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EFE25A" w14:textId="1559EFA8" w:rsidR="00E718E1" w:rsidRPr="00CA4237" w:rsidRDefault="00000000" w:rsidP="0067758B">
      <w:pPr>
        <w:pStyle w:val="StyleENBilltitleText1"/>
        <w:rPr>
          <w:color w:val="auto"/>
          <w:lang w:val="en-GB"/>
        </w:rPr>
      </w:pPr>
      <w:sdt>
        <w:sdtPr>
          <w:rPr>
            <w:color w:val="auto"/>
            <w:lang w:val="en-GB"/>
          </w:rPr>
          <w:alias w:val="Title"/>
          <w:tag w:val="Title"/>
          <w:id w:val="8930836"/>
          <w:lock w:val="sdtLocked"/>
          <w:placeholder>
            <w:docPart w:val="A1C3CCBDFF27457F93E7B1377D83F480"/>
          </w:placeholder>
          <w:dataBinding w:prefixMappings="xmlns:ns0='http://purl.org/dc/elements/1.1/' xmlns:ns1='http://schemas.openxmlformats.org/package/2006/metadata/core-properties' " w:xpath="/ns1:coreProperties[1]/ns0:title[1]" w:storeItemID="{6C3C8BC8-F283-45AE-878A-BAB7291924A1}"/>
          <w:text/>
        </w:sdtPr>
        <w:sdtContent>
          <w:r w:rsidR="00592727">
            <w:rPr>
              <w:color w:val="auto"/>
              <w:lang w:val="en-GB"/>
            </w:rPr>
            <w:t>Product Security and Telecommunications Infrastructure</w:t>
          </w:r>
        </w:sdtContent>
      </w:sdt>
      <w:r w:rsidR="005F6CD0">
        <w:rPr>
          <w:color w:val="auto"/>
          <w:lang w:val="en-GB"/>
        </w:rPr>
        <w:t xml:space="preserve"> 2022</w:t>
      </w:r>
    </w:p>
    <w:p w14:paraId="0CCB4707" w14:textId="77777777"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sdt>
      <w:sdtPr>
        <w:rPr>
          <w:lang w:val="en-GB"/>
        </w:rPr>
        <w:id w:val="2373131"/>
        <w:lock w:val="sdtContentLocked"/>
        <w:placeholder>
          <w:docPart w:val="E981BF7FA6DB4EBF8FCB1771437805B3"/>
        </w:placeholder>
        <w:group/>
      </w:sdtPr>
      <w:sdtContent>
        <w:p w14:paraId="6D709116" w14:textId="77777777" w:rsidR="00E718E1" w:rsidRPr="00CA4237" w:rsidRDefault="00E718E1" w:rsidP="00174D63">
          <w:pPr>
            <w:pStyle w:val="ENHeading1Unindexed"/>
            <w:rPr>
              <w:lang w:val="en-GB"/>
            </w:rPr>
          </w:pPr>
          <w:r w:rsidRPr="00CA4237">
            <w:rPr>
              <w:lang w:val="en-GB"/>
            </w:rPr>
            <w:t>What these notes do</w:t>
          </w:r>
          <w:r w:rsidRPr="00CA4237">
            <w:rPr>
              <w:lang w:val="en-GB"/>
            </w:rPr>
            <w:t> </w:t>
          </w:r>
        </w:p>
      </w:sdtContent>
    </w:sdt>
    <w:p w14:paraId="127AE604" w14:textId="58C9881E" w:rsidR="00E718E1" w:rsidRPr="007879DF" w:rsidRDefault="00E718E1" w:rsidP="00146FE0">
      <w:pPr>
        <w:pStyle w:val="StyleStyleENIntroTextLatinPalatinoLinotype-RomanBackg"/>
        <w:rPr>
          <w:color w:val="auto"/>
        </w:rPr>
      </w:pPr>
      <w:r w:rsidRPr="007879DF">
        <w:rPr>
          <w:color w:val="auto"/>
        </w:rPr>
        <w:t>These Explanatory Notes re</w:t>
      </w:r>
      <w:r w:rsidR="007959B1" w:rsidRPr="007879DF">
        <w:rPr>
          <w:color w:val="auto"/>
        </w:rPr>
        <w:t>l</w:t>
      </w:r>
      <w:r w:rsidRPr="007879DF">
        <w:rPr>
          <w:color w:val="auto"/>
        </w:rPr>
        <w:t>ate to the</w:t>
      </w:r>
      <w:r w:rsidR="00C90D4A" w:rsidRPr="007879DF">
        <w:rPr>
          <w:color w:val="auto"/>
        </w:rPr>
        <w:t xml:space="preserve"> </w:t>
      </w:r>
      <w:sdt>
        <w:sdtPr>
          <w:rPr>
            <w:rStyle w:val="ENIntroTextChar"/>
          </w:rPr>
          <w:alias w:val="Title"/>
          <w:tag w:val="Title"/>
          <w:id w:val="8930838"/>
          <w:lock w:val="sdtLocked"/>
          <w:placeholder>
            <w:docPart w:val="3F122097670E4C96A395D23927D586E8"/>
          </w:placeholder>
          <w:dataBinding w:prefixMappings="xmlns:ns0='http://purl.org/dc/elements/1.1/' xmlns:ns1='http://schemas.openxmlformats.org/package/2006/metadata/core-properties' " w:xpath="/ns1:coreProperties[1]/ns0:title[1]" w:storeItemID="{6C3C8BC8-F283-45AE-878A-BAB7291924A1}"/>
          <w:text/>
        </w:sdtPr>
        <w:sdtContent>
          <w:r w:rsidR="00592727" w:rsidRPr="00EF33E9">
            <w:rPr>
              <w:rStyle w:val="ENIntroTextChar"/>
            </w:rPr>
            <w:t>Product Security and Telecommunications Infrastructure</w:t>
          </w:r>
        </w:sdtContent>
      </w:sdt>
      <w:r w:rsidRPr="007879DF">
        <w:rPr>
          <w:color w:val="auto"/>
        </w:rPr>
        <w:t xml:space="preserve"> </w:t>
      </w:r>
      <w:sdt>
        <w:sdtPr>
          <w:rPr>
            <w:color w:val="auto"/>
          </w:rPr>
          <w:alias w:val="BillAct"/>
          <w:tag w:val="BillAct"/>
          <w:id w:val="22676691"/>
          <w:lock w:val="sdtLocked"/>
          <w:placeholder>
            <w:docPart w:val="AA6E0A2FDC944D3F973BC56C7811C961"/>
          </w:placeholder>
        </w:sdtPr>
        <w:sdtContent>
          <w:r w:rsidR="004E7192">
            <w:rPr>
              <w:color w:val="auto"/>
            </w:rPr>
            <w:t>Act</w:t>
          </w:r>
          <w:r w:rsidR="00EF33E9">
            <w:rPr>
              <w:color w:val="auto"/>
            </w:rPr>
            <w:t xml:space="preserve"> 2022</w:t>
          </w:r>
        </w:sdtContent>
      </w:sdt>
      <w:r w:rsidR="00444E06" w:rsidRPr="007879DF">
        <w:rPr>
          <w:color w:val="auto"/>
        </w:rPr>
        <w:t xml:space="preserve"> </w:t>
      </w:r>
      <w:sdt>
        <w:sdtPr>
          <w:rPr>
            <w:color w:val="auto"/>
          </w:rPr>
          <w:alias w:val="Stage"/>
          <w:tag w:val="Stage"/>
          <w:id w:val="15540177"/>
          <w:lock w:val="sdtLocked"/>
          <w:placeholder>
            <w:docPart w:val="6E18831CD9A8448481441BB6E1544FFD"/>
          </w:placeholder>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Content>
          <w:r w:rsidR="004E7192">
            <w:rPr>
              <w:color w:val="auto"/>
            </w:rPr>
            <w:t>which received Royal Assent</w:t>
          </w:r>
        </w:sdtContent>
      </w:sdt>
      <w:r w:rsidRPr="007879DF">
        <w:rPr>
          <w:color w:val="auto"/>
        </w:rPr>
        <w:t xml:space="preserve"> on </w:t>
      </w:r>
      <w:sdt>
        <w:sdtPr>
          <w:rPr>
            <w:color w:val="auto"/>
          </w:rPr>
          <w:alias w:val="Publish Date"/>
          <w:tag w:val="Publish Date"/>
          <w:id w:val="11451112"/>
          <w:lock w:val="sdtLocked"/>
          <w:placeholder>
            <w:docPart w:val="CD3D908E5859454DA8862ED367C34F9E"/>
          </w:placeholder>
          <w:dataBinding w:prefixMappings="xmlns:ns0='http://schemas.microsoft.com/office/2006/coverPageProps' " w:xpath="/ns0:CoverPageProperties[1]/ns0:PublishDate[1]" w:storeItemID="{55AF091B-3C7A-41E3-B477-F2FDAA23CFDA}"/>
          <w:date w:fullDate="2022-12-06T00:00:00Z">
            <w:dateFormat w:val="d MMMM yyyy"/>
            <w:lid w:val="en-GB"/>
            <w:storeMappedDataAs w:val="dateTime"/>
            <w:calendar w:val="gregorian"/>
          </w:date>
        </w:sdtPr>
        <w:sdtContent>
          <w:r w:rsidR="004E7192">
            <w:rPr>
              <w:color w:val="auto"/>
              <w:lang w:val="en-GB"/>
            </w:rPr>
            <w:t>6 December 2022</w:t>
          </w:r>
        </w:sdtContent>
      </w:sdt>
      <w:r w:rsidRPr="007879DF">
        <w:rPr>
          <w:color w:val="auto"/>
        </w:rPr>
        <w:t xml:space="preserve"> (</w:t>
      </w:r>
      <w:sdt>
        <w:sdtPr>
          <w:rPr>
            <w:color w:val="auto"/>
          </w:rPr>
          <w:alias w:val="BNumber"/>
          <w:tag w:val="BNumber"/>
          <w:id w:val="15540180"/>
          <w:lock w:val="sdtLocked"/>
          <w:placeholder>
            <w:docPart w:val="246ADE67FC014772B2EF02DA894C34DC"/>
          </w:placeholder>
        </w:sdtPr>
        <w:sdtContent>
          <w:r w:rsidR="004E7192">
            <w:rPr>
              <w:color w:val="auto"/>
            </w:rPr>
            <w:t>c.</w:t>
          </w:r>
        </w:sdtContent>
      </w:sdt>
      <w:r w:rsidR="00E151B3" w:rsidRPr="007879DF">
        <w:rPr>
          <w:color w:val="auto"/>
        </w:rPr>
        <w:t xml:space="preserve"> </w:t>
      </w:r>
      <w:sdt>
        <w:sdtPr>
          <w:rPr>
            <w:color w:val="auto"/>
          </w:rPr>
          <w:alias w:val="BillNumber"/>
          <w:tag w:val="BillNumber"/>
          <w:id w:val="15540186"/>
          <w:lock w:val="sdtLocked"/>
          <w:placeholder>
            <w:docPart w:val="429B95C62CE54A678415E0E7152C4720"/>
          </w:placeholder>
          <w:dataBinding w:prefixMappings="xmlns:ns0='http://purl.org/dc/elements/1.1/' xmlns:ns1='http://schemas.openxmlformats.org/package/2006/metadata/core-properties' " w:xpath="/ns1:coreProperties[1]/ns1:category[1]" w:storeItemID="{6C3C8BC8-F283-45AE-878A-BAB7291924A1}"/>
          <w:text/>
        </w:sdtPr>
        <w:sdtContent>
          <w:r w:rsidR="00E409E6">
            <w:rPr>
              <w:color w:val="auto"/>
            </w:rPr>
            <w:t>46</w:t>
          </w:r>
        </w:sdtContent>
      </w:sdt>
      <w:r w:rsidR="00782D13" w:rsidRPr="007879DF">
        <w:rPr>
          <w:color w:val="auto"/>
        </w:rPr>
        <w:t>).</w:t>
      </w:r>
      <w:r w:rsidR="005F4902" w:rsidRPr="007879DF">
        <w:rPr>
          <w:color w:val="auto"/>
        </w:rPr>
        <w:t xml:space="preserve"> </w:t>
      </w:r>
    </w:p>
    <w:p w14:paraId="0FD6E606" w14:textId="5D095F20" w:rsidR="00E718E1" w:rsidRPr="00AE5693" w:rsidRDefault="00E718E1" w:rsidP="008414F5">
      <w:pPr>
        <w:pStyle w:val="StyleENIntroTextBulletedLatinPalatinoLinotype-Roman"/>
      </w:pPr>
      <w:r w:rsidRPr="007879DF">
        <w:t xml:space="preserve">These Explanatory Notes have been </w:t>
      </w:r>
      <w:sdt>
        <w:sdtPr>
          <w:rPr>
            <w:color w:val="auto"/>
          </w:rPr>
          <w:alias w:val="Department"/>
          <w:tag w:val="Department"/>
          <w:id w:val="8930886"/>
          <w:lock w:val="sdtLocked"/>
          <w:placeholder>
            <w:docPart w:val="30336CFBD2894D8AA66A1E1BD8489F6E"/>
          </w:placeholder>
          <w:dataBinding w:prefixMappings="xmlns:ns0='http://schemas.openxmlformats.org/officeDocument/2006/extended-properties' " w:xpath="/ns0:Properties[1]/ns0:Company[1]" w:storeItemID="{6668398D-A668-4E3E-A5EB-62B293D839F1}"/>
          <w:text/>
        </w:sdtPr>
        <w:sdtContent>
          <w:r w:rsidR="008414F5" w:rsidRPr="008414F5">
            <w:rPr>
              <w:color w:val="auto"/>
            </w:rPr>
            <w:t>prepared by the Department for Digital, Culture, Media and Sport</w:t>
          </w:r>
        </w:sdtContent>
      </w:sdt>
      <w:r w:rsidRPr="007879DF">
        <w:t xml:space="preserve"> in order to assist the reader </w:t>
      </w:r>
      <w:sdt>
        <w:sdtPr>
          <w:alias w:val="BillAct2"/>
          <w:tag w:val="BillAct2"/>
          <w:id w:val="22676694"/>
          <w:lock w:val="sdtLocked"/>
          <w:placeholder>
            <w:docPart w:val="AA6E0A2FDC944D3F973BC56C7811C961"/>
          </w:placeholder>
        </w:sdtPr>
        <w:sdtContent>
          <w:r w:rsidR="004E7192">
            <w:t>in understanding the Act</w:t>
          </w:r>
        </w:sdtContent>
      </w:sdt>
      <w:r w:rsidRPr="007879DF">
        <w:t>. They do not form part of the</w:t>
      </w:r>
      <w:r w:rsidRPr="00146FE0">
        <w:t xml:space="preserve"> </w:t>
      </w:r>
      <w:sdt>
        <w:sdtPr>
          <w:alias w:val="BillAct3"/>
          <w:tag w:val="BillAct3"/>
          <w:id w:val="22676698"/>
          <w:lock w:val="sdtLocked"/>
          <w:placeholder>
            <w:docPart w:val="AA6E0A2FDC944D3F973BC56C7811C961"/>
          </w:placeholder>
        </w:sdtPr>
        <w:sdtContent>
          <w:r w:rsidR="004E7192">
            <w:t>Act</w:t>
          </w:r>
        </w:sdtContent>
      </w:sdt>
      <w:r w:rsidR="00F4644B" w:rsidRPr="00AE5693">
        <w:t xml:space="preserve"> </w:t>
      </w:r>
      <w:r w:rsidRPr="00AE5693">
        <w:t>and have not been endorsed by Parliament.</w:t>
      </w:r>
    </w:p>
    <w:p w14:paraId="42431AFE" w14:textId="77777777" w:rsidR="00FD6AE0" w:rsidRPr="00AE5693" w:rsidRDefault="00D063E5" w:rsidP="00146FE0">
      <w:pPr>
        <w:pStyle w:val="StyleENIntroTextBulletedLatinPalatinoLinotype-Roman"/>
      </w:pPr>
      <w:r w:rsidRPr="00AE5693">
        <w:t xml:space="preserve">These </w:t>
      </w:r>
      <w:r w:rsidR="004D14CE" w:rsidRPr="00AE5693">
        <w:t xml:space="preserve">Explanatory </w:t>
      </w:r>
      <w:r w:rsidRPr="00AE5693">
        <w:t>N</w:t>
      </w:r>
      <w:r w:rsidR="00FD6AE0" w:rsidRPr="00AE5693">
        <w:t xml:space="preserve">otes explain what each part of the </w:t>
      </w:r>
      <w:sdt>
        <w:sdtPr>
          <w:alias w:val="BillAct4"/>
          <w:tag w:val="BillAct4"/>
          <w:id w:val="22676700"/>
          <w:lock w:val="sdtLocked"/>
          <w:placeholder>
            <w:docPart w:val="AA6E0A2FDC944D3F973BC56C7811C961"/>
          </w:placeholder>
        </w:sdtPr>
        <w:sdtContent>
          <w:r w:rsidR="004E7192">
            <w:t>Act</w:t>
          </w:r>
        </w:sdtContent>
      </w:sdt>
      <w:r w:rsidR="00F4644B" w:rsidRPr="00146FE0">
        <w:t xml:space="preserve"> </w:t>
      </w:r>
      <w:r w:rsidR="00FD6AE0" w:rsidRPr="00146FE0">
        <w:t xml:space="preserve">will mean in practice; provide background information on the development of policy; and provide additional information on how the </w:t>
      </w:r>
      <w:sdt>
        <w:sdtPr>
          <w:alias w:val="BillAct5"/>
          <w:tag w:val="BillAct5"/>
          <w:id w:val="22676702"/>
          <w:lock w:val="sdtLocked"/>
          <w:placeholder>
            <w:docPart w:val="AA6E0A2FDC944D3F973BC56C7811C961"/>
          </w:placeholder>
        </w:sdtPr>
        <w:sdtContent>
          <w:r w:rsidR="004E7192">
            <w:t>Act</w:t>
          </w:r>
        </w:sdtContent>
      </w:sdt>
      <w:r w:rsidR="00F4644B" w:rsidRPr="00AE5693">
        <w:t xml:space="preserve"> </w:t>
      </w:r>
      <w:r w:rsidR="00FD6AE0" w:rsidRPr="00AE5693">
        <w:t xml:space="preserve">will affect existing legislation in this area. </w:t>
      </w:r>
    </w:p>
    <w:p w14:paraId="236F5F90" w14:textId="77777777" w:rsidR="00E718E1" w:rsidRPr="00146FE0" w:rsidRDefault="00E718E1" w:rsidP="00146FE0">
      <w:pPr>
        <w:pStyle w:val="StyleENIntroTextBulletedLatinPalatinoLinotype-Roman"/>
      </w:pPr>
      <w:r w:rsidRPr="00AE5693">
        <w:t xml:space="preserve">These </w:t>
      </w:r>
      <w:r w:rsidR="004D14CE" w:rsidRPr="00AE5693">
        <w:t xml:space="preserve">Explanatory </w:t>
      </w:r>
      <w:r w:rsidRPr="00AE5693">
        <w:t xml:space="preserve">Notes might best be read alongside the </w:t>
      </w:r>
      <w:sdt>
        <w:sdtPr>
          <w:alias w:val="BillAct6"/>
          <w:tag w:val="BillAct6"/>
          <w:id w:val="22676704"/>
          <w:lock w:val="sdtLocked"/>
          <w:placeholder>
            <w:docPart w:val="AA6E0A2FDC944D3F973BC56C7811C961"/>
          </w:placeholder>
        </w:sdtPr>
        <w:sdtContent>
          <w:r w:rsidR="004E7192">
            <w:t>Act</w:t>
          </w:r>
        </w:sdtContent>
      </w:sdt>
      <w:r w:rsidRPr="00146FE0">
        <w:t xml:space="preserve">. They are not, and are not intended to be, a comprehensive description of the </w:t>
      </w:r>
      <w:sdt>
        <w:sdtPr>
          <w:alias w:val="BillAct7"/>
          <w:tag w:val="BillAct7"/>
          <w:id w:val="22676706"/>
          <w:lock w:val="sdtLocked"/>
          <w:placeholder>
            <w:docPart w:val="AA6E0A2FDC944D3F973BC56C7811C961"/>
          </w:placeholder>
        </w:sdtPr>
        <w:sdtContent>
          <w:r w:rsidR="004E7192">
            <w:t>Act</w:t>
          </w:r>
        </w:sdtContent>
      </w:sdt>
      <w:r w:rsidR="005D36BD" w:rsidRPr="00146FE0">
        <w:t>.</w:t>
      </w:r>
    </w:p>
    <w:p w14:paraId="02B1D043" w14:textId="77777777" w:rsidR="00C54216" w:rsidRPr="00CA4237" w:rsidRDefault="000815DA" w:rsidP="00EC4FF9">
      <w:pPr>
        <w:pStyle w:val="ENHeading1Unindexed"/>
        <w:rPr>
          <w:lang w:val="en-GB"/>
        </w:rPr>
      </w:pPr>
      <w:r w:rsidRPr="00CA4237">
        <w:rPr>
          <w:lang w:val="en-GB"/>
        </w:rPr>
        <w:br w:type="page"/>
      </w:r>
      <w:sdt>
        <w:sdtPr>
          <w:rPr>
            <w:lang w:val="en-GB"/>
          </w:rPr>
          <w:id w:val="10370503"/>
          <w:lock w:val="sdtContentLocked"/>
          <w:placeholder>
            <w:docPart w:val="E981BF7FA6DB4EBF8FCB1771437805B3"/>
          </w:placeholder>
          <w:group/>
        </w:sdtPr>
        <w:sdtContent>
          <w:r w:rsidR="00EC4FF9" w:rsidRPr="00CA4237">
            <w:rPr>
              <w:lang w:val="en-GB"/>
            </w:rPr>
            <w:t>Table of C</w:t>
          </w:r>
          <w:r w:rsidR="00E718E1" w:rsidRPr="00CA4237">
            <w:rPr>
              <w:lang w:val="en-GB"/>
            </w:rPr>
            <w:t>ontents</w:t>
          </w:r>
        </w:sdtContent>
      </w:sdt>
    </w:p>
    <w:tbl>
      <w:tblPr>
        <w:tblW w:w="0" w:type="auto"/>
        <w:tblLook w:val="04A0" w:firstRow="1" w:lastRow="0" w:firstColumn="1" w:lastColumn="0" w:noHBand="0" w:noVBand="1"/>
      </w:tblPr>
      <w:tblGrid>
        <w:gridCol w:w="4538"/>
        <w:gridCol w:w="4533"/>
      </w:tblGrid>
      <w:sdt>
        <w:sdtPr>
          <w:rPr>
            <w:rFonts w:eastAsia="Times New Roman" w:cs="Times New Roman"/>
            <w:b/>
          </w:rPr>
          <w:id w:val="21846932"/>
          <w:lock w:val="sdtContentLocked"/>
          <w:placeholder>
            <w:docPart w:val="77D4665386684680939F5D96B66B7879"/>
          </w:placeholder>
          <w:group/>
        </w:sdtPr>
        <w:sdtContent>
          <w:tr w:rsidR="00EC4FF9" w:rsidRPr="00AE5693" w14:paraId="5754F76D" w14:textId="77777777" w:rsidTr="00EC4FF9">
            <w:tc>
              <w:tcPr>
                <w:tcW w:w="4643" w:type="dxa"/>
              </w:tcPr>
              <w:p w14:paraId="7A8F4F9C" w14:textId="77777777" w:rsidR="00EC4FF9" w:rsidRPr="00AE5693" w:rsidRDefault="00EC4FF9" w:rsidP="0067758B">
                <w:pPr>
                  <w:pStyle w:val="StyleTOC1Bold"/>
                  <w:jc w:val="left"/>
                  <w:rPr>
                    <w:b/>
                  </w:rPr>
                </w:pPr>
                <w:r w:rsidRPr="00AE5693">
                  <w:rPr>
                    <w:b/>
                  </w:rPr>
                  <w:t>Subject</w:t>
                </w:r>
              </w:p>
            </w:tc>
            <w:tc>
              <w:tcPr>
                <w:tcW w:w="4644" w:type="dxa"/>
              </w:tcPr>
              <w:p w14:paraId="66EE197E" w14:textId="77777777" w:rsidR="00EC4FF9" w:rsidRPr="00AE5693" w:rsidRDefault="00EC4FF9" w:rsidP="0067758B">
                <w:pPr>
                  <w:pStyle w:val="StyleTOC1BoldRight"/>
                  <w:rPr>
                    <w:b/>
                  </w:rPr>
                </w:pPr>
                <w:r w:rsidRPr="00AE5693">
                  <w:rPr>
                    <w:b/>
                  </w:rPr>
                  <w:t>Page of these Notes</w:t>
                </w:r>
              </w:p>
            </w:tc>
          </w:tr>
        </w:sdtContent>
      </w:sdt>
    </w:tbl>
    <w:p w14:paraId="2C093999" w14:textId="6DC9131E" w:rsidR="00B7137B" w:rsidRDefault="00970E42">
      <w:pPr>
        <w:pStyle w:val="TOC1"/>
        <w:rPr>
          <w:rFonts w:asciiTheme="minorHAnsi" w:hAnsiTheme="minorHAnsi"/>
          <w:b w:val="0"/>
          <w:bCs w:val="0"/>
          <w:noProof/>
          <w:sz w:val="22"/>
          <w:szCs w:val="22"/>
          <w:lang w:eastAsia="en-GB" w:bidi="ar-SA"/>
        </w:rPr>
      </w:pPr>
      <w:r>
        <w:fldChar w:fldCharType="begin"/>
      </w:r>
      <w:r>
        <w:instrText xml:space="preserve"> TOC \o "1-3" \h \z \t "Heading 4,4,Heading 5,5,H: Subheading 4,4,Section Heading,4,H: Subheading 5,5" </w:instrText>
      </w:r>
      <w:r>
        <w:fldChar w:fldCharType="separate"/>
      </w:r>
      <w:hyperlink w:anchor="_Toc123132929" w:history="1">
        <w:r w:rsidR="00B7137B" w:rsidRPr="00C376FC">
          <w:rPr>
            <w:rStyle w:val="Hyperlink"/>
            <w:noProof/>
          </w:rPr>
          <w:t>Overview of the Act</w:t>
        </w:r>
        <w:r w:rsidR="00B7137B">
          <w:rPr>
            <w:noProof/>
            <w:webHidden/>
          </w:rPr>
          <w:tab/>
        </w:r>
        <w:r w:rsidR="00B7137B">
          <w:rPr>
            <w:noProof/>
            <w:webHidden/>
          </w:rPr>
          <w:fldChar w:fldCharType="begin"/>
        </w:r>
        <w:r w:rsidR="00B7137B">
          <w:rPr>
            <w:noProof/>
            <w:webHidden/>
          </w:rPr>
          <w:instrText xml:space="preserve"> PAGEREF _Toc123132929 \h </w:instrText>
        </w:r>
        <w:r w:rsidR="00B7137B">
          <w:rPr>
            <w:noProof/>
            <w:webHidden/>
          </w:rPr>
        </w:r>
        <w:r w:rsidR="00B7137B">
          <w:rPr>
            <w:noProof/>
            <w:webHidden/>
          </w:rPr>
          <w:fldChar w:fldCharType="separate"/>
        </w:r>
        <w:r w:rsidR="00B7137B">
          <w:rPr>
            <w:noProof/>
            <w:webHidden/>
          </w:rPr>
          <w:t>5</w:t>
        </w:r>
        <w:r w:rsidR="00B7137B">
          <w:rPr>
            <w:noProof/>
            <w:webHidden/>
          </w:rPr>
          <w:fldChar w:fldCharType="end"/>
        </w:r>
      </w:hyperlink>
    </w:p>
    <w:p w14:paraId="78F36EDB" w14:textId="1B3D6FB6" w:rsidR="00B7137B" w:rsidRDefault="00000000">
      <w:pPr>
        <w:pStyle w:val="TOC1"/>
        <w:rPr>
          <w:rFonts w:asciiTheme="minorHAnsi" w:hAnsiTheme="minorHAnsi"/>
          <w:b w:val="0"/>
          <w:bCs w:val="0"/>
          <w:noProof/>
          <w:sz w:val="22"/>
          <w:szCs w:val="22"/>
          <w:lang w:eastAsia="en-GB" w:bidi="ar-SA"/>
        </w:rPr>
      </w:pPr>
      <w:hyperlink w:anchor="_Toc123132930" w:history="1">
        <w:r w:rsidR="00B7137B" w:rsidRPr="00C376FC">
          <w:rPr>
            <w:rStyle w:val="Hyperlink"/>
            <w:noProof/>
          </w:rPr>
          <w:t>Policy background</w:t>
        </w:r>
        <w:r w:rsidR="00B7137B">
          <w:rPr>
            <w:noProof/>
            <w:webHidden/>
          </w:rPr>
          <w:tab/>
        </w:r>
        <w:r w:rsidR="00B7137B">
          <w:rPr>
            <w:noProof/>
            <w:webHidden/>
          </w:rPr>
          <w:fldChar w:fldCharType="begin"/>
        </w:r>
        <w:r w:rsidR="00B7137B">
          <w:rPr>
            <w:noProof/>
            <w:webHidden/>
          </w:rPr>
          <w:instrText xml:space="preserve"> PAGEREF _Toc123132930 \h </w:instrText>
        </w:r>
        <w:r w:rsidR="00B7137B">
          <w:rPr>
            <w:noProof/>
            <w:webHidden/>
          </w:rPr>
        </w:r>
        <w:r w:rsidR="00B7137B">
          <w:rPr>
            <w:noProof/>
            <w:webHidden/>
          </w:rPr>
          <w:fldChar w:fldCharType="separate"/>
        </w:r>
        <w:r w:rsidR="00B7137B">
          <w:rPr>
            <w:noProof/>
            <w:webHidden/>
          </w:rPr>
          <w:t>5</w:t>
        </w:r>
        <w:r w:rsidR="00B7137B">
          <w:rPr>
            <w:noProof/>
            <w:webHidden/>
          </w:rPr>
          <w:fldChar w:fldCharType="end"/>
        </w:r>
      </w:hyperlink>
    </w:p>
    <w:p w14:paraId="2DF0C451" w14:textId="43D5242C" w:rsidR="00B7137B" w:rsidRDefault="00000000">
      <w:pPr>
        <w:pStyle w:val="TOC3"/>
        <w:tabs>
          <w:tab w:val="right" w:pos="9061"/>
        </w:tabs>
        <w:rPr>
          <w:rFonts w:asciiTheme="minorHAnsi" w:hAnsiTheme="minorHAnsi"/>
          <w:iCs w:val="0"/>
          <w:noProof/>
          <w:sz w:val="22"/>
          <w:szCs w:val="22"/>
          <w:lang w:eastAsia="en-GB" w:bidi="ar-SA"/>
        </w:rPr>
      </w:pPr>
      <w:hyperlink w:anchor="_Toc123132931" w:history="1">
        <w:r w:rsidR="00B7137B" w:rsidRPr="00C376FC">
          <w:rPr>
            <w:rStyle w:val="Hyperlink"/>
            <w:noProof/>
          </w:rPr>
          <w:t>Part 1: Product Security</w:t>
        </w:r>
        <w:r w:rsidR="00B7137B">
          <w:rPr>
            <w:noProof/>
            <w:webHidden/>
          </w:rPr>
          <w:tab/>
        </w:r>
        <w:r w:rsidR="00B7137B">
          <w:rPr>
            <w:noProof/>
            <w:webHidden/>
          </w:rPr>
          <w:fldChar w:fldCharType="begin"/>
        </w:r>
        <w:r w:rsidR="00B7137B">
          <w:rPr>
            <w:noProof/>
            <w:webHidden/>
          </w:rPr>
          <w:instrText xml:space="preserve"> PAGEREF _Toc123132931 \h </w:instrText>
        </w:r>
        <w:r w:rsidR="00B7137B">
          <w:rPr>
            <w:noProof/>
            <w:webHidden/>
          </w:rPr>
        </w:r>
        <w:r w:rsidR="00B7137B">
          <w:rPr>
            <w:noProof/>
            <w:webHidden/>
          </w:rPr>
          <w:fldChar w:fldCharType="separate"/>
        </w:r>
        <w:r w:rsidR="00B7137B">
          <w:rPr>
            <w:noProof/>
            <w:webHidden/>
          </w:rPr>
          <w:t>5</w:t>
        </w:r>
        <w:r w:rsidR="00B7137B">
          <w:rPr>
            <w:noProof/>
            <w:webHidden/>
          </w:rPr>
          <w:fldChar w:fldCharType="end"/>
        </w:r>
      </w:hyperlink>
    </w:p>
    <w:p w14:paraId="08A81B8A" w14:textId="60E9000A" w:rsidR="00B7137B" w:rsidRDefault="00000000">
      <w:pPr>
        <w:pStyle w:val="TOC3"/>
        <w:tabs>
          <w:tab w:val="right" w:pos="9061"/>
        </w:tabs>
        <w:rPr>
          <w:rFonts w:asciiTheme="minorHAnsi" w:hAnsiTheme="minorHAnsi"/>
          <w:iCs w:val="0"/>
          <w:noProof/>
          <w:sz w:val="22"/>
          <w:szCs w:val="22"/>
          <w:lang w:eastAsia="en-GB" w:bidi="ar-SA"/>
        </w:rPr>
      </w:pPr>
      <w:hyperlink w:anchor="_Toc123132932" w:history="1">
        <w:r w:rsidR="00B7137B" w:rsidRPr="00C376FC">
          <w:rPr>
            <w:rStyle w:val="Hyperlink"/>
            <w:noProof/>
          </w:rPr>
          <w:t>Part 2: Telecommunications Infrastructure</w:t>
        </w:r>
        <w:r w:rsidR="00B7137B">
          <w:rPr>
            <w:noProof/>
            <w:webHidden/>
          </w:rPr>
          <w:tab/>
        </w:r>
        <w:r w:rsidR="00B7137B">
          <w:rPr>
            <w:noProof/>
            <w:webHidden/>
          </w:rPr>
          <w:fldChar w:fldCharType="begin"/>
        </w:r>
        <w:r w:rsidR="00B7137B">
          <w:rPr>
            <w:noProof/>
            <w:webHidden/>
          </w:rPr>
          <w:instrText xml:space="preserve"> PAGEREF _Toc123132932 \h </w:instrText>
        </w:r>
        <w:r w:rsidR="00B7137B">
          <w:rPr>
            <w:noProof/>
            <w:webHidden/>
          </w:rPr>
        </w:r>
        <w:r w:rsidR="00B7137B">
          <w:rPr>
            <w:noProof/>
            <w:webHidden/>
          </w:rPr>
          <w:fldChar w:fldCharType="separate"/>
        </w:r>
        <w:r w:rsidR="00B7137B">
          <w:rPr>
            <w:noProof/>
            <w:webHidden/>
          </w:rPr>
          <w:t>7</w:t>
        </w:r>
        <w:r w:rsidR="00B7137B">
          <w:rPr>
            <w:noProof/>
            <w:webHidden/>
          </w:rPr>
          <w:fldChar w:fldCharType="end"/>
        </w:r>
      </w:hyperlink>
    </w:p>
    <w:p w14:paraId="343534E1" w14:textId="485C4C45" w:rsidR="00B7137B" w:rsidRDefault="00000000">
      <w:pPr>
        <w:pStyle w:val="TOC1"/>
        <w:rPr>
          <w:rFonts w:asciiTheme="minorHAnsi" w:hAnsiTheme="minorHAnsi"/>
          <w:b w:val="0"/>
          <w:bCs w:val="0"/>
          <w:noProof/>
          <w:sz w:val="22"/>
          <w:szCs w:val="22"/>
          <w:lang w:eastAsia="en-GB" w:bidi="ar-SA"/>
        </w:rPr>
      </w:pPr>
      <w:hyperlink w:anchor="_Toc123132933" w:history="1">
        <w:r w:rsidR="00B7137B" w:rsidRPr="00C376FC">
          <w:rPr>
            <w:rStyle w:val="Hyperlink"/>
            <w:noProof/>
          </w:rPr>
          <w:t>Legal background</w:t>
        </w:r>
        <w:r w:rsidR="00B7137B">
          <w:rPr>
            <w:noProof/>
            <w:webHidden/>
          </w:rPr>
          <w:tab/>
        </w:r>
        <w:r w:rsidR="00B7137B">
          <w:rPr>
            <w:noProof/>
            <w:webHidden/>
          </w:rPr>
          <w:fldChar w:fldCharType="begin"/>
        </w:r>
        <w:r w:rsidR="00B7137B">
          <w:rPr>
            <w:noProof/>
            <w:webHidden/>
          </w:rPr>
          <w:instrText xml:space="preserve"> PAGEREF _Toc123132933 \h </w:instrText>
        </w:r>
        <w:r w:rsidR="00B7137B">
          <w:rPr>
            <w:noProof/>
            <w:webHidden/>
          </w:rPr>
        </w:r>
        <w:r w:rsidR="00B7137B">
          <w:rPr>
            <w:noProof/>
            <w:webHidden/>
          </w:rPr>
          <w:fldChar w:fldCharType="separate"/>
        </w:r>
        <w:r w:rsidR="00B7137B">
          <w:rPr>
            <w:noProof/>
            <w:webHidden/>
          </w:rPr>
          <w:t>9</w:t>
        </w:r>
        <w:r w:rsidR="00B7137B">
          <w:rPr>
            <w:noProof/>
            <w:webHidden/>
          </w:rPr>
          <w:fldChar w:fldCharType="end"/>
        </w:r>
      </w:hyperlink>
    </w:p>
    <w:p w14:paraId="783A7AF8" w14:textId="07D8E3A6" w:rsidR="00B7137B" w:rsidRDefault="00000000">
      <w:pPr>
        <w:pStyle w:val="TOC3"/>
        <w:tabs>
          <w:tab w:val="right" w:pos="9061"/>
        </w:tabs>
        <w:rPr>
          <w:rFonts w:asciiTheme="minorHAnsi" w:hAnsiTheme="minorHAnsi"/>
          <w:iCs w:val="0"/>
          <w:noProof/>
          <w:sz w:val="22"/>
          <w:szCs w:val="22"/>
          <w:lang w:eastAsia="en-GB" w:bidi="ar-SA"/>
        </w:rPr>
      </w:pPr>
      <w:hyperlink w:anchor="_Toc123132934" w:history="1">
        <w:r w:rsidR="00B7137B" w:rsidRPr="00C376FC">
          <w:rPr>
            <w:rStyle w:val="Hyperlink"/>
            <w:noProof/>
          </w:rPr>
          <w:t>Part 1: Product Security</w:t>
        </w:r>
        <w:r w:rsidR="00B7137B">
          <w:rPr>
            <w:noProof/>
            <w:webHidden/>
          </w:rPr>
          <w:tab/>
        </w:r>
        <w:r w:rsidR="00B7137B">
          <w:rPr>
            <w:noProof/>
            <w:webHidden/>
          </w:rPr>
          <w:fldChar w:fldCharType="begin"/>
        </w:r>
        <w:r w:rsidR="00B7137B">
          <w:rPr>
            <w:noProof/>
            <w:webHidden/>
          </w:rPr>
          <w:instrText xml:space="preserve"> PAGEREF _Toc123132934 \h </w:instrText>
        </w:r>
        <w:r w:rsidR="00B7137B">
          <w:rPr>
            <w:noProof/>
            <w:webHidden/>
          </w:rPr>
        </w:r>
        <w:r w:rsidR="00B7137B">
          <w:rPr>
            <w:noProof/>
            <w:webHidden/>
          </w:rPr>
          <w:fldChar w:fldCharType="separate"/>
        </w:r>
        <w:r w:rsidR="00B7137B">
          <w:rPr>
            <w:noProof/>
            <w:webHidden/>
          </w:rPr>
          <w:t>9</w:t>
        </w:r>
        <w:r w:rsidR="00B7137B">
          <w:rPr>
            <w:noProof/>
            <w:webHidden/>
          </w:rPr>
          <w:fldChar w:fldCharType="end"/>
        </w:r>
      </w:hyperlink>
    </w:p>
    <w:p w14:paraId="768C771F" w14:textId="6A75B3E4" w:rsidR="00B7137B" w:rsidRDefault="00000000">
      <w:pPr>
        <w:pStyle w:val="TOC3"/>
        <w:tabs>
          <w:tab w:val="right" w:pos="9061"/>
        </w:tabs>
        <w:rPr>
          <w:rFonts w:asciiTheme="minorHAnsi" w:hAnsiTheme="minorHAnsi"/>
          <w:iCs w:val="0"/>
          <w:noProof/>
          <w:sz w:val="22"/>
          <w:szCs w:val="22"/>
          <w:lang w:eastAsia="en-GB" w:bidi="ar-SA"/>
        </w:rPr>
      </w:pPr>
      <w:hyperlink w:anchor="_Toc123132935" w:history="1">
        <w:r w:rsidR="00B7137B" w:rsidRPr="00C376FC">
          <w:rPr>
            <w:rStyle w:val="Hyperlink"/>
            <w:noProof/>
          </w:rPr>
          <w:t>Part 2: Telecommunications Infrastructure</w:t>
        </w:r>
        <w:r w:rsidR="00B7137B">
          <w:rPr>
            <w:noProof/>
            <w:webHidden/>
          </w:rPr>
          <w:tab/>
        </w:r>
        <w:r w:rsidR="00B7137B">
          <w:rPr>
            <w:noProof/>
            <w:webHidden/>
          </w:rPr>
          <w:fldChar w:fldCharType="begin"/>
        </w:r>
        <w:r w:rsidR="00B7137B">
          <w:rPr>
            <w:noProof/>
            <w:webHidden/>
          </w:rPr>
          <w:instrText xml:space="preserve"> PAGEREF _Toc123132935 \h </w:instrText>
        </w:r>
        <w:r w:rsidR="00B7137B">
          <w:rPr>
            <w:noProof/>
            <w:webHidden/>
          </w:rPr>
        </w:r>
        <w:r w:rsidR="00B7137B">
          <w:rPr>
            <w:noProof/>
            <w:webHidden/>
          </w:rPr>
          <w:fldChar w:fldCharType="separate"/>
        </w:r>
        <w:r w:rsidR="00B7137B">
          <w:rPr>
            <w:noProof/>
            <w:webHidden/>
          </w:rPr>
          <w:t>9</w:t>
        </w:r>
        <w:r w:rsidR="00B7137B">
          <w:rPr>
            <w:noProof/>
            <w:webHidden/>
          </w:rPr>
          <w:fldChar w:fldCharType="end"/>
        </w:r>
      </w:hyperlink>
    </w:p>
    <w:p w14:paraId="05C2EA5C" w14:textId="125BD54E" w:rsidR="00B7137B" w:rsidRDefault="00000000">
      <w:pPr>
        <w:pStyle w:val="TOC1"/>
        <w:rPr>
          <w:rFonts w:asciiTheme="minorHAnsi" w:hAnsiTheme="minorHAnsi"/>
          <w:b w:val="0"/>
          <w:bCs w:val="0"/>
          <w:noProof/>
          <w:sz w:val="22"/>
          <w:szCs w:val="22"/>
          <w:lang w:eastAsia="en-GB" w:bidi="ar-SA"/>
        </w:rPr>
      </w:pPr>
      <w:hyperlink w:anchor="_Toc123132936" w:history="1">
        <w:r w:rsidR="00B7137B" w:rsidRPr="00C376FC">
          <w:rPr>
            <w:rStyle w:val="Hyperlink"/>
            <w:noProof/>
          </w:rPr>
          <w:t>Territorial extent and application</w:t>
        </w:r>
        <w:r w:rsidR="00B7137B">
          <w:rPr>
            <w:noProof/>
            <w:webHidden/>
          </w:rPr>
          <w:tab/>
        </w:r>
        <w:r w:rsidR="00B7137B">
          <w:rPr>
            <w:noProof/>
            <w:webHidden/>
          </w:rPr>
          <w:fldChar w:fldCharType="begin"/>
        </w:r>
        <w:r w:rsidR="00B7137B">
          <w:rPr>
            <w:noProof/>
            <w:webHidden/>
          </w:rPr>
          <w:instrText xml:space="preserve"> PAGEREF _Toc123132936 \h </w:instrText>
        </w:r>
        <w:r w:rsidR="00B7137B">
          <w:rPr>
            <w:noProof/>
            <w:webHidden/>
          </w:rPr>
        </w:r>
        <w:r w:rsidR="00B7137B">
          <w:rPr>
            <w:noProof/>
            <w:webHidden/>
          </w:rPr>
          <w:fldChar w:fldCharType="separate"/>
        </w:r>
        <w:r w:rsidR="00B7137B">
          <w:rPr>
            <w:noProof/>
            <w:webHidden/>
          </w:rPr>
          <w:t>10</w:t>
        </w:r>
        <w:r w:rsidR="00B7137B">
          <w:rPr>
            <w:noProof/>
            <w:webHidden/>
          </w:rPr>
          <w:fldChar w:fldCharType="end"/>
        </w:r>
      </w:hyperlink>
    </w:p>
    <w:p w14:paraId="21A575E9" w14:textId="4E2AED52" w:rsidR="00B7137B" w:rsidRDefault="00000000">
      <w:pPr>
        <w:pStyle w:val="TOC1"/>
        <w:rPr>
          <w:rFonts w:asciiTheme="minorHAnsi" w:hAnsiTheme="minorHAnsi"/>
          <w:b w:val="0"/>
          <w:bCs w:val="0"/>
          <w:noProof/>
          <w:sz w:val="22"/>
          <w:szCs w:val="22"/>
          <w:lang w:eastAsia="en-GB" w:bidi="ar-SA"/>
        </w:rPr>
      </w:pPr>
      <w:hyperlink w:anchor="_Toc123132937" w:history="1">
        <w:r w:rsidR="00B7137B" w:rsidRPr="00C376FC">
          <w:rPr>
            <w:rStyle w:val="Hyperlink"/>
            <w:noProof/>
          </w:rPr>
          <w:t>Commentary on provisions of Act</w:t>
        </w:r>
        <w:r w:rsidR="00B7137B">
          <w:rPr>
            <w:noProof/>
            <w:webHidden/>
          </w:rPr>
          <w:tab/>
        </w:r>
        <w:r w:rsidR="00B7137B">
          <w:rPr>
            <w:noProof/>
            <w:webHidden/>
          </w:rPr>
          <w:fldChar w:fldCharType="begin"/>
        </w:r>
        <w:r w:rsidR="00B7137B">
          <w:rPr>
            <w:noProof/>
            <w:webHidden/>
          </w:rPr>
          <w:instrText xml:space="preserve"> PAGEREF _Toc123132937 \h </w:instrText>
        </w:r>
        <w:r w:rsidR="00B7137B">
          <w:rPr>
            <w:noProof/>
            <w:webHidden/>
          </w:rPr>
        </w:r>
        <w:r w:rsidR="00B7137B">
          <w:rPr>
            <w:noProof/>
            <w:webHidden/>
          </w:rPr>
          <w:fldChar w:fldCharType="separate"/>
        </w:r>
        <w:r w:rsidR="00B7137B">
          <w:rPr>
            <w:noProof/>
            <w:webHidden/>
          </w:rPr>
          <w:t>11</w:t>
        </w:r>
        <w:r w:rsidR="00B7137B">
          <w:rPr>
            <w:noProof/>
            <w:webHidden/>
          </w:rPr>
          <w:fldChar w:fldCharType="end"/>
        </w:r>
      </w:hyperlink>
    </w:p>
    <w:p w14:paraId="63A91EBE" w14:textId="3C6E6584" w:rsidR="00B7137B" w:rsidRDefault="00000000">
      <w:pPr>
        <w:pStyle w:val="TOC2"/>
        <w:tabs>
          <w:tab w:val="right" w:pos="9061"/>
        </w:tabs>
        <w:rPr>
          <w:rFonts w:asciiTheme="minorHAnsi" w:hAnsiTheme="minorHAnsi"/>
          <w:noProof/>
          <w:sz w:val="22"/>
          <w:szCs w:val="22"/>
          <w:lang w:eastAsia="en-GB" w:bidi="ar-SA"/>
        </w:rPr>
      </w:pPr>
      <w:hyperlink w:anchor="_Toc123132938" w:history="1">
        <w:r w:rsidR="00B7137B" w:rsidRPr="00C376FC">
          <w:rPr>
            <w:rStyle w:val="Hyperlink"/>
            <w:noProof/>
          </w:rPr>
          <w:t>Part 1: Product Security</w:t>
        </w:r>
        <w:r w:rsidR="00B7137B">
          <w:rPr>
            <w:noProof/>
            <w:webHidden/>
          </w:rPr>
          <w:tab/>
        </w:r>
        <w:r w:rsidR="00B7137B">
          <w:rPr>
            <w:noProof/>
            <w:webHidden/>
          </w:rPr>
          <w:fldChar w:fldCharType="begin"/>
        </w:r>
        <w:r w:rsidR="00B7137B">
          <w:rPr>
            <w:noProof/>
            <w:webHidden/>
          </w:rPr>
          <w:instrText xml:space="preserve"> PAGEREF _Toc123132938 \h </w:instrText>
        </w:r>
        <w:r w:rsidR="00B7137B">
          <w:rPr>
            <w:noProof/>
            <w:webHidden/>
          </w:rPr>
        </w:r>
        <w:r w:rsidR="00B7137B">
          <w:rPr>
            <w:noProof/>
            <w:webHidden/>
          </w:rPr>
          <w:fldChar w:fldCharType="separate"/>
        </w:r>
        <w:r w:rsidR="00B7137B">
          <w:rPr>
            <w:noProof/>
            <w:webHidden/>
          </w:rPr>
          <w:t>11</w:t>
        </w:r>
        <w:r w:rsidR="00B7137B">
          <w:rPr>
            <w:noProof/>
            <w:webHidden/>
          </w:rPr>
          <w:fldChar w:fldCharType="end"/>
        </w:r>
      </w:hyperlink>
    </w:p>
    <w:p w14:paraId="6A0D5A94" w14:textId="39A2F5A2" w:rsidR="00B7137B" w:rsidRDefault="00000000">
      <w:pPr>
        <w:pStyle w:val="TOC3"/>
        <w:tabs>
          <w:tab w:val="right" w:pos="9061"/>
        </w:tabs>
        <w:rPr>
          <w:rFonts w:asciiTheme="minorHAnsi" w:hAnsiTheme="minorHAnsi"/>
          <w:iCs w:val="0"/>
          <w:noProof/>
          <w:sz w:val="22"/>
          <w:szCs w:val="22"/>
          <w:lang w:eastAsia="en-GB" w:bidi="ar-SA"/>
        </w:rPr>
      </w:pPr>
      <w:hyperlink w:anchor="_Toc123132939" w:history="1">
        <w:r w:rsidR="00B7137B" w:rsidRPr="00C376FC">
          <w:rPr>
            <w:rStyle w:val="Hyperlink"/>
            <w:noProof/>
          </w:rPr>
          <w:t>Chapter 1: Security requirements</w:t>
        </w:r>
        <w:r w:rsidR="00B7137B">
          <w:rPr>
            <w:noProof/>
            <w:webHidden/>
          </w:rPr>
          <w:tab/>
        </w:r>
        <w:r w:rsidR="00B7137B">
          <w:rPr>
            <w:noProof/>
            <w:webHidden/>
          </w:rPr>
          <w:fldChar w:fldCharType="begin"/>
        </w:r>
        <w:r w:rsidR="00B7137B">
          <w:rPr>
            <w:noProof/>
            <w:webHidden/>
          </w:rPr>
          <w:instrText xml:space="preserve"> PAGEREF _Toc123132939 \h </w:instrText>
        </w:r>
        <w:r w:rsidR="00B7137B">
          <w:rPr>
            <w:noProof/>
            <w:webHidden/>
          </w:rPr>
        </w:r>
        <w:r w:rsidR="00B7137B">
          <w:rPr>
            <w:noProof/>
            <w:webHidden/>
          </w:rPr>
          <w:fldChar w:fldCharType="separate"/>
        </w:r>
        <w:r w:rsidR="00B7137B">
          <w:rPr>
            <w:noProof/>
            <w:webHidden/>
          </w:rPr>
          <w:t>11</w:t>
        </w:r>
        <w:r w:rsidR="00B7137B">
          <w:rPr>
            <w:noProof/>
            <w:webHidden/>
          </w:rPr>
          <w:fldChar w:fldCharType="end"/>
        </w:r>
      </w:hyperlink>
    </w:p>
    <w:p w14:paraId="1D58CDC3" w14:textId="36A24485" w:rsidR="00B7137B" w:rsidRDefault="00000000">
      <w:pPr>
        <w:pStyle w:val="TOC4"/>
        <w:tabs>
          <w:tab w:val="right" w:pos="9061"/>
        </w:tabs>
        <w:rPr>
          <w:noProof/>
          <w:sz w:val="22"/>
          <w:szCs w:val="22"/>
          <w:lang w:eastAsia="en-GB" w:bidi="ar-SA"/>
        </w:rPr>
      </w:pPr>
      <w:hyperlink w:anchor="_Toc123132940" w:history="1">
        <w:r w:rsidR="00B7137B" w:rsidRPr="00C376FC">
          <w:rPr>
            <w:rStyle w:val="Hyperlink"/>
            <w:noProof/>
          </w:rPr>
          <w:t>Section 1: Power to specify security requirements</w:t>
        </w:r>
        <w:r w:rsidR="00B7137B">
          <w:rPr>
            <w:noProof/>
            <w:webHidden/>
          </w:rPr>
          <w:tab/>
        </w:r>
        <w:r w:rsidR="00B7137B">
          <w:rPr>
            <w:noProof/>
            <w:webHidden/>
          </w:rPr>
          <w:fldChar w:fldCharType="begin"/>
        </w:r>
        <w:r w:rsidR="00B7137B">
          <w:rPr>
            <w:noProof/>
            <w:webHidden/>
          </w:rPr>
          <w:instrText xml:space="preserve"> PAGEREF _Toc123132940 \h </w:instrText>
        </w:r>
        <w:r w:rsidR="00B7137B">
          <w:rPr>
            <w:noProof/>
            <w:webHidden/>
          </w:rPr>
        </w:r>
        <w:r w:rsidR="00B7137B">
          <w:rPr>
            <w:noProof/>
            <w:webHidden/>
          </w:rPr>
          <w:fldChar w:fldCharType="separate"/>
        </w:r>
        <w:r w:rsidR="00B7137B">
          <w:rPr>
            <w:noProof/>
            <w:webHidden/>
          </w:rPr>
          <w:t>11</w:t>
        </w:r>
        <w:r w:rsidR="00B7137B">
          <w:rPr>
            <w:noProof/>
            <w:webHidden/>
          </w:rPr>
          <w:fldChar w:fldCharType="end"/>
        </w:r>
      </w:hyperlink>
    </w:p>
    <w:p w14:paraId="72DA7E30" w14:textId="21422851" w:rsidR="00B7137B" w:rsidRDefault="00000000">
      <w:pPr>
        <w:pStyle w:val="TOC4"/>
        <w:tabs>
          <w:tab w:val="right" w:pos="9061"/>
        </w:tabs>
        <w:rPr>
          <w:noProof/>
          <w:sz w:val="22"/>
          <w:szCs w:val="22"/>
          <w:lang w:eastAsia="en-GB" w:bidi="ar-SA"/>
        </w:rPr>
      </w:pPr>
      <w:hyperlink w:anchor="_Toc123132941" w:history="1">
        <w:r w:rsidR="00B7137B" w:rsidRPr="00C376FC">
          <w:rPr>
            <w:rStyle w:val="Hyperlink"/>
            <w:noProof/>
          </w:rPr>
          <w:t>Section 2: Further provision about regulations under section 1</w:t>
        </w:r>
        <w:r w:rsidR="00B7137B">
          <w:rPr>
            <w:noProof/>
            <w:webHidden/>
          </w:rPr>
          <w:tab/>
        </w:r>
        <w:r w:rsidR="00B7137B">
          <w:rPr>
            <w:noProof/>
            <w:webHidden/>
          </w:rPr>
          <w:fldChar w:fldCharType="begin"/>
        </w:r>
        <w:r w:rsidR="00B7137B">
          <w:rPr>
            <w:noProof/>
            <w:webHidden/>
          </w:rPr>
          <w:instrText xml:space="preserve"> PAGEREF _Toc123132941 \h </w:instrText>
        </w:r>
        <w:r w:rsidR="00B7137B">
          <w:rPr>
            <w:noProof/>
            <w:webHidden/>
          </w:rPr>
        </w:r>
        <w:r w:rsidR="00B7137B">
          <w:rPr>
            <w:noProof/>
            <w:webHidden/>
          </w:rPr>
          <w:fldChar w:fldCharType="separate"/>
        </w:r>
        <w:r w:rsidR="00B7137B">
          <w:rPr>
            <w:noProof/>
            <w:webHidden/>
          </w:rPr>
          <w:t>11</w:t>
        </w:r>
        <w:r w:rsidR="00B7137B">
          <w:rPr>
            <w:noProof/>
            <w:webHidden/>
          </w:rPr>
          <w:fldChar w:fldCharType="end"/>
        </w:r>
      </w:hyperlink>
    </w:p>
    <w:p w14:paraId="4327FB29" w14:textId="6CDF404E" w:rsidR="00B7137B" w:rsidRDefault="00000000">
      <w:pPr>
        <w:pStyle w:val="TOC4"/>
        <w:tabs>
          <w:tab w:val="right" w:pos="9061"/>
        </w:tabs>
        <w:rPr>
          <w:noProof/>
          <w:sz w:val="22"/>
          <w:szCs w:val="22"/>
          <w:lang w:eastAsia="en-GB" w:bidi="ar-SA"/>
        </w:rPr>
      </w:pPr>
      <w:hyperlink w:anchor="_Toc123132942" w:history="1">
        <w:r w:rsidR="00B7137B" w:rsidRPr="00C376FC">
          <w:rPr>
            <w:rStyle w:val="Hyperlink"/>
            <w:noProof/>
          </w:rPr>
          <w:t>Section 3: Power to deem compliance with security requirements</w:t>
        </w:r>
        <w:r w:rsidR="00B7137B">
          <w:rPr>
            <w:noProof/>
            <w:webHidden/>
          </w:rPr>
          <w:tab/>
        </w:r>
        <w:r w:rsidR="00B7137B">
          <w:rPr>
            <w:noProof/>
            <w:webHidden/>
          </w:rPr>
          <w:fldChar w:fldCharType="begin"/>
        </w:r>
        <w:r w:rsidR="00B7137B">
          <w:rPr>
            <w:noProof/>
            <w:webHidden/>
          </w:rPr>
          <w:instrText xml:space="preserve"> PAGEREF _Toc123132942 \h </w:instrText>
        </w:r>
        <w:r w:rsidR="00B7137B">
          <w:rPr>
            <w:noProof/>
            <w:webHidden/>
          </w:rPr>
        </w:r>
        <w:r w:rsidR="00B7137B">
          <w:rPr>
            <w:noProof/>
            <w:webHidden/>
          </w:rPr>
          <w:fldChar w:fldCharType="separate"/>
        </w:r>
        <w:r w:rsidR="00B7137B">
          <w:rPr>
            <w:noProof/>
            <w:webHidden/>
          </w:rPr>
          <w:t>12</w:t>
        </w:r>
        <w:r w:rsidR="00B7137B">
          <w:rPr>
            <w:noProof/>
            <w:webHidden/>
          </w:rPr>
          <w:fldChar w:fldCharType="end"/>
        </w:r>
      </w:hyperlink>
    </w:p>
    <w:p w14:paraId="6FDB3A52" w14:textId="1BABF37E" w:rsidR="00B7137B" w:rsidRDefault="00000000">
      <w:pPr>
        <w:pStyle w:val="TOC4"/>
        <w:tabs>
          <w:tab w:val="right" w:pos="9061"/>
        </w:tabs>
        <w:rPr>
          <w:noProof/>
          <w:sz w:val="22"/>
          <w:szCs w:val="22"/>
          <w:lang w:eastAsia="en-GB" w:bidi="ar-SA"/>
        </w:rPr>
      </w:pPr>
      <w:hyperlink w:anchor="_Toc123132943" w:history="1">
        <w:r w:rsidR="00B7137B" w:rsidRPr="00C376FC">
          <w:rPr>
            <w:rStyle w:val="Hyperlink"/>
            <w:noProof/>
          </w:rPr>
          <w:t>Section 4: Relevant connectable products</w:t>
        </w:r>
        <w:r w:rsidR="00B7137B">
          <w:rPr>
            <w:noProof/>
            <w:webHidden/>
          </w:rPr>
          <w:tab/>
        </w:r>
        <w:r w:rsidR="00B7137B">
          <w:rPr>
            <w:noProof/>
            <w:webHidden/>
          </w:rPr>
          <w:fldChar w:fldCharType="begin"/>
        </w:r>
        <w:r w:rsidR="00B7137B">
          <w:rPr>
            <w:noProof/>
            <w:webHidden/>
          </w:rPr>
          <w:instrText xml:space="preserve"> PAGEREF _Toc123132943 \h </w:instrText>
        </w:r>
        <w:r w:rsidR="00B7137B">
          <w:rPr>
            <w:noProof/>
            <w:webHidden/>
          </w:rPr>
        </w:r>
        <w:r w:rsidR="00B7137B">
          <w:rPr>
            <w:noProof/>
            <w:webHidden/>
          </w:rPr>
          <w:fldChar w:fldCharType="separate"/>
        </w:r>
        <w:r w:rsidR="00B7137B">
          <w:rPr>
            <w:noProof/>
            <w:webHidden/>
          </w:rPr>
          <w:t>12</w:t>
        </w:r>
        <w:r w:rsidR="00B7137B">
          <w:rPr>
            <w:noProof/>
            <w:webHidden/>
          </w:rPr>
          <w:fldChar w:fldCharType="end"/>
        </w:r>
      </w:hyperlink>
    </w:p>
    <w:p w14:paraId="4859413E" w14:textId="10B96E45" w:rsidR="00B7137B" w:rsidRDefault="00000000">
      <w:pPr>
        <w:pStyle w:val="TOC4"/>
        <w:tabs>
          <w:tab w:val="right" w:pos="9061"/>
        </w:tabs>
        <w:rPr>
          <w:noProof/>
          <w:sz w:val="22"/>
          <w:szCs w:val="22"/>
          <w:lang w:eastAsia="en-GB" w:bidi="ar-SA"/>
        </w:rPr>
      </w:pPr>
      <w:hyperlink w:anchor="_Toc123132944" w:history="1">
        <w:r w:rsidR="00B7137B" w:rsidRPr="00C376FC">
          <w:rPr>
            <w:rStyle w:val="Hyperlink"/>
            <w:noProof/>
          </w:rPr>
          <w:t>Section 5: Types of product that may be relevant connectable products</w:t>
        </w:r>
        <w:r w:rsidR="00B7137B">
          <w:rPr>
            <w:noProof/>
            <w:webHidden/>
          </w:rPr>
          <w:tab/>
        </w:r>
        <w:r w:rsidR="00B7137B">
          <w:rPr>
            <w:noProof/>
            <w:webHidden/>
          </w:rPr>
          <w:fldChar w:fldCharType="begin"/>
        </w:r>
        <w:r w:rsidR="00B7137B">
          <w:rPr>
            <w:noProof/>
            <w:webHidden/>
          </w:rPr>
          <w:instrText xml:space="preserve"> PAGEREF _Toc123132944 \h </w:instrText>
        </w:r>
        <w:r w:rsidR="00B7137B">
          <w:rPr>
            <w:noProof/>
            <w:webHidden/>
          </w:rPr>
        </w:r>
        <w:r w:rsidR="00B7137B">
          <w:rPr>
            <w:noProof/>
            <w:webHidden/>
          </w:rPr>
          <w:fldChar w:fldCharType="separate"/>
        </w:r>
        <w:r w:rsidR="00B7137B">
          <w:rPr>
            <w:noProof/>
            <w:webHidden/>
          </w:rPr>
          <w:t>12</w:t>
        </w:r>
        <w:r w:rsidR="00B7137B">
          <w:rPr>
            <w:noProof/>
            <w:webHidden/>
          </w:rPr>
          <w:fldChar w:fldCharType="end"/>
        </w:r>
      </w:hyperlink>
    </w:p>
    <w:p w14:paraId="2328BF44" w14:textId="587F850A" w:rsidR="00B7137B" w:rsidRDefault="00000000">
      <w:pPr>
        <w:pStyle w:val="TOC4"/>
        <w:tabs>
          <w:tab w:val="right" w:pos="9061"/>
        </w:tabs>
        <w:rPr>
          <w:noProof/>
          <w:sz w:val="22"/>
          <w:szCs w:val="22"/>
          <w:lang w:eastAsia="en-GB" w:bidi="ar-SA"/>
        </w:rPr>
      </w:pPr>
      <w:hyperlink w:anchor="_Toc123132945" w:history="1">
        <w:r w:rsidR="00B7137B" w:rsidRPr="00C376FC">
          <w:rPr>
            <w:rStyle w:val="Hyperlink"/>
            <w:noProof/>
          </w:rPr>
          <w:t>Section 6: Excepted products</w:t>
        </w:r>
        <w:r w:rsidR="00B7137B">
          <w:rPr>
            <w:noProof/>
            <w:webHidden/>
          </w:rPr>
          <w:tab/>
        </w:r>
        <w:r w:rsidR="00B7137B">
          <w:rPr>
            <w:noProof/>
            <w:webHidden/>
          </w:rPr>
          <w:fldChar w:fldCharType="begin"/>
        </w:r>
        <w:r w:rsidR="00B7137B">
          <w:rPr>
            <w:noProof/>
            <w:webHidden/>
          </w:rPr>
          <w:instrText xml:space="preserve"> PAGEREF _Toc123132945 \h </w:instrText>
        </w:r>
        <w:r w:rsidR="00B7137B">
          <w:rPr>
            <w:noProof/>
            <w:webHidden/>
          </w:rPr>
        </w:r>
        <w:r w:rsidR="00B7137B">
          <w:rPr>
            <w:noProof/>
            <w:webHidden/>
          </w:rPr>
          <w:fldChar w:fldCharType="separate"/>
        </w:r>
        <w:r w:rsidR="00B7137B">
          <w:rPr>
            <w:noProof/>
            <w:webHidden/>
          </w:rPr>
          <w:t>13</w:t>
        </w:r>
        <w:r w:rsidR="00B7137B">
          <w:rPr>
            <w:noProof/>
            <w:webHidden/>
          </w:rPr>
          <w:fldChar w:fldCharType="end"/>
        </w:r>
      </w:hyperlink>
    </w:p>
    <w:p w14:paraId="6D3E6213" w14:textId="5F5F70CB" w:rsidR="00B7137B" w:rsidRDefault="00000000">
      <w:pPr>
        <w:pStyle w:val="TOC4"/>
        <w:tabs>
          <w:tab w:val="right" w:pos="9061"/>
        </w:tabs>
        <w:rPr>
          <w:noProof/>
          <w:sz w:val="22"/>
          <w:szCs w:val="22"/>
          <w:lang w:eastAsia="en-GB" w:bidi="ar-SA"/>
        </w:rPr>
      </w:pPr>
      <w:hyperlink w:anchor="_Toc123132946" w:history="1">
        <w:r w:rsidR="00B7137B" w:rsidRPr="00C376FC">
          <w:rPr>
            <w:rStyle w:val="Hyperlink"/>
            <w:noProof/>
          </w:rPr>
          <w:t>Section 7: Relevant persons</w:t>
        </w:r>
        <w:r w:rsidR="00B7137B">
          <w:rPr>
            <w:noProof/>
            <w:webHidden/>
          </w:rPr>
          <w:tab/>
        </w:r>
        <w:r w:rsidR="00B7137B">
          <w:rPr>
            <w:noProof/>
            <w:webHidden/>
          </w:rPr>
          <w:fldChar w:fldCharType="begin"/>
        </w:r>
        <w:r w:rsidR="00B7137B">
          <w:rPr>
            <w:noProof/>
            <w:webHidden/>
          </w:rPr>
          <w:instrText xml:space="preserve"> PAGEREF _Toc123132946 \h </w:instrText>
        </w:r>
        <w:r w:rsidR="00B7137B">
          <w:rPr>
            <w:noProof/>
            <w:webHidden/>
          </w:rPr>
        </w:r>
        <w:r w:rsidR="00B7137B">
          <w:rPr>
            <w:noProof/>
            <w:webHidden/>
          </w:rPr>
          <w:fldChar w:fldCharType="separate"/>
        </w:r>
        <w:r w:rsidR="00B7137B">
          <w:rPr>
            <w:noProof/>
            <w:webHidden/>
          </w:rPr>
          <w:t>13</w:t>
        </w:r>
        <w:r w:rsidR="00B7137B">
          <w:rPr>
            <w:noProof/>
            <w:webHidden/>
          </w:rPr>
          <w:fldChar w:fldCharType="end"/>
        </w:r>
      </w:hyperlink>
    </w:p>
    <w:p w14:paraId="0D4572F5" w14:textId="0ACECC13" w:rsidR="00B7137B" w:rsidRDefault="00000000">
      <w:pPr>
        <w:pStyle w:val="TOC3"/>
        <w:tabs>
          <w:tab w:val="right" w:pos="9061"/>
        </w:tabs>
        <w:rPr>
          <w:rFonts w:asciiTheme="minorHAnsi" w:hAnsiTheme="minorHAnsi"/>
          <w:iCs w:val="0"/>
          <w:noProof/>
          <w:sz w:val="22"/>
          <w:szCs w:val="22"/>
          <w:lang w:eastAsia="en-GB" w:bidi="ar-SA"/>
        </w:rPr>
      </w:pPr>
      <w:hyperlink w:anchor="_Toc123132947" w:history="1">
        <w:r w:rsidR="00B7137B" w:rsidRPr="00C376FC">
          <w:rPr>
            <w:rStyle w:val="Hyperlink"/>
            <w:noProof/>
          </w:rPr>
          <w:t>Chapter 2: Duties of relevant persons</w:t>
        </w:r>
        <w:r w:rsidR="00B7137B">
          <w:rPr>
            <w:noProof/>
            <w:webHidden/>
          </w:rPr>
          <w:tab/>
        </w:r>
        <w:r w:rsidR="00B7137B">
          <w:rPr>
            <w:noProof/>
            <w:webHidden/>
          </w:rPr>
          <w:fldChar w:fldCharType="begin"/>
        </w:r>
        <w:r w:rsidR="00B7137B">
          <w:rPr>
            <w:noProof/>
            <w:webHidden/>
          </w:rPr>
          <w:instrText xml:space="preserve"> PAGEREF _Toc123132947 \h </w:instrText>
        </w:r>
        <w:r w:rsidR="00B7137B">
          <w:rPr>
            <w:noProof/>
            <w:webHidden/>
          </w:rPr>
        </w:r>
        <w:r w:rsidR="00B7137B">
          <w:rPr>
            <w:noProof/>
            <w:webHidden/>
          </w:rPr>
          <w:fldChar w:fldCharType="separate"/>
        </w:r>
        <w:r w:rsidR="00B7137B">
          <w:rPr>
            <w:noProof/>
            <w:webHidden/>
          </w:rPr>
          <w:t>15</w:t>
        </w:r>
        <w:r w:rsidR="00B7137B">
          <w:rPr>
            <w:noProof/>
            <w:webHidden/>
          </w:rPr>
          <w:fldChar w:fldCharType="end"/>
        </w:r>
      </w:hyperlink>
    </w:p>
    <w:p w14:paraId="3C57E4D1" w14:textId="72D8C528" w:rsidR="00B7137B" w:rsidRDefault="00000000">
      <w:pPr>
        <w:pStyle w:val="TOC4"/>
        <w:tabs>
          <w:tab w:val="right" w:pos="9061"/>
        </w:tabs>
        <w:rPr>
          <w:noProof/>
          <w:sz w:val="22"/>
          <w:szCs w:val="22"/>
          <w:lang w:eastAsia="en-GB" w:bidi="ar-SA"/>
        </w:rPr>
      </w:pPr>
      <w:hyperlink w:anchor="_Toc123132948" w:history="1">
        <w:r w:rsidR="00B7137B" w:rsidRPr="00C376FC">
          <w:rPr>
            <w:rStyle w:val="Hyperlink"/>
            <w:noProof/>
          </w:rPr>
          <w:t>Section 8: Duty to comply with security requirements</w:t>
        </w:r>
        <w:r w:rsidR="00B7137B">
          <w:rPr>
            <w:noProof/>
            <w:webHidden/>
          </w:rPr>
          <w:tab/>
        </w:r>
        <w:r w:rsidR="00B7137B">
          <w:rPr>
            <w:noProof/>
            <w:webHidden/>
          </w:rPr>
          <w:fldChar w:fldCharType="begin"/>
        </w:r>
        <w:r w:rsidR="00B7137B">
          <w:rPr>
            <w:noProof/>
            <w:webHidden/>
          </w:rPr>
          <w:instrText xml:space="preserve"> PAGEREF _Toc123132948 \h </w:instrText>
        </w:r>
        <w:r w:rsidR="00B7137B">
          <w:rPr>
            <w:noProof/>
            <w:webHidden/>
          </w:rPr>
        </w:r>
        <w:r w:rsidR="00B7137B">
          <w:rPr>
            <w:noProof/>
            <w:webHidden/>
          </w:rPr>
          <w:fldChar w:fldCharType="separate"/>
        </w:r>
        <w:r w:rsidR="00B7137B">
          <w:rPr>
            <w:noProof/>
            <w:webHidden/>
          </w:rPr>
          <w:t>15</w:t>
        </w:r>
        <w:r w:rsidR="00B7137B">
          <w:rPr>
            <w:noProof/>
            <w:webHidden/>
          </w:rPr>
          <w:fldChar w:fldCharType="end"/>
        </w:r>
      </w:hyperlink>
    </w:p>
    <w:p w14:paraId="12F1E82A" w14:textId="0F2ECC58" w:rsidR="00B7137B" w:rsidRDefault="00000000">
      <w:pPr>
        <w:pStyle w:val="TOC4"/>
        <w:tabs>
          <w:tab w:val="right" w:pos="9061"/>
        </w:tabs>
        <w:rPr>
          <w:noProof/>
          <w:sz w:val="22"/>
          <w:szCs w:val="22"/>
          <w:lang w:eastAsia="en-GB" w:bidi="ar-SA"/>
        </w:rPr>
      </w:pPr>
      <w:hyperlink w:anchor="_Toc123132949" w:history="1">
        <w:r w:rsidR="00B7137B" w:rsidRPr="00C376FC">
          <w:rPr>
            <w:rStyle w:val="Hyperlink"/>
            <w:noProof/>
          </w:rPr>
          <w:t>Section 9: Statements of compliance</w:t>
        </w:r>
        <w:r w:rsidR="00B7137B">
          <w:rPr>
            <w:noProof/>
            <w:webHidden/>
          </w:rPr>
          <w:tab/>
        </w:r>
        <w:r w:rsidR="00B7137B">
          <w:rPr>
            <w:noProof/>
            <w:webHidden/>
          </w:rPr>
          <w:fldChar w:fldCharType="begin"/>
        </w:r>
        <w:r w:rsidR="00B7137B">
          <w:rPr>
            <w:noProof/>
            <w:webHidden/>
          </w:rPr>
          <w:instrText xml:space="preserve"> PAGEREF _Toc123132949 \h </w:instrText>
        </w:r>
        <w:r w:rsidR="00B7137B">
          <w:rPr>
            <w:noProof/>
            <w:webHidden/>
          </w:rPr>
        </w:r>
        <w:r w:rsidR="00B7137B">
          <w:rPr>
            <w:noProof/>
            <w:webHidden/>
          </w:rPr>
          <w:fldChar w:fldCharType="separate"/>
        </w:r>
        <w:r w:rsidR="00B7137B">
          <w:rPr>
            <w:noProof/>
            <w:webHidden/>
          </w:rPr>
          <w:t>15</w:t>
        </w:r>
        <w:r w:rsidR="00B7137B">
          <w:rPr>
            <w:noProof/>
            <w:webHidden/>
          </w:rPr>
          <w:fldChar w:fldCharType="end"/>
        </w:r>
      </w:hyperlink>
    </w:p>
    <w:p w14:paraId="65645C9C" w14:textId="5ADBFB56" w:rsidR="00B7137B" w:rsidRDefault="00000000">
      <w:pPr>
        <w:pStyle w:val="TOC4"/>
        <w:tabs>
          <w:tab w:val="right" w:pos="9061"/>
        </w:tabs>
        <w:rPr>
          <w:noProof/>
          <w:sz w:val="22"/>
          <w:szCs w:val="22"/>
          <w:lang w:eastAsia="en-GB" w:bidi="ar-SA"/>
        </w:rPr>
      </w:pPr>
      <w:hyperlink w:anchor="_Toc123132950" w:history="1">
        <w:r w:rsidR="00B7137B" w:rsidRPr="00C376FC">
          <w:rPr>
            <w:rStyle w:val="Hyperlink"/>
            <w:noProof/>
          </w:rPr>
          <w:t>Section 10: Duty to investigate potential compliance failures</w:t>
        </w:r>
        <w:r w:rsidR="00B7137B">
          <w:rPr>
            <w:noProof/>
            <w:webHidden/>
          </w:rPr>
          <w:tab/>
        </w:r>
        <w:r w:rsidR="00B7137B">
          <w:rPr>
            <w:noProof/>
            <w:webHidden/>
          </w:rPr>
          <w:fldChar w:fldCharType="begin"/>
        </w:r>
        <w:r w:rsidR="00B7137B">
          <w:rPr>
            <w:noProof/>
            <w:webHidden/>
          </w:rPr>
          <w:instrText xml:space="preserve"> PAGEREF _Toc123132950 \h </w:instrText>
        </w:r>
        <w:r w:rsidR="00B7137B">
          <w:rPr>
            <w:noProof/>
            <w:webHidden/>
          </w:rPr>
        </w:r>
        <w:r w:rsidR="00B7137B">
          <w:rPr>
            <w:noProof/>
            <w:webHidden/>
          </w:rPr>
          <w:fldChar w:fldCharType="separate"/>
        </w:r>
        <w:r w:rsidR="00B7137B">
          <w:rPr>
            <w:noProof/>
            <w:webHidden/>
          </w:rPr>
          <w:t>16</w:t>
        </w:r>
        <w:r w:rsidR="00B7137B">
          <w:rPr>
            <w:noProof/>
            <w:webHidden/>
          </w:rPr>
          <w:fldChar w:fldCharType="end"/>
        </w:r>
      </w:hyperlink>
    </w:p>
    <w:p w14:paraId="5641C634" w14:textId="4CB21E1E" w:rsidR="00B7137B" w:rsidRDefault="00000000">
      <w:pPr>
        <w:pStyle w:val="TOC4"/>
        <w:tabs>
          <w:tab w:val="right" w:pos="9061"/>
        </w:tabs>
        <w:rPr>
          <w:noProof/>
          <w:sz w:val="22"/>
          <w:szCs w:val="22"/>
          <w:lang w:eastAsia="en-GB" w:bidi="ar-SA"/>
        </w:rPr>
      </w:pPr>
      <w:hyperlink w:anchor="_Toc123132951" w:history="1">
        <w:r w:rsidR="00B7137B" w:rsidRPr="00C376FC">
          <w:rPr>
            <w:rStyle w:val="Hyperlink"/>
            <w:noProof/>
          </w:rPr>
          <w:t>Section 11: Duties to take action in relation to compliance failure</w:t>
        </w:r>
        <w:r w:rsidR="00B7137B">
          <w:rPr>
            <w:noProof/>
            <w:webHidden/>
          </w:rPr>
          <w:tab/>
        </w:r>
        <w:r w:rsidR="00B7137B">
          <w:rPr>
            <w:noProof/>
            <w:webHidden/>
          </w:rPr>
          <w:fldChar w:fldCharType="begin"/>
        </w:r>
        <w:r w:rsidR="00B7137B">
          <w:rPr>
            <w:noProof/>
            <w:webHidden/>
          </w:rPr>
          <w:instrText xml:space="preserve"> PAGEREF _Toc123132951 \h </w:instrText>
        </w:r>
        <w:r w:rsidR="00B7137B">
          <w:rPr>
            <w:noProof/>
            <w:webHidden/>
          </w:rPr>
        </w:r>
        <w:r w:rsidR="00B7137B">
          <w:rPr>
            <w:noProof/>
            <w:webHidden/>
          </w:rPr>
          <w:fldChar w:fldCharType="separate"/>
        </w:r>
        <w:r w:rsidR="00B7137B">
          <w:rPr>
            <w:noProof/>
            <w:webHidden/>
          </w:rPr>
          <w:t>16</w:t>
        </w:r>
        <w:r w:rsidR="00B7137B">
          <w:rPr>
            <w:noProof/>
            <w:webHidden/>
          </w:rPr>
          <w:fldChar w:fldCharType="end"/>
        </w:r>
      </w:hyperlink>
    </w:p>
    <w:p w14:paraId="345DAA8F" w14:textId="03DDDB49" w:rsidR="00B7137B" w:rsidRDefault="00000000">
      <w:pPr>
        <w:pStyle w:val="TOC4"/>
        <w:tabs>
          <w:tab w:val="right" w:pos="9061"/>
        </w:tabs>
        <w:rPr>
          <w:noProof/>
          <w:sz w:val="22"/>
          <w:szCs w:val="22"/>
          <w:lang w:eastAsia="en-GB" w:bidi="ar-SA"/>
        </w:rPr>
      </w:pPr>
      <w:hyperlink w:anchor="_Toc123132952" w:history="1">
        <w:r w:rsidR="00B7137B" w:rsidRPr="00C376FC">
          <w:rPr>
            <w:rStyle w:val="Hyperlink"/>
            <w:noProof/>
          </w:rPr>
          <w:t>Section 12: Duty to maintain records</w:t>
        </w:r>
        <w:r w:rsidR="00B7137B">
          <w:rPr>
            <w:noProof/>
            <w:webHidden/>
          </w:rPr>
          <w:tab/>
        </w:r>
        <w:r w:rsidR="00B7137B">
          <w:rPr>
            <w:noProof/>
            <w:webHidden/>
          </w:rPr>
          <w:fldChar w:fldCharType="begin"/>
        </w:r>
        <w:r w:rsidR="00B7137B">
          <w:rPr>
            <w:noProof/>
            <w:webHidden/>
          </w:rPr>
          <w:instrText xml:space="preserve"> PAGEREF _Toc123132952 \h </w:instrText>
        </w:r>
        <w:r w:rsidR="00B7137B">
          <w:rPr>
            <w:noProof/>
            <w:webHidden/>
          </w:rPr>
        </w:r>
        <w:r w:rsidR="00B7137B">
          <w:rPr>
            <w:noProof/>
            <w:webHidden/>
          </w:rPr>
          <w:fldChar w:fldCharType="separate"/>
        </w:r>
        <w:r w:rsidR="00B7137B">
          <w:rPr>
            <w:noProof/>
            <w:webHidden/>
          </w:rPr>
          <w:t>17</w:t>
        </w:r>
        <w:r w:rsidR="00B7137B">
          <w:rPr>
            <w:noProof/>
            <w:webHidden/>
          </w:rPr>
          <w:fldChar w:fldCharType="end"/>
        </w:r>
      </w:hyperlink>
    </w:p>
    <w:p w14:paraId="0864F87C" w14:textId="75DD59F7" w:rsidR="00B7137B" w:rsidRDefault="00000000">
      <w:pPr>
        <w:pStyle w:val="TOC4"/>
        <w:tabs>
          <w:tab w:val="right" w:pos="9061"/>
        </w:tabs>
        <w:rPr>
          <w:noProof/>
          <w:sz w:val="22"/>
          <w:szCs w:val="22"/>
          <w:lang w:eastAsia="en-GB" w:bidi="ar-SA"/>
        </w:rPr>
      </w:pPr>
      <w:hyperlink w:anchor="_Toc123132953" w:history="1">
        <w:r w:rsidR="00B7137B" w:rsidRPr="00C376FC">
          <w:rPr>
            <w:rStyle w:val="Hyperlink"/>
            <w:noProof/>
          </w:rPr>
          <w:t>Section 13: Duties to take action in relation to manufacturer’s compliance failure</w:t>
        </w:r>
        <w:r w:rsidR="00B7137B">
          <w:rPr>
            <w:noProof/>
            <w:webHidden/>
          </w:rPr>
          <w:tab/>
        </w:r>
        <w:r w:rsidR="00B7137B">
          <w:rPr>
            <w:noProof/>
            <w:webHidden/>
          </w:rPr>
          <w:fldChar w:fldCharType="begin"/>
        </w:r>
        <w:r w:rsidR="00B7137B">
          <w:rPr>
            <w:noProof/>
            <w:webHidden/>
          </w:rPr>
          <w:instrText xml:space="preserve"> PAGEREF _Toc123132953 \h </w:instrText>
        </w:r>
        <w:r w:rsidR="00B7137B">
          <w:rPr>
            <w:noProof/>
            <w:webHidden/>
          </w:rPr>
        </w:r>
        <w:r w:rsidR="00B7137B">
          <w:rPr>
            <w:noProof/>
            <w:webHidden/>
          </w:rPr>
          <w:fldChar w:fldCharType="separate"/>
        </w:r>
        <w:r w:rsidR="00B7137B">
          <w:rPr>
            <w:noProof/>
            <w:webHidden/>
          </w:rPr>
          <w:t>17</w:t>
        </w:r>
        <w:r w:rsidR="00B7137B">
          <w:rPr>
            <w:noProof/>
            <w:webHidden/>
          </w:rPr>
          <w:fldChar w:fldCharType="end"/>
        </w:r>
      </w:hyperlink>
    </w:p>
    <w:p w14:paraId="249D59EE" w14:textId="00DABE35" w:rsidR="00B7137B" w:rsidRDefault="00000000">
      <w:pPr>
        <w:pStyle w:val="TOC4"/>
        <w:tabs>
          <w:tab w:val="right" w:pos="9061"/>
        </w:tabs>
        <w:rPr>
          <w:noProof/>
          <w:sz w:val="22"/>
          <w:szCs w:val="22"/>
          <w:lang w:eastAsia="en-GB" w:bidi="ar-SA"/>
        </w:rPr>
      </w:pPr>
      <w:hyperlink w:anchor="_Toc123132954" w:history="1">
        <w:r w:rsidR="00B7137B" w:rsidRPr="00C376FC">
          <w:rPr>
            <w:rStyle w:val="Hyperlink"/>
            <w:noProof/>
          </w:rPr>
          <w:t>Section 14: Duty to comply with security requirements</w:t>
        </w:r>
        <w:r w:rsidR="00B7137B">
          <w:rPr>
            <w:noProof/>
            <w:webHidden/>
          </w:rPr>
          <w:tab/>
        </w:r>
        <w:r w:rsidR="00B7137B">
          <w:rPr>
            <w:noProof/>
            <w:webHidden/>
          </w:rPr>
          <w:fldChar w:fldCharType="begin"/>
        </w:r>
        <w:r w:rsidR="00B7137B">
          <w:rPr>
            <w:noProof/>
            <w:webHidden/>
          </w:rPr>
          <w:instrText xml:space="preserve"> PAGEREF _Toc123132954 \h </w:instrText>
        </w:r>
        <w:r w:rsidR="00B7137B">
          <w:rPr>
            <w:noProof/>
            <w:webHidden/>
          </w:rPr>
        </w:r>
        <w:r w:rsidR="00B7137B">
          <w:rPr>
            <w:noProof/>
            <w:webHidden/>
          </w:rPr>
          <w:fldChar w:fldCharType="separate"/>
        </w:r>
        <w:r w:rsidR="00B7137B">
          <w:rPr>
            <w:noProof/>
            <w:webHidden/>
          </w:rPr>
          <w:t>17</w:t>
        </w:r>
        <w:r w:rsidR="00B7137B">
          <w:rPr>
            <w:noProof/>
            <w:webHidden/>
          </w:rPr>
          <w:fldChar w:fldCharType="end"/>
        </w:r>
      </w:hyperlink>
    </w:p>
    <w:p w14:paraId="438FD1BB" w14:textId="1930AF29" w:rsidR="00B7137B" w:rsidRDefault="00000000">
      <w:pPr>
        <w:pStyle w:val="TOC4"/>
        <w:tabs>
          <w:tab w:val="right" w:pos="9061"/>
        </w:tabs>
        <w:rPr>
          <w:noProof/>
          <w:sz w:val="22"/>
          <w:szCs w:val="22"/>
          <w:lang w:eastAsia="en-GB" w:bidi="ar-SA"/>
        </w:rPr>
      </w:pPr>
      <w:hyperlink w:anchor="_Toc123132955" w:history="1">
        <w:r w:rsidR="00B7137B" w:rsidRPr="00C376FC">
          <w:rPr>
            <w:rStyle w:val="Hyperlink"/>
            <w:noProof/>
          </w:rPr>
          <w:t>Section 15: Statements of compliance</w:t>
        </w:r>
        <w:r w:rsidR="00B7137B">
          <w:rPr>
            <w:noProof/>
            <w:webHidden/>
          </w:rPr>
          <w:tab/>
        </w:r>
        <w:r w:rsidR="00B7137B">
          <w:rPr>
            <w:noProof/>
            <w:webHidden/>
          </w:rPr>
          <w:fldChar w:fldCharType="begin"/>
        </w:r>
        <w:r w:rsidR="00B7137B">
          <w:rPr>
            <w:noProof/>
            <w:webHidden/>
          </w:rPr>
          <w:instrText xml:space="preserve"> PAGEREF _Toc123132955 \h </w:instrText>
        </w:r>
        <w:r w:rsidR="00B7137B">
          <w:rPr>
            <w:noProof/>
            <w:webHidden/>
          </w:rPr>
        </w:r>
        <w:r w:rsidR="00B7137B">
          <w:rPr>
            <w:noProof/>
            <w:webHidden/>
          </w:rPr>
          <w:fldChar w:fldCharType="separate"/>
        </w:r>
        <w:r w:rsidR="00B7137B">
          <w:rPr>
            <w:noProof/>
            <w:webHidden/>
          </w:rPr>
          <w:t>17</w:t>
        </w:r>
        <w:r w:rsidR="00B7137B">
          <w:rPr>
            <w:noProof/>
            <w:webHidden/>
          </w:rPr>
          <w:fldChar w:fldCharType="end"/>
        </w:r>
      </w:hyperlink>
    </w:p>
    <w:p w14:paraId="7F6DDDB4" w14:textId="0305C705" w:rsidR="00B7137B" w:rsidRDefault="00000000">
      <w:pPr>
        <w:pStyle w:val="TOC4"/>
        <w:tabs>
          <w:tab w:val="right" w:pos="9061"/>
        </w:tabs>
        <w:rPr>
          <w:noProof/>
          <w:sz w:val="22"/>
          <w:szCs w:val="22"/>
          <w:lang w:eastAsia="en-GB" w:bidi="ar-SA"/>
        </w:rPr>
      </w:pPr>
      <w:hyperlink w:anchor="_Toc123132956" w:history="1">
        <w:r w:rsidR="00B7137B" w:rsidRPr="00C376FC">
          <w:rPr>
            <w:rStyle w:val="Hyperlink"/>
            <w:noProof/>
          </w:rPr>
          <w:t>Section 16: Duty not to supply products where compliance failure by manufacturer</w:t>
        </w:r>
        <w:r w:rsidR="00B7137B">
          <w:rPr>
            <w:noProof/>
            <w:webHidden/>
          </w:rPr>
          <w:tab/>
        </w:r>
        <w:r w:rsidR="00B7137B">
          <w:rPr>
            <w:noProof/>
            <w:webHidden/>
          </w:rPr>
          <w:fldChar w:fldCharType="begin"/>
        </w:r>
        <w:r w:rsidR="00B7137B">
          <w:rPr>
            <w:noProof/>
            <w:webHidden/>
          </w:rPr>
          <w:instrText xml:space="preserve"> PAGEREF _Toc123132956 \h </w:instrText>
        </w:r>
        <w:r w:rsidR="00B7137B">
          <w:rPr>
            <w:noProof/>
            <w:webHidden/>
          </w:rPr>
        </w:r>
        <w:r w:rsidR="00B7137B">
          <w:rPr>
            <w:noProof/>
            <w:webHidden/>
          </w:rPr>
          <w:fldChar w:fldCharType="separate"/>
        </w:r>
        <w:r w:rsidR="00B7137B">
          <w:rPr>
            <w:noProof/>
            <w:webHidden/>
          </w:rPr>
          <w:t>18</w:t>
        </w:r>
        <w:r w:rsidR="00B7137B">
          <w:rPr>
            <w:noProof/>
            <w:webHidden/>
          </w:rPr>
          <w:fldChar w:fldCharType="end"/>
        </w:r>
      </w:hyperlink>
    </w:p>
    <w:p w14:paraId="34DF3C60" w14:textId="5A41033B" w:rsidR="00B7137B" w:rsidRDefault="00000000">
      <w:pPr>
        <w:pStyle w:val="TOC4"/>
        <w:tabs>
          <w:tab w:val="right" w:pos="9061"/>
        </w:tabs>
        <w:rPr>
          <w:noProof/>
          <w:sz w:val="22"/>
          <w:szCs w:val="22"/>
          <w:lang w:eastAsia="en-GB" w:bidi="ar-SA"/>
        </w:rPr>
      </w:pPr>
      <w:hyperlink w:anchor="_Toc123132957" w:history="1">
        <w:r w:rsidR="00B7137B" w:rsidRPr="00C376FC">
          <w:rPr>
            <w:rStyle w:val="Hyperlink"/>
            <w:noProof/>
          </w:rPr>
          <w:t>Section 17: Duty to investigate potential compliance failures of importer or manufacturer</w:t>
        </w:r>
        <w:r w:rsidR="00B7137B">
          <w:rPr>
            <w:noProof/>
            <w:webHidden/>
          </w:rPr>
          <w:tab/>
        </w:r>
        <w:r w:rsidR="00B7137B">
          <w:rPr>
            <w:noProof/>
            <w:webHidden/>
          </w:rPr>
          <w:fldChar w:fldCharType="begin"/>
        </w:r>
        <w:r w:rsidR="00B7137B">
          <w:rPr>
            <w:noProof/>
            <w:webHidden/>
          </w:rPr>
          <w:instrText xml:space="preserve"> PAGEREF _Toc123132957 \h </w:instrText>
        </w:r>
        <w:r w:rsidR="00B7137B">
          <w:rPr>
            <w:noProof/>
            <w:webHidden/>
          </w:rPr>
        </w:r>
        <w:r w:rsidR="00B7137B">
          <w:rPr>
            <w:noProof/>
            <w:webHidden/>
          </w:rPr>
          <w:fldChar w:fldCharType="separate"/>
        </w:r>
        <w:r w:rsidR="00B7137B">
          <w:rPr>
            <w:noProof/>
            <w:webHidden/>
          </w:rPr>
          <w:t>18</w:t>
        </w:r>
        <w:r w:rsidR="00B7137B">
          <w:rPr>
            <w:noProof/>
            <w:webHidden/>
          </w:rPr>
          <w:fldChar w:fldCharType="end"/>
        </w:r>
      </w:hyperlink>
    </w:p>
    <w:p w14:paraId="731BFD9F" w14:textId="74EB0A4B" w:rsidR="00B7137B" w:rsidRDefault="00000000">
      <w:pPr>
        <w:pStyle w:val="TOC4"/>
        <w:tabs>
          <w:tab w:val="right" w:pos="9061"/>
        </w:tabs>
        <w:rPr>
          <w:noProof/>
          <w:sz w:val="22"/>
          <w:szCs w:val="22"/>
          <w:lang w:eastAsia="en-GB" w:bidi="ar-SA"/>
        </w:rPr>
      </w:pPr>
      <w:hyperlink w:anchor="_Toc123132958" w:history="1">
        <w:r w:rsidR="00B7137B" w:rsidRPr="00C376FC">
          <w:rPr>
            <w:rStyle w:val="Hyperlink"/>
            <w:noProof/>
          </w:rPr>
          <w:t>Section 18: Duties to take action in relation to importer’s compliance failure</w:t>
        </w:r>
        <w:r w:rsidR="00B7137B">
          <w:rPr>
            <w:noProof/>
            <w:webHidden/>
          </w:rPr>
          <w:tab/>
        </w:r>
        <w:r w:rsidR="00B7137B">
          <w:rPr>
            <w:noProof/>
            <w:webHidden/>
          </w:rPr>
          <w:fldChar w:fldCharType="begin"/>
        </w:r>
        <w:r w:rsidR="00B7137B">
          <w:rPr>
            <w:noProof/>
            <w:webHidden/>
          </w:rPr>
          <w:instrText xml:space="preserve"> PAGEREF _Toc123132958 \h </w:instrText>
        </w:r>
        <w:r w:rsidR="00B7137B">
          <w:rPr>
            <w:noProof/>
            <w:webHidden/>
          </w:rPr>
        </w:r>
        <w:r w:rsidR="00B7137B">
          <w:rPr>
            <w:noProof/>
            <w:webHidden/>
          </w:rPr>
          <w:fldChar w:fldCharType="separate"/>
        </w:r>
        <w:r w:rsidR="00B7137B">
          <w:rPr>
            <w:noProof/>
            <w:webHidden/>
          </w:rPr>
          <w:t>18</w:t>
        </w:r>
        <w:r w:rsidR="00B7137B">
          <w:rPr>
            <w:noProof/>
            <w:webHidden/>
          </w:rPr>
          <w:fldChar w:fldCharType="end"/>
        </w:r>
      </w:hyperlink>
    </w:p>
    <w:p w14:paraId="13DDB94C" w14:textId="633108AA" w:rsidR="00B7137B" w:rsidRDefault="00000000">
      <w:pPr>
        <w:pStyle w:val="TOC4"/>
        <w:tabs>
          <w:tab w:val="right" w:pos="9061"/>
        </w:tabs>
        <w:rPr>
          <w:noProof/>
          <w:sz w:val="22"/>
          <w:szCs w:val="22"/>
          <w:lang w:eastAsia="en-GB" w:bidi="ar-SA"/>
        </w:rPr>
      </w:pPr>
      <w:hyperlink w:anchor="_Toc123132959" w:history="1">
        <w:r w:rsidR="00B7137B" w:rsidRPr="00C376FC">
          <w:rPr>
            <w:rStyle w:val="Hyperlink"/>
            <w:noProof/>
          </w:rPr>
          <w:t>Section 19: Duties to take action in relation to manufacturer’s compliance failure</w:t>
        </w:r>
        <w:r w:rsidR="00B7137B">
          <w:rPr>
            <w:noProof/>
            <w:webHidden/>
          </w:rPr>
          <w:tab/>
        </w:r>
        <w:r w:rsidR="00B7137B">
          <w:rPr>
            <w:noProof/>
            <w:webHidden/>
          </w:rPr>
          <w:fldChar w:fldCharType="begin"/>
        </w:r>
        <w:r w:rsidR="00B7137B">
          <w:rPr>
            <w:noProof/>
            <w:webHidden/>
          </w:rPr>
          <w:instrText xml:space="preserve"> PAGEREF _Toc123132959 \h </w:instrText>
        </w:r>
        <w:r w:rsidR="00B7137B">
          <w:rPr>
            <w:noProof/>
            <w:webHidden/>
          </w:rPr>
        </w:r>
        <w:r w:rsidR="00B7137B">
          <w:rPr>
            <w:noProof/>
            <w:webHidden/>
          </w:rPr>
          <w:fldChar w:fldCharType="separate"/>
        </w:r>
        <w:r w:rsidR="00B7137B">
          <w:rPr>
            <w:noProof/>
            <w:webHidden/>
          </w:rPr>
          <w:t>18</w:t>
        </w:r>
        <w:r w:rsidR="00B7137B">
          <w:rPr>
            <w:noProof/>
            <w:webHidden/>
          </w:rPr>
          <w:fldChar w:fldCharType="end"/>
        </w:r>
      </w:hyperlink>
    </w:p>
    <w:p w14:paraId="3C1A47E4" w14:textId="5F5BABAF" w:rsidR="00B7137B" w:rsidRDefault="00000000">
      <w:pPr>
        <w:pStyle w:val="TOC4"/>
        <w:tabs>
          <w:tab w:val="right" w:pos="9061"/>
        </w:tabs>
        <w:rPr>
          <w:noProof/>
          <w:sz w:val="22"/>
          <w:szCs w:val="22"/>
          <w:lang w:eastAsia="en-GB" w:bidi="ar-SA"/>
        </w:rPr>
      </w:pPr>
      <w:hyperlink w:anchor="_Toc123132960" w:history="1">
        <w:r w:rsidR="00B7137B" w:rsidRPr="00C376FC">
          <w:rPr>
            <w:rStyle w:val="Hyperlink"/>
            <w:noProof/>
          </w:rPr>
          <w:t>Section 20: Duty to maintain records of investigations</w:t>
        </w:r>
        <w:r w:rsidR="00B7137B">
          <w:rPr>
            <w:noProof/>
            <w:webHidden/>
          </w:rPr>
          <w:tab/>
        </w:r>
        <w:r w:rsidR="00B7137B">
          <w:rPr>
            <w:noProof/>
            <w:webHidden/>
          </w:rPr>
          <w:fldChar w:fldCharType="begin"/>
        </w:r>
        <w:r w:rsidR="00B7137B">
          <w:rPr>
            <w:noProof/>
            <w:webHidden/>
          </w:rPr>
          <w:instrText xml:space="preserve"> PAGEREF _Toc123132960 \h </w:instrText>
        </w:r>
        <w:r w:rsidR="00B7137B">
          <w:rPr>
            <w:noProof/>
            <w:webHidden/>
          </w:rPr>
        </w:r>
        <w:r w:rsidR="00B7137B">
          <w:rPr>
            <w:noProof/>
            <w:webHidden/>
          </w:rPr>
          <w:fldChar w:fldCharType="separate"/>
        </w:r>
        <w:r w:rsidR="00B7137B">
          <w:rPr>
            <w:noProof/>
            <w:webHidden/>
          </w:rPr>
          <w:t>19</w:t>
        </w:r>
        <w:r w:rsidR="00B7137B">
          <w:rPr>
            <w:noProof/>
            <w:webHidden/>
          </w:rPr>
          <w:fldChar w:fldCharType="end"/>
        </w:r>
      </w:hyperlink>
    </w:p>
    <w:p w14:paraId="5744C0E8" w14:textId="0FE1F0DE" w:rsidR="00B7137B" w:rsidRDefault="00000000">
      <w:pPr>
        <w:pStyle w:val="TOC4"/>
        <w:tabs>
          <w:tab w:val="right" w:pos="9061"/>
        </w:tabs>
        <w:rPr>
          <w:noProof/>
          <w:sz w:val="22"/>
          <w:szCs w:val="22"/>
          <w:lang w:eastAsia="en-GB" w:bidi="ar-SA"/>
        </w:rPr>
      </w:pPr>
      <w:hyperlink w:anchor="_Toc123132961" w:history="1">
        <w:r w:rsidR="00B7137B" w:rsidRPr="00C376FC">
          <w:rPr>
            <w:rStyle w:val="Hyperlink"/>
            <w:noProof/>
          </w:rPr>
          <w:t>Section 21: Duty to comply with security requirements</w:t>
        </w:r>
        <w:r w:rsidR="00B7137B">
          <w:rPr>
            <w:noProof/>
            <w:webHidden/>
          </w:rPr>
          <w:tab/>
        </w:r>
        <w:r w:rsidR="00B7137B">
          <w:rPr>
            <w:noProof/>
            <w:webHidden/>
          </w:rPr>
          <w:fldChar w:fldCharType="begin"/>
        </w:r>
        <w:r w:rsidR="00B7137B">
          <w:rPr>
            <w:noProof/>
            <w:webHidden/>
          </w:rPr>
          <w:instrText xml:space="preserve"> PAGEREF _Toc123132961 \h </w:instrText>
        </w:r>
        <w:r w:rsidR="00B7137B">
          <w:rPr>
            <w:noProof/>
            <w:webHidden/>
          </w:rPr>
        </w:r>
        <w:r w:rsidR="00B7137B">
          <w:rPr>
            <w:noProof/>
            <w:webHidden/>
          </w:rPr>
          <w:fldChar w:fldCharType="separate"/>
        </w:r>
        <w:r w:rsidR="00B7137B">
          <w:rPr>
            <w:noProof/>
            <w:webHidden/>
          </w:rPr>
          <w:t>19</w:t>
        </w:r>
        <w:r w:rsidR="00B7137B">
          <w:rPr>
            <w:noProof/>
            <w:webHidden/>
          </w:rPr>
          <w:fldChar w:fldCharType="end"/>
        </w:r>
      </w:hyperlink>
    </w:p>
    <w:p w14:paraId="03A95E46" w14:textId="6AF52E0A" w:rsidR="00B7137B" w:rsidRDefault="00000000">
      <w:pPr>
        <w:pStyle w:val="TOC4"/>
        <w:tabs>
          <w:tab w:val="right" w:pos="9061"/>
        </w:tabs>
        <w:rPr>
          <w:noProof/>
          <w:sz w:val="22"/>
          <w:szCs w:val="22"/>
          <w:lang w:eastAsia="en-GB" w:bidi="ar-SA"/>
        </w:rPr>
      </w:pPr>
      <w:hyperlink w:anchor="_Toc123132962" w:history="1">
        <w:r w:rsidR="00B7137B" w:rsidRPr="00C376FC">
          <w:rPr>
            <w:rStyle w:val="Hyperlink"/>
            <w:noProof/>
          </w:rPr>
          <w:t>Section 22: Statements of compliance</w:t>
        </w:r>
        <w:r w:rsidR="00B7137B">
          <w:rPr>
            <w:noProof/>
            <w:webHidden/>
          </w:rPr>
          <w:tab/>
        </w:r>
        <w:r w:rsidR="00B7137B">
          <w:rPr>
            <w:noProof/>
            <w:webHidden/>
          </w:rPr>
          <w:fldChar w:fldCharType="begin"/>
        </w:r>
        <w:r w:rsidR="00B7137B">
          <w:rPr>
            <w:noProof/>
            <w:webHidden/>
          </w:rPr>
          <w:instrText xml:space="preserve"> PAGEREF _Toc123132962 \h </w:instrText>
        </w:r>
        <w:r w:rsidR="00B7137B">
          <w:rPr>
            <w:noProof/>
            <w:webHidden/>
          </w:rPr>
        </w:r>
        <w:r w:rsidR="00B7137B">
          <w:rPr>
            <w:noProof/>
            <w:webHidden/>
          </w:rPr>
          <w:fldChar w:fldCharType="separate"/>
        </w:r>
        <w:r w:rsidR="00B7137B">
          <w:rPr>
            <w:noProof/>
            <w:webHidden/>
          </w:rPr>
          <w:t>19</w:t>
        </w:r>
        <w:r w:rsidR="00B7137B">
          <w:rPr>
            <w:noProof/>
            <w:webHidden/>
          </w:rPr>
          <w:fldChar w:fldCharType="end"/>
        </w:r>
      </w:hyperlink>
    </w:p>
    <w:p w14:paraId="13925CAE" w14:textId="65E608C8" w:rsidR="00B7137B" w:rsidRDefault="00000000">
      <w:pPr>
        <w:pStyle w:val="TOC4"/>
        <w:tabs>
          <w:tab w:val="right" w:pos="9061"/>
        </w:tabs>
        <w:rPr>
          <w:noProof/>
          <w:sz w:val="22"/>
          <w:szCs w:val="22"/>
          <w:lang w:eastAsia="en-GB" w:bidi="ar-SA"/>
        </w:rPr>
      </w:pPr>
      <w:hyperlink w:anchor="_Toc123132963" w:history="1">
        <w:r w:rsidR="00B7137B" w:rsidRPr="00C376FC">
          <w:rPr>
            <w:rStyle w:val="Hyperlink"/>
            <w:noProof/>
          </w:rPr>
          <w:t>Section 23: Duty not to supply products where compliance failure by manufacturer</w:t>
        </w:r>
        <w:r w:rsidR="00B7137B">
          <w:rPr>
            <w:noProof/>
            <w:webHidden/>
          </w:rPr>
          <w:tab/>
        </w:r>
        <w:r w:rsidR="00B7137B">
          <w:rPr>
            <w:noProof/>
            <w:webHidden/>
          </w:rPr>
          <w:fldChar w:fldCharType="begin"/>
        </w:r>
        <w:r w:rsidR="00B7137B">
          <w:rPr>
            <w:noProof/>
            <w:webHidden/>
          </w:rPr>
          <w:instrText xml:space="preserve"> PAGEREF _Toc123132963 \h </w:instrText>
        </w:r>
        <w:r w:rsidR="00B7137B">
          <w:rPr>
            <w:noProof/>
            <w:webHidden/>
          </w:rPr>
        </w:r>
        <w:r w:rsidR="00B7137B">
          <w:rPr>
            <w:noProof/>
            <w:webHidden/>
          </w:rPr>
          <w:fldChar w:fldCharType="separate"/>
        </w:r>
        <w:r w:rsidR="00B7137B">
          <w:rPr>
            <w:noProof/>
            <w:webHidden/>
          </w:rPr>
          <w:t>20</w:t>
        </w:r>
        <w:r w:rsidR="00B7137B">
          <w:rPr>
            <w:noProof/>
            <w:webHidden/>
          </w:rPr>
          <w:fldChar w:fldCharType="end"/>
        </w:r>
      </w:hyperlink>
    </w:p>
    <w:p w14:paraId="70FA29FE" w14:textId="22CEF2AB" w:rsidR="00B7137B" w:rsidRDefault="00000000">
      <w:pPr>
        <w:pStyle w:val="TOC4"/>
        <w:tabs>
          <w:tab w:val="right" w:pos="9061"/>
        </w:tabs>
        <w:rPr>
          <w:noProof/>
          <w:sz w:val="22"/>
          <w:szCs w:val="22"/>
          <w:lang w:eastAsia="en-GB" w:bidi="ar-SA"/>
        </w:rPr>
      </w:pPr>
      <w:hyperlink w:anchor="_Toc123132964" w:history="1">
        <w:r w:rsidR="00B7137B" w:rsidRPr="00C376FC">
          <w:rPr>
            <w:rStyle w:val="Hyperlink"/>
            <w:noProof/>
          </w:rPr>
          <w:t>Section 24: Duties to take action in relation to distributor’s compliance failure</w:t>
        </w:r>
        <w:r w:rsidR="00B7137B">
          <w:rPr>
            <w:noProof/>
            <w:webHidden/>
          </w:rPr>
          <w:tab/>
        </w:r>
        <w:r w:rsidR="00B7137B">
          <w:rPr>
            <w:noProof/>
            <w:webHidden/>
          </w:rPr>
          <w:fldChar w:fldCharType="begin"/>
        </w:r>
        <w:r w:rsidR="00B7137B">
          <w:rPr>
            <w:noProof/>
            <w:webHidden/>
          </w:rPr>
          <w:instrText xml:space="preserve"> PAGEREF _Toc123132964 \h </w:instrText>
        </w:r>
        <w:r w:rsidR="00B7137B">
          <w:rPr>
            <w:noProof/>
            <w:webHidden/>
          </w:rPr>
        </w:r>
        <w:r w:rsidR="00B7137B">
          <w:rPr>
            <w:noProof/>
            <w:webHidden/>
          </w:rPr>
          <w:fldChar w:fldCharType="separate"/>
        </w:r>
        <w:r w:rsidR="00B7137B">
          <w:rPr>
            <w:noProof/>
            <w:webHidden/>
          </w:rPr>
          <w:t>20</w:t>
        </w:r>
        <w:r w:rsidR="00B7137B">
          <w:rPr>
            <w:noProof/>
            <w:webHidden/>
          </w:rPr>
          <w:fldChar w:fldCharType="end"/>
        </w:r>
      </w:hyperlink>
    </w:p>
    <w:p w14:paraId="4829EA9C" w14:textId="63BF38F3" w:rsidR="00B7137B" w:rsidRDefault="00000000">
      <w:pPr>
        <w:pStyle w:val="TOC4"/>
        <w:tabs>
          <w:tab w:val="right" w:pos="9061"/>
        </w:tabs>
        <w:rPr>
          <w:noProof/>
          <w:sz w:val="22"/>
          <w:szCs w:val="22"/>
          <w:lang w:eastAsia="en-GB" w:bidi="ar-SA"/>
        </w:rPr>
      </w:pPr>
      <w:hyperlink w:anchor="_Toc123132965" w:history="1">
        <w:r w:rsidR="00B7137B" w:rsidRPr="00C376FC">
          <w:rPr>
            <w:rStyle w:val="Hyperlink"/>
            <w:noProof/>
          </w:rPr>
          <w:t>Section 25: Duties to take action in relation to manufacturer’s compliance failure</w:t>
        </w:r>
        <w:r w:rsidR="00B7137B">
          <w:rPr>
            <w:noProof/>
            <w:webHidden/>
          </w:rPr>
          <w:tab/>
        </w:r>
        <w:r w:rsidR="00B7137B">
          <w:rPr>
            <w:noProof/>
            <w:webHidden/>
          </w:rPr>
          <w:fldChar w:fldCharType="begin"/>
        </w:r>
        <w:r w:rsidR="00B7137B">
          <w:rPr>
            <w:noProof/>
            <w:webHidden/>
          </w:rPr>
          <w:instrText xml:space="preserve"> PAGEREF _Toc123132965 \h </w:instrText>
        </w:r>
        <w:r w:rsidR="00B7137B">
          <w:rPr>
            <w:noProof/>
            <w:webHidden/>
          </w:rPr>
        </w:r>
        <w:r w:rsidR="00B7137B">
          <w:rPr>
            <w:noProof/>
            <w:webHidden/>
          </w:rPr>
          <w:fldChar w:fldCharType="separate"/>
        </w:r>
        <w:r w:rsidR="00B7137B">
          <w:rPr>
            <w:noProof/>
            <w:webHidden/>
          </w:rPr>
          <w:t>20</w:t>
        </w:r>
        <w:r w:rsidR="00B7137B">
          <w:rPr>
            <w:noProof/>
            <w:webHidden/>
          </w:rPr>
          <w:fldChar w:fldCharType="end"/>
        </w:r>
      </w:hyperlink>
    </w:p>
    <w:p w14:paraId="0B1A4DE6" w14:textId="63723464" w:rsidR="00B7137B" w:rsidRDefault="00000000">
      <w:pPr>
        <w:pStyle w:val="TOC3"/>
        <w:tabs>
          <w:tab w:val="right" w:pos="9061"/>
        </w:tabs>
        <w:rPr>
          <w:rFonts w:asciiTheme="minorHAnsi" w:hAnsiTheme="minorHAnsi"/>
          <w:iCs w:val="0"/>
          <w:noProof/>
          <w:sz w:val="22"/>
          <w:szCs w:val="22"/>
          <w:lang w:eastAsia="en-GB" w:bidi="ar-SA"/>
        </w:rPr>
      </w:pPr>
      <w:hyperlink w:anchor="_Toc123132966" w:history="1">
        <w:r w:rsidR="00B7137B" w:rsidRPr="00C376FC">
          <w:rPr>
            <w:rStyle w:val="Hyperlink"/>
            <w:noProof/>
          </w:rPr>
          <w:t>Chapter 3: Enforcement</w:t>
        </w:r>
        <w:r w:rsidR="00B7137B">
          <w:rPr>
            <w:noProof/>
            <w:webHidden/>
          </w:rPr>
          <w:tab/>
        </w:r>
        <w:r w:rsidR="00B7137B">
          <w:rPr>
            <w:noProof/>
            <w:webHidden/>
          </w:rPr>
          <w:fldChar w:fldCharType="begin"/>
        </w:r>
        <w:r w:rsidR="00B7137B">
          <w:rPr>
            <w:noProof/>
            <w:webHidden/>
          </w:rPr>
          <w:instrText xml:space="preserve"> PAGEREF _Toc123132966 \h </w:instrText>
        </w:r>
        <w:r w:rsidR="00B7137B">
          <w:rPr>
            <w:noProof/>
            <w:webHidden/>
          </w:rPr>
        </w:r>
        <w:r w:rsidR="00B7137B">
          <w:rPr>
            <w:noProof/>
            <w:webHidden/>
          </w:rPr>
          <w:fldChar w:fldCharType="separate"/>
        </w:r>
        <w:r w:rsidR="00B7137B">
          <w:rPr>
            <w:noProof/>
            <w:webHidden/>
          </w:rPr>
          <w:t>22</w:t>
        </w:r>
        <w:r w:rsidR="00B7137B">
          <w:rPr>
            <w:noProof/>
            <w:webHidden/>
          </w:rPr>
          <w:fldChar w:fldCharType="end"/>
        </w:r>
      </w:hyperlink>
    </w:p>
    <w:p w14:paraId="0B2B2143" w14:textId="5C94FD21" w:rsidR="00B7137B" w:rsidRDefault="00000000">
      <w:pPr>
        <w:pStyle w:val="TOC4"/>
        <w:tabs>
          <w:tab w:val="right" w:pos="9061"/>
        </w:tabs>
        <w:rPr>
          <w:noProof/>
          <w:sz w:val="22"/>
          <w:szCs w:val="22"/>
          <w:lang w:eastAsia="en-GB" w:bidi="ar-SA"/>
        </w:rPr>
      </w:pPr>
      <w:hyperlink w:anchor="_Toc123132967" w:history="1">
        <w:r w:rsidR="00B7137B" w:rsidRPr="00C376FC">
          <w:rPr>
            <w:rStyle w:val="Hyperlink"/>
            <w:noProof/>
          </w:rPr>
          <w:t>Section 26: Enforcement of Part 1</w:t>
        </w:r>
        <w:r w:rsidR="00B7137B">
          <w:rPr>
            <w:noProof/>
            <w:webHidden/>
          </w:rPr>
          <w:tab/>
        </w:r>
        <w:r w:rsidR="00B7137B">
          <w:rPr>
            <w:noProof/>
            <w:webHidden/>
          </w:rPr>
          <w:fldChar w:fldCharType="begin"/>
        </w:r>
        <w:r w:rsidR="00B7137B">
          <w:rPr>
            <w:noProof/>
            <w:webHidden/>
          </w:rPr>
          <w:instrText xml:space="preserve"> PAGEREF _Toc123132967 \h </w:instrText>
        </w:r>
        <w:r w:rsidR="00B7137B">
          <w:rPr>
            <w:noProof/>
            <w:webHidden/>
          </w:rPr>
        </w:r>
        <w:r w:rsidR="00B7137B">
          <w:rPr>
            <w:noProof/>
            <w:webHidden/>
          </w:rPr>
          <w:fldChar w:fldCharType="separate"/>
        </w:r>
        <w:r w:rsidR="00B7137B">
          <w:rPr>
            <w:noProof/>
            <w:webHidden/>
          </w:rPr>
          <w:t>22</w:t>
        </w:r>
        <w:r w:rsidR="00B7137B">
          <w:rPr>
            <w:noProof/>
            <w:webHidden/>
          </w:rPr>
          <w:fldChar w:fldCharType="end"/>
        </w:r>
      </w:hyperlink>
    </w:p>
    <w:p w14:paraId="10A7BD5E" w14:textId="7452EFBC" w:rsidR="00B7137B" w:rsidRDefault="00000000">
      <w:pPr>
        <w:pStyle w:val="TOC4"/>
        <w:tabs>
          <w:tab w:val="right" w:pos="9061"/>
        </w:tabs>
        <w:rPr>
          <w:noProof/>
          <w:sz w:val="22"/>
          <w:szCs w:val="22"/>
          <w:lang w:eastAsia="en-GB" w:bidi="ar-SA"/>
        </w:rPr>
      </w:pPr>
      <w:hyperlink w:anchor="_Toc123132968" w:history="1">
        <w:r w:rsidR="00B7137B" w:rsidRPr="00C376FC">
          <w:rPr>
            <w:rStyle w:val="Hyperlink"/>
            <w:noProof/>
          </w:rPr>
          <w:t>Section 27: Delegation of enforcement functions</w:t>
        </w:r>
        <w:r w:rsidR="00B7137B">
          <w:rPr>
            <w:noProof/>
            <w:webHidden/>
          </w:rPr>
          <w:tab/>
        </w:r>
        <w:r w:rsidR="00B7137B">
          <w:rPr>
            <w:noProof/>
            <w:webHidden/>
          </w:rPr>
          <w:fldChar w:fldCharType="begin"/>
        </w:r>
        <w:r w:rsidR="00B7137B">
          <w:rPr>
            <w:noProof/>
            <w:webHidden/>
          </w:rPr>
          <w:instrText xml:space="preserve"> PAGEREF _Toc123132968 \h </w:instrText>
        </w:r>
        <w:r w:rsidR="00B7137B">
          <w:rPr>
            <w:noProof/>
            <w:webHidden/>
          </w:rPr>
        </w:r>
        <w:r w:rsidR="00B7137B">
          <w:rPr>
            <w:noProof/>
            <w:webHidden/>
          </w:rPr>
          <w:fldChar w:fldCharType="separate"/>
        </w:r>
        <w:r w:rsidR="00B7137B">
          <w:rPr>
            <w:noProof/>
            <w:webHidden/>
          </w:rPr>
          <w:t>22</w:t>
        </w:r>
        <w:r w:rsidR="00B7137B">
          <w:rPr>
            <w:noProof/>
            <w:webHidden/>
          </w:rPr>
          <w:fldChar w:fldCharType="end"/>
        </w:r>
      </w:hyperlink>
    </w:p>
    <w:p w14:paraId="0E187134" w14:textId="2715459B" w:rsidR="00B7137B" w:rsidRDefault="00000000">
      <w:pPr>
        <w:pStyle w:val="TOC4"/>
        <w:tabs>
          <w:tab w:val="right" w:pos="9061"/>
        </w:tabs>
        <w:rPr>
          <w:noProof/>
          <w:sz w:val="22"/>
          <w:szCs w:val="22"/>
          <w:lang w:eastAsia="en-GB" w:bidi="ar-SA"/>
        </w:rPr>
      </w:pPr>
      <w:hyperlink w:anchor="_Toc123132969" w:history="1">
        <w:r w:rsidR="00B7137B" w:rsidRPr="00C376FC">
          <w:rPr>
            <w:rStyle w:val="Hyperlink"/>
            <w:noProof/>
          </w:rPr>
          <w:t>Section 28: Compliance notices</w:t>
        </w:r>
        <w:r w:rsidR="00B7137B">
          <w:rPr>
            <w:noProof/>
            <w:webHidden/>
          </w:rPr>
          <w:tab/>
        </w:r>
        <w:r w:rsidR="00B7137B">
          <w:rPr>
            <w:noProof/>
            <w:webHidden/>
          </w:rPr>
          <w:fldChar w:fldCharType="begin"/>
        </w:r>
        <w:r w:rsidR="00B7137B">
          <w:rPr>
            <w:noProof/>
            <w:webHidden/>
          </w:rPr>
          <w:instrText xml:space="preserve"> PAGEREF _Toc123132969 \h </w:instrText>
        </w:r>
        <w:r w:rsidR="00B7137B">
          <w:rPr>
            <w:noProof/>
            <w:webHidden/>
          </w:rPr>
        </w:r>
        <w:r w:rsidR="00B7137B">
          <w:rPr>
            <w:noProof/>
            <w:webHidden/>
          </w:rPr>
          <w:fldChar w:fldCharType="separate"/>
        </w:r>
        <w:r w:rsidR="00B7137B">
          <w:rPr>
            <w:noProof/>
            <w:webHidden/>
          </w:rPr>
          <w:t>22</w:t>
        </w:r>
        <w:r w:rsidR="00B7137B">
          <w:rPr>
            <w:noProof/>
            <w:webHidden/>
          </w:rPr>
          <w:fldChar w:fldCharType="end"/>
        </w:r>
      </w:hyperlink>
    </w:p>
    <w:p w14:paraId="5ABB9841" w14:textId="5C96DC45" w:rsidR="00B7137B" w:rsidRDefault="00000000">
      <w:pPr>
        <w:pStyle w:val="TOC4"/>
        <w:tabs>
          <w:tab w:val="right" w:pos="9061"/>
        </w:tabs>
        <w:rPr>
          <w:noProof/>
          <w:sz w:val="22"/>
          <w:szCs w:val="22"/>
          <w:lang w:eastAsia="en-GB" w:bidi="ar-SA"/>
        </w:rPr>
      </w:pPr>
      <w:hyperlink w:anchor="_Toc123132970" w:history="1">
        <w:r w:rsidR="00B7137B" w:rsidRPr="00C376FC">
          <w:rPr>
            <w:rStyle w:val="Hyperlink"/>
            <w:noProof/>
          </w:rPr>
          <w:t>Section 29: Stop notices</w:t>
        </w:r>
        <w:r w:rsidR="00B7137B">
          <w:rPr>
            <w:noProof/>
            <w:webHidden/>
          </w:rPr>
          <w:tab/>
        </w:r>
        <w:r w:rsidR="00B7137B">
          <w:rPr>
            <w:noProof/>
            <w:webHidden/>
          </w:rPr>
          <w:fldChar w:fldCharType="begin"/>
        </w:r>
        <w:r w:rsidR="00B7137B">
          <w:rPr>
            <w:noProof/>
            <w:webHidden/>
          </w:rPr>
          <w:instrText xml:space="preserve"> PAGEREF _Toc123132970 \h </w:instrText>
        </w:r>
        <w:r w:rsidR="00B7137B">
          <w:rPr>
            <w:noProof/>
            <w:webHidden/>
          </w:rPr>
        </w:r>
        <w:r w:rsidR="00B7137B">
          <w:rPr>
            <w:noProof/>
            <w:webHidden/>
          </w:rPr>
          <w:fldChar w:fldCharType="separate"/>
        </w:r>
        <w:r w:rsidR="00B7137B">
          <w:rPr>
            <w:noProof/>
            <w:webHidden/>
          </w:rPr>
          <w:t>23</w:t>
        </w:r>
        <w:r w:rsidR="00B7137B">
          <w:rPr>
            <w:noProof/>
            <w:webHidden/>
          </w:rPr>
          <w:fldChar w:fldCharType="end"/>
        </w:r>
      </w:hyperlink>
    </w:p>
    <w:p w14:paraId="69CCD093" w14:textId="7A1F1875" w:rsidR="00B7137B" w:rsidRDefault="00000000">
      <w:pPr>
        <w:pStyle w:val="TOC4"/>
        <w:tabs>
          <w:tab w:val="right" w:pos="9061"/>
        </w:tabs>
        <w:rPr>
          <w:noProof/>
          <w:sz w:val="22"/>
          <w:szCs w:val="22"/>
          <w:lang w:eastAsia="en-GB" w:bidi="ar-SA"/>
        </w:rPr>
      </w:pPr>
      <w:hyperlink w:anchor="_Toc123132971" w:history="1">
        <w:r w:rsidR="00B7137B" w:rsidRPr="00C376FC">
          <w:rPr>
            <w:rStyle w:val="Hyperlink"/>
            <w:noProof/>
          </w:rPr>
          <w:t>Section 30: Recall notices</w:t>
        </w:r>
        <w:r w:rsidR="00B7137B">
          <w:rPr>
            <w:noProof/>
            <w:webHidden/>
          </w:rPr>
          <w:tab/>
        </w:r>
        <w:r w:rsidR="00B7137B">
          <w:rPr>
            <w:noProof/>
            <w:webHidden/>
          </w:rPr>
          <w:fldChar w:fldCharType="begin"/>
        </w:r>
        <w:r w:rsidR="00B7137B">
          <w:rPr>
            <w:noProof/>
            <w:webHidden/>
          </w:rPr>
          <w:instrText xml:space="preserve"> PAGEREF _Toc123132971 \h </w:instrText>
        </w:r>
        <w:r w:rsidR="00B7137B">
          <w:rPr>
            <w:noProof/>
            <w:webHidden/>
          </w:rPr>
        </w:r>
        <w:r w:rsidR="00B7137B">
          <w:rPr>
            <w:noProof/>
            <w:webHidden/>
          </w:rPr>
          <w:fldChar w:fldCharType="separate"/>
        </w:r>
        <w:r w:rsidR="00B7137B">
          <w:rPr>
            <w:noProof/>
            <w:webHidden/>
          </w:rPr>
          <w:t>23</w:t>
        </w:r>
        <w:r w:rsidR="00B7137B">
          <w:rPr>
            <w:noProof/>
            <w:webHidden/>
          </w:rPr>
          <w:fldChar w:fldCharType="end"/>
        </w:r>
      </w:hyperlink>
    </w:p>
    <w:p w14:paraId="716A84DF" w14:textId="5DAC9670" w:rsidR="00B7137B" w:rsidRDefault="00000000">
      <w:pPr>
        <w:pStyle w:val="TOC4"/>
        <w:tabs>
          <w:tab w:val="right" w:pos="9061"/>
        </w:tabs>
        <w:rPr>
          <w:noProof/>
          <w:sz w:val="22"/>
          <w:szCs w:val="22"/>
          <w:lang w:eastAsia="en-GB" w:bidi="ar-SA"/>
        </w:rPr>
      </w:pPr>
      <w:hyperlink w:anchor="_Toc123132972" w:history="1">
        <w:r w:rsidR="00B7137B" w:rsidRPr="00C376FC">
          <w:rPr>
            <w:rStyle w:val="Hyperlink"/>
            <w:noProof/>
          </w:rPr>
          <w:t>Section 31: Power to vary or revoke enforcement notices</w:t>
        </w:r>
        <w:r w:rsidR="00B7137B">
          <w:rPr>
            <w:noProof/>
            <w:webHidden/>
          </w:rPr>
          <w:tab/>
        </w:r>
        <w:r w:rsidR="00B7137B">
          <w:rPr>
            <w:noProof/>
            <w:webHidden/>
          </w:rPr>
          <w:fldChar w:fldCharType="begin"/>
        </w:r>
        <w:r w:rsidR="00B7137B">
          <w:rPr>
            <w:noProof/>
            <w:webHidden/>
          </w:rPr>
          <w:instrText xml:space="preserve"> PAGEREF _Toc123132972 \h </w:instrText>
        </w:r>
        <w:r w:rsidR="00B7137B">
          <w:rPr>
            <w:noProof/>
            <w:webHidden/>
          </w:rPr>
        </w:r>
        <w:r w:rsidR="00B7137B">
          <w:rPr>
            <w:noProof/>
            <w:webHidden/>
          </w:rPr>
          <w:fldChar w:fldCharType="separate"/>
        </w:r>
        <w:r w:rsidR="00B7137B">
          <w:rPr>
            <w:noProof/>
            <w:webHidden/>
          </w:rPr>
          <w:t>24</w:t>
        </w:r>
        <w:r w:rsidR="00B7137B">
          <w:rPr>
            <w:noProof/>
            <w:webHidden/>
          </w:rPr>
          <w:fldChar w:fldCharType="end"/>
        </w:r>
      </w:hyperlink>
    </w:p>
    <w:p w14:paraId="1E784750" w14:textId="46B90E00" w:rsidR="00B7137B" w:rsidRDefault="00000000">
      <w:pPr>
        <w:pStyle w:val="TOC4"/>
        <w:tabs>
          <w:tab w:val="right" w:pos="9061"/>
        </w:tabs>
        <w:rPr>
          <w:noProof/>
          <w:sz w:val="22"/>
          <w:szCs w:val="22"/>
          <w:lang w:eastAsia="en-GB" w:bidi="ar-SA"/>
        </w:rPr>
      </w:pPr>
      <w:hyperlink w:anchor="_Toc123132973" w:history="1">
        <w:r w:rsidR="00B7137B" w:rsidRPr="00C376FC">
          <w:rPr>
            <w:rStyle w:val="Hyperlink"/>
            <w:noProof/>
          </w:rPr>
          <w:t>Section 32: Failure to comply with enforcement notice</w:t>
        </w:r>
        <w:r w:rsidR="00B7137B">
          <w:rPr>
            <w:noProof/>
            <w:webHidden/>
          </w:rPr>
          <w:tab/>
        </w:r>
        <w:r w:rsidR="00B7137B">
          <w:rPr>
            <w:noProof/>
            <w:webHidden/>
          </w:rPr>
          <w:fldChar w:fldCharType="begin"/>
        </w:r>
        <w:r w:rsidR="00B7137B">
          <w:rPr>
            <w:noProof/>
            <w:webHidden/>
          </w:rPr>
          <w:instrText xml:space="preserve"> PAGEREF _Toc123132973 \h </w:instrText>
        </w:r>
        <w:r w:rsidR="00B7137B">
          <w:rPr>
            <w:noProof/>
            <w:webHidden/>
          </w:rPr>
        </w:r>
        <w:r w:rsidR="00B7137B">
          <w:rPr>
            <w:noProof/>
            <w:webHidden/>
          </w:rPr>
          <w:fldChar w:fldCharType="separate"/>
        </w:r>
        <w:r w:rsidR="00B7137B">
          <w:rPr>
            <w:noProof/>
            <w:webHidden/>
          </w:rPr>
          <w:t>25</w:t>
        </w:r>
        <w:r w:rsidR="00B7137B">
          <w:rPr>
            <w:noProof/>
            <w:webHidden/>
          </w:rPr>
          <w:fldChar w:fldCharType="end"/>
        </w:r>
      </w:hyperlink>
    </w:p>
    <w:p w14:paraId="07549BE9" w14:textId="13747E19" w:rsidR="00B7137B" w:rsidRDefault="00000000">
      <w:pPr>
        <w:pStyle w:val="TOC4"/>
        <w:tabs>
          <w:tab w:val="right" w:pos="9061"/>
        </w:tabs>
        <w:rPr>
          <w:noProof/>
          <w:sz w:val="22"/>
          <w:szCs w:val="22"/>
          <w:lang w:eastAsia="en-GB" w:bidi="ar-SA"/>
        </w:rPr>
      </w:pPr>
      <w:hyperlink w:anchor="_Toc123132974" w:history="1">
        <w:r w:rsidR="00B7137B" w:rsidRPr="00C376FC">
          <w:rPr>
            <w:rStyle w:val="Hyperlink"/>
            <w:noProof/>
          </w:rPr>
          <w:t>Section 33: Appeals against enforcement notices</w:t>
        </w:r>
        <w:r w:rsidR="00B7137B">
          <w:rPr>
            <w:noProof/>
            <w:webHidden/>
          </w:rPr>
          <w:tab/>
        </w:r>
        <w:r w:rsidR="00B7137B">
          <w:rPr>
            <w:noProof/>
            <w:webHidden/>
          </w:rPr>
          <w:fldChar w:fldCharType="begin"/>
        </w:r>
        <w:r w:rsidR="00B7137B">
          <w:rPr>
            <w:noProof/>
            <w:webHidden/>
          </w:rPr>
          <w:instrText xml:space="preserve"> PAGEREF _Toc123132974 \h </w:instrText>
        </w:r>
        <w:r w:rsidR="00B7137B">
          <w:rPr>
            <w:noProof/>
            <w:webHidden/>
          </w:rPr>
        </w:r>
        <w:r w:rsidR="00B7137B">
          <w:rPr>
            <w:noProof/>
            <w:webHidden/>
          </w:rPr>
          <w:fldChar w:fldCharType="separate"/>
        </w:r>
        <w:r w:rsidR="00B7137B">
          <w:rPr>
            <w:noProof/>
            <w:webHidden/>
          </w:rPr>
          <w:t>25</w:t>
        </w:r>
        <w:r w:rsidR="00B7137B">
          <w:rPr>
            <w:noProof/>
            <w:webHidden/>
          </w:rPr>
          <w:fldChar w:fldCharType="end"/>
        </w:r>
      </w:hyperlink>
    </w:p>
    <w:p w14:paraId="53EDF6EF" w14:textId="730BAC97" w:rsidR="00B7137B" w:rsidRDefault="00000000">
      <w:pPr>
        <w:pStyle w:val="TOC4"/>
        <w:tabs>
          <w:tab w:val="right" w:pos="9061"/>
        </w:tabs>
        <w:rPr>
          <w:noProof/>
          <w:sz w:val="22"/>
          <w:szCs w:val="22"/>
          <w:lang w:eastAsia="en-GB" w:bidi="ar-SA"/>
        </w:rPr>
      </w:pPr>
      <w:hyperlink w:anchor="_Toc123132975" w:history="1">
        <w:r w:rsidR="00B7137B" w:rsidRPr="00C376FC">
          <w:rPr>
            <w:rStyle w:val="Hyperlink"/>
            <w:noProof/>
          </w:rPr>
          <w:t>Section 34: Compensation for notices wrongly given</w:t>
        </w:r>
        <w:r w:rsidR="00B7137B">
          <w:rPr>
            <w:noProof/>
            <w:webHidden/>
          </w:rPr>
          <w:tab/>
        </w:r>
        <w:r w:rsidR="00B7137B">
          <w:rPr>
            <w:noProof/>
            <w:webHidden/>
          </w:rPr>
          <w:fldChar w:fldCharType="begin"/>
        </w:r>
        <w:r w:rsidR="00B7137B">
          <w:rPr>
            <w:noProof/>
            <w:webHidden/>
          </w:rPr>
          <w:instrText xml:space="preserve"> PAGEREF _Toc123132975 \h </w:instrText>
        </w:r>
        <w:r w:rsidR="00B7137B">
          <w:rPr>
            <w:noProof/>
            <w:webHidden/>
          </w:rPr>
        </w:r>
        <w:r w:rsidR="00B7137B">
          <w:rPr>
            <w:noProof/>
            <w:webHidden/>
          </w:rPr>
          <w:fldChar w:fldCharType="separate"/>
        </w:r>
        <w:r w:rsidR="00B7137B">
          <w:rPr>
            <w:noProof/>
            <w:webHidden/>
          </w:rPr>
          <w:t>26</w:t>
        </w:r>
        <w:r w:rsidR="00B7137B">
          <w:rPr>
            <w:noProof/>
            <w:webHidden/>
          </w:rPr>
          <w:fldChar w:fldCharType="end"/>
        </w:r>
      </w:hyperlink>
    </w:p>
    <w:p w14:paraId="6B271EFD" w14:textId="659A75BB" w:rsidR="00B7137B" w:rsidRDefault="00000000">
      <w:pPr>
        <w:pStyle w:val="TOC4"/>
        <w:tabs>
          <w:tab w:val="right" w:pos="9061"/>
        </w:tabs>
        <w:rPr>
          <w:noProof/>
          <w:sz w:val="22"/>
          <w:szCs w:val="22"/>
          <w:lang w:eastAsia="en-GB" w:bidi="ar-SA"/>
        </w:rPr>
      </w:pPr>
      <w:hyperlink w:anchor="_Toc123132976" w:history="1">
        <w:r w:rsidR="00B7137B" w:rsidRPr="00C376FC">
          <w:rPr>
            <w:rStyle w:val="Hyperlink"/>
            <w:noProof/>
          </w:rPr>
          <w:t>Section 35: Appeals against decisions under section 34</w:t>
        </w:r>
        <w:r w:rsidR="00B7137B">
          <w:rPr>
            <w:noProof/>
            <w:webHidden/>
          </w:rPr>
          <w:tab/>
        </w:r>
        <w:r w:rsidR="00B7137B">
          <w:rPr>
            <w:noProof/>
            <w:webHidden/>
          </w:rPr>
          <w:fldChar w:fldCharType="begin"/>
        </w:r>
        <w:r w:rsidR="00B7137B">
          <w:rPr>
            <w:noProof/>
            <w:webHidden/>
          </w:rPr>
          <w:instrText xml:space="preserve"> PAGEREF _Toc123132976 \h </w:instrText>
        </w:r>
        <w:r w:rsidR="00B7137B">
          <w:rPr>
            <w:noProof/>
            <w:webHidden/>
          </w:rPr>
        </w:r>
        <w:r w:rsidR="00B7137B">
          <w:rPr>
            <w:noProof/>
            <w:webHidden/>
          </w:rPr>
          <w:fldChar w:fldCharType="separate"/>
        </w:r>
        <w:r w:rsidR="00B7137B">
          <w:rPr>
            <w:noProof/>
            <w:webHidden/>
          </w:rPr>
          <w:t>26</w:t>
        </w:r>
        <w:r w:rsidR="00B7137B">
          <w:rPr>
            <w:noProof/>
            <w:webHidden/>
          </w:rPr>
          <w:fldChar w:fldCharType="end"/>
        </w:r>
      </w:hyperlink>
    </w:p>
    <w:p w14:paraId="56DCCCE4" w14:textId="024CFBC9" w:rsidR="00B7137B" w:rsidRDefault="00000000">
      <w:pPr>
        <w:pStyle w:val="TOC4"/>
        <w:tabs>
          <w:tab w:val="right" w:pos="9061"/>
        </w:tabs>
        <w:rPr>
          <w:noProof/>
          <w:sz w:val="22"/>
          <w:szCs w:val="22"/>
          <w:lang w:eastAsia="en-GB" w:bidi="ar-SA"/>
        </w:rPr>
      </w:pPr>
      <w:hyperlink w:anchor="_Toc123132977" w:history="1">
        <w:r w:rsidR="00B7137B" w:rsidRPr="00C376FC">
          <w:rPr>
            <w:rStyle w:val="Hyperlink"/>
            <w:noProof/>
          </w:rPr>
          <w:t>Section 36: Monetary Penalties</w:t>
        </w:r>
        <w:r w:rsidR="00B7137B">
          <w:rPr>
            <w:noProof/>
            <w:webHidden/>
          </w:rPr>
          <w:tab/>
        </w:r>
        <w:r w:rsidR="00B7137B">
          <w:rPr>
            <w:noProof/>
            <w:webHidden/>
          </w:rPr>
          <w:fldChar w:fldCharType="begin"/>
        </w:r>
        <w:r w:rsidR="00B7137B">
          <w:rPr>
            <w:noProof/>
            <w:webHidden/>
          </w:rPr>
          <w:instrText xml:space="preserve"> PAGEREF _Toc123132977 \h </w:instrText>
        </w:r>
        <w:r w:rsidR="00B7137B">
          <w:rPr>
            <w:noProof/>
            <w:webHidden/>
          </w:rPr>
        </w:r>
        <w:r w:rsidR="00B7137B">
          <w:rPr>
            <w:noProof/>
            <w:webHidden/>
          </w:rPr>
          <w:fldChar w:fldCharType="separate"/>
        </w:r>
        <w:r w:rsidR="00B7137B">
          <w:rPr>
            <w:noProof/>
            <w:webHidden/>
          </w:rPr>
          <w:t>27</w:t>
        </w:r>
        <w:r w:rsidR="00B7137B">
          <w:rPr>
            <w:noProof/>
            <w:webHidden/>
          </w:rPr>
          <w:fldChar w:fldCharType="end"/>
        </w:r>
      </w:hyperlink>
    </w:p>
    <w:p w14:paraId="6FAD1FC4" w14:textId="41BB6BB6" w:rsidR="00B7137B" w:rsidRDefault="00000000">
      <w:pPr>
        <w:pStyle w:val="TOC4"/>
        <w:tabs>
          <w:tab w:val="right" w:pos="9061"/>
        </w:tabs>
        <w:rPr>
          <w:noProof/>
          <w:sz w:val="22"/>
          <w:szCs w:val="22"/>
          <w:lang w:eastAsia="en-GB" w:bidi="ar-SA"/>
        </w:rPr>
      </w:pPr>
      <w:hyperlink w:anchor="_Toc123132978" w:history="1">
        <w:r w:rsidR="00B7137B" w:rsidRPr="00C376FC">
          <w:rPr>
            <w:rStyle w:val="Hyperlink"/>
            <w:noProof/>
          </w:rPr>
          <w:t>Section 37: Determining the amount of a penalty</w:t>
        </w:r>
        <w:r w:rsidR="00B7137B">
          <w:rPr>
            <w:noProof/>
            <w:webHidden/>
          </w:rPr>
          <w:tab/>
        </w:r>
        <w:r w:rsidR="00B7137B">
          <w:rPr>
            <w:noProof/>
            <w:webHidden/>
          </w:rPr>
          <w:fldChar w:fldCharType="begin"/>
        </w:r>
        <w:r w:rsidR="00B7137B">
          <w:rPr>
            <w:noProof/>
            <w:webHidden/>
          </w:rPr>
          <w:instrText xml:space="preserve"> PAGEREF _Toc123132978 \h </w:instrText>
        </w:r>
        <w:r w:rsidR="00B7137B">
          <w:rPr>
            <w:noProof/>
            <w:webHidden/>
          </w:rPr>
        </w:r>
        <w:r w:rsidR="00B7137B">
          <w:rPr>
            <w:noProof/>
            <w:webHidden/>
          </w:rPr>
          <w:fldChar w:fldCharType="separate"/>
        </w:r>
        <w:r w:rsidR="00B7137B">
          <w:rPr>
            <w:noProof/>
            <w:webHidden/>
          </w:rPr>
          <w:t>27</w:t>
        </w:r>
        <w:r w:rsidR="00B7137B">
          <w:rPr>
            <w:noProof/>
            <w:webHidden/>
          </w:rPr>
          <w:fldChar w:fldCharType="end"/>
        </w:r>
      </w:hyperlink>
    </w:p>
    <w:p w14:paraId="5FA89358" w14:textId="70A559B8" w:rsidR="00B7137B" w:rsidRDefault="00000000">
      <w:pPr>
        <w:pStyle w:val="TOC4"/>
        <w:tabs>
          <w:tab w:val="right" w:pos="9061"/>
        </w:tabs>
        <w:rPr>
          <w:noProof/>
          <w:sz w:val="22"/>
          <w:szCs w:val="22"/>
          <w:lang w:eastAsia="en-GB" w:bidi="ar-SA"/>
        </w:rPr>
      </w:pPr>
      <w:hyperlink w:anchor="_Toc123132979" w:history="1">
        <w:r w:rsidR="00B7137B" w:rsidRPr="00C376FC">
          <w:rPr>
            <w:rStyle w:val="Hyperlink"/>
            <w:noProof/>
          </w:rPr>
          <w:t>Section 38: The relevant maximum</w:t>
        </w:r>
        <w:r w:rsidR="00B7137B">
          <w:rPr>
            <w:noProof/>
            <w:webHidden/>
          </w:rPr>
          <w:tab/>
        </w:r>
        <w:r w:rsidR="00B7137B">
          <w:rPr>
            <w:noProof/>
            <w:webHidden/>
          </w:rPr>
          <w:fldChar w:fldCharType="begin"/>
        </w:r>
        <w:r w:rsidR="00B7137B">
          <w:rPr>
            <w:noProof/>
            <w:webHidden/>
          </w:rPr>
          <w:instrText xml:space="preserve"> PAGEREF _Toc123132979 \h </w:instrText>
        </w:r>
        <w:r w:rsidR="00B7137B">
          <w:rPr>
            <w:noProof/>
            <w:webHidden/>
          </w:rPr>
        </w:r>
        <w:r w:rsidR="00B7137B">
          <w:rPr>
            <w:noProof/>
            <w:webHidden/>
          </w:rPr>
          <w:fldChar w:fldCharType="separate"/>
        </w:r>
        <w:r w:rsidR="00B7137B">
          <w:rPr>
            <w:noProof/>
            <w:webHidden/>
          </w:rPr>
          <w:t>27</w:t>
        </w:r>
        <w:r w:rsidR="00B7137B">
          <w:rPr>
            <w:noProof/>
            <w:webHidden/>
          </w:rPr>
          <w:fldChar w:fldCharType="end"/>
        </w:r>
      </w:hyperlink>
    </w:p>
    <w:p w14:paraId="61297B99" w14:textId="4140F769" w:rsidR="00B7137B" w:rsidRDefault="00000000">
      <w:pPr>
        <w:pStyle w:val="TOC4"/>
        <w:tabs>
          <w:tab w:val="right" w:pos="9061"/>
        </w:tabs>
        <w:rPr>
          <w:noProof/>
          <w:sz w:val="22"/>
          <w:szCs w:val="22"/>
          <w:lang w:eastAsia="en-GB" w:bidi="ar-SA"/>
        </w:rPr>
      </w:pPr>
      <w:hyperlink w:anchor="_Toc123132980" w:history="1">
        <w:r w:rsidR="00B7137B" w:rsidRPr="00C376FC">
          <w:rPr>
            <w:rStyle w:val="Hyperlink"/>
            <w:noProof/>
          </w:rPr>
          <w:t>Section 39: Penalty notices: further provision</w:t>
        </w:r>
        <w:r w:rsidR="00B7137B">
          <w:rPr>
            <w:noProof/>
            <w:webHidden/>
          </w:rPr>
          <w:tab/>
        </w:r>
        <w:r w:rsidR="00B7137B">
          <w:rPr>
            <w:noProof/>
            <w:webHidden/>
          </w:rPr>
          <w:fldChar w:fldCharType="begin"/>
        </w:r>
        <w:r w:rsidR="00B7137B">
          <w:rPr>
            <w:noProof/>
            <w:webHidden/>
          </w:rPr>
          <w:instrText xml:space="preserve"> PAGEREF _Toc123132980 \h </w:instrText>
        </w:r>
        <w:r w:rsidR="00B7137B">
          <w:rPr>
            <w:noProof/>
            <w:webHidden/>
          </w:rPr>
        </w:r>
        <w:r w:rsidR="00B7137B">
          <w:rPr>
            <w:noProof/>
            <w:webHidden/>
          </w:rPr>
          <w:fldChar w:fldCharType="separate"/>
        </w:r>
        <w:r w:rsidR="00B7137B">
          <w:rPr>
            <w:noProof/>
            <w:webHidden/>
          </w:rPr>
          <w:t>28</w:t>
        </w:r>
        <w:r w:rsidR="00B7137B">
          <w:rPr>
            <w:noProof/>
            <w:webHidden/>
          </w:rPr>
          <w:fldChar w:fldCharType="end"/>
        </w:r>
      </w:hyperlink>
    </w:p>
    <w:p w14:paraId="0F777440" w14:textId="78652D69" w:rsidR="00B7137B" w:rsidRDefault="00000000">
      <w:pPr>
        <w:pStyle w:val="TOC4"/>
        <w:tabs>
          <w:tab w:val="right" w:pos="9061"/>
        </w:tabs>
        <w:rPr>
          <w:noProof/>
          <w:sz w:val="22"/>
          <w:szCs w:val="22"/>
          <w:lang w:eastAsia="en-GB" w:bidi="ar-SA"/>
        </w:rPr>
      </w:pPr>
      <w:hyperlink w:anchor="_Toc123132981" w:history="1">
        <w:r w:rsidR="00B7137B" w:rsidRPr="00C376FC">
          <w:rPr>
            <w:rStyle w:val="Hyperlink"/>
            <w:noProof/>
          </w:rPr>
          <w:t>Section 40: Enforcement of penalty notices</w:t>
        </w:r>
        <w:r w:rsidR="00B7137B">
          <w:rPr>
            <w:noProof/>
            <w:webHidden/>
          </w:rPr>
          <w:tab/>
        </w:r>
        <w:r w:rsidR="00B7137B">
          <w:rPr>
            <w:noProof/>
            <w:webHidden/>
          </w:rPr>
          <w:fldChar w:fldCharType="begin"/>
        </w:r>
        <w:r w:rsidR="00B7137B">
          <w:rPr>
            <w:noProof/>
            <w:webHidden/>
          </w:rPr>
          <w:instrText xml:space="preserve"> PAGEREF _Toc123132981 \h </w:instrText>
        </w:r>
        <w:r w:rsidR="00B7137B">
          <w:rPr>
            <w:noProof/>
            <w:webHidden/>
          </w:rPr>
        </w:r>
        <w:r w:rsidR="00B7137B">
          <w:rPr>
            <w:noProof/>
            <w:webHidden/>
          </w:rPr>
          <w:fldChar w:fldCharType="separate"/>
        </w:r>
        <w:r w:rsidR="00B7137B">
          <w:rPr>
            <w:noProof/>
            <w:webHidden/>
          </w:rPr>
          <w:t>28</w:t>
        </w:r>
        <w:r w:rsidR="00B7137B">
          <w:rPr>
            <w:noProof/>
            <w:webHidden/>
          </w:rPr>
          <w:fldChar w:fldCharType="end"/>
        </w:r>
      </w:hyperlink>
    </w:p>
    <w:p w14:paraId="74B382A7" w14:textId="6E500DB8" w:rsidR="00B7137B" w:rsidRDefault="00000000">
      <w:pPr>
        <w:pStyle w:val="TOC4"/>
        <w:tabs>
          <w:tab w:val="right" w:pos="9061"/>
        </w:tabs>
        <w:rPr>
          <w:noProof/>
          <w:sz w:val="22"/>
          <w:szCs w:val="22"/>
          <w:lang w:eastAsia="en-GB" w:bidi="ar-SA"/>
        </w:rPr>
      </w:pPr>
      <w:hyperlink w:anchor="_Toc123132982" w:history="1">
        <w:r w:rsidR="00B7137B" w:rsidRPr="00C376FC">
          <w:rPr>
            <w:rStyle w:val="Hyperlink"/>
            <w:noProof/>
          </w:rPr>
          <w:t>Section 41: Appeals against penalty notices</w:t>
        </w:r>
        <w:r w:rsidR="00B7137B">
          <w:rPr>
            <w:noProof/>
            <w:webHidden/>
          </w:rPr>
          <w:tab/>
        </w:r>
        <w:r w:rsidR="00B7137B">
          <w:rPr>
            <w:noProof/>
            <w:webHidden/>
          </w:rPr>
          <w:fldChar w:fldCharType="begin"/>
        </w:r>
        <w:r w:rsidR="00B7137B">
          <w:rPr>
            <w:noProof/>
            <w:webHidden/>
          </w:rPr>
          <w:instrText xml:space="preserve"> PAGEREF _Toc123132982 \h </w:instrText>
        </w:r>
        <w:r w:rsidR="00B7137B">
          <w:rPr>
            <w:noProof/>
            <w:webHidden/>
          </w:rPr>
        </w:r>
        <w:r w:rsidR="00B7137B">
          <w:rPr>
            <w:noProof/>
            <w:webHidden/>
          </w:rPr>
          <w:fldChar w:fldCharType="separate"/>
        </w:r>
        <w:r w:rsidR="00B7137B">
          <w:rPr>
            <w:noProof/>
            <w:webHidden/>
          </w:rPr>
          <w:t>28</w:t>
        </w:r>
        <w:r w:rsidR="00B7137B">
          <w:rPr>
            <w:noProof/>
            <w:webHidden/>
          </w:rPr>
          <w:fldChar w:fldCharType="end"/>
        </w:r>
      </w:hyperlink>
    </w:p>
    <w:p w14:paraId="25A844D8" w14:textId="350BCDBF" w:rsidR="00B7137B" w:rsidRDefault="00000000">
      <w:pPr>
        <w:pStyle w:val="TOC4"/>
        <w:tabs>
          <w:tab w:val="right" w:pos="9061"/>
        </w:tabs>
        <w:rPr>
          <w:noProof/>
          <w:sz w:val="22"/>
          <w:szCs w:val="22"/>
          <w:lang w:eastAsia="en-GB" w:bidi="ar-SA"/>
        </w:rPr>
      </w:pPr>
      <w:hyperlink w:anchor="_Toc123132983" w:history="1">
        <w:r w:rsidR="00B7137B" w:rsidRPr="00C376FC">
          <w:rPr>
            <w:rStyle w:val="Hyperlink"/>
            <w:noProof/>
          </w:rPr>
          <w:t>Section 42: Forfeiture</w:t>
        </w:r>
        <w:r w:rsidR="00B7137B">
          <w:rPr>
            <w:noProof/>
            <w:webHidden/>
          </w:rPr>
          <w:tab/>
        </w:r>
        <w:r w:rsidR="00B7137B">
          <w:rPr>
            <w:noProof/>
            <w:webHidden/>
          </w:rPr>
          <w:fldChar w:fldCharType="begin"/>
        </w:r>
        <w:r w:rsidR="00B7137B">
          <w:rPr>
            <w:noProof/>
            <w:webHidden/>
          </w:rPr>
          <w:instrText xml:space="preserve"> PAGEREF _Toc123132983 \h </w:instrText>
        </w:r>
        <w:r w:rsidR="00B7137B">
          <w:rPr>
            <w:noProof/>
            <w:webHidden/>
          </w:rPr>
        </w:r>
        <w:r w:rsidR="00B7137B">
          <w:rPr>
            <w:noProof/>
            <w:webHidden/>
          </w:rPr>
          <w:fldChar w:fldCharType="separate"/>
        </w:r>
        <w:r w:rsidR="00B7137B">
          <w:rPr>
            <w:noProof/>
            <w:webHidden/>
          </w:rPr>
          <w:t>28</w:t>
        </w:r>
        <w:r w:rsidR="00B7137B">
          <w:rPr>
            <w:noProof/>
            <w:webHidden/>
          </w:rPr>
          <w:fldChar w:fldCharType="end"/>
        </w:r>
      </w:hyperlink>
    </w:p>
    <w:p w14:paraId="4365D5D4" w14:textId="3B6EF867" w:rsidR="00B7137B" w:rsidRDefault="00000000">
      <w:pPr>
        <w:pStyle w:val="TOC4"/>
        <w:tabs>
          <w:tab w:val="right" w:pos="9061"/>
        </w:tabs>
        <w:rPr>
          <w:noProof/>
          <w:sz w:val="22"/>
          <w:szCs w:val="22"/>
          <w:lang w:eastAsia="en-GB" w:bidi="ar-SA"/>
        </w:rPr>
      </w:pPr>
      <w:hyperlink w:anchor="_Toc123132984" w:history="1">
        <w:r w:rsidR="00B7137B" w:rsidRPr="00C376FC">
          <w:rPr>
            <w:rStyle w:val="Hyperlink"/>
            <w:noProof/>
          </w:rPr>
          <w:t>Section 43: Further provision about forfeiture</w:t>
        </w:r>
        <w:r w:rsidR="00B7137B">
          <w:rPr>
            <w:noProof/>
            <w:webHidden/>
          </w:rPr>
          <w:tab/>
        </w:r>
        <w:r w:rsidR="00B7137B">
          <w:rPr>
            <w:noProof/>
            <w:webHidden/>
          </w:rPr>
          <w:fldChar w:fldCharType="begin"/>
        </w:r>
        <w:r w:rsidR="00B7137B">
          <w:rPr>
            <w:noProof/>
            <w:webHidden/>
          </w:rPr>
          <w:instrText xml:space="preserve"> PAGEREF _Toc123132984 \h </w:instrText>
        </w:r>
        <w:r w:rsidR="00B7137B">
          <w:rPr>
            <w:noProof/>
            <w:webHidden/>
          </w:rPr>
        </w:r>
        <w:r w:rsidR="00B7137B">
          <w:rPr>
            <w:noProof/>
            <w:webHidden/>
          </w:rPr>
          <w:fldChar w:fldCharType="separate"/>
        </w:r>
        <w:r w:rsidR="00B7137B">
          <w:rPr>
            <w:noProof/>
            <w:webHidden/>
          </w:rPr>
          <w:t>29</w:t>
        </w:r>
        <w:r w:rsidR="00B7137B">
          <w:rPr>
            <w:noProof/>
            <w:webHidden/>
          </w:rPr>
          <w:fldChar w:fldCharType="end"/>
        </w:r>
      </w:hyperlink>
    </w:p>
    <w:p w14:paraId="34C90B2B" w14:textId="1029E51F" w:rsidR="00B7137B" w:rsidRDefault="00000000">
      <w:pPr>
        <w:pStyle w:val="TOC4"/>
        <w:tabs>
          <w:tab w:val="right" w:pos="9061"/>
        </w:tabs>
        <w:rPr>
          <w:noProof/>
          <w:sz w:val="22"/>
          <w:szCs w:val="22"/>
          <w:lang w:eastAsia="en-GB" w:bidi="ar-SA"/>
        </w:rPr>
      </w:pPr>
      <w:hyperlink w:anchor="_Toc123132985" w:history="1">
        <w:r w:rsidR="00B7137B" w:rsidRPr="00C376FC">
          <w:rPr>
            <w:rStyle w:val="Hyperlink"/>
            <w:noProof/>
          </w:rPr>
          <w:t>Section 44: Appeal against decision under section 42</w:t>
        </w:r>
        <w:r w:rsidR="00B7137B">
          <w:rPr>
            <w:noProof/>
            <w:webHidden/>
          </w:rPr>
          <w:tab/>
        </w:r>
        <w:r w:rsidR="00B7137B">
          <w:rPr>
            <w:noProof/>
            <w:webHidden/>
          </w:rPr>
          <w:fldChar w:fldCharType="begin"/>
        </w:r>
        <w:r w:rsidR="00B7137B">
          <w:rPr>
            <w:noProof/>
            <w:webHidden/>
          </w:rPr>
          <w:instrText xml:space="preserve"> PAGEREF _Toc123132985 \h </w:instrText>
        </w:r>
        <w:r w:rsidR="00B7137B">
          <w:rPr>
            <w:noProof/>
            <w:webHidden/>
          </w:rPr>
        </w:r>
        <w:r w:rsidR="00B7137B">
          <w:rPr>
            <w:noProof/>
            <w:webHidden/>
          </w:rPr>
          <w:fldChar w:fldCharType="separate"/>
        </w:r>
        <w:r w:rsidR="00B7137B">
          <w:rPr>
            <w:noProof/>
            <w:webHidden/>
          </w:rPr>
          <w:t>29</w:t>
        </w:r>
        <w:r w:rsidR="00B7137B">
          <w:rPr>
            <w:noProof/>
            <w:webHidden/>
          </w:rPr>
          <w:fldChar w:fldCharType="end"/>
        </w:r>
      </w:hyperlink>
    </w:p>
    <w:p w14:paraId="1FBE52B4" w14:textId="19E28833" w:rsidR="00B7137B" w:rsidRDefault="00000000">
      <w:pPr>
        <w:pStyle w:val="TOC4"/>
        <w:tabs>
          <w:tab w:val="right" w:pos="9061"/>
        </w:tabs>
        <w:rPr>
          <w:noProof/>
          <w:sz w:val="22"/>
          <w:szCs w:val="22"/>
          <w:lang w:eastAsia="en-GB" w:bidi="ar-SA"/>
        </w:rPr>
      </w:pPr>
      <w:hyperlink w:anchor="_Toc123132986" w:history="1">
        <w:r w:rsidR="00B7137B" w:rsidRPr="00C376FC">
          <w:rPr>
            <w:rStyle w:val="Hyperlink"/>
            <w:noProof/>
          </w:rPr>
          <w:t>Section 45: Power to inform public about compliance failures</w:t>
        </w:r>
        <w:r w:rsidR="00B7137B">
          <w:rPr>
            <w:noProof/>
            <w:webHidden/>
          </w:rPr>
          <w:tab/>
        </w:r>
        <w:r w:rsidR="00B7137B">
          <w:rPr>
            <w:noProof/>
            <w:webHidden/>
          </w:rPr>
          <w:fldChar w:fldCharType="begin"/>
        </w:r>
        <w:r w:rsidR="00B7137B">
          <w:rPr>
            <w:noProof/>
            <w:webHidden/>
          </w:rPr>
          <w:instrText xml:space="preserve"> PAGEREF _Toc123132986 \h </w:instrText>
        </w:r>
        <w:r w:rsidR="00B7137B">
          <w:rPr>
            <w:noProof/>
            <w:webHidden/>
          </w:rPr>
        </w:r>
        <w:r w:rsidR="00B7137B">
          <w:rPr>
            <w:noProof/>
            <w:webHidden/>
          </w:rPr>
          <w:fldChar w:fldCharType="separate"/>
        </w:r>
        <w:r w:rsidR="00B7137B">
          <w:rPr>
            <w:noProof/>
            <w:webHidden/>
          </w:rPr>
          <w:t>29</w:t>
        </w:r>
        <w:r w:rsidR="00B7137B">
          <w:rPr>
            <w:noProof/>
            <w:webHidden/>
          </w:rPr>
          <w:fldChar w:fldCharType="end"/>
        </w:r>
      </w:hyperlink>
    </w:p>
    <w:p w14:paraId="63779450" w14:textId="692DC8F5" w:rsidR="00B7137B" w:rsidRDefault="00000000">
      <w:pPr>
        <w:pStyle w:val="TOC4"/>
        <w:tabs>
          <w:tab w:val="right" w:pos="9061"/>
        </w:tabs>
        <w:rPr>
          <w:noProof/>
          <w:sz w:val="22"/>
          <w:szCs w:val="22"/>
          <w:lang w:eastAsia="en-GB" w:bidi="ar-SA"/>
        </w:rPr>
      </w:pPr>
      <w:hyperlink w:anchor="_Toc123132987" w:history="1">
        <w:r w:rsidR="00B7137B" w:rsidRPr="00C376FC">
          <w:rPr>
            <w:rStyle w:val="Hyperlink"/>
            <w:noProof/>
          </w:rPr>
          <w:t>Section 46: Power to publish details of enforcement action taken against relevant persons</w:t>
        </w:r>
        <w:r w:rsidR="00B7137B">
          <w:rPr>
            <w:noProof/>
            <w:webHidden/>
          </w:rPr>
          <w:tab/>
        </w:r>
        <w:r w:rsidR="00B7137B">
          <w:rPr>
            <w:noProof/>
            <w:webHidden/>
          </w:rPr>
          <w:fldChar w:fldCharType="begin"/>
        </w:r>
        <w:r w:rsidR="00B7137B">
          <w:rPr>
            <w:noProof/>
            <w:webHidden/>
          </w:rPr>
          <w:instrText xml:space="preserve"> PAGEREF _Toc123132987 \h </w:instrText>
        </w:r>
        <w:r w:rsidR="00B7137B">
          <w:rPr>
            <w:noProof/>
            <w:webHidden/>
          </w:rPr>
        </w:r>
        <w:r w:rsidR="00B7137B">
          <w:rPr>
            <w:noProof/>
            <w:webHidden/>
          </w:rPr>
          <w:fldChar w:fldCharType="separate"/>
        </w:r>
        <w:r w:rsidR="00B7137B">
          <w:rPr>
            <w:noProof/>
            <w:webHidden/>
          </w:rPr>
          <w:t>30</w:t>
        </w:r>
        <w:r w:rsidR="00B7137B">
          <w:rPr>
            <w:noProof/>
            <w:webHidden/>
          </w:rPr>
          <w:fldChar w:fldCharType="end"/>
        </w:r>
      </w:hyperlink>
    </w:p>
    <w:p w14:paraId="7D81A17E" w14:textId="0918EA90" w:rsidR="00B7137B" w:rsidRDefault="00000000">
      <w:pPr>
        <w:pStyle w:val="TOC4"/>
        <w:tabs>
          <w:tab w:val="right" w:pos="9061"/>
        </w:tabs>
        <w:rPr>
          <w:noProof/>
          <w:sz w:val="22"/>
          <w:szCs w:val="22"/>
          <w:lang w:eastAsia="en-GB" w:bidi="ar-SA"/>
        </w:rPr>
      </w:pPr>
      <w:hyperlink w:anchor="_Toc123132988" w:history="1">
        <w:r w:rsidR="00B7137B" w:rsidRPr="00C376FC">
          <w:rPr>
            <w:rStyle w:val="Hyperlink"/>
            <w:noProof/>
          </w:rPr>
          <w:t>Section 47: Power to recall products</w:t>
        </w:r>
        <w:r w:rsidR="00B7137B">
          <w:rPr>
            <w:noProof/>
            <w:webHidden/>
          </w:rPr>
          <w:tab/>
        </w:r>
        <w:r w:rsidR="00B7137B">
          <w:rPr>
            <w:noProof/>
            <w:webHidden/>
          </w:rPr>
          <w:fldChar w:fldCharType="begin"/>
        </w:r>
        <w:r w:rsidR="00B7137B">
          <w:rPr>
            <w:noProof/>
            <w:webHidden/>
          </w:rPr>
          <w:instrText xml:space="preserve"> PAGEREF _Toc123132988 \h </w:instrText>
        </w:r>
        <w:r w:rsidR="00B7137B">
          <w:rPr>
            <w:noProof/>
            <w:webHidden/>
          </w:rPr>
        </w:r>
        <w:r w:rsidR="00B7137B">
          <w:rPr>
            <w:noProof/>
            <w:webHidden/>
          </w:rPr>
          <w:fldChar w:fldCharType="separate"/>
        </w:r>
        <w:r w:rsidR="00B7137B">
          <w:rPr>
            <w:noProof/>
            <w:webHidden/>
          </w:rPr>
          <w:t>30</w:t>
        </w:r>
        <w:r w:rsidR="00B7137B">
          <w:rPr>
            <w:noProof/>
            <w:webHidden/>
          </w:rPr>
          <w:fldChar w:fldCharType="end"/>
        </w:r>
      </w:hyperlink>
    </w:p>
    <w:p w14:paraId="711D5635" w14:textId="5FB68E8D" w:rsidR="00B7137B" w:rsidRDefault="00000000">
      <w:pPr>
        <w:pStyle w:val="TOC4"/>
        <w:tabs>
          <w:tab w:val="right" w:pos="9061"/>
        </w:tabs>
        <w:rPr>
          <w:noProof/>
          <w:sz w:val="22"/>
          <w:szCs w:val="22"/>
          <w:lang w:eastAsia="en-GB" w:bidi="ar-SA"/>
        </w:rPr>
      </w:pPr>
      <w:hyperlink w:anchor="_Toc123132989" w:history="1">
        <w:r w:rsidR="00B7137B" w:rsidRPr="00C376FC">
          <w:rPr>
            <w:rStyle w:val="Hyperlink"/>
            <w:noProof/>
          </w:rPr>
          <w:t>Section 48: Disclosure of information</w:t>
        </w:r>
        <w:r w:rsidR="00B7137B">
          <w:rPr>
            <w:noProof/>
            <w:webHidden/>
          </w:rPr>
          <w:tab/>
        </w:r>
        <w:r w:rsidR="00B7137B">
          <w:rPr>
            <w:noProof/>
            <w:webHidden/>
          </w:rPr>
          <w:fldChar w:fldCharType="begin"/>
        </w:r>
        <w:r w:rsidR="00B7137B">
          <w:rPr>
            <w:noProof/>
            <w:webHidden/>
          </w:rPr>
          <w:instrText xml:space="preserve"> PAGEREF _Toc123132989 \h </w:instrText>
        </w:r>
        <w:r w:rsidR="00B7137B">
          <w:rPr>
            <w:noProof/>
            <w:webHidden/>
          </w:rPr>
        </w:r>
        <w:r w:rsidR="00B7137B">
          <w:rPr>
            <w:noProof/>
            <w:webHidden/>
          </w:rPr>
          <w:fldChar w:fldCharType="separate"/>
        </w:r>
        <w:r w:rsidR="00B7137B">
          <w:rPr>
            <w:noProof/>
            <w:webHidden/>
          </w:rPr>
          <w:t>30</w:t>
        </w:r>
        <w:r w:rsidR="00B7137B">
          <w:rPr>
            <w:noProof/>
            <w:webHidden/>
          </w:rPr>
          <w:fldChar w:fldCharType="end"/>
        </w:r>
      </w:hyperlink>
    </w:p>
    <w:p w14:paraId="0D811DC7" w14:textId="5A8161CE" w:rsidR="00B7137B" w:rsidRDefault="00000000">
      <w:pPr>
        <w:pStyle w:val="TOC4"/>
        <w:tabs>
          <w:tab w:val="right" w:pos="9061"/>
        </w:tabs>
        <w:rPr>
          <w:noProof/>
          <w:sz w:val="22"/>
          <w:szCs w:val="22"/>
          <w:lang w:eastAsia="en-GB" w:bidi="ar-SA"/>
        </w:rPr>
      </w:pPr>
      <w:hyperlink w:anchor="_Toc123132990" w:history="1">
        <w:r w:rsidR="00B7137B" w:rsidRPr="00C376FC">
          <w:rPr>
            <w:rStyle w:val="Hyperlink"/>
            <w:noProof/>
          </w:rPr>
          <w:t>Section 49: Offence of purporting to act as authorised to exercise enforcement function</w:t>
        </w:r>
        <w:r w:rsidR="00B7137B">
          <w:rPr>
            <w:noProof/>
            <w:webHidden/>
          </w:rPr>
          <w:tab/>
        </w:r>
        <w:r w:rsidR="00B7137B">
          <w:rPr>
            <w:noProof/>
            <w:webHidden/>
          </w:rPr>
          <w:fldChar w:fldCharType="begin"/>
        </w:r>
        <w:r w:rsidR="00B7137B">
          <w:rPr>
            <w:noProof/>
            <w:webHidden/>
          </w:rPr>
          <w:instrText xml:space="preserve"> PAGEREF _Toc123132990 \h </w:instrText>
        </w:r>
        <w:r w:rsidR="00B7137B">
          <w:rPr>
            <w:noProof/>
            <w:webHidden/>
          </w:rPr>
        </w:r>
        <w:r w:rsidR="00B7137B">
          <w:rPr>
            <w:noProof/>
            <w:webHidden/>
          </w:rPr>
          <w:fldChar w:fldCharType="separate"/>
        </w:r>
        <w:r w:rsidR="00B7137B">
          <w:rPr>
            <w:noProof/>
            <w:webHidden/>
          </w:rPr>
          <w:t>31</w:t>
        </w:r>
        <w:r w:rsidR="00B7137B">
          <w:rPr>
            <w:noProof/>
            <w:webHidden/>
          </w:rPr>
          <w:fldChar w:fldCharType="end"/>
        </w:r>
      </w:hyperlink>
    </w:p>
    <w:p w14:paraId="2D600BC6" w14:textId="32E65809" w:rsidR="00B7137B" w:rsidRDefault="00000000">
      <w:pPr>
        <w:pStyle w:val="TOC4"/>
        <w:tabs>
          <w:tab w:val="right" w:pos="9061"/>
        </w:tabs>
        <w:rPr>
          <w:noProof/>
          <w:sz w:val="22"/>
          <w:szCs w:val="22"/>
          <w:lang w:eastAsia="en-GB" w:bidi="ar-SA"/>
        </w:rPr>
      </w:pPr>
      <w:hyperlink w:anchor="_Toc123132991" w:history="1">
        <w:r w:rsidR="00B7137B" w:rsidRPr="00C376FC">
          <w:rPr>
            <w:rStyle w:val="Hyperlink"/>
            <w:noProof/>
          </w:rPr>
          <w:t>Section 50: Means of giving notices</w:t>
        </w:r>
        <w:r w:rsidR="00B7137B">
          <w:rPr>
            <w:noProof/>
            <w:webHidden/>
          </w:rPr>
          <w:tab/>
        </w:r>
        <w:r w:rsidR="00B7137B">
          <w:rPr>
            <w:noProof/>
            <w:webHidden/>
          </w:rPr>
          <w:fldChar w:fldCharType="begin"/>
        </w:r>
        <w:r w:rsidR="00B7137B">
          <w:rPr>
            <w:noProof/>
            <w:webHidden/>
          </w:rPr>
          <w:instrText xml:space="preserve"> PAGEREF _Toc123132991 \h </w:instrText>
        </w:r>
        <w:r w:rsidR="00B7137B">
          <w:rPr>
            <w:noProof/>
            <w:webHidden/>
          </w:rPr>
        </w:r>
        <w:r w:rsidR="00B7137B">
          <w:rPr>
            <w:noProof/>
            <w:webHidden/>
          </w:rPr>
          <w:fldChar w:fldCharType="separate"/>
        </w:r>
        <w:r w:rsidR="00B7137B">
          <w:rPr>
            <w:noProof/>
            <w:webHidden/>
          </w:rPr>
          <w:t>31</w:t>
        </w:r>
        <w:r w:rsidR="00B7137B">
          <w:rPr>
            <w:noProof/>
            <w:webHidden/>
          </w:rPr>
          <w:fldChar w:fldCharType="end"/>
        </w:r>
      </w:hyperlink>
    </w:p>
    <w:p w14:paraId="58B07269" w14:textId="58429771" w:rsidR="00B7137B" w:rsidRDefault="00000000">
      <w:pPr>
        <w:pStyle w:val="TOC4"/>
        <w:tabs>
          <w:tab w:val="right" w:pos="9061"/>
        </w:tabs>
        <w:rPr>
          <w:noProof/>
          <w:sz w:val="22"/>
          <w:szCs w:val="22"/>
          <w:lang w:eastAsia="en-GB" w:bidi="ar-SA"/>
        </w:rPr>
      </w:pPr>
      <w:hyperlink w:anchor="_Toc123132992" w:history="1">
        <w:r w:rsidR="00B7137B" w:rsidRPr="00C376FC">
          <w:rPr>
            <w:rStyle w:val="Hyperlink"/>
            <w:noProof/>
          </w:rPr>
          <w:t>Section 51: Liability of authorised representatives</w:t>
        </w:r>
        <w:r w:rsidR="00B7137B">
          <w:rPr>
            <w:noProof/>
            <w:webHidden/>
          </w:rPr>
          <w:tab/>
        </w:r>
        <w:r w:rsidR="00B7137B">
          <w:rPr>
            <w:noProof/>
            <w:webHidden/>
          </w:rPr>
          <w:fldChar w:fldCharType="begin"/>
        </w:r>
        <w:r w:rsidR="00B7137B">
          <w:rPr>
            <w:noProof/>
            <w:webHidden/>
          </w:rPr>
          <w:instrText xml:space="preserve"> PAGEREF _Toc123132992 \h </w:instrText>
        </w:r>
        <w:r w:rsidR="00B7137B">
          <w:rPr>
            <w:noProof/>
            <w:webHidden/>
          </w:rPr>
        </w:r>
        <w:r w:rsidR="00B7137B">
          <w:rPr>
            <w:noProof/>
            <w:webHidden/>
          </w:rPr>
          <w:fldChar w:fldCharType="separate"/>
        </w:r>
        <w:r w:rsidR="00B7137B">
          <w:rPr>
            <w:noProof/>
            <w:webHidden/>
          </w:rPr>
          <w:t>31</w:t>
        </w:r>
        <w:r w:rsidR="00B7137B">
          <w:rPr>
            <w:noProof/>
            <w:webHidden/>
          </w:rPr>
          <w:fldChar w:fldCharType="end"/>
        </w:r>
      </w:hyperlink>
    </w:p>
    <w:p w14:paraId="04220AED" w14:textId="02996DF6" w:rsidR="00B7137B" w:rsidRDefault="00000000">
      <w:pPr>
        <w:pStyle w:val="TOC4"/>
        <w:tabs>
          <w:tab w:val="right" w:pos="9061"/>
        </w:tabs>
        <w:rPr>
          <w:noProof/>
          <w:sz w:val="22"/>
          <w:szCs w:val="22"/>
          <w:lang w:eastAsia="en-GB" w:bidi="ar-SA"/>
        </w:rPr>
      </w:pPr>
      <w:hyperlink w:anchor="_Toc123132993" w:history="1">
        <w:r w:rsidR="00B7137B" w:rsidRPr="00C376FC">
          <w:rPr>
            <w:rStyle w:val="Hyperlink"/>
            <w:noProof/>
          </w:rPr>
          <w:t>Section 52: Offences by directors, partners etc</w:t>
        </w:r>
        <w:r w:rsidR="00B7137B">
          <w:rPr>
            <w:noProof/>
            <w:webHidden/>
          </w:rPr>
          <w:tab/>
        </w:r>
        <w:r w:rsidR="00B7137B">
          <w:rPr>
            <w:noProof/>
            <w:webHidden/>
          </w:rPr>
          <w:fldChar w:fldCharType="begin"/>
        </w:r>
        <w:r w:rsidR="00B7137B">
          <w:rPr>
            <w:noProof/>
            <w:webHidden/>
          </w:rPr>
          <w:instrText xml:space="preserve"> PAGEREF _Toc123132993 \h </w:instrText>
        </w:r>
        <w:r w:rsidR="00B7137B">
          <w:rPr>
            <w:noProof/>
            <w:webHidden/>
          </w:rPr>
        </w:r>
        <w:r w:rsidR="00B7137B">
          <w:rPr>
            <w:noProof/>
            <w:webHidden/>
          </w:rPr>
          <w:fldChar w:fldCharType="separate"/>
        </w:r>
        <w:r w:rsidR="00B7137B">
          <w:rPr>
            <w:noProof/>
            <w:webHidden/>
          </w:rPr>
          <w:t>31</w:t>
        </w:r>
        <w:r w:rsidR="00B7137B">
          <w:rPr>
            <w:noProof/>
            <w:webHidden/>
          </w:rPr>
          <w:fldChar w:fldCharType="end"/>
        </w:r>
      </w:hyperlink>
    </w:p>
    <w:p w14:paraId="2909E557" w14:textId="5808DAE1" w:rsidR="00B7137B" w:rsidRDefault="00000000">
      <w:pPr>
        <w:pStyle w:val="TOC3"/>
        <w:tabs>
          <w:tab w:val="right" w:pos="9061"/>
        </w:tabs>
        <w:rPr>
          <w:rFonts w:asciiTheme="minorHAnsi" w:hAnsiTheme="minorHAnsi"/>
          <w:iCs w:val="0"/>
          <w:noProof/>
          <w:sz w:val="22"/>
          <w:szCs w:val="22"/>
          <w:lang w:eastAsia="en-GB" w:bidi="ar-SA"/>
        </w:rPr>
      </w:pPr>
      <w:hyperlink w:anchor="_Toc123132994" w:history="1">
        <w:r w:rsidR="00B7137B" w:rsidRPr="00C376FC">
          <w:rPr>
            <w:rStyle w:val="Hyperlink"/>
            <w:noProof/>
          </w:rPr>
          <w:t>Chapter 4: Supplementary provision</w:t>
        </w:r>
        <w:r w:rsidR="00B7137B">
          <w:rPr>
            <w:noProof/>
            <w:webHidden/>
          </w:rPr>
          <w:tab/>
        </w:r>
        <w:r w:rsidR="00B7137B">
          <w:rPr>
            <w:noProof/>
            <w:webHidden/>
          </w:rPr>
          <w:fldChar w:fldCharType="begin"/>
        </w:r>
        <w:r w:rsidR="00B7137B">
          <w:rPr>
            <w:noProof/>
            <w:webHidden/>
          </w:rPr>
          <w:instrText xml:space="preserve"> PAGEREF _Toc123132994 \h </w:instrText>
        </w:r>
        <w:r w:rsidR="00B7137B">
          <w:rPr>
            <w:noProof/>
            <w:webHidden/>
          </w:rPr>
        </w:r>
        <w:r w:rsidR="00B7137B">
          <w:rPr>
            <w:noProof/>
            <w:webHidden/>
          </w:rPr>
          <w:fldChar w:fldCharType="separate"/>
        </w:r>
        <w:r w:rsidR="00B7137B">
          <w:rPr>
            <w:noProof/>
            <w:webHidden/>
          </w:rPr>
          <w:t>32</w:t>
        </w:r>
        <w:r w:rsidR="00B7137B">
          <w:rPr>
            <w:noProof/>
            <w:webHidden/>
          </w:rPr>
          <w:fldChar w:fldCharType="end"/>
        </w:r>
      </w:hyperlink>
    </w:p>
    <w:p w14:paraId="7BAFF9C4" w14:textId="5AC11DD2" w:rsidR="00B7137B" w:rsidRDefault="00000000">
      <w:pPr>
        <w:pStyle w:val="TOC4"/>
        <w:tabs>
          <w:tab w:val="right" w:pos="9061"/>
        </w:tabs>
        <w:rPr>
          <w:noProof/>
          <w:sz w:val="22"/>
          <w:szCs w:val="22"/>
          <w:lang w:eastAsia="en-GB" w:bidi="ar-SA"/>
        </w:rPr>
      </w:pPr>
      <w:hyperlink w:anchor="_Toc123132995" w:history="1">
        <w:r w:rsidR="00B7137B" w:rsidRPr="00C376FC">
          <w:rPr>
            <w:rStyle w:val="Hyperlink"/>
            <w:noProof/>
          </w:rPr>
          <w:t>Section 53: Guidance</w:t>
        </w:r>
        <w:r w:rsidR="00B7137B">
          <w:rPr>
            <w:noProof/>
            <w:webHidden/>
          </w:rPr>
          <w:tab/>
        </w:r>
        <w:r w:rsidR="00B7137B">
          <w:rPr>
            <w:noProof/>
            <w:webHidden/>
          </w:rPr>
          <w:fldChar w:fldCharType="begin"/>
        </w:r>
        <w:r w:rsidR="00B7137B">
          <w:rPr>
            <w:noProof/>
            <w:webHidden/>
          </w:rPr>
          <w:instrText xml:space="preserve"> PAGEREF _Toc123132995 \h </w:instrText>
        </w:r>
        <w:r w:rsidR="00B7137B">
          <w:rPr>
            <w:noProof/>
            <w:webHidden/>
          </w:rPr>
        </w:r>
        <w:r w:rsidR="00B7137B">
          <w:rPr>
            <w:noProof/>
            <w:webHidden/>
          </w:rPr>
          <w:fldChar w:fldCharType="separate"/>
        </w:r>
        <w:r w:rsidR="00B7137B">
          <w:rPr>
            <w:noProof/>
            <w:webHidden/>
          </w:rPr>
          <w:t>32</w:t>
        </w:r>
        <w:r w:rsidR="00B7137B">
          <w:rPr>
            <w:noProof/>
            <w:webHidden/>
          </w:rPr>
          <w:fldChar w:fldCharType="end"/>
        </w:r>
      </w:hyperlink>
    </w:p>
    <w:p w14:paraId="290DD921" w14:textId="5D9ED682" w:rsidR="00B7137B" w:rsidRDefault="00000000">
      <w:pPr>
        <w:pStyle w:val="TOC4"/>
        <w:tabs>
          <w:tab w:val="right" w:pos="9061"/>
        </w:tabs>
        <w:rPr>
          <w:noProof/>
          <w:sz w:val="22"/>
          <w:szCs w:val="22"/>
          <w:lang w:eastAsia="en-GB" w:bidi="ar-SA"/>
        </w:rPr>
      </w:pPr>
      <w:hyperlink w:anchor="_Toc123132996" w:history="1">
        <w:r w:rsidR="00B7137B" w:rsidRPr="00C376FC">
          <w:rPr>
            <w:rStyle w:val="Hyperlink"/>
            <w:noProof/>
          </w:rPr>
          <w:t>Section 54: Meaning of “UK consumer connectable product”</w:t>
        </w:r>
        <w:r w:rsidR="00B7137B">
          <w:rPr>
            <w:noProof/>
            <w:webHidden/>
          </w:rPr>
          <w:tab/>
        </w:r>
        <w:r w:rsidR="00B7137B">
          <w:rPr>
            <w:noProof/>
            <w:webHidden/>
          </w:rPr>
          <w:fldChar w:fldCharType="begin"/>
        </w:r>
        <w:r w:rsidR="00B7137B">
          <w:rPr>
            <w:noProof/>
            <w:webHidden/>
          </w:rPr>
          <w:instrText xml:space="preserve"> PAGEREF _Toc123132996 \h </w:instrText>
        </w:r>
        <w:r w:rsidR="00B7137B">
          <w:rPr>
            <w:noProof/>
            <w:webHidden/>
          </w:rPr>
        </w:r>
        <w:r w:rsidR="00B7137B">
          <w:rPr>
            <w:noProof/>
            <w:webHidden/>
          </w:rPr>
          <w:fldChar w:fldCharType="separate"/>
        </w:r>
        <w:r w:rsidR="00B7137B">
          <w:rPr>
            <w:noProof/>
            <w:webHidden/>
          </w:rPr>
          <w:t>32</w:t>
        </w:r>
        <w:r w:rsidR="00B7137B">
          <w:rPr>
            <w:noProof/>
            <w:webHidden/>
          </w:rPr>
          <w:fldChar w:fldCharType="end"/>
        </w:r>
      </w:hyperlink>
    </w:p>
    <w:p w14:paraId="134F8375" w14:textId="5E095950" w:rsidR="00B7137B" w:rsidRDefault="00000000">
      <w:pPr>
        <w:pStyle w:val="TOC4"/>
        <w:tabs>
          <w:tab w:val="right" w:pos="9061"/>
        </w:tabs>
        <w:rPr>
          <w:noProof/>
          <w:sz w:val="22"/>
          <w:szCs w:val="22"/>
          <w:lang w:eastAsia="en-GB" w:bidi="ar-SA"/>
        </w:rPr>
      </w:pPr>
      <w:hyperlink w:anchor="_Toc123132997" w:history="1">
        <w:r w:rsidR="00B7137B" w:rsidRPr="00C376FC">
          <w:rPr>
            <w:rStyle w:val="Hyperlink"/>
            <w:noProof/>
          </w:rPr>
          <w:t>Section 55: Meaning of “supply”</w:t>
        </w:r>
        <w:r w:rsidR="00B7137B">
          <w:rPr>
            <w:noProof/>
            <w:webHidden/>
          </w:rPr>
          <w:tab/>
        </w:r>
        <w:r w:rsidR="00B7137B">
          <w:rPr>
            <w:noProof/>
            <w:webHidden/>
          </w:rPr>
          <w:fldChar w:fldCharType="begin"/>
        </w:r>
        <w:r w:rsidR="00B7137B">
          <w:rPr>
            <w:noProof/>
            <w:webHidden/>
          </w:rPr>
          <w:instrText xml:space="preserve"> PAGEREF _Toc123132997 \h </w:instrText>
        </w:r>
        <w:r w:rsidR="00B7137B">
          <w:rPr>
            <w:noProof/>
            <w:webHidden/>
          </w:rPr>
        </w:r>
        <w:r w:rsidR="00B7137B">
          <w:rPr>
            <w:noProof/>
            <w:webHidden/>
          </w:rPr>
          <w:fldChar w:fldCharType="separate"/>
        </w:r>
        <w:r w:rsidR="00B7137B">
          <w:rPr>
            <w:noProof/>
            <w:webHidden/>
          </w:rPr>
          <w:t>33</w:t>
        </w:r>
        <w:r w:rsidR="00B7137B">
          <w:rPr>
            <w:noProof/>
            <w:webHidden/>
          </w:rPr>
          <w:fldChar w:fldCharType="end"/>
        </w:r>
      </w:hyperlink>
    </w:p>
    <w:p w14:paraId="6C72E961" w14:textId="1276C6C5" w:rsidR="00B7137B" w:rsidRDefault="00000000">
      <w:pPr>
        <w:pStyle w:val="TOC4"/>
        <w:tabs>
          <w:tab w:val="right" w:pos="9061"/>
        </w:tabs>
        <w:rPr>
          <w:noProof/>
          <w:sz w:val="22"/>
          <w:szCs w:val="22"/>
          <w:lang w:eastAsia="en-GB" w:bidi="ar-SA"/>
        </w:rPr>
      </w:pPr>
      <w:hyperlink w:anchor="_Toc123132998" w:history="1">
        <w:r w:rsidR="00B7137B" w:rsidRPr="00C376FC">
          <w:rPr>
            <w:rStyle w:val="Hyperlink"/>
            <w:noProof/>
          </w:rPr>
          <w:t>Section 56: Meaning of other expressions used in Part 1</w:t>
        </w:r>
        <w:r w:rsidR="00B7137B">
          <w:rPr>
            <w:noProof/>
            <w:webHidden/>
          </w:rPr>
          <w:tab/>
        </w:r>
        <w:r w:rsidR="00B7137B">
          <w:rPr>
            <w:noProof/>
            <w:webHidden/>
          </w:rPr>
          <w:fldChar w:fldCharType="begin"/>
        </w:r>
        <w:r w:rsidR="00B7137B">
          <w:rPr>
            <w:noProof/>
            <w:webHidden/>
          </w:rPr>
          <w:instrText xml:space="preserve"> PAGEREF _Toc123132998 \h </w:instrText>
        </w:r>
        <w:r w:rsidR="00B7137B">
          <w:rPr>
            <w:noProof/>
            <w:webHidden/>
          </w:rPr>
        </w:r>
        <w:r w:rsidR="00B7137B">
          <w:rPr>
            <w:noProof/>
            <w:webHidden/>
          </w:rPr>
          <w:fldChar w:fldCharType="separate"/>
        </w:r>
        <w:r w:rsidR="00B7137B">
          <w:rPr>
            <w:noProof/>
            <w:webHidden/>
          </w:rPr>
          <w:t>35</w:t>
        </w:r>
        <w:r w:rsidR="00B7137B">
          <w:rPr>
            <w:noProof/>
            <w:webHidden/>
          </w:rPr>
          <w:fldChar w:fldCharType="end"/>
        </w:r>
      </w:hyperlink>
    </w:p>
    <w:p w14:paraId="0F703231" w14:textId="0B537B47" w:rsidR="00B7137B" w:rsidRDefault="00000000">
      <w:pPr>
        <w:pStyle w:val="TOC2"/>
        <w:tabs>
          <w:tab w:val="right" w:pos="9061"/>
        </w:tabs>
        <w:rPr>
          <w:rFonts w:asciiTheme="minorHAnsi" w:hAnsiTheme="minorHAnsi"/>
          <w:noProof/>
          <w:sz w:val="22"/>
          <w:szCs w:val="22"/>
          <w:lang w:eastAsia="en-GB" w:bidi="ar-SA"/>
        </w:rPr>
      </w:pPr>
      <w:hyperlink w:anchor="_Toc123132999" w:history="1">
        <w:r w:rsidR="00B7137B" w:rsidRPr="00C376FC">
          <w:rPr>
            <w:rStyle w:val="Hyperlink"/>
            <w:noProof/>
          </w:rPr>
          <w:t>Part 2: Telecommunications Infrastructure</w:t>
        </w:r>
        <w:r w:rsidR="00B7137B">
          <w:rPr>
            <w:noProof/>
            <w:webHidden/>
          </w:rPr>
          <w:tab/>
        </w:r>
        <w:r w:rsidR="00B7137B">
          <w:rPr>
            <w:noProof/>
            <w:webHidden/>
          </w:rPr>
          <w:fldChar w:fldCharType="begin"/>
        </w:r>
        <w:r w:rsidR="00B7137B">
          <w:rPr>
            <w:noProof/>
            <w:webHidden/>
          </w:rPr>
          <w:instrText xml:space="preserve"> PAGEREF _Toc123132999 \h </w:instrText>
        </w:r>
        <w:r w:rsidR="00B7137B">
          <w:rPr>
            <w:noProof/>
            <w:webHidden/>
          </w:rPr>
        </w:r>
        <w:r w:rsidR="00B7137B">
          <w:rPr>
            <w:noProof/>
            <w:webHidden/>
          </w:rPr>
          <w:fldChar w:fldCharType="separate"/>
        </w:r>
        <w:r w:rsidR="00B7137B">
          <w:rPr>
            <w:noProof/>
            <w:webHidden/>
          </w:rPr>
          <w:t>36</w:t>
        </w:r>
        <w:r w:rsidR="00B7137B">
          <w:rPr>
            <w:noProof/>
            <w:webHidden/>
          </w:rPr>
          <w:fldChar w:fldCharType="end"/>
        </w:r>
      </w:hyperlink>
    </w:p>
    <w:p w14:paraId="5E423054" w14:textId="374FB169" w:rsidR="00B7137B" w:rsidRDefault="00000000">
      <w:pPr>
        <w:pStyle w:val="TOC4"/>
        <w:tabs>
          <w:tab w:val="right" w:pos="9061"/>
        </w:tabs>
        <w:rPr>
          <w:noProof/>
          <w:sz w:val="22"/>
          <w:szCs w:val="22"/>
          <w:lang w:eastAsia="en-GB" w:bidi="ar-SA"/>
        </w:rPr>
      </w:pPr>
      <w:hyperlink w:anchor="_Toc123133000" w:history="1">
        <w:r w:rsidR="00B7137B" w:rsidRPr="00C376FC">
          <w:rPr>
            <w:rStyle w:val="Hyperlink"/>
            <w:noProof/>
          </w:rPr>
          <w:t>Section 57: Rights under the electronic communications code to share apparatus</w:t>
        </w:r>
        <w:r w:rsidR="00B7137B">
          <w:rPr>
            <w:noProof/>
            <w:webHidden/>
          </w:rPr>
          <w:tab/>
        </w:r>
        <w:r w:rsidR="00B7137B">
          <w:rPr>
            <w:noProof/>
            <w:webHidden/>
          </w:rPr>
          <w:fldChar w:fldCharType="begin"/>
        </w:r>
        <w:r w:rsidR="00B7137B">
          <w:rPr>
            <w:noProof/>
            <w:webHidden/>
          </w:rPr>
          <w:instrText xml:space="preserve"> PAGEREF _Toc123133000 \h </w:instrText>
        </w:r>
        <w:r w:rsidR="00B7137B">
          <w:rPr>
            <w:noProof/>
            <w:webHidden/>
          </w:rPr>
        </w:r>
        <w:r w:rsidR="00B7137B">
          <w:rPr>
            <w:noProof/>
            <w:webHidden/>
          </w:rPr>
          <w:fldChar w:fldCharType="separate"/>
        </w:r>
        <w:r w:rsidR="00B7137B">
          <w:rPr>
            <w:noProof/>
            <w:webHidden/>
          </w:rPr>
          <w:t>36</w:t>
        </w:r>
        <w:r w:rsidR="00B7137B">
          <w:rPr>
            <w:noProof/>
            <w:webHidden/>
          </w:rPr>
          <w:fldChar w:fldCharType="end"/>
        </w:r>
      </w:hyperlink>
    </w:p>
    <w:p w14:paraId="2C44FF00" w14:textId="5BA80470" w:rsidR="00B7137B" w:rsidRDefault="00000000">
      <w:pPr>
        <w:pStyle w:val="TOC4"/>
        <w:tabs>
          <w:tab w:val="right" w:pos="9061"/>
        </w:tabs>
        <w:rPr>
          <w:noProof/>
          <w:sz w:val="22"/>
          <w:szCs w:val="22"/>
          <w:lang w:eastAsia="en-GB" w:bidi="ar-SA"/>
        </w:rPr>
      </w:pPr>
      <w:hyperlink w:anchor="_Toc123133001" w:history="1">
        <w:r w:rsidR="00B7137B" w:rsidRPr="00C376FC">
          <w:rPr>
            <w:rStyle w:val="Hyperlink"/>
            <w:noProof/>
          </w:rPr>
          <w:t>Section 58: Upgrading and sharing of apparatus: subsisting agreements</w:t>
        </w:r>
        <w:r w:rsidR="00B7137B">
          <w:rPr>
            <w:noProof/>
            <w:webHidden/>
          </w:rPr>
          <w:tab/>
        </w:r>
        <w:r w:rsidR="00B7137B">
          <w:rPr>
            <w:noProof/>
            <w:webHidden/>
          </w:rPr>
          <w:fldChar w:fldCharType="begin"/>
        </w:r>
        <w:r w:rsidR="00B7137B">
          <w:rPr>
            <w:noProof/>
            <w:webHidden/>
          </w:rPr>
          <w:instrText xml:space="preserve"> PAGEREF _Toc123133001 \h </w:instrText>
        </w:r>
        <w:r w:rsidR="00B7137B">
          <w:rPr>
            <w:noProof/>
            <w:webHidden/>
          </w:rPr>
        </w:r>
        <w:r w:rsidR="00B7137B">
          <w:rPr>
            <w:noProof/>
            <w:webHidden/>
          </w:rPr>
          <w:fldChar w:fldCharType="separate"/>
        </w:r>
        <w:r w:rsidR="00B7137B">
          <w:rPr>
            <w:noProof/>
            <w:webHidden/>
          </w:rPr>
          <w:t>37</w:t>
        </w:r>
        <w:r w:rsidR="00B7137B">
          <w:rPr>
            <w:noProof/>
            <w:webHidden/>
          </w:rPr>
          <w:fldChar w:fldCharType="end"/>
        </w:r>
      </w:hyperlink>
    </w:p>
    <w:p w14:paraId="6DF77FD5" w14:textId="00DA34C6" w:rsidR="00B7137B" w:rsidRDefault="00000000">
      <w:pPr>
        <w:pStyle w:val="TOC4"/>
        <w:tabs>
          <w:tab w:val="right" w:pos="9061"/>
        </w:tabs>
        <w:rPr>
          <w:noProof/>
          <w:sz w:val="22"/>
          <w:szCs w:val="22"/>
          <w:lang w:eastAsia="en-GB" w:bidi="ar-SA"/>
        </w:rPr>
      </w:pPr>
      <w:hyperlink w:anchor="_Toc123133002" w:history="1">
        <w:r w:rsidR="00B7137B" w:rsidRPr="00C376FC">
          <w:rPr>
            <w:rStyle w:val="Hyperlink"/>
            <w:noProof/>
          </w:rPr>
          <w:t>Section 59: Upgrading and sharing of apparatus installed before December 2003</w:t>
        </w:r>
        <w:r w:rsidR="00B7137B">
          <w:rPr>
            <w:noProof/>
            <w:webHidden/>
          </w:rPr>
          <w:tab/>
        </w:r>
        <w:r w:rsidR="00B7137B">
          <w:rPr>
            <w:noProof/>
            <w:webHidden/>
          </w:rPr>
          <w:fldChar w:fldCharType="begin"/>
        </w:r>
        <w:r w:rsidR="00B7137B">
          <w:rPr>
            <w:noProof/>
            <w:webHidden/>
          </w:rPr>
          <w:instrText xml:space="preserve"> PAGEREF _Toc123133002 \h </w:instrText>
        </w:r>
        <w:r w:rsidR="00B7137B">
          <w:rPr>
            <w:noProof/>
            <w:webHidden/>
          </w:rPr>
        </w:r>
        <w:r w:rsidR="00B7137B">
          <w:rPr>
            <w:noProof/>
            <w:webHidden/>
          </w:rPr>
          <w:fldChar w:fldCharType="separate"/>
        </w:r>
        <w:r w:rsidR="00B7137B">
          <w:rPr>
            <w:noProof/>
            <w:webHidden/>
          </w:rPr>
          <w:t>38</w:t>
        </w:r>
        <w:r w:rsidR="00B7137B">
          <w:rPr>
            <w:noProof/>
            <w:webHidden/>
          </w:rPr>
          <w:fldChar w:fldCharType="end"/>
        </w:r>
      </w:hyperlink>
    </w:p>
    <w:p w14:paraId="4AF0109B" w14:textId="2C89F147" w:rsidR="00B7137B" w:rsidRDefault="00000000">
      <w:pPr>
        <w:pStyle w:val="TOC4"/>
        <w:tabs>
          <w:tab w:val="right" w:pos="9061"/>
        </w:tabs>
        <w:rPr>
          <w:noProof/>
          <w:sz w:val="22"/>
          <w:szCs w:val="22"/>
          <w:lang w:eastAsia="en-GB" w:bidi="ar-SA"/>
        </w:rPr>
      </w:pPr>
      <w:hyperlink w:anchor="_Toc123133003" w:history="1">
        <w:r w:rsidR="00B7137B" w:rsidRPr="00C376FC">
          <w:rPr>
            <w:rStyle w:val="Hyperlink"/>
            <w:noProof/>
          </w:rPr>
          <w:t>Section 60: Power to fly lines from apparatus kept by another operator</w:t>
        </w:r>
        <w:r w:rsidR="00B7137B">
          <w:rPr>
            <w:noProof/>
            <w:webHidden/>
          </w:rPr>
          <w:tab/>
        </w:r>
        <w:r w:rsidR="00B7137B">
          <w:rPr>
            <w:noProof/>
            <w:webHidden/>
          </w:rPr>
          <w:fldChar w:fldCharType="begin"/>
        </w:r>
        <w:r w:rsidR="00B7137B">
          <w:rPr>
            <w:noProof/>
            <w:webHidden/>
          </w:rPr>
          <w:instrText xml:space="preserve"> PAGEREF _Toc123133003 \h </w:instrText>
        </w:r>
        <w:r w:rsidR="00B7137B">
          <w:rPr>
            <w:noProof/>
            <w:webHidden/>
          </w:rPr>
        </w:r>
        <w:r w:rsidR="00B7137B">
          <w:rPr>
            <w:noProof/>
            <w:webHidden/>
          </w:rPr>
          <w:fldChar w:fldCharType="separate"/>
        </w:r>
        <w:r w:rsidR="00B7137B">
          <w:rPr>
            <w:noProof/>
            <w:webHidden/>
          </w:rPr>
          <w:t>38</w:t>
        </w:r>
        <w:r w:rsidR="00B7137B">
          <w:rPr>
            <w:noProof/>
            <w:webHidden/>
          </w:rPr>
          <w:fldChar w:fldCharType="end"/>
        </w:r>
      </w:hyperlink>
    </w:p>
    <w:p w14:paraId="76B9D875" w14:textId="0D644E5E" w:rsidR="00B7137B" w:rsidRDefault="00000000">
      <w:pPr>
        <w:pStyle w:val="TOC4"/>
        <w:tabs>
          <w:tab w:val="right" w:pos="9061"/>
        </w:tabs>
        <w:rPr>
          <w:noProof/>
          <w:sz w:val="22"/>
          <w:szCs w:val="22"/>
          <w:lang w:eastAsia="en-GB" w:bidi="ar-SA"/>
        </w:rPr>
      </w:pPr>
      <w:hyperlink w:anchor="_Toc123133004" w:history="1">
        <w:r w:rsidR="00B7137B" w:rsidRPr="00C376FC">
          <w:rPr>
            <w:rStyle w:val="Hyperlink"/>
            <w:noProof/>
          </w:rPr>
          <w:t>Section 61: Rent under tenancies conferring code rights: England and Wales</w:t>
        </w:r>
        <w:r w:rsidR="00B7137B">
          <w:rPr>
            <w:noProof/>
            <w:webHidden/>
          </w:rPr>
          <w:tab/>
        </w:r>
        <w:r w:rsidR="00B7137B">
          <w:rPr>
            <w:noProof/>
            <w:webHidden/>
          </w:rPr>
          <w:fldChar w:fldCharType="begin"/>
        </w:r>
        <w:r w:rsidR="00B7137B">
          <w:rPr>
            <w:noProof/>
            <w:webHidden/>
          </w:rPr>
          <w:instrText xml:space="preserve"> PAGEREF _Toc123133004 \h </w:instrText>
        </w:r>
        <w:r w:rsidR="00B7137B">
          <w:rPr>
            <w:noProof/>
            <w:webHidden/>
          </w:rPr>
        </w:r>
        <w:r w:rsidR="00B7137B">
          <w:rPr>
            <w:noProof/>
            <w:webHidden/>
          </w:rPr>
          <w:fldChar w:fldCharType="separate"/>
        </w:r>
        <w:r w:rsidR="00B7137B">
          <w:rPr>
            <w:noProof/>
            <w:webHidden/>
          </w:rPr>
          <w:t>39</w:t>
        </w:r>
        <w:r w:rsidR="00B7137B">
          <w:rPr>
            <w:noProof/>
            <w:webHidden/>
          </w:rPr>
          <w:fldChar w:fldCharType="end"/>
        </w:r>
      </w:hyperlink>
    </w:p>
    <w:p w14:paraId="52B1EBA7" w14:textId="3EFB7C95" w:rsidR="00B7137B" w:rsidRDefault="00000000">
      <w:pPr>
        <w:pStyle w:val="TOC4"/>
        <w:tabs>
          <w:tab w:val="right" w:pos="9061"/>
        </w:tabs>
        <w:rPr>
          <w:noProof/>
          <w:sz w:val="22"/>
          <w:szCs w:val="22"/>
          <w:lang w:eastAsia="en-GB" w:bidi="ar-SA"/>
        </w:rPr>
      </w:pPr>
      <w:hyperlink w:anchor="_Toc123133005" w:history="1">
        <w:r w:rsidR="00B7137B" w:rsidRPr="00C376FC">
          <w:rPr>
            <w:rStyle w:val="Hyperlink"/>
            <w:noProof/>
          </w:rPr>
          <w:t>Section 62: Rent under tenancies conferring code rights: Northern Ireland</w:t>
        </w:r>
        <w:r w:rsidR="00B7137B">
          <w:rPr>
            <w:noProof/>
            <w:webHidden/>
          </w:rPr>
          <w:tab/>
        </w:r>
        <w:r w:rsidR="00B7137B">
          <w:rPr>
            <w:noProof/>
            <w:webHidden/>
          </w:rPr>
          <w:fldChar w:fldCharType="begin"/>
        </w:r>
        <w:r w:rsidR="00B7137B">
          <w:rPr>
            <w:noProof/>
            <w:webHidden/>
          </w:rPr>
          <w:instrText xml:space="preserve"> PAGEREF _Toc123133005 \h </w:instrText>
        </w:r>
        <w:r w:rsidR="00B7137B">
          <w:rPr>
            <w:noProof/>
            <w:webHidden/>
          </w:rPr>
        </w:r>
        <w:r w:rsidR="00B7137B">
          <w:rPr>
            <w:noProof/>
            <w:webHidden/>
          </w:rPr>
          <w:fldChar w:fldCharType="separate"/>
        </w:r>
        <w:r w:rsidR="00B7137B">
          <w:rPr>
            <w:noProof/>
            <w:webHidden/>
          </w:rPr>
          <w:t>39</w:t>
        </w:r>
        <w:r w:rsidR="00B7137B">
          <w:rPr>
            <w:noProof/>
            <w:webHidden/>
          </w:rPr>
          <w:fldChar w:fldCharType="end"/>
        </w:r>
      </w:hyperlink>
    </w:p>
    <w:p w14:paraId="0EAA35EB" w14:textId="545F44DC" w:rsidR="00B7137B" w:rsidRDefault="00000000">
      <w:pPr>
        <w:pStyle w:val="TOC4"/>
        <w:tabs>
          <w:tab w:val="right" w:pos="9061"/>
        </w:tabs>
        <w:rPr>
          <w:noProof/>
          <w:sz w:val="22"/>
          <w:szCs w:val="22"/>
          <w:lang w:eastAsia="en-GB" w:bidi="ar-SA"/>
        </w:rPr>
      </w:pPr>
      <w:hyperlink w:anchor="_Toc123133006" w:history="1">
        <w:r w:rsidR="00B7137B" w:rsidRPr="00C376FC">
          <w:rPr>
            <w:rStyle w:val="Hyperlink"/>
            <w:noProof/>
          </w:rPr>
          <w:t>Section 63: Compensation relating to code rights: England and Wales</w:t>
        </w:r>
        <w:r w:rsidR="00B7137B">
          <w:rPr>
            <w:noProof/>
            <w:webHidden/>
          </w:rPr>
          <w:tab/>
        </w:r>
        <w:r w:rsidR="00B7137B">
          <w:rPr>
            <w:noProof/>
            <w:webHidden/>
          </w:rPr>
          <w:fldChar w:fldCharType="begin"/>
        </w:r>
        <w:r w:rsidR="00B7137B">
          <w:rPr>
            <w:noProof/>
            <w:webHidden/>
          </w:rPr>
          <w:instrText xml:space="preserve"> PAGEREF _Toc123133006 \h </w:instrText>
        </w:r>
        <w:r w:rsidR="00B7137B">
          <w:rPr>
            <w:noProof/>
            <w:webHidden/>
          </w:rPr>
        </w:r>
        <w:r w:rsidR="00B7137B">
          <w:rPr>
            <w:noProof/>
            <w:webHidden/>
          </w:rPr>
          <w:fldChar w:fldCharType="separate"/>
        </w:r>
        <w:r w:rsidR="00B7137B">
          <w:rPr>
            <w:noProof/>
            <w:webHidden/>
          </w:rPr>
          <w:t>40</w:t>
        </w:r>
        <w:r w:rsidR="00B7137B">
          <w:rPr>
            <w:noProof/>
            <w:webHidden/>
          </w:rPr>
          <w:fldChar w:fldCharType="end"/>
        </w:r>
      </w:hyperlink>
    </w:p>
    <w:p w14:paraId="32E34074" w14:textId="72C4CF43" w:rsidR="00B7137B" w:rsidRDefault="00000000">
      <w:pPr>
        <w:pStyle w:val="TOC4"/>
        <w:tabs>
          <w:tab w:val="right" w:pos="9061"/>
        </w:tabs>
        <w:rPr>
          <w:noProof/>
          <w:sz w:val="22"/>
          <w:szCs w:val="22"/>
          <w:lang w:eastAsia="en-GB" w:bidi="ar-SA"/>
        </w:rPr>
      </w:pPr>
      <w:hyperlink w:anchor="_Toc123133007" w:history="1">
        <w:r w:rsidR="00B7137B" w:rsidRPr="00C376FC">
          <w:rPr>
            <w:rStyle w:val="Hyperlink"/>
            <w:noProof/>
          </w:rPr>
          <w:t>Section 64: Compensation relating to code rights: Northern Ireland</w:t>
        </w:r>
        <w:r w:rsidR="00B7137B">
          <w:rPr>
            <w:noProof/>
            <w:webHidden/>
          </w:rPr>
          <w:tab/>
        </w:r>
        <w:r w:rsidR="00B7137B">
          <w:rPr>
            <w:noProof/>
            <w:webHidden/>
          </w:rPr>
          <w:fldChar w:fldCharType="begin"/>
        </w:r>
        <w:r w:rsidR="00B7137B">
          <w:rPr>
            <w:noProof/>
            <w:webHidden/>
          </w:rPr>
          <w:instrText xml:space="preserve"> PAGEREF _Toc123133007 \h </w:instrText>
        </w:r>
        <w:r w:rsidR="00B7137B">
          <w:rPr>
            <w:noProof/>
            <w:webHidden/>
          </w:rPr>
        </w:r>
        <w:r w:rsidR="00B7137B">
          <w:rPr>
            <w:noProof/>
            <w:webHidden/>
          </w:rPr>
          <w:fldChar w:fldCharType="separate"/>
        </w:r>
        <w:r w:rsidR="00B7137B">
          <w:rPr>
            <w:noProof/>
            <w:webHidden/>
          </w:rPr>
          <w:t>40</w:t>
        </w:r>
        <w:r w:rsidR="00B7137B">
          <w:rPr>
            <w:noProof/>
            <w:webHidden/>
          </w:rPr>
          <w:fldChar w:fldCharType="end"/>
        </w:r>
      </w:hyperlink>
    </w:p>
    <w:p w14:paraId="532C71F0" w14:textId="7BE401DD" w:rsidR="00B7137B" w:rsidRDefault="00000000">
      <w:pPr>
        <w:pStyle w:val="TOC4"/>
        <w:tabs>
          <w:tab w:val="right" w:pos="9061"/>
        </w:tabs>
        <w:rPr>
          <w:noProof/>
          <w:sz w:val="22"/>
          <w:szCs w:val="22"/>
          <w:lang w:eastAsia="en-GB" w:bidi="ar-SA"/>
        </w:rPr>
      </w:pPr>
      <w:hyperlink w:anchor="_Toc123133008" w:history="1">
        <w:r w:rsidR="00B7137B" w:rsidRPr="00C376FC">
          <w:rPr>
            <w:rStyle w:val="Hyperlink"/>
            <w:noProof/>
          </w:rPr>
          <w:t>Section 65: Jurisdiction of court in relation to tenancies in England and Wales</w:t>
        </w:r>
        <w:r w:rsidR="00B7137B">
          <w:rPr>
            <w:noProof/>
            <w:webHidden/>
          </w:rPr>
          <w:tab/>
        </w:r>
        <w:r w:rsidR="00B7137B">
          <w:rPr>
            <w:noProof/>
            <w:webHidden/>
          </w:rPr>
          <w:fldChar w:fldCharType="begin"/>
        </w:r>
        <w:r w:rsidR="00B7137B">
          <w:rPr>
            <w:noProof/>
            <w:webHidden/>
          </w:rPr>
          <w:instrText xml:space="preserve"> PAGEREF _Toc123133008 \h </w:instrText>
        </w:r>
        <w:r w:rsidR="00B7137B">
          <w:rPr>
            <w:noProof/>
            <w:webHidden/>
          </w:rPr>
        </w:r>
        <w:r w:rsidR="00B7137B">
          <w:rPr>
            <w:noProof/>
            <w:webHidden/>
          </w:rPr>
          <w:fldChar w:fldCharType="separate"/>
        </w:r>
        <w:r w:rsidR="00B7137B">
          <w:rPr>
            <w:noProof/>
            <w:webHidden/>
          </w:rPr>
          <w:t>40</w:t>
        </w:r>
        <w:r w:rsidR="00B7137B">
          <w:rPr>
            <w:noProof/>
            <w:webHidden/>
          </w:rPr>
          <w:fldChar w:fldCharType="end"/>
        </w:r>
      </w:hyperlink>
    </w:p>
    <w:p w14:paraId="6B1BEF2F" w14:textId="242858F3" w:rsidR="00B7137B" w:rsidRDefault="00000000">
      <w:pPr>
        <w:pStyle w:val="TOC4"/>
        <w:tabs>
          <w:tab w:val="right" w:pos="9061"/>
        </w:tabs>
        <w:rPr>
          <w:noProof/>
          <w:sz w:val="22"/>
          <w:szCs w:val="22"/>
          <w:lang w:eastAsia="en-GB" w:bidi="ar-SA"/>
        </w:rPr>
      </w:pPr>
      <w:hyperlink w:anchor="_Toc123133009" w:history="1">
        <w:r w:rsidR="00B7137B" w:rsidRPr="00C376FC">
          <w:rPr>
            <w:rStyle w:val="Hyperlink"/>
            <w:noProof/>
          </w:rPr>
          <w:t>Section 66: Refusal of application for code rights on grounds of national security etc</w:t>
        </w:r>
        <w:r w:rsidR="00B7137B">
          <w:rPr>
            <w:noProof/>
            <w:webHidden/>
          </w:rPr>
          <w:tab/>
        </w:r>
        <w:r w:rsidR="00B7137B">
          <w:rPr>
            <w:noProof/>
            <w:webHidden/>
          </w:rPr>
          <w:fldChar w:fldCharType="begin"/>
        </w:r>
        <w:r w:rsidR="00B7137B">
          <w:rPr>
            <w:noProof/>
            <w:webHidden/>
          </w:rPr>
          <w:instrText xml:space="preserve"> PAGEREF _Toc123133009 \h </w:instrText>
        </w:r>
        <w:r w:rsidR="00B7137B">
          <w:rPr>
            <w:noProof/>
            <w:webHidden/>
          </w:rPr>
        </w:r>
        <w:r w:rsidR="00B7137B">
          <w:rPr>
            <w:noProof/>
            <w:webHidden/>
          </w:rPr>
          <w:fldChar w:fldCharType="separate"/>
        </w:r>
        <w:r w:rsidR="00B7137B">
          <w:rPr>
            <w:noProof/>
            <w:webHidden/>
          </w:rPr>
          <w:t>41</w:t>
        </w:r>
        <w:r w:rsidR="00B7137B">
          <w:rPr>
            <w:noProof/>
            <w:webHidden/>
          </w:rPr>
          <w:fldChar w:fldCharType="end"/>
        </w:r>
      </w:hyperlink>
    </w:p>
    <w:p w14:paraId="29B3C69A" w14:textId="51664B79" w:rsidR="00B7137B" w:rsidRDefault="00000000">
      <w:pPr>
        <w:pStyle w:val="TOC4"/>
        <w:tabs>
          <w:tab w:val="right" w:pos="9061"/>
        </w:tabs>
        <w:rPr>
          <w:noProof/>
          <w:sz w:val="22"/>
          <w:szCs w:val="22"/>
          <w:lang w:eastAsia="en-GB" w:bidi="ar-SA"/>
        </w:rPr>
      </w:pPr>
      <w:hyperlink w:anchor="_Toc123133010" w:history="1">
        <w:r w:rsidR="00B7137B" w:rsidRPr="00C376FC">
          <w:rPr>
            <w:rStyle w:val="Hyperlink"/>
            <w:noProof/>
          </w:rPr>
          <w:t>Section 67: Unresponsive Occupiers</w:t>
        </w:r>
        <w:r w:rsidR="00B7137B">
          <w:rPr>
            <w:noProof/>
            <w:webHidden/>
          </w:rPr>
          <w:tab/>
        </w:r>
        <w:r w:rsidR="00B7137B">
          <w:rPr>
            <w:noProof/>
            <w:webHidden/>
          </w:rPr>
          <w:fldChar w:fldCharType="begin"/>
        </w:r>
        <w:r w:rsidR="00B7137B">
          <w:rPr>
            <w:noProof/>
            <w:webHidden/>
          </w:rPr>
          <w:instrText xml:space="preserve"> PAGEREF _Toc123133010 \h </w:instrText>
        </w:r>
        <w:r w:rsidR="00B7137B">
          <w:rPr>
            <w:noProof/>
            <w:webHidden/>
          </w:rPr>
        </w:r>
        <w:r w:rsidR="00B7137B">
          <w:rPr>
            <w:noProof/>
            <w:webHidden/>
          </w:rPr>
          <w:fldChar w:fldCharType="separate"/>
        </w:r>
        <w:r w:rsidR="00B7137B">
          <w:rPr>
            <w:noProof/>
            <w:webHidden/>
          </w:rPr>
          <w:t>41</w:t>
        </w:r>
        <w:r w:rsidR="00B7137B">
          <w:rPr>
            <w:noProof/>
            <w:webHidden/>
          </w:rPr>
          <w:fldChar w:fldCharType="end"/>
        </w:r>
      </w:hyperlink>
    </w:p>
    <w:p w14:paraId="70D6C467" w14:textId="5CB037EF" w:rsidR="00B7137B" w:rsidRDefault="00000000">
      <w:pPr>
        <w:pStyle w:val="TOC5"/>
        <w:tabs>
          <w:tab w:val="right" w:pos="9061"/>
        </w:tabs>
        <w:rPr>
          <w:noProof/>
          <w:sz w:val="22"/>
          <w:szCs w:val="22"/>
          <w:lang w:eastAsia="en-GB" w:bidi="ar-SA"/>
        </w:rPr>
      </w:pPr>
      <w:hyperlink w:anchor="_Toc123133011" w:history="1">
        <w:r w:rsidR="00B7137B" w:rsidRPr="00C376FC">
          <w:rPr>
            <w:rStyle w:val="Hyperlink"/>
            <w:noProof/>
          </w:rPr>
          <w:t>Paragraph 27ZA: Introductory</w:t>
        </w:r>
        <w:r w:rsidR="00B7137B">
          <w:rPr>
            <w:noProof/>
            <w:webHidden/>
          </w:rPr>
          <w:tab/>
        </w:r>
        <w:r w:rsidR="00B7137B">
          <w:rPr>
            <w:noProof/>
            <w:webHidden/>
          </w:rPr>
          <w:fldChar w:fldCharType="begin"/>
        </w:r>
        <w:r w:rsidR="00B7137B">
          <w:rPr>
            <w:noProof/>
            <w:webHidden/>
          </w:rPr>
          <w:instrText xml:space="preserve"> PAGEREF _Toc123133011 \h </w:instrText>
        </w:r>
        <w:r w:rsidR="00B7137B">
          <w:rPr>
            <w:noProof/>
            <w:webHidden/>
          </w:rPr>
        </w:r>
        <w:r w:rsidR="00B7137B">
          <w:rPr>
            <w:noProof/>
            <w:webHidden/>
          </w:rPr>
          <w:fldChar w:fldCharType="separate"/>
        </w:r>
        <w:r w:rsidR="00B7137B">
          <w:rPr>
            <w:noProof/>
            <w:webHidden/>
          </w:rPr>
          <w:t>41</w:t>
        </w:r>
        <w:r w:rsidR="00B7137B">
          <w:rPr>
            <w:noProof/>
            <w:webHidden/>
          </w:rPr>
          <w:fldChar w:fldCharType="end"/>
        </w:r>
      </w:hyperlink>
    </w:p>
    <w:p w14:paraId="7A39A80A" w14:textId="04DEABC2" w:rsidR="00B7137B" w:rsidRDefault="00000000">
      <w:pPr>
        <w:pStyle w:val="TOC5"/>
        <w:tabs>
          <w:tab w:val="right" w:pos="9061"/>
        </w:tabs>
        <w:rPr>
          <w:noProof/>
          <w:sz w:val="22"/>
          <w:szCs w:val="22"/>
          <w:lang w:eastAsia="en-GB" w:bidi="ar-SA"/>
        </w:rPr>
      </w:pPr>
      <w:hyperlink w:anchor="_Toc123133012" w:history="1">
        <w:r w:rsidR="00B7137B" w:rsidRPr="00C376FC">
          <w:rPr>
            <w:rStyle w:val="Hyperlink"/>
            <w:noProof/>
          </w:rPr>
          <w:t>Paragraph 27ZB: Circumstances in which an application for an order under this Part can be made</w:t>
        </w:r>
        <w:r w:rsidR="00B7137B">
          <w:rPr>
            <w:noProof/>
            <w:webHidden/>
          </w:rPr>
          <w:tab/>
        </w:r>
        <w:r w:rsidR="00B7137B">
          <w:rPr>
            <w:noProof/>
            <w:webHidden/>
          </w:rPr>
          <w:fldChar w:fldCharType="begin"/>
        </w:r>
        <w:r w:rsidR="00B7137B">
          <w:rPr>
            <w:noProof/>
            <w:webHidden/>
          </w:rPr>
          <w:instrText xml:space="preserve"> PAGEREF _Toc123133012 \h </w:instrText>
        </w:r>
        <w:r w:rsidR="00B7137B">
          <w:rPr>
            <w:noProof/>
            <w:webHidden/>
          </w:rPr>
        </w:r>
        <w:r w:rsidR="00B7137B">
          <w:rPr>
            <w:noProof/>
            <w:webHidden/>
          </w:rPr>
          <w:fldChar w:fldCharType="separate"/>
        </w:r>
        <w:r w:rsidR="00B7137B">
          <w:rPr>
            <w:noProof/>
            <w:webHidden/>
          </w:rPr>
          <w:t>41</w:t>
        </w:r>
        <w:r w:rsidR="00B7137B">
          <w:rPr>
            <w:noProof/>
            <w:webHidden/>
          </w:rPr>
          <w:fldChar w:fldCharType="end"/>
        </w:r>
      </w:hyperlink>
    </w:p>
    <w:p w14:paraId="10F074F5" w14:textId="36A0978F" w:rsidR="00B7137B" w:rsidRDefault="00000000">
      <w:pPr>
        <w:pStyle w:val="TOC5"/>
        <w:tabs>
          <w:tab w:val="right" w:pos="9061"/>
        </w:tabs>
        <w:rPr>
          <w:noProof/>
          <w:sz w:val="22"/>
          <w:szCs w:val="22"/>
          <w:lang w:eastAsia="en-GB" w:bidi="ar-SA"/>
        </w:rPr>
      </w:pPr>
      <w:hyperlink w:anchor="_Toc123133013" w:history="1">
        <w:r w:rsidR="00B7137B" w:rsidRPr="00C376FC">
          <w:rPr>
            <w:rStyle w:val="Hyperlink"/>
            <w:noProof/>
          </w:rPr>
          <w:t>Paragraphs 27ZC and 27ZD: Requirements to be met before applying for an order under this Part</w:t>
        </w:r>
        <w:r w:rsidR="00B7137B">
          <w:rPr>
            <w:noProof/>
            <w:webHidden/>
          </w:rPr>
          <w:tab/>
        </w:r>
        <w:r w:rsidR="00B7137B">
          <w:rPr>
            <w:noProof/>
            <w:webHidden/>
          </w:rPr>
          <w:fldChar w:fldCharType="begin"/>
        </w:r>
        <w:r w:rsidR="00B7137B">
          <w:rPr>
            <w:noProof/>
            <w:webHidden/>
          </w:rPr>
          <w:instrText xml:space="preserve"> PAGEREF _Toc123133013 \h </w:instrText>
        </w:r>
        <w:r w:rsidR="00B7137B">
          <w:rPr>
            <w:noProof/>
            <w:webHidden/>
          </w:rPr>
        </w:r>
        <w:r w:rsidR="00B7137B">
          <w:rPr>
            <w:noProof/>
            <w:webHidden/>
          </w:rPr>
          <w:fldChar w:fldCharType="separate"/>
        </w:r>
        <w:r w:rsidR="00B7137B">
          <w:rPr>
            <w:noProof/>
            <w:webHidden/>
          </w:rPr>
          <w:t>42</w:t>
        </w:r>
        <w:r w:rsidR="00B7137B">
          <w:rPr>
            <w:noProof/>
            <w:webHidden/>
          </w:rPr>
          <w:fldChar w:fldCharType="end"/>
        </w:r>
      </w:hyperlink>
    </w:p>
    <w:p w14:paraId="73C38F14" w14:textId="22826C0C" w:rsidR="00B7137B" w:rsidRDefault="00000000">
      <w:pPr>
        <w:pStyle w:val="TOC5"/>
        <w:tabs>
          <w:tab w:val="right" w:pos="9061"/>
        </w:tabs>
        <w:rPr>
          <w:noProof/>
          <w:sz w:val="22"/>
          <w:szCs w:val="22"/>
          <w:lang w:eastAsia="en-GB" w:bidi="ar-SA"/>
        </w:rPr>
      </w:pPr>
      <w:hyperlink w:anchor="_Toc123133014" w:history="1">
        <w:r w:rsidR="00B7137B" w:rsidRPr="00C376FC">
          <w:rPr>
            <w:rStyle w:val="Hyperlink"/>
            <w:noProof/>
          </w:rPr>
          <w:t>Paragraph 27ZE: When a Part 4A order can be made and its effect</w:t>
        </w:r>
        <w:r w:rsidR="00B7137B">
          <w:rPr>
            <w:noProof/>
            <w:webHidden/>
          </w:rPr>
          <w:tab/>
        </w:r>
        <w:r w:rsidR="00B7137B">
          <w:rPr>
            <w:noProof/>
            <w:webHidden/>
          </w:rPr>
          <w:fldChar w:fldCharType="begin"/>
        </w:r>
        <w:r w:rsidR="00B7137B">
          <w:rPr>
            <w:noProof/>
            <w:webHidden/>
          </w:rPr>
          <w:instrText xml:space="preserve"> PAGEREF _Toc123133014 \h </w:instrText>
        </w:r>
        <w:r w:rsidR="00B7137B">
          <w:rPr>
            <w:noProof/>
            <w:webHidden/>
          </w:rPr>
        </w:r>
        <w:r w:rsidR="00B7137B">
          <w:rPr>
            <w:noProof/>
            <w:webHidden/>
          </w:rPr>
          <w:fldChar w:fldCharType="separate"/>
        </w:r>
        <w:r w:rsidR="00B7137B">
          <w:rPr>
            <w:noProof/>
            <w:webHidden/>
          </w:rPr>
          <w:t>43</w:t>
        </w:r>
        <w:r w:rsidR="00B7137B">
          <w:rPr>
            <w:noProof/>
            <w:webHidden/>
          </w:rPr>
          <w:fldChar w:fldCharType="end"/>
        </w:r>
      </w:hyperlink>
    </w:p>
    <w:p w14:paraId="3054D552" w14:textId="25168665" w:rsidR="00B7137B" w:rsidRDefault="00000000">
      <w:pPr>
        <w:pStyle w:val="TOC5"/>
        <w:tabs>
          <w:tab w:val="right" w:pos="9061"/>
        </w:tabs>
        <w:rPr>
          <w:noProof/>
          <w:sz w:val="22"/>
          <w:szCs w:val="22"/>
          <w:lang w:eastAsia="en-GB" w:bidi="ar-SA"/>
        </w:rPr>
      </w:pPr>
      <w:hyperlink w:anchor="_Toc123133015" w:history="1">
        <w:r w:rsidR="00B7137B" w:rsidRPr="00C376FC">
          <w:rPr>
            <w:rStyle w:val="Hyperlink"/>
            <w:noProof/>
          </w:rPr>
          <w:t>Paragraph 27ZF: Expiry of Part 4ZA code rights</w:t>
        </w:r>
        <w:r w:rsidR="00B7137B">
          <w:rPr>
            <w:noProof/>
            <w:webHidden/>
          </w:rPr>
          <w:tab/>
        </w:r>
        <w:r w:rsidR="00B7137B">
          <w:rPr>
            <w:noProof/>
            <w:webHidden/>
          </w:rPr>
          <w:fldChar w:fldCharType="begin"/>
        </w:r>
        <w:r w:rsidR="00B7137B">
          <w:rPr>
            <w:noProof/>
            <w:webHidden/>
          </w:rPr>
          <w:instrText xml:space="preserve"> PAGEREF _Toc123133015 \h </w:instrText>
        </w:r>
        <w:r w:rsidR="00B7137B">
          <w:rPr>
            <w:noProof/>
            <w:webHidden/>
          </w:rPr>
        </w:r>
        <w:r w:rsidR="00B7137B">
          <w:rPr>
            <w:noProof/>
            <w:webHidden/>
          </w:rPr>
          <w:fldChar w:fldCharType="separate"/>
        </w:r>
        <w:r w:rsidR="00B7137B">
          <w:rPr>
            <w:noProof/>
            <w:webHidden/>
          </w:rPr>
          <w:t>43</w:t>
        </w:r>
        <w:r w:rsidR="00B7137B">
          <w:rPr>
            <w:noProof/>
            <w:webHidden/>
          </w:rPr>
          <w:fldChar w:fldCharType="end"/>
        </w:r>
      </w:hyperlink>
    </w:p>
    <w:p w14:paraId="418889B9" w14:textId="20E73A04" w:rsidR="00B7137B" w:rsidRDefault="00000000">
      <w:pPr>
        <w:pStyle w:val="TOC5"/>
        <w:tabs>
          <w:tab w:val="right" w:pos="9061"/>
        </w:tabs>
        <w:rPr>
          <w:noProof/>
          <w:sz w:val="22"/>
          <w:szCs w:val="22"/>
          <w:lang w:eastAsia="en-GB" w:bidi="ar-SA"/>
        </w:rPr>
      </w:pPr>
      <w:hyperlink w:anchor="_Toc123133016" w:history="1">
        <w:r w:rsidR="00B7137B" w:rsidRPr="00C376FC">
          <w:rPr>
            <w:rStyle w:val="Hyperlink"/>
            <w:noProof/>
          </w:rPr>
          <w:t>Paragraph 27ZG: Compensation</w:t>
        </w:r>
        <w:r w:rsidR="00B7137B">
          <w:rPr>
            <w:noProof/>
            <w:webHidden/>
          </w:rPr>
          <w:tab/>
        </w:r>
        <w:r w:rsidR="00B7137B">
          <w:rPr>
            <w:noProof/>
            <w:webHidden/>
          </w:rPr>
          <w:fldChar w:fldCharType="begin"/>
        </w:r>
        <w:r w:rsidR="00B7137B">
          <w:rPr>
            <w:noProof/>
            <w:webHidden/>
          </w:rPr>
          <w:instrText xml:space="preserve"> PAGEREF _Toc123133016 \h </w:instrText>
        </w:r>
        <w:r w:rsidR="00B7137B">
          <w:rPr>
            <w:noProof/>
            <w:webHidden/>
          </w:rPr>
        </w:r>
        <w:r w:rsidR="00B7137B">
          <w:rPr>
            <w:noProof/>
            <w:webHidden/>
          </w:rPr>
          <w:fldChar w:fldCharType="separate"/>
        </w:r>
        <w:r w:rsidR="00B7137B">
          <w:rPr>
            <w:noProof/>
            <w:webHidden/>
          </w:rPr>
          <w:t>44</w:t>
        </w:r>
        <w:r w:rsidR="00B7137B">
          <w:rPr>
            <w:noProof/>
            <w:webHidden/>
          </w:rPr>
          <w:fldChar w:fldCharType="end"/>
        </w:r>
      </w:hyperlink>
    </w:p>
    <w:p w14:paraId="2E185D5E" w14:textId="1BAD4889" w:rsidR="00B7137B" w:rsidRDefault="00000000">
      <w:pPr>
        <w:pStyle w:val="TOC5"/>
        <w:tabs>
          <w:tab w:val="right" w:pos="9061"/>
        </w:tabs>
        <w:rPr>
          <w:noProof/>
          <w:sz w:val="22"/>
          <w:szCs w:val="22"/>
          <w:lang w:eastAsia="en-GB" w:bidi="ar-SA"/>
        </w:rPr>
      </w:pPr>
      <w:hyperlink w:anchor="_Toc123133017" w:history="1">
        <w:r w:rsidR="00B7137B" w:rsidRPr="00C376FC">
          <w:rPr>
            <w:rStyle w:val="Hyperlink"/>
            <w:noProof/>
          </w:rPr>
          <w:t>Paragraph 27ZH: Interpretation of this Part</w:t>
        </w:r>
        <w:r w:rsidR="00B7137B">
          <w:rPr>
            <w:noProof/>
            <w:webHidden/>
          </w:rPr>
          <w:tab/>
        </w:r>
        <w:r w:rsidR="00B7137B">
          <w:rPr>
            <w:noProof/>
            <w:webHidden/>
          </w:rPr>
          <w:fldChar w:fldCharType="begin"/>
        </w:r>
        <w:r w:rsidR="00B7137B">
          <w:rPr>
            <w:noProof/>
            <w:webHidden/>
          </w:rPr>
          <w:instrText xml:space="preserve"> PAGEREF _Toc123133017 \h </w:instrText>
        </w:r>
        <w:r w:rsidR="00B7137B">
          <w:rPr>
            <w:noProof/>
            <w:webHidden/>
          </w:rPr>
        </w:r>
        <w:r w:rsidR="00B7137B">
          <w:rPr>
            <w:noProof/>
            <w:webHidden/>
          </w:rPr>
          <w:fldChar w:fldCharType="separate"/>
        </w:r>
        <w:r w:rsidR="00B7137B">
          <w:rPr>
            <w:noProof/>
            <w:webHidden/>
          </w:rPr>
          <w:t>44</w:t>
        </w:r>
        <w:r w:rsidR="00B7137B">
          <w:rPr>
            <w:noProof/>
            <w:webHidden/>
          </w:rPr>
          <w:fldChar w:fldCharType="end"/>
        </w:r>
      </w:hyperlink>
    </w:p>
    <w:p w14:paraId="77C2ACD9" w14:textId="704D4DE6" w:rsidR="00B7137B" w:rsidRDefault="00000000">
      <w:pPr>
        <w:pStyle w:val="TOC4"/>
        <w:tabs>
          <w:tab w:val="right" w:pos="9061"/>
        </w:tabs>
        <w:rPr>
          <w:noProof/>
          <w:sz w:val="22"/>
          <w:szCs w:val="22"/>
          <w:lang w:eastAsia="en-GB" w:bidi="ar-SA"/>
        </w:rPr>
      </w:pPr>
      <w:hyperlink w:anchor="_Toc123133018" w:history="1">
        <w:r w:rsidR="00B7137B" w:rsidRPr="00C376FC">
          <w:rPr>
            <w:rStyle w:val="Hyperlink"/>
            <w:noProof/>
          </w:rPr>
          <w:t>Section 68: Arrangements pending determination of certain applications under code</w:t>
        </w:r>
        <w:r w:rsidR="00B7137B">
          <w:rPr>
            <w:noProof/>
            <w:webHidden/>
          </w:rPr>
          <w:tab/>
        </w:r>
        <w:r w:rsidR="00B7137B">
          <w:rPr>
            <w:noProof/>
            <w:webHidden/>
          </w:rPr>
          <w:fldChar w:fldCharType="begin"/>
        </w:r>
        <w:r w:rsidR="00B7137B">
          <w:rPr>
            <w:noProof/>
            <w:webHidden/>
          </w:rPr>
          <w:instrText xml:space="preserve"> PAGEREF _Toc123133018 \h </w:instrText>
        </w:r>
        <w:r w:rsidR="00B7137B">
          <w:rPr>
            <w:noProof/>
            <w:webHidden/>
          </w:rPr>
        </w:r>
        <w:r w:rsidR="00B7137B">
          <w:rPr>
            <w:noProof/>
            <w:webHidden/>
          </w:rPr>
          <w:fldChar w:fldCharType="separate"/>
        </w:r>
        <w:r w:rsidR="00B7137B">
          <w:rPr>
            <w:noProof/>
            <w:webHidden/>
          </w:rPr>
          <w:t>44</w:t>
        </w:r>
        <w:r w:rsidR="00B7137B">
          <w:rPr>
            <w:noProof/>
            <w:webHidden/>
          </w:rPr>
          <w:fldChar w:fldCharType="end"/>
        </w:r>
      </w:hyperlink>
    </w:p>
    <w:p w14:paraId="026DE889" w14:textId="793AC765" w:rsidR="00B7137B" w:rsidRDefault="00000000">
      <w:pPr>
        <w:pStyle w:val="TOC4"/>
        <w:tabs>
          <w:tab w:val="right" w:pos="9061"/>
        </w:tabs>
        <w:rPr>
          <w:noProof/>
          <w:sz w:val="22"/>
          <w:szCs w:val="22"/>
          <w:lang w:eastAsia="en-GB" w:bidi="ar-SA"/>
        </w:rPr>
      </w:pPr>
      <w:hyperlink w:anchor="_Toc123133019" w:history="1">
        <w:r w:rsidR="00B7137B" w:rsidRPr="00C376FC">
          <w:rPr>
            <w:rStyle w:val="Hyperlink"/>
            <w:noProof/>
          </w:rPr>
          <w:t>Section 69: Use of alternative dispute resolution</w:t>
        </w:r>
        <w:r w:rsidR="00B7137B">
          <w:rPr>
            <w:noProof/>
            <w:webHidden/>
          </w:rPr>
          <w:tab/>
        </w:r>
        <w:r w:rsidR="00B7137B">
          <w:rPr>
            <w:noProof/>
            <w:webHidden/>
          </w:rPr>
          <w:fldChar w:fldCharType="begin"/>
        </w:r>
        <w:r w:rsidR="00B7137B">
          <w:rPr>
            <w:noProof/>
            <w:webHidden/>
          </w:rPr>
          <w:instrText xml:space="preserve"> PAGEREF _Toc123133019 \h </w:instrText>
        </w:r>
        <w:r w:rsidR="00B7137B">
          <w:rPr>
            <w:noProof/>
            <w:webHidden/>
          </w:rPr>
        </w:r>
        <w:r w:rsidR="00B7137B">
          <w:rPr>
            <w:noProof/>
            <w:webHidden/>
          </w:rPr>
          <w:fldChar w:fldCharType="separate"/>
        </w:r>
        <w:r w:rsidR="00B7137B">
          <w:rPr>
            <w:noProof/>
            <w:webHidden/>
          </w:rPr>
          <w:t>45</w:t>
        </w:r>
        <w:r w:rsidR="00B7137B">
          <w:rPr>
            <w:noProof/>
            <w:webHidden/>
          </w:rPr>
          <w:fldChar w:fldCharType="end"/>
        </w:r>
      </w:hyperlink>
    </w:p>
    <w:p w14:paraId="4D7E923B" w14:textId="2C696E75" w:rsidR="00B7137B" w:rsidRDefault="00000000">
      <w:pPr>
        <w:pStyle w:val="TOC4"/>
        <w:tabs>
          <w:tab w:val="right" w:pos="9061"/>
        </w:tabs>
        <w:rPr>
          <w:noProof/>
          <w:sz w:val="22"/>
          <w:szCs w:val="22"/>
          <w:lang w:eastAsia="en-GB" w:bidi="ar-SA"/>
        </w:rPr>
      </w:pPr>
      <w:hyperlink w:anchor="_Toc123133020" w:history="1">
        <w:r w:rsidR="00B7137B" w:rsidRPr="00C376FC">
          <w:rPr>
            <w:rStyle w:val="Hyperlink"/>
            <w:noProof/>
          </w:rPr>
          <w:t>Section 70: Complaints relating to the conduct of operators</w:t>
        </w:r>
        <w:r w:rsidR="00B7137B">
          <w:rPr>
            <w:noProof/>
            <w:webHidden/>
          </w:rPr>
          <w:tab/>
        </w:r>
        <w:r w:rsidR="00B7137B">
          <w:rPr>
            <w:noProof/>
            <w:webHidden/>
          </w:rPr>
          <w:fldChar w:fldCharType="begin"/>
        </w:r>
        <w:r w:rsidR="00B7137B">
          <w:rPr>
            <w:noProof/>
            <w:webHidden/>
          </w:rPr>
          <w:instrText xml:space="preserve"> PAGEREF _Toc123133020 \h </w:instrText>
        </w:r>
        <w:r w:rsidR="00B7137B">
          <w:rPr>
            <w:noProof/>
            <w:webHidden/>
          </w:rPr>
        </w:r>
        <w:r w:rsidR="00B7137B">
          <w:rPr>
            <w:noProof/>
            <w:webHidden/>
          </w:rPr>
          <w:fldChar w:fldCharType="separate"/>
        </w:r>
        <w:r w:rsidR="00B7137B">
          <w:rPr>
            <w:noProof/>
            <w:webHidden/>
          </w:rPr>
          <w:t>46</w:t>
        </w:r>
        <w:r w:rsidR="00B7137B">
          <w:rPr>
            <w:noProof/>
            <w:webHidden/>
          </w:rPr>
          <w:fldChar w:fldCharType="end"/>
        </w:r>
      </w:hyperlink>
    </w:p>
    <w:p w14:paraId="0BBCBFB3" w14:textId="02353FBE" w:rsidR="00B7137B" w:rsidRDefault="00000000">
      <w:pPr>
        <w:pStyle w:val="TOC4"/>
        <w:tabs>
          <w:tab w:val="right" w:pos="9061"/>
        </w:tabs>
        <w:rPr>
          <w:noProof/>
          <w:sz w:val="22"/>
          <w:szCs w:val="22"/>
          <w:lang w:eastAsia="en-GB" w:bidi="ar-SA"/>
        </w:rPr>
      </w:pPr>
      <w:hyperlink w:anchor="_Toc123133021" w:history="1">
        <w:r w:rsidR="00B7137B" w:rsidRPr="00C376FC">
          <w:rPr>
            <w:rStyle w:val="Hyperlink"/>
            <w:noProof/>
          </w:rPr>
          <w:t>Section 71: Jurisdiction of First-tier Tribunal in relation to code proceedings in Wales</w:t>
        </w:r>
        <w:r w:rsidR="00B7137B">
          <w:rPr>
            <w:noProof/>
            <w:webHidden/>
          </w:rPr>
          <w:tab/>
        </w:r>
        <w:r w:rsidR="00B7137B">
          <w:rPr>
            <w:noProof/>
            <w:webHidden/>
          </w:rPr>
          <w:fldChar w:fldCharType="begin"/>
        </w:r>
        <w:r w:rsidR="00B7137B">
          <w:rPr>
            <w:noProof/>
            <w:webHidden/>
          </w:rPr>
          <w:instrText xml:space="preserve"> PAGEREF _Toc123133021 \h </w:instrText>
        </w:r>
        <w:r w:rsidR="00B7137B">
          <w:rPr>
            <w:noProof/>
            <w:webHidden/>
          </w:rPr>
        </w:r>
        <w:r w:rsidR="00B7137B">
          <w:rPr>
            <w:noProof/>
            <w:webHidden/>
          </w:rPr>
          <w:fldChar w:fldCharType="separate"/>
        </w:r>
        <w:r w:rsidR="00B7137B">
          <w:rPr>
            <w:noProof/>
            <w:webHidden/>
          </w:rPr>
          <w:t>46</w:t>
        </w:r>
        <w:r w:rsidR="00B7137B">
          <w:rPr>
            <w:noProof/>
            <w:webHidden/>
          </w:rPr>
          <w:fldChar w:fldCharType="end"/>
        </w:r>
      </w:hyperlink>
    </w:p>
    <w:p w14:paraId="6312ED79" w14:textId="23A10CEF" w:rsidR="00B7137B" w:rsidRDefault="00000000">
      <w:pPr>
        <w:pStyle w:val="TOC4"/>
        <w:tabs>
          <w:tab w:val="right" w:pos="9061"/>
        </w:tabs>
        <w:rPr>
          <w:noProof/>
          <w:sz w:val="22"/>
          <w:szCs w:val="22"/>
          <w:lang w:eastAsia="en-GB" w:bidi="ar-SA"/>
        </w:rPr>
      </w:pPr>
      <w:hyperlink w:anchor="_Toc123133022" w:history="1">
        <w:r w:rsidR="00B7137B" w:rsidRPr="00C376FC">
          <w:rPr>
            <w:rStyle w:val="Hyperlink"/>
            <w:noProof/>
          </w:rPr>
          <w:t>Section 72: Power to impose time limits on the determination of code proceedings</w:t>
        </w:r>
        <w:r w:rsidR="00B7137B">
          <w:rPr>
            <w:noProof/>
            <w:webHidden/>
          </w:rPr>
          <w:tab/>
        </w:r>
        <w:r w:rsidR="00B7137B">
          <w:rPr>
            <w:noProof/>
            <w:webHidden/>
          </w:rPr>
          <w:fldChar w:fldCharType="begin"/>
        </w:r>
        <w:r w:rsidR="00B7137B">
          <w:rPr>
            <w:noProof/>
            <w:webHidden/>
          </w:rPr>
          <w:instrText xml:space="preserve"> PAGEREF _Toc123133022 \h </w:instrText>
        </w:r>
        <w:r w:rsidR="00B7137B">
          <w:rPr>
            <w:noProof/>
            <w:webHidden/>
          </w:rPr>
        </w:r>
        <w:r w:rsidR="00B7137B">
          <w:rPr>
            <w:noProof/>
            <w:webHidden/>
          </w:rPr>
          <w:fldChar w:fldCharType="separate"/>
        </w:r>
        <w:r w:rsidR="00B7137B">
          <w:rPr>
            <w:noProof/>
            <w:webHidden/>
          </w:rPr>
          <w:t>46</w:t>
        </w:r>
        <w:r w:rsidR="00B7137B">
          <w:rPr>
            <w:noProof/>
            <w:webHidden/>
          </w:rPr>
          <w:fldChar w:fldCharType="end"/>
        </w:r>
      </w:hyperlink>
    </w:p>
    <w:p w14:paraId="682D24AE" w14:textId="024FF328" w:rsidR="00B7137B" w:rsidRDefault="00000000">
      <w:pPr>
        <w:pStyle w:val="TOC4"/>
        <w:tabs>
          <w:tab w:val="right" w:pos="9061"/>
        </w:tabs>
        <w:rPr>
          <w:noProof/>
          <w:sz w:val="22"/>
          <w:szCs w:val="22"/>
          <w:lang w:eastAsia="en-GB" w:bidi="ar-SA"/>
        </w:rPr>
      </w:pPr>
      <w:hyperlink w:anchor="_Toc123133023" w:history="1">
        <w:r w:rsidR="00B7137B" w:rsidRPr="00C376FC">
          <w:rPr>
            <w:rStyle w:val="Hyperlink"/>
            <w:noProof/>
          </w:rPr>
          <w:t>Section 73: Rights of network providers in relation to infrastructure</w:t>
        </w:r>
        <w:r w:rsidR="00B7137B">
          <w:rPr>
            <w:noProof/>
            <w:webHidden/>
          </w:rPr>
          <w:tab/>
        </w:r>
        <w:r w:rsidR="00B7137B">
          <w:rPr>
            <w:noProof/>
            <w:webHidden/>
          </w:rPr>
          <w:fldChar w:fldCharType="begin"/>
        </w:r>
        <w:r w:rsidR="00B7137B">
          <w:rPr>
            <w:noProof/>
            <w:webHidden/>
          </w:rPr>
          <w:instrText xml:space="preserve"> PAGEREF _Toc123133023 \h </w:instrText>
        </w:r>
        <w:r w:rsidR="00B7137B">
          <w:rPr>
            <w:noProof/>
            <w:webHidden/>
          </w:rPr>
        </w:r>
        <w:r w:rsidR="00B7137B">
          <w:rPr>
            <w:noProof/>
            <w:webHidden/>
          </w:rPr>
          <w:fldChar w:fldCharType="separate"/>
        </w:r>
        <w:r w:rsidR="00B7137B">
          <w:rPr>
            <w:noProof/>
            <w:webHidden/>
          </w:rPr>
          <w:t>46</w:t>
        </w:r>
        <w:r w:rsidR="00B7137B">
          <w:rPr>
            <w:noProof/>
            <w:webHidden/>
          </w:rPr>
          <w:fldChar w:fldCharType="end"/>
        </w:r>
      </w:hyperlink>
    </w:p>
    <w:p w14:paraId="26E50C5E" w14:textId="09E12276" w:rsidR="00B7137B" w:rsidRDefault="00000000">
      <w:pPr>
        <w:pStyle w:val="TOC4"/>
        <w:tabs>
          <w:tab w:val="right" w:pos="9061"/>
        </w:tabs>
        <w:rPr>
          <w:noProof/>
          <w:sz w:val="22"/>
          <w:szCs w:val="22"/>
          <w:lang w:eastAsia="en-GB" w:bidi="ar-SA"/>
        </w:rPr>
      </w:pPr>
      <w:hyperlink w:anchor="_Toc123133024" w:history="1">
        <w:r w:rsidR="00B7137B" w:rsidRPr="00C376FC">
          <w:rPr>
            <w:rStyle w:val="Hyperlink"/>
            <w:noProof/>
          </w:rPr>
          <w:t>Section 74: Power to make consequential amendments</w:t>
        </w:r>
        <w:r w:rsidR="00B7137B">
          <w:rPr>
            <w:noProof/>
            <w:webHidden/>
          </w:rPr>
          <w:tab/>
        </w:r>
        <w:r w:rsidR="00B7137B">
          <w:rPr>
            <w:noProof/>
            <w:webHidden/>
          </w:rPr>
          <w:fldChar w:fldCharType="begin"/>
        </w:r>
        <w:r w:rsidR="00B7137B">
          <w:rPr>
            <w:noProof/>
            <w:webHidden/>
          </w:rPr>
          <w:instrText xml:space="preserve"> PAGEREF _Toc123133024 \h </w:instrText>
        </w:r>
        <w:r w:rsidR="00B7137B">
          <w:rPr>
            <w:noProof/>
            <w:webHidden/>
          </w:rPr>
        </w:r>
        <w:r w:rsidR="00B7137B">
          <w:rPr>
            <w:noProof/>
            <w:webHidden/>
          </w:rPr>
          <w:fldChar w:fldCharType="separate"/>
        </w:r>
        <w:r w:rsidR="00B7137B">
          <w:rPr>
            <w:noProof/>
            <w:webHidden/>
          </w:rPr>
          <w:t>47</w:t>
        </w:r>
        <w:r w:rsidR="00B7137B">
          <w:rPr>
            <w:noProof/>
            <w:webHidden/>
          </w:rPr>
          <w:fldChar w:fldCharType="end"/>
        </w:r>
      </w:hyperlink>
    </w:p>
    <w:p w14:paraId="3C182DDE" w14:textId="5E3D5EDD" w:rsidR="00B7137B" w:rsidRDefault="00000000">
      <w:pPr>
        <w:pStyle w:val="TOC4"/>
        <w:tabs>
          <w:tab w:val="right" w:pos="9061"/>
        </w:tabs>
        <w:rPr>
          <w:noProof/>
          <w:sz w:val="22"/>
          <w:szCs w:val="22"/>
          <w:lang w:eastAsia="en-GB" w:bidi="ar-SA"/>
        </w:rPr>
      </w:pPr>
      <w:hyperlink w:anchor="_Toc123133025" w:history="1">
        <w:r w:rsidR="00B7137B" w:rsidRPr="00C376FC">
          <w:rPr>
            <w:rStyle w:val="Hyperlink"/>
            <w:noProof/>
          </w:rPr>
          <w:t>Section 75: Meaning of “the electronic communications code”</w:t>
        </w:r>
        <w:r w:rsidR="00B7137B">
          <w:rPr>
            <w:noProof/>
            <w:webHidden/>
          </w:rPr>
          <w:tab/>
        </w:r>
        <w:r w:rsidR="00B7137B">
          <w:rPr>
            <w:noProof/>
            <w:webHidden/>
          </w:rPr>
          <w:fldChar w:fldCharType="begin"/>
        </w:r>
        <w:r w:rsidR="00B7137B">
          <w:rPr>
            <w:noProof/>
            <w:webHidden/>
          </w:rPr>
          <w:instrText xml:space="preserve"> PAGEREF _Toc123133025 \h </w:instrText>
        </w:r>
        <w:r w:rsidR="00B7137B">
          <w:rPr>
            <w:noProof/>
            <w:webHidden/>
          </w:rPr>
        </w:r>
        <w:r w:rsidR="00B7137B">
          <w:rPr>
            <w:noProof/>
            <w:webHidden/>
          </w:rPr>
          <w:fldChar w:fldCharType="separate"/>
        </w:r>
        <w:r w:rsidR="00B7137B">
          <w:rPr>
            <w:noProof/>
            <w:webHidden/>
          </w:rPr>
          <w:t>47</w:t>
        </w:r>
        <w:r w:rsidR="00B7137B">
          <w:rPr>
            <w:noProof/>
            <w:webHidden/>
          </w:rPr>
          <w:fldChar w:fldCharType="end"/>
        </w:r>
      </w:hyperlink>
    </w:p>
    <w:p w14:paraId="06A46E93" w14:textId="5D4C82B7" w:rsidR="00B7137B" w:rsidRDefault="00000000">
      <w:pPr>
        <w:pStyle w:val="TOC2"/>
        <w:tabs>
          <w:tab w:val="right" w:pos="9061"/>
        </w:tabs>
        <w:rPr>
          <w:rFonts w:asciiTheme="minorHAnsi" w:hAnsiTheme="minorHAnsi"/>
          <w:noProof/>
          <w:sz w:val="22"/>
          <w:szCs w:val="22"/>
          <w:lang w:eastAsia="en-GB" w:bidi="ar-SA"/>
        </w:rPr>
      </w:pPr>
      <w:hyperlink w:anchor="_Toc123133026" w:history="1">
        <w:r w:rsidR="00B7137B" w:rsidRPr="00C376FC">
          <w:rPr>
            <w:rStyle w:val="Hyperlink"/>
            <w:noProof/>
          </w:rPr>
          <w:t>Part 3: Final Provisions</w:t>
        </w:r>
        <w:r w:rsidR="00B7137B">
          <w:rPr>
            <w:noProof/>
            <w:webHidden/>
          </w:rPr>
          <w:tab/>
        </w:r>
        <w:r w:rsidR="00B7137B">
          <w:rPr>
            <w:noProof/>
            <w:webHidden/>
          </w:rPr>
          <w:fldChar w:fldCharType="begin"/>
        </w:r>
        <w:r w:rsidR="00B7137B">
          <w:rPr>
            <w:noProof/>
            <w:webHidden/>
          </w:rPr>
          <w:instrText xml:space="preserve"> PAGEREF _Toc123133026 \h </w:instrText>
        </w:r>
        <w:r w:rsidR="00B7137B">
          <w:rPr>
            <w:noProof/>
            <w:webHidden/>
          </w:rPr>
        </w:r>
        <w:r w:rsidR="00B7137B">
          <w:rPr>
            <w:noProof/>
            <w:webHidden/>
          </w:rPr>
          <w:fldChar w:fldCharType="separate"/>
        </w:r>
        <w:r w:rsidR="00B7137B">
          <w:rPr>
            <w:noProof/>
            <w:webHidden/>
          </w:rPr>
          <w:t>48</w:t>
        </w:r>
        <w:r w:rsidR="00B7137B">
          <w:rPr>
            <w:noProof/>
            <w:webHidden/>
          </w:rPr>
          <w:fldChar w:fldCharType="end"/>
        </w:r>
      </w:hyperlink>
    </w:p>
    <w:p w14:paraId="6D32B778" w14:textId="54471420" w:rsidR="00B7137B" w:rsidRDefault="00000000">
      <w:pPr>
        <w:pStyle w:val="TOC4"/>
        <w:tabs>
          <w:tab w:val="right" w:pos="9061"/>
        </w:tabs>
        <w:rPr>
          <w:noProof/>
          <w:sz w:val="22"/>
          <w:szCs w:val="22"/>
          <w:lang w:eastAsia="en-GB" w:bidi="ar-SA"/>
        </w:rPr>
      </w:pPr>
      <w:hyperlink w:anchor="_Toc123133027" w:history="1">
        <w:r w:rsidR="00B7137B" w:rsidRPr="00C376FC">
          <w:rPr>
            <w:rStyle w:val="Hyperlink"/>
            <w:noProof/>
          </w:rPr>
          <w:t>Section 76: Power to make transitional or saving provision</w:t>
        </w:r>
        <w:r w:rsidR="00B7137B">
          <w:rPr>
            <w:noProof/>
            <w:webHidden/>
          </w:rPr>
          <w:tab/>
        </w:r>
        <w:r w:rsidR="00B7137B">
          <w:rPr>
            <w:noProof/>
            <w:webHidden/>
          </w:rPr>
          <w:fldChar w:fldCharType="begin"/>
        </w:r>
        <w:r w:rsidR="00B7137B">
          <w:rPr>
            <w:noProof/>
            <w:webHidden/>
          </w:rPr>
          <w:instrText xml:space="preserve"> PAGEREF _Toc123133027 \h </w:instrText>
        </w:r>
        <w:r w:rsidR="00B7137B">
          <w:rPr>
            <w:noProof/>
            <w:webHidden/>
          </w:rPr>
        </w:r>
        <w:r w:rsidR="00B7137B">
          <w:rPr>
            <w:noProof/>
            <w:webHidden/>
          </w:rPr>
          <w:fldChar w:fldCharType="separate"/>
        </w:r>
        <w:r w:rsidR="00B7137B">
          <w:rPr>
            <w:noProof/>
            <w:webHidden/>
          </w:rPr>
          <w:t>48</w:t>
        </w:r>
        <w:r w:rsidR="00B7137B">
          <w:rPr>
            <w:noProof/>
            <w:webHidden/>
          </w:rPr>
          <w:fldChar w:fldCharType="end"/>
        </w:r>
      </w:hyperlink>
    </w:p>
    <w:p w14:paraId="4DB56E07" w14:textId="70352395" w:rsidR="00B7137B" w:rsidRDefault="00000000">
      <w:pPr>
        <w:pStyle w:val="TOC4"/>
        <w:tabs>
          <w:tab w:val="right" w:pos="9061"/>
        </w:tabs>
        <w:rPr>
          <w:noProof/>
          <w:sz w:val="22"/>
          <w:szCs w:val="22"/>
          <w:lang w:eastAsia="en-GB" w:bidi="ar-SA"/>
        </w:rPr>
      </w:pPr>
      <w:hyperlink w:anchor="_Toc123133028" w:history="1">
        <w:r w:rsidR="00B7137B" w:rsidRPr="00C376FC">
          <w:rPr>
            <w:rStyle w:val="Hyperlink"/>
            <w:noProof/>
          </w:rPr>
          <w:t>Section 77: Regulations</w:t>
        </w:r>
        <w:r w:rsidR="00B7137B">
          <w:rPr>
            <w:noProof/>
            <w:webHidden/>
          </w:rPr>
          <w:tab/>
        </w:r>
        <w:r w:rsidR="00B7137B">
          <w:rPr>
            <w:noProof/>
            <w:webHidden/>
          </w:rPr>
          <w:fldChar w:fldCharType="begin"/>
        </w:r>
        <w:r w:rsidR="00B7137B">
          <w:rPr>
            <w:noProof/>
            <w:webHidden/>
          </w:rPr>
          <w:instrText xml:space="preserve"> PAGEREF _Toc123133028 \h </w:instrText>
        </w:r>
        <w:r w:rsidR="00B7137B">
          <w:rPr>
            <w:noProof/>
            <w:webHidden/>
          </w:rPr>
        </w:r>
        <w:r w:rsidR="00B7137B">
          <w:rPr>
            <w:noProof/>
            <w:webHidden/>
          </w:rPr>
          <w:fldChar w:fldCharType="separate"/>
        </w:r>
        <w:r w:rsidR="00B7137B">
          <w:rPr>
            <w:noProof/>
            <w:webHidden/>
          </w:rPr>
          <w:t>48</w:t>
        </w:r>
        <w:r w:rsidR="00B7137B">
          <w:rPr>
            <w:noProof/>
            <w:webHidden/>
          </w:rPr>
          <w:fldChar w:fldCharType="end"/>
        </w:r>
      </w:hyperlink>
    </w:p>
    <w:p w14:paraId="444AF110" w14:textId="0951ACBF" w:rsidR="00B7137B" w:rsidRDefault="00000000">
      <w:pPr>
        <w:pStyle w:val="TOC4"/>
        <w:tabs>
          <w:tab w:val="right" w:pos="9061"/>
        </w:tabs>
        <w:rPr>
          <w:noProof/>
          <w:sz w:val="22"/>
          <w:szCs w:val="22"/>
          <w:lang w:eastAsia="en-GB" w:bidi="ar-SA"/>
        </w:rPr>
      </w:pPr>
      <w:hyperlink w:anchor="_Toc123133029" w:history="1">
        <w:r w:rsidR="00B7137B" w:rsidRPr="00C376FC">
          <w:rPr>
            <w:rStyle w:val="Hyperlink"/>
            <w:noProof/>
          </w:rPr>
          <w:t>Section 78: Extent</w:t>
        </w:r>
        <w:r w:rsidR="00B7137B">
          <w:rPr>
            <w:noProof/>
            <w:webHidden/>
          </w:rPr>
          <w:tab/>
        </w:r>
        <w:r w:rsidR="00B7137B">
          <w:rPr>
            <w:noProof/>
            <w:webHidden/>
          </w:rPr>
          <w:fldChar w:fldCharType="begin"/>
        </w:r>
        <w:r w:rsidR="00B7137B">
          <w:rPr>
            <w:noProof/>
            <w:webHidden/>
          </w:rPr>
          <w:instrText xml:space="preserve"> PAGEREF _Toc123133029 \h </w:instrText>
        </w:r>
        <w:r w:rsidR="00B7137B">
          <w:rPr>
            <w:noProof/>
            <w:webHidden/>
          </w:rPr>
        </w:r>
        <w:r w:rsidR="00B7137B">
          <w:rPr>
            <w:noProof/>
            <w:webHidden/>
          </w:rPr>
          <w:fldChar w:fldCharType="separate"/>
        </w:r>
        <w:r w:rsidR="00B7137B">
          <w:rPr>
            <w:noProof/>
            <w:webHidden/>
          </w:rPr>
          <w:t>48</w:t>
        </w:r>
        <w:r w:rsidR="00B7137B">
          <w:rPr>
            <w:noProof/>
            <w:webHidden/>
          </w:rPr>
          <w:fldChar w:fldCharType="end"/>
        </w:r>
      </w:hyperlink>
    </w:p>
    <w:p w14:paraId="0A0EC995" w14:textId="17478D8C" w:rsidR="00B7137B" w:rsidRDefault="00000000">
      <w:pPr>
        <w:pStyle w:val="TOC4"/>
        <w:tabs>
          <w:tab w:val="right" w:pos="9061"/>
        </w:tabs>
        <w:rPr>
          <w:noProof/>
          <w:sz w:val="22"/>
          <w:szCs w:val="22"/>
          <w:lang w:eastAsia="en-GB" w:bidi="ar-SA"/>
        </w:rPr>
      </w:pPr>
      <w:hyperlink w:anchor="_Toc123133030" w:history="1">
        <w:r w:rsidR="00B7137B" w:rsidRPr="00C376FC">
          <w:rPr>
            <w:rStyle w:val="Hyperlink"/>
            <w:noProof/>
          </w:rPr>
          <w:t>Section 79: Commencement</w:t>
        </w:r>
        <w:r w:rsidR="00B7137B">
          <w:rPr>
            <w:noProof/>
            <w:webHidden/>
          </w:rPr>
          <w:tab/>
        </w:r>
        <w:r w:rsidR="00B7137B">
          <w:rPr>
            <w:noProof/>
            <w:webHidden/>
          </w:rPr>
          <w:fldChar w:fldCharType="begin"/>
        </w:r>
        <w:r w:rsidR="00B7137B">
          <w:rPr>
            <w:noProof/>
            <w:webHidden/>
          </w:rPr>
          <w:instrText xml:space="preserve"> PAGEREF _Toc123133030 \h </w:instrText>
        </w:r>
        <w:r w:rsidR="00B7137B">
          <w:rPr>
            <w:noProof/>
            <w:webHidden/>
          </w:rPr>
        </w:r>
        <w:r w:rsidR="00B7137B">
          <w:rPr>
            <w:noProof/>
            <w:webHidden/>
          </w:rPr>
          <w:fldChar w:fldCharType="separate"/>
        </w:r>
        <w:r w:rsidR="00B7137B">
          <w:rPr>
            <w:noProof/>
            <w:webHidden/>
          </w:rPr>
          <w:t>48</w:t>
        </w:r>
        <w:r w:rsidR="00B7137B">
          <w:rPr>
            <w:noProof/>
            <w:webHidden/>
          </w:rPr>
          <w:fldChar w:fldCharType="end"/>
        </w:r>
      </w:hyperlink>
    </w:p>
    <w:p w14:paraId="745819A4" w14:textId="1E5FDF53" w:rsidR="00B7137B" w:rsidRDefault="00000000">
      <w:pPr>
        <w:pStyle w:val="TOC4"/>
        <w:tabs>
          <w:tab w:val="right" w:pos="9061"/>
        </w:tabs>
        <w:rPr>
          <w:noProof/>
          <w:sz w:val="22"/>
          <w:szCs w:val="22"/>
          <w:lang w:eastAsia="en-GB" w:bidi="ar-SA"/>
        </w:rPr>
      </w:pPr>
      <w:hyperlink w:anchor="_Toc123133031" w:history="1">
        <w:r w:rsidR="00B7137B" w:rsidRPr="00C376FC">
          <w:rPr>
            <w:rStyle w:val="Hyperlink"/>
            <w:noProof/>
          </w:rPr>
          <w:t>Section 80: Short title</w:t>
        </w:r>
        <w:r w:rsidR="00B7137B">
          <w:rPr>
            <w:noProof/>
            <w:webHidden/>
          </w:rPr>
          <w:tab/>
        </w:r>
        <w:r w:rsidR="00B7137B">
          <w:rPr>
            <w:noProof/>
            <w:webHidden/>
          </w:rPr>
          <w:fldChar w:fldCharType="begin"/>
        </w:r>
        <w:r w:rsidR="00B7137B">
          <w:rPr>
            <w:noProof/>
            <w:webHidden/>
          </w:rPr>
          <w:instrText xml:space="preserve"> PAGEREF _Toc123133031 \h </w:instrText>
        </w:r>
        <w:r w:rsidR="00B7137B">
          <w:rPr>
            <w:noProof/>
            <w:webHidden/>
          </w:rPr>
        </w:r>
        <w:r w:rsidR="00B7137B">
          <w:rPr>
            <w:noProof/>
            <w:webHidden/>
          </w:rPr>
          <w:fldChar w:fldCharType="separate"/>
        </w:r>
        <w:r w:rsidR="00B7137B">
          <w:rPr>
            <w:noProof/>
            <w:webHidden/>
          </w:rPr>
          <w:t>48</w:t>
        </w:r>
        <w:r w:rsidR="00B7137B">
          <w:rPr>
            <w:noProof/>
            <w:webHidden/>
          </w:rPr>
          <w:fldChar w:fldCharType="end"/>
        </w:r>
      </w:hyperlink>
    </w:p>
    <w:p w14:paraId="72DC917A" w14:textId="7B20372C" w:rsidR="00B7137B" w:rsidRDefault="00000000">
      <w:pPr>
        <w:pStyle w:val="TOC4"/>
        <w:tabs>
          <w:tab w:val="right" w:pos="9061"/>
        </w:tabs>
        <w:rPr>
          <w:noProof/>
          <w:sz w:val="22"/>
          <w:szCs w:val="22"/>
          <w:lang w:eastAsia="en-GB" w:bidi="ar-SA"/>
        </w:rPr>
      </w:pPr>
      <w:hyperlink w:anchor="_Toc123133032" w:history="1">
        <w:r w:rsidR="00B7137B" w:rsidRPr="00C376FC">
          <w:rPr>
            <w:rStyle w:val="Hyperlink"/>
            <w:noProof/>
          </w:rPr>
          <w:t>Schedule: Unresponsive occupiers: consequential amendments</w:t>
        </w:r>
        <w:r w:rsidR="00B7137B">
          <w:rPr>
            <w:noProof/>
            <w:webHidden/>
          </w:rPr>
          <w:tab/>
        </w:r>
        <w:r w:rsidR="00B7137B">
          <w:rPr>
            <w:noProof/>
            <w:webHidden/>
          </w:rPr>
          <w:fldChar w:fldCharType="begin"/>
        </w:r>
        <w:r w:rsidR="00B7137B">
          <w:rPr>
            <w:noProof/>
            <w:webHidden/>
          </w:rPr>
          <w:instrText xml:space="preserve"> PAGEREF _Toc123133032 \h </w:instrText>
        </w:r>
        <w:r w:rsidR="00B7137B">
          <w:rPr>
            <w:noProof/>
            <w:webHidden/>
          </w:rPr>
        </w:r>
        <w:r w:rsidR="00B7137B">
          <w:rPr>
            <w:noProof/>
            <w:webHidden/>
          </w:rPr>
          <w:fldChar w:fldCharType="separate"/>
        </w:r>
        <w:r w:rsidR="00B7137B">
          <w:rPr>
            <w:noProof/>
            <w:webHidden/>
          </w:rPr>
          <w:t>48</w:t>
        </w:r>
        <w:r w:rsidR="00B7137B">
          <w:rPr>
            <w:noProof/>
            <w:webHidden/>
          </w:rPr>
          <w:fldChar w:fldCharType="end"/>
        </w:r>
      </w:hyperlink>
    </w:p>
    <w:p w14:paraId="12C5DA8D" w14:textId="30905A65" w:rsidR="00B7137B" w:rsidRDefault="00000000">
      <w:pPr>
        <w:pStyle w:val="TOC1"/>
        <w:rPr>
          <w:rFonts w:asciiTheme="minorHAnsi" w:hAnsiTheme="minorHAnsi"/>
          <w:b w:val="0"/>
          <w:bCs w:val="0"/>
          <w:noProof/>
          <w:sz w:val="22"/>
          <w:szCs w:val="22"/>
          <w:lang w:eastAsia="en-GB" w:bidi="ar-SA"/>
        </w:rPr>
      </w:pPr>
      <w:hyperlink w:anchor="_Toc123133033" w:history="1">
        <w:r w:rsidR="00B7137B" w:rsidRPr="00C376FC">
          <w:rPr>
            <w:rStyle w:val="Hyperlink"/>
            <w:noProof/>
          </w:rPr>
          <w:t>Commencement</w:t>
        </w:r>
        <w:r w:rsidR="00B7137B">
          <w:rPr>
            <w:noProof/>
            <w:webHidden/>
          </w:rPr>
          <w:tab/>
        </w:r>
        <w:r w:rsidR="00B7137B">
          <w:rPr>
            <w:noProof/>
            <w:webHidden/>
          </w:rPr>
          <w:fldChar w:fldCharType="begin"/>
        </w:r>
        <w:r w:rsidR="00B7137B">
          <w:rPr>
            <w:noProof/>
            <w:webHidden/>
          </w:rPr>
          <w:instrText xml:space="preserve"> PAGEREF _Toc123133033 \h </w:instrText>
        </w:r>
        <w:r w:rsidR="00B7137B">
          <w:rPr>
            <w:noProof/>
            <w:webHidden/>
          </w:rPr>
        </w:r>
        <w:r w:rsidR="00B7137B">
          <w:rPr>
            <w:noProof/>
            <w:webHidden/>
          </w:rPr>
          <w:fldChar w:fldCharType="separate"/>
        </w:r>
        <w:r w:rsidR="00B7137B">
          <w:rPr>
            <w:noProof/>
            <w:webHidden/>
          </w:rPr>
          <w:t>49</w:t>
        </w:r>
        <w:r w:rsidR="00B7137B">
          <w:rPr>
            <w:noProof/>
            <w:webHidden/>
          </w:rPr>
          <w:fldChar w:fldCharType="end"/>
        </w:r>
      </w:hyperlink>
    </w:p>
    <w:p w14:paraId="4B5E15FC" w14:textId="197093F7" w:rsidR="00B7137B" w:rsidRDefault="00000000">
      <w:pPr>
        <w:pStyle w:val="TOC1"/>
        <w:rPr>
          <w:rFonts w:asciiTheme="minorHAnsi" w:hAnsiTheme="minorHAnsi"/>
          <w:b w:val="0"/>
          <w:bCs w:val="0"/>
          <w:noProof/>
          <w:sz w:val="22"/>
          <w:szCs w:val="22"/>
          <w:lang w:eastAsia="en-GB" w:bidi="ar-SA"/>
        </w:rPr>
      </w:pPr>
      <w:hyperlink w:anchor="_Toc123133034" w:history="1">
        <w:r w:rsidR="00B7137B" w:rsidRPr="00C376FC">
          <w:rPr>
            <w:rStyle w:val="Hyperlink"/>
            <w:noProof/>
          </w:rPr>
          <w:t>Related documents</w:t>
        </w:r>
        <w:r w:rsidR="00B7137B">
          <w:rPr>
            <w:noProof/>
            <w:webHidden/>
          </w:rPr>
          <w:tab/>
        </w:r>
        <w:r w:rsidR="00B7137B">
          <w:rPr>
            <w:noProof/>
            <w:webHidden/>
          </w:rPr>
          <w:fldChar w:fldCharType="begin"/>
        </w:r>
        <w:r w:rsidR="00B7137B">
          <w:rPr>
            <w:noProof/>
            <w:webHidden/>
          </w:rPr>
          <w:instrText xml:space="preserve"> PAGEREF _Toc123133034 \h </w:instrText>
        </w:r>
        <w:r w:rsidR="00B7137B">
          <w:rPr>
            <w:noProof/>
            <w:webHidden/>
          </w:rPr>
        </w:r>
        <w:r w:rsidR="00B7137B">
          <w:rPr>
            <w:noProof/>
            <w:webHidden/>
          </w:rPr>
          <w:fldChar w:fldCharType="separate"/>
        </w:r>
        <w:r w:rsidR="00B7137B">
          <w:rPr>
            <w:noProof/>
            <w:webHidden/>
          </w:rPr>
          <w:t>49</w:t>
        </w:r>
        <w:r w:rsidR="00B7137B">
          <w:rPr>
            <w:noProof/>
            <w:webHidden/>
          </w:rPr>
          <w:fldChar w:fldCharType="end"/>
        </w:r>
      </w:hyperlink>
    </w:p>
    <w:p w14:paraId="737E3850" w14:textId="22B594BF" w:rsidR="00B7137B" w:rsidRDefault="00000000">
      <w:pPr>
        <w:pStyle w:val="TOC1"/>
        <w:rPr>
          <w:rFonts w:asciiTheme="minorHAnsi" w:hAnsiTheme="minorHAnsi"/>
          <w:b w:val="0"/>
          <w:bCs w:val="0"/>
          <w:noProof/>
          <w:sz w:val="22"/>
          <w:szCs w:val="22"/>
          <w:lang w:eastAsia="en-GB" w:bidi="ar-SA"/>
        </w:rPr>
      </w:pPr>
      <w:hyperlink w:anchor="_Toc123133035" w:history="1">
        <w:r w:rsidR="00B7137B" w:rsidRPr="00C376FC">
          <w:rPr>
            <w:rStyle w:val="Hyperlink"/>
            <w:noProof/>
          </w:rPr>
          <w:t>Annex A - Hansard References</w:t>
        </w:r>
        <w:r w:rsidR="00B7137B">
          <w:rPr>
            <w:noProof/>
            <w:webHidden/>
          </w:rPr>
          <w:tab/>
        </w:r>
        <w:r w:rsidR="00B7137B">
          <w:rPr>
            <w:noProof/>
            <w:webHidden/>
          </w:rPr>
          <w:fldChar w:fldCharType="begin"/>
        </w:r>
        <w:r w:rsidR="00B7137B">
          <w:rPr>
            <w:noProof/>
            <w:webHidden/>
          </w:rPr>
          <w:instrText xml:space="preserve"> PAGEREF _Toc123133035 \h </w:instrText>
        </w:r>
        <w:r w:rsidR="00B7137B">
          <w:rPr>
            <w:noProof/>
            <w:webHidden/>
          </w:rPr>
        </w:r>
        <w:r w:rsidR="00B7137B">
          <w:rPr>
            <w:noProof/>
            <w:webHidden/>
          </w:rPr>
          <w:fldChar w:fldCharType="separate"/>
        </w:r>
        <w:r w:rsidR="00B7137B">
          <w:rPr>
            <w:noProof/>
            <w:webHidden/>
          </w:rPr>
          <w:t>50</w:t>
        </w:r>
        <w:r w:rsidR="00B7137B">
          <w:rPr>
            <w:noProof/>
            <w:webHidden/>
          </w:rPr>
          <w:fldChar w:fldCharType="end"/>
        </w:r>
      </w:hyperlink>
    </w:p>
    <w:p w14:paraId="4C43581D" w14:textId="4820A908" w:rsidR="00B7137B" w:rsidRDefault="00000000">
      <w:pPr>
        <w:pStyle w:val="TOC1"/>
        <w:rPr>
          <w:rFonts w:asciiTheme="minorHAnsi" w:hAnsiTheme="minorHAnsi"/>
          <w:b w:val="0"/>
          <w:bCs w:val="0"/>
          <w:noProof/>
          <w:sz w:val="22"/>
          <w:szCs w:val="22"/>
          <w:lang w:eastAsia="en-GB" w:bidi="ar-SA"/>
        </w:rPr>
      </w:pPr>
      <w:hyperlink w:anchor="_Toc123133036" w:history="1">
        <w:r w:rsidR="00B7137B" w:rsidRPr="00C376FC">
          <w:rPr>
            <w:rStyle w:val="Hyperlink"/>
            <w:noProof/>
          </w:rPr>
          <w:t>Annex B - Progress of Bill Table</w:t>
        </w:r>
        <w:r w:rsidR="00B7137B">
          <w:rPr>
            <w:noProof/>
            <w:webHidden/>
          </w:rPr>
          <w:tab/>
        </w:r>
        <w:r w:rsidR="00B7137B">
          <w:rPr>
            <w:noProof/>
            <w:webHidden/>
          </w:rPr>
          <w:fldChar w:fldCharType="begin"/>
        </w:r>
        <w:r w:rsidR="00B7137B">
          <w:rPr>
            <w:noProof/>
            <w:webHidden/>
          </w:rPr>
          <w:instrText xml:space="preserve"> PAGEREF _Toc123133036 \h </w:instrText>
        </w:r>
        <w:r w:rsidR="00B7137B">
          <w:rPr>
            <w:noProof/>
            <w:webHidden/>
          </w:rPr>
        </w:r>
        <w:r w:rsidR="00B7137B">
          <w:rPr>
            <w:noProof/>
            <w:webHidden/>
          </w:rPr>
          <w:fldChar w:fldCharType="separate"/>
        </w:r>
        <w:r w:rsidR="00B7137B">
          <w:rPr>
            <w:noProof/>
            <w:webHidden/>
          </w:rPr>
          <w:t>52</w:t>
        </w:r>
        <w:r w:rsidR="00B7137B">
          <w:rPr>
            <w:noProof/>
            <w:webHidden/>
          </w:rPr>
          <w:fldChar w:fldCharType="end"/>
        </w:r>
      </w:hyperlink>
    </w:p>
    <w:p w14:paraId="3BB22823" w14:textId="4BE85B73" w:rsidR="00E718E1" w:rsidRPr="00CA4237" w:rsidRDefault="00970E42" w:rsidP="005E1288">
      <w:pPr>
        <w:pStyle w:val="Heading1"/>
        <w:keepNext/>
      </w:pPr>
      <w:r>
        <w:rPr>
          <w:rFonts w:ascii="PalatinoLinotype-Roman" w:eastAsiaTheme="minorEastAsia" w:hAnsi="PalatinoLinotype-Roman" w:cstheme="minorBidi"/>
          <w:color w:val="auto"/>
          <w:sz w:val="28"/>
          <w:szCs w:val="20"/>
        </w:rPr>
        <w:fldChar w:fldCharType="end"/>
      </w:r>
      <w:r w:rsidR="000815DA" w:rsidRPr="00CA4237">
        <w:br w:type="page"/>
      </w:r>
      <w:bookmarkStart w:id="0" w:name="_Toc416612126"/>
      <w:bookmarkStart w:id="1" w:name="_Toc123132929"/>
      <w:bookmarkStart w:id="2" w:name="_Toc410653883"/>
      <w:sdt>
        <w:sdtPr>
          <w:id w:val="263719"/>
          <w:lock w:val="sdtContentLocked"/>
          <w:placeholder>
            <w:docPart w:val="E981BF7FA6DB4EBF8FCB1771437805B3"/>
          </w:placeholder>
          <w:group/>
        </w:sdtPr>
        <w:sdtContent>
          <w:bookmarkStart w:id="3" w:name="_Toc418587917"/>
          <w:bookmarkStart w:id="4" w:name="_Toc417648111"/>
          <w:r w:rsidR="00E718E1" w:rsidRPr="00CA4237">
            <w:t xml:space="preserve">Overview of the </w:t>
          </w:r>
          <w:sdt>
            <w:sdtPr>
              <w:alias w:val="BillAct9"/>
              <w:tag w:val="BillAct9"/>
              <w:id w:val="18684895"/>
              <w:lock w:val="sdtLocked"/>
              <w:placeholder>
                <w:docPart w:val="E82D3A18923F41CBA63F45B87893E40A"/>
              </w:placeholder>
            </w:sdtPr>
            <w:sdtContent>
              <w:bookmarkEnd w:id="2"/>
              <w:r w:rsidR="004E7192">
                <w:t>Act</w:t>
              </w:r>
            </w:sdtContent>
          </w:sdt>
        </w:sdtContent>
      </w:sdt>
      <w:bookmarkEnd w:id="0"/>
      <w:bookmarkEnd w:id="1"/>
      <w:bookmarkEnd w:id="3"/>
      <w:bookmarkEnd w:id="4"/>
    </w:p>
    <w:p w14:paraId="3CBAA041" w14:textId="77777777" w:rsidR="0035622C" w:rsidRPr="008613C1" w:rsidRDefault="008613C1" w:rsidP="008613C1">
      <w:pPr>
        <w:pStyle w:val="ParaNumbered"/>
        <w:rPr>
          <w:lang w:val="en-GB"/>
        </w:rPr>
      </w:pPr>
      <w:r w:rsidRPr="008613C1">
        <w:rPr>
          <w:lang w:val="en-GB"/>
        </w:rPr>
        <w:t>The Act creates a new regulatory scheme to make consumer connectable products (“smart” products) more secure against cyber attacks.  It also contains provisions intended to accelerate the deployment and expansion of mobile, full fibre and gigabit-capable networks across the UK through changes to legislation (including changes to the Electronic Communications Code) that deal with the rights of Code operators to install, maintain and use electronic communications apparatus.</w:t>
      </w:r>
    </w:p>
    <w:bookmarkStart w:id="5" w:name="_Toc410653884" w:displacedByCustomXml="next"/>
    <w:bookmarkStart w:id="6" w:name="_Toc123132930" w:displacedByCustomXml="next"/>
    <w:bookmarkStart w:id="7" w:name="_Toc416612127" w:displacedByCustomXml="next"/>
    <w:sdt>
      <w:sdtPr>
        <w:id w:val="263720"/>
        <w:lock w:val="sdtContentLocked"/>
        <w:placeholder>
          <w:docPart w:val="E981BF7FA6DB4EBF8FCB1771437805B3"/>
        </w:placeholder>
        <w:group/>
      </w:sdtPr>
      <w:sdtContent>
        <w:bookmarkStart w:id="8" w:name="_Toc418587918" w:displacedByCustomXml="prev"/>
        <w:bookmarkStart w:id="9" w:name="_Toc417648112" w:displacedByCustomXml="prev"/>
        <w:p w14:paraId="5EA2B9C6" w14:textId="77777777" w:rsidR="00E718E1" w:rsidRPr="00CA4237" w:rsidRDefault="00E718E1" w:rsidP="005E1288">
          <w:pPr>
            <w:pStyle w:val="Heading1"/>
            <w:keepNext/>
          </w:pPr>
          <w:r w:rsidRPr="00CA4237">
            <w:t>Policy background</w:t>
          </w:r>
        </w:p>
        <w:bookmarkEnd w:id="5" w:displacedByCustomXml="next"/>
      </w:sdtContent>
    </w:sdt>
    <w:bookmarkEnd w:id="8" w:displacedByCustomXml="prev"/>
    <w:bookmarkEnd w:id="9" w:displacedByCustomXml="prev"/>
    <w:bookmarkEnd w:id="6" w:displacedByCustomXml="prev"/>
    <w:bookmarkEnd w:id="7" w:displacedByCustomXml="prev"/>
    <w:p w14:paraId="23BDCACE" w14:textId="77777777" w:rsidR="008613C1" w:rsidRPr="008613C1" w:rsidRDefault="008613C1" w:rsidP="008613C1">
      <w:pPr>
        <w:pStyle w:val="ParaNumbered"/>
        <w:rPr>
          <w:lang w:val="en-GB"/>
        </w:rPr>
      </w:pPr>
      <w:r w:rsidRPr="008613C1">
        <w:rPr>
          <w:lang w:val="en-GB"/>
        </w:rPr>
        <w:t>The Government is committed to improving connectivity and ensuring all premises can achieve a good broadband speed. Gigabit-capable broadband is enabling infrastructure that will drive UK economic growth. It is the backbone of 5G mobile connectivity, which allows quick digital transactions and services which, in turn, will encourage innovation and enable personalised, efficient delivery of public services. The Covid pandemic showed that being connected helped businesses to run, families to stay in touch, allowed children to keep up with their education and supported society to function at a time of crisis.</w:t>
      </w:r>
    </w:p>
    <w:p w14:paraId="431A0D90" w14:textId="77777777" w:rsidR="008613C1" w:rsidRPr="008613C1" w:rsidRDefault="008613C1" w:rsidP="008613C1">
      <w:pPr>
        <w:pStyle w:val="ParaNumbered"/>
        <w:rPr>
          <w:lang w:val="en-GB"/>
        </w:rPr>
      </w:pPr>
      <w:r w:rsidRPr="008613C1">
        <w:rPr>
          <w:lang w:val="en-GB"/>
        </w:rPr>
        <w:t xml:space="preserve">Greater connectivity will increase the demand for consumer connectable products such as smart speakers, smart TVs and wearable technology and the digital services they enable. In 2021, the average UK household had nine consumer connectable products in their home, with many lacking basic cyber security protections. Poorly secured consumer connectable products threaten individuals’ online security and, subsequently, their privacy and safety. </w:t>
      </w:r>
    </w:p>
    <w:p w14:paraId="59872726" w14:textId="77777777" w:rsidR="008613C1" w:rsidRPr="008613C1" w:rsidRDefault="008613C1" w:rsidP="008613C1">
      <w:pPr>
        <w:pStyle w:val="ParaNumbered"/>
        <w:rPr>
          <w:lang w:val="en-GB"/>
        </w:rPr>
      </w:pPr>
      <w:r w:rsidRPr="008613C1">
        <w:rPr>
          <w:lang w:val="en-GB"/>
        </w:rPr>
        <w:t xml:space="preserve">When security flaws of products in the home are exploited, significant problems can ensue. Devices with weak security can be compromised, and be used in large-scale cyber attacks, such as Distributed Denial of Service (“DDoS”) attacks. The impact of such attacks can reverberate across the wider UK, and global, economy. </w:t>
      </w:r>
    </w:p>
    <w:p w14:paraId="30F5D4D7" w14:textId="77777777" w:rsidR="0035622C" w:rsidRPr="008613C1" w:rsidRDefault="008613C1" w:rsidP="008613C1">
      <w:pPr>
        <w:pStyle w:val="ParaNumbered"/>
        <w:rPr>
          <w:lang w:val="en-GB"/>
        </w:rPr>
      </w:pPr>
      <w:r w:rsidRPr="008613C1">
        <w:rPr>
          <w:lang w:val="en-GB"/>
        </w:rPr>
        <w:t>The Government is committed to protecting UK consumers from cyber threats and preventing the economic loss that results from attacks of this kind (estimated at over £1 billion per annum). To protect consumers, legislation to improve connectivity is paired with legislation to improve consumer-facing cyber security. The Product Security and Telecommunications Infrastructure Act 2022 has been designed to improve the UK’s resilience to cyber attacks, and improve connectivity for individuals and businesses across the UK.</w:t>
      </w:r>
    </w:p>
    <w:p w14:paraId="61F3157E" w14:textId="77777777" w:rsidR="0035622C" w:rsidRPr="00CA4237" w:rsidRDefault="008613C1" w:rsidP="0035622C">
      <w:pPr>
        <w:pStyle w:val="HSubheading3"/>
      </w:pPr>
      <w:bookmarkStart w:id="10" w:name="_Toc418587920"/>
      <w:bookmarkStart w:id="11" w:name="_Toc123132931"/>
      <w:r>
        <w:t>Part 1: Product Security</w:t>
      </w:r>
      <w:bookmarkEnd w:id="10"/>
      <w:bookmarkEnd w:id="11"/>
    </w:p>
    <w:p w14:paraId="458C775D" w14:textId="77777777" w:rsidR="008613C1" w:rsidRPr="008613C1" w:rsidRDefault="008613C1" w:rsidP="008613C1">
      <w:pPr>
        <w:pStyle w:val="ParaNumbered"/>
        <w:rPr>
          <w:lang w:val="en-GB"/>
        </w:rPr>
      </w:pPr>
      <w:r w:rsidRPr="008613C1">
        <w:rPr>
          <w:lang w:val="en-GB"/>
        </w:rPr>
        <w:t>Consumer connectable products are consumer products that can connect to the internet or other networks, and can transmit and receive digital data. Examples of these products include smartphones, smart TVs, smart speakers, connected baby monitors and connected alarm systems. They are also known as consumer “Internet of Things” devices (“IoT”) or consumer “smart” devices. In 2020, there were an estimated 12.9 billion consumer connectable products worldwide.</w:t>
      </w:r>
    </w:p>
    <w:p w14:paraId="38CBF68A" w14:textId="77777777" w:rsidR="008613C1" w:rsidRPr="008613C1" w:rsidRDefault="008613C1" w:rsidP="008613C1">
      <w:pPr>
        <w:pStyle w:val="ParaNumbered"/>
        <w:rPr>
          <w:lang w:val="en-GB"/>
        </w:rPr>
      </w:pPr>
      <w:r w:rsidRPr="008613C1">
        <w:rPr>
          <w:lang w:val="en-GB"/>
        </w:rPr>
        <w:t xml:space="preserve">As electrical products, they are subject to product safety regulation including the Consumer Protection Act 1987 and the General Product Safety Regulations 2005. To ensure these products do not create radio interference, many of them are also subject to the Radio Equipment Regulations 2017 (SI 2017/1206). The existing regimes, however, do not create minimum security requirements. </w:t>
      </w:r>
    </w:p>
    <w:p w14:paraId="03BDD81D" w14:textId="15DE8A29" w:rsidR="008613C1" w:rsidRPr="008613C1" w:rsidRDefault="008613C1" w:rsidP="008613C1">
      <w:pPr>
        <w:pStyle w:val="ParaNumbered"/>
        <w:rPr>
          <w:lang w:val="en-GB"/>
        </w:rPr>
      </w:pPr>
      <w:r w:rsidRPr="008613C1">
        <w:rPr>
          <w:lang w:val="en-GB"/>
        </w:rPr>
        <w:t xml:space="preserve">Insecure products can be used in ways not intended by the consumer, such as the case of  security cameras being compromised in Singapore. In addition, insecure products can act as </w:t>
      </w:r>
      <w:r w:rsidRPr="008613C1">
        <w:rPr>
          <w:lang w:val="en-GB"/>
        </w:rPr>
        <w:lastRenderedPageBreak/>
        <w:t xml:space="preserve">the </w:t>
      </w:r>
      <w:r w:rsidR="00311766">
        <w:rPr>
          <w:lang w:val="en-GB"/>
        </w:rPr>
        <w:t>“</w:t>
      </w:r>
      <w:r w:rsidRPr="008613C1">
        <w:rPr>
          <w:lang w:val="en-GB"/>
        </w:rPr>
        <w:t>point of entry</w:t>
      </w:r>
      <w:r w:rsidR="00311766">
        <w:rPr>
          <w:lang w:val="en-GB"/>
        </w:rPr>
        <w:t>”</w:t>
      </w:r>
      <w:r w:rsidRPr="008613C1">
        <w:rPr>
          <w:lang w:val="en-GB"/>
        </w:rPr>
        <w:t xml:space="preserve"> across a network, enabling attackers to access valuable information, such as the attackers who were able to access a US casino’s customers’ details via a connected thermometer in a fishtank. </w:t>
      </w:r>
    </w:p>
    <w:p w14:paraId="25188B0E" w14:textId="77777777" w:rsidR="008613C1" w:rsidRPr="008613C1" w:rsidRDefault="008613C1" w:rsidP="008613C1">
      <w:pPr>
        <w:pStyle w:val="ParaNumbered"/>
        <w:rPr>
          <w:lang w:val="en-GB"/>
        </w:rPr>
      </w:pPr>
      <w:r w:rsidRPr="008613C1">
        <w:rPr>
          <w:lang w:val="en-GB"/>
        </w:rPr>
        <w:t xml:space="preserve">Devices can be compromised at scale as part of DDoS or “botnet” attacks. For example, in 2016, cyber criminals compromised 300,000 products with the Mirai malware. The attackers utilised the collective computing power to successfully disrupt the service of many news and media websites including the BBC and Netflix. The Mirai malware was able to penetrate so many devices due to widespread weak security features (such as default passwords). </w:t>
      </w:r>
    </w:p>
    <w:p w14:paraId="399B6C9B" w14:textId="77777777" w:rsidR="008613C1" w:rsidRPr="008613C1" w:rsidRDefault="008613C1" w:rsidP="008613C1">
      <w:pPr>
        <w:pStyle w:val="ParaNumbered"/>
        <w:rPr>
          <w:lang w:val="en-GB"/>
        </w:rPr>
      </w:pPr>
      <w:r w:rsidRPr="008613C1">
        <w:rPr>
          <w:lang w:val="en-GB"/>
        </w:rPr>
        <w:t>In 2017 and 2018, a range of vulnerabilities were identified in the web service that connected to a smart watch brand that is marketed at children. The vulnerabilities allowed an attacker to access personally identifiable information including the linked mobile phone number and GPS coordinates for each watch.</w:t>
      </w:r>
    </w:p>
    <w:p w14:paraId="1AA24BF4" w14:textId="77777777" w:rsidR="008613C1" w:rsidRPr="008613C1" w:rsidRDefault="008613C1" w:rsidP="008613C1">
      <w:pPr>
        <w:pStyle w:val="ParaNumbered"/>
        <w:rPr>
          <w:lang w:val="en-GB"/>
        </w:rPr>
      </w:pPr>
      <w:r w:rsidRPr="008613C1">
        <w:rPr>
          <w:lang w:val="en-GB"/>
        </w:rPr>
        <w:t xml:space="preserve">UK consumers are rarely able to make security conscious choices at the point of purchase due to a lack of information and so cannot easily protect themselves from cyber threats. A 2020 UCL study surveyed 270 common consumer connectable products and found that consumers were not given clear information outlining how long their connectable product would be supported with security software updates. Without clear information, consumers overwhelmingly assume that a product is secure because it is for sale, so vulnerable devices see continued use in homes where the consumer has no idea that the product represents a risk. </w:t>
      </w:r>
    </w:p>
    <w:p w14:paraId="5F489AB8" w14:textId="77777777" w:rsidR="008613C1" w:rsidRPr="008613C1" w:rsidRDefault="008613C1" w:rsidP="008613C1">
      <w:pPr>
        <w:pStyle w:val="ParaNumbered"/>
        <w:rPr>
          <w:lang w:val="en-GB"/>
        </w:rPr>
      </w:pPr>
      <w:r w:rsidRPr="008613C1">
        <w:rPr>
          <w:lang w:val="en-GB"/>
        </w:rPr>
        <w:t>In response to growing concerns about the vulnerability of baby monitors and domestic CCTV cameras to hacking, the National Cyber Security Centre issued a warning and guidance for consumers to adjust the security settings of products they purchase.</w:t>
      </w:r>
    </w:p>
    <w:p w14:paraId="7F645ED4" w14:textId="7E8DE881" w:rsidR="008613C1" w:rsidRPr="008613C1" w:rsidRDefault="008613C1" w:rsidP="008613C1">
      <w:pPr>
        <w:pStyle w:val="ParaNumbered"/>
        <w:rPr>
          <w:lang w:val="en-GB"/>
        </w:rPr>
      </w:pPr>
      <w:r w:rsidRPr="008613C1">
        <w:rPr>
          <w:lang w:val="en-GB"/>
        </w:rPr>
        <w:t xml:space="preserve">The Government committed to ensuring that “the majority of online products and services coming into use become </w:t>
      </w:r>
      <w:r w:rsidR="00311766">
        <w:rPr>
          <w:lang w:val="en-GB"/>
        </w:rPr>
        <w:t>“</w:t>
      </w:r>
      <w:r w:rsidRPr="008613C1">
        <w:rPr>
          <w:lang w:val="en-GB"/>
        </w:rPr>
        <w:t>secure by default</w:t>
      </w:r>
      <w:r w:rsidR="00311766">
        <w:rPr>
          <w:lang w:val="en-GB"/>
        </w:rPr>
        <w:t>”</w:t>
      </w:r>
      <w:r w:rsidRPr="008613C1">
        <w:rPr>
          <w:lang w:val="en-GB"/>
        </w:rPr>
        <w:t xml:space="preserve"> by 2021” in its 2016 National Cyber Security Strategy. In March 2018, the Government consulted on its Secure by Design Report and this was followed with the publication of the voluntary Code of Practice for Consumer IoT Security in October 2018, which recognised the ever growing number and types of consumer connectable products. The code shifted the approach to securing devices by moving the burden away from consumers and instead used policy to encourage security features to be built into products at the design stage. </w:t>
      </w:r>
    </w:p>
    <w:p w14:paraId="4896F0FD" w14:textId="77777777" w:rsidR="008613C1" w:rsidRPr="008613C1" w:rsidRDefault="008613C1" w:rsidP="008613C1">
      <w:pPr>
        <w:pStyle w:val="ParaNumbered"/>
        <w:rPr>
          <w:lang w:val="en-GB"/>
        </w:rPr>
      </w:pPr>
      <w:r w:rsidRPr="008613C1">
        <w:rPr>
          <w:lang w:val="en-GB"/>
        </w:rPr>
        <w:t>The Government sought to find an international consensus on how to better secure consumer connectable products. Following a partnership with both countries, Australia’s Department of Home Affairs (2020) and India’s Department for Telecommunications (2021) have both published Codes of Practice that are consistent with the 13 principles that the UK first published in 2018.</w:t>
      </w:r>
    </w:p>
    <w:p w14:paraId="61A7EB0E" w14:textId="77777777" w:rsidR="008613C1" w:rsidRPr="008613C1" w:rsidRDefault="008613C1" w:rsidP="008613C1">
      <w:pPr>
        <w:pStyle w:val="ParaNumbered"/>
        <w:rPr>
          <w:lang w:val="en-GB"/>
        </w:rPr>
      </w:pPr>
      <w:r w:rsidRPr="008613C1">
        <w:rPr>
          <w:lang w:val="en-GB"/>
        </w:rPr>
        <w:t>The Government has also worked with the European Telecommunications Standards Institute (“ETSI”) to create a new globally applicable standard ETSI EN 303 645: Cyber Security for Consumer Internet of Things: Baseline Requirements, which is consistent with the 13 principles of the UK’s Code of Practice. ETSI has over 900 members from 65 countries. Adopted in June 2020, ETSI EN 303 645 is the first globally-applicable technical standard for the cyber security of consumer connectable products.</w:t>
      </w:r>
    </w:p>
    <w:p w14:paraId="01F16D6E" w14:textId="77777777" w:rsidR="008613C1" w:rsidRPr="008613C1" w:rsidRDefault="008613C1" w:rsidP="008613C1">
      <w:pPr>
        <w:pStyle w:val="ParaNumbered"/>
        <w:rPr>
          <w:lang w:val="en-GB"/>
        </w:rPr>
      </w:pPr>
      <w:r w:rsidRPr="008613C1">
        <w:rPr>
          <w:lang w:val="en-GB"/>
        </w:rPr>
        <w:t>While the Government encouraged industry to adopt the guidelines in the UK’s Code of Practice for Consumer IoT Security, voluntary compliance was slow, and poor security practices remain commonplace. At the time of its publication in 2018, the Internet of Things Security Foundation estimated that 9 per cent of manufacturers maintained an adequate vulnerability disclosure programme. By 2019, the figure was still only 13 per cent.</w:t>
      </w:r>
    </w:p>
    <w:p w14:paraId="25FFB34F" w14:textId="77777777" w:rsidR="008613C1" w:rsidRPr="008613C1" w:rsidRDefault="008613C1" w:rsidP="008613C1">
      <w:pPr>
        <w:pStyle w:val="ParaNumbered"/>
        <w:rPr>
          <w:lang w:val="en-GB"/>
        </w:rPr>
      </w:pPr>
      <w:r w:rsidRPr="008613C1">
        <w:rPr>
          <w:lang w:val="en-GB"/>
        </w:rPr>
        <w:lastRenderedPageBreak/>
        <w:t>In May 2019, the Government launched a consultation on legislative proposals for the cyber security of consumer connectable products. Responses to the consultation demonstrated widespread support for the introduction of a mandatory cyber security baseline aligned with priority security requirements as outlined in the Code of Practice.</w:t>
      </w:r>
    </w:p>
    <w:p w14:paraId="5D8EA6D5" w14:textId="77777777" w:rsidR="008613C1" w:rsidRPr="008613C1" w:rsidRDefault="008613C1" w:rsidP="008613C1">
      <w:pPr>
        <w:pStyle w:val="ParaNumbered"/>
        <w:rPr>
          <w:lang w:val="en-GB"/>
        </w:rPr>
      </w:pPr>
      <w:r w:rsidRPr="008613C1">
        <w:rPr>
          <w:lang w:val="en-GB"/>
        </w:rPr>
        <w:t xml:space="preserve">The Government published detailed proposals for regulating the cyber security of consumer connectable products as part of a Call for Views in July 2020. Responses to this Call for Views further supported the Government’s position, that widespread compliance to priority security requirements from ETSI EN 303 645 will have the greatest impact in protecting UK consumers purchasing connectable products. </w:t>
      </w:r>
    </w:p>
    <w:p w14:paraId="44A30EA6" w14:textId="77777777" w:rsidR="008613C1" w:rsidRDefault="008613C1" w:rsidP="008613C1">
      <w:pPr>
        <w:pStyle w:val="ParaNumbered"/>
        <w:rPr>
          <w:lang w:val="en-GB"/>
        </w:rPr>
      </w:pPr>
      <w:r w:rsidRPr="008613C1">
        <w:rPr>
          <w:lang w:val="en-GB"/>
        </w:rPr>
        <w:t>The Act creates powers for ministers to specify security requirements relating to consumer connectable products. Businesses involved in making these products available to UK customers will need to comply with these requirements. The Government intends to use these powers to place requirements based on three of the original guidelines in the 2018 Code of Practice, and provisions in ETSI EN 303 645, on a statutory footing. These new statutory security obligations will include a ban on the use of universal default passwords and easily guessable default passwords, a requirement for manufacturers to enable the reporting of security vulnerabilities, and a requirement for manufacturers to make publicly available the minimum period of time that the product will receive security updates.</w:t>
      </w:r>
    </w:p>
    <w:p w14:paraId="3E75C4E8" w14:textId="77777777" w:rsidR="008613C1" w:rsidRPr="008613C1" w:rsidRDefault="008613C1" w:rsidP="008613C1">
      <w:pPr>
        <w:pStyle w:val="HSubheading3"/>
      </w:pPr>
      <w:bookmarkStart w:id="12" w:name="_Toc123132932"/>
      <w:r>
        <w:t>Part 2: Telecommunications Infrastructure</w:t>
      </w:r>
      <w:bookmarkEnd w:id="12"/>
    </w:p>
    <w:p w14:paraId="470FC083" w14:textId="77777777" w:rsidR="00BA33C6" w:rsidRDefault="00B04054" w:rsidP="00BA33C6">
      <w:pPr>
        <w:pStyle w:val="ParaNumbered"/>
        <w:rPr>
          <w:lang w:val="en-GB"/>
        </w:rPr>
      </w:pPr>
      <w:r w:rsidRPr="00B04054">
        <w:rPr>
          <w:lang w:val="en-GB"/>
        </w:rPr>
        <w:t>The Government’s Future Telecommunications Infrastructure Review in 2018 established the importance of the UK telecommunications market to future economic growth. The review concluded that, while the UK is a world leader in “superfast” connectivity, there were several barriers to deployment that inhibit widespread access to the next generation of gigabit-capable broadband. Gigabit-capable broadband coverage is currently at 72 per cent. The Government pledged to review the relevant policy and legal framework to identify ways to overcome any administrative and legal obstacles delaying broadband deployment.</w:t>
      </w:r>
    </w:p>
    <w:p w14:paraId="42593F53" w14:textId="77777777" w:rsidR="00B04054" w:rsidRPr="00B04054" w:rsidRDefault="00B04054" w:rsidP="00B04054">
      <w:pPr>
        <w:pStyle w:val="ParaNumbered"/>
        <w:rPr>
          <w:lang w:val="en-GB"/>
        </w:rPr>
      </w:pPr>
      <w:r w:rsidRPr="00B04054">
        <w:rPr>
          <w:lang w:val="en-GB"/>
        </w:rPr>
        <w:t xml:space="preserve">The 2019 Conservative Party Manifesto pledged to ensure that everyone across the UK gets to enjoy the benefits of greater connectivity and promised to legislate to speed up UK digital connectivity. In November 2020, the Government committed to delivering gigabit-capable broadband to 85 per cent of UK premises by 2025 to support digital growth and innovation. </w:t>
      </w:r>
    </w:p>
    <w:p w14:paraId="74DF35E8" w14:textId="77777777" w:rsidR="00B04054" w:rsidRPr="00B04054" w:rsidRDefault="00B04054" w:rsidP="00B04054">
      <w:pPr>
        <w:pStyle w:val="ParaNumbered"/>
        <w:rPr>
          <w:lang w:val="en-GB"/>
        </w:rPr>
      </w:pPr>
      <w:r w:rsidRPr="00B04054">
        <w:rPr>
          <w:lang w:val="en-GB"/>
        </w:rPr>
        <w:t>The Government is working with industry to target a minimum of 85 per cent gigabit-capable UK coverage by 2025 and to get as close to 100 per cent as possible. The Government is also aiming to ensure that 95 per cent of the UK’s geographic landmass has 4G coverage from at least one mobile network operator by 2025 and that the majority of the UK population has 5G coverage by 2027.</w:t>
      </w:r>
    </w:p>
    <w:p w14:paraId="3223EE8F" w14:textId="77777777" w:rsidR="00B04054" w:rsidRPr="00B04054" w:rsidRDefault="00B04054" w:rsidP="00B04054">
      <w:pPr>
        <w:pStyle w:val="ParaNumbered"/>
        <w:rPr>
          <w:lang w:val="en-GB"/>
        </w:rPr>
      </w:pPr>
      <w:r w:rsidRPr="00B04054">
        <w:rPr>
          <w:lang w:val="en-GB"/>
        </w:rPr>
        <w:t xml:space="preserve">Rights to install, maintain, upgrade and share telecommunications apparatus are regulated by the Electronic Communications Code (“the Code”). The Code was substantially reformed in 2017, with changes intended to make it cheaper and easier for operators to deploy, upgrade and share their apparatus. While improving the situation in some parts of the industry, subsequent Government engagement highlighted that the 2017 reforms have not been working as intended in a number of key areas. </w:t>
      </w:r>
    </w:p>
    <w:p w14:paraId="27839F5F" w14:textId="77777777" w:rsidR="00B04054" w:rsidRPr="00B04054" w:rsidRDefault="00B04054" w:rsidP="00B04054">
      <w:pPr>
        <w:pStyle w:val="ParaNumbered"/>
        <w:rPr>
          <w:lang w:val="en-GB"/>
        </w:rPr>
      </w:pPr>
      <w:r w:rsidRPr="00B04054">
        <w:rPr>
          <w:lang w:val="en-GB"/>
        </w:rPr>
        <w:t xml:space="preserve">In January 2021, the Government therefore ran a consultation on further reform of the Code. Through this process, the Government identified that a number of reforms to the Code were needed to support delivery of the digital communications services that UK consumers and businesses need. These include: </w:t>
      </w:r>
    </w:p>
    <w:p w14:paraId="7F85B48F" w14:textId="77777777" w:rsidR="00B04054" w:rsidRPr="00B04054" w:rsidRDefault="00B04054" w:rsidP="00EF33E9">
      <w:pPr>
        <w:pStyle w:val="ParaBulleted"/>
      </w:pPr>
      <w:r w:rsidRPr="00B04054">
        <w:t xml:space="preserve">amendments to operator rights to upgrade and share their apparatus, to optimise </w:t>
      </w:r>
      <w:r w:rsidRPr="00B04054">
        <w:lastRenderedPageBreak/>
        <w:t xml:space="preserve">the use of existing networks and reduce the need for additional installations; </w:t>
      </w:r>
    </w:p>
    <w:p w14:paraId="476CC2DE" w14:textId="77777777" w:rsidR="00B04054" w:rsidRPr="00B04054" w:rsidRDefault="00B04054" w:rsidP="00EF33E9">
      <w:pPr>
        <w:pStyle w:val="ParaBulleted"/>
      </w:pPr>
      <w:r w:rsidRPr="00B04054">
        <w:t xml:space="preserve">changes to support the renewal of certain code agreements that are due to expire or have expired, to bring the process and renewal terms closer to those for new Code agreements; </w:t>
      </w:r>
    </w:p>
    <w:p w14:paraId="327C8E4C" w14:textId="77777777" w:rsidR="00B04054" w:rsidRPr="00B04054" w:rsidRDefault="00B04054" w:rsidP="00EF33E9">
      <w:pPr>
        <w:pStyle w:val="ParaBulleted"/>
      </w:pPr>
      <w:r w:rsidRPr="00B04054">
        <w:t xml:space="preserve">promotion of faster and more efficient negotiations by measures promoting the use of alternative dispute resolution (“ADR”), to encourage collaboration and remove any incentive to delay the completion of Code agreements; and </w:t>
      </w:r>
    </w:p>
    <w:p w14:paraId="6F6BD6AB" w14:textId="77777777" w:rsidR="00B04054" w:rsidRPr="00B04054" w:rsidRDefault="00B04054" w:rsidP="00EF33E9">
      <w:pPr>
        <w:pStyle w:val="ParaBulleted"/>
      </w:pPr>
      <w:r w:rsidRPr="00B04054">
        <w:t xml:space="preserve">introduction of a streamlined process for cases where a relevant person, as described in paragraph 20 of the Code, fails to respond to operator requests for Code rights. </w:t>
      </w:r>
    </w:p>
    <w:p w14:paraId="17174EE4" w14:textId="77777777" w:rsidR="00B04054" w:rsidRPr="008613C1" w:rsidRDefault="00B04054" w:rsidP="00B04054">
      <w:pPr>
        <w:pStyle w:val="ParaNumbered"/>
        <w:rPr>
          <w:lang w:val="en-GB"/>
        </w:rPr>
      </w:pPr>
      <w:r w:rsidRPr="00B04054">
        <w:rPr>
          <w:lang w:val="en-GB"/>
        </w:rPr>
        <w:t>In June 2020, DCMS ran a call for evidence on possible reforms to The Communications (Access to Infrastructure) Regulations 2016 (SI 2016/700). Having a power to amend the Regulations would make them more useful for the digital infrastructure sector so that the impact achieved by the 2016 legislation keeps pace with innovation in the sector and the original policy intent. In light of this, the Act includes a power through which the Secretary of State can amend the Regulations by statutory instrument. Any such instrument will be subject to the affirmative resolution procedure.</w:t>
      </w:r>
    </w:p>
    <w:p w14:paraId="2F37BEA7" w14:textId="77777777" w:rsidR="00894260" w:rsidRDefault="00894260">
      <w:pPr>
        <w:rPr>
          <w:rFonts w:ascii="Arial" w:eastAsiaTheme="majorEastAsia" w:hAnsi="Arial" w:cstheme="majorBidi"/>
          <w:b/>
          <w:bCs/>
          <w:color w:val="0070C0"/>
          <w:sz w:val="36"/>
          <w:szCs w:val="28"/>
        </w:rPr>
      </w:pPr>
      <w:bookmarkStart w:id="13" w:name="_Toc418587922"/>
      <w:bookmarkStart w:id="14" w:name="_Toc417648113"/>
      <w:bookmarkStart w:id="15" w:name="_Toc410653885"/>
      <w:bookmarkStart w:id="16" w:name="_Toc416612128"/>
      <w:r>
        <w:br w:type="page"/>
      </w:r>
    </w:p>
    <w:bookmarkStart w:id="17" w:name="_Toc123132933" w:displacedByCustomXml="next"/>
    <w:sdt>
      <w:sdtPr>
        <w:id w:val="-916626073"/>
        <w:lock w:val="sdtContentLocked"/>
        <w:placeholder>
          <w:docPart w:val="DefaultPlaceholder_1081868574"/>
        </w:placeholder>
        <w:group/>
      </w:sdtPr>
      <w:sdtContent>
        <w:p w14:paraId="743A428A" w14:textId="0CAEF69E" w:rsidR="00E718E1" w:rsidRPr="00CA4237" w:rsidRDefault="00E718E1" w:rsidP="005E1288">
          <w:pPr>
            <w:pStyle w:val="Heading1"/>
            <w:keepNext/>
          </w:pPr>
          <w:r w:rsidRPr="00CA4237">
            <w:t>Legal background</w:t>
          </w:r>
        </w:p>
        <w:bookmarkEnd w:id="16" w:displacedByCustomXml="next"/>
        <w:bookmarkEnd w:id="15" w:displacedByCustomXml="next"/>
        <w:bookmarkEnd w:id="14" w:displacedByCustomXml="next"/>
        <w:bookmarkEnd w:id="13" w:displacedByCustomXml="next"/>
      </w:sdtContent>
    </w:sdt>
    <w:bookmarkEnd w:id="17" w:displacedByCustomXml="prev"/>
    <w:p w14:paraId="7A178D6F" w14:textId="77777777" w:rsidR="00D76AFB" w:rsidRDefault="00D76AFB" w:rsidP="00D76AFB">
      <w:pPr>
        <w:pStyle w:val="HSubheading3"/>
      </w:pPr>
      <w:bookmarkStart w:id="18" w:name="_Toc123132934"/>
      <w:r>
        <w:t>Part 1: Product Security</w:t>
      </w:r>
      <w:bookmarkEnd w:id="18"/>
    </w:p>
    <w:p w14:paraId="7499CB57" w14:textId="77777777" w:rsidR="00E718E1" w:rsidRDefault="00D76AFB" w:rsidP="00B76227">
      <w:pPr>
        <w:pStyle w:val="ParaNumbered"/>
        <w:rPr>
          <w:lang w:val="en-GB"/>
        </w:rPr>
      </w:pPr>
      <w:r w:rsidRPr="00D76AFB">
        <w:rPr>
          <w:lang w:val="en-GB"/>
        </w:rPr>
        <w:t>This Act includes a power to specify security requirements relating to relevant connectable products and creates obligations for economic actors such as manufacturers, importers and distributors in respect of compliance with those security requirements. The enforcement of these obligations will use powers provided for in Chapter 3, as well as existing powers in the Consumer Rights Act 2015 (“the 2015 Act”). The 2015 Act consolidates enforcers’ powers as listed in Schedule 5 to investigate potential breaches of consumer law.</w:t>
      </w:r>
    </w:p>
    <w:p w14:paraId="4B1AB7B9" w14:textId="77777777" w:rsidR="00D76AFB" w:rsidRDefault="00D76AFB" w:rsidP="00D76AFB">
      <w:pPr>
        <w:pStyle w:val="HSubheading3"/>
      </w:pPr>
      <w:bookmarkStart w:id="19" w:name="_Toc123132935"/>
      <w:r>
        <w:t>Part 2: Telecommunications Infrastructure</w:t>
      </w:r>
      <w:bookmarkEnd w:id="19"/>
    </w:p>
    <w:p w14:paraId="5B071C6E" w14:textId="77777777" w:rsidR="00D76AFB" w:rsidRPr="00D76AFB" w:rsidRDefault="00D76AFB" w:rsidP="00D76AFB">
      <w:pPr>
        <w:pStyle w:val="ParaNumbered"/>
        <w:rPr>
          <w:lang w:val="en-GB"/>
        </w:rPr>
      </w:pPr>
      <w:r w:rsidRPr="00D76AFB">
        <w:rPr>
          <w:lang w:val="en-GB"/>
        </w:rPr>
        <w:t>The Code is contained in Schedule 3A to the Communications Act 2003 (“the 2003 Act”), as inserted by the Digital Economy Act 2017 (“the 2017 Act”). The Code was previously found in the Telecommunications Act 1984 (see Schedule 2 to that Act). The 2017 Act replaces that iteration with a new version of the Code (see Schedule 1 to the 2017 Act), which was inserted into the 2003 Act (as Schedule 3A to that Act).</w:t>
      </w:r>
    </w:p>
    <w:p w14:paraId="6F80DB4D" w14:textId="473E48BD" w:rsidR="00096150" w:rsidRPr="00EF33E9" w:rsidRDefault="00D76AFB" w:rsidP="00EF33E9">
      <w:pPr>
        <w:pStyle w:val="ParaNumbered"/>
        <w:numPr>
          <w:ilvl w:val="0"/>
          <w:numId w:val="5"/>
        </w:numPr>
        <w:ind w:left="714" w:hanging="357"/>
        <w:rPr>
          <w:lang w:val="en-GB"/>
        </w:rPr>
      </w:pPr>
      <w:r w:rsidRPr="00D76AFB">
        <w:rPr>
          <w:lang w:val="en-GB"/>
        </w:rPr>
        <w:t>Part 16 of the Code includes provisions relating to enforcement and dispute resolution and, at paragraph 94, provides that as a default position for the purposes of the Code, any reference to “the court” means the county court in England and Wales; the sheriff court in Scotland; and the county court in Northern Ireland. However, paragraph 95 confers a power on the Secretary of State to permit functions of “the court” to be exercised by certain Tribunals. In exercise of this power, the Electronic Communications Code (Jurisdiction) Regulations 2017 (SI 2017/1284) (“the 2017 Regulations”) confer jurisdiction on the Upper Tribunal in relation to England and Wales, and on the Lands Tribunal for Scotland in relation to Scotland. The 2017 Regulations also currently confer jurisdiction on the First-tier Tribunal in relation to England, in a case where relevant proceedings are transferred to it by the Upper Tribunal). References to “the court” or “a court” in these Notes are to be taken to refer to those tribunals and courts unless specified otherwise. The 2017 Regulations do not extend to Northern Ireland. Accordingly, all functions conferred by the Code on a court in Northern Ireland remain exercisable in Northern Ireland only by a county court. References to “the court” or “a court” in these Notes are therefore to be construed accordingly as regards Northern Ireland, unless otherwise specified.</w:t>
      </w:r>
    </w:p>
    <w:p w14:paraId="3D6A08C4" w14:textId="77777777" w:rsidR="00BA33C6" w:rsidRPr="003E0D90" w:rsidRDefault="00BA33C6">
      <w:bookmarkStart w:id="20" w:name="_Toc416612130"/>
      <w:bookmarkStart w:id="21" w:name="_Toc410653886"/>
      <w:r>
        <w:br w:type="page"/>
      </w:r>
    </w:p>
    <w:bookmarkStart w:id="22" w:name="_Toc123132936" w:displacedByCustomXml="next"/>
    <w:sdt>
      <w:sdtPr>
        <w:id w:val="263728"/>
        <w:lock w:val="sdtContentLocked"/>
        <w:placeholder>
          <w:docPart w:val="E981BF7FA6DB4EBF8FCB1771437805B3"/>
        </w:placeholder>
        <w:group/>
      </w:sdtPr>
      <w:sdtContent>
        <w:bookmarkStart w:id="23" w:name="_Toc418587924" w:displacedByCustomXml="prev"/>
        <w:bookmarkStart w:id="24" w:name="_Toc417648115" w:displacedByCustomXml="prev"/>
        <w:p w14:paraId="27DF2158" w14:textId="77777777" w:rsidR="00E718E1" w:rsidRPr="00CA4237" w:rsidRDefault="00E718E1" w:rsidP="005E1288">
          <w:pPr>
            <w:pStyle w:val="Heading1"/>
            <w:keepNext/>
          </w:pPr>
          <w:r w:rsidRPr="00CA4237">
            <w:t>Territorial extent and application</w:t>
          </w:r>
        </w:p>
        <w:bookmarkEnd w:id="21" w:displacedByCustomXml="next"/>
      </w:sdtContent>
    </w:sdt>
    <w:bookmarkEnd w:id="23" w:displacedByCustomXml="prev"/>
    <w:bookmarkEnd w:id="24" w:displacedByCustomXml="prev"/>
    <w:bookmarkEnd w:id="22" w:displacedByCustomXml="prev"/>
    <w:bookmarkEnd w:id="20" w:displacedByCustomXml="prev"/>
    <w:p w14:paraId="360EF427" w14:textId="77777777" w:rsidR="009F692E" w:rsidRPr="009F692E" w:rsidRDefault="009F692E" w:rsidP="009F692E">
      <w:pPr>
        <w:pStyle w:val="ParaNumbered"/>
        <w:rPr>
          <w:lang w:val="en-GB"/>
        </w:rPr>
      </w:pPr>
      <w:r w:rsidRPr="009F692E">
        <w:rPr>
          <w:lang w:val="en-GB"/>
        </w:rPr>
        <w:t>Save as set out below, the Act extends and applies to England and Wales, Scotland and Northern Ireland. In respect of Northern Ireland, the Act is compatible with the Protocol on Ireland/Northern Ireland to the Agreement on the Withdrawal of the United Kingdom of Great Britain and Northern Ireland from the European Union and the European Atomic Energy Community.</w:t>
      </w:r>
    </w:p>
    <w:p w14:paraId="76B94512" w14:textId="1B7949C6" w:rsidR="009F692E" w:rsidRPr="009F692E" w:rsidRDefault="009F692E" w:rsidP="009F692E">
      <w:pPr>
        <w:pStyle w:val="ParaNumbered"/>
        <w:rPr>
          <w:lang w:val="en-GB"/>
        </w:rPr>
      </w:pPr>
      <w:r w:rsidRPr="009F692E">
        <w:rPr>
          <w:lang w:val="en-GB"/>
        </w:rPr>
        <w:t xml:space="preserve">In Part 2, Sections 61, 63 and 65 extend and apply to England and Wales only, as these Sections make amendments to the Landlord and Tenant Act 1954, which extends and applies only to England and Wales. Similarly, Sections 62 and 64 extend and apply to Northern Ireland only, as they amend the Business Tenancies (Northern Ireland) Order 1996, which extends and applies only to Northern Ireland. Section 71 amends paragraph 95 of the Code and so extends to England and Wales, Scotland and Northern Ireland. However, the change made by that Section, conferring a power on the Secretary of State to confer jurisdiction for Code disputes on the First-tier Tribunal in relation to Wales, will only apply in Wales. This is because paragraph 95 already confers an equivalent power on the Secretary of State in relation to England, </w:t>
      </w:r>
      <w:r w:rsidR="00311766">
        <w:rPr>
          <w:lang w:val="en-GB"/>
        </w:rPr>
        <w:t>while</w:t>
      </w:r>
      <w:r w:rsidRPr="009F692E">
        <w:rPr>
          <w:lang w:val="en-GB"/>
        </w:rPr>
        <w:t xml:space="preserve"> also already making sufficient - albeit different - provision for Scotland and Northern Ireland.</w:t>
      </w:r>
    </w:p>
    <w:p w14:paraId="3C9BB9A0" w14:textId="77A19E5A" w:rsidR="0035622C" w:rsidRPr="00AE5693" w:rsidRDefault="009F692E" w:rsidP="009F692E">
      <w:pPr>
        <w:pStyle w:val="ParaNumbered"/>
      </w:pPr>
      <w:r w:rsidRPr="009F692E">
        <w:rPr>
          <w:lang w:val="en-GB"/>
        </w:rPr>
        <w:t xml:space="preserve">Section C10 of Schedule 5 to the Scotland Act 1998, section C9 of Schedule 7A to the Government of Wales Act 2006 and paragraph 29 of Schedule 3 to the Northern Ireland Act 1998 provide for telecommunications and wireless telegraphy to be reserved matters. Section C7 of Schedule 5 to the Scotland Act 1998 and section C6 of Schedule 7A to the Government of Wales Act 2006 provide for consumer protection to be a reserved subject matter, </w:t>
      </w:r>
      <w:r w:rsidR="00311766">
        <w:rPr>
          <w:lang w:val="en-GB"/>
        </w:rPr>
        <w:t>while</w:t>
      </w:r>
      <w:r w:rsidRPr="009F692E">
        <w:rPr>
          <w:lang w:val="en-GB"/>
        </w:rPr>
        <w:t xml:space="preserve"> paragraph 37 of Schedule 3 to the Northern Ireland Act 1998 provides for consumer safety in relation to goods to be a reserved subject matter. In the view of the UK Government, the subject matters of the provisions in the Act are reserved subject matters in Scotland, Wales and Northern Ireland.</w:t>
      </w:r>
    </w:p>
    <w:p w14:paraId="4AFB9772" w14:textId="77777777" w:rsidR="00FD2FC3" w:rsidRDefault="00FD2FC3">
      <w:pPr>
        <w:rPr>
          <w:rFonts w:ascii="Arial" w:eastAsiaTheme="majorEastAsia" w:hAnsi="Arial" w:cstheme="majorBidi"/>
          <w:b/>
          <w:bCs/>
          <w:color w:val="0070C0"/>
          <w:sz w:val="36"/>
          <w:szCs w:val="28"/>
        </w:rPr>
      </w:pPr>
      <w:bookmarkStart w:id="25" w:name="_Toc416612131"/>
      <w:bookmarkStart w:id="26" w:name="_Toc410653887"/>
      <w:r>
        <w:br w:type="page"/>
      </w:r>
    </w:p>
    <w:bookmarkStart w:id="27" w:name="_Toc123132937" w:displacedByCustomXml="next"/>
    <w:sdt>
      <w:sdtPr>
        <w:id w:val="263729"/>
        <w:lock w:val="sdtContentLocked"/>
        <w:placeholder>
          <w:docPart w:val="E981BF7FA6DB4EBF8FCB1771437805B3"/>
        </w:placeholder>
        <w:group/>
      </w:sdtPr>
      <w:sdtContent>
        <w:bookmarkStart w:id="28" w:name="_Toc418587925" w:displacedByCustomXml="prev"/>
        <w:bookmarkStart w:id="29" w:name="_Toc417648116" w:displacedByCustomXml="prev"/>
        <w:p w14:paraId="3D2D1328" w14:textId="08128EC4" w:rsidR="00E718E1" w:rsidRPr="00CA4237" w:rsidRDefault="00E718E1" w:rsidP="005E1288">
          <w:pPr>
            <w:pStyle w:val="Heading1"/>
            <w:keepNext/>
          </w:pPr>
          <w:r w:rsidRPr="00CA4237">
            <w:t xml:space="preserve">Commentary on provisions of </w:t>
          </w:r>
          <w:sdt>
            <w:sdtPr>
              <w:alias w:val="BillAct10"/>
              <w:tag w:val="BillAct10"/>
              <w:id w:val="18684897"/>
              <w:lock w:val="sdtLocked"/>
              <w:placeholder>
                <w:docPart w:val="22630BC27A5B4C0F9A412C8D3E205356"/>
              </w:placeholder>
            </w:sdtPr>
            <w:sdtContent>
              <w:r w:rsidR="004E7192">
                <w:t>Act</w:t>
              </w:r>
            </w:sdtContent>
          </w:sdt>
          <w:r w:rsidRPr="00CA4237">
            <w:t> </w:t>
          </w:r>
        </w:p>
        <w:bookmarkEnd w:id="26" w:displacedByCustomXml="next"/>
      </w:sdtContent>
    </w:sdt>
    <w:bookmarkEnd w:id="28" w:displacedByCustomXml="prev"/>
    <w:bookmarkEnd w:id="29" w:displacedByCustomXml="prev"/>
    <w:bookmarkEnd w:id="27" w:displacedByCustomXml="prev"/>
    <w:bookmarkEnd w:id="25" w:displacedByCustomXml="prev"/>
    <w:p w14:paraId="0544ABD1" w14:textId="77777777" w:rsidR="00E2209B" w:rsidRPr="00CA4237" w:rsidRDefault="00912915" w:rsidP="001208B2">
      <w:pPr>
        <w:pStyle w:val="HSubheading2"/>
      </w:pPr>
      <w:bookmarkStart w:id="30" w:name="_Toc416612132"/>
      <w:bookmarkStart w:id="31" w:name="_Toc417648117"/>
      <w:bookmarkStart w:id="32" w:name="_Toc418587926"/>
      <w:bookmarkStart w:id="33" w:name="_Toc123132938"/>
      <w:r w:rsidRPr="00CA4237">
        <w:t>Part 1:</w:t>
      </w:r>
      <w:bookmarkEnd w:id="30"/>
      <w:bookmarkEnd w:id="31"/>
      <w:bookmarkEnd w:id="32"/>
      <w:r w:rsidR="001D25C5">
        <w:t xml:space="preserve"> Product Security</w:t>
      </w:r>
      <w:bookmarkEnd w:id="33"/>
    </w:p>
    <w:p w14:paraId="368032F0" w14:textId="77777777" w:rsidR="00F248D8" w:rsidRPr="00CA4237" w:rsidRDefault="00ED18AB" w:rsidP="001208B2">
      <w:pPr>
        <w:pStyle w:val="HSubheading3"/>
      </w:pPr>
      <w:bookmarkStart w:id="34" w:name="_Toc416612133"/>
      <w:bookmarkStart w:id="35" w:name="_Toc417648118"/>
      <w:bookmarkStart w:id="36" w:name="_Toc418587927"/>
      <w:bookmarkStart w:id="37" w:name="_Toc123132939"/>
      <w:bookmarkStart w:id="38" w:name="_Toc410653888"/>
      <w:r w:rsidRPr="00CA4237">
        <w:t xml:space="preserve">Chapter 1: </w:t>
      </w:r>
      <w:bookmarkEnd w:id="34"/>
      <w:bookmarkEnd w:id="35"/>
      <w:bookmarkEnd w:id="36"/>
      <w:r w:rsidR="001D25C5">
        <w:t>Security requirements</w:t>
      </w:r>
      <w:bookmarkEnd w:id="37"/>
    </w:p>
    <w:p w14:paraId="6F2EFBFF" w14:textId="77777777" w:rsidR="00E718E1" w:rsidRPr="00CA4237" w:rsidRDefault="001D25C5" w:rsidP="001208B2">
      <w:pPr>
        <w:pStyle w:val="HSubheading4"/>
      </w:pPr>
      <w:bookmarkStart w:id="39" w:name="_Toc410653889"/>
      <w:bookmarkStart w:id="40" w:name="_Toc416612134"/>
      <w:bookmarkStart w:id="41" w:name="_Toc417648119"/>
      <w:bookmarkStart w:id="42" w:name="_Toc418587928"/>
      <w:bookmarkStart w:id="43" w:name="_Toc123132940"/>
      <w:bookmarkEnd w:id="38"/>
      <w:r>
        <w:t xml:space="preserve">Section 1: </w:t>
      </w:r>
      <w:bookmarkEnd w:id="39"/>
      <w:bookmarkEnd w:id="40"/>
      <w:bookmarkEnd w:id="41"/>
      <w:bookmarkEnd w:id="42"/>
      <w:r>
        <w:t>Power to specify security requirements</w:t>
      </w:r>
      <w:bookmarkEnd w:id="43"/>
    </w:p>
    <w:p w14:paraId="78866B88" w14:textId="77777777" w:rsidR="001D25C5" w:rsidRPr="001D25C5" w:rsidRDefault="001D25C5" w:rsidP="001D25C5">
      <w:pPr>
        <w:pStyle w:val="ParaNumbered"/>
        <w:rPr>
          <w:lang w:val="en-GB"/>
        </w:rPr>
      </w:pPr>
      <w:r w:rsidRPr="001D25C5">
        <w:rPr>
          <w:lang w:val="en-GB"/>
        </w:rPr>
        <w:t xml:space="preserve">Section 1 provides the Secretary of State with the power to specify by regulations security requirements relating to in-scope connectable products, described in the Act as relevant connectable products. These will apply to relevant persons or relevant persons of a specified description, for example, persons defined as a “manufacturer” with respect to a product. </w:t>
      </w:r>
    </w:p>
    <w:p w14:paraId="57D83106" w14:textId="77777777" w:rsidR="001D25C5" w:rsidRPr="001D25C5" w:rsidRDefault="001D25C5" w:rsidP="001D25C5">
      <w:pPr>
        <w:pStyle w:val="ParaNumbered"/>
        <w:rPr>
          <w:lang w:val="en-GB"/>
        </w:rPr>
      </w:pPr>
      <w:r w:rsidRPr="001D25C5">
        <w:rPr>
          <w:lang w:val="en-GB"/>
        </w:rPr>
        <w:t>Subsection (1) sets out limitations on using the power. The power must be used to protect or enhance the security of relevant connectable products made available to consumers in the United Kingdom or of the users of those products.</w:t>
      </w:r>
    </w:p>
    <w:p w14:paraId="1BDD8D52" w14:textId="77777777" w:rsidR="00933688" w:rsidRPr="001D25C5" w:rsidRDefault="001D25C5" w:rsidP="001D25C5">
      <w:pPr>
        <w:pStyle w:val="ParaNumbered"/>
        <w:rPr>
          <w:lang w:val="en-GB"/>
        </w:rPr>
      </w:pPr>
      <w:r w:rsidRPr="001D25C5">
        <w:rPr>
          <w:lang w:val="en-GB"/>
        </w:rPr>
        <w:t>Subsection (4) points to provisions in other Sections (8, 14, and 21) that impose duties on relevant persons in relation to connectable products to comply with security requirements.</w:t>
      </w:r>
    </w:p>
    <w:p w14:paraId="1D8349F9" w14:textId="77777777" w:rsidR="001D25C5" w:rsidRPr="00EF33E9" w:rsidRDefault="001D25C5" w:rsidP="001D25C5">
      <w:pPr>
        <w:pStyle w:val="HSubheading4"/>
      </w:pPr>
      <w:bookmarkStart w:id="44" w:name="_Toc123132941"/>
      <w:bookmarkStart w:id="45" w:name="_Toc410653892"/>
      <w:r w:rsidRPr="001D25C5">
        <w:t>Section 2: Further provision about regulations under section 1</w:t>
      </w:r>
      <w:bookmarkEnd w:id="44"/>
      <w:r w:rsidRPr="001D25C5">
        <w:t xml:space="preserve"> </w:t>
      </w:r>
    </w:p>
    <w:p w14:paraId="50B99E5D" w14:textId="77777777" w:rsidR="001D25C5" w:rsidRDefault="001D25C5" w:rsidP="001D25C5">
      <w:pPr>
        <w:pStyle w:val="ParaNumbered"/>
      </w:pPr>
      <w:r>
        <w:t>This Section makes further provision about how the Secretary of State may exercise the power under Section 1 of the Act. Subsection (1) sets out that a security requirement may relate to, among other things, all the products of a relevant person or a relevant person of a particular description. </w:t>
      </w:r>
    </w:p>
    <w:p w14:paraId="7BFD2581" w14:textId="77777777" w:rsidR="001D25C5" w:rsidRDefault="001D25C5" w:rsidP="001D25C5">
      <w:pPr>
        <w:pStyle w:val="ParaNumbered"/>
      </w:pPr>
      <w:r>
        <w:t>Subsection (3) sets out a non-exhaustive list of what, in addition to a physical device, a security requirement may apply to. This list includes software related to a product which may or may not be installed on the product. The software may or may not be provided by the manufacturer of the product.</w:t>
      </w:r>
    </w:p>
    <w:p w14:paraId="3994D042" w14:textId="77777777" w:rsidR="001D25C5" w:rsidRDefault="001D25C5" w:rsidP="001D25C5">
      <w:pPr>
        <w:pStyle w:val="ParaNumbered"/>
      </w:pPr>
      <w:r>
        <w:t>Subsection (4) establishes that the security requirements may be ongoing, requiring a relevant person to act in relation to a relevant connectable product after it has been made available in the United Kingdom. </w:t>
      </w:r>
    </w:p>
    <w:p w14:paraId="12F8BE3A" w14:textId="71824A53" w:rsidR="001D25C5" w:rsidRPr="001D25C5" w:rsidRDefault="001D25C5" w:rsidP="00EF33E9">
      <w:pPr>
        <w:pStyle w:val="ParaNumbered"/>
        <w:numPr>
          <w:ilvl w:val="0"/>
          <w:numId w:val="5"/>
        </w:numPr>
        <w:ind w:left="714" w:hanging="357"/>
      </w:pPr>
      <w:r>
        <w:t>Subsection (6) sets out that regulations under Section 1 are subject to the affirmative resolution procedure, unless they only make limited variations as specified in subsection (5), in which case the negative resolution procedure applies.</w:t>
      </w:r>
    </w:p>
    <w:tbl>
      <w:tblPr>
        <w:tblStyle w:val="EN-ExampleRefTable"/>
        <w:tblW w:w="0" w:type="auto"/>
        <w:tblLook w:val="0000" w:firstRow="0" w:lastRow="0" w:firstColumn="0" w:lastColumn="0" w:noHBand="0" w:noVBand="0"/>
      </w:tblPr>
      <w:tblGrid>
        <w:gridCol w:w="6709"/>
      </w:tblGrid>
      <w:tr w:rsidR="009B662C" w:rsidRPr="00CA4237" w14:paraId="1EF9A96F" w14:textId="77777777" w:rsidTr="000D7E14">
        <w:trPr>
          <w:trHeight w:val="1822"/>
        </w:trPr>
        <w:tc>
          <w:tcPr>
            <w:tcW w:w="6709" w:type="dxa"/>
          </w:tcPr>
          <w:p w14:paraId="6BA66766" w14:textId="77777777" w:rsidR="001D25C5" w:rsidRPr="00EF33E9" w:rsidRDefault="001D25C5" w:rsidP="00EF33E9">
            <w:pPr>
              <w:pStyle w:val="ReferenceExample"/>
            </w:pPr>
            <w:r w:rsidRPr="00EF33E9">
              <w:lastRenderedPageBreak/>
              <w:t>Example exercise of power: future security requirements</w:t>
            </w:r>
          </w:p>
          <w:p w14:paraId="69D993F6" w14:textId="77777777" w:rsidR="001D25C5" w:rsidRPr="00EF33E9" w:rsidRDefault="001D25C5" w:rsidP="00EF33E9">
            <w:pPr>
              <w:pStyle w:val="ParaMainText"/>
            </w:pPr>
            <w:r w:rsidRPr="00EF33E9">
              <w:t>Security requirements will be technical in nature. They will set out details such as the products and other software relevant to each individual security requirement, technical detail and language describing what is required by each security requirement, and may mandate specific conformity assessment procedures in respect of certain products.</w:t>
            </w:r>
          </w:p>
          <w:p w14:paraId="5B0E3163" w14:textId="77777777" w:rsidR="001D25C5" w:rsidRPr="00EF33E9" w:rsidRDefault="001D25C5" w:rsidP="00EF33E9">
            <w:pPr>
              <w:pStyle w:val="ParaMainText"/>
            </w:pPr>
            <w:r w:rsidRPr="00EF33E9">
              <w:t>The initial security requirements are intended to align with the following intent:</w:t>
            </w:r>
          </w:p>
          <w:p w14:paraId="4A8987D1" w14:textId="77777777" w:rsidR="001D25C5" w:rsidRPr="00EF33E9" w:rsidRDefault="001D25C5" w:rsidP="00EF33E9">
            <w:pPr>
              <w:pStyle w:val="ParaMainText"/>
            </w:pPr>
            <w:r w:rsidRPr="00EF33E9">
              <w:rPr>
                <w:rStyle w:val="CBold"/>
              </w:rPr>
              <w:t>Security Requirement 1</w:t>
            </w:r>
            <w:r w:rsidRPr="00EF33E9">
              <w:t xml:space="preserve"> Ban universal default passwords and easily guessable default passwords</w:t>
            </w:r>
          </w:p>
          <w:p w14:paraId="192C4980" w14:textId="77777777" w:rsidR="001D25C5" w:rsidRPr="00EF33E9" w:rsidRDefault="001D25C5" w:rsidP="00EF33E9">
            <w:pPr>
              <w:pStyle w:val="ParaMainText"/>
            </w:pPr>
            <w:r w:rsidRPr="00EF33E9">
              <w:rPr>
                <w:rStyle w:val="CBold"/>
              </w:rPr>
              <w:t>Security Requirement 2</w:t>
            </w:r>
            <w:r w:rsidRPr="00EF33E9">
              <w:t xml:space="preserve"> Mandate that manufacturers make available information on how to report security vulnerabilities</w:t>
            </w:r>
          </w:p>
          <w:p w14:paraId="530C6E8B" w14:textId="57184E16" w:rsidR="00422075" w:rsidRPr="00CA4237" w:rsidRDefault="001D25C5" w:rsidP="00EF33E9">
            <w:pPr>
              <w:pStyle w:val="ParaMainText"/>
              <w:rPr>
                <w:lang w:val="en-GB"/>
              </w:rPr>
            </w:pPr>
            <w:r w:rsidRPr="00EF33E9">
              <w:rPr>
                <w:rStyle w:val="CBold"/>
              </w:rPr>
              <w:t>Security Requirement 3</w:t>
            </w:r>
            <w:r w:rsidRPr="00EF33E9">
              <w:t xml:space="preserve"> Mandate that manufacturers provide transparency on for how long, at a minimum, the product will receive security updates</w:t>
            </w:r>
            <w:r w:rsidR="00EF33E9">
              <w:t>.</w:t>
            </w:r>
          </w:p>
        </w:tc>
      </w:tr>
    </w:tbl>
    <w:p w14:paraId="6AE5C01E" w14:textId="77777777" w:rsidR="00E718E1" w:rsidRPr="00CA4237" w:rsidRDefault="00CE3859" w:rsidP="001208B2">
      <w:pPr>
        <w:pStyle w:val="HSubheading4"/>
      </w:pPr>
      <w:bookmarkStart w:id="46" w:name="_Toc416612143"/>
      <w:bookmarkStart w:id="47" w:name="_Toc417648128"/>
      <w:bookmarkStart w:id="48" w:name="_Toc418587937"/>
      <w:bookmarkStart w:id="49" w:name="_Toc123132942"/>
      <w:r w:rsidRPr="00CA4237">
        <w:t>S</w:t>
      </w:r>
      <w:bookmarkEnd w:id="45"/>
      <w:bookmarkEnd w:id="46"/>
      <w:bookmarkEnd w:id="47"/>
      <w:bookmarkEnd w:id="48"/>
      <w:r w:rsidR="001D25C5">
        <w:t>ection 3: Power to deem compliance with security requirements</w:t>
      </w:r>
      <w:bookmarkEnd w:id="49"/>
    </w:p>
    <w:p w14:paraId="0B0832F7" w14:textId="77777777" w:rsidR="005D7BA7" w:rsidRDefault="001D25C5" w:rsidP="005D7BA7">
      <w:pPr>
        <w:pStyle w:val="ParaNumbered"/>
        <w:rPr>
          <w:lang w:val="en-GB"/>
        </w:rPr>
      </w:pPr>
      <w:r w:rsidRPr="001D25C5">
        <w:rPr>
          <w:lang w:val="en-GB"/>
        </w:rPr>
        <w:t>The security requirements set by the Secretary of State in regulations represent the minimum security requirements which must be complied with in relation to a product. Some relevant persons may exceed these requirements or meet equivalent requirements, for example by wholly satisfying an international standard such as ETSI EN 303 645. This Section allows the Secretary of State to specify conditions, including conditions relating to compliance with certain standard provisions, which, when met by the relevant person, will constitute that person’s deemed compliance with a security requirement. Subsection (3) sets out that this power will be subject to the affirmative resolution procedure.</w:t>
      </w:r>
    </w:p>
    <w:p w14:paraId="5497EF24" w14:textId="77777777" w:rsidR="001D25C5" w:rsidRPr="001D25C5" w:rsidRDefault="001D25C5" w:rsidP="001D25C5">
      <w:pPr>
        <w:pStyle w:val="HSubheading4"/>
      </w:pPr>
      <w:bookmarkStart w:id="50" w:name="_Toc123132943"/>
      <w:r w:rsidRPr="001D25C5">
        <w:t>Section 4: Relevant connectable products</w:t>
      </w:r>
      <w:bookmarkEnd w:id="50"/>
    </w:p>
    <w:p w14:paraId="63BE27DF" w14:textId="77777777" w:rsidR="001D25C5" w:rsidRPr="001D25C5" w:rsidRDefault="001D25C5" w:rsidP="001D25C5">
      <w:pPr>
        <w:pStyle w:val="ParaNumbered"/>
        <w:rPr>
          <w:lang w:val="en-GB"/>
        </w:rPr>
      </w:pPr>
      <w:r w:rsidRPr="001D25C5">
        <w:rPr>
          <w:lang w:val="en-GB"/>
        </w:rPr>
        <w:t>This Section defines “relevant connectable product” as a product that is an internet-connectable product or a network-connectable product as defined in Section 5, and which is not an “excepted product” specified in regulations made pursuant to Section 6.</w:t>
      </w:r>
    </w:p>
    <w:p w14:paraId="110C7027" w14:textId="77777777" w:rsidR="001D25C5" w:rsidRPr="001D25C5" w:rsidRDefault="001D25C5" w:rsidP="001D25C5">
      <w:pPr>
        <w:pStyle w:val="HSubheading4"/>
      </w:pPr>
      <w:bookmarkStart w:id="51" w:name="_Toc123132944"/>
      <w:r w:rsidRPr="001D25C5">
        <w:t>Section 5: Types of product that may be relevant connectable products</w:t>
      </w:r>
      <w:bookmarkEnd w:id="51"/>
    </w:p>
    <w:p w14:paraId="25374F5A" w14:textId="77777777" w:rsidR="00066D50" w:rsidRPr="00066D50" w:rsidRDefault="001D25C5" w:rsidP="00066D50">
      <w:pPr>
        <w:pStyle w:val="ParaNumbered"/>
        <w:rPr>
          <w:lang w:val="en-GB"/>
        </w:rPr>
      </w:pPr>
      <w:r w:rsidRPr="001D25C5">
        <w:rPr>
          <w:lang w:val="en-GB"/>
        </w:rPr>
        <w:t xml:space="preserve">This Section defines the types of products that are relevant connectable products for the purposes of this legislation. </w:t>
      </w:r>
    </w:p>
    <w:p w14:paraId="55EBF899" w14:textId="77777777" w:rsidR="00066D50" w:rsidRPr="00066D50" w:rsidRDefault="00066D50" w:rsidP="00066D50">
      <w:pPr>
        <w:pStyle w:val="ParaNumbered"/>
        <w:rPr>
          <w:lang w:val="en-GB"/>
        </w:rPr>
      </w:pPr>
      <w:r w:rsidRPr="00066D50">
        <w:rPr>
          <w:lang w:val="en-GB"/>
        </w:rPr>
        <w:t>Subsections (1) and (2) define “internet-connectable products” as being capable of connecting to the internet using a communication protocol that forms part of the Internet Protocol suite to send or receive data over the internet.</w:t>
      </w:r>
    </w:p>
    <w:p w14:paraId="58ACFBAB" w14:textId="77777777" w:rsidR="00066D50" w:rsidRPr="00066D50" w:rsidRDefault="00066D50" w:rsidP="00066D50">
      <w:pPr>
        <w:pStyle w:val="ParaNumbered"/>
        <w:rPr>
          <w:lang w:val="en-GB"/>
        </w:rPr>
      </w:pPr>
      <w:r w:rsidRPr="00066D50">
        <w:rPr>
          <w:lang w:val="en-GB"/>
        </w:rPr>
        <w:t xml:space="preserve"> Subsection (3) defines a “network-connectable product” as a product that is capable of sending and receiving data transmitted using electronic or electromagnetic energy; is not an internet connectable product; and meets the connectability conditions set out in subsections (4) or (5).</w:t>
      </w:r>
    </w:p>
    <w:p w14:paraId="7F3FB326" w14:textId="77777777" w:rsidR="00066D50" w:rsidRPr="00066D50" w:rsidRDefault="00066D50" w:rsidP="00066D50">
      <w:pPr>
        <w:pStyle w:val="ParaNumbered"/>
        <w:rPr>
          <w:lang w:val="en-GB"/>
        </w:rPr>
      </w:pPr>
      <w:r w:rsidRPr="00066D50">
        <w:rPr>
          <w:lang w:val="en-GB"/>
        </w:rPr>
        <w:t xml:space="preserve">Subsection (4) establishes the first connectability condition. Where a product is capable of connecting directly to an internet-connectable product by means of a communication protocol that forms part of the Internet Protocol suite, it is a “network-connectable product”. To meet this condition, these products must be capable of using a communication protocol that forms </w:t>
      </w:r>
      <w:r w:rsidRPr="00066D50">
        <w:rPr>
          <w:lang w:val="en-GB"/>
        </w:rPr>
        <w:lastRenderedPageBreak/>
        <w:t>part of the Internet Protocol suite, but is unable to connect directly to the internet.</w:t>
      </w:r>
    </w:p>
    <w:p w14:paraId="49C8A573" w14:textId="77777777" w:rsidR="00066D50" w:rsidRPr="00066D50" w:rsidRDefault="00066D50" w:rsidP="00066D50">
      <w:pPr>
        <w:pStyle w:val="ParaNumbered"/>
        <w:rPr>
          <w:lang w:val="en-GB"/>
        </w:rPr>
      </w:pPr>
      <w:r w:rsidRPr="00066D50">
        <w:rPr>
          <w:lang w:val="en-GB"/>
        </w:rPr>
        <w:t>Subsection (5) establishes the second connectability condition. Where a product is capable of connecting directly to two or more products at the same time by a communication protocol that does not form part of the Internet Protocol suite; and is capable of connecting directly to an internet-connectable product by means of a such a communication protocol, it is a “network-connectable product”.</w:t>
      </w:r>
    </w:p>
    <w:p w14:paraId="3180154E" w14:textId="77777777" w:rsidR="00066D50" w:rsidRPr="00066D50" w:rsidRDefault="00066D50" w:rsidP="00066D50">
      <w:pPr>
        <w:pStyle w:val="ParaNumbered"/>
        <w:rPr>
          <w:lang w:val="en-GB"/>
        </w:rPr>
      </w:pPr>
      <w:r w:rsidRPr="00066D50">
        <w:rPr>
          <w:lang w:val="en-GB"/>
        </w:rPr>
        <w:t>Subsection (6) establishes that a product which consists of wires or cables used merely to connect the relevant product to another product is not to be considered as a product for the purposes of the test established in subsection (5)(a).</w:t>
      </w:r>
    </w:p>
    <w:p w14:paraId="19BE13BA" w14:textId="77777777" w:rsidR="00066D50" w:rsidRPr="00066D50" w:rsidRDefault="00066D50" w:rsidP="00066D50">
      <w:pPr>
        <w:pStyle w:val="ParaNumbered"/>
        <w:rPr>
          <w:lang w:val="en-GB"/>
        </w:rPr>
      </w:pPr>
      <w:r w:rsidRPr="00066D50">
        <w:rPr>
          <w:lang w:val="en-GB"/>
        </w:rPr>
        <w:t xml:space="preserve"> Subsection (8) confirms the involvement of a wire or cable does not stop a connection from occurring “directly” for the purposes of subsections (4) to (7).</w:t>
      </w:r>
    </w:p>
    <w:p w14:paraId="2C077780" w14:textId="77777777" w:rsidR="00066D50" w:rsidRPr="00066D50" w:rsidRDefault="00066D50" w:rsidP="00066D50">
      <w:pPr>
        <w:pStyle w:val="HSubheading4"/>
      </w:pPr>
      <w:bookmarkStart w:id="52" w:name="_Toc123132945"/>
      <w:r w:rsidRPr="00066D50">
        <w:t>Section 6: Excepted products</w:t>
      </w:r>
      <w:bookmarkEnd w:id="52"/>
    </w:p>
    <w:p w14:paraId="3580346E" w14:textId="77777777" w:rsidR="00066D50" w:rsidRPr="00066D50" w:rsidRDefault="00066D50" w:rsidP="00066D50">
      <w:pPr>
        <w:pStyle w:val="ParaNumbered"/>
        <w:rPr>
          <w:lang w:val="en-GB"/>
        </w:rPr>
      </w:pPr>
      <w:r w:rsidRPr="00066D50">
        <w:rPr>
          <w:lang w:val="en-GB"/>
        </w:rPr>
        <w:t>This Section provides a power for the Secretary of State to specify in regulations connectable products to which Part 1 will not apply, but would otherwise be within the regulatory scope of this legislation. The Government intends to except products from the regulatory scope of this legislation where it would not be appropriate for them to be included, for instance, where inclusion would subject them to double regulation.</w:t>
      </w:r>
    </w:p>
    <w:p w14:paraId="12682C04" w14:textId="77777777" w:rsidR="00066D50" w:rsidRPr="00066D50" w:rsidRDefault="00066D50" w:rsidP="00066D50">
      <w:pPr>
        <w:pStyle w:val="ParaNumbered"/>
        <w:rPr>
          <w:lang w:val="en-GB"/>
        </w:rPr>
      </w:pPr>
      <w:r w:rsidRPr="00066D50">
        <w:rPr>
          <w:lang w:val="en-GB"/>
        </w:rPr>
        <w:t>Subsection (2) establishes that regulations may be made to specify rules for the excepted status of a “primary product” and a “secondary product” when they are incorporated into or attached to, or otherwise form part of, each other.</w:t>
      </w:r>
    </w:p>
    <w:p w14:paraId="1AAD2BF4" w14:textId="6DFE37E0" w:rsidR="00066D50" w:rsidRPr="00EF33E9" w:rsidRDefault="00066D50" w:rsidP="00EF33E9">
      <w:pPr>
        <w:pStyle w:val="ParaNumbered"/>
        <w:numPr>
          <w:ilvl w:val="0"/>
          <w:numId w:val="5"/>
        </w:numPr>
        <w:ind w:left="714" w:hanging="357"/>
        <w:rPr>
          <w:lang w:val="en-GB"/>
        </w:rPr>
      </w:pPr>
      <w:r w:rsidRPr="00066D50">
        <w:rPr>
          <w:lang w:val="en-GB"/>
        </w:rPr>
        <w:t>Regulations made by the power in this Section are subject to the negative resolution procedure when varying a description of a product, or, specifying any description of a product which is covered by equivalent requirements relating to security. All other regulations made under the Section are subject to the affirmative resolution procedure.</w:t>
      </w:r>
    </w:p>
    <w:tbl>
      <w:tblPr>
        <w:tblStyle w:val="EN-ExampleRefTable"/>
        <w:tblW w:w="0" w:type="auto"/>
        <w:tblLook w:val="0000" w:firstRow="0" w:lastRow="0" w:firstColumn="0" w:lastColumn="0" w:noHBand="0" w:noVBand="0"/>
      </w:tblPr>
      <w:tblGrid>
        <w:gridCol w:w="6709"/>
      </w:tblGrid>
      <w:tr w:rsidR="00066D50" w:rsidRPr="00CA4237" w14:paraId="334D9A5E" w14:textId="77777777" w:rsidTr="004A2AC2">
        <w:trPr>
          <w:trHeight w:val="1822"/>
        </w:trPr>
        <w:tc>
          <w:tcPr>
            <w:tcW w:w="6709" w:type="dxa"/>
          </w:tcPr>
          <w:p w14:paraId="2B322E2B" w14:textId="2B134009" w:rsidR="00066D50" w:rsidRPr="009F5697" w:rsidRDefault="00066D50" w:rsidP="009F5697">
            <w:pPr>
              <w:pStyle w:val="ReferenceExample"/>
              <w:rPr>
                <w:lang w:eastAsia="en-GB" w:bidi="ar-SA"/>
              </w:rPr>
            </w:pPr>
            <w:r w:rsidRPr="00066D50">
              <w:rPr>
                <w:lang w:eastAsia="en-GB" w:bidi="ar-SA"/>
              </w:rPr>
              <w:lastRenderedPageBreak/>
              <w:t>Example exercise of power: Future exceptions for the purposes of avoiding dual regulation</w:t>
            </w:r>
          </w:p>
          <w:p w14:paraId="3F21ED02" w14:textId="77777777" w:rsidR="00066D50" w:rsidRPr="00FD2FC3" w:rsidRDefault="00066D50" w:rsidP="009F5697">
            <w:pPr>
              <w:pStyle w:val="ParaMainText"/>
            </w:pPr>
            <w:r w:rsidRPr="009F5697">
              <w:rPr>
                <w:rStyle w:val="CBold"/>
              </w:rPr>
              <w:t>Smart metering devices.</w:t>
            </w:r>
            <w:r w:rsidRPr="009F5697">
              <w:t xml:space="preserve"> The Government is not intending to except all smart metering products, but only those that are already subject to security requirements through Relevant Technical Specifications which must be met when subject to a Relevant Energy License Conditions as set out in the Gas Act 1986 (as amended) and the Electricity Act 1989 (as amended). The smart metering products the Government intends to except are covered by the Commercial Product Assurance (CPA) scheme.</w:t>
            </w:r>
          </w:p>
          <w:p w14:paraId="5048208E" w14:textId="1B990FDE" w:rsidR="00066D50" w:rsidRPr="00066D50" w:rsidRDefault="00066D50" w:rsidP="009F5697">
            <w:pPr>
              <w:pStyle w:val="ParaMainText"/>
              <w:rPr>
                <w:lang w:eastAsia="en-GB" w:bidi="ar-SA"/>
              </w:rPr>
            </w:pPr>
            <w:r w:rsidRPr="009F5697">
              <w:rPr>
                <w:rStyle w:val="CBold"/>
              </w:rPr>
              <w:t>Smart charge points.</w:t>
            </w:r>
            <w:r w:rsidRPr="009F5697">
              <w:t xml:space="preserve"> The Government regulates the security of certain smart charge points through the Electric Vehicles (Smart Charge Point Regulations) 2021.</w:t>
            </w:r>
            <w:r w:rsidR="009702D2" w:rsidRPr="009F5697">
              <w:t xml:space="preserve"> </w:t>
            </w:r>
          </w:p>
          <w:p w14:paraId="7A15D9B3" w14:textId="30D0E247" w:rsidR="00066D50" w:rsidRPr="00CA4237" w:rsidRDefault="00066D50" w:rsidP="009F5697">
            <w:pPr>
              <w:pStyle w:val="ParaMainText"/>
              <w:rPr>
                <w:lang w:val="en-GB"/>
              </w:rPr>
            </w:pPr>
            <w:r w:rsidRPr="009F5697">
              <w:rPr>
                <w:rStyle w:val="CBold"/>
              </w:rPr>
              <w:t>Medical devices.</w:t>
            </w:r>
            <w:r w:rsidRPr="009F5697">
              <w:t xml:space="preserve"> </w:t>
            </w:r>
            <w:r w:rsidRPr="00066D50">
              <w:rPr>
                <w:szCs w:val="20"/>
                <w:lang w:val="en-GB" w:eastAsia="en-GB" w:bidi="ar-SA"/>
              </w:rPr>
              <w:t>The Government regulates these through the Medical Devices Regulations 2002. The Government consulted on the future regulation of medical devices in the United Kingdom in 2021, and committed to updating the UK regime to include cyber security as an essential requirement in its June 2022 response to that consultation.</w:t>
            </w:r>
          </w:p>
        </w:tc>
      </w:tr>
    </w:tbl>
    <w:p w14:paraId="4327E92E" w14:textId="77777777" w:rsidR="00066D50" w:rsidRPr="00066D50" w:rsidRDefault="00066D50" w:rsidP="00066D50">
      <w:pPr>
        <w:pStyle w:val="HSubheading4"/>
      </w:pPr>
      <w:bookmarkStart w:id="53" w:name="_Toc123132946"/>
      <w:r w:rsidRPr="00066D50">
        <w:t>Section 7: Relevant persons</w:t>
      </w:r>
      <w:bookmarkEnd w:id="53"/>
    </w:p>
    <w:p w14:paraId="6D296C2A" w14:textId="77777777" w:rsidR="00066D50" w:rsidRPr="00066D50" w:rsidRDefault="00066D50" w:rsidP="00066D50">
      <w:pPr>
        <w:pStyle w:val="ParaNumbered"/>
        <w:rPr>
          <w:lang w:val="en-GB"/>
        </w:rPr>
      </w:pPr>
      <w:r w:rsidRPr="00066D50">
        <w:rPr>
          <w:lang w:val="en-GB"/>
        </w:rPr>
        <w:t xml:space="preserve">This Section defines the economic actors to which the duties set out in Part 1 apply. “Relevant persons” are defined as manufacturers, importers and distributors of relevant connectable products. </w:t>
      </w:r>
    </w:p>
    <w:p w14:paraId="69277B05" w14:textId="77777777" w:rsidR="00066D50" w:rsidRPr="00066D50" w:rsidRDefault="00066D50" w:rsidP="00066D50">
      <w:pPr>
        <w:pStyle w:val="ParaNumbered"/>
        <w:rPr>
          <w:lang w:val="en-GB"/>
        </w:rPr>
      </w:pPr>
      <w:r w:rsidRPr="00066D50">
        <w:rPr>
          <w:lang w:val="en-GB"/>
        </w:rPr>
        <w:t>Subsection (3) defines “manufacturer” as a person who (i) manufactures a product, or has a product designed or manufactured, and (ii) markets that product under their own name or trade mark. A person who markets under their own name or trademark a product manufactured by another person is also a manufacturer.</w:t>
      </w:r>
    </w:p>
    <w:p w14:paraId="2AA76115" w14:textId="77777777" w:rsidR="00066D50" w:rsidRPr="00066D50" w:rsidRDefault="00066D50" w:rsidP="00066D50">
      <w:pPr>
        <w:pStyle w:val="ParaNumbered"/>
        <w:rPr>
          <w:lang w:val="en-GB"/>
        </w:rPr>
      </w:pPr>
      <w:r w:rsidRPr="00066D50">
        <w:rPr>
          <w:lang w:val="en-GB"/>
        </w:rPr>
        <w:t>Subsection (4) defines “importer” as a person who (a) imports the product into the United Kingdom from another country, and (b) is not a manufacturer of the product.</w:t>
      </w:r>
    </w:p>
    <w:p w14:paraId="72443C8A" w14:textId="77777777" w:rsidR="00066D50" w:rsidRPr="00066D50" w:rsidRDefault="00066D50" w:rsidP="00066D50">
      <w:pPr>
        <w:pStyle w:val="ParaNumbered"/>
        <w:rPr>
          <w:lang w:val="en-GB"/>
        </w:rPr>
      </w:pPr>
      <w:r w:rsidRPr="00066D50">
        <w:rPr>
          <w:lang w:val="en-GB"/>
        </w:rPr>
        <w:t>Subsection (5) defines “distributor” as any person who (a) makes the product available in the United Kingdom, and (b) is not a manufacturer or an importer of the product.</w:t>
      </w:r>
    </w:p>
    <w:p w14:paraId="3ED37923" w14:textId="77777777" w:rsidR="00066D50" w:rsidRDefault="00066D50" w:rsidP="00066D50">
      <w:pPr>
        <w:pStyle w:val="ParaNumbered"/>
        <w:rPr>
          <w:lang w:val="en-GB"/>
        </w:rPr>
      </w:pPr>
      <w:r w:rsidRPr="00066D50">
        <w:rPr>
          <w:lang w:val="en-GB"/>
        </w:rPr>
        <w:t>Subsection (6) provides that a person will not be considered a distributor if they make the product available by performing a contract consisting of or including the installation of the product in a building or structure. This only applies if products identical to the installed product are or have been made available to consumers outside of such a contract for their installation.</w:t>
      </w:r>
    </w:p>
    <w:tbl>
      <w:tblPr>
        <w:tblStyle w:val="EN-ExampleRefTable"/>
        <w:tblW w:w="0" w:type="auto"/>
        <w:tblLook w:val="0000" w:firstRow="0" w:lastRow="0" w:firstColumn="0" w:lastColumn="0" w:noHBand="0" w:noVBand="0"/>
      </w:tblPr>
      <w:tblGrid>
        <w:gridCol w:w="6709"/>
      </w:tblGrid>
      <w:tr w:rsidR="00066D50" w:rsidRPr="00CA4237" w14:paraId="22202395" w14:textId="77777777" w:rsidTr="004A2AC2">
        <w:trPr>
          <w:trHeight w:val="1822"/>
        </w:trPr>
        <w:tc>
          <w:tcPr>
            <w:tcW w:w="6709" w:type="dxa"/>
          </w:tcPr>
          <w:p w14:paraId="5AF75A04" w14:textId="4615501D" w:rsidR="00066D50" w:rsidRPr="00EF33E9" w:rsidRDefault="00066D50" w:rsidP="00EF33E9">
            <w:pPr>
              <w:pStyle w:val="ReferenceExample"/>
              <w:rPr>
                <w:lang w:eastAsia="en-GB" w:bidi="ar-SA"/>
              </w:rPr>
            </w:pPr>
            <w:r w:rsidRPr="00066D50">
              <w:rPr>
                <w:lang w:eastAsia="en-GB" w:bidi="ar-SA"/>
              </w:rPr>
              <w:lastRenderedPageBreak/>
              <w:t>Examples of when smart products are integrated into the performance of a contract</w:t>
            </w:r>
          </w:p>
          <w:p w14:paraId="2032A336" w14:textId="16C98F7B" w:rsidR="00066D50" w:rsidRPr="00EF33E9" w:rsidRDefault="00066D50" w:rsidP="00EF33E9">
            <w:pPr>
              <w:pStyle w:val="ParaMainText"/>
            </w:pPr>
            <w:r w:rsidRPr="00EF33E9">
              <w:rPr>
                <w:rStyle w:val="CBold"/>
              </w:rPr>
              <w:t>Scenario 1:</w:t>
            </w:r>
            <w:r w:rsidRPr="00EF33E9">
              <w:t xml:space="preserve"> An electrician is hired by a family to install a </w:t>
            </w:r>
            <w:r w:rsidR="00311766" w:rsidRPr="00EF33E9">
              <w:t>“</w:t>
            </w:r>
            <w:r w:rsidRPr="00EF33E9">
              <w:t>smart</w:t>
            </w:r>
            <w:r w:rsidR="00311766" w:rsidRPr="00EF33E9">
              <w:t>”</w:t>
            </w:r>
            <w:r w:rsidRPr="00EF33E9">
              <w:t xml:space="preserve"> sound control system in their home. The family purchased the product at a local electronics store and the electrician is only hired to install the products that form the smart sound system. The electrician is not considered to be a distributor because they had no part in the supply of the product (the electrician never owned the product so they did not </w:t>
            </w:r>
            <w:r w:rsidR="00311766" w:rsidRPr="00EF33E9">
              <w:t>“</w:t>
            </w:r>
            <w:r w:rsidRPr="00EF33E9">
              <w:t>make it available</w:t>
            </w:r>
            <w:r w:rsidR="00311766" w:rsidRPr="00EF33E9">
              <w:t>”</w:t>
            </w:r>
            <w:r w:rsidRPr="00EF33E9">
              <w:t xml:space="preserve"> to the family.</w:t>
            </w:r>
          </w:p>
          <w:p w14:paraId="4FA81B14" w14:textId="32AB473F" w:rsidR="00066D50" w:rsidRPr="00EF33E9" w:rsidRDefault="00066D50" w:rsidP="00EF33E9">
            <w:pPr>
              <w:pStyle w:val="ParaMainText"/>
            </w:pPr>
            <w:r w:rsidRPr="00EF33E9">
              <w:rPr>
                <w:rStyle w:val="CBold"/>
              </w:rPr>
              <w:t>Scenario 2:</w:t>
            </w:r>
            <w:r w:rsidRPr="00EF33E9">
              <w:t xml:space="preserve"> An electrician is hired by a family to install a </w:t>
            </w:r>
            <w:r w:rsidR="00311766" w:rsidRPr="00EF33E9">
              <w:t>“</w:t>
            </w:r>
            <w:r w:rsidRPr="00EF33E9">
              <w:t>smart</w:t>
            </w:r>
            <w:r w:rsidR="00311766" w:rsidRPr="00EF33E9">
              <w:t>”</w:t>
            </w:r>
            <w:r w:rsidRPr="00EF33E9">
              <w:t xml:space="preserve"> sound system in their home. The family enters into a contract for the installation of the smart sound system and pays an agreed amount for the project. The electrician decides what specific products and components will be purchased and installed to meet the contract. The electrician buys and instals products that are normally sold to consumers via an online consumer retail website. While the electrician owned the product and made it available to the family, the electrician will not be considered a distributor because products identical to the installed products have been made available to consumers via an online consumer retail website.</w:t>
            </w:r>
            <w:r w:rsidR="009702D2" w:rsidRPr="00EF33E9">
              <w:t xml:space="preserve">   </w:t>
            </w:r>
          </w:p>
          <w:p w14:paraId="176A94AC" w14:textId="7A98626E" w:rsidR="00066D50" w:rsidRPr="00EF33E9" w:rsidRDefault="00066D50" w:rsidP="00EF33E9">
            <w:pPr>
              <w:pStyle w:val="ParaMainText"/>
            </w:pPr>
            <w:r w:rsidRPr="00EF33E9">
              <w:rPr>
                <w:rStyle w:val="CBold"/>
              </w:rPr>
              <w:t>Scenario 3:</w:t>
            </w:r>
            <w:r w:rsidRPr="00EF33E9">
              <w:t xml:space="preserve"> A family hires a company </w:t>
            </w:r>
            <w:r w:rsidR="00311766" w:rsidRPr="00EF33E9">
              <w:t>“</w:t>
            </w:r>
            <w:r w:rsidRPr="00EF33E9">
              <w:t>A</w:t>
            </w:r>
            <w:r w:rsidR="00311766" w:rsidRPr="00EF33E9">
              <w:t>”</w:t>
            </w:r>
            <w:r w:rsidRPr="00EF33E9">
              <w:t xml:space="preserve"> to install a bespoke smart sound system in their home. The family pays for the entire project (including design, production, installation and the products). The products that form the smart sound system can only be purchased from company A as part of a contract that involves their installation. The products are unique and are not made available to consumers in any other way (e.g. they cannot be purchased from a shop without entering into a contract for their installation). Company A is a distributor of the products.</w:t>
            </w:r>
          </w:p>
          <w:p w14:paraId="6ED63EDB" w14:textId="77777777" w:rsidR="00066D50" w:rsidRPr="00EF33E9" w:rsidRDefault="00066D50" w:rsidP="00EF33E9">
            <w:pPr>
              <w:pStyle w:val="ParaMainText"/>
              <w:rPr>
                <w:rStyle w:val="CBold"/>
              </w:rPr>
            </w:pPr>
            <w:r w:rsidRPr="00EF33E9">
              <w:rPr>
                <w:rStyle w:val="CBold"/>
              </w:rPr>
              <w:t>Intention for subsection (6)</w:t>
            </w:r>
          </w:p>
          <w:p w14:paraId="3BA0C7DC" w14:textId="41F5771E" w:rsidR="00066D50" w:rsidRPr="00CA4237" w:rsidRDefault="00066D50" w:rsidP="00EF33E9">
            <w:pPr>
              <w:pStyle w:val="ParaMainText"/>
            </w:pPr>
            <w:r w:rsidRPr="00EF33E9">
              <w:t>This provision is intended to absolve small businesses whose ordinary business is not the sale of products such as electricians, etc. from the potentially burdensome duties of distributors. At the same time, the provision ensures that products such as smart home control systems (which are in most cases only made available through a contract for their installation) are in scope and</w:t>
            </w:r>
            <w:r w:rsidR="00EF33E9" w:rsidRPr="00EF33E9">
              <w:t xml:space="preserve"> their users will be protected.</w:t>
            </w:r>
          </w:p>
        </w:tc>
      </w:tr>
    </w:tbl>
    <w:p w14:paraId="0787DB13" w14:textId="77777777" w:rsidR="00894260" w:rsidRDefault="00894260">
      <w:pPr>
        <w:rPr>
          <w:rFonts w:ascii="Arial" w:eastAsiaTheme="majorEastAsia" w:hAnsi="Arial" w:cstheme="majorBidi"/>
          <w:b/>
          <w:bCs/>
          <w:color w:val="0070C0"/>
          <w:sz w:val="28"/>
          <w:szCs w:val="32"/>
        </w:rPr>
      </w:pPr>
      <w:r>
        <w:br w:type="page"/>
      </w:r>
    </w:p>
    <w:p w14:paraId="4DCBBD07" w14:textId="59720DCA" w:rsidR="00066D50" w:rsidRDefault="00066D50" w:rsidP="00894260">
      <w:pPr>
        <w:pStyle w:val="Heading3"/>
      </w:pPr>
      <w:bookmarkStart w:id="54" w:name="_Toc123132947"/>
      <w:r>
        <w:lastRenderedPageBreak/>
        <w:t>Chapter 2: Duties of relevant persons</w:t>
      </w:r>
      <w:bookmarkEnd w:id="54"/>
    </w:p>
    <w:p w14:paraId="1C1FA5DD" w14:textId="77777777" w:rsidR="00066D50" w:rsidRPr="00066D50" w:rsidRDefault="00066D50" w:rsidP="00066D50">
      <w:pPr>
        <w:pStyle w:val="HSubheading4"/>
      </w:pPr>
      <w:bookmarkStart w:id="55" w:name="_Toc123132948"/>
      <w:r>
        <w:t>Section 8: Duty to comply with security requirements</w:t>
      </w:r>
      <w:bookmarkEnd w:id="55"/>
    </w:p>
    <w:p w14:paraId="052ACD7B" w14:textId="77777777" w:rsidR="00836449" w:rsidRPr="00836449" w:rsidRDefault="00836449" w:rsidP="00836449">
      <w:pPr>
        <w:pStyle w:val="ParaNumbered"/>
        <w:rPr>
          <w:lang w:val="en-GB"/>
        </w:rPr>
      </w:pPr>
      <w:r w:rsidRPr="00836449">
        <w:rPr>
          <w:lang w:val="en-GB"/>
        </w:rPr>
        <w:t>This Section places an obligation on a manufacturer of a product to comply with any relevant security requirements relating to that product where one of two conditions in subsections (2) and (3) is met.</w:t>
      </w:r>
    </w:p>
    <w:p w14:paraId="56199204" w14:textId="77777777" w:rsidR="00836449" w:rsidRPr="00836449" w:rsidRDefault="00836449" w:rsidP="00836449">
      <w:pPr>
        <w:pStyle w:val="ParaNumbered"/>
        <w:rPr>
          <w:lang w:val="en-GB"/>
        </w:rPr>
      </w:pPr>
      <w:r w:rsidRPr="00836449">
        <w:rPr>
          <w:lang w:val="en-GB"/>
        </w:rPr>
        <w:t>Subsection (2) sets out the first condition and establishes that the duty applies where the manufacturer intends for, is aware that, or ought to be aware that, the product will be a “UK consumer connectable product”, which is defined in Section 54.</w:t>
      </w:r>
    </w:p>
    <w:p w14:paraId="2E039558" w14:textId="77777777" w:rsidR="00836449" w:rsidRPr="00836449" w:rsidRDefault="00836449" w:rsidP="00836449">
      <w:pPr>
        <w:pStyle w:val="ParaNumbered"/>
        <w:rPr>
          <w:lang w:val="en-GB"/>
        </w:rPr>
      </w:pPr>
      <w:r w:rsidRPr="00836449">
        <w:rPr>
          <w:lang w:val="en-GB"/>
        </w:rPr>
        <w:t xml:space="preserve">Subsection (3) sets out the second condition and ensures that this duty continues to apply when a product is in use by a customer (as it has become a “UK consumer connectable product”). The manufacturer has a duty to comply where the manufacturer intended, was aware, or ought to have been aware that the product would become a “UK consumer connectable product” at the point where the manufacturer made the product available. </w:t>
      </w:r>
    </w:p>
    <w:p w14:paraId="5A852E67" w14:textId="77777777" w:rsidR="00836449" w:rsidRPr="00836449" w:rsidRDefault="00836449" w:rsidP="00836449">
      <w:pPr>
        <w:pStyle w:val="HSubheading4"/>
      </w:pPr>
      <w:bookmarkStart w:id="56" w:name="_Toc123132949"/>
      <w:r w:rsidRPr="00836449">
        <w:t>Section 9: Statements of compliance</w:t>
      </w:r>
      <w:bookmarkEnd w:id="56"/>
    </w:p>
    <w:p w14:paraId="425212AA" w14:textId="77777777" w:rsidR="00836449" w:rsidRPr="00836449" w:rsidRDefault="00836449" w:rsidP="00836449">
      <w:pPr>
        <w:pStyle w:val="ParaNumbered"/>
        <w:rPr>
          <w:lang w:val="en-GB"/>
        </w:rPr>
      </w:pPr>
      <w:r w:rsidRPr="00836449">
        <w:rPr>
          <w:lang w:val="en-GB"/>
        </w:rPr>
        <w:t>This sets out that a manufacturer may not make a consumer connectable product available in the United Kingdom unless it is accompanied by (a) a statement of compliance; or (b) a summary of the statement of compliance.</w:t>
      </w:r>
    </w:p>
    <w:p w14:paraId="61A2D727" w14:textId="77777777" w:rsidR="00836449" w:rsidRPr="00836449" w:rsidRDefault="00836449" w:rsidP="00836449">
      <w:pPr>
        <w:pStyle w:val="ParaNumbered"/>
        <w:rPr>
          <w:lang w:val="en-GB"/>
        </w:rPr>
      </w:pPr>
      <w:r w:rsidRPr="00836449">
        <w:rPr>
          <w:lang w:val="en-GB"/>
        </w:rPr>
        <w:t>Subsection (2)(b) defines a “summary statement of compliance” as a summary of the statement of compliance that is in such a form, and contains such information, as specified in regulations made by the Secretary of State.</w:t>
      </w:r>
    </w:p>
    <w:p w14:paraId="3F24D360" w14:textId="77777777" w:rsidR="00836449" w:rsidRPr="00836449" w:rsidRDefault="00836449" w:rsidP="00836449">
      <w:pPr>
        <w:pStyle w:val="ParaNumbered"/>
        <w:rPr>
          <w:lang w:val="en-GB"/>
        </w:rPr>
      </w:pPr>
      <w:r w:rsidRPr="00836449">
        <w:rPr>
          <w:lang w:val="en-GB"/>
        </w:rPr>
        <w:t xml:space="preserve">Subsection (3) defines a statement of compliance, in relation to a product, as a document that meets the following conditions. A statement of compliance must state that, in the opinion of the manufacturer, the manufacturer has complied with the applicable security requirements . The statement must be prepared by or on behalf of the manufacturer, and be in a form, or contain any information, specified in regulations made by the Secretary of State. </w:t>
      </w:r>
    </w:p>
    <w:p w14:paraId="02CDEC69" w14:textId="06687821" w:rsidR="00836449" w:rsidRPr="00836449" w:rsidRDefault="00836449" w:rsidP="00836449">
      <w:pPr>
        <w:pStyle w:val="ParaNumbered"/>
        <w:rPr>
          <w:lang w:val="en-GB"/>
        </w:rPr>
      </w:pPr>
      <w:r w:rsidRPr="00836449">
        <w:rPr>
          <w:lang w:val="en-GB"/>
        </w:rPr>
        <w:t xml:space="preserve">Subsection (4) defines </w:t>
      </w:r>
      <w:r w:rsidR="00311766">
        <w:rPr>
          <w:lang w:val="en-GB"/>
        </w:rPr>
        <w:t>“</w:t>
      </w:r>
      <w:r w:rsidRPr="00836449">
        <w:rPr>
          <w:lang w:val="en-GB"/>
        </w:rPr>
        <w:t>applicable security requirements</w:t>
      </w:r>
      <w:r w:rsidR="00311766">
        <w:rPr>
          <w:lang w:val="en-GB"/>
        </w:rPr>
        <w:t>”</w:t>
      </w:r>
      <w:r w:rsidRPr="00836449">
        <w:rPr>
          <w:lang w:val="en-GB"/>
        </w:rPr>
        <w:t xml:space="preserve"> as any relevant security requirements relating to a product to which the manufacturer is subject, except requirements that apply only after the product has been made available in the United Kingdom, or requirements that apply only when the manufacturer is making the product available to customers in the United Kingdom.</w:t>
      </w:r>
    </w:p>
    <w:p w14:paraId="30F32627" w14:textId="77777777" w:rsidR="00836449" w:rsidRPr="00836449" w:rsidRDefault="00836449" w:rsidP="00836449">
      <w:pPr>
        <w:pStyle w:val="ParaNumbered"/>
        <w:rPr>
          <w:lang w:val="en-GB"/>
        </w:rPr>
      </w:pPr>
      <w:r w:rsidRPr="00836449">
        <w:rPr>
          <w:lang w:val="en-GB"/>
        </w:rPr>
        <w:t xml:space="preserve">Subsection (5) covers cases where a product has more than one manufacturer. In such cases, each manufacturer may prepare a separate statement of compliance, or a single statement of compliance can be prepared jointly by or on behalf of all manufacturers. The statement of compliance must contain all necessary information for the duty to be discharged. </w:t>
      </w:r>
    </w:p>
    <w:p w14:paraId="7B0B6DE0" w14:textId="77777777" w:rsidR="00836449" w:rsidRPr="00836449" w:rsidRDefault="00836449" w:rsidP="00836449">
      <w:pPr>
        <w:pStyle w:val="ParaNumbered"/>
        <w:rPr>
          <w:lang w:val="en-GB"/>
        </w:rPr>
      </w:pPr>
      <w:r w:rsidRPr="00836449">
        <w:rPr>
          <w:lang w:val="en-GB"/>
        </w:rPr>
        <w:t xml:space="preserve">Subsection (6) provides a power for the Secretary of State to set out in regulations further details around statements of compliance, which may include provisions requiring the manufacturer to take certain specified steps to determine compliance with the security requirements for the preparation of the statement of compliance, as well as provisions around the retention, publishing and making available of the document. The exercise of this power will be subject to the negative resolution procedure. </w:t>
      </w:r>
    </w:p>
    <w:p w14:paraId="008314B4" w14:textId="77777777" w:rsidR="00836449" w:rsidRDefault="00836449" w:rsidP="00836449">
      <w:pPr>
        <w:pStyle w:val="ParaNumbered"/>
        <w:rPr>
          <w:lang w:val="en-GB"/>
        </w:rPr>
      </w:pPr>
      <w:r w:rsidRPr="00836449">
        <w:rPr>
          <w:lang w:val="en-GB"/>
        </w:rPr>
        <w:t>Subsection (7) provides a power for the Secretary of State to state that a manufacturer has complied with the statement of compliance duty when certain conditions are met.</w:t>
      </w:r>
    </w:p>
    <w:tbl>
      <w:tblPr>
        <w:tblStyle w:val="EN-ExampleRefTable"/>
        <w:tblW w:w="0" w:type="auto"/>
        <w:tblLook w:val="0000" w:firstRow="0" w:lastRow="0" w:firstColumn="0" w:lastColumn="0" w:noHBand="0" w:noVBand="0"/>
      </w:tblPr>
      <w:tblGrid>
        <w:gridCol w:w="6709"/>
      </w:tblGrid>
      <w:tr w:rsidR="00836449" w:rsidRPr="00CA4237" w14:paraId="36C33204" w14:textId="77777777" w:rsidTr="004A2AC2">
        <w:trPr>
          <w:trHeight w:val="1822"/>
        </w:trPr>
        <w:tc>
          <w:tcPr>
            <w:tcW w:w="6709" w:type="dxa"/>
          </w:tcPr>
          <w:p w14:paraId="735E56DF" w14:textId="5BDB2604" w:rsidR="00836449" w:rsidRDefault="00836449" w:rsidP="00EF33E9">
            <w:pPr>
              <w:pStyle w:val="ReferenceExample"/>
            </w:pPr>
            <w:r>
              <w:rPr>
                <w:lang w:eastAsia="en-GB" w:bidi="ar-SA"/>
              </w:rPr>
              <w:lastRenderedPageBreak/>
              <w:t>E</w:t>
            </w:r>
            <w:r w:rsidRPr="00836449">
              <w:rPr>
                <w:lang w:eastAsia="en-GB" w:bidi="ar-SA"/>
              </w:rPr>
              <w:t>xamples of potential use of statement of compliance regulation-making powers</w:t>
            </w:r>
          </w:p>
          <w:p w14:paraId="439A1258" w14:textId="04565390" w:rsidR="00836449" w:rsidRDefault="00836449" w:rsidP="00EF33E9">
            <w:pPr>
              <w:pStyle w:val="ParaMainText"/>
            </w:pPr>
            <w:r>
              <w:t>The Secretary of State may set out in regulations the minimum time that records of compliance statements must be kept, and the steps a manufacturer must take to assure compliance.</w:t>
            </w:r>
          </w:p>
          <w:p w14:paraId="14024950" w14:textId="2FF02C50" w:rsidR="00EA612D" w:rsidRPr="00CA4237" w:rsidRDefault="00836449" w:rsidP="00EF33E9">
            <w:pPr>
              <w:pStyle w:val="ParaMainText"/>
            </w:pPr>
            <w:r>
              <w:t>The Secretary of State may also establish in regulations that a statement of compliance or a summary version of it are not required if a product is accompanied by documentation which confirms that the manufacturer has complied with another specified cyber security regime that the Secretary of State recognises as equivalent to this regime.</w:t>
            </w:r>
          </w:p>
        </w:tc>
      </w:tr>
    </w:tbl>
    <w:p w14:paraId="7962A6E1" w14:textId="77777777" w:rsidR="00836449" w:rsidRPr="00836449" w:rsidRDefault="00836449" w:rsidP="00836449">
      <w:pPr>
        <w:pStyle w:val="HSubheading4"/>
      </w:pPr>
      <w:bookmarkStart w:id="57" w:name="_Toc123132950"/>
      <w:r>
        <w:t>Section 10: Duty to investigate potential compliance failures</w:t>
      </w:r>
      <w:bookmarkEnd w:id="57"/>
    </w:p>
    <w:p w14:paraId="58A9075D" w14:textId="77777777" w:rsidR="00836449" w:rsidRDefault="00836449" w:rsidP="00836449">
      <w:pPr>
        <w:pStyle w:val="ParaNumbered"/>
        <w:rPr>
          <w:lang w:val="en-GB"/>
        </w:rPr>
      </w:pPr>
      <w:r w:rsidRPr="00836449">
        <w:rPr>
          <w:lang w:val="en-GB"/>
        </w:rPr>
        <w:t>Subsection (2) sets out a requirement for manufacturers to take all reasonable steps to investigate whether there is a compliance failure in relation to a product if they are informed that there is, or may be, a compliance failure relating to a product and if they are aware or ought to be aware that the product is or will be a UK consumer connectable product as defined in Section 54.</w:t>
      </w:r>
    </w:p>
    <w:tbl>
      <w:tblPr>
        <w:tblStyle w:val="EN-ExampleRefTable"/>
        <w:tblW w:w="0" w:type="auto"/>
        <w:tblLook w:val="0000" w:firstRow="0" w:lastRow="0" w:firstColumn="0" w:lastColumn="0" w:noHBand="0" w:noVBand="0"/>
      </w:tblPr>
      <w:tblGrid>
        <w:gridCol w:w="6709"/>
      </w:tblGrid>
      <w:tr w:rsidR="00EA612D" w:rsidRPr="00CA4237" w14:paraId="0D552BDB" w14:textId="77777777" w:rsidTr="004A2AC2">
        <w:trPr>
          <w:trHeight w:val="1822"/>
        </w:trPr>
        <w:tc>
          <w:tcPr>
            <w:tcW w:w="6709" w:type="dxa"/>
          </w:tcPr>
          <w:p w14:paraId="0EFBBFC4" w14:textId="788902C5" w:rsidR="00EA612D" w:rsidRDefault="00EA612D" w:rsidP="00E27AD0">
            <w:pPr>
              <w:pStyle w:val="ReferenceExample"/>
            </w:pPr>
            <w:r w:rsidRPr="00EA612D">
              <w:rPr>
                <w:lang w:eastAsia="en-GB" w:bidi="ar-SA"/>
              </w:rPr>
              <w:t>Example: a third party identifies a compliance failure</w:t>
            </w:r>
          </w:p>
          <w:p w14:paraId="56DEBBDE" w14:textId="7B385327" w:rsidR="00EA612D" w:rsidRDefault="00EA612D" w:rsidP="00E27AD0">
            <w:pPr>
              <w:pStyle w:val="ParaMainText"/>
            </w:pPr>
            <w:r w:rsidRPr="00EA612D">
              <w:rPr>
                <w:szCs w:val="20"/>
              </w:rPr>
              <w:t>A security researcher discovers a specific software bug which makes the product default to a basic password setting after updating and notifies the manufacturer. The manufacturer must then investigate to determine if this constitutes a compliance failure.</w:t>
            </w:r>
          </w:p>
          <w:p w14:paraId="7EB43586" w14:textId="6D0E2104" w:rsidR="00EA612D" w:rsidRDefault="00EA612D" w:rsidP="00E27AD0">
            <w:pPr>
              <w:pStyle w:val="ReferenceExample"/>
            </w:pPr>
            <w:r w:rsidRPr="00EA612D">
              <w:rPr>
                <w:lang w:eastAsia="en-GB" w:bidi="ar-SA"/>
              </w:rPr>
              <w:t>Example: a manufacture identifies a compliance failure</w:t>
            </w:r>
          </w:p>
          <w:p w14:paraId="72284111" w14:textId="4E18C864" w:rsidR="00EA612D" w:rsidRPr="00CA4237" w:rsidRDefault="00EA612D" w:rsidP="00E27AD0">
            <w:pPr>
              <w:pStyle w:val="ParaMainText"/>
            </w:pPr>
            <w:r>
              <w:rPr>
                <w:szCs w:val="20"/>
              </w:rPr>
              <w:t>A manufacturer makes products available in the UK and several other countries as well. The manufacturer is aware of reports in another country that their product has a vulnerability which means they may not be complying with security requirements in relation to identical products made available to customers in the UK. They then have a duty to investigate if the products in the UK are impacted and if this constitutes a compliance failure.</w:t>
            </w:r>
          </w:p>
        </w:tc>
      </w:tr>
    </w:tbl>
    <w:p w14:paraId="28B14D6D" w14:textId="77777777" w:rsidR="001D25C5" w:rsidRDefault="00EA612D" w:rsidP="005D7BA7">
      <w:pPr>
        <w:pStyle w:val="ParaNumbered"/>
        <w:rPr>
          <w:lang w:val="en-GB"/>
        </w:rPr>
      </w:pPr>
      <w:r w:rsidRPr="00EA612D">
        <w:rPr>
          <w:lang w:val="en-GB"/>
        </w:rPr>
        <w:t>The obligation to investigate reports of compliance failures applies at any time after a product has been made available in the United Kingdom.</w:t>
      </w:r>
    </w:p>
    <w:p w14:paraId="34F42930" w14:textId="77777777" w:rsidR="00EA612D" w:rsidRDefault="00EA612D" w:rsidP="00EA612D">
      <w:pPr>
        <w:pStyle w:val="HSubheading4"/>
      </w:pPr>
      <w:bookmarkStart w:id="58" w:name="_Toc123132951"/>
      <w:r>
        <w:t>Section 11: Duties to take action in relation to compliance failure</w:t>
      </w:r>
      <w:bookmarkEnd w:id="58"/>
    </w:p>
    <w:p w14:paraId="15DCE112" w14:textId="77777777" w:rsidR="00EA612D" w:rsidRPr="00EA612D" w:rsidRDefault="00EA612D" w:rsidP="00EA612D">
      <w:pPr>
        <w:pStyle w:val="ParaNumbered"/>
        <w:rPr>
          <w:lang w:val="en-GB"/>
        </w:rPr>
      </w:pPr>
      <w:r w:rsidRPr="00EA612D">
        <w:rPr>
          <w:lang w:val="en-GB"/>
        </w:rPr>
        <w:t xml:space="preserve">This Section provides that, if a manufacturer is aware, or ought to be aware, of a compliance failure as defined in Section 11(9) and is aware, or ought to be aware, that the product is or will be a UK consumer connectable product as defined in Section 54, then the manufacturer must take all reasonable steps to (a) prevent the product from being made available in the United Kingdom, and/or (b) remedy the compliance failure. </w:t>
      </w:r>
    </w:p>
    <w:p w14:paraId="55B31FB8" w14:textId="77777777" w:rsidR="00EA612D" w:rsidRPr="00EA612D" w:rsidRDefault="00EA612D" w:rsidP="00EA612D">
      <w:pPr>
        <w:pStyle w:val="ParaNumbered"/>
        <w:rPr>
          <w:lang w:val="en-GB"/>
        </w:rPr>
      </w:pPr>
      <w:r w:rsidRPr="00EA612D">
        <w:rPr>
          <w:lang w:val="en-GB"/>
        </w:rPr>
        <w:t xml:space="preserve">Subsections (3) and (4) require that the manufacturer is transparent about this process. The manufacturer must notify persons including the enforcement authority, any other manufacturer of the product of which the manufacturer is aware and any importer or distributor to whom the manufacturer supplied the product. When certain conditions are met in relation to a compliance failure, the manufacturer must also notify any customer to whom it </w:t>
      </w:r>
      <w:r w:rsidRPr="00EA612D">
        <w:rPr>
          <w:lang w:val="en-GB"/>
        </w:rPr>
        <w:lastRenderedPageBreak/>
        <w:t>directly supplied the product. These conditions will be set out in regulations by the Secretary of State using the power in subsection (5).</w:t>
      </w:r>
    </w:p>
    <w:p w14:paraId="53D4A7D0" w14:textId="77777777" w:rsidR="00EA612D" w:rsidRPr="00EA612D" w:rsidRDefault="00EA612D" w:rsidP="00EA612D">
      <w:pPr>
        <w:pStyle w:val="ParaNumbered"/>
        <w:rPr>
          <w:lang w:val="en-GB"/>
        </w:rPr>
      </w:pPr>
      <w:r w:rsidRPr="00EA612D">
        <w:rPr>
          <w:lang w:val="en-GB"/>
        </w:rPr>
        <w:t xml:space="preserve">Subsection (6) sets out that the notification under subsection (3) must include detail of (a) the compliance failure, (b) any risks of which the manufacturer is aware that are posed by the compliance failure, and (c) any steps taken by the manufacturer to remedy the compliance failure and whether or not those steps have been successful. </w:t>
      </w:r>
    </w:p>
    <w:p w14:paraId="2036CBD4" w14:textId="77777777" w:rsidR="00EA612D" w:rsidRPr="00EA612D" w:rsidRDefault="00EA612D" w:rsidP="00EA612D">
      <w:pPr>
        <w:pStyle w:val="ParaNumbered"/>
        <w:rPr>
          <w:lang w:val="en-GB"/>
        </w:rPr>
      </w:pPr>
      <w:r w:rsidRPr="00EA612D">
        <w:rPr>
          <w:lang w:val="en-GB"/>
        </w:rPr>
        <w:t>Subsections (7) and (8) ensure that relevant persons are not required to duplicate notifications made by others in the supply chain.</w:t>
      </w:r>
    </w:p>
    <w:p w14:paraId="713641C1" w14:textId="77777777" w:rsidR="00EA612D" w:rsidRDefault="00EA612D" w:rsidP="00EA612D">
      <w:pPr>
        <w:pStyle w:val="ParaNumbered"/>
        <w:rPr>
          <w:lang w:val="en-GB"/>
        </w:rPr>
      </w:pPr>
      <w:r w:rsidRPr="00EA612D">
        <w:rPr>
          <w:lang w:val="en-GB"/>
        </w:rPr>
        <w:t>The duties in this Section apply at any time after a product has been made available in the United Kingdom.</w:t>
      </w:r>
    </w:p>
    <w:p w14:paraId="49857CBA" w14:textId="77777777" w:rsidR="00EA612D" w:rsidRDefault="00EA612D" w:rsidP="00EA612D">
      <w:pPr>
        <w:pStyle w:val="HSubheading4"/>
      </w:pPr>
      <w:bookmarkStart w:id="59" w:name="_Toc123132952"/>
      <w:r>
        <w:t>Section 12: Duty to maintain records</w:t>
      </w:r>
      <w:bookmarkEnd w:id="59"/>
    </w:p>
    <w:p w14:paraId="210ECFE7" w14:textId="77777777" w:rsidR="00EA612D" w:rsidRPr="00EA612D" w:rsidRDefault="00EA612D" w:rsidP="00EA612D">
      <w:pPr>
        <w:pStyle w:val="ParaNumbered"/>
        <w:rPr>
          <w:lang w:val="en-GB"/>
        </w:rPr>
      </w:pPr>
      <w:r w:rsidRPr="00EA612D">
        <w:rPr>
          <w:lang w:val="en-GB"/>
        </w:rPr>
        <w:t>This Section requires manufacturers to keep records of compliance failures and investigations relating to products for which they are the manufacturer. Subsections (2) and (3) set out the information that needs to be captured in this process. Records and information on compliance failures and investigations must be kept for a minimum of ten years. These records may be requested by the Secretary of State in the course of enforcing the legislation.</w:t>
      </w:r>
    </w:p>
    <w:p w14:paraId="504A8CB6" w14:textId="77777777" w:rsidR="00EA612D" w:rsidRPr="00EA612D" w:rsidRDefault="00EA612D" w:rsidP="00EA612D">
      <w:pPr>
        <w:pStyle w:val="HSubheading4"/>
      </w:pPr>
      <w:bookmarkStart w:id="60" w:name="_Toc123132953"/>
      <w:r w:rsidRPr="00EA612D">
        <w:t>Section 13: Duties to take action in relation to manufacturer’s compliance failure</w:t>
      </w:r>
      <w:bookmarkEnd w:id="60"/>
    </w:p>
    <w:p w14:paraId="5704FA02" w14:textId="77777777" w:rsidR="00EA612D" w:rsidRPr="00EA612D" w:rsidRDefault="00EA612D" w:rsidP="00EA612D">
      <w:pPr>
        <w:pStyle w:val="ParaNumbered"/>
        <w:rPr>
          <w:lang w:val="en-GB"/>
        </w:rPr>
      </w:pPr>
      <w:r w:rsidRPr="00EA612D">
        <w:rPr>
          <w:lang w:val="en-GB"/>
        </w:rPr>
        <w:t>A manufacturer that is not established in the United Kingdom may authorise a person in the United Kingdom to perform certain duties on its behalf as described in Section 51 and to act as an “authorised representative”. Section 13 places a duty on a manufacturer’s authorised representative to notify the manufacturer and then also the enforcement authority if the authorised representative is informed that there is or may be a compliance failure and is aware or ought to be aware that the product is or will be a UK consumer connectable product as defined in Section 54.</w:t>
      </w:r>
    </w:p>
    <w:p w14:paraId="74F7FB09" w14:textId="77777777" w:rsidR="00EA612D" w:rsidRPr="00EA612D" w:rsidRDefault="00EA612D" w:rsidP="00EA612D">
      <w:pPr>
        <w:pStyle w:val="ParaNumbered"/>
        <w:rPr>
          <w:lang w:val="en-GB"/>
        </w:rPr>
      </w:pPr>
      <w:r w:rsidRPr="00EA612D">
        <w:rPr>
          <w:lang w:val="en-GB"/>
        </w:rPr>
        <w:t>This duty applies at any time after a product has been made available in the United Kingdom.</w:t>
      </w:r>
    </w:p>
    <w:p w14:paraId="68668014" w14:textId="77777777" w:rsidR="00EA612D" w:rsidRPr="00EA612D" w:rsidRDefault="00EA612D" w:rsidP="00EA612D">
      <w:pPr>
        <w:pStyle w:val="HSubheading4"/>
      </w:pPr>
      <w:bookmarkStart w:id="61" w:name="_Toc123132954"/>
      <w:r w:rsidRPr="00EA612D">
        <w:t>Section 14: Duty to comply with security requirements</w:t>
      </w:r>
      <w:bookmarkEnd w:id="61"/>
    </w:p>
    <w:p w14:paraId="3F4C6A30" w14:textId="77777777" w:rsidR="00EA612D" w:rsidRPr="00EA612D" w:rsidRDefault="00EA612D" w:rsidP="00EA612D">
      <w:pPr>
        <w:pStyle w:val="ParaNumbered"/>
        <w:rPr>
          <w:lang w:val="en-GB"/>
        </w:rPr>
      </w:pPr>
      <w:r w:rsidRPr="00EA612D">
        <w:rPr>
          <w:lang w:val="en-GB"/>
        </w:rPr>
        <w:t xml:space="preserve">This Section places a duty on importers to comply with any relevant security requirements that apply to an importer. Compliance is required where one of two conditions is met. </w:t>
      </w:r>
    </w:p>
    <w:p w14:paraId="719294FE" w14:textId="77777777" w:rsidR="00EA612D" w:rsidRPr="00EA612D" w:rsidRDefault="00EA612D" w:rsidP="00EA612D">
      <w:pPr>
        <w:pStyle w:val="ParaNumbered"/>
        <w:rPr>
          <w:lang w:val="en-GB"/>
        </w:rPr>
      </w:pPr>
      <w:r w:rsidRPr="00EA612D">
        <w:rPr>
          <w:lang w:val="en-GB"/>
        </w:rPr>
        <w:t>Subsection (2) sets out the first condition that the duty applies where the importer intends for, is aware that, or ought to be aware that the product will be a UK consumer connectable product, as defined in Section 54.</w:t>
      </w:r>
    </w:p>
    <w:p w14:paraId="1F6AC126" w14:textId="77777777" w:rsidR="00EA612D" w:rsidRPr="00EA612D" w:rsidRDefault="00EA612D" w:rsidP="00EA612D">
      <w:pPr>
        <w:pStyle w:val="ParaNumbered"/>
        <w:rPr>
          <w:lang w:val="en-GB"/>
        </w:rPr>
      </w:pPr>
      <w:r w:rsidRPr="00EA612D">
        <w:rPr>
          <w:lang w:val="en-GB"/>
        </w:rPr>
        <w:t>Subsection (3) sets out the second condition. It provides that the importer is also subject to this duty where a product has become a UK consumer connectable product, and at the time the importer made the product available, it intended, was aware, or ought to have been aware that the product would become one.</w:t>
      </w:r>
    </w:p>
    <w:p w14:paraId="5D807F6F" w14:textId="77777777" w:rsidR="00EA612D" w:rsidRPr="00EA612D" w:rsidRDefault="00EA612D" w:rsidP="00EA612D">
      <w:pPr>
        <w:pStyle w:val="HSubheading4"/>
      </w:pPr>
      <w:bookmarkStart w:id="62" w:name="_Toc123132955"/>
      <w:r w:rsidRPr="00EA612D">
        <w:t>Section 15: Statements of compliance</w:t>
      </w:r>
      <w:bookmarkEnd w:id="62"/>
    </w:p>
    <w:p w14:paraId="25A59ABF" w14:textId="77777777" w:rsidR="00EA612D" w:rsidRPr="00EA612D" w:rsidRDefault="00EA612D" w:rsidP="00EA612D">
      <w:pPr>
        <w:pStyle w:val="ParaNumbered"/>
        <w:rPr>
          <w:lang w:val="en-GB"/>
        </w:rPr>
      </w:pPr>
      <w:r w:rsidRPr="00EA612D">
        <w:rPr>
          <w:lang w:val="en-GB"/>
        </w:rPr>
        <w:t>This Section provides that an importer may not make a product available in the United Kingdom unless it is accompanied by a statement of compliance, or summary statement, where the importer intends, is aware, or ought to be aware that the product will be a UK consumer connectable product, as defined in Section 54.</w:t>
      </w:r>
    </w:p>
    <w:p w14:paraId="5D2E478F" w14:textId="77777777" w:rsidR="00EA612D" w:rsidRPr="00EA612D" w:rsidRDefault="00EA612D" w:rsidP="00EA612D">
      <w:pPr>
        <w:pStyle w:val="ParaNumbered"/>
        <w:rPr>
          <w:lang w:val="en-GB"/>
        </w:rPr>
      </w:pPr>
      <w:r w:rsidRPr="00EA612D">
        <w:rPr>
          <w:lang w:val="en-GB"/>
        </w:rPr>
        <w:t xml:space="preserve">Subsection (3) provides a power for the Secretary of State to set out in regulations the period of time for which importers must retain a copy of statements of compliance. Subsection (4) provides that the Secretary of State may establish via regulations when an importer must make a statement of compliance or summary statement available. These will be subject to the </w:t>
      </w:r>
      <w:r w:rsidRPr="00EA612D">
        <w:rPr>
          <w:lang w:val="en-GB"/>
        </w:rPr>
        <w:lastRenderedPageBreak/>
        <w:t xml:space="preserve">negative resolution procedure. </w:t>
      </w:r>
    </w:p>
    <w:p w14:paraId="537C1F4D" w14:textId="77777777" w:rsidR="00EA612D" w:rsidRPr="00EA612D" w:rsidRDefault="00EA612D" w:rsidP="00EA612D">
      <w:pPr>
        <w:pStyle w:val="ParaNumbered"/>
        <w:rPr>
          <w:lang w:val="en-GB"/>
        </w:rPr>
      </w:pPr>
      <w:r w:rsidRPr="00EA612D">
        <w:rPr>
          <w:lang w:val="en-GB"/>
        </w:rPr>
        <w:t>Subsection (5) sets out that if a manufacturer satisfies the conditions set out in regulations made under Section 9(7), then importers do not have a duty to ensure a statement of compliance or summary statement accompanies the product. Instead the importer must be satisfied that the manufacturer fully complies with any conditions specified in regulations made under Section 9(7).</w:t>
      </w:r>
    </w:p>
    <w:p w14:paraId="5BC9AB75" w14:textId="77777777" w:rsidR="00EA612D" w:rsidRPr="00EA612D" w:rsidRDefault="00EA612D" w:rsidP="00EA612D">
      <w:pPr>
        <w:pStyle w:val="HSubheading4"/>
      </w:pPr>
      <w:bookmarkStart w:id="63" w:name="_Toc123132956"/>
      <w:r w:rsidRPr="00EA612D">
        <w:t>Section 16: Duty not to supply products where compliance failure by manufacturer</w:t>
      </w:r>
      <w:bookmarkEnd w:id="63"/>
    </w:p>
    <w:p w14:paraId="62C38337" w14:textId="4B4B3732" w:rsidR="00EA612D" w:rsidRPr="00EA612D" w:rsidRDefault="00EA612D" w:rsidP="00EA612D">
      <w:pPr>
        <w:pStyle w:val="ParaNumbered"/>
        <w:rPr>
          <w:lang w:val="en-GB"/>
        </w:rPr>
      </w:pPr>
      <w:r w:rsidRPr="00EA612D">
        <w:rPr>
          <w:lang w:val="en-GB"/>
        </w:rPr>
        <w:t xml:space="preserve">This Section provides that an importer must not make a relevant connectable product available in the United Kingdom if they know or believe that there is a compliance failure and intends, is aware or ought to be aware that the product will be a UK consumer connectable product as defined in Section 54. Subsection (2) defines </w:t>
      </w:r>
      <w:r w:rsidR="00311766">
        <w:rPr>
          <w:lang w:val="en-GB"/>
        </w:rPr>
        <w:t>“</w:t>
      </w:r>
      <w:r w:rsidRPr="00EA612D">
        <w:rPr>
          <w:lang w:val="en-GB"/>
        </w:rPr>
        <w:t>compliance failure</w:t>
      </w:r>
      <w:r w:rsidR="00311766">
        <w:rPr>
          <w:lang w:val="en-GB"/>
        </w:rPr>
        <w:t>”</w:t>
      </w:r>
      <w:r w:rsidRPr="00EA612D">
        <w:rPr>
          <w:lang w:val="en-GB"/>
        </w:rPr>
        <w:t xml:space="preserve"> as a failure by the manufacturer of a product to comply with security requirements relating to the product. </w:t>
      </w:r>
    </w:p>
    <w:p w14:paraId="018DBB69" w14:textId="77777777" w:rsidR="00EA612D" w:rsidRPr="00EA612D" w:rsidRDefault="00EA612D" w:rsidP="00EA612D">
      <w:pPr>
        <w:pStyle w:val="ParaNumbered"/>
        <w:rPr>
          <w:lang w:val="en-GB"/>
        </w:rPr>
      </w:pPr>
      <w:r w:rsidRPr="00EA612D">
        <w:rPr>
          <w:lang w:val="en-GB"/>
        </w:rPr>
        <w:t>This applies, for example, when the importer is informed of a compliance failure or a potential compliance failure of the manufacturer.</w:t>
      </w:r>
    </w:p>
    <w:p w14:paraId="355B6A3C" w14:textId="77777777" w:rsidR="00EA612D" w:rsidRPr="00EA612D" w:rsidRDefault="00EA612D" w:rsidP="00EA612D">
      <w:pPr>
        <w:pStyle w:val="HSubheading4"/>
      </w:pPr>
      <w:bookmarkStart w:id="64" w:name="_Toc123132957"/>
      <w:r w:rsidRPr="00EA612D">
        <w:t>Section 17: Duty to investigate potential compliance failures of importer or manufacturer</w:t>
      </w:r>
      <w:bookmarkEnd w:id="64"/>
    </w:p>
    <w:p w14:paraId="0F075764" w14:textId="77777777" w:rsidR="00EA612D" w:rsidRPr="00EA612D" w:rsidRDefault="00EA612D" w:rsidP="00EA612D">
      <w:pPr>
        <w:pStyle w:val="ParaNumbered"/>
        <w:rPr>
          <w:lang w:val="en-GB"/>
        </w:rPr>
      </w:pPr>
      <w:r w:rsidRPr="00EA612D">
        <w:rPr>
          <w:lang w:val="en-GB"/>
        </w:rPr>
        <w:t xml:space="preserve">This Section sets out a requirement for importers to take all reasonable steps to investigate any compliance failure, if they are informed that there is, or may be, a compliance failure as defined in Section 17(3) and they are aware or ought to be aware that the product is or will be a UK consumer connectable product, as defined in Section 54. </w:t>
      </w:r>
    </w:p>
    <w:p w14:paraId="27B06345" w14:textId="77777777" w:rsidR="00EA612D" w:rsidRPr="00EA612D" w:rsidRDefault="00EA612D" w:rsidP="00EA612D">
      <w:pPr>
        <w:pStyle w:val="ParaNumbered"/>
        <w:rPr>
          <w:lang w:val="en-GB"/>
        </w:rPr>
      </w:pPr>
      <w:r w:rsidRPr="00EA612D">
        <w:rPr>
          <w:lang w:val="en-GB"/>
        </w:rPr>
        <w:t>The obligation to investigate potential compliance failures applies at any time after a product has been made available in the United Kingdom.</w:t>
      </w:r>
    </w:p>
    <w:p w14:paraId="34DD1849" w14:textId="77777777" w:rsidR="00EA612D" w:rsidRPr="00EA612D" w:rsidRDefault="00EA612D" w:rsidP="00EA612D">
      <w:pPr>
        <w:pStyle w:val="HSubheading4"/>
      </w:pPr>
      <w:bookmarkStart w:id="65" w:name="_Toc123132958"/>
      <w:r w:rsidRPr="00EA612D">
        <w:t>Section 18: Duties to take action in relation to importer’s compliance failure</w:t>
      </w:r>
      <w:bookmarkEnd w:id="65"/>
    </w:p>
    <w:p w14:paraId="20F96BEB" w14:textId="77777777" w:rsidR="00EA612D" w:rsidRPr="00EA612D" w:rsidRDefault="00EA612D" w:rsidP="00EA612D">
      <w:pPr>
        <w:pStyle w:val="ParaNumbered"/>
        <w:rPr>
          <w:lang w:val="en-GB"/>
        </w:rPr>
      </w:pPr>
      <w:r w:rsidRPr="00EA612D">
        <w:rPr>
          <w:lang w:val="en-GB"/>
        </w:rPr>
        <w:t>This Section provides that, if an importer is aware, or ought to be aware, of a compliance failure by the importer as defined in Section 18(7) and is aware or ought to be aware that the product is a UK consumer connectable product as defined in Section 54, it must take all reasonable steps as soon as is practicable to remedy the compliance failure.</w:t>
      </w:r>
    </w:p>
    <w:p w14:paraId="1BADEBD4" w14:textId="77777777" w:rsidR="00EA612D" w:rsidRPr="00EA612D" w:rsidRDefault="00EA612D" w:rsidP="00EA612D">
      <w:pPr>
        <w:pStyle w:val="ParaNumbered"/>
        <w:rPr>
          <w:lang w:val="en-GB"/>
        </w:rPr>
      </w:pPr>
      <w:r w:rsidRPr="00EA612D">
        <w:rPr>
          <w:lang w:val="en-GB"/>
        </w:rPr>
        <w:t>Subsection (3) requires that the importer notify the persons listed in subsection (4) as soon as possible of a compliance failure. When certain conditions are met in relation to a compliance failure, the importer must notify any customer to whom it directly supplied the product. These conditions will be set out in regulations by the Secretary of State using the power in subsection (5) and will be subject to the negative resolution procedure.</w:t>
      </w:r>
    </w:p>
    <w:p w14:paraId="7A3CF0DA" w14:textId="77777777" w:rsidR="00EA612D" w:rsidRPr="00EA612D" w:rsidRDefault="00EA612D" w:rsidP="00EA612D">
      <w:pPr>
        <w:pStyle w:val="ParaNumbered"/>
        <w:rPr>
          <w:lang w:val="en-GB"/>
        </w:rPr>
      </w:pPr>
      <w:r w:rsidRPr="00EA612D">
        <w:rPr>
          <w:lang w:val="en-GB"/>
        </w:rPr>
        <w:t>Subsection (6) sets out that the notification under subsection (3) must include (a) details of the compliance failure, (b) any risks of which the importer is aware that are posed by the compliance failure, and (c) any steps taken by the importer to remedy the compliance failure and whether or not those steps have been successful.</w:t>
      </w:r>
    </w:p>
    <w:p w14:paraId="0EF0D2AC" w14:textId="77777777" w:rsidR="00EA612D" w:rsidRDefault="00EA612D" w:rsidP="00EA612D">
      <w:pPr>
        <w:pStyle w:val="ParaNumbered"/>
        <w:rPr>
          <w:lang w:val="en-GB"/>
        </w:rPr>
      </w:pPr>
      <w:r w:rsidRPr="00EA612D">
        <w:rPr>
          <w:lang w:val="en-GB"/>
        </w:rPr>
        <w:t>The duties in this Section apply at any time after a product has been made available by an importer to a customer in the United Kingdom.</w:t>
      </w:r>
    </w:p>
    <w:p w14:paraId="47CEC8E8" w14:textId="77777777" w:rsidR="00880273" w:rsidRPr="00880273" w:rsidRDefault="00880273" w:rsidP="00880273">
      <w:pPr>
        <w:pStyle w:val="HSubheading4"/>
      </w:pPr>
      <w:bookmarkStart w:id="66" w:name="_Toc123132959"/>
      <w:r w:rsidRPr="00880273">
        <w:t>Section 19: Duties to take action in relation to manufacturer’s compliance failure</w:t>
      </w:r>
      <w:bookmarkEnd w:id="66"/>
    </w:p>
    <w:p w14:paraId="62FE3D80" w14:textId="77777777" w:rsidR="00880273" w:rsidRPr="00880273" w:rsidRDefault="00880273" w:rsidP="00880273">
      <w:pPr>
        <w:pStyle w:val="ParaNumbered"/>
        <w:rPr>
          <w:lang w:val="en-GB"/>
        </w:rPr>
      </w:pPr>
      <w:r w:rsidRPr="00880273">
        <w:rPr>
          <w:lang w:val="en-GB"/>
        </w:rPr>
        <w:t xml:space="preserve">If an importer becomes aware, or ought to be aware, of a manufacturer’s compliance failure and is aware, or ought to be aware, that a product is or will be a UK consumer connectable product, then it has a duty to act. The importer must contact the manufacturer about the compliance failure as soon as possible, and, if it appears that the compliance failure is not going to be remedied, then subsection (4) requires the importer to take all reasonable steps as </w:t>
      </w:r>
      <w:r w:rsidRPr="00880273">
        <w:rPr>
          <w:lang w:val="en-GB"/>
        </w:rPr>
        <w:lastRenderedPageBreak/>
        <w:t>soon as is practicable to prevent the product from being made available to customers in the UK.</w:t>
      </w:r>
    </w:p>
    <w:p w14:paraId="4E8A53CE" w14:textId="77777777" w:rsidR="00880273" w:rsidRPr="00880273" w:rsidRDefault="00880273" w:rsidP="00880273">
      <w:pPr>
        <w:pStyle w:val="ParaNumbered"/>
        <w:rPr>
          <w:lang w:val="en-GB"/>
        </w:rPr>
      </w:pPr>
      <w:r w:rsidRPr="00880273">
        <w:rPr>
          <w:lang w:val="en-GB"/>
        </w:rPr>
        <w:t>Subsection (5) requires the importer to notify certain persons of the compliance failure after contacting, or attempting to contact the manufacturer. These persons are specified in subsection (6), and include the enforcement authority and any distributor to whom the importer has supplied the product. The importer may also need to notify any customer to whom it directly supplied the product. The conditions for notifying customers will be set out in regulations by the Secretary of State using the power in subsection (7) and will be subject to the negative resolution procedure.</w:t>
      </w:r>
    </w:p>
    <w:p w14:paraId="2BBDECCA" w14:textId="77777777" w:rsidR="00880273" w:rsidRPr="00880273" w:rsidRDefault="00880273" w:rsidP="00880273">
      <w:pPr>
        <w:pStyle w:val="ParaNumbered"/>
        <w:rPr>
          <w:lang w:val="en-GB"/>
        </w:rPr>
      </w:pPr>
      <w:r w:rsidRPr="00880273">
        <w:rPr>
          <w:lang w:val="en-GB"/>
        </w:rPr>
        <w:t>Subsection (8) sets out that notifications under subsection (5) must include (a) details of the compliance failure, (b) any risks of which the importer is aware posed by that compliance failure, and (c) any steps of which the importer is aware that the manufacturer has taken to remedy the failure and if those steps have been successful.</w:t>
      </w:r>
    </w:p>
    <w:p w14:paraId="3031CAE4" w14:textId="77777777" w:rsidR="00880273" w:rsidRPr="00880273" w:rsidRDefault="00880273" w:rsidP="00880273">
      <w:pPr>
        <w:pStyle w:val="ParaNumbered"/>
        <w:rPr>
          <w:lang w:val="en-GB"/>
        </w:rPr>
      </w:pPr>
      <w:r w:rsidRPr="00880273">
        <w:rPr>
          <w:lang w:val="en-GB"/>
        </w:rPr>
        <w:t>Subsection (9) sets out that when an importer notifies a distributor to whom it has supplied a product of a compliance failure, the importer must also inform the distributor if the manufacturer is aware of the compliance failure and if the enforcement authority has been notified of the compliance failure.</w:t>
      </w:r>
    </w:p>
    <w:p w14:paraId="01414793" w14:textId="77777777" w:rsidR="00880273" w:rsidRPr="00880273" w:rsidRDefault="00880273" w:rsidP="00880273">
      <w:pPr>
        <w:pStyle w:val="ParaNumbered"/>
        <w:rPr>
          <w:lang w:val="en-GB"/>
        </w:rPr>
      </w:pPr>
      <w:r w:rsidRPr="00880273">
        <w:rPr>
          <w:lang w:val="en-GB"/>
        </w:rPr>
        <w:t>Subsection (10) ensures that relevant persons are not required to duplicate notifications made by others in the supply chain.</w:t>
      </w:r>
    </w:p>
    <w:p w14:paraId="40639577" w14:textId="77777777" w:rsidR="00880273" w:rsidRPr="00880273" w:rsidRDefault="00880273" w:rsidP="00880273">
      <w:pPr>
        <w:pStyle w:val="ParaNumbered"/>
        <w:rPr>
          <w:lang w:val="en-GB"/>
        </w:rPr>
      </w:pPr>
      <w:r w:rsidRPr="00880273">
        <w:rPr>
          <w:lang w:val="en-GB"/>
        </w:rPr>
        <w:t>The duties in this Section apply at any time after an importer of a product has made it available in the United Kingdom.</w:t>
      </w:r>
    </w:p>
    <w:p w14:paraId="4769BF83" w14:textId="77777777" w:rsidR="00880273" w:rsidRPr="00880273" w:rsidRDefault="00880273" w:rsidP="00880273">
      <w:pPr>
        <w:pStyle w:val="HSubheading4"/>
      </w:pPr>
      <w:bookmarkStart w:id="67" w:name="_Toc123132960"/>
      <w:r w:rsidRPr="00880273">
        <w:t>Section 20: Duty to maintain records of investigations</w:t>
      </w:r>
      <w:bookmarkEnd w:id="67"/>
    </w:p>
    <w:p w14:paraId="3EE4DC42" w14:textId="77777777" w:rsidR="00880273" w:rsidRPr="00880273" w:rsidRDefault="00880273" w:rsidP="00880273">
      <w:pPr>
        <w:pStyle w:val="ParaNumbered"/>
        <w:rPr>
          <w:lang w:val="en-GB"/>
        </w:rPr>
      </w:pPr>
      <w:r w:rsidRPr="00880273">
        <w:rPr>
          <w:lang w:val="en-GB"/>
        </w:rPr>
        <w:t>This Section requires importers to keep records of any investigations into compliance failures or suspected compliance failures, as defined in subsection (5), relating to products for which they are an importer. These records will allow a clear audit of the importer’s activities and help investigations into compliance failures. Subsection (2) and sets out the minimum content that needs to be captured in this process. Subsection (3) ensures that the importer will not breach its record keeping duty due to the actions of the manufacturer but the importer must have taken reasonable steps to obtain all required information from the manufacturer. Records and information on compliance failures and investigations must be kept for a minimum of ten years.</w:t>
      </w:r>
    </w:p>
    <w:p w14:paraId="6CE29761" w14:textId="77777777" w:rsidR="00880273" w:rsidRPr="00880273" w:rsidRDefault="00880273" w:rsidP="00880273">
      <w:pPr>
        <w:pStyle w:val="HSubheading4"/>
      </w:pPr>
      <w:bookmarkStart w:id="68" w:name="_Toc123132961"/>
      <w:r w:rsidRPr="00880273">
        <w:t>Section 21: Duty to comply with security requirements</w:t>
      </w:r>
      <w:bookmarkEnd w:id="68"/>
    </w:p>
    <w:p w14:paraId="4BD66869" w14:textId="77777777" w:rsidR="00880273" w:rsidRPr="00880273" w:rsidRDefault="00880273" w:rsidP="00880273">
      <w:pPr>
        <w:pStyle w:val="ParaNumbered"/>
        <w:rPr>
          <w:lang w:val="en-GB"/>
        </w:rPr>
      </w:pPr>
      <w:r w:rsidRPr="00880273">
        <w:rPr>
          <w:lang w:val="en-GB"/>
        </w:rPr>
        <w:t>This Section places a duty on distributors to comply with any relevant security requirements relating to a relevant connectable product. Compliance is required if one of two conditions is met. Condition one is met if the distributor intends, is aware, or ought to be aware that the product will be a UK consumer connectable product, as defined in Section 54.</w:t>
      </w:r>
    </w:p>
    <w:p w14:paraId="7B706DDD" w14:textId="77777777" w:rsidR="00880273" w:rsidRPr="00880273" w:rsidRDefault="00880273" w:rsidP="00880273">
      <w:pPr>
        <w:pStyle w:val="ParaNumbered"/>
        <w:rPr>
          <w:lang w:val="en-GB"/>
        </w:rPr>
      </w:pPr>
      <w:r w:rsidRPr="00880273">
        <w:rPr>
          <w:lang w:val="en-GB"/>
        </w:rPr>
        <w:t>Condition two is met where a product has become a UK consumer connectable product, as defined in Section 54, and at the time the distributor made the product available, it intended, was aware, or ought to have been aware that the product would become a UK consumer connectable product.</w:t>
      </w:r>
    </w:p>
    <w:p w14:paraId="2333C2CE" w14:textId="77777777" w:rsidR="00880273" w:rsidRPr="00880273" w:rsidRDefault="00880273" w:rsidP="00880273">
      <w:pPr>
        <w:pStyle w:val="HSubheading4"/>
      </w:pPr>
      <w:bookmarkStart w:id="69" w:name="_Toc123132962"/>
      <w:r w:rsidRPr="00880273">
        <w:t>Section 22: Statements of compliance</w:t>
      </w:r>
      <w:bookmarkEnd w:id="69"/>
    </w:p>
    <w:p w14:paraId="13C514B5" w14:textId="77777777" w:rsidR="00880273" w:rsidRPr="00880273" w:rsidRDefault="00880273" w:rsidP="00880273">
      <w:pPr>
        <w:pStyle w:val="ParaNumbered"/>
        <w:rPr>
          <w:lang w:val="en-GB"/>
        </w:rPr>
      </w:pPr>
      <w:r w:rsidRPr="00880273">
        <w:rPr>
          <w:lang w:val="en-GB"/>
        </w:rPr>
        <w:t xml:space="preserve">This Section provides that a distributor of a relevant connectable product may not make a product available in the United Kingdom unless it is accompanied by a statement of compliance, or a summary of the statement of compliance prepared in accordance with section 9(2)(b). This duty applies if the distributor intends for the product to be a UK </w:t>
      </w:r>
      <w:r w:rsidRPr="00880273">
        <w:rPr>
          <w:lang w:val="en-GB"/>
        </w:rPr>
        <w:lastRenderedPageBreak/>
        <w:t xml:space="preserve">consumer connectable product as defined in Section 54 or is aware or ought to be aware that the product will be a UK consumer connectable product. </w:t>
      </w:r>
    </w:p>
    <w:p w14:paraId="0AB81C41" w14:textId="77777777" w:rsidR="00880273" w:rsidRPr="00880273" w:rsidRDefault="00880273" w:rsidP="00880273">
      <w:pPr>
        <w:pStyle w:val="ParaNumbered"/>
        <w:rPr>
          <w:lang w:val="en-GB"/>
        </w:rPr>
      </w:pPr>
      <w:r w:rsidRPr="00880273">
        <w:rPr>
          <w:lang w:val="en-GB"/>
        </w:rPr>
        <w:t xml:space="preserve">Subsection (3) sets out that if a manufacturer satisfies the conditions set out in regulations made under Section 9(7), then distributors do not need to ensure the presence of a statement of compliance or summary statement of compliance, so long as the distributor is satisfied that the manufacturer is fully compliant with the conditions set out in regulations made under Section 9(7). </w:t>
      </w:r>
    </w:p>
    <w:p w14:paraId="54209B71" w14:textId="77777777" w:rsidR="00880273" w:rsidRPr="00880273" w:rsidRDefault="00880273" w:rsidP="00880273">
      <w:pPr>
        <w:pStyle w:val="HSubheading4"/>
      </w:pPr>
      <w:bookmarkStart w:id="70" w:name="_Toc123132963"/>
      <w:r w:rsidRPr="00880273">
        <w:t>Section 23: Duty not to supply products where compliance failure by manufacturer</w:t>
      </w:r>
      <w:bookmarkEnd w:id="70"/>
    </w:p>
    <w:p w14:paraId="01F80FE0" w14:textId="77777777" w:rsidR="00880273" w:rsidRPr="00880273" w:rsidRDefault="00880273" w:rsidP="00880273">
      <w:pPr>
        <w:pStyle w:val="ParaNumbered"/>
        <w:rPr>
          <w:lang w:val="en-GB"/>
        </w:rPr>
      </w:pPr>
      <w:r w:rsidRPr="00880273">
        <w:rPr>
          <w:lang w:val="en-GB"/>
        </w:rPr>
        <w:t>A distributor must not make the product available in the United Kingdom if they know or believe there is a compliance failure in relation to that product and intends for the product to be or is aware or ought to be aware that the product will be a UK consumer connectable product, as defined in Section 54. For the purposes of this Section, “compliance failure” is defined in subsection (2) as a failure by a manufacturer of the product with relevant security requirements relating to that product.</w:t>
      </w:r>
    </w:p>
    <w:p w14:paraId="2485C557" w14:textId="77777777" w:rsidR="00880273" w:rsidRPr="00880273" w:rsidRDefault="00880273" w:rsidP="00880273">
      <w:pPr>
        <w:pStyle w:val="HSubheading4"/>
      </w:pPr>
      <w:bookmarkStart w:id="71" w:name="_Toc123132964"/>
      <w:r w:rsidRPr="00880273">
        <w:t>Section 24: Duties to take action in relation to distributor’s compliance failure</w:t>
      </w:r>
      <w:bookmarkEnd w:id="71"/>
    </w:p>
    <w:p w14:paraId="3AF06097" w14:textId="77777777" w:rsidR="00880273" w:rsidRPr="00880273" w:rsidRDefault="00880273" w:rsidP="00880273">
      <w:pPr>
        <w:pStyle w:val="ParaNumbered"/>
        <w:rPr>
          <w:lang w:val="en-GB"/>
        </w:rPr>
      </w:pPr>
      <w:r w:rsidRPr="00880273">
        <w:rPr>
          <w:lang w:val="en-GB"/>
        </w:rPr>
        <w:t>This Section provides that, if a distributor becomes aware, or ought to be aware, of a compliance failure in relation to a product as defined in subsection (7) and is aware or ought to be aware that the product is a UK consumer connectable product, they must (a) as soon as is practicable, take all reasonable steps to remedy the compliance failure, and (b) notify the enforcement authority and in certain circumstances the customer. Subsection (5) provides for the Secretary of State to set out in regulations the conditions for when the customer must be notified of a compliance failure.</w:t>
      </w:r>
    </w:p>
    <w:p w14:paraId="32B6645D" w14:textId="77777777" w:rsidR="00880273" w:rsidRPr="00880273" w:rsidRDefault="00880273" w:rsidP="00880273">
      <w:pPr>
        <w:pStyle w:val="ParaNumbered"/>
        <w:rPr>
          <w:lang w:val="en-GB"/>
        </w:rPr>
      </w:pPr>
      <w:r w:rsidRPr="00880273">
        <w:rPr>
          <w:lang w:val="en-GB"/>
        </w:rPr>
        <w:t>Subsection (6) sets out that notifications under subsection (3) must include (a) details of the compliance failure, (b) any risks of which the distributor is aware posed by that compliance failure, and (c) any steps taken by the distributor to remedy the compliance failure and whether or not those steps have been successful.</w:t>
      </w:r>
    </w:p>
    <w:p w14:paraId="1A34FFA8" w14:textId="77777777" w:rsidR="00880273" w:rsidRPr="00880273" w:rsidRDefault="00880273" w:rsidP="00880273">
      <w:pPr>
        <w:pStyle w:val="ParaNumbered"/>
        <w:rPr>
          <w:lang w:val="en-GB"/>
        </w:rPr>
      </w:pPr>
      <w:r w:rsidRPr="00880273">
        <w:rPr>
          <w:lang w:val="en-GB"/>
        </w:rPr>
        <w:t>The duties in this Section apply at any time after a product has been made available by a distributor to a customer in the United Kingdom.</w:t>
      </w:r>
    </w:p>
    <w:p w14:paraId="7E408886" w14:textId="77777777" w:rsidR="00880273" w:rsidRPr="00880273" w:rsidRDefault="00880273" w:rsidP="00880273">
      <w:pPr>
        <w:pStyle w:val="HSubheading4"/>
      </w:pPr>
      <w:bookmarkStart w:id="72" w:name="_Toc123132965"/>
      <w:r w:rsidRPr="00880273">
        <w:t>Section 25: Duties to take action in relation to manufacturer’s compliance failure</w:t>
      </w:r>
      <w:bookmarkEnd w:id="72"/>
    </w:p>
    <w:p w14:paraId="0CC27B3D" w14:textId="77777777" w:rsidR="00880273" w:rsidRPr="00880273" w:rsidRDefault="00880273" w:rsidP="00880273">
      <w:pPr>
        <w:pStyle w:val="ParaNumbered"/>
        <w:rPr>
          <w:lang w:val="en-GB"/>
        </w:rPr>
      </w:pPr>
      <w:r w:rsidRPr="00880273">
        <w:rPr>
          <w:lang w:val="en-GB"/>
        </w:rPr>
        <w:t>This Section provides that, if a distributor of a relevant connectable product becomes aware, or ought to be aware, of a manufacturer’s compliance failure, as defined in subsection (2) and is aware or ought to be aware that the product is or will be a UK consumer connectable product as defined in Section 54, then the distributor has a duty to act.</w:t>
      </w:r>
    </w:p>
    <w:p w14:paraId="1BFE7EB2" w14:textId="77777777" w:rsidR="00880273" w:rsidRPr="00880273" w:rsidRDefault="00880273" w:rsidP="00880273">
      <w:pPr>
        <w:pStyle w:val="ParaNumbered"/>
        <w:rPr>
          <w:lang w:val="en-GB"/>
        </w:rPr>
      </w:pPr>
      <w:r w:rsidRPr="00880273">
        <w:rPr>
          <w:lang w:val="en-GB"/>
        </w:rPr>
        <w:t xml:space="preserve">Subsection (3) requires that the distributor to contact the manufacturer about the compliance failure as soon as possible. </w:t>
      </w:r>
    </w:p>
    <w:p w14:paraId="0D4F3A99" w14:textId="77777777" w:rsidR="00880273" w:rsidRPr="00880273" w:rsidRDefault="00880273" w:rsidP="00880273">
      <w:pPr>
        <w:pStyle w:val="ParaNumbered"/>
        <w:rPr>
          <w:lang w:val="en-GB"/>
        </w:rPr>
      </w:pPr>
      <w:r w:rsidRPr="00880273">
        <w:rPr>
          <w:lang w:val="en-GB"/>
        </w:rPr>
        <w:t>Subsection (4) provides that, if it is not possible to notify the manufacturer and a relevant person other than the manufacturer supplied the product to the distributor, the distributor must contact that other relevant person about the compliance failure as soon as possible.</w:t>
      </w:r>
    </w:p>
    <w:p w14:paraId="3387C172" w14:textId="77777777" w:rsidR="00880273" w:rsidRPr="00880273" w:rsidRDefault="00880273" w:rsidP="00880273">
      <w:pPr>
        <w:pStyle w:val="ParaNumbered"/>
        <w:rPr>
          <w:lang w:val="en-GB"/>
        </w:rPr>
      </w:pPr>
      <w:r w:rsidRPr="00880273">
        <w:rPr>
          <w:lang w:val="en-GB"/>
        </w:rPr>
        <w:t>If it appears that the compliance failure is not going to be remedied by the manufacturer in accordance with Section 11(2)(b), the distributor must take all reasonable steps to prevent the product from being made available to customers in the United Kingdom.</w:t>
      </w:r>
    </w:p>
    <w:p w14:paraId="7A14FF4A" w14:textId="77777777" w:rsidR="00880273" w:rsidRPr="00880273" w:rsidRDefault="00880273" w:rsidP="00880273">
      <w:pPr>
        <w:pStyle w:val="ParaNumbered"/>
        <w:rPr>
          <w:lang w:val="en-GB"/>
        </w:rPr>
      </w:pPr>
      <w:r w:rsidRPr="00880273">
        <w:rPr>
          <w:lang w:val="en-GB"/>
        </w:rPr>
        <w:t xml:space="preserve">The distributor must also notify the persons in subsection (7) of the compliance failure as soon as possible, after it has contacted (or attempted to contact) the manufacturer. When certain conditions are met in relation to a compliance failure, the distributor must also notify any customer to whom it directly supplied the product. These conditions will be set out in </w:t>
      </w:r>
      <w:r w:rsidRPr="00880273">
        <w:rPr>
          <w:lang w:val="en-GB"/>
        </w:rPr>
        <w:lastRenderedPageBreak/>
        <w:t>regulations by the Secretary of State using the power in subsection (8).</w:t>
      </w:r>
    </w:p>
    <w:p w14:paraId="1292A1A9" w14:textId="77777777" w:rsidR="00880273" w:rsidRPr="00880273" w:rsidRDefault="00880273" w:rsidP="00880273">
      <w:pPr>
        <w:pStyle w:val="ParaNumbered"/>
        <w:rPr>
          <w:lang w:val="en-GB"/>
        </w:rPr>
      </w:pPr>
      <w:r w:rsidRPr="00880273">
        <w:rPr>
          <w:lang w:val="en-GB"/>
        </w:rPr>
        <w:t>Subsection (9) sets out that any such notification must include (a) details of the compliance failure, (b) any risks of which the distributor is aware posed by that compliance failure, and (c) any steps which the manufacturer has taken to remedy the failure of which the distributor is aware and whether or not those steps have been successful.</w:t>
      </w:r>
    </w:p>
    <w:p w14:paraId="1E5099E7" w14:textId="77777777" w:rsidR="00880273" w:rsidRPr="00880273" w:rsidRDefault="00880273" w:rsidP="00880273">
      <w:pPr>
        <w:pStyle w:val="ParaNumbered"/>
        <w:rPr>
          <w:lang w:val="en-GB"/>
        </w:rPr>
      </w:pPr>
      <w:r w:rsidRPr="00880273">
        <w:rPr>
          <w:lang w:val="en-GB"/>
        </w:rPr>
        <w:t xml:space="preserve">Subsection (10) sets out that where the distributor notifies a distributor or an importer to whom it has supplied a product or the person from whom they obtained the product of a compliance failure, the distributor must also inform them whether the manufacturer is aware of the compliance failure and weather the enforcement authority has been notified of the compliance failure. </w:t>
      </w:r>
    </w:p>
    <w:p w14:paraId="152CEDAA" w14:textId="77777777" w:rsidR="00880273" w:rsidRPr="00880273" w:rsidRDefault="00880273" w:rsidP="00880273">
      <w:pPr>
        <w:pStyle w:val="ParaNumbered"/>
        <w:rPr>
          <w:lang w:val="en-GB"/>
        </w:rPr>
      </w:pPr>
      <w:r w:rsidRPr="00880273">
        <w:rPr>
          <w:lang w:val="en-GB"/>
        </w:rPr>
        <w:t>Subsection (11) ensures that relevant persons are not required to duplicate notifications made by others in the supply chain.</w:t>
      </w:r>
    </w:p>
    <w:p w14:paraId="77A655D1" w14:textId="77777777" w:rsidR="00880273" w:rsidRPr="00880273" w:rsidRDefault="00880273" w:rsidP="00880273">
      <w:pPr>
        <w:pStyle w:val="ParaNumbered"/>
        <w:rPr>
          <w:lang w:val="en-GB"/>
        </w:rPr>
      </w:pPr>
      <w:r w:rsidRPr="00880273">
        <w:rPr>
          <w:lang w:val="en-GB"/>
        </w:rPr>
        <w:t xml:space="preserve">The duties in this Section apply at any time after a distributor of a product has made it available in the United Kingdom. </w:t>
      </w:r>
    </w:p>
    <w:p w14:paraId="52C82A30" w14:textId="77777777" w:rsidR="00894260" w:rsidRDefault="00894260">
      <w:pPr>
        <w:rPr>
          <w:rFonts w:ascii="Arial" w:eastAsiaTheme="majorEastAsia" w:hAnsi="Arial" w:cstheme="majorBidi"/>
          <w:b/>
          <w:bCs/>
          <w:color w:val="0070C0"/>
          <w:sz w:val="28"/>
          <w:szCs w:val="32"/>
        </w:rPr>
      </w:pPr>
      <w:r>
        <w:br w:type="page"/>
      </w:r>
    </w:p>
    <w:p w14:paraId="43372292" w14:textId="4B2B2F73" w:rsidR="00880273" w:rsidRPr="00880273" w:rsidRDefault="00880273" w:rsidP="00894260">
      <w:pPr>
        <w:pStyle w:val="Heading3"/>
      </w:pPr>
      <w:bookmarkStart w:id="73" w:name="_Toc123132966"/>
      <w:r w:rsidRPr="00880273">
        <w:lastRenderedPageBreak/>
        <w:t>Chapter 3: Enforcement</w:t>
      </w:r>
      <w:bookmarkEnd w:id="73"/>
    </w:p>
    <w:p w14:paraId="35360764" w14:textId="77777777" w:rsidR="00880273" w:rsidRPr="00880273" w:rsidRDefault="00880273" w:rsidP="00880273">
      <w:pPr>
        <w:pStyle w:val="HSubheading4"/>
      </w:pPr>
      <w:bookmarkStart w:id="74" w:name="_Toc123132967"/>
      <w:r w:rsidRPr="00880273">
        <w:t>Section 26: Enforcement of Part 1</w:t>
      </w:r>
      <w:bookmarkEnd w:id="74"/>
    </w:p>
    <w:p w14:paraId="74C664B0" w14:textId="77777777" w:rsidR="00880273" w:rsidRPr="00880273" w:rsidRDefault="00880273" w:rsidP="00880273">
      <w:pPr>
        <w:pStyle w:val="ParaNumbered"/>
        <w:rPr>
          <w:lang w:val="en-GB"/>
        </w:rPr>
      </w:pPr>
      <w:r w:rsidRPr="00880273">
        <w:rPr>
          <w:lang w:val="en-GB"/>
        </w:rPr>
        <w:t xml:space="preserve"> Subsection (1) establishes that the Secretary of State will be responsible for enforcing the provisions of Part 1 and any regulations made under it. </w:t>
      </w:r>
    </w:p>
    <w:p w14:paraId="7A119A36" w14:textId="77777777" w:rsidR="00880273" w:rsidRPr="00880273" w:rsidRDefault="00880273" w:rsidP="00880273">
      <w:pPr>
        <w:pStyle w:val="ParaNumbered"/>
        <w:rPr>
          <w:lang w:val="en-GB"/>
        </w:rPr>
      </w:pPr>
      <w:r w:rsidRPr="00880273">
        <w:rPr>
          <w:lang w:val="en-GB"/>
        </w:rPr>
        <w:t>Subsections (2) and (3) set out that the powers of investigation in Schedule 5 to the Consumer Rights Act 2015 are available to the Secretary of State and amend Schedule 5 of the Consumer Rights Act 2015 to that effect.</w:t>
      </w:r>
    </w:p>
    <w:p w14:paraId="10560793" w14:textId="77777777" w:rsidR="00880273" w:rsidRPr="00880273" w:rsidRDefault="00880273" w:rsidP="00880273">
      <w:pPr>
        <w:pStyle w:val="ParaNumbered"/>
        <w:rPr>
          <w:lang w:val="en-GB"/>
        </w:rPr>
      </w:pPr>
      <w:r w:rsidRPr="00880273">
        <w:rPr>
          <w:lang w:val="en-GB"/>
        </w:rPr>
        <w:t xml:space="preserve">Subsection (4) removes the restriction in paragraph 13(4) of Schedule 5 of the Consumer Rights Act 2015 that limits information requests to determining if a breach has occurred and allows the Secretary of State to exercise powers in relation to production of information for any purpose relating to the enforcement of Part 1. For instance, requests for financial information might be needed to ensure only relevant entities are considered when calculating worldwide revenue for a company group. </w:t>
      </w:r>
    </w:p>
    <w:p w14:paraId="4F6D52EA" w14:textId="77777777" w:rsidR="00880273" w:rsidRPr="00880273" w:rsidRDefault="00880273" w:rsidP="00880273">
      <w:pPr>
        <w:pStyle w:val="ParaNumbered"/>
        <w:rPr>
          <w:lang w:val="en-GB"/>
        </w:rPr>
      </w:pPr>
      <w:r w:rsidRPr="00880273">
        <w:rPr>
          <w:lang w:val="en-GB"/>
        </w:rPr>
        <w:t xml:space="preserve">Subsection (4) also removes the restriction in paragraph 13(5) of Schedule 5 to the 2015 Act, so that the Secretary of State can request that a manufacturer, importer or distributor produce information without there needing to be a reasonable suspicion of a breach of the legislation. This allows the Secretary of State to undertake their enforcement functions. Requesting information is needed to correctly ascertain if compliance failures have occurred, the level of risk arising from these compliance failures and ensure notices or corrective measures are issued where it is deemed necessary and proportionate to do so. </w:t>
      </w:r>
    </w:p>
    <w:p w14:paraId="3012C3E9" w14:textId="77777777" w:rsidR="00880273" w:rsidRPr="00880273" w:rsidRDefault="00880273" w:rsidP="00880273">
      <w:pPr>
        <w:pStyle w:val="ParaNumbered"/>
        <w:rPr>
          <w:lang w:val="en-GB"/>
        </w:rPr>
      </w:pPr>
      <w:r w:rsidRPr="00880273">
        <w:rPr>
          <w:lang w:val="en-GB"/>
        </w:rPr>
        <w:t>Subsection (5) provides that the Secretary of State may not bring proceedings for offences under Part 1 in Scotland, to ensure that the legislation does not contradict Scottish court procedures.</w:t>
      </w:r>
    </w:p>
    <w:p w14:paraId="5AF28082" w14:textId="77777777" w:rsidR="00880273" w:rsidRPr="00880273" w:rsidRDefault="00880273" w:rsidP="00880273">
      <w:pPr>
        <w:pStyle w:val="HSubheading4"/>
      </w:pPr>
      <w:bookmarkStart w:id="75" w:name="_Toc123132968"/>
      <w:r w:rsidRPr="00880273">
        <w:t>Section 27: Delegation of enforcement functions</w:t>
      </w:r>
      <w:bookmarkEnd w:id="75"/>
    </w:p>
    <w:p w14:paraId="2438E447" w14:textId="77777777" w:rsidR="00880273" w:rsidRPr="00880273" w:rsidRDefault="00880273" w:rsidP="00880273">
      <w:pPr>
        <w:pStyle w:val="ParaNumbered"/>
        <w:rPr>
          <w:lang w:val="en-GB"/>
        </w:rPr>
      </w:pPr>
      <w:r w:rsidRPr="00880273">
        <w:rPr>
          <w:lang w:val="en-GB"/>
        </w:rPr>
        <w:t xml:space="preserve">This section provides that the Secretary of State may delegate enforcement functions to a person via regulations. </w:t>
      </w:r>
    </w:p>
    <w:p w14:paraId="359A4498" w14:textId="77777777" w:rsidR="00880273" w:rsidRPr="00880273" w:rsidRDefault="00880273" w:rsidP="00880273">
      <w:pPr>
        <w:pStyle w:val="ParaNumbered"/>
        <w:rPr>
          <w:lang w:val="en-GB"/>
        </w:rPr>
      </w:pPr>
      <w:r w:rsidRPr="00880273">
        <w:rPr>
          <w:lang w:val="en-GB"/>
        </w:rPr>
        <w:t xml:space="preserve">Subsection (2) provides that the Secretary of State may make payments for the performance of enforcement functions to an authorised person. This could be payment for singular enforcement actions or continuous responsibility for multiple enforcement activities. </w:t>
      </w:r>
    </w:p>
    <w:p w14:paraId="7A465C06" w14:textId="77777777" w:rsidR="00880273" w:rsidRPr="00880273" w:rsidRDefault="00880273" w:rsidP="00880273">
      <w:pPr>
        <w:pStyle w:val="ParaNumbered"/>
        <w:rPr>
          <w:lang w:val="en-GB"/>
        </w:rPr>
      </w:pPr>
      <w:r w:rsidRPr="00880273">
        <w:rPr>
          <w:lang w:val="en-GB"/>
        </w:rPr>
        <w:t xml:space="preserve">Subsection (3) provides that regulations which authorise a person to exercise enforcement functions do not prevent the Secretary of State from also performing a function to which those regulations relate. </w:t>
      </w:r>
    </w:p>
    <w:p w14:paraId="78454617" w14:textId="77777777" w:rsidR="00880273" w:rsidRPr="00880273" w:rsidRDefault="00880273" w:rsidP="00880273">
      <w:pPr>
        <w:pStyle w:val="ParaNumbered"/>
        <w:rPr>
          <w:lang w:val="en-GB"/>
        </w:rPr>
      </w:pPr>
      <w:r w:rsidRPr="00880273">
        <w:rPr>
          <w:lang w:val="en-GB"/>
        </w:rPr>
        <w:t>Subsection (4) defines an “enforcement function” as (a) any function of the Secretary of State under this Chapter, or (b) any function of the Secretary of State under Schedule 5 to the Consumer Rights Act 2015, so far as exercisable for the purposes of this Part.</w:t>
      </w:r>
    </w:p>
    <w:p w14:paraId="149EE090" w14:textId="77777777" w:rsidR="00880273" w:rsidRPr="00880273" w:rsidRDefault="00880273" w:rsidP="00880273">
      <w:pPr>
        <w:pStyle w:val="ParaNumbered"/>
        <w:rPr>
          <w:lang w:val="en-GB"/>
        </w:rPr>
      </w:pPr>
      <w:r w:rsidRPr="00880273">
        <w:rPr>
          <w:lang w:val="en-GB"/>
        </w:rPr>
        <w:t>Where a person is authorised to undertake an enforcement function under subsection (1), subsection (5) provides that any reference to the Secretary of State in provisions relating to that enforcement function should also be read as a reference to that person.</w:t>
      </w:r>
    </w:p>
    <w:p w14:paraId="2E199FB3" w14:textId="77777777" w:rsidR="00880273" w:rsidRPr="00880273" w:rsidRDefault="00880273" w:rsidP="00880273">
      <w:pPr>
        <w:pStyle w:val="ParaNumbered"/>
        <w:rPr>
          <w:lang w:val="en-GB"/>
        </w:rPr>
      </w:pPr>
      <w:r w:rsidRPr="00880273">
        <w:rPr>
          <w:lang w:val="en-GB"/>
        </w:rPr>
        <w:t xml:space="preserve">The exercise of this power will be subject to the affirmative resolution procedure. </w:t>
      </w:r>
    </w:p>
    <w:p w14:paraId="28105006" w14:textId="77777777" w:rsidR="00880273" w:rsidRPr="00880273" w:rsidRDefault="00880273" w:rsidP="00880273">
      <w:pPr>
        <w:pStyle w:val="HSubheading4"/>
      </w:pPr>
      <w:bookmarkStart w:id="76" w:name="_Toc123132969"/>
      <w:r w:rsidRPr="00880273">
        <w:t>Section 28: Compliance notices</w:t>
      </w:r>
      <w:bookmarkEnd w:id="76"/>
    </w:p>
    <w:p w14:paraId="14DAC049" w14:textId="77777777" w:rsidR="00880273" w:rsidRPr="00880273" w:rsidRDefault="00880273" w:rsidP="00880273">
      <w:pPr>
        <w:pStyle w:val="ParaNumbered"/>
        <w:rPr>
          <w:lang w:val="en-GB"/>
        </w:rPr>
      </w:pPr>
      <w:r w:rsidRPr="00880273">
        <w:rPr>
          <w:lang w:val="en-GB"/>
        </w:rPr>
        <w:t>This Section provides that the Secretary of State may give a compliance notice where they have reasonable grounds to believe a person has failed to comply with a relevant duty.</w:t>
      </w:r>
    </w:p>
    <w:p w14:paraId="270F7CA6" w14:textId="77777777" w:rsidR="00880273" w:rsidRPr="00880273" w:rsidRDefault="00880273" w:rsidP="00880273">
      <w:pPr>
        <w:pStyle w:val="ParaNumbered"/>
        <w:rPr>
          <w:lang w:val="en-GB"/>
        </w:rPr>
      </w:pPr>
      <w:r w:rsidRPr="00880273">
        <w:rPr>
          <w:lang w:val="en-GB"/>
        </w:rPr>
        <w:t xml:space="preserve">Subsection (2) describes a compliance notice as a notice requiring the recipient to comply with </w:t>
      </w:r>
      <w:r w:rsidRPr="00880273">
        <w:rPr>
          <w:lang w:val="en-GB"/>
        </w:rPr>
        <w:lastRenderedPageBreak/>
        <w:t>a relevant duty within a specified time frame. Subsection (3) provides that a compliance notice must (a) set out the reasons for giving the compliance notice, (b) explain what may happen if the person does not comply with it, and (c) explain how the person may appeal against it.</w:t>
      </w:r>
    </w:p>
    <w:p w14:paraId="182DB4C3" w14:textId="77777777" w:rsidR="00880273" w:rsidRPr="00880273" w:rsidRDefault="00880273" w:rsidP="00880273">
      <w:pPr>
        <w:pStyle w:val="ParaNumbered"/>
        <w:rPr>
          <w:lang w:val="en-GB"/>
        </w:rPr>
      </w:pPr>
      <w:r w:rsidRPr="00880273">
        <w:rPr>
          <w:lang w:val="en-GB"/>
        </w:rPr>
        <w:t xml:space="preserve">Subsection (4) provides that a compliance notice may require the recipient to take specified steps to comply with a relevant duty and/or to provide evidence to satisfy the Secretary of State within a specified period that the person has complied or is complying with the relevant duty. </w:t>
      </w:r>
    </w:p>
    <w:p w14:paraId="2C7C691E" w14:textId="77777777" w:rsidR="00880273" w:rsidRPr="00880273" w:rsidRDefault="00880273" w:rsidP="00880273">
      <w:pPr>
        <w:pStyle w:val="ParaNumbered"/>
        <w:rPr>
          <w:lang w:val="en-GB"/>
        </w:rPr>
      </w:pPr>
      <w:r w:rsidRPr="00880273">
        <w:rPr>
          <w:lang w:val="en-GB"/>
        </w:rPr>
        <w:t>Subsection (5) requires that, before issuing a compliance notice, the Secretary of State must notify the recipient that they intend to give a compliance notice and provide an opportunity for the recipient to make representations about the giving of the notice.</w:t>
      </w:r>
    </w:p>
    <w:p w14:paraId="3BD97A4B" w14:textId="77777777" w:rsidR="00880273" w:rsidRPr="00880273" w:rsidRDefault="00880273" w:rsidP="00880273">
      <w:pPr>
        <w:pStyle w:val="ParaNumbered"/>
        <w:rPr>
          <w:lang w:val="en-GB"/>
        </w:rPr>
      </w:pPr>
      <w:r w:rsidRPr="00880273">
        <w:rPr>
          <w:lang w:val="en-GB"/>
        </w:rPr>
        <w:t>Subsection (6) sets out that the Secretary of State must not impose the compliance notice until 10 days after they have notified the recipient that they intend to issue a compliance notice.</w:t>
      </w:r>
    </w:p>
    <w:p w14:paraId="21355348" w14:textId="77777777" w:rsidR="00880273" w:rsidRPr="00880273" w:rsidRDefault="00880273" w:rsidP="00880273">
      <w:pPr>
        <w:pStyle w:val="ParaNumbered"/>
        <w:rPr>
          <w:lang w:val="en-GB"/>
        </w:rPr>
      </w:pPr>
      <w:r w:rsidRPr="00880273">
        <w:rPr>
          <w:lang w:val="en-GB"/>
        </w:rPr>
        <w:t>Subsection (7) provides that only one compliance notice can be given for the same act or omission. A person may receive multiple notices where there are repeated and different breaches.</w:t>
      </w:r>
    </w:p>
    <w:p w14:paraId="15C8C84D" w14:textId="77777777" w:rsidR="00880273" w:rsidRPr="00880273" w:rsidRDefault="00880273" w:rsidP="00880273">
      <w:pPr>
        <w:pStyle w:val="HSubheading4"/>
      </w:pPr>
      <w:bookmarkStart w:id="77" w:name="_Toc123132970"/>
      <w:r w:rsidRPr="00880273">
        <w:t>Section 29: Stop notices</w:t>
      </w:r>
      <w:bookmarkEnd w:id="77"/>
    </w:p>
    <w:p w14:paraId="52B8EEF7" w14:textId="77777777" w:rsidR="00880273" w:rsidRPr="00880273" w:rsidRDefault="00880273" w:rsidP="00880273">
      <w:pPr>
        <w:pStyle w:val="ParaNumbered"/>
        <w:rPr>
          <w:lang w:val="en-GB"/>
        </w:rPr>
      </w:pPr>
      <w:r w:rsidRPr="00880273">
        <w:rPr>
          <w:lang w:val="en-GB"/>
        </w:rPr>
        <w:t xml:space="preserve">This Section provides that the Secretary of State may give a stop notice where they have reasonable grounds to believe that a person is carrying on, or is likely to carry on, an activity in breach of a relevant duty. </w:t>
      </w:r>
    </w:p>
    <w:p w14:paraId="1BB44E07" w14:textId="77777777" w:rsidR="00880273" w:rsidRPr="00880273" w:rsidRDefault="00880273" w:rsidP="00880273">
      <w:pPr>
        <w:pStyle w:val="ParaNumbered"/>
        <w:rPr>
          <w:lang w:val="en-GB"/>
        </w:rPr>
      </w:pPr>
      <w:r w:rsidRPr="00880273">
        <w:rPr>
          <w:lang w:val="en-GB"/>
        </w:rPr>
        <w:t>Subsection (2) describes a stop notice as a notice requiring the recipient to stop carrying on an activity within a specified time frame. Subsection (3) provides that a stop notice must (a) set out the reasons for giving the stop notice, (b) explain what may happen if the person does not comply with it, and (c) explain how the person may appeal against it.</w:t>
      </w:r>
    </w:p>
    <w:p w14:paraId="6F222347" w14:textId="77777777" w:rsidR="00880273" w:rsidRPr="00880273" w:rsidRDefault="00880273" w:rsidP="00880273">
      <w:pPr>
        <w:pStyle w:val="ParaNumbered"/>
        <w:rPr>
          <w:lang w:val="en-GB"/>
        </w:rPr>
      </w:pPr>
      <w:r w:rsidRPr="00880273">
        <w:rPr>
          <w:lang w:val="en-GB"/>
        </w:rPr>
        <w:t>Subsection (4) provides further detail as to what a stop notice may require, including informing customers of risks posed by the product to which the stop notice relates.</w:t>
      </w:r>
    </w:p>
    <w:p w14:paraId="0BB0589A" w14:textId="77777777" w:rsidR="00880273" w:rsidRPr="00880273" w:rsidRDefault="00880273" w:rsidP="00880273">
      <w:pPr>
        <w:pStyle w:val="ParaNumbered"/>
        <w:rPr>
          <w:lang w:val="en-GB"/>
        </w:rPr>
      </w:pPr>
      <w:r w:rsidRPr="00880273">
        <w:rPr>
          <w:lang w:val="en-GB"/>
        </w:rPr>
        <w:t xml:space="preserve">Subsection (5) provides that, before issuing a stop notice, the Secretary of State must notify the recipient that they intend to give a stop notice and provide an opportunity for the recipient to make representations about the giving of a notice. </w:t>
      </w:r>
    </w:p>
    <w:p w14:paraId="0743BE87" w14:textId="77777777" w:rsidR="00880273" w:rsidRPr="00880273" w:rsidRDefault="00880273" w:rsidP="00880273">
      <w:pPr>
        <w:pStyle w:val="ParaNumbered"/>
        <w:rPr>
          <w:lang w:val="en-GB"/>
        </w:rPr>
      </w:pPr>
      <w:r w:rsidRPr="00880273">
        <w:rPr>
          <w:lang w:val="en-GB"/>
        </w:rPr>
        <w:t>Subsection (6) provides that the Secretary of State must not impose the stop notice until 10 days after they have notified the recipient that they intend to issue a stop notice.</w:t>
      </w:r>
    </w:p>
    <w:p w14:paraId="4CF0E575" w14:textId="77777777" w:rsidR="00880273" w:rsidRPr="00880273" w:rsidRDefault="00880273" w:rsidP="00880273">
      <w:pPr>
        <w:pStyle w:val="ParaNumbered"/>
        <w:rPr>
          <w:lang w:val="en-GB"/>
        </w:rPr>
      </w:pPr>
      <w:r w:rsidRPr="00880273">
        <w:rPr>
          <w:lang w:val="en-GB"/>
        </w:rPr>
        <w:t xml:space="preserve">Subsection (7) provides that, if the Secretary of State considers that there is an urgent need to give a stop notice, then the requirements in subsections (5) and (6) do not apply. </w:t>
      </w:r>
    </w:p>
    <w:p w14:paraId="509F9DFB" w14:textId="77777777" w:rsidR="00880273" w:rsidRPr="00880273" w:rsidRDefault="00880273" w:rsidP="00880273">
      <w:pPr>
        <w:pStyle w:val="HSubheading4"/>
      </w:pPr>
      <w:bookmarkStart w:id="78" w:name="_Toc123132971"/>
      <w:r w:rsidRPr="00880273">
        <w:t>Section 30: Recall notices</w:t>
      </w:r>
      <w:bookmarkEnd w:id="78"/>
    </w:p>
    <w:p w14:paraId="167C9647" w14:textId="77777777" w:rsidR="00880273" w:rsidRPr="00880273" w:rsidRDefault="00880273" w:rsidP="00880273">
      <w:pPr>
        <w:pStyle w:val="ParaNumbered"/>
        <w:rPr>
          <w:lang w:val="en-GB"/>
        </w:rPr>
      </w:pPr>
      <w:r w:rsidRPr="00880273">
        <w:rPr>
          <w:lang w:val="en-GB"/>
        </w:rPr>
        <w:t xml:space="preserve">This Section provides a power for the Secretary of State to give a recall notice to a manufacturer or their authorised representative, an importer or a distributor. </w:t>
      </w:r>
    </w:p>
    <w:p w14:paraId="449DF171" w14:textId="77777777" w:rsidR="00880273" w:rsidRPr="00880273" w:rsidRDefault="00880273" w:rsidP="00880273">
      <w:pPr>
        <w:pStyle w:val="ParaNumbered"/>
        <w:rPr>
          <w:lang w:val="en-GB"/>
        </w:rPr>
      </w:pPr>
      <w:r w:rsidRPr="00880273">
        <w:rPr>
          <w:lang w:val="en-GB"/>
        </w:rPr>
        <w:t>Subsection (1) provides that a recall notice may only be given if (a) the Secretary of State has reasonable grounds to believe that there is a compliance failure in relation to any UK consumer connectable products that have been supplied to customers, (b) the Secretary of State considers that the action (if any) being taken by any relevant person in relation to the compliance failure is inadequate, and (c) the Secretary of State considers that any no other action which the Secretary of State may take under Sections 28, 29 and 42 would be sufficient to deal with the risks posed by the compliance failure.</w:t>
      </w:r>
    </w:p>
    <w:p w14:paraId="7A44591C" w14:textId="77777777" w:rsidR="00880273" w:rsidRPr="00880273" w:rsidRDefault="00880273" w:rsidP="00880273">
      <w:pPr>
        <w:pStyle w:val="ParaNumbered"/>
        <w:rPr>
          <w:lang w:val="en-GB"/>
        </w:rPr>
      </w:pPr>
      <w:r w:rsidRPr="00880273">
        <w:rPr>
          <w:lang w:val="en-GB"/>
        </w:rPr>
        <w:t xml:space="preserve">Subsection (3) describes a recall notice as a notice requiring the recipient to make arrangements within a specified period for the return of the products to the recipient or to </w:t>
      </w:r>
      <w:r w:rsidRPr="00880273">
        <w:rPr>
          <w:lang w:val="en-GB"/>
        </w:rPr>
        <w:lastRenderedPageBreak/>
        <w:t>another person specified in the notice.</w:t>
      </w:r>
    </w:p>
    <w:p w14:paraId="2B1B77F1" w14:textId="77777777" w:rsidR="00880273" w:rsidRPr="00880273" w:rsidRDefault="00880273" w:rsidP="00880273">
      <w:pPr>
        <w:pStyle w:val="ParaNumbered"/>
        <w:rPr>
          <w:lang w:val="en-GB"/>
        </w:rPr>
      </w:pPr>
      <w:r w:rsidRPr="00880273">
        <w:rPr>
          <w:lang w:val="en-GB"/>
        </w:rPr>
        <w:t>Subsection (4) provides that a recall notice must (a) set out the reasons for giving the recall notice, (b) explain what may happen if the person does not comply with it, and (c) explain how the person may appeal against it.</w:t>
      </w:r>
    </w:p>
    <w:p w14:paraId="57D51A43" w14:textId="77777777" w:rsidR="00880273" w:rsidRPr="00880273" w:rsidRDefault="00880273" w:rsidP="00880273">
      <w:pPr>
        <w:pStyle w:val="ParaNumbered"/>
        <w:rPr>
          <w:lang w:val="en-GB"/>
        </w:rPr>
      </w:pPr>
      <w:r w:rsidRPr="00880273">
        <w:rPr>
          <w:lang w:val="en-GB"/>
        </w:rPr>
        <w:t>Subsection (5) provides some further detail as to what a recall notice may require, including, informing customers of risks posed by the product to which the recall notice relates.</w:t>
      </w:r>
    </w:p>
    <w:p w14:paraId="255D61A5" w14:textId="77777777" w:rsidR="00880273" w:rsidRPr="00880273" w:rsidRDefault="00880273" w:rsidP="00880273">
      <w:pPr>
        <w:pStyle w:val="ParaNumbered"/>
        <w:rPr>
          <w:lang w:val="en-GB"/>
        </w:rPr>
      </w:pPr>
      <w:r w:rsidRPr="00880273">
        <w:rPr>
          <w:lang w:val="en-GB"/>
        </w:rPr>
        <w:t xml:space="preserve">Subsection (6) provides that before issuing a recall notice, the Secretary of State must notify the recipient that they intend to give a recall notice and provide an opportunity for the recipient to make representations about the giving of a notice. </w:t>
      </w:r>
    </w:p>
    <w:p w14:paraId="0A77C099" w14:textId="77777777" w:rsidR="00880273" w:rsidRPr="00880273" w:rsidRDefault="00880273" w:rsidP="00880273">
      <w:pPr>
        <w:pStyle w:val="ParaNumbered"/>
        <w:rPr>
          <w:lang w:val="en-GB"/>
        </w:rPr>
      </w:pPr>
      <w:r w:rsidRPr="00880273">
        <w:rPr>
          <w:lang w:val="en-GB"/>
        </w:rPr>
        <w:t>The Secretary of State must not impose a recall notice until ten days after they have notified the recipient that they intend to issue a recall notice.</w:t>
      </w:r>
    </w:p>
    <w:p w14:paraId="2F247644" w14:textId="77777777" w:rsidR="00880273" w:rsidRDefault="00880273" w:rsidP="00880273">
      <w:pPr>
        <w:pStyle w:val="ParaNumbered"/>
        <w:rPr>
          <w:lang w:val="en-GB"/>
        </w:rPr>
      </w:pPr>
      <w:r w:rsidRPr="00880273">
        <w:rPr>
          <w:lang w:val="en-GB"/>
        </w:rPr>
        <w:t xml:space="preserve">Subsection (8) provides that if there is an urgent need to give a recall notice, then the requirements in subsections (6) and (7) do not apply. </w:t>
      </w:r>
    </w:p>
    <w:tbl>
      <w:tblPr>
        <w:tblStyle w:val="EN-ExampleRefTable"/>
        <w:tblW w:w="0" w:type="auto"/>
        <w:tblLook w:val="0000" w:firstRow="0" w:lastRow="0" w:firstColumn="0" w:lastColumn="0" w:noHBand="0" w:noVBand="0"/>
      </w:tblPr>
      <w:tblGrid>
        <w:gridCol w:w="6709"/>
      </w:tblGrid>
      <w:tr w:rsidR="00880273" w:rsidRPr="00CA4237" w14:paraId="45F81E6C" w14:textId="77777777" w:rsidTr="004A2AC2">
        <w:trPr>
          <w:trHeight w:val="1822"/>
        </w:trPr>
        <w:tc>
          <w:tcPr>
            <w:tcW w:w="6709" w:type="dxa"/>
          </w:tcPr>
          <w:p w14:paraId="5214E3B5" w14:textId="5E4B2C53" w:rsidR="00880273" w:rsidRPr="00E27AD0" w:rsidRDefault="00880273" w:rsidP="00E27AD0">
            <w:pPr>
              <w:pStyle w:val="ReferenceExample"/>
            </w:pPr>
            <w:r w:rsidRPr="00E27AD0">
              <w:t>Example of issuing a recall notice</w:t>
            </w:r>
          </w:p>
          <w:p w14:paraId="2542AA5F" w14:textId="77770A23" w:rsidR="00880273" w:rsidRPr="00E27AD0" w:rsidRDefault="00880273" w:rsidP="00E27AD0">
            <w:pPr>
              <w:pStyle w:val="ParaMainText"/>
            </w:pPr>
            <w:r w:rsidRPr="00E27AD0">
              <w:t>A smart camera with a universal default password is hacked and used to spy on consumers or to facilitate robberies. The manufacturer is unable and unwilling to comply with its duties in relation to the product and continues to supply the product to customers. After assessing the risk of the breach, the Secretary of State determines the compliance failure poses an immediate and high risk to any UK household which has purchased this product and to the UK’s economy due to the prod</w:t>
            </w:r>
            <w:r w:rsidR="00E27AD0">
              <w:t>ucts facilitation of robberies.</w:t>
            </w:r>
          </w:p>
          <w:p w14:paraId="098ECA6B" w14:textId="6318A85C" w:rsidR="00880273" w:rsidRPr="00CA4237" w:rsidRDefault="00880273" w:rsidP="00E27AD0">
            <w:pPr>
              <w:pStyle w:val="ParaMainText"/>
            </w:pPr>
            <w:r w:rsidRPr="00E27AD0">
              <w:t>The Secretary of State gives a recall notice to the manufacturer/importer/distributor(s) or to any combination of relevant persons involved in the supply chain of the product to ensure the products are removed from circulation and the threat is eliminated.</w:t>
            </w:r>
          </w:p>
        </w:tc>
      </w:tr>
    </w:tbl>
    <w:p w14:paraId="5AB3EDE0" w14:textId="4DBF2161" w:rsidR="00880273" w:rsidRPr="00880273" w:rsidRDefault="00E27AD0" w:rsidP="00880273">
      <w:pPr>
        <w:pStyle w:val="HSubheading4"/>
      </w:pPr>
      <w:bookmarkStart w:id="79" w:name="_Toc123132972"/>
      <w:r>
        <w:t>S</w:t>
      </w:r>
      <w:r w:rsidR="00880273">
        <w:t>ection 31: Power to vary or revoke enforcement notices</w:t>
      </w:r>
      <w:bookmarkEnd w:id="79"/>
    </w:p>
    <w:p w14:paraId="43B97FA5" w14:textId="77777777" w:rsidR="00EA612D" w:rsidRDefault="00880273" w:rsidP="00EA612D">
      <w:pPr>
        <w:pStyle w:val="ParaNumbered"/>
        <w:rPr>
          <w:lang w:val="en-GB"/>
        </w:rPr>
      </w:pPr>
      <w:r w:rsidRPr="00880273">
        <w:rPr>
          <w:lang w:val="en-GB"/>
        </w:rPr>
        <w:t>This Section provides the Secretary of State with power to vary or revoke an enforcement notice, as long as the changes do not make the notice more onerous than the original notice.</w:t>
      </w:r>
    </w:p>
    <w:tbl>
      <w:tblPr>
        <w:tblStyle w:val="EN-ExampleRefTable"/>
        <w:tblW w:w="0" w:type="auto"/>
        <w:tblLook w:val="0000" w:firstRow="0" w:lastRow="0" w:firstColumn="0" w:lastColumn="0" w:noHBand="0" w:noVBand="0"/>
      </w:tblPr>
      <w:tblGrid>
        <w:gridCol w:w="6709"/>
      </w:tblGrid>
      <w:tr w:rsidR="00880273" w:rsidRPr="00CA4237" w14:paraId="2D49F3F3" w14:textId="77777777" w:rsidTr="004A2AC2">
        <w:trPr>
          <w:trHeight w:val="1822"/>
        </w:trPr>
        <w:tc>
          <w:tcPr>
            <w:tcW w:w="6709" w:type="dxa"/>
          </w:tcPr>
          <w:p w14:paraId="6A5BBBBA" w14:textId="7981AB17" w:rsidR="00880273" w:rsidRDefault="00880273" w:rsidP="00E27AD0">
            <w:pPr>
              <w:pStyle w:val="ReferenceExample"/>
              <w:rPr>
                <w:lang w:eastAsia="en-GB" w:bidi="ar-SA"/>
              </w:rPr>
            </w:pPr>
            <w:r w:rsidRPr="00880273">
              <w:rPr>
                <w:lang w:eastAsia="en-GB" w:bidi="ar-SA"/>
              </w:rPr>
              <w:lastRenderedPageBreak/>
              <w:t>Example of varying a stop notice</w:t>
            </w:r>
          </w:p>
          <w:p w14:paraId="45080F17" w14:textId="164937FE" w:rsidR="00880273" w:rsidRPr="00880273" w:rsidRDefault="00880273" w:rsidP="00E27AD0">
            <w:pPr>
              <w:pStyle w:val="ParaMainText"/>
              <w:rPr>
                <w:szCs w:val="20"/>
              </w:rPr>
            </w:pPr>
            <w:r w:rsidRPr="00880273">
              <w:rPr>
                <w:szCs w:val="20"/>
              </w:rPr>
              <w:t>The enforcement authority identifies that a popular baby monitor comes with a universal default password. The enforcement authority issues a compliance notice to the manufacturer, requiring that they ensure the product complies with all technical aspects of a security requirement within 14 days or stop making it available. The manufacturer has identified a solution to the problem and requests the Secretary of State allows the manufacturer 28 days to comply with the notice instead. The additional time is requested because another manufacturer supplies a key component part within the product and the primary manufacturer needs to work with its supplier to achieve compliance.</w:t>
            </w:r>
          </w:p>
          <w:p w14:paraId="34FED832" w14:textId="3C8A3D73" w:rsidR="00880273" w:rsidRPr="00E27AD0" w:rsidRDefault="00880273" w:rsidP="00E27AD0">
            <w:pPr>
              <w:pStyle w:val="ParaMainText"/>
              <w:rPr>
                <w:szCs w:val="20"/>
              </w:rPr>
            </w:pPr>
            <w:r w:rsidRPr="00880273">
              <w:rPr>
                <w:szCs w:val="20"/>
              </w:rPr>
              <w:t>The Secretary of State is satisfied that the manufacturer is taking reasonable steps to comply, the additional time is genuinely needed, and that the extension does not materially expose citizens, networks and infrastructure to additional harm. The Secretary of State decides to vary the notice so that compliance is required within 28 days.</w:t>
            </w:r>
          </w:p>
          <w:p w14:paraId="5F419158" w14:textId="3C831EDB" w:rsidR="00880273" w:rsidRDefault="00880273" w:rsidP="00E27AD0">
            <w:pPr>
              <w:pStyle w:val="ReferenceExample"/>
              <w:rPr>
                <w:lang w:eastAsia="en-GB" w:bidi="ar-SA"/>
              </w:rPr>
            </w:pPr>
            <w:r w:rsidRPr="00880273">
              <w:rPr>
                <w:lang w:eastAsia="en-GB" w:bidi="ar-SA"/>
              </w:rPr>
              <w:t>Example of revoking a stop notice</w:t>
            </w:r>
          </w:p>
          <w:p w14:paraId="36A68505" w14:textId="28C4D23F" w:rsidR="00880273" w:rsidRPr="00E27AD0" w:rsidRDefault="00880273" w:rsidP="00E27AD0">
            <w:pPr>
              <w:pStyle w:val="ParaMainText"/>
              <w:rPr>
                <w:szCs w:val="20"/>
              </w:rPr>
            </w:pPr>
            <w:r w:rsidRPr="00880273">
              <w:rPr>
                <w:szCs w:val="20"/>
              </w:rPr>
              <w:t>The Secretary of State issues a stop notice requiring a distributor to stop selling a non-compliant smart television within 60 days. The distributor works with the manufacturer to resolve the compliance failure and within 15 days the product complies with the security requirements. The Secretary of State is satisfied that the product complies, and decides to revoke the notice so the distributor can continue to make it available.</w:t>
            </w:r>
          </w:p>
        </w:tc>
      </w:tr>
    </w:tbl>
    <w:p w14:paraId="3C8F1D39" w14:textId="77777777" w:rsidR="00BE0345" w:rsidRPr="00BE0345" w:rsidRDefault="00BE0345" w:rsidP="00BE0345">
      <w:pPr>
        <w:pStyle w:val="HSubheading4"/>
      </w:pPr>
      <w:bookmarkStart w:id="80" w:name="_Toc123132973"/>
      <w:r w:rsidRPr="00BE0345">
        <w:t>Section 32: Failure to comply with enforcement notice</w:t>
      </w:r>
      <w:bookmarkEnd w:id="80"/>
    </w:p>
    <w:p w14:paraId="5960EA06" w14:textId="77777777" w:rsidR="00BE0345" w:rsidRPr="00BE0345" w:rsidRDefault="00BE0345" w:rsidP="00BE0345">
      <w:pPr>
        <w:pStyle w:val="ParaNumbered"/>
        <w:rPr>
          <w:lang w:val="en-GB"/>
        </w:rPr>
      </w:pPr>
      <w:r w:rsidRPr="00BE0345">
        <w:rPr>
          <w:lang w:val="en-GB"/>
        </w:rPr>
        <w:t xml:space="preserve">This Section makes it an offence for a recipient of an enforcement notice to fail to comply with that notice. A person guilty of an offence under this Section is liable to a fine of the type set out in subsection (9). </w:t>
      </w:r>
    </w:p>
    <w:p w14:paraId="75FECB9B" w14:textId="77777777" w:rsidR="00BE0345" w:rsidRPr="00BE0345" w:rsidRDefault="00BE0345" w:rsidP="00BE0345">
      <w:pPr>
        <w:pStyle w:val="ParaNumbered"/>
        <w:rPr>
          <w:lang w:val="en-GB"/>
        </w:rPr>
      </w:pPr>
      <w:r w:rsidRPr="00BE0345">
        <w:rPr>
          <w:lang w:val="en-GB"/>
        </w:rPr>
        <w:t>Subsection (2) sets out that it is a defence to this offence for the recipient of the notice to show that they took all reasonable steps to comply with the notice. Subsection (3) provides that a person is taken to have shown that fact where sufficient evidence is adduced to raise this as an issue and the contrary is not proven beyond reasonable doubt.  When considering the defence, the relevant courts may consider evidence provided to show the recipient’s effort to comply with the notice as well as any evidence demonstrating the recipient could have undertaken additional effort to comply with the notice.</w:t>
      </w:r>
    </w:p>
    <w:p w14:paraId="4AD5FAEF" w14:textId="73D93CBA" w:rsidR="00BE0345" w:rsidRPr="00BE0345" w:rsidRDefault="00BE0345" w:rsidP="00BE0345">
      <w:pPr>
        <w:pStyle w:val="ParaNumbered"/>
        <w:rPr>
          <w:lang w:val="en-GB"/>
        </w:rPr>
      </w:pPr>
      <w:r w:rsidRPr="00BE0345">
        <w:rPr>
          <w:lang w:val="en-GB"/>
        </w:rPr>
        <w:t xml:space="preserve">A person charged with an offence under this Section must serve a notice on a prosecutor or obtain the permission of the court if that person intends to rely on a defence under subsection (2), which involves a third party allegation. </w:t>
      </w:r>
      <w:r w:rsidR="00311766">
        <w:rPr>
          <w:lang w:val="en-GB"/>
        </w:rPr>
        <w:t>“</w:t>
      </w:r>
      <w:r w:rsidRPr="00BE0345">
        <w:rPr>
          <w:lang w:val="en-GB"/>
        </w:rPr>
        <w:t>Third party allegation</w:t>
      </w:r>
      <w:r w:rsidR="00311766">
        <w:rPr>
          <w:lang w:val="en-GB"/>
        </w:rPr>
        <w:t>”</w:t>
      </w:r>
      <w:r w:rsidRPr="00BE0345">
        <w:rPr>
          <w:lang w:val="en-GB"/>
        </w:rPr>
        <w:t xml:space="preserve"> is defined in subsection (5) to mean the act or omission of another person or reliance on information provided by another person.  </w:t>
      </w:r>
    </w:p>
    <w:p w14:paraId="0E0885F5" w14:textId="77777777" w:rsidR="00BE0345" w:rsidRPr="00BE0345" w:rsidRDefault="00BE0345" w:rsidP="00BE0345">
      <w:pPr>
        <w:pStyle w:val="ParaNumbered"/>
        <w:rPr>
          <w:lang w:val="en-GB"/>
        </w:rPr>
      </w:pPr>
      <w:r w:rsidRPr="00BE0345">
        <w:rPr>
          <w:lang w:val="en-GB"/>
        </w:rPr>
        <w:t>Subsection (7) states that in England, Wales or Northern Ireland the prosecutor must be notified 7 days in advance of the hearing of the proceedings and subsection (8) states that in Scotland the prosecutor must be notified ten days before the trial diet or where there is an intermediate diet, at or before this diet.</w:t>
      </w:r>
    </w:p>
    <w:p w14:paraId="7807C764" w14:textId="77777777" w:rsidR="00BE0345" w:rsidRPr="00BE0345" w:rsidRDefault="00BE0345" w:rsidP="00BE0345">
      <w:pPr>
        <w:pStyle w:val="HSubheading4"/>
      </w:pPr>
      <w:bookmarkStart w:id="81" w:name="_Toc123132974"/>
      <w:r w:rsidRPr="00BE0345">
        <w:lastRenderedPageBreak/>
        <w:t>Section 33: Appeals against enforcement notices</w:t>
      </w:r>
      <w:bookmarkEnd w:id="81"/>
    </w:p>
    <w:p w14:paraId="5D793ACB" w14:textId="77777777" w:rsidR="00BE0345" w:rsidRPr="00BE0345" w:rsidRDefault="00BE0345" w:rsidP="00BE0345">
      <w:pPr>
        <w:pStyle w:val="ParaNumbered"/>
        <w:rPr>
          <w:lang w:val="en-GB"/>
        </w:rPr>
      </w:pPr>
      <w:r w:rsidRPr="00BE0345">
        <w:rPr>
          <w:lang w:val="en-GB"/>
        </w:rPr>
        <w:t xml:space="preserve">Subsection (1) provides that a recipient of an enforcement notice will be able to appeal to the First-tier Tribunal against the notice or any provision of it, including the decision to issue it. Appeals can also be made against any variation to a notice made under Section 31. </w:t>
      </w:r>
    </w:p>
    <w:p w14:paraId="0ED15424" w14:textId="77777777" w:rsidR="00BE0345" w:rsidRPr="00BE0345" w:rsidRDefault="00BE0345" w:rsidP="00BE0345">
      <w:pPr>
        <w:pStyle w:val="ParaNumbered"/>
        <w:rPr>
          <w:lang w:val="en-GB"/>
        </w:rPr>
      </w:pPr>
      <w:r w:rsidRPr="00BE0345">
        <w:rPr>
          <w:lang w:val="en-GB"/>
        </w:rPr>
        <w:t>Appeals must be made within 28 days from the date the notice was given by the enforcement authority. If the appeal is against the variation of the notice, then the appeal must be within 28 days beginning on the day on which the notice was varied.</w:t>
      </w:r>
    </w:p>
    <w:p w14:paraId="0F95AD1E" w14:textId="77777777" w:rsidR="00BE0345" w:rsidRPr="00BE0345" w:rsidRDefault="00BE0345" w:rsidP="00BE0345">
      <w:pPr>
        <w:pStyle w:val="ParaNumbered"/>
        <w:rPr>
          <w:lang w:val="en-GB"/>
        </w:rPr>
      </w:pPr>
      <w:r w:rsidRPr="00BE0345">
        <w:rPr>
          <w:lang w:val="en-GB"/>
        </w:rPr>
        <w:t xml:space="preserve">Subsection (3) establishes the Tribunal’s power to either confirm the notice or, if it is satisfied that any of the grounds in subsection (4) apply, to vary or cancel the notice or any part of it. </w:t>
      </w:r>
    </w:p>
    <w:p w14:paraId="7C1F08AC" w14:textId="77777777" w:rsidR="00BE0345" w:rsidRPr="00BE0345" w:rsidRDefault="00BE0345" w:rsidP="00BE0345">
      <w:pPr>
        <w:pStyle w:val="ParaNumbered"/>
        <w:rPr>
          <w:lang w:val="en-GB"/>
        </w:rPr>
      </w:pPr>
      <w:r w:rsidRPr="00BE0345">
        <w:rPr>
          <w:lang w:val="en-GB"/>
        </w:rPr>
        <w:t>Subsection (5) provides that if the Tribunal cancels a notice (whether in part or in full), it may require the person who gave the notice to reconsider the matter and make a new decision in accordance with the Tribunal’s ruling.</w:t>
      </w:r>
    </w:p>
    <w:p w14:paraId="4D9CB834" w14:textId="77777777" w:rsidR="00BE0345" w:rsidRPr="00BE0345" w:rsidRDefault="00BE0345" w:rsidP="00BE0345">
      <w:pPr>
        <w:pStyle w:val="ParaNumbered"/>
        <w:rPr>
          <w:lang w:val="en-GB"/>
        </w:rPr>
      </w:pPr>
      <w:r w:rsidRPr="00BE0345">
        <w:rPr>
          <w:lang w:val="en-GB"/>
        </w:rPr>
        <w:t>Subsection (6) limits the Tribunal’s powers so that the Tribunal cannot direct the person who gave the notice to take any action that they would otherwise be unauthorised to take. The Tribunal cannot, for example, order a person to recall products that are not in scope of Part 1 of this Act, because this exceeds the powers of the Secretary of State.</w:t>
      </w:r>
    </w:p>
    <w:p w14:paraId="10537757" w14:textId="77777777" w:rsidR="00BE0345" w:rsidRPr="00BE0345" w:rsidRDefault="00BE0345" w:rsidP="00BE0345">
      <w:pPr>
        <w:pStyle w:val="ParaNumbered"/>
        <w:rPr>
          <w:lang w:val="en-GB"/>
        </w:rPr>
      </w:pPr>
      <w:r w:rsidRPr="00BE0345">
        <w:rPr>
          <w:lang w:val="en-GB"/>
        </w:rPr>
        <w:t>Subsection (7) allows the Tribunal to review the facts on which the decision to give the notice, or to include any provision of it, was based. The Tribunal may also consider evidence that was not available to the person who issued the notice. This allows for an appeals process even where the person who received the notice did not have an opportunity to submit evidence to the enforcement authority prior to the service of the notice by virtue of Section 29(7) or Section 30(8).</w:t>
      </w:r>
    </w:p>
    <w:p w14:paraId="6D15ECEA" w14:textId="77777777" w:rsidR="00BE0345" w:rsidRPr="00BE0345" w:rsidRDefault="00BE0345" w:rsidP="00BE0345">
      <w:pPr>
        <w:pStyle w:val="ParaNumbered"/>
        <w:rPr>
          <w:lang w:val="en-GB"/>
        </w:rPr>
      </w:pPr>
      <w:r w:rsidRPr="00BE0345">
        <w:rPr>
          <w:lang w:val="en-GB"/>
        </w:rPr>
        <w:t>Subsections (8) and (9) act as safeguards. Subsection (8) temporarily suspends the effect of the enforcement notice, or the variation of the enforcement notice, against which an appeal is made until that appeal is determined or withdrawn. Subsection (9) allows the Upper Tribunal to suspend the notice, or any part of it, if an appeal against the decision of the First-tier Tribunal is or may be made until the Upper Tribunal determines that appeal or until it is withdrawn.</w:t>
      </w:r>
    </w:p>
    <w:p w14:paraId="7D2EC291" w14:textId="77777777" w:rsidR="00BE0345" w:rsidRPr="00BE0345" w:rsidRDefault="00BE0345" w:rsidP="00BE0345">
      <w:pPr>
        <w:pStyle w:val="HSubheading4"/>
      </w:pPr>
      <w:bookmarkStart w:id="82" w:name="_Toc123132975"/>
      <w:r w:rsidRPr="00BE0345">
        <w:t>Section 34: Compensation for notices wrongly given</w:t>
      </w:r>
      <w:bookmarkEnd w:id="82"/>
    </w:p>
    <w:p w14:paraId="05EB34BB" w14:textId="77777777" w:rsidR="00BE0345" w:rsidRPr="00BE0345" w:rsidRDefault="00BE0345" w:rsidP="00BE0345">
      <w:pPr>
        <w:pStyle w:val="ParaNumbered"/>
        <w:rPr>
          <w:lang w:val="en-GB"/>
        </w:rPr>
      </w:pPr>
      <w:r w:rsidRPr="00BE0345">
        <w:rPr>
          <w:lang w:val="en-GB"/>
        </w:rPr>
        <w:t xml:space="preserve">This Section sets out that the Secretary of State is liable to pay compensation to the person to whom a stop or a recall notice is wrongly given for loss or damage caused as a result of the giving of the notice. Compensation is only payable if the breach that led to the imposition of the stop or recall notice did not occur, and the decision to give a notice was not due to any neglect or default by the recipient of the notice.  </w:t>
      </w:r>
    </w:p>
    <w:p w14:paraId="2B52ADBF" w14:textId="77777777" w:rsidR="00BE0345" w:rsidRPr="00BE0345" w:rsidRDefault="00BE0345" w:rsidP="00BE0345">
      <w:pPr>
        <w:pStyle w:val="ParaNumbered"/>
        <w:rPr>
          <w:lang w:val="en-GB"/>
        </w:rPr>
      </w:pPr>
      <w:r w:rsidRPr="00BE0345">
        <w:rPr>
          <w:lang w:val="en-GB"/>
        </w:rPr>
        <w:t>Subsection (3) states that the Secretary of State will be responsible for determining the amount of compensation payable to a person under this Section.</w:t>
      </w:r>
    </w:p>
    <w:p w14:paraId="1DE03AA0" w14:textId="77777777" w:rsidR="00BE0345" w:rsidRPr="00BE0345" w:rsidRDefault="00BE0345" w:rsidP="00BE0345">
      <w:pPr>
        <w:pStyle w:val="ParaNumbered"/>
        <w:rPr>
          <w:lang w:val="en-GB"/>
        </w:rPr>
      </w:pPr>
      <w:r w:rsidRPr="00BE0345">
        <w:rPr>
          <w:lang w:val="en-GB"/>
        </w:rPr>
        <w:t xml:space="preserve">Subsection (4) states that the Secretary of State may take into consideration the extent to which the person took reasonable steps to reduce the loss or damage caused as a result of the giving of the notice. </w:t>
      </w:r>
    </w:p>
    <w:p w14:paraId="3E35D57B" w14:textId="77777777" w:rsidR="00BE0345" w:rsidRPr="00BE0345" w:rsidRDefault="00BE0345" w:rsidP="00BE0345">
      <w:pPr>
        <w:pStyle w:val="ParaNumbered"/>
        <w:rPr>
          <w:lang w:val="en-GB"/>
        </w:rPr>
      </w:pPr>
      <w:r w:rsidRPr="00BE0345">
        <w:rPr>
          <w:lang w:val="en-GB"/>
        </w:rPr>
        <w:t>Subsections (5) and (6) states that a person seeking compensation must make a claim to the Secretary of State which includes evidence of the loss or damage in respect of which compensation is sought and the amount of the compensation sought. The claim must be made in a form and manner directed by the Secretary of State.</w:t>
      </w:r>
    </w:p>
    <w:p w14:paraId="324BA2DB" w14:textId="77777777" w:rsidR="00BE0345" w:rsidRPr="00BE0345" w:rsidRDefault="00BE0345" w:rsidP="00BE0345">
      <w:pPr>
        <w:pStyle w:val="ParaNumbered"/>
        <w:rPr>
          <w:lang w:val="en-GB"/>
        </w:rPr>
      </w:pPr>
      <w:r w:rsidRPr="00BE0345">
        <w:rPr>
          <w:lang w:val="en-GB"/>
        </w:rPr>
        <w:t xml:space="preserve">Subsection (7) provides that the Secretary of State must decide whether compensation will be paid and the amount of any compensation (if payable) and notify the person making the claim </w:t>
      </w:r>
      <w:r w:rsidRPr="00BE0345">
        <w:rPr>
          <w:lang w:val="en-GB"/>
        </w:rPr>
        <w:lastRenderedPageBreak/>
        <w:t>of their decision within 45 days beginning on the day on which the Secretary of State receives a claim.</w:t>
      </w:r>
    </w:p>
    <w:p w14:paraId="1AB376DD" w14:textId="77777777" w:rsidR="00BE0345" w:rsidRPr="00BE0345" w:rsidRDefault="00BE0345" w:rsidP="00BE0345">
      <w:pPr>
        <w:pStyle w:val="HSubheading4"/>
      </w:pPr>
      <w:bookmarkStart w:id="83" w:name="_Toc123132976"/>
      <w:r w:rsidRPr="00BE0345">
        <w:t>Section 35: Appeals against decisions under section 34</w:t>
      </w:r>
      <w:bookmarkEnd w:id="83"/>
    </w:p>
    <w:p w14:paraId="71E3C4D0" w14:textId="77777777" w:rsidR="00BE0345" w:rsidRPr="00BE0345" w:rsidRDefault="00BE0345" w:rsidP="00BE0345">
      <w:pPr>
        <w:pStyle w:val="ParaNumbered"/>
        <w:rPr>
          <w:lang w:val="en-GB"/>
        </w:rPr>
      </w:pPr>
      <w:r w:rsidRPr="00BE0345">
        <w:rPr>
          <w:lang w:val="en-GB"/>
        </w:rPr>
        <w:t xml:space="preserve">This Section sets out a person’s right to appeal to the First-tier Tribunal against the decision not to award compensation or against the amount of the compensation payable under Section 34. </w:t>
      </w:r>
    </w:p>
    <w:p w14:paraId="4A02592C" w14:textId="77777777" w:rsidR="00BE0345" w:rsidRPr="00BE0345" w:rsidRDefault="00BE0345" w:rsidP="00BE0345">
      <w:pPr>
        <w:pStyle w:val="ParaNumbered"/>
        <w:rPr>
          <w:lang w:val="en-GB"/>
        </w:rPr>
      </w:pPr>
      <w:r w:rsidRPr="00BE0345">
        <w:rPr>
          <w:lang w:val="en-GB"/>
        </w:rPr>
        <w:t xml:space="preserve">An appeal must be brought within 28 days beginning on the day the Secretary of State notified the person claiming compensation whether compensation would be paid, or the amount to be paid (if payable). </w:t>
      </w:r>
    </w:p>
    <w:p w14:paraId="5723BF54" w14:textId="77777777" w:rsidR="00BE0345" w:rsidRPr="00BE0345" w:rsidRDefault="00BE0345" w:rsidP="00BE0345">
      <w:pPr>
        <w:pStyle w:val="ParaNumbered"/>
        <w:rPr>
          <w:lang w:val="en-GB"/>
        </w:rPr>
      </w:pPr>
      <w:r w:rsidRPr="00BE0345">
        <w:rPr>
          <w:lang w:val="en-GB"/>
        </w:rPr>
        <w:t>Where the decision appealed against is the decision not to award compensation, subsections (3) and (4) give the Tribunal the power to confirm or quash the decision that is being appealed and where it is quashed, to order the Secretary of State to pay compensation of an amount determined by the Tribunal or refer the decision back to the Secretary of State to retake the decision in accordance with its ruling.</w:t>
      </w:r>
    </w:p>
    <w:p w14:paraId="116FEB43" w14:textId="77777777" w:rsidR="00BE0345" w:rsidRPr="00BE0345" w:rsidRDefault="00BE0345" w:rsidP="00BE0345">
      <w:pPr>
        <w:pStyle w:val="ParaNumbered"/>
        <w:rPr>
          <w:lang w:val="en-GB"/>
        </w:rPr>
      </w:pPr>
      <w:r w:rsidRPr="00BE0345">
        <w:rPr>
          <w:lang w:val="en-GB"/>
        </w:rPr>
        <w:t>Where the decision appealed against is the amount of compensation awarded, subsection (5) provides that the Tribunal may confirm the amount of compensation awarded, vary the amount of the compensation or require the Secretary of State to retake the decision that is appealed in accordance with its ruling.</w:t>
      </w:r>
    </w:p>
    <w:p w14:paraId="0DA1127B" w14:textId="77777777" w:rsidR="00BE0345" w:rsidRPr="00BE0345" w:rsidRDefault="00BE0345" w:rsidP="00BE0345">
      <w:pPr>
        <w:pStyle w:val="ParaNumbered"/>
        <w:rPr>
          <w:lang w:val="en-GB"/>
        </w:rPr>
      </w:pPr>
      <w:r w:rsidRPr="00BE0345">
        <w:rPr>
          <w:lang w:val="en-GB"/>
        </w:rPr>
        <w:t xml:space="preserve">Subsection (6) provides that an appeal against the decision not to award compensation or against the amount of the compensation may be made on the grounds that the decision appealed against was based wholly or partly on an error of fact or that the decision appealed against was wrong in law. Appeals against the amount of the compensation may also be made on the ground that the amount of the compensation was unfair or unreasonable for any other reason. </w:t>
      </w:r>
    </w:p>
    <w:p w14:paraId="774EA171" w14:textId="77777777" w:rsidR="00BE0345" w:rsidRPr="00BE0345" w:rsidRDefault="00BE0345" w:rsidP="00BE0345">
      <w:pPr>
        <w:pStyle w:val="ParaNumbered"/>
        <w:rPr>
          <w:lang w:val="en-GB"/>
        </w:rPr>
      </w:pPr>
      <w:r w:rsidRPr="00BE0345">
        <w:rPr>
          <w:lang w:val="en-GB"/>
        </w:rPr>
        <w:t>Subsection (7) provides that the Tribunal may review any facts on which the decision to appeal was based and take into account evidence not available to the Secretary of State and subsection (8) provides that the Tribunal cannot direct the Secretary of State to pay any compensation that they would not be otherwise be liable to pay under Section 34(2).</w:t>
      </w:r>
    </w:p>
    <w:p w14:paraId="1E946510" w14:textId="77777777" w:rsidR="00BE0345" w:rsidRPr="00BE0345" w:rsidRDefault="00BE0345" w:rsidP="00BE0345">
      <w:pPr>
        <w:pStyle w:val="HSubheading4"/>
      </w:pPr>
      <w:bookmarkStart w:id="84" w:name="_Toc123132977"/>
      <w:r w:rsidRPr="00BE0345">
        <w:t>Section 36: Monetary Penalties</w:t>
      </w:r>
      <w:bookmarkEnd w:id="84"/>
    </w:p>
    <w:p w14:paraId="3DF5D7C7" w14:textId="77777777" w:rsidR="00BE0345" w:rsidRPr="00BE0345" w:rsidRDefault="00BE0345" w:rsidP="00BE0345">
      <w:pPr>
        <w:pStyle w:val="ParaNumbered"/>
        <w:rPr>
          <w:lang w:val="en-GB"/>
        </w:rPr>
      </w:pPr>
      <w:r w:rsidRPr="00BE0345">
        <w:rPr>
          <w:lang w:val="en-GB"/>
        </w:rPr>
        <w:t xml:space="preserve">This Section provides that, where the Secretary of State is satisfied, on the balance of probabilities, that a person has failed to comply with a relevant duty, the Secretary of State may give a penalty notice requiring the recipient to pay a fine of a specified amount within a specified time period of no less than 28 days. The amount must not exceed any maximum established under Section 38. </w:t>
      </w:r>
    </w:p>
    <w:p w14:paraId="1B63B347" w14:textId="77777777" w:rsidR="00BE0345" w:rsidRPr="00BE0345" w:rsidRDefault="00BE0345" w:rsidP="00BE0345">
      <w:pPr>
        <w:pStyle w:val="ParaNumbered"/>
        <w:rPr>
          <w:lang w:val="en-GB"/>
        </w:rPr>
      </w:pPr>
      <w:r w:rsidRPr="00BE0345">
        <w:rPr>
          <w:lang w:val="en-GB"/>
        </w:rPr>
        <w:t xml:space="preserve">A penalty may be issued even if the recipient has not previously received an enforcement notice in respect of the relevant breach but a person may not receive more than one penalty notice for a single breach. All penalties paid to the Secretary of State are to be paid into the Consolidated fund. </w:t>
      </w:r>
    </w:p>
    <w:p w14:paraId="5AE1774B" w14:textId="77777777" w:rsidR="00BE0345" w:rsidRPr="00BE0345" w:rsidRDefault="00BE0345" w:rsidP="00BE0345">
      <w:pPr>
        <w:pStyle w:val="ParaNumbered"/>
        <w:rPr>
          <w:lang w:val="en-GB"/>
        </w:rPr>
      </w:pPr>
      <w:r w:rsidRPr="00BE0345">
        <w:rPr>
          <w:lang w:val="en-GB"/>
        </w:rPr>
        <w:t>Where a breach continues beyond the period set in the penalty notice, subsection (5) provides that a daily penalty can be imposed requiring the person to pay up to £20,000 for each additional day the breach continues. There is no cap on the potential penalty accrued in daily penalties. If a daily penalty is to be imposed, then the daily penalty amount must also be set out in the initial penalty notice.</w:t>
      </w:r>
    </w:p>
    <w:p w14:paraId="16AA638C" w14:textId="77777777" w:rsidR="00BE0345" w:rsidRPr="00BE0345" w:rsidRDefault="00BE0345" w:rsidP="00BE0345">
      <w:pPr>
        <w:pStyle w:val="HSubheading4"/>
      </w:pPr>
      <w:bookmarkStart w:id="85" w:name="_Toc123132978"/>
      <w:r w:rsidRPr="00BE0345">
        <w:t>Section 37: Determining the amount of a penalty</w:t>
      </w:r>
      <w:bookmarkEnd w:id="85"/>
    </w:p>
    <w:p w14:paraId="21B9A989" w14:textId="77777777" w:rsidR="00BE0345" w:rsidRPr="00BE0345" w:rsidRDefault="00BE0345" w:rsidP="00BE0345">
      <w:pPr>
        <w:pStyle w:val="ParaNumbered"/>
        <w:rPr>
          <w:lang w:val="en-GB"/>
        </w:rPr>
      </w:pPr>
      <w:r w:rsidRPr="00BE0345">
        <w:rPr>
          <w:lang w:val="en-GB"/>
        </w:rPr>
        <w:t xml:space="preserve">This Section sets out that the penalty must be an amount considered by the Secretary of State </w:t>
      </w:r>
      <w:r w:rsidRPr="00BE0345">
        <w:rPr>
          <w:lang w:val="en-GB"/>
        </w:rPr>
        <w:lastRenderedPageBreak/>
        <w:t>to be appropriate and proportionate to the breach for which it is imposed. It must be determined taking into account the effects arising from a breach, and action taken by the recipient to remedy the breach or mitigate its effects.</w:t>
      </w:r>
    </w:p>
    <w:p w14:paraId="6AA99EAB" w14:textId="77777777" w:rsidR="00BE0345" w:rsidRPr="00BE0345" w:rsidRDefault="00BE0345" w:rsidP="00BE0345">
      <w:pPr>
        <w:pStyle w:val="HSubheading4"/>
      </w:pPr>
      <w:bookmarkStart w:id="86" w:name="_Toc123132979"/>
      <w:r w:rsidRPr="00BE0345">
        <w:t>Section 38: The relevant maximum</w:t>
      </w:r>
      <w:bookmarkEnd w:id="86"/>
    </w:p>
    <w:p w14:paraId="08390547" w14:textId="77777777" w:rsidR="00BE0345" w:rsidRPr="00BE0345" w:rsidRDefault="00BE0345" w:rsidP="00BE0345">
      <w:pPr>
        <w:pStyle w:val="ParaNumbered"/>
        <w:rPr>
          <w:lang w:val="en-GB"/>
        </w:rPr>
      </w:pPr>
      <w:r w:rsidRPr="00BE0345">
        <w:rPr>
          <w:lang w:val="en-GB"/>
        </w:rPr>
        <w:t>This Section sets the relevant maximum penalty for breaches to be the greater of £10 million or 4 per cent of the person’s qualifying worldwide revenue for the person’s most recent complete accounting period.</w:t>
      </w:r>
    </w:p>
    <w:p w14:paraId="0E8C31A3" w14:textId="77777777" w:rsidR="00BE0345" w:rsidRPr="00BE0345" w:rsidRDefault="00BE0345" w:rsidP="00BE0345">
      <w:pPr>
        <w:pStyle w:val="ParaNumbered"/>
        <w:rPr>
          <w:lang w:val="en-GB"/>
        </w:rPr>
      </w:pPr>
      <w:r w:rsidRPr="00BE0345">
        <w:rPr>
          <w:lang w:val="en-GB"/>
        </w:rPr>
        <w:t xml:space="preserve">Where a non-compliant relevant person is a member of one or more groups (e.g. groups of companies), subsection (6) provides a power for the Secretary of State to determine the class of members within the group or groups that will have their revenue taken into account for the purposes of calculating the relevant maximum penalty. </w:t>
      </w:r>
    </w:p>
    <w:p w14:paraId="33590093" w14:textId="77777777" w:rsidR="00BE0345" w:rsidRPr="00BE0345" w:rsidRDefault="00BE0345" w:rsidP="00BE0345">
      <w:pPr>
        <w:pStyle w:val="ParaNumbered"/>
        <w:rPr>
          <w:lang w:val="en-GB"/>
        </w:rPr>
      </w:pPr>
      <w:r w:rsidRPr="00BE0345">
        <w:rPr>
          <w:lang w:val="en-GB"/>
        </w:rPr>
        <w:t xml:space="preserve">Subsection (7) provides a power for the Secretary of State to set out in regulations how qualifying worldwide revenue for a period is to be determined for the purpose of calculating the maximum possible penalty. </w:t>
      </w:r>
    </w:p>
    <w:p w14:paraId="7877D061" w14:textId="77777777" w:rsidR="00BE0345" w:rsidRPr="00BE0345" w:rsidRDefault="00BE0345" w:rsidP="00BE0345">
      <w:pPr>
        <w:pStyle w:val="ParaNumbered"/>
        <w:rPr>
          <w:lang w:val="en-GB"/>
        </w:rPr>
      </w:pPr>
      <w:r w:rsidRPr="00BE0345">
        <w:rPr>
          <w:lang w:val="en-GB"/>
        </w:rPr>
        <w:t>Regulations under these powers are subject to the affirmative resolution procedure.</w:t>
      </w:r>
    </w:p>
    <w:p w14:paraId="2782164C" w14:textId="77777777" w:rsidR="00BE0345" w:rsidRPr="00BE0345" w:rsidRDefault="00BE0345" w:rsidP="00BE0345">
      <w:pPr>
        <w:pStyle w:val="HSubheading4"/>
      </w:pPr>
      <w:bookmarkStart w:id="87" w:name="_Toc123132980"/>
      <w:r w:rsidRPr="00BE0345">
        <w:t>Section 39: Penalty notices: further provision</w:t>
      </w:r>
      <w:bookmarkEnd w:id="87"/>
    </w:p>
    <w:p w14:paraId="449E1B3B" w14:textId="77777777" w:rsidR="00BE0345" w:rsidRPr="00BE0345" w:rsidRDefault="00BE0345" w:rsidP="00BE0345">
      <w:pPr>
        <w:pStyle w:val="ParaNumbered"/>
        <w:rPr>
          <w:lang w:val="en-GB"/>
        </w:rPr>
      </w:pPr>
      <w:r w:rsidRPr="00BE0345">
        <w:rPr>
          <w:lang w:val="en-GB"/>
        </w:rPr>
        <w:t>This Section sets out that, before giving a penalty notice, the Secretary of State must notify the recipient of their intention to give a notice and provide an opportunity for the recipient to make representations. Although there is no formal time limit within which a relevant person has to make representations, in practice it is likely that a relevant person would make representations within 28 days as the Secretary of State can issue a penalty notice as soon as 28 days after notification.</w:t>
      </w:r>
    </w:p>
    <w:p w14:paraId="00877410" w14:textId="77777777" w:rsidR="00BE0345" w:rsidRPr="00BE0345" w:rsidRDefault="00BE0345" w:rsidP="00BE0345">
      <w:pPr>
        <w:pStyle w:val="ParaNumbered"/>
        <w:rPr>
          <w:lang w:val="en-GB"/>
        </w:rPr>
      </w:pPr>
      <w:r w:rsidRPr="00BE0345">
        <w:rPr>
          <w:lang w:val="en-GB"/>
        </w:rPr>
        <w:t>Subsection (3) sets out that the penalty notice must (a) give reasons for the notice, (b) include the amount of the penalty, (c) set out how payment may be made,(d) the deadline for making payment, (e) explain how the notice can be appealed, and (f) explain the consequences of failing to pay the penalty.</w:t>
      </w:r>
    </w:p>
    <w:p w14:paraId="677C442E" w14:textId="77777777" w:rsidR="00BE0345" w:rsidRPr="00BE0345" w:rsidRDefault="00BE0345" w:rsidP="00BE0345">
      <w:pPr>
        <w:pStyle w:val="ParaNumbered"/>
        <w:rPr>
          <w:lang w:val="en-GB"/>
        </w:rPr>
      </w:pPr>
      <w:r w:rsidRPr="00BE0345">
        <w:rPr>
          <w:lang w:val="en-GB"/>
        </w:rPr>
        <w:t xml:space="preserve">Subsections (4) and (5) provide that after issuing a variable monetary penalty notice, the Secretary of State may vary or revoke the notice but any variation may not make the notice more onerous. For example, the Secretary of State may reduce the amount of the penalty or allow for it to be paid at a later date but cannot require a higher penalty to be paid after the initial penalty notice has been issued. </w:t>
      </w:r>
    </w:p>
    <w:p w14:paraId="255085A9" w14:textId="77777777" w:rsidR="00BE0345" w:rsidRPr="00BE0345" w:rsidRDefault="00BE0345" w:rsidP="00BE0345">
      <w:pPr>
        <w:pStyle w:val="HSubheading4"/>
      </w:pPr>
      <w:bookmarkStart w:id="88" w:name="_Toc123132981"/>
      <w:r w:rsidRPr="00BE0345">
        <w:t>Section 40: Enforcement of penalty notices</w:t>
      </w:r>
      <w:bookmarkEnd w:id="88"/>
    </w:p>
    <w:p w14:paraId="1D246762" w14:textId="77777777" w:rsidR="00BE0345" w:rsidRPr="00BE0345" w:rsidRDefault="00BE0345" w:rsidP="00BE0345">
      <w:pPr>
        <w:pStyle w:val="ParaNumbered"/>
        <w:rPr>
          <w:lang w:val="en-GB"/>
        </w:rPr>
      </w:pPr>
      <w:r w:rsidRPr="00BE0345">
        <w:rPr>
          <w:lang w:val="en-GB"/>
        </w:rPr>
        <w:t>This Section establishes the procedure for enforcing a penalty notice in England and Wales, Scotland, and Northern Ireland.</w:t>
      </w:r>
    </w:p>
    <w:p w14:paraId="189EDCEA" w14:textId="77777777" w:rsidR="00BE0345" w:rsidRPr="00BE0345" w:rsidRDefault="00BE0345" w:rsidP="00BE0345">
      <w:pPr>
        <w:pStyle w:val="HSubheading4"/>
      </w:pPr>
      <w:bookmarkStart w:id="89" w:name="_Toc123132982"/>
      <w:r w:rsidRPr="00BE0345">
        <w:t>Section 41: Appeals against penalty notices</w:t>
      </w:r>
      <w:bookmarkEnd w:id="89"/>
    </w:p>
    <w:p w14:paraId="218DCD55" w14:textId="77777777" w:rsidR="00BE0345" w:rsidRPr="00BE0345" w:rsidRDefault="00BE0345" w:rsidP="00BE0345">
      <w:pPr>
        <w:pStyle w:val="ParaNumbered"/>
        <w:rPr>
          <w:lang w:val="en-GB"/>
        </w:rPr>
      </w:pPr>
      <w:r w:rsidRPr="00BE0345">
        <w:rPr>
          <w:lang w:val="en-GB"/>
        </w:rPr>
        <w:t xml:space="preserve">This Section provides that a person who receives a penalty notice has the right to appeal to the First-tier Tribunal against the imposition of a penalty, the amount of a penalty or period in which a penalty or any part of it must be paid. Any appeal must be brought before the end of the period of 28 days beginning with the day on which the penalty notice was given, or the day on which the penalty notice was varied by the Secretary of State. </w:t>
      </w:r>
    </w:p>
    <w:p w14:paraId="580B04ED" w14:textId="77777777" w:rsidR="00BE0345" w:rsidRPr="00BE0345" w:rsidRDefault="00BE0345" w:rsidP="00BE0345">
      <w:pPr>
        <w:pStyle w:val="ParaNumbered"/>
        <w:rPr>
          <w:lang w:val="en-GB"/>
        </w:rPr>
      </w:pPr>
      <w:r w:rsidRPr="00BE0345">
        <w:rPr>
          <w:lang w:val="en-GB"/>
        </w:rPr>
        <w:t>Subsections (3), (4) and (5) set out what the Tribunal may do, and the conditions under which the Tribunal may cancel or vary the decision of the Secretary of State.</w:t>
      </w:r>
    </w:p>
    <w:p w14:paraId="39C8EA24" w14:textId="77777777" w:rsidR="00BE0345" w:rsidRPr="00BE0345" w:rsidRDefault="00BE0345" w:rsidP="00BE0345">
      <w:pPr>
        <w:pStyle w:val="ParaNumbered"/>
        <w:rPr>
          <w:lang w:val="en-GB"/>
        </w:rPr>
      </w:pPr>
      <w:r w:rsidRPr="00BE0345">
        <w:rPr>
          <w:lang w:val="en-GB"/>
        </w:rPr>
        <w:t xml:space="preserve">Where the Tribunal cancels the notice, it may refer the matter back to the decision-maker with a direction to reconsider the matter and make a new decision in line with its ruling. However, </w:t>
      </w:r>
      <w:r w:rsidRPr="00BE0345">
        <w:rPr>
          <w:lang w:val="en-GB"/>
        </w:rPr>
        <w:lastRenderedPageBreak/>
        <w:t xml:space="preserve">the Tribunal may not direct the person who gave the penalty notice to take any action that the person would not have otherwise have the power to take. </w:t>
      </w:r>
    </w:p>
    <w:p w14:paraId="6BCB2C16" w14:textId="77777777" w:rsidR="00BE0345" w:rsidRPr="00BE0345" w:rsidRDefault="00BE0345" w:rsidP="00BE0345">
      <w:pPr>
        <w:pStyle w:val="ParaNumbered"/>
        <w:rPr>
          <w:lang w:val="en-GB"/>
        </w:rPr>
      </w:pPr>
      <w:r w:rsidRPr="00BE0345">
        <w:rPr>
          <w:lang w:val="en-GB"/>
        </w:rPr>
        <w:t>Subsection (7) provides that the Tribunal may review any determination of fact on which the decision appealed against was based. The Tribunal may also take into account evidence that was not available to the person who gave the notice.</w:t>
      </w:r>
    </w:p>
    <w:p w14:paraId="6C672CFE" w14:textId="77777777" w:rsidR="00BE0345" w:rsidRPr="00BE0345" w:rsidRDefault="00BE0345" w:rsidP="00BE0345">
      <w:pPr>
        <w:pStyle w:val="ParaNumbered"/>
        <w:rPr>
          <w:lang w:val="en-GB"/>
        </w:rPr>
      </w:pPr>
      <w:r w:rsidRPr="00BE0345">
        <w:rPr>
          <w:lang w:val="en-GB"/>
        </w:rPr>
        <w:t>Subsection (8) is a safeguard that ensures that the penalty notice will not have effect (and therefore a penalty will not be payable) if an appeal against it is made to the First-tier Tribunal until that appeal is determined or withdrawn. The same applies in respect of a variation of a penalty notice. Subsection (9) is similar and it allows the Upper Tribunal, if an appeal against the decision of the First-tier Tribunal is or may be made, to suspend the penalty notice until the appeal is determined or withdrawn.</w:t>
      </w:r>
    </w:p>
    <w:p w14:paraId="4D3606C8" w14:textId="77777777" w:rsidR="00BE0345" w:rsidRPr="00BE0345" w:rsidRDefault="00BE0345" w:rsidP="00BE0345">
      <w:pPr>
        <w:pStyle w:val="HSubheading4"/>
      </w:pPr>
      <w:bookmarkStart w:id="90" w:name="_Toc123132983"/>
      <w:r w:rsidRPr="00BE0345">
        <w:t>Section 42: Forfeiture</w:t>
      </w:r>
      <w:bookmarkEnd w:id="90"/>
    </w:p>
    <w:p w14:paraId="2CAEFFE6" w14:textId="77777777" w:rsidR="00BE0345" w:rsidRPr="00BE0345" w:rsidRDefault="00BE0345" w:rsidP="00BE0345">
      <w:pPr>
        <w:pStyle w:val="ParaNumbered"/>
        <w:rPr>
          <w:lang w:val="en-GB"/>
        </w:rPr>
      </w:pPr>
      <w:r w:rsidRPr="00BE0345">
        <w:rPr>
          <w:lang w:val="en-GB"/>
        </w:rPr>
        <w:t xml:space="preserve">This Section sets out when relevant connectable products may be forfeited.  </w:t>
      </w:r>
    </w:p>
    <w:p w14:paraId="509BDAD8" w14:textId="77777777" w:rsidR="00BE0345" w:rsidRPr="00BE0345" w:rsidRDefault="00BE0345" w:rsidP="00BE0345">
      <w:pPr>
        <w:pStyle w:val="ParaNumbered"/>
        <w:rPr>
          <w:lang w:val="en-GB"/>
        </w:rPr>
      </w:pPr>
      <w:r w:rsidRPr="00BE0345">
        <w:rPr>
          <w:lang w:val="en-GB"/>
        </w:rPr>
        <w:t>“Forfeitable products” are defined to include relevant connectable products that are in the possession or control of specific economic operators. This includes products that have been returned, for example, as a result of a recall notice, to one of the aforementioned economic operators. Products detained under paragraph 28 of Schedule 5 to the Consumer Rights Act 2015 are also forfeitable products.</w:t>
      </w:r>
    </w:p>
    <w:p w14:paraId="06276478" w14:textId="77777777" w:rsidR="00BE0345" w:rsidRPr="00BE0345" w:rsidRDefault="00BE0345" w:rsidP="00BE0345">
      <w:pPr>
        <w:pStyle w:val="ParaNumbered"/>
        <w:rPr>
          <w:lang w:val="en-GB"/>
        </w:rPr>
      </w:pPr>
      <w:r w:rsidRPr="00BE0345">
        <w:rPr>
          <w:lang w:val="en-GB"/>
        </w:rPr>
        <w:t>Subsections (2) and (3) provide the conditions under which the Secretary of State may apply to court for an order for the forfeiture of products and the conditions upon which the court may make an order for the forfeiture of products.</w:t>
      </w:r>
    </w:p>
    <w:p w14:paraId="3045F476" w14:textId="77777777" w:rsidR="00BE0345" w:rsidRPr="00BE0345" w:rsidRDefault="00BE0345" w:rsidP="00BE0345">
      <w:pPr>
        <w:pStyle w:val="ParaNumbered"/>
        <w:rPr>
          <w:lang w:val="en-GB"/>
        </w:rPr>
      </w:pPr>
      <w:r w:rsidRPr="00BE0345">
        <w:rPr>
          <w:lang w:val="en-GB"/>
        </w:rPr>
        <w:t xml:space="preserve">Subsection (6) provides that an order for forfeiture may require the delivery of property to the Secretary of State, or such other person as the court may direct. It also provides that the court may permit the Secretary of State, or such other person as the court may direct,  to destroy or otherwise dispose of the property in whatever way the Secretary of State or other person considers appropriate. An order under this Section may also require the property to be destroyed or otherwise disposed of in accordance with any directions of the court. </w:t>
      </w:r>
    </w:p>
    <w:p w14:paraId="06C0146F" w14:textId="77777777" w:rsidR="00BE0345" w:rsidRPr="00BE0345" w:rsidRDefault="00BE0345" w:rsidP="00BE0345">
      <w:pPr>
        <w:pStyle w:val="ParaNumbered"/>
        <w:rPr>
          <w:lang w:val="en-GB"/>
        </w:rPr>
      </w:pPr>
      <w:r w:rsidRPr="00BE0345">
        <w:rPr>
          <w:lang w:val="en-GB"/>
        </w:rPr>
        <w:t>Subsections (7), (8), and (9) provide for the conditions under which forfeited products detained under paragraph 28 of Schedule 5 to the 2015 Act are returned to whomever is entitled to them.</w:t>
      </w:r>
    </w:p>
    <w:p w14:paraId="11DC9755" w14:textId="77777777" w:rsidR="00BE0345" w:rsidRPr="00BE0345" w:rsidRDefault="00BE0345" w:rsidP="00BE0345">
      <w:pPr>
        <w:pStyle w:val="HSubheading4"/>
      </w:pPr>
      <w:bookmarkStart w:id="91" w:name="_Toc123132984"/>
      <w:r w:rsidRPr="00BE0345">
        <w:t>Section 43: Further provision about forfeiture</w:t>
      </w:r>
      <w:bookmarkEnd w:id="91"/>
    </w:p>
    <w:p w14:paraId="56A64369" w14:textId="77777777" w:rsidR="00BE0345" w:rsidRPr="00BE0345" w:rsidRDefault="00BE0345" w:rsidP="00BE0345">
      <w:pPr>
        <w:pStyle w:val="ParaNumbered"/>
        <w:rPr>
          <w:lang w:val="en-GB"/>
        </w:rPr>
      </w:pPr>
      <w:r w:rsidRPr="00BE0345">
        <w:rPr>
          <w:lang w:val="en-GB"/>
        </w:rPr>
        <w:t>This Section sets out how applications for an order for the forfeiture of products will be made to the court</w:t>
      </w:r>
      <w:r>
        <w:rPr>
          <w:lang w:val="en-GB"/>
        </w:rPr>
        <w:t>s</w:t>
      </w:r>
      <w:r w:rsidRPr="00BE0345">
        <w:rPr>
          <w:lang w:val="en-GB"/>
        </w:rPr>
        <w:t xml:space="preserve"> in England and Wales and Northern Ireland.</w:t>
      </w:r>
    </w:p>
    <w:p w14:paraId="43750170" w14:textId="77777777" w:rsidR="00BE0345" w:rsidRPr="00BE0345" w:rsidRDefault="00BE0345" w:rsidP="00BE0345">
      <w:pPr>
        <w:pStyle w:val="ParaNumbered"/>
        <w:rPr>
          <w:lang w:val="en-GB"/>
        </w:rPr>
      </w:pPr>
      <w:r w:rsidRPr="00BE0345">
        <w:rPr>
          <w:lang w:val="en-GB"/>
        </w:rPr>
        <w:t>Applications for an order for forfeiture of products can be made in cases where proceedings have been brought in England and Wales and Northern Ireland for an offence under either (a) Section 32; or (b) paragraph 36(1) or (2) of Schedule 5 to the Consumer Rights Act 2015.</w:t>
      </w:r>
    </w:p>
    <w:p w14:paraId="7AC50DE9" w14:textId="77777777" w:rsidR="00BE0345" w:rsidRPr="00BE0345" w:rsidRDefault="00BE0345" w:rsidP="00BE0345">
      <w:pPr>
        <w:pStyle w:val="ParaNumbered"/>
        <w:rPr>
          <w:lang w:val="en-GB"/>
        </w:rPr>
      </w:pPr>
      <w:r w:rsidRPr="00BE0345">
        <w:rPr>
          <w:lang w:val="en-GB"/>
        </w:rPr>
        <w:t xml:space="preserve">Subsection (4) establishes that the court may only make an order for forfeiture if (a) the Secretary of State has given notice to every identifiable person with an interest in the product of the application, date and location of the proceedings for forfeiture; or (b) the court is satisfied that it was reasonable in the circumstances not to have given such notice. </w:t>
      </w:r>
    </w:p>
    <w:p w14:paraId="74B396E2" w14:textId="77777777" w:rsidR="00BE0345" w:rsidRPr="00BE0345" w:rsidRDefault="00BE0345" w:rsidP="00BE0345">
      <w:pPr>
        <w:pStyle w:val="ParaNumbered"/>
        <w:rPr>
          <w:lang w:val="en-GB"/>
        </w:rPr>
      </w:pPr>
      <w:r w:rsidRPr="00BE0345">
        <w:rPr>
          <w:lang w:val="en-GB"/>
        </w:rPr>
        <w:t>Subsection (5) provides for any person having an interest in any forfeitable products to appear in court proceedings under Section 42.</w:t>
      </w:r>
    </w:p>
    <w:p w14:paraId="28B04407" w14:textId="77777777" w:rsidR="00BE0345" w:rsidRPr="00BE0345" w:rsidRDefault="00BE0345" w:rsidP="00BE0345">
      <w:pPr>
        <w:pStyle w:val="ParaNumbered"/>
        <w:rPr>
          <w:lang w:val="en-GB"/>
        </w:rPr>
      </w:pPr>
      <w:r w:rsidRPr="00BE0345">
        <w:rPr>
          <w:lang w:val="en-GB"/>
        </w:rPr>
        <w:t xml:space="preserve">Subsection (6) is a safeguard. It provides that a forfeiture order may not take effect until the period for appealing against the court’s decision to order forfeiture has ended or, if an appeal </w:t>
      </w:r>
      <w:r w:rsidRPr="00BE0345">
        <w:rPr>
          <w:lang w:val="en-GB"/>
        </w:rPr>
        <w:lastRenderedPageBreak/>
        <w:t>is made, until it has been determined or withdrawn.</w:t>
      </w:r>
    </w:p>
    <w:p w14:paraId="0D2E97FD" w14:textId="0298EF54" w:rsidR="00BE0345" w:rsidRPr="00BE0345" w:rsidRDefault="00BE0345" w:rsidP="00BE0345">
      <w:pPr>
        <w:pStyle w:val="HSubheading4"/>
      </w:pPr>
      <w:bookmarkStart w:id="92" w:name="_Toc123132985"/>
      <w:r w:rsidRPr="00BE0345">
        <w:t>Section 44: Appeal</w:t>
      </w:r>
      <w:r w:rsidR="005F6CD0">
        <w:t>s</w:t>
      </w:r>
      <w:r w:rsidRPr="00BE0345">
        <w:t xml:space="preserve"> against decision under section 42</w:t>
      </w:r>
      <w:bookmarkEnd w:id="92"/>
    </w:p>
    <w:p w14:paraId="4F897769" w14:textId="77777777" w:rsidR="00BE0345" w:rsidRPr="00BE0345" w:rsidRDefault="00BE0345" w:rsidP="00BE0345">
      <w:pPr>
        <w:pStyle w:val="ParaNumbered"/>
        <w:rPr>
          <w:lang w:val="en-GB"/>
        </w:rPr>
      </w:pPr>
      <w:r w:rsidRPr="00BE0345">
        <w:rPr>
          <w:lang w:val="en-GB"/>
        </w:rPr>
        <w:t xml:space="preserve">This Section sets out that appeals against an order for the forfeiture of products under Section 42 are permitted by any party to the proceedings in which the order was made, and by any other parties entitled to the products. </w:t>
      </w:r>
    </w:p>
    <w:p w14:paraId="67B6E151" w14:textId="77777777" w:rsidR="00BE0345" w:rsidRPr="00BE0345" w:rsidRDefault="00BE0345" w:rsidP="00BE0345">
      <w:pPr>
        <w:pStyle w:val="ParaNumbered"/>
        <w:rPr>
          <w:lang w:val="en-GB"/>
        </w:rPr>
      </w:pPr>
      <w:r w:rsidRPr="00BE0345">
        <w:rPr>
          <w:lang w:val="en-GB"/>
        </w:rPr>
        <w:t>Subsection (2) provides for the Secretary of State to appeal against a decision not to make an order for forfeiture under Section 42, or an order under subsection (8) of that Section for the return of any products.</w:t>
      </w:r>
    </w:p>
    <w:p w14:paraId="6DEEC906" w14:textId="77777777" w:rsidR="00BE0345" w:rsidRPr="00BE0345" w:rsidRDefault="00BE0345" w:rsidP="00BE0345">
      <w:pPr>
        <w:pStyle w:val="ParaNumbered"/>
        <w:rPr>
          <w:lang w:val="en-GB"/>
        </w:rPr>
      </w:pPr>
      <w:r w:rsidRPr="00BE0345">
        <w:rPr>
          <w:lang w:val="en-GB"/>
        </w:rPr>
        <w:t>Subsection (5) provides that an appeal under this Section must be brought before the end of the period of 28 days, beginning with the date of the order or other decision appealed against.</w:t>
      </w:r>
    </w:p>
    <w:p w14:paraId="7CA2DAE5" w14:textId="77777777" w:rsidR="00BE0345" w:rsidRPr="00BE0345" w:rsidRDefault="00BE0345" w:rsidP="00BE0345">
      <w:pPr>
        <w:pStyle w:val="HSubheading4"/>
      </w:pPr>
      <w:bookmarkStart w:id="93" w:name="_Toc123132986"/>
      <w:r w:rsidRPr="00BE0345">
        <w:t>Section 45: Power to inform public about compliance failures</w:t>
      </w:r>
      <w:bookmarkEnd w:id="93"/>
    </w:p>
    <w:p w14:paraId="0EB47CCE" w14:textId="77777777" w:rsidR="00BE0345" w:rsidRPr="00BE0345" w:rsidRDefault="00BE0345" w:rsidP="00BE0345">
      <w:pPr>
        <w:pStyle w:val="ParaNumbered"/>
        <w:rPr>
          <w:lang w:val="en-GB"/>
        </w:rPr>
      </w:pPr>
      <w:r w:rsidRPr="00BE0345">
        <w:rPr>
          <w:lang w:val="en-GB"/>
        </w:rPr>
        <w:t>This Section provides a power for the Secretary of State to publish whatever information they consider appropriate in order to inform the public about (a) the nature of the compliance failure, (b) any risks posed by using the product, or (c) any steps that may be taken to mitigate the effect of any such risks, where the Secretary of State has reasonable grounds to believe there is a compliance failure. This power is subject to any enactment or rule of law restricting the disclosure of information.</w:t>
      </w:r>
    </w:p>
    <w:p w14:paraId="3D2496D2" w14:textId="77777777" w:rsidR="00BE0345" w:rsidRPr="00BE0345" w:rsidRDefault="00BE0345" w:rsidP="00BE0345">
      <w:pPr>
        <w:pStyle w:val="HSubheading4"/>
      </w:pPr>
      <w:bookmarkStart w:id="94" w:name="_Toc123132987"/>
      <w:r w:rsidRPr="00BE0345">
        <w:t>Section 46: Power to publish details of enforcement action taken against relevant persons</w:t>
      </w:r>
      <w:bookmarkEnd w:id="94"/>
    </w:p>
    <w:p w14:paraId="3FBAC1AB" w14:textId="77777777" w:rsidR="00BE0345" w:rsidRPr="00BE0345" w:rsidRDefault="00BE0345" w:rsidP="00BE0345">
      <w:pPr>
        <w:pStyle w:val="ParaNumbered"/>
        <w:rPr>
          <w:lang w:val="en-GB"/>
        </w:rPr>
      </w:pPr>
      <w:r w:rsidRPr="00BE0345">
        <w:rPr>
          <w:lang w:val="en-GB"/>
        </w:rPr>
        <w:t>This Section enables the Secretary of State to publish information about failures by relevant persons to comply with their security requirements. The power includes allowing the Secretary of State to publish details about enforcement notices, penalties and forfeiture orders.</w:t>
      </w:r>
    </w:p>
    <w:p w14:paraId="7AA48C9E" w14:textId="77777777" w:rsidR="00BE0345" w:rsidRPr="00BE0345" w:rsidRDefault="00BE0345" w:rsidP="00BE0345">
      <w:pPr>
        <w:pStyle w:val="HSubheading4"/>
      </w:pPr>
      <w:bookmarkStart w:id="95" w:name="_Toc123132988"/>
      <w:r w:rsidRPr="00BE0345">
        <w:t>Section 47: Power to recall products</w:t>
      </w:r>
      <w:bookmarkEnd w:id="95"/>
    </w:p>
    <w:p w14:paraId="15B37EE4" w14:textId="77777777" w:rsidR="00BE0345" w:rsidRPr="00BE0345" w:rsidRDefault="00BE0345" w:rsidP="00BE0345">
      <w:pPr>
        <w:pStyle w:val="ParaNumbered"/>
        <w:rPr>
          <w:lang w:val="en-GB"/>
        </w:rPr>
      </w:pPr>
      <w:r w:rsidRPr="00BE0345">
        <w:rPr>
          <w:lang w:val="en-GB"/>
        </w:rPr>
        <w:t>This Section provides a power for the Secretary of State to recall non-compliant products that have been supplied to customers in cases where a recall notice has not been complied with or where it was not possible to give a recall notice to the relevant person, and the Secretary of State has reasonable grounds to believe that there is a compliance failure in consumer connectable products supplied to consumers.</w:t>
      </w:r>
    </w:p>
    <w:p w14:paraId="22179D1D" w14:textId="77777777" w:rsidR="00BE0345" w:rsidRPr="00BE0345" w:rsidRDefault="00BE0345" w:rsidP="00BE0345">
      <w:pPr>
        <w:pStyle w:val="ParaNumbered"/>
        <w:rPr>
          <w:lang w:val="en-GB"/>
        </w:rPr>
      </w:pPr>
      <w:r w:rsidRPr="00BE0345">
        <w:rPr>
          <w:lang w:val="en-GB"/>
        </w:rPr>
        <w:t>Subsection (4) provides that the Secretary of State may make arrangements for the delivery, disposal and destruction of the recalled products.</w:t>
      </w:r>
    </w:p>
    <w:p w14:paraId="7EF3226B" w14:textId="77777777" w:rsidR="00BE0345" w:rsidRPr="00BE0345" w:rsidRDefault="00BE0345" w:rsidP="00BE0345">
      <w:pPr>
        <w:pStyle w:val="ParaNumbered"/>
        <w:rPr>
          <w:lang w:val="en-GB"/>
        </w:rPr>
      </w:pPr>
      <w:r w:rsidRPr="00BE0345">
        <w:rPr>
          <w:lang w:val="en-GB"/>
        </w:rPr>
        <w:t>Subsection (5) provides that the Secretary of State may pay any amount it considers appropriate to customers who return products in a recall organised by the Secretary of State.</w:t>
      </w:r>
    </w:p>
    <w:p w14:paraId="507C6E9D" w14:textId="77777777" w:rsidR="00BE0345" w:rsidRPr="00BE0345" w:rsidRDefault="00BE0345" w:rsidP="00BE0345">
      <w:pPr>
        <w:pStyle w:val="ParaNumbered"/>
        <w:rPr>
          <w:lang w:val="en-GB"/>
        </w:rPr>
      </w:pPr>
      <w:r w:rsidRPr="00BE0345">
        <w:rPr>
          <w:lang w:val="en-GB"/>
        </w:rPr>
        <w:t>Subsection (6) provides that if the Secretary of State provides any financial incentive for the return of the product organised under Section 46 to a customer, a relevant person who is required to pay compensation to that customer is able to deduct the amount paid by the Secretary of State from any amount that the relevant person is required to pay (whether as a result of the exercise of the customer’s statutory rights or otherwise).</w:t>
      </w:r>
    </w:p>
    <w:p w14:paraId="50AC4DBB" w14:textId="77777777" w:rsidR="00BE0345" w:rsidRPr="00BE0345" w:rsidRDefault="00BE0345" w:rsidP="00BE0345">
      <w:pPr>
        <w:pStyle w:val="ParaNumbered"/>
        <w:rPr>
          <w:lang w:val="en-GB"/>
        </w:rPr>
      </w:pPr>
      <w:r w:rsidRPr="00BE0345">
        <w:rPr>
          <w:lang w:val="en-GB"/>
        </w:rPr>
        <w:t xml:space="preserve">Subsection (7) provides that, where the recipient of a recall notice fails to comply with it, the Secretary of State may recover any costs or expenses reasonably incurred in taking action under this Section relating to a compliance failure from the person who failed to comply with the recall notice. </w:t>
      </w:r>
    </w:p>
    <w:p w14:paraId="7D2EF0D2" w14:textId="77777777" w:rsidR="00BE0345" w:rsidRPr="00BE0345" w:rsidRDefault="00BE0345" w:rsidP="00BE0345">
      <w:pPr>
        <w:pStyle w:val="HSubheading4"/>
      </w:pPr>
      <w:bookmarkStart w:id="96" w:name="_Toc123132989"/>
      <w:r w:rsidRPr="00BE0345">
        <w:t>Section 48: Disclosure of information</w:t>
      </w:r>
      <w:bookmarkEnd w:id="96"/>
    </w:p>
    <w:p w14:paraId="0CD9AC17" w14:textId="77777777" w:rsidR="00BE0345" w:rsidRPr="00BE0345" w:rsidRDefault="00BE0345" w:rsidP="00BE0345">
      <w:pPr>
        <w:pStyle w:val="ParaNumbered"/>
        <w:rPr>
          <w:lang w:val="en-GB"/>
        </w:rPr>
      </w:pPr>
      <w:r w:rsidRPr="00BE0345">
        <w:rPr>
          <w:lang w:val="en-GB"/>
        </w:rPr>
        <w:t xml:space="preserve">This Section allows the Secretary of State to disclose to a person any information obtained in </w:t>
      </w:r>
      <w:r w:rsidRPr="00BE0345">
        <w:rPr>
          <w:lang w:val="en-GB"/>
        </w:rPr>
        <w:lastRenderedPageBreak/>
        <w:t xml:space="preserve">connection with the Secretary of State’s enforcement functions, where the disclosure made is for a purpose connected with an enforcement function of the Secretary of State. Subsection (2) provides that a person may disclose any information to the Secretary of State if it is for the purposes of enabling or assisting the Secretary of State to exercise any enforcement function. </w:t>
      </w:r>
    </w:p>
    <w:p w14:paraId="15ABB551" w14:textId="77777777" w:rsidR="00BE0345" w:rsidRPr="00BE0345" w:rsidRDefault="00BE0345" w:rsidP="00BE0345">
      <w:pPr>
        <w:pStyle w:val="ParaNumbered"/>
        <w:rPr>
          <w:lang w:val="en-GB"/>
        </w:rPr>
      </w:pPr>
      <w:r w:rsidRPr="00BE0345">
        <w:rPr>
          <w:lang w:val="en-GB"/>
        </w:rPr>
        <w:t>As per subsection (3), this is done without breaching any restriction on the disclosure of information imposed on the person making the disclosure. However, subsections (4) and (5) provide that any action taken under this Section must not contravene data protection legislation or any of Parts 1 to 7 or Chapter 1 of Part 9 of the Investigatory Powers Act 2016.</w:t>
      </w:r>
    </w:p>
    <w:p w14:paraId="7757986C" w14:textId="77777777" w:rsidR="00BE0345" w:rsidRPr="00BE0345" w:rsidRDefault="00BE0345" w:rsidP="00BE0345">
      <w:pPr>
        <w:pStyle w:val="ParaNumbered"/>
        <w:rPr>
          <w:lang w:val="en-GB"/>
        </w:rPr>
      </w:pPr>
      <w:r w:rsidRPr="00BE0345">
        <w:rPr>
          <w:lang w:val="en-GB"/>
        </w:rPr>
        <w:t>Subsection (7) inserts Part 1 of the Product Security and Telecommunications Act 2022 into Schedule 14 of the Enterprise Act 2002 to empower the Secretary of State to disclose information to others (e.g. other regulators) so that they can carry out their functions pursuant to any act listed in Schedule 15 to the 2002 Act, or any subordinate legislation as may be specified for the purposes of section 241(3) of the 2002 Act.</w:t>
      </w:r>
    </w:p>
    <w:p w14:paraId="767F69AE" w14:textId="77777777" w:rsidR="00BE0345" w:rsidRPr="00BE0345" w:rsidRDefault="00BE0345" w:rsidP="00BE0345">
      <w:pPr>
        <w:pStyle w:val="HSubheading4"/>
      </w:pPr>
      <w:bookmarkStart w:id="97" w:name="_Toc123132990"/>
      <w:r w:rsidRPr="00BE0345">
        <w:t>Section 49: Offence of purporting to act as authorised to exercise enforcement function</w:t>
      </w:r>
      <w:bookmarkEnd w:id="97"/>
    </w:p>
    <w:p w14:paraId="1106418F" w14:textId="77777777" w:rsidR="00BE0345" w:rsidRPr="00BE0345" w:rsidRDefault="00BE0345" w:rsidP="00BE0345">
      <w:pPr>
        <w:pStyle w:val="ParaNumbered"/>
        <w:rPr>
          <w:lang w:val="en-GB"/>
        </w:rPr>
      </w:pPr>
      <w:r w:rsidRPr="00BE0345">
        <w:rPr>
          <w:lang w:val="en-GB"/>
        </w:rPr>
        <w:t>This offence is in addition to the offence of purporting to act as officer at paragraph 37 of Schedule 5 to the Consumer Rights Act 2015.</w:t>
      </w:r>
    </w:p>
    <w:p w14:paraId="380DBC7A" w14:textId="4BF33488" w:rsidR="00BE0345" w:rsidRPr="00BE0345" w:rsidRDefault="00311766" w:rsidP="00BE0345">
      <w:pPr>
        <w:pStyle w:val="ParaNumbered"/>
        <w:rPr>
          <w:lang w:val="en-GB"/>
        </w:rPr>
      </w:pPr>
      <w:r>
        <w:rPr>
          <w:lang w:val="en-GB"/>
        </w:rPr>
        <w:t>While</w:t>
      </w:r>
      <w:r w:rsidR="00BE0345" w:rsidRPr="00BE0345">
        <w:rPr>
          <w:lang w:val="en-GB"/>
        </w:rPr>
        <w:t xml:space="preserve"> paragraph 37 of Schedule 5 to the 2015 Act provides that it is an offence for a person who is not an officer of an enforcer to purport to act as such under Part 3 or 4 of that Schedule, this Section additionally sets out that it is an offence for a person to purport to act as authorised to exercise a function of the Secretary of State under Chapter 3 (the enforcement provisions).</w:t>
      </w:r>
    </w:p>
    <w:p w14:paraId="020470A3" w14:textId="77777777" w:rsidR="00BE0345" w:rsidRPr="00BE0345" w:rsidRDefault="00BE0345" w:rsidP="00BE0345">
      <w:pPr>
        <w:pStyle w:val="ParaNumbered"/>
        <w:rPr>
          <w:lang w:val="en-GB"/>
        </w:rPr>
      </w:pPr>
      <w:r w:rsidRPr="00BE0345">
        <w:rPr>
          <w:lang w:val="en-GB"/>
        </w:rPr>
        <w:t>Subsection (2) provides the maximum penalty that the relevant court can impose on a person found guilty of the offence.</w:t>
      </w:r>
    </w:p>
    <w:p w14:paraId="7F61C84C" w14:textId="77777777" w:rsidR="00BE0345" w:rsidRPr="00BE0345" w:rsidRDefault="00BE0345" w:rsidP="00BE0345">
      <w:pPr>
        <w:pStyle w:val="HSubheading4"/>
      </w:pPr>
      <w:bookmarkStart w:id="98" w:name="_Toc123132991"/>
      <w:r w:rsidRPr="00BE0345">
        <w:t>Section 50: Means of giving notices</w:t>
      </w:r>
      <w:bookmarkEnd w:id="98"/>
    </w:p>
    <w:p w14:paraId="654DF675" w14:textId="77777777" w:rsidR="00BE0345" w:rsidRPr="00BE0345" w:rsidRDefault="00BE0345" w:rsidP="00BE0345">
      <w:pPr>
        <w:pStyle w:val="ParaNumbered"/>
        <w:rPr>
          <w:lang w:val="en-GB"/>
        </w:rPr>
      </w:pPr>
      <w:r w:rsidRPr="00BE0345">
        <w:rPr>
          <w:lang w:val="en-GB"/>
        </w:rPr>
        <w:t>This Section provides the means by which an enforcement notice can be given to a person, namely (a) handing it to the person, (b) leaving it at the person’s proper address, (c) sending it by post to the person at that address, or (d) where appropriate, sending it to the person by electronic means.</w:t>
      </w:r>
    </w:p>
    <w:p w14:paraId="7AF4D82B" w14:textId="77777777" w:rsidR="00BE0345" w:rsidRPr="00BE0345" w:rsidRDefault="00BE0345" w:rsidP="00BE0345">
      <w:pPr>
        <w:pStyle w:val="HSubheading4"/>
      </w:pPr>
      <w:bookmarkStart w:id="99" w:name="_Toc123132992"/>
      <w:r w:rsidRPr="00BE0345">
        <w:t>Section 51: Liability of authorised representatives</w:t>
      </w:r>
      <w:bookmarkEnd w:id="99"/>
    </w:p>
    <w:p w14:paraId="1E15D884" w14:textId="0A9E7FAF" w:rsidR="00BE0345" w:rsidRPr="00BE0345" w:rsidRDefault="00BE0345" w:rsidP="00BE0345">
      <w:pPr>
        <w:pStyle w:val="ParaNumbered"/>
        <w:rPr>
          <w:lang w:val="en-GB"/>
        </w:rPr>
      </w:pPr>
      <w:r w:rsidRPr="00BE0345">
        <w:rPr>
          <w:lang w:val="en-GB"/>
        </w:rPr>
        <w:t>Where a manufacturer established abroad authorises a person in the United Kingdom, with the agreement of that person, to perform any of the duties listed in subsection (3) on their behalf, this Section sets out that the authorised representative must comply with those duties. Subsection (5) stipulates that this does not affect the manufacturer</w:t>
      </w:r>
      <w:r w:rsidR="00311766">
        <w:rPr>
          <w:lang w:val="en-GB"/>
        </w:rPr>
        <w:t>’</w:t>
      </w:r>
      <w:r w:rsidRPr="00BE0345">
        <w:rPr>
          <w:lang w:val="en-GB"/>
        </w:rPr>
        <w:t>s liability for a failure to comply with a duty.</w:t>
      </w:r>
    </w:p>
    <w:p w14:paraId="47201333" w14:textId="77777777" w:rsidR="00BE0345" w:rsidRPr="00BE0345" w:rsidRDefault="00BE0345" w:rsidP="00BE0345">
      <w:pPr>
        <w:pStyle w:val="HSubheading4"/>
      </w:pPr>
      <w:bookmarkStart w:id="100" w:name="_Toc123132993"/>
      <w:r w:rsidRPr="00BE0345">
        <w:t>Section 52: Offences by directors, partners etc</w:t>
      </w:r>
      <w:bookmarkEnd w:id="100"/>
    </w:p>
    <w:p w14:paraId="348D5DCD" w14:textId="5BF41807" w:rsidR="00BE0345" w:rsidRPr="00BE0345" w:rsidRDefault="00BE0345" w:rsidP="00BE0345">
      <w:pPr>
        <w:pStyle w:val="ParaNumbered"/>
        <w:rPr>
          <w:lang w:val="en-GB"/>
        </w:rPr>
      </w:pPr>
      <w:r w:rsidRPr="00BE0345">
        <w:rPr>
          <w:lang w:val="en-GB"/>
        </w:rPr>
        <w:t>This Section provides for the liability of a director, manager, secretary, or other similar officer of a corporate body, or any person purporting to act in such a capacity. This includes anyone in a similar corporate position, including members who manage the body corporate</w:t>
      </w:r>
      <w:r w:rsidR="00311766">
        <w:rPr>
          <w:lang w:val="en-GB"/>
        </w:rPr>
        <w:t>’</w:t>
      </w:r>
      <w:r w:rsidRPr="00BE0345">
        <w:rPr>
          <w:lang w:val="en-GB"/>
        </w:rPr>
        <w:t>s affairs, and partners of a Scottish partnership or those purporting to act as such a partner.</w:t>
      </w:r>
    </w:p>
    <w:p w14:paraId="2E5445E2" w14:textId="77777777" w:rsidR="00BE0345" w:rsidRPr="00BE0345" w:rsidRDefault="00BE0345" w:rsidP="00BE0345">
      <w:pPr>
        <w:pStyle w:val="ParaNumbered"/>
        <w:rPr>
          <w:lang w:val="en-GB"/>
        </w:rPr>
      </w:pPr>
      <w:r w:rsidRPr="00BE0345">
        <w:rPr>
          <w:lang w:val="en-GB"/>
        </w:rPr>
        <w:t>Such persons (as well as the body corporate) are liable when an offence is committed either with their consent or connivance or due to their neglect.</w:t>
      </w:r>
    </w:p>
    <w:p w14:paraId="5EC610AB" w14:textId="77777777" w:rsidR="00894260" w:rsidRDefault="00894260">
      <w:pPr>
        <w:rPr>
          <w:rFonts w:ascii="Arial" w:eastAsiaTheme="majorEastAsia" w:hAnsi="Arial" w:cstheme="majorBidi"/>
          <w:b/>
          <w:bCs/>
          <w:color w:val="0070C0"/>
          <w:sz w:val="28"/>
          <w:szCs w:val="28"/>
        </w:rPr>
      </w:pPr>
      <w:r>
        <w:br w:type="page"/>
      </w:r>
    </w:p>
    <w:p w14:paraId="7209C2B8" w14:textId="1853B7FD" w:rsidR="00BE0345" w:rsidRPr="00BE0345" w:rsidRDefault="00BE0345" w:rsidP="00894260">
      <w:pPr>
        <w:pStyle w:val="Heading3"/>
      </w:pPr>
      <w:bookmarkStart w:id="101" w:name="_Toc123132994"/>
      <w:r w:rsidRPr="00BE0345">
        <w:lastRenderedPageBreak/>
        <w:t>Chapter 4: Supplementary provision</w:t>
      </w:r>
      <w:bookmarkEnd w:id="101"/>
    </w:p>
    <w:p w14:paraId="7B8001F4" w14:textId="77777777" w:rsidR="00BE0345" w:rsidRPr="00BE0345" w:rsidRDefault="00BE0345" w:rsidP="00BE0345">
      <w:pPr>
        <w:pStyle w:val="HSubheading4"/>
      </w:pPr>
      <w:bookmarkStart w:id="102" w:name="_Toc123132995"/>
      <w:r w:rsidRPr="00BE0345">
        <w:t>Section 53: Guidance</w:t>
      </w:r>
      <w:bookmarkEnd w:id="102"/>
    </w:p>
    <w:p w14:paraId="78D7EA3E" w14:textId="77777777" w:rsidR="00BE0345" w:rsidRPr="00BE0345" w:rsidRDefault="00BE0345" w:rsidP="00BE0345">
      <w:pPr>
        <w:pStyle w:val="ParaNumbered"/>
        <w:rPr>
          <w:lang w:val="en-GB"/>
        </w:rPr>
      </w:pPr>
      <w:r w:rsidRPr="00BE0345">
        <w:rPr>
          <w:lang w:val="en-GB"/>
        </w:rPr>
        <w:t>This Section provides the Secretary of State with the power to issue guidance on the effect of any provision made by or under Part 1 of the Act.</w:t>
      </w:r>
    </w:p>
    <w:p w14:paraId="0E424F6D" w14:textId="77777777" w:rsidR="00880273" w:rsidRDefault="00BE0345" w:rsidP="00BE0345">
      <w:pPr>
        <w:pStyle w:val="ParaNumbered"/>
        <w:rPr>
          <w:lang w:val="en-GB"/>
        </w:rPr>
      </w:pPr>
      <w:r w:rsidRPr="00BE0345">
        <w:rPr>
          <w:lang w:val="en-GB"/>
        </w:rPr>
        <w:t>Subsection (2) provides the enforcement authority, as defined in Section 56, with a power to issue guidance on the exercise of any of its enforcement functions.</w:t>
      </w:r>
    </w:p>
    <w:tbl>
      <w:tblPr>
        <w:tblStyle w:val="EN-ExampleRefTable"/>
        <w:tblW w:w="0" w:type="auto"/>
        <w:tblLook w:val="0000" w:firstRow="0" w:lastRow="0" w:firstColumn="0" w:lastColumn="0" w:noHBand="0" w:noVBand="0"/>
      </w:tblPr>
      <w:tblGrid>
        <w:gridCol w:w="6709"/>
      </w:tblGrid>
      <w:tr w:rsidR="00780A54" w:rsidRPr="00CA4237" w14:paraId="5683D533" w14:textId="77777777" w:rsidTr="004A2AC2">
        <w:trPr>
          <w:trHeight w:val="1822"/>
        </w:trPr>
        <w:tc>
          <w:tcPr>
            <w:tcW w:w="6709" w:type="dxa"/>
          </w:tcPr>
          <w:p w14:paraId="5D37E0D9" w14:textId="1142E52B" w:rsidR="00780A54" w:rsidRPr="00E27AD0" w:rsidRDefault="00780A54" w:rsidP="00E27AD0">
            <w:pPr>
              <w:pStyle w:val="ReferenceExample"/>
              <w:rPr>
                <w:lang w:eastAsia="en-GB" w:bidi="ar-SA"/>
              </w:rPr>
            </w:pPr>
            <w:r w:rsidRPr="00780A54">
              <w:rPr>
                <w:lang w:eastAsia="en-GB" w:bidi="ar-SA"/>
              </w:rPr>
              <w:t>Example of guidance supporting the enforcement function</w:t>
            </w:r>
          </w:p>
          <w:p w14:paraId="477E6209" w14:textId="339C0BDA" w:rsidR="00780A54" w:rsidRPr="00E27AD0" w:rsidRDefault="00780A54" w:rsidP="00E27AD0">
            <w:pPr>
              <w:pStyle w:val="ParaMainText"/>
              <w:rPr>
                <w:szCs w:val="20"/>
              </w:rPr>
            </w:pPr>
            <w:r>
              <w:rPr>
                <w:szCs w:val="20"/>
              </w:rPr>
              <w:t>The Secretary of State publishes guidance for economic actors on how to engage with the enforcement process and what parties should do upon receipt of a compliance notice. The guidance may include information on how the party should provide evidence of compliance or how the party can request that the notice is varied to allow a longer period of time to comply with the requirements of the notice.</w:t>
            </w:r>
          </w:p>
        </w:tc>
      </w:tr>
    </w:tbl>
    <w:p w14:paraId="2B56F00D" w14:textId="77777777" w:rsidR="00780A54" w:rsidRPr="00780A54" w:rsidRDefault="00780A54" w:rsidP="00780A54">
      <w:pPr>
        <w:pStyle w:val="HSubheading4"/>
      </w:pPr>
      <w:bookmarkStart w:id="103" w:name="_Toc123132996"/>
      <w:r w:rsidRPr="00780A54">
        <w:t>Section 54: Meaning of “UK consumer connectable product”</w:t>
      </w:r>
      <w:bookmarkEnd w:id="103"/>
    </w:p>
    <w:p w14:paraId="4143F30C" w14:textId="77777777" w:rsidR="00780A54" w:rsidRPr="00780A54" w:rsidRDefault="00780A54" w:rsidP="00780A54">
      <w:pPr>
        <w:pStyle w:val="ParaNumbered"/>
        <w:rPr>
          <w:lang w:val="en-GB"/>
        </w:rPr>
      </w:pPr>
      <w:r w:rsidRPr="00780A54">
        <w:rPr>
          <w:lang w:val="en-GB"/>
        </w:rPr>
        <w:t>This Section defines the meaning of “UK consumer connectable product”. It is defined as a relevant connectable product that meets either of the conditions within subsection (2) or subsection (3).</w:t>
      </w:r>
    </w:p>
    <w:p w14:paraId="66CFE268" w14:textId="77777777" w:rsidR="00780A54" w:rsidRPr="00780A54" w:rsidRDefault="00780A54" w:rsidP="00780A54">
      <w:pPr>
        <w:pStyle w:val="ParaNumbered"/>
        <w:rPr>
          <w:lang w:val="en-GB"/>
        </w:rPr>
      </w:pPr>
      <w:r w:rsidRPr="00780A54">
        <w:rPr>
          <w:lang w:val="en-GB"/>
        </w:rPr>
        <w:t>Subsection (2) sets out the first condition - condition A. Condition A captures relevant connectable products that are or have been made available to UK consumers and that are not “used” at the point at which they are made available to customers.</w:t>
      </w:r>
    </w:p>
    <w:p w14:paraId="502DA1D2" w14:textId="77777777" w:rsidR="00780A54" w:rsidRPr="00780A54" w:rsidRDefault="00780A54" w:rsidP="00780A54">
      <w:pPr>
        <w:pStyle w:val="ParaNumbered"/>
        <w:rPr>
          <w:lang w:val="en-GB"/>
        </w:rPr>
      </w:pPr>
      <w:r w:rsidRPr="00780A54">
        <w:rPr>
          <w:lang w:val="en-GB"/>
        </w:rPr>
        <w:t>Subsection (3) sets out the second condition - condition B. Condition B captures relevant connectable products that are or have been made available to businesses, where the products are not “used” at the point at which they are made available to customers and where products identical to it meet Condition A. Unused products that are made available to any UK customer, where other products in that product line have been, or are being made available to UK customers, will meet Condition B.</w:t>
      </w:r>
    </w:p>
    <w:p w14:paraId="01A5E0AA" w14:textId="77777777" w:rsidR="00780A54" w:rsidRPr="00780A54" w:rsidRDefault="00780A54" w:rsidP="00780A54">
      <w:pPr>
        <w:pStyle w:val="ParaNumbered"/>
        <w:rPr>
          <w:lang w:val="en-GB"/>
        </w:rPr>
      </w:pPr>
      <w:r w:rsidRPr="00780A54">
        <w:rPr>
          <w:lang w:val="en-GB"/>
        </w:rPr>
        <w:t>Duties predicated on a relevant person’s intent or knowledge that a relevant connectable product is or will be a “UK consumer connectable product” will cease to apply if a product that has previously been supplied to a customer is made available to UK customers again. This applies principally to products in a “used” condition (i.e. they have been “supplied” before). This Section also provides that duties continue to apply in relation to returned or reconditioned (when reconditioned by or on behalf of the manufacturer as per the provisions in subsections (7) and (8)) products.</w:t>
      </w:r>
    </w:p>
    <w:p w14:paraId="53A89866" w14:textId="77777777" w:rsidR="00BE0345" w:rsidRDefault="00780A54" w:rsidP="00780A54">
      <w:pPr>
        <w:pStyle w:val="ParaNumbered"/>
        <w:rPr>
          <w:lang w:val="en-GB"/>
        </w:rPr>
      </w:pPr>
      <w:r w:rsidRPr="00780A54">
        <w:rPr>
          <w:lang w:val="en-GB"/>
        </w:rPr>
        <w:t>Subsection (10) provides a power for the Secretary of State to make regulations to repeal the conditions in subsections (2)(b) and (3)(b) which prevent duties from applying to used products and to amend any provisions of the product security part of the Act that are necessary or appropriate consequent to the repeal of subsections (2)(b) and (3)(b). Regulations made in the exercise of this power will be subject to the affirmative resolution procedure by virtue of subsection (11).</w:t>
      </w:r>
    </w:p>
    <w:tbl>
      <w:tblPr>
        <w:tblStyle w:val="EN-ExampleRefTable"/>
        <w:tblW w:w="0" w:type="auto"/>
        <w:tblLook w:val="0000" w:firstRow="0" w:lastRow="0" w:firstColumn="0" w:lastColumn="0" w:noHBand="0" w:noVBand="0"/>
      </w:tblPr>
      <w:tblGrid>
        <w:gridCol w:w="6709"/>
      </w:tblGrid>
      <w:tr w:rsidR="00780A54" w:rsidRPr="00CA4237" w14:paraId="4E29A1A2" w14:textId="77777777" w:rsidTr="004A2AC2">
        <w:trPr>
          <w:trHeight w:val="1822"/>
        </w:trPr>
        <w:tc>
          <w:tcPr>
            <w:tcW w:w="6709" w:type="dxa"/>
          </w:tcPr>
          <w:p w14:paraId="30306A28" w14:textId="4D67A85D" w:rsidR="00780A54" w:rsidRDefault="00780A54" w:rsidP="00E27AD0">
            <w:pPr>
              <w:pStyle w:val="ReferenceExample"/>
            </w:pPr>
            <w:r w:rsidRPr="00780A54">
              <w:rPr>
                <w:lang w:eastAsia="en-GB" w:bidi="ar-SA"/>
              </w:rPr>
              <w:lastRenderedPageBreak/>
              <w:t>Example of when a product sold to businesses may also be a “UK consumer connectable product”</w:t>
            </w:r>
          </w:p>
          <w:p w14:paraId="66F563EF" w14:textId="60A1CCB6" w:rsidR="00780A54" w:rsidRPr="00780A54" w:rsidRDefault="00780A54" w:rsidP="00E27AD0">
            <w:pPr>
              <w:pStyle w:val="ParaMainText"/>
              <w:rPr>
                <w:szCs w:val="20"/>
              </w:rPr>
            </w:pPr>
            <w:r w:rsidRPr="00780A54">
              <w:rPr>
                <w:szCs w:val="20"/>
              </w:rPr>
              <w:t>A product may meet the definition of “UK consumer connectable product” even if it is solely aimed at business customers.  A smart camera is advertised to business users but not to consumers in the UK because the distributor selling the camera only sells to businesses. However, products identical to it (e.g. a smart camera of the same make and model) has been advertised (made available) to consumers in the UK by another distributor. This means the product should also be considered a “UK consumer connectable product” and must meet Part 1 security requirements. The distributor must also meet al</w:t>
            </w:r>
            <w:r w:rsidR="00E27AD0">
              <w:rPr>
                <w:szCs w:val="20"/>
              </w:rPr>
              <w:t>l relevant duties under Part 1.</w:t>
            </w:r>
          </w:p>
          <w:p w14:paraId="136A2194" w14:textId="2B477AE7" w:rsidR="00780A54" w:rsidRPr="00780A54" w:rsidRDefault="00780A54" w:rsidP="00E27AD0">
            <w:pPr>
              <w:pStyle w:val="ParaMainText"/>
              <w:rPr>
                <w:szCs w:val="20"/>
              </w:rPr>
            </w:pPr>
            <w:r w:rsidRPr="00780A54">
              <w:rPr>
                <w:szCs w:val="20"/>
              </w:rPr>
              <w:t xml:space="preserve">As with condition A, if this camera has been supplied to customers (this means end users who can be either consumers or business users) before being advertised (made available to consumers in the UK), the camera will not be a consumer connectable product. The presumption is that products that have been supplied to users would have been used and </w:t>
            </w:r>
            <w:r w:rsidR="00E27AD0">
              <w:rPr>
                <w:szCs w:val="20"/>
              </w:rPr>
              <w:t>used products are out of scope.</w:t>
            </w:r>
          </w:p>
          <w:p w14:paraId="6996E9A1" w14:textId="77777777" w:rsidR="00780A54" w:rsidRPr="00E27AD0" w:rsidRDefault="00780A54" w:rsidP="00E27AD0">
            <w:pPr>
              <w:pStyle w:val="ParaMainText"/>
              <w:rPr>
                <w:rStyle w:val="CBold"/>
              </w:rPr>
            </w:pPr>
            <w:r w:rsidRPr="00E27AD0">
              <w:rPr>
                <w:rStyle w:val="CBold"/>
              </w:rPr>
              <w:t>Intention for Section 54</w:t>
            </w:r>
          </w:p>
          <w:p w14:paraId="1F6DB0F0" w14:textId="1B28C1D5" w:rsidR="00780A54" w:rsidRPr="00E27AD0" w:rsidRDefault="00780A54" w:rsidP="00E27AD0">
            <w:pPr>
              <w:pStyle w:val="ParaMainText"/>
              <w:rPr>
                <w:szCs w:val="20"/>
              </w:rPr>
            </w:pPr>
            <w:r w:rsidRPr="00780A54">
              <w:rPr>
                <w:szCs w:val="20"/>
              </w:rPr>
              <w:t>This ensures that all products that may reasonably be expected to be used by consumers are subject to the same security requirements, even where a particular individual product has not been directly made available to consumers.</w:t>
            </w:r>
          </w:p>
        </w:tc>
      </w:tr>
    </w:tbl>
    <w:p w14:paraId="3218F62F" w14:textId="77777777" w:rsidR="00CE3EEF" w:rsidRPr="00CE3EEF" w:rsidRDefault="00CE3EEF" w:rsidP="00CE3EEF">
      <w:pPr>
        <w:pStyle w:val="HSubheading4"/>
      </w:pPr>
      <w:bookmarkStart w:id="104" w:name="_Toc123132997"/>
      <w:r w:rsidRPr="00CE3EEF">
        <w:t>Section 55: Meaning of “supply”</w:t>
      </w:r>
      <w:bookmarkEnd w:id="104"/>
    </w:p>
    <w:p w14:paraId="02A933C8" w14:textId="77777777" w:rsidR="00CE3EEF" w:rsidRPr="00CE3EEF" w:rsidRDefault="00CE3EEF" w:rsidP="00CE3EEF">
      <w:pPr>
        <w:pStyle w:val="ParaNumbered"/>
        <w:rPr>
          <w:lang w:val="en-GB"/>
        </w:rPr>
      </w:pPr>
      <w:r w:rsidRPr="00CE3EEF">
        <w:rPr>
          <w:lang w:val="en-GB"/>
        </w:rPr>
        <w:t xml:space="preserve">This Section defines the term “supply” for the purposes of Part 1. </w:t>
      </w:r>
    </w:p>
    <w:p w14:paraId="303436CE" w14:textId="51536C59" w:rsidR="00CE3EEF" w:rsidRPr="00CE3EEF" w:rsidRDefault="00CE3EEF" w:rsidP="00CE3EEF">
      <w:pPr>
        <w:pStyle w:val="ParaNumbered"/>
        <w:rPr>
          <w:lang w:val="en-GB"/>
        </w:rPr>
      </w:pPr>
      <w:r w:rsidRPr="00CE3EEF">
        <w:rPr>
          <w:lang w:val="en-GB"/>
        </w:rPr>
        <w:t xml:space="preserve">Subsection (2) defines “supply” as supplying a product in the course of business. This includes </w:t>
      </w:r>
      <w:r w:rsidR="00311766">
        <w:rPr>
          <w:lang w:val="en-GB"/>
        </w:rPr>
        <w:t>“</w:t>
      </w:r>
      <w:r w:rsidRPr="00CE3EEF">
        <w:rPr>
          <w:lang w:val="en-GB"/>
        </w:rPr>
        <w:t>supply</w:t>
      </w:r>
      <w:r w:rsidR="00311766">
        <w:rPr>
          <w:lang w:val="en-GB"/>
        </w:rPr>
        <w:t>”</w:t>
      </w:r>
      <w:r w:rsidRPr="00CE3EEF">
        <w:rPr>
          <w:lang w:val="en-GB"/>
        </w:rPr>
        <w:t xml:space="preserve"> of a product by companies, sole traders, not for profit organisations and public bodies, but not supplies made by individuals acting outside the individual’s business.</w:t>
      </w:r>
    </w:p>
    <w:p w14:paraId="5E274AB0" w14:textId="77777777" w:rsidR="00CE3EEF" w:rsidRPr="00CE3EEF" w:rsidRDefault="00CE3EEF" w:rsidP="00CE3EEF">
      <w:pPr>
        <w:pStyle w:val="ParaNumbered"/>
        <w:rPr>
          <w:lang w:val="en-GB"/>
        </w:rPr>
      </w:pPr>
      <w:r w:rsidRPr="00CE3EEF">
        <w:rPr>
          <w:lang w:val="en-GB"/>
        </w:rPr>
        <w:t xml:space="preserve">Subsection (2) also provides that supply is not limited to instances where a product is sold as part of a financial transaction. Provision of a product in exchange for non-monetary consideration (e.g. in exchange for goods or services, or as a gift accompanying a separate transaction) would also be considered a “supply”. </w:t>
      </w:r>
    </w:p>
    <w:p w14:paraId="24692837" w14:textId="77777777" w:rsidR="00CE3EEF" w:rsidRPr="00CE3EEF" w:rsidRDefault="00CE3EEF" w:rsidP="00CE3EEF">
      <w:pPr>
        <w:pStyle w:val="ParaNumbered"/>
        <w:rPr>
          <w:lang w:val="en-GB"/>
        </w:rPr>
      </w:pPr>
      <w:r w:rsidRPr="00CE3EEF">
        <w:rPr>
          <w:lang w:val="en-GB"/>
        </w:rPr>
        <w:t xml:space="preserve">Subsection (3) provides that supply of a product does not include hiring out or the lending of a product unless the manufacturer is hiring out or lending the product, or unless the product is supplied under a hire-purchase agreement. </w:t>
      </w:r>
    </w:p>
    <w:p w14:paraId="71389D7E" w14:textId="7DD1F447" w:rsidR="00CE3EEF" w:rsidRPr="00CE3EEF" w:rsidRDefault="00CE3EEF" w:rsidP="00CE3EEF">
      <w:pPr>
        <w:pStyle w:val="ParaNumbered"/>
        <w:rPr>
          <w:lang w:val="en-GB"/>
        </w:rPr>
      </w:pPr>
      <w:r w:rsidRPr="00CE3EEF">
        <w:rPr>
          <w:lang w:val="en-GB"/>
        </w:rPr>
        <w:t xml:space="preserve">Subsection (4) provides that where a product has been supplied by being hired out or lent to a person, a continuation or renewal of the hire or loan or any transaction for the transfer after that time of any interest in the product to the person is not considered as </w:t>
      </w:r>
      <w:r w:rsidR="00311766">
        <w:rPr>
          <w:lang w:val="en-GB"/>
        </w:rPr>
        <w:t>“</w:t>
      </w:r>
      <w:r w:rsidRPr="00CE3EEF">
        <w:rPr>
          <w:lang w:val="en-GB"/>
        </w:rPr>
        <w:t>supply</w:t>
      </w:r>
      <w:r w:rsidR="00311766">
        <w:rPr>
          <w:lang w:val="en-GB"/>
        </w:rPr>
        <w:t>”</w:t>
      </w:r>
      <w:r w:rsidRPr="00CE3EEF">
        <w:rPr>
          <w:lang w:val="en-GB"/>
        </w:rPr>
        <w:t xml:space="preserve"> of the product. This ensures that administrative duties such as ensuring that there is a statement of compliance do not need to be complied with each time a person renews a rental agreement for a product because compliance at the first instance of </w:t>
      </w:r>
      <w:r w:rsidR="00311766">
        <w:rPr>
          <w:lang w:val="en-GB"/>
        </w:rPr>
        <w:t>“</w:t>
      </w:r>
      <w:r w:rsidRPr="00CE3EEF">
        <w:rPr>
          <w:lang w:val="en-GB"/>
        </w:rPr>
        <w:t>supply</w:t>
      </w:r>
      <w:r w:rsidR="00311766">
        <w:rPr>
          <w:lang w:val="en-GB"/>
        </w:rPr>
        <w:t>”</w:t>
      </w:r>
      <w:r w:rsidRPr="00CE3EEF">
        <w:rPr>
          <w:lang w:val="en-GB"/>
        </w:rPr>
        <w:t xml:space="preserve"> of the product to the same customer is sufficient. </w:t>
      </w:r>
    </w:p>
    <w:p w14:paraId="23FEF0F9" w14:textId="5AC931F3" w:rsidR="00CE3EEF" w:rsidRPr="00CE3EEF" w:rsidRDefault="00CE3EEF" w:rsidP="00CE3EEF">
      <w:pPr>
        <w:pStyle w:val="ParaNumbered"/>
        <w:rPr>
          <w:lang w:val="en-GB"/>
        </w:rPr>
      </w:pPr>
      <w:r w:rsidRPr="00CE3EEF">
        <w:rPr>
          <w:lang w:val="en-GB"/>
        </w:rPr>
        <w:lastRenderedPageBreak/>
        <w:t xml:space="preserve">Subsection (5) provides that performance of a contract for the carrying out of works that consist of or include the installation of a product into a building or structure is treated as </w:t>
      </w:r>
      <w:r w:rsidR="00393A94">
        <w:rPr>
          <w:lang w:val="en-GB"/>
        </w:rPr>
        <w:t>“</w:t>
      </w:r>
      <w:r w:rsidRPr="00CE3EEF">
        <w:rPr>
          <w:lang w:val="en-GB"/>
        </w:rPr>
        <w:t>supply</w:t>
      </w:r>
      <w:r w:rsidR="00393A94">
        <w:rPr>
          <w:lang w:val="en-GB"/>
        </w:rPr>
        <w:t>”</w:t>
      </w:r>
      <w:r w:rsidRPr="00CE3EEF">
        <w:rPr>
          <w:lang w:val="en-GB"/>
        </w:rPr>
        <w:t xml:space="preserve"> for the purposes of Part 1, only in so far as it involves the provision of a product to a person by means of its installation into a building or a structure. The effect of this provision is that customers receive similar protections when hiring someone to install products in their premises as customers who directly buy in-scope products. </w:t>
      </w:r>
    </w:p>
    <w:p w14:paraId="066F403A" w14:textId="77777777" w:rsidR="00CE3EEF" w:rsidRPr="00CE3EEF" w:rsidRDefault="00CE3EEF" w:rsidP="00CE3EEF">
      <w:pPr>
        <w:pStyle w:val="ParaNumbered"/>
        <w:rPr>
          <w:lang w:val="en-GB"/>
        </w:rPr>
      </w:pPr>
      <w:r w:rsidRPr="00CE3EEF">
        <w:rPr>
          <w:lang w:val="en-GB"/>
        </w:rPr>
        <w:t xml:space="preserve">Subsection (6) provides that the provision of products by means of incorporating them in a building or a structure is considered a supply of those products if they were incorporated in the course of a performance of a contract for the construction of the building or structure. </w:t>
      </w:r>
    </w:p>
    <w:p w14:paraId="74FF9449" w14:textId="4C35CB8B" w:rsidR="00CE3EEF" w:rsidRPr="00CE3EEF" w:rsidRDefault="00CE3EEF" w:rsidP="00CE3EEF">
      <w:pPr>
        <w:pStyle w:val="ParaNumbered"/>
        <w:rPr>
          <w:lang w:val="en-GB"/>
        </w:rPr>
      </w:pPr>
      <w:r w:rsidRPr="00CE3EEF">
        <w:rPr>
          <w:lang w:val="en-GB"/>
        </w:rPr>
        <w:t xml:space="preserve">Subsection (7) provides that the transfer of in-scope products, either as fixtures or chattels, resulting from an agreement for the creation or a disposal of an interest in land, or resulting from the performance of such an agreement, is not to be treated as a </w:t>
      </w:r>
      <w:r w:rsidR="00393A94">
        <w:rPr>
          <w:lang w:val="en-GB"/>
        </w:rPr>
        <w:t>“</w:t>
      </w:r>
      <w:r w:rsidRPr="00CE3EEF">
        <w:rPr>
          <w:lang w:val="en-GB"/>
        </w:rPr>
        <w:t>supply</w:t>
      </w:r>
      <w:r w:rsidR="00393A94">
        <w:rPr>
          <w:lang w:val="en-GB"/>
        </w:rPr>
        <w:t>”</w:t>
      </w:r>
      <w:r w:rsidRPr="00CE3EEF">
        <w:rPr>
          <w:lang w:val="en-GB"/>
        </w:rPr>
        <w:t xml:space="preserve"> of the products. However, an exception to this is where the in-scope product is incorporated into or contained in a building, or part of the building, constructed on the land in question, the building or part of building is to be used for a particular purpose, and at the time of the supply the building or part of the building had not previously been used for that purpose.</w:t>
      </w:r>
    </w:p>
    <w:p w14:paraId="0BE89C99" w14:textId="77777777" w:rsidR="00CE3EEF" w:rsidRPr="00CE3EEF" w:rsidRDefault="00CE3EEF" w:rsidP="00CE3EEF">
      <w:pPr>
        <w:pStyle w:val="ParaNumbered"/>
        <w:rPr>
          <w:lang w:val="en-GB"/>
        </w:rPr>
      </w:pPr>
      <w:r w:rsidRPr="00CE3EEF">
        <w:rPr>
          <w:lang w:val="en-GB"/>
        </w:rPr>
        <w:t>The effect of subsection (7) is that a home owner selling their home (be it a flat or a house) or a business selling their premises with new in-scope products are not considered distributors of those products. The distributor is the retailer who sold the products to the property owner in the first instance, which is consistent with regular supply chains of UK consumer connectable products where a retailer is usually the distributor. However, for example, a developer selling, or otherwise disposing of an interest in a previously unoccupied house which includes in-scope products is considered to have supplied them to the new occupier.</w:t>
      </w:r>
    </w:p>
    <w:p w14:paraId="75CC5898" w14:textId="46037522" w:rsidR="00CE3EEF" w:rsidRPr="00CE3EEF" w:rsidRDefault="00CE3EEF" w:rsidP="00CE3EEF">
      <w:pPr>
        <w:pStyle w:val="ParaNumbered"/>
        <w:rPr>
          <w:lang w:val="en-GB"/>
        </w:rPr>
      </w:pPr>
      <w:r w:rsidRPr="00CE3EEF">
        <w:rPr>
          <w:lang w:val="en-GB"/>
        </w:rPr>
        <w:t xml:space="preserve">Subsection (8) provides that selling a product for scrap does not constitute </w:t>
      </w:r>
      <w:r w:rsidR="00393A94">
        <w:rPr>
          <w:lang w:val="en-GB"/>
        </w:rPr>
        <w:t>“</w:t>
      </w:r>
      <w:r w:rsidRPr="00CE3EEF">
        <w:rPr>
          <w:lang w:val="en-GB"/>
        </w:rPr>
        <w:t>supply</w:t>
      </w:r>
      <w:r w:rsidR="00393A94">
        <w:rPr>
          <w:lang w:val="en-GB"/>
        </w:rPr>
        <w:t>”</w:t>
      </w:r>
      <w:r w:rsidRPr="00CE3EEF">
        <w:rPr>
          <w:lang w:val="en-GB"/>
        </w:rPr>
        <w:t xml:space="preserve">. Subsection (9) provides that providing transport services for the purpose of enabling the supply of a product does not constitute </w:t>
      </w:r>
      <w:r w:rsidR="00393A94">
        <w:rPr>
          <w:lang w:val="en-GB"/>
        </w:rPr>
        <w:t>“</w:t>
      </w:r>
      <w:r w:rsidRPr="00CE3EEF">
        <w:rPr>
          <w:lang w:val="en-GB"/>
        </w:rPr>
        <w:t>supply</w:t>
      </w:r>
      <w:r w:rsidR="00393A94">
        <w:rPr>
          <w:lang w:val="en-GB"/>
        </w:rPr>
        <w:t>”</w:t>
      </w:r>
      <w:r w:rsidRPr="00CE3EEF">
        <w:rPr>
          <w:lang w:val="en-GB"/>
        </w:rPr>
        <w:t xml:space="preserve">. </w:t>
      </w:r>
    </w:p>
    <w:p w14:paraId="3B6FB635" w14:textId="5BA90B93" w:rsidR="00CE3EEF" w:rsidRPr="00CE3EEF" w:rsidRDefault="00CE3EEF" w:rsidP="00CE3EEF">
      <w:pPr>
        <w:pStyle w:val="ParaNumbered"/>
        <w:rPr>
          <w:lang w:val="en-GB"/>
        </w:rPr>
      </w:pPr>
      <w:r w:rsidRPr="00CE3EEF">
        <w:rPr>
          <w:lang w:val="en-GB"/>
        </w:rPr>
        <w:t>Subsection (10) provides that where a person (</w:t>
      </w:r>
      <w:r w:rsidR="00393A94">
        <w:rPr>
          <w:lang w:val="en-GB"/>
        </w:rPr>
        <w:t>“</w:t>
      </w:r>
      <w:r w:rsidRPr="00CE3EEF">
        <w:rPr>
          <w:lang w:val="en-GB"/>
        </w:rPr>
        <w:t>P</w:t>
      </w:r>
      <w:r w:rsidR="00393A94">
        <w:rPr>
          <w:lang w:val="en-GB"/>
        </w:rPr>
        <w:t>”</w:t>
      </w:r>
      <w:r w:rsidRPr="00CE3EEF">
        <w:rPr>
          <w:lang w:val="en-GB"/>
        </w:rPr>
        <w:t xml:space="preserve">) who is the customer or the customer’s successor in title (e.g. a person who received the product as a gift by the original customer) returns the product temporarily (e.g. to a retailer for repairs under warranty) the subsequent return of the same product to </w:t>
      </w:r>
      <w:r w:rsidR="00393A94">
        <w:rPr>
          <w:lang w:val="en-GB"/>
        </w:rPr>
        <w:t>“</w:t>
      </w:r>
      <w:r w:rsidRPr="00CE3EEF">
        <w:rPr>
          <w:lang w:val="en-GB"/>
        </w:rPr>
        <w:t>P</w:t>
      </w:r>
      <w:r w:rsidR="00393A94">
        <w:rPr>
          <w:lang w:val="en-GB"/>
        </w:rPr>
        <w:t>”</w:t>
      </w:r>
      <w:r w:rsidRPr="00CE3EEF">
        <w:rPr>
          <w:lang w:val="en-GB"/>
        </w:rPr>
        <w:t xml:space="preserve"> (e.g. after the product has been repaired) is not a supply of that product. This provision ensures that persons merely providing repairs services are not treated as distributors. However, if a product cannot be repaired and another product, even if it is of the same model, is provided to P as a replacement, this is considered a new supply.</w:t>
      </w:r>
    </w:p>
    <w:p w14:paraId="47ADD3D0" w14:textId="77777777" w:rsidR="00780A54" w:rsidRDefault="00CE3EEF" w:rsidP="00CE3EEF">
      <w:pPr>
        <w:pStyle w:val="ParaNumbered"/>
        <w:rPr>
          <w:lang w:val="en-GB"/>
        </w:rPr>
      </w:pPr>
      <w:r w:rsidRPr="00CE3EEF">
        <w:rPr>
          <w:lang w:val="en-GB"/>
        </w:rPr>
        <w:t>Subsection (11) distinguishes between retailers who supply products to customers (e.g. by selling the products) and companies that finance purchases of products (e.g. a financing company providing the funds to purchase a product). The effect of this provision is that retailers are treated as distributors, but financial companies are not.</w:t>
      </w:r>
    </w:p>
    <w:tbl>
      <w:tblPr>
        <w:tblStyle w:val="EN-ExampleRefTable"/>
        <w:tblW w:w="0" w:type="auto"/>
        <w:tblLook w:val="0000" w:firstRow="0" w:lastRow="0" w:firstColumn="0" w:lastColumn="0" w:noHBand="0" w:noVBand="0"/>
      </w:tblPr>
      <w:tblGrid>
        <w:gridCol w:w="6709"/>
      </w:tblGrid>
      <w:tr w:rsidR="00CE3EEF" w:rsidRPr="00CA4237" w14:paraId="5CD52170" w14:textId="77777777" w:rsidTr="004A2AC2">
        <w:trPr>
          <w:trHeight w:val="1822"/>
        </w:trPr>
        <w:tc>
          <w:tcPr>
            <w:tcW w:w="6709" w:type="dxa"/>
          </w:tcPr>
          <w:p w14:paraId="0D41CFC6" w14:textId="6B2BD372" w:rsidR="00CE3EEF" w:rsidRPr="00E27AD0" w:rsidRDefault="00CE3EEF" w:rsidP="00E27AD0">
            <w:pPr>
              <w:pStyle w:val="ReferenceExample"/>
            </w:pPr>
            <w:r w:rsidRPr="00E27AD0">
              <w:lastRenderedPageBreak/>
              <w:t>Example of when consumer connectable products are “supplied”</w:t>
            </w:r>
          </w:p>
          <w:p w14:paraId="30CC8F8F" w14:textId="77777777" w:rsidR="00CE3EEF" w:rsidRPr="00E27AD0" w:rsidRDefault="00CE3EEF" w:rsidP="00E27AD0">
            <w:pPr>
              <w:pStyle w:val="ParaMainText"/>
            </w:pPr>
            <w:r w:rsidRPr="00E27AD0">
              <w:rPr>
                <w:rStyle w:val="CBold"/>
              </w:rPr>
              <w:t xml:space="preserve">A manufacturer rents out a smart camera (subsection (4)): </w:t>
            </w:r>
            <w:r w:rsidRPr="00E27AD0">
              <w:t>A manufacturer rents out smart cameras to a consumer. The manufacturer will have to comply with the relevant duties when first renting out the product. Any subsequent renewals of the rental agreement with the same consumer will not require the manufacturer to comply with the duties again. Likewise, if the same consumer buys the product from the manufacturer after renting it, the manufacturer will not need to comply with the applicable duties again.</w:t>
            </w:r>
          </w:p>
          <w:p w14:paraId="13AE90B0" w14:textId="77777777" w:rsidR="00CE3EEF" w:rsidRPr="00E27AD0" w:rsidRDefault="00CE3EEF" w:rsidP="00E27AD0">
            <w:pPr>
              <w:pStyle w:val="ParaMainText"/>
            </w:pPr>
            <w:r w:rsidRPr="00E27AD0">
              <w:rPr>
                <w:rStyle w:val="CBold"/>
              </w:rPr>
              <w:t>A developer equips a new house with built in smart products (subsection (5)):</w:t>
            </w:r>
            <w:r w:rsidRPr="00E27AD0">
              <w:t xml:space="preserve"> If a developer is hired to build a house with a built-in smart fridge, the developer will be considered a distributor with respect to that smart fridge, and will have to comply with the duties of distributors in Sections 21 to 25, e.g. not make the product available if there is a compliance failure and ensure that the product is accompanied by a statement of compliance, etc.</w:t>
            </w:r>
          </w:p>
          <w:p w14:paraId="2AF16FEE" w14:textId="77777777" w:rsidR="00CE3EEF" w:rsidRPr="00E27AD0" w:rsidRDefault="00CE3EEF" w:rsidP="00E27AD0">
            <w:pPr>
              <w:pStyle w:val="ParaMainText"/>
            </w:pPr>
            <w:r w:rsidRPr="00E27AD0">
              <w:t>This provision will not capture individuals installing commonly available to consumers products.</w:t>
            </w:r>
          </w:p>
          <w:p w14:paraId="71C5F0D7" w14:textId="69EB1FDF" w:rsidR="00CE3EEF" w:rsidRPr="00E27AD0" w:rsidRDefault="00CE3EEF" w:rsidP="00E27AD0">
            <w:pPr>
              <w:pStyle w:val="ParaMainText"/>
            </w:pPr>
            <w:r w:rsidRPr="00E27AD0">
              <w:rPr>
                <w:rStyle w:val="CBold"/>
              </w:rPr>
              <w:t>A builder is hired by a homeowner to build a garage fitted with smart surveillance cameras (subsection (6)):</w:t>
            </w:r>
            <w:r w:rsidRPr="00E27AD0">
              <w:t xml:space="preserve"> If a construction company is hired to build a garage and it </w:t>
            </w:r>
            <w:r w:rsidR="00E41AB9" w:rsidRPr="00E27AD0">
              <w:t>installs</w:t>
            </w:r>
            <w:r w:rsidRPr="00E27AD0">
              <w:t xml:space="preserve"> a smart camera while building the garage, the company would be considered to have supplied that camera and as distributors, they would need to comply with the relevant duties.</w:t>
            </w:r>
          </w:p>
          <w:p w14:paraId="33929CEF" w14:textId="77777777" w:rsidR="00CE3EEF" w:rsidRPr="00E27AD0" w:rsidRDefault="00CE3EEF" w:rsidP="00E27AD0">
            <w:pPr>
              <w:pStyle w:val="ParaMainText"/>
            </w:pPr>
            <w:r w:rsidRPr="00E27AD0">
              <w:rPr>
                <w:rStyle w:val="CBold"/>
              </w:rPr>
              <w:t>A developer sells to a consumer a new building with smart appliances (subsection (7)):</w:t>
            </w:r>
            <w:r w:rsidRPr="00E27AD0">
              <w:t xml:space="preserve"> If a developer builds a new house with incorporated and freestanding smart products and appliances such as smart locks and microwaves, the developer will be considered a distributor of the products and appliances and will need to comply with the duties of distributor when selling the house to a consumer. </w:t>
            </w:r>
          </w:p>
          <w:p w14:paraId="1A9B5B63" w14:textId="77777777" w:rsidR="00CE3EEF" w:rsidRPr="00E27AD0" w:rsidRDefault="00CE3EEF" w:rsidP="00E27AD0">
            <w:pPr>
              <w:pStyle w:val="ParaMainText"/>
            </w:pPr>
            <w:r w:rsidRPr="00E27AD0">
              <w:t>The developer will not need to comply with the duties of a distributor if the house was previously occupied. Individuals selling a flat or house will not be considered distributors and will not need to comply with any duties arising from the sale.</w:t>
            </w:r>
          </w:p>
          <w:p w14:paraId="550DA148" w14:textId="77777777" w:rsidR="00CE3EEF" w:rsidRPr="00E27AD0" w:rsidRDefault="00CE3EEF" w:rsidP="00E27AD0">
            <w:pPr>
              <w:pStyle w:val="ParaMainText"/>
            </w:pPr>
            <w:r w:rsidRPr="00E27AD0">
              <w:t xml:space="preserve">This provision helps to capture smart home control systems within the scope of the legislation. </w:t>
            </w:r>
          </w:p>
          <w:p w14:paraId="6CD079B1" w14:textId="77777777" w:rsidR="00CE3EEF" w:rsidRPr="00E27AD0" w:rsidRDefault="00CE3EEF" w:rsidP="00E27AD0">
            <w:pPr>
              <w:pStyle w:val="ParaMainText"/>
            </w:pPr>
            <w:r w:rsidRPr="00E27AD0">
              <w:rPr>
                <w:rStyle w:val="CBold"/>
              </w:rPr>
              <w:t>Instances where a product is not supplied because it is part of a wider transaction:</w:t>
            </w:r>
            <w:r w:rsidRPr="00E27AD0">
              <w:t xml:space="preserve"> If an electrician hired to repair a smart oven instals a new smart thermostat, they will not be considered to have supplied the thermostat because the services they provided were not part of a contract for the erection of a building or a structure. The electrician will not need to comply with any duties in relation to the thermostat.</w:t>
            </w:r>
          </w:p>
          <w:p w14:paraId="43DBA852" w14:textId="66EA9A8C" w:rsidR="00870296" w:rsidRPr="00CA4237" w:rsidRDefault="00CE3EEF" w:rsidP="00E27AD0">
            <w:pPr>
              <w:pStyle w:val="ParaMainText"/>
            </w:pPr>
            <w:r w:rsidRPr="00E27AD0">
              <w:lastRenderedPageBreak/>
              <w:t>Likewise, a shipping company that delivers relevant connectable products to distributors on behalf of the manufacturer is not considered to have supplied those products and will not need to comply with any duties in relation to them.</w:t>
            </w:r>
          </w:p>
        </w:tc>
      </w:tr>
    </w:tbl>
    <w:p w14:paraId="7770A2BF" w14:textId="77777777" w:rsidR="00CE3EEF" w:rsidRDefault="00CE3EEF" w:rsidP="00CE3EEF">
      <w:pPr>
        <w:pStyle w:val="ParaNumbered"/>
        <w:numPr>
          <w:ilvl w:val="0"/>
          <w:numId w:val="0"/>
        </w:numPr>
        <w:ind w:left="714" w:hanging="357"/>
        <w:rPr>
          <w:lang w:val="en-GB"/>
        </w:rPr>
      </w:pPr>
    </w:p>
    <w:p w14:paraId="37206A28" w14:textId="77777777" w:rsidR="00870296" w:rsidRPr="00870296" w:rsidRDefault="00870296" w:rsidP="00870296">
      <w:pPr>
        <w:pStyle w:val="HSubheading4"/>
      </w:pPr>
      <w:bookmarkStart w:id="105" w:name="_Toc123132998"/>
      <w:r w:rsidRPr="00870296">
        <w:t>Section 56: Meaning of other expressions used in Part 1</w:t>
      </w:r>
      <w:bookmarkEnd w:id="105"/>
    </w:p>
    <w:p w14:paraId="26826279" w14:textId="11362329" w:rsidR="00894260" w:rsidRPr="00894260" w:rsidRDefault="00870296" w:rsidP="00894260">
      <w:pPr>
        <w:pStyle w:val="ParaNumbered"/>
        <w:rPr>
          <w:lang w:val="en-GB"/>
        </w:rPr>
      </w:pPr>
      <w:r w:rsidRPr="00870296">
        <w:rPr>
          <w:lang w:val="en-GB"/>
        </w:rPr>
        <w:t>This Section sets out definitions for interpreting this Part of the legislation.</w:t>
      </w:r>
    </w:p>
    <w:p w14:paraId="061B29D5" w14:textId="706D271C" w:rsidR="00870296" w:rsidRPr="00870296" w:rsidRDefault="00870296" w:rsidP="00894260">
      <w:pPr>
        <w:pStyle w:val="Heading2"/>
      </w:pPr>
      <w:bookmarkStart w:id="106" w:name="_Toc123132999"/>
      <w:r w:rsidRPr="00870296">
        <w:t>Part 2: Telecommunications Infrastructure</w:t>
      </w:r>
      <w:bookmarkEnd w:id="106"/>
    </w:p>
    <w:p w14:paraId="5B2073AB" w14:textId="77777777" w:rsidR="00870296" w:rsidRPr="00870296" w:rsidRDefault="00870296" w:rsidP="00870296">
      <w:pPr>
        <w:pStyle w:val="HSubheading4"/>
      </w:pPr>
      <w:bookmarkStart w:id="107" w:name="_Toc123133000"/>
      <w:r w:rsidRPr="00870296">
        <w:t>Section 57: Rights under the electronic communications code to share apparatus</w:t>
      </w:r>
      <w:bookmarkEnd w:id="107"/>
    </w:p>
    <w:p w14:paraId="0702562B" w14:textId="77777777" w:rsidR="00870296" w:rsidRPr="00870296" w:rsidRDefault="00870296" w:rsidP="00870296">
      <w:pPr>
        <w:pStyle w:val="ParaNumbered"/>
        <w:rPr>
          <w:lang w:val="en-GB"/>
        </w:rPr>
      </w:pPr>
      <w:r w:rsidRPr="00870296">
        <w:rPr>
          <w:lang w:val="en-GB"/>
        </w:rPr>
        <w:t>This Section amends various paragraphs of the Code in relation to operators’ ability to share the use of their electronic communications apparatus with other operators.</w:t>
      </w:r>
    </w:p>
    <w:p w14:paraId="7FB06A70" w14:textId="77777777" w:rsidR="00870296" w:rsidRPr="00870296" w:rsidRDefault="00870296" w:rsidP="00870296">
      <w:pPr>
        <w:pStyle w:val="ParaNumbered"/>
        <w:rPr>
          <w:lang w:val="en-GB"/>
        </w:rPr>
      </w:pPr>
      <w:r w:rsidRPr="00870296">
        <w:rPr>
          <w:lang w:val="en-GB"/>
        </w:rPr>
        <w:t>Subsection (2) inserts into paragraph 3 of the Code provisions to make the right to share electronic communications apparatus a specific Code right. It also makes corresponding changes to the rights to carry out works on the land and to enter the land so that they reference these activities being carried out for the purpose of sharing such apparatus.  If such a right is agreed or imposed, the Code agreement may include any such terms as are needed to enable the right to be exercised. The provisions make clear that the right to share is a right available solely to an operator keeping apparatus on land in accordance with a Code agreement (the “first operator”). The right, where agreed or imposed, provides the first operator with permission to share that apparatus with others. It does not give other operators the right to require the first operator to share that apparatus. As with the other Code rights, a Code right to share apparatus will only be exercisable in accordance with the accompanying terms (see paragraph 12(1) of the Code). Subsection (4) deals with terms relating to sharing.</w:t>
      </w:r>
    </w:p>
    <w:p w14:paraId="2DF03B15" w14:textId="77777777" w:rsidR="00870296" w:rsidRPr="00870296" w:rsidRDefault="00870296" w:rsidP="00870296">
      <w:pPr>
        <w:pStyle w:val="ParaNumbered"/>
        <w:rPr>
          <w:lang w:val="en-GB"/>
        </w:rPr>
      </w:pPr>
      <w:r w:rsidRPr="00870296">
        <w:rPr>
          <w:lang w:val="en-GB"/>
        </w:rPr>
        <w:t>The statutory purposes at paragraph 4 of the Code have been amended at subsection (3) to reflect the new right to share in paragraph 3 of the Code.</w:t>
      </w:r>
    </w:p>
    <w:p w14:paraId="741759C9" w14:textId="77777777" w:rsidR="00870296" w:rsidRPr="00870296" w:rsidRDefault="00870296" w:rsidP="00870296">
      <w:pPr>
        <w:pStyle w:val="ParaNumbered"/>
        <w:rPr>
          <w:lang w:val="en-GB"/>
        </w:rPr>
      </w:pPr>
      <w:r w:rsidRPr="00870296">
        <w:rPr>
          <w:lang w:val="en-GB"/>
        </w:rPr>
        <w:t xml:space="preserve">Subsection (4) amends paragraph 9 of the Code to make clear that an agreement under Part 2 of the Code can potentially include terms - subject to whatever is agreed by the parties or imposed by a court - permitting the first operator to share the exercise of its Code rights with another operator, in connection with the sharing of the first operator’s electronic communications apparatus. </w:t>
      </w:r>
    </w:p>
    <w:p w14:paraId="3EDC66F6" w14:textId="77777777" w:rsidR="00CE3EEF" w:rsidRDefault="00870296" w:rsidP="00870296">
      <w:pPr>
        <w:pStyle w:val="ParaNumbered"/>
        <w:rPr>
          <w:lang w:val="en-GB"/>
        </w:rPr>
      </w:pPr>
      <w:r w:rsidRPr="00870296">
        <w:rPr>
          <w:lang w:val="en-GB"/>
        </w:rPr>
        <w:t>Subsection (5) confirms that the new Code rights inserted into paragraph 3 do not automatically apply to existing agreements under Part 2 of the Code, and also do not affect any rights already granted in an agreement under Part 2 of the Code.</w:t>
      </w:r>
    </w:p>
    <w:tbl>
      <w:tblPr>
        <w:tblStyle w:val="EN-ExampleRefTable"/>
        <w:tblW w:w="0" w:type="auto"/>
        <w:tblLook w:val="0000" w:firstRow="0" w:lastRow="0" w:firstColumn="0" w:lastColumn="0" w:noHBand="0" w:noVBand="0"/>
      </w:tblPr>
      <w:tblGrid>
        <w:gridCol w:w="6709"/>
      </w:tblGrid>
      <w:tr w:rsidR="00870296" w:rsidRPr="00CA4237" w14:paraId="057B2BA6" w14:textId="77777777" w:rsidTr="004A2AC2">
        <w:trPr>
          <w:trHeight w:val="1822"/>
        </w:trPr>
        <w:tc>
          <w:tcPr>
            <w:tcW w:w="6709" w:type="dxa"/>
          </w:tcPr>
          <w:p w14:paraId="07976BBA" w14:textId="050B2C85" w:rsidR="00870296" w:rsidRDefault="00870296" w:rsidP="00E27AD0">
            <w:pPr>
              <w:pStyle w:val="ReferenceExample"/>
            </w:pPr>
            <w:r w:rsidRPr="00870296">
              <w:rPr>
                <w:lang w:eastAsia="en-GB" w:bidi="ar-SA"/>
              </w:rPr>
              <w:lastRenderedPageBreak/>
              <w:t>Example: Sharing apparatus between operators</w:t>
            </w:r>
          </w:p>
          <w:p w14:paraId="58779B5B" w14:textId="73623134" w:rsidR="00393A94" w:rsidRPr="00870296" w:rsidRDefault="00870296" w:rsidP="00E27AD0">
            <w:pPr>
              <w:pStyle w:val="ParaMainText"/>
              <w:rPr>
                <w:szCs w:val="20"/>
              </w:rPr>
            </w:pPr>
            <w:r w:rsidRPr="00870296">
              <w:rPr>
                <w:szCs w:val="20"/>
              </w:rPr>
              <w:t>Operator 1 has a Code agreement with a site provider permitting them to install apparatus on the site provider’s land.</w:t>
            </w:r>
          </w:p>
          <w:p w14:paraId="6B18D612" w14:textId="349B526B" w:rsidR="00870296" w:rsidRPr="00870296" w:rsidRDefault="00870296" w:rsidP="00E27AD0">
            <w:pPr>
              <w:pStyle w:val="ParaMainText"/>
              <w:rPr>
                <w:szCs w:val="20"/>
              </w:rPr>
            </w:pPr>
            <w:r w:rsidRPr="00870296">
              <w:rPr>
                <w:szCs w:val="20"/>
              </w:rPr>
              <w:t>Operator 1 is aware that once their apparatus has been installed, other operators may wish to share the use of it. Under the new paragraph 3, they ask for a right to share their apparatus with others. The site provider agrees that they may have this right, subject to the payment of additional consideration if the sharing involved goes beyond the degree of activity permitted by the paragraph 17 automatic rights to share.</w:t>
            </w:r>
          </w:p>
          <w:p w14:paraId="57B63E26" w14:textId="6E8910B4" w:rsidR="00870296" w:rsidRPr="00CA4237" w:rsidRDefault="00870296" w:rsidP="00E27AD0">
            <w:pPr>
              <w:pStyle w:val="ParaMainText"/>
            </w:pPr>
            <w:r w:rsidRPr="00870296">
              <w:rPr>
                <w:szCs w:val="20"/>
              </w:rPr>
              <w:t>Operator 1 subsequently enters into a commercial agreement with Operator 2, permitting Operator 2 to share use of the installed apparatus. This enables Operator 2 to expand their network without having to carry out non</w:t>
            </w:r>
            <w:r>
              <w:rPr>
                <w:szCs w:val="20"/>
              </w:rPr>
              <w:t>-</w:t>
            </w:r>
            <w:r w:rsidRPr="00870296">
              <w:rPr>
                <w:szCs w:val="20"/>
              </w:rPr>
              <w:t>essential installation works. In most cases, Operator 2 will need to access the relevant land in order to install their own equipment on Operator 1’s apparatus. Operator 1 must have authority to permit this access, under the terms of their Code agreement with the site provider, or as a result of their own occupation of the land.</w:t>
            </w:r>
          </w:p>
        </w:tc>
      </w:tr>
    </w:tbl>
    <w:p w14:paraId="5C08C07C" w14:textId="77777777" w:rsidR="00274CB8" w:rsidRPr="00274CB8" w:rsidRDefault="00274CB8" w:rsidP="00274CB8">
      <w:pPr>
        <w:pStyle w:val="HSubheading4"/>
      </w:pPr>
      <w:bookmarkStart w:id="108" w:name="_Toc123133001"/>
      <w:r w:rsidRPr="00274CB8">
        <w:t>Section 58: Upgrading and sharing of apparatus: subsisting agreements</w:t>
      </w:r>
      <w:bookmarkEnd w:id="108"/>
    </w:p>
    <w:p w14:paraId="56CD322F" w14:textId="77777777" w:rsidR="00274CB8" w:rsidRPr="00274CB8" w:rsidRDefault="00274CB8" w:rsidP="00274CB8">
      <w:pPr>
        <w:pStyle w:val="ParaNumbered"/>
        <w:rPr>
          <w:lang w:val="en-GB"/>
        </w:rPr>
      </w:pPr>
      <w:r w:rsidRPr="00274CB8">
        <w:rPr>
          <w:lang w:val="en-GB"/>
        </w:rPr>
        <w:t xml:space="preserve">This Section amends Schedule 2 of the Digital Economy Act 2017 (the Electronic Communications Code: Transitional Provision) to allow operators who have subsisting agreements to upgrade and share apparatus in some circumstances. A “subsisting agreement” is defined in paragraph 1 of Schedule 2 to the Digital Economy Act 2017 as an agreement (which was in force when the Code came into force) for the purposes of paragraphs 2 or 3, or an order under paragraph 5, of schedule 2 to the Telecommunications Act 1984. Subsisting agreements are agreements concluded for those purposes before 28 December 2017, when the Digital Economy Act 2017 came into force. </w:t>
      </w:r>
    </w:p>
    <w:p w14:paraId="190B0673" w14:textId="77777777" w:rsidR="00274CB8" w:rsidRPr="00274CB8" w:rsidRDefault="00274CB8" w:rsidP="00274CB8">
      <w:pPr>
        <w:pStyle w:val="ParaNumbered"/>
        <w:rPr>
          <w:lang w:val="en-GB"/>
        </w:rPr>
      </w:pPr>
      <w:r w:rsidRPr="00274CB8">
        <w:rPr>
          <w:lang w:val="en-GB"/>
        </w:rPr>
        <w:t xml:space="preserve">Subsection (3) removes the exemption in paragraph 5 of Schedule 2 to the Digital Economy Act 2017 for upgrading and sharing rights in relation to a subsisting agreement. Parties with subsisting agreements may not use the automatic rights to upgrade and share as set out in paragraph 17 of the Code. Instead, subsisting agreements are subject to the more restrictive rights to upgrade and share apparatus set out in paragraph 5A inserted into Schedule 2 to the Digital Economy Act 2017 by subsection (4).  </w:t>
      </w:r>
    </w:p>
    <w:p w14:paraId="5703274B" w14:textId="77777777" w:rsidR="00274CB8" w:rsidRPr="00274CB8" w:rsidRDefault="00274CB8" w:rsidP="00274CB8">
      <w:pPr>
        <w:pStyle w:val="ParaNumbered"/>
        <w:rPr>
          <w:lang w:val="en-GB"/>
        </w:rPr>
      </w:pPr>
      <w:r w:rsidRPr="00274CB8">
        <w:rPr>
          <w:lang w:val="en-GB"/>
        </w:rPr>
        <w:t>This applies a modified version of the existing paragraph 17 of the Code (“the modified paragraph 17”) to subsisting agreements. The narrower conditions in the modified paragraph 17 mean that the rights are limited to apparatus installed under land, and are only exercisable where (a) the upgrading and sharing activity will have no adverse impact on the land under which the apparatus is situated; and (b) the upgrading and sharing activity will impose no burden on the other party to the agreement, which includes anything that has an adverse effect on that person’s enjoyment of the land or causes them any loss, damage or expense.</w:t>
      </w:r>
    </w:p>
    <w:p w14:paraId="2F0746F5" w14:textId="77777777" w:rsidR="00274CB8" w:rsidRPr="00274CB8" w:rsidRDefault="00274CB8" w:rsidP="00274CB8">
      <w:pPr>
        <w:pStyle w:val="ParaNumbered"/>
        <w:rPr>
          <w:lang w:val="en-GB"/>
        </w:rPr>
      </w:pPr>
      <w:r w:rsidRPr="00274CB8">
        <w:rPr>
          <w:lang w:val="en-GB"/>
        </w:rPr>
        <w:t xml:space="preserve">The exercise of these rights is subject to a notice requirement, which requires the main operator to affix a notice in a secure and durable manner, on a conspicuous object on the relevant land. The notice may be affixed by either the main operator or an operator acting under the authority of the main operator in the exercise of the main operator’s right to carry out the relevant works. This has to be done no later than 21 days before the upgrading and sharing works take place. The modified paragraph 17(12) states that relevant land is either the </w:t>
      </w:r>
      <w:r w:rsidRPr="00274CB8">
        <w:rPr>
          <w:lang w:val="en-GB"/>
        </w:rPr>
        <w:lastRenderedPageBreak/>
        <w:t xml:space="preserve">land on which the apparatus is situated, where the operator has a right to enter the land, or in all other cases, the land where the works will be carried out to enable the upgrading and/or sharing of the apparatus to take place. </w:t>
      </w:r>
    </w:p>
    <w:p w14:paraId="4539EF42" w14:textId="77777777" w:rsidR="00274CB8" w:rsidRPr="00274CB8" w:rsidRDefault="00274CB8" w:rsidP="00274CB8">
      <w:pPr>
        <w:pStyle w:val="ParaNumbered"/>
        <w:rPr>
          <w:lang w:val="en-GB"/>
        </w:rPr>
      </w:pPr>
      <w:r w:rsidRPr="00274CB8">
        <w:rPr>
          <w:lang w:val="en-GB"/>
        </w:rPr>
        <w:t xml:space="preserve">The modified paragraph 17(7) sets out the manner in which the notice must be attached. The modified paragraph 17(8) confirms that any address provided by an operator within a modified paragraph 17(7) notice will be treated as the proper address for any subsequent notices or other documents in accordance with paragraph 91(2) of the Code. </w:t>
      </w:r>
    </w:p>
    <w:p w14:paraId="5A9C910A" w14:textId="77777777" w:rsidR="00274CB8" w:rsidRPr="00274CB8" w:rsidRDefault="00274CB8" w:rsidP="00274CB8">
      <w:pPr>
        <w:pStyle w:val="ParaNumbered"/>
        <w:rPr>
          <w:lang w:val="en-GB"/>
        </w:rPr>
      </w:pPr>
      <w:r w:rsidRPr="00274CB8">
        <w:rPr>
          <w:lang w:val="en-GB"/>
        </w:rPr>
        <w:t>The modified paragraph 17(9) makes clear that any terms in a subsisting agreement that prevent, limit or in any other way impose conditions on the rights to upgrade and share electronic communications apparatus where the conditions in the modified paragraph 17(3) and (4) have been met will be void. The modified paragraph 17(10) confirms that the upgrading and sharing rights do not confer a right of entry onto the relevant land. This means that unless an operator already has a right of entry onto the land, it cannot use the rights contained in the modified paragraph 17 to undertake upgrading or sharing which requires entry onto the land.</w:t>
      </w:r>
    </w:p>
    <w:p w14:paraId="43751336" w14:textId="77777777" w:rsidR="00274CB8" w:rsidRPr="00274CB8" w:rsidRDefault="00274CB8" w:rsidP="00274CB8">
      <w:pPr>
        <w:pStyle w:val="ParaNumbered"/>
        <w:rPr>
          <w:lang w:val="en-GB"/>
        </w:rPr>
      </w:pPr>
      <w:r w:rsidRPr="00274CB8">
        <w:rPr>
          <w:lang w:val="en-GB"/>
        </w:rPr>
        <w:t xml:space="preserve">The modified paragraph 17(11) confirms that, as is the case for the current upgrading and sharing rights under paragraph 17 of the Code, references to sharing electronic communications apparatus include carrying out works to the apparatus to enable such sharing. </w:t>
      </w:r>
    </w:p>
    <w:p w14:paraId="7D6ECBA4" w14:textId="77777777" w:rsidR="00274CB8" w:rsidRPr="00274CB8" w:rsidRDefault="00274CB8" w:rsidP="00274CB8">
      <w:pPr>
        <w:pStyle w:val="HSubheading4"/>
      </w:pPr>
      <w:bookmarkStart w:id="109" w:name="_Toc123133002"/>
      <w:r w:rsidRPr="00274CB8">
        <w:t>Section 59: Upgrading and sharing of apparatus installed before December 2003</w:t>
      </w:r>
      <w:bookmarkEnd w:id="109"/>
    </w:p>
    <w:p w14:paraId="1E87484B" w14:textId="77777777" w:rsidR="00274CB8" w:rsidRPr="00274CB8" w:rsidRDefault="00274CB8" w:rsidP="00274CB8">
      <w:pPr>
        <w:pStyle w:val="ParaNumbered"/>
        <w:rPr>
          <w:lang w:val="en-GB"/>
        </w:rPr>
      </w:pPr>
      <w:r w:rsidRPr="00274CB8">
        <w:rPr>
          <w:lang w:val="en-GB"/>
        </w:rPr>
        <w:t xml:space="preserve"> This Section inserts a new paragraph 17A into the Code, which confers on the main operator the right to upgrade and share relevant apparatus, subject to the same conditions as those contained in Section 59 above. It applies where the operator keeps apparatus (such as ducts and cables) that was installed prior to 29 December 2003 (the date on which Schedule 3 to the Communications Act 2003 came fully into force) under land, and where the operator is not a party to an agreement under Part 2 of the Code (which includes subsisting agreements).   </w:t>
      </w:r>
    </w:p>
    <w:p w14:paraId="46ED2682" w14:textId="77777777" w:rsidR="00274CB8" w:rsidRPr="00274CB8" w:rsidRDefault="00274CB8" w:rsidP="00274CB8">
      <w:pPr>
        <w:pStyle w:val="ParaNumbered"/>
        <w:rPr>
          <w:lang w:val="en-GB"/>
        </w:rPr>
      </w:pPr>
      <w:r w:rsidRPr="00274CB8">
        <w:rPr>
          <w:lang w:val="en-GB"/>
        </w:rPr>
        <w:t xml:space="preserve">Subsection (4) amends paragraph 24 of the Code, which sets out how consideration is to be determined for an agreement imposed by an order under paragraph 20 of the Code. The amendment to the assumptions in paragraph 24(3) of the Code means that the new automatic right to share in paragraph 17A is not to be taken into account for the purposes of assessing the market value of a person’s agreement to confer or be bound by Code rights. This mirrors the provision in paragraph 24 of the Code which disregards the rights in paragraph 17 of the Code, and confirms that the valuation model remains the same notwithstanding the coming into force of paragraph 17A. </w:t>
      </w:r>
    </w:p>
    <w:p w14:paraId="12EB2B16" w14:textId="77777777" w:rsidR="00274CB8" w:rsidRPr="00274CB8" w:rsidRDefault="00274CB8" w:rsidP="00274CB8">
      <w:pPr>
        <w:pStyle w:val="HSubheading4"/>
      </w:pPr>
      <w:bookmarkStart w:id="110" w:name="_Toc123133003"/>
      <w:r w:rsidRPr="00274CB8">
        <w:t>Section 60: Power to fly lines from apparatus kept by another operator</w:t>
      </w:r>
      <w:bookmarkEnd w:id="110"/>
    </w:p>
    <w:p w14:paraId="62E0A702" w14:textId="77777777" w:rsidR="00274CB8" w:rsidRPr="00274CB8" w:rsidRDefault="00274CB8" w:rsidP="00274CB8">
      <w:pPr>
        <w:pStyle w:val="ParaNumbered"/>
        <w:rPr>
          <w:lang w:val="en-GB"/>
        </w:rPr>
      </w:pPr>
      <w:r w:rsidRPr="00274CB8">
        <w:rPr>
          <w:lang w:val="en-GB"/>
        </w:rPr>
        <w:t>This Section amends paragraph 74 of the Code to facilitate upgrading and sharing of relevant electronic communications apparatus.</w:t>
      </w:r>
    </w:p>
    <w:p w14:paraId="5F73E485" w14:textId="77777777" w:rsidR="00274CB8" w:rsidRPr="00274CB8" w:rsidRDefault="00274CB8" w:rsidP="00274CB8">
      <w:pPr>
        <w:pStyle w:val="ParaNumbered"/>
        <w:rPr>
          <w:lang w:val="en-GB"/>
        </w:rPr>
      </w:pPr>
      <w:r w:rsidRPr="00274CB8">
        <w:rPr>
          <w:lang w:val="en-GB"/>
        </w:rPr>
        <w:t>Paragraph 74 of the Code confers a right on operators who keep electronic communications apparatus on or over land (“main land”) for the purposes of their network to install and keep lines connected to such apparatus over land (“neighbouring land”) adjacent to, or in the vicinity of, the land on or over which such apparatus is kept. Such lines must be connected to the apparatus on the main land and be kept at a height of three metres or more above the ground and at a distance of more than two metres from any building over which they pass. The typical apparatus to which paragraph 74 applies is telegraph poles.</w:t>
      </w:r>
    </w:p>
    <w:p w14:paraId="7C12B8A0" w14:textId="77777777" w:rsidR="00274CB8" w:rsidRPr="00274CB8" w:rsidRDefault="00274CB8" w:rsidP="00274CB8">
      <w:pPr>
        <w:pStyle w:val="ParaNumbered"/>
        <w:rPr>
          <w:lang w:val="en-GB"/>
        </w:rPr>
      </w:pPr>
      <w:r w:rsidRPr="00274CB8">
        <w:rPr>
          <w:lang w:val="en-GB"/>
        </w:rPr>
        <w:t xml:space="preserve">Subsections (2) and (3) define the operator referred to in paragraph 74(1) of the Code who keeps the electronic communications apparatus on or over land as the “main operator”. This </w:t>
      </w:r>
      <w:r w:rsidRPr="00274CB8">
        <w:rPr>
          <w:lang w:val="en-GB"/>
        </w:rPr>
        <w:lastRenderedPageBreak/>
        <w:t xml:space="preserve">is to distinguish between the main operator and other operators.  </w:t>
      </w:r>
    </w:p>
    <w:p w14:paraId="7541CB0E" w14:textId="77777777" w:rsidR="00274CB8" w:rsidRPr="00274CB8" w:rsidRDefault="00274CB8" w:rsidP="00274CB8">
      <w:pPr>
        <w:pStyle w:val="ParaNumbered"/>
        <w:rPr>
          <w:lang w:val="en-GB"/>
        </w:rPr>
      </w:pPr>
      <w:r w:rsidRPr="00274CB8">
        <w:rPr>
          <w:lang w:val="en-GB"/>
        </w:rPr>
        <w:t xml:space="preserve">Subsection (4) confers a right on operators other than the main operator to install and keep lines that are connected to the apparatus on the main land and that pass over neighbouring land. This is subject to certain conditions, including the same conditions applicable to the right in paragraph 74(2) of the Code. Subsection (4) effectively enables other operators to benefit from the sharing of apparatus (typically telegraph poles) kept by the main operator. </w:t>
      </w:r>
    </w:p>
    <w:p w14:paraId="7817DEE1" w14:textId="77777777" w:rsidR="00274CB8" w:rsidRPr="00274CB8" w:rsidRDefault="00274CB8" w:rsidP="00274CB8">
      <w:pPr>
        <w:pStyle w:val="ParaNumbered"/>
        <w:rPr>
          <w:lang w:val="en-GB"/>
        </w:rPr>
      </w:pPr>
      <w:r w:rsidRPr="00274CB8">
        <w:rPr>
          <w:lang w:val="en-GB"/>
        </w:rPr>
        <w:t xml:space="preserve">Other operators are required to secure the consent of the main operator before exercising the right. The formal requirements for agreements set out in paragraph 11 of the Code do not apply to such consent.  </w:t>
      </w:r>
    </w:p>
    <w:p w14:paraId="46CE5540" w14:textId="77777777" w:rsidR="00274CB8" w:rsidRPr="00274CB8" w:rsidRDefault="00274CB8" w:rsidP="00274CB8">
      <w:pPr>
        <w:pStyle w:val="ParaNumbered"/>
        <w:rPr>
          <w:lang w:val="en-GB"/>
        </w:rPr>
      </w:pPr>
      <w:r w:rsidRPr="00274CB8">
        <w:rPr>
          <w:lang w:val="en-GB"/>
        </w:rPr>
        <w:t>In addition to the right for other operators to install and keep lines, subsection (6) confers new rights on both the main operator (pursuant to paragraph 74(3A) of the Code) and other operators (pursuant to paragraph 74(3B) of the Code) to upgrade, or carry out works to, apparatus (typically telegraph poles) for the purposes of, or in connection with, the exercise of the right to install and keep lines. The rights in sub-paragraphs 74(3A) and (3B) can be used, for example, to install a box at the top of the telegraph pole connected to a line to complete a connection to a premises.</w:t>
      </w:r>
    </w:p>
    <w:p w14:paraId="74A9474C" w14:textId="77777777" w:rsidR="00274CB8" w:rsidRPr="00274CB8" w:rsidRDefault="00274CB8" w:rsidP="00274CB8">
      <w:pPr>
        <w:pStyle w:val="ParaNumbered"/>
        <w:rPr>
          <w:lang w:val="en-GB"/>
        </w:rPr>
      </w:pPr>
      <w:r w:rsidRPr="00274CB8">
        <w:rPr>
          <w:lang w:val="en-GB"/>
        </w:rPr>
        <w:t xml:space="preserve">The rights in sub-paragraph 74(3A) and sub-paragraph 74(3B) are subject to three conditions in sub-paragraph 74(3C) of the Code. First, such activities must have no more than a minimal adverse impact on the appearance of the apparatus. Second, such activities must have no more than a minimal adverse impact on the land on or over which the apparatus is kept. Third, such activities must cause no loss, damage or expense to any person with an interest in the land on or over which the apparatus is kept. </w:t>
      </w:r>
    </w:p>
    <w:p w14:paraId="1D2120A7" w14:textId="77777777" w:rsidR="00274CB8" w:rsidRPr="00274CB8" w:rsidRDefault="00274CB8" w:rsidP="00274CB8">
      <w:pPr>
        <w:pStyle w:val="ParaNumbered"/>
        <w:rPr>
          <w:lang w:val="en-GB"/>
        </w:rPr>
      </w:pPr>
      <w:r w:rsidRPr="00274CB8">
        <w:rPr>
          <w:lang w:val="en-GB"/>
        </w:rPr>
        <w:t>Other operators are required to secure the consent of the main operator before exercising the rights in sub-paragraph 74(3B). Similarly, both the main operator and any other operator are required (pursuant to sub-paragraph 74(3D) of the Code) to obtain the consent of the occupier of the main land before accessing it to exercise these rights. The formal requirements for agreements set out in paragraph 11 of the Code do not apply to such consent. Obtaining the consent of any occupier of neighbouring land is not a requirement for the exercise of these rights.</w:t>
      </w:r>
    </w:p>
    <w:p w14:paraId="1AEE6BD4" w14:textId="77777777" w:rsidR="00274CB8" w:rsidRPr="00274CB8" w:rsidRDefault="00274CB8" w:rsidP="00274CB8">
      <w:pPr>
        <w:pStyle w:val="HSubheading4"/>
      </w:pPr>
      <w:bookmarkStart w:id="111" w:name="_Toc123133004"/>
      <w:r w:rsidRPr="00274CB8">
        <w:t>Section 61: Rent under tenancies conferring code rights: England and Wales</w:t>
      </w:r>
      <w:bookmarkEnd w:id="111"/>
    </w:p>
    <w:p w14:paraId="47AB7098" w14:textId="77777777" w:rsidR="00274CB8" w:rsidRPr="00274CB8" w:rsidRDefault="00274CB8" w:rsidP="00274CB8">
      <w:pPr>
        <w:pStyle w:val="ParaNumbered"/>
        <w:rPr>
          <w:lang w:val="en-GB"/>
        </w:rPr>
      </w:pPr>
      <w:r w:rsidRPr="00274CB8">
        <w:rPr>
          <w:lang w:val="en-GB"/>
        </w:rPr>
        <w:t xml:space="preserve">This Section applies to subsisting agreements (defined at paragraph 247 above) in England and Wales, entered into before 28 December 2017, which are currently subject to Part 2 of the Landlord and Tenant Act 1954 (“the 1954 Act”), and are consequently excluded from the renewal procedures contained in Part 5 of the Code by paragraph 6(2) of Schedule 2 of the 2017 Act.     </w:t>
      </w:r>
    </w:p>
    <w:p w14:paraId="170B4320" w14:textId="77777777" w:rsidR="00274CB8" w:rsidRPr="00274CB8" w:rsidRDefault="00274CB8" w:rsidP="00274CB8">
      <w:pPr>
        <w:pStyle w:val="ParaNumbered"/>
        <w:rPr>
          <w:lang w:val="en-GB"/>
        </w:rPr>
      </w:pPr>
      <w:r w:rsidRPr="00274CB8">
        <w:rPr>
          <w:lang w:val="en-GB"/>
        </w:rPr>
        <w:t>The 1954 Act only applies in England and Wales, and the following amendments therefore have no effect in relation to Scotland or Northern Ireland. The position in respect of Northern Ireland, which also has legislation excluding agreements from the operation of Part 5, is set out at paragraphs 261 to 263 below. There are no equivalent provisions in Scotland requiring amendment for these purposes. Therefore, sections 61 and 62 will ensure that the method of calculating rent under the different routes to renewal will be more consistent across the UK.</w:t>
      </w:r>
    </w:p>
    <w:p w14:paraId="261AD62D" w14:textId="77777777" w:rsidR="00274CB8" w:rsidRPr="00274CB8" w:rsidRDefault="00274CB8" w:rsidP="00274CB8">
      <w:pPr>
        <w:pStyle w:val="ParaNumbered"/>
        <w:rPr>
          <w:lang w:val="en-GB"/>
        </w:rPr>
      </w:pPr>
      <w:r w:rsidRPr="00274CB8">
        <w:rPr>
          <w:lang w:val="en-GB"/>
        </w:rPr>
        <w:t xml:space="preserve">If an agreement can be renewed using Part 5 of the Code, paragraph 34(11) provides that the valuation framework contained in paragraph 24 will apply in cases where a renewal agreement is imposed by a court order. This Section inserts a new section 34A into the 1954 Act so that where a subsisting agreement is renewed using the mechanism in the 1954 Act, and the primary purpose of that agreement is to grant Code rights, any rental terms of the renewal agreement will be determined by reference to provisions that mirror paragraph 24 of </w:t>
      </w:r>
      <w:r w:rsidRPr="00274CB8">
        <w:rPr>
          <w:lang w:val="en-GB"/>
        </w:rPr>
        <w:lastRenderedPageBreak/>
        <w:t xml:space="preserve">the Code. For completeness, separate provision dealing with the award of compensation, which is intended to mirror paragraph 25 of the Code, is made by Section 63, as discussed below. </w:t>
      </w:r>
    </w:p>
    <w:p w14:paraId="6E9754FC" w14:textId="77777777" w:rsidR="00274CB8" w:rsidRPr="00274CB8" w:rsidRDefault="00274CB8" w:rsidP="00274CB8">
      <w:pPr>
        <w:pStyle w:val="ParaNumbered"/>
        <w:rPr>
          <w:lang w:val="en-GB"/>
        </w:rPr>
      </w:pPr>
      <w:r w:rsidRPr="00274CB8">
        <w:rPr>
          <w:lang w:val="en-GB"/>
        </w:rPr>
        <w:t>Subsections (3) and (4) of Section 61 amend sections 24C and 24D (respectively) of the 1954 Act so as to provide that subsections (2) to (4) of the new section 34A will also apply in cases where a court is asked under section 24C or 24D of the 1954 Act to determine whether an interim rent should be paid and how much this rent should be during the renewal process.</w:t>
      </w:r>
    </w:p>
    <w:p w14:paraId="3EA4432E" w14:textId="77777777" w:rsidR="00274CB8" w:rsidRPr="00274CB8" w:rsidRDefault="00274CB8" w:rsidP="00274CB8">
      <w:pPr>
        <w:pStyle w:val="HSubheading4"/>
      </w:pPr>
      <w:bookmarkStart w:id="112" w:name="_Toc123133005"/>
      <w:r w:rsidRPr="00274CB8">
        <w:t>Section 62: Rent under tenancies conferring code rights: Northern Ireland</w:t>
      </w:r>
      <w:bookmarkEnd w:id="112"/>
    </w:p>
    <w:p w14:paraId="3EB20A76" w14:textId="77777777" w:rsidR="00274CB8" w:rsidRPr="00274CB8" w:rsidRDefault="00274CB8" w:rsidP="00274CB8">
      <w:pPr>
        <w:pStyle w:val="ParaNumbered"/>
        <w:rPr>
          <w:lang w:val="en-GB"/>
        </w:rPr>
      </w:pPr>
      <w:r w:rsidRPr="00274CB8">
        <w:rPr>
          <w:lang w:val="en-GB"/>
        </w:rPr>
        <w:t xml:space="preserve">This Section amends Article 18 of the Business Tenancies (Northern Ireland) Order 1996 (“the 1996 Order”). This Section applies to subsisting agreements in Northern Ireland, entered into before 28 December 2017, which are protected by the 1996 Order, and to which the Code’s Part 5 renewal procedure cannot therefore apply. </w:t>
      </w:r>
    </w:p>
    <w:p w14:paraId="4F482709" w14:textId="77777777" w:rsidR="00274CB8" w:rsidRPr="00274CB8" w:rsidRDefault="00274CB8" w:rsidP="00274CB8">
      <w:pPr>
        <w:pStyle w:val="ParaNumbered"/>
        <w:rPr>
          <w:lang w:val="en-GB"/>
        </w:rPr>
      </w:pPr>
      <w:r w:rsidRPr="00274CB8">
        <w:rPr>
          <w:lang w:val="en-GB"/>
        </w:rPr>
        <w:t xml:space="preserve"> As explained above, currently, where an operator is able to renew pursuant to Part 5 of the Code, the amount of rent payable to the site provider will be calculated in accordance with paragraph 24 of the Code. </w:t>
      </w:r>
    </w:p>
    <w:p w14:paraId="1E0E59C4" w14:textId="77777777" w:rsidR="00274CB8" w:rsidRPr="00274CB8" w:rsidRDefault="00274CB8" w:rsidP="00274CB8">
      <w:pPr>
        <w:pStyle w:val="ParaNumbered"/>
        <w:rPr>
          <w:lang w:val="en-GB"/>
        </w:rPr>
      </w:pPr>
      <w:r w:rsidRPr="00274CB8">
        <w:rPr>
          <w:lang w:val="en-GB"/>
        </w:rPr>
        <w:t xml:space="preserve"> So as to provide an approach which is more consistent with that found in the Code, this Section inserts new Article 18A into the 1996 Order so that, where a subsisting agreement is renewed pursuant to the 1996 Order and the primary purpose of that agreement is to grant Code rights, the rent will be calculated in a way which mirrors the provisions in paragraph 24 of the Code. For completeness, there is also a provision relating to compensation, which is contained in section 64 below.</w:t>
      </w:r>
    </w:p>
    <w:p w14:paraId="27967159" w14:textId="77777777" w:rsidR="00274CB8" w:rsidRPr="00274CB8" w:rsidRDefault="00274CB8" w:rsidP="00274CB8">
      <w:pPr>
        <w:pStyle w:val="HSubheading4"/>
      </w:pPr>
      <w:bookmarkStart w:id="113" w:name="_Toc123133006"/>
      <w:r w:rsidRPr="00274CB8">
        <w:t>Section 63: Compensation relating to code rights: England and Wales</w:t>
      </w:r>
      <w:bookmarkEnd w:id="113"/>
    </w:p>
    <w:p w14:paraId="51871F33" w14:textId="77777777" w:rsidR="00274CB8" w:rsidRPr="00274CB8" w:rsidRDefault="00274CB8" w:rsidP="00274CB8">
      <w:pPr>
        <w:pStyle w:val="ParaNumbered"/>
        <w:rPr>
          <w:lang w:val="en-GB"/>
        </w:rPr>
      </w:pPr>
      <w:r w:rsidRPr="00274CB8">
        <w:rPr>
          <w:lang w:val="en-GB"/>
        </w:rPr>
        <w:t>This Section amends the 1954 Act by inserting section 34B, which is designed to mirror the compensation provisions in paragraph 25 of the Code and ensure that site providers have the same rights to compensation where a subsisting agreement is renewed under the 1954 Act, as they would if it was renewed under Part 5 of the Code.  Under this provision site providers will be able to recover amounts for loss and damage which they have sustained or will sustain as a result of the operator exercising any Code rights conferred by the new tenancy.</w:t>
      </w:r>
    </w:p>
    <w:p w14:paraId="47C4C663" w14:textId="77777777" w:rsidR="00274CB8" w:rsidRPr="00274CB8" w:rsidRDefault="00274CB8" w:rsidP="00274CB8">
      <w:pPr>
        <w:pStyle w:val="ParaNumbered"/>
        <w:rPr>
          <w:lang w:val="en-GB"/>
        </w:rPr>
      </w:pPr>
      <w:r w:rsidRPr="00274CB8">
        <w:rPr>
          <w:lang w:val="en-GB"/>
        </w:rPr>
        <w:t>Section 63 also inserts a new section 34C into the 1954 Act, which sets out the types of loss and damage that can be awarded to the site provider by the court and how those sums will be calculated. It also limits the amount which the site provider can recover, so that the amount cannot exceed the site provider’s losses.</w:t>
      </w:r>
    </w:p>
    <w:p w14:paraId="62FB9C27" w14:textId="77777777" w:rsidR="00274CB8" w:rsidRPr="00274CB8" w:rsidRDefault="00274CB8" w:rsidP="00274CB8">
      <w:pPr>
        <w:pStyle w:val="ParaNumbered"/>
        <w:rPr>
          <w:lang w:val="en-GB"/>
        </w:rPr>
      </w:pPr>
      <w:r w:rsidRPr="00274CB8">
        <w:rPr>
          <w:lang w:val="en-GB"/>
        </w:rPr>
        <w:t xml:space="preserve">Although paragraph 25 of the Code and this Section only apply where the terms of the renewal agreement are imposed by the court, the existence of these provisions (which make provision as to what a court could do in the absence of an agreement) will be a relevant factor to be considered in consensual negotiations. In the same way that the court could, as a result of this Section, make provision as to compensation, the parties to a consensual agreement can also agree equivalent terms in an agreement reached on a consensual basis. </w:t>
      </w:r>
    </w:p>
    <w:p w14:paraId="69A27C5A" w14:textId="77777777" w:rsidR="00274CB8" w:rsidRPr="00274CB8" w:rsidRDefault="00274CB8" w:rsidP="00274CB8">
      <w:pPr>
        <w:pStyle w:val="HSubheading4"/>
      </w:pPr>
      <w:bookmarkStart w:id="114" w:name="_Toc123133007"/>
      <w:r w:rsidRPr="00274CB8">
        <w:t>Section 64: Compensation relating to code rights: Northern Ireland</w:t>
      </w:r>
      <w:bookmarkEnd w:id="114"/>
    </w:p>
    <w:p w14:paraId="19897006" w14:textId="77777777" w:rsidR="00274CB8" w:rsidRPr="00274CB8" w:rsidRDefault="00274CB8" w:rsidP="00274CB8">
      <w:pPr>
        <w:pStyle w:val="ParaNumbered"/>
        <w:rPr>
          <w:lang w:val="en-GB"/>
        </w:rPr>
      </w:pPr>
      <w:r w:rsidRPr="00274CB8">
        <w:rPr>
          <w:lang w:val="en-GB"/>
        </w:rPr>
        <w:t xml:space="preserve">This Section amends the 1996 Order by inserting Article 18B, which is designed to mirror the compensation provisions in paragraph 25 of the Code and ensure that site providers have the same rights to compensation where a subsisting agreement is renewed under the 1996 Order, as they would if it was renewed under the Code. It mirrors the provisions in section 63 above, which applies to England and Wales, to ensure that there is consistency across the United Kingdom.  Under this provision site providers will be able to recover amounts for loss and damage which they have sustained or will sustain as a result of the operator exercising their </w:t>
      </w:r>
      <w:r w:rsidRPr="00274CB8">
        <w:rPr>
          <w:lang w:val="en-GB"/>
        </w:rPr>
        <w:lastRenderedPageBreak/>
        <w:t xml:space="preserve">Code rights. </w:t>
      </w:r>
    </w:p>
    <w:p w14:paraId="489B5C2A" w14:textId="77777777" w:rsidR="00274CB8" w:rsidRPr="00274CB8" w:rsidRDefault="00274CB8" w:rsidP="00274CB8">
      <w:pPr>
        <w:pStyle w:val="ParaNumbered"/>
        <w:rPr>
          <w:lang w:val="en-GB"/>
        </w:rPr>
      </w:pPr>
      <w:r w:rsidRPr="00274CB8">
        <w:rPr>
          <w:lang w:val="en-GB"/>
        </w:rPr>
        <w:t>The provision also inserts a new Article 18C into the 1996 Order, which sets out the types of loss and damage that can be awarded to the site provider by the court and how those sums will be calculated. It also limits the amount which the site provider can recover, so that the amount cannot exceed the site provider’s losses.</w:t>
      </w:r>
    </w:p>
    <w:p w14:paraId="0B2B83C3" w14:textId="77777777" w:rsidR="00274CB8" w:rsidRPr="00274CB8" w:rsidRDefault="00274CB8" w:rsidP="00274CB8">
      <w:pPr>
        <w:pStyle w:val="ParaNumbered"/>
        <w:rPr>
          <w:lang w:val="en-GB"/>
        </w:rPr>
      </w:pPr>
      <w:r w:rsidRPr="00274CB8">
        <w:rPr>
          <w:lang w:val="en-GB"/>
        </w:rPr>
        <w:t>Although paragraph 25 of the Code and this Section only apply where the terms of the renewal agreement are imposed by the court, the existence of these provisions (which make provision as to what a court could do in the absence of an agreement) will be a relevant factor to be considered in consensual negotiations. In the same way that the court could, as a result of this Section, make provision as to compensation, the parties to a consensual agreement can also agree equivalent terms in an agreement reached on a consensual basis.</w:t>
      </w:r>
    </w:p>
    <w:p w14:paraId="1F6A94C7" w14:textId="77777777" w:rsidR="00274CB8" w:rsidRPr="00274CB8" w:rsidRDefault="00274CB8" w:rsidP="00274CB8">
      <w:pPr>
        <w:pStyle w:val="HSubheading4"/>
      </w:pPr>
      <w:bookmarkStart w:id="115" w:name="_Toc123133008"/>
      <w:r w:rsidRPr="00274CB8">
        <w:t>Section 65: Jurisdiction of court in relation to tenancies in England and Wales</w:t>
      </w:r>
      <w:bookmarkEnd w:id="115"/>
    </w:p>
    <w:p w14:paraId="56DA4DF7" w14:textId="77777777" w:rsidR="00274CB8" w:rsidRPr="00274CB8" w:rsidRDefault="00274CB8" w:rsidP="00274CB8">
      <w:pPr>
        <w:pStyle w:val="ParaNumbered"/>
        <w:rPr>
          <w:lang w:val="en-GB"/>
        </w:rPr>
      </w:pPr>
      <w:r w:rsidRPr="00274CB8">
        <w:rPr>
          <w:lang w:val="en-GB"/>
        </w:rPr>
        <w:t xml:space="preserve">This Section inserts new subsections (2A) to (2C) into section 63 of the 1954 Act. The new subsection (2A) gives the Secretary of State power to make regulations that enable cases under Part 2 of the 1954 Act, where the primary purpose of a subsisting agreement is to grant Code rights, to be heard in either the First-tier Tribunal or the Upper Tribunal. This, together with the amendment made by Section 70 of this Act, will enable the Secretary of State to provide that all disputes in England and Wales relating to code rights fall within the jurisdiction of the same courts. A change to this effect is not required in relation to the 1996 Order, since disputes under that Order are already dealt with by the Lands Tribunal in Northern Ireland. Any regulations made by the Secretary of State under the power in the new subsection (2A) will be subject to the affirmative resolution procedure. </w:t>
      </w:r>
    </w:p>
    <w:p w14:paraId="0FEDD500" w14:textId="77777777" w:rsidR="00274CB8" w:rsidRPr="00274CB8" w:rsidRDefault="00274CB8" w:rsidP="00274CB8">
      <w:pPr>
        <w:pStyle w:val="HSubheading4"/>
      </w:pPr>
      <w:bookmarkStart w:id="116" w:name="_Toc123133009"/>
      <w:r w:rsidRPr="00274CB8">
        <w:t>Section 66: Refusal of application for code rights on grounds of national security etc</w:t>
      </w:r>
      <w:bookmarkEnd w:id="116"/>
    </w:p>
    <w:p w14:paraId="3211136E" w14:textId="77777777" w:rsidR="00274CB8" w:rsidRPr="00274CB8" w:rsidRDefault="00274CB8" w:rsidP="00274CB8">
      <w:pPr>
        <w:pStyle w:val="ParaNumbered"/>
        <w:rPr>
          <w:lang w:val="en-GB"/>
        </w:rPr>
      </w:pPr>
      <w:r w:rsidRPr="00274CB8">
        <w:rPr>
          <w:lang w:val="en-GB"/>
        </w:rPr>
        <w:t>This Section applies where an operator applies to the court for an order under paragraph 20, 26 or 27 which would impose an agreement between the operator and another person. The court must refuse the application if the Secretary of State gives a certificate to the court certifying that the condition in subparagraph (3) is met.</w:t>
      </w:r>
    </w:p>
    <w:p w14:paraId="54231FCD" w14:textId="77777777" w:rsidR="00274CB8" w:rsidRPr="00274CB8" w:rsidRDefault="00274CB8" w:rsidP="00274CB8">
      <w:pPr>
        <w:pStyle w:val="ParaNumbered"/>
        <w:rPr>
          <w:lang w:val="en-GB"/>
        </w:rPr>
      </w:pPr>
      <w:r w:rsidRPr="00274CB8">
        <w:rPr>
          <w:lang w:val="en-GB"/>
        </w:rPr>
        <w:t>The condition is that the Secretary of State is satisfied that the order applied for by the operator would be likely to prejudice national security, defence or law enforcement.</w:t>
      </w:r>
    </w:p>
    <w:p w14:paraId="6287E831" w14:textId="77777777" w:rsidR="00274CB8" w:rsidRPr="00274CB8" w:rsidRDefault="00274CB8" w:rsidP="00274CB8">
      <w:pPr>
        <w:pStyle w:val="HSubheading4"/>
      </w:pPr>
      <w:bookmarkStart w:id="117" w:name="_Toc123133010"/>
      <w:r w:rsidRPr="00274CB8">
        <w:t>Section 67: Unresponsive Occupiers</w:t>
      </w:r>
      <w:bookmarkEnd w:id="117"/>
    </w:p>
    <w:p w14:paraId="12E38F26" w14:textId="77777777" w:rsidR="00274CB8" w:rsidRPr="00274CB8" w:rsidRDefault="00274CB8" w:rsidP="00274CB8">
      <w:pPr>
        <w:pStyle w:val="ParaNumbered"/>
        <w:rPr>
          <w:lang w:val="en-GB"/>
        </w:rPr>
      </w:pPr>
      <w:r w:rsidRPr="00274CB8">
        <w:rPr>
          <w:lang w:val="en-GB"/>
        </w:rPr>
        <w:t xml:space="preserve">This Section inserts Part 4ZA into the Code. Part 4ZA makes provision for the courts to confer time-limited rights on an operator who has made repeated requests for Code rights for the purpose of providing an electronic communications service, and the occupier (as defined in paragraph 105 of the Code) or another person with an interest in that land has failed to respond. </w:t>
      </w:r>
    </w:p>
    <w:p w14:paraId="3EF75522" w14:textId="77777777" w:rsidR="00274CB8" w:rsidRPr="00274CB8" w:rsidRDefault="00274CB8" w:rsidP="00274CB8">
      <w:pPr>
        <w:pStyle w:val="HSubheading5"/>
      </w:pPr>
      <w:bookmarkStart w:id="118" w:name="_Toc123133011"/>
      <w:r w:rsidRPr="00274CB8">
        <w:t>Paragraph 27ZA: Introductory</w:t>
      </w:r>
      <w:bookmarkEnd w:id="118"/>
    </w:p>
    <w:p w14:paraId="3189D943" w14:textId="77777777" w:rsidR="00274CB8" w:rsidRPr="00274CB8" w:rsidRDefault="00274CB8" w:rsidP="00274CB8">
      <w:pPr>
        <w:pStyle w:val="ParaNumbered"/>
        <w:rPr>
          <w:lang w:val="en-GB"/>
        </w:rPr>
      </w:pPr>
      <w:r w:rsidRPr="00274CB8">
        <w:rPr>
          <w:lang w:val="en-GB"/>
        </w:rPr>
        <w:t>This paragraph explains that Part 4ZA makes provision for the court to impose an agreement which allows operators to exercise Code rights in specific conditions. These rights are for the purpose of providing an electronic communications service (defined in section 32 of the 2003 Act) to relevant premises where the occupier or another person with an interest in the relevant land has not responded to repeated notices seeking agreement to confer or otherwise be bound by the Code rights sought.</w:t>
      </w:r>
    </w:p>
    <w:p w14:paraId="1060A600" w14:textId="77777777" w:rsidR="00274CB8" w:rsidRPr="00274CB8" w:rsidRDefault="00274CB8" w:rsidP="00274CB8">
      <w:pPr>
        <w:pStyle w:val="HSubheading5"/>
      </w:pPr>
      <w:bookmarkStart w:id="119" w:name="_Toc123133012"/>
      <w:r w:rsidRPr="00274CB8">
        <w:t>Paragraph 27ZB: Circumstances in which an application for an order under this Part can be made</w:t>
      </w:r>
      <w:bookmarkEnd w:id="119"/>
    </w:p>
    <w:p w14:paraId="66CD0C7D" w14:textId="77777777" w:rsidR="00274CB8" w:rsidRPr="00274CB8" w:rsidRDefault="00274CB8" w:rsidP="00274CB8">
      <w:pPr>
        <w:pStyle w:val="ParaNumbered"/>
        <w:rPr>
          <w:lang w:val="en-GB"/>
        </w:rPr>
      </w:pPr>
      <w:r w:rsidRPr="00274CB8">
        <w:rPr>
          <w:lang w:val="en-GB"/>
        </w:rPr>
        <w:t xml:space="preserve">Sub-paragraph (1) sets out the circumstances in which an application for an order under Part </w:t>
      </w:r>
      <w:r w:rsidRPr="00274CB8">
        <w:rPr>
          <w:lang w:val="en-GB"/>
        </w:rPr>
        <w:lastRenderedPageBreak/>
        <w:t>4ZA can be made. Specifically:</w:t>
      </w:r>
    </w:p>
    <w:p w14:paraId="636503FB" w14:textId="77777777" w:rsidR="00274CB8" w:rsidRPr="00894260" w:rsidRDefault="00274CB8" w:rsidP="00894260">
      <w:pPr>
        <w:pStyle w:val="ParaNumbered"/>
        <w:numPr>
          <w:ilvl w:val="1"/>
          <w:numId w:val="34"/>
        </w:numPr>
      </w:pPr>
      <w:r w:rsidRPr="00274CB8">
        <w:t>the operator must intend to provide an electronic communications service to relevant premises;</w:t>
      </w:r>
    </w:p>
    <w:p w14:paraId="35569597" w14:textId="77777777" w:rsidR="00274CB8" w:rsidRPr="00894260" w:rsidRDefault="00274CB8" w:rsidP="00894260">
      <w:pPr>
        <w:pStyle w:val="ParaNumbered"/>
        <w:numPr>
          <w:ilvl w:val="1"/>
          <w:numId w:val="34"/>
        </w:numPr>
      </w:pPr>
      <w:r w:rsidRPr="00274CB8">
        <w:t>in order to provide that service, the operator must need to install electronic communications apparatus under or over - but not on - the relevant land;</w:t>
      </w:r>
    </w:p>
    <w:p w14:paraId="55B5A0CA" w14:textId="77777777" w:rsidR="00274CB8" w:rsidRPr="00894260" w:rsidRDefault="00274CB8" w:rsidP="00894260">
      <w:pPr>
        <w:pStyle w:val="ParaNumbered"/>
        <w:numPr>
          <w:ilvl w:val="1"/>
          <w:numId w:val="34"/>
        </w:numPr>
      </w:pPr>
      <w:r w:rsidRPr="00274CB8">
        <w:t>in order to install and operate that apparatus, the operator must require a person (referred to in this Part as “the required grantor”) to agree to either confer on the operator a Code right in respect of “relevant land” or be bound by such a Code right exercisable by the operator;</w:t>
      </w:r>
    </w:p>
    <w:p w14:paraId="33E6448B" w14:textId="77777777" w:rsidR="00274CB8" w:rsidRPr="00894260" w:rsidRDefault="00274CB8" w:rsidP="00894260">
      <w:pPr>
        <w:pStyle w:val="ParaNumbered"/>
        <w:numPr>
          <w:ilvl w:val="1"/>
          <w:numId w:val="34"/>
        </w:numPr>
      </w:pPr>
      <w:r w:rsidRPr="00274CB8">
        <w:t>the operator must have given the required grantor a notice (in accordance with paragraph 20(2) of the Code, which sets out what a request notice must contain) seeking that agreement (referred to as a “request notice”); and</w:t>
      </w:r>
    </w:p>
    <w:p w14:paraId="23E05633" w14:textId="77777777" w:rsidR="00274CB8" w:rsidRPr="00894260" w:rsidRDefault="00274CB8" w:rsidP="00894260">
      <w:pPr>
        <w:pStyle w:val="ParaNumbered"/>
        <w:numPr>
          <w:ilvl w:val="1"/>
          <w:numId w:val="34"/>
        </w:numPr>
      </w:pPr>
      <w:r w:rsidRPr="00274CB8">
        <w:t>the required grantor must have not responded to the operator.</w:t>
      </w:r>
    </w:p>
    <w:p w14:paraId="7057A3DD" w14:textId="3FD05AB1" w:rsidR="00274CB8" w:rsidRPr="00274CB8" w:rsidRDefault="00274CB8" w:rsidP="00274CB8">
      <w:pPr>
        <w:pStyle w:val="ParaNumbered"/>
        <w:rPr>
          <w:lang w:val="en-GB"/>
        </w:rPr>
      </w:pPr>
      <w:r w:rsidRPr="00274CB8">
        <w:rPr>
          <w:lang w:val="en-GB"/>
        </w:rPr>
        <w:t xml:space="preserve">Sub-paragraph (2) sets out the circumstances when paragraphs 27ZC and 27ZD (which provide for requirements to be met before a Part 4ZA order can be made) do not apply: (a) where the relevant premises falls within the scope of Part 4A and (b) where the relevant land is a </w:t>
      </w:r>
      <w:r w:rsidR="00393A94">
        <w:rPr>
          <w:lang w:val="en-GB"/>
        </w:rPr>
        <w:t>“</w:t>
      </w:r>
      <w:r w:rsidRPr="00274CB8">
        <w:rPr>
          <w:lang w:val="en-GB"/>
        </w:rPr>
        <w:t>connected land</w:t>
      </w:r>
      <w:r w:rsidR="00393A94">
        <w:rPr>
          <w:lang w:val="en-GB"/>
        </w:rPr>
        <w:t>”</w:t>
      </w:r>
      <w:r w:rsidRPr="00274CB8">
        <w:rPr>
          <w:lang w:val="en-GB"/>
        </w:rPr>
        <w:t xml:space="preserve"> as defined under paragraph 27B(3) of the Code. This serves to make clear which process - Part 4A or Part 4ZA - should be used, depending on the land which an operator is seeking to access.</w:t>
      </w:r>
    </w:p>
    <w:p w14:paraId="6D363E1B" w14:textId="77777777" w:rsidR="00274CB8" w:rsidRPr="00274CB8" w:rsidRDefault="00274CB8" w:rsidP="00274CB8">
      <w:pPr>
        <w:pStyle w:val="ParaNumbered"/>
        <w:rPr>
          <w:lang w:val="en-GB"/>
        </w:rPr>
      </w:pPr>
      <w:r w:rsidRPr="00274CB8">
        <w:rPr>
          <w:lang w:val="en-GB"/>
        </w:rPr>
        <w:t>“Relevant land” is defined in sub-paragraph (3)(a) as meaning land which is any land other than land covered by buildings or used as a garden, park or other recreational area.</w:t>
      </w:r>
    </w:p>
    <w:p w14:paraId="54F99681" w14:textId="77777777" w:rsidR="00274CB8" w:rsidRPr="00274CB8" w:rsidRDefault="00274CB8" w:rsidP="00274CB8">
      <w:pPr>
        <w:pStyle w:val="ParaNumbered"/>
        <w:rPr>
          <w:lang w:val="en-GB"/>
        </w:rPr>
      </w:pPr>
      <w:r w:rsidRPr="00274CB8">
        <w:rPr>
          <w:lang w:val="en-GB"/>
        </w:rPr>
        <w:t xml:space="preserve">Sub-paragraph (3)(b) provides for the making of regulations by the Secretary of State to modify the definition of “relevant land”, expanding it so as to include specified types of land that is covered by buildings or used as a garden, park or other recreational area. </w:t>
      </w:r>
    </w:p>
    <w:p w14:paraId="060FC715" w14:textId="77777777" w:rsidR="00274CB8" w:rsidRPr="00274CB8" w:rsidRDefault="00274CB8" w:rsidP="00274CB8">
      <w:pPr>
        <w:pStyle w:val="ParaNumbered"/>
        <w:rPr>
          <w:lang w:val="en-GB"/>
        </w:rPr>
      </w:pPr>
      <w:r w:rsidRPr="00274CB8">
        <w:rPr>
          <w:lang w:val="en-GB"/>
        </w:rPr>
        <w:t>Sub-paragraph (4) provides that, before making regulations modifying the definition of relevant land, the Secretary of State must consult various parties, including operators, persons appearing to the Secretary of State to represent owners of interests in land who are likely to be affected by the regulations, and any other person the Secretary of State thinks appropriate.</w:t>
      </w:r>
    </w:p>
    <w:p w14:paraId="2655198B" w14:textId="77777777" w:rsidR="00274CB8" w:rsidRPr="00274CB8" w:rsidRDefault="00274CB8" w:rsidP="00274CB8">
      <w:pPr>
        <w:pStyle w:val="ParaNumbered"/>
        <w:rPr>
          <w:lang w:val="en-GB"/>
        </w:rPr>
      </w:pPr>
      <w:r w:rsidRPr="00274CB8">
        <w:rPr>
          <w:lang w:val="en-GB"/>
        </w:rPr>
        <w:t xml:space="preserve">Sub-paragraph (5) makes provision for what constitutes a response by the required grantor. Any engagement in writing - including agreement to the request notice, refusal of it, or any other response to the request notice - by the required grantor with the operator constitutes a response for these purposes. </w:t>
      </w:r>
    </w:p>
    <w:p w14:paraId="29C1A3B8" w14:textId="77777777" w:rsidR="00274CB8" w:rsidRPr="00274CB8" w:rsidRDefault="00274CB8" w:rsidP="00274CB8">
      <w:pPr>
        <w:pStyle w:val="HSubheading5"/>
      </w:pPr>
      <w:bookmarkStart w:id="120" w:name="_Toc123133013"/>
      <w:r w:rsidRPr="00274CB8">
        <w:t>Paragraphs 27ZC and 27ZD: Requirements to be met before applying for an order under this Part</w:t>
      </w:r>
      <w:bookmarkEnd w:id="120"/>
    </w:p>
    <w:p w14:paraId="04B2827E" w14:textId="77777777" w:rsidR="00274CB8" w:rsidRPr="00274CB8" w:rsidRDefault="00274CB8" w:rsidP="00274CB8">
      <w:pPr>
        <w:pStyle w:val="ParaNumbered"/>
        <w:rPr>
          <w:lang w:val="en-GB"/>
        </w:rPr>
      </w:pPr>
      <w:r w:rsidRPr="00274CB8">
        <w:rPr>
          <w:lang w:val="en-GB"/>
        </w:rPr>
        <w:t>Paragraph 27ZC makes provision about the requirements which an operator has to meet before applying to the court for an order under the new Part 4ZA.</w:t>
      </w:r>
    </w:p>
    <w:p w14:paraId="4F44DB89" w14:textId="74B74AAB" w:rsidR="00274CB8" w:rsidRPr="00274CB8" w:rsidRDefault="00274CB8" w:rsidP="00274CB8">
      <w:pPr>
        <w:pStyle w:val="ParaNumbered"/>
        <w:rPr>
          <w:lang w:val="en-GB"/>
        </w:rPr>
      </w:pPr>
      <w:r w:rsidRPr="00274CB8">
        <w:rPr>
          <w:lang w:val="en-GB"/>
        </w:rPr>
        <w:t xml:space="preserve">Sub-paragraph (1) provides that an operator may not apply for a Part 4ZA order unless it has given the required grantor: (a) two warning notices, and (b) a final notice. These notices are in addition to the initial </w:t>
      </w:r>
      <w:r w:rsidR="00393A94">
        <w:rPr>
          <w:lang w:val="en-GB"/>
        </w:rPr>
        <w:t>“</w:t>
      </w:r>
      <w:r w:rsidRPr="00274CB8">
        <w:rPr>
          <w:lang w:val="en-GB"/>
        </w:rPr>
        <w:t>request notice</w:t>
      </w:r>
      <w:r w:rsidR="00393A94">
        <w:rPr>
          <w:lang w:val="en-GB"/>
        </w:rPr>
        <w:t>”</w:t>
      </w:r>
      <w:r w:rsidRPr="00274CB8">
        <w:rPr>
          <w:lang w:val="en-GB"/>
        </w:rPr>
        <w:t xml:space="preserve"> required by 27ZB(1)(d).</w:t>
      </w:r>
    </w:p>
    <w:p w14:paraId="1FA706B7" w14:textId="77777777" w:rsidR="00274CB8" w:rsidRPr="00274CB8" w:rsidRDefault="00274CB8" w:rsidP="00274CB8">
      <w:pPr>
        <w:pStyle w:val="ParaNumbered"/>
        <w:rPr>
          <w:lang w:val="en-GB"/>
        </w:rPr>
      </w:pPr>
      <w:r w:rsidRPr="00274CB8">
        <w:rPr>
          <w:lang w:val="en-GB"/>
        </w:rPr>
        <w:t>Sub-paragraph (2) sets out that a warning notice must be in writing and what that notice must contain.</w:t>
      </w:r>
    </w:p>
    <w:p w14:paraId="65B95C31" w14:textId="141CB52C" w:rsidR="00274CB8" w:rsidRPr="00274CB8" w:rsidRDefault="00274CB8" w:rsidP="00274CB8">
      <w:pPr>
        <w:pStyle w:val="ParaNumbered"/>
        <w:rPr>
          <w:lang w:val="en-GB"/>
        </w:rPr>
      </w:pPr>
      <w:r w:rsidRPr="00274CB8">
        <w:rPr>
          <w:lang w:val="en-GB"/>
        </w:rPr>
        <w:t xml:space="preserve">Sub-paragraph (3) provides that the first warning notice may only be given after the end of the period of 14 days beginning with the day on which the </w:t>
      </w:r>
      <w:r w:rsidR="00393A94">
        <w:rPr>
          <w:lang w:val="en-GB"/>
        </w:rPr>
        <w:t>“</w:t>
      </w:r>
      <w:r w:rsidRPr="00274CB8">
        <w:rPr>
          <w:lang w:val="en-GB"/>
        </w:rPr>
        <w:t>request notice</w:t>
      </w:r>
      <w:r w:rsidR="00393A94">
        <w:rPr>
          <w:lang w:val="en-GB"/>
        </w:rPr>
        <w:t>”</w:t>
      </w:r>
      <w:r w:rsidRPr="00274CB8">
        <w:rPr>
          <w:lang w:val="en-GB"/>
        </w:rPr>
        <w:t xml:space="preserve"> was given.</w:t>
      </w:r>
    </w:p>
    <w:p w14:paraId="1312A91B" w14:textId="77777777" w:rsidR="00274CB8" w:rsidRPr="00274CB8" w:rsidRDefault="00274CB8" w:rsidP="00274CB8">
      <w:pPr>
        <w:pStyle w:val="ParaNumbered"/>
        <w:rPr>
          <w:lang w:val="en-GB"/>
        </w:rPr>
      </w:pPr>
      <w:r w:rsidRPr="00274CB8">
        <w:rPr>
          <w:lang w:val="en-GB"/>
        </w:rPr>
        <w:lastRenderedPageBreak/>
        <w:t>Sub-paragraph (4) provides that the second warning notice may only be given after the end of the period of 14 days beginning with the day on which the first one was given.</w:t>
      </w:r>
    </w:p>
    <w:p w14:paraId="4DEE3A76" w14:textId="77777777" w:rsidR="00274CB8" w:rsidRPr="00274CB8" w:rsidRDefault="00274CB8" w:rsidP="00274CB8">
      <w:pPr>
        <w:pStyle w:val="ParaNumbered"/>
        <w:rPr>
          <w:lang w:val="en-GB"/>
        </w:rPr>
      </w:pPr>
      <w:r w:rsidRPr="00274CB8">
        <w:rPr>
          <w:lang w:val="en-GB"/>
        </w:rPr>
        <w:t>Sub-paragraph (5) sets out that a final notice must be in writing and what that notice must contain.</w:t>
      </w:r>
    </w:p>
    <w:p w14:paraId="4745AFE9" w14:textId="77777777" w:rsidR="00274CB8" w:rsidRPr="00274CB8" w:rsidRDefault="00274CB8" w:rsidP="00274CB8">
      <w:pPr>
        <w:pStyle w:val="ParaNumbered"/>
        <w:rPr>
          <w:lang w:val="en-GB"/>
        </w:rPr>
      </w:pPr>
      <w:r w:rsidRPr="00274CB8">
        <w:rPr>
          <w:lang w:val="en-GB"/>
        </w:rPr>
        <w:t>Sub-paragraph (6) provides that a final notice may only be given within the “permitted period”. This period is defined in sub-paragraph (7) as beginning (a) immediately after the end of the period of 14 days beginning with the day on which the second warning notice was given, and (b) ends at the end of the period of 28 days, beginning with the day on which the second warning notice was given. Taken together, this provides a 14 day window in which a final notice may be given.</w:t>
      </w:r>
    </w:p>
    <w:p w14:paraId="577A5ED3" w14:textId="77777777" w:rsidR="00274CB8" w:rsidRPr="00274CB8" w:rsidRDefault="00274CB8" w:rsidP="00274CB8">
      <w:pPr>
        <w:pStyle w:val="ParaNumbered"/>
        <w:rPr>
          <w:lang w:val="en-GB"/>
        </w:rPr>
      </w:pPr>
      <w:r w:rsidRPr="00274CB8">
        <w:rPr>
          <w:lang w:val="en-GB"/>
        </w:rPr>
        <w:t>Sub-paragraph (8) provides power for the Secretary of State to specify by regulations any further conditions that an operator will need to satisfy before issuing a final notice.</w:t>
      </w:r>
    </w:p>
    <w:p w14:paraId="0C94B50C" w14:textId="1461600D" w:rsidR="00274CB8" w:rsidRPr="00274CB8" w:rsidRDefault="00274CB8" w:rsidP="00274CB8">
      <w:pPr>
        <w:pStyle w:val="ParaNumbered"/>
        <w:rPr>
          <w:lang w:val="en-GB"/>
        </w:rPr>
      </w:pPr>
      <w:r w:rsidRPr="00274CB8">
        <w:rPr>
          <w:lang w:val="en-GB"/>
        </w:rPr>
        <w:t xml:space="preserve">Sub-paragraph (9) provides that where the word </w:t>
      </w:r>
      <w:r w:rsidR="00393A94">
        <w:rPr>
          <w:lang w:val="en-GB"/>
        </w:rPr>
        <w:t>“</w:t>
      </w:r>
      <w:r w:rsidRPr="00274CB8">
        <w:rPr>
          <w:lang w:val="en-GB"/>
        </w:rPr>
        <w:t>specified</w:t>
      </w:r>
      <w:r w:rsidR="00393A94">
        <w:rPr>
          <w:lang w:val="en-GB"/>
        </w:rPr>
        <w:t>”</w:t>
      </w:r>
      <w:r w:rsidRPr="00274CB8">
        <w:rPr>
          <w:lang w:val="en-GB"/>
        </w:rPr>
        <w:t xml:space="preserve"> is used in this paragraph, the item in question may be specified in regulations by the Secretary of State. Items in this paragraph which are </w:t>
      </w:r>
      <w:r w:rsidR="00393A94">
        <w:rPr>
          <w:lang w:val="en-GB"/>
        </w:rPr>
        <w:t>“</w:t>
      </w:r>
      <w:r w:rsidRPr="00274CB8">
        <w:rPr>
          <w:lang w:val="en-GB"/>
        </w:rPr>
        <w:t>specified</w:t>
      </w:r>
      <w:r w:rsidR="00393A94">
        <w:rPr>
          <w:lang w:val="en-GB"/>
        </w:rPr>
        <w:t>”</w:t>
      </w:r>
      <w:r w:rsidRPr="00274CB8">
        <w:rPr>
          <w:lang w:val="en-GB"/>
        </w:rPr>
        <w:t xml:space="preserve"> are 1) additional information which must be included in a “warning notice”, 2) additional information which must be included in a “final notice”, and 3) the time period within which the required grantor must respond to the final notice. </w:t>
      </w:r>
    </w:p>
    <w:p w14:paraId="3FF25285" w14:textId="77777777" w:rsidR="00274CB8" w:rsidRPr="00274CB8" w:rsidRDefault="00274CB8" w:rsidP="00274CB8">
      <w:pPr>
        <w:pStyle w:val="ParaNumbered"/>
        <w:rPr>
          <w:lang w:val="en-GB"/>
        </w:rPr>
      </w:pPr>
      <w:r w:rsidRPr="00274CB8">
        <w:rPr>
          <w:lang w:val="en-GB"/>
        </w:rPr>
        <w:t xml:space="preserve">In paragraph 27ZD, sub-paragraph (1) sets out when an operator is able to apply to the court for a Part 4ZA order. This includes requirements that there has been no previous Part 4ZA order imposing an agreement between the operator and the required grantor in respect of the code rights sought in the request notice, that the operator has met all the requirements related to provision of notice to the required grantor, including giving sufficient time for the required grantor to respond, the required grantor has not responded to the operator and the operator has met the specified conditions (see sub-paragraph (6)). </w:t>
      </w:r>
    </w:p>
    <w:p w14:paraId="4E5484E4" w14:textId="77777777" w:rsidR="00274CB8" w:rsidRPr="00274CB8" w:rsidRDefault="00274CB8" w:rsidP="00274CB8">
      <w:pPr>
        <w:pStyle w:val="ParaNumbered"/>
        <w:rPr>
          <w:lang w:val="en-GB"/>
        </w:rPr>
      </w:pPr>
      <w:r w:rsidRPr="00274CB8">
        <w:rPr>
          <w:lang w:val="en-GB"/>
        </w:rPr>
        <w:t xml:space="preserve">Sub-paragraph (2) provides that an application for a Part 4ZA order must be accompanied by the evidence specified in any regulations made by the Secretary of State. </w:t>
      </w:r>
    </w:p>
    <w:p w14:paraId="1B7B1119" w14:textId="77777777" w:rsidR="00274CB8" w:rsidRPr="00274CB8" w:rsidRDefault="00274CB8" w:rsidP="00274CB8">
      <w:pPr>
        <w:pStyle w:val="ParaNumbered"/>
        <w:rPr>
          <w:lang w:val="en-GB"/>
        </w:rPr>
      </w:pPr>
      <w:r w:rsidRPr="00274CB8">
        <w:rPr>
          <w:lang w:val="en-GB"/>
        </w:rPr>
        <w:t xml:space="preserve"> Sub-paragraph (3) provides that an application may not be made after the end of the specified period (which will be set out in regulations made by the Secretary of State).</w:t>
      </w:r>
    </w:p>
    <w:p w14:paraId="5B4B9FA2" w14:textId="77777777" w:rsidR="00274CB8" w:rsidRPr="00274CB8" w:rsidRDefault="00274CB8" w:rsidP="00274CB8">
      <w:pPr>
        <w:pStyle w:val="ParaNumbered"/>
        <w:rPr>
          <w:lang w:val="en-GB"/>
        </w:rPr>
      </w:pPr>
      <w:r w:rsidRPr="00274CB8">
        <w:rPr>
          <w:lang w:val="en-GB"/>
        </w:rPr>
        <w:t>Sub-paragraph (4) provides that the operator must give notice to the required grantor that it has applied for a Part 4ZA order.</w:t>
      </w:r>
    </w:p>
    <w:p w14:paraId="7F37E27D" w14:textId="77777777" w:rsidR="00274CB8" w:rsidRPr="00274CB8" w:rsidRDefault="00274CB8" w:rsidP="00274CB8">
      <w:pPr>
        <w:pStyle w:val="ParaNumbered"/>
        <w:rPr>
          <w:lang w:val="en-GB"/>
        </w:rPr>
      </w:pPr>
      <w:r w:rsidRPr="00274CB8">
        <w:rPr>
          <w:lang w:val="en-GB"/>
        </w:rPr>
        <w:t>Sub-paragraph (5) makes provision for what constitutes a response by the required grantor. Any engagement in writing by the required grantor with the operator constitutes a response for these purposes.</w:t>
      </w:r>
    </w:p>
    <w:p w14:paraId="1DF8D10B" w14:textId="0ACE6F38" w:rsidR="00274CB8" w:rsidRPr="00274CB8" w:rsidRDefault="00274CB8" w:rsidP="00274CB8">
      <w:pPr>
        <w:pStyle w:val="ParaNumbered"/>
        <w:rPr>
          <w:lang w:val="en-GB"/>
        </w:rPr>
      </w:pPr>
      <w:r w:rsidRPr="00274CB8">
        <w:rPr>
          <w:lang w:val="en-GB"/>
        </w:rPr>
        <w:t xml:space="preserve">Sub-paragraph (6) provides that where the word </w:t>
      </w:r>
      <w:r w:rsidR="00393A94">
        <w:rPr>
          <w:lang w:val="en-GB"/>
        </w:rPr>
        <w:t>“</w:t>
      </w:r>
      <w:r w:rsidRPr="00274CB8">
        <w:rPr>
          <w:lang w:val="en-GB"/>
        </w:rPr>
        <w:t>specified</w:t>
      </w:r>
      <w:r w:rsidR="00393A94">
        <w:rPr>
          <w:lang w:val="en-GB"/>
        </w:rPr>
        <w:t>”</w:t>
      </w:r>
      <w:r w:rsidRPr="00274CB8">
        <w:rPr>
          <w:lang w:val="en-GB"/>
        </w:rPr>
        <w:t xml:space="preserve"> is used in this paragraph, the item in question may be specified in regulations by the Secretary of State. Items in this paragraph which are </w:t>
      </w:r>
      <w:r w:rsidR="00393A94">
        <w:rPr>
          <w:lang w:val="en-GB"/>
        </w:rPr>
        <w:t>“</w:t>
      </w:r>
      <w:r w:rsidRPr="00274CB8">
        <w:rPr>
          <w:lang w:val="en-GB"/>
        </w:rPr>
        <w:t>specified</w:t>
      </w:r>
      <w:r w:rsidR="00393A94">
        <w:rPr>
          <w:lang w:val="en-GB"/>
        </w:rPr>
        <w:t>”</w:t>
      </w:r>
      <w:r w:rsidRPr="00274CB8">
        <w:rPr>
          <w:lang w:val="en-GB"/>
        </w:rPr>
        <w:t xml:space="preserve"> are 1) additional conditions which an operator must satisfy before applying to the court for a Part 4ZA order, 2) evidence which must accompany an application, as described in sub-paragraph (2), and 3) the time after which an application may no longer be made, as described in sub-paragraph (3).</w:t>
      </w:r>
    </w:p>
    <w:p w14:paraId="6D7861BE" w14:textId="77777777" w:rsidR="00274CB8" w:rsidRPr="00274CB8" w:rsidRDefault="00274CB8" w:rsidP="00274CB8">
      <w:pPr>
        <w:pStyle w:val="HSubheading5"/>
      </w:pPr>
      <w:bookmarkStart w:id="121" w:name="_Toc123133014"/>
      <w:r w:rsidRPr="00274CB8">
        <w:t>Paragraph 27ZE: When a Part 4A order can be made and its effect</w:t>
      </w:r>
      <w:bookmarkEnd w:id="121"/>
    </w:p>
    <w:p w14:paraId="3E4AB28E" w14:textId="77777777" w:rsidR="00274CB8" w:rsidRPr="00274CB8" w:rsidRDefault="00274CB8" w:rsidP="00274CB8">
      <w:pPr>
        <w:pStyle w:val="ParaNumbered"/>
        <w:rPr>
          <w:lang w:val="en-GB"/>
        </w:rPr>
      </w:pPr>
      <w:r w:rsidRPr="00274CB8">
        <w:rPr>
          <w:lang w:val="en-GB"/>
        </w:rPr>
        <w:t xml:space="preserve">Sub-paragraph (1) provides that the court may make a “Part 4ZA order” if (and only if) (a) the requirements for applying for the order have been met and (b) the required grantor has not objected to the making of the order. </w:t>
      </w:r>
    </w:p>
    <w:p w14:paraId="52B0C73A" w14:textId="77777777" w:rsidR="00274CB8" w:rsidRPr="00274CB8" w:rsidRDefault="00274CB8" w:rsidP="00274CB8">
      <w:pPr>
        <w:pStyle w:val="ParaNumbered"/>
        <w:rPr>
          <w:lang w:val="en-GB"/>
        </w:rPr>
      </w:pPr>
      <w:r w:rsidRPr="00274CB8">
        <w:rPr>
          <w:lang w:val="en-GB"/>
        </w:rPr>
        <w:t xml:space="preserve">Sub-paragraph (2) provides that a Part 4ZA order is an order which imposes an agreement </w:t>
      </w:r>
      <w:r w:rsidRPr="00274CB8">
        <w:rPr>
          <w:lang w:val="en-GB"/>
        </w:rPr>
        <w:lastRenderedPageBreak/>
        <w:t>between the required grantor and the network operator by which the required grantor confers specific code rights identified in the request notice in respect of the relevant land, or which provides for the code right identified in that notice in respect of the relevant land, to bind the required grantor.</w:t>
      </w:r>
    </w:p>
    <w:p w14:paraId="62D7ED83" w14:textId="77777777" w:rsidR="00274CB8" w:rsidRPr="00274CB8" w:rsidRDefault="00274CB8" w:rsidP="00274CB8">
      <w:pPr>
        <w:pStyle w:val="ParaNumbered"/>
        <w:rPr>
          <w:lang w:val="en-GB"/>
        </w:rPr>
      </w:pPr>
      <w:r w:rsidRPr="00274CB8">
        <w:rPr>
          <w:lang w:val="en-GB"/>
        </w:rPr>
        <w:t xml:space="preserve">Sub-paragraph (4) provides that the terms of an agreement imposed by a Part 4ZA order are restricted to those specified in regulations. Those regulations will be made by the Secretary of State subject to the affirmative resolution procedure. </w:t>
      </w:r>
    </w:p>
    <w:p w14:paraId="10BF9495" w14:textId="77777777" w:rsidR="00274CB8" w:rsidRPr="00274CB8" w:rsidRDefault="00274CB8" w:rsidP="00274CB8">
      <w:pPr>
        <w:pStyle w:val="ParaNumbered"/>
        <w:rPr>
          <w:lang w:val="en-GB"/>
        </w:rPr>
      </w:pPr>
      <w:r w:rsidRPr="00274CB8">
        <w:rPr>
          <w:lang w:val="en-GB"/>
        </w:rPr>
        <w:t xml:space="preserve">Sub-paragraph (5) sets out the terms of the agreement which must be set out in regulations made by the Secretary of State. These include: restricting the operators right to enter land to agreed times except in cases of emergency, imposing requirements on operator’s insurance cover and indemnification of the required grantor, imposing requirements to restore the land when any works are completed and prohibiting the installation of apparatus on land when the intent is to later install apparatus over or under it. </w:t>
      </w:r>
    </w:p>
    <w:p w14:paraId="20B3D160" w14:textId="77777777" w:rsidR="00274CB8" w:rsidRPr="00274CB8" w:rsidRDefault="00274CB8" w:rsidP="00274CB8">
      <w:pPr>
        <w:pStyle w:val="ParaNumbered"/>
        <w:rPr>
          <w:lang w:val="en-GB"/>
        </w:rPr>
      </w:pPr>
      <w:r w:rsidRPr="00274CB8">
        <w:rPr>
          <w:lang w:val="en-GB"/>
        </w:rPr>
        <w:t>Before making regulations, as set out in sub-paragraph (6), the Secretary of State must consult various parties, including representatives of owners of interests in land who the Secretary of State considers are likely to be affected by the regulations.</w:t>
      </w:r>
    </w:p>
    <w:p w14:paraId="2D742106" w14:textId="77777777" w:rsidR="00274CB8" w:rsidRPr="00274CB8" w:rsidRDefault="00274CB8" w:rsidP="00274CB8">
      <w:pPr>
        <w:pStyle w:val="HSubheading5"/>
      </w:pPr>
      <w:bookmarkStart w:id="122" w:name="_Toc123133015"/>
      <w:r w:rsidRPr="00274CB8">
        <w:t>Paragraph 27ZF: Expiry of Part 4ZA code rights</w:t>
      </w:r>
      <w:bookmarkEnd w:id="122"/>
    </w:p>
    <w:p w14:paraId="5B23B227" w14:textId="77777777" w:rsidR="00274CB8" w:rsidRPr="00274CB8" w:rsidRDefault="00274CB8" w:rsidP="00274CB8">
      <w:pPr>
        <w:pStyle w:val="ParaNumbered"/>
        <w:rPr>
          <w:lang w:val="en-GB"/>
        </w:rPr>
      </w:pPr>
      <w:r w:rsidRPr="00274CB8">
        <w:rPr>
          <w:lang w:val="en-GB"/>
        </w:rPr>
        <w:t xml:space="preserve">Sub-paragraph (1) provides for the circumstances in which a Part 4ZA Code right (defined under paragraph 27ZE(3) as code right which is conferred by or otherwise binds the required grantor pursuant to an agreement imposed by a Part 4ZA order) ceases to be conferred on the network operator. Instances where a Part 4ZA Code right will no longer apply are a) where a replacement agreement (as defined under sub-paragraph (2)) comes into effect, b) where the court refuses an application by the operator for imposition of a replacement agreement, or c) where the right has not ceased to have effect due to a) or b), at the end of period specified in the agreement as the period during which the Part 4ZA Code right would have effect (see sub-paragraph (3)). </w:t>
      </w:r>
    </w:p>
    <w:p w14:paraId="03766D3F" w14:textId="77777777" w:rsidR="00274CB8" w:rsidRPr="00274CB8" w:rsidRDefault="00274CB8" w:rsidP="00274CB8">
      <w:pPr>
        <w:pStyle w:val="ParaNumbered"/>
        <w:rPr>
          <w:lang w:val="en-GB"/>
        </w:rPr>
      </w:pPr>
      <w:r w:rsidRPr="00274CB8">
        <w:rPr>
          <w:lang w:val="en-GB"/>
        </w:rPr>
        <w:t>Sub-paragraph (3) provides that “the specified period” is the period of no more than six years, with the actual period to be specified by the Secretary of State in regulations. Those regulations are subject to the negative resolution procedure. The effect of sub-paragraph (3) is that Part 4ZA Code rights will (unless brought to an end sooner, due to the circumstances described in 27ZF(1)(a) and (b) above) cease to have effect at the end of a period lasting no more than six years.</w:t>
      </w:r>
    </w:p>
    <w:p w14:paraId="7149ACA7" w14:textId="77777777" w:rsidR="00274CB8" w:rsidRPr="00274CB8" w:rsidRDefault="00274CB8" w:rsidP="00274CB8">
      <w:pPr>
        <w:pStyle w:val="ParaNumbered"/>
        <w:rPr>
          <w:lang w:val="en-GB"/>
        </w:rPr>
      </w:pPr>
      <w:r w:rsidRPr="00274CB8">
        <w:rPr>
          <w:lang w:val="en-GB"/>
        </w:rPr>
        <w:t>Sub-paragraph (4) provides that the required grantor has a right to require the operator to remove the apparatus (subject to Part 6 of the Code) placed under or over the relevant land, when the Part 4ZA order has ceased to have effect or otherwise to bind the required grantor.</w:t>
      </w:r>
    </w:p>
    <w:p w14:paraId="3271674C" w14:textId="77777777" w:rsidR="00274CB8" w:rsidRPr="00274CB8" w:rsidRDefault="00274CB8" w:rsidP="00274CB8">
      <w:pPr>
        <w:pStyle w:val="HSubheading5"/>
      </w:pPr>
      <w:bookmarkStart w:id="123" w:name="_Toc123133016"/>
      <w:r w:rsidRPr="00274CB8">
        <w:t>Paragraph 27ZG: Compensation</w:t>
      </w:r>
      <w:bookmarkEnd w:id="123"/>
    </w:p>
    <w:p w14:paraId="4394A65A" w14:textId="77777777" w:rsidR="00274CB8" w:rsidRPr="00274CB8" w:rsidRDefault="00274CB8" w:rsidP="00274CB8">
      <w:pPr>
        <w:pStyle w:val="ParaNumbered"/>
        <w:rPr>
          <w:lang w:val="en-GB"/>
        </w:rPr>
      </w:pPr>
      <w:r w:rsidRPr="00274CB8">
        <w:rPr>
          <w:lang w:val="en-GB"/>
        </w:rPr>
        <w:t>Sub-paragraph (1) sets out that this paragraph applies after a court has made a Part 4ZA order.</w:t>
      </w:r>
    </w:p>
    <w:p w14:paraId="38BE9912" w14:textId="77777777" w:rsidR="00274CB8" w:rsidRPr="00274CB8" w:rsidRDefault="00274CB8" w:rsidP="00274CB8">
      <w:pPr>
        <w:pStyle w:val="ParaNumbered"/>
        <w:rPr>
          <w:lang w:val="en-GB"/>
        </w:rPr>
      </w:pPr>
      <w:r w:rsidRPr="00274CB8">
        <w:rPr>
          <w:lang w:val="en-GB"/>
        </w:rPr>
        <w:t>Sub-paragraph (2) provides that, if an application for the operator to do so is made by the required grantor, the court may order an operator to pay compensation to the required grantor for any loss or damage sustained, or that will be sustained by the latter, as a result of the exercise by the former of a Part 4ZA Code right.</w:t>
      </w:r>
    </w:p>
    <w:p w14:paraId="0303213B" w14:textId="77777777" w:rsidR="00274CB8" w:rsidRPr="00274CB8" w:rsidRDefault="00274CB8" w:rsidP="00274CB8">
      <w:pPr>
        <w:pStyle w:val="ParaNumbered"/>
        <w:rPr>
          <w:lang w:val="en-GB"/>
        </w:rPr>
      </w:pPr>
      <w:r w:rsidRPr="00274CB8">
        <w:rPr>
          <w:lang w:val="en-GB"/>
        </w:rPr>
        <w:t>Sub-paragraph (3) provides that a court may make an order to pay compensation at any time after the Part 4ZA order has been made, including at a time after the Part 4ZA ceases to apply.</w:t>
      </w:r>
    </w:p>
    <w:p w14:paraId="2A1E982C" w14:textId="77777777" w:rsidR="00274CB8" w:rsidRPr="00274CB8" w:rsidRDefault="00274CB8" w:rsidP="00274CB8">
      <w:pPr>
        <w:pStyle w:val="ParaNumbered"/>
        <w:rPr>
          <w:lang w:val="en-GB"/>
        </w:rPr>
      </w:pPr>
      <w:r w:rsidRPr="00274CB8">
        <w:rPr>
          <w:lang w:val="en-GB"/>
        </w:rPr>
        <w:t xml:space="preserve">Sub-paragraph (4) provides that an order made under this paragraph can either a) specify the </w:t>
      </w:r>
      <w:r w:rsidRPr="00274CB8">
        <w:rPr>
          <w:lang w:val="en-GB"/>
        </w:rPr>
        <w:lastRenderedPageBreak/>
        <w:t>amount of compensation that the operator should pay, or b) give directions for how an amount of compensation should be determined.</w:t>
      </w:r>
    </w:p>
    <w:p w14:paraId="72C08B41" w14:textId="77777777" w:rsidR="00274CB8" w:rsidRPr="00274CB8" w:rsidRDefault="00274CB8" w:rsidP="00274CB8">
      <w:pPr>
        <w:pStyle w:val="ParaNumbered"/>
        <w:rPr>
          <w:lang w:val="en-GB"/>
        </w:rPr>
      </w:pPr>
      <w:r w:rsidRPr="00274CB8">
        <w:rPr>
          <w:lang w:val="en-GB"/>
        </w:rPr>
        <w:t>Sub-paragraph (5) provides that if the approach described above at (4)(b) is taken, these directions may provide for the amount of compensation to be agreed between the operator and required grantor, or for a dispute about the amount of compensation to be settled through arbitration.</w:t>
      </w:r>
    </w:p>
    <w:p w14:paraId="5FAB2117" w14:textId="77777777" w:rsidR="00274CB8" w:rsidRPr="00274CB8" w:rsidRDefault="00274CB8" w:rsidP="00274CB8">
      <w:pPr>
        <w:pStyle w:val="ParaNumbered"/>
        <w:rPr>
          <w:lang w:val="en-GB"/>
        </w:rPr>
      </w:pPr>
      <w:r w:rsidRPr="00274CB8">
        <w:rPr>
          <w:lang w:val="en-GB"/>
        </w:rPr>
        <w:t>Sub-paragraph (6) provides that a compensation order may require the operator to pay compensation in several ways, including making a lump sum payment, periodical payments, on the occurrence of a particular event, or in another form the court sees fit to direct.</w:t>
      </w:r>
    </w:p>
    <w:p w14:paraId="43215F86" w14:textId="77777777" w:rsidR="00274CB8" w:rsidRPr="00274CB8" w:rsidRDefault="00274CB8" w:rsidP="00274CB8">
      <w:pPr>
        <w:pStyle w:val="ParaNumbered"/>
        <w:rPr>
          <w:lang w:val="en-GB"/>
        </w:rPr>
      </w:pPr>
      <w:r w:rsidRPr="00274CB8">
        <w:rPr>
          <w:lang w:val="en-GB"/>
        </w:rPr>
        <w:t>Sub-paragraph (7) provides that paragraph 84 of the Code (compensation where agreement is imposed or apparatus removed) makes further provision about compensation where a Part 4ZA order has been made.</w:t>
      </w:r>
    </w:p>
    <w:p w14:paraId="725A6E4B" w14:textId="77777777" w:rsidR="00274CB8" w:rsidRPr="00274CB8" w:rsidRDefault="00274CB8" w:rsidP="00274CB8">
      <w:pPr>
        <w:pStyle w:val="HSubheading5"/>
      </w:pPr>
      <w:bookmarkStart w:id="124" w:name="_Toc123133017"/>
      <w:r w:rsidRPr="00274CB8">
        <w:t>Paragraph 27ZH: Interpretation of this Part</w:t>
      </w:r>
      <w:bookmarkEnd w:id="124"/>
    </w:p>
    <w:p w14:paraId="1246328D" w14:textId="77777777" w:rsidR="00274CB8" w:rsidRPr="00274CB8" w:rsidRDefault="00274CB8" w:rsidP="00274CB8">
      <w:pPr>
        <w:pStyle w:val="ParaNumbered"/>
        <w:rPr>
          <w:lang w:val="en-GB"/>
        </w:rPr>
      </w:pPr>
      <w:r w:rsidRPr="00274CB8">
        <w:rPr>
          <w:lang w:val="en-GB"/>
        </w:rPr>
        <w:t>This paragraph sets out the interpretation of various key terms in Part 4ZA of the Code, including “request notice”, “premises” and “required grantor”.</w:t>
      </w:r>
    </w:p>
    <w:p w14:paraId="2A0E1614" w14:textId="77777777" w:rsidR="00274CB8" w:rsidRPr="00274CB8" w:rsidRDefault="00274CB8" w:rsidP="00257ECC">
      <w:pPr>
        <w:pStyle w:val="HSubheading4"/>
      </w:pPr>
      <w:bookmarkStart w:id="125" w:name="_Toc123133018"/>
      <w:r w:rsidRPr="00274CB8">
        <w:t>Section 68: Arrangements pending determination of certain applications under code</w:t>
      </w:r>
      <w:bookmarkEnd w:id="125"/>
    </w:p>
    <w:p w14:paraId="7971C259" w14:textId="77777777" w:rsidR="00274CB8" w:rsidRPr="00274CB8" w:rsidRDefault="00274CB8" w:rsidP="00274CB8">
      <w:pPr>
        <w:pStyle w:val="ParaNumbered"/>
        <w:rPr>
          <w:lang w:val="en-GB"/>
        </w:rPr>
      </w:pPr>
      <w:r w:rsidRPr="00274CB8">
        <w:rPr>
          <w:lang w:val="en-GB"/>
        </w:rPr>
        <w:t xml:space="preserve">This Section amends paragraph 35 of the Code so that in cases where one of the parties has applied for an order seeking the renewal or termination of the existing Code agreement (to which Part 5 of the Code applies), either party may apply to the court for an interim order, pending determination of the full application.  </w:t>
      </w:r>
    </w:p>
    <w:p w14:paraId="1C39BC4E" w14:textId="77777777" w:rsidR="00274CB8" w:rsidRPr="00274CB8" w:rsidRDefault="00274CB8" w:rsidP="00274CB8">
      <w:pPr>
        <w:pStyle w:val="ParaNumbered"/>
        <w:rPr>
          <w:lang w:val="en-GB"/>
        </w:rPr>
      </w:pPr>
      <w:r w:rsidRPr="00274CB8">
        <w:rPr>
          <w:lang w:val="en-GB"/>
        </w:rPr>
        <w:t>Such an application may seek interim changes to any of the terms of the agreement, including the financial terms. This is in contrast to the present position, which only permits such applications in relation to expired agreements (i) in respect of the consideration to be paid pending a full determination; and (ii) to be made by a site provider. The Section inserts a new sub-paragraph (4) into paragraph 35, which sets out the factors that the court will need to consider when making the order. These include the operator’s business and technical needs and the site provider’s use of the land.</w:t>
      </w:r>
    </w:p>
    <w:p w14:paraId="6DF9CC6F" w14:textId="77777777" w:rsidR="00274CB8" w:rsidRPr="00274CB8" w:rsidRDefault="00274CB8" w:rsidP="00274CB8">
      <w:pPr>
        <w:pStyle w:val="HSubheading4"/>
      </w:pPr>
      <w:bookmarkStart w:id="126" w:name="_Toc123133019"/>
      <w:r w:rsidRPr="00274CB8">
        <w:t>Section 69: Use of alternative dispute resolution</w:t>
      </w:r>
      <w:bookmarkEnd w:id="126"/>
    </w:p>
    <w:p w14:paraId="23249ED5" w14:textId="77777777" w:rsidR="00274CB8" w:rsidRPr="00274CB8" w:rsidRDefault="00274CB8" w:rsidP="00274CB8">
      <w:pPr>
        <w:pStyle w:val="ParaNumbered"/>
        <w:rPr>
          <w:lang w:val="en-GB"/>
        </w:rPr>
      </w:pPr>
      <w:r w:rsidRPr="00274CB8">
        <w:rPr>
          <w:lang w:val="en-GB"/>
        </w:rPr>
        <w:t xml:space="preserve">Part 4 of the Code sets out a process through which an operator can apply to the court seeking code rights to be conferred by, or binding on, a person. The process is commenced by an operator serving a notice pursuant to paragraph 20 of the Code on the person. This “paragraph 20 notice” must set out the code right, the land to which it relates, the other terms of the agreement being sought, and that the operator is seeking the person’s agreement. </w:t>
      </w:r>
    </w:p>
    <w:p w14:paraId="4EEE296B" w14:textId="77777777" w:rsidR="00274CB8" w:rsidRPr="00274CB8" w:rsidRDefault="00274CB8" w:rsidP="00274CB8">
      <w:pPr>
        <w:pStyle w:val="ParaNumbered"/>
        <w:rPr>
          <w:lang w:val="en-GB"/>
        </w:rPr>
      </w:pPr>
      <w:r w:rsidRPr="00274CB8">
        <w:rPr>
          <w:lang w:val="en-GB"/>
        </w:rPr>
        <w:t xml:space="preserve">Subsection (2)(a) inserts a new sub-paragraph (2A) into paragraph 20 of the Code, requiring operators to provide information about alternative dispute resolution (ADR) with the paragraph 20 notice. ADR may then be an option if an agreement cannot be reached. By placing information regarding ADR in the paragraph 20 notice, it informs the person that disputes can be dealt with without the need to proceed to court. The person is therefore informed that if an agreement cannot be reached, they may be able to go down the route of ADR to try and resolve the matter. </w:t>
      </w:r>
    </w:p>
    <w:p w14:paraId="21B7D81F" w14:textId="77777777" w:rsidR="00274CB8" w:rsidRPr="00274CB8" w:rsidRDefault="00274CB8" w:rsidP="00274CB8">
      <w:pPr>
        <w:pStyle w:val="ParaNumbered"/>
        <w:rPr>
          <w:lang w:val="en-GB"/>
        </w:rPr>
      </w:pPr>
      <w:r w:rsidRPr="00274CB8">
        <w:rPr>
          <w:lang w:val="en-GB"/>
        </w:rPr>
        <w:t>New sub-paragraph (2A)(b) also requires the operator to inform the person of the potential consequences of refusing to engage in ADR, namely that the courts can take into account any unreasonable refusal to engage in ADR when deciding on what costs order to make at the end of the proceedings (as provided for by Section 69(5) of the Act, see below).</w:t>
      </w:r>
    </w:p>
    <w:p w14:paraId="24EAE678" w14:textId="77777777" w:rsidR="00274CB8" w:rsidRPr="00274CB8" w:rsidRDefault="00274CB8" w:rsidP="00274CB8">
      <w:pPr>
        <w:pStyle w:val="ParaNumbered"/>
        <w:rPr>
          <w:lang w:val="en-GB"/>
        </w:rPr>
      </w:pPr>
      <w:r w:rsidRPr="00274CB8">
        <w:rPr>
          <w:lang w:val="en-GB"/>
        </w:rPr>
        <w:t xml:space="preserve">Subsection (2)(b) inserts new sub-paragraphs (5) and (6) into paragraph 20 of the Code so that, </w:t>
      </w:r>
      <w:r w:rsidRPr="00274CB8">
        <w:rPr>
          <w:lang w:val="en-GB"/>
        </w:rPr>
        <w:lastRenderedPageBreak/>
        <w:t>where the operator and the person are unable to reach an agreement, there is an additional obligation on the operator to, if reasonably practicable, consider the use of one or more forms of ADR before it makes an application to the courts. If the operator fails to comply with this provision and an application is made to the courts, the courts can consider that failure when deciding on the appropriate costs order. At any time, if the operator or the person decides that they would like to engage in ADR, they can notify the other in writing.</w:t>
      </w:r>
    </w:p>
    <w:p w14:paraId="62984ED3" w14:textId="77777777" w:rsidR="00274CB8" w:rsidRPr="00274CB8" w:rsidRDefault="00274CB8" w:rsidP="00274CB8">
      <w:pPr>
        <w:pStyle w:val="ParaNumbered"/>
        <w:rPr>
          <w:lang w:val="en-GB"/>
        </w:rPr>
      </w:pPr>
      <w:r w:rsidRPr="00274CB8">
        <w:rPr>
          <w:lang w:val="en-GB"/>
        </w:rPr>
        <w:t>Subsections (3) and (4) insert similar ADR provisions into Part 5 of the Code. Under paragraph 32 of the Code, as amended by subsection (3), an operator will be required to inform a site provider of the availability of ADR and potential costs consequences of not engaging, when serving a counter-notice. Again, the operator is required to consider ADR, if it is reasonably practicable to do so, before issuing court proceedings under paragraph 32(1)(b) of the Code. Under this procedure, if at any time either the operator or the site provider decides that it would like to engage in ADR then it can notify the other party in writing. Under paragraph 33 of the Code as amended by subsection (4), the operator will be required to include in its notice details of the availability of ADR, and potential costs consequences of not engaging in that process. This procedure differs from that in subsection (3) as here in subsection (4) either party (not just the operator) must consider, where reasonably practicable to do so, whether the use of ADR would be appropriate, before issuing court proceedings under paragraph 33(5) of the Code. This is because unlike proceedings under paragraph 32(1)(b), proceedings under Paragraph 33(5) may be issued by either the operator or the site provider. If at any time the operator or the site provider decides that it would like to engage in ADR, it can notify the other party in writing.</w:t>
      </w:r>
    </w:p>
    <w:p w14:paraId="0814EE90" w14:textId="77777777" w:rsidR="00274CB8" w:rsidRPr="00274CB8" w:rsidRDefault="00274CB8" w:rsidP="00274CB8">
      <w:pPr>
        <w:pStyle w:val="ParaNumbered"/>
        <w:rPr>
          <w:lang w:val="en-GB"/>
        </w:rPr>
      </w:pPr>
      <w:r w:rsidRPr="00274CB8">
        <w:rPr>
          <w:lang w:val="en-GB"/>
        </w:rPr>
        <w:t>Subsection (5) amends paragraph 96 of the Code to place a duty on the court to consider any unreasonable refusal by either party to engage in ADR when making an order as to costs or, in Scotland, expenses.</w:t>
      </w:r>
    </w:p>
    <w:p w14:paraId="2610D219" w14:textId="77777777" w:rsidR="00274CB8" w:rsidRPr="00274CB8" w:rsidRDefault="00274CB8" w:rsidP="00257ECC">
      <w:pPr>
        <w:pStyle w:val="HSubheading4"/>
      </w:pPr>
      <w:bookmarkStart w:id="127" w:name="_Toc123133020"/>
      <w:r w:rsidRPr="00274CB8">
        <w:t xml:space="preserve">Section </w:t>
      </w:r>
      <w:r w:rsidR="00257ECC">
        <w:t>70</w:t>
      </w:r>
      <w:r w:rsidRPr="00274CB8">
        <w:t>: Complaints relating to the conduct of operators</w:t>
      </w:r>
      <w:bookmarkEnd w:id="127"/>
    </w:p>
    <w:p w14:paraId="6E58BD01" w14:textId="77777777" w:rsidR="00274CB8" w:rsidRPr="00274CB8" w:rsidRDefault="00274CB8" w:rsidP="00274CB8">
      <w:pPr>
        <w:pStyle w:val="ParaNumbered"/>
        <w:rPr>
          <w:lang w:val="en-GB"/>
        </w:rPr>
      </w:pPr>
      <w:r w:rsidRPr="00274CB8">
        <w:rPr>
          <w:lang w:val="en-GB"/>
        </w:rPr>
        <w:t>This Section places an obligation on Ofcom to include guidance, concerning how operators handle complaints about their conduct, in a code of practice published under paragraph 103 of the Code.</w:t>
      </w:r>
    </w:p>
    <w:p w14:paraId="5D57CAD8" w14:textId="77777777" w:rsidR="00274CB8" w:rsidRPr="00274CB8" w:rsidRDefault="00274CB8" w:rsidP="00257ECC">
      <w:pPr>
        <w:pStyle w:val="HSubheading4"/>
      </w:pPr>
      <w:bookmarkStart w:id="128" w:name="_Toc123133021"/>
      <w:r w:rsidRPr="00274CB8">
        <w:t>Section 7</w:t>
      </w:r>
      <w:r w:rsidR="00257ECC">
        <w:t>1</w:t>
      </w:r>
      <w:r w:rsidRPr="00274CB8">
        <w:t>: Jurisdiction of First-tier Tribunal in relation to code proceedings in Wales</w:t>
      </w:r>
      <w:bookmarkEnd w:id="128"/>
    </w:p>
    <w:p w14:paraId="0C0DA780" w14:textId="77777777" w:rsidR="00274CB8" w:rsidRPr="00274CB8" w:rsidRDefault="00274CB8" w:rsidP="00274CB8">
      <w:pPr>
        <w:pStyle w:val="ParaNumbered"/>
        <w:rPr>
          <w:lang w:val="en-GB"/>
        </w:rPr>
      </w:pPr>
      <w:r w:rsidRPr="00274CB8">
        <w:rPr>
          <w:lang w:val="en-GB"/>
        </w:rPr>
        <w:t xml:space="preserve">This Section amends paragraph 95 of the Code. Currently, paragraph 95 gives the Secretary of State power to confer jurisdiction for Code disputes on both the First-tier Tribunal or the Upper Tribunal in relation to England, but only on the Upper Tribunal in relation to Wales.  </w:t>
      </w:r>
    </w:p>
    <w:p w14:paraId="02DF839D" w14:textId="77777777" w:rsidR="00274CB8" w:rsidRPr="00274CB8" w:rsidRDefault="00274CB8" w:rsidP="00274CB8">
      <w:pPr>
        <w:pStyle w:val="ParaNumbered"/>
        <w:rPr>
          <w:lang w:val="en-GB"/>
        </w:rPr>
      </w:pPr>
      <w:r w:rsidRPr="00274CB8">
        <w:rPr>
          <w:lang w:val="en-GB"/>
        </w:rPr>
        <w:t xml:space="preserve">This Section amends the Secretary of State’s power so that they can confer jurisdiction for Code disputes on the First-tier Tribunal, as well as the Upper Tribunal, in relation to Wales. </w:t>
      </w:r>
    </w:p>
    <w:p w14:paraId="53C8D4A8" w14:textId="77777777" w:rsidR="00274CB8" w:rsidRPr="00274CB8" w:rsidRDefault="00274CB8" w:rsidP="00257ECC">
      <w:pPr>
        <w:pStyle w:val="HSubheading4"/>
      </w:pPr>
      <w:bookmarkStart w:id="129" w:name="_Toc123133022"/>
      <w:r w:rsidRPr="00274CB8">
        <w:t>Section 7</w:t>
      </w:r>
      <w:r w:rsidR="00257ECC">
        <w:t>2</w:t>
      </w:r>
      <w:r w:rsidRPr="00274CB8">
        <w:t>: Power to impose time limits on the determination of code proceedings</w:t>
      </w:r>
      <w:bookmarkEnd w:id="129"/>
    </w:p>
    <w:p w14:paraId="5A931AD5" w14:textId="77777777" w:rsidR="00274CB8" w:rsidRPr="00274CB8" w:rsidRDefault="00274CB8" w:rsidP="00274CB8">
      <w:pPr>
        <w:pStyle w:val="ParaNumbered"/>
        <w:rPr>
          <w:lang w:val="en-GB"/>
        </w:rPr>
      </w:pPr>
      <w:r w:rsidRPr="00274CB8">
        <w:rPr>
          <w:lang w:val="en-GB"/>
        </w:rPr>
        <w:t>This Section inserts a new section 119A into the 2003 Act, providing the Secretary of State with a power to specify in regulations a time period within which specified proceedings on applications made under the Code must be determined. The effect of such regulations may include the extension or removal of any time limits, or the application of different time limits to different types of proceedings, provided such proceedings are of the type described in the new section 119A(2). The new section 119A(3) makes clear that, in exercising this power, the Secretary of State is able to amend or revoke existing provision made by the Electronic Communications and Wireless Telegraphy Regulations 2011 (SI 2011/1210). The Section also ensures that the power conferred by the new section 119A includes a power to amend or repeal certain signposts in primary legislation which might otherwise be rendered obsolete by the exercise of that power.</w:t>
      </w:r>
    </w:p>
    <w:p w14:paraId="58793A24" w14:textId="77777777" w:rsidR="00274CB8" w:rsidRPr="00274CB8" w:rsidRDefault="00274CB8" w:rsidP="00257ECC">
      <w:pPr>
        <w:pStyle w:val="HSubheading4"/>
      </w:pPr>
      <w:bookmarkStart w:id="130" w:name="_Toc123133023"/>
      <w:r w:rsidRPr="00274CB8">
        <w:lastRenderedPageBreak/>
        <w:t>Section 7</w:t>
      </w:r>
      <w:r w:rsidR="00257ECC">
        <w:t>3</w:t>
      </w:r>
      <w:r w:rsidRPr="00274CB8">
        <w:t>: Rights of network providers in relation to infrastructure</w:t>
      </w:r>
      <w:bookmarkEnd w:id="130"/>
    </w:p>
    <w:p w14:paraId="3DB84BF9" w14:textId="77777777" w:rsidR="00274CB8" w:rsidRPr="00274CB8" w:rsidRDefault="00274CB8" w:rsidP="00274CB8">
      <w:pPr>
        <w:pStyle w:val="ParaNumbered"/>
        <w:rPr>
          <w:lang w:val="en-GB"/>
        </w:rPr>
      </w:pPr>
      <w:r w:rsidRPr="00274CB8">
        <w:rPr>
          <w:lang w:val="en-GB"/>
        </w:rPr>
        <w:t xml:space="preserve">This Section inserts a new section 148A into the 2003 Act. </w:t>
      </w:r>
    </w:p>
    <w:p w14:paraId="62476194" w14:textId="77777777" w:rsidR="00274CB8" w:rsidRPr="00274CB8" w:rsidRDefault="00274CB8" w:rsidP="00274CB8">
      <w:pPr>
        <w:pStyle w:val="ParaNumbered"/>
        <w:rPr>
          <w:lang w:val="en-GB"/>
        </w:rPr>
      </w:pPr>
      <w:r w:rsidRPr="00274CB8">
        <w:rPr>
          <w:lang w:val="en-GB"/>
        </w:rPr>
        <w:t xml:space="preserve">Subsection (1) of the new section 148A confers power on the Secretary of State to make regulations concerning the rights of network providers in respect of relevant infrastructure required for the purpose of facilitating the development of public electronic communications networks. </w:t>
      </w:r>
    </w:p>
    <w:p w14:paraId="6777479A" w14:textId="77777777" w:rsidR="00274CB8" w:rsidRPr="00274CB8" w:rsidRDefault="00274CB8" w:rsidP="00274CB8">
      <w:pPr>
        <w:pStyle w:val="ParaNumbered"/>
        <w:rPr>
          <w:lang w:val="en-GB"/>
        </w:rPr>
      </w:pPr>
      <w:r w:rsidRPr="00274CB8">
        <w:rPr>
          <w:lang w:val="en-GB"/>
        </w:rPr>
        <w:t>Subsection (2) of the new section 148A, read with subsections (3) and (4), provides that such regulations may make provision, among other things:</w:t>
      </w:r>
    </w:p>
    <w:p w14:paraId="6602BACE" w14:textId="77777777" w:rsidR="00274CB8" w:rsidRPr="00894260" w:rsidRDefault="00274CB8" w:rsidP="00894260">
      <w:pPr>
        <w:pStyle w:val="ParaNumbered"/>
      </w:pPr>
      <w:r w:rsidRPr="00274CB8">
        <w:t>requiring a person to grant the network provider access to relevant infrastructure if specific conditions are met;</w:t>
      </w:r>
    </w:p>
    <w:p w14:paraId="11C56534" w14:textId="77777777" w:rsidR="00274CB8" w:rsidRPr="00894260" w:rsidRDefault="00274CB8" w:rsidP="00894260">
      <w:pPr>
        <w:pStyle w:val="ParaNumbered"/>
        <w:numPr>
          <w:ilvl w:val="1"/>
          <w:numId w:val="34"/>
        </w:numPr>
      </w:pPr>
      <w:r w:rsidRPr="00274CB8">
        <w:t xml:space="preserve">requiring a person to provide the network provider with information concerning the relevant infrastructure for specific purposes, provided specific conditions are met; </w:t>
      </w:r>
    </w:p>
    <w:p w14:paraId="5CC832BD" w14:textId="77777777" w:rsidR="00274CB8" w:rsidRPr="00894260" w:rsidRDefault="00274CB8" w:rsidP="00894260">
      <w:pPr>
        <w:pStyle w:val="ParaNumbered"/>
        <w:numPr>
          <w:ilvl w:val="1"/>
          <w:numId w:val="34"/>
        </w:numPr>
      </w:pPr>
      <w:r w:rsidRPr="00274CB8">
        <w:t>in relation to the carrying out of works of a specified description on such infrastructure;</w:t>
      </w:r>
    </w:p>
    <w:p w14:paraId="074F5501" w14:textId="17CA45E8" w:rsidR="00274CB8" w:rsidRPr="00894260" w:rsidRDefault="00274CB8" w:rsidP="00894260">
      <w:pPr>
        <w:pStyle w:val="ParaNumbered"/>
        <w:numPr>
          <w:ilvl w:val="1"/>
          <w:numId w:val="34"/>
        </w:numPr>
      </w:pPr>
      <w:r w:rsidRPr="00274CB8">
        <w:t>about requests by network operators for rights conferred by the regulations, including the procedure for making a request, the form in which the request is to be made, the grounds on which a request can be refused, a duty on a minister to give an opinion if such a request is refused and provision as to what effect such an opinion will have, including whether it can be binding on specific persons in specific circumstances (see subsection (3));</w:t>
      </w:r>
      <w:r w:rsidR="00DD1D57">
        <w:t xml:space="preserve"> </w:t>
      </w:r>
    </w:p>
    <w:p w14:paraId="097CC0C3" w14:textId="77777777" w:rsidR="00274CB8" w:rsidRPr="00894260" w:rsidRDefault="00274CB8" w:rsidP="00894260">
      <w:pPr>
        <w:pStyle w:val="ParaNumbered"/>
        <w:numPr>
          <w:ilvl w:val="1"/>
          <w:numId w:val="34"/>
        </w:numPr>
      </w:pPr>
      <w:r w:rsidRPr="00274CB8">
        <w:t>about how information provided pursuant to the regulations is to be treated;</w:t>
      </w:r>
    </w:p>
    <w:p w14:paraId="11FBB190" w14:textId="77777777" w:rsidR="00274CB8" w:rsidRPr="00894260" w:rsidRDefault="00274CB8" w:rsidP="00894260">
      <w:pPr>
        <w:pStyle w:val="ParaNumbered"/>
        <w:numPr>
          <w:ilvl w:val="1"/>
          <w:numId w:val="34"/>
        </w:numPr>
      </w:pPr>
      <w:r w:rsidRPr="00274CB8">
        <w:t>about disputes arising under the regulations, including the procedure for dealing with those disputes, the appointment of a person to determine such disputes and the powers which they will have, the time limits for determining such a dispute and how appeals of such decisions will be dealt with (see subsection (4)); and</w:t>
      </w:r>
    </w:p>
    <w:p w14:paraId="7FD7A80B" w14:textId="77777777" w:rsidR="00274CB8" w:rsidRPr="00894260" w:rsidRDefault="00274CB8" w:rsidP="00894260">
      <w:pPr>
        <w:pStyle w:val="ParaNumbered"/>
        <w:numPr>
          <w:ilvl w:val="1"/>
          <w:numId w:val="34"/>
        </w:numPr>
      </w:pPr>
      <w:r w:rsidRPr="00274CB8">
        <w:t>requiring a specified person to give guidance on the regulations and how such guidance should be published, whether particular persons should be consulted before guidance is given and how often the guidance and the regulations should be reviewed.</w:t>
      </w:r>
    </w:p>
    <w:p w14:paraId="0F5699D2" w14:textId="4F6786FC" w:rsidR="00274CB8" w:rsidRPr="00274CB8" w:rsidRDefault="00274CB8" w:rsidP="00274CB8">
      <w:pPr>
        <w:pStyle w:val="ParaNumbered"/>
        <w:rPr>
          <w:lang w:val="en-GB"/>
        </w:rPr>
      </w:pPr>
      <w:r w:rsidRPr="00274CB8">
        <w:rPr>
          <w:lang w:val="en-GB"/>
        </w:rPr>
        <w:t xml:space="preserve">Subsection (5) of the new section 148A makes provision in respect of Crown interests in land, </w:t>
      </w:r>
      <w:r w:rsidR="00311766">
        <w:rPr>
          <w:lang w:val="en-GB"/>
        </w:rPr>
        <w:t>while</w:t>
      </w:r>
      <w:r w:rsidRPr="00274CB8">
        <w:rPr>
          <w:lang w:val="en-GB"/>
        </w:rPr>
        <w:t xml:space="preserve"> subsection (6) provides that, in particular, any regulations made under subsection (1) may amend, vary or revoke any provision made by the Communications (Access to Infrastructure) Regulations 2016 (SI 2016/700).</w:t>
      </w:r>
    </w:p>
    <w:p w14:paraId="0857CF74" w14:textId="77777777" w:rsidR="00274CB8" w:rsidRPr="00274CB8" w:rsidRDefault="00274CB8" w:rsidP="00274CB8">
      <w:pPr>
        <w:pStyle w:val="ParaNumbered"/>
        <w:rPr>
          <w:lang w:val="en-GB"/>
        </w:rPr>
      </w:pPr>
      <w:r w:rsidRPr="00274CB8">
        <w:rPr>
          <w:lang w:val="en-GB"/>
        </w:rPr>
        <w:t>Subsection (7) of the new section 148A provides that, before making regulations under subsection (1), the Secretary of State must consult Ofcom and such other persons the Secretary of State considers appropriate.</w:t>
      </w:r>
    </w:p>
    <w:p w14:paraId="2BBE5787" w14:textId="77777777" w:rsidR="00274CB8" w:rsidRPr="00274CB8" w:rsidRDefault="00274CB8" w:rsidP="00274CB8">
      <w:pPr>
        <w:pStyle w:val="ParaNumbered"/>
        <w:rPr>
          <w:lang w:val="en-GB"/>
        </w:rPr>
      </w:pPr>
      <w:r w:rsidRPr="00274CB8">
        <w:rPr>
          <w:lang w:val="en-GB"/>
        </w:rPr>
        <w:t>Subsection (8) of the new section 148A provides that regulations made under subsection (1) are subject to the affirmative resolution procedure.</w:t>
      </w:r>
    </w:p>
    <w:p w14:paraId="4030AD56" w14:textId="77777777" w:rsidR="00274CB8" w:rsidRPr="00274CB8" w:rsidRDefault="00274CB8" w:rsidP="00274CB8">
      <w:pPr>
        <w:pStyle w:val="ParaNumbered"/>
        <w:rPr>
          <w:lang w:val="en-GB"/>
        </w:rPr>
      </w:pPr>
      <w:r w:rsidRPr="00274CB8">
        <w:rPr>
          <w:lang w:val="en-GB"/>
        </w:rPr>
        <w:t>Subsection (9) of the new section 148A provides definitions of various key terms used in this new section.</w:t>
      </w:r>
    </w:p>
    <w:p w14:paraId="2676872C" w14:textId="77777777" w:rsidR="00274CB8" w:rsidRPr="00274CB8" w:rsidRDefault="00274CB8" w:rsidP="00257ECC">
      <w:pPr>
        <w:pStyle w:val="HSubheading4"/>
      </w:pPr>
      <w:bookmarkStart w:id="131" w:name="_Toc123133024"/>
      <w:r w:rsidRPr="00274CB8">
        <w:t>Section 7</w:t>
      </w:r>
      <w:r w:rsidR="00257ECC">
        <w:t>4</w:t>
      </w:r>
      <w:r w:rsidRPr="00274CB8">
        <w:t>: Power to make consequential amendments</w:t>
      </w:r>
      <w:bookmarkEnd w:id="131"/>
    </w:p>
    <w:p w14:paraId="2C2C6F0A" w14:textId="77777777" w:rsidR="00274CB8" w:rsidRPr="00274CB8" w:rsidRDefault="00274CB8" w:rsidP="00274CB8">
      <w:pPr>
        <w:pStyle w:val="ParaNumbered"/>
        <w:rPr>
          <w:lang w:val="en-GB"/>
        </w:rPr>
      </w:pPr>
      <w:r w:rsidRPr="00274CB8">
        <w:rPr>
          <w:lang w:val="en-GB"/>
        </w:rPr>
        <w:t xml:space="preserve">This Section provides the Secretary of State with a power to, by regulations, make amendments to legislation, including primary legislation made before or during the same </w:t>
      </w:r>
      <w:r w:rsidRPr="00274CB8">
        <w:rPr>
          <w:lang w:val="en-GB"/>
        </w:rPr>
        <w:lastRenderedPageBreak/>
        <w:t xml:space="preserve">session of Parliament as this Act, that are consequential on Part 2 of this Act. Any regulations that amend or repeal primary legislation, as defined in subsection (3), are subject to the affirmative procedure. Any other regulations under this section are subject to the negative procedure. </w:t>
      </w:r>
    </w:p>
    <w:p w14:paraId="3FAC941F" w14:textId="77777777" w:rsidR="00274CB8" w:rsidRPr="00274CB8" w:rsidRDefault="00274CB8" w:rsidP="00257ECC">
      <w:pPr>
        <w:pStyle w:val="HSubheading4"/>
      </w:pPr>
      <w:bookmarkStart w:id="132" w:name="_Toc123133025"/>
      <w:r w:rsidRPr="00274CB8">
        <w:t>Section 7</w:t>
      </w:r>
      <w:r w:rsidR="00257ECC">
        <w:t>5</w:t>
      </w:r>
      <w:r w:rsidRPr="00274CB8">
        <w:t>: Meaning of “the electronic communications code”</w:t>
      </w:r>
      <w:bookmarkEnd w:id="132"/>
    </w:p>
    <w:p w14:paraId="5ABB39A9" w14:textId="77777777" w:rsidR="00274CB8" w:rsidRPr="00274CB8" w:rsidRDefault="00274CB8" w:rsidP="00274CB8">
      <w:pPr>
        <w:pStyle w:val="ParaNumbered"/>
        <w:rPr>
          <w:lang w:val="en-GB"/>
        </w:rPr>
      </w:pPr>
      <w:r w:rsidRPr="00274CB8">
        <w:rPr>
          <w:lang w:val="en-GB"/>
        </w:rPr>
        <w:t>This Section clarifies that references to “the electronic communications code” in the Act are to the Code.</w:t>
      </w:r>
    </w:p>
    <w:p w14:paraId="04B7874B" w14:textId="77777777" w:rsidR="00894260" w:rsidRDefault="00894260">
      <w:pPr>
        <w:rPr>
          <w:rFonts w:ascii="Arial" w:eastAsiaTheme="majorEastAsia" w:hAnsi="Arial" w:cstheme="majorBidi"/>
          <w:b/>
          <w:bCs/>
          <w:color w:val="0070C0"/>
          <w:sz w:val="32"/>
          <w:szCs w:val="32"/>
        </w:rPr>
      </w:pPr>
      <w:r>
        <w:br w:type="page"/>
      </w:r>
    </w:p>
    <w:p w14:paraId="5B9FDE69" w14:textId="4ABE61B7" w:rsidR="00274CB8" w:rsidRPr="00274CB8" w:rsidRDefault="00274CB8" w:rsidP="00894260">
      <w:pPr>
        <w:pStyle w:val="Heading2"/>
      </w:pPr>
      <w:bookmarkStart w:id="133" w:name="_Toc123133026"/>
      <w:r w:rsidRPr="00274CB8">
        <w:lastRenderedPageBreak/>
        <w:t>Part 3: Final Provisions</w:t>
      </w:r>
      <w:bookmarkEnd w:id="133"/>
    </w:p>
    <w:p w14:paraId="1F245011" w14:textId="77777777" w:rsidR="00274CB8" w:rsidRPr="00274CB8" w:rsidRDefault="00274CB8" w:rsidP="00257ECC">
      <w:pPr>
        <w:pStyle w:val="HSubheading4"/>
      </w:pPr>
      <w:bookmarkStart w:id="134" w:name="_Toc123133027"/>
      <w:r w:rsidRPr="00274CB8">
        <w:t>Section 7</w:t>
      </w:r>
      <w:r w:rsidR="00257ECC">
        <w:t>6</w:t>
      </w:r>
      <w:r w:rsidRPr="00274CB8">
        <w:t>: Power to make transitional or saving provision</w:t>
      </w:r>
      <w:bookmarkEnd w:id="134"/>
    </w:p>
    <w:p w14:paraId="4F20618F" w14:textId="77777777" w:rsidR="00274CB8" w:rsidRPr="00274CB8" w:rsidRDefault="00274CB8" w:rsidP="00274CB8">
      <w:pPr>
        <w:pStyle w:val="ParaNumbered"/>
        <w:rPr>
          <w:lang w:val="en-GB"/>
        </w:rPr>
      </w:pPr>
      <w:r w:rsidRPr="00274CB8">
        <w:rPr>
          <w:lang w:val="en-GB"/>
        </w:rPr>
        <w:t>This Section provides a power for the Secretary of State, by regulations, to make transitional or saving provisions in connection with the coming into force of any provision of this Act. A “transitional” provision manages the transition from one regime to another. A “saving” provision saves the operation of an existing piece of legislation or rule of law.</w:t>
      </w:r>
    </w:p>
    <w:p w14:paraId="284B8C6F" w14:textId="77777777" w:rsidR="00274CB8" w:rsidRPr="00274CB8" w:rsidRDefault="00274CB8" w:rsidP="00257ECC">
      <w:pPr>
        <w:pStyle w:val="HSubheading4"/>
      </w:pPr>
      <w:bookmarkStart w:id="135" w:name="_Toc123133028"/>
      <w:r w:rsidRPr="00274CB8">
        <w:t>Section 7</w:t>
      </w:r>
      <w:r w:rsidR="00257ECC">
        <w:t>7</w:t>
      </w:r>
      <w:r w:rsidRPr="00274CB8">
        <w:t>: Regulations</w:t>
      </w:r>
      <w:bookmarkEnd w:id="135"/>
    </w:p>
    <w:p w14:paraId="75573DDC" w14:textId="77777777" w:rsidR="00274CB8" w:rsidRPr="00274CB8" w:rsidRDefault="00274CB8" w:rsidP="00274CB8">
      <w:pPr>
        <w:pStyle w:val="ParaNumbered"/>
        <w:rPr>
          <w:lang w:val="en-GB"/>
        </w:rPr>
      </w:pPr>
      <w:r w:rsidRPr="00274CB8">
        <w:rPr>
          <w:lang w:val="en-GB"/>
        </w:rPr>
        <w:t xml:space="preserve">This Section provides that any regulations the Secretary of State makes under powers in the Act are exercisable by statutory instrument. Read with Section </w:t>
      </w:r>
      <w:r w:rsidR="007C018E">
        <w:rPr>
          <w:lang w:val="en-GB"/>
        </w:rPr>
        <w:t>79</w:t>
      </w:r>
      <w:r w:rsidRPr="00274CB8">
        <w:rPr>
          <w:lang w:val="en-GB"/>
        </w:rPr>
        <w:t xml:space="preserve">(3) (see below), it provides that regulations made under powers in the Act may make different provision for different purposes. In addition, and with an exception in the case of regulations made under Section </w:t>
      </w:r>
      <w:r w:rsidR="007C018E">
        <w:rPr>
          <w:lang w:val="en-GB"/>
        </w:rPr>
        <w:t>79</w:t>
      </w:r>
      <w:r w:rsidRPr="00274CB8">
        <w:rPr>
          <w:lang w:val="en-GB"/>
        </w:rPr>
        <w:t>, it provides that regulations made under powers in the Act may contain supplementary, incidental, consequential, transitional or saving provision. The Section also establishes the normal conditions for use of affirmative resolution procedure and negative resolution procedure.</w:t>
      </w:r>
    </w:p>
    <w:p w14:paraId="2EED2253" w14:textId="77777777" w:rsidR="00274CB8" w:rsidRPr="00274CB8" w:rsidRDefault="00274CB8" w:rsidP="00257ECC">
      <w:pPr>
        <w:pStyle w:val="HSubheading4"/>
      </w:pPr>
      <w:bookmarkStart w:id="136" w:name="_Toc123133029"/>
      <w:r w:rsidRPr="00274CB8">
        <w:t>Section 7</w:t>
      </w:r>
      <w:r w:rsidR="00257ECC">
        <w:t>8</w:t>
      </w:r>
      <w:r w:rsidRPr="00274CB8">
        <w:t>: Extent</w:t>
      </w:r>
      <w:bookmarkEnd w:id="136"/>
    </w:p>
    <w:p w14:paraId="5A4A984D" w14:textId="77777777" w:rsidR="00274CB8" w:rsidRPr="00274CB8" w:rsidRDefault="00257ECC" w:rsidP="00274CB8">
      <w:pPr>
        <w:pStyle w:val="ParaNumbered"/>
        <w:rPr>
          <w:lang w:val="en-GB"/>
        </w:rPr>
      </w:pPr>
      <w:r>
        <w:rPr>
          <w:lang w:val="en-GB"/>
        </w:rPr>
        <w:t>This</w:t>
      </w:r>
      <w:r w:rsidR="00274CB8" w:rsidRPr="00274CB8">
        <w:rPr>
          <w:rFonts w:hint="eastAsia"/>
          <w:lang w:val="en-GB"/>
        </w:rPr>
        <w:t xml:space="preserve"> Section is self</w:t>
      </w:r>
      <w:r>
        <w:rPr>
          <w:rFonts w:hint="eastAsia"/>
          <w:lang w:val="en-GB"/>
        </w:rPr>
        <w:t>-</w:t>
      </w:r>
      <w:r w:rsidR="00274CB8" w:rsidRPr="00274CB8">
        <w:rPr>
          <w:rFonts w:hint="eastAsia"/>
          <w:lang w:val="en-GB"/>
        </w:rPr>
        <w:t xml:space="preserve">explanatory. </w:t>
      </w:r>
    </w:p>
    <w:p w14:paraId="7AC1AD1E" w14:textId="77777777" w:rsidR="00274CB8" w:rsidRPr="00274CB8" w:rsidRDefault="00274CB8" w:rsidP="00257ECC">
      <w:pPr>
        <w:pStyle w:val="HSubheading4"/>
      </w:pPr>
      <w:bookmarkStart w:id="137" w:name="_Toc123133030"/>
      <w:r w:rsidRPr="00274CB8">
        <w:t xml:space="preserve">Section </w:t>
      </w:r>
      <w:r w:rsidR="00257ECC">
        <w:t>79</w:t>
      </w:r>
      <w:r w:rsidRPr="00274CB8">
        <w:t>: Commencement</w:t>
      </w:r>
      <w:bookmarkEnd w:id="137"/>
    </w:p>
    <w:p w14:paraId="731B4E5B" w14:textId="2DE406CD" w:rsidR="00274CB8" w:rsidRPr="00274CB8" w:rsidRDefault="00274CB8" w:rsidP="00274CB8">
      <w:pPr>
        <w:pStyle w:val="ParaNumbered"/>
        <w:rPr>
          <w:lang w:val="en-GB"/>
        </w:rPr>
      </w:pPr>
      <w:r w:rsidRPr="00274CB8">
        <w:rPr>
          <w:lang w:val="en-GB"/>
        </w:rPr>
        <w:t>The majority of provisions will come into force in accordance with regulations made by the Secretary of State. Section 27 (</w:t>
      </w:r>
      <w:r w:rsidR="00393A94">
        <w:rPr>
          <w:lang w:val="en-GB"/>
        </w:rPr>
        <w:t>“</w:t>
      </w:r>
      <w:r w:rsidRPr="00274CB8">
        <w:rPr>
          <w:lang w:val="en-GB"/>
        </w:rPr>
        <w:t>Delegation of enforcement functions</w:t>
      </w:r>
      <w:r w:rsidR="00393A94">
        <w:rPr>
          <w:lang w:val="en-GB"/>
        </w:rPr>
        <w:t>”</w:t>
      </w:r>
      <w:r w:rsidRPr="00274CB8">
        <w:rPr>
          <w:lang w:val="en-GB"/>
        </w:rPr>
        <w:t>), which allows the Secretary of State to delegate their enforcement functions to another person, will come into force on the day on which the Act is passed, alongside Section 7</w:t>
      </w:r>
      <w:r w:rsidR="007C018E">
        <w:rPr>
          <w:lang w:val="en-GB"/>
        </w:rPr>
        <w:t>6</w:t>
      </w:r>
      <w:r w:rsidRPr="00274CB8">
        <w:rPr>
          <w:lang w:val="en-GB"/>
        </w:rPr>
        <w:t xml:space="preserve"> (</w:t>
      </w:r>
      <w:r w:rsidR="00393A94">
        <w:rPr>
          <w:lang w:val="en-GB"/>
        </w:rPr>
        <w:t>“</w:t>
      </w:r>
      <w:r w:rsidRPr="00274CB8">
        <w:rPr>
          <w:lang w:val="en-GB"/>
        </w:rPr>
        <w:t>Power to make transitional or saving provision</w:t>
      </w:r>
      <w:r w:rsidR="00393A94">
        <w:rPr>
          <w:lang w:val="en-GB"/>
        </w:rPr>
        <w:t>”</w:t>
      </w:r>
      <w:r w:rsidRPr="00274CB8">
        <w:rPr>
          <w:lang w:val="en-GB"/>
        </w:rPr>
        <w:t>), Section 7</w:t>
      </w:r>
      <w:r w:rsidR="007C018E">
        <w:rPr>
          <w:lang w:val="en-GB"/>
        </w:rPr>
        <w:t>7</w:t>
      </w:r>
      <w:r w:rsidRPr="00274CB8">
        <w:rPr>
          <w:lang w:val="en-GB"/>
        </w:rPr>
        <w:t xml:space="preserve"> (</w:t>
      </w:r>
      <w:r w:rsidR="00393A94">
        <w:rPr>
          <w:lang w:val="en-GB"/>
        </w:rPr>
        <w:t>“</w:t>
      </w:r>
      <w:r w:rsidRPr="00274CB8">
        <w:rPr>
          <w:lang w:val="en-GB"/>
        </w:rPr>
        <w:t>Regulations</w:t>
      </w:r>
      <w:r w:rsidR="00393A94">
        <w:rPr>
          <w:lang w:val="en-GB"/>
        </w:rPr>
        <w:t>”</w:t>
      </w:r>
      <w:r w:rsidRPr="00274CB8">
        <w:rPr>
          <w:lang w:val="en-GB"/>
        </w:rPr>
        <w:t>), Section 7</w:t>
      </w:r>
      <w:r w:rsidR="007C018E">
        <w:rPr>
          <w:lang w:val="en-GB"/>
        </w:rPr>
        <w:t>8</w:t>
      </w:r>
      <w:r w:rsidRPr="00274CB8">
        <w:rPr>
          <w:lang w:val="en-GB"/>
        </w:rPr>
        <w:t xml:space="preserve"> (</w:t>
      </w:r>
      <w:r w:rsidR="00393A94">
        <w:rPr>
          <w:lang w:val="en-GB"/>
        </w:rPr>
        <w:t>“</w:t>
      </w:r>
      <w:r w:rsidRPr="00274CB8">
        <w:rPr>
          <w:lang w:val="en-GB"/>
        </w:rPr>
        <w:t>Extent</w:t>
      </w:r>
      <w:r w:rsidR="00393A94">
        <w:rPr>
          <w:lang w:val="en-GB"/>
        </w:rPr>
        <w:t>”</w:t>
      </w:r>
      <w:r w:rsidRPr="00274CB8">
        <w:rPr>
          <w:lang w:val="en-GB"/>
        </w:rPr>
        <w:t xml:space="preserve">) and Section </w:t>
      </w:r>
      <w:r w:rsidR="007C018E">
        <w:rPr>
          <w:lang w:val="en-GB"/>
        </w:rPr>
        <w:t>80</w:t>
      </w:r>
      <w:r w:rsidRPr="00274CB8">
        <w:rPr>
          <w:lang w:val="en-GB"/>
        </w:rPr>
        <w:t xml:space="preserve"> (</w:t>
      </w:r>
      <w:r w:rsidR="00393A94">
        <w:rPr>
          <w:lang w:val="en-GB"/>
        </w:rPr>
        <w:t>“</w:t>
      </w:r>
      <w:r w:rsidRPr="00274CB8">
        <w:rPr>
          <w:lang w:val="en-GB"/>
        </w:rPr>
        <w:t>Short title</w:t>
      </w:r>
      <w:r w:rsidR="00393A94">
        <w:rPr>
          <w:lang w:val="en-GB"/>
        </w:rPr>
        <w:t>”</w:t>
      </w:r>
      <w:r w:rsidRPr="00274CB8">
        <w:rPr>
          <w:lang w:val="en-GB"/>
        </w:rPr>
        <w:t>), and any powers to make regulations under or by virtue of this Act.</w:t>
      </w:r>
    </w:p>
    <w:p w14:paraId="799A0000" w14:textId="77777777" w:rsidR="00274CB8" w:rsidRPr="00274CB8" w:rsidRDefault="00274CB8" w:rsidP="00257ECC">
      <w:pPr>
        <w:pStyle w:val="HSubheading4"/>
      </w:pPr>
      <w:bookmarkStart w:id="138" w:name="_Toc123133031"/>
      <w:r w:rsidRPr="00274CB8">
        <w:t>Section 8</w:t>
      </w:r>
      <w:r w:rsidR="00257ECC">
        <w:t>0</w:t>
      </w:r>
      <w:r w:rsidRPr="00274CB8">
        <w:t>: Short title</w:t>
      </w:r>
      <w:bookmarkEnd w:id="138"/>
    </w:p>
    <w:p w14:paraId="23FF0573" w14:textId="77777777" w:rsidR="00274CB8" w:rsidRPr="00274CB8" w:rsidRDefault="00274CB8" w:rsidP="00274CB8">
      <w:pPr>
        <w:pStyle w:val="ParaNumbered"/>
        <w:rPr>
          <w:lang w:val="en-GB"/>
        </w:rPr>
      </w:pPr>
      <w:r w:rsidRPr="00274CB8">
        <w:rPr>
          <w:lang w:val="en-GB"/>
        </w:rPr>
        <w:t>This Section is self-explanatory.</w:t>
      </w:r>
    </w:p>
    <w:p w14:paraId="0980D397" w14:textId="77777777" w:rsidR="00274CB8" w:rsidRPr="00274CB8" w:rsidRDefault="00274CB8" w:rsidP="00257ECC">
      <w:pPr>
        <w:pStyle w:val="HSubheading4"/>
      </w:pPr>
      <w:bookmarkStart w:id="139" w:name="_Toc123133032"/>
      <w:r w:rsidRPr="00274CB8">
        <w:t>Schedule: Unresponsive occupiers: consequential amendments</w:t>
      </w:r>
      <w:bookmarkEnd w:id="139"/>
    </w:p>
    <w:p w14:paraId="2E41EDEC" w14:textId="77777777" w:rsidR="00274CB8" w:rsidRPr="00274CB8" w:rsidRDefault="00274CB8" w:rsidP="00274CB8">
      <w:pPr>
        <w:pStyle w:val="ParaNumbered"/>
        <w:rPr>
          <w:lang w:val="en-GB"/>
        </w:rPr>
      </w:pPr>
      <w:r w:rsidRPr="00274CB8">
        <w:rPr>
          <w:lang w:val="en-GB"/>
        </w:rPr>
        <w:t>The Schedule provides for related amendments to the 2003 Act.</w:t>
      </w:r>
    </w:p>
    <w:p w14:paraId="325134B4" w14:textId="77777777" w:rsidR="00274CB8" w:rsidRPr="00274CB8" w:rsidRDefault="00274CB8" w:rsidP="00274CB8">
      <w:pPr>
        <w:pStyle w:val="ParaNumbered"/>
        <w:rPr>
          <w:lang w:val="en-GB"/>
        </w:rPr>
      </w:pPr>
      <w:r w:rsidRPr="00274CB8">
        <w:rPr>
          <w:lang w:val="en-GB"/>
        </w:rPr>
        <w:t>Paragraphs 1 to 3 of the Schedule make various amendments to the 2003 Act.</w:t>
      </w:r>
    </w:p>
    <w:p w14:paraId="705F992E" w14:textId="77777777" w:rsidR="00274CB8" w:rsidRPr="00274CB8" w:rsidRDefault="00274CB8" w:rsidP="00274CB8">
      <w:pPr>
        <w:pStyle w:val="ParaNumbered"/>
        <w:rPr>
          <w:lang w:val="en-GB"/>
        </w:rPr>
      </w:pPr>
      <w:r w:rsidRPr="00274CB8">
        <w:rPr>
          <w:lang w:val="en-GB"/>
        </w:rPr>
        <w:t>Paragraph 2 amends section 402 to provide that regulations under paragraphs 27ZB(3)(b) and 27ZE(4) of the Code are subject to the affirmative resolution procedure.</w:t>
      </w:r>
    </w:p>
    <w:p w14:paraId="1E8477F8" w14:textId="77777777" w:rsidR="00870296" w:rsidRPr="00CA4237" w:rsidRDefault="00274CB8" w:rsidP="00274CB8">
      <w:pPr>
        <w:pStyle w:val="ParaNumbered"/>
        <w:rPr>
          <w:lang w:val="en-GB"/>
        </w:rPr>
      </w:pPr>
      <w:r w:rsidRPr="00274CB8">
        <w:rPr>
          <w:lang w:val="en-GB"/>
        </w:rPr>
        <w:t>Paragraph 3 makes various amendments to the Code so that it correctly applies and relates to Part 4ZA.</w:t>
      </w:r>
    </w:p>
    <w:p w14:paraId="5AFB1B1E" w14:textId="77777777" w:rsidR="00A24CCB" w:rsidRPr="00AE5693" w:rsidRDefault="00A24CCB">
      <w:bookmarkStart w:id="140" w:name="_Toc416612144"/>
      <w:bookmarkStart w:id="141" w:name="_Toc410653894"/>
      <w:r w:rsidRPr="00CA4237">
        <w:br w:type="page"/>
      </w:r>
    </w:p>
    <w:bookmarkStart w:id="142" w:name="_Toc123133033" w:displacedByCustomXml="next"/>
    <w:sdt>
      <w:sdtPr>
        <w:id w:val="2609824"/>
        <w:lock w:val="contentLocked"/>
        <w:placeholder>
          <w:docPart w:val="E981BF7FA6DB4EBF8FCB1771437805B3"/>
        </w:placeholder>
        <w:group/>
      </w:sdtPr>
      <w:sdtContent>
        <w:bookmarkStart w:id="143" w:name="_Toc418587938" w:displacedByCustomXml="prev"/>
        <w:bookmarkStart w:id="144" w:name="_Toc417648129" w:displacedByCustomXml="prev"/>
        <w:p w14:paraId="6E4C2650" w14:textId="77777777" w:rsidR="00E718E1" w:rsidRPr="00CA4237" w:rsidRDefault="00E718E1" w:rsidP="005E1288">
          <w:pPr>
            <w:pStyle w:val="Heading1"/>
            <w:keepNext/>
          </w:pPr>
          <w:r w:rsidRPr="00CA4237">
            <w:t>Commencement</w:t>
          </w:r>
        </w:p>
        <w:bookmarkEnd w:id="141" w:displacedByCustomXml="next"/>
      </w:sdtContent>
    </w:sdt>
    <w:bookmarkEnd w:id="143" w:displacedByCustomXml="prev"/>
    <w:bookmarkEnd w:id="144" w:displacedByCustomXml="prev"/>
    <w:bookmarkEnd w:id="142" w:displacedByCustomXml="prev"/>
    <w:bookmarkEnd w:id="140" w:displacedByCustomXml="prev"/>
    <w:p w14:paraId="7A66B1C9" w14:textId="77777777" w:rsidR="00257ECC" w:rsidRPr="00257ECC" w:rsidRDefault="00257ECC" w:rsidP="00257ECC">
      <w:pPr>
        <w:pStyle w:val="ParaNumbered"/>
        <w:rPr>
          <w:lang w:val="en-GB"/>
        </w:rPr>
      </w:pPr>
      <w:r w:rsidRPr="00257ECC">
        <w:rPr>
          <w:lang w:val="en-GB"/>
        </w:rPr>
        <w:t>The provisions of the Act will come into force as provided for by Section 7</w:t>
      </w:r>
      <w:r>
        <w:rPr>
          <w:lang w:val="en-GB"/>
        </w:rPr>
        <w:t>9</w:t>
      </w:r>
      <w:r w:rsidRPr="00257ECC">
        <w:rPr>
          <w:lang w:val="en-GB"/>
        </w:rPr>
        <w:t xml:space="preserve"> of the Act. The notes on that Section above provide further details.</w:t>
      </w:r>
    </w:p>
    <w:p w14:paraId="50BF6D6C" w14:textId="77777777" w:rsidR="00E718E1" w:rsidRPr="00CA4237" w:rsidRDefault="00257ECC" w:rsidP="00257ECC">
      <w:pPr>
        <w:pStyle w:val="ParaNumbered"/>
        <w:rPr>
          <w:lang w:val="en-GB"/>
        </w:rPr>
      </w:pPr>
      <w:r w:rsidRPr="00257ECC">
        <w:rPr>
          <w:lang w:val="en-GB"/>
        </w:rPr>
        <w:t xml:space="preserve">The Government has stated that relevant economic actors, who are required to ensure that minimum product security requirements are met in relation to consumer connectable products, are given time to enable a smooth transition to compliance with the provisions in this Act. When the Government makes regulations specifying security requirements under Section 1, it intends for these regulations to contain transitional provision under Section </w:t>
      </w:r>
      <w:r>
        <w:rPr>
          <w:lang w:val="en-GB"/>
        </w:rPr>
        <w:t>76</w:t>
      </w:r>
      <w:r w:rsidRPr="00257ECC">
        <w:rPr>
          <w:lang w:val="en-GB"/>
        </w:rPr>
        <w:t xml:space="preserve"> to provide relevant economic actors with an appropriate grace period to adjust their business practices.</w:t>
      </w:r>
    </w:p>
    <w:p w14:paraId="5AD59662" w14:textId="77777777" w:rsidR="00E718E1" w:rsidRDefault="00E26988" w:rsidP="005E1288">
      <w:pPr>
        <w:pStyle w:val="Heading1"/>
        <w:keepNext/>
      </w:pPr>
      <w:bookmarkStart w:id="145" w:name="_Toc416612147"/>
      <w:bookmarkStart w:id="146" w:name="_Toc417648132"/>
      <w:bookmarkStart w:id="147" w:name="_Toc418587941"/>
      <w:bookmarkStart w:id="148" w:name="_Toc123133034"/>
      <w:r w:rsidRPr="00CA4237">
        <w:t>Related documents</w:t>
      </w:r>
      <w:bookmarkEnd w:id="145"/>
      <w:bookmarkEnd w:id="146"/>
      <w:bookmarkEnd w:id="147"/>
      <w:bookmarkEnd w:id="148"/>
    </w:p>
    <w:p w14:paraId="4EF718C0" w14:textId="77777777" w:rsidR="007C018E" w:rsidRDefault="007C018E" w:rsidP="007C018E">
      <w:pPr>
        <w:pStyle w:val="ParaNumbered"/>
      </w:pPr>
      <w:r>
        <w:t>The following documents are relevant to the Act and can be read at the stated locations:</w:t>
      </w:r>
    </w:p>
    <w:p w14:paraId="787D4DD8" w14:textId="77777777" w:rsidR="007C018E" w:rsidRDefault="007C018E" w:rsidP="00EF33E9">
      <w:pPr>
        <w:pStyle w:val="ParaBulleted"/>
      </w:pPr>
      <w:r>
        <w:t xml:space="preserve">Proposals for regulating consumer smart product cyber security, July 2020: </w:t>
      </w:r>
      <w:hyperlink r:id="rId9" w:history="1">
        <w:r w:rsidRPr="0037016C">
          <w:rPr>
            <w:rStyle w:val="Hyperlink"/>
          </w:rPr>
          <w:t>https://www.gov.uk/Government/publications/proposals-for-regulating-consumer-smart-product-cyber-security-call-for-views</w:t>
        </w:r>
      </w:hyperlink>
      <w:r>
        <w:t xml:space="preserve"> </w:t>
      </w:r>
    </w:p>
    <w:p w14:paraId="7A205E56" w14:textId="77777777" w:rsidR="007C018E" w:rsidRDefault="007C018E" w:rsidP="00EF33E9">
      <w:pPr>
        <w:pStyle w:val="ParaBulleted"/>
      </w:pPr>
      <w:r>
        <w:t xml:space="preserve">Government response to the call for views on consumer connected product cyber security legislation, April 2021: </w:t>
      </w:r>
      <w:hyperlink r:id="rId10" w:history="1">
        <w:r w:rsidRPr="0037016C">
          <w:rPr>
            <w:rStyle w:val="Hyperlink"/>
          </w:rPr>
          <w:t>https://www.gov.uk/Government/publications/regulating-consumer-smart-product-cyber-security-Government-response</w:t>
        </w:r>
      </w:hyperlink>
      <w:r>
        <w:t xml:space="preserve"> </w:t>
      </w:r>
    </w:p>
    <w:p w14:paraId="46D007A5" w14:textId="77777777" w:rsidR="00E83AC8" w:rsidRDefault="007C018E" w:rsidP="00EF33E9">
      <w:pPr>
        <w:pStyle w:val="ParaBulleted"/>
      </w:pPr>
      <w:r>
        <w:t xml:space="preserve">Consultation on changes to the Electronic Communications Code, January 2021, and the Government response to that consultation, November 2021: </w:t>
      </w:r>
      <w:hyperlink r:id="rId11" w:history="1">
        <w:r w:rsidRPr="0037016C">
          <w:rPr>
            <w:rStyle w:val="Hyperlink"/>
          </w:rPr>
          <w:t>https://www.gov.uk/Government/consultations/consultation-on-changes-to-the-electronic-communications-code</w:t>
        </w:r>
      </w:hyperlink>
      <w:r>
        <w:t xml:space="preserve"> </w:t>
      </w:r>
    </w:p>
    <w:p w14:paraId="755B1E1C" w14:textId="77777777" w:rsidR="00E27AD0" w:rsidRPr="00E27AD0" w:rsidRDefault="00E27AD0">
      <w:bookmarkStart w:id="149" w:name="_Toc416612148"/>
      <w:bookmarkStart w:id="150" w:name="_Toc417648133"/>
      <w:bookmarkStart w:id="151" w:name="_Toc418587944"/>
      <w:r>
        <w:br w:type="page"/>
      </w:r>
    </w:p>
    <w:p w14:paraId="1F710231" w14:textId="32FED5C1" w:rsidR="00644999" w:rsidRPr="00CA4237" w:rsidRDefault="002A02DD" w:rsidP="005E1288">
      <w:pPr>
        <w:pStyle w:val="Heading1"/>
        <w:keepNext/>
      </w:pPr>
      <w:bookmarkStart w:id="152" w:name="_Toc123133035"/>
      <w:r w:rsidRPr="00CA4237">
        <w:lastRenderedPageBreak/>
        <w:t xml:space="preserve">Annex </w:t>
      </w:r>
      <w:r w:rsidR="004A2AC2">
        <w:t>A</w:t>
      </w:r>
      <w:r w:rsidRPr="00CA4237">
        <w:t xml:space="preserve"> - </w:t>
      </w:r>
      <w:r w:rsidR="00644999" w:rsidRPr="00CA4237">
        <w:t>Hansard References</w:t>
      </w:r>
      <w:bookmarkEnd w:id="149"/>
      <w:bookmarkEnd w:id="150"/>
      <w:bookmarkEnd w:id="151"/>
      <w:bookmarkEnd w:id="152"/>
    </w:p>
    <w:p w14:paraId="4D6DDD1A" w14:textId="72441325" w:rsidR="00C8763D" w:rsidRPr="00CA4237" w:rsidRDefault="004A2AC2" w:rsidP="00644999">
      <w:pPr>
        <w:pStyle w:val="ParaNumbered"/>
        <w:rPr>
          <w:rStyle w:val="CDefault"/>
          <w:lang w:val="en-GB"/>
        </w:rPr>
      </w:pPr>
      <w:r>
        <w:rPr>
          <w:lang w:val="en-GB"/>
        </w:rPr>
        <w:t>The following table sets out the dates and Hansard references for each stage of the Act</w:t>
      </w:r>
      <w:r w:rsidR="00393A94">
        <w:rPr>
          <w:lang w:val="en-GB"/>
        </w:rPr>
        <w:t>’</w:t>
      </w:r>
      <w:r>
        <w:rPr>
          <w:lang w:val="en-GB"/>
        </w:rPr>
        <w:t>s passage through Parliament.</w:t>
      </w:r>
    </w:p>
    <w:tbl>
      <w:tblPr>
        <w:tblW w:w="0" w:type="auto"/>
        <w:tblCellMar>
          <w:top w:w="15" w:type="dxa"/>
          <w:left w:w="15" w:type="dxa"/>
          <w:bottom w:w="15" w:type="dxa"/>
          <w:right w:w="15" w:type="dxa"/>
        </w:tblCellMar>
        <w:tblLook w:val="04A0" w:firstRow="1" w:lastRow="0" w:firstColumn="1" w:lastColumn="0" w:noHBand="0" w:noVBand="1"/>
      </w:tblPr>
      <w:tblGrid>
        <w:gridCol w:w="3571"/>
        <w:gridCol w:w="1561"/>
        <w:gridCol w:w="2931"/>
      </w:tblGrid>
      <w:tr w:rsidR="004A2AC2" w14:paraId="317D7601" w14:textId="77777777" w:rsidTr="004A2AC2">
        <w:trPr>
          <w:trHeight w:val="575"/>
        </w:trPr>
        <w:tc>
          <w:tcPr>
            <w:tcW w:w="0" w:type="auto"/>
            <w:tcBorders>
              <w:top w:val="single" w:sz="8" w:space="0" w:color="0070C0"/>
              <w:left w:val="single" w:sz="8" w:space="0" w:color="0070C0"/>
              <w:bottom w:val="single" w:sz="8" w:space="0" w:color="0070C0"/>
              <w:right w:val="single" w:sz="8" w:space="0" w:color="0070C0"/>
            </w:tcBorders>
            <w:tcMar>
              <w:top w:w="100" w:type="dxa"/>
              <w:left w:w="100" w:type="dxa"/>
              <w:bottom w:w="100" w:type="dxa"/>
              <w:right w:w="100" w:type="dxa"/>
            </w:tcMar>
            <w:hideMark/>
          </w:tcPr>
          <w:p w14:paraId="0AC81D58" w14:textId="77777777" w:rsidR="004A2AC2" w:rsidRPr="00EF33E9" w:rsidRDefault="004A2AC2" w:rsidP="00EF33E9">
            <w:pPr>
              <w:pStyle w:val="TTableText"/>
              <w:rPr>
                <w:rStyle w:val="TTableHeadings"/>
              </w:rPr>
            </w:pPr>
            <w:r w:rsidRPr="00EF33E9">
              <w:rPr>
                <w:rStyle w:val="TTableHeadings"/>
              </w:rPr>
              <w:t>Stage</w:t>
            </w:r>
          </w:p>
        </w:tc>
        <w:tc>
          <w:tcPr>
            <w:tcW w:w="0" w:type="auto"/>
            <w:tcBorders>
              <w:top w:val="single" w:sz="8" w:space="0" w:color="0070C0"/>
              <w:left w:val="single" w:sz="8" w:space="0" w:color="0070C0"/>
              <w:bottom w:val="single" w:sz="8" w:space="0" w:color="0070C0"/>
              <w:right w:val="single" w:sz="8" w:space="0" w:color="0070C0"/>
            </w:tcBorders>
            <w:tcMar>
              <w:top w:w="100" w:type="dxa"/>
              <w:left w:w="100" w:type="dxa"/>
              <w:bottom w:w="100" w:type="dxa"/>
              <w:right w:w="100" w:type="dxa"/>
            </w:tcMar>
            <w:hideMark/>
          </w:tcPr>
          <w:p w14:paraId="3A1A65DA" w14:textId="77777777" w:rsidR="004A2AC2" w:rsidRPr="00EF33E9" w:rsidRDefault="004A2AC2" w:rsidP="00EF33E9">
            <w:pPr>
              <w:pStyle w:val="TTableText"/>
              <w:rPr>
                <w:rStyle w:val="TTableHeadings"/>
              </w:rPr>
            </w:pPr>
            <w:r w:rsidRPr="00EF33E9">
              <w:rPr>
                <w:rStyle w:val="TTableHeadings"/>
              </w:rPr>
              <w:t>Date</w:t>
            </w:r>
          </w:p>
        </w:tc>
        <w:tc>
          <w:tcPr>
            <w:tcW w:w="0" w:type="auto"/>
            <w:tcBorders>
              <w:top w:val="single" w:sz="8" w:space="0" w:color="0070C0"/>
              <w:left w:val="single" w:sz="8" w:space="0" w:color="0070C0"/>
              <w:bottom w:val="single" w:sz="8" w:space="0" w:color="0070C0"/>
              <w:right w:val="single" w:sz="8" w:space="0" w:color="0070C0"/>
            </w:tcBorders>
            <w:tcMar>
              <w:top w:w="100" w:type="dxa"/>
              <w:left w:w="100" w:type="dxa"/>
              <w:bottom w:w="100" w:type="dxa"/>
              <w:right w:w="100" w:type="dxa"/>
            </w:tcMar>
            <w:hideMark/>
          </w:tcPr>
          <w:p w14:paraId="21C22E78" w14:textId="77777777" w:rsidR="004A2AC2" w:rsidRPr="00EF33E9" w:rsidRDefault="004A2AC2" w:rsidP="00EF33E9">
            <w:pPr>
              <w:pStyle w:val="TTableText"/>
              <w:rPr>
                <w:rStyle w:val="TTableHeadings"/>
              </w:rPr>
            </w:pPr>
            <w:r w:rsidRPr="00EF33E9">
              <w:rPr>
                <w:rStyle w:val="TTableHeadings"/>
              </w:rPr>
              <w:t>Hansard Reference</w:t>
            </w:r>
          </w:p>
        </w:tc>
      </w:tr>
      <w:tr w:rsidR="004A2AC2" w14:paraId="617EAD4B" w14:textId="77777777" w:rsidTr="004A2AC2">
        <w:trPr>
          <w:trHeight w:val="575"/>
        </w:trPr>
        <w:tc>
          <w:tcPr>
            <w:tcW w:w="0" w:type="auto"/>
            <w:gridSpan w:val="3"/>
            <w:tcBorders>
              <w:top w:val="single" w:sz="8" w:space="0" w:color="0070C0"/>
              <w:left w:val="single" w:sz="8" w:space="0" w:color="0070C0"/>
              <w:bottom w:val="single" w:sz="8" w:space="0" w:color="0070C0"/>
              <w:right w:val="single" w:sz="8" w:space="0" w:color="0070C0"/>
            </w:tcBorders>
            <w:tcMar>
              <w:top w:w="100" w:type="dxa"/>
              <w:left w:w="100" w:type="dxa"/>
              <w:bottom w:w="100" w:type="dxa"/>
              <w:right w:w="100" w:type="dxa"/>
            </w:tcMar>
            <w:hideMark/>
          </w:tcPr>
          <w:p w14:paraId="3524D7FC" w14:textId="77777777" w:rsidR="004A2AC2" w:rsidRPr="00EF33E9" w:rsidRDefault="004A2AC2" w:rsidP="00EF33E9">
            <w:pPr>
              <w:pStyle w:val="TTableText"/>
              <w:rPr>
                <w:rStyle w:val="CItalic"/>
              </w:rPr>
            </w:pPr>
            <w:r w:rsidRPr="00EF33E9">
              <w:rPr>
                <w:rStyle w:val="CItalic"/>
              </w:rPr>
              <w:t>House of Commons</w:t>
            </w:r>
          </w:p>
        </w:tc>
      </w:tr>
      <w:tr w:rsidR="004A2AC2" w14:paraId="65DC29E9" w14:textId="77777777" w:rsidTr="004A2AC2">
        <w:trPr>
          <w:trHeight w:val="575"/>
        </w:trPr>
        <w:tc>
          <w:tcPr>
            <w:tcW w:w="0" w:type="auto"/>
            <w:tcBorders>
              <w:top w:val="single" w:sz="8" w:space="0" w:color="0070C0"/>
              <w:left w:val="single" w:sz="8" w:space="0" w:color="0070C0"/>
              <w:bottom w:val="single" w:sz="8" w:space="0" w:color="0070C0"/>
              <w:right w:val="single" w:sz="8" w:space="0" w:color="0070C0"/>
            </w:tcBorders>
            <w:tcMar>
              <w:top w:w="100" w:type="dxa"/>
              <w:left w:w="100" w:type="dxa"/>
              <w:bottom w:w="100" w:type="dxa"/>
              <w:right w:w="100" w:type="dxa"/>
            </w:tcMar>
            <w:hideMark/>
          </w:tcPr>
          <w:p w14:paraId="53CB12C7" w14:textId="77777777" w:rsidR="004A2AC2" w:rsidRDefault="004A2AC2" w:rsidP="00EF33E9">
            <w:pPr>
              <w:pStyle w:val="TTableText"/>
            </w:pPr>
            <w:r>
              <w:t>Introduction</w:t>
            </w:r>
          </w:p>
        </w:tc>
        <w:tc>
          <w:tcPr>
            <w:tcW w:w="0" w:type="auto"/>
            <w:tcBorders>
              <w:top w:val="single" w:sz="8" w:space="0" w:color="0070C0"/>
              <w:left w:val="single" w:sz="8" w:space="0" w:color="0070C0"/>
              <w:bottom w:val="single" w:sz="8" w:space="0" w:color="0070C0"/>
              <w:right w:val="single" w:sz="8" w:space="0" w:color="0070C0"/>
            </w:tcBorders>
            <w:tcMar>
              <w:top w:w="100" w:type="dxa"/>
              <w:left w:w="100" w:type="dxa"/>
              <w:bottom w:w="100" w:type="dxa"/>
              <w:right w:w="100" w:type="dxa"/>
            </w:tcMar>
            <w:hideMark/>
          </w:tcPr>
          <w:p w14:paraId="309C31CA" w14:textId="77777777" w:rsidR="004A2AC2" w:rsidRDefault="004A2AC2" w:rsidP="00EF33E9">
            <w:pPr>
              <w:pStyle w:val="TTableText"/>
            </w:pPr>
            <w:r>
              <w:t>24 November 2021</w:t>
            </w:r>
          </w:p>
        </w:tc>
        <w:tc>
          <w:tcPr>
            <w:tcW w:w="0" w:type="auto"/>
            <w:tcBorders>
              <w:top w:val="single" w:sz="8" w:space="0" w:color="0070C0"/>
              <w:left w:val="single" w:sz="8" w:space="0" w:color="0070C0"/>
              <w:bottom w:val="single" w:sz="8" w:space="0" w:color="0070C0"/>
              <w:right w:val="single" w:sz="8" w:space="0" w:color="0070C0"/>
            </w:tcBorders>
            <w:tcMar>
              <w:top w:w="100" w:type="dxa"/>
              <w:left w:w="100" w:type="dxa"/>
              <w:bottom w:w="100" w:type="dxa"/>
              <w:right w:w="100" w:type="dxa"/>
            </w:tcMar>
            <w:hideMark/>
          </w:tcPr>
          <w:p w14:paraId="732ECF86" w14:textId="77777777" w:rsidR="004A2AC2" w:rsidRDefault="00000000" w:rsidP="00EF33E9">
            <w:pPr>
              <w:pStyle w:val="TTableText"/>
            </w:pPr>
            <w:hyperlink r:id="rId12" w:history="1">
              <w:r w:rsidR="004A2AC2">
                <w:rPr>
                  <w:rStyle w:val="Hyperlink"/>
                  <w:rFonts w:cs="Arial"/>
                  <w:color w:val="1155CC"/>
                  <w:szCs w:val="16"/>
                </w:rPr>
                <w:t>Vol. 704 Col. 378</w:t>
              </w:r>
            </w:hyperlink>
          </w:p>
        </w:tc>
      </w:tr>
      <w:tr w:rsidR="004A2AC2" w14:paraId="2F52B8D0" w14:textId="77777777" w:rsidTr="004A2AC2">
        <w:trPr>
          <w:trHeight w:val="575"/>
        </w:trPr>
        <w:tc>
          <w:tcPr>
            <w:tcW w:w="0" w:type="auto"/>
            <w:tcBorders>
              <w:top w:val="single" w:sz="8" w:space="0" w:color="0070C0"/>
              <w:left w:val="single" w:sz="8" w:space="0" w:color="0070C0"/>
              <w:bottom w:val="single" w:sz="8" w:space="0" w:color="0070C0"/>
              <w:right w:val="single" w:sz="8" w:space="0" w:color="0070C0"/>
            </w:tcBorders>
            <w:tcMar>
              <w:top w:w="100" w:type="dxa"/>
              <w:left w:w="100" w:type="dxa"/>
              <w:bottom w:w="100" w:type="dxa"/>
              <w:right w:w="100" w:type="dxa"/>
            </w:tcMar>
            <w:hideMark/>
          </w:tcPr>
          <w:p w14:paraId="4A40AE94" w14:textId="77777777" w:rsidR="004A2AC2" w:rsidRDefault="004A2AC2" w:rsidP="00EF33E9">
            <w:pPr>
              <w:pStyle w:val="TTableText"/>
            </w:pPr>
            <w:r>
              <w:t>Second Reading</w:t>
            </w:r>
          </w:p>
        </w:tc>
        <w:tc>
          <w:tcPr>
            <w:tcW w:w="0" w:type="auto"/>
            <w:tcBorders>
              <w:top w:val="single" w:sz="8" w:space="0" w:color="0070C0"/>
              <w:left w:val="single" w:sz="8" w:space="0" w:color="0070C0"/>
              <w:bottom w:val="single" w:sz="8" w:space="0" w:color="0070C0"/>
              <w:right w:val="single" w:sz="8" w:space="0" w:color="0070C0"/>
            </w:tcBorders>
            <w:tcMar>
              <w:top w:w="100" w:type="dxa"/>
              <w:left w:w="100" w:type="dxa"/>
              <w:bottom w:w="100" w:type="dxa"/>
              <w:right w:w="100" w:type="dxa"/>
            </w:tcMar>
            <w:hideMark/>
          </w:tcPr>
          <w:p w14:paraId="2E7642ED" w14:textId="77777777" w:rsidR="004A2AC2" w:rsidRDefault="004A2AC2" w:rsidP="00EF33E9">
            <w:pPr>
              <w:pStyle w:val="TTableText"/>
            </w:pPr>
            <w:r>
              <w:t>26 January 2022</w:t>
            </w:r>
          </w:p>
        </w:tc>
        <w:tc>
          <w:tcPr>
            <w:tcW w:w="0" w:type="auto"/>
            <w:tcBorders>
              <w:top w:val="single" w:sz="8" w:space="0" w:color="0070C0"/>
              <w:left w:val="single" w:sz="8" w:space="0" w:color="0070C0"/>
              <w:bottom w:val="single" w:sz="8" w:space="0" w:color="0070C0"/>
              <w:right w:val="single" w:sz="8" w:space="0" w:color="0070C0"/>
            </w:tcBorders>
            <w:tcMar>
              <w:top w:w="100" w:type="dxa"/>
              <w:left w:w="100" w:type="dxa"/>
              <w:bottom w:w="100" w:type="dxa"/>
              <w:right w:w="100" w:type="dxa"/>
            </w:tcMar>
            <w:hideMark/>
          </w:tcPr>
          <w:p w14:paraId="09F24BCD" w14:textId="77777777" w:rsidR="004A2AC2" w:rsidRDefault="00000000" w:rsidP="00EF33E9">
            <w:pPr>
              <w:pStyle w:val="TTableText"/>
            </w:pPr>
            <w:hyperlink r:id="rId13" w:history="1">
              <w:r w:rsidR="004A2AC2">
                <w:rPr>
                  <w:rStyle w:val="Hyperlink"/>
                  <w:rFonts w:cs="Arial"/>
                  <w:color w:val="1155CC"/>
                  <w:szCs w:val="16"/>
                </w:rPr>
                <w:t>Vol. 707 Col. 1025</w:t>
              </w:r>
            </w:hyperlink>
          </w:p>
        </w:tc>
      </w:tr>
      <w:tr w:rsidR="004A2AC2" w14:paraId="6FB54759" w14:textId="77777777" w:rsidTr="004A2AC2">
        <w:trPr>
          <w:trHeight w:val="360"/>
        </w:trPr>
        <w:tc>
          <w:tcPr>
            <w:tcW w:w="0" w:type="auto"/>
            <w:vMerge w:val="restart"/>
            <w:tcBorders>
              <w:top w:val="single" w:sz="8" w:space="0" w:color="0070C0"/>
              <w:left w:val="single" w:sz="8" w:space="0" w:color="0070C0"/>
              <w:bottom w:val="single" w:sz="8" w:space="0" w:color="0070C0"/>
              <w:right w:val="single" w:sz="8" w:space="0" w:color="0070C0"/>
            </w:tcBorders>
            <w:tcMar>
              <w:top w:w="100" w:type="dxa"/>
              <w:left w:w="100" w:type="dxa"/>
              <w:bottom w:w="100" w:type="dxa"/>
              <w:right w:w="100" w:type="dxa"/>
            </w:tcMar>
            <w:hideMark/>
          </w:tcPr>
          <w:p w14:paraId="1388C607" w14:textId="77777777" w:rsidR="004A2AC2" w:rsidRDefault="004A2AC2" w:rsidP="00EF33E9">
            <w:pPr>
              <w:pStyle w:val="TTableText"/>
            </w:pPr>
            <w:r>
              <w:t>Public Bill Committee</w:t>
            </w:r>
          </w:p>
        </w:tc>
        <w:tc>
          <w:tcPr>
            <w:tcW w:w="0" w:type="auto"/>
            <w:vMerge w:val="restart"/>
            <w:tcBorders>
              <w:top w:val="single" w:sz="8" w:space="0" w:color="0070C0"/>
              <w:left w:val="single" w:sz="8" w:space="0" w:color="0070C0"/>
              <w:bottom w:val="single" w:sz="8" w:space="0" w:color="0070C0"/>
              <w:right w:val="single" w:sz="8" w:space="0" w:color="0070C0"/>
            </w:tcBorders>
            <w:tcMar>
              <w:top w:w="100" w:type="dxa"/>
              <w:left w:w="100" w:type="dxa"/>
              <w:bottom w:w="100" w:type="dxa"/>
              <w:right w:w="100" w:type="dxa"/>
            </w:tcMar>
            <w:hideMark/>
          </w:tcPr>
          <w:p w14:paraId="0121B272" w14:textId="77777777" w:rsidR="004A2AC2" w:rsidRDefault="004A2AC2" w:rsidP="00EF33E9">
            <w:pPr>
              <w:pStyle w:val="TTableText"/>
            </w:pPr>
            <w:r>
              <w:t>15 March 2022</w:t>
            </w:r>
          </w:p>
        </w:tc>
        <w:tc>
          <w:tcPr>
            <w:tcW w:w="0" w:type="auto"/>
            <w:tcBorders>
              <w:top w:val="single" w:sz="8" w:space="0" w:color="0070C0"/>
              <w:left w:val="single" w:sz="8" w:space="0" w:color="0070C0"/>
              <w:bottom w:val="single" w:sz="8" w:space="0" w:color="0070C0"/>
              <w:right w:val="single" w:sz="8" w:space="0" w:color="0070C0"/>
            </w:tcBorders>
            <w:tcMar>
              <w:top w:w="100" w:type="dxa"/>
              <w:left w:w="100" w:type="dxa"/>
              <w:bottom w:w="100" w:type="dxa"/>
              <w:right w:w="100" w:type="dxa"/>
            </w:tcMar>
            <w:hideMark/>
          </w:tcPr>
          <w:p w14:paraId="04C75FDD" w14:textId="77777777" w:rsidR="004A2AC2" w:rsidRDefault="00000000" w:rsidP="00EF33E9">
            <w:pPr>
              <w:pStyle w:val="TTableText"/>
            </w:pPr>
            <w:hyperlink r:id="rId14" w:history="1">
              <w:r w:rsidR="004A2AC2">
                <w:rPr>
                  <w:rStyle w:val="Hyperlink"/>
                  <w:rFonts w:cs="Arial"/>
                  <w:color w:val="1155CC"/>
                  <w:szCs w:val="16"/>
                </w:rPr>
                <w:t>1st sitting: Col. 1</w:t>
              </w:r>
            </w:hyperlink>
          </w:p>
        </w:tc>
      </w:tr>
      <w:tr w:rsidR="004A2AC2" w14:paraId="4AAC1CF1" w14:textId="77777777" w:rsidTr="004A2AC2">
        <w:trPr>
          <w:trHeight w:val="360"/>
        </w:trPr>
        <w:tc>
          <w:tcPr>
            <w:tcW w:w="0" w:type="auto"/>
            <w:vMerge/>
            <w:tcBorders>
              <w:top w:val="single" w:sz="8" w:space="0" w:color="0070C0"/>
              <w:left w:val="single" w:sz="8" w:space="0" w:color="0070C0"/>
              <w:bottom w:val="single" w:sz="8" w:space="0" w:color="0070C0"/>
              <w:right w:val="single" w:sz="8" w:space="0" w:color="0070C0"/>
            </w:tcBorders>
            <w:vAlign w:val="center"/>
            <w:hideMark/>
          </w:tcPr>
          <w:p w14:paraId="187F1129" w14:textId="77777777" w:rsidR="004A2AC2" w:rsidRDefault="004A2AC2" w:rsidP="00EF33E9">
            <w:pPr>
              <w:pStyle w:val="TTableText"/>
              <w:rPr>
                <w:sz w:val="24"/>
                <w:szCs w:val="24"/>
              </w:rPr>
            </w:pPr>
          </w:p>
        </w:tc>
        <w:tc>
          <w:tcPr>
            <w:tcW w:w="0" w:type="auto"/>
            <w:vMerge/>
            <w:tcBorders>
              <w:top w:val="single" w:sz="8" w:space="0" w:color="0070C0"/>
              <w:left w:val="single" w:sz="8" w:space="0" w:color="0070C0"/>
              <w:bottom w:val="single" w:sz="8" w:space="0" w:color="0070C0"/>
              <w:right w:val="single" w:sz="8" w:space="0" w:color="0070C0"/>
            </w:tcBorders>
            <w:vAlign w:val="center"/>
            <w:hideMark/>
          </w:tcPr>
          <w:p w14:paraId="5DC214CE" w14:textId="77777777" w:rsidR="004A2AC2" w:rsidRDefault="004A2AC2" w:rsidP="00EF33E9">
            <w:pPr>
              <w:pStyle w:val="TTableText"/>
              <w:rPr>
                <w:sz w:val="24"/>
                <w:szCs w:val="24"/>
              </w:rPr>
            </w:pPr>
          </w:p>
        </w:tc>
        <w:tc>
          <w:tcPr>
            <w:tcW w:w="0" w:type="auto"/>
            <w:tcBorders>
              <w:top w:val="single" w:sz="8" w:space="0" w:color="0070C0"/>
              <w:left w:val="single" w:sz="8" w:space="0" w:color="0070C0"/>
              <w:bottom w:val="single" w:sz="8" w:space="0" w:color="0070C0"/>
              <w:right w:val="single" w:sz="8" w:space="0" w:color="0070C0"/>
            </w:tcBorders>
            <w:tcMar>
              <w:top w:w="100" w:type="dxa"/>
              <w:left w:w="100" w:type="dxa"/>
              <w:bottom w:w="100" w:type="dxa"/>
              <w:right w:w="100" w:type="dxa"/>
            </w:tcMar>
            <w:hideMark/>
          </w:tcPr>
          <w:p w14:paraId="79A5048A" w14:textId="77777777" w:rsidR="004A2AC2" w:rsidRDefault="00000000" w:rsidP="00EF33E9">
            <w:pPr>
              <w:pStyle w:val="TTableText"/>
            </w:pPr>
            <w:hyperlink r:id="rId15" w:history="1">
              <w:r w:rsidR="004A2AC2">
                <w:rPr>
                  <w:rStyle w:val="Hyperlink"/>
                  <w:rFonts w:cs="Arial"/>
                  <w:color w:val="1155CC"/>
                  <w:szCs w:val="16"/>
                </w:rPr>
                <w:t>2nd sitting: Col. 27</w:t>
              </w:r>
            </w:hyperlink>
          </w:p>
        </w:tc>
      </w:tr>
      <w:tr w:rsidR="004A2AC2" w14:paraId="047CAE8C" w14:textId="77777777" w:rsidTr="004A2AC2">
        <w:trPr>
          <w:trHeight w:val="360"/>
        </w:trPr>
        <w:tc>
          <w:tcPr>
            <w:tcW w:w="0" w:type="auto"/>
            <w:vMerge/>
            <w:tcBorders>
              <w:top w:val="single" w:sz="8" w:space="0" w:color="0070C0"/>
              <w:left w:val="single" w:sz="8" w:space="0" w:color="0070C0"/>
              <w:bottom w:val="single" w:sz="8" w:space="0" w:color="0070C0"/>
              <w:right w:val="single" w:sz="8" w:space="0" w:color="0070C0"/>
            </w:tcBorders>
            <w:vAlign w:val="center"/>
            <w:hideMark/>
          </w:tcPr>
          <w:p w14:paraId="47DF184D" w14:textId="77777777" w:rsidR="004A2AC2" w:rsidRDefault="004A2AC2" w:rsidP="00EF33E9">
            <w:pPr>
              <w:pStyle w:val="TTableText"/>
              <w:rPr>
                <w:sz w:val="24"/>
                <w:szCs w:val="24"/>
              </w:rPr>
            </w:pPr>
          </w:p>
        </w:tc>
        <w:tc>
          <w:tcPr>
            <w:tcW w:w="0" w:type="auto"/>
            <w:vMerge w:val="restart"/>
            <w:tcBorders>
              <w:top w:val="single" w:sz="8" w:space="0" w:color="0070C0"/>
              <w:left w:val="single" w:sz="8" w:space="0" w:color="0070C0"/>
              <w:bottom w:val="single" w:sz="8" w:space="0" w:color="0070C0"/>
              <w:right w:val="single" w:sz="8" w:space="0" w:color="0070C0"/>
            </w:tcBorders>
            <w:tcMar>
              <w:top w:w="100" w:type="dxa"/>
              <w:left w:w="100" w:type="dxa"/>
              <w:bottom w:w="100" w:type="dxa"/>
              <w:right w:w="100" w:type="dxa"/>
            </w:tcMar>
            <w:hideMark/>
          </w:tcPr>
          <w:p w14:paraId="54B41824" w14:textId="77777777" w:rsidR="004A2AC2" w:rsidRDefault="004A2AC2" w:rsidP="00EF33E9">
            <w:pPr>
              <w:pStyle w:val="TTableText"/>
            </w:pPr>
            <w:r>
              <w:t>17 March 2022</w:t>
            </w:r>
          </w:p>
        </w:tc>
        <w:tc>
          <w:tcPr>
            <w:tcW w:w="0" w:type="auto"/>
            <w:tcBorders>
              <w:top w:val="single" w:sz="8" w:space="0" w:color="0070C0"/>
              <w:left w:val="single" w:sz="8" w:space="0" w:color="0070C0"/>
              <w:bottom w:val="single" w:sz="8" w:space="0" w:color="0070C0"/>
              <w:right w:val="single" w:sz="8" w:space="0" w:color="0070C0"/>
            </w:tcBorders>
            <w:tcMar>
              <w:top w:w="100" w:type="dxa"/>
              <w:left w:w="100" w:type="dxa"/>
              <w:bottom w:w="100" w:type="dxa"/>
              <w:right w:w="100" w:type="dxa"/>
            </w:tcMar>
            <w:hideMark/>
          </w:tcPr>
          <w:p w14:paraId="1C0EF293" w14:textId="77777777" w:rsidR="004A2AC2" w:rsidRDefault="00000000" w:rsidP="00EF33E9">
            <w:pPr>
              <w:pStyle w:val="TTableText"/>
            </w:pPr>
            <w:hyperlink r:id="rId16" w:history="1">
              <w:r w:rsidR="004A2AC2">
                <w:rPr>
                  <w:rStyle w:val="Hyperlink"/>
                  <w:rFonts w:cs="Arial"/>
                  <w:color w:val="1155CC"/>
                  <w:szCs w:val="16"/>
                </w:rPr>
                <w:t>3rd sitting: Col. 65</w:t>
              </w:r>
            </w:hyperlink>
          </w:p>
        </w:tc>
      </w:tr>
      <w:tr w:rsidR="004A2AC2" w14:paraId="6C19F7FD" w14:textId="77777777" w:rsidTr="004A2AC2">
        <w:trPr>
          <w:trHeight w:val="360"/>
        </w:trPr>
        <w:tc>
          <w:tcPr>
            <w:tcW w:w="0" w:type="auto"/>
            <w:vMerge/>
            <w:tcBorders>
              <w:top w:val="single" w:sz="8" w:space="0" w:color="0070C0"/>
              <w:left w:val="single" w:sz="8" w:space="0" w:color="0070C0"/>
              <w:bottom w:val="single" w:sz="8" w:space="0" w:color="0070C0"/>
              <w:right w:val="single" w:sz="8" w:space="0" w:color="0070C0"/>
            </w:tcBorders>
            <w:vAlign w:val="center"/>
            <w:hideMark/>
          </w:tcPr>
          <w:p w14:paraId="3E40ECBA" w14:textId="77777777" w:rsidR="004A2AC2" w:rsidRDefault="004A2AC2" w:rsidP="00EF33E9">
            <w:pPr>
              <w:pStyle w:val="TTableText"/>
              <w:rPr>
                <w:sz w:val="24"/>
                <w:szCs w:val="24"/>
              </w:rPr>
            </w:pPr>
          </w:p>
        </w:tc>
        <w:tc>
          <w:tcPr>
            <w:tcW w:w="0" w:type="auto"/>
            <w:vMerge/>
            <w:tcBorders>
              <w:top w:val="single" w:sz="8" w:space="0" w:color="0070C0"/>
              <w:left w:val="single" w:sz="8" w:space="0" w:color="0070C0"/>
              <w:bottom w:val="single" w:sz="8" w:space="0" w:color="0070C0"/>
              <w:right w:val="single" w:sz="8" w:space="0" w:color="0070C0"/>
            </w:tcBorders>
            <w:vAlign w:val="center"/>
            <w:hideMark/>
          </w:tcPr>
          <w:p w14:paraId="5BC67A6E" w14:textId="77777777" w:rsidR="004A2AC2" w:rsidRDefault="004A2AC2" w:rsidP="00EF33E9">
            <w:pPr>
              <w:pStyle w:val="TTableText"/>
              <w:rPr>
                <w:sz w:val="24"/>
                <w:szCs w:val="24"/>
              </w:rPr>
            </w:pPr>
          </w:p>
        </w:tc>
        <w:tc>
          <w:tcPr>
            <w:tcW w:w="0" w:type="auto"/>
            <w:tcBorders>
              <w:top w:val="single" w:sz="8" w:space="0" w:color="0070C0"/>
              <w:left w:val="single" w:sz="8" w:space="0" w:color="0070C0"/>
              <w:bottom w:val="single" w:sz="8" w:space="0" w:color="0070C0"/>
              <w:right w:val="single" w:sz="8" w:space="0" w:color="0070C0"/>
            </w:tcBorders>
            <w:tcMar>
              <w:top w:w="100" w:type="dxa"/>
              <w:left w:w="100" w:type="dxa"/>
              <w:bottom w:w="100" w:type="dxa"/>
              <w:right w:w="100" w:type="dxa"/>
            </w:tcMar>
            <w:hideMark/>
          </w:tcPr>
          <w:p w14:paraId="6853A626" w14:textId="77777777" w:rsidR="004A2AC2" w:rsidRDefault="00000000" w:rsidP="00EF33E9">
            <w:pPr>
              <w:pStyle w:val="TTableText"/>
            </w:pPr>
            <w:hyperlink r:id="rId17" w:history="1">
              <w:r w:rsidR="004A2AC2">
                <w:rPr>
                  <w:rStyle w:val="Hyperlink"/>
                  <w:rFonts w:cs="Arial"/>
                  <w:color w:val="1155CC"/>
                  <w:szCs w:val="16"/>
                </w:rPr>
                <w:t>4th sitting: Col. 97</w:t>
              </w:r>
            </w:hyperlink>
          </w:p>
        </w:tc>
      </w:tr>
      <w:tr w:rsidR="004A2AC2" w14:paraId="31DB83BD" w14:textId="77777777" w:rsidTr="004A2AC2">
        <w:trPr>
          <w:trHeight w:val="537"/>
        </w:trPr>
        <w:tc>
          <w:tcPr>
            <w:tcW w:w="0" w:type="auto"/>
            <w:vMerge/>
            <w:tcBorders>
              <w:top w:val="single" w:sz="8" w:space="0" w:color="0070C0"/>
              <w:left w:val="single" w:sz="8" w:space="0" w:color="0070C0"/>
              <w:bottom w:val="single" w:sz="8" w:space="0" w:color="0070C0"/>
              <w:right w:val="single" w:sz="8" w:space="0" w:color="0070C0"/>
            </w:tcBorders>
            <w:vAlign w:val="center"/>
            <w:hideMark/>
          </w:tcPr>
          <w:p w14:paraId="3B4B8C3D" w14:textId="77777777" w:rsidR="004A2AC2" w:rsidRDefault="004A2AC2" w:rsidP="00EF33E9">
            <w:pPr>
              <w:pStyle w:val="TTableText"/>
              <w:rPr>
                <w:sz w:val="24"/>
                <w:szCs w:val="24"/>
              </w:rPr>
            </w:pPr>
          </w:p>
        </w:tc>
        <w:tc>
          <w:tcPr>
            <w:tcW w:w="0" w:type="auto"/>
            <w:vMerge w:val="restart"/>
            <w:tcBorders>
              <w:top w:val="single" w:sz="8" w:space="0" w:color="0070C0"/>
              <w:left w:val="single" w:sz="8" w:space="0" w:color="0070C0"/>
              <w:bottom w:val="single" w:sz="8" w:space="0" w:color="0070C0"/>
              <w:right w:val="single" w:sz="8" w:space="0" w:color="0070C0"/>
            </w:tcBorders>
            <w:tcMar>
              <w:top w:w="100" w:type="dxa"/>
              <w:left w:w="100" w:type="dxa"/>
              <w:bottom w:w="100" w:type="dxa"/>
              <w:right w:w="100" w:type="dxa"/>
            </w:tcMar>
            <w:hideMark/>
          </w:tcPr>
          <w:p w14:paraId="5C4FC637" w14:textId="77777777" w:rsidR="004A2AC2" w:rsidRDefault="004A2AC2" w:rsidP="00EF33E9">
            <w:pPr>
              <w:pStyle w:val="TTableText"/>
            </w:pPr>
            <w:r>
              <w:t>22 March 2022</w:t>
            </w:r>
          </w:p>
        </w:tc>
        <w:tc>
          <w:tcPr>
            <w:tcW w:w="0" w:type="auto"/>
            <w:vMerge w:val="restart"/>
            <w:tcBorders>
              <w:top w:val="single" w:sz="8" w:space="0" w:color="0070C0"/>
              <w:left w:val="single" w:sz="8" w:space="0" w:color="0070C0"/>
              <w:bottom w:val="single" w:sz="8" w:space="0" w:color="0070C0"/>
              <w:right w:val="single" w:sz="8" w:space="0" w:color="0070C0"/>
            </w:tcBorders>
            <w:tcMar>
              <w:top w:w="100" w:type="dxa"/>
              <w:left w:w="100" w:type="dxa"/>
              <w:bottom w:w="100" w:type="dxa"/>
              <w:right w:w="100" w:type="dxa"/>
            </w:tcMar>
            <w:hideMark/>
          </w:tcPr>
          <w:p w14:paraId="7B7425D0" w14:textId="77777777" w:rsidR="004A2AC2" w:rsidRDefault="00000000" w:rsidP="00EF33E9">
            <w:pPr>
              <w:pStyle w:val="TTableText"/>
            </w:pPr>
            <w:hyperlink r:id="rId18" w:history="1">
              <w:r w:rsidR="004A2AC2">
                <w:rPr>
                  <w:rStyle w:val="Hyperlink"/>
                  <w:rFonts w:cs="Arial"/>
                  <w:color w:val="1155CC"/>
                  <w:szCs w:val="16"/>
                </w:rPr>
                <w:t>5th sitting: Col. 117</w:t>
              </w:r>
            </w:hyperlink>
          </w:p>
        </w:tc>
      </w:tr>
      <w:tr w:rsidR="004A2AC2" w14:paraId="68A579AB" w14:textId="77777777" w:rsidTr="004A2AC2">
        <w:trPr>
          <w:trHeight w:val="537"/>
        </w:trPr>
        <w:tc>
          <w:tcPr>
            <w:tcW w:w="0" w:type="auto"/>
            <w:vMerge/>
            <w:tcBorders>
              <w:top w:val="single" w:sz="8" w:space="0" w:color="0070C0"/>
              <w:left w:val="single" w:sz="8" w:space="0" w:color="0070C0"/>
              <w:bottom w:val="single" w:sz="8" w:space="0" w:color="0070C0"/>
              <w:right w:val="single" w:sz="8" w:space="0" w:color="0070C0"/>
            </w:tcBorders>
            <w:vAlign w:val="center"/>
            <w:hideMark/>
          </w:tcPr>
          <w:p w14:paraId="4D59C825" w14:textId="77777777" w:rsidR="004A2AC2" w:rsidRDefault="004A2AC2" w:rsidP="00EF33E9">
            <w:pPr>
              <w:pStyle w:val="TTableText"/>
              <w:rPr>
                <w:sz w:val="24"/>
                <w:szCs w:val="24"/>
              </w:rPr>
            </w:pPr>
          </w:p>
        </w:tc>
        <w:tc>
          <w:tcPr>
            <w:tcW w:w="0" w:type="auto"/>
            <w:vMerge/>
            <w:tcBorders>
              <w:top w:val="single" w:sz="8" w:space="0" w:color="0070C0"/>
              <w:left w:val="single" w:sz="8" w:space="0" w:color="0070C0"/>
              <w:bottom w:val="single" w:sz="8" w:space="0" w:color="0070C0"/>
              <w:right w:val="single" w:sz="8" w:space="0" w:color="0070C0"/>
            </w:tcBorders>
            <w:vAlign w:val="center"/>
            <w:hideMark/>
          </w:tcPr>
          <w:p w14:paraId="08600F28" w14:textId="77777777" w:rsidR="004A2AC2" w:rsidRDefault="004A2AC2" w:rsidP="00EF33E9">
            <w:pPr>
              <w:pStyle w:val="TTableText"/>
              <w:rPr>
                <w:sz w:val="24"/>
                <w:szCs w:val="24"/>
              </w:rPr>
            </w:pPr>
          </w:p>
        </w:tc>
        <w:tc>
          <w:tcPr>
            <w:tcW w:w="0" w:type="auto"/>
            <w:vMerge/>
            <w:tcBorders>
              <w:top w:val="single" w:sz="8" w:space="0" w:color="0070C0"/>
              <w:left w:val="single" w:sz="8" w:space="0" w:color="0070C0"/>
              <w:bottom w:val="single" w:sz="8" w:space="0" w:color="0070C0"/>
              <w:right w:val="single" w:sz="8" w:space="0" w:color="0070C0"/>
            </w:tcBorders>
            <w:vAlign w:val="center"/>
            <w:hideMark/>
          </w:tcPr>
          <w:p w14:paraId="68323198" w14:textId="77777777" w:rsidR="004A2AC2" w:rsidRDefault="004A2AC2" w:rsidP="00EF33E9">
            <w:pPr>
              <w:pStyle w:val="TTableText"/>
              <w:rPr>
                <w:sz w:val="24"/>
                <w:szCs w:val="24"/>
              </w:rPr>
            </w:pPr>
          </w:p>
        </w:tc>
      </w:tr>
      <w:tr w:rsidR="004A2AC2" w14:paraId="536D9823" w14:textId="77777777" w:rsidTr="004A2AC2">
        <w:trPr>
          <w:trHeight w:val="575"/>
        </w:trPr>
        <w:tc>
          <w:tcPr>
            <w:tcW w:w="0" w:type="auto"/>
            <w:tcBorders>
              <w:top w:val="single" w:sz="8" w:space="0" w:color="0070C0"/>
              <w:left w:val="single" w:sz="8" w:space="0" w:color="0070C0"/>
              <w:bottom w:val="single" w:sz="8" w:space="0" w:color="0070C0"/>
              <w:right w:val="single" w:sz="8" w:space="0" w:color="0070C0"/>
            </w:tcBorders>
            <w:tcMar>
              <w:top w:w="100" w:type="dxa"/>
              <w:left w:w="100" w:type="dxa"/>
              <w:bottom w:w="100" w:type="dxa"/>
              <w:right w:w="100" w:type="dxa"/>
            </w:tcMar>
            <w:hideMark/>
          </w:tcPr>
          <w:p w14:paraId="2F399314" w14:textId="77777777" w:rsidR="004A2AC2" w:rsidRDefault="004A2AC2" w:rsidP="00EF33E9">
            <w:pPr>
              <w:pStyle w:val="TTableText"/>
            </w:pPr>
            <w:r>
              <w:t>Report and Third Reading</w:t>
            </w:r>
          </w:p>
        </w:tc>
        <w:tc>
          <w:tcPr>
            <w:tcW w:w="0" w:type="auto"/>
            <w:tcBorders>
              <w:top w:val="single" w:sz="8" w:space="0" w:color="0070C0"/>
              <w:left w:val="single" w:sz="8" w:space="0" w:color="0070C0"/>
              <w:bottom w:val="single" w:sz="8" w:space="0" w:color="0070C0"/>
              <w:right w:val="single" w:sz="8" w:space="0" w:color="0070C0"/>
            </w:tcBorders>
            <w:tcMar>
              <w:top w:w="100" w:type="dxa"/>
              <w:left w:w="100" w:type="dxa"/>
              <w:bottom w:w="100" w:type="dxa"/>
              <w:right w:w="100" w:type="dxa"/>
            </w:tcMar>
            <w:hideMark/>
          </w:tcPr>
          <w:p w14:paraId="4ECC26B4" w14:textId="77777777" w:rsidR="004A2AC2" w:rsidRDefault="004A2AC2" w:rsidP="00EF33E9">
            <w:pPr>
              <w:pStyle w:val="TTableText"/>
            </w:pPr>
            <w:r>
              <w:t>25 May 2022</w:t>
            </w:r>
          </w:p>
        </w:tc>
        <w:tc>
          <w:tcPr>
            <w:tcW w:w="0" w:type="auto"/>
            <w:tcBorders>
              <w:top w:val="single" w:sz="8" w:space="0" w:color="0070C0"/>
              <w:left w:val="single" w:sz="8" w:space="0" w:color="0070C0"/>
              <w:bottom w:val="single" w:sz="8" w:space="0" w:color="0070C0"/>
              <w:right w:val="single" w:sz="8" w:space="0" w:color="0070C0"/>
            </w:tcBorders>
            <w:tcMar>
              <w:top w:w="100" w:type="dxa"/>
              <w:left w:w="100" w:type="dxa"/>
              <w:bottom w:w="100" w:type="dxa"/>
              <w:right w:w="100" w:type="dxa"/>
            </w:tcMar>
            <w:hideMark/>
          </w:tcPr>
          <w:p w14:paraId="08F5A953" w14:textId="77777777" w:rsidR="004A2AC2" w:rsidRDefault="00000000" w:rsidP="00EF33E9">
            <w:pPr>
              <w:pStyle w:val="TTableText"/>
            </w:pPr>
            <w:hyperlink r:id="rId19" w:history="1">
              <w:r w:rsidR="004A2AC2">
                <w:rPr>
                  <w:rStyle w:val="Hyperlink"/>
                  <w:rFonts w:cs="Arial"/>
                  <w:color w:val="1155CC"/>
                  <w:szCs w:val="16"/>
                </w:rPr>
                <w:t>Vol. 715 Col. 318</w:t>
              </w:r>
            </w:hyperlink>
          </w:p>
        </w:tc>
      </w:tr>
      <w:tr w:rsidR="004A2AC2" w14:paraId="74C24FA6" w14:textId="77777777" w:rsidTr="004A2AC2">
        <w:trPr>
          <w:trHeight w:val="575"/>
        </w:trPr>
        <w:tc>
          <w:tcPr>
            <w:tcW w:w="0" w:type="auto"/>
            <w:gridSpan w:val="3"/>
            <w:tcBorders>
              <w:top w:val="single" w:sz="8" w:space="0" w:color="0070C0"/>
              <w:left w:val="single" w:sz="8" w:space="0" w:color="0070C0"/>
              <w:bottom w:val="single" w:sz="8" w:space="0" w:color="0070C0"/>
              <w:right w:val="single" w:sz="8" w:space="0" w:color="0070C0"/>
            </w:tcBorders>
            <w:tcMar>
              <w:top w:w="100" w:type="dxa"/>
              <w:left w:w="100" w:type="dxa"/>
              <w:bottom w:w="100" w:type="dxa"/>
              <w:right w:w="100" w:type="dxa"/>
            </w:tcMar>
            <w:hideMark/>
          </w:tcPr>
          <w:p w14:paraId="2E725F64" w14:textId="77777777" w:rsidR="004A2AC2" w:rsidRPr="00EF33E9" w:rsidRDefault="004A2AC2" w:rsidP="00EF33E9">
            <w:pPr>
              <w:pStyle w:val="TTableText"/>
              <w:rPr>
                <w:rStyle w:val="CItalic"/>
              </w:rPr>
            </w:pPr>
            <w:r w:rsidRPr="00EF33E9">
              <w:rPr>
                <w:rStyle w:val="CItalic"/>
              </w:rPr>
              <w:t>House of Lords</w:t>
            </w:r>
          </w:p>
        </w:tc>
      </w:tr>
      <w:tr w:rsidR="004A2AC2" w14:paraId="0C3AF9D6" w14:textId="77777777" w:rsidTr="004A2AC2">
        <w:trPr>
          <w:trHeight w:val="575"/>
        </w:trPr>
        <w:tc>
          <w:tcPr>
            <w:tcW w:w="0" w:type="auto"/>
            <w:tcBorders>
              <w:top w:val="single" w:sz="8" w:space="0" w:color="0070C0"/>
              <w:left w:val="single" w:sz="8" w:space="0" w:color="0070C0"/>
              <w:bottom w:val="single" w:sz="8" w:space="0" w:color="0070C0"/>
              <w:right w:val="single" w:sz="8" w:space="0" w:color="0070C0"/>
            </w:tcBorders>
            <w:tcMar>
              <w:top w:w="100" w:type="dxa"/>
              <w:left w:w="100" w:type="dxa"/>
              <w:bottom w:w="100" w:type="dxa"/>
              <w:right w:w="100" w:type="dxa"/>
            </w:tcMar>
            <w:hideMark/>
          </w:tcPr>
          <w:p w14:paraId="5D7688B7" w14:textId="77777777" w:rsidR="004A2AC2" w:rsidRDefault="004A2AC2" w:rsidP="00EF33E9">
            <w:pPr>
              <w:pStyle w:val="TTableText"/>
            </w:pPr>
            <w:r>
              <w:t>Introduction</w:t>
            </w:r>
          </w:p>
        </w:tc>
        <w:tc>
          <w:tcPr>
            <w:tcW w:w="0" w:type="auto"/>
            <w:tcBorders>
              <w:top w:val="single" w:sz="8" w:space="0" w:color="0070C0"/>
              <w:left w:val="single" w:sz="8" w:space="0" w:color="0070C0"/>
              <w:bottom w:val="single" w:sz="8" w:space="0" w:color="0070C0"/>
              <w:right w:val="single" w:sz="8" w:space="0" w:color="0070C0"/>
            </w:tcBorders>
            <w:tcMar>
              <w:top w:w="100" w:type="dxa"/>
              <w:left w:w="100" w:type="dxa"/>
              <w:bottom w:w="100" w:type="dxa"/>
              <w:right w:w="100" w:type="dxa"/>
            </w:tcMar>
            <w:hideMark/>
          </w:tcPr>
          <w:p w14:paraId="2767C699" w14:textId="77777777" w:rsidR="004A2AC2" w:rsidRDefault="004A2AC2" w:rsidP="00EF33E9">
            <w:pPr>
              <w:pStyle w:val="TTableText"/>
            </w:pPr>
            <w:r>
              <w:t>26 May 2022</w:t>
            </w:r>
          </w:p>
        </w:tc>
        <w:tc>
          <w:tcPr>
            <w:tcW w:w="0" w:type="auto"/>
            <w:tcBorders>
              <w:top w:val="single" w:sz="8" w:space="0" w:color="0070C0"/>
              <w:left w:val="single" w:sz="8" w:space="0" w:color="0070C0"/>
              <w:bottom w:val="single" w:sz="8" w:space="0" w:color="0070C0"/>
              <w:right w:val="single" w:sz="8" w:space="0" w:color="0070C0"/>
            </w:tcBorders>
            <w:tcMar>
              <w:top w:w="100" w:type="dxa"/>
              <w:left w:w="100" w:type="dxa"/>
              <w:bottom w:w="100" w:type="dxa"/>
              <w:right w:w="100" w:type="dxa"/>
            </w:tcMar>
            <w:hideMark/>
          </w:tcPr>
          <w:p w14:paraId="533AA78F" w14:textId="77777777" w:rsidR="004A2AC2" w:rsidRDefault="00000000" w:rsidP="00EF33E9">
            <w:pPr>
              <w:pStyle w:val="TTableText"/>
            </w:pPr>
            <w:hyperlink r:id="rId20" w:history="1">
              <w:r w:rsidR="004A2AC2">
                <w:rPr>
                  <w:rStyle w:val="Hyperlink"/>
                  <w:rFonts w:cs="Arial"/>
                  <w:color w:val="1155CC"/>
                  <w:szCs w:val="16"/>
                </w:rPr>
                <w:t>Vol. 822 Col. 955</w:t>
              </w:r>
            </w:hyperlink>
          </w:p>
        </w:tc>
      </w:tr>
      <w:tr w:rsidR="004A2AC2" w14:paraId="7172E04B" w14:textId="77777777" w:rsidTr="004A2AC2">
        <w:trPr>
          <w:trHeight w:val="575"/>
        </w:trPr>
        <w:tc>
          <w:tcPr>
            <w:tcW w:w="0" w:type="auto"/>
            <w:tcBorders>
              <w:top w:val="single" w:sz="8" w:space="0" w:color="0070C0"/>
              <w:left w:val="single" w:sz="8" w:space="0" w:color="0070C0"/>
              <w:bottom w:val="single" w:sz="8" w:space="0" w:color="0070C0"/>
              <w:right w:val="single" w:sz="8" w:space="0" w:color="0070C0"/>
            </w:tcBorders>
            <w:tcMar>
              <w:top w:w="100" w:type="dxa"/>
              <w:left w:w="100" w:type="dxa"/>
              <w:bottom w:w="100" w:type="dxa"/>
              <w:right w:w="100" w:type="dxa"/>
            </w:tcMar>
            <w:hideMark/>
          </w:tcPr>
          <w:p w14:paraId="4D8F34E6" w14:textId="77777777" w:rsidR="004A2AC2" w:rsidRDefault="004A2AC2" w:rsidP="00EF33E9">
            <w:pPr>
              <w:pStyle w:val="TTableText"/>
            </w:pPr>
            <w:r>
              <w:t>Second Reading</w:t>
            </w:r>
          </w:p>
        </w:tc>
        <w:tc>
          <w:tcPr>
            <w:tcW w:w="0" w:type="auto"/>
            <w:tcBorders>
              <w:top w:val="single" w:sz="8" w:space="0" w:color="0070C0"/>
              <w:left w:val="single" w:sz="8" w:space="0" w:color="0070C0"/>
              <w:bottom w:val="single" w:sz="8" w:space="0" w:color="0070C0"/>
              <w:right w:val="single" w:sz="8" w:space="0" w:color="0070C0"/>
            </w:tcBorders>
            <w:tcMar>
              <w:top w:w="100" w:type="dxa"/>
              <w:left w:w="100" w:type="dxa"/>
              <w:bottom w:w="100" w:type="dxa"/>
              <w:right w:w="100" w:type="dxa"/>
            </w:tcMar>
            <w:hideMark/>
          </w:tcPr>
          <w:p w14:paraId="09ED3134" w14:textId="77777777" w:rsidR="004A2AC2" w:rsidRDefault="004A2AC2" w:rsidP="00EF33E9">
            <w:pPr>
              <w:pStyle w:val="TTableText"/>
            </w:pPr>
            <w:r>
              <w:t>6 June 2022</w:t>
            </w:r>
          </w:p>
        </w:tc>
        <w:tc>
          <w:tcPr>
            <w:tcW w:w="0" w:type="auto"/>
            <w:tcBorders>
              <w:top w:val="single" w:sz="8" w:space="0" w:color="0070C0"/>
              <w:left w:val="single" w:sz="8" w:space="0" w:color="0070C0"/>
              <w:bottom w:val="single" w:sz="8" w:space="0" w:color="0070C0"/>
              <w:right w:val="single" w:sz="8" w:space="0" w:color="0070C0"/>
            </w:tcBorders>
            <w:tcMar>
              <w:top w:w="100" w:type="dxa"/>
              <w:left w:w="100" w:type="dxa"/>
              <w:bottom w:w="100" w:type="dxa"/>
              <w:right w:w="100" w:type="dxa"/>
            </w:tcMar>
            <w:hideMark/>
          </w:tcPr>
          <w:p w14:paraId="6B853C9A" w14:textId="77777777" w:rsidR="004A2AC2" w:rsidRDefault="00000000" w:rsidP="00EF33E9">
            <w:pPr>
              <w:pStyle w:val="TTableText"/>
            </w:pPr>
            <w:hyperlink r:id="rId21" w:history="1">
              <w:r w:rsidR="004A2AC2">
                <w:rPr>
                  <w:rStyle w:val="Hyperlink"/>
                  <w:rFonts w:cs="Arial"/>
                  <w:color w:val="1155CC"/>
                  <w:szCs w:val="16"/>
                </w:rPr>
                <w:t>Vol. 822 Col. 1030</w:t>
              </w:r>
            </w:hyperlink>
          </w:p>
        </w:tc>
      </w:tr>
      <w:tr w:rsidR="004A2AC2" w14:paraId="1DE1008E" w14:textId="77777777" w:rsidTr="004A2AC2">
        <w:trPr>
          <w:trHeight w:val="360"/>
        </w:trPr>
        <w:tc>
          <w:tcPr>
            <w:tcW w:w="0" w:type="auto"/>
            <w:vMerge w:val="restart"/>
            <w:tcBorders>
              <w:top w:val="single" w:sz="8" w:space="0" w:color="0070C0"/>
              <w:left w:val="single" w:sz="8" w:space="0" w:color="0070C0"/>
              <w:bottom w:val="single" w:sz="8" w:space="0" w:color="0070C0"/>
              <w:right w:val="single" w:sz="8" w:space="0" w:color="0070C0"/>
            </w:tcBorders>
            <w:tcMar>
              <w:top w:w="100" w:type="dxa"/>
              <w:left w:w="100" w:type="dxa"/>
              <w:bottom w:w="100" w:type="dxa"/>
              <w:right w:w="100" w:type="dxa"/>
            </w:tcMar>
            <w:hideMark/>
          </w:tcPr>
          <w:p w14:paraId="5F13A34B" w14:textId="77777777" w:rsidR="004A2AC2" w:rsidRDefault="004A2AC2" w:rsidP="00EF33E9">
            <w:pPr>
              <w:pStyle w:val="TTableText"/>
            </w:pPr>
            <w:r>
              <w:t>Grand Committee</w:t>
            </w:r>
          </w:p>
        </w:tc>
        <w:tc>
          <w:tcPr>
            <w:tcW w:w="0" w:type="auto"/>
            <w:vMerge w:val="restart"/>
            <w:tcBorders>
              <w:top w:val="single" w:sz="8" w:space="0" w:color="0070C0"/>
              <w:left w:val="single" w:sz="8" w:space="0" w:color="0070C0"/>
              <w:bottom w:val="single" w:sz="8" w:space="0" w:color="0070C0"/>
              <w:right w:val="single" w:sz="8" w:space="0" w:color="0070C0"/>
            </w:tcBorders>
            <w:tcMar>
              <w:top w:w="100" w:type="dxa"/>
              <w:left w:w="100" w:type="dxa"/>
              <w:bottom w:w="100" w:type="dxa"/>
              <w:right w:w="100" w:type="dxa"/>
            </w:tcMar>
            <w:hideMark/>
          </w:tcPr>
          <w:p w14:paraId="0F6C4C71" w14:textId="77777777" w:rsidR="004A2AC2" w:rsidRDefault="004A2AC2" w:rsidP="00EF33E9">
            <w:pPr>
              <w:pStyle w:val="TTableText"/>
            </w:pPr>
            <w:r>
              <w:t>21 June 2022</w:t>
            </w:r>
          </w:p>
        </w:tc>
        <w:tc>
          <w:tcPr>
            <w:tcW w:w="0" w:type="auto"/>
            <w:tcBorders>
              <w:top w:val="single" w:sz="8" w:space="0" w:color="0070C0"/>
              <w:left w:val="single" w:sz="8" w:space="0" w:color="0070C0"/>
              <w:bottom w:val="single" w:sz="8" w:space="0" w:color="0070C0"/>
              <w:right w:val="single" w:sz="8" w:space="0" w:color="0070C0"/>
            </w:tcBorders>
            <w:tcMar>
              <w:top w:w="100" w:type="dxa"/>
              <w:left w:w="100" w:type="dxa"/>
              <w:bottom w:w="100" w:type="dxa"/>
              <w:right w:w="100" w:type="dxa"/>
            </w:tcMar>
            <w:hideMark/>
          </w:tcPr>
          <w:p w14:paraId="48BD3682" w14:textId="77777777" w:rsidR="004A2AC2" w:rsidRDefault="00000000" w:rsidP="00EF33E9">
            <w:pPr>
              <w:pStyle w:val="TTableText"/>
            </w:pPr>
            <w:hyperlink r:id="rId22" w:history="1">
              <w:r w:rsidR="004A2AC2">
                <w:rPr>
                  <w:rStyle w:val="Hyperlink"/>
                  <w:rFonts w:cs="Arial"/>
                  <w:color w:val="1155CC"/>
                  <w:szCs w:val="16"/>
                </w:rPr>
                <w:t>Part 1: Vol. 823 Col. 173</w:t>
              </w:r>
            </w:hyperlink>
          </w:p>
        </w:tc>
      </w:tr>
      <w:tr w:rsidR="004A2AC2" w14:paraId="327E04FF" w14:textId="77777777" w:rsidTr="004A2AC2">
        <w:trPr>
          <w:trHeight w:val="360"/>
        </w:trPr>
        <w:tc>
          <w:tcPr>
            <w:tcW w:w="0" w:type="auto"/>
            <w:vMerge/>
            <w:tcBorders>
              <w:top w:val="single" w:sz="8" w:space="0" w:color="0070C0"/>
              <w:left w:val="single" w:sz="8" w:space="0" w:color="0070C0"/>
              <w:bottom w:val="single" w:sz="8" w:space="0" w:color="0070C0"/>
              <w:right w:val="single" w:sz="8" w:space="0" w:color="0070C0"/>
            </w:tcBorders>
            <w:vAlign w:val="center"/>
            <w:hideMark/>
          </w:tcPr>
          <w:p w14:paraId="5BDF0D91" w14:textId="77777777" w:rsidR="004A2AC2" w:rsidRDefault="004A2AC2" w:rsidP="00EF33E9">
            <w:pPr>
              <w:pStyle w:val="TTableText"/>
              <w:rPr>
                <w:sz w:val="24"/>
                <w:szCs w:val="24"/>
              </w:rPr>
            </w:pPr>
          </w:p>
        </w:tc>
        <w:tc>
          <w:tcPr>
            <w:tcW w:w="0" w:type="auto"/>
            <w:vMerge/>
            <w:tcBorders>
              <w:top w:val="single" w:sz="8" w:space="0" w:color="0070C0"/>
              <w:left w:val="single" w:sz="8" w:space="0" w:color="0070C0"/>
              <w:bottom w:val="single" w:sz="8" w:space="0" w:color="0070C0"/>
              <w:right w:val="single" w:sz="8" w:space="0" w:color="0070C0"/>
            </w:tcBorders>
            <w:vAlign w:val="center"/>
            <w:hideMark/>
          </w:tcPr>
          <w:p w14:paraId="1718668B" w14:textId="77777777" w:rsidR="004A2AC2" w:rsidRDefault="004A2AC2" w:rsidP="00EF33E9">
            <w:pPr>
              <w:pStyle w:val="TTableText"/>
              <w:rPr>
                <w:sz w:val="24"/>
                <w:szCs w:val="24"/>
              </w:rPr>
            </w:pPr>
          </w:p>
        </w:tc>
        <w:tc>
          <w:tcPr>
            <w:tcW w:w="0" w:type="auto"/>
            <w:tcBorders>
              <w:top w:val="single" w:sz="8" w:space="0" w:color="0070C0"/>
              <w:left w:val="single" w:sz="8" w:space="0" w:color="0070C0"/>
              <w:bottom w:val="single" w:sz="8" w:space="0" w:color="0070C0"/>
              <w:right w:val="single" w:sz="8" w:space="0" w:color="0070C0"/>
            </w:tcBorders>
            <w:tcMar>
              <w:top w:w="100" w:type="dxa"/>
              <w:left w:w="100" w:type="dxa"/>
              <w:bottom w:w="100" w:type="dxa"/>
              <w:right w:w="100" w:type="dxa"/>
            </w:tcMar>
            <w:hideMark/>
          </w:tcPr>
          <w:p w14:paraId="1E22A76F" w14:textId="77777777" w:rsidR="004A2AC2" w:rsidRDefault="00000000" w:rsidP="00EF33E9">
            <w:pPr>
              <w:pStyle w:val="TTableText"/>
            </w:pPr>
            <w:hyperlink r:id="rId23" w:history="1">
              <w:r w:rsidR="004A2AC2">
                <w:rPr>
                  <w:rStyle w:val="Hyperlink"/>
                  <w:rFonts w:cs="Arial"/>
                  <w:color w:val="1155CC"/>
                  <w:szCs w:val="16"/>
                </w:rPr>
                <w:t>Part 2: Vol. 823 Col. 202</w:t>
              </w:r>
            </w:hyperlink>
          </w:p>
        </w:tc>
      </w:tr>
      <w:tr w:rsidR="004A2AC2" w14:paraId="36D48DBA" w14:textId="77777777" w:rsidTr="004A2AC2">
        <w:trPr>
          <w:trHeight w:val="360"/>
        </w:trPr>
        <w:tc>
          <w:tcPr>
            <w:tcW w:w="0" w:type="auto"/>
            <w:vMerge/>
            <w:tcBorders>
              <w:top w:val="single" w:sz="8" w:space="0" w:color="0070C0"/>
              <w:left w:val="single" w:sz="8" w:space="0" w:color="0070C0"/>
              <w:bottom w:val="single" w:sz="8" w:space="0" w:color="0070C0"/>
              <w:right w:val="single" w:sz="8" w:space="0" w:color="0070C0"/>
            </w:tcBorders>
            <w:vAlign w:val="center"/>
            <w:hideMark/>
          </w:tcPr>
          <w:p w14:paraId="279282E7" w14:textId="77777777" w:rsidR="004A2AC2" w:rsidRDefault="004A2AC2" w:rsidP="00EF33E9">
            <w:pPr>
              <w:pStyle w:val="TTableText"/>
              <w:rPr>
                <w:sz w:val="24"/>
                <w:szCs w:val="24"/>
              </w:rPr>
            </w:pPr>
          </w:p>
        </w:tc>
        <w:tc>
          <w:tcPr>
            <w:tcW w:w="0" w:type="auto"/>
            <w:vMerge w:val="restart"/>
            <w:tcBorders>
              <w:top w:val="single" w:sz="8" w:space="0" w:color="0070C0"/>
              <w:left w:val="single" w:sz="8" w:space="0" w:color="0070C0"/>
              <w:bottom w:val="single" w:sz="8" w:space="0" w:color="0070C0"/>
              <w:right w:val="single" w:sz="8" w:space="0" w:color="0070C0"/>
            </w:tcBorders>
            <w:tcMar>
              <w:top w:w="100" w:type="dxa"/>
              <w:left w:w="100" w:type="dxa"/>
              <w:bottom w:w="100" w:type="dxa"/>
              <w:right w:w="100" w:type="dxa"/>
            </w:tcMar>
            <w:hideMark/>
          </w:tcPr>
          <w:p w14:paraId="3AB4B0B5" w14:textId="77777777" w:rsidR="004A2AC2" w:rsidRDefault="004A2AC2" w:rsidP="00EF33E9">
            <w:pPr>
              <w:pStyle w:val="TTableText"/>
            </w:pPr>
            <w:r>
              <w:t>29 June 2022</w:t>
            </w:r>
          </w:p>
        </w:tc>
        <w:tc>
          <w:tcPr>
            <w:tcW w:w="0" w:type="auto"/>
            <w:tcBorders>
              <w:top w:val="single" w:sz="8" w:space="0" w:color="0070C0"/>
              <w:left w:val="single" w:sz="8" w:space="0" w:color="0070C0"/>
              <w:bottom w:val="single" w:sz="8" w:space="0" w:color="0070C0"/>
              <w:right w:val="single" w:sz="8" w:space="0" w:color="0070C0"/>
            </w:tcBorders>
            <w:tcMar>
              <w:top w:w="100" w:type="dxa"/>
              <w:left w:w="100" w:type="dxa"/>
              <w:bottom w:w="100" w:type="dxa"/>
              <w:right w:w="100" w:type="dxa"/>
            </w:tcMar>
            <w:hideMark/>
          </w:tcPr>
          <w:p w14:paraId="40EBF2F6" w14:textId="77777777" w:rsidR="004A2AC2" w:rsidRDefault="00000000" w:rsidP="00EF33E9">
            <w:pPr>
              <w:pStyle w:val="TTableText"/>
            </w:pPr>
            <w:hyperlink r:id="rId24" w:history="1">
              <w:r w:rsidR="004A2AC2">
                <w:rPr>
                  <w:rStyle w:val="Hyperlink"/>
                  <w:rFonts w:cs="Arial"/>
                  <w:color w:val="1155CC"/>
                  <w:szCs w:val="16"/>
                </w:rPr>
                <w:t>Part 1: Vol. 823 Col. 651</w:t>
              </w:r>
            </w:hyperlink>
          </w:p>
        </w:tc>
      </w:tr>
      <w:tr w:rsidR="004A2AC2" w14:paraId="6E8D8207" w14:textId="77777777" w:rsidTr="004A2AC2">
        <w:trPr>
          <w:trHeight w:val="360"/>
        </w:trPr>
        <w:tc>
          <w:tcPr>
            <w:tcW w:w="0" w:type="auto"/>
            <w:vMerge/>
            <w:tcBorders>
              <w:top w:val="single" w:sz="8" w:space="0" w:color="0070C0"/>
              <w:left w:val="single" w:sz="8" w:space="0" w:color="0070C0"/>
              <w:bottom w:val="single" w:sz="8" w:space="0" w:color="0070C0"/>
              <w:right w:val="single" w:sz="8" w:space="0" w:color="0070C0"/>
            </w:tcBorders>
            <w:vAlign w:val="center"/>
            <w:hideMark/>
          </w:tcPr>
          <w:p w14:paraId="134DE18E" w14:textId="77777777" w:rsidR="004A2AC2" w:rsidRDefault="004A2AC2" w:rsidP="00EF33E9">
            <w:pPr>
              <w:pStyle w:val="TTableText"/>
              <w:rPr>
                <w:sz w:val="24"/>
                <w:szCs w:val="24"/>
              </w:rPr>
            </w:pPr>
          </w:p>
        </w:tc>
        <w:tc>
          <w:tcPr>
            <w:tcW w:w="0" w:type="auto"/>
            <w:vMerge/>
            <w:tcBorders>
              <w:top w:val="single" w:sz="8" w:space="0" w:color="0070C0"/>
              <w:left w:val="single" w:sz="8" w:space="0" w:color="0070C0"/>
              <w:bottom w:val="single" w:sz="8" w:space="0" w:color="0070C0"/>
              <w:right w:val="single" w:sz="8" w:space="0" w:color="0070C0"/>
            </w:tcBorders>
            <w:vAlign w:val="center"/>
            <w:hideMark/>
          </w:tcPr>
          <w:p w14:paraId="2DD2B4EB" w14:textId="77777777" w:rsidR="004A2AC2" w:rsidRDefault="004A2AC2" w:rsidP="00EF33E9">
            <w:pPr>
              <w:pStyle w:val="TTableText"/>
              <w:rPr>
                <w:sz w:val="24"/>
                <w:szCs w:val="24"/>
              </w:rPr>
            </w:pPr>
          </w:p>
        </w:tc>
        <w:tc>
          <w:tcPr>
            <w:tcW w:w="0" w:type="auto"/>
            <w:tcBorders>
              <w:top w:val="single" w:sz="8" w:space="0" w:color="0070C0"/>
              <w:left w:val="single" w:sz="8" w:space="0" w:color="0070C0"/>
              <w:bottom w:val="single" w:sz="8" w:space="0" w:color="0070C0"/>
              <w:right w:val="single" w:sz="8" w:space="0" w:color="0070C0"/>
            </w:tcBorders>
            <w:tcMar>
              <w:top w:w="100" w:type="dxa"/>
              <w:left w:w="100" w:type="dxa"/>
              <w:bottom w:w="100" w:type="dxa"/>
              <w:right w:w="100" w:type="dxa"/>
            </w:tcMar>
            <w:hideMark/>
          </w:tcPr>
          <w:p w14:paraId="077354EB" w14:textId="77777777" w:rsidR="004A2AC2" w:rsidRDefault="00000000" w:rsidP="00EF33E9">
            <w:pPr>
              <w:pStyle w:val="TTableText"/>
            </w:pPr>
            <w:hyperlink r:id="rId25" w:history="1">
              <w:r w:rsidR="004A2AC2">
                <w:rPr>
                  <w:rStyle w:val="Hyperlink"/>
                  <w:rFonts w:cs="Arial"/>
                  <w:color w:val="1155CC"/>
                  <w:szCs w:val="16"/>
                </w:rPr>
                <w:t>Part 2: Vol. 823 Col. 739</w:t>
              </w:r>
            </w:hyperlink>
          </w:p>
        </w:tc>
      </w:tr>
      <w:tr w:rsidR="004A2AC2" w14:paraId="66694F1A" w14:textId="77777777" w:rsidTr="004A2AC2">
        <w:trPr>
          <w:trHeight w:val="575"/>
        </w:trPr>
        <w:tc>
          <w:tcPr>
            <w:tcW w:w="0" w:type="auto"/>
            <w:tcBorders>
              <w:top w:val="single" w:sz="8" w:space="0" w:color="0070C0"/>
              <w:left w:val="single" w:sz="8" w:space="0" w:color="0070C0"/>
              <w:bottom w:val="single" w:sz="8" w:space="0" w:color="0070C0"/>
              <w:right w:val="single" w:sz="8" w:space="0" w:color="0070C0"/>
            </w:tcBorders>
            <w:tcMar>
              <w:top w:w="100" w:type="dxa"/>
              <w:left w:w="100" w:type="dxa"/>
              <w:bottom w:w="100" w:type="dxa"/>
              <w:right w:w="100" w:type="dxa"/>
            </w:tcMar>
            <w:hideMark/>
          </w:tcPr>
          <w:p w14:paraId="45C22B65" w14:textId="77777777" w:rsidR="004A2AC2" w:rsidRDefault="004A2AC2" w:rsidP="00EF33E9">
            <w:pPr>
              <w:pStyle w:val="TTableText"/>
            </w:pPr>
            <w:r>
              <w:lastRenderedPageBreak/>
              <w:t>Report</w:t>
            </w:r>
          </w:p>
        </w:tc>
        <w:tc>
          <w:tcPr>
            <w:tcW w:w="0" w:type="auto"/>
            <w:tcBorders>
              <w:top w:val="single" w:sz="8" w:space="0" w:color="0070C0"/>
              <w:left w:val="single" w:sz="8" w:space="0" w:color="0070C0"/>
              <w:bottom w:val="single" w:sz="8" w:space="0" w:color="0070C0"/>
              <w:right w:val="single" w:sz="8" w:space="0" w:color="0070C0"/>
            </w:tcBorders>
            <w:tcMar>
              <w:top w:w="100" w:type="dxa"/>
              <w:left w:w="100" w:type="dxa"/>
              <w:bottom w:w="100" w:type="dxa"/>
              <w:right w:w="100" w:type="dxa"/>
            </w:tcMar>
            <w:hideMark/>
          </w:tcPr>
          <w:p w14:paraId="4507AE6A" w14:textId="77777777" w:rsidR="004A2AC2" w:rsidRDefault="004A2AC2" w:rsidP="00EF33E9">
            <w:pPr>
              <w:pStyle w:val="TTableText"/>
            </w:pPr>
            <w:r>
              <w:t>12 October 2022</w:t>
            </w:r>
          </w:p>
        </w:tc>
        <w:tc>
          <w:tcPr>
            <w:tcW w:w="0" w:type="auto"/>
            <w:tcBorders>
              <w:top w:val="single" w:sz="8" w:space="0" w:color="0070C0"/>
              <w:left w:val="single" w:sz="8" w:space="0" w:color="0070C0"/>
              <w:bottom w:val="single" w:sz="8" w:space="0" w:color="0070C0"/>
              <w:right w:val="single" w:sz="8" w:space="0" w:color="0070C0"/>
            </w:tcBorders>
            <w:tcMar>
              <w:top w:w="100" w:type="dxa"/>
              <w:left w:w="100" w:type="dxa"/>
              <w:bottom w:w="100" w:type="dxa"/>
              <w:right w:w="100" w:type="dxa"/>
            </w:tcMar>
            <w:hideMark/>
          </w:tcPr>
          <w:p w14:paraId="52BAE17D" w14:textId="77777777" w:rsidR="004A2AC2" w:rsidRDefault="00000000" w:rsidP="00EF33E9">
            <w:pPr>
              <w:pStyle w:val="TTableText"/>
            </w:pPr>
            <w:hyperlink r:id="rId26" w:history="1">
              <w:r w:rsidR="004A2AC2">
                <w:rPr>
                  <w:rStyle w:val="Hyperlink"/>
                  <w:rFonts w:cs="Arial"/>
                  <w:color w:val="1155CC"/>
                  <w:szCs w:val="16"/>
                </w:rPr>
                <w:t>Vol. 824 Col. 789</w:t>
              </w:r>
            </w:hyperlink>
          </w:p>
        </w:tc>
      </w:tr>
      <w:tr w:rsidR="004A2AC2" w14:paraId="6E07BF51" w14:textId="77777777" w:rsidTr="004A2AC2">
        <w:trPr>
          <w:trHeight w:val="575"/>
        </w:trPr>
        <w:tc>
          <w:tcPr>
            <w:tcW w:w="0" w:type="auto"/>
            <w:tcBorders>
              <w:top w:val="single" w:sz="8" w:space="0" w:color="0070C0"/>
              <w:left w:val="single" w:sz="8" w:space="0" w:color="0070C0"/>
              <w:bottom w:val="single" w:sz="8" w:space="0" w:color="0070C0"/>
              <w:right w:val="single" w:sz="8" w:space="0" w:color="0070C0"/>
            </w:tcBorders>
            <w:tcMar>
              <w:top w:w="100" w:type="dxa"/>
              <w:left w:w="100" w:type="dxa"/>
              <w:bottom w:w="100" w:type="dxa"/>
              <w:right w:w="100" w:type="dxa"/>
            </w:tcMar>
            <w:hideMark/>
          </w:tcPr>
          <w:p w14:paraId="710C785A" w14:textId="77777777" w:rsidR="004A2AC2" w:rsidRDefault="004A2AC2" w:rsidP="00EF33E9">
            <w:pPr>
              <w:pStyle w:val="TTableText"/>
            </w:pPr>
            <w:r>
              <w:t>Third Reading</w:t>
            </w:r>
          </w:p>
        </w:tc>
        <w:tc>
          <w:tcPr>
            <w:tcW w:w="0" w:type="auto"/>
            <w:tcBorders>
              <w:top w:val="single" w:sz="8" w:space="0" w:color="0070C0"/>
              <w:left w:val="single" w:sz="8" w:space="0" w:color="0070C0"/>
              <w:bottom w:val="single" w:sz="8" w:space="0" w:color="0070C0"/>
              <w:right w:val="single" w:sz="8" w:space="0" w:color="0070C0"/>
            </w:tcBorders>
            <w:tcMar>
              <w:top w:w="100" w:type="dxa"/>
              <w:left w:w="100" w:type="dxa"/>
              <w:bottom w:w="100" w:type="dxa"/>
              <w:right w:w="100" w:type="dxa"/>
            </w:tcMar>
            <w:hideMark/>
          </w:tcPr>
          <w:p w14:paraId="067201B8" w14:textId="77777777" w:rsidR="004A2AC2" w:rsidRDefault="004A2AC2" w:rsidP="00EF33E9">
            <w:pPr>
              <w:pStyle w:val="TTableText"/>
            </w:pPr>
            <w:r>
              <w:t>19 October 2022</w:t>
            </w:r>
          </w:p>
        </w:tc>
        <w:tc>
          <w:tcPr>
            <w:tcW w:w="0" w:type="auto"/>
            <w:tcBorders>
              <w:top w:val="single" w:sz="8" w:space="0" w:color="0070C0"/>
              <w:left w:val="single" w:sz="8" w:space="0" w:color="0070C0"/>
              <w:bottom w:val="single" w:sz="8" w:space="0" w:color="0070C0"/>
              <w:right w:val="single" w:sz="8" w:space="0" w:color="0070C0"/>
            </w:tcBorders>
            <w:tcMar>
              <w:top w:w="100" w:type="dxa"/>
              <w:left w:w="100" w:type="dxa"/>
              <w:bottom w:w="100" w:type="dxa"/>
              <w:right w:w="100" w:type="dxa"/>
            </w:tcMar>
            <w:hideMark/>
          </w:tcPr>
          <w:p w14:paraId="5EB8AE68" w14:textId="77777777" w:rsidR="004A2AC2" w:rsidRDefault="00000000" w:rsidP="00EF33E9">
            <w:pPr>
              <w:pStyle w:val="TTableText"/>
            </w:pPr>
            <w:hyperlink r:id="rId27" w:history="1">
              <w:r w:rsidR="004A2AC2">
                <w:rPr>
                  <w:rStyle w:val="Hyperlink"/>
                  <w:rFonts w:cs="Arial"/>
                  <w:color w:val="1155CC"/>
                  <w:szCs w:val="16"/>
                </w:rPr>
                <w:t>Vol. 824 Col. 1106</w:t>
              </w:r>
            </w:hyperlink>
          </w:p>
        </w:tc>
      </w:tr>
      <w:tr w:rsidR="004A2AC2" w14:paraId="435C77F6" w14:textId="77777777" w:rsidTr="004A2AC2">
        <w:trPr>
          <w:trHeight w:val="815"/>
        </w:trPr>
        <w:tc>
          <w:tcPr>
            <w:tcW w:w="0" w:type="auto"/>
            <w:tcBorders>
              <w:top w:val="single" w:sz="8" w:space="0" w:color="0070C0"/>
              <w:left w:val="single" w:sz="8" w:space="0" w:color="0070C0"/>
              <w:bottom w:val="single" w:sz="8" w:space="0" w:color="0070C0"/>
              <w:right w:val="single" w:sz="8" w:space="0" w:color="0070C0"/>
            </w:tcBorders>
            <w:tcMar>
              <w:top w:w="100" w:type="dxa"/>
              <w:left w:w="100" w:type="dxa"/>
              <w:bottom w:w="100" w:type="dxa"/>
              <w:right w:w="100" w:type="dxa"/>
            </w:tcMar>
            <w:hideMark/>
          </w:tcPr>
          <w:p w14:paraId="3A438A13" w14:textId="77777777" w:rsidR="004A2AC2" w:rsidRDefault="004A2AC2" w:rsidP="00EF33E9">
            <w:pPr>
              <w:pStyle w:val="TTableText"/>
            </w:pPr>
            <w:r>
              <w:t>Commons Consideration of Lords Amendments</w:t>
            </w:r>
          </w:p>
        </w:tc>
        <w:tc>
          <w:tcPr>
            <w:tcW w:w="0" w:type="auto"/>
            <w:tcBorders>
              <w:top w:val="single" w:sz="8" w:space="0" w:color="0070C0"/>
              <w:left w:val="single" w:sz="8" w:space="0" w:color="0070C0"/>
              <w:bottom w:val="single" w:sz="8" w:space="0" w:color="0070C0"/>
              <w:right w:val="single" w:sz="8" w:space="0" w:color="0070C0"/>
            </w:tcBorders>
            <w:tcMar>
              <w:top w:w="100" w:type="dxa"/>
              <w:left w:w="100" w:type="dxa"/>
              <w:bottom w:w="100" w:type="dxa"/>
              <w:right w:w="100" w:type="dxa"/>
            </w:tcMar>
            <w:hideMark/>
          </w:tcPr>
          <w:p w14:paraId="4C14DA49" w14:textId="77777777" w:rsidR="004A2AC2" w:rsidRDefault="004A2AC2" w:rsidP="00EF33E9">
            <w:pPr>
              <w:pStyle w:val="TTableText"/>
            </w:pPr>
            <w:r>
              <w:t>31 October 2022</w:t>
            </w:r>
          </w:p>
        </w:tc>
        <w:tc>
          <w:tcPr>
            <w:tcW w:w="0" w:type="auto"/>
            <w:tcBorders>
              <w:top w:val="single" w:sz="8" w:space="0" w:color="0070C0"/>
              <w:left w:val="single" w:sz="8" w:space="0" w:color="0070C0"/>
              <w:bottom w:val="single" w:sz="8" w:space="0" w:color="0070C0"/>
              <w:right w:val="single" w:sz="8" w:space="0" w:color="0070C0"/>
            </w:tcBorders>
            <w:tcMar>
              <w:top w:w="100" w:type="dxa"/>
              <w:left w:w="100" w:type="dxa"/>
              <w:bottom w:w="100" w:type="dxa"/>
              <w:right w:w="100" w:type="dxa"/>
            </w:tcMar>
            <w:hideMark/>
          </w:tcPr>
          <w:p w14:paraId="57070520" w14:textId="77777777" w:rsidR="004A2AC2" w:rsidRDefault="00000000" w:rsidP="00EF33E9">
            <w:pPr>
              <w:pStyle w:val="TTableText"/>
            </w:pPr>
            <w:hyperlink r:id="rId28" w:history="1">
              <w:r w:rsidR="004A2AC2">
                <w:rPr>
                  <w:rStyle w:val="Hyperlink"/>
                  <w:rFonts w:cs="Arial"/>
                  <w:color w:val="1155CC"/>
                  <w:szCs w:val="16"/>
                </w:rPr>
                <w:t>Vol. 721 Col. 719</w:t>
              </w:r>
            </w:hyperlink>
          </w:p>
        </w:tc>
      </w:tr>
      <w:tr w:rsidR="004A2AC2" w14:paraId="096BBA3C" w14:textId="77777777" w:rsidTr="004A2AC2">
        <w:trPr>
          <w:trHeight w:val="815"/>
        </w:trPr>
        <w:tc>
          <w:tcPr>
            <w:tcW w:w="0" w:type="auto"/>
            <w:tcBorders>
              <w:top w:val="single" w:sz="8" w:space="0" w:color="0070C0"/>
              <w:left w:val="single" w:sz="8" w:space="0" w:color="0070C0"/>
              <w:bottom w:val="single" w:sz="8" w:space="0" w:color="0070C0"/>
              <w:right w:val="single" w:sz="8" w:space="0" w:color="0070C0"/>
            </w:tcBorders>
            <w:tcMar>
              <w:top w:w="100" w:type="dxa"/>
              <w:left w:w="100" w:type="dxa"/>
              <w:bottom w:w="100" w:type="dxa"/>
              <w:right w:w="100" w:type="dxa"/>
            </w:tcMar>
            <w:hideMark/>
          </w:tcPr>
          <w:p w14:paraId="4D730251" w14:textId="77777777" w:rsidR="004A2AC2" w:rsidRDefault="004A2AC2" w:rsidP="00EF33E9">
            <w:pPr>
              <w:pStyle w:val="TTableText"/>
            </w:pPr>
            <w:r>
              <w:t>Lords Consideration of Commons Reason</w:t>
            </w:r>
          </w:p>
        </w:tc>
        <w:tc>
          <w:tcPr>
            <w:tcW w:w="0" w:type="auto"/>
            <w:tcBorders>
              <w:top w:val="single" w:sz="8" w:space="0" w:color="0070C0"/>
              <w:left w:val="single" w:sz="8" w:space="0" w:color="0070C0"/>
              <w:bottom w:val="single" w:sz="8" w:space="0" w:color="0070C0"/>
              <w:right w:val="single" w:sz="8" w:space="0" w:color="0070C0"/>
            </w:tcBorders>
            <w:tcMar>
              <w:top w:w="100" w:type="dxa"/>
              <w:left w:w="100" w:type="dxa"/>
              <w:bottom w:w="100" w:type="dxa"/>
              <w:right w:w="100" w:type="dxa"/>
            </w:tcMar>
            <w:hideMark/>
          </w:tcPr>
          <w:p w14:paraId="502CB11F" w14:textId="77777777" w:rsidR="004A2AC2" w:rsidRDefault="004A2AC2" w:rsidP="00EF33E9">
            <w:pPr>
              <w:pStyle w:val="TTableText"/>
            </w:pPr>
            <w:r>
              <w:t>22 November 2022</w:t>
            </w:r>
          </w:p>
        </w:tc>
        <w:tc>
          <w:tcPr>
            <w:tcW w:w="0" w:type="auto"/>
            <w:tcBorders>
              <w:top w:val="single" w:sz="8" w:space="0" w:color="0070C0"/>
              <w:left w:val="single" w:sz="8" w:space="0" w:color="0070C0"/>
              <w:bottom w:val="single" w:sz="8" w:space="0" w:color="0070C0"/>
              <w:right w:val="single" w:sz="8" w:space="0" w:color="0070C0"/>
            </w:tcBorders>
            <w:tcMar>
              <w:top w:w="100" w:type="dxa"/>
              <w:left w:w="100" w:type="dxa"/>
              <w:bottom w:w="100" w:type="dxa"/>
              <w:right w:w="100" w:type="dxa"/>
            </w:tcMar>
            <w:hideMark/>
          </w:tcPr>
          <w:p w14:paraId="5D93C7FA" w14:textId="77777777" w:rsidR="004A2AC2" w:rsidRDefault="00000000" w:rsidP="00EF33E9">
            <w:pPr>
              <w:pStyle w:val="TTableText"/>
            </w:pPr>
            <w:hyperlink r:id="rId29" w:history="1">
              <w:r w:rsidR="004A2AC2">
                <w:rPr>
                  <w:rStyle w:val="Hyperlink"/>
                  <w:rFonts w:cs="Arial"/>
                  <w:color w:val="1155CC"/>
                  <w:szCs w:val="16"/>
                </w:rPr>
                <w:t>Vol. 825 Col. 1276</w:t>
              </w:r>
            </w:hyperlink>
          </w:p>
        </w:tc>
      </w:tr>
      <w:tr w:rsidR="009F71F4" w14:paraId="4EC6A138" w14:textId="77777777" w:rsidTr="003E0D90">
        <w:trPr>
          <w:trHeight w:val="290"/>
        </w:trPr>
        <w:tc>
          <w:tcPr>
            <w:tcW w:w="0" w:type="auto"/>
            <w:vMerge w:val="restart"/>
            <w:tcBorders>
              <w:top w:val="single" w:sz="8" w:space="0" w:color="0070C0"/>
              <w:left w:val="single" w:sz="8" w:space="0" w:color="0070C0"/>
              <w:right w:val="single" w:sz="8" w:space="0" w:color="0070C0"/>
            </w:tcBorders>
            <w:tcMar>
              <w:top w:w="100" w:type="dxa"/>
              <w:left w:w="100" w:type="dxa"/>
              <w:bottom w:w="100" w:type="dxa"/>
              <w:right w:w="100" w:type="dxa"/>
            </w:tcMar>
            <w:hideMark/>
          </w:tcPr>
          <w:p w14:paraId="04D43F4E" w14:textId="77777777" w:rsidR="009F71F4" w:rsidRDefault="009F71F4" w:rsidP="00EF33E9">
            <w:pPr>
              <w:pStyle w:val="TTableText"/>
            </w:pPr>
            <w:r>
              <w:t>Royal Assent</w:t>
            </w:r>
          </w:p>
        </w:tc>
        <w:tc>
          <w:tcPr>
            <w:tcW w:w="0" w:type="auto"/>
            <w:vMerge w:val="restart"/>
            <w:tcBorders>
              <w:top w:val="single" w:sz="8" w:space="0" w:color="0070C0"/>
              <w:left w:val="single" w:sz="8" w:space="0" w:color="0070C0"/>
              <w:right w:val="single" w:sz="8" w:space="0" w:color="0070C0"/>
            </w:tcBorders>
            <w:tcMar>
              <w:top w:w="100" w:type="dxa"/>
              <w:left w:w="100" w:type="dxa"/>
              <w:bottom w:w="100" w:type="dxa"/>
              <w:right w:w="100" w:type="dxa"/>
            </w:tcMar>
            <w:hideMark/>
          </w:tcPr>
          <w:p w14:paraId="5D8D4CF4" w14:textId="7E30C7FF" w:rsidR="009F71F4" w:rsidRPr="009F71F4" w:rsidRDefault="009F71F4" w:rsidP="00EF33E9">
            <w:pPr>
              <w:pStyle w:val="TTableText"/>
            </w:pPr>
            <w:r>
              <w:t>6 December 2022</w:t>
            </w:r>
          </w:p>
        </w:tc>
        <w:tc>
          <w:tcPr>
            <w:tcW w:w="0" w:type="auto"/>
            <w:tcBorders>
              <w:top w:val="single" w:sz="8" w:space="0" w:color="0070C0"/>
              <w:left w:val="single" w:sz="8" w:space="0" w:color="0070C0"/>
              <w:bottom w:val="single" w:sz="8" w:space="0" w:color="0070C0"/>
              <w:right w:val="single" w:sz="8" w:space="0" w:color="0070C0"/>
            </w:tcBorders>
            <w:tcMar>
              <w:top w:w="100" w:type="dxa"/>
              <w:left w:w="100" w:type="dxa"/>
              <w:bottom w:w="100" w:type="dxa"/>
              <w:right w:w="100" w:type="dxa"/>
            </w:tcMar>
            <w:hideMark/>
          </w:tcPr>
          <w:p w14:paraId="10CE20A2" w14:textId="0BDB0F28" w:rsidR="009F71F4" w:rsidRPr="009F71F4" w:rsidRDefault="009F71F4" w:rsidP="00EF33E9">
            <w:pPr>
              <w:pStyle w:val="TTableText"/>
            </w:pPr>
            <w:r w:rsidRPr="00EF33E9">
              <w:t xml:space="preserve">House of Commons: </w:t>
            </w:r>
            <w:hyperlink r:id="rId30" w:history="1">
              <w:r w:rsidRPr="009F71F4">
                <w:rPr>
                  <w:rStyle w:val="Hyperlink"/>
                  <w:rFonts w:cs="Arial"/>
                  <w:szCs w:val="16"/>
                </w:rPr>
                <w:t>Vol. 724 Col. 270</w:t>
              </w:r>
            </w:hyperlink>
          </w:p>
        </w:tc>
      </w:tr>
      <w:tr w:rsidR="009F71F4" w14:paraId="3273024F" w14:textId="77777777" w:rsidTr="003E0D90">
        <w:trPr>
          <w:trHeight w:val="290"/>
        </w:trPr>
        <w:tc>
          <w:tcPr>
            <w:tcW w:w="0" w:type="auto"/>
            <w:vMerge/>
            <w:tcBorders>
              <w:left w:val="single" w:sz="8" w:space="0" w:color="0070C0"/>
              <w:bottom w:val="single" w:sz="8" w:space="0" w:color="0070C0"/>
              <w:right w:val="single" w:sz="8" w:space="0" w:color="0070C0"/>
            </w:tcBorders>
            <w:tcMar>
              <w:top w:w="100" w:type="dxa"/>
              <w:left w:w="100" w:type="dxa"/>
              <w:bottom w:w="100" w:type="dxa"/>
              <w:right w:w="100" w:type="dxa"/>
            </w:tcMar>
          </w:tcPr>
          <w:p w14:paraId="111DD309" w14:textId="77777777" w:rsidR="009F71F4" w:rsidRDefault="009F71F4">
            <w:pPr>
              <w:spacing w:after="120"/>
              <w:rPr>
                <w:rFonts w:ascii="Arial" w:hAnsi="Arial" w:cs="Arial"/>
                <w:color w:val="000000"/>
                <w:sz w:val="16"/>
                <w:szCs w:val="16"/>
              </w:rPr>
            </w:pPr>
          </w:p>
        </w:tc>
        <w:tc>
          <w:tcPr>
            <w:tcW w:w="0" w:type="auto"/>
            <w:vMerge/>
            <w:tcBorders>
              <w:left w:val="single" w:sz="8" w:space="0" w:color="0070C0"/>
              <w:bottom w:val="single" w:sz="8" w:space="0" w:color="0070C0"/>
              <w:right w:val="single" w:sz="8" w:space="0" w:color="0070C0"/>
            </w:tcBorders>
            <w:tcMar>
              <w:top w:w="100" w:type="dxa"/>
              <w:left w:w="100" w:type="dxa"/>
              <w:bottom w:w="100" w:type="dxa"/>
              <w:right w:w="100" w:type="dxa"/>
            </w:tcMar>
          </w:tcPr>
          <w:p w14:paraId="4035B000" w14:textId="77777777" w:rsidR="009F71F4" w:rsidRDefault="009F71F4">
            <w:pPr>
              <w:spacing w:after="120"/>
              <w:rPr>
                <w:rFonts w:ascii="Arial" w:hAnsi="Arial" w:cs="Arial"/>
                <w:color w:val="000000"/>
                <w:sz w:val="16"/>
                <w:szCs w:val="16"/>
              </w:rPr>
            </w:pPr>
          </w:p>
        </w:tc>
        <w:tc>
          <w:tcPr>
            <w:tcW w:w="0" w:type="auto"/>
            <w:tcBorders>
              <w:top w:val="single" w:sz="8" w:space="0" w:color="0070C0"/>
              <w:left w:val="single" w:sz="8" w:space="0" w:color="0070C0"/>
              <w:bottom w:val="single" w:sz="8" w:space="0" w:color="0070C0"/>
              <w:right w:val="single" w:sz="8" w:space="0" w:color="0070C0"/>
            </w:tcBorders>
            <w:tcMar>
              <w:top w:w="100" w:type="dxa"/>
              <w:left w:w="100" w:type="dxa"/>
              <w:bottom w:w="100" w:type="dxa"/>
              <w:right w:w="100" w:type="dxa"/>
            </w:tcMar>
          </w:tcPr>
          <w:p w14:paraId="66ADBE86" w14:textId="08FC5E35" w:rsidR="009F71F4" w:rsidRPr="009F71F4" w:rsidRDefault="009F71F4" w:rsidP="00EF33E9">
            <w:pPr>
              <w:pStyle w:val="TTableText"/>
            </w:pPr>
            <w:r w:rsidRPr="00EF33E9">
              <w:t xml:space="preserve">House of Lords: </w:t>
            </w:r>
            <w:hyperlink r:id="rId31" w:history="1">
              <w:r w:rsidRPr="009F71F4">
                <w:rPr>
                  <w:rStyle w:val="Hyperlink"/>
                  <w:rFonts w:cs="Arial"/>
                  <w:szCs w:val="16"/>
                </w:rPr>
                <w:t>Vol. 826 Col. 158</w:t>
              </w:r>
            </w:hyperlink>
          </w:p>
        </w:tc>
      </w:tr>
    </w:tbl>
    <w:p w14:paraId="62669029" w14:textId="77777777" w:rsidR="005F0BCC" w:rsidRPr="00CA4237" w:rsidRDefault="00375FF7" w:rsidP="005F0BCC">
      <w:pPr>
        <w:pStyle w:val="Heading1"/>
      </w:pPr>
      <w:r w:rsidRPr="00CA4237">
        <w:br w:type="page"/>
      </w:r>
      <w:bookmarkStart w:id="153" w:name="_Toc416612150"/>
      <w:bookmarkStart w:id="154" w:name="_Toc417648135"/>
      <w:bookmarkStart w:id="155" w:name="_Toc418587945"/>
      <w:bookmarkStart w:id="156" w:name="_Toc123133036"/>
      <w:r w:rsidR="001B581E" w:rsidRPr="00CA4237">
        <w:lastRenderedPageBreak/>
        <w:t xml:space="preserve">Annex </w:t>
      </w:r>
      <w:bookmarkEnd w:id="153"/>
      <w:r w:rsidR="004A2AC2">
        <w:t>B</w:t>
      </w:r>
      <w:r w:rsidR="00311764" w:rsidRPr="00CA4237">
        <w:t xml:space="preserve"> - Progress of Bill Table</w:t>
      </w:r>
      <w:bookmarkEnd w:id="154"/>
      <w:bookmarkEnd w:id="155"/>
      <w:bookmarkEnd w:id="156"/>
    </w:p>
    <w:p w14:paraId="13B568A9" w14:textId="77777777" w:rsidR="005F0BCC" w:rsidRDefault="004A2AC2" w:rsidP="005F0BCC">
      <w:pPr>
        <w:pStyle w:val="ParaNumbered"/>
        <w:rPr>
          <w:lang w:val="en-GB"/>
        </w:rPr>
      </w:pPr>
      <w:r>
        <w:rPr>
          <w:szCs w:val="20"/>
        </w:rPr>
        <w:t>This Annex shows how each section and Schedule of the Act was numbered during the passage of the Bill through Parliament.</w:t>
      </w:r>
      <w:r w:rsidR="005F6F2A" w:rsidRPr="00CA4237">
        <w:rPr>
          <w:lang w:val="en-GB"/>
        </w:rPr>
        <w:t xml:space="preserve"> </w:t>
      </w:r>
    </w:p>
    <w:tbl>
      <w:tblPr>
        <w:tblStyle w:val="TableGrid"/>
        <w:tblW w:w="8926" w:type="dxa"/>
        <w:jc w:val="center"/>
        <w:tblLook w:val="04A0" w:firstRow="1" w:lastRow="0" w:firstColumn="1" w:lastColumn="0" w:noHBand="0" w:noVBand="1"/>
      </w:tblPr>
      <w:tblGrid>
        <w:gridCol w:w="1560"/>
        <w:gridCol w:w="1560"/>
        <w:gridCol w:w="1560"/>
        <w:gridCol w:w="1560"/>
        <w:gridCol w:w="1560"/>
        <w:gridCol w:w="1126"/>
      </w:tblGrid>
      <w:tr w:rsidR="007235E5" w14:paraId="584B5E38" w14:textId="77777777" w:rsidTr="00DD1D57">
        <w:trPr>
          <w:jc w:val="center"/>
        </w:trPr>
        <w:tc>
          <w:tcPr>
            <w:tcW w:w="1560" w:type="dxa"/>
          </w:tcPr>
          <w:p w14:paraId="317CE739" w14:textId="77777777" w:rsidR="007235E5" w:rsidRPr="00022A1D" w:rsidRDefault="007235E5" w:rsidP="00022A1D">
            <w:pPr>
              <w:pStyle w:val="TTableText"/>
              <w:rPr>
                <w:rStyle w:val="TTableHeadings"/>
              </w:rPr>
            </w:pPr>
            <w:r w:rsidRPr="00022A1D">
              <w:rPr>
                <w:rStyle w:val="TTableHeadings"/>
              </w:rPr>
              <w:t>Section of the Act</w:t>
            </w:r>
          </w:p>
        </w:tc>
        <w:tc>
          <w:tcPr>
            <w:tcW w:w="1560" w:type="dxa"/>
          </w:tcPr>
          <w:p w14:paraId="1FBF48A8" w14:textId="77777777" w:rsidR="007235E5" w:rsidRPr="00022A1D" w:rsidRDefault="007235E5" w:rsidP="00022A1D">
            <w:pPr>
              <w:pStyle w:val="TTableText"/>
              <w:rPr>
                <w:rStyle w:val="TTableHeadings"/>
              </w:rPr>
            </w:pPr>
            <w:r w:rsidRPr="00022A1D">
              <w:rPr>
                <w:rStyle w:val="TTableHeadings"/>
              </w:rPr>
              <w:t>Bill as Introduced in the Commons</w:t>
            </w:r>
          </w:p>
        </w:tc>
        <w:tc>
          <w:tcPr>
            <w:tcW w:w="1560" w:type="dxa"/>
          </w:tcPr>
          <w:p w14:paraId="08530B6F" w14:textId="77777777" w:rsidR="007235E5" w:rsidRPr="00022A1D" w:rsidRDefault="007235E5" w:rsidP="00022A1D">
            <w:pPr>
              <w:pStyle w:val="TTableText"/>
              <w:rPr>
                <w:rStyle w:val="TTableHeadings"/>
              </w:rPr>
            </w:pPr>
            <w:r w:rsidRPr="00022A1D">
              <w:rPr>
                <w:rStyle w:val="TTableHeadings"/>
              </w:rPr>
              <w:t>Bill as amended in Committee in the Commons</w:t>
            </w:r>
          </w:p>
        </w:tc>
        <w:tc>
          <w:tcPr>
            <w:tcW w:w="1560" w:type="dxa"/>
          </w:tcPr>
          <w:p w14:paraId="74EA4FDA" w14:textId="77777777" w:rsidR="007235E5" w:rsidRPr="00022A1D" w:rsidRDefault="007235E5" w:rsidP="00022A1D">
            <w:pPr>
              <w:pStyle w:val="TTableText"/>
              <w:rPr>
                <w:rStyle w:val="TTableHeadings"/>
              </w:rPr>
            </w:pPr>
            <w:r w:rsidRPr="00022A1D">
              <w:rPr>
                <w:rStyle w:val="TTableHeadings"/>
              </w:rPr>
              <w:t>Bill as introduced in the Lords</w:t>
            </w:r>
          </w:p>
        </w:tc>
        <w:tc>
          <w:tcPr>
            <w:tcW w:w="1560" w:type="dxa"/>
          </w:tcPr>
          <w:p w14:paraId="5C0656AE" w14:textId="77777777" w:rsidR="007235E5" w:rsidRPr="00022A1D" w:rsidRDefault="007235E5" w:rsidP="00022A1D">
            <w:pPr>
              <w:pStyle w:val="TTableText"/>
              <w:rPr>
                <w:rStyle w:val="TTableHeadings"/>
              </w:rPr>
            </w:pPr>
            <w:r w:rsidRPr="00022A1D">
              <w:rPr>
                <w:rStyle w:val="TTableHeadings"/>
              </w:rPr>
              <w:t>Bill as amended in Committee in the Lords</w:t>
            </w:r>
          </w:p>
        </w:tc>
        <w:tc>
          <w:tcPr>
            <w:tcW w:w="1126" w:type="dxa"/>
          </w:tcPr>
          <w:p w14:paraId="7A382E0B" w14:textId="77777777" w:rsidR="007235E5" w:rsidRPr="00022A1D" w:rsidRDefault="007235E5" w:rsidP="00022A1D">
            <w:pPr>
              <w:pStyle w:val="TTableText"/>
              <w:rPr>
                <w:rStyle w:val="TTableHeadings"/>
              </w:rPr>
            </w:pPr>
            <w:r w:rsidRPr="00022A1D">
              <w:rPr>
                <w:rStyle w:val="TTableHeadings"/>
              </w:rPr>
              <w:t>Bill as amended on Report in the Lords</w:t>
            </w:r>
          </w:p>
        </w:tc>
      </w:tr>
      <w:tr w:rsidR="007235E5" w14:paraId="7EE337D2" w14:textId="77777777" w:rsidTr="00DD1D57">
        <w:trPr>
          <w:jc w:val="center"/>
        </w:trPr>
        <w:tc>
          <w:tcPr>
            <w:tcW w:w="1560" w:type="dxa"/>
          </w:tcPr>
          <w:p w14:paraId="5E6A7EDB"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Section 1</w:t>
            </w:r>
          </w:p>
        </w:tc>
        <w:tc>
          <w:tcPr>
            <w:tcW w:w="1560" w:type="dxa"/>
          </w:tcPr>
          <w:p w14:paraId="369182B5"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1</w:t>
            </w:r>
          </w:p>
        </w:tc>
        <w:tc>
          <w:tcPr>
            <w:tcW w:w="1560" w:type="dxa"/>
          </w:tcPr>
          <w:p w14:paraId="075029DB"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1</w:t>
            </w:r>
          </w:p>
        </w:tc>
        <w:tc>
          <w:tcPr>
            <w:tcW w:w="1560" w:type="dxa"/>
          </w:tcPr>
          <w:p w14:paraId="296270B4"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1</w:t>
            </w:r>
          </w:p>
        </w:tc>
        <w:tc>
          <w:tcPr>
            <w:tcW w:w="1560" w:type="dxa"/>
          </w:tcPr>
          <w:p w14:paraId="408A816F"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1</w:t>
            </w:r>
          </w:p>
        </w:tc>
        <w:tc>
          <w:tcPr>
            <w:tcW w:w="1126" w:type="dxa"/>
          </w:tcPr>
          <w:p w14:paraId="1C944336"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1</w:t>
            </w:r>
          </w:p>
        </w:tc>
      </w:tr>
      <w:tr w:rsidR="007235E5" w14:paraId="4FC66CA5" w14:textId="77777777" w:rsidTr="00DD1D57">
        <w:trPr>
          <w:jc w:val="center"/>
        </w:trPr>
        <w:tc>
          <w:tcPr>
            <w:tcW w:w="1560" w:type="dxa"/>
          </w:tcPr>
          <w:p w14:paraId="6DE15EE2"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Section 2</w:t>
            </w:r>
          </w:p>
        </w:tc>
        <w:tc>
          <w:tcPr>
            <w:tcW w:w="1560" w:type="dxa"/>
          </w:tcPr>
          <w:p w14:paraId="7A01FE02"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2</w:t>
            </w:r>
          </w:p>
        </w:tc>
        <w:tc>
          <w:tcPr>
            <w:tcW w:w="1560" w:type="dxa"/>
          </w:tcPr>
          <w:p w14:paraId="397A80F2"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2</w:t>
            </w:r>
          </w:p>
        </w:tc>
        <w:tc>
          <w:tcPr>
            <w:tcW w:w="1560" w:type="dxa"/>
          </w:tcPr>
          <w:p w14:paraId="2BB1A53F"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2</w:t>
            </w:r>
          </w:p>
        </w:tc>
        <w:tc>
          <w:tcPr>
            <w:tcW w:w="1560" w:type="dxa"/>
          </w:tcPr>
          <w:p w14:paraId="591D39DA"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2</w:t>
            </w:r>
          </w:p>
        </w:tc>
        <w:tc>
          <w:tcPr>
            <w:tcW w:w="1126" w:type="dxa"/>
          </w:tcPr>
          <w:p w14:paraId="51414379"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2</w:t>
            </w:r>
          </w:p>
        </w:tc>
      </w:tr>
      <w:tr w:rsidR="007235E5" w14:paraId="52E1F69C" w14:textId="77777777" w:rsidTr="00DD1D57">
        <w:trPr>
          <w:jc w:val="center"/>
        </w:trPr>
        <w:tc>
          <w:tcPr>
            <w:tcW w:w="1560" w:type="dxa"/>
          </w:tcPr>
          <w:p w14:paraId="0A42E12B"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Section 3</w:t>
            </w:r>
          </w:p>
        </w:tc>
        <w:tc>
          <w:tcPr>
            <w:tcW w:w="1560" w:type="dxa"/>
          </w:tcPr>
          <w:p w14:paraId="42C4DF53"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3</w:t>
            </w:r>
          </w:p>
        </w:tc>
        <w:tc>
          <w:tcPr>
            <w:tcW w:w="1560" w:type="dxa"/>
          </w:tcPr>
          <w:p w14:paraId="15B84F8B"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3</w:t>
            </w:r>
          </w:p>
        </w:tc>
        <w:tc>
          <w:tcPr>
            <w:tcW w:w="1560" w:type="dxa"/>
          </w:tcPr>
          <w:p w14:paraId="5AD0398C"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3</w:t>
            </w:r>
          </w:p>
        </w:tc>
        <w:tc>
          <w:tcPr>
            <w:tcW w:w="1560" w:type="dxa"/>
          </w:tcPr>
          <w:p w14:paraId="013C9697"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3</w:t>
            </w:r>
          </w:p>
        </w:tc>
        <w:tc>
          <w:tcPr>
            <w:tcW w:w="1126" w:type="dxa"/>
          </w:tcPr>
          <w:p w14:paraId="0C69D375"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3</w:t>
            </w:r>
          </w:p>
        </w:tc>
      </w:tr>
      <w:tr w:rsidR="007235E5" w14:paraId="06CC511C" w14:textId="77777777" w:rsidTr="00DD1D57">
        <w:trPr>
          <w:jc w:val="center"/>
        </w:trPr>
        <w:tc>
          <w:tcPr>
            <w:tcW w:w="1560" w:type="dxa"/>
          </w:tcPr>
          <w:p w14:paraId="41BEB279"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Section 4</w:t>
            </w:r>
          </w:p>
        </w:tc>
        <w:tc>
          <w:tcPr>
            <w:tcW w:w="1560" w:type="dxa"/>
          </w:tcPr>
          <w:p w14:paraId="4BD1AE6A"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4</w:t>
            </w:r>
          </w:p>
        </w:tc>
        <w:tc>
          <w:tcPr>
            <w:tcW w:w="1560" w:type="dxa"/>
          </w:tcPr>
          <w:p w14:paraId="461CE5E9"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4</w:t>
            </w:r>
          </w:p>
        </w:tc>
        <w:tc>
          <w:tcPr>
            <w:tcW w:w="1560" w:type="dxa"/>
          </w:tcPr>
          <w:p w14:paraId="5DACE778"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4</w:t>
            </w:r>
          </w:p>
        </w:tc>
        <w:tc>
          <w:tcPr>
            <w:tcW w:w="1560" w:type="dxa"/>
          </w:tcPr>
          <w:p w14:paraId="4D38DFE7"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4</w:t>
            </w:r>
          </w:p>
        </w:tc>
        <w:tc>
          <w:tcPr>
            <w:tcW w:w="1126" w:type="dxa"/>
          </w:tcPr>
          <w:p w14:paraId="19F27DAF"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4</w:t>
            </w:r>
          </w:p>
        </w:tc>
      </w:tr>
      <w:tr w:rsidR="007235E5" w14:paraId="38B6AA8C" w14:textId="77777777" w:rsidTr="00DD1D57">
        <w:trPr>
          <w:jc w:val="center"/>
        </w:trPr>
        <w:tc>
          <w:tcPr>
            <w:tcW w:w="1560" w:type="dxa"/>
          </w:tcPr>
          <w:p w14:paraId="67504AEE"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Section 5</w:t>
            </w:r>
          </w:p>
        </w:tc>
        <w:tc>
          <w:tcPr>
            <w:tcW w:w="1560" w:type="dxa"/>
          </w:tcPr>
          <w:p w14:paraId="0E57694D"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5</w:t>
            </w:r>
          </w:p>
        </w:tc>
        <w:tc>
          <w:tcPr>
            <w:tcW w:w="1560" w:type="dxa"/>
          </w:tcPr>
          <w:p w14:paraId="4A6F6479"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5</w:t>
            </w:r>
          </w:p>
        </w:tc>
        <w:tc>
          <w:tcPr>
            <w:tcW w:w="1560" w:type="dxa"/>
          </w:tcPr>
          <w:p w14:paraId="2E6E43F5"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5</w:t>
            </w:r>
          </w:p>
        </w:tc>
        <w:tc>
          <w:tcPr>
            <w:tcW w:w="1560" w:type="dxa"/>
          </w:tcPr>
          <w:p w14:paraId="5731EB37"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5</w:t>
            </w:r>
          </w:p>
        </w:tc>
        <w:tc>
          <w:tcPr>
            <w:tcW w:w="1126" w:type="dxa"/>
          </w:tcPr>
          <w:p w14:paraId="31197552"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5</w:t>
            </w:r>
          </w:p>
        </w:tc>
      </w:tr>
      <w:tr w:rsidR="007235E5" w14:paraId="21129A69" w14:textId="77777777" w:rsidTr="00DD1D57">
        <w:trPr>
          <w:jc w:val="center"/>
        </w:trPr>
        <w:tc>
          <w:tcPr>
            <w:tcW w:w="1560" w:type="dxa"/>
          </w:tcPr>
          <w:p w14:paraId="52B99BF1"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Section 6</w:t>
            </w:r>
          </w:p>
        </w:tc>
        <w:tc>
          <w:tcPr>
            <w:tcW w:w="1560" w:type="dxa"/>
          </w:tcPr>
          <w:p w14:paraId="35A059A6" w14:textId="1AC36AAA"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6</w:t>
            </w:r>
          </w:p>
        </w:tc>
        <w:tc>
          <w:tcPr>
            <w:tcW w:w="1560" w:type="dxa"/>
          </w:tcPr>
          <w:p w14:paraId="639BFAC3" w14:textId="77BC8464"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6</w:t>
            </w:r>
          </w:p>
        </w:tc>
        <w:tc>
          <w:tcPr>
            <w:tcW w:w="1560" w:type="dxa"/>
          </w:tcPr>
          <w:p w14:paraId="71EFF34A" w14:textId="7E244FA5"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6</w:t>
            </w:r>
          </w:p>
        </w:tc>
        <w:tc>
          <w:tcPr>
            <w:tcW w:w="1560" w:type="dxa"/>
          </w:tcPr>
          <w:p w14:paraId="1D553FAB" w14:textId="46506E84"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6</w:t>
            </w:r>
          </w:p>
        </w:tc>
        <w:tc>
          <w:tcPr>
            <w:tcW w:w="1126" w:type="dxa"/>
          </w:tcPr>
          <w:p w14:paraId="6A78383E"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6</w:t>
            </w:r>
          </w:p>
        </w:tc>
      </w:tr>
      <w:tr w:rsidR="007235E5" w14:paraId="6BE2F232" w14:textId="77777777" w:rsidTr="00DD1D57">
        <w:trPr>
          <w:jc w:val="center"/>
        </w:trPr>
        <w:tc>
          <w:tcPr>
            <w:tcW w:w="1560" w:type="dxa"/>
          </w:tcPr>
          <w:p w14:paraId="61BA7998"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Section 7</w:t>
            </w:r>
          </w:p>
        </w:tc>
        <w:tc>
          <w:tcPr>
            <w:tcW w:w="1560" w:type="dxa"/>
          </w:tcPr>
          <w:p w14:paraId="49D7B90D" w14:textId="6CA1B602"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7</w:t>
            </w:r>
          </w:p>
        </w:tc>
        <w:tc>
          <w:tcPr>
            <w:tcW w:w="1560" w:type="dxa"/>
          </w:tcPr>
          <w:p w14:paraId="73E2F2B9" w14:textId="5C7FE9A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7</w:t>
            </w:r>
          </w:p>
        </w:tc>
        <w:tc>
          <w:tcPr>
            <w:tcW w:w="1560" w:type="dxa"/>
          </w:tcPr>
          <w:p w14:paraId="64869C97" w14:textId="0BEAE28F"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7</w:t>
            </w:r>
          </w:p>
        </w:tc>
        <w:tc>
          <w:tcPr>
            <w:tcW w:w="1560" w:type="dxa"/>
          </w:tcPr>
          <w:p w14:paraId="1B323096" w14:textId="4665142A"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7</w:t>
            </w:r>
          </w:p>
        </w:tc>
        <w:tc>
          <w:tcPr>
            <w:tcW w:w="1126" w:type="dxa"/>
          </w:tcPr>
          <w:p w14:paraId="6F7EBB43"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7</w:t>
            </w:r>
          </w:p>
        </w:tc>
      </w:tr>
      <w:tr w:rsidR="007235E5" w14:paraId="552F12A5" w14:textId="77777777" w:rsidTr="00DD1D57">
        <w:trPr>
          <w:jc w:val="center"/>
        </w:trPr>
        <w:tc>
          <w:tcPr>
            <w:tcW w:w="1560" w:type="dxa"/>
          </w:tcPr>
          <w:p w14:paraId="7C7267EA"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Section 8</w:t>
            </w:r>
          </w:p>
        </w:tc>
        <w:tc>
          <w:tcPr>
            <w:tcW w:w="1560" w:type="dxa"/>
          </w:tcPr>
          <w:p w14:paraId="4C0970AC" w14:textId="5E460019" w:rsidR="007235E5" w:rsidRPr="004A2AC2" w:rsidRDefault="00556E13" w:rsidP="003E0D90">
            <w:pPr>
              <w:pStyle w:val="TTableText"/>
              <w:rPr>
                <w:rFonts w:ascii="Times New Roman" w:hAnsi="Times New Roman" w:cs="Times New Roman"/>
                <w:b/>
                <w:bCs/>
                <w:sz w:val="24"/>
                <w:szCs w:val="24"/>
                <w:lang w:eastAsia="en-GB" w:bidi="ar-SA"/>
              </w:rPr>
            </w:pPr>
            <w:r>
              <w:rPr>
                <w:lang w:eastAsia="en-GB" w:bidi="ar-SA"/>
              </w:rPr>
              <w:t>Clause</w:t>
            </w:r>
            <w:r w:rsidR="007235E5" w:rsidRPr="004A2AC2">
              <w:rPr>
                <w:lang w:eastAsia="en-GB" w:bidi="ar-SA"/>
              </w:rPr>
              <w:t xml:space="preserve"> 8</w:t>
            </w:r>
          </w:p>
        </w:tc>
        <w:tc>
          <w:tcPr>
            <w:tcW w:w="1560" w:type="dxa"/>
          </w:tcPr>
          <w:p w14:paraId="21344948" w14:textId="72F43709" w:rsidR="007235E5" w:rsidRPr="004A2AC2" w:rsidRDefault="00556E13" w:rsidP="003E0D90">
            <w:pPr>
              <w:pStyle w:val="TTableText"/>
              <w:rPr>
                <w:rFonts w:ascii="Times New Roman" w:hAnsi="Times New Roman" w:cs="Times New Roman"/>
                <w:b/>
                <w:bCs/>
                <w:sz w:val="24"/>
                <w:szCs w:val="24"/>
                <w:lang w:eastAsia="en-GB" w:bidi="ar-SA"/>
              </w:rPr>
            </w:pPr>
            <w:r>
              <w:rPr>
                <w:lang w:eastAsia="en-GB" w:bidi="ar-SA"/>
              </w:rPr>
              <w:t>Clause</w:t>
            </w:r>
            <w:r w:rsidR="007235E5" w:rsidRPr="004A2AC2">
              <w:rPr>
                <w:lang w:eastAsia="en-GB" w:bidi="ar-SA"/>
              </w:rPr>
              <w:t xml:space="preserve"> 8</w:t>
            </w:r>
          </w:p>
        </w:tc>
        <w:tc>
          <w:tcPr>
            <w:tcW w:w="1560" w:type="dxa"/>
          </w:tcPr>
          <w:p w14:paraId="6DEC1DFA" w14:textId="4BE3E532" w:rsidR="007235E5" w:rsidRPr="004A2AC2" w:rsidRDefault="00556E13" w:rsidP="003E0D90">
            <w:pPr>
              <w:pStyle w:val="TTableText"/>
              <w:rPr>
                <w:rFonts w:ascii="Times New Roman" w:hAnsi="Times New Roman" w:cs="Times New Roman"/>
                <w:b/>
                <w:bCs/>
                <w:sz w:val="24"/>
                <w:szCs w:val="24"/>
                <w:lang w:eastAsia="en-GB" w:bidi="ar-SA"/>
              </w:rPr>
            </w:pPr>
            <w:r>
              <w:rPr>
                <w:lang w:eastAsia="en-GB" w:bidi="ar-SA"/>
              </w:rPr>
              <w:t>Clause</w:t>
            </w:r>
            <w:r w:rsidR="007235E5" w:rsidRPr="004A2AC2">
              <w:rPr>
                <w:lang w:eastAsia="en-GB" w:bidi="ar-SA"/>
              </w:rPr>
              <w:t xml:space="preserve"> 8</w:t>
            </w:r>
          </w:p>
        </w:tc>
        <w:tc>
          <w:tcPr>
            <w:tcW w:w="1560" w:type="dxa"/>
          </w:tcPr>
          <w:p w14:paraId="16470353" w14:textId="6024B684" w:rsidR="007235E5" w:rsidRPr="004A2AC2" w:rsidRDefault="00556E13" w:rsidP="003E0D90">
            <w:pPr>
              <w:pStyle w:val="TTableText"/>
              <w:rPr>
                <w:rFonts w:ascii="Times New Roman" w:hAnsi="Times New Roman" w:cs="Times New Roman"/>
                <w:b/>
                <w:bCs/>
                <w:sz w:val="24"/>
                <w:szCs w:val="24"/>
                <w:lang w:eastAsia="en-GB" w:bidi="ar-SA"/>
              </w:rPr>
            </w:pPr>
            <w:r>
              <w:rPr>
                <w:lang w:eastAsia="en-GB" w:bidi="ar-SA"/>
              </w:rPr>
              <w:t>Clause</w:t>
            </w:r>
            <w:r w:rsidR="007235E5" w:rsidRPr="004A2AC2">
              <w:rPr>
                <w:lang w:eastAsia="en-GB" w:bidi="ar-SA"/>
              </w:rPr>
              <w:t xml:space="preserve"> 8</w:t>
            </w:r>
          </w:p>
        </w:tc>
        <w:tc>
          <w:tcPr>
            <w:tcW w:w="1126" w:type="dxa"/>
          </w:tcPr>
          <w:p w14:paraId="3D57323D" w14:textId="4503630B" w:rsidR="007235E5" w:rsidRPr="004A2AC2" w:rsidRDefault="00556E13" w:rsidP="003E0D90">
            <w:pPr>
              <w:pStyle w:val="TTableText"/>
              <w:rPr>
                <w:rFonts w:ascii="Times New Roman" w:hAnsi="Times New Roman" w:cs="Times New Roman"/>
                <w:b/>
                <w:bCs/>
                <w:sz w:val="24"/>
                <w:szCs w:val="24"/>
                <w:lang w:eastAsia="en-GB" w:bidi="ar-SA"/>
              </w:rPr>
            </w:pPr>
            <w:r>
              <w:rPr>
                <w:lang w:eastAsia="en-GB" w:bidi="ar-SA"/>
              </w:rPr>
              <w:t>Clause</w:t>
            </w:r>
            <w:r w:rsidR="007235E5" w:rsidRPr="004A2AC2">
              <w:rPr>
                <w:lang w:eastAsia="en-GB" w:bidi="ar-SA"/>
              </w:rPr>
              <w:t xml:space="preserve"> 8</w:t>
            </w:r>
          </w:p>
        </w:tc>
      </w:tr>
      <w:tr w:rsidR="007235E5" w14:paraId="53B2F252" w14:textId="77777777" w:rsidTr="00DD1D57">
        <w:trPr>
          <w:jc w:val="center"/>
        </w:trPr>
        <w:tc>
          <w:tcPr>
            <w:tcW w:w="1560" w:type="dxa"/>
          </w:tcPr>
          <w:p w14:paraId="09EB1E89"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Section 9</w:t>
            </w:r>
          </w:p>
        </w:tc>
        <w:tc>
          <w:tcPr>
            <w:tcW w:w="1560" w:type="dxa"/>
          </w:tcPr>
          <w:p w14:paraId="1BFF120A"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9</w:t>
            </w:r>
          </w:p>
        </w:tc>
        <w:tc>
          <w:tcPr>
            <w:tcW w:w="1560" w:type="dxa"/>
          </w:tcPr>
          <w:p w14:paraId="2363B9D0"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9</w:t>
            </w:r>
          </w:p>
        </w:tc>
        <w:tc>
          <w:tcPr>
            <w:tcW w:w="1560" w:type="dxa"/>
          </w:tcPr>
          <w:p w14:paraId="43DC3289"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9</w:t>
            </w:r>
          </w:p>
        </w:tc>
        <w:tc>
          <w:tcPr>
            <w:tcW w:w="1560" w:type="dxa"/>
          </w:tcPr>
          <w:p w14:paraId="718B80AB"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9</w:t>
            </w:r>
          </w:p>
        </w:tc>
        <w:tc>
          <w:tcPr>
            <w:tcW w:w="1126" w:type="dxa"/>
          </w:tcPr>
          <w:p w14:paraId="0FD4043B"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9</w:t>
            </w:r>
          </w:p>
        </w:tc>
      </w:tr>
      <w:tr w:rsidR="007235E5" w14:paraId="777F826F" w14:textId="77777777" w:rsidTr="00DD1D57">
        <w:trPr>
          <w:jc w:val="center"/>
        </w:trPr>
        <w:tc>
          <w:tcPr>
            <w:tcW w:w="1560" w:type="dxa"/>
          </w:tcPr>
          <w:p w14:paraId="1307180C"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Section 10</w:t>
            </w:r>
          </w:p>
        </w:tc>
        <w:tc>
          <w:tcPr>
            <w:tcW w:w="1560" w:type="dxa"/>
          </w:tcPr>
          <w:p w14:paraId="12323930"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10</w:t>
            </w:r>
          </w:p>
        </w:tc>
        <w:tc>
          <w:tcPr>
            <w:tcW w:w="1560" w:type="dxa"/>
          </w:tcPr>
          <w:p w14:paraId="2BC89C16"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10</w:t>
            </w:r>
          </w:p>
        </w:tc>
        <w:tc>
          <w:tcPr>
            <w:tcW w:w="1560" w:type="dxa"/>
          </w:tcPr>
          <w:p w14:paraId="4A18D3EE"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10</w:t>
            </w:r>
          </w:p>
        </w:tc>
        <w:tc>
          <w:tcPr>
            <w:tcW w:w="1560" w:type="dxa"/>
          </w:tcPr>
          <w:p w14:paraId="3587266E"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10</w:t>
            </w:r>
          </w:p>
        </w:tc>
        <w:tc>
          <w:tcPr>
            <w:tcW w:w="1126" w:type="dxa"/>
          </w:tcPr>
          <w:p w14:paraId="1CDA230E"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10</w:t>
            </w:r>
          </w:p>
        </w:tc>
      </w:tr>
      <w:tr w:rsidR="007235E5" w14:paraId="421B60A6" w14:textId="77777777" w:rsidTr="00DD1D57">
        <w:trPr>
          <w:jc w:val="center"/>
        </w:trPr>
        <w:tc>
          <w:tcPr>
            <w:tcW w:w="1560" w:type="dxa"/>
          </w:tcPr>
          <w:p w14:paraId="71BBDEEC"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Section 11</w:t>
            </w:r>
          </w:p>
        </w:tc>
        <w:tc>
          <w:tcPr>
            <w:tcW w:w="1560" w:type="dxa"/>
          </w:tcPr>
          <w:p w14:paraId="4F63F4A7"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11</w:t>
            </w:r>
          </w:p>
        </w:tc>
        <w:tc>
          <w:tcPr>
            <w:tcW w:w="1560" w:type="dxa"/>
          </w:tcPr>
          <w:p w14:paraId="48AD7A51"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11</w:t>
            </w:r>
          </w:p>
        </w:tc>
        <w:tc>
          <w:tcPr>
            <w:tcW w:w="1560" w:type="dxa"/>
          </w:tcPr>
          <w:p w14:paraId="423A527D"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11</w:t>
            </w:r>
          </w:p>
        </w:tc>
        <w:tc>
          <w:tcPr>
            <w:tcW w:w="1560" w:type="dxa"/>
          </w:tcPr>
          <w:p w14:paraId="527B4FD0"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11</w:t>
            </w:r>
          </w:p>
        </w:tc>
        <w:tc>
          <w:tcPr>
            <w:tcW w:w="1126" w:type="dxa"/>
          </w:tcPr>
          <w:p w14:paraId="5FB1C690"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11</w:t>
            </w:r>
          </w:p>
        </w:tc>
      </w:tr>
      <w:tr w:rsidR="007235E5" w14:paraId="21CB4CFE" w14:textId="77777777" w:rsidTr="00DD1D57">
        <w:trPr>
          <w:jc w:val="center"/>
        </w:trPr>
        <w:tc>
          <w:tcPr>
            <w:tcW w:w="1560" w:type="dxa"/>
          </w:tcPr>
          <w:p w14:paraId="2F578E15"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Section 12</w:t>
            </w:r>
          </w:p>
        </w:tc>
        <w:tc>
          <w:tcPr>
            <w:tcW w:w="1560" w:type="dxa"/>
          </w:tcPr>
          <w:p w14:paraId="4CF283EF"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12</w:t>
            </w:r>
          </w:p>
        </w:tc>
        <w:tc>
          <w:tcPr>
            <w:tcW w:w="1560" w:type="dxa"/>
          </w:tcPr>
          <w:p w14:paraId="0EBC4C88"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12</w:t>
            </w:r>
          </w:p>
        </w:tc>
        <w:tc>
          <w:tcPr>
            <w:tcW w:w="1560" w:type="dxa"/>
          </w:tcPr>
          <w:p w14:paraId="68D0B5AD"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12</w:t>
            </w:r>
          </w:p>
        </w:tc>
        <w:tc>
          <w:tcPr>
            <w:tcW w:w="1560" w:type="dxa"/>
          </w:tcPr>
          <w:p w14:paraId="29D69780"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12</w:t>
            </w:r>
          </w:p>
        </w:tc>
        <w:tc>
          <w:tcPr>
            <w:tcW w:w="1126" w:type="dxa"/>
          </w:tcPr>
          <w:p w14:paraId="287EC153"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12</w:t>
            </w:r>
          </w:p>
        </w:tc>
      </w:tr>
      <w:tr w:rsidR="007235E5" w14:paraId="53289DED" w14:textId="77777777" w:rsidTr="00DD1D57">
        <w:trPr>
          <w:jc w:val="center"/>
        </w:trPr>
        <w:tc>
          <w:tcPr>
            <w:tcW w:w="1560" w:type="dxa"/>
          </w:tcPr>
          <w:p w14:paraId="0F557CD3"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Section 13</w:t>
            </w:r>
          </w:p>
        </w:tc>
        <w:tc>
          <w:tcPr>
            <w:tcW w:w="1560" w:type="dxa"/>
          </w:tcPr>
          <w:p w14:paraId="5DA2683E"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13</w:t>
            </w:r>
          </w:p>
        </w:tc>
        <w:tc>
          <w:tcPr>
            <w:tcW w:w="1560" w:type="dxa"/>
          </w:tcPr>
          <w:p w14:paraId="3A85F834"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13</w:t>
            </w:r>
          </w:p>
        </w:tc>
        <w:tc>
          <w:tcPr>
            <w:tcW w:w="1560" w:type="dxa"/>
          </w:tcPr>
          <w:p w14:paraId="408FA906"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13</w:t>
            </w:r>
          </w:p>
        </w:tc>
        <w:tc>
          <w:tcPr>
            <w:tcW w:w="1560" w:type="dxa"/>
          </w:tcPr>
          <w:p w14:paraId="6254259E"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13</w:t>
            </w:r>
          </w:p>
        </w:tc>
        <w:tc>
          <w:tcPr>
            <w:tcW w:w="1126" w:type="dxa"/>
          </w:tcPr>
          <w:p w14:paraId="51340174"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13</w:t>
            </w:r>
          </w:p>
        </w:tc>
      </w:tr>
      <w:tr w:rsidR="007235E5" w14:paraId="3E04C3EC" w14:textId="77777777" w:rsidTr="00DD1D57">
        <w:trPr>
          <w:jc w:val="center"/>
        </w:trPr>
        <w:tc>
          <w:tcPr>
            <w:tcW w:w="1560" w:type="dxa"/>
          </w:tcPr>
          <w:p w14:paraId="583F5E52"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Section 14</w:t>
            </w:r>
          </w:p>
        </w:tc>
        <w:tc>
          <w:tcPr>
            <w:tcW w:w="1560" w:type="dxa"/>
          </w:tcPr>
          <w:p w14:paraId="121245BC"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14</w:t>
            </w:r>
          </w:p>
        </w:tc>
        <w:tc>
          <w:tcPr>
            <w:tcW w:w="1560" w:type="dxa"/>
          </w:tcPr>
          <w:p w14:paraId="6209FDE2"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14</w:t>
            </w:r>
          </w:p>
        </w:tc>
        <w:tc>
          <w:tcPr>
            <w:tcW w:w="1560" w:type="dxa"/>
          </w:tcPr>
          <w:p w14:paraId="345DB6F8"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14</w:t>
            </w:r>
          </w:p>
        </w:tc>
        <w:tc>
          <w:tcPr>
            <w:tcW w:w="1560" w:type="dxa"/>
          </w:tcPr>
          <w:p w14:paraId="0A412934"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14</w:t>
            </w:r>
          </w:p>
        </w:tc>
        <w:tc>
          <w:tcPr>
            <w:tcW w:w="1126" w:type="dxa"/>
          </w:tcPr>
          <w:p w14:paraId="00D672F5"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14</w:t>
            </w:r>
          </w:p>
        </w:tc>
      </w:tr>
      <w:tr w:rsidR="007235E5" w14:paraId="56FD4540" w14:textId="77777777" w:rsidTr="00DD1D57">
        <w:trPr>
          <w:jc w:val="center"/>
        </w:trPr>
        <w:tc>
          <w:tcPr>
            <w:tcW w:w="1560" w:type="dxa"/>
          </w:tcPr>
          <w:p w14:paraId="57DD00F0"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Section 15</w:t>
            </w:r>
          </w:p>
        </w:tc>
        <w:tc>
          <w:tcPr>
            <w:tcW w:w="1560" w:type="dxa"/>
          </w:tcPr>
          <w:p w14:paraId="5479D213"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15</w:t>
            </w:r>
          </w:p>
        </w:tc>
        <w:tc>
          <w:tcPr>
            <w:tcW w:w="1560" w:type="dxa"/>
          </w:tcPr>
          <w:p w14:paraId="607D0967"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15</w:t>
            </w:r>
          </w:p>
        </w:tc>
        <w:tc>
          <w:tcPr>
            <w:tcW w:w="1560" w:type="dxa"/>
          </w:tcPr>
          <w:p w14:paraId="37DEA0D7"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15</w:t>
            </w:r>
          </w:p>
        </w:tc>
        <w:tc>
          <w:tcPr>
            <w:tcW w:w="1560" w:type="dxa"/>
          </w:tcPr>
          <w:p w14:paraId="72CD2B93"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15</w:t>
            </w:r>
          </w:p>
        </w:tc>
        <w:tc>
          <w:tcPr>
            <w:tcW w:w="1126" w:type="dxa"/>
          </w:tcPr>
          <w:p w14:paraId="440D8D94"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15</w:t>
            </w:r>
          </w:p>
        </w:tc>
      </w:tr>
      <w:tr w:rsidR="007235E5" w14:paraId="71F2305A" w14:textId="77777777" w:rsidTr="00DD1D57">
        <w:trPr>
          <w:jc w:val="center"/>
        </w:trPr>
        <w:tc>
          <w:tcPr>
            <w:tcW w:w="1560" w:type="dxa"/>
          </w:tcPr>
          <w:p w14:paraId="4D5683F6"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Section 16</w:t>
            </w:r>
          </w:p>
        </w:tc>
        <w:tc>
          <w:tcPr>
            <w:tcW w:w="1560" w:type="dxa"/>
          </w:tcPr>
          <w:p w14:paraId="0B115ACC"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16</w:t>
            </w:r>
          </w:p>
        </w:tc>
        <w:tc>
          <w:tcPr>
            <w:tcW w:w="1560" w:type="dxa"/>
          </w:tcPr>
          <w:p w14:paraId="33D50333"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16</w:t>
            </w:r>
          </w:p>
        </w:tc>
        <w:tc>
          <w:tcPr>
            <w:tcW w:w="1560" w:type="dxa"/>
          </w:tcPr>
          <w:p w14:paraId="0DE8931F"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16</w:t>
            </w:r>
          </w:p>
        </w:tc>
        <w:tc>
          <w:tcPr>
            <w:tcW w:w="1560" w:type="dxa"/>
          </w:tcPr>
          <w:p w14:paraId="2E60CCB4"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16</w:t>
            </w:r>
          </w:p>
        </w:tc>
        <w:tc>
          <w:tcPr>
            <w:tcW w:w="1126" w:type="dxa"/>
          </w:tcPr>
          <w:p w14:paraId="5299D0F5"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16</w:t>
            </w:r>
          </w:p>
        </w:tc>
      </w:tr>
      <w:tr w:rsidR="007235E5" w14:paraId="72EFC4AF" w14:textId="77777777" w:rsidTr="00DD1D57">
        <w:trPr>
          <w:jc w:val="center"/>
        </w:trPr>
        <w:tc>
          <w:tcPr>
            <w:tcW w:w="1560" w:type="dxa"/>
          </w:tcPr>
          <w:p w14:paraId="7335D55E"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Section 17</w:t>
            </w:r>
          </w:p>
        </w:tc>
        <w:tc>
          <w:tcPr>
            <w:tcW w:w="1560" w:type="dxa"/>
          </w:tcPr>
          <w:p w14:paraId="73476DE8"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17</w:t>
            </w:r>
          </w:p>
        </w:tc>
        <w:tc>
          <w:tcPr>
            <w:tcW w:w="1560" w:type="dxa"/>
          </w:tcPr>
          <w:p w14:paraId="165059BD"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17</w:t>
            </w:r>
          </w:p>
        </w:tc>
        <w:tc>
          <w:tcPr>
            <w:tcW w:w="1560" w:type="dxa"/>
          </w:tcPr>
          <w:p w14:paraId="238F7643"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17</w:t>
            </w:r>
          </w:p>
        </w:tc>
        <w:tc>
          <w:tcPr>
            <w:tcW w:w="1560" w:type="dxa"/>
          </w:tcPr>
          <w:p w14:paraId="51B8B092"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17</w:t>
            </w:r>
          </w:p>
        </w:tc>
        <w:tc>
          <w:tcPr>
            <w:tcW w:w="1126" w:type="dxa"/>
          </w:tcPr>
          <w:p w14:paraId="355AAEC6"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17</w:t>
            </w:r>
          </w:p>
        </w:tc>
      </w:tr>
      <w:tr w:rsidR="007235E5" w14:paraId="655CDBB0" w14:textId="77777777" w:rsidTr="00DD1D57">
        <w:trPr>
          <w:jc w:val="center"/>
        </w:trPr>
        <w:tc>
          <w:tcPr>
            <w:tcW w:w="1560" w:type="dxa"/>
          </w:tcPr>
          <w:p w14:paraId="735956D8"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Section 18</w:t>
            </w:r>
          </w:p>
        </w:tc>
        <w:tc>
          <w:tcPr>
            <w:tcW w:w="1560" w:type="dxa"/>
          </w:tcPr>
          <w:p w14:paraId="4565A49D"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18</w:t>
            </w:r>
          </w:p>
        </w:tc>
        <w:tc>
          <w:tcPr>
            <w:tcW w:w="1560" w:type="dxa"/>
          </w:tcPr>
          <w:p w14:paraId="6768F685"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18</w:t>
            </w:r>
          </w:p>
        </w:tc>
        <w:tc>
          <w:tcPr>
            <w:tcW w:w="1560" w:type="dxa"/>
          </w:tcPr>
          <w:p w14:paraId="40C64434"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18</w:t>
            </w:r>
          </w:p>
        </w:tc>
        <w:tc>
          <w:tcPr>
            <w:tcW w:w="1560" w:type="dxa"/>
          </w:tcPr>
          <w:p w14:paraId="11334A59"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18</w:t>
            </w:r>
          </w:p>
        </w:tc>
        <w:tc>
          <w:tcPr>
            <w:tcW w:w="1126" w:type="dxa"/>
          </w:tcPr>
          <w:p w14:paraId="77B7E86F"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18</w:t>
            </w:r>
          </w:p>
        </w:tc>
      </w:tr>
      <w:tr w:rsidR="007235E5" w14:paraId="266414DD" w14:textId="77777777" w:rsidTr="00DD1D57">
        <w:trPr>
          <w:jc w:val="center"/>
        </w:trPr>
        <w:tc>
          <w:tcPr>
            <w:tcW w:w="1560" w:type="dxa"/>
          </w:tcPr>
          <w:p w14:paraId="3664E866"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Section 19</w:t>
            </w:r>
          </w:p>
        </w:tc>
        <w:tc>
          <w:tcPr>
            <w:tcW w:w="1560" w:type="dxa"/>
          </w:tcPr>
          <w:p w14:paraId="58345563"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19</w:t>
            </w:r>
          </w:p>
        </w:tc>
        <w:tc>
          <w:tcPr>
            <w:tcW w:w="1560" w:type="dxa"/>
          </w:tcPr>
          <w:p w14:paraId="6ABCA9FA"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19</w:t>
            </w:r>
          </w:p>
        </w:tc>
        <w:tc>
          <w:tcPr>
            <w:tcW w:w="1560" w:type="dxa"/>
          </w:tcPr>
          <w:p w14:paraId="62D1D50D"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19</w:t>
            </w:r>
          </w:p>
        </w:tc>
        <w:tc>
          <w:tcPr>
            <w:tcW w:w="1560" w:type="dxa"/>
          </w:tcPr>
          <w:p w14:paraId="26E74FE1"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19</w:t>
            </w:r>
          </w:p>
        </w:tc>
        <w:tc>
          <w:tcPr>
            <w:tcW w:w="1126" w:type="dxa"/>
          </w:tcPr>
          <w:p w14:paraId="12F043C2"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19</w:t>
            </w:r>
          </w:p>
        </w:tc>
      </w:tr>
      <w:tr w:rsidR="007235E5" w14:paraId="487EA578" w14:textId="77777777" w:rsidTr="00DD1D57">
        <w:trPr>
          <w:jc w:val="center"/>
        </w:trPr>
        <w:tc>
          <w:tcPr>
            <w:tcW w:w="1560" w:type="dxa"/>
          </w:tcPr>
          <w:p w14:paraId="68811C47"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Section 20</w:t>
            </w:r>
          </w:p>
        </w:tc>
        <w:tc>
          <w:tcPr>
            <w:tcW w:w="1560" w:type="dxa"/>
          </w:tcPr>
          <w:p w14:paraId="3C26C043"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20</w:t>
            </w:r>
          </w:p>
        </w:tc>
        <w:tc>
          <w:tcPr>
            <w:tcW w:w="1560" w:type="dxa"/>
          </w:tcPr>
          <w:p w14:paraId="35AA9678"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20</w:t>
            </w:r>
          </w:p>
        </w:tc>
        <w:tc>
          <w:tcPr>
            <w:tcW w:w="1560" w:type="dxa"/>
          </w:tcPr>
          <w:p w14:paraId="6C5B420C"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20</w:t>
            </w:r>
          </w:p>
        </w:tc>
        <w:tc>
          <w:tcPr>
            <w:tcW w:w="1560" w:type="dxa"/>
          </w:tcPr>
          <w:p w14:paraId="0401B901"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20</w:t>
            </w:r>
          </w:p>
        </w:tc>
        <w:tc>
          <w:tcPr>
            <w:tcW w:w="1126" w:type="dxa"/>
          </w:tcPr>
          <w:p w14:paraId="51230B8B"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20</w:t>
            </w:r>
          </w:p>
        </w:tc>
      </w:tr>
      <w:tr w:rsidR="007235E5" w14:paraId="0B66E27C" w14:textId="77777777" w:rsidTr="00DD1D57">
        <w:trPr>
          <w:jc w:val="center"/>
        </w:trPr>
        <w:tc>
          <w:tcPr>
            <w:tcW w:w="1560" w:type="dxa"/>
          </w:tcPr>
          <w:p w14:paraId="3D9EBB7E"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Section 21</w:t>
            </w:r>
          </w:p>
        </w:tc>
        <w:tc>
          <w:tcPr>
            <w:tcW w:w="1560" w:type="dxa"/>
          </w:tcPr>
          <w:p w14:paraId="0D8BB4E2"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21</w:t>
            </w:r>
          </w:p>
        </w:tc>
        <w:tc>
          <w:tcPr>
            <w:tcW w:w="1560" w:type="dxa"/>
          </w:tcPr>
          <w:p w14:paraId="43A6E8FD"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21</w:t>
            </w:r>
          </w:p>
        </w:tc>
        <w:tc>
          <w:tcPr>
            <w:tcW w:w="1560" w:type="dxa"/>
          </w:tcPr>
          <w:p w14:paraId="75451629"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21</w:t>
            </w:r>
          </w:p>
        </w:tc>
        <w:tc>
          <w:tcPr>
            <w:tcW w:w="1560" w:type="dxa"/>
          </w:tcPr>
          <w:p w14:paraId="76702471"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21</w:t>
            </w:r>
          </w:p>
        </w:tc>
        <w:tc>
          <w:tcPr>
            <w:tcW w:w="1126" w:type="dxa"/>
          </w:tcPr>
          <w:p w14:paraId="47330580"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21</w:t>
            </w:r>
          </w:p>
        </w:tc>
      </w:tr>
      <w:tr w:rsidR="007235E5" w14:paraId="666A4329" w14:textId="77777777" w:rsidTr="00DD1D57">
        <w:trPr>
          <w:jc w:val="center"/>
        </w:trPr>
        <w:tc>
          <w:tcPr>
            <w:tcW w:w="1560" w:type="dxa"/>
          </w:tcPr>
          <w:p w14:paraId="050B6081"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Section 22</w:t>
            </w:r>
          </w:p>
        </w:tc>
        <w:tc>
          <w:tcPr>
            <w:tcW w:w="1560" w:type="dxa"/>
          </w:tcPr>
          <w:p w14:paraId="2081E3D8"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22</w:t>
            </w:r>
          </w:p>
        </w:tc>
        <w:tc>
          <w:tcPr>
            <w:tcW w:w="1560" w:type="dxa"/>
          </w:tcPr>
          <w:p w14:paraId="320EAB0A"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22</w:t>
            </w:r>
          </w:p>
        </w:tc>
        <w:tc>
          <w:tcPr>
            <w:tcW w:w="1560" w:type="dxa"/>
          </w:tcPr>
          <w:p w14:paraId="77C462BD"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22</w:t>
            </w:r>
          </w:p>
        </w:tc>
        <w:tc>
          <w:tcPr>
            <w:tcW w:w="1560" w:type="dxa"/>
          </w:tcPr>
          <w:p w14:paraId="440CF122"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22</w:t>
            </w:r>
          </w:p>
        </w:tc>
        <w:tc>
          <w:tcPr>
            <w:tcW w:w="1126" w:type="dxa"/>
          </w:tcPr>
          <w:p w14:paraId="3F8B8496"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22</w:t>
            </w:r>
          </w:p>
        </w:tc>
      </w:tr>
      <w:tr w:rsidR="007235E5" w14:paraId="1940BBB0" w14:textId="77777777" w:rsidTr="00DD1D57">
        <w:trPr>
          <w:jc w:val="center"/>
        </w:trPr>
        <w:tc>
          <w:tcPr>
            <w:tcW w:w="1560" w:type="dxa"/>
          </w:tcPr>
          <w:p w14:paraId="159F5F7A"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Section 23</w:t>
            </w:r>
          </w:p>
        </w:tc>
        <w:tc>
          <w:tcPr>
            <w:tcW w:w="1560" w:type="dxa"/>
          </w:tcPr>
          <w:p w14:paraId="1E1E8E29"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23</w:t>
            </w:r>
          </w:p>
        </w:tc>
        <w:tc>
          <w:tcPr>
            <w:tcW w:w="1560" w:type="dxa"/>
          </w:tcPr>
          <w:p w14:paraId="15406F46"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23</w:t>
            </w:r>
          </w:p>
        </w:tc>
        <w:tc>
          <w:tcPr>
            <w:tcW w:w="1560" w:type="dxa"/>
          </w:tcPr>
          <w:p w14:paraId="63F982A1"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23</w:t>
            </w:r>
          </w:p>
        </w:tc>
        <w:tc>
          <w:tcPr>
            <w:tcW w:w="1560" w:type="dxa"/>
          </w:tcPr>
          <w:p w14:paraId="76154F26"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23</w:t>
            </w:r>
          </w:p>
        </w:tc>
        <w:tc>
          <w:tcPr>
            <w:tcW w:w="1126" w:type="dxa"/>
          </w:tcPr>
          <w:p w14:paraId="2A8A5DE4"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23</w:t>
            </w:r>
          </w:p>
        </w:tc>
      </w:tr>
      <w:tr w:rsidR="007235E5" w14:paraId="4586B3E3" w14:textId="77777777" w:rsidTr="00DD1D57">
        <w:trPr>
          <w:jc w:val="center"/>
        </w:trPr>
        <w:tc>
          <w:tcPr>
            <w:tcW w:w="1560" w:type="dxa"/>
          </w:tcPr>
          <w:p w14:paraId="636D09D4"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Section 24</w:t>
            </w:r>
          </w:p>
        </w:tc>
        <w:tc>
          <w:tcPr>
            <w:tcW w:w="1560" w:type="dxa"/>
          </w:tcPr>
          <w:p w14:paraId="691F0160"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24</w:t>
            </w:r>
          </w:p>
        </w:tc>
        <w:tc>
          <w:tcPr>
            <w:tcW w:w="1560" w:type="dxa"/>
          </w:tcPr>
          <w:p w14:paraId="6584A746"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24</w:t>
            </w:r>
          </w:p>
        </w:tc>
        <w:tc>
          <w:tcPr>
            <w:tcW w:w="1560" w:type="dxa"/>
          </w:tcPr>
          <w:p w14:paraId="2D121BBF"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24</w:t>
            </w:r>
          </w:p>
        </w:tc>
        <w:tc>
          <w:tcPr>
            <w:tcW w:w="1560" w:type="dxa"/>
          </w:tcPr>
          <w:p w14:paraId="2ABF36C5"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24</w:t>
            </w:r>
          </w:p>
        </w:tc>
        <w:tc>
          <w:tcPr>
            <w:tcW w:w="1126" w:type="dxa"/>
          </w:tcPr>
          <w:p w14:paraId="04A4E8E1"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24</w:t>
            </w:r>
          </w:p>
        </w:tc>
      </w:tr>
      <w:tr w:rsidR="007235E5" w14:paraId="2D5ACE2C" w14:textId="77777777" w:rsidTr="00DD1D57">
        <w:trPr>
          <w:jc w:val="center"/>
        </w:trPr>
        <w:tc>
          <w:tcPr>
            <w:tcW w:w="1560" w:type="dxa"/>
          </w:tcPr>
          <w:p w14:paraId="5BAFF57D"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Section 25</w:t>
            </w:r>
          </w:p>
        </w:tc>
        <w:tc>
          <w:tcPr>
            <w:tcW w:w="1560" w:type="dxa"/>
          </w:tcPr>
          <w:p w14:paraId="08699714"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25</w:t>
            </w:r>
          </w:p>
        </w:tc>
        <w:tc>
          <w:tcPr>
            <w:tcW w:w="1560" w:type="dxa"/>
          </w:tcPr>
          <w:p w14:paraId="55D58580"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25</w:t>
            </w:r>
          </w:p>
        </w:tc>
        <w:tc>
          <w:tcPr>
            <w:tcW w:w="1560" w:type="dxa"/>
          </w:tcPr>
          <w:p w14:paraId="7B6F51EB"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25</w:t>
            </w:r>
          </w:p>
        </w:tc>
        <w:tc>
          <w:tcPr>
            <w:tcW w:w="1560" w:type="dxa"/>
          </w:tcPr>
          <w:p w14:paraId="78A69D14"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25</w:t>
            </w:r>
          </w:p>
        </w:tc>
        <w:tc>
          <w:tcPr>
            <w:tcW w:w="1126" w:type="dxa"/>
          </w:tcPr>
          <w:p w14:paraId="2AE4FA15"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25</w:t>
            </w:r>
          </w:p>
        </w:tc>
      </w:tr>
      <w:tr w:rsidR="007235E5" w14:paraId="2655ABB6" w14:textId="77777777" w:rsidTr="00DD1D57">
        <w:trPr>
          <w:jc w:val="center"/>
        </w:trPr>
        <w:tc>
          <w:tcPr>
            <w:tcW w:w="1560" w:type="dxa"/>
          </w:tcPr>
          <w:p w14:paraId="0FA43FF6"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Section 26</w:t>
            </w:r>
          </w:p>
        </w:tc>
        <w:tc>
          <w:tcPr>
            <w:tcW w:w="1560" w:type="dxa"/>
          </w:tcPr>
          <w:p w14:paraId="2B3668E8"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26</w:t>
            </w:r>
          </w:p>
        </w:tc>
        <w:tc>
          <w:tcPr>
            <w:tcW w:w="1560" w:type="dxa"/>
          </w:tcPr>
          <w:p w14:paraId="61634A05"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26</w:t>
            </w:r>
          </w:p>
        </w:tc>
        <w:tc>
          <w:tcPr>
            <w:tcW w:w="1560" w:type="dxa"/>
          </w:tcPr>
          <w:p w14:paraId="391B956E"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26</w:t>
            </w:r>
          </w:p>
        </w:tc>
        <w:tc>
          <w:tcPr>
            <w:tcW w:w="1560" w:type="dxa"/>
          </w:tcPr>
          <w:p w14:paraId="72408136"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26</w:t>
            </w:r>
          </w:p>
        </w:tc>
        <w:tc>
          <w:tcPr>
            <w:tcW w:w="1126" w:type="dxa"/>
          </w:tcPr>
          <w:p w14:paraId="2FA9F62B"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26</w:t>
            </w:r>
          </w:p>
        </w:tc>
      </w:tr>
      <w:tr w:rsidR="007235E5" w14:paraId="5B18C1C7" w14:textId="77777777" w:rsidTr="00DD1D57">
        <w:trPr>
          <w:jc w:val="center"/>
        </w:trPr>
        <w:tc>
          <w:tcPr>
            <w:tcW w:w="1560" w:type="dxa"/>
          </w:tcPr>
          <w:p w14:paraId="3FA921A9"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Section 27</w:t>
            </w:r>
          </w:p>
        </w:tc>
        <w:tc>
          <w:tcPr>
            <w:tcW w:w="1560" w:type="dxa"/>
          </w:tcPr>
          <w:p w14:paraId="567D213E"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27</w:t>
            </w:r>
          </w:p>
        </w:tc>
        <w:tc>
          <w:tcPr>
            <w:tcW w:w="1560" w:type="dxa"/>
          </w:tcPr>
          <w:p w14:paraId="197120FE"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27</w:t>
            </w:r>
          </w:p>
        </w:tc>
        <w:tc>
          <w:tcPr>
            <w:tcW w:w="1560" w:type="dxa"/>
          </w:tcPr>
          <w:p w14:paraId="240B5F1B"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27</w:t>
            </w:r>
          </w:p>
        </w:tc>
        <w:tc>
          <w:tcPr>
            <w:tcW w:w="1560" w:type="dxa"/>
          </w:tcPr>
          <w:p w14:paraId="634C5670"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27</w:t>
            </w:r>
          </w:p>
        </w:tc>
        <w:tc>
          <w:tcPr>
            <w:tcW w:w="1126" w:type="dxa"/>
          </w:tcPr>
          <w:p w14:paraId="029CF968"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27</w:t>
            </w:r>
          </w:p>
        </w:tc>
      </w:tr>
      <w:tr w:rsidR="007235E5" w14:paraId="3177A361" w14:textId="77777777" w:rsidTr="00DD1D57">
        <w:trPr>
          <w:jc w:val="center"/>
        </w:trPr>
        <w:tc>
          <w:tcPr>
            <w:tcW w:w="1560" w:type="dxa"/>
          </w:tcPr>
          <w:p w14:paraId="5FCED592"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Section 28</w:t>
            </w:r>
          </w:p>
        </w:tc>
        <w:tc>
          <w:tcPr>
            <w:tcW w:w="1560" w:type="dxa"/>
          </w:tcPr>
          <w:p w14:paraId="1CE43090"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28</w:t>
            </w:r>
          </w:p>
        </w:tc>
        <w:tc>
          <w:tcPr>
            <w:tcW w:w="1560" w:type="dxa"/>
          </w:tcPr>
          <w:p w14:paraId="7927B4B7"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28</w:t>
            </w:r>
          </w:p>
        </w:tc>
        <w:tc>
          <w:tcPr>
            <w:tcW w:w="1560" w:type="dxa"/>
          </w:tcPr>
          <w:p w14:paraId="034CB75C"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28</w:t>
            </w:r>
          </w:p>
        </w:tc>
        <w:tc>
          <w:tcPr>
            <w:tcW w:w="1560" w:type="dxa"/>
          </w:tcPr>
          <w:p w14:paraId="31230709"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28</w:t>
            </w:r>
          </w:p>
        </w:tc>
        <w:tc>
          <w:tcPr>
            <w:tcW w:w="1126" w:type="dxa"/>
          </w:tcPr>
          <w:p w14:paraId="27D1AA1B"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28</w:t>
            </w:r>
          </w:p>
        </w:tc>
      </w:tr>
      <w:tr w:rsidR="007235E5" w14:paraId="0B71C3BA" w14:textId="77777777" w:rsidTr="00DD1D57">
        <w:trPr>
          <w:jc w:val="center"/>
        </w:trPr>
        <w:tc>
          <w:tcPr>
            <w:tcW w:w="1560" w:type="dxa"/>
          </w:tcPr>
          <w:p w14:paraId="55C38459"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Section 29</w:t>
            </w:r>
          </w:p>
        </w:tc>
        <w:tc>
          <w:tcPr>
            <w:tcW w:w="1560" w:type="dxa"/>
          </w:tcPr>
          <w:p w14:paraId="48B92871"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29</w:t>
            </w:r>
          </w:p>
        </w:tc>
        <w:tc>
          <w:tcPr>
            <w:tcW w:w="1560" w:type="dxa"/>
          </w:tcPr>
          <w:p w14:paraId="0251564A"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29</w:t>
            </w:r>
          </w:p>
        </w:tc>
        <w:tc>
          <w:tcPr>
            <w:tcW w:w="1560" w:type="dxa"/>
          </w:tcPr>
          <w:p w14:paraId="05680331"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29</w:t>
            </w:r>
          </w:p>
        </w:tc>
        <w:tc>
          <w:tcPr>
            <w:tcW w:w="1560" w:type="dxa"/>
          </w:tcPr>
          <w:p w14:paraId="024F2C06"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29</w:t>
            </w:r>
          </w:p>
        </w:tc>
        <w:tc>
          <w:tcPr>
            <w:tcW w:w="1126" w:type="dxa"/>
          </w:tcPr>
          <w:p w14:paraId="325895A6"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29</w:t>
            </w:r>
          </w:p>
        </w:tc>
      </w:tr>
      <w:tr w:rsidR="007235E5" w14:paraId="7EF45DFE" w14:textId="77777777" w:rsidTr="00DD1D57">
        <w:trPr>
          <w:jc w:val="center"/>
        </w:trPr>
        <w:tc>
          <w:tcPr>
            <w:tcW w:w="1560" w:type="dxa"/>
          </w:tcPr>
          <w:p w14:paraId="266E5F8F"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Section 30</w:t>
            </w:r>
          </w:p>
        </w:tc>
        <w:tc>
          <w:tcPr>
            <w:tcW w:w="1560" w:type="dxa"/>
          </w:tcPr>
          <w:p w14:paraId="7354B222"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30</w:t>
            </w:r>
          </w:p>
        </w:tc>
        <w:tc>
          <w:tcPr>
            <w:tcW w:w="1560" w:type="dxa"/>
          </w:tcPr>
          <w:p w14:paraId="1342C39B"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30</w:t>
            </w:r>
          </w:p>
        </w:tc>
        <w:tc>
          <w:tcPr>
            <w:tcW w:w="1560" w:type="dxa"/>
          </w:tcPr>
          <w:p w14:paraId="0356D187"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30</w:t>
            </w:r>
          </w:p>
        </w:tc>
        <w:tc>
          <w:tcPr>
            <w:tcW w:w="1560" w:type="dxa"/>
          </w:tcPr>
          <w:p w14:paraId="34B0CEB5"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30</w:t>
            </w:r>
          </w:p>
        </w:tc>
        <w:tc>
          <w:tcPr>
            <w:tcW w:w="1126" w:type="dxa"/>
          </w:tcPr>
          <w:p w14:paraId="7DF6C519"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30</w:t>
            </w:r>
          </w:p>
        </w:tc>
      </w:tr>
      <w:tr w:rsidR="007235E5" w14:paraId="483355B0" w14:textId="77777777" w:rsidTr="00DD1D57">
        <w:trPr>
          <w:jc w:val="center"/>
        </w:trPr>
        <w:tc>
          <w:tcPr>
            <w:tcW w:w="1560" w:type="dxa"/>
          </w:tcPr>
          <w:p w14:paraId="7FC6DAAC"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Section 31</w:t>
            </w:r>
          </w:p>
        </w:tc>
        <w:tc>
          <w:tcPr>
            <w:tcW w:w="1560" w:type="dxa"/>
          </w:tcPr>
          <w:p w14:paraId="0ABFED00"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31</w:t>
            </w:r>
          </w:p>
        </w:tc>
        <w:tc>
          <w:tcPr>
            <w:tcW w:w="1560" w:type="dxa"/>
          </w:tcPr>
          <w:p w14:paraId="7FF3DDDB"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31</w:t>
            </w:r>
          </w:p>
        </w:tc>
        <w:tc>
          <w:tcPr>
            <w:tcW w:w="1560" w:type="dxa"/>
          </w:tcPr>
          <w:p w14:paraId="499317FD"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31</w:t>
            </w:r>
          </w:p>
        </w:tc>
        <w:tc>
          <w:tcPr>
            <w:tcW w:w="1560" w:type="dxa"/>
          </w:tcPr>
          <w:p w14:paraId="2B0C2173"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31</w:t>
            </w:r>
          </w:p>
        </w:tc>
        <w:tc>
          <w:tcPr>
            <w:tcW w:w="1126" w:type="dxa"/>
          </w:tcPr>
          <w:p w14:paraId="0B6BF8C5"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31</w:t>
            </w:r>
          </w:p>
        </w:tc>
      </w:tr>
      <w:tr w:rsidR="007235E5" w14:paraId="75A1DBB1" w14:textId="77777777" w:rsidTr="00DD1D57">
        <w:trPr>
          <w:jc w:val="center"/>
        </w:trPr>
        <w:tc>
          <w:tcPr>
            <w:tcW w:w="1560" w:type="dxa"/>
          </w:tcPr>
          <w:p w14:paraId="746B1CA6"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lastRenderedPageBreak/>
              <w:t>Section 32</w:t>
            </w:r>
          </w:p>
        </w:tc>
        <w:tc>
          <w:tcPr>
            <w:tcW w:w="1560" w:type="dxa"/>
          </w:tcPr>
          <w:p w14:paraId="4C36F2BB"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32</w:t>
            </w:r>
          </w:p>
        </w:tc>
        <w:tc>
          <w:tcPr>
            <w:tcW w:w="1560" w:type="dxa"/>
          </w:tcPr>
          <w:p w14:paraId="730AD575"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32</w:t>
            </w:r>
          </w:p>
        </w:tc>
        <w:tc>
          <w:tcPr>
            <w:tcW w:w="1560" w:type="dxa"/>
          </w:tcPr>
          <w:p w14:paraId="01ABEE6E"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32</w:t>
            </w:r>
          </w:p>
        </w:tc>
        <w:tc>
          <w:tcPr>
            <w:tcW w:w="1560" w:type="dxa"/>
          </w:tcPr>
          <w:p w14:paraId="3BE6AE6E"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32</w:t>
            </w:r>
          </w:p>
        </w:tc>
        <w:tc>
          <w:tcPr>
            <w:tcW w:w="1126" w:type="dxa"/>
          </w:tcPr>
          <w:p w14:paraId="1BBE7BD8"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32</w:t>
            </w:r>
          </w:p>
        </w:tc>
      </w:tr>
      <w:tr w:rsidR="007235E5" w14:paraId="0948819B" w14:textId="77777777" w:rsidTr="00DD1D57">
        <w:trPr>
          <w:jc w:val="center"/>
        </w:trPr>
        <w:tc>
          <w:tcPr>
            <w:tcW w:w="1560" w:type="dxa"/>
          </w:tcPr>
          <w:p w14:paraId="5D76076A"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Section 33</w:t>
            </w:r>
          </w:p>
        </w:tc>
        <w:tc>
          <w:tcPr>
            <w:tcW w:w="1560" w:type="dxa"/>
          </w:tcPr>
          <w:p w14:paraId="14075FED"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33</w:t>
            </w:r>
          </w:p>
        </w:tc>
        <w:tc>
          <w:tcPr>
            <w:tcW w:w="1560" w:type="dxa"/>
          </w:tcPr>
          <w:p w14:paraId="79F7C895"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33</w:t>
            </w:r>
          </w:p>
        </w:tc>
        <w:tc>
          <w:tcPr>
            <w:tcW w:w="1560" w:type="dxa"/>
          </w:tcPr>
          <w:p w14:paraId="31D6F2E4"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33</w:t>
            </w:r>
          </w:p>
        </w:tc>
        <w:tc>
          <w:tcPr>
            <w:tcW w:w="1560" w:type="dxa"/>
          </w:tcPr>
          <w:p w14:paraId="1E30EAEC"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33</w:t>
            </w:r>
          </w:p>
        </w:tc>
        <w:tc>
          <w:tcPr>
            <w:tcW w:w="1126" w:type="dxa"/>
          </w:tcPr>
          <w:p w14:paraId="55B12E42"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33</w:t>
            </w:r>
          </w:p>
        </w:tc>
      </w:tr>
      <w:tr w:rsidR="007235E5" w14:paraId="4D63767A" w14:textId="77777777" w:rsidTr="00DD1D57">
        <w:trPr>
          <w:jc w:val="center"/>
        </w:trPr>
        <w:tc>
          <w:tcPr>
            <w:tcW w:w="1560" w:type="dxa"/>
          </w:tcPr>
          <w:p w14:paraId="3DA0D2CD"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Section 34</w:t>
            </w:r>
          </w:p>
        </w:tc>
        <w:tc>
          <w:tcPr>
            <w:tcW w:w="1560" w:type="dxa"/>
          </w:tcPr>
          <w:p w14:paraId="5DC3E4DA"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34</w:t>
            </w:r>
          </w:p>
        </w:tc>
        <w:tc>
          <w:tcPr>
            <w:tcW w:w="1560" w:type="dxa"/>
          </w:tcPr>
          <w:p w14:paraId="3F2F6BFE"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34</w:t>
            </w:r>
          </w:p>
        </w:tc>
        <w:tc>
          <w:tcPr>
            <w:tcW w:w="1560" w:type="dxa"/>
          </w:tcPr>
          <w:p w14:paraId="194EBF3A"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34</w:t>
            </w:r>
          </w:p>
        </w:tc>
        <w:tc>
          <w:tcPr>
            <w:tcW w:w="1560" w:type="dxa"/>
          </w:tcPr>
          <w:p w14:paraId="7D0AC046"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34</w:t>
            </w:r>
          </w:p>
        </w:tc>
        <w:tc>
          <w:tcPr>
            <w:tcW w:w="1126" w:type="dxa"/>
          </w:tcPr>
          <w:p w14:paraId="207F4414"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34</w:t>
            </w:r>
          </w:p>
        </w:tc>
      </w:tr>
      <w:tr w:rsidR="007235E5" w14:paraId="4648EE36" w14:textId="77777777" w:rsidTr="00DD1D57">
        <w:trPr>
          <w:jc w:val="center"/>
        </w:trPr>
        <w:tc>
          <w:tcPr>
            <w:tcW w:w="1560" w:type="dxa"/>
          </w:tcPr>
          <w:p w14:paraId="7BC4FD89"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Section 35</w:t>
            </w:r>
          </w:p>
        </w:tc>
        <w:tc>
          <w:tcPr>
            <w:tcW w:w="1560" w:type="dxa"/>
          </w:tcPr>
          <w:p w14:paraId="4F3F5B18"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35</w:t>
            </w:r>
          </w:p>
        </w:tc>
        <w:tc>
          <w:tcPr>
            <w:tcW w:w="1560" w:type="dxa"/>
          </w:tcPr>
          <w:p w14:paraId="4C9677F7"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35</w:t>
            </w:r>
          </w:p>
        </w:tc>
        <w:tc>
          <w:tcPr>
            <w:tcW w:w="1560" w:type="dxa"/>
          </w:tcPr>
          <w:p w14:paraId="43852D2D"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35</w:t>
            </w:r>
          </w:p>
        </w:tc>
        <w:tc>
          <w:tcPr>
            <w:tcW w:w="1560" w:type="dxa"/>
          </w:tcPr>
          <w:p w14:paraId="6722E725"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35</w:t>
            </w:r>
          </w:p>
        </w:tc>
        <w:tc>
          <w:tcPr>
            <w:tcW w:w="1126" w:type="dxa"/>
          </w:tcPr>
          <w:p w14:paraId="410A6170"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35</w:t>
            </w:r>
          </w:p>
        </w:tc>
      </w:tr>
      <w:tr w:rsidR="007235E5" w14:paraId="7C0668C6" w14:textId="77777777" w:rsidTr="00DD1D57">
        <w:trPr>
          <w:jc w:val="center"/>
        </w:trPr>
        <w:tc>
          <w:tcPr>
            <w:tcW w:w="1560" w:type="dxa"/>
          </w:tcPr>
          <w:p w14:paraId="76E7765D"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Section 36</w:t>
            </w:r>
          </w:p>
        </w:tc>
        <w:tc>
          <w:tcPr>
            <w:tcW w:w="1560" w:type="dxa"/>
          </w:tcPr>
          <w:p w14:paraId="28B4CB71"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36</w:t>
            </w:r>
          </w:p>
        </w:tc>
        <w:tc>
          <w:tcPr>
            <w:tcW w:w="1560" w:type="dxa"/>
          </w:tcPr>
          <w:p w14:paraId="3AED790E"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36</w:t>
            </w:r>
          </w:p>
        </w:tc>
        <w:tc>
          <w:tcPr>
            <w:tcW w:w="1560" w:type="dxa"/>
          </w:tcPr>
          <w:p w14:paraId="4349E11B"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36</w:t>
            </w:r>
          </w:p>
        </w:tc>
        <w:tc>
          <w:tcPr>
            <w:tcW w:w="1560" w:type="dxa"/>
          </w:tcPr>
          <w:p w14:paraId="044DAC8B"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36</w:t>
            </w:r>
          </w:p>
        </w:tc>
        <w:tc>
          <w:tcPr>
            <w:tcW w:w="1126" w:type="dxa"/>
          </w:tcPr>
          <w:p w14:paraId="32E0FAE8"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36</w:t>
            </w:r>
          </w:p>
        </w:tc>
      </w:tr>
      <w:tr w:rsidR="007235E5" w14:paraId="0C01BAEC" w14:textId="77777777" w:rsidTr="00DD1D57">
        <w:trPr>
          <w:jc w:val="center"/>
        </w:trPr>
        <w:tc>
          <w:tcPr>
            <w:tcW w:w="1560" w:type="dxa"/>
          </w:tcPr>
          <w:p w14:paraId="1CEE739C"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Section 37</w:t>
            </w:r>
          </w:p>
        </w:tc>
        <w:tc>
          <w:tcPr>
            <w:tcW w:w="1560" w:type="dxa"/>
          </w:tcPr>
          <w:p w14:paraId="02D5EEEF"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37</w:t>
            </w:r>
          </w:p>
        </w:tc>
        <w:tc>
          <w:tcPr>
            <w:tcW w:w="1560" w:type="dxa"/>
          </w:tcPr>
          <w:p w14:paraId="643BF055"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37</w:t>
            </w:r>
          </w:p>
        </w:tc>
        <w:tc>
          <w:tcPr>
            <w:tcW w:w="1560" w:type="dxa"/>
          </w:tcPr>
          <w:p w14:paraId="6A7FDED8"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37</w:t>
            </w:r>
          </w:p>
        </w:tc>
        <w:tc>
          <w:tcPr>
            <w:tcW w:w="1560" w:type="dxa"/>
          </w:tcPr>
          <w:p w14:paraId="4694FFE0"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37</w:t>
            </w:r>
          </w:p>
        </w:tc>
        <w:tc>
          <w:tcPr>
            <w:tcW w:w="1126" w:type="dxa"/>
          </w:tcPr>
          <w:p w14:paraId="5D29146E"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37</w:t>
            </w:r>
          </w:p>
        </w:tc>
      </w:tr>
      <w:tr w:rsidR="007235E5" w14:paraId="29189E3C" w14:textId="77777777" w:rsidTr="00DD1D57">
        <w:trPr>
          <w:jc w:val="center"/>
        </w:trPr>
        <w:tc>
          <w:tcPr>
            <w:tcW w:w="1560" w:type="dxa"/>
          </w:tcPr>
          <w:p w14:paraId="396CA5FC"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Section 38</w:t>
            </w:r>
          </w:p>
        </w:tc>
        <w:tc>
          <w:tcPr>
            <w:tcW w:w="1560" w:type="dxa"/>
          </w:tcPr>
          <w:p w14:paraId="18287B82"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38</w:t>
            </w:r>
          </w:p>
        </w:tc>
        <w:tc>
          <w:tcPr>
            <w:tcW w:w="1560" w:type="dxa"/>
          </w:tcPr>
          <w:p w14:paraId="6416DE3A"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38</w:t>
            </w:r>
          </w:p>
        </w:tc>
        <w:tc>
          <w:tcPr>
            <w:tcW w:w="1560" w:type="dxa"/>
          </w:tcPr>
          <w:p w14:paraId="5C583328"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38</w:t>
            </w:r>
          </w:p>
        </w:tc>
        <w:tc>
          <w:tcPr>
            <w:tcW w:w="1560" w:type="dxa"/>
          </w:tcPr>
          <w:p w14:paraId="3EAF6870"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38</w:t>
            </w:r>
          </w:p>
        </w:tc>
        <w:tc>
          <w:tcPr>
            <w:tcW w:w="1126" w:type="dxa"/>
          </w:tcPr>
          <w:p w14:paraId="6A466188"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38</w:t>
            </w:r>
          </w:p>
        </w:tc>
      </w:tr>
      <w:tr w:rsidR="007235E5" w14:paraId="6309F018" w14:textId="77777777" w:rsidTr="00DD1D57">
        <w:trPr>
          <w:jc w:val="center"/>
        </w:trPr>
        <w:tc>
          <w:tcPr>
            <w:tcW w:w="1560" w:type="dxa"/>
          </w:tcPr>
          <w:p w14:paraId="307B38FE" w14:textId="1095C59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Section 39</w:t>
            </w:r>
            <w:r w:rsidR="009702D2">
              <w:rPr>
                <w:lang w:eastAsia="en-GB" w:bidi="ar-SA"/>
              </w:rPr>
              <w:t xml:space="preserve"> </w:t>
            </w:r>
          </w:p>
        </w:tc>
        <w:tc>
          <w:tcPr>
            <w:tcW w:w="1560" w:type="dxa"/>
          </w:tcPr>
          <w:p w14:paraId="02462FE9" w14:textId="40830976"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39</w:t>
            </w:r>
            <w:r w:rsidR="009702D2">
              <w:rPr>
                <w:lang w:eastAsia="en-GB" w:bidi="ar-SA"/>
              </w:rPr>
              <w:t xml:space="preserve"> </w:t>
            </w:r>
          </w:p>
        </w:tc>
        <w:tc>
          <w:tcPr>
            <w:tcW w:w="1560" w:type="dxa"/>
          </w:tcPr>
          <w:p w14:paraId="59A8A3A2" w14:textId="7BBC584C"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39</w:t>
            </w:r>
            <w:r w:rsidR="009702D2">
              <w:rPr>
                <w:lang w:eastAsia="en-GB" w:bidi="ar-SA"/>
              </w:rPr>
              <w:t xml:space="preserve"> </w:t>
            </w:r>
          </w:p>
        </w:tc>
        <w:tc>
          <w:tcPr>
            <w:tcW w:w="1560" w:type="dxa"/>
          </w:tcPr>
          <w:p w14:paraId="359A5B37"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39 </w:t>
            </w:r>
          </w:p>
        </w:tc>
        <w:tc>
          <w:tcPr>
            <w:tcW w:w="1560" w:type="dxa"/>
          </w:tcPr>
          <w:p w14:paraId="7DAA23E5"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39 </w:t>
            </w:r>
          </w:p>
        </w:tc>
        <w:tc>
          <w:tcPr>
            <w:tcW w:w="1126" w:type="dxa"/>
          </w:tcPr>
          <w:p w14:paraId="032FFD02"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39 </w:t>
            </w:r>
          </w:p>
        </w:tc>
      </w:tr>
      <w:tr w:rsidR="007235E5" w14:paraId="42FBBBE0" w14:textId="77777777" w:rsidTr="00DD1D57">
        <w:trPr>
          <w:jc w:val="center"/>
        </w:trPr>
        <w:tc>
          <w:tcPr>
            <w:tcW w:w="1560" w:type="dxa"/>
          </w:tcPr>
          <w:p w14:paraId="0F4CB5AC"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Section 40</w:t>
            </w:r>
          </w:p>
        </w:tc>
        <w:tc>
          <w:tcPr>
            <w:tcW w:w="1560" w:type="dxa"/>
          </w:tcPr>
          <w:p w14:paraId="0CE22FA6"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40</w:t>
            </w:r>
          </w:p>
        </w:tc>
        <w:tc>
          <w:tcPr>
            <w:tcW w:w="1560" w:type="dxa"/>
          </w:tcPr>
          <w:p w14:paraId="5C4AB491"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40</w:t>
            </w:r>
          </w:p>
        </w:tc>
        <w:tc>
          <w:tcPr>
            <w:tcW w:w="1560" w:type="dxa"/>
          </w:tcPr>
          <w:p w14:paraId="38FE0088"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40</w:t>
            </w:r>
          </w:p>
        </w:tc>
        <w:tc>
          <w:tcPr>
            <w:tcW w:w="1560" w:type="dxa"/>
          </w:tcPr>
          <w:p w14:paraId="036743CB"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40</w:t>
            </w:r>
          </w:p>
        </w:tc>
        <w:tc>
          <w:tcPr>
            <w:tcW w:w="1126" w:type="dxa"/>
          </w:tcPr>
          <w:p w14:paraId="2BA062D1"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40</w:t>
            </w:r>
          </w:p>
        </w:tc>
      </w:tr>
      <w:tr w:rsidR="007235E5" w14:paraId="1C89B8A3" w14:textId="77777777" w:rsidTr="00DD1D57">
        <w:trPr>
          <w:jc w:val="center"/>
        </w:trPr>
        <w:tc>
          <w:tcPr>
            <w:tcW w:w="1560" w:type="dxa"/>
          </w:tcPr>
          <w:p w14:paraId="4E6352F2"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Section 41</w:t>
            </w:r>
          </w:p>
        </w:tc>
        <w:tc>
          <w:tcPr>
            <w:tcW w:w="1560" w:type="dxa"/>
          </w:tcPr>
          <w:p w14:paraId="5371EE32"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41</w:t>
            </w:r>
          </w:p>
        </w:tc>
        <w:tc>
          <w:tcPr>
            <w:tcW w:w="1560" w:type="dxa"/>
          </w:tcPr>
          <w:p w14:paraId="54CBDDAA"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41</w:t>
            </w:r>
          </w:p>
        </w:tc>
        <w:tc>
          <w:tcPr>
            <w:tcW w:w="1560" w:type="dxa"/>
          </w:tcPr>
          <w:p w14:paraId="2C039302"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41</w:t>
            </w:r>
          </w:p>
        </w:tc>
        <w:tc>
          <w:tcPr>
            <w:tcW w:w="1560" w:type="dxa"/>
          </w:tcPr>
          <w:p w14:paraId="202B7BCF"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41</w:t>
            </w:r>
          </w:p>
        </w:tc>
        <w:tc>
          <w:tcPr>
            <w:tcW w:w="1126" w:type="dxa"/>
          </w:tcPr>
          <w:p w14:paraId="3F398400"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41</w:t>
            </w:r>
          </w:p>
        </w:tc>
      </w:tr>
      <w:tr w:rsidR="007235E5" w14:paraId="17EF3FF5" w14:textId="77777777" w:rsidTr="00DD1D57">
        <w:trPr>
          <w:jc w:val="center"/>
        </w:trPr>
        <w:tc>
          <w:tcPr>
            <w:tcW w:w="1560" w:type="dxa"/>
          </w:tcPr>
          <w:p w14:paraId="6A7D0760"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Section 42</w:t>
            </w:r>
          </w:p>
        </w:tc>
        <w:tc>
          <w:tcPr>
            <w:tcW w:w="1560" w:type="dxa"/>
          </w:tcPr>
          <w:p w14:paraId="5990D6A0"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42</w:t>
            </w:r>
          </w:p>
        </w:tc>
        <w:tc>
          <w:tcPr>
            <w:tcW w:w="1560" w:type="dxa"/>
          </w:tcPr>
          <w:p w14:paraId="24868F6B"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42</w:t>
            </w:r>
          </w:p>
        </w:tc>
        <w:tc>
          <w:tcPr>
            <w:tcW w:w="1560" w:type="dxa"/>
          </w:tcPr>
          <w:p w14:paraId="5938C6CC"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42</w:t>
            </w:r>
          </w:p>
        </w:tc>
        <w:tc>
          <w:tcPr>
            <w:tcW w:w="1560" w:type="dxa"/>
          </w:tcPr>
          <w:p w14:paraId="722F7286"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42</w:t>
            </w:r>
          </w:p>
        </w:tc>
        <w:tc>
          <w:tcPr>
            <w:tcW w:w="1126" w:type="dxa"/>
          </w:tcPr>
          <w:p w14:paraId="21496688"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42</w:t>
            </w:r>
          </w:p>
        </w:tc>
      </w:tr>
      <w:tr w:rsidR="007235E5" w14:paraId="715A4826" w14:textId="77777777" w:rsidTr="00DD1D57">
        <w:trPr>
          <w:jc w:val="center"/>
        </w:trPr>
        <w:tc>
          <w:tcPr>
            <w:tcW w:w="1560" w:type="dxa"/>
          </w:tcPr>
          <w:p w14:paraId="50755798"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Section 43</w:t>
            </w:r>
          </w:p>
        </w:tc>
        <w:tc>
          <w:tcPr>
            <w:tcW w:w="1560" w:type="dxa"/>
          </w:tcPr>
          <w:p w14:paraId="40AE47E6"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43</w:t>
            </w:r>
          </w:p>
        </w:tc>
        <w:tc>
          <w:tcPr>
            <w:tcW w:w="1560" w:type="dxa"/>
          </w:tcPr>
          <w:p w14:paraId="790908AF"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43</w:t>
            </w:r>
          </w:p>
        </w:tc>
        <w:tc>
          <w:tcPr>
            <w:tcW w:w="1560" w:type="dxa"/>
          </w:tcPr>
          <w:p w14:paraId="6A9F2260"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43</w:t>
            </w:r>
          </w:p>
        </w:tc>
        <w:tc>
          <w:tcPr>
            <w:tcW w:w="1560" w:type="dxa"/>
          </w:tcPr>
          <w:p w14:paraId="75F6A001"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43</w:t>
            </w:r>
          </w:p>
        </w:tc>
        <w:tc>
          <w:tcPr>
            <w:tcW w:w="1126" w:type="dxa"/>
          </w:tcPr>
          <w:p w14:paraId="11652C1E"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43</w:t>
            </w:r>
          </w:p>
        </w:tc>
      </w:tr>
      <w:tr w:rsidR="007235E5" w14:paraId="78827EA3" w14:textId="77777777" w:rsidTr="00DD1D57">
        <w:trPr>
          <w:jc w:val="center"/>
        </w:trPr>
        <w:tc>
          <w:tcPr>
            <w:tcW w:w="1560" w:type="dxa"/>
          </w:tcPr>
          <w:p w14:paraId="2F8EBE0F"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Section 44</w:t>
            </w:r>
          </w:p>
        </w:tc>
        <w:tc>
          <w:tcPr>
            <w:tcW w:w="1560" w:type="dxa"/>
          </w:tcPr>
          <w:p w14:paraId="121E20CA"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44</w:t>
            </w:r>
          </w:p>
        </w:tc>
        <w:tc>
          <w:tcPr>
            <w:tcW w:w="1560" w:type="dxa"/>
          </w:tcPr>
          <w:p w14:paraId="28DCA8F8"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44</w:t>
            </w:r>
          </w:p>
        </w:tc>
        <w:tc>
          <w:tcPr>
            <w:tcW w:w="1560" w:type="dxa"/>
          </w:tcPr>
          <w:p w14:paraId="344B05CA"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44</w:t>
            </w:r>
          </w:p>
        </w:tc>
        <w:tc>
          <w:tcPr>
            <w:tcW w:w="1560" w:type="dxa"/>
          </w:tcPr>
          <w:p w14:paraId="3D29EC1A"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44</w:t>
            </w:r>
          </w:p>
        </w:tc>
        <w:tc>
          <w:tcPr>
            <w:tcW w:w="1126" w:type="dxa"/>
          </w:tcPr>
          <w:p w14:paraId="0C53737F"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44</w:t>
            </w:r>
          </w:p>
        </w:tc>
      </w:tr>
      <w:tr w:rsidR="007235E5" w14:paraId="22E4171B" w14:textId="77777777" w:rsidTr="00DD1D57">
        <w:trPr>
          <w:jc w:val="center"/>
        </w:trPr>
        <w:tc>
          <w:tcPr>
            <w:tcW w:w="1560" w:type="dxa"/>
          </w:tcPr>
          <w:p w14:paraId="41413990"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Section 45</w:t>
            </w:r>
          </w:p>
        </w:tc>
        <w:tc>
          <w:tcPr>
            <w:tcW w:w="1560" w:type="dxa"/>
          </w:tcPr>
          <w:p w14:paraId="7E4A1702"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45</w:t>
            </w:r>
          </w:p>
        </w:tc>
        <w:tc>
          <w:tcPr>
            <w:tcW w:w="1560" w:type="dxa"/>
          </w:tcPr>
          <w:p w14:paraId="7B61B5CA"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45</w:t>
            </w:r>
          </w:p>
        </w:tc>
        <w:tc>
          <w:tcPr>
            <w:tcW w:w="1560" w:type="dxa"/>
          </w:tcPr>
          <w:p w14:paraId="6E87EF34"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45</w:t>
            </w:r>
          </w:p>
        </w:tc>
        <w:tc>
          <w:tcPr>
            <w:tcW w:w="1560" w:type="dxa"/>
          </w:tcPr>
          <w:p w14:paraId="6FF0A296"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45</w:t>
            </w:r>
          </w:p>
        </w:tc>
        <w:tc>
          <w:tcPr>
            <w:tcW w:w="1126" w:type="dxa"/>
          </w:tcPr>
          <w:p w14:paraId="7D9A48B4"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45</w:t>
            </w:r>
          </w:p>
        </w:tc>
      </w:tr>
      <w:tr w:rsidR="007235E5" w14:paraId="2F8705CC" w14:textId="77777777" w:rsidTr="00DD1D57">
        <w:trPr>
          <w:jc w:val="center"/>
        </w:trPr>
        <w:tc>
          <w:tcPr>
            <w:tcW w:w="1560" w:type="dxa"/>
          </w:tcPr>
          <w:p w14:paraId="23572813"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Section 46</w:t>
            </w:r>
          </w:p>
        </w:tc>
        <w:tc>
          <w:tcPr>
            <w:tcW w:w="1560" w:type="dxa"/>
          </w:tcPr>
          <w:p w14:paraId="61A91C65"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46</w:t>
            </w:r>
          </w:p>
        </w:tc>
        <w:tc>
          <w:tcPr>
            <w:tcW w:w="1560" w:type="dxa"/>
          </w:tcPr>
          <w:p w14:paraId="2FB33113"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46</w:t>
            </w:r>
          </w:p>
        </w:tc>
        <w:tc>
          <w:tcPr>
            <w:tcW w:w="1560" w:type="dxa"/>
          </w:tcPr>
          <w:p w14:paraId="086E6C57"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46</w:t>
            </w:r>
          </w:p>
        </w:tc>
        <w:tc>
          <w:tcPr>
            <w:tcW w:w="1560" w:type="dxa"/>
          </w:tcPr>
          <w:p w14:paraId="0F3EEF32"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46</w:t>
            </w:r>
          </w:p>
        </w:tc>
        <w:tc>
          <w:tcPr>
            <w:tcW w:w="1126" w:type="dxa"/>
          </w:tcPr>
          <w:p w14:paraId="7C6AFD5E"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46</w:t>
            </w:r>
          </w:p>
        </w:tc>
      </w:tr>
      <w:tr w:rsidR="007235E5" w14:paraId="0EB5911D" w14:textId="77777777" w:rsidTr="00DD1D57">
        <w:trPr>
          <w:jc w:val="center"/>
        </w:trPr>
        <w:tc>
          <w:tcPr>
            <w:tcW w:w="1560" w:type="dxa"/>
          </w:tcPr>
          <w:p w14:paraId="69F62651"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Section 47</w:t>
            </w:r>
          </w:p>
        </w:tc>
        <w:tc>
          <w:tcPr>
            <w:tcW w:w="1560" w:type="dxa"/>
          </w:tcPr>
          <w:p w14:paraId="2328EF02"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47</w:t>
            </w:r>
          </w:p>
        </w:tc>
        <w:tc>
          <w:tcPr>
            <w:tcW w:w="1560" w:type="dxa"/>
          </w:tcPr>
          <w:p w14:paraId="7465E3AF"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47</w:t>
            </w:r>
          </w:p>
        </w:tc>
        <w:tc>
          <w:tcPr>
            <w:tcW w:w="1560" w:type="dxa"/>
          </w:tcPr>
          <w:p w14:paraId="03DCA71D"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47</w:t>
            </w:r>
          </w:p>
        </w:tc>
        <w:tc>
          <w:tcPr>
            <w:tcW w:w="1560" w:type="dxa"/>
          </w:tcPr>
          <w:p w14:paraId="4303C4CC"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47</w:t>
            </w:r>
          </w:p>
        </w:tc>
        <w:tc>
          <w:tcPr>
            <w:tcW w:w="1126" w:type="dxa"/>
          </w:tcPr>
          <w:p w14:paraId="02A1A7F8"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47</w:t>
            </w:r>
          </w:p>
        </w:tc>
      </w:tr>
      <w:tr w:rsidR="007235E5" w14:paraId="7E96ACE4" w14:textId="77777777" w:rsidTr="00DD1D57">
        <w:trPr>
          <w:jc w:val="center"/>
        </w:trPr>
        <w:tc>
          <w:tcPr>
            <w:tcW w:w="1560" w:type="dxa"/>
          </w:tcPr>
          <w:p w14:paraId="668CCBF8"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Section 48</w:t>
            </w:r>
          </w:p>
        </w:tc>
        <w:tc>
          <w:tcPr>
            <w:tcW w:w="1560" w:type="dxa"/>
          </w:tcPr>
          <w:p w14:paraId="4279D00C"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48</w:t>
            </w:r>
          </w:p>
        </w:tc>
        <w:tc>
          <w:tcPr>
            <w:tcW w:w="1560" w:type="dxa"/>
          </w:tcPr>
          <w:p w14:paraId="562F25DD"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48</w:t>
            </w:r>
          </w:p>
        </w:tc>
        <w:tc>
          <w:tcPr>
            <w:tcW w:w="1560" w:type="dxa"/>
          </w:tcPr>
          <w:p w14:paraId="69CC7064"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48</w:t>
            </w:r>
          </w:p>
        </w:tc>
        <w:tc>
          <w:tcPr>
            <w:tcW w:w="1560" w:type="dxa"/>
          </w:tcPr>
          <w:p w14:paraId="630095C0"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48</w:t>
            </w:r>
          </w:p>
        </w:tc>
        <w:tc>
          <w:tcPr>
            <w:tcW w:w="1126" w:type="dxa"/>
          </w:tcPr>
          <w:p w14:paraId="287DD665"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48</w:t>
            </w:r>
          </w:p>
        </w:tc>
      </w:tr>
      <w:tr w:rsidR="007235E5" w14:paraId="78A5AA20" w14:textId="77777777" w:rsidTr="00DD1D57">
        <w:trPr>
          <w:jc w:val="center"/>
        </w:trPr>
        <w:tc>
          <w:tcPr>
            <w:tcW w:w="1560" w:type="dxa"/>
          </w:tcPr>
          <w:p w14:paraId="75739C9D"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Section 49</w:t>
            </w:r>
          </w:p>
        </w:tc>
        <w:tc>
          <w:tcPr>
            <w:tcW w:w="1560" w:type="dxa"/>
          </w:tcPr>
          <w:p w14:paraId="6F4C218D"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49</w:t>
            </w:r>
          </w:p>
        </w:tc>
        <w:tc>
          <w:tcPr>
            <w:tcW w:w="1560" w:type="dxa"/>
          </w:tcPr>
          <w:p w14:paraId="56B01B6D"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49</w:t>
            </w:r>
          </w:p>
        </w:tc>
        <w:tc>
          <w:tcPr>
            <w:tcW w:w="1560" w:type="dxa"/>
          </w:tcPr>
          <w:p w14:paraId="3D191285"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49</w:t>
            </w:r>
          </w:p>
        </w:tc>
        <w:tc>
          <w:tcPr>
            <w:tcW w:w="1560" w:type="dxa"/>
          </w:tcPr>
          <w:p w14:paraId="05E83DB4"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49</w:t>
            </w:r>
          </w:p>
        </w:tc>
        <w:tc>
          <w:tcPr>
            <w:tcW w:w="1126" w:type="dxa"/>
          </w:tcPr>
          <w:p w14:paraId="3993DD83"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49</w:t>
            </w:r>
          </w:p>
        </w:tc>
      </w:tr>
      <w:tr w:rsidR="007235E5" w14:paraId="20A807CF" w14:textId="77777777" w:rsidTr="00DD1D57">
        <w:trPr>
          <w:jc w:val="center"/>
        </w:trPr>
        <w:tc>
          <w:tcPr>
            <w:tcW w:w="1560" w:type="dxa"/>
          </w:tcPr>
          <w:p w14:paraId="067C8F08"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Section 50</w:t>
            </w:r>
          </w:p>
        </w:tc>
        <w:tc>
          <w:tcPr>
            <w:tcW w:w="1560" w:type="dxa"/>
          </w:tcPr>
          <w:p w14:paraId="7387CDB1"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50</w:t>
            </w:r>
          </w:p>
        </w:tc>
        <w:tc>
          <w:tcPr>
            <w:tcW w:w="1560" w:type="dxa"/>
          </w:tcPr>
          <w:p w14:paraId="3BEAEA73"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50</w:t>
            </w:r>
          </w:p>
        </w:tc>
        <w:tc>
          <w:tcPr>
            <w:tcW w:w="1560" w:type="dxa"/>
          </w:tcPr>
          <w:p w14:paraId="3E310E07"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50</w:t>
            </w:r>
          </w:p>
        </w:tc>
        <w:tc>
          <w:tcPr>
            <w:tcW w:w="1560" w:type="dxa"/>
          </w:tcPr>
          <w:p w14:paraId="7AF3EA9F"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50</w:t>
            </w:r>
          </w:p>
        </w:tc>
        <w:tc>
          <w:tcPr>
            <w:tcW w:w="1126" w:type="dxa"/>
          </w:tcPr>
          <w:p w14:paraId="7A7CCBEC"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50</w:t>
            </w:r>
          </w:p>
        </w:tc>
      </w:tr>
      <w:tr w:rsidR="007235E5" w14:paraId="1C78E0EF" w14:textId="77777777" w:rsidTr="00DD1D57">
        <w:trPr>
          <w:jc w:val="center"/>
        </w:trPr>
        <w:tc>
          <w:tcPr>
            <w:tcW w:w="1560" w:type="dxa"/>
          </w:tcPr>
          <w:p w14:paraId="69405967"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Section 51</w:t>
            </w:r>
          </w:p>
        </w:tc>
        <w:tc>
          <w:tcPr>
            <w:tcW w:w="1560" w:type="dxa"/>
          </w:tcPr>
          <w:p w14:paraId="64B2B003"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51</w:t>
            </w:r>
          </w:p>
        </w:tc>
        <w:tc>
          <w:tcPr>
            <w:tcW w:w="1560" w:type="dxa"/>
          </w:tcPr>
          <w:p w14:paraId="36175D00"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51</w:t>
            </w:r>
          </w:p>
        </w:tc>
        <w:tc>
          <w:tcPr>
            <w:tcW w:w="1560" w:type="dxa"/>
          </w:tcPr>
          <w:p w14:paraId="395790C8"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51</w:t>
            </w:r>
          </w:p>
        </w:tc>
        <w:tc>
          <w:tcPr>
            <w:tcW w:w="1560" w:type="dxa"/>
          </w:tcPr>
          <w:p w14:paraId="6F5A22F1"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51</w:t>
            </w:r>
          </w:p>
        </w:tc>
        <w:tc>
          <w:tcPr>
            <w:tcW w:w="1126" w:type="dxa"/>
          </w:tcPr>
          <w:p w14:paraId="6FFB7308"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51</w:t>
            </w:r>
          </w:p>
        </w:tc>
      </w:tr>
      <w:tr w:rsidR="007235E5" w14:paraId="771FD9C9" w14:textId="77777777" w:rsidTr="00DD1D57">
        <w:trPr>
          <w:jc w:val="center"/>
        </w:trPr>
        <w:tc>
          <w:tcPr>
            <w:tcW w:w="1560" w:type="dxa"/>
          </w:tcPr>
          <w:p w14:paraId="645A015F"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Section 52</w:t>
            </w:r>
          </w:p>
        </w:tc>
        <w:tc>
          <w:tcPr>
            <w:tcW w:w="1560" w:type="dxa"/>
          </w:tcPr>
          <w:p w14:paraId="6BF37D77"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52</w:t>
            </w:r>
          </w:p>
        </w:tc>
        <w:tc>
          <w:tcPr>
            <w:tcW w:w="1560" w:type="dxa"/>
          </w:tcPr>
          <w:p w14:paraId="772123E8"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52</w:t>
            </w:r>
          </w:p>
        </w:tc>
        <w:tc>
          <w:tcPr>
            <w:tcW w:w="1560" w:type="dxa"/>
          </w:tcPr>
          <w:p w14:paraId="4D6B67DA"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52</w:t>
            </w:r>
          </w:p>
        </w:tc>
        <w:tc>
          <w:tcPr>
            <w:tcW w:w="1560" w:type="dxa"/>
          </w:tcPr>
          <w:p w14:paraId="2C7BF7AE"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52</w:t>
            </w:r>
          </w:p>
        </w:tc>
        <w:tc>
          <w:tcPr>
            <w:tcW w:w="1126" w:type="dxa"/>
          </w:tcPr>
          <w:p w14:paraId="2AD98DC0"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52</w:t>
            </w:r>
          </w:p>
        </w:tc>
      </w:tr>
      <w:tr w:rsidR="007235E5" w14:paraId="2FAADF60" w14:textId="77777777" w:rsidTr="00DD1D57">
        <w:trPr>
          <w:jc w:val="center"/>
        </w:trPr>
        <w:tc>
          <w:tcPr>
            <w:tcW w:w="1560" w:type="dxa"/>
          </w:tcPr>
          <w:p w14:paraId="1BF2E876"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Section 53</w:t>
            </w:r>
          </w:p>
        </w:tc>
        <w:tc>
          <w:tcPr>
            <w:tcW w:w="1560" w:type="dxa"/>
          </w:tcPr>
          <w:p w14:paraId="50CCB4D5"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53</w:t>
            </w:r>
          </w:p>
        </w:tc>
        <w:tc>
          <w:tcPr>
            <w:tcW w:w="1560" w:type="dxa"/>
          </w:tcPr>
          <w:p w14:paraId="58423189"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53</w:t>
            </w:r>
          </w:p>
        </w:tc>
        <w:tc>
          <w:tcPr>
            <w:tcW w:w="1560" w:type="dxa"/>
          </w:tcPr>
          <w:p w14:paraId="7E732CA8"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53</w:t>
            </w:r>
          </w:p>
        </w:tc>
        <w:tc>
          <w:tcPr>
            <w:tcW w:w="1560" w:type="dxa"/>
          </w:tcPr>
          <w:p w14:paraId="23852BB5"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53</w:t>
            </w:r>
          </w:p>
        </w:tc>
        <w:tc>
          <w:tcPr>
            <w:tcW w:w="1126" w:type="dxa"/>
          </w:tcPr>
          <w:p w14:paraId="46EA9033"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53</w:t>
            </w:r>
          </w:p>
        </w:tc>
      </w:tr>
      <w:tr w:rsidR="007235E5" w14:paraId="47DA829B" w14:textId="77777777" w:rsidTr="00DD1D57">
        <w:trPr>
          <w:jc w:val="center"/>
        </w:trPr>
        <w:tc>
          <w:tcPr>
            <w:tcW w:w="1560" w:type="dxa"/>
          </w:tcPr>
          <w:p w14:paraId="49484077"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Section 54</w:t>
            </w:r>
          </w:p>
        </w:tc>
        <w:tc>
          <w:tcPr>
            <w:tcW w:w="1560" w:type="dxa"/>
          </w:tcPr>
          <w:p w14:paraId="73DDDFDB"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54</w:t>
            </w:r>
          </w:p>
        </w:tc>
        <w:tc>
          <w:tcPr>
            <w:tcW w:w="1560" w:type="dxa"/>
          </w:tcPr>
          <w:p w14:paraId="21E1D177"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54</w:t>
            </w:r>
          </w:p>
        </w:tc>
        <w:tc>
          <w:tcPr>
            <w:tcW w:w="1560" w:type="dxa"/>
          </w:tcPr>
          <w:p w14:paraId="6F2D9446"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54</w:t>
            </w:r>
          </w:p>
        </w:tc>
        <w:tc>
          <w:tcPr>
            <w:tcW w:w="1560" w:type="dxa"/>
          </w:tcPr>
          <w:p w14:paraId="429E3DA9"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54</w:t>
            </w:r>
          </w:p>
        </w:tc>
        <w:tc>
          <w:tcPr>
            <w:tcW w:w="1126" w:type="dxa"/>
          </w:tcPr>
          <w:p w14:paraId="4BB05C87"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54</w:t>
            </w:r>
          </w:p>
        </w:tc>
      </w:tr>
      <w:tr w:rsidR="007235E5" w14:paraId="0E0B072E" w14:textId="77777777" w:rsidTr="00DD1D57">
        <w:trPr>
          <w:jc w:val="center"/>
        </w:trPr>
        <w:tc>
          <w:tcPr>
            <w:tcW w:w="1560" w:type="dxa"/>
          </w:tcPr>
          <w:p w14:paraId="24D14CCD"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Section 55</w:t>
            </w:r>
          </w:p>
        </w:tc>
        <w:tc>
          <w:tcPr>
            <w:tcW w:w="1560" w:type="dxa"/>
          </w:tcPr>
          <w:p w14:paraId="0C7C1BCF"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55</w:t>
            </w:r>
          </w:p>
        </w:tc>
        <w:tc>
          <w:tcPr>
            <w:tcW w:w="1560" w:type="dxa"/>
          </w:tcPr>
          <w:p w14:paraId="104384AE"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55</w:t>
            </w:r>
          </w:p>
        </w:tc>
        <w:tc>
          <w:tcPr>
            <w:tcW w:w="1560" w:type="dxa"/>
          </w:tcPr>
          <w:p w14:paraId="0945CEB2"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55</w:t>
            </w:r>
          </w:p>
        </w:tc>
        <w:tc>
          <w:tcPr>
            <w:tcW w:w="1560" w:type="dxa"/>
          </w:tcPr>
          <w:p w14:paraId="56174114"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55</w:t>
            </w:r>
          </w:p>
        </w:tc>
        <w:tc>
          <w:tcPr>
            <w:tcW w:w="1126" w:type="dxa"/>
          </w:tcPr>
          <w:p w14:paraId="552881DE"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55</w:t>
            </w:r>
          </w:p>
        </w:tc>
      </w:tr>
      <w:tr w:rsidR="007235E5" w14:paraId="65858167" w14:textId="77777777" w:rsidTr="00DD1D57">
        <w:trPr>
          <w:jc w:val="center"/>
        </w:trPr>
        <w:tc>
          <w:tcPr>
            <w:tcW w:w="1560" w:type="dxa"/>
          </w:tcPr>
          <w:p w14:paraId="581F27E8"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Section 56</w:t>
            </w:r>
          </w:p>
        </w:tc>
        <w:tc>
          <w:tcPr>
            <w:tcW w:w="1560" w:type="dxa"/>
          </w:tcPr>
          <w:p w14:paraId="3E4AD1F6"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56</w:t>
            </w:r>
          </w:p>
        </w:tc>
        <w:tc>
          <w:tcPr>
            <w:tcW w:w="1560" w:type="dxa"/>
          </w:tcPr>
          <w:p w14:paraId="5765ACAC"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56</w:t>
            </w:r>
          </w:p>
        </w:tc>
        <w:tc>
          <w:tcPr>
            <w:tcW w:w="1560" w:type="dxa"/>
          </w:tcPr>
          <w:p w14:paraId="729E284F"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56</w:t>
            </w:r>
          </w:p>
        </w:tc>
        <w:tc>
          <w:tcPr>
            <w:tcW w:w="1560" w:type="dxa"/>
          </w:tcPr>
          <w:p w14:paraId="387D5922"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56</w:t>
            </w:r>
          </w:p>
        </w:tc>
        <w:tc>
          <w:tcPr>
            <w:tcW w:w="1126" w:type="dxa"/>
          </w:tcPr>
          <w:p w14:paraId="3BD13FB3"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56</w:t>
            </w:r>
          </w:p>
        </w:tc>
      </w:tr>
      <w:tr w:rsidR="007235E5" w14:paraId="4B7BFE54" w14:textId="77777777" w:rsidTr="00DD1D57">
        <w:trPr>
          <w:jc w:val="center"/>
        </w:trPr>
        <w:tc>
          <w:tcPr>
            <w:tcW w:w="1560" w:type="dxa"/>
          </w:tcPr>
          <w:p w14:paraId="4DC24248"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Section 57</w:t>
            </w:r>
          </w:p>
        </w:tc>
        <w:tc>
          <w:tcPr>
            <w:tcW w:w="1560" w:type="dxa"/>
          </w:tcPr>
          <w:p w14:paraId="30759348"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58</w:t>
            </w:r>
          </w:p>
        </w:tc>
        <w:tc>
          <w:tcPr>
            <w:tcW w:w="1560" w:type="dxa"/>
          </w:tcPr>
          <w:p w14:paraId="29A003CE"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58</w:t>
            </w:r>
          </w:p>
        </w:tc>
        <w:tc>
          <w:tcPr>
            <w:tcW w:w="1560" w:type="dxa"/>
          </w:tcPr>
          <w:p w14:paraId="7ABEB6B8"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58</w:t>
            </w:r>
          </w:p>
        </w:tc>
        <w:tc>
          <w:tcPr>
            <w:tcW w:w="1560" w:type="dxa"/>
          </w:tcPr>
          <w:p w14:paraId="0174BC97"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58</w:t>
            </w:r>
          </w:p>
        </w:tc>
        <w:tc>
          <w:tcPr>
            <w:tcW w:w="1126" w:type="dxa"/>
          </w:tcPr>
          <w:p w14:paraId="76739730"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57</w:t>
            </w:r>
          </w:p>
        </w:tc>
      </w:tr>
      <w:tr w:rsidR="007235E5" w14:paraId="72D04633" w14:textId="77777777" w:rsidTr="00DD1D57">
        <w:trPr>
          <w:jc w:val="center"/>
        </w:trPr>
        <w:tc>
          <w:tcPr>
            <w:tcW w:w="1560" w:type="dxa"/>
          </w:tcPr>
          <w:p w14:paraId="6ED8C57D"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Section 58</w:t>
            </w:r>
          </w:p>
        </w:tc>
        <w:tc>
          <w:tcPr>
            <w:tcW w:w="1560" w:type="dxa"/>
          </w:tcPr>
          <w:p w14:paraId="0D1D389C"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59</w:t>
            </w:r>
          </w:p>
        </w:tc>
        <w:tc>
          <w:tcPr>
            <w:tcW w:w="1560" w:type="dxa"/>
          </w:tcPr>
          <w:p w14:paraId="3511773D"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59</w:t>
            </w:r>
          </w:p>
        </w:tc>
        <w:tc>
          <w:tcPr>
            <w:tcW w:w="1560" w:type="dxa"/>
          </w:tcPr>
          <w:p w14:paraId="7A182C55"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59</w:t>
            </w:r>
          </w:p>
        </w:tc>
        <w:tc>
          <w:tcPr>
            <w:tcW w:w="1560" w:type="dxa"/>
          </w:tcPr>
          <w:p w14:paraId="0C69BC88"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59</w:t>
            </w:r>
          </w:p>
        </w:tc>
        <w:tc>
          <w:tcPr>
            <w:tcW w:w="1126" w:type="dxa"/>
          </w:tcPr>
          <w:p w14:paraId="4F72666D"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58</w:t>
            </w:r>
          </w:p>
        </w:tc>
      </w:tr>
      <w:tr w:rsidR="007235E5" w14:paraId="468B1DF8" w14:textId="77777777" w:rsidTr="00DD1D57">
        <w:trPr>
          <w:jc w:val="center"/>
        </w:trPr>
        <w:tc>
          <w:tcPr>
            <w:tcW w:w="1560" w:type="dxa"/>
          </w:tcPr>
          <w:p w14:paraId="3B22143B"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Section 59</w:t>
            </w:r>
          </w:p>
        </w:tc>
        <w:tc>
          <w:tcPr>
            <w:tcW w:w="1560" w:type="dxa"/>
          </w:tcPr>
          <w:p w14:paraId="256EDF19"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60</w:t>
            </w:r>
          </w:p>
        </w:tc>
        <w:tc>
          <w:tcPr>
            <w:tcW w:w="1560" w:type="dxa"/>
          </w:tcPr>
          <w:p w14:paraId="29717662"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60</w:t>
            </w:r>
          </w:p>
        </w:tc>
        <w:tc>
          <w:tcPr>
            <w:tcW w:w="1560" w:type="dxa"/>
          </w:tcPr>
          <w:p w14:paraId="00D75F34"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60</w:t>
            </w:r>
          </w:p>
        </w:tc>
        <w:tc>
          <w:tcPr>
            <w:tcW w:w="1560" w:type="dxa"/>
          </w:tcPr>
          <w:p w14:paraId="616BF9F2"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60</w:t>
            </w:r>
          </w:p>
        </w:tc>
        <w:tc>
          <w:tcPr>
            <w:tcW w:w="1126" w:type="dxa"/>
          </w:tcPr>
          <w:p w14:paraId="0660B1A1"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59</w:t>
            </w:r>
          </w:p>
        </w:tc>
      </w:tr>
      <w:tr w:rsidR="007235E5" w14:paraId="6298D57C" w14:textId="77777777" w:rsidTr="00DD1D57">
        <w:trPr>
          <w:jc w:val="center"/>
        </w:trPr>
        <w:tc>
          <w:tcPr>
            <w:tcW w:w="1560" w:type="dxa"/>
          </w:tcPr>
          <w:p w14:paraId="62097A93"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Section 60</w:t>
            </w:r>
          </w:p>
        </w:tc>
        <w:tc>
          <w:tcPr>
            <w:tcW w:w="1560" w:type="dxa"/>
          </w:tcPr>
          <w:p w14:paraId="20B03E2F"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w:t>
            </w:r>
          </w:p>
        </w:tc>
        <w:tc>
          <w:tcPr>
            <w:tcW w:w="1560" w:type="dxa"/>
          </w:tcPr>
          <w:p w14:paraId="244E5051"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w:t>
            </w:r>
          </w:p>
        </w:tc>
        <w:tc>
          <w:tcPr>
            <w:tcW w:w="1560" w:type="dxa"/>
          </w:tcPr>
          <w:p w14:paraId="6B6BF297"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w:t>
            </w:r>
          </w:p>
        </w:tc>
        <w:tc>
          <w:tcPr>
            <w:tcW w:w="1560" w:type="dxa"/>
          </w:tcPr>
          <w:p w14:paraId="2746696B"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w:t>
            </w:r>
          </w:p>
        </w:tc>
        <w:tc>
          <w:tcPr>
            <w:tcW w:w="1126" w:type="dxa"/>
          </w:tcPr>
          <w:p w14:paraId="5346EA56"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60</w:t>
            </w:r>
          </w:p>
        </w:tc>
      </w:tr>
      <w:tr w:rsidR="007235E5" w14:paraId="02CB20EC" w14:textId="77777777" w:rsidTr="00DD1D57">
        <w:trPr>
          <w:jc w:val="center"/>
        </w:trPr>
        <w:tc>
          <w:tcPr>
            <w:tcW w:w="1560" w:type="dxa"/>
          </w:tcPr>
          <w:p w14:paraId="1C42D3A3"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Section 61</w:t>
            </w:r>
          </w:p>
        </w:tc>
        <w:tc>
          <w:tcPr>
            <w:tcW w:w="1560" w:type="dxa"/>
          </w:tcPr>
          <w:p w14:paraId="4ABDC2AC"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61</w:t>
            </w:r>
          </w:p>
        </w:tc>
        <w:tc>
          <w:tcPr>
            <w:tcW w:w="1560" w:type="dxa"/>
          </w:tcPr>
          <w:p w14:paraId="6CE20BA3"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61</w:t>
            </w:r>
          </w:p>
        </w:tc>
        <w:tc>
          <w:tcPr>
            <w:tcW w:w="1560" w:type="dxa"/>
          </w:tcPr>
          <w:p w14:paraId="36E54D2C"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61</w:t>
            </w:r>
          </w:p>
        </w:tc>
        <w:tc>
          <w:tcPr>
            <w:tcW w:w="1560" w:type="dxa"/>
          </w:tcPr>
          <w:p w14:paraId="15CE6CA0"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61</w:t>
            </w:r>
          </w:p>
        </w:tc>
        <w:tc>
          <w:tcPr>
            <w:tcW w:w="1126" w:type="dxa"/>
          </w:tcPr>
          <w:p w14:paraId="2B29EF39"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61</w:t>
            </w:r>
          </w:p>
        </w:tc>
      </w:tr>
      <w:tr w:rsidR="007235E5" w14:paraId="63243765" w14:textId="77777777" w:rsidTr="00DD1D57">
        <w:trPr>
          <w:jc w:val="center"/>
        </w:trPr>
        <w:tc>
          <w:tcPr>
            <w:tcW w:w="1560" w:type="dxa"/>
          </w:tcPr>
          <w:p w14:paraId="45BAAE96"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Section 62</w:t>
            </w:r>
          </w:p>
        </w:tc>
        <w:tc>
          <w:tcPr>
            <w:tcW w:w="1560" w:type="dxa"/>
          </w:tcPr>
          <w:p w14:paraId="25C89AD2"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62</w:t>
            </w:r>
          </w:p>
        </w:tc>
        <w:tc>
          <w:tcPr>
            <w:tcW w:w="1560" w:type="dxa"/>
          </w:tcPr>
          <w:p w14:paraId="1BE82B1B"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62</w:t>
            </w:r>
          </w:p>
        </w:tc>
        <w:tc>
          <w:tcPr>
            <w:tcW w:w="1560" w:type="dxa"/>
          </w:tcPr>
          <w:p w14:paraId="34CA62DB"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62</w:t>
            </w:r>
          </w:p>
        </w:tc>
        <w:tc>
          <w:tcPr>
            <w:tcW w:w="1560" w:type="dxa"/>
          </w:tcPr>
          <w:p w14:paraId="533F404D"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62</w:t>
            </w:r>
          </w:p>
        </w:tc>
        <w:tc>
          <w:tcPr>
            <w:tcW w:w="1126" w:type="dxa"/>
          </w:tcPr>
          <w:p w14:paraId="3C92B485"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62</w:t>
            </w:r>
          </w:p>
        </w:tc>
      </w:tr>
      <w:tr w:rsidR="007235E5" w14:paraId="23584E86" w14:textId="77777777" w:rsidTr="00DD1D57">
        <w:trPr>
          <w:jc w:val="center"/>
        </w:trPr>
        <w:tc>
          <w:tcPr>
            <w:tcW w:w="1560" w:type="dxa"/>
          </w:tcPr>
          <w:p w14:paraId="7F6DF8CD"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Section 63</w:t>
            </w:r>
          </w:p>
        </w:tc>
        <w:tc>
          <w:tcPr>
            <w:tcW w:w="1560" w:type="dxa"/>
          </w:tcPr>
          <w:p w14:paraId="38EECBE1"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63</w:t>
            </w:r>
          </w:p>
        </w:tc>
        <w:tc>
          <w:tcPr>
            <w:tcW w:w="1560" w:type="dxa"/>
          </w:tcPr>
          <w:p w14:paraId="3C1056DF"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63</w:t>
            </w:r>
          </w:p>
        </w:tc>
        <w:tc>
          <w:tcPr>
            <w:tcW w:w="1560" w:type="dxa"/>
          </w:tcPr>
          <w:p w14:paraId="59E18493"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63</w:t>
            </w:r>
          </w:p>
        </w:tc>
        <w:tc>
          <w:tcPr>
            <w:tcW w:w="1560" w:type="dxa"/>
          </w:tcPr>
          <w:p w14:paraId="3BA7D3E5"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63</w:t>
            </w:r>
          </w:p>
        </w:tc>
        <w:tc>
          <w:tcPr>
            <w:tcW w:w="1126" w:type="dxa"/>
          </w:tcPr>
          <w:p w14:paraId="3078BF86"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63</w:t>
            </w:r>
          </w:p>
        </w:tc>
      </w:tr>
      <w:tr w:rsidR="007235E5" w14:paraId="44AA4D48" w14:textId="77777777" w:rsidTr="00DD1D57">
        <w:trPr>
          <w:jc w:val="center"/>
        </w:trPr>
        <w:tc>
          <w:tcPr>
            <w:tcW w:w="1560" w:type="dxa"/>
          </w:tcPr>
          <w:p w14:paraId="0DC9322A"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Section 64</w:t>
            </w:r>
          </w:p>
        </w:tc>
        <w:tc>
          <w:tcPr>
            <w:tcW w:w="1560" w:type="dxa"/>
          </w:tcPr>
          <w:p w14:paraId="7A9633AB"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64</w:t>
            </w:r>
          </w:p>
        </w:tc>
        <w:tc>
          <w:tcPr>
            <w:tcW w:w="1560" w:type="dxa"/>
          </w:tcPr>
          <w:p w14:paraId="6F493316"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64</w:t>
            </w:r>
          </w:p>
        </w:tc>
        <w:tc>
          <w:tcPr>
            <w:tcW w:w="1560" w:type="dxa"/>
          </w:tcPr>
          <w:p w14:paraId="6639B885"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64</w:t>
            </w:r>
          </w:p>
        </w:tc>
        <w:tc>
          <w:tcPr>
            <w:tcW w:w="1560" w:type="dxa"/>
          </w:tcPr>
          <w:p w14:paraId="4F68A4F3"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64</w:t>
            </w:r>
          </w:p>
        </w:tc>
        <w:tc>
          <w:tcPr>
            <w:tcW w:w="1126" w:type="dxa"/>
          </w:tcPr>
          <w:p w14:paraId="7C8CE7EC"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64</w:t>
            </w:r>
          </w:p>
        </w:tc>
      </w:tr>
      <w:tr w:rsidR="007235E5" w14:paraId="6D0C26C9" w14:textId="77777777" w:rsidTr="00DD1D57">
        <w:trPr>
          <w:jc w:val="center"/>
        </w:trPr>
        <w:tc>
          <w:tcPr>
            <w:tcW w:w="1560" w:type="dxa"/>
          </w:tcPr>
          <w:p w14:paraId="5463A96F"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Section 65</w:t>
            </w:r>
          </w:p>
        </w:tc>
        <w:tc>
          <w:tcPr>
            <w:tcW w:w="1560" w:type="dxa"/>
          </w:tcPr>
          <w:p w14:paraId="0E67DED8"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65</w:t>
            </w:r>
          </w:p>
        </w:tc>
        <w:tc>
          <w:tcPr>
            <w:tcW w:w="1560" w:type="dxa"/>
          </w:tcPr>
          <w:p w14:paraId="41DCBDF0"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65</w:t>
            </w:r>
          </w:p>
        </w:tc>
        <w:tc>
          <w:tcPr>
            <w:tcW w:w="1560" w:type="dxa"/>
          </w:tcPr>
          <w:p w14:paraId="4C6F863D"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65</w:t>
            </w:r>
          </w:p>
        </w:tc>
        <w:tc>
          <w:tcPr>
            <w:tcW w:w="1560" w:type="dxa"/>
          </w:tcPr>
          <w:p w14:paraId="6D7DBB22"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65</w:t>
            </w:r>
          </w:p>
        </w:tc>
        <w:tc>
          <w:tcPr>
            <w:tcW w:w="1126" w:type="dxa"/>
          </w:tcPr>
          <w:p w14:paraId="0B80F38D"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65</w:t>
            </w:r>
          </w:p>
        </w:tc>
      </w:tr>
      <w:tr w:rsidR="007235E5" w14:paraId="02D72E87" w14:textId="77777777" w:rsidTr="00DD1D57">
        <w:trPr>
          <w:jc w:val="center"/>
        </w:trPr>
        <w:tc>
          <w:tcPr>
            <w:tcW w:w="1560" w:type="dxa"/>
          </w:tcPr>
          <w:p w14:paraId="0638E090"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Section 66</w:t>
            </w:r>
          </w:p>
        </w:tc>
        <w:tc>
          <w:tcPr>
            <w:tcW w:w="1560" w:type="dxa"/>
          </w:tcPr>
          <w:p w14:paraId="4F0BAB62"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w:t>
            </w:r>
          </w:p>
        </w:tc>
        <w:tc>
          <w:tcPr>
            <w:tcW w:w="1560" w:type="dxa"/>
          </w:tcPr>
          <w:p w14:paraId="0DBABBDA"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w:t>
            </w:r>
          </w:p>
        </w:tc>
        <w:tc>
          <w:tcPr>
            <w:tcW w:w="1560" w:type="dxa"/>
          </w:tcPr>
          <w:p w14:paraId="4FC5473A"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w:t>
            </w:r>
          </w:p>
        </w:tc>
        <w:tc>
          <w:tcPr>
            <w:tcW w:w="1560" w:type="dxa"/>
          </w:tcPr>
          <w:p w14:paraId="5E4A5C47"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w:t>
            </w:r>
          </w:p>
        </w:tc>
        <w:tc>
          <w:tcPr>
            <w:tcW w:w="1126" w:type="dxa"/>
          </w:tcPr>
          <w:p w14:paraId="65C2F252"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66</w:t>
            </w:r>
          </w:p>
        </w:tc>
      </w:tr>
      <w:tr w:rsidR="007235E5" w14:paraId="370CCA36" w14:textId="77777777" w:rsidTr="00DD1D57">
        <w:trPr>
          <w:jc w:val="center"/>
        </w:trPr>
        <w:tc>
          <w:tcPr>
            <w:tcW w:w="1560" w:type="dxa"/>
          </w:tcPr>
          <w:p w14:paraId="14209264"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Section 67</w:t>
            </w:r>
          </w:p>
        </w:tc>
        <w:tc>
          <w:tcPr>
            <w:tcW w:w="1560" w:type="dxa"/>
          </w:tcPr>
          <w:p w14:paraId="409CB34A"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66</w:t>
            </w:r>
          </w:p>
        </w:tc>
        <w:tc>
          <w:tcPr>
            <w:tcW w:w="1560" w:type="dxa"/>
          </w:tcPr>
          <w:p w14:paraId="5696E7C3"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66</w:t>
            </w:r>
          </w:p>
        </w:tc>
        <w:tc>
          <w:tcPr>
            <w:tcW w:w="1560" w:type="dxa"/>
          </w:tcPr>
          <w:p w14:paraId="7646016C"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66</w:t>
            </w:r>
          </w:p>
        </w:tc>
        <w:tc>
          <w:tcPr>
            <w:tcW w:w="1560" w:type="dxa"/>
          </w:tcPr>
          <w:p w14:paraId="76B1876A"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66</w:t>
            </w:r>
          </w:p>
        </w:tc>
        <w:tc>
          <w:tcPr>
            <w:tcW w:w="1126" w:type="dxa"/>
          </w:tcPr>
          <w:p w14:paraId="13A4DF07"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67</w:t>
            </w:r>
          </w:p>
        </w:tc>
      </w:tr>
      <w:tr w:rsidR="007235E5" w14:paraId="3F73CFA9" w14:textId="77777777" w:rsidTr="00DD1D57">
        <w:trPr>
          <w:jc w:val="center"/>
        </w:trPr>
        <w:tc>
          <w:tcPr>
            <w:tcW w:w="1560" w:type="dxa"/>
          </w:tcPr>
          <w:p w14:paraId="00B65C14"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Section 68</w:t>
            </w:r>
          </w:p>
        </w:tc>
        <w:tc>
          <w:tcPr>
            <w:tcW w:w="1560" w:type="dxa"/>
          </w:tcPr>
          <w:p w14:paraId="6EF7124D"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67</w:t>
            </w:r>
          </w:p>
        </w:tc>
        <w:tc>
          <w:tcPr>
            <w:tcW w:w="1560" w:type="dxa"/>
          </w:tcPr>
          <w:p w14:paraId="1786062B"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67</w:t>
            </w:r>
          </w:p>
        </w:tc>
        <w:tc>
          <w:tcPr>
            <w:tcW w:w="1560" w:type="dxa"/>
          </w:tcPr>
          <w:p w14:paraId="0BA757BF"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67</w:t>
            </w:r>
          </w:p>
        </w:tc>
        <w:tc>
          <w:tcPr>
            <w:tcW w:w="1560" w:type="dxa"/>
          </w:tcPr>
          <w:p w14:paraId="2DDDEFBD"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67</w:t>
            </w:r>
          </w:p>
        </w:tc>
        <w:tc>
          <w:tcPr>
            <w:tcW w:w="1126" w:type="dxa"/>
          </w:tcPr>
          <w:p w14:paraId="3642E5BA"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68</w:t>
            </w:r>
          </w:p>
        </w:tc>
      </w:tr>
      <w:tr w:rsidR="007235E5" w14:paraId="2C6CA979" w14:textId="77777777" w:rsidTr="00DD1D57">
        <w:trPr>
          <w:jc w:val="center"/>
        </w:trPr>
        <w:tc>
          <w:tcPr>
            <w:tcW w:w="1560" w:type="dxa"/>
          </w:tcPr>
          <w:p w14:paraId="58F25DFC"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lastRenderedPageBreak/>
              <w:t>Section 69</w:t>
            </w:r>
          </w:p>
        </w:tc>
        <w:tc>
          <w:tcPr>
            <w:tcW w:w="1560" w:type="dxa"/>
          </w:tcPr>
          <w:p w14:paraId="650C7359"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68</w:t>
            </w:r>
          </w:p>
        </w:tc>
        <w:tc>
          <w:tcPr>
            <w:tcW w:w="1560" w:type="dxa"/>
          </w:tcPr>
          <w:p w14:paraId="29B1FF44"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68</w:t>
            </w:r>
          </w:p>
        </w:tc>
        <w:tc>
          <w:tcPr>
            <w:tcW w:w="1560" w:type="dxa"/>
          </w:tcPr>
          <w:p w14:paraId="2C9A96B1"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68</w:t>
            </w:r>
          </w:p>
        </w:tc>
        <w:tc>
          <w:tcPr>
            <w:tcW w:w="1560" w:type="dxa"/>
          </w:tcPr>
          <w:p w14:paraId="4193C69D"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68</w:t>
            </w:r>
          </w:p>
        </w:tc>
        <w:tc>
          <w:tcPr>
            <w:tcW w:w="1126" w:type="dxa"/>
          </w:tcPr>
          <w:p w14:paraId="5D37455B"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69</w:t>
            </w:r>
          </w:p>
        </w:tc>
      </w:tr>
      <w:tr w:rsidR="007235E5" w14:paraId="1C70C8DE" w14:textId="77777777" w:rsidTr="00DD1D57">
        <w:trPr>
          <w:jc w:val="center"/>
        </w:trPr>
        <w:tc>
          <w:tcPr>
            <w:tcW w:w="1560" w:type="dxa"/>
          </w:tcPr>
          <w:p w14:paraId="5FAE52A2"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Section 70</w:t>
            </w:r>
          </w:p>
        </w:tc>
        <w:tc>
          <w:tcPr>
            <w:tcW w:w="1560" w:type="dxa"/>
          </w:tcPr>
          <w:p w14:paraId="3DA4FC39"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69</w:t>
            </w:r>
          </w:p>
        </w:tc>
        <w:tc>
          <w:tcPr>
            <w:tcW w:w="1560" w:type="dxa"/>
          </w:tcPr>
          <w:p w14:paraId="7D6CFBB5"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69</w:t>
            </w:r>
          </w:p>
        </w:tc>
        <w:tc>
          <w:tcPr>
            <w:tcW w:w="1560" w:type="dxa"/>
          </w:tcPr>
          <w:p w14:paraId="59014943"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69</w:t>
            </w:r>
          </w:p>
        </w:tc>
        <w:tc>
          <w:tcPr>
            <w:tcW w:w="1560" w:type="dxa"/>
          </w:tcPr>
          <w:p w14:paraId="21646895"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69</w:t>
            </w:r>
          </w:p>
        </w:tc>
        <w:tc>
          <w:tcPr>
            <w:tcW w:w="1126" w:type="dxa"/>
          </w:tcPr>
          <w:p w14:paraId="240CDC6B"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70</w:t>
            </w:r>
          </w:p>
        </w:tc>
      </w:tr>
      <w:tr w:rsidR="007235E5" w14:paraId="0F7DE619" w14:textId="77777777" w:rsidTr="00DD1D57">
        <w:trPr>
          <w:jc w:val="center"/>
        </w:trPr>
        <w:tc>
          <w:tcPr>
            <w:tcW w:w="1560" w:type="dxa"/>
          </w:tcPr>
          <w:p w14:paraId="2DD6B7E1"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Section 71</w:t>
            </w:r>
          </w:p>
        </w:tc>
        <w:tc>
          <w:tcPr>
            <w:tcW w:w="1560" w:type="dxa"/>
          </w:tcPr>
          <w:p w14:paraId="2158F44E"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70</w:t>
            </w:r>
          </w:p>
        </w:tc>
        <w:tc>
          <w:tcPr>
            <w:tcW w:w="1560" w:type="dxa"/>
          </w:tcPr>
          <w:p w14:paraId="6CA10556"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70</w:t>
            </w:r>
          </w:p>
        </w:tc>
        <w:tc>
          <w:tcPr>
            <w:tcW w:w="1560" w:type="dxa"/>
          </w:tcPr>
          <w:p w14:paraId="7856AC80"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70</w:t>
            </w:r>
          </w:p>
        </w:tc>
        <w:tc>
          <w:tcPr>
            <w:tcW w:w="1560" w:type="dxa"/>
          </w:tcPr>
          <w:p w14:paraId="302498DF"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70</w:t>
            </w:r>
          </w:p>
        </w:tc>
        <w:tc>
          <w:tcPr>
            <w:tcW w:w="1126" w:type="dxa"/>
          </w:tcPr>
          <w:p w14:paraId="07096BEC"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71</w:t>
            </w:r>
          </w:p>
        </w:tc>
      </w:tr>
      <w:tr w:rsidR="007235E5" w14:paraId="356309F5" w14:textId="77777777" w:rsidTr="00DD1D57">
        <w:trPr>
          <w:jc w:val="center"/>
        </w:trPr>
        <w:tc>
          <w:tcPr>
            <w:tcW w:w="1560" w:type="dxa"/>
          </w:tcPr>
          <w:p w14:paraId="6BF10ABF"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Section 72</w:t>
            </w:r>
          </w:p>
        </w:tc>
        <w:tc>
          <w:tcPr>
            <w:tcW w:w="1560" w:type="dxa"/>
          </w:tcPr>
          <w:p w14:paraId="19362E09"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70</w:t>
            </w:r>
          </w:p>
        </w:tc>
        <w:tc>
          <w:tcPr>
            <w:tcW w:w="1560" w:type="dxa"/>
          </w:tcPr>
          <w:p w14:paraId="4E90D16E"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70</w:t>
            </w:r>
          </w:p>
        </w:tc>
        <w:tc>
          <w:tcPr>
            <w:tcW w:w="1560" w:type="dxa"/>
          </w:tcPr>
          <w:p w14:paraId="24BF51B6"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71</w:t>
            </w:r>
          </w:p>
        </w:tc>
        <w:tc>
          <w:tcPr>
            <w:tcW w:w="1560" w:type="dxa"/>
          </w:tcPr>
          <w:p w14:paraId="5AAE8A68"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71</w:t>
            </w:r>
          </w:p>
        </w:tc>
        <w:tc>
          <w:tcPr>
            <w:tcW w:w="1126" w:type="dxa"/>
          </w:tcPr>
          <w:p w14:paraId="7500A912"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72</w:t>
            </w:r>
          </w:p>
        </w:tc>
      </w:tr>
      <w:tr w:rsidR="007235E5" w14:paraId="2438183E" w14:textId="77777777" w:rsidTr="00DD1D57">
        <w:trPr>
          <w:jc w:val="center"/>
        </w:trPr>
        <w:tc>
          <w:tcPr>
            <w:tcW w:w="1560" w:type="dxa"/>
          </w:tcPr>
          <w:p w14:paraId="3381BD91"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Section 73</w:t>
            </w:r>
          </w:p>
        </w:tc>
        <w:tc>
          <w:tcPr>
            <w:tcW w:w="1560" w:type="dxa"/>
          </w:tcPr>
          <w:p w14:paraId="13523B0C"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71</w:t>
            </w:r>
          </w:p>
        </w:tc>
        <w:tc>
          <w:tcPr>
            <w:tcW w:w="1560" w:type="dxa"/>
          </w:tcPr>
          <w:p w14:paraId="54AFE6E4"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71</w:t>
            </w:r>
          </w:p>
        </w:tc>
        <w:tc>
          <w:tcPr>
            <w:tcW w:w="1560" w:type="dxa"/>
          </w:tcPr>
          <w:p w14:paraId="7B39A71F"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72</w:t>
            </w:r>
          </w:p>
        </w:tc>
        <w:tc>
          <w:tcPr>
            <w:tcW w:w="1560" w:type="dxa"/>
          </w:tcPr>
          <w:p w14:paraId="6DCD387C"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72</w:t>
            </w:r>
          </w:p>
        </w:tc>
        <w:tc>
          <w:tcPr>
            <w:tcW w:w="1126" w:type="dxa"/>
          </w:tcPr>
          <w:p w14:paraId="74FCE05C"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73</w:t>
            </w:r>
          </w:p>
        </w:tc>
      </w:tr>
      <w:tr w:rsidR="007235E5" w14:paraId="0F9051CE" w14:textId="77777777" w:rsidTr="00DD1D57">
        <w:trPr>
          <w:jc w:val="center"/>
        </w:trPr>
        <w:tc>
          <w:tcPr>
            <w:tcW w:w="1560" w:type="dxa"/>
          </w:tcPr>
          <w:p w14:paraId="1706CEE1"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Section 74</w:t>
            </w:r>
          </w:p>
        </w:tc>
        <w:tc>
          <w:tcPr>
            <w:tcW w:w="1560" w:type="dxa"/>
          </w:tcPr>
          <w:p w14:paraId="7B3B44BB"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72</w:t>
            </w:r>
          </w:p>
        </w:tc>
        <w:tc>
          <w:tcPr>
            <w:tcW w:w="1560" w:type="dxa"/>
          </w:tcPr>
          <w:p w14:paraId="2BC8C693"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72</w:t>
            </w:r>
          </w:p>
        </w:tc>
        <w:tc>
          <w:tcPr>
            <w:tcW w:w="1560" w:type="dxa"/>
          </w:tcPr>
          <w:p w14:paraId="5076CCFE"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73</w:t>
            </w:r>
          </w:p>
        </w:tc>
        <w:tc>
          <w:tcPr>
            <w:tcW w:w="1560" w:type="dxa"/>
          </w:tcPr>
          <w:p w14:paraId="78A31312"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73</w:t>
            </w:r>
          </w:p>
        </w:tc>
        <w:tc>
          <w:tcPr>
            <w:tcW w:w="1126" w:type="dxa"/>
          </w:tcPr>
          <w:p w14:paraId="231FA1D6"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74</w:t>
            </w:r>
          </w:p>
        </w:tc>
      </w:tr>
      <w:tr w:rsidR="007235E5" w14:paraId="35F16402" w14:textId="77777777" w:rsidTr="00DD1D57">
        <w:trPr>
          <w:jc w:val="center"/>
        </w:trPr>
        <w:tc>
          <w:tcPr>
            <w:tcW w:w="1560" w:type="dxa"/>
          </w:tcPr>
          <w:p w14:paraId="2E9F151E"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Section 75</w:t>
            </w:r>
          </w:p>
        </w:tc>
        <w:tc>
          <w:tcPr>
            <w:tcW w:w="1560" w:type="dxa"/>
          </w:tcPr>
          <w:p w14:paraId="27F9EC1A"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73</w:t>
            </w:r>
          </w:p>
        </w:tc>
        <w:tc>
          <w:tcPr>
            <w:tcW w:w="1560" w:type="dxa"/>
          </w:tcPr>
          <w:p w14:paraId="39E370DF"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73</w:t>
            </w:r>
          </w:p>
        </w:tc>
        <w:tc>
          <w:tcPr>
            <w:tcW w:w="1560" w:type="dxa"/>
          </w:tcPr>
          <w:p w14:paraId="656DE32A"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74</w:t>
            </w:r>
          </w:p>
        </w:tc>
        <w:tc>
          <w:tcPr>
            <w:tcW w:w="1560" w:type="dxa"/>
          </w:tcPr>
          <w:p w14:paraId="43B0BF63"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74</w:t>
            </w:r>
          </w:p>
        </w:tc>
        <w:tc>
          <w:tcPr>
            <w:tcW w:w="1126" w:type="dxa"/>
          </w:tcPr>
          <w:p w14:paraId="6EAB1FD7"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75</w:t>
            </w:r>
          </w:p>
        </w:tc>
      </w:tr>
      <w:tr w:rsidR="007235E5" w14:paraId="6A4198CD" w14:textId="77777777" w:rsidTr="00DD1D57">
        <w:trPr>
          <w:jc w:val="center"/>
        </w:trPr>
        <w:tc>
          <w:tcPr>
            <w:tcW w:w="1560" w:type="dxa"/>
          </w:tcPr>
          <w:p w14:paraId="08965F98"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Section 76</w:t>
            </w:r>
          </w:p>
        </w:tc>
        <w:tc>
          <w:tcPr>
            <w:tcW w:w="1560" w:type="dxa"/>
          </w:tcPr>
          <w:p w14:paraId="0BDE0CE9"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74</w:t>
            </w:r>
          </w:p>
        </w:tc>
        <w:tc>
          <w:tcPr>
            <w:tcW w:w="1560" w:type="dxa"/>
          </w:tcPr>
          <w:p w14:paraId="60A1ED15"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74</w:t>
            </w:r>
          </w:p>
        </w:tc>
        <w:tc>
          <w:tcPr>
            <w:tcW w:w="1560" w:type="dxa"/>
          </w:tcPr>
          <w:p w14:paraId="3F111F70"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75</w:t>
            </w:r>
          </w:p>
        </w:tc>
        <w:tc>
          <w:tcPr>
            <w:tcW w:w="1560" w:type="dxa"/>
          </w:tcPr>
          <w:p w14:paraId="0EEFD93E"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75</w:t>
            </w:r>
          </w:p>
        </w:tc>
        <w:tc>
          <w:tcPr>
            <w:tcW w:w="1126" w:type="dxa"/>
          </w:tcPr>
          <w:p w14:paraId="226DD2ED"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77</w:t>
            </w:r>
          </w:p>
        </w:tc>
      </w:tr>
      <w:tr w:rsidR="007235E5" w14:paraId="08686900" w14:textId="77777777" w:rsidTr="00DD1D57">
        <w:trPr>
          <w:jc w:val="center"/>
        </w:trPr>
        <w:tc>
          <w:tcPr>
            <w:tcW w:w="1560" w:type="dxa"/>
          </w:tcPr>
          <w:p w14:paraId="718FCDFB"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Section 77</w:t>
            </w:r>
          </w:p>
        </w:tc>
        <w:tc>
          <w:tcPr>
            <w:tcW w:w="1560" w:type="dxa"/>
          </w:tcPr>
          <w:p w14:paraId="34DE0A66"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75</w:t>
            </w:r>
          </w:p>
        </w:tc>
        <w:tc>
          <w:tcPr>
            <w:tcW w:w="1560" w:type="dxa"/>
          </w:tcPr>
          <w:p w14:paraId="4541BA67"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75</w:t>
            </w:r>
          </w:p>
        </w:tc>
        <w:tc>
          <w:tcPr>
            <w:tcW w:w="1560" w:type="dxa"/>
          </w:tcPr>
          <w:p w14:paraId="0598E8F9"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76</w:t>
            </w:r>
          </w:p>
        </w:tc>
        <w:tc>
          <w:tcPr>
            <w:tcW w:w="1560" w:type="dxa"/>
          </w:tcPr>
          <w:p w14:paraId="562E4CFB"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76</w:t>
            </w:r>
          </w:p>
        </w:tc>
        <w:tc>
          <w:tcPr>
            <w:tcW w:w="1126" w:type="dxa"/>
          </w:tcPr>
          <w:p w14:paraId="494C1FAF"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78</w:t>
            </w:r>
          </w:p>
        </w:tc>
      </w:tr>
      <w:tr w:rsidR="007235E5" w14:paraId="23597F08" w14:textId="77777777" w:rsidTr="00DD1D57">
        <w:trPr>
          <w:jc w:val="center"/>
        </w:trPr>
        <w:tc>
          <w:tcPr>
            <w:tcW w:w="1560" w:type="dxa"/>
          </w:tcPr>
          <w:p w14:paraId="2890D21C"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Section 78</w:t>
            </w:r>
          </w:p>
        </w:tc>
        <w:tc>
          <w:tcPr>
            <w:tcW w:w="1560" w:type="dxa"/>
          </w:tcPr>
          <w:p w14:paraId="56D93CFC"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76</w:t>
            </w:r>
          </w:p>
        </w:tc>
        <w:tc>
          <w:tcPr>
            <w:tcW w:w="1560" w:type="dxa"/>
          </w:tcPr>
          <w:p w14:paraId="67056DF4"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76</w:t>
            </w:r>
          </w:p>
        </w:tc>
        <w:tc>
          <w:tcPr>
            <w:tcW w:w="1560" w:type="dxa"/>
          </w:tcPr>
          <w:p w14:paraId="565824BF"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77</w:t>
            </w:r>
          </w:p>
        </w:tc>
        <w:tc>
          <w:tcPr>
            <w:tcW w:w="1560" w:type="dxa"/>
          </w:tcPr>
          <w:p w14:paraId="0E869DF0"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77</w:t>
            </w:r>
          </w:p>
        </w:tc>
        <w:tc>
          <w:tcPr>
            <w:tcW w:w="1126" w:type="dxa"/>
          </w:tcPr>
          <w:p w14:paraId="5D65BEE7"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79</w:t>
            </w:r>
          </w:p>
        </w:tc>
      </w:tr>
      <w:tr w:rsidR="007235E5" w14:paraId="4D20D803" w14:textId="77777777" w:rsidTr="00DD1D57">
        <w:trPr>
          <w:jc w:val="center"/>
        </w:trPr>
        <w:tc>
          <w:tcPr>
            <w:tcW w:w="1560" w:type="dxa"/>
          </w:tcPr>
          <w:p w14:paraId="3B6B2AF3"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Section 79</w:t>
            </w:r>
          </w:p>
        </w:tc>
        <w:tc>
          <w:tcPr>
            <w:tcW w:w="1560" w:type="dxa"/>
          </w:tcPr>
          <w:p w14:paraId="195B8C57"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77</w:t>
            </w:r>
          </w:p>
        </w:tc>
        <w:tc>
          <w:tcPr>
            <w:tcW w:w="1560" w:type="dxa"/>
          </w:tcPr>
          <w:p w14:paraId="682393D6"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77</w:t>
            </w:r>
          </w:p>
        </w:tc>
        <w:tc>
          <w:tcPr>
            <w:tcW w:w="1560" w:type="dxa"/>
          </w:tcPr>
          <w:p w14:paraId="37EB555B"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78</w:t>
            </w:r>
          </w:p>
        </w:tc>
        <w:tc>
          <w:tcPr>
            <w:tcW w:w="1560" w:type="dxa"/>
          </w:tcPr>
          <w:p w14:paraId="5A364B04"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78</w:t>
            </w:r>
          </w:p>
        </w:tc>
        <w:tc>
          <w:tcPr>
            <w:tcW w:w="1126" w:type="dxa"/>
          </w:tcPr>
          <w:p w14:paraId="6FE8B2D0"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80</w:t>
            </w:r>
          </w:p>
        </w:tc>
      </w:tr>
      <w:tr w:rsidR="007235E5" w14:paraId="34C53B63" w14:textId="77777777" w:rsidTr="00DD1D57">
        <w:trPr>
          <w:jc w:val="center"/>
        </w:trPr>
        <w:tc>
          <w:tcPr>
            <w:tcW w:w="1560" w:type="dxa"/>
          </w:tcPr>
          <w:p w14:paraId="000BCE13"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Section 80</w:t>
            </w:r>
          </w:p>
        </w:tc>
        <w:tc>
          <w:tcPr>
            <w:tcW w:w="1560" w:type="dxa"/>
          </w:tcPr>
          <w:p w14:paraId="5FED605A"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78</w:t>
            </w:r>
          </w:p>
        </w:tc>
        <w:tc>
          <w:tcPr>
            <w:tcW w:w="1560" w:type="dxa"/>
          </w:tcPr>
          <w:p w14:paraId="30965868"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78</w:t>
            </w:r>
          </w:p>
        </w:tc>
        <w:tc>
          <w:tcPr>
            <w:tcW w:w="1560" w:type="dxa"/>
          </w:tcPr>
          <w:p w14:paraId="12CA4AA0"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79</w:t>
            </w:r>
          </w:p>
        </w:tc>
        <w:tc>
          <w:tcPr>
            <w:tcW w:w="1560" w:type="dxa"/>
          </w:tcPr>
          <w:p w14:paraId="759DA27B"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79</w:t>
            </w:r>
          </w:p>
        </w:tc>
        <w:tc>
          <w:tcPr>
            <w:tcW w:w="1126" w:type="dxa"/>
          </w:tcPr>
          <w:p w14:paraId="3B6F3807" w14:textId="77777777" w:rsidR="007235E5" w:rsidRPr="004A2AC2" w:rsidRDefault="007235E5" w:rsidP="003E0D90">
            <w:pPr>
              <w:pStyle w:val="TTableText"/>
              <w:rPr>
                <w:rFonts w:ascii="Times New Roman" w:hAnsi="Times New Roman" w:cs="Times New Roman"/>
                <w:b/>
                <w:bCs/>
                <w:sz w:val="24"/>
                <w:szCs w:val="24"/>
                <w:lang w:eastAsia="en-GB" w:bidi="ar-SA"/>
              </w:rPr>
            </w:pPr>
            <w:r w:rsidRPr="004A2AC2">
              <w:rPr>
                <w:lang w:eastAsia="en-GB" w:bidi="ar-SA"/>
              </w:rPr>
              <w:t>Clause 81</w:t>
            </w:r>
          </w:p>
        </w:tc>
      </w:tr>
    </w:tbl>
    <w:p w14:paraId="7B932EE4" w14:textId="77777777" w:rsidR="005F6F2A" w:rsidRPr="00CA4237" w:rsidRDefault="005F6F2A" w:rsidP="00E409E6">
      <w:pPr>
        <w:pStyle w:val="ParaMainText"/>
        <w:rPr>
          <w:lang w:val="en-GB"/>
        </w:rPr>
      </w:pPr>
    </w:p>
    <w:sectPr w:rsidR="005F6F2A" w:rsidRPr="00CA4237" w:rsidSect="005B5D58">
      <w:headerReference w:type="even" r:id="rId32"/>
      <w:headerReference w:type="default" r:id="rId33"/>
      <w:footerReference w:type="even" r:id="rId34"/>
      <w:footerReference w:type="default" r:id="rId35"/>
      <w:headerReference w:type="first" r:id="rId36"/>
      <w:footerReference w:type="first" r:id="rId37"/>
      <w:type w:val="oddPage"/>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8F9E34" w14:textId="77777777" w:rsidR="00AC4DA5" w:rsidRDefault="00AC4DA5">
      <w:r>
        <w:separator/>
      </w:r>
    </w:p>
    <w:p w14:paraId="6EB4F2AD" w14:textId="77777777" w:rsidR="00AC4DA5" w:rsidRDefault="00AC4DA5"/>
    <w:p w14:paraId="2ECEC31F" w14:textId="77777777" w:rsidR="00AC4DA5" w:rsidRDefault="00AC4DA5"/>
  </w:endnote>
  <w:endnote w:type="continuationSeparator" w:id="0">
    <w:p w14:paraId="698BD808" w14:textId="77777777" w:rsidR="00AC4DA5" w:rsidRDefault="00AC4DA5">
      <w:r>
        <w:continuationSeparator/>
      </w:r>
    </w:p>
    <w:p w14:paraId="34EBAACF" w14:textId="77777777" w:rsidR="00AC4DA5" w:rsidRDefault="00AC4DA5"/>
    <w:p w14:paraId="5004A35C" w14:textId="77777777" w:rsidR="00AC4DA5" w:rsidRDefault="00AC4DA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HelveticaNeue-Bold">
    <w:altName w:val="Helvetica Neue"/>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Helvetica Neue"/>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Sylfae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FD786" w14:textId="77777777" w:rsidR="005F6CD0" w:rsidRDefault="005F6CD0"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38C0062" w14:textId="77777777" w:rsidR="005F6CD0" w:rsidRDefault="005F6CD0"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0780208"/>
      <w:docPartObj>
        <w:docPartGallery w:val="Page Numbers (Bottom of Page)"/>
        <w:docPartUnique/>
      </w:docPartObj>
    </w:sdtPr>
    <w:sdtContent>
      <w:p w14:paraId="277BC0A4" w14:textId="7CD5B95B" w:rsidR="005F6CD0" w:rsidRDefault="005F6CD0" w:rsidP="005B1515">
        <w:pPr>
          <w:pStyle w:val="Footer"/>
          <w:framePr w:w="441" w:h="311" w:hRule="exact" w:wrap="around" w:vAnchor="text" w:hAnchor="page" w:x="5869" w:y="700"/>
          <w:jc w:val="center"/>
        </w:pPr>
        <w:r>
          <w:fldChar w:fldCharType="begin"/>
        </w:r>
        <w:r>
          <w:instrText xml:space="preserve"> PAGE   \* MERGEFORMAT </w:instrText>
        </w:r>
        <w:r>
          <w:fldChar w:fldCharType="separate"/>
        </w:r>
        <w:r w:rsidR="00DD1D57">
          <w:rPr>
            <w:noProof/>
          </w:rPr>
          <w:t>21</w:t>
        </w:r>
        <w:r>
          <w:rPr>
            <w:noProof/>
          </w:rPr>
          <w:fldChar w:fldCharType="end"/>
        </w:r>
      </w:p>
    </w:sdtContent>
  </w:sdt>
  <w:p w14:paraId="519A1A76" w14:textId="3E6A3C4B" w:rsidR="005F6CD0" w:rsidRPr="006A0D49" w:rsidRDefault="005F6CD0" w:rsidP="005B1515">
    <w:pPr>
      <w:pStyle w:val="Footer"/>
      <w:framePr w:w="441" w:h="311" w:hRule="exact" w:wrap="around" w:vAnchor="text" w:hAnchor="page" w:x="5869" w:y="700"/>
      <w:jc w:val="right"/>
      <w:rPr>
        <w:rStyle w:val="PageNumber"/>
        <w:rFonts w:ascii="Helvetica Neue" w:hAnsi="Helvetica Neue" w:hint="eastAsia"/>
      </w:rPr>
    </w:pPr>
    <w:r>
      <w:fldChar w:fldCharType="begin"/>
    </w:r>
    <w:r>
      <w:instrText xml:space="preserve">PAGE  </w:instrText>
    </w:r>
    <w:r>
      <w:fldChar w:fldCharType="separate"/>
    </w:r>
    <w:r w:rsidR="00DD1D57">
      <w:rPr>
        <w:noProof/>
      </w:rPr>
      <w:t>21</w:t>
    </w:r>
    <w:r>
      <w:rPr>
        <w:noProof/>
      </w:rPr>
      <w:fldChar w:fldCharType="end"/>
    </w:r>
  </w:p>
  <w:p w14:paraId="1FF5F444" w14:textId="51A9F297" w:rsidR="005F6CD0" w:rsidRPr="00DE0805" w:rsidRDefault="005F6CD0" w:rsidP="00AE7634">
    <w:pPr>
      <w:pStyle w:val="Footer"/>
      <w:rPr>
        <w:rStyle w:val="FooterText"/>
      </w:rPr>
    </w:pPr>
    <w:r w:rsidRPr="00DE0805">
      <w:rPr>
        <w:rStyle w:val="FooterText"/>
      </w:rPr>
      <w:t xml:space="preserve">These Explanatory Notes relate to the </w:t>
    </w:r>
    <w:sdt>
      <w:sdtPr>
        <w:rPr>
          <w:rStyle w:val="FooterText"/>
        </w:rPr>
        <w:alias w:val="Title"/>
        <w:tag w:val="Title"/>
        <w:id w:val="-575052222"/>
        <w:lock w:val="sdtLocked"/>
        <w:placeholder>
          <w:docPart w:val="77D4665386684680939F5D96B66B7879"/>
        </w:placeholder>
        <w:dataBinding w:prefixMappings="xmlns:ns0='http://purl.org/dc/elements/1.1/' xmlns:ns1='http://schemas.openxmlformats.org/package/2006/metadata/core-properties' " w:xpath="/ns1:coreProperties[1]/ns0:title[1]" w:storeItemID="{6C3C8BC8-F283-45AE-878A-BAB7291924A1}"/>
        <w:text/>
      </w:sdtPr>
      <w:sdtContent>
        <w:r>
          <w:rPr>
            <w:rStyle w:val="FooterText"/>
          </w:rPr>
          <w:t>Product Security and Telecommunications Infrastructure</w:t>
        </w:r>
      </w:sdtContent>
    </w:sdt>
    <w:r w:rsidRPr="00DE0805">
      <w:rPr>
        <w:rStyle w:val="FooterText"/>
      </w:rPr>
      <w:t xml:space="preserve"> </w:t>
    </w:r>
    <w:sdt>
      <w:sdtPr>
        <w:rPr>
          <w:rStyle w:val="FooterText"/>
        </w:rPr>
        <w:alias w:val="BillAct8"/>
        <w:tag w:val="BillAct8"/>
        <w:id w:val="1495910491"/>
        <w:lock w:val="sdtLocked"/>
        <w:placeholder>
          <w:docPart w:val="E981BF7FA6DB4EBF8FCB1771437805B3"/>
        </w:placeholder>
      </w:sdtPr>
      <w:sdtContent>
        <w:r>
          <w:rPr>
            <w:rStyle w:val="FooterText"/>
          </w:rPr>
          <w:t>Act 2022</w:t>
        </w:r>
      </w:sdtContent>
    </w:sdt>
    <w:r w:rsidRPr="00DE0805">
      <w:rPr>
        <w:rStyle w:val="FooterText"/>
      </w:rPr>
      <w:t xml:space="preserve"> </w:t>
    </w:r>
    <w:sdt>
      <w:sdtPr>
        <w:rPr>
          <w:rStyle w:val="FooterText"/>
        </w:rPr>
        <w:alias w:val="Stage2"/>
        <w:tag w:val="Stage2"/>
        <w:id w:val="-1163623114"/>
        <w:lock w:val="sdtLocked"/>
        <w:placeholder>
          <w:docPart w:val="CD3D908E5859454DA8862ED367C34F9E"/>
        </w:placeholder>
      </w:sdtPr>
      <w:sdtContent>
        <w:r>
          <w:rPr>
            <w:rStyle w:val="FooterText"/>
          </w:rPr>
          <w:t>which received Royal Assent</w:t>
        </w:r>
      </w:sdtContent>
    </w:sdt>
    <w:r w:rsidRPr="00DE0805">
      <w:rPr>
        <w:rStyle w:val="FooterText"/>
      </w:rPr>
      <w:t xml:space="preserve"> on </w:t>
    </w:r>
    <w:sdt>
      <w:sdtPr>
        <w:rPr>
          <w:rStyle w:val="FooterText"/>
        </w:rPr>
        <w:alias w:val="Publish Date"/>
        <w:tag w:val="Publish Date"/>
        <w:id w:val="-772318191"/>
        <w:lock w:val="sdtLocked"/>
        <w:placeholder>
          <w:docPart w:val="E82D3A18923F41CBA63F45B87893E40A"/>
        </w:placeholder>
        <w:dataBinding w:prefixMappings="xmlns:ns0='http://schemas.microsoft.com/office/2006/coverPageProps' " w:xpath="/ns0:CoverPageProperties[1]/ns0:PublishDate[1]" w:storeItemID="{55AF091B-3C7A-41E3-B477-F2FDAA23CFDA}"/>
        <w:date w:fullDate="2022-12-06T00:00:00Z">
          <w:dateFormat w:val="d MMMM yyyy"/>
          <w:lid w:val="en-GB"/>
          <w:storeMappedDataAs w:val="dateTime"/>
          <w:calendar w:val="gregorian"/>
        </w:date>
      </w:sdtPr>
      <w:sdtContent>
        <w:r>
          <w:rPr>
            <w:rStyle w:val="FooterText"/>
          </w:rPr>
          <w:t>6 December 2022</w:t>
        </w:r>
      </w:sdtContent>
    </w:sdt>
    <w:r w:rsidRPr="00DE0805">
      <w:rPr>
        <w:rStyle w:val="FooterText"/>
      </w:rPr>
      <w:t xml:space="preserve"> (</w:t>
    </w:r>
    <w:sdt>
      <w:sdtPr>
        <w:rPr>
          <w:rStyle w:val="FooterText"/>
        </w:rPr>
        <w:alias w:val="BNumber3"/>
        <w:tag w:val="BNumber3"/>
        <w:id w:val="1418747222"/>
        <w:lock w:val="sdtLocked"/>
        <w:placeholder>
          <w:docPart w:val="CD3D908E5859454DA8862ED367C34F9E"/>
        </w:placeholder>
      </w:sdtPr>
      <w:sdtContent>
        <w:r>
          <w:rPr>
            <w:rStyle w:val="FooterText"/>
          </w:rPr>
          <w:t>c.</w:t>
        </w:r>
      </w:sdtContent>
    </w:sdt>
    <w:r w:rsidRPr="00DE0805">
      <w:rPr>
        <w:rStyle w:val="FooterText"/>
      </w:rPr>
      <w:t xml:space="preserve"> </w:t>
    </w:r>
    <w:sdt>
      <w:sdtPr>
        <w:rPr>
          <w:rStyle w:val="FooterText"/>
        </w:rPr>
        <w:alias w:val="BillNumber"/>
        <w:tag w:val="BillNumber"/>
        <w:id w:val="193815190"/>
        <w:lock w:val="sdtLocked"/>
        <w:placeholder>
          <w:docPart w:val="0FDD4D9B0F5C4AFF84E1FD63808F8140"/>
        </w:placeholder>
        <w:dataBinding w:prefixMappings="xmlns:ns0='http://purl.org/dc/elements/1.1/' xmlns:ns1='http://schemas.openxmlformats.org/package/2006/metadata/core-properties' " w:xpath="/ns1:coreProperties[1]/ns1:category[1]" w:storeItemID="{6C3C8BC8-F283-45AE-878A-BAB7291924A1}"/>
        <w:text/>
      </w:sdtPr>
      <w:sdtContent>
        <w:r>
          <w:rPr>
            <w:rStyle w:val="FooterText"/>
          </w:rPr>
          <w:t>46</w:t>
        </w:r>
      </w:sdtContent>
    </w:sdt>
    <w:r w:rsidRPr="00DE0805">
      <w:rPr>
        <w:rStyle w:val="FooterText"/>
      </w:rPr>
      <w:t>)</w:t>
    </w:r>
    <w:r w:rsidRPr="00DE0805">
      <w:rPr>
        <w:rStyle w:val="FooterText"/>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4076"/>
      <w:gridCol w:w="4077"/>
    </w:tblGrid>
    <w:tr w:rsidR="005F6CD0" w14:paraId="499C06A3" w14:textId="77777777" w:rsidTr="00922B46">
      <w:tc>
        <w:tcPr>
          <w:tcW w:w="4076" w:type="dxa"/>
        </w:tcPr>
        <w:p w14:paraId="1F1C75BC" w14:textId="0E90B959" w:rsidR="005F6CD0" w:rsidRPr="00164F74" w:rsidRDefault="00000000" w:rsidP="001E3774">
          <w:pPr>
            <w:pStyle w:val="Footer"/>
          </w:pPr>
          <w:sdt>
            <w:sdtPr>
              <w:rPr>
                <w:rStyle w:val="FooterChar"/>
              </w:rPr>
              <w:alias w:val="BNumber2"/>
              <w:tag w:val="BNumber2"/>
              <w:id w:val="1669441183"/>
              <w:lock w:val="sdtLocked"/>
              <w:placeholder>
                <w:docPart w:val="CD3D908E5859454DA8862ED367C34F9E"/>
              </w:placeholder>
            </w:sdtPr>
            <w:sdtEndPr>
              <w:rPr>
                <w:rStyle w:val="DefaultParagraphFont"/>
              </w:rPr>
            </w:sdtEndPr>
            <w:sdtContent>
              <w:r w:rsidR="005F6CD0">
                <w:t>c.</w:t>
              </w:r>
            </w:sdtContent>
          </w:sdt>
          <w:r w:rsidR="005F6CD0" w:rsidRPr="00164F74">
            <w:t xml:space="preserve"> </w:t>
          </w:r>
          <w:sdt>
            <w:sdtPr>
              <w:rPr>
                <w:rStyle w:val="FooterChar"/>
              </w:rPr>
              <w:alias w:val="BillNumber"/>
              <w:tag w:val="BillNumber"/>
              <w:id w:val="2056115813"/>
              <w:lock w:val="sdtLocked"/>
              <w:placeholder>
                <w:docPart w:val="11DD78EF168E419980891885524C23DD"/>
              </w:placeholder>
              <w:dataBinding w:prefixMappings="xmlns:ns0='http://purl.org/dc/elements/1.1/' xmlns:ns1='http://schemas.openxmlformats.org/package/2006/metadata/core-properties' " w:xpath="/ns1:coreProperties[1]/ns1:category[1]" w:storeItemID="{6C3C8BC8-F283-45AE-878A-BAB7291924A1}"/>
              <w:text/>
            </w:sdtPr>
            <w:sdtEndPr>
              <w:rPr>
                <w:rStyle w:val="DefaultParagraphFont"/>
              </w:rPr>
            </w:sdtEndPr>
            <w:sdtContent>
              <w:r w:rsidR="005F6CD0">
                <w:rPr>
                  <w:rStyle w:val="FooterChar"/>
                </w:rPr>
                <w:t>46</w:t>
              </w:r>
            </w:sdtContent>
          </w:sdt>
          <w:r w:rsidR="005F6CD0">
            <w:t>–</w:t>
          </w:r>
          <w:r w:rsidR="005F6CD0" w:rsidRPr="00D72E04">
            <w:t>EN</w:t>
          </w:r>
        </w:p>
      </w:tc>
      <w:tc>
        <w:tcPr>
          <w:tcW w:w="4077" w:type="dxa"/>
        </w:tcPr>
        <w:p w14:paraId="21DD809F" w14:textId="11F13E23" w:rsidR="005F6CD0" w:rsidRPr="00164F74" w:rsidRDefault="005F6CD0" w:rsidP="00592727">
          <w:pPr>
            <w:pStyle w:val="Footer"/>
            <w:jc w:val="right"/>
          </w:pPr>
        </w:p>
      </w:tc>
    </w:tr>
  </w:tbl>
  <w:p w14:paraId="01B781DF" w14:textId="77777777" w:rsidR="005F6CD0" w:rsidRDefault="005F6CD0"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8227F1" w14:textId="77777777" w:rsidR="00AC4DA5" w:rsidRDefault="00AC4DA5">
      <w:r>
        <w:separator/>
      </w:r>
    </w:p>
    <w:p w14:paraId="0543362D" w14:textId="77777777" w:rsidR="00AC4DA5" w:rsidRDefault="00AC4DA5"/>
    <w:p w14:paraId="7E8205EE" w14:textId="77777777" w:rsidR="00AC4DA5" w:rsidRDefault="00AC4DA5"/>
  </w:footnote>
  <w:footnote w:type="continuationSeparator" w:id="0">
    <w:p w14:paraId="40C02720" w14:textId="77777777" w:rsidR="00AC4DA5" w:rsidRDefault="00AC4DA5">
      <w:r>
        <w:continuationSeparator/>
      </w:r>
    </w:p>
    <w:p w14:paraId="26A9C7B3" w14:textId="77777777" w:rsidR="00AC4DA5" w:rsidRDefault="00AC4DA5"/>
    <w:p w14:paraId="5A5EE608" w14:textId="77777777" w:rsidR="00AC4DA5" w:rsidRDefault="00AC4DA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BD425" w14:textId="77777777" w:rsidR="005F6CD0" w:rsidRDefault="005F6CD0">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3943C" w14:textId="77777777" w:rsidR="005F6CD0" w:rsidRDefault="005F6CD0">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717365" w14:textId="77777777" w:rsidR="005F6CD0" w:rsidRDefault="005F6CD0">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B82666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AAEAC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338181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23013D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F62E29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1C2B30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55EB08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AFC913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DAEEB2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BBC8EF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themeColor="accent1"/>
        <w:sz w:val="32"/>
        <w:u w:color="FFFFFF" w:themeColor="background1"/>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06F05BD5"/>
    <w:multiLevelType w:val="hybridMultilevel"/>
    <w:tmpl w:val="87F42530"/>
    <w:lvl w:ilvl="0" w:tplc="08090019">
      <w:start w:val="1"/>
      <w:numFmt w:val="lowerLetter"/>
      <w:lvlText w:val="%1."/>
      <w:lvlJc w:val="left"/>
      <w:pPr>
        <w:ind w:left="144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07835440"/>
    <w:multiLevelType w:val="hybridMultilevel"/>
    <w:tmpl w:val="B2E8ED30"/>
    <w:lvl w:ilvl="0" w:tplc="048A728E">
      <w:start w:val="1"/>
      <w:numFmt w:val="decimal"/>
      <w:lvlText w:val="Chapter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34F5FFD"/>
    <w:multiLevelType w:val="hybridMultilevel"/>
    <w:tmpl w:val="72B02FBC"/>
    <w:lvl w:ilvl="0" w:tplc="08090001">
      <w:start w:val="1"/>
      <w:numFmt w:val="bullet"/>
      <w:lvlText w:val=""/>
      <w:lvlJc w:val="left"/>
      <w:pPr>
        <w:ind w:left="1800" w:hanging="360"/>
      </w:pPr>
      <w:rPr>
        <w:rFonts w:ascii="Symbol" w:hAnsi="Symbol" w:hint="default"/>
      </w:rPr>
    </w:lvl>
    <w:lvl w:ilvl="1" w:tplc="08090019">
      <w:start w:val="1"/>
      <w:numFmt w:val="lowerLetter"/>
      <w:lvlText w:val="%2."/>
      <w:lvlJc w:val="left"/>
      <w:pPr>
        <w:ind w:left="2520" w:hanging="360"/>
      </w:pPr>
    </w:lvl>
    <w:lvl w:ilvl="2" w:tplc="0809001B">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4"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5" w15:restartNumberingAfterBreak="0">
    <w:nsid w:val="1E4D344E"/>
    <w:multiLevelType w:val="hybridMultilevel"/>
    <w:tmpl w:val="AB36D258"/>
    <w:lvl w:ilvl="0" w:tplc="08090019">
      <w:start w:val="1"/>
      <w:numFmt w:val="lowerLetter"/>
      <w:lvlText w:val="%1."/>
      <w:lvlJc w:val="left"/>
      <w:pPr>
        <w:ind w:left="25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1F355DF9"/>
    <w:multiLevelType w:val="hybridMultilevel"/>
    <w:tmpl w:val="207C8C52"/>
    <w:lvl w:ilvl="0" w:tplc="A7200A44">
      <w:start w:val="1"/>
      <w:numFmt w:val="decimal"/>
      <w:lvlText w:val="Claus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4422B96"/>
    <w:multiLevelType w:val="hybridMultilevel"/>
    <w:tmpl w:val="F4E24700"/>
    <w:lvl w:ilvl="0" w:tplc="5FACCBC8">
      <w:start w:val="1"/>
      <w:numFmt w:val="lowerRoman"/>
      <w:pStyle w:val="EMLevel2NumberedList"/>
      <w:lvlText w:val="(%1)"/>
      <w:lvlJc w:val="left"/>
      <w:pPr>
        <w:ind w:left="2340" w:hanging="360"/>
      </w:pPr>
      <w:rPr>
        <w:rFonts w:hint="default"/>
      </w:rPr>
    </w:lvl>
    <w:lvl w:ilvl="1" w:tplc="08090019" w:tentative="1">
      <w:start w:val="1"/>
      <w:numFmt w:val="lowerLetter"/>
      <w:lvlText w:val="%2."/>
      <w:lvlJc w:val="left"/>
      <w:pPr>
        <w:ind w:left="3060" w:hanging="360"/>
      </w:pPr>
    </w:lvl>
    <w:lvl w:ilvl="2" w:tplc="0809001B" w:tentative="1">
      <w:start w:val="1"/>
      <w:numFmt w:val="lowerRoman"/>
      <w:lvlText w:val="%3."/>
      <w:lvlJc w:val="right"/>
      <w:pPr>
        <w:ind w:left="3780" w:hanging="180"/>
      </w:pPr>
    </w:lvl>
    <w:lvl w:ilvl="3" w:tplc="0809000F" w:tentative="1">
      <w:start w:val="1"/>
      <w:numFmt w:val="decimal"/>
      <w:lvlText w:val="%4."/>
      <w:lvlJc w:val="left"/>
      <w:pPr>
        <w:ind w:left="4500" w:hanging="360"/>
      </w:pPr>
    </w:lvl>
    <w:lvl w:ilvl="4" w:tplc="08090019" w:tentative="1">
      <w:start w:val="1"/>
      <w:numFmt w:val="lowerLetter"/>
      <w:lvlText w:val="%5."/>
      <w:lvlJc w:val="left"/>
      <w:pPr>
        <w:ind w:left="5220" w:hanging="360"/>
      </w:pPr>
    </w:lvl>
    <w:lvl w:ilvl="5" w:tplc="0809001B" w:tentative="1">
      <w:start w:val="1"/>
      <w:numFmt w:val="lowerRoman"/>
      <w:lvlText w:val="%6."/>
      <w:lvlJc w:val="right"/>
      <w:pPr>
        <w:ind w:left="5940" w:hanging="180"/>
      </w:pPr>
    </w:lvl>
    <w:lvl w:ilvl="6" w:tplc="0809000F" w:tentative="1">
      <w:start w:val="1"/>
      <w:numFmt w:val="decimal"/>
      <w:lvlText w:val="%7."/>
      <w:lvlJc w:val="left"/>
      <w:pPr>
        <w:ind w:left="6660" w:hanging="360"/>
      </w:pPr>
    </w:lvl>
    <w:lvl w:ilvl="7" w:tplc="08090019" w:tentative="1">
      <w:start w:val="1"/>
      <w:numFmt w:val="lowerLetter"/>
      <w:lvlText w:val="%8."/>
      <w:lvlJc w:val="left"/>
      <w:pPr>
        <w:ind w:left="7380" w:hanging="360"/>
      </w:pPr>
    </w:lvl>
    <w:lvl w:ilvl="8" w:tplc="0809001B" w:tentative="1">
      <w:start w:val="1"/>
      <w:numFmt w:val="lowerRoman"/>
      <w:lvlText w:val="%9."/>
      <w:lvlJc w:val="right"/>
      <w:pPr>
        <w:ind w:left="8100" w:hanging="180"/>
      </w:pPr>
    </w:lvl>
  </w:abstractNum>
  <w:abstractNum w:abstractNumId="18"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706506F"/>
    <w:multiLevelType w:val="hybridMultilevel"/>
    <w:tmpl w:val="E34A33B6"/>
    <w:lvl w:ilvl="0" w:tplc="08090019">
      <w:start w:val="1"/>
      <w:numFmt w:val="lowerLetter"/>
      <w:lvlText w:val="%1."/>
      <w:lvlJc w:val="left"/>
      <w:pPr>
        <w:ind w:left="144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8173C8E"/>
    <w:multiLevelType w:val="hybridMultilevel"/>
    <w:tmpl w:val="527A9504"/>
    <w:lvl w:ilvl="0" w:tplc="521A031C">
      <w:start w:val="1"/>
      <w:numFmt w:val="decimal"/>
      <w:pStyle w:val="ParaNumbered"/>
      <w:lvlText w:val="%1 "/>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B7C4ED8"/>
    <w:multiLevelType w:val="hybridMultilevel"/>
    <w:tmpl w:val="1668007E"/>
    <w:lvl w:ilvl="0" w:tplc="08090019">
      <w:start w:val="1"/>
      <w:numFmt w:val="lowerLetter"/>
      <w:lvlText w:val="%1."/>
      <w:lvlJc w:val="left"/>
      <w:pPr>
        <w:ind w:left="144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ED82A55"/>
    <w:multiLevelType w:val="hybridMultilevel"/>
    <w:tmpl w:val="990A9B84"/>
    <w:lvl w:ilvl="0" w:tplc="08090019">
      <w:start w:val="1"/>
      <w:numFmt w:val="lowerLetter"/>
      <w:lvlText w:val="%1."/>
      <w:lvlJc w:val="left"/>
      <w:pPr>
        <w:ind w:left="2160" w:hanging="360"/>
      </w:p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4" w15:restartNumberingAfterBreak="0">
    <w:nsid w:val="408E574C"/>
    <w:multiLevelType w:val="hybridMultilevel"/>
    <w:tmpl w:val="A7223BCA"/>
    <w:lvl w:ilvl="0" w:tplc="08090019">
      <w:start w:val="1"/>
      <w:numFmt w:val="lowerLetter"/>
      <w:lvlText w:val="%1."/>
      <w:lvlJc w:val="left"/>
      <w:pPr>
        <w:ind w:left="2520" w:hanging="360"/>
      </w:pPr>
    </w:lvl>
    <w:lvl w:ilvl="1" w:tplc="08090019">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5" w15:restartNumberingAfterBreak="0">
    <w:nsid w:val="4277016E"/>
    <w:multiLevelType w:val="hybridMultilevel"/>
    <w:tmpl w:val="F3E4227E"/>
    <w:lvl w:ilvl="0" w:tplc="08090019">
      <w:start w:val="1"/>
      <w:numFmt w:val="lowerLetter"/>
      <w:lvlText w:val="%1."/>
      <w:lvlJc w:val="left"/>
      <w:pPr>
        <w:ind w:left="144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15B5566"/>
    <w:multiLevelType w:val="hybridMultilevel"/>
    <w:tmpl w:val="BEBCCC94"/>
    <w:lvl w:ilvl="0" w:tplc="08090019">
      <w:start w:val="1"/>
      <w:numFmt w:val="lowerLetter"/>
      <w:lvlText w:val="%1."/>
      <w:lvlJc w:val="left"/>
      <w:pPr>
        <w:ind w:left="144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CF7271D"/>
    <w:multiLevelType w:val="hybridMultilevel"/>
    <w:tmpl w:val="771CFCAC"/>
    <w:lvl w:ilvl="0" w:tplc="08090019">
      <w:start w:val="1"/>
      <w:numFmt w:val="lowerLetter"/>
      <w:lvlText w:val="%1."/>
      <w:lvlJc w:val="left"/>
      <w:pPr>
        <w:ind w:left="2520" w:hanging="360"/>
      </w:pPr>
    </w:lvl>
    <w:lvl w:ilvl="1" w:tplc="08090019">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9" w15:restartNumberingAfterBreak="0">
    <w:nsid w:val="5F0E65B6"/>
    <w:multiLevelType w:val="multilevel"/>
    <w:tmpl w:val="64A45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03D3EAF"/>
    <w:multiLevelType w:val="hybridMultilevel"/>
    <w:tmpl w:val="F2A2F57A"/>
    <w:lvl w:ilvl="0" w:tplc="046CEF7A">
      <w:start w:val="1"/>
      <w:numFmt w:val="decimal"/>
      <w:lvlText w:val="Part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40B3CCD"/>
    <w:multiLevelType w:val="hybridMultilevel"/>
    <w:tmpl w:val="732E4A32"/>
    <w:lvl w:ilvl="0" w:tplc="08090019">
      <w:start w:val="1"/>
      <w:numFmt w:val="lowerLetter"/>
      <w:lvlText w:val="%1."/>
      <w:lvlJc w:val="left"/>
      <w:pPr>
        <w:ind w:left="144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159384E"/>
    <w:multiLevelType w:val="hybridMultilevel"/>
    <w:tmpl w:val="A64420B2"/>
    <w:lvl w:ilvl="0" w:tplc="08090001">
      <w:start w:val="1"/>
      <w:numFmt w:val="bullet"/>
      <w:lvlText w:val=""/>
      <w:lvlJc w:val="left"/>
      <w:pPr>
        <w:ind w:left="1800" w:hanging="360"/>
      </w:pPr>
      <w:rPr>
        <w:rFonts w:ascii="Symbol" w:hAnsi="Symbol" w:hint="default"/>
      </w:rPr>
    </w:lvl>
    <w:lvl w:ilvl="1" w:tplc="08090019">
      <w:start w:val="1"/>
      <w:numFmt w:val="lowerLetter"/>
      <w:lvlText w:val="%2."/>
      <w:lvlJc w:val="left"/>
      <w:pPr>
        <w:ind w:left="2520" w:hanging="360"/>
      </w:pPr>
    </w:lvl>
    <w:lvl w:ilvl="2" w:tplc="0809001B">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5"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7E01F2E"/>
    <w:multiLevelType w:val="hybridMultilevel"/>
    <w:tmpl w:val="B7C69E5A"/>
    <w:lvl w:ilvl="0" w:tplc="08090019">
      <w:start w:val="1"/>
      <w:numFmt w:val="lowerLetter"/>
      <w:lvlText w:val="%1."/>
      <w:lvlJc w:val="left"/>
      <w:pPr>
        <w:ind w:left="144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16cid:durableId="1636646018">
    <w:abstractNumId w:val="14"/>
  </w:num>
  <w:num w:numId="2" w16cid:durableId="1940798352">
    <w:abstractNumId w:val="27"/>
  </w:num>
  <w:num w:numId="3" w16cid:durableId="1416241301">
    <w:abstractNumId w:val="33"/>
  </w:num>
  <w:num w:numId="4" w16cid:durableId="1250504702">
    <w:abstractNumId w:val="32"/>
  </w:num>
  <w:num w:numId="5" w16cid:durableId="1464226992">
    <w:abstractNumId w:val="20"/>
  </w:num>
  <w:num w:numId="6" w16cid:durableId="1839536582">
    <w:abstractNumId w:val="35"/>
  </w:num>
  <w:num w:numId="7" w16cid:durableId="633410727">
    <w:abstractNumId w:val="12"/>
  </w:num>
  <w:num w:numId="8" w16cid:durableId="1652561002">
    <w:abstractNumId w:val="16"/>
  </w:num>
  <w:num w:numId="9" w16cid:durableId="389809468">
    <w:abstractNumId w:val="30"/>
  </w:num>
  <w:num w:numId="10" w16cid:durableId="2057704054">
    <w:abstractNumId w:val="21"/>
  </w:num>
  <w:num w:numId="11" w16cid:durableId="1585718829">
    <w:abstractNumId w:val="37"/>
  </w:num>
  <w:num w:numId="12" w16cid:durableId="1242835700">
    <w:abstractNumId w:val="20"/>
    <w:lvlOverride w:ilvl="0">
      <w:startOverride w:val="1"/>
    </w:lvlOverride>
  </w:num>
  <w:num w:numId="13" w16cid:durableId="124087577">
    <w:abstractNumId w:val="9"/>
  </w:num>
  <w:num w:numId="14" w16cid:durableId="1429691945">
    <w:abstractNumId w:val="7"/>
  </w:num>
  <w:num w:numId="15" w16cid:durableId="1246839460">
    <w:abstractNumId w:val="6"/>
  </w:num>
  <w:num w:numId="16" w16cid:durableId="471682651">
    <w:abstractNumId w:val="5"/>
  </w:num>
  <w:num w:numId="17" w16cid:durableId="576208098">
    <w:abstractNumId w:val="4"/>
  </w:num>
  <w:num w:numId="18" w16cid:durableId="651787425">
    <w:abstractNumId w:val="8"/>
  </w:num>
  <w:num w:numId="19" w16cid:durableId="1407146313">
    <w:abstractNumId w:val="3"/>
  </w:num>
  <w:num w:numId="20" w16cid:durableId="1041637537">
    <w:abstractNumId w:val="2"/>
  </w:num>
  <w:num w:numId="21" w16cid:durableId="1385375305">
    <w:abstractNumId w:val="1"/>
  </w:num>
  <w:num w:numId="22" w16cid:durableId="1140465687">
    <w:abstractNumId w:val="0"/>
  </w:num>
  <w:num w:numId="23" w16cid:durableId="1880893632">
    <w:abstractNumId w:val="18"/>
  </w:num>
  <w:num w:numId="24" w16cid:durableId="341787498">
    <w:abstractNumId w:val="32"/>
    <w:lvlOverride w:ilvl="0">
      <w:startOverride w:val="1"/>
    </w:lvlOverride>
  </w:num>
  <w:num w:numId="25" w16cid:durableId="319046469">
    <w:abstractNumId w:val="10"/>
  </w:num>
  <w:num w:numId="26" w16cid:durableId="987444298">
    <w:abstractNumId w:val="13"/>
  </w:num>
  <w:num w:numId="27" w16cid:durableId="1487092365">
    <w:abstractNumId w:val="29"/>
  </w:num>
  <w:num w:numId="28" w16cid:durableId="2058509486">
    <w:abstractNumId w:val="34"/>
  </w:num>
  <w:num w:numId="29" w16cid:durableId="776096534">
    <w:abstractNumId w:val="28"/>
  </w:num>
  <w:num w:numId="30" w16cid:durableId="875697397">
    <w:abstractNumId w:val="15"/>
  </w:num>
  <w:num w:numId="31" w16cid:durableId="264190042">
    <w:abstractNumId w:val="25"/>
  </w:num>
  <w:num w:numId="32" w16cid:durableId="1767144120">
    <w:abstractNumId w:val="19"/>
  </w:num>
  <w:num w:numId="33" w16cid:durableId="1929652732">
    <w:abstractNumId w:val="11"/>
  </w:num>
  <w:num w:numId="34" w16cid:durableId="711467534">
    <w:abstractNumId w:val="20"/>
  </w:num>
  <w:num w:numId="35" w16cid:durableId="997152960">
    <w:abstractNumId w:val="26"/>
  </w:num>
  <w:num w:numId="36" w16cid:durableId="2052269206">
    <w:abstractNumId w:val="22"/>
  </w:num>
  <w:num w:numId="37" w16cid:durableId="1875077143">
    <w:abstractNumId w:val="31"/>
  </w:num>
  <w:num w:numId="38" w16cid:durableId="382490175">
    <w:abstractNumId w:val="24"/>
  </w:num>
  <w:num w:numId="39" w16cid:durableId="1129276450">
    <w:abstractNumId w:val="36"/>
  </w:num>
  <w:num w:numId="40" w16cid:durableId="1988826078">
    <w:abstractNumId w:val="23"/>
  </w:num>
  <w:num w:numId="41" w16cid:durableId="1702167245">
    <w:abstractNumId w:val="1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mirrorMargins/>
  <w:bordersDoNotSurroundHeader/>
  <w:bordersDoNotSurroundFooter/>
  <w:stylePaneFormatFilter w:val="BF28" w:allStyles="0" w:customStyles="0" w:latentStyles="0" w:stylesInUse="1" w:headingStyles="1" w:numberingStyles="0" w:tableStyles="0" w:directFormattingOnRuns="1" w:directFormattingOnParagraphs="1" w:directFormattingOnNumbering="1" w:directFormattingOnTables="1" w:clearFormatting="1" w:top3HeadingStyles="1" w:visibleStyles="0" w:alternateStyleNames="1"/>
  <w:stylePaneSortMethod w:val="0000"/>
  <w:documentProtection w:formatting="1" w:enforcement="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651"/>
    <w:rsid w:val="00004D1F"/>
    <w:rsid w:val="00004DFE"/>
    <w:rsid w:val="0000775E"/>
    <w:rsid w:val="00012BEE"/>
    <w:rsid w:val="00014DEC"/>
    <w:rsid w:val="00022A1D"/>
    <w:rsid w:val="0002300F"/>
    <w:rsid w:val="000268DC"/>
    <w:rsid w:val="0003386D"/>
    <w:rsid w:val="000415F3"/>
    <w:rsid w:val="000429FD"/>
    <w:rsid w:val="00042B08"/>
    <w:rsid w:val="00043D78"/>
    <w:rsid w:val="00045D82"/>
    <w:rsid w:val="00046CD5"/>
    <w:rsid w:val="00050601"/>
    <w:rsid w:val="000540B0"/>
    <w:rsid w:val="000578FC"/>
    <w:rsid w:val="00061E87"/>
    <w:rsid w:val="00065579"/>
    <w:rsid w:val="00065776"/>
    <w:rsid w:val="00065D36"/>
    <w:rsid w:val="00065ECF"/>
    <w:rsid w:val="00066D50"/>
    <w:rsid w:val="000700CC"/>
    <w:rsid w:val="000701B8"/>
    <w:rsid w:val="0007069A"/>
    <w:rsid w:val="000719F9"/>
    <w:rsid w:val="00072270"/>
    <w:rsid w:val="00075057"/>
    <w:rsid w:val="000750B7"/>
    <w:rsid w:val="00076797"/>
    <w:rsid w:val="0007714D"/>
    <w:rsid w:val="00077901"/>
    <w:rsid w:val="000815DA"/>
    <w:rsid w:val="00086349"/>
    <w:rsid w:val="00095AEB"/>
    <w:rsid w:val="00096150"/>
    <w:rsid w:val="000969FF"/>
    <w:rsid w:val="000A1BE6"/>
    <w:rsid w:val="000A60B6"/>
    <w:rsid w:val="000A6A75"/>
    <w:rsid w:val="000A7943"/>
    <w:rsid w:val="000B2F29"/>
    <w:rsid w:val="000B3C57"/>
    <w:rsid w:val="000C63A7"/>
    <w:rsid w:val="000C7E66"/>
    <w:rsid w:val="000D2DAA"/>
    <w:rsid w:val="000D45D3"/>
    <w:rsid w:val="000D4C89"/>
    <w:rsid w:val="000D58C0"/>
    <w:rsid w:val="000D7478"/>
    <w:rsid w:val="000D7E14"/>
    <w:rsid w:val="000E4419"/>
    <w:rsid w:val="000E45AE"/>
    <w:rsid w:val="000E78CC"/>
    <w:rsid w:val="000F00E0"/>
    <w:rsid w:val="000F120C"/>
    <w:rsid w:val="000F4123"/>
    <w:rsid w:val="000F4A3B"/>
    <w:rsid w:val="00103E71"/>
    <w:rsid w:val="001045E9"/>
    <w:rsid w:val="001045F1"/>
    <w:rsid w:val="001172FE"/>
    <w:rsid w:val="001208B2"/>
    <w:rsid w:val="001221E5"/>
    <w:rsid w:val="001237E2"/>
    <w:rsid w:val="00124DF5"/>
    <w:rsid w:val="00131985"/>
    <w:rsid w:val="0013437D"/>
    <w:rsid w:val="00137530"/>
    <w:rsid w:val="00140508"/>
    <w:rsid w:val="00143E02"/>
    <w:rsid w:val="00146FE0"/>
    <w:rsid w:val="001542E6"/>
    <w:rsid w:val="0015534E"/>
    <w:rsid w:val="0016101E"/>
    <w:rsid w:val="001649C0"/>
    <w:rsid w:val="00164F01"/>
    <w:rsid w:val="00164F74"/>
    <w:rsid w:val="00167A94"/>
    <w:rsid w:val="00172811"/>
    <w:rsid w:val="00174D63"/>
    <w:rsid w:val="00181EA1"/>
    <w:rsid w:val="0018232A"/>
    <w:rsid w:val="001877AD"/>
    <w:rsid w:val="00197FDB"/>
    <w:rsid w:val="001A132D"/>
    <w:rsid w:val="001A58C9"/>
    <w:rsid w:val="001B0FCA"/>
    <w:rsid w:val="001B3803"/>
    <w:rsid w:val="001B509F"/>
    <w:rsid w:val="001B581E"/>
    <w:rsid w:val="001B59F5"/>
    <w:rsid w:val="001B7CBA"/>
    <w:rsid w:val="001C294E"/>
    <w:rsid w:val="001C3AFF"/>
    <w:rsid w:val="001C7529"/>
    <w:rsid w:val="001C7E43"/>
    <w:rsid w:val="001D1F68"/>
    <w:rsid w:val="001D25C5"/>
    <w:rsid w:val="001D669A"/>
    <w:rsid w:val="001E0F8B"/>
    <w:rsid w:val="001E3774"/>
    <w:rsid w:val="001F0BE5"/>
    <w:rsid w:val="001F2D93"/>
    <w:rsid w:val="001F36D8"/>
    <w:rsid w:val="001F3C7A"/>
    <w:rsid w:val="00200C09"/>
    <w:rsid w:val="002042BC"/>
    <w:rsid w:val="00206464"/>
    <w:rsid w:val="002129AD"/>
    <w:rsid w:val="00215743"/>
    <w:rsid w:val="002161B4"/>
    <w:rsid w:val="00216BF3"/>
    <w:rsid w:val="00217D23"/>
    <w:rsid w:val="0022481F"/>
    <w:rsid w:val="00224C34"/>
    <w:rsid w:val="002318A8"/>
    <w:rsid w:val="00232A21"/>
    <w:rsid w:val="00236709"/>
    <w:rsid w:val="00256D46"/>
    <w:rsid w:val="00257ECC"/>
    <w:rsid w:val="0026345E"/>
    <w:rsid w:val="002642C6"/>
    <w:rsid w:val="00266EE5"/>
    <w:rsid w:val="0027009A"/>
    <w:rsid w:val="00271DB8"/>
    <w:rsid w:val="00274CB8"/>
    <w:rsid w:val="002833D1"/>
    <w:rsid w:val="00287AE9"/>
    <w:rsid w:val="002901F5"/>
    <w:rsid w:val="0029595C"/>
    <w:rsid w:val="0029699E"/>
    <w:rsid w:val="00296C6E"/>
    <w:rsid w:val="002A02DD"/>
    <w:rsid w:val="002A1E05"/>
    <w:rsid w:val="002A4CD0"/>
    <w:rsid w:val="002A6C13"/>
    <w:rsid w:val="002B5B54"/>
    <w:rsid w:val="002C7832"/>
    <w:rsid w:val="002D6CFF"/>
    <w:rsid w:val="002E0272"/>
    <w:rsid w:val="002E0461"/>
    <w:rsid w:val="002E0B3C"/>
    <w:rsid w:val="002E67F4"/>
    <w:rsid w:val="002F0561"/>
    <w:rsid w:val="002F25E0"/>
    <w:rsid w:val="002F7BD6"/>
    <w:rsid w:val="003039D2"/>
    <w:rsid w:val="00311764"/>
    <w:rsid w:val="00311766"/>
    <w:rsid w:val="00311C5B"/>
    <w:rsid w:val="00312E5F"/>
    <w:rsid w:val="003171CC"/>
    <w:rsid w:val="003256E3"/>
    <w:rsid w:val="00325FC8"/>
    <w:rsid w:val="0035622C"/>
    <w:rsid w:val="0036347F"/>
    <w:rsid w:val="003638D6"/>
    <w:rsid w:val="00365619"/>
    <w:rsid w:val="00371BCB"/>
    <w:rsid w:val="00373D55"/>
    <w:rsid w:val="003743AA"/>
    <w:rsid w:val="00375FF7"/>
    <w:rsid w:val="00376177"/>
    <w:rsid w:val="00386BD4"/>
    <w:rsid w:val="00391D9E"/>
    <w:rsid w:val="00393A94"/>
    <w:rsid w:val="00393B49"/>
    <w:rsid w:val="00394D45"/>
    <w:rsid w:val="003978EA"/>
    <w:rsid w:val="00397B71"/>
    <w:rsid w:val="003A3104"/>
    <w:rsid w:val="003A3B83"/>
    <w:rsid w:val="003A448B"/>
    <w:rsid w:val="003B3C0E"/>
    <w:rsid w:val="003B463F"/>
    <w:rsid w:val="003C0433"/>
    <w:rsid w:val="003C3054"/>
    <w:rsid w:val="003C3349"/>
    <w:rsid w:val="003D027C"/>
    <w:rsid w:val="003D0578"/>
    <w:rsid w:val="003D34FD"/>
    <w:rsid w:val="003E0D90"/>
    <w:rsid w:val="003E2980"/>
    <w:rsid w:val="003E5213"/>
    <w:rsid w:val="003E6936"/>
    <w:rsid w:val="003F25D6"/>
    <w:rsid w:val="003F2DD6"/>
    <w:rsid w:val="003F3107"/>
    <w:rsid w:val="00400EB7"/>
    <w:rsid w:val="00411E59"/>
    <w:rsid w:val="00413C5A"/>
    <w:rsid w:val="0041649F"/>
    <w:rsid w:val="00422075"/>
    <w:rsid w:val="004247ED"/>
    <w:rsid w:val="00425CEA"/>
    <w:rsid w:val="00427B8C"/>
    <w:rsid w:val="00427C79"/>
    <w:rsid w:val="004312CA"/>
    <w:rsid w:val="004373CA"/>
    <w:rsid w:val="00440A8A"/>
    <w:rsid w:val="00442F12"/>
    <w:rsid w:val="0044491F"/>
    <w:rsid w:val="00444E06"/>
    <w:rsid w:val="004518AA"/>
    <w:rsid w:val="00455297"/>
    <w:rsid w:val="00460ADB"/>
    <w:rsid w:val="0046220F"/>
    <w:rsid w:val="00464007"/>
    <w:rsid w:val="00465828"/>
    <w:rsid w:val="00467065"/>
    <w:rsid w:val="00467BCA"/>
    <w:rsid w:val="00474F15"/>
    <w:rsid w:val="00475096"/>
    <w:rsid w:val="00482C0F"/>
    <w:rsid w:val="00482F36"/>
    <w:rsid w:val="00485893"/>
    <w:rsid w:val="004868B2"/>
    <w:rsid w:val="004A0D5D"/>
    <w:rsid w:val="004A2AC2"/>
    <w:rsid w:val="004B22CD"/>
    <w:rsid w:val="004B5206"/>
    <w:rsid w:val="004B7004"/>
    <w:rsid w:val="004C37C8"/>
    <w:rsid w:val="004D14CE"/>
    <w:rsid w:val="004D2B07"/>
    <w:rsid w:val="004D62C1"/>
    <w:rsid w:val="004D65E1"/>
    <w:rsid w:val="004E0D77"/>
    <w:rsid w:val="004E3142"/>
    <w:rsid w:val="004E6CD3"/>
    <w:rsid w:val="004E7192"/>
    <w:rsid w:val="004F482F"/>
    <w:rsid w:val="004F5E09"/>
    <w:rsid w:val="004F7B56"/>
    <w:rsid w:val="00504B8C"/>
    <w:rsid w:val="005101D9"/>
    <w:rsid w:val="0052134E"/>
    <w:rsid w:val="00524AEF"/>
    <w:rsid w:val="0052563F"/>
    <w:rsid w:val="0053170D"/>
    <w:rsid w:val="00533FE9"/>
    <w:rsid w:val="005377C9"/>
    <w:rsid w:val="0054044F"/>
    <w:rsid w:val="005538D6"/>
    <w:rsid w:val="00554FEE"/>
    <w:rsid w:val="00556E13"/>
    <w:rsid w:val="00561D8A"/>
    <w:rsid w:val="00562FA7"/>
    <w:rsid w:val="00573D03"/>
    <w:rsid w:val="00576DF6"/>
    <w:rsid w:val="0058102D"/>
    <w:rsid w:val="00582FC8"/>
    <w:rsid w:val="00584414"/>
    <w:rsid w:val="00587098"/>
    <w:rsid w:val="00591779"/>
    <w:rsid w:val="00592727"/>
    <w:rsid w:val="005954E1"/>
    <w:rsid w:val="0059596A"/>
    <w:rsid w:val="00597039"/>
    <w:rsid w:val="005A0888"/>
    <w:rsid w:val="005A2759"/>
    <w:rsid w:val="005B1515"/>
    <w:rsid w:val="005B2F7A"/>
    <w:rsid w:val="005B3606"/>
    <w:rsid w:val="005B5D58"/>
    <w:rsid w:val="005B74BE"/>
    <w:rsid w:val="005C0B1D"/>
    <w:rsid w:val="005C27D3"/>
    <w:rsid w:val="005C5FA8"/>
    <w:rsid w:val="005D0ACD"/>
    <w:rsid w:val="005D0F14"/>
    <w:rsid w:val="005D26ED"/>
    <w:rsid w:val="005D36BD"/>
    <w:rsid w:val="005D5C40"/>
    <w:rsid w:val="005D7BA7"/>
    <w:rsid w:val="005E1288"/>
    <w:rsid w:val="005E19D6"/>
    <w:rsid w:val="005F0377"/>
    <w:rsid w:val="005F0BCC"/>
    <w:rsid w:val="005F0C99"/>
    <w:rsid w:val="005F4542"/>
    <w:rsid w:val="005F4902"/>
    <w:rsid w:val="005F5909"/>
    <w:rsid w:val="005F6CD0"/>
    <w:rsid w:val="005F6F2A"/>
    <w:rsid w:val="00603868"/>
    <w:rsid w:val="00603E87"/>
    <w:rsid w:val="00604148"/>
    <w:rsid w:val="00611210"/>
    <w:rsid w:val="006145FB"/>
    <w:rsid w:val="00621BA2"/>
    <w:rsid w:val="006223FC"/>
    <w:rsid w:val="0062744F"/>
    <w:rsid w:val="00630235"/>
    <w:rsid w:val="00641A9A"/>
    <w:rsid w:val="006437E5"/>
    <w:rsid w:val="006447A5"/>
    <w:rsid w:val="00644999"/>
    <w:rsid w:val="00645B5D"/>
    <w:rsid w:val="00645C26"/>
    <w:rsid w:val="00647DC6"/>
    <w:rsid w:val="00650620"/>
    <w:rsid w:val="00650F94"/>
    <w:rsid w:val="00651F8A"/>
    <w:rsid w:val="00652AF6"/>
    <w:rsid w:val="00653129"/>
    <w:rsid w:val="00653232"/>
    <w:rsid w:val="006552DB"/>
    <w:rsid w:val="00657CA4"/>
    <w:rsid w:val="00667233"/>
    <w:rsid w:val="006703C1"/>
    <w:rsid w:val="0067675A"/>
    <w:rsid w:val="0067758B"/>
    <w:rsid w:val="0068052E"/>
    <w:rsid w:val="00682A6F"/>
    <w:rsid w:val="00682DC2"/>
    <w:rsid w:val="00687DC2"/>
    <w:rsid w:val="00692B01"/>
    <w:rsid w:val="00697D27"/>
    <w:rsid w:val="006A0D49"/>
    <w:rsid w:val="006A2CB4"/>
    <w:rsid w:val="006A5D03"/>
    <w:rsid w:val="006B369D"/>
    <w:rsid w:val="006C3A1D"/>
    <w:rsid w:val="006C6293"/>
    <w:rsid w:val="006D271F"/>
    <w:rsid w:val="006E2A06"/>
    <w:rsid w:val="006F55EB"/>
    <w:rsid w:val="00700344"/>
    <w:rsid w:val="007137FC"/>
    <w:rsid w:val="00713D2A"/>
    <w:rsid w:val="00715398"/>
    <w:rsid w:val="00717A7E"/>
    <w:rsid w:val="007235E5"/>
    <w:rsid w:val="0073646C"/>
    <w:rsid w:val="00736CEC"/>
    <w:rsid w:val="007412C1"/>
    <w:rsid w:val="007433D8"/>
    <w:rsid w:val="00747843"/>
    <w:rsid w:val="0075199E"/>
    <w:rsid w:val="007522C3"/>
    <w:rsid w:val="0075493E"/>
    <w:rsid w:val="0075569C"/>
    <w:rsid w:val="00755E48"/>
    <w:rsid w:val="0076586A"/>
    <w:rsid w:val="007749D0"/>
    <w:rsid w:val="00780A54"/>
    <w:rsid w:val="00781869"/>
    <w:rsid w:val="00781AF1"/>
    <w:rsid w:val="00781D27"/>
    <w:rsid w:val="00782D13"/>
    <w:rsid w:val="007879DF"/>
    <w:rsid w:val="007940EC"/>
    <w:rsid w:val="007959B1"/>
    <w:rsid w:val="007A1691"/>
    <w:rsid w:val="007A59A5"/>
    <w:rsid w:val="007B2F44"/>
    <w:rsid w:val="007C018E"/>
    <w:rsid w:val="007C5FD7"/>
    <w:rsid w:val="007D6FAE"/>
    <w:rsid w:val="007E51FC"/>
    <w:rsid w:val="007E75B7"/>
    <w:rsid w:val="007E7D3B"/>
    <w:rsid w:val="007F5B35"/>
    <w:rsid w:val="007F6ABB"/>
    <w:rsid w:val="00802439"/>
    <w:rsid w:val="00806877"/>
    <w:rsid w:val="00807507"/>
    <w:rsid w:val="00813D29"/>
    <w:rsid w:val="00821B03"/>
    <w:rsid w:val="00826220"/>
    <w:rsid w:val="00830DD4"/>
    <w:rsid w:val="00830FA1"/>
    <w:rsid w:val="00835128"/>
    <w:rsid w:val="00836449"/>
    <w:rsid w:val="008414F5"/>
    <w:rsid w:val="0084175D"/>
    <w:rsid w:val="00844FA8"/>
    <w:rsid w:val="00846BF6"/>
    <w:rsid w:val="00846E41"/>
    <w:rsid w:val="008515C2"/>
    <w:rsid w:val="00853D59"/>
    <w:rsid w:val="00853FC6"/>
    <w:rsid w:val="00855908"/>
    <w:rsid w:val="00860871"/>
    <w:rsid w:val="008613C1"/>
    <w:rsid w:val="00865877"/>
    <w:rsid w:val="00866B2F"/>
    <w:rsid w:val="00866B9D"/>
    <w:rsid w:val="00866FA3"/>
    <w:rsid w:val="00870296"/>
    <w:rsid w:val="008732BA"/>
    <w:rsid w:val="00874A20"/>
    <w:rsid w:val="00880273"/>
    <w:rsid w:val="00880C3A"/>
    <w:rsid w:val="0088383B"/>
    <w:rsid w:val="00885CE8"/>
    <w:rsid w:val="00891405"/>
    <w:rsid w:val="008919E3"/>
    <w:rsid w:val="00894260"/>
    <w:rsid w:val="008959DB"/>
    <w:rsid w:val="008A0B43"/>
    <w:rsid w:val="008A11AE"/>
    <w:rsid w:val="008A3F85"/>
    <w:rsid w:val="008B63E2"/>
    <w:rsid w:val="008C0188"/>
    <w:rsid w:val="008C0EB2"/>
    <w:rsid w:val="008C3080"/>
    <w:rsid w:val="008C5D45"/>
    <w:rsid w:val="008D09BA"/>
    <w:rsid w:val="008D62C6"/>
    <w:rsid w:val="008E1107"/>
    <w:rsid w:val="008E2D5E"/>
    <w:rsid w:val="008E62E5"/>
    <w:rsid w:val="008E6F5C"/>
    <w:rsid w:val="008E7902"/>
    <w:rsid w:val="008F140E"/>
    <w:rsid w:val="008F3320"/>
    <w:rsid w:val="008F7D67"/>
    <w:rsid w:val="00901DE5"/>
    <w:rsid w:val="00912915"/>
    <w:rsid w:val="00912ABF"/>
    <w:rsid w:val="009204CC"/>
    <w:rsid w:val="00921DA9"/>
    <w:rsid w:val="00922955"/>
    <w:rsid w:val="00922B46"/>
    <w:rsid w:val="009245E7"/>
    <w:rsid w:val="0092520A"/>
    <w:rsid w:val="0092700D"/>
    <w:rsid w:val="00933688"/>
    <w:rsid w:val="009379F5"/>
    <w:rsid w:val="009448BF"/>
    <w:rsid w:val="00946E94"/>
    <w:rsid w:val="009512EB"/>
    <w:rsid w:val="00953C71"/>
    <w:rsid w:val="009549D9"/>
    <w:rsid w:val="00960BE7"/>
    <w:rsid w:val="00961DDE"/>
    <w:rsid w:val="0096299C"/>
    <w:rsid w:val="00963FB8"/>
    <w:rsid w:val="00967143"/>
    <w:rsid w:val="009702D2"/>
    <w:rsid w:val="00970E42"/>
    <w:rsid w:val="009769D7"/>
    <w:rsid w:val="00980D71"/>
    <w:rsid w:val="0099148F"/>
    <w:rsid w:val="00994F48"/>
    <w:rsid w:val="0099583D"/>
    <w:rsid w:val="009A08C2"/>
    <w:rsid w:val="009A4422"/>
    <w:rsid w:val="009A460C"/>
    <w:rsid w:val="009B0D8E"/>
    <w:rsid w:val="009B2ED0"/>
    <w:rsid w:val="009B4D4E"/>
    <w:rsid w:val="009B662C"/>
    <w:rsid w:val="009C32E2"/>
    <w:rsid w:val="009C5ED4"/>
    <w:rsid w:val="009D1AD9"/>
    <w:rsid w:val="009D52F0"/>
    <w:rsid w:val="009D5753"/>
    <w:rsid w:val="009E0D41"/>
    <w:rsid w:val="009E0E72"/>
    <w:rsid w:val="009E3985"/>
    <w:rsid w:val="009E6433"/>
    <w:rsid w:val="009F2348"/>
    <w:rsid w:val="009F2D8C"/>
    <w:rsid w:val="009F5697"/>
    <w:rsid w:val="009F580F"/>
    <w:rsid w:val="009F5D5E"/>
    <w:rsid w:val="009F692E"/>
    <w:rsid w:val="009F718B"/>
    <w:rsid w:val="009F71F4"/>
    <w:rsid w:val="00A02CEC"/>
    <w:rsid w:val="00A03A24"/>
    <w:rsid w:val="00A03FF2"/>
    <w:rsid w:val="00A0529F"/>
    <w:rsid w:val="00A05C1F"/>
    <w:rsid w:val="00A05C6D"/>
    <w:rsid w:val="00A1272A"/>
    <w:rsid w:val="00A156B3"/>
    <w:rsid w:val="00A24CCB"/>
    <w:rsid w:val="00A27BF0"/>
    <w:rsid w:val="00A33BBF"/>
    <w:rsid w:val="00A343D8"/>
    <w:rsid w:val="00A40FF3"/>
    <w:rsid w:val="00A411D4"/>
    <w:rsid w:val="00A44239"/>
    <w:rsid w:val="00A4512A"/>
    <w:rsid w:val="00A451A4"/>
    <w:rsid w:val="00A46160"/>
    <w:rsid w:val="00A50706"/>
    <w:rsid w:val="00A61694"/>
    <w:rsid w:val="00A6355D"/>
    <w:rsid w:val="00A63915"/>
    <w:rsid w:val="00A703C5"/>
    <w:rsid w:val="00A84DB1"/>
    <w:rsid w:val="00A86181"/>
    <w:rsid w:val="00A95A00"/>
    <w:rsid w:val="00A968BA"/>
    <w:rsid w:val="00AA0508"/>
    <w:rsid w:val="00AA1AE3"/>
    <w:rsid w:val="00AA3DE9"/>
    <w:rsid w:val="00AA5842"/>
    <w:rsid w:val="00AA6A0E"/>
    <w:rsid w:val="00AB4244"/>
    <w:rsid w:val="00AC2C9E"/>
    <w:rsid w:val="00AC478E"/>
    <w:rsid w:val="00AC4DA5"/>
    <w:rsid w:val="00AD157F"/>
    <w:rsid w:val="00AD1DD2"/>
    <w:rsid w:val="00AE5693"/>
    <w:rsid w:val="00AE7634"/>
    <w:rsid w:val="00AF421E"/>
    <w:rsid w:val="00AF54B7"/>
    <w:rsid w:val="00AF57B4"/>
    <w:rsid w:val="00AF7FB1"/>
    <w:rsid w:val="00B03DEC"/>
    <w:rsid w:val="00B04054"/>
    <w:rsid w:val="00B0766D"/>
    <w:rsid w:val="00B11839"/>
    <w:rsid w:val="00B1321D"/>
    <w:rsid w:val="00B207FC"/>
    <w:rsid w:val="00B2210D"/>
    <w:rsid w:val="00B3023D"/>
    <w:rsid w:val="00B31BA3"/>
    <w:rsid w:val="00B32E4F"/>
    <w:rsid w:val="00B37C00"/>
    <w:rsid w:val="00B405F5"/>
    <w:rsid w:val="00B42FA6"/>
    <w:rsid w:val="00B44FE0"/>
    <w:rsid w:val="00B533FB"/>
    <w:rsid w:val="00B534C2"/>
    <w:rsid w:val="00B552A8"/>
    <w:rsid w:val="00B620D5"/>
    <w:rsid w:val="00B64887"/>
    <w:rsid w:val="00B7137B"/>
    <w:rsid w:val="00B729BF"/>
    <w:rsid w:val="00B7335E"/>
    <w:rsid w:val="00B7563B"/>
    <w:rsid w:val="00B76227"/>
    <w:rsid w:val="00B77167"/>
    <w:rsid w:val="00B82BD9"/>
    <w:rsid w:val="00B84F37"/>
    <w:rsid w:val="00B908E1"/>
    <w:rsid w:val="00B9163A"/>
    <w:rsid w:val="00BA25A1"/>
    <w:rsid w:val="00BA29CB"/>
    <w:rsid w:val="00BA33C6"/>
    <w:rsid w:val="00BA4049"/>
    <w:rsid w:val="00BA64ED"/>
    <w:rsid w:val="00BB671A"/>
    <w:rsid w:val="00BC36D7"/>
    <w:rsid w:val="00BC5859"/>
    <w:rsid w:val="00BC5A8D"/>
    <w:rsid w:val="00BC7958"/>
    <w:rsid w:val="00BD1310"/>
    <w:rsid w:val="00BD3501"/>
    <w:rsid w:val="00BD5671"/>
    <w:rsid w:val="00BD6209"/>
    <w:rsid w:val="00BE0345"/>
    <w:rsid w:val="00BE2584"/>
    <w:rsid w:val="00BE3056"/>
    <w:rsid w:val="00BE3DB1"/>
    <w:rsid w:val="00BE3F12"/>
    <w:rsid w:val="00BF2BB1"/>
    <w:rsid w:val="00BF53EE"/>
    <w:rsid w:val="00C11797"/>
    <w:rsid w:val="00C208D0"/>
    <w:rsid w:val="00C21C22"/>
    <w:rsid w:val="00C238BE"/>
    <w:rsid w:val="00C26D8E"/>
    <w:rsid w:val="00C323F7"/>
    <w:rsid w:val="00C325BA"/>
    <w:rsid w:val="00C44539"/>
    <w:rsid w:val="00C54216"/>
    <w:rsid w:val="00C568F0"/>
    <w:rsid w:val="00C56B0B"/>
    <w:rsid w:val="00C6279F"/>
    <w:rsid w:val="00C631F0"/>
    <w:rsid w:val="00C6363E"/>
    <w:rsid w:val="00C63801"/>
    <w:rsid w:val="00C6623E"/>
    <w:rsid w:val="00C7043E"/>
    <w:rsid w:val="00C7178B"/>
    <w:rsid w:val="00C738C8"/>
    <w:rsid w:val="00C8763D"/>
    <w:rsid w:val="00C90A55"/>
    <w:rsid w:val="00C90D4A"/>
    <w:rsid w:val="00C91B4D"/>
    <w:rsid w:val="00C96D98"/>
    <w:rsid w:val="00CA4237"/>
    <w:rsid w:val="00CA7B68"/>
    <w:rsid w:val="00CB1989"/>
    <w:rsid w:val="00CB19FD"/>
    <w:rsid w:val="00CB1B2A"/>
    <w:rsid w:val="00CB3229"/>
    <w:rsid w:val="00CB5299"/>
    <w:rsid w:val="00CB5A92"/>
    <w:rsid w:val="00CC24DC"/>
    <w:rsid w:val="00CC28D2"/>
    <w:rsid w:val="00CC38AD"/>
    <w:rsid w:val="00CC415B"/>
    <w:rsid w:val="00CE2ED5"/>
    <w:rsid w:val="00CE3859"/>
    <w:rsid w:val="00CE3EEF"/>
    <w:rsid w:val="00CE5A4F"/>
    <w:rsid w:val="00CF350E"/>
    <w:rsid w:val="00CF4471"/>
    <w:rsid w:val="00CF7395"/>
    <w:rsid w:val="00D0123C"/>
    <w:rsid w:val="00D02AD9"/>
    <w:rsid w:val="00D04744"/>
    <w:rsid w:val="00D063E5"/>
    <w:rsid w:val="00D113FA"/>
    <w:rsid w:val="00D11D7D"/>
    <w:rsid w:val="00D15329"/>
    <w:rsid w:val="00D1722C"/>
    <w:rsid w:val="00D20630"/>
    <w:rsid w:val="00D234D1"/>
    <w:rsid w:val="00D2596A"/>
    <w:rsid w:val="00D26AB7"/>
    <w:rsid w:val="00D27537"/>
    <w:rsid w:val="00D32BCE"/>
    <w:rsid w:val="00D35F1B"/>
    <w:rsid w:val="00D36222"/>
    <w:rsid w:val="00D36426"/>
    <w:rsid w:val="00D36651"/>
    <w:rsid w:val="00D44215"/>
    <w:rsid w:val="00D5799E"/>
    <w:rsid w:val="00D6185B"/>
    <w:rsid w:val="00D67058"/>
    <w:rsid w:val="00D72286"/>
    <w:rsid w:val="00D72E04"/>
    <w:rsid w:val="00D74ADC"/>
    <w:rsid w:val="00D76AFB"/>
    <w:rsid w:val="00D954E1"/>
    <w:rsid w:val="00D95E12"/>
    <w:rsid w:val="00DA1000"/>
    <w:rsid w:val="00DA2ED1"/>
    <w:rsid w:val="00DA474E"/>
    <w:rsid w:val="00DB10BA"/>
    <w:rsid w:val="00DB54E0"/>
    <w:rsid w:val="00DC5A39"/>
    <w:rsid w:val="00DD1D57"/>
    <w:rsid w:val="00DD475B"/>
    <w:rsid w:val="00DE0805"/>
    <w:rsid w:val="00DE0F11"/>
    <w:rsid w:val="00DE27BC"/>
    <w:rsid w:val="00DF27C7"/>
    <w:rsid w:val="00E01562"/>
    <w:rsid w:val="00E06019"/>
    <w:rsid w:val="00E0682F"/>
    <w:rsid w:val="00E06A84"/>
    <w:rsid w:val="00E076DF"/>
    <w:rsid w:val="00E124B6"/>
    <w:rsid w:val="00E1385C"/>
    <w:rsid w:val="00E151B3"/>
    <w:rsid w:val="00E152BF"/>
    <w:rsid w:val="00E15C5E"/>
    <w:rsid w:val="00E21941"/>
    <w:rsid w:val="00E2209B"/>
    <w:rsid w:val="00E236EC"/>
    <w:rsid w:val="00E26988"/>
    <w:rsid w:val="00E272B9"/>
    <w:rsid w:val="00E273F3"/>
    <w:rsid w:val="00E27AD0"/>
    <w:rsid w:val="00E318D8"/>
    <w:rsid w:val="00E4076B"/>
    <w:rsid w:val="00E409E6"/>
    <w:rsid w:val="00E409F6"/>
    <w:rsid w:val="00E410F6"/>
    <w:rsid w:val="00E41AB9"/>
    <w:rsid w:val="00E43DDF"/>
    <w:rsid w:val="00E464F1"/>
    <w:rsid w:val="00E467D9"/>
    <w:rsid w:val="00E575A4"/>
    <w:rsid w:val="00E616FB"/>
    <w:rsid w:val="00E61E06"/>
    <w:rsid w:val="00E62A87"/>
    <w:rsid w:val="00E62B57"/>
    <w:rsid w:val="00E718E1"/>
    <w:rsid w:val="00E73B6D"/>
    <w:rsid w:val="00E77D0E"/>
    <w:rsid w:val="00E83AC8"/>
    <w:rsid w:val="00E909A3"/>
    <w:rsid w:val="00E925F1"/>
    <w:rsid w:val="00E952E3"/>
    <w:rsid w:val="00EA27F4"/>
    <w:rsid w:val="00EA612D"/>
    <w:rsid w:val="00EA68DF"/>
    <w:rsid w:val="00EC1236"/>
    <w:rsid w:val="00EC4FF9"/>
    <w:rsid w:val="00ED18AB"/>
    <w:rsid w:val="00ED3346"/>
    <w:rsid w:val="00ED7B08"/>
    <w:rsid w:val="00EE02E2"/>
    <w:rsid w:val="00EE5C92"/>
    <w:rsid w:val="00EF084F"/>
    <w:rsid w:val="00EF0944"/>
    <w:rsid w:val="00EF0EFF"/>
    <w:rsid w:val="00EF13EB"/>
    <w:rsid w:val="00EF2DFE"/>
    <w:rsid w:val="00EF33E9"/>
    <w:rsid w:val="00EF50B5"/>
    <w:rsid w:val="00EF5798"/>
    <w:rsid w:val="00F02A18"/>
    <w:rsid w:val="00F15BDA"/>
    <w:rsid w:val="00F203E8"/>
    <w:rsid w:val="00F211B4"/>
    <w:rsid w:val="00F23FE0"/>
    <w:rsid w:val="00F248D8"/>
    <w:rsid w:val="00F25939"/>
    <w:rsid w:val="00F2746A"/>
    <w:rsid w:val="00F31522"/>
    <w:rsid w:val="00F32830"/>
    <w:rsid w:val="00F36A39"/>
    <w:rsid w:val="00F43223"/>
    <w:rsid w:val="00F4644B"/>
    <w:rsid w:val="00F5548F"/>
    <w:rsid w:val="00F561D1"/>
    <w:rsid w:val="00F630BE"/>
    <w:rsid w:val="00F63A6F"/>
    <w:rsid w:val="00F6464B"/>
    <w:rsid w:val="00F66B06"/>
    <w:rsid w:val="00F66CA6"/>
    <w:rsid w:val="00F6771C"/>
    <w:rsid w:val="00F70D28"/>
    <w:rsid w:val="00F72E5E"/>
    <w:rsid w:val="00F77218"/>
    <w:rsid w:val="00F95B8B"/>
    <w:rsid w:val="00F96984"/>
    <w:rsid w:val="00FB02BF"/>
    <w:rsid w:val="00FC0981"/>
    <w:rsid w:val="00FC382E"/>
    <w:rsid w:val="00FD2009"/>
    <w:rsid w:val="00FD2FC3"/>
    <w:rsid w:val="00FD6AE0"/>
    <w:rsid w:val="00FE2640"/>
    <w:rsid w:val="00FE591F"/>
    <w:rsid w:val="00FF230A"/>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0894983"/>
  <w15:docId w15:val="{20929264-CC2A-4BDE-87F7-FA3DBFEA9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locked="0" w:semiHidden="1" w:unhideWhenUsed="1"/>
    <w:lsdException w:name="Table Grid" w:locked="0" w:uiPriority="59"/>
    <w:lsdException w:name="Table Theme" w:semiHidden="1" w:unhideWhenUsed="1"/>
    <w:lsdException w:name="Placeholder Text" w:locked="0" w:semiHidden="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uiPriority="71"/>
    <w:lsdException w:name="List Paragraph" w:locked="0" w:uiPriority="34"/>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semiHidden="1" w:uiPriority="70" w:unhideWhenUsed="1"/>
    <w:lsdException w:name="TOC Heading" w:locked="0" w:semiHidden="1" w:uiPriority="39" w:unhideWhenUsed="1" w:qFormat="1"/>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894260"/>
    <w:rPr>
      <w:lang w:val="en-GB"/>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eastAsiaTheme="majorEastAsia" w:hAnsi="Arial" w:cstheme="majorBidi"/>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Numbered">
    <w:name w:val="Para: Numbered"/>
    <w:basedOn w:val="ParaMainText"/>
    <w:link w:val="ParaNumberedChar"/>
    <w:qFormat/>
    <w:rsid w:val="00FD2FC3"/>
    <w:pPr>
      <w:numPr>
        <w:numId w:val="34"/>
      </w:numPr>
      <w:spacing w:line="200" w:lineRule="atLeast"/>
    </w:pPr>
  </w:style>
  <w:style w:type="paragraph" w:customStyle="1" w:styleId="ParaMainText">
    <w:name w:val="Para: Main Text"/>
    <w:basedOn w:val="ENBodyText"/>
    <w:link w:val="ParaMainTextChar"/>
    <w:qFormat/>
    <w:rsid w:val="0059596A"/>
  </w:style>
  <w:style w:type="paragraph" w:customStyle="1" w:styleId="ENBodyText">
    <w:name w:val="EN Body Text"/>
    <w:basedOn w:val="Normal"/>
    <w:link w:val="ENBodyTextChar"/>
    <w:uiPriority w:val="99"/>
    <w:locked/>
    <w:rsid w:val="00E27AD0"/>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rPr>
  </w:style>
  <w:style w:type="paragraph" w:customStyle="1" w:styleId="EMLevel2NumberedList">
    <w:name w:val="EM Level 2 Numbered List"/>
    <w:basedOn w:val="Normal"/>
    <w:link w:val="EMLevel2NumberedListChar"/>
    <w:rsid w:val="00894260"/>
    <w:pPr>
      <w:numPr>
        <w:numId w:val="41"/>
      </w:numPr>
      <w:tabs>
        <w:tab w:val="left" w:pos="2160"/>
      </w:tabs>
      <w:spacing w:before="60" w:after="60" w:line="240" w:lineRule="auto"/>
    </w:pPr>
    <w:rPr>
      <w:rFonts w:ascii="Times New Roman" w:eastAsia="Times New Roman" w:hAnsi="Times New Roman" w:cs="Times New Roman"/>
      <w:color w:val="000000"/>
      <w:sz w:val="24"/>
      <w:szCs w:val="24"/>
      <w:lang w:bidi="ar-SA"/>
    </w:rPr>
  </w:style>
  <w:style w:type="character" w:customStyle="1" w:styleId="EMLevel2NumberedListChar">
    <w:name w:val="EM Level 2 Numbered List Char"/>
    <w:link w:val="EMLevel2NumberedList"/>
    <w:rsid w:val="00894260"/>
    <w:rPr>
      <w:rFonts w:ascii="Times New Roman" w:eastAsia="Times New Roman" w:hAnsi="Times New Roman" w:cs="Times New Roman"/>
      <w:color w:val="000000"/>
      <w:sz w:val="24"/>
      <w:szCs w:val="24"/>
      <w:lang w:val="en-GB" w:bidi="ar-SA"/>
    </w:rPr>
  </w:style>
  <w:style w:type="character" w:customStyle="1" w:styleId="ENBodyTextChar">
    <w:name w:val="EN Body Text Char"/>
    <w:basedOn w:val="DefaultParagraphFont"/>
    <w:link w:val="ENBodyText"/>
    <w:uiPriority w:val="99"/>
    <w:rsid w:val="00E27AD0"/>
    <w:rPr>
      <w:rFonts w:ascii="Palatino Linotype" w:hAnsi="Palatino Linotype" w:cs="PalatinoLinotype-Roman"/>
      <w:color w:val="000000"/>
      <w:sz w:val="20"/>
      <w:szCs w:val="24"/>
    </w:rPr>
  </w:style>
  <w:style w:type="character" w:customStyle="1" w:styleId="ParaMainTextChar">
    <w:name w:val="Para: Main Text Char"/>
    <w:basedOn w:val="ENBodyTextChar"/>
    <w:link w:val="ParaMainText"/>
    <w:rsid w:val="0059596A"/>
    <w:rPr>
      <w:rFonts w:ascii="Palatino Linotype" w:hAnsi="Palatino Linotype" w:cs="PalatinoLinotype-Roman"/>
      <w:color w:val="000000"/>
      <w:sz w:val="20"/>
      <w:szCs w:val="24"/>
    </w:rPr>
  </w:style>
  <w:style w:type="character" w:customStyle="1" w:styleId="ParaNumberedChar">
    <w:name w:val="Para: Numbered Char"/>
    <w:basedOn w:val="ENBodyTextNumberedChar"/>
    <w:link w:val="ParaNumbered"/>
    <w:rsid w:val="00FD2FC3"/>
    <w:rPr>
      <w:rFonts w:ascii="Palatino Linotype" w:hAnsi="Palatino Linotype" w:cs="PalatinoLinotype-Roman"/>
      <w:color w:val="000000"/>
      <w:sz w:val="20"/>
      <w:szCs w:val="24"/>
    </w:rPr>
  </w:style>
  <w:style w:type="character" w:customStyle="1" w:styleId="ENBodyTextNumberedChar">
    <w:name w:val="EN Body Text + Numbered Char"/>
    <w:basedOn w:val="DefaultParagraphFont"/>
    <w:link w:val="ENBodyTextNumbered"/>
    <w:uiPriority w:val="99"/>
    <w:rsid w:val="00E27AD0"/>
    <w:rPr>
      <w:rFonts w:ascii="Palatino Linotype" w:hAnsi="Palatino Linotype" w:cs="PalatinoLinotype-Roman"/>
      <w:color w:val="000000"/>
      <w:sz w:val="20"/>
      <w:szCs w:val="24"/>
    </w:rPr>
  </w:style>
  <w:style w:type="paragraph" w:customStyle="1" w:styleId="ENBodyTextNumbered">
    <w:name w:val="EN Body Text + Numbered"/>
    <w:basedOn w:val="Normal"/>
    <w:link w:val="ENBodyTextNumberedChar"/>
    <w:uiPriority w:val="99"/>
    <w:locked/>
    <w:rsid w:val="00E27AD0"/>
    <w:pPr>
      <w:widowControl w:val="0"/>
      <w:suppressAutoHyphens/>
      <w:autoSpaceDE w:val="0"/>
      <w:autoSpaceDN w:val="0"/>
      <w:adjustRightInd w:val="0"/>
      <w:spacing w:after="150" w:line="300" w:lineRule="atLeast"/>
      <w:ind w:left="600" w:hanging="600"/>
      <w:textAlignment w:val="center"/>
    </w:pPr>
    <w:rPr>
      <w:rFonts w:ascii="Palatino Linotype" w:hAnsi="Palatino Linotype" w:cs="PalatinoLinotype-Roman"/>
      <w:color w:val="000000"/>
      <w:sz w:val="20"/>
      <w:szCs w:val="24"/>
      <w:lang w:val="en-US"/>
    </w:rPr>
  </w:style>
  <w:style w:type="character" w:customStyle="1" w:styleId="Heading1Char">
    <w:name w:val="Heading 1 Char"/>
    <w:basedOn w:val="DefaultParagraphFont"/>
    <w:link w:val="Heading1"/>
    <w:uiPriority w:val="9"/>
    <w:rsid w:val="0013437D"/>
    <w:rPr>
      <w:rFonts w:ascii="Arial" w:eastAsiaTheme="majorEastAsia" w:hAnsi="Arial" w:cstheme="majorBidi"/>
      <w:b/>
      <w:bCs/>
      <w:color w:val="0070C0"/>
      <w:sz w:val="36"/>
      <w:szCs w:val="28"/>
    </w:rPr>
  </w:style>
  <w:style w:type="character" w:customStyle="1" w:styleId="Heading2Char">
    <w:name w:val="Heading 2 Char"/>
    <w:basedOn w:val="DefaultParagraphFont"/>
    <w:link w:val="Heading2"/>
    <w:uiPriority w:val="9"/>
    <w:rsid w:val="001208B2"/>
    <w:rPr>
      <w:rFonts w:ascii="HelveticaNeue-Bold" w:eastAsiaTheme="majorEastAsia" w:hAnsi="HelveticaNeue-Bold" w:cstheme="majorBidi"/>
      <w:b/>
      <w:bCs/>
      <w:color w:val="0070C0"/>
      <w:sz w:val="32"/>
      <w:szCs w:val="32"/>
    </w:rPr>
  </w:style>
  <w:style w:type="character" w:customStyle="1" w:styleId="Heading3Char">
    <w:name w:val="Heading 3 Char"/>
    <w:basedOn w:val="DefaultParagraphFont"/>
    <w:link w:val="Heading3"/>
    <w:uiPriority w:val="9"/>
    <w:rsid w:val="001208B2"/>
    <w:rPr>
      <w:rFonts w:ascii="HelveticaNeue-Bold" w:eastAsiaTheme="majorEastAsia" w:hAnsi="HelveticaNeue-Bold" w:cstheme="majorBidi"/>
      <w:b/>
      <w:bCs/>
      <w:color w:val="0070C0"/>
      <w:sz w:val="28"/>
      <w:szCs w:val="32"/>
    </w:rPr>
  </w:style>
  <w:style w:type="character" w:customStyle="1" w:styleId="Heading4Char">
    <w:name w:val="Heading 4 Char"/>
    <w:basedOn w:val="DefaultParagraphFont"/>
    <w:link w:val="Heading4"/>
    <w:uiPriority w:val="9"/>
    <w:rsid w:val="005A2759"/>
    <w:rPr>
      <w:rFonts w:ascii="Palatino Linotype" w:eastAsiaTheme="majorEastAsia" w:hAnsi="Palatino Linotype" w:cstheme="majorBidi"/>
      <w:bCs/>
      <w:color w:val="0070C0"/>
      <w:sz w:val="24"/>
      <w:szCs w:val="32"/>
      <w:lang w:val="en-GB"/>
    </w:rPr>
  </w:style>
  <w:style w:type="character" w:customStyle="1" w:styleId="Heading5Char">
    <w:name w:val="Heading 5 Char"/>
    <w:basedOn w:val="DefaultParagraphFont"/>
    <w:link w:val="Heading5"/>
    <w:uiPriority w:val="9"/>
    <w:semiHidden/>
    <w:rsid w:val="00CC28D2"/>
    <w:rPr>
      <w:rFonts w:ascii="Palatino Linotype" w:eastAsiaTheme="majorEastAsia" w:hAnsi="Palatino Linotype" w:cstheme="majorBidi"/>
      <w:b/>
      <w:bCs/>
      <w:color w:val="000000" w:themeColor="text1"/>
      <w:szCs w:val="32"/>
      <w:u w:val="single"/>
    </w:rPr>
  </w:style>
  <w:style w:type="character" w:customStyle="1" w:styleId="Heading6Char">
    <w:name w:val="Heading 6 Char"/>
    <w:basedOn w:val="DefaultParagraphFont"/>
    <w:link w:val="Heading6"/>
    <w:uiPriority w:val="9"/>
    <w:semiHidden/>
    <w:rsid w:val="00266EE5"/>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266EE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266EE5"/>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266EE5"/>
    <w:rPr>
      <w:rFonts w:asciiTheme="majorHAnsi" w:eastAsiaTheme="majorEastAsia" w:hAnsiTheme="majorHAnsi" w:cstheme="majorBidi"/>
      <w:i/>
      <w:iCs/>
      <w:spacing w:val="5"/>
      <w:sz w:val="20"/>
      <w:szCs w:val="20"/>
    </w:rPr>
  </w:style>
  <w:style w:type="paragraph" w:customStyle="1" w:styleId="ENBilltitle">
    <w:name w:val="EN Bill title"/>
    <w:basedOn w:val="Normal"/>
    <w:uiPriority w:val="99"/>
    <w:locked/>
    <w:rsid w:val="00E27AD0"/>
    <w:pPr>
      <w:widowControl w:val="0"/>
      <w:suppressAutoHyphens/>
      <w:autoSpaceDE w:val="0"/>
      <w:autoSpaceDN w:val="0"/>
      <w:adjustRightInd w:val="0"/>
      <w:spacing w:after="240" w:line="480" w:lineRule="atLeast"/>
      <w:textAlignment w:val="center"/>
    </w:pPr>
    <w:rPr>
      <w:rFonts w:ascii="Arial" w:hAnsi="Arial" w:cs="HelveticaNeue-Bold"/>
      <w:b/>
      <w:bCs/>
      <w:caps/>
      <w:color w:val="000000"/>
      <w:spacing w:val="2"/>
      <w:sz w:val="44"/>
      <w:szCs w:val="48"/>
      <w:lang w:val="en-US"/>
    </w:rPr>
  </w:style>
  <w:style w:type="paragraph" w:customStyle="1" w:styleId="ENnotestitle">
    <w:name w:val="EN notes title"/>
    <w:basedOn w:val="Normal"/>
    <w:uiPriority w:val="99"/>
    <w:locked/>
    <w:rsid w:val="00E27AD0"/>
    <w:pPr>
      <w:widowControl w:val="0"/>
      <w:suppressAutoHyphens/>
      <w:autoSpaceDE w:val="0"/>
      <w:autoSpaceDN w:val="0"/>
      <w:adjustRightInd w:val="0"/>
      <w:spacing w:after="720" w:line="480" w:lineRule="atLeast"/>
      <w:textAlignment w:val="center"/>
    </w:pPr>
    <w:rPr>
      <w:rFonts w:ascii="Arial" w:hAnsi="Arial" w:cs="HelveticaNeue"/>
      <w:caps/>
      <w:color w:val="000000"/>
      <w:spacing w:val="2"/>
      <w:sz w:val="44"/>
      <w:szCs w:val="48"/>
      <w:lang w:val="en-US"/>
    </w:rPr>
  </w:style>
  <w:style w:type="paragraph" w:customStyle="1" w:styleId="ENHeading1Category">
    <w:name w:val="EN Heading (1) : Category"/>
    <w:basedOn w:val="Normal"/>
    <w:link w:val="ENHeading1CategoryChar"/>
    <w:uiPriority w:val="99"/>
    <w:locked/>
    <w:rsid w:val="00E27AD0"/>
    <w:pPr>
      <w:keepNext/>
      <w:keepLines/>
      <w:widowControl w:val="0"/>
      <w:suppressAutoHyphens/>
      <w:autoSpaceDE w:val="0"/>
      <w:autoSpaceDN w:val="0"/>
      <w:adjustRightInd w:val="0"/>
      <w:spacing w:before="480" w:after="240" w:line="480" w:lineRule="atLeast"/>
      <w:textAlignment w:val="center"/>
    </w:pPr>
    <w:rPr>
      <w:rFonts w:ascii="Arial" w:hAnsi="Arial" w:cs="HelveticaNeue-Bold"/>
      <w:b/>
      <w:bCs/>
      <w:color w:val="0076BF"/>
      <w:sz w:val="36"/>
      <w:szCs w:val="36"/>
      <w:lang w:val="en-US"/>
    </w:rPr>
  </w:style>
  <w:style w:type="character" w:customStyle="1" w:styleId="ENHeading1CategoryChar">
    <w:name w:val="EN Heading (1) : Category Char"/>
    <w:basedOn w:val="DefaultParagraphFont"/>
    <w:link w:val="ENHeading1Category"/>
    <w:uiPriority w:val="99"/>
    <w:rsid w:val="00E27AD0"/>
    <w:rPr>
      <w:rFonts w:ascii="Arial" w:hAnsi="Arial" w:cs="HelveticaNeue-Bold"/>
      <w:b/>
      <w:bCs/>
      <w:color w:val="0076BF"/>
      <w:sz w:val="36"/>
      <w:szCs w:val="36"/>
    </w:rPr>
  </w:style>
  <w:style w:type="paragraph" w:customStyle="1" w:styleId="ENBodyTextBullets">
    <w:name w:val="EN Body Text + Bullets"/>
    <w:basedOn w:val="Normal"/>
    <w:link w:val="ENBodyTextBulletsChar"/>
    <w:uiPriority w:val="99"/>
    <w:locked/>
    <w:rsid w:val="00E27AD0"/>
    <w:pPr>
      <w:widowControl w:val="0"/>
      <w:numPr>
        <w:numId w:val="1"/>
      </w:numPr>
      <w:suppressAutoHyphens/>
      <w:autoSpaceDE w:val="0"/>
      <w:autoSpaceDN w:val="0"/>
      <w:adjustRightInd w:val="0"/>
      <w:spacing w:after="150" w:line="300" w:lineRule="atLeast"/>
      <w:ind w:left="357" w:hanging="357"/>
      <w:textAlignment w:val="center"/>
    </w:pPr>
    <w:rPr>
      <w:rFonts w:ascii="Palatino Linotype" w:hAnsi="Palatino Linotype" w:cs="PalatinoLinotype-Roman"/>
      <w:color w:val="000000"/>
      <w:sz w:val="20"/>
      <w:szCs w:val="24"/>
      <w:lang w:val="en-US"/>
    </w:rPr>
  </w:style>
  <w:style w:type="character" w:customStyle="1" w:styleId="ENBodyTextBulletsChar">
    <w:name w:val="EN Body Text + Bullets Char"/>
    <w:basedOn w:val="DefaultParagraphFont"/>
    <w:link w:val="ENBodyTextBullets"/>
    <w:uiPriority w:val="99"/>
    <w:rsid w:val="00E27AD0"/>
    <w:rPr>
      <w:rFonts w:ascii="Palatino Linotype" w:hAnsi="Palatino Linotype" w:cs="PalatinoLinotype-Roman"/>
      <w:color w:val="000000"/>
      <w:sz w:val="20"/>
      <w:szCs w:val="24"/>
    </w:rPr>
  </w:style>
  <w:style w:type="paragraph" w:customStyle="1" w:styleId="MinisterialSign-offName">
    <w:name w:val="Ministerial Sign-off Name"/>
    <w:basedOn w:val="Normal"/>
    <w:link w:val="MinisterialSign-offNameChar"/>
    <w:uiPriority w:val="99"/>
    <w:locked/>
    <w:rsid w:val="00E27AD0"/>
    <w:pPr>
      <w:widowControl w:val="0"/>
      <w:suppressAutoHyphens/>
      <w:autoSpaceDE w:val="0"/>
      <w:autoSpaceDN w:val="0"/>
      <w:adjustRightInd w:val="0"/>
      <w:spacing w:before="300" w:line="300" w:lineRule="atLeast"/>
      <w:textAlignment w:val="center"/>
    </w:pPr>
    <w:rPr>
      <w:rFonts w:ascii="Palatino Linotype" w:hAnsi="Palatino Linotype" w:cs="PalatinoLinotype-Bold"/>
      <w:b/>
      <w:bCs/>
      <w:color w:val="000000"/>
      <w:sz w:val="20"/>
      <w:szCs w:val="24"/>
      <w:lang w:val="en-US"/>
    </w:rPr>
  </w:style>
  <w:style w:type="character" w:customStyle="1" w:styleId="MinisterialSign-offNameChar">
    <w:name w:val="Ministerial Sign-off Name Char"/>
    <w:basedOn w:val="DefaultParagraphFont"/>
    <w:link w:val="MinisterialSign-offName"/>
    <w:uiPriority w:val="99"/>
    <w:rsid w:val="00E27AD0"/>
    <w:rPr>
      <w:rFonts w:ascii="Palatino Linotype" w:hAnsi="Palatino Linotype" w:cs="PalatinoLinotype-Bold"/>
      <w:b/>
      <w:bCs/>
      <w:color w:val="000000"/>
      <w:sz w:val="20"/>
      <w:szCs w:val="24"/>
    </w:rPr>
  </w:style>
  <w:style w:type="paragraph" w:customStyle="1" w:styleId="MinisterialSign-offTitleDate">
    <w:name w:val="Ministerial Sign-off Title+Date"/>
    <w:basedOn w:val="Normal"/>
    <w:uiPriority w:val="99"/>
    <w:locked/>
    <w:rsid w:val="00E27AD0"/>
    <w:pPr>
      <w:widowControl w:val="0"/>
      <w:suppressAutoHyphens/>
      <w:autoSpaceDE w:val="0"/>
      <w:autoSpaceDN w:val="0"/>
      <w:adjustRightInd w:val="0"/>
      <w:spacing w:line="300" w:lineRule="atLeast"/>
      <w:textAlignment w:val="center"/>
    </w:pPr>
    <w:rPr>
      <w:rFonts w:ascii="Palatino Linotype" w:hAnsi="Palatino Linotype" w:cs="PalatinoLinotype-Bold"/>
      <w:b/>
      <w:bCs/>
      <w:color w:val="000000"/>
      <w:sz w:val="20"/>
      <w:szCs w:val="24"/>
      <w:lang w:val="en-US"/>
    </w:rPr>
  </w:style>
  <w:style w:type="paragraph" w:customStyle="1" w:styleId="ENbodytextwithindentENmaintext">
    <w:name w:val="EN body text with indent (EN main text)"/>
    <w:basedOn w:val="Normal"/>
    <w:uiPriority w:val="99"/>
    <w:locked/>
    <w:rsid w:val="00E27AD0"/>
    <w:pPr>
      <w:widowControl w:val="0"/>
      <w:suppressAutoHyphens/>
      <w:autoSpaceDE w:val="0"/>
      <w:autoSpaceDN w:val="0"/>
      <w:adjustRightInd w:val="0"/>
      <w:spacing w:after="150" w:line="300" w:lineRule="atLeast"/>
      <w:ind w:left="600"/>
      <w:textAlignment w:val="center"/>
    </w:pPr>
    <w:rPr>
      <w:rFonts w:ascii="Palatino Linotype" w:hAnsi="Palatino Linotype" w:cs="PalatinoLinotype-Roman"/>
      <w:color w:val="000000"/>
      <w:sz w:val="20"/>
      <w:szCs w:val="24"/>
      <w:lang w:val="en-US"/>
    </w:rPr>
  </w:style>
  <w:style w:type="paragraph" w:customStyle="1" w:styleId="ENbodytextsub-bulletENmaintext">
    <w:name w:val="EN body text sub-bullet (EN main text)"/>
    <w:basedOn w:val="Normal"/>
    <w:uiPriority w:val="99"/>
    <w:locked/>
    <w:rsid w:val="00E27AD0"/>
    <w:pPr>
      <w:widowControl w:val="0"/>
      <w:numPr>
        <w:numId w:val="2"/>
      </w:numPr>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rPr>
  </w:style>
  <w:style w:type="paragraph" w:customStyle="1" w:styleId="ENpartheading3ENHeadings">
    <w:name w:val="EN part heading 3 (EN Headings)"/>
    <w:basedOn w:val="Normal"/>
    <w:uiPriority w:val="99"/>
    <w:locked/>
    <w:rsid w:val="00E27AD0"/>
    <w:pPr>
      <w:keepNext/>
      <w:keepLines/>
      <w:widowControl w:val="0"/>
      <w:suppressAutoHyphens/>
      <w:autoSpaceDE w:val="0"/>
      <w:autoSpaceDN w:val="0"/>
      <w:adjustRightInd w:val="0"/>
      <w:spacing w:before="480" w:after="240" w:line="480" w:lineRule="atLeast"/>
      <w:textAlignment w:val="center"/>
    </w:pPr>
    <w:rPr>
      <w:rFonts w:ascii="Arial" w:hAnsi="Arial" w:cs="HelveticaNeue-Bold"/>
      <w:b/>
      <w:bCs/>
      <w:color w:val="0076BF"/>
      <w:sz w:val="32"/>
      <w:szCs w:val="32"/>
      <w:lang w:val="en-US"/>
    </w:rPr>
  </w:style>
  <w:style w:type="paragraph" w:customStyle="1" w:styleId="ENHeading3ClauseSchedule">
    <w:name w:val="EN Heading (3) : Clause + Schedule"/>
    <w:basedOn w:val="Normal"/>
    <w:uiPriority w:val="99"/>
    <w:locked/>
    <w:rsid w:val="00E27AD0"/>
    <w:pPr>
      <w:keepNext/>
      <w:keepLines/>
      <w:widowControl w:val="0"/>
      <w:suppressAutoHyphens/>
      <w:autoSpaceDE w:val="0"/>
      <w:autoSpaceDN w:val="0"/>
      <w:adjustRightInd w:val="0"/>
      <w:spacing w:before="180" w:after="180" w:line="360" w:lineRule="atLeast"/>
      <w:textAlignment w:val="center"/>
    </w:pPr>
    <w:rPr>
      <w:rFonts w:ascii="Arial" w:hAnsi="Arial" w:cs="HelveticaNeue-Bold"/>
      <w:b/>
      <w:bCs/>
      <w:color w:val="0076BF"/>
      <w:sz w:val="28"/>
      <w:szCs w:val="28"/>
      <w:lang w:val="en-US"/>
    </w:rPr>
  </w:style>
  <w:style w:type="paragraph" w:customStyle="1" w:styleId="ENtableheadingsTables">
    <w:name w:val="EN table headings (Tables"/>
    <w:aliases w:val="captions,examples)"/>
    <w:basedOn w:val="Normal"/>
    <w:uiPriority w:val="99"/>
    <w:locked/>
    <w:rsid w:val="00E27AD0"/>
    <w:pPr>
      <w:widowControl w:val="0"/>
      <w:suppressAutoHyphens/>
      <w:autoSpaceDE w:val="0"/>
      <w:autoSpaceDN w:val="0"/>
      <w:adjustRightInd w:val="0"/>
      <w:spacing w:before="120" w:after="120" w:line="240" w:lineRule="atLeast"/>
      <w:textAlignment w:val="center"/>
    </w:pPr>
    <w:rPr>
      <w:rFonts w:ascii="Arial" w:hAnsi="Arial" w:cs="HelveticaNeue-Bold"/>
      <w:b/>
      <w:bCs/>
      <w:color w:val="000000"/>
      <w:sz w:val="20"/>
      <w:szCs w:val="20"/>
      <w:lang w:val="en-US"/>
    </w:rPr>
  </w:style>
  <w:style w:type="paragraph" w:customStyle="1" w:styleId="ENtabletext">
    <w:name w:val="EN table text"/>
    <w:basedOn w:val="Normal"/>
    <w:uiPriority w:val="99"/>
    <w:rsid w:val="00E27AD0"/>
    <w:pPr>
      <w:widowControl w:val="0"/>
      <w:suppressAutoHyphens/>
      <w:autoSpaceDE w:val="0"/>
      <w:autoSpaceDN w:val="0"/>
      <w:adjustRightInd w:val="0"/>
      <w:spacing w:after="120" w:line="240" w:lineRule="atLeast"/>
      <w:textAlignment w:val="center"/>
    </w:pPr>
    <w:rPr>
      <w:rFonts w:ascii="Arial" w:hAnsi="Arial" w:cs="HelveticaNeue"/>
      <w:color w:val="000000"/>
      <w:sz w:val="20"/>
      <w:szCs w:val="20"/>
      <w:lang w:val="en-US"/>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rmal"/>
    <w:uiPriority w:val="99"/>
    <w:locked/>
    <w:rsid w:val="00E27AD0"/>
    <w:pPr>
      <w:widowControl w:val="0"/>
      <w:suppressAutoHyphens/>
      <w:autoSpaceDE w:val="0"/>
      <w:autoSpaceDN w:val="0"/>
      <w:adjustRightInd w:val="0"/>
      <w:spacing w:after="120" w:line="240" w:lineRule="atLeast"/>
      <w:ind w:left="360" w:hanging="360"/>
      <w:textAlignment w:val="center"/>
    </w:pPr>
    <w:rPr>
      <w:rFonts w:ascii="Arial" w:hAnsi="Arial" w:cs="HelveticaNeue"/>
      <w:color w:val="000000"/>
      <w:sz w:val="20"/>
      <w:szCs w:val="20"/>
      <w:lang w:val="en-US"/>
    </w:rPr>
  </w:style>
  <w:style w:type="paragraph" w:customStyle="1" w:styleId="ENtabletextsub-bulletsTables">
    <w:name w:val="EN table text sub-bullets (Tables"/>
    <w:aliases w:val="captions2,examples)2"/>
    <w:basedOn w:val="Normal"/>
    <w:uiPriority w:val="99"/>
    <w:locked/>
    <w:rsid w:val="00E27AD0"/>
    <w:pPr>
      <w:widowControl w:val="0"/>
      <w:numPr>
        <w:numId w:val="3"/>
      </w:numPr>
      <w:suppressAutoHyphens/>
      <w:autoSpaceDE w:val="0"/>
      <w:autoSpaceDN w:val="0"/>
      <w:adjustRightInd w:val="0"/>
      <w:spacing w:after="120" w:line="240" w:lineRule="atLeast"/>
      <w:textAlignment w:val="center"/>
    </w:pPr>
    <w:rPr>
      <w:rFonts w:ascii="Arial" w:hAnsi="Arial" w:cs="HelveticaNeue"/>
      <w:color w:val="000000"/>
      <w:sz w:val="20"/>
      <w:szCs w:val="20"/>
      <w:lang w:val="en-US"/>
    </w:rPr>
  </w:style>
  <w:style w:type="paragraph" w:customStyle="1" w:styleId="ENexampleheading5Tables">
    <w:name w:val="EN example heading 5 (Tables"/>
    <w:aliases w:val="captions1,examples)1"/>
    <w:basedOn w:val="Normal"/>
    <w:uiPriority w:val="99"/>
    <w:locked/>
    <w:rsid w:val="00E27AD0"/>
    <w:pPr>
      <w:keepNext/>
      <w:keepLines/>
      <w:widowControl w:val="0"/>
      <w:suppressAutoHyphens/>
      <w:autoSpaceDE w:val="0"/>
      <w:autoSpaceDN w:val="0"/>
      <w:adjustRightInd w:val="0"/>
      <w:spacing w:before="180" w:after="180" w:line="300" w:lineRule="atLeast"/>
      <w:textAlignment w:val="center"/>
    </w:pPr>
    <w:rPr>
      <w:rFonts w:ascii="Arial" w:hAnsi="Arial" w:cs="HelveticaNeue"/>
      <w:color w:val="0076BF"/>
      <w:sz w:val="26"/>
      <w:szCs w:val="26"/>
      <w:lang w:val="en-US"/>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rsid w:val="00B7335E"/>
    <w:rPr>
      <w:sz w:val="20"/>
      <w:lang w:val="en-GB"/>
    </w:rPr>
  </w:style>
  <w:style w:type="paragraph" w:customStyle="1" w:styleId="ENRunningfooterENotherfeatures">
    <w:name w:val="EN Running footer (EN other features)"/>
    <w:basedOn w:val="Normal"/>
    <w:uiPriority w:val="99"/>
    <w:locked/>
    <w:rsid w:val="00E27AD0"/>
    <w:pPr>
      <w:widowControl w:val="0"/>
      <w:tabs>
        <w:tab w:val="center" w:pos="4300"/>
      </w:tabs>
      <w:suppressAutoHyphens/>
      <w:autoSpaceDE w:val="0"/>
      <w:autoSpaceDN w:val="0"/>
      <w:adjustRightInd w:val="0"/>
      <w:spacing w:after="150" w:line="240" w:lineRule="atLeast"/>
      <w:textAlignment w:val="center"/>
    </w:pPr>
    <w:rPr>
      <w:rFonts w:ascii="Arial" w:hAnsi="Arial" w:cs="HelveticaNeue-Italic"/>
      <w:i/>
      <w:iCs/>
      <w:color w:val="000000"/>
      <w:sz w:val="18"/>
      <w:szCs w:val="18"/>
      <w:lang w:val="en-US"/>
    </w:rPr>
  </w:style>
  <w:style w:type="character" w:styleId="PageNumber">
    <w:name w:val="page number"/>
    <w:uiPriority w:val="99"/>
    <w:semiHidden/>
    <w:unhideWhenUsed/>
    <w:locked/>
    <w:rsid w:val="00A1272A"/>
  </w:style>
  <w:style w:type="character" w:styleId="PlaceholderText">
    <w:name w:val="Placeholder Text"/>
    <w:basedOn w:val="DefaultParagraphFon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266EE5"/>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locked/>
    <w:rsid w:val="00266EE5"/>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266EE5"/>
    <w:rPr>
      <w:rFonts w:asciiTheme="majorHAnsi" w:eastAsiaTheme="majorEastAsia" w:hAnsiTheme="majorHAnsi" w:cstheme="majorBidi"/>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basedOn w:val="Normal"/>
    <w:uiPriority w:val="34"/>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caps/>
      <w:sz w:val="24"/>
    </w:rPr>
  </w:style>
  <w:style w:type="character" w:customStyle="1" w:styleId="CapitalisedStyle">
    <w:name w:val="Capitalised Style"/>
    <w:basedOn w:val="DefaultParagraphFont"/>
    <w:uiPriority w:val="1"/>
    <w:locked/>
    <w:rsid w:val="005C27D3"/>
    <w:rPr>
      <w:caps/>
    </w:rPr>
  </w:style>
  <w:style w:type="character" w:customStyle="1" w:styleId="CapitalisedStyle1">
    <w:name w:val="Capitalised Style 1"/>
    <w:basedOn w:val="DefaultParagraphFont"/>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rsid w:val="003A3B83"/>
    <w:rPr>
      <w:sz w:val="18"/>
      <w:szCs w:val="20"/>
      <w:lang w:val="en-GB"/>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character" w:customStyle="1" w:styleId="WhatthesenotesdoChar">
    <w:name w:val="Whatthesenotesdo Char"/>
    <w:basedOn w:val="ENHeading1CategoryChar"/>
    <w:link w:val="ENHeading1Unindexed"/>
    <w:rsid w:val="0013437D"/>
    <w:rPr>
      <w:rFonts w:ascii="Arial" w:hAnsi="Arial" w:cs="HelveticaNeue-Bold"/>
      <w:b/>
      <w:bCs/>
      <w:color w:val="0076BF"/>
      <w:sz w:val="32"/>
      <w:szCs w:val="36"/>
    </w:rPr>
  </w:style>
  <w:style w:type="paragraph" w:customStyle="1" w:styleId="TOCHeading1">
    <w:name w:val="TOC Heading1"/>
    <w:basedOn w:val="ENHeading1Category"/>
    <w:link w:val="ToCHeadingChar"/>
    <w:rsid w:val="001172FE"/>
  </w:style>
  <w:style w:type="character" w:customStyle="1" w:styleId="ToCHeadingChar">
    <w:name w:val="ToC Heading Char"/>
    <w:basedOn w:val="ENHeading1CategoryChar"/>
    <w:link w:val="TOCHeading1"/>
    <w:rsid w:val="001172FE"/>
    <w:rPr>
      <w:rFonts w:ascii="HelveticaNeue-Bold" w:hAnsi="HelveticaNeue-Bold" w:cs="HelveticaNeue-Bold"/>
      <w:b/>
      <w:bCs/>
      <w:color w:val="0076BF"/>
      <w:sz w:val="36"/>
      <w:szCs w:val="36"/>
    </w:rPr>
  </w:style>
  <w:style w:type="paragraph" w:customStyle="1" w:styleId="TTableText">
    <w:name w:val="T: Table Text"/>
    <w:basedOn w:val="ENtabletext"/>
    <w:qFormat/>
    <w:rsid w:val="003E0D90"/>
    <w:rPr>
      <w:sz w:val="16"/>
    </w:rPr>
  </w:style>
  <w:style w:type="character" w:customStyle="1" w:styleId="Style3">
    <w:name w:val="Style3"/>
    <w:basedOn w:val="DefaultParagraphFont"/>
    <w:uiPriority w:val="1"/>
    <w:locked/>
    <w:rsid w:val="00604148"/>
    <w:rPr>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Char">
    <w:name w:val="Ministerial Sign off Char"/>
    <w:basedOn w:val="MinisterialSign-offNameChar"/>
    <w:link w:val="MinisterialSignoff"/>
    <w:rsid w:val="00AA1AE3"/>
    <w:rPr>
      <w:rFonts w:ascii="PalatinoLinotype-Bold" w:hAnsi="PalatinoLinotype-Bold" w:cs="PalatinoLinotype-Bold"/>
      <w:b/>
      <w:bCs/>
      <w:color w:val="000000"/>
      <w:sz w:val="20"/>
      <w:szCs w:val="24"/>
    </w:rPr>
  </w:style>
  <w:style w:type="paragraph" w:customStyle="1" w:styleId="MinisterialStatementText">
    <w:name w:val="Ministerial Statement Text"/>
    <w:basedOn w:val="ENBodyText"/>
    <w:link w:val="MinisterialStatementTextChar"/>
    <w:locked/>
    <w:rsid w:val="00933688"/>
  </w:style>
  <w:style w:type="character" w:customStyle="1" w:styleId="MinisterialStatementTextChar">
    <w:name w:val="Ministerial Statement Text Char"/>
    <w:basedOn w:val="ENBodyText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ENIntroTextChar">
    <w:name w:val="EN Intro Text Char"/>
    <w:basedOn w:val="ENBodyTextChar"/>
    <w:link w:val="ENIntroText"/>
    <w:rsid w:val="0067758B"/>
    <w:rPr>
      <w:rFonts w:ascii="PalatinoLinotype-Roman" w:hAnsi="PalatinoLinotype-Roman" w:cs="PalatinoLinotype-Roman"/>
      <w:color w:val="000000"/>
      <w:sz w:val="20"/>
      <w:szCs w:val="24"/>
    </w:rPr>
  </w:style>
  <w:style w:type="paragraph" w:customStyle="1" w:styleId="ParaBulleted">
    <w:name w:val="Para: Bulleted"/>
    <w:basedOn w:val="ParaMainText"/>
    <w:link w:val="ParaBulletedChar"/>
    <w:qFormat/>
    <w:rsid w:val="009A4422"/>
    <w:pPr>
      <w:numPr>
        <w:numId w:val="11"/>
      </w:numPr>
    </w:pPr>
  </w:style>
  <w:style w:type="character" w:customStyle="1" w:styleId="ParaBulletedChar">
    <w:name w:val="Para: Bulleted Char"/>
    <w:basedOn w:val="ENBodyTextBulletsChar"/>
    <w:link w:val="ParaBulleted"/>
    <w:rsid w:val="009A4422"/>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IntroTextBulletedChar">
    <w:name w:val="EN Intro Text (Bulleted) Char"/>
    <w:basedOn w:val="ENBodyTextBulletsChar"/>
    <w:link w:val="ENIntroTextBulleted"/>
    <w:rsid w:val="0067758B"/>
    <w:rPr>
      <w:rFonts w:ascii="PalatinoLinotype-Roman" w:hAnsi="PalatinoLinotype-Roman" w:cs="PalatinoLinotype-Roman"/>
      <w:color w:val="000000"/>
      <w:sz w:val="20"/>
      <w:szCs w:val="24"/>
    </w:rPr>
  </w:style>
  <w:style w:type="character" w:customStyle="1" w:styleId="TTableHeadings">
    <w:name w:val="T: Table Headings"/>
    <w:basedOn w:val="ENbodyboldemphasis"/>
    <w:qFormat/>
    <w:rsid w:val="003E0D90"/>
    <w:rPr>
      <w:rFonts w:ascii="Arial" w:hAnsi="Arial" w:cs="PalatinoLinotype-Bold"/>
      <w:b/>
      <w:bCs/>
      <w:color w:val="000000"/>
      <w:sz w:val="16"/>
    </w:rPr>
  </w:style>
  <w:style w:type="paragraph" w:customStyle="1" w:styleId="HSubheading4">
    <w:name w:val="H: Subheading 4"/>
    <w:basedOn w:val="Heading4"/>
    <w:next w:val="ParaNumbered"/>
    <w:link w:val="HSubheading4Char"/>
    <w:qFormat/>
    <w:rsid w:val="00E41AB9"/>
    <w:pPr>
      <w:keepNext/>
    </w:pPr>
    <w:rPr>
      <w:szCs w:val="24"/>
    </w:rPr>
  </w:style>
  <w:style w:type="character" w:customStyle="1" w:styleId="HSubheading4Char">
    <w:name w:val="H: Subheading 4 Char"/>
    <w:basedOn w:val="Heading3Char"/>
    <w:link w:val="HSubheading4"/>
    <w:rsid w:val="00E41AB9"/>
    <w:rPr>
      <w:rFonts w:ascii="Palatino Linotype" w:eastAsiaTheme="majorEastAsia" w:hAnsi="Palatino Linotype" w:cstheme="majorBidi"/>
      <w:b w:val="0"/>
      <w:bCs/>
      <w:color w:val="0070C0"/>
      <w:sz w:val="24"/>
      <w:szCs w:val="24"/>
      <w:lang w:val="en-GB"/>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ScheduleHeadingChar">
    <w:name w:val="Schedule Heading Char"/>
    <w:basedOn w:val="Heading2Char"/>
    <w:link w:val="ScheduleHeading"/>
    <w:rsid w:val="00912ABF"/>
    <w:rPr>
      <w:rFonts w:ascii="HelveticaNeue-Bold" w:eastAsiaTheme="majorEastAsia" w:hAnsi="HelveticaNeue-Bold" w:cstheme="majorBidi"/>
      <w:b/>
      <w:bCs/>
      <w:color w:val="0070C0"/>
      <w:sz w:val="28"/>
      <w:szCs w:val="32"/>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HSubheading3Char">
    <w:name w:val="H: Subheading 3 Char"/>
    <w:basedOn w:val="Heading2Char"/>
    <w:link w:val="HSubheading3"/>
    <w:rsid w:val="001208B2"/>
    <w:rPr>
      <w:rFonts w:ascii="HelveticaNeue-Bold" w:eastAsiaTheme="majorEastAsia" w:hAnsi="HelveticaNeue-Bold" w:cstheme="majorBidi"/>
      <w:b/>
      <w:bCs/>
      <w:color w:val="0070C0"/>
      <w:sz w:val="28"/>
      <w:szCs w:val="28"/>
    </w:rPr>
  </w:style>
  <w:style w:type="paragraph" w:customStyle="1" w:styleId="deletedsectionheading">
    <w:name w:val="deleted section heading"/>
    <w:basedOn w:val="HSubheading4"/>
    <w:link w:val="deletedsectionheadingChar"/>
    <w:locked/>
    <w:rsid w:val="00146FE0"/>
    <w:rPr>
      <w:b/>
    </w:rPr>
  </w:style>
  <w:style w:type="character" w:customStyle="1" w:styleId="deletedsectionheadingChar">
    <w:name w:val="deleted section heading Char"/>
    <w:basedOn w:val="HSubheading4Char"/>
    <w:link w:val="deletedsectionheading"/>
    <w:rsid w:val="00146FE0"/>
    <w:rPr>
      <w:rFonts w:ascii="Palatino Linotype" w:eastAsiaTheme="majorEastAsia" w:hAnsi="Palatino Linotype" w:cstheme="majorBidi"/>
      <w:b/>
      <w:bCs/>
      <w:color w:val="0070C0"/>
      <w:sz w:val="24"/>
      <w:szCs w:val="24"/>
      <w:lang w:val="en-GB"/>
    </w:rPr>
  </w:style>
  <w:style w:type="paragraph" w:customStyle="1" w:styleId="HSubheading2">
    <w:name w:val="H: Subheading 2"/>
    <w:basedOn w:val="Heading2"/>
    <w:next w:val="ParaNumbered"/>
    <w:link w:val="HSubheading2Char"/>
    <w:qFormat/>
    <w:rsid w:val="001208B2"/>
  </w:style>
  <w:style w:type="character" w:customStyle="1" w:styleId="HSubheading2Char">
    <w:name w:val="H: Subheading 2 Char"/>
    <w:basedOn w:val="HSubheading3Char"/>
    <w:link w:val="HSubheading2"/>
    <w:rsid w:val="001208B2"/>
    <w:rPr>
      <w:rFonts w:ascii="HelveticaNeue-Bold" w:eastAsiaTheme="majorEastAsia" w:hAnsi="HelveticaNeue-Bold" w:cstheme="majorBidi"/>
      <w:b/>
      <w:bCs/>
      <w:color w:val="0070C0"/>
      <w:sz w:val="32"/>
      <w:szCs w:val="32"/>
    </w:rPr>
  </w:style>
  <w:style w:type="paragraph" w:customStyle="1" w:styleId="SectionHeading">
    <w:name w:val="Section Heading"/>
    <w:basedOn w:val="Heading4"/>
    <w:link w:val="SectionHeadingChar"/>
    <w:locked/>
    <w:rsid w:val="00A05C6D"/>
    <w:pPr>
      <w:numPr>
        <w:numId w:val="10"/>
      </w:numPr>
      <w:ind w:left="1134" w:hanging="1134"/>
    </w:pPr>
  </w:style>
  <w:style w:type="character" w:customStyle="1" w:styleId="SectionHeadingChar">
    <w:name w:val="Section Heading Char"/>
    <w:basedOn w:val="HSubheading4Char"/>
    <w:link w:val="SectionHeading"/>
    <w:rsid w:val="00912ABF"/>
    <w:rPr>
      <w:rFonts w:ascii="PalatinoLinotype-Roman" w:eastAsiaTheme="majorEastAsia" w:hAnsi="PalatinoLinotype-Roman" w:cstheme="majorBidi"/>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rPr>
      <w:color w:val="000000" w:themeColor="text1"/>
    </w:rPr>
  </w:style>
  <w:style w:type="paragraph" w:customStyle="1" w:styleId="StyleENIntroTextBulletedText1">
    <w:name w:val="Style EN Intro Text (Bulleted) + Text 1"/>
    <w:basedOn w:val="ENIntroTextBulleted"/>
    <w:rsid w:val="0067758B"/>
    <w:rPr>
      <w:color w:val="000000" w:themeColor="text1"/>
    </w:rPr>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basedOn w:val="PlaceholderText"/>
    <w:rsid w:val="00146FE0"/>
    <w:rPr>
      <w:rFonts w:ascii="Arial" w:hAnsi="Arial"/>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rFonts w:eastAsia="Times New Roman" w:cs="Times New Roman"/>
      <w:b w:val="0"/>
      <w:sz w:val="24"/>
    </w:rPr>
  </w:style>
  <w:style w:type="character" w:customStyle="1" w:styleId="CDefault">
    <w:name w:val="C: Default"/>
    <w:basedOn w:val="DefaultParagraphFont"/>
    <w:uiPriority w:val="1"/>
    <w:qFormat/>
    <w:rsid w:val="0044491F"/>
  </w:style>
  <w:style w:type="character" w:customStyle="1" w:styleId="CBold">
    <w:name w:val="C: Bold"/>
    <w:basedOn w:val="CDefault"/>
    <w:uiPriority w:val="1"/>
    <w:qFormat/>
    <w:rsid w:val="0044491F"/>
    <w:rPr>
      <w:b/>
    </w:rPr>
  </w:style>
  <w:style w:type="character" w:customStyle="1" w:styleId="CItalic">
    <w:name w:val="C: Italic"/>
    <w:basedOn w:val="CDefault"/>
    <w:uiPriority w:val="1"/>
    <w:qFormat/>
    <w:rsid w:val="0044491F"/>
    <w:rPr>
      <w:b w:val="0"/>
      <w:i/>
    </w:rPr>
  </w:style>
  <w:style w:type="character" w:customStyle="1" w:styleId="CUnderlined">
    <w:name w:val="C: Underlined"/>
    <w:basedOn w:val="CDefault"/>
    <w:uiPriority w:val="1"/>
    <w:qFormat/>
    <w:rsid w:val="0044491F"/>
    <w:rPr>
      <w:u w:val="single"/>
    </w:rPr>
  </w:style>
  <w:style w:type="character" w:customStyle="1" w:styleId="CBoldItalic">
    <w:name w:val="C: BoldItalic"/>
    <w:basedOn w:val="CDefault"/>
    <w:uiPriority w:val="1"/>
    <w:qFormat/>
    <w:rsid w:val="0044491F"/>
    <w:rPr>
      <w:b/>
      <w:i/>
    </w:rPr>
  </w:style>
  <w:style w:type="character" w:customStyle="1" w:styleId="CBoldUnderlined">
    <w:name w:val="C: BoldUnderlined"/>
    <w:basedOn w:val="CDefault"/>
    <w:uiPriority w:val="1"/>
    <w:qFormat/>
    <w:rsid w:val="0044491F"/>
    <w:rPr>
      <w:b/>
      <w:u w:val="single"/>
    </w:rPr>
  </w:style>
  <w:style w:type="character" w:customStyle="1" w:styleId="CItalicUnderlined">
    <w:name w:val="C: ItalicUnderlined"/>
    <w:basedOn w:val="CDefault"/>
    <w:uiPriority w:val="1"/>
    <w:qFormat/>
    <w:rsid w:val="0044491F"/>
    <w:rPr>
      <w:b w:val="0"/>
      <w:i/>
      <w:u w:val="single"/>
    </w:rPr>
  </w:style>
  <w:style w:type="table" w:customStyle="1" w:styleId="ENGeneralTable">
    <w:name w:val="EN General Table"/>
    <w:basedOn w:val="TableNormal"/>
    <w:uiPriority w:val="99"/>
    <w:qFormat/>
    <w:rsid w:val="0027009A"/>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basedOn w:val="Heading5Char"/>
    <w:link w:val="HSubheading5"/>
    <w:rsid w:val="00CC28D2"/>
    <w:rPr>
      <w:rFonts w:ascii="Palatino Linotype" w:eastAsiaTheme="majorEastAsia" w:hAnsi="Palatino Linotype" w:cstheme="majorBidi"/>
      <w:b/>
      <w:bCs/>
      <w:color w:val="000000" w:themeColor="text1"/>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basedOn w:val="HSubheading4Char"/>
    <w:link w:val="ReferenceExample"/>
    <w:rsid w:val="00E15C5E"/>
    <w:rPr>
      <w:rFonts w:ascii="PalatinoLinotype-Roman" w:eastAsiaTheme="majorEastAsia" w:hAnsi="PalatinoLinotype-Roman" w:cstheme="majorBidi"/>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rsid w:val="00866B9D"/>
    <w:rPr>
      <w:lang w:val="en-GB"/>
    </w:rPr>
  </w:style>
  <w:style w:type="character" w:styleId="EndnoteReference">
    <w:name w:val="endnote reference"/>
    <w:basedOn w:val="DefaultParagraphFont"/>
    <w:uiPriority w:val="99"/>
    <w:unhideWhenUsed/>
    <w:locked/>
    <w:rsid w:val="00E272B9"/>
    <w:rPr>
      <w:vertAlign w:val="superscript"/>
    </w:rPr>
  </w:style>
  <w:style w:type="character" w:customStyle="1" w:styleId="StyleLatinPalatinoLinotype-Roman10pt">
    <w:name w:val="Style (Latin) PalatinoLinotype-Roman 10 pt"/>
    <w:basedOn w:val="DefaultParagraphFont"/>
    <w:rsid w:val="00AE5693"/>
    <w:rPr>
      <w:rFonts w:ascii="Palatino Linotype" w:hAnsi="Palatino Linotype"/>
      <w:sz w:val="20"/>
    </w:rPr>
  </w:style>
  <w:style w:type="character" w:customStyle="1" w:styleId="StyleLatinPalatinoLinotype10ptBlack">
    <w:name w:val="Style (Latin) Palatino Linotype 10 pt Black"/>
    <w:basedOn w:val="DefaultParagraphFont"/>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eastAsia="Times New Roman" w:hAnsi="Palatino Linotype" w:cs="Times New Roman"/>
      <w:sz w:val="20"/>
      <w:szCs w:val="20"/>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basedOn w:val="PlaceholderTex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themeColor="background1" w:themeShade="80"/>
    </w:rPr>
  </w:style>
  <w:style w:type="character" w:customStyle="1" w:styleId="UnresolvedMention1">
    <w:name w:val="Unresolved Mention1"/>
    <w:basedOn w:val="DefaultParagraphFont"/>
    <w:uiPriority w:val="99"/>
    <w:semiHidden/>
    <w:unhideWhenUsed/>
    <w:rsid w:val="007C018E"/>
    <w:rPr>
      <w:color w:val="605E5C"/>
      <w:shd w:val="clear" w:color="auto" w:fill="E1DFDD"/>
    </w:rPr>
  </w:style>
  <w:style w:type="character" w:styleId="CommentReference">
    <w:name w:val="annotation reference"/>
    <w:basedOn w:val="DefaultParagraphFont"/>
    <w:uiPriority w:val="99"/>
    <w:semiHidden/>
    <w:unhideWhenUsed/>
    <w:locked/>
    <w:rsid w:val="00F15BDA"/>
    <w:rPr>
      <w:sz w:val="16"/>
      <w:szCs w:val="16"/>
    </w:rPr>
  </w:style>
  <w:style w:type="paragraph" w:styleId="CommentText">
    <w:name w:val="annotation text"/>
    <w:basedOn w:val="Normal"/>
    <w:link w:val="CommentTextChar"/>
    <w:uiPriority w:val="99"/>
    <w:semiHidden/>
    <w:unhideWhenUsed/>
    <w:locked/>
    <w:rsid w:val="00F15BDA"/>
    <w:pPr>
      <w:spacing w:line="240" w:lineRule="auto"/>
    </w:pPr>
    <w:rPr>
      <w:sz w:val="20"/>
      <w:szCs w:val="20"/>
    </w:rPr>
  </w:style>
  <w:style w:type="character" w:customStyle="1" w:styleId="CommentTextChar">
    <w:name w:val="Comment Text Char"/>
    <w:basedOn w:val="DefaultParagraphFont"/>
    <w:link w:val="CommentText"/>
    <w:uiPriority w:val="99"/>
    <w:semiHidden/>
    <w:rsid w:val="00F15BDA"/>
    <w:rPr>
      <w:sz w:val="20"/>
      <w:szCs w:val="20"/>
      <w:lang w:val="en-GB"/>
    </w:rPr>
  </w:style>
  <w:style w:type="paragraph" w:styleId="CommentSubject">
    <w:name w:val="annotation subject"/>
    <w:basedOn w:val="CommentText"/>
    <w:next w:val="CommentText"/>
    <w:link w:val="CommentSubjectChar"/>
    <w:uiPriority w:val="99"/>
    <w:semiHidden/>
    <w:unhideWhenUsed/>
    <w:locked/>
    <w:rsid w:val="00F15BDA"/>
    <w:rPr>
      <w:b/>
      <w:bCs/>
    </w:rPr>
  </w:style>
  <w:style w:type="character" w:customStyle="1" w:styleId="CommentSubjectChar">
    <w:name w:val="Comment Subject Char"/>
    <w:basedOn w:val="CommentTextChar"/>
    <w:link w:val="CommentSubject"/>
    <w:uiPriority w:val="99"/>
    <w:semiHidden/>
    <w:rsid w:val="00F15BDA"/>
    <w:rPr>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892928">
      <w:bodyDiv w:val="1"/>
      <w:marLeft w:val="0"/>
      <w:marRight w:val="0"/>
      <w:marTop w:val="0"/>
      <w:marBottom w:val="0"/>
      <w:divBdr>
        <w:top w:val="none" w:sz="0" w:space="0" w:color="auto"/>
        <w:left w:val="none" w:sz="0" w:space="0" w:color="auto"/>
        <w:bottom w:val="none" w:sz="0" w:space="0" w:color="auto"/>
        <w:right w:val="none" w:sz="0" w:space="0" w:color="auto"/>
      </w:divBdr>
    </w:div>
    <w:div w:id="174003358">
      <w:bodyDiv w:val="1"/>
      <w:marLeft w:val="0"/>
      <w:marRight w:val="0"/>
      <w:marTop w:val="0"/>
      <w:marBottom w:val="0"/>
      <w:divBdr>
        <w:top w:val="none" w:sz="0" w:space="0" w:color="auto"/>
        <w:left w:val="none" w:sz="0" w:space="0" w:color="auto"/>
        <w:bottom w:val="none" w:sz="0" w:space="0" w:color="auto"/>
        <w:right w:val="none" w:sz="0" w:space="0" w:color="auto"/>
      </w:divBdr>
    </w:div>
    <w:div w:id="221715914">
      <w:bodyDiv w:val="1"/>
      <w:marLeft w:val="0"/>
      <w:marRight w:val="0"/>
      <w:marTop w:val="0"/>
      <w:marBottom w:val="0"/>
      <w:divBdr>
        <w:top w:val="none" w:sz="0" w:space="0" w:color="auto"/>
        <w:left w:val="none" w:sz="0" w:space="0" w:color="auto"/>
        <w:bottom w:val="none" w:sz="0" w:space="0" w:color="auto"/>
        <w:right w:val="none" w:sz="0" w:space="0" w:color="auto"/>
      </w:divBdr>
    </w:div>
    <w:div w:id="401831557">
      <w:bodyDiv w:val="1"/>
      <w:marLeft w:val="0"/>
      <w:marRight w:val="0"/>
      <w:marTop w:val="0"/>
      <w:marBottom w:val="0"/>
      <w:divBdr>
        <w:top w:val="none" w:sz="0" w:space="0" w:color="auto"/>
        <w:left w:val="none" w:sz="0" w:space="0" w:color="auto"/>
        <w:bottom w:val="none" w:sz="0" w:space="0" w:color="auto"/>
        <w:right w:val="none" w:sz="0" w:space="0" w:color="auto"/>
      </w:divBdr>
    </w:div>
    <w:div w:id="540559191">
      <w:bodyDiv w:val="1"/>
      <w:marLeft w:val="0"/>
      <w:marRight w:val="0"/>
      <w:marTop w:val="0"/>
      <w:marBottom w:val="0"/>
      <w:divBdr>
        <w:top w:val="none" w:sz="0" w:space="0" w:color="auto"/>
        <w:left w:val="none" w:sz="0" w:space="0" w:color="auto"/>
        <w:bottom w:val="none" w:sz="0" w:space="0" w:color="auto"/>
        <w:right w:val="none" w:sz="0" w:space="0" w:color="auto"/>
      </w:divBdr>
    </w:div>
    <w:div w:id="730543471">
      <w:bodyDiv w:val="1"/>
      <w:marLeft w:val="0"/>
      <w:marRight w:val="0"/>
      <w:marTop w:val="0"/>
      <w:marBottom w:val="0"/>
      <w:divBdr>
        <w:top w:val="none" w:sz="0" w:space="0" w:color="auto"/>
        <w:left w:val="none" w:sz="0" w:space="0" w:color="auto"/>
        <w:bottom w:val="none" w:sz="0" w:space="0" w:color="auto"/>
        <w:right w:val="none" w:sz="0" w:space="0" w:color="auto"/>
      </w:divBdr>
    </w:div>
    <w:div w:id="900363104">
      <w:bodyDiv w:val="1"/>
      <w:marLeft w:val="0"/>
      <w:marRight w:val="0"/>
      <w:marTop w:val="0"/>
      <w:marBottom w:val="0"/>
      <w:divBdr>
        <w:top w:val="none" w:sz="0" w:space="0" w:color="auto"/>
        <w:left w:val="none" w:sz="0" w:space="0" w:color="auto"/>
        <w:bottom w:val="none" w:sz="0" w:space="0" w:color="auto"/>
        <w:right w:val="none" w:sz="0" w:space="0" w:color="auto"/>
      </w:divBdr>
    </w:div>
    <w:div w:id="1056247582">
      <w:bodyDiv w:val="1"/>
      <w:marLeft w:val="0"/>
      <w:marRight w:val="0"/>
      <w:marTop w:val="0"/>
      <w:marBottom w:val="0"/>
      <w:divBdr>
        <w:top w:val="none" w:sz="0" w:space="0" w:color="auto"/>
        <w:left w:val="none" w:sz="0" w:space="0" w:color="auto"/>
        <w:bottom w:val="none" w:sz="0" w:space="0" w:color="auto"/>
        <w:right w:val="none" w:sz="0" w:space="0" w:color="auto"/>
      </w:divBdr>
    </w:div>
    <w:div w:id="1192259113">
      <w:bodyDiv w:val="1"/>
      <w:marLeft w:val="0"/>
      <w:marRight w:val="0"/>
      <w:marTop w:val="0"/>
      <w:marBottom w:val="0"/>
      <w:divBdr>
        <w:top w:val="none" w:sz="0" w:space="0" w:color="auto"/>
        <w:left w:val="none" w:sz="0" w:space="0" w:color="auto"/>
        <w:bottom w:val="none" w:sz="0" w:space="0" w:color="auto"/>
        <w:right w:val="none" w:sz="0" w:space="0" w:color="auto"/>
      </w:divBdr>
    </w:div>
    <w:div w:id="1259486262">
      <w:bodyDiv w:val="1"/>
      <w:marLeft w:val="0"/>
      <w:marRight w:val="0"/>
      <w:marTop w:val="0"/>
      <w:marBottom w:val="0"/>
      <w:divBdr>
        <w:top w:val="none" w:sz="0" w:space="0" w:color="auto"/>
        <w:left w:val="none" w:sz="0" w:space="0" w:color="auto"/>
        <w:bottom w:val="none" w:sz="0" w:space="0" w:color="auto"/>
        <w:right w:val="none" w:sz="0" w:space="0" w:color="auto"/>
      </w:divBdr>
    </w:div>
    <w:div w:id="1289317673">
      <w:bodyDiv w:val="1"/>
      <w:marLeft w:val="0"/>
      <w:marRight w:val="0"/>
      <w:marTop w:val="0"/>
      <w:marBottom w:val="0"/>
      <w:divBdr>
        <w:top w:val="none" w:sz="0" w:space="0" w:color="auto"/>
        <w:left w:val="none" w:sz="0" w:space="0" w:color="auto"/>
        <w:bottom w:val="none" w:sz="0" w:space="0" w:color="auto"/>
        <w:right w:val="none" w:sz="0" w:space="0" w:color="auto"/>
      </w:divBdr>
    </w:div>
    <w:div w:id="1357192621">
      <w:bodyDiv w:val="1"/>
      <w:marLeft w:val="0"/>
      <w:marRight w:val="0"/>
      <w:marTop w:val="0"/>
      <w:marBottom w:val="0"/>
      <w:divBdr>
        <w:top w:val="none" w:sz="0" w:space="0" w:color="auto"/>
        <w:left w:val="none" w:sz="0" w:space="0" w:color="auto"/>
        <w:bottom w:val="none" w:sz="0" w:space="0" w:color="auto"/>
        <w:right w:val="none" w:sz="0" w:space="0" w:color="auto"/>
      </w:divBdr>
    </w:div>
    <w:div w:id="1366129024">
      <w:bodyDiv w:val="1"/>
      <w:marLeft w:val="0"/>
      <w:marRight w:val="0"/>
      <w:marTop w:val="0"/>
      <w:marBottom w:val="0"/>
      <w:divBdr>
        <w:top w:val="none" w:sz="0" w:space="0" w:color="auto"/>
        <w:left w:val="none" w:sz="0" w:space="0" w:color="auto"/>
        <w:bottom w:val="none" w:sz="0" w:space="0" w:color="auto"/>
        <w:right w:val="none" w:sz="0" w:space="0" w:color="auto"/>
      </w:divBdr>
    </w:div>
    <w:div w:id="1397436149">
      <w:bodyDiv w:val="1"/>
      <w:marLeft w:val="0"/>
      <w:marRight w:val="0"/>
      <w:marTop w:val="0"/>
      <w:marBottom w:val="0"/>
      <w:divBdr>
        <w:top w:val="none" w:sz="0" w:space="0" w:color="auto"/>
        <w:left w:val="none" w:sz="0" w:space="0" w:color="auto"/>
        <w:bottom w:val="none" w:sz="0" w:space="0" w:color="auto"/>
        <w:right w:val="none" w:sz="0" w:space="0" w:color="auto"/>
      </w:divBdr>
    </w:div>
    <w:div w:id="1410155129">
      <w:bodyDiv w:val="1"/>
      <w:marLeft w:val="0"/>
      <w:marRight w:val="0"/>
      <w:marTop w:val="0"/>
      <w:marBottom w:val="0"/>
      <w:divBdr>
        <w:top w:val="none" w:sz="0" w:space="0" w:color="auto"/>
        <w:left w:val="none" w:sz="0" w:space="0" w:color="auto"/>
        <w:bottom w:val="none" w:sz="0" w:space="0" w:color="auto"/>
        <w:right w:val="none" w:sz="0" w:space="0" w:color="auto"/>
      </w:divBdr>
    </w:div>
    <w:div w:id="1435125763">
      <w:bodyDiv w:val="1"/>
      <w:marLeft w:val="0"/>
      <w:marRight w:val="0"/>
      <w:marTop w:val="0"/>
      <w:marBottom w:val="0"/>
      <w:divBdr>
        <w:top w:val="none" w:sz="0" w:space="0" w:color="auto"/>
        <w:left w:val="none" w:sz="0" w:space="0" w:color="auto"/>
        <w:bottom w:val="none" w:sz="0" w:space="0" w:color="auto"/>
        <w:right w:val="none" w:sz="0" w:space="0" w:color="auto"/>
      </w:divBdr>
    </w:div>
    <w:div w:id="1508137977">
      <w:bodyDiv w:val="1"/>
      <w:marLeft w:val="0"/>
      <w:marRight w:val="0"/>
      <w:marTop w:val="0"/>
      <w:marBottom w:val="0"/>
      <w:divBdr>
        <w:top w:val="none" w:sz="0" w:space="0" w:color="auto"/>
        <w:left w:val="none" w:sz="0" w:space="0" w:color="auto"/>
        <w:bottom w:val="none" w:sz="0" w:space="0" w:color="auto"/>
        <w:right w:val="none" w:sz="0" w:space="0" w:color="auto"/>
      </w:divBdr>
    </w:div>
    <w:div w:id="1703435191">
      <w:bodyDiv w:val="1"/>
      <w:marLeft w:val="0"/>
      <w:marRight w:val="0"/>
      <w:marTop w:val="0"/>
      <w:marBottom w:val="0"/>
      <w:divBdr>
        <w:top w:val="none" w:sz="0" w:space="0" w:color="auto"/>
        <w:left w:val="none" w:sz="0" w:space="0" w:color="auto"/>
        <w:bottom w:val="none" w:sz="0" w:space="0" w:color="auto"/>
        <w:right w:val="none" w:sz="0" w:space="0" w:color="auto"/>
      </w:divBdr>
    </w:div>
    <w:div w:id="1784761070">
      <w:bodyDiv w:val="1"/>
      <w:marLeft w:val="0"/>
      <w:marRight w:val="0"/>
      <w:marTop w:val="0"/>
      <w:marBottom w:val="0"/>
      <w:divBdr>
        <w:top w:val="none" w:sz="0" w:space="0" w:color="auto"/>
        <w:left w:val="none" w:sz="0" w:space="0" w:color="auto"/>
        <w:bottom w:val="none" w:sz="0" w:space="0" w:color="auto"/>
        <w:right w:val="none" w:sz="0" w:space="0" w:color="auto"/>
      </w:divBdr>
    </w:div>
    <w:div w:id="1790125718">
      <w:bodyDiv w:val="1"/>
      <w:marLeft w:val="0"/>
      <w:marRight w:val="0"/>
      <w:marTop w:val="0"/>
      <w:marBottom w:val="0"/>
      <w:divBdr>
        <w:top w:val="none" w:sz="0" w:space="0" w:color="auto"/>
        <w:left w:val="none" w:sz="0" w:space="0" w:color="auto"/>
        <w:bottom w:val="none" w:sz="0" w:space="0" w:color="auto"/>
        <w:right w:val="none" w:sz="0" w:space="0" w:color="auto"/>
      </w:divBdr>
    </w:div>
    <w:div w:id="1823541629">
      <w:bodyDiv w:val="1"/>
      <w:marLeft w:val="0"/>
      <w:marRight w:val="0"/>
      <w:marTop w:val="0"/>
      <w:marBottom w:val="0"/>
      <w:divBdr>
        <w:top w:val="none" w:sz="0" w:space="0" w:color="auto"/>
        <w:left w:val="none" w:sz="0" w:space="0" w:color="auto"/>
        <w:bottom w:val="none" w:sz="0" w:space="0" w:color="auto"/>
        <w:right w:val="none" w:sz="0" w:space="0" w:color="auto"/>
      </w:divBdr>
    </w:div>
    <w:div w:id="20854905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hansard.parliament.uk/commons/2022-01-26/debates/B1539B20-7200-4E75-AC48-2239C49AA775/ProductSecurityAndTelecommunicationsInfrastructureBill" TargetMode="External"/><Relationship Id="rId18" Type="http://schemas.openxmlformats.org/officeDocument/2006/relationships/hyperlink" Target="https://hansard.parliament.uk/commons/2022-03-22/debates/c764c1f6-61d5-4a72-8196-7417960dda19/ProductSecurityAndTelecommunicationsInfrastructureBill(FifthSitting)" TargetMode="External"/><Relationship Id="rId26" Type="http://schemas.openxmlformats.org/officeDocument/2006/relationships/hyperlink" Target="https://hansard.parliament.uk/lords/2022-10-12/debates/833202AC-9E8C-4B2A-B5FF-77042ABCF975/ProductSecurityAndTelecommunicationsInfrastructureBill" TargetMode="External"/><Relationship Id="rId39" Type="http://schemas.openxmlformats.org/officeDocument/2006/relationships/glossaryDocument" Target="glossary/document.xml"/><Relationship Id="rId21" Type="http://schemas.openxmlformats.org/officeDocument/2006/relationships/hyperlink" Target="https://hansard.parliament.uk/lords/2022-06-06/debates/C2F48735-89F4-44FD-A42F-8BA688B7B1E5/ProductSecurityAndTelecommunicationsInfrastructureBill" TargetMode="External"/><Relationship Id="rId34"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hyperlink" Target="https://bills.parliament.uk/bills/3069/stages/15899" TargetMode="External"/><Relationship Id="rId17" Type="http://schemas.openxmlformats.org/officeDocument/2006/relationships/hyperlink" Target="https://hansard.parliament.uk/commons/2022-03-17/debates/e148533e-81b4-43ec-b96a-c99f576799fa/ProductSecurityAndTelecommunicationsInfrastructureBill(FourthSitting)" TargetMode="External"/><Relationship Id="rId25" Type="http://schemas.openxmlformats.org/officeDocument/2006/relationships/hyperlink" Target="https://hansard.parliament.uk/lords/2022-06-29/debates/F8FD1A46-51BA-4071-B200-F11E1560BAED/ProductSecurityAndTelecommunicationsInfrastructureBill" TargetMode="External"/><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hansard.parliament.uk/commons/2022-03-17/debates/6a06dcf8-6f65-4f76-b1da-ad368b3935dd/ProductSecurityAndTelecommunicationsInfrastructureBill(ThirdSitting)" TargetMode="External"/><Relationship Id="rId20" Type="http://schemas.openxmlformats.org/officeDocument/2006/relationships/hyperlink" Target="https://hansard.parliament.uk/Lords/2022-05-26/debates/0E439D35-865E-4795-89C2-49C84DE70C61/ProductSecurityAndTelecommunicationsInfrastructureBill" TargetMode="External"/><Relationship Id="rId29" Type="http://schemas.openxmlformats.org/officeDocument/2006/relationships/hyperlink" Target="https://hansard.parliament.uk/Lords/2022-11-22/debates/C2847AE4-AB58-4216-82C0-1C9C0EAE8860/ProductSecurityAndTelecommunicationsInfrastructureBil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gov.uk/Government/consultations/consultation-on-changes-to-the-electronic-communications-code" TargetMode="External"/><Relationship Id="rId24" Type="http://schemas.openxmlformats.org/officeDocument/2006/relationships/hyperlink" Target="https://hansard.parliament.uk/lords/2022-06-29/debates/9451E2E6-FCF0-4E73-A29E-5237B6BF2697/ProductSecurityAndTelecommunicationsInfrastructureBill" TargetMode="External"/><Relationship Id="rId32" Type="http://schemas.openxmlformats.org/officeDocument/2006/relationships/header" Target="header1.xml"/><Relationship Id="rId37" Type="http://schemas.openxmlformats.org/officeDocument/2006/relationships/footer" Target="footer3.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hansard.parliament.uk/commons/2022-03-15/debates/5f3edd96-d478-44aa-ab65-b4cb73adbdea/ProductSecurityAndTelecommunicationsInfrastructureBill(SecondSitting)" TargetMode="External"/><Relationship Id="rId23" Type="http://schemas.openxmlformats.org/officeDocument/2006/relationships/hyperlink" Target="https://hansard.parliament.uk/Lords/2022-06-21/debates/999E4935-C3F0-4831-98AB-F63DF5746B62/ProductSecurityAndTelecommunicationsInfrastructureBill" TargetMode="External"/><Relationship Id="rId28" Type="http://schemas.openxmlformats.org/officeDocument/2006/relationships/hyperlink" Target="https://hansard.parliament.uk/commons/2022-10-31/debates/018FCC7A-5B60-4C89-A7C0-3EE2502A52AD/ProductSecurityAndTelecommunicationsInfrastructureBill" TargetMode="External"/><Relationship Id="rId36" Type="http://schemas.openxmlformats.org/officeDocument/2006/relationships/header" Target="header3.xml"/><Relationship Id="rId10" Type="http://schemas.openxmlformats.org/officeDocument/2006/relationships/hyperlink" Target="https://www.gov.uk/Government/publications/regulating-consumer-smart-product-cyber-security-Government-response" TargetMode="External"/><Relationship Id="rId19" Type="http://schemas.openxmlformats.org/officeDocument/2006/relationships/hyperlink" Target="https://hansard.parliament.uk/Commons/2022-05-25/debates/B0B8BDF4-5154-415D-A8D6-CB8AE8770349/ProductSecurityAndTelecommunicationsInfrastructureBill" TargetMode="External"/><Relationship Id="rId31" Type="http://schemas.openxmlformats.org/officeDocument/2006/relationships/hyperlink" Target="https://hansard.parliament.uk/lords/2022-12-06/debates/675F8E4D-729C-48AC-9E74-79FEE5935B6C/RoyalAssent" TargetMode="External"/><Relationship Id="rId4" Type="http://schemas.openxmlformats.org/officeDocument/2006/relationships/styles" Target="styles.xml"/><Relationship Id="rId9" Type="http://schemas.openxmlformats.org/officeDocument/2006/relationships/hyperlink" Target="https://www.gov.uk/Government/publications/proposals-for-regulating-consumer-smart-product-cyber-security-call-for-views" TargetMode="External"/><Relationship Id="rId14" Type="http://schemas.openxmlformats.org/officeDocument/2006/relationships/hyperlink" Target="https://hansard.parliament.uk/commons/2022-03-15/debates/d521e7d6-d7a0-422d-ae32-ca80069aaa16/ProductSecurityAndTelecommunicationsInfrastructureBill(FirstSitting)" TargetMode="External"/><Relationship Id="rId22" Type="http://schemas.openxmlformats.org/officeDocument/2006/relationships/hyperlink" Target="https://hansard.parliament.uk/lords/2022-06-21/debates/00F84FA3-2582-4623-9CE2-3AE62E55F65A/ProductSecurityAndTelecommunicationsInfrastructureBill" TargetMode="External"/><Relationship Id="rId27" Type="http://schemas.openxmlformats.org/officeDocument/2006/relationships/hyperlink" Target="https://hansard.parliament.uk/lords/2022-10-19/debates/AA5543B0-7653-456C-8615-1898F9CD40B2/ProductSecurityAndTelecommunicationsInfrastructureBill" TargetMode="External"/><Relationship Id="rId30" Type="http://schemas.openxmlformats.org/officeDocument/2006/relationships/hyperlink" Target="https://hansard.parliament.uk/commons/2022-12-06/debates/EBE2BB77-8F0E-43B5-BC75-456FE17FBE6D/NHSWorkforce" TargetMode="External"/><Relationship Id="rId35" Type="http://schemas.openxmlformats.org/officeDocument/2006/relationships/footer" Target="footer2.xml"/><Relationship Id="rId8" Type="http://schemas.openxmlformats.org/officeDocument/2006/relationships/endnotes" Target="endnotes.xml"/><Relationship Id="rId3" Type="http://schemas.openxmlformats.org/officeDocument/2006/relationships/numbering" Target="numbering.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1C3CCBDFF27457F93E7B1377D83F480"/>
        <w:category>
          <w:name w:val="General"/>
          <w:gallery w:val="placeholder"/>
        </w:category>
        <w:types>
          <w:type w:val="bbPlcHdr"/>
        </w:types>
        <w:behaviors>
          <w:behavior w:val="content"/>
        </w:behaviors>
        <w:guid w:val="{5C3FF43F-622A-4860-88D7-EC0BCB5C4F0C}"/>
      </w:docPartPr>
      <w:docPartBody>
        <w:p w:rsidR="00B570B0" w:rsidRDefault="0081343A" w:rsidP="0081343A">
          <w:pPr>
            <w:pStyle w:val="A1C3CCBDFF27457F93E7B1377D83F48011"/>
          </w:pPr>
          <w:r w:rsidRPr="00CA4237">
            <w:rPr>
              <w:rStyle w:val="PlaceholderText"/>
              <w:color w:val="auto"/>
              <w:lang w:val="en-GB"/>
            </w:rPr>
            <w:t>[Autogenerated]</w:t>
          </w:r>
        </w:p>
      </w:docPartBody>
    </w:docPart>
    <w:docPart>
      <w:docPartPr>
        <w:name w:val="AA6E0A2FDC944D3F973BC56C7811C961"/>
        <w:category>
          <w:name w:val="General"/>
          <w:gallery w:val="placeholder"/>
        </w:category>
        <w:types>
          <w:type w:val="bbPlcHdr"/>
        </w:types>
        <w:behaviors>
          <w:behavior w:val="content"/>
        </w:behaviors>
        <w:guid w:val="{3507EBD6-F9A4-4447-B11F-D2896C4426D6}"/>
      </w:docPartPr>
      <w:docPartBody>
        <w:p w:rsidR="00B570B0" w:rsidRDefault="0081343A" w:rsidP="00491233">
          <w:pPr>
            <w:pStyle w:val="AA6E0A2FDC944D3F973BC56C7811C9612"/>
          </w:pPr>
          <w:r w:rsidRPr="00645B5D">
            <w:t>[AUTOGENERATED]</w:t>
          </w:r>
        </w:p>
      </w:docPartBody>
    </w:docPart>
    <w:docPart>
      <w:docPartPr>
        <w:name w:val="E981BF7FA6DB4EBF8FCB1771437805B3"/>
        <w:category>
          <w:name w:val="General"/>
          <w:gallery w:val="placeholder"/>
        </w:category>
        <w:types>
          <w:type w:val="bbPlcHdr"/>
        </w:types>
        <w:behaviors>
          <w:behavior w:val="content"/>
        </w:behaviors>
        <w:guid w:val="{F5C21791-2D50-43D2-A829-271D373744E6}"/>
      </w:docPartPr>
      <w:docPartBody>
        <w:p w:rsidR="00B570B0" w:rsidRDefault="0081343A" w:rsidP="0081343A">
          <w:pPr>
            <w:pStyle w:val="E981BF7FA6DB4EBF8FCB1771437805B38"/>
          </w:pPr>
          <w:r w:rsidRPr="00DE0805">
            <w:rPr>
              <w:rStyle w:val="FooterText"/>
            </w:rPr>
            <w:t>[AUTOGENERATED]</w:t>
          </w:r>
        </w:p>
      </w:docPartBody>
    </w:docPart>
    <w:docPart>
      <w:docPartPr>
        <w:name w:val="3F122097670E4C96A395D23927D586E8"/>
        <w:category>
          <w:name w:val="General"/>
          <w:gallery w:val="placeholder"/>
        </w:category>
        <w:types>
          <w:type w:val="bbPlcHdr"/>
        </w:types>
        <w:behaviors>
          <w:behavior w:val="content"/>
        </w:behaviors>
        <w:guid w:val="{E9BDEAD6-A241-430B-99F7-B2CD70A3AE33}"/>
      </w:docPartPr>
      <w:docPartBody>
        <w:p w:rsidR="00B570B0" w:rsidRDefault="0081343A" w:rsidP="0081343A">
          <w:pPr>
            <w:pStyle w:val="3F122097670E4C96A395D23927D586E810"/>
          </w:pPr>
          <w:r w:rsidRPr="007879DF">
            <w:rPr>
              <w:color w:val="auto"/>
            </w:rPr>
            <w:t>[Insert Bill/Act Title]</w:t>
          </w:r>
        </w:p>
      </w:docPartBody>
    </w:docPart>
    <w:docPart>
      <w:docPartPr>
        <w:name w:val="6E18831CD9A8448481441BB6E1544FFD"/>
        <w:category>
          <w:name w:val="General"/>
          <w:gallery w:val="placeholder"/>
        </w:category>
        <w:types>
          <w:type w:val="bbPlcHdr"/>
        </w:types>
        <w:behaviors>
          <w:behavior w:val="content"/>
        </w:behaviors>
        <w:guid w:val="{989DD940-AB4A-47B3-AE97-6CE4AB7258D3}"/>
      </w:docPartPr>
      <w:docPartBody>
        <w:p w:rsidR="00B570B0" w:rsidRDefault="0081343A" w:rsidP="0081343A">
          <w:pPr>
            <w:pStyle w:val="6E18831CD9A8448481441BB6E1544FFD11"/>
          </w:pPr>
          <w:r w:rsidRPr="007879DF">
            <w:rPr>
              <w:rStyle w:val="StylePlaceholderTextLatinPalatinoLinotype-Roman10pt"/>
              <w:color w:val="auto"/>
            </w:rPr>
            <w:t>[Select a Stage]</w:t>
          </w:r>
        </w:p>
      </w:docPartBody>
    </w:docPart>
    <w:docPart>
      <w:docPartPr>
        <w:name w:val="CD3D908E5859454DA8862ED367C34F9E"/>
        <w:category>
          <w:name w:val="General"/>
          <w:gallery w:val="placeholder"/>
        </w:category>
        <w:types>
          <w:type w:val="bbPlcHdr"/>
        </w:types>
        <w:behaviors>
          <w:behavior w:val="content"/>
        </w:behaviors>
        <w:guid w:val="{8DAE4114-8602-4AB3-9268-C67F9692BBC4}"/>
      </w:docPartPr>
      <w:docPartBody>
        <w:p w:rsidR="00B570B0" w:rsidRDefault="0081343A" w:rsidP="0081343A">
          <w:pPr>
            <w:pStyle w:val="CD3D908E5859454DA8862ED367C34F9E8"/>
          </w:pPr>
          <w:r w:rsidRPr="007879DF">
            <w:rPr>
              <w:color w:val="auto"/>
            </w:rPr>
            <w:t>[Enter Publication Date Using Dropdown Menu]</w:t>
          </w:r>
        </w:p>
      </w:docPartBody>
    </w:docPart>
    <w:docPart>
      <w:docPartPr>
        <w:name w:val="246ADE67FC014772B2EF02DA894C34DC"/>
        <w:category>
          <w:name w:val="General"/>
          <w:gallery w:val="placeholder"/>
        </w:category>
        <w:types>
          <w:type w:val="bbPlcHdr"/>
        </w:types>
        <w:behaviors>
          <w:behavior w:val="content"/>
        </w:behaviors>
        <w:guid w:val="{1F405A64-43EB-4773-9DE0-486692FBF66B}"/>
      </w:docPartPr>
      <w:docPartBody>
        <w:p w:rsidR="00B570B0" w:rsidRDefault="0081343A" w:rsidP="0081343A">
          <w:pPr>
            <w:pStyle w:val="246ADE67FC014772B2EF02DA894C34DC5"/>
          </w:pPr>
          <w:r w:rsidRPr="007879DF">
            <w:rPr>
              <w:color w:val="auto"/>
            </w:rPr>
            <w:t>[AUTOGENERATED]</w:t>
          </w:r>
        </w:p>
      </w:docPartBody>
    </w:docPart>
    <w:docPart>
      <w:docPartPr>
        <w:name w:val="429B95C62CE54A678415E0E7152C4720"/>
        <w:category>
          <w:name w:val="General"/>
          <w:gallery w:val="placeholder"/>
        </w:category>
        <w:types>
          <w:type w:val="bbPlcHdr"/>
        </w:types>
        <w:behaviors>
          <w:behavior w:val="content"/>
        </w:behaviors>
        <w:guid w:val="{766B1D21-3D1D-4CBD-96B1-EC24BEB83FA1}"/>
      </w:docPartPr>
      <w:docPartBody>
        <w:p w:rsidR="00B570B0" w:rsidRDefault="00BD7C18" w:rsidP="00BD7C18">
          <w:pPr>
            <w:pStyle w:val="429B95C62CE54A678415E0E7152C47205"/>
          </w:pPr>
          <w:r w:rsidRPr="007879DF">
            <w:rPr>
              <w:color w:val="auto"/>
            </w:rPr>
            <w:t>[Bill or Chapter Number]</w:t>
          </w:r>
        </w:p>
      </w:docPartBody>
    </w:docPart>
    <w:docPart>
      <w:docPartPr>
        <w:name w:val="30336CFBD2894D8AA66A1E1BD8489F6E"/>
        <w:category>
          <w:name w:val="General"/>
          <w:gallery w:val="placeholder"/>
        </w:category>
        <w:types>
          <w:type w:val="bbPlcHdr"/>
        </w:types>
        <w:behaviors>
          <w:behavior w:val="content"/>
        </w:behaviors>
        <w:guid w:val="{908F1076-9D74-4661-98EB-F565126AD29F}"/>
      </w:docPartPr>
      <w:docPartBody>
        <w:p w:rsidR="00B570B0" w:rsidRDefault="00BD7C18" w:rsidP="00BD7C18">
          <w:pPr>
            <w:pStyle w:val="30336CFBD2894D8AA66A1E1BD8489F6E14"/>
          </w:pPr>
          <w:r w:rsidRPr="007879DF">
            <w:rPr>
              <w:rStyle w:val="StylePlaceholderTextLatinPalatinoLinotype-Roman10pt"/>
              <w:color w:val="auto"/>
            </w:rPr>
            <w:t>[Enter text for Responsible Department, Member or Peer]</w:t>
          </w:r>
        </w:p>
      </w:docPartBody>
    </w:docPart>
    <w:docPart>
      <w:docPartPr>
        <w:name w:val="77D4665386684680939F5D96B66B7879"/>
        <w:category>
          <w:name w:val="General"/>
          <w:gallery w:val="placeholder"/>
        </w:category>
        <w:types>
          <w:type w:val="bbPlcHdr"/>
        </w:types>
        <w:behaviors>
          <w:behavior w:val="content"/>
        </w:behaviors>
        <w:guid w:val="{19D6D5E2-786F-4A71-9E25-9B51FC9F2FC2}"/>
      </w:docPartPr>
      <w:docPartBody>
        <w:p w:rsidR="00B570B0" w:rsidRDefault="0081343A" w:rsidP="0081343A">
          <w:pPr>
            <w:pStyle w:val="77D4665386684680939F5D96B66B787911"/>
          </w:pPr>
          <w:r w:rsidRPr="00DE0805">
            <w:rPr>
              <w:rStyle w:val="FooterText"/>
            </w:rPr>
            <w:t>[AUTOGENERATED]</w:t>
          </w:r>
        </w:p>
      </w:docPartBody>
    </w:docPart>
    <w:docPart>
      <w:docPartPr>
        <w:name w:val="E82D3A18923F41CBA63F45B87893E40A"/>
        <w:category>
          <w:name w:val="General"/>
          <w:gallery w:val="placeholder"/>
        </w:category>
        <w:types>
          <w:type w:val="bbPlcHdr"/>
        </w:types>
        <w:behaviors>
          <w:behavior w:val="content"/>
        </w:behaviors>
        <w:guid w:val="{DA51E03C-5664-4165-B42D-EB2D52295AB0}"/>
      </w:docPartPr>
      <w:docPartBody>
        <w:p w:rsidR="00B570B0" w:rsidRDefault="0081343A">
          <w:pPr>
            <w:pStyle w:val="E82D3A18923F41CBA63F45B87893E40A"/>
          </w:pPr>
          <w:r w:rsidRPr="00645B5D">
            <w:t>Bill/Act</w:t>
          </w:r>
        </w:p>
      </w:docPartBody>
    </w:docPart>
    <w:docPart>
      <w:docPartPr>
        <w:name w:val="22630BC27A5B4C0F9A412C8D3E205356"/>
        <w:category>
          <w:name w:val="General"/>
          <w:gallery w:val="placeholder"/>
        </w:category>
        <w:types>
          <w:type w:val="bbPlcHdr"/>
        </w:types>
        <w:behaviors>
          <w:behavior w:val="content"/>
        </w:behaviors>
        <w:guid w:val="{070BCDE4-8B93-4FD9-9F7C-785F0EB3AB4B}"/>
      </w:docPartPr>
      <w:docPartBody>
        <w:p w:rsidR="00B570B0" w:rsidRDefault="0081343A">
          <w:pPr>
            <w:pStyle w:val="22630BC27A5B4C0F9A412C8D3E205356"/>
          </w:pPr>
          <w:r w:rsidRPr="00645B5D">
            <w:t>Bill/Act</w:t>
          </w:r>
        </w:p>
      </w:docPartBody>
    </w:docPart>
    <w:docPart>
      <w:docPartPr>
        <w:name w:val="0FDD4D9B0F5C4AFF84E1FD63808F8140"/>
        <w:category>
          <w:name w:val="General"/>
          <w:gallery w:val="placeholder"/>
        </w:category>
        <w:types>
          <w:type w:val="bbPlcHdr"/>
        </w:types>
        <w:behaviors>
          <w:behavior w:val="content"/>
        </w:behaviors>
        <w:guid w:val="{B1EF8041-CAFF-4DEA-9089-5ABCEB4F6042}"/>
      </w:docPartPr>
      <w:docPartBody>
        <w:p w:rsidR="00B570B0" w:rsidRDefault="00BD7C18" w:rsidP="00BD7C18">
          <w:pPr>
            <w:pStyle w:val="0FDD4D9B0F5C4AFF84E1FD63808F814012"/>
          </w:pPr>
          <w:r w:rsidRPr="00AE5693">
            <w:rPr>
              <w:szCs w:val="20"/>
            </w:rPr>
            <w:t>[AUTOGENERATED]</w:t>
          </w:r>
        </w:p>
      </w:docPartBody>
    </w:docPart>
    <w:docPart>
      <w:docPartPr>
        <w:name w:val="11DD78EF168E419980891885524C23DD"/>
        <w:category>
          <w:name w:val="General"/>
          <w:gallery w:val="placeholder"/>
        </w:category>
        <w:types>
          <w:type w:val="bbPlcHdr"/>
        </w:types>
        <w:behaviors>
          <w:behavior w:val="content"/>
        </w:behaviors>
        <w:guid w:val="{666E3424-8712-4831-9C30-33D33A574E45}"/>
      </w:docPartPr>
      <w:docPartBody>
        <w:p w:rsidR="00B570B0" w:rsidRDefault="00BD7C18" w:rsidP="00BD7C18">
          <w:pPr>
            <w:pStyle w:val="11DD78EF168E419980891885524C23DD7"/>
          </w:pPr>
          <w:r w:rsidRPr="00AE5693">
            <w:rPr>
              <w:szCs w:val="20"/>
            </w:rPr>
            <w:t>[AUTOGENERATED]</w:t>
          </w:r>
        </w:p>
      </w:docPartBody>
    </w:docPart>
    <w:docPart>
      <w:docPartPr>
        <w:name w:val="DefaultPlaceholder_1081868574"/>
        <w:category>
          <w:name w:val="General"/>
          <w:gallery w:val="placeholder"/>
        </w:category>
        <w:types>
          <w:type w:val="bbPlcHdr"/>
        </w:types>
        <w:behaviors>
          <w:behavior w:val="content"/>
        </w:behaviors>
        <w:guid w:val="{4989D902-1F60-4E5E-B03A-4718AD511217}"/>
      </w:docPartPr>
      <w:docPartBody>
        <w:p w:rsidR="00A65B53" w:rsidRDefault="00F61CAB">
          <w:r w:rsidRPr="00BC0C39">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HelveticaNeue-Bold">
    <w:altName w:val="Helvetica Neue"/>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Helvetica Neue"/>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Sylfaen"/>
    <w:panose1 w:val="00000000000000000000"/>
    <w:charset w:val="00"/>
    <w:family w:val="roman"/>
    <w:notTrueType/>
    <w:pitch w:val="default"/>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028BE"/>
    <w:multiLevelType w:val="multilevel"/>
    <w:tmpl w:val="9BD2444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E40D98"/>
    <w:multiLevelType w:val="multilevel"/>
    <w:tmpl w:val="494673F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F681393"/>
    <w:multiLevelType w:val="multilevel"/>
    <w:tmpl w:val="2D8A789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FA04B1D"/>
    <w:multiLevelType w:val="multilevel"/>
    <w:tmpl w:val="BB7872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548805897">
    <w:abstractNumId w:val="1"/>
  </w:num>
  <w:num w:numId="2" w16cid:durableId="1934393238">
    <w:abstractNumId w:val="0"/>
  </w:num>
  <w:num w:numId="3" w16cid:durableId="626936788">
    <w:abstractNumId w:val="2"/>
  </w:num>
  <w:num w:numId="4" w16cid:durableId="1261913249">
    <w:abstractNumId w:val="3"/>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570B0"/>
    <w:rsid w:val="000524A1"/>
    <w:rsid w:val="000C3F06"/>
    <w:rsid w:val="00141991"/>
    <w:rsid w:val="00161D68"/>
    <w:rsid w:val="001A03B5"/>
    <w:rsid w:val="001A3081"/>
    <w:rsid w:val="003A0273"/>
    <w:rsid w:val="003A3D5D"/>
    <w:rsid w:val="003E3826"/>
    <w:rsid w:val="003E5242"/>
    <w:rsid w:val="00455AEC"/>
    <w:rsid w:val="00491233"/>
    <w:rsid w:val="00505749"/>
    <w:rsid w:val="00535479"/>
    <w:rsid w:val="0055517D"/>
    <w:rsid w:val="00682B26"/>
    <w:rsid w:val="006A7F45"/>
    <w:rsid w:val="006F47F9"/>
    <w:rsid w:val="00796867"/>
    <w:rsid w:val="0081343A"/>
    <w:rsid w:val="00846138"/>
    <w:rsid w:val="0085144C"/>
    <w:rsid w:val="0086178D"/>
    <w:rsid w:val="008A168D"/>
    <w:rsid w:val="008D64A5"/>
    <w:rsid w:val="00900407"/>
    <w:rsid w:val="0095375F"/>
    <w:rsid w:val="009B0CA8"/>
    <w:rsid w:val="00A50166"/>
    <w:rsid w:val="00A65B53"/>
    <w:rsid w:val="00A675C6"/>
    <w:rsid w:val="00A862F7"/>
    <w:rsid w:val="00AE5C5F"/>
    <w:rsid w:val="00B570B0"/>
    <w:rsid w:val="00BD7C18"/>
    <w:rsid w:val="00C03D15"/>
    <w:rsid w:val="00C20CAA"/>
    <w:rsid w:val="00C44655"/>
    <w:rsid w:val="00C634C3"/>
    <w:rsid w:val="00C64FFC"/>
    <w:rsid w:val="00D140D8"/>
    <w:rsid w:val="00D94424"/>
    <w:rsid w:val="00DB5606"/>
    <w:rsid w:val="00E17A45"/>
    <w:rsid w:val="00E6269C"/>
    <w:rsid w:val="00F36607"/>
    <w:rsid w:val="00F579E9"/>
    <w:rsid w:val="00F61CAB"/>
    <w:rsid w:val="00FE0D4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BD7C18"/>
    <w:rPr>
      <w:color w:val="808080"/>
    </w:rPr>
  </w:style>
  <w:style w:type="paragraph" w:customStyle="1" w:styleId="E82D3A18923F41CBA63F45B87893E40A">
    <w:name w:val="E82D3A18923F41CBA63F45B87893E40A"/>
  </w:style>
  <w:style w:type="paragraph" w:customStyle="1" w:styleId="22630BC27A5B4C0F9A412C8D3E205356">
    <w:name w:val="22630BC27A5B4C0F9A412C8D3E205356"/>
  </w:style>
  <w:style w:type="character" w:customStyle="1" w:styleId="FooterText">
    <w:name w:val="Footer Text"/>
    <w:basedOn w:val="DefaultParagraphFont"/>
    <w:uiPriority w:val="1"/>
    <w:qFormat/>
    <w:locked/>
    <w:rsid w:val="0081343A"/>
    <w:rPr>
      <w:rFonts w:asciiTheme="minorHAnsi" w:hAnsiTheme="minorHAnsi"/>
      <w:i/>
      <w:color w:val="auto"/>
      <w:sz w:val="20"/>
    </w:rPr>
  </w:style>
  <w:style w:type="paragraph" w:customStyle="1" w:styleId="AA6E0A2FDC944D3F973BC56C7811C9612">
    <w:name w:val="AA6E0A2FDC944D3F973BC56C7811C961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character" w:customStyle="1" w:styleId="StylePlaceholderTextLatinPalatinoLinotype-Roman10pt">
    <w:name w:val="Style Placeholder Text + (Latin) Palatino Linotype-Roman 10 pt"/>
    <w:basedOn w:val="PlaceholderText"/>
    <w:rsid w:val="00BD7C18"/>
    <w:rPr>
      <w:rFonts w:ascii="Palatino Linotype" w:hAnsi="Palatino Linotype"/>
      <w:color w:val="808080"/>
      <w:sz w:val="20"/>
    </w:rPr>
  </w:style>
  <w:style w:type="paragraph" w:customStyle="1" w:styleId="A1C3CCBDFF27457F93E7B1377D83F48011">
    <w:name w:val="A1C3CCBDFF27457F93E7B1377D83F480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0">
    <w:name w:val="3F122097670E4C96A395D23927D586E8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1">
    <w:name w:val="6E18831CD9A8448481441BB6E1544FFD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8">
    <w:name w:val="CD3D908E5859454DA8862ED367C34F9E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5">
    <w:name w:val="246ADE67FC014772B2EF02DA894C34D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77D4665386684680939F5D96B66B787911">
    <w:name w:val="77D4665386684680939F5D96B66B787911"/>
    <w:rsid w:val="0081343A"/>
    <w:pPr>
      <w:tabs>
        <w:tab w:val="center" w:pos="4320"/>
        <w:tab w:val="right" w:pos="8640"/>
      </w:tabs>
      <w:spacing w:after="200" w:line="276" w:lineRule="auto"/>
    </w:pPr>
    <w:rPr>
      <w:sz w:val="20"/>
      <w:lang w:eastAsia="en-US" w:bidi="en-US"/>
    </w:rPr>
  </w:style>
  <w:style w:type="paragraph" w:customStyle="1" w:styleId="E981BF7FA6DB4EBF8FCB1771437805B38">
    <w:name w:val="E981BF7FA6DB4EBF8FCB1771437805B38"/>
    <w:rsid w:val="0081343A"/>
    <w:pPr>
      <w:tabs>
        <w:tab w:val="center" w:pos="4320"/>
        <w:tab w:val="right" w:pos="8640"/>
      </w:tabs>
      <w:spacing w:after="200" w:line="276" w:lineRule="auto"/>
    </w:pPr>
    <w:rPr>
      <w:sz w:val="20"/>
      <w:lang w:eastAsia="en-US" w:bidi="en-US"/>
    </w:rPr>
  </w:style>
  <w:style w:type="paragraph" w:customStyle="1" w:styleId="429B95C62CE54A678415E0E7152C47205">
    <w:name w:val="429B95C62CE54A678415E0E7152C47205"/>
    <w:rsid w:val="00BD7C18"/>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0FDD4D9B0F5C4AFF84E1FD63808F814012">
    <w:name w:val="0FDD4D9B0F5C4AFF84E1FD63808F814012"/>
    <w:rsid w:val="00BD7C18"/>
    <w:pPr>
      <w:tabs>
        <w:tab w:val="center" w:pos="4320"/>
        <w:tab w:val="right" w:pos="8640"/>
      </w:tabs>
      <w:spacing w:after="200" w:line="276" w:lineRule="auto"/>
    </w:pPr>
    <w:rPr>
      <w:sz w:val="20"/>
      <w:lang w:eastAsia="en-US" w:bidi="en-US"/>
    </w:rPr>
  </w:style>
  <w:style w:type="paragraph" w:customStyle="1" w:styleId="11DD78EF168E419980891885524C23DD7">
    <w:name w:val="11DD78EF168E419980891885524C23DD7"/>
    <w:rsid w:val="00BD7C18"/>
    <w:pPr>
      <w:tabs>
        <w:tab w:val="center" w:pos="4320"/>
        <w:tab w:val="right" w:pos="8640"/>
      </w:tabs>
      <w:spacing w:after="200" w:line="276" w:lineRule="auto"/>
    </w:pPr>
    <w:rPr>
      <w:sz w:val="20"/>
      <w:lang w:eastAsia="en-US" w:bidi="en-US"/>
    </w:rPr>
  </w:style>
  <w:style w:type="paragraph" w:customStyle="1" w:styleId="30336CFBD2894D8AA66A1E1BD8489F6E14">
    <w:name w:val="30336CFBD2894D8AA66A1E1BD8489F6E14"/>
    <w:rsid w:val="00BD7C18"/>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2022-12-06T00:00:00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178B55C-86C2-4F49-8D4F-C51862E405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56</Pages>
  <Words>24462</Words>
  <Characters>139434</Characters>
  <Application>Microsoft Office Word</Application>
  <DocSecurity>0</DocSecurity>
  <Lines>1161</Lines>
  <Paragraphs>327</Paragraphs>
  <ScaleCrop>false</ScaleCrop>
  <HeadingPairs>
    <vt:vector size="2" baseType="variant">
      <vt:variant>
        <vt:lpstr>Title</vt:lpstr>
      </vt:variant>
      <vt:variant>
        <vt:i4>1</vt:i4>
      </vt:variant>
    </vt:vector>
  </HeadingPairs>
  <TitlesOfParts>
    <vt:vector size="1" baseType="lpstr">
      <vt:lpstr>Product Security and Telecommunications Infrastructure</vt:lpstr>
    </vt:vector>
  </TitlesOfParts>
  <Manager/>
  <Company>prepared by the Department for Digital, Culture, Media and Sport</Company>
  <LinksUpToDate>false</LinksUpToDate>
  <CharactersWithSpaces>163569</CharactersWithSpaces>
  <SharedDoc>false</SharedDoc>
  <HLinks>
    <vt:vector size="18" baseType="variant">
      <vt:variant>
        <vt:i4>5570570</vt:i4>
      </vt:variant>
      <vt:variant>
        <vt:i4>6</vt:i4>
      </vt:variant>
      <vt:variant>
        <vt:i4>0</vt:i4>
      </vt:variant>
      <vt:variant>
        <vt:i4>5</vt:i4>
      </vt:variant>
      <vt:variant>
        <vt:lpwstr>https://www.gov.uk/government/news/home-secretary-begins-evidence-sessions-on-modern-slavery</vt:lpwstr>
      </vt:variant>
      <vt:variant>
        <vt:lpwstr/>
      </vt:variant>
      <vt:variant>
        <vt:i4>1114126</vt:i4>
      </vt:variant>
      <vt:variant>
        <vt:i4>3</vt:i4>
      </vt:variant>
      <vt:variant>
        <vt:i4>0</vt:i4>
      </vt:variant>
      <vt:variant>
        <vt:i4>5</vt:i4>
      </vt:variant>
      <vt:variant>
        <vt:lpwstr>https://www.gov.uk/government/publications/human-trafficking-inter-departmental-ministerial-group-report-2013</vt:lpwstr>
      </vt:variant>
      <vt:variant>
        <vt:lpwstr/>
      </vt:variant>
      <vt:variant>
        <vt:i4>3014760</vt:i4>
      </vt:variant>
      <vt:variant>
        <vt:i4>0</vt:i4>
      </vt:variant>
      <vt:variant>
        <vt:i4>0</vt:i4>
      </vt:variant>
      <vt:variant>
        <vt:i4>5</vt:i4>
      </vt:variant>
      <vt:variant>
        <vt:lpwstr>https://www.gov.uk/government/publications/serious-organised-crime-strategy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Security and Telecommunications Infrastructure</dc:title>
  <dc:subject/>
  <dc:creator>Guidance</dc:creator>
  <cp:keywords>v.1.5.2</cp:keywords>
  <dc:description>Template last amended 01/02/2016</dc:description>
  <cp:lastModifiedBy>Arulkumar Appavoo</cp:lastModifiedBy>
  <cp:revision>3</cp:revision>
  <cp:lastPrinted>2016-01-06T10:34:00Z</cp:lastPrinted>
  <dcterms:created xsi:type="dcterms:W3CDTF">2023-01-17T15:17:00Z</dcterms:created>
  <dcterms:modified xsi:type="dcterms:W3CDTF">2023-01-19T15:42:00Z</dcterms:modified>
  <cp:category>46</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c22e59-6e76-40e7-9277-37c464fc6354_Enabled">
    <vt:lpwstr>true</vt:lpwstr>
  </property>
  <property fmtid="{D5CDD505-2E9C-101B-9397-08002B2CF9AE}" pid="3" name="MSIP_Label_61c22e59-6e76-40e7-9277-37c464fc6354_SetDate">
    <vt:lpwstr>2022-12-23T11:52:51Z</vt:lpwstr>
  </property>
  <property fmtid="{D5CDD505-2E9C-101B-9397-08002B2CF9AE}" pid="4" name="MSIP_Label_61c22e59-6e76-40e7-9277-37c464fc6354_Method">
    <vt:lpwstr>Privileged</vt:lpwstr>
  </property>
  <property fmtid="{D5CDD505-2E9C-101B-9397-08002B2CF9AE}" pid="5" name="MSIP_Label_61c22e59-6e76-40e7-9277-37c464fc6354_Name">
    <vt:lpwstr>OFFICIAL</vt:lpwstr>
  </property>
  <property fmtid="{D5CDD505-2E9C-101B-9397-08002B2CF9AE}" pid="6" name="MSIP_Label_61c22e59-6e76-40e7-9277-37c464fc6354_SiteId">
    <vt:lpwstr>f99512c1-fd9f-4475-9896-9a0b3cdc50ec</vt:lpwstr>
  </property>
  <property fmtid="{D5CDD505-2E9C-101B-9397-08002B2CF9AE}" pid="7" name="MSIP_Label_61c22e59-6e76-40e7-9277-37c464fc6354_ActionId">
    <vt:lpwstr>d36e95c1-08e1-42b1-ba73-04b2ffd416dc</vt:lpwstr>
  </property>
  <property fmtid="{D5CDD505-2E9C-101B-9397-08002B2CF9AE}" pid="8" name="MSIP_Label_61c22e59-6e76-40e7-9277-37c464fc6354_ContentBits">
    <vt:lpwstr>0</vt:lpwstr>
  </property>
</Properties>
</file>