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D0EF6" w14:textId="232B1100" w:rsidR="00033A68" w:rsidRPr="00033A68" w:rsidRDefault="00033A68" w:rsidP="00033A68">
      <w:pPr>
        <w:pStyle w:val="StyleENBilltitleText1"/>
        <w:rPr>
          <w:rStyle w:val="PlaceholderText"/>
          <w:color w:val="auto"/>
        </w:rPr>
      </w:pPr>
      <w:r w:rsidRPr="00033A68">
        <w:rPr>
          <w:rStyle w:val="PlaceholderText"/>
          <w:color w:val="auto"/>
        </w:rPr>
        <w:t>N</w:t>
      </w:r>
      <w:r w:rsidR="00A50BB3" w:rsidRPr="00A50BB3">
        <w:rPr>
          <w:rStyle w:val="PlaceholderText"/>
          <w:color w:val="auto"/>
        </w:rPr>
        <w:t>orthern Ireland (Executive Formation and Organ and Tissue Donation) Act 2023</w:t>
      </w:r>
    </w:p>
    <w:p w14:paraId="3BF3D97F" w14:textId="77777777" w:rsidR="00033A68" w:rsidRDefault="00033A68" w:rsidP="00033A68">
      <w:pPr>
        <w:pStyle w:val="ENnotestitle"/>
      </w:pPr>
      <w:r>
        <w:t>EXPLANATORY NOTES</w:t>
      </w:r>
    </w:p>
    <w:p w14:paraId="14EBA6B8" w14:textId="77777777" w:rsidR="00033A68" w:rsidRDefault="00033A68" w:rsidP="00033A68">
      <w:pPr>
        <w:pStyle w:val="ENHeading1Unindexed"/>
      </w:pPr>
      <w:r>
        <w:t>What these notes do </w:t>
      </w:r>
    </w:p>
    <w:p w14:paraId="2F67A28F" w14:textId="77777777" w:rsidR="00033A68" w:rsidRDefault="00033A68" w:rsidP="00033A68">
      <w:pPr>
        <w:pStyle w:val="StyleENIntroTextLatinPalatinoLinotypeAuto"/>
        <w:rPr>
          <w:rFonts w:eastAsia="Palatino Linotype"/>
        </w:rPr>
      </w:pPr>
      <w:r>
        <w:rPr>
          <w:rFonts w:eastAsia="Palatino Linotype"/>
        </w:rPr>
        <w:t>These Explanatory Notes relate to the Northern Ireland</w:t>
      </w:r>
      <w:r>
        <w:rPr>
          <w:b/>
          <w:color w:val="222222"/>
        </w:rPr>
        <w:t xml:space="preserve"> </w:t>
      </w:r>
      <w:r>
        <w:rPr>
          <w:rFonts w:eastAsia="Palatino Linotype"/>
        </w:rPr>
        <w:t>(Executive Formation and Organ and Tissue Donation) Act 2023 which received Royal Assent on 28 February 2023 (c. 4).</w:t>
      </w:r>
    </w:p>
    <w:p w14:paraId="35D406E4" w14:textId="77777777" w:rsidR="00033A68" w:rsidRPr="00033A68" w:rsidRDefault="00033A68" w:rsidP="00033A68">
      <w:pPr>
        <w:pStyle w:val="StyleENIntroTextBulletedLatinPalatinoLinotype-Roman"/>
        <w:rPr>
          <w:color w:val="auto"/>
        </w:rPr>
      </w:pPr>
      <w:r w:rsidRPr="00033A68">
        <w:rPr>
          <w:rFonts w:eastAsia="Palatino Linotype"/>
          <w:color w:val="auto"/>
        </w:rPr>
        <w:t>These Explanatory Notes have been prepared by the Northern Ireland Office in order to assist the reader of the Act and help inform debate on it. They do not form part of the Act and have not been endorsed by Parliament.</w:t>
      </w:r>
    </w:p>
    <w:p w14:paraId="2219227C" w14:textId="77777777" w:rsidR="00033A68" w:rsidRPr="00033A68" w:rsidRDefault="00033A68" w:rsidP="00033A68">
      <w:pPr>
        <w:pStyle w:val="StyleENIntroTextBulletedLatinPalatinoLinotype-Roman"/>
        <w:rPr>
          <w:color w:val="auto"/>
        </w:rPr>
      </w:pPr>
      <w:r w:rsidRPr="00033A68">
        <w:rPr>
          <w:rFonts w:eastAsia="Palatino Linotype"/>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394CB7BA" w14:textId="77777777" w:rsidR="00033A68" w:rsidRPr="00033A68" w:rsidRDefault="00033A68" w:rsidP="00033A68">
      <w:pPr>
        <w:pStyle w:val="StyleENIntroTextBulletedLatinPalatinoLinotype-Roman"/>
        <w:rPr>
          <w:color w:val="auto"/>
        </w:rPr>
      </w:pPr>
      <w:r w:rsidRPr="00033A68">
        <w:rPr>
          <w:rFonts w:eastAsia="Palatino Linotype"/>
          <w:color w:val="auto"/>
        </w:rPr>
        <w:t>These Explanatory Notes might best be read alongside the Act. They are not, and are not intended to be, a comprehensive description of the Act.</w:t>
      </w:r>
    </w:p>
    <w:p w14:paraId="094C06D0" w14:textId="2C040385" w:rsidR="00033A68" w:rsidRDefault="00033A68" w:rsidP="00245E71">
      <w:pPr>
        <w:pStyle w:val="StyleENBilltitleText1"/>
      </w:pPr>
      <w:r>
        <w:br w:type="page"/>
      </w:r>
    </w:p>
    <w:p w14:paraId="3C136D40" w14:textId="1F54BF8D" w:rsidR="00033A68" w:rsidRDefault="00033A68" w:rsidP="00486126">
      <w:pPr>
        <w:pStyle w:val="ENHeading1Unindexed"/>
      </w:pPr>
      <w:bookmarkStart w:id="0" w:name="_Toc410653883"/>
      <w:bookmarkStart w:id="1" w:name="_Toc416612126"/>
      <w:bookmarkStart w:id="2" w:name="_Toc437970388"/>
      <w:bookmarkStart w:id="3" w:name="_Toc418587917"/>
      <w:bookmarkStart w:id="4" w:name="_Toc417648111"/>
      <w: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033A68" w14:paraId="1610135B" w14:textId="77777777" w:rsidTr="004879B1">
        <w:trPr>
          <w:jc w:val="center"/>
        </w:trPr>
        <w:tc>
          <w:tcPr>
            <w:tcW w:w="4643" w:type="dxa"/>
          </w:tcPr>
          <w:p w14:paraId="5053091D" w14:textId="77777777" w:rsidR="00033A68" w:rsidRPr="00486126" w:rsidRDefault="00033A68" w:rsidP="00486126">
            <w:pPr>
              <w:pStyle w:val="StyleTOC1Bold"/>
              <w:jc w:val="left"/>
              <w:rPr>
                <w:b/>
                <w:szCs w:val="24"/>
              </w:rPr>
            </w:pPr>
            <w:r w:rsidRPr="00486126">
              <w:rPr>
                <w:b/>
                <w:szCs w:val="24"/>
              </w:rPr>
              <w:t>Subject</w:t>
            </w:r>
          </w:p>
        </w:tc>
        <w:tc>
          <w:tcPr>
            <w:tcW w:w="4644" w:type="dxa"/>
          </w:tcPr>
          <w:p w14:paraId="1C9187B6" w14:textId="77777777" w:rsidR="00033A68" w:rsidRPr="00C8548C" w:rsidRDefault="00033A68" w:rsidP="00C8548C">
            <w:pPr>
              <w:pStyle w:val="StyleTOC1BoldRight"/>
              <w:rPr>
                <w:b/>
              </w:rPr>
            </w:pPr>
            <w:r w:rsidRPr="00C8548C">
              <w:rPr>
                <w:b/>
              </w:rPr>
              <w:t>Page of these Notes</w:t>
            </w:r>
          </w:p>
        </w:tc>
      </w:tr>
    </w:tbl>
    <w:sdt>
      <w:sdtPr>
        <w:rPr>
          <w:rFonts w:ascii="Arial" w:eastAsiaTheme="majorEastAsia" w:hAnsi="Arial"/>
          <w:color w:val="0070C0"/>
          <w:sz w:val="36"/>
          <w:szCs w:val="28"/>
        </w:rPr>
        <w:id w:val="1997612319"/>
        <w:docPartObj>
          <w:docPartGallery w:val="Table of Contents"/>
          <w:docPartUnique/>
        </w:docPartObj>
      </w:sdtPr>
      <w:sdtEndPr>
        <w:rPr>
          <w:rFonts w:ascii="Palatino Linotype" w:eastAsiaTheme="minorEastAsia" w:hAnsi="Palatino Linotype"/>
          <w:color w:val="auto"/>
          <w:sz w:val="28"/>
          <w:szCs w:val="20"/>
        </w:rPr>
      </w:sdtEndPr>
      <w:sdtContent>
        <w:p w14:paraId="176163DA" w14:textId="40871E5E" w:rsidR="00E91EBB" w:rsidRDefault="00033A68">
          <w:pPr>
            <w:pStyle w:val="TOC1"/>
            <w:rPr>
              <w:rFonts w:asciiTheme="minorHAnsi" w:hAnsiTheme="minorHAnsi" w:cstheme="minorBidi"/>
              <w:b w:val="0"/>
              <w:bCs w:val="0"/>
              <w:noProof/>
              <w:sz w:val="22"/>
              <w:szCs w:val="22"/>
              <w:lang w:eastAsia="en-GB"/>
            </w:rPr>
          </w:pPr>
          <w:r>
            <w:fldChar w:fldCharType="begin"/>
          </w:r>
          <w:r>
            <w:instrText xml:space="preserve"> TOC \h \u \z </w:instrText>
          </w:r>
          <w:r>
            <w:fldChar w:fldCharType="separate"/>
          </w:r>
          <w:hyperlink w:anchor="_Toc128988002" w:history="1">
            <w:r w:rsidR="00E91EBB" w:rsidRPr="000821C6">
              <w:rPr>
                <w:rStyle w:val="Hyperlink"/>
                <w:noProof/>
              </w:rPr>
              <w:t>Overview of the Act</w:t>
            </w:r>
            <w:r w:rsidR="00E91EBB">
              <w:rPr>
                <w:noProof/>
                <w:webHidden/>
              </w:rPr>
              <w:tab/>
            </w:r>
            <w:r w:rsidR="00E91EBB">
              <w:rPr>
                <w:noProof/>
                <w:webHidden/>
              </w:rPr>
              <w:fldChar w:fldCharType="begin"/>
            </w:r>
            <w:r w:rsidR="00E91EBB">
              <w:rPr>
                <w:noProof/>
                <w:webHidden/>
              </w:rPr>
              <w:instrText xml:space="preserve"> PAGEREF _Toc128988002 \h </w:instrText>
            </w:r>
            <w:r w:rsidR="00E91EBB">
              <w:rPr>
                <w:noProof/>
                <w:webHidden/>
              </w:rPr>
            </w:r>
            <w:r w:rsidR="00E91EBB">
              <w:rPr>
                <w:noProof/>
                <w:webHidden/>
              </w:rPr>
              <w:fldChar w:fldCharType="separate"/>
            </w:r>
            <w:r w:rsidR="00E91EBB">
              <w:rPr>
                <w:noProof/>
                <w:webHidden/>
              </w:rPr>
              <w:t>3</w:t>
            </w:r>
            <w:r w:rsidR="00E91EBB">
              <w:rPr>
                <w:noProof/>
                <w:webHidden/>
              </w:rPr>
              <w:fldChar w:fldCharType="end"/>
            </w:r>
          </w:hyperlink>
        </w:p>
        <w:p w14:paraId="0E40670F" w14:textId="7045E0B3" w:rsidR="00E91EBB" w:rsidRDefault="00000000">
          <w:pPr>
            <w:pStyle w:val="TOC1"/>
            <w:rPr>
              <w:rFonts w:asciiTheme="minorHAnsi" w:hAnsiTheme="minorHAnsi" w:cstheme="minorBidi"/>
              <w:b w:val="0"/>
              <w:bCs w:val="0"/>
              <w:noProof/>
              <w:sz w:val="22"/>
              <w:szCs w:val="22"/>
              <w:lang w:eastAsia="en-GB"/>
            </w:rPr>
          </w:pPr>
          <w:hyperlink w:anchor="_Toc128988003" w:history="1">
            <w:r w:rsidR="00E91EBB" w:rsidRPr="000821C6">
              <w:rPr>
                <w:rStyle w:val="Hyperlink"/>
                <w:noProof/>
              </w:rPr>
              <w:t>Policy background</w:t>
            </w:r>
            <w:r w:rsidR="00E91EBB">
              <w:rPr>
                <w:noProof/>
                <w:webHidden/>
              </w:rPr>
              <w:tab/>
            </w:r>
            <w:r w:rsidR="00E91EBB">
              <w:rPr>
                <w:noProof/>
                <w:webHidden/>
              </w:rPr>
              <w:fldChar w:fldCharType="begin"/>
            </w:r>
            <w:r w:rsidR="00E91EBB">
              <w:rPr>
                <w:noProof/>
                <w:webHidden/>
              </w:rPr>
              <w:instrText xml:space="preserve"> PAGEREF _Toc128988003 \h </w:instrText>
            </w:r>
            <w:r w:rsidR="00E91EBB">
              <w:rPr>
                <w:noProof/>
                <w:webHidden/>
              </w:rPr>
            </w:r>
            <w:r w:rsidR="00E91EBB">
              <w:rPr>
                <w:noProof/>
                <w:webHidden/>
              </w:rPr>
              <w:fldChar w:fldCharType="separate"/>
            </w:r>
            <w:r w:rsidR="00E91EBB">
              <w:rPr>
                <w:noProof/>
                <w:webHidden/>
              </w:rPr>
              <w:t>3</w:t>
            </w:r>
            <w:r w:rsidR="00E91EBB">
              <w:rPr>
                <w:noProof/>
                <w:webHidden/>
              </w:rPr>
              <w:fldChar w:fldCharType="end"/>
            </w:r>
          </w:hyperlink>
        </w:p>
        <w:p w14:paraId="57BE5B27" w14:textId="22D4D45A" w:rsidR="00E91EBB" w:rsidRDefault="00000000">
          <w:pPr>
            <w:pStyle w:val="TOC2"/>
            <w:tabs>
              <w:tab w:val="right" w:pos="9061"/>
            </w:tabs>
            <w:rPr>
              <w:rFonts w:asciiTheme="minorHAnsi" w:hAnsiTheme="minorHAnsi" w:cstheme="minorBidi"/>
              <w:noProof/>
              <w:sz w:val="22"/>
              <w:szCs w:val="22"/>
              <w:lang w:eastAsia="en-GB"/>
            </w:rPr>
          </w:pPr>
          <w:hyperlink w:anchor="_Toc128988004" w:history="1">
            <w:r w:rsidR="00E91EBB" w:rsidRPr="000821C6">
              <w:rPr>
                <w:rStyle w:val="Hyperlink"/>
                <w:noProof/>
              </w:rPr>
              <w:t>Executive formation</w:t>
            </w:r>
            <w:r w:rsidR="00E91EBB">
              <w:rPr>
                <w:noProof/>
                <w:webHidden/>
              </w:rPr>
              <w:tab/>
            </w:r>
            <w:r w:rsidR="00E91EBB">
              <w:rPr>
                <w:noProof/>
                <w:webHidden/>
              </w:rPr>
              <w:fldChar w:fldCharType="begin"/>
            </w:r>
            <w:r w:rsidR="00E91EBB">
              <w:rPr>
                <w:noProof/>
                <w:webHidden/>
              </w:rPr>
              <w:instrText xml:space="preserve"> PAGEREF _Toc128988004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3CBBC38E" w14:textId="59392D77" w:rsidR="00E91EBB" w:rsidRDefault="00000000">
          <w:pPr>
            <w:pStyle w:val="TOC2"/>
            <w:tabs>
              <w:tab w:val="right" w:pos="9061"/>
            </w:tabs>
            <w:rPr>
              <w:rFonts w:asciiTheme="minorHAnsi" w:hAnsiTheme="minorHAnsi" w:cstheme="minorBidi"/>
              <w:noProof/>
              <w:sz w:val="22"/>
              <w:szCs w:val="22"/>
              <w:lang w:eastAsia="en-GB"/>
            </w:rPr>
          </w:pPr>
          <w:hyperlink w:anchor="_Toc128988005" w:history="1">
            <w:r w:rsidR="00E91EBB" w:rsidRPr="000821C6">
              <w:rPr>
                <w:rStyle w:val="Hyperlink"/>
                <w:noProof/>
              </w:rPr>
              <w:t>Organ and tissue donation</w:t>
            </w:r>
            <w:r w:rsidR="00E91EBB">
              <w:rPr>
                <w:noProof/>
                <w:webHidden/>
              </w:rPr>
              <w:tab/>
            </w:r>
            <w:r w:rsidR="00E91EBB">
              <w:rPr>
                <w:noProof/>
                <w:webHidden/>
              </w:rPr>
              <w:fldChar w:fldCharType="begin"/>
            </w:r>
            <w:r w:rsidR="00E91EBB">
              <w:rPr>
                <w:noProof/>
                <w:webHidden/>
              </w:rPr>
              <w:instrText xml:space="preserve"> PAGEREF _Toc128988005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0A49F701" w14:textId="1238387A" w:rsidR="00E91EBB" w:rsidRDefault="00000000">
          <w:pPr>
            <w:pStyle w:val="TOC1"/>
            <w:rPr>
              <w:rFonts w:asciiTheme="minorHAnsi" w:hAnsiTheme="minorHAnsi" w:cstheme="minorBidi"/>
              <w:b w:val="0"/>
              <w:bCs w:val="0"/>
              <w:noProof/>
              <w:sz w:val="22"/>
              <w:szCs w:val="22"/>
              <w:lang w:eastAsia="en-GB"/>
            </w:rPr>
          </w:pPr>
          <w:hyperlink w:anchor="_Toc128988006" w:history="1">
            <w:r w:rsidR="00E91EBB" w:rsidRPr="000821C6">
              <w:rPr>
                <w:rStyle w:val="Hyperlink"/>
                <w:noProof/>
              </w:rPr>
              <w:t>Legal background</w:t>
            </w:r>
            <w:r w:rsidR="00E91EBB">
              <w:rPr>
                <w:noProof/>
                <w:webHidden/>
              </w:rPr>
              <w:tab/>
            </w:r>
            <w:r w:rsidR="00E91EBB">
              <w:rPr>
                <w:noProof/>
                <w:webHidden/>
              </w:rPr>
              <w:fldChar w:fldCharType="begin"/>
            </w:r>
            <w:r w:rsidR="00E91EBB">
              <w:rPr>
                <w:noProof/>
                <w:webHidden/>
              </w:rPr>
              <w:instrText xml:space="preserve"> PAGEREF _Toc128988006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5295A1BA" w14:textId="4C042D37" w:rsidR="00E91EBB" w:rsidRDefault="00000000">
          <w:pPr>
            <w:pStyle w:val="TOC1"/>
            <w:rPr>
              <w:rFonts w:asciiTheme="minorHAnsi" w:hAnsiTheme="minorHAnsi" w:cstheme="minorBidi"/>
              <w:b w:val="0"/>
              <w:bCs w:val="0"/>
              <w:noProof/>
              <w:sz w:val="22"/>
              <w:szCs w:val="22"/>
              <w:lang w:eastAsia="en-GB"/>
            </w:rPr>
          </w:pPr>
          <w:hyperlink w:anchor="_Toc128988007" w:history="1">
            <w:r w:rsidR="00E91EBB" w:rsidRPr="000821C6">
              <w:rPr>
                <w:rStyle w:val="Hyperlink"/>
                <w:noProof/>
              </w:rPr>
              <w:t>Territorial extent and application</w:t>
            </w:r>
            <w:r w:rsidR="00E91EBB">
              <w:rPr>
                <w:noProof/>
                <w:webHidden/>
              </w:rPr>
              <w:tab/>
            </w:r>
            <w:r w:rsidR="00E91EBB">
              <w:rPr>
                <w:noProof/>
                <w:webHidden/>
              </w:rPr>
              <w:fldChar w:fldCharType="begin"/>
            </w:r>
            <w:r w:rsidR="00E91EBB">
              <w:rPr>
                <w:noProof/>
                <w:webHidden/>
              </w:rPr>
              <w:instrText xml:space="preserve"> PAGEREF _Toc128988007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516A3788" w14:textId="3EAEA020" w:rsidR="00E91EBB" w:rsidRDefault="00000000">
          <w:pPr>
            <w:pStyle w:val="TOC1"/>
            <w:rPr>
              <w:rFonts w:asciiTheme="minorHAnsi" w:hAnsiTheme="minorHAnsi" w:cstheme="minorBidi"/>
              <w:b w:val="0"/>
              <w:bCs w:val="0"/>
              <w:noProof/>
              <w:sz w:val="22"/>
              <w:szCs w:val="22"/>
              <w:lang w:eastAsia="en-GB"/>
            </w:rPr>
          </w:pPr>
          <w:hyperlink w:anchor="_Toc128988008" w:history="1">
            <w:r w:rsidR="00E91EBB" w:rsidRPr="000821C6">
              <w:rPr>
                <w:rStyle w:val="Hyperlink"/>
                <w:noProof/>
              </w:rPr>
              <w:t>Commentary on provisions of Act</w:t>
            </w:r>
            <w:r w:rsidR="00E91EBB">
              <w:rPr>
                <w:noProof/>
                <w:webHidden/>
              </w:rPr>
              <w:tab/>
            </w:r>
            <w:r w:rsidR="00E91EBB">
              <w:rPr>
                <w:noProof/>
                <w:webHidden/>
              </w:rPr>
              <w:fldChar w:fldCharType="begin"/>
            </w:r>
            <w:r w:rsidR="00E91EBB">
              <w:rPr>
                <w:noProof/>
                <w:webHidden/>
              </w:rPr>
              <w:instrText xml:space="preserve"> PAGEREF _Toc128988008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72E149E0" w14:textId="07B99DB3" w:rsidR="00E91EBB" w:rsidRDefault="00000000">
          <w:pPr>
            <w:pStyle w:val="TOC4"/>
            <w:tabs>
              <w:tab w:val="right" w:pos="9061"/>
            </w:tabs>
            <w:rPr>
              <w:rFonts w:cstheme="minorBidi"/>
              <w:noProof/>
              <w:sz w:val="22"/>
              <w:szCs w:val="22"/>
              <w:lang w:eastAsia="en-GB"/>
            </w:rPr>
          </w:pPr>
          <w:hyperlink w:anchor="_Toc128988009" w:history="1">
            <w:r w:rsidR="00E91EBB" w:rsidRPr="000821C6">
              <w:rPr>
                <w:rStyle w:val="Hyperlink"/>
                <w:noProof/>
              </w:rPr>
              <w:t>Section 1: Executive formation</w:t>
            </w:r>
            <w:r w:rsidR="00E91EBB">
              <w:rPr>
                <w:noProof/>
                <w:webHidden/>
              </w:rPr>
              <w:tab/>
            </w:r>
            <w:r w:rsidR="00E91EBB">
              <w:rPr>
                <w:noProof/>
                <w:webHidden/>
              </w:rPr>
              <w:fldChar w:fldCharType="begin"/>
            </w:r>
            <w:r w:rsidR="00E91EBB">
              <w:rPr>
                <w:noProof/>
                <w:webHidden/>
              </w:rPr>
              <w:instrText xml:space="preserve"> PAGEREF _Toc128988009 \h </w:instrText>
            </w:r>
            <w:r w:rsidR="00E91EBB">
              <w:rPr>
                <w:noProof/>
                <w:webHidden/>
              </w:rPr>
            </w:r>
            <w:r w:rsidR="00E91EBB">
              <w:rPr>
                <w:noProof/>
                <w:webHidden/>
              </w:rPr>
              <w:fldChar w:fldCharType="separate"/>
            </w:r>
            <w:r w:rsidR="00E91EBB">
              <w:rPr>
                <w:noProof/>
                <w:webHidden/>
              </w:rPr>
              <w:t>4</w:t>
            </w:r>
            <w:r w:rsidR="00E91EBB">
              <w:rPr>
                <w:noProof/>
                <w:webHidden/>
              </w:rPr>
              <w:fldChar w:fldCharType="end"/>
            </w:r>
          </w:hyperlink>
        </w:p>
        <w:p w14:paraId="47DBFEAD" w14:textId="37BB5B37" w:rsidR="00E91EBB" w:rsidRDefault="00000000">
          <w:pPr>
            <w:pStyle w:val="TOC4"/>
            <w:tabs>
              <w:tab w:val="right" w:pos="9061"/>
            </w:tabs>
            <w:rPr>
              <w:rFonts w:cstheme="minorBidi"/>
              <w:noProof/>
              <w:sz w:val="22"/>
              <w:szCs w:val="22"/>
              <w:lang w:eastAsia="en-GB"/>
            </w:rPr>
          </w:pPr>
          <w:hyperlink w:anchor="_Toc128988010" w:history="1">
            <w:r w:rsidR="00E91EBB" w:rsidRPr="000821C6">
              <w:rPr>
                <w:rStyle w:val="Hyperlink"/>
                <w:rFonts w:eastAsia="Palatino Linotype"/>
                <w:noProof/>
              </w:rPr>
              <w:t>Section 2: Organ and tissue donation</w:t>
            </w:r>
            <w:r w:rsidR="00E91EBB">
              <w:rPr>
                <w:noProof/>
                <w:webHidden/>
              </w:rPr>
              <w:tab/>
            </w:r>
            <w:r w:rsidR="00E91EBB">
              <w:rPr>
                <w:noProof/>
                <w:webHidden/>
              </w:rPr>
              <w:fldChar w:fldCharType="begin"/>
            </w:r>
            <w:r w:rsidR="00E91EBB">
              <w:rPr>
                <w:noProof/>
                <w:webHidden/>
              </w:rPr>
              <w:instrText xml:space="preserve"> PAGEREF _Toc128988010 \h </w:instrText>
            </w:r>
            <w:r w:rsidR="00E91EBB">
              <w:rPr>
                <w:noProof/>
                <w:webHidden/>
              </w:rPr>
            </w:r>
            <w:r w:rsidR="00E91EBB">
              <w:rPr>
                <w:noProof/>
                <w:webHidden/>
              </w:rPr>
              <w:fldChar w:fldCharType="separate"/>
            </w:r>
            <w:r w:rsidR="00E91EBB">
              <w:rPr>
                <w:noProof/>
                <w:webHidden/>
              </w:rPr>
              <w:t>5</w:t>
            </w:r>
            <w:r w:rsidR="00E91EBB">
              <w:rPr>
                <w:noProof/>
                <w:webHidden/>
              </w:rPr>
              <w:fldChar w:fldCharType="end"/>
            </w:r>
          </w:hyperlink>
        </w:p>
        <w:p w14:paraId="5DC606B1" w14:textId="36E223AC" w:rsidR="00E91EBB" w:rsidRDefault="00000000">
          <w:pPr>
            <w:pStyle w:val="TOC1"/>
            <w:rPr>
              <w:rFonts w:asciiTheme="minorHAnsi" w:hAnsiTheme="minorHAnsi" w:cstheme="minorBidi"/>
              <w:b w:val="0"/>
              <w:bCs w:val="0"/>
              <w:noProof/>
              <w:sz w:val="22"/>
              <w:szCs w:val="22"/>
              <w:lang w:eastAsia="en-GB"/>
            </w:rPr>
          </w:pPr>
          <w:hyperlink w:anchor="_Toc128988011" w:history="1">
            <w:r w:rsidR="00E91EBB" w:rsidRPr="000821C6">
              <w:rPr>
                <w:rStyle w:val="Hyperlink"/>
                <w:noProof/>
              </w:rPr>
              <w:t>Commencement</w:t>
            </w:r>
            <w:r w:rsidR="00E91EBB">
              <w:rPr>
                <w:noProof/>
                <w:webHidden/>
              </w:rPr>
              <w:tab/>
            </w:r>
            <w:r w:rsidR="00E91EBB">
              <w:rPr>
                <w:noProof/>
                <w:webHidden/>
              </w:rPr>
              <w:fldChar w:fldCharType="begin"/>
            </w:r>
            <w:r w:rsidR="00E91EBB">
              <w:rPr>
                <w:noProof/>
                <w:webHidden/>
              </w:rPr>
              <w:instrText xml:space="preserve"> PAGEREF _Toc128988011 \h </w:instrText>
            </w:r>
            <w:r w:rsidR="00E91EBB">
              <w:rPr>
                <w:noProof/>
                <w:webHidden/>
              </w:rPr>
            </w:r>
            <w:r w:rsidR="00E91EBB">
              <w:rPr>
                <w:noProof/>
                <w:webHidden/>
              </w:rPr>
              <w:fldChar w:fldCharType="separate"/>
            </w:r>
            <w:r w:rsidR="00E91EBB">
              <w:rPr>
                <w:noProof/>
                <w:webHidden/>
              </w:rPr>
              <w:t>5</w:t>
            </w:r>
            <w:r w:rsidR="00E91EBB">
              <w:rPr>
                <w:noProof/>
                <w:webHidden/>
              </w:rPr>
              <w:fldChar w:fldCharType="end"/>
            </w:r>
          </w:hyperlink>
        </w:p>
        <w:p w14:paraId="10FB97F5" w14:textId="4932527A" w:rsidR="00E91EBB" w:rsidRDefault="00000000">
          <w:pPr>
            <w:pStyle w:val="TOC1"/>
            <w:rPr>
              <w:rFonts w:asciiTheme="minorHAnsi" w:hAnsiTheme="minorHAnsi" w:cstheme="minorBidi"/>
              <w:b w:val="0"/>
              <w:bCs w:val="0"/>
              <w:noProof/>
              <w:sz w:val="22"/>
              <w:szCs w:val="22"/>
              <w:lang w:eastAsia="en-GB"/>
            </w:rPr>
          </w:pPr>
          <w:hyperlink w:anchor="_Toc128988012" w:history="1">
            <w:r w:rsidR="00E91EBB" w:rsidRPr="000821C6">
              <w:rPr>
                <w:rStyle w:val="Hyperlink"/>
                <w:noProof/>
              </w:rPr>
              <w:t>Local elections</w:t>
            </w:r>
            <w:r w:rsidR="00E91EBB">
              <w:rPr>
                <w:noProof/>
                <w:webHidden/>
              </w:rPr>
              <w:tab/>
            </w:r>
            <w:r w:rsidR="00E91EBB">
              <w:rPr>
                <w:noProof/>
                <w:webHidden/>
              </w:rPr>
              <w:fldChar w:fldCharType="begin"/>
            </w:r>
            <w:r w:rsidR="00E91EBB">
              <w:rPr>
                <w:noProof/>
                <w:webHidden/>
              </w:rPr>
              <w:instrText xml:space="preserve"> PAGEREF _Toc128988012 \h </w:instrText>
            </w:r>
            <w:r w:rsidR="00E91EBB">
              <w:rPr>
                <w:noProof/>
                <w:webHidden/>
              </w:rPr>
            </w:r>
            <w:r w:rsidR="00E91EBB">
              <w:rPr>
                <w:noProof/>
                <w:webHidden/>
              </w:rPr>
              <w:fldChar w:fldCharType="separate"/>
            </w:r>
            <w:r w:rsidR="00E91EBB">
              <w:rPr>
                <w:noProof/>
                <w:webHidden/>
              </w:rPr>
              <w:t>5</w:t>
            </w:r>
            <w:r w:rsidR="00E91EBB">
              <w:rPr>
                <w:noProof/>
                <w:webHidden/>
              </w:rPr>
              <w:fldChar w:fldCharType="end"/>
            </w:r>
          </w:hyperlink>
        </w:p>
        <w:p w14:paraId="1F015BD0" w14:textId="5D79E08A" w:rsidR="00E91EBB" w:rsidRDefault="00000000">
          <w:pPr>
            <w:pStyle w:val="TOC1"/>
            <w:rPr>
              <w:rFonts w:asciiTheme="minorHAnsi" w:hAnsiTheme="minorHAnsi" w:cstheme="minorBidi"/>
              <w:b w:val="0"/>
              <w:bCs w:val="0"/>
              <w:noProof/>
              <w:sz w:val="22"/>
              <w:szCs w:val="22"/>
              <w:lang w:eastAsia="en-GB"/>
            </w:rPr>
          </w:pPr>
          <w:hyperlink w:anchor="_Toc128988013" w:history="1">
            <w:r w:rsidR="00E91EBB" w:rsidRPr="000821C6">
              <w:rPr>
                <w:rStyle w:val="Hyperlink"/>
                <w:noProof/>
              </w:rPr>
              <w:t>Related documents</w:t>
            </w:r>
            <w:r w:rsidR="00E91EBB">
              <w:rPr>
                <w:noProof/>
                <w:webHidden/>
              </w:rPr>
              <w:tab/>
            </w:r>
            <w:r w:rsidR="00E91EBB">
              <w:rPr>
                <w:noProof/>
                <w:webHidden/>
              </w:rPr>
              <w:fldChar w:fldCharType="begin"/>
            </w:r>
            <w:r w:rsidR="00E91EBB">
              <w:rPr>
                <w:noProof/>
                <w:webHidden/>
              </w:rPr>
              <w:instrText xml:space="preserve"> PAGEREF _Toc128988013 \h </w:instrText>
            </w:r>
            <w:r w:rsidR="00E91EBB">
              <w:rPr>
                <w:noProof/>
                <w:webHidden/>
              </w:rPr>
            </w:r>
            <w:r w:rsidR="00E91EBB">
              <w:rPr>
                <w:noProof/>
                <w:webHidden/>
              </w:rPr>
              <w:fldChar w:fldCharType="separate"/>
            </w:r>
            <w:r w:rsidR="00E91EBB">
              <w:rPr>
                <w:noProof/>
                <w:webHidden/>
              </w:rPr>
              <w:t>5</w:t>
            </w:r>
            <w:r w:rsidR="00E91EBB">
              <w:rPr>
                <w:noProof/>
                <w:webHidden/>
              </w:rPr>
              <w:fldChar w:fldCharType="end"/>
            </w:r>
          </w:hyperlink>
        </w:p>
        <w:p w14:paraId="122BEAD2" w14:textId="16362DD4" w:rsidR="00E91EBB" w:rsidRDefault="00000000">
          <w:pPr>
            <w:pStyle w:val="TOC1"/>
            <w:rPr>
              <w:rFonts w:asciiTheme="minorHAnsi" w:hAnsiTheme="minorHAnsi" w:cstheme="minorBidi"/>
              <w:b w:val="0"/>
              <w:bCs w:val="0"/>
              <w:noProof/>
              <w:sz w:val="22"/>
              <w:szCs w:val="22"/>
              <w:lang w:eastAsia="en-GB"/>
            </w:rPr>
          </w:pPr>
          <w:hyperlink w:anchor="_Toc128988014" w:history="1">
            <w:r w:rsidR="00E91EBB" w:rsidRPr="000821C6">
              <w:rPr>
                <w:rStyle w:val="Hyperlink"/>
                <w:noProof/>
              </w:rPr>
              <w:t>Annex A - Territorial extent and application in the United Kingdom</w:t>
            </w:r>
            <w:r w:rsidR="00E91EBB">
              <w:rPr>
                <w:noProof/>
                <w:webHidden/>
              </w:rPr>
              <w:tab/>
            </w:r>
            <w:r w:rsidR="00E91EBB">
              <w:rPr>
                <w:noProof/>
                <w:webHidden/>
              </w:rPr>
              <w:fldChar w:fldCharType="begin"/>
            </w:r>
            <w:r w:rsidR="00E91EBB">
              <w:rPr>
                <w:noProof/>
                <w:webHidden/>
              </w:rPr>
              <w:instrText xml:space="preserve"> PAGEREF _Toc128988014 \h </w:instrText>
            </w:r>
            <w:r w:rsidR="00E91EBB">
              <w:rPr>
                <w:noProof/>
                <w:webHidden/>
              </w:rPr>
            </w:r>
            <w:r w:rsidR="00E91EBB">
              <w:rPr>
                <w:noProof/>
                <w:webHidden/>
              </w:rPr>
              <w:fldChar w:fldCharType="separate"/>
            </w:r>
            <w:r w:rsidR="00E91EBB">
              <w:rPr>
                <w:noProof/>
                <w:webHidden/>
              </w:rPr>
              <w:t>6</w:t>
            </w:r>
            <w:r w:rsidR="00E91EBB">
              <w:rPr>
                <w:noProof/>
                <w:webHidden/>
              </w:rPr>
              <w:fldChar w:fldCharType="end"/>
            </w:r>
          </w:hyperlink>
        </w:p>
        <w:p w14:paraId="39DC2CDE" w14:textId="7717C384" w:rsidR="00E91EBB" w:rsidRDefault="00000000">
          <w:pPr>
            <w:pStyle w:val="TOC1"/>
            <w:rPr>
              <w:rFonts w:asciiTheme="minorHAnsi" w:hAnsiTheme="minorHAnsi" w:cstheme="minorBidi"/>
              <w:b w:val="0"/>
              <w:bCs w:val="0"/>
              <w:noProof/>
              <w:sz w:val="22"/>
              <w:szCs w:val="22"/>
              <w:lang w:eastAsia="en-GB"/>
            </w:rPr>
          </w:pPr>
          <w:hyperlink w:anchor="_Toc128988015" w:history="1">
            <w:r w:rsidR="00E91EBB" w:rsidRPr="000821C6">
              <w:rPr>
                <w:rStyle w:val="Hyperlink"/>
                <w:noProof/>
              </w:rPr>
              <w:t>Annex B - Hansard References</w:t>
            </w:r>
            <w:r w:rsidR="00E91EBB">
              <w:rPr>
                <w:noProof/>
                <w:webHidden/>
              </w:rPr>
              <w:tab/>
            </w:r>
            <w:r w:rsidR="00E91EBB">
              <w:rPr>
                <w:noProof/>
                <w:webHidden/>
              </w:rPr>
              <w:fldChar w:fldCharType="begin"/>
            </w:r>
            <w:r w:rsidR="00E91EBB">
              <w:rPr>
                <w:noProof/>
                <w:webHidden/>
              </w:rPr>
              <w:instrText xml:space="preserve"> PAGEREF _Toc128988015 \h </w:instrText>
            </w:r>
            <w:r w:rsidR="00E91EBB">
              <w:rPr>
                <w:noProof/>
                <w:webHidden/>
              </w:rPr>
            </w:r>
            <w:r w:rsidR="00E91EBB">
              <w:rPr>
                <w:noProof/>
                <w:webHidden/>
              </w:rPr>
              <w:fldChar w:fldCharType="separate"/>
            </w:r>
            <w:r w:rsidR="00E91EBB">
              <w:rPr>
                <w:noProof/>
                <w:webHidden/>
              </w:rPr>
              <w:t>7</w:t>
            </w:r>
            <w:r w:rsidR="00E91EBB">
              <w:rPr>
                <w:noProof/>
                <w:webHidden/>
              </w:rPr>
              <w:fldChar w:fldCharType="end"/>
            </w:r>
          </w:hyperlink>
        </w:p>
        <w:p w14:paraId="389A63F6" w14:textId="3C9ABD6A" w:rsidR="00033A68" w:rsidRDefault="00033A68" w:rsidP="00323783">
          <w:pPr>
            <w:pStyle w:val="TOC1"/>
          </w:pPr>
          <w:r>
            <w:fldChar w:fldCharType="end"/>
          </w:r>
        </w:p>
      </w:sdtContent>
    </w:sdt>
    <w:p w14:paraId="22EB5CA6" w14:textId="77777777" w:rsidR="00DF7C47" w:rsidRDefault="00DF7C47">
      <w:pPr>
        <w:rPr>
          <w:rFonts w:ascii="Arial" w:eastAsiaTheme="majorEastAsia" w:hAnsi="Arial"/>
          <w:b/>
          <w:bCs/>
          <w:color w:val="0070C0"/>
          <w:sz w:val="36"/>
          <w:szCs w:val="28"/>
        </w:rPr>
      </w:pPr>
      <w:bookmarkStart w:id="5" w:name="_Toc128666977"/>
      <w:r>
        <w:br w:type="page"/>
      </w:r>
    </w:p>
    <w:p w14:paraId="74588A5A" w14:textId="622E3D1D" w:rsidR="00C8548C" w:rsidRPr="00124B8E" w:rsidRDefault="00C8548C" w:rsidP="00124B8E">
      <w:pPr>
        <w:pStyle w:val="Heading1"/>
      </w:pPr>
      <w:bookmarkStart w:id="6" w:name="_Toc128988002"/>
      <w:r w:rsidRPr="00124B8E">
        <w:lastRenderedPageBreak/>
        <w:t>Overview of the Act</w:t>
      </w:r>
      <w:bookmarkEnd w:id="5"/>
      <w:bookmarkEnd w:id="6"/>
    </w:p>
    <w:p w14:paraId="03C08F51" w14:textId="77777777" w:rsidR="00C8548C" w:rsidRPr="00124B8E" w:rsidRDefault="00C8548C" w:rsidP="00124B8E">
      <w:pPr>
        <w:pStyle w:val="ParaNumbered"/>
      </w:pPr>
      <w:r w:rsidRPr="00124B8E">
        <w:t>This Act seeks to retrospectively extend the period for Executive formation in Northern Ireland by 52 weeks from 19 January 2023 to 18 January 2024.</w:t>
      </w:r>
    </w:p>
    <w:p w14:paraId="0D46CA34" w14:textId="77777777" w:rsidR="00C8548C" w:rsidRPr="00124B8E" w:rsidRDefault="00C8548C" w:rsidP="00124B8E">
      <w:pPr>
        <w:pStyle w:val="ParaNumbered"/>
      </w:pPr>
      <w:r w:rsidRPr="00124B8E">
        <w:t>The Act also includes a power for the Secretary of State to set a date for an Assembly election before the end of the Executive formation period.</w:t>
      </w:r>
    </w:p>
    <w:p w14:paraId="6FC7F412" w14:textId="77777777" w:rsidR="00C8548C" w:rsidRPr="00124B8E" w:rsidRDefault="00C8548C" w:rsidP="00124B8E">
      <w:pPr>
        <w:pStyle w:val="ParaNumbered"/>
      </w:pPr>
      <w:r w:rsidRPr="00124B8E">
        <w:t xml:space="preserve">The Act amends the procedure for making regulations defining permitted material for transplantation in Northern Ireland under section 3 of the Human Tissue Act 2004, as amended by the Organ and Tissue Donation (Deemed Consent) Act (Northern Ireland) 2022. This would allow regulations to be made in the absence of devolved institutions regarding rules for organ donation. </w:t>
      </w:r>
    </w:p>
    <w:p w14:paraId="64EB45CE" w14:textId="77777777" w:rsidR="00C8548C" w:rsidRPr="00124B8E" w:rsidRDefault="00C8548C" w:rsidP="00124B8E">
      <w:pPr>
        <w:pStyle w:val="Heading1"/>
      </w:pPr>
      <w:bookmarkStart w:id="7" w:name="_Toc128666978"/>
      <w:bookmarkStart w:id="8" w:name="_Toc128988003"/>
      <w:r w:rsidRPr="00124B8E">
        <w:t>Policy background</w:t>
      </w:r>
      <w:bookmarkEnd w:id="7"/>
      <w:bookmarkEnd w:id="8"/>
    </w:p>
    <w:p w14:paraId="30E1E600" w14:textId="77777777" w:rsidR="00C8548C" w:rsidRPr="00124B8E" w:rsidRDefault="00C8548C" w:rsidP="00124B8E">
      <w:pPr>
        <w:pStyle w:val="ParaNumbered"/>
      </w:pPr>
      <w:r w:rsidRPr="00124B8E">
        <w:t>Northern Ireland Assembly elections were held on 5 May 2022, as five years had passed since the previous Assembly was elected. Prior to the election, there was no functioning Executive due to the resignation of the First Minister on 4 February 2022. The First Minister’s resignation meant that the deputy First Minister also ceased to hold office and that there was no longer any functioning Executive Committee.</w:t>
      </w:r>
    </w:p>
    <w:p w14:paraId="654152A2" w14:textId="77777777" w:rsidR="00C8548C" w:rsidRPr="00124B8E" w:rsidRDefault="00C8548C" w:rsidP="00124B8E">
      <w:pPr>
        <w:pStyle w:val="ParaNumbered"/>
      </w:pPr>
      <w:r w:rsidRPr="00124B8E">
        <w:t>As a result of the election on 5 May, 90 Members of the Legislative Assembly were elected, forming a new Assembly. The Northern Ireland Act 1998 requires that the Assembly first meets within 8 days of a poll, and that meeting commences the period for filling Ministerial offices.</w:t>
      </w:r>
    </w:p>
    <w:p w14:paraId="160BF961" w14:textId="77777777" w:rsidR="00C8548C" w:rsidRPr="00124B8E" w:rsidRDefault="00C8548C" w:rsidP="00124B8E">
      <w:pPr>
        <w:pStyle w:val="ParaNumbered"/>
      </w:pPr>
      <w:r w:rsidRPr="00124B8E">
        <w:t>The Northern Ireland (Ministers, Elections and Petitions of Concern) Act 2022 implemented changes agreed within New Decade, New Approach (NDNA): the agreement that restored the devolved institutions in 2020. These changes include provision for a longer period of time in which to form an Executive, and now allows for an initial period of 6 weeks from the date that the Assembly first meets, followed by 3 successive periods of 6 weeks (i.e. 24 weeks in total), unless the Assembly resolves (with cross-community support) that the period should not be further extended. During this time, NI Ministers who were in post before the election are allowed to remain so in a caretaker capacity.</w:t>
      </w:r>
    </w:p>
    <w:p w14:paraId="646AC09F" w14:textId="77777777" w:rsidR="00C8548C" w:rsidRPr="00124B8E" w:rsidRDefault="00C8548C" w:rsidP="00124B8E">
      <w:pPr>
        <w:pStyle w:val="ParaNumbered"/>
      </w:pPr>
      <w:r w:rsidRPr="00124B8E">
        <w:t>The period for filling Ministerial offices after the Assembly election in May initially came to an end on 28 October 2022. As those offices were not filled, the Secretary of State for Northern Ireland fell under a duty to propose a date for a further Assembly election as soon as practicable to take place within 12 weeks. NI Ministers in post before the election also lost office at this stage.</w:t>
      </w:r>
    </w:p>
    <w:p w14:paraId="328B2C41" w14:textId="0C788441" w:rsidR="00986DF1" w:rsidRPr="00124B8E" w:rsidRDefault="00C8548C" w:rsidP="00124B8E">
      <w:pPr>
        <w:pStyle w:val="ParaNumbered"/>
      </w:pPr>
      <w:r w:rsidRPr="00124B8E">
        <w:t>Parliament subsequently passed the Northern Ireland (Executive Formation etc) Act 2022 which retrospectively extended the period for Executive formation from when it ended on 27 October until 8 December 2022. It also provided a power for the Secretary of State to further extend that period until 19 January 2023 by SI. As the new deadline provided for by the Northern Ireland (Executive Formation etc) Act 2022 has now passed, without the Ministerial</w:t>
      </w:r>
      <w:r w:rsidR="00986DF1" w:rsidRPr="00124B8E">
        <w:t xml:space="preserve"> offices being filled, he is now under a legal duty to call a further Assembly election in Northern Ireland.</w:t>
      </w:r>
    </w:p>
    <w:p w14:paraId="22DA73C6" w14:textId="6B17000A" w:rsidR="00986DF1" w:rsidRPr="00124B8E" w:rsidRDefault="00986DF1" w:rsidP="00124B8E">
      <w:pPr>
        <w:pStyle w:val="ParaNumbered"/>
      </w:pPr>
      <w:r w:rsidRPr="00124B8E">
        <w:t>At present, as the Assembly has been unable to elect a Presiding Officer and deputies since the</w:t>
      </w:r>
      <w:r w:rsidR="000E241C" w:rsidRPr="00124B8E">
        <w:t xml:space="preserve"> </w:t>
      </w:r>
      <w:r w:rsidRPr="00124B8E">
        <w:lastRenderedPageBreak/>
        <w:t>May 2022 election, it is unable to conduct any other business</w:t>
      </w:r>
      <w:r w:rsidR="001F5A90" w:rsidRPr="00124B8E">
        <w:footnoteReference w:id="1"/>
      </w:r>
      <w:r w:rsidR="001F5A90" w:rsidRPr="00124B8E">
        <w:t xml:space="preserve">. </w:t>
      </w:r>
      <w:r w:rsidRPr="00124B8E">
        <w:t>There is therefore no present mechanism by which any draft regulations may be approved by the Assembly.</w:t>
      </w:r>
    </w:p>
    <w:p w14:paraId="0EA424A5" w14:textId="77777777" w:rsidR="00986DF1" w:rsidRPr="00124B8E" w:rsidRDefault="00986DF1" w:rsidP="00124B8E">
      <w:pPr>
        <w:pStyle w:val="HSubheading2"/>
      </w:pPr>
      <w:bookmarkStart w:id="9" w:name="_Toc128666979"/>
      <w:bookmarkStart w:id="10" w:name="_Toc128988004"/>
      <w:r w:rsidRPr="00124B8E">
        <w:t>Executive formation</w:t>
      </w:r>
      <w:bookmarkEnd w:id="9"/>
      <w:bookmarkEnd w:id="10"/>
    </w:p>
    <w:p w14:paraId="4A1E8743" w14:textId="77777777" w:rsidR="00986DF1" w:rsidRPr="00124B8E" w:rsidRDefault="00986DF1" w:rsidP="00124B8E">
      <w:pPr>
        <w:pStyle w:val="ParaNumbered"/>
      </w:pPr>
      <w:r w:rsidRPr="00124B8E">
        <w:t>Following further consultation with the Northern Ireland political parties and the wider public, the Government has assessed that an immediate election would not support the restoration of the devolved institutions. The Act therefore seeks to further extend the period for Executive formation to 18 January 2024. The Secretary of State will still have the power to call an Assembly election before that date.</w:t>
      </w:r>
    </w:p>
    <w:p w14:paraId="1037ED75" w14:textId="77777777" w:rsidR="00986DF1" w:rsidRPr="00124B8E" w:rsidRDefault="00986DF1" w:rsidP="00124B8E">
      <w:pPr>
        <w:pStyle w:val="HSubheading2"/>
      </w:pPr>
      <w:bookmarkStart w:id="11" w:name="_Toc128666980"/>
      <w:bookmarkStart w:id="12" w:name="_Toc128988005"/>
      <w:r w:rsidRPr="00124B8E">
        <w:t>Organ and tissue donation</w:t>
      </w:r>
      <w:bookmarkEnd w:id="11"/>
      <w:bookmarkEnd w:id="12"/>
    </w:p>
    <w:p w14:paraId="4C9D6C5B" w14:textId="77777777" w:rsidR="00986DF1" w:rsidRPr="00124B8E" w:rsidRDefault="00986DF1" w:rsidP="00124B8E">
      <w:pPr>
        <w:pStyle w:val="ParaNumbered"/>
      </w:pPr>
      <w:r w:rsidRPr="00124B8E">
        <w:t>The Act amends the procedure for making regulations under section 3(9A) of the Human Tissue Act 2004, as amended by the Organ and Tissue Donation (Deemed Consent) Act (Northern Ireland) 2022, defining “permitted material” for the purpose of transplantation in Northern Ireland. This would allow regulations to be made regarding rules for organ donation in the absence of a Presiding Officer and deputies in the Assembly.</w:t>
      </w:r>
    </w:p>
    <w:p w14:paraId="4E52CA81" w14:textId="02C3C0C0" w:rsidR="00986DF1" w:rsidRPr="00124B8E" w:rsidRDefault="00986DF1" w:rsidP="00124B8E">
      <w:pPr>
        <w:pStyle w:val="ParaNumbered"/>
      </w:pPr>
      <w:r w:rsidRPr="00124B8E">
        <w:t>The Government took the decision to bring forward these amendments to progress this issue in the absence of properly functioning devolved institutions.</w:t>
      </w:r>
    </w:p>
    <w:p w14:paraId="592FA2D5" w14:textId="77777777" w:rsidR="00986DF1" w:rsidRPr="00124B8E" w:rsidRDefault="00986DF1" w:rsidP="00124B8E">
      <w:pPr>
        <w:pStyle w:val="Heading1"/>
      </w:pPr>
      <w:bookmarkStart w:id="13" w:name="_Toc128666981"/>
      <w:bookmarkStart w:id="14" w:name="_Toc128988006"/>
      <w:r w:rsidRPr="00124B8E">
        <w:t>Legal background</w:t>
      </w:r>
      <w:bookmarkEnd w:id="13"/>
      <w:bookmarkEnd w:id="14"/>
    </w:p>
    <w:p w14:paraId="1386BBC5" w14:textId="77777777" w:rsidR="00986DF1" w:rsidRPr="00124B8E" w:rsidRDefault="00986DF1" w:rsidP="00124B8E">
      <w:pPr>
        <w:pStyle w:val="ParaNumbered"/>
      </w:pPr>
      <w:r w:rsidRPr="00124B8E">
        <w:t>The relevant legal background is explained in the policy background section of these Notes.</w:t>
      </w:r>
    </w:p>
    <w:p w14:paraId="32DE27BE" w14:textId="77777777" w:rsidR="00986DF1" w:rsidRPr="00124B8E" w:rsidRDefault="00986DF1" w:rsidP="00124B8E">
      <w:pPr>
        <w:pStyle w:val="Heading1"/>
      </w:pPr>
      <w:bookmarkStart w:id="15" w:name="_Toc128666982"/>
      <w:bookmarkStart w:id="16" w:name="_Toc128988007"/>
      <w:r w:rsidRPr="00124B8E">
        <w:t>Territorial extent and application</w:t>
      </w:r>
      <w:bookmarkEnd w:id="15"/>
      <w:bookmarkEnd w:id="16"/>
    </w:p>
    <w:p w14:paraId="0FA78030" w14:textId="77777777" w:rsidR="00986DF1" w:rsidRPr="00124B8E" w:rsidRDefault="00986DF1" w:rsidP="00124B8E">
      <w:pPr>
        <w:pStyle w:val="ParaNumbered"/>
      </w:pPr>
      <w:r w:rsidRPr="00124B8E">
        <w:t>Section 1 extends to England and Wales, Scotland and Northern Ireland, but only applies in Northern Ireland.</w:t>
      </w:r>
    </w:p>
    <w:p w14:paraId="27ED74F3" w14:textId="77777777" w:rsidR="00986DF1" w:rsidRPr="00124B8E" w:rsidRDefault="00986DF1" w:rsidP="00124B8E">
      <w:pPr>
        <w:pStyle w:val="ParaNumbered"/>
      </w:pPr>
      <w:r w:rsidRPr="00124B8E">
        <w:t>Section 2 extends and applies in Northern Ireland only.</w:t>
      </w:r>
    </w:p>
    <w:p w14:paraId="5BAC5B01" w14:textId="77777777" w:rsidR="00986DF1" w:rsidRPr="00124B8E" w:rsidRDefault="00986DF1" w:rsidP="00124B8E">
      <w:pPr>
        <w:pStyle w:val="ParaNumbered"/>
      </w:pPr>
      <w:r w:rsidRPr="00124B8E">
        <w:t xml:space="preserve">See the table in Annex A for a summary of the position regarding territorial extent and application in the United Kingdom. </w:t>
      </w:r>
    </w:p>
    <w:p w14:paraId="7E2C0F33" w14:textId="77777777" w:rsidR="00986DF1" w:rsidRPr="00124B8E" w:rsidRDefault="00986DF1" w:rsidP="00124B8E">
      <w:pPr>
        <w:pStyle w:val="Heading1"/>
      </w:pPr>
      <w:bookmarkStart w:id="17" w:name="_Toc128666983"/>
      <w:bookmarkStart w:id="18" w:name="_Toc128988008"/>
      <w:r w:rsidRPr="00124B8E">
        <w:t>Commentary on provisions of Act</w:t>
      </w:r>
      <w:bookmarkEnd w:id="17"/>
      <w:bookmarkEnd w:id="18"/>
    </w:p>
    <w:p w14:paraId="7B500F8F" w14:textId="5336A06D" w:rsidR="00986DF1" w:rsidRPr="00063C98" w:rsidRDefault="00986DF1" w:rsidP="00063C98">
      <w:pPr>
        <w:pStyle w:val="HSubheading4"/>
      </w:pPr>
      <w:bookmarkStart w:id="19" w:name="_Toc128666984"/>
      <w:bookmarkStart w:id="20" w:name="_Toc128988009"/>
      <w:r w:rsidRPr="00063C98">
        <w:t>Section 1: Executive formation</w:t>
      </w:r>
      <w:bookmarkEnd w:id="19"/>
      <w:bookmarkEnd w:id="20"/>
    </w:p>
    <w:p w14:paraId="547474B9" w14:textId="321DB69D" w:rsidR="00986DF1" w:rsidRPr="00124B8E" w:rsidRDefault="00986DF1" w:rsidP="00124B8E">
      <w:pPr>
        <w:pStyle w:val="ParaNumbered"/>
      </w:pPr>
      <w:r w:rsidRPr="00124B8E">
        <w:t>By making amendments to section 1 of the Northern Ireland</w:t>
      </w:r>
      <w:r w:rsidR="00DF7C47" w:rsidRPr="00124B8E">
        <w:t xml:space="preserve"> (Executive Formation etc) Act </w:t>
      </w:r>
      <w:r w:rsidRPr="00124B8E">
        <w:t xml:space="preserve">2022, these sections amend the effect of section 16A of the Northern Ireland Act 1998 during the period following the 5 May 2022 elections. The legislation will extend the period for filling Ministerial offices which follows from the elections that took place on 5 May 2022 for a further </w:t>
      </w:r>
      <w:r w:rsidRPr="00124B8E">
        <w:lastRenderedPageBreak/>
        <w:t>52 week period to apply retrospectively (so that it applies from 19 January 2023 until 18 January 2024). The legislation will also provide a discretionary power for the Secretary of State to propose a date for a poll at any time within the extended period for Executive formation.</w:t>
      </w:r>
    </w:p>
    <w:p w14:paraId="12AEADC2" w14:textId="77777777" w:rsidR="00986DF1" w:rsidRPr="00124B8E" w:rsidRDefault="00986DF1" w:rsidP="00063C98">
      <w:pPr>
        <w:pStyle w:val="HSubheading4"/>
      </w:pPr>
      <w:bookmarkStart w:id="21" w:name="_Toc128666985"/>
      <w:bookmarkStart w:id="22" w:name="_Toc128988010"/>
      <w:r>
        <w:rPr>
          <w:rFonts w:eastAsia="Palatino Linotype"/>
        </w:rPr>
        <w:t>Section 2: Organ and tissue donation</w:t>
      </w:r>
      <w:bookmarkEnd w:id="21"/>
      <w:bookmarkEnd w:id="22"/>
    </w:p>
    <w:p w14:paraId="524CA911" w14:textId="77777777" w:rsidR="00986DF1" w:rsidRPr="00124B8E" w:rsidRDefault="00986DF1" w:rsidP="00124B8E">
      <w:pPr>
        <w:pStyle w:val="ParaNumbered"/>
      </w:pPr>
      <w:r w:rsidRPr="00124B8E">
        <w:t>Section 2 temporarily amends the procedure for making regulations under section 3(9A) of the Human Tissue Act 2004, as amended by the Organ and Tissue Donation (Deemed Consent) Act (Northern Ireland) 2022, defining “permitted material” for the purpose of transplantation in Northern Ireland. This would allow regulations to be made regarding rules for organ donation in the absence of a Presiding Officer and deputies in the Northern Ireland Assembly.</w:t>
      </w:r>
    </w:p>
    <w:p w14:paraId="61FED6DA" w14:textId="77777777" w:rsidR="00986DF1" w:rsidRPr="00124B8E" w:rsidRDefault="00986DF1" w:rsidP="00124B8E">
      <w:pPr>
        <w:pStyle w:val="Heading1"/>
      </w:pPr>
      <w:bookmarkStart w:id="23" w:name="_Toc128666986"/>
      <w:bookmarkStart w:id="24" w:name="_Toc128988011"/>
      <w:r w:rsidRPr="00124B8E">
        <w:t>Commencement</w:t>
      </w:r>
      <w:bookmarkEnd w:id="23"/>
      <w:bookmarkEnd w:id="24"/>
    </w:p>
    <w:p w14:paraId="088555B2" w14:textId="77777777" w:rsidR="00986DF1" w:rsidRPr="00124B8E" w:rsidRDefault="00986DF1" w:rsidP="00124B8E">
      <w:pPr>
        <w:pStyle w:val="ParaNumbered"/>
      </w:pPr>
      <w:r w:rsidRPr="00124B8E">
        <w:t>The Act came into force on the day it was passed.</w:t>
      </w:r>
    </w:p>
    <w:p w14:paraId="7E3541BC" w14:textId="77777777" w:rsidR="00986DF1" w:rsidRPr="00124B8E" w:rsidRDefault="00986DF1" w:rsidP="00124B8E">
      <w:pPr>
        <w:pStyle w:val="Heading1"/>
      </w:pPr>
      <w:bookmarkStart w:id="25" w:name="_Toc128666987"/>
      <w:bookmarkStart w:id="26" w:name="_Toc128988012"/>
      <w:r w:rsidRPr="00124B8E">
        <w:t>Local elections</w:t>
      </w:r>
      <w:bookmarkEnd w:id="25"/>
      <w:bookmarkEnd w:id="26"/>
    </w:p>
    <w:p w14:paraId="5C27D2B7" w14:textId="77777777" w:rsidR="00986DF1" w:rsidRPr="00124B8E" w:rsidRDefault="00986DF1" w:rsidP="00124B8E">
      <w:pPr>
        <w:pStyle w:val="ParaNumbered"/>
      </w:pPr>
      <w:r w:rsidRPr="00124B8E">
        <w:t>Separately, the Government has brought forward the Local Elections (Northern Ireland) Order 2023, the effect of which will be to push back local elections from 4 May 2023 to 18 May 2023. This is to avoid a clash with His Majesty’s Coronation.</w:t>
      </w:r>
    </w:p>
    <w:p w14:paraId="7ECB9569" w14:textId="77777777" w:rsidR="00986DF1" w:rsidRPr="00124B8E" w:rsidRDefault="00986DF1" w:rsidP="00124B8E">
      <w:pPr>
        <w:pStyle w:val="Heading1"/>
      </w:pPr>
      <w:bookmarkStart w:id="27" w:name="_Toc128666988"/>
      <w:bookmarkStart w:id="28" w:name="_Toc128988013"/>
      <w:r w:rsidRPr="00124B8E">
        <w:t>Related documents</w:t>
      </w:r>
      <w:bookmarkEnd w:id="27"/>
      <w:bookmarkEnd w:id="28"/>
    </w:p>
    <w:p w14:paraId="632FE2AA" w14:textId="77777777" w:rsidR="00986DF1" w:rsidRPr="00124B8E" w:rsidRDefault="00986DF1" w:rsidP="00124B8E">
      <w:pPr>
        <w:pStyle w:val="ParaNumbered"/>
      </w:pPr>
      <w:r w:rsidRPr="00124B8E">
        <w:t>The following documents are relevant to the Northern Ireland (Executive Formation and Organ and Tissue Donation) Act:</w:t>
      </w:r>
    </w:p>
    <w:p w14:paraId="3F1787F9" w14:textId="77777777" w:rsidR="00986DF1" w:rsidRDefault="00000000" w:rsidP="00063C98">
      <w:pPr>
        <w:pStyle w:val="ParaBulleted"/>
      </w:pPr>
      <w:hyperlink r:id="rId9">
        <w:r w:rsidR="00986DF1">
          <w:rPr>
            <w:rFonts w:eastAsia="Palatino Linotype" w:cs="Palatino Linotype"/>
            <w:color w:val="1155CC"/>
            <w:u w:val="single"/>
          </w:rPr>
          <w:t xml:space="preserve">The </w:t>
        </w:r>
      </w:hyperlink>
      <w:hyperlink r:id="rId10">
        <w:r w:rsidR="00986DF1">
          <w:rPr>
            <w:rFonts w:eastAsia="Palatino Linotype" w:cs="Palatino Linotype"/>
            <w:color w:val="1155CC"/>
            <w:szCs w:val="20"/>
            <w:u w:val="single"/>
          </w:rPr>
          <w:t>New Decade, New Approach Deal</w:t>
        </w:r>
      </w:hyperlink>
    </w:p>
    <w:p w14:paraId="04C82ABC" w14:textId="77777777" w:rsidR="00986DF1" w:rsidRDefault="00000000" w:rsidP="00063C98">
      <w:pPr>
        <w:pStyle w:val="ParaBulleted"/>
      </w:pPr>
      <w:hyperlink r:id="rId11">
        <w:r w:rsidR="00986DF1">
          <w:rPr>
            <w:rFonts w:eastAsia="Palatino Linotype" w:cs="Palatino Linotype"/>
            <w:color w:val="1155CC"/>
            <w:szCs w:val="20"/>
            <w:u w:val="single"/>
          </w:rPr>
          <w:t>The Northern Ireland Act 1998</w:t>
        </w:r>
      </w:hyperlink>
    </w:p>
    <w:p w14:paraId="0E1C2885" w14:textId="77777777" w:rsidR="00986DF1" w:rsidRDefault="00000000" w:rsidP="00063C98">
      <w:pPr>
        <w:pStyle w:val="ParaBulleted"/>
      </w:pPr>
      <w:hyperlink r:id="rId12">
        <w:r w:rsidR="00986DF1">
          <w:rPr>
            <w:rFonts w:eastAsia="Palatino Linotype" w:cs="Palatino Linotype"/>
            <w:color w:val="1155CC"/>
            <w:szCs w:val="20"/>
            <w:u w:val="single"/>
          </w:rPr>
          <w:t>The Northern Ireland (Executive Formation etc) Act 2022</w:t>
        </w:r>
      </w:hyperlink>
    </w:p>
    <w:p w14:paraId="06C83BFE" w14:textId="52186AC7" w:rsidR="001F4DED" w:rsidRPr="00124B8E" w:rsidRDefault="00DF7C47" w:rsidP="00124B8E">
      <w:pPr>
        <w:rPr>
          <w:rFonts w:ascii="Palatino Linotype" w:hAnsi="Palatino Linotype" w:cs="PalatinoLinotype-Roman"/>
          <w:color w:val="000000"/>
          <w:sz w:val="20"/>
          <w:szCs w:val="24"/>
        </w:rPr>
      </w:pPr>
      <w:r>
        <w:br w:type="page"/>
      </w:r>
    </w:p>
    <w:p w14:paraId="694B2EF6" w14:textId="310A1C58" w:rsidR="00986DF1" w:rsidRPr="00124B8E" w:rsidRDefault="00986DF1" w:rsidP="00124B8E">
      <w:pPr>
        <w:pStyle w:val="Heading1"/>
      </w:pPr>
      <w:bookmarkStart w:id="29" w:name="_Toc128666989"/>
      <w:bookmarkStart w:id="30" w:name="_Toc128988014"/>
      <w:r w:rsidRPr="00124B8E">
        <w:lastRenderedPageBreak/>
        <w:t>Annex A - Territorial extent and application in the United Kingdom</w:t>
      </w:r>
      <w:bookmarkEnd w:id="29"/>
      <w:bookmarkEnd w:id="30"/>
    </w:p>
    <w:tbl>
      <w:tblPr>
        <w:tblpPr w:leftFromText="180" w:rightFromText="180" w:vertAnchor="text" w:horzAnchor="page" w:tblpXSpec="center" w:tblpY="370"/>
        <w:tblW w:w="4078" w:type="pct"/>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1887"/>
        <w:gridCol w:w="1429"/>
        <w:gridCol w:w="1429"/>
        <w:gridCol w:w="1428"/>
        <w:gridCol w:w="1209"/>
      </w:tblGrid>
      <w:tr w:rsidR="003D5E13" w:rsidRPr="00063C98" w14:paraId="58073ECB" w14:textId="77777777" w:rsidTr="00124B8E">
        <w:trPr>
          <w:trHeight w:val="312"/>
        </w:trPr>
        <w:tc>
          <w:tcPr>
            <w:tcW w:w="1278" w:type="pct"/>
            <w:vMerge w:val="restart"/>
          </w:tcPr>
          <w:p w14:paraId="39B6D7AD" w14:textId="77777777" w:rsidR="003D5E13" w:rsidRPr="00063C98" w:rsidRDefault="003D5E13" w:rsidP="003D5E13">
            <w:pPr>
              <w:pStyle w:val="TTableText"/>
              <w:rPr>
                <w:rStyle w:val="TTableHeadings"/>
              </w:rPr>
            </w:pPr>
            <w:bookmarkStart w:id="31" w:name="_Toc410653886"/>
            <w:bookmarkStart w:id="32" w:name="_Toc416612130"/>
            <w:bookmarkEnd w:id="0"/>
            <w:bookmarkEnd w:id="1"/>
            <w:bookmarkEnd w:id="2"/>
            <w:bookmarkEnd w:id="3"/>
            <w:bookmarkEnd w:id="4"/>
            <w:r w:rsidRPr="00063C98">
              <w:rPr>
                <w:rStyle w:val="TTableHeadings"/>
              </w:rPr>
              <w:t>Provision</w:t>
            </w:r>
          </w:p>
        </w:tc>
        <w:tc>
          <w:tcPr>
            <w:tcW w:w="968" w:type="pct"/>
          </w:tcPr>
          <w:p w14:paraId="367CD194" w14:textId="77777777" w:rsidR="003D5E13" w:rsidRPr="00063C98" w:rsidRDefault="003D5E13" w:rsidP="003D5E13">
            <w:pPr>
              <w:pStyle w:val="TTableText"/>
              <w:rPr>
                <w:rStyle w:val="TTableHeadings"/>
              </w:rPr>
            </w:pPr>
            <w:r w:rsidRPr="00063C98">
              <w:rPr>
                <w:rStyle w:val="TTableHeadings"/>
              </w:rPr>
              <w:t>England</w:t>
            </w:r>
          </w:p>
        </w:tc>
        <w:tc>
          <w:tcPr>
            <w:tcW w:w="968" w:type="pct"/>
          </w:tcPr>
          <w:p w14:paraId="6D80EA69" w14:textId="77777777" w:rsidR="003D5E13" w:rsidRPr="00063C98" w:rsidRDefault="003D5E13" w:rsidP="003D5E13">
            <w:pPr>
              <w:pStyle w:val="TTableText"/>
              <w:rPr>
                <w:rStyle w:val="TTableHeadings"/>
              </w:rPr>
            </w:pPr>
            <w:r w:rsidRPr="00063C98">
              <w:rPr>
                <w:rStyle w:val="TTableHeadings"/>
              </w:rPr>
              <w:t>Wales</w:t>
            </w:r>
          </w:p>
        </w:tc>
        <w:tc>
          <w:tcPr>
            <w:tcW w:w="967" w:type="pct"/>
          </w:tcPr>
          <w:p w14:paraId="05ADC193" w14:textId="77777777" w:rsidR="003D5E13" w:rsidRPr="00063C98" w:rsidRDefault="003D5E13" w:rsidP="003D5E13">
            <w:pPr>
              <w:pStyle w:val="TTableText"/>
              <w:rPr>
                <w:rStyle w:val="TTableHeadings"/>
              </w:rPr>
            </w:pPr>
            <w:r w:rsidRPr="00063C98">
              <w:rPr>
                <w:rStyle w:val="TTableHeadings"/>
              </w:rPr>
              <w:t>Scotland</w:t>
            </w:r>
          </w:p>
        </w:tc>
        <w:tc>
          <w:tcPr>
            <w:tcW w:w="820" w:type="pct"/>
          </w:tcPr>
          <w:p w14:paraId="75E7C897" w14:textId="77777777" w:rsidR="003D5E13" w:rsidRPr="00063C98" w:rsidRDefault="003D5E13" w:rsidP="003D5E13">
            <w:pPr>
              <w:pStyle w:val="TTableText"/>
              <w:rPr>
                <w:rStyle w:val="TTableHeadings"/>
              </w:rPr>
            </w:pPr>
            <w:r w:rsidRPr="00063C98">
              <w:rPr>
                <w:rStyle w:val="TTableHeadings"/>
              </w:rPr>
              <w:t>Northern Ireland</w:t>
            </w:r>
          </w:p>
        </w:tc>
      </w:tr>
      <w:tr w:rsidR="003D5E13" w:rsidRPr="00063C98" w14:paraId="4B620B70" w14:textId="77777777" w:rsidTr="00124B8E">
        <w:trPr>
          <w:trHeight w:val="819"/>
        </w:trPr>
        <w:tc>
          <w:tcPr>
            <w:tcW w:w="1278" w:type="pct"/>
            <w:vMerge/>
          </w:tcPr>
          <w:p w14:paraId="2900C7FE" w14:textId="77777777" w:rsidR="003D5E13" w:rsidRPr="00063C98" w:rsidRDefault="003D5E13" w:rsidP="003D5E13">
            <w:pPr>
              <w:pStyle w:val="TTableText"/>
            </w:pPr>
          </w:p>
        </w:tc>
        <w:tc>
          <w:tcPr>
            <w:tcW w:w="968" w:type="pct"/>
          </w:tcPr>
          <w:p w14:paraId="1E051160" w14:textId="77777777" w:rsidR="003D5E13" w:rsidRPr="00063C98" w:rsidRDefault="003D5E13" w:rsidP="003D5E13">
            <w:pPr>
              <w:pStyle w:val="TTableText"/>
            </w:pPr>
            <w:r w:rsidRPr="00063C98">
              <w:t>Extends to E &amp; W and applies to England?</w:t>
            </w:r>
          </w:p>
        </w:tc>
        <w:tc>
          <w:tcPr>
            <w:tcW w:w="968" w:type="pct"/>
          </w:tcPr>
          <w:p w14:paraId="437848E5" w14:textId="77777777" w:rsidR="003D5E13" w:rsidRPr="00063C98" w:rsidRDefault="003D5E13" w:rsidP="003D5E13">
            <w:pPr>
              <w:pStyle w:val="TTableText"/>
            </w:pPr>
            <w:r w:rsidRPr="00063C98">
              <w:t>Extends to E &amp; W and applies to Wales?</w:t>
            </w:r>
          </w:p>
        </w:tc>
        <w:tc>
          <w:tcPr>
            <w:tcW w:w="967" w:type="pct"/>
          </w:tcPr>
          <w:p w14:paraId="78915BCB" w14:textId="77777777" w:rsidR="003D5E13" w:rsidRPr="00063C98" w:rsidRDefault="003D5E13" w:rsidP="003D5E13">
            <w:pPr>
              <w:pStyle w:val="TTableText"/>
            </w:pPr>
            <w:r w:rsidRPr="00063C98">
              <w:t>Extends and applies to Scotland?</w:t>
            </w:r>
          </w:p>
        </w:tc>
        <w:tc>
          <w:tcPr>
            <w:tcW w:w="820" w:type="pct"/>
          </w:tcPr>
          <w:p w14:paraId="7B7B7C72" w14:textId="77777777" w:rsidR="003D5E13" w:rsidRPr="00063C98" w:rsidRDefault="003D5E13" w:rsidP="003D5E13">
            <w:pPr>
              <w:pStyle w:val="TTableText"/>
            </w:pPr>
            <w:r w:rsidRPr="00063C98">
              <w:t>Extends and applies to Northern Ireland?</w:t>
            </w:r>
          </w:p>
        </w:tc>
      </w:tr>
      <w:tr w:rsidR="003D5E13" w:rsidRPr="00063C98" w14:paraId="1B36C5DD" w14:textId="77777777" w:rsidTr="00124B8E">
        <w:trPr>
          <w:trHeight w:val="748"/>
        </w:trPr>
        <w:tc>
          <w:tcPr>
            <w:tcW w:w="1278" w:type="pct"/>
          </w:tcPr>
          <w:p w14:paraId="0B5DA26E" w14:textId="77777777" w:rsidR="003D5E13" w:rsidRPr="00063C98" w:rsidRDefault="003D5E13" w:rsidP="003D5E13">
            <w:pPr>
              <w:pStyle w:val="TTableText"/>
              <w:rPr>
                <w:rStyle w:val="TTableHeadings"/>
              </w:rPr>
            </w:pPr>
            <w:r w:rsidRPr="00063C98">
              <w:rPr>
                <w:rStyle w:val="TTableHeadings"/>
              </w:rPr>
              <w:t>Section 1</w:t>
            </w:r>
          </w:p>
        </w:tc>
        <w:tc>
          <w:tcPr>
            <w:tcW w:w="968" w:type="pct"/>
          </w:tcPr>
          <w:p w14:paraId="222D082A" w14:textId="77777777" w:rsidR="003D5E13" w:rsidRPr="00063C98" w:rsidRDefault="003D5E13" w:rsidP="003D5E13">
            <w:pPr>
              <w:pStyle w:val="TTableText"/>
            </w:pPr>
            <w:r w:rsidRPr="00063C98">
              <w:t>Extends to E &amp; W, but does not apply</w:t>
            </w:r>
          </w:p>
        </w:tc>
        <w:tc>
          <w:tcPr>
            <w:tcW w:w="968" w:type="pct"/>
          </w:tcPr>
          <w:p w14:paraId="349F018F" w14:textId="77777777" w:rsidR="003D5E13" w:rsidRPr="00063C98" w:rsidRDefault="003D5E13" w:rsidP="003D5E13">
            <w:pPr>
              <w:pStyle w:val="TTableText"/>
            </w:pPr>
            <w:r w:rsidRPr="00063C98">
              <w:t>Extends to E &amp; W, but does not apply</w:t>
            </w:r>
          </w:p>
        </w:tc>
        <w:tc>
          <w:tcPr>
            <w:tcW w:w="967" w:type="pct"/>
          </w:tcPr>
          <w:p w14:paraId="530B9DAB" w14:textId="77777777" w:rsidR="003D5E13" w:rsidRPr="00063C98" w:rsidRDefault="003D5E13" w:rsidP="003D5E13">
            <w:pPr>
              <w:pStyle w:val="TTableText"/>
            </w:pPr>
            <w:r w:rsidRPr="00063C98">
              <w:t>Extends to Scotland but does not apply</w:t>
            </w:r>
          </w:p>
        </w:tc>
        <w:tc>
          <w:tcPr>
            <w:tcW w:w="820" w:type="pct"/>
          </w:tcPr>
          <w:p w14:paraId="7FAC9756" w14:textId="77777777" w:rsidR="003D5E13" w:rsidRPr="00063C98" w:rsidRDefault="003D5E13" w:rsidP="003D5E13">
            <w:pPr>
              <w:pStyle w:val="TTableText"/>
            </w:pPr>
            <w:r w:rsidRPr="00063C98">
              <w:t>Yes</w:t>
            </w:r>
          </w:p>
        </w:tc>
      </w:tr>
      <w:tr w:rsidR="003D5E13" w:rsidRPr="00063C98" w14:paraId="41F5167C" w14:textId="77777777" w:rsidTr="00124B8E">
        <w:trPr>
          <w:trHeight w:val="356"/>
        </w:trPr>
        <w:tc>
          <w:tcPr>
            <w:tcW w:w="1278" w:type="pct"/>
          </w:tcPr>
          <w:p w14:paraId="1F51806F" w14:textId="77777777" w:rsidR="003D5E13" w:rsidRPr="00063C98" w:rsidRDefault="003D5E13" w:rsidP="003D5E13">
            <w:pPr>
              <w:pStyle w:val="TTableText"/>
              <w:rPr>
                <w:rStyle w:val="TTableHeadings"/>
              </w:rPr>
            </w:pPr>
            <w:r w:rsidRPr="00063C98">
              <w:rPr>
                <w:rStyle w:val="TTableHeadings"/>
              </w:rPr>
              <w:t>Section 2</w:t>
            </w:r>
          </w:p>
        </w:tc>
        <w:tc>
          <w:tcPr>
            <w:tcW w:w="968" w:type="pct"/>
          </w:tcPr>
          <w:p w14:paraId="14B8F14D" w14:textId="77777777" w:rsidR="003D5E13" w:rsidRPr="00063C98" w:rsidRDefault="003D5E13" w:rsidP="003D5E13">
            <w:pPr>
              <w:pStyle w:val="TTableText"/>
            </w:pPr>
            <w:r w:rsidRPr="00063C98">
              <w:t>No</w:t>
            </w:r>
          </w:p>
        </w:tc>
        <w:tc>
          <w:tcPr>
            <w:tcW w:w="968" w:type="pct"/>
          </w:tcPr>
          <w:p w14:paraId="160DDBAF" w14:textId="77777777" w:rsidR="003D5E13" w:rsidRPr="00063C98" w:rsidRDefault="003D5E13" w:rsidP="003D5E13">
            <w:pPr>
              <w:pStyle w:val="TTableText"/>
            </w:pPr>
            <w:r w:rsidRPr="00063C98">
              <w:t>No</w:t>
            </w:r>
          </w:p>
        </w:tc>
        <w:tc>
          <w:tcPr>
            <w:tcW w:w="967" w:type="pct"/>
          </w:tcPr>
          <w:p w14:paraId="2CB191B5" w14:textId="77777777" w:rsidR="003D5E13" w:rsidRPr="00063C98" w:rsidRDefault="003D5E13" w:rsidP="003D5E13">
            <w:pPr>
              <w:pStyle w:val="TTableText"/>
            </w:pPr>
            <w:r w:rsidRPr="00063C98">
              <w:t>No</w:t>
            </w:r>
          </w:p>
        </w:tc>
        <w:tc>
          <w:tcPr>
            <w:tcW w:w="820" w:type="pct"/>
          </w:tcPr>
          <w:p w14:paraId="332F8B05" w14:textId="77777777" w:rsidR="003D5E13" w:rsidRPr="00063C98" w:rsidRDefault="003D5E13" w:rsidP="003D5E13">
            <w:pPr>
              <w:pStyle w:val="TTableText"/>
            </w:pPr>
            <w:r w:rsidRPr="00063C98">
              <w:t>Yes</w:t>
            </w:r>
          </w:p>
        </w:tc>
      </w:tr>
      <w:tr w:rsidR="003D5E13" w:rsidRPr="00063C98" w14:paraId="7EBEEBFC" w14:textId="77777777" w:rsidTr="00124B8E">
        <w:trPr>
          <w:trHeight w:val="735"/>
        </w:trPr>
        <w:tc>
          <w:tcPr>
            <w:tcW w:w="1278" w:type="pct"/>
          </w:tcPr>
          <w:p w14:paraId="726C5A73" w14:textId="77777777" w:rsidR="003D5E13" w:rsidRPr="00063C98" w:rsidRDefault="003D5E13" w:rsidP="003D5E13">
            <w:pPr>
              <w:pStyle w:val="TTableText"/>
              <w:rPr>
                <w:rStyle w:val="TTableHeadings"/>
              </w:rPr>
            </w:pPr>
            <w:r w:rsidRPr="00063C98">
              <w:rPr>
                <w:rStyle w:val="TTableHeadings"/>
              </w:rPr>
              <w:t>Section 3</w:t>
            </w:r>
          </w:p>
        </w:tc>
        <w:tc>
          <w:tcPr>
            <w:tcW w:w="968" w:type="pct"/>
          </w:tcPr>
          <w:p w14:paraId="41D6F1F3" w14:textId="77777777" w:rsidR="003D5E13" w:rsidRPr="00063C98" w:rsidRDefault="003D5E13" w:rsidP="003D5E13">
            <w:pPr>
              <w:pStyle w:val="TTableText"/>
            </w:pPr>
            <w:r w:rsidRPr="00063C98">
              <w:t>Extends to E &amp; W, but does not apply</w:t>
            </w:r>
          </w:p>
        </w:tc>
        <w:tc>
          <w:tcPr>
            <w:tcW w:w="968" w:type="pct"/>
          </w:tcPr>
          <w:p w14:paraId="6E0CE100" w14:textId="77777777" w:rsidR="003D5E13" w:rsidRPr="00063C98" w:rsidRDefault="003D5E13" w:rsidP="003D5E13">
            <w:pPr>
              <w:pStyle w:val="TTableText"/>
            </w:pPr>
            <w:r w:rsidRPr="00063C98">
              <w:t>Extends to E &amp; W, but does not apply</w:t>
            </w:r>
          </w:p>
        </w:tc>
        <w:tc>
          <w:tcPr>
            <w:tcW w:w="967" w:type="pct"/>
          </w:tcPr>
          <w:p w14:paraId="7F20A226" w14:textId="77777777" w:rsidR="003D5E13" w:rsidRPr="00063C98" w:rsidRDefault="003D5E13" w:rsidP="003D5E13">
            <w:pPr>
              <w:pStyle w:val="TTableText"/>
            </w:pPr>
            <w:r w:rsidRPr="00063C98">
              <w:t>Extends to Scotland but does not apply</w:t>
            </w:r>
          </w:p>
        </w:tc>
        <w:tc>
          <w:tcPr>
            <w:tcW w:w="820" w:type="pct"/>
          </w:tcPr>
          <w:p w14:paraId="21F99467" w14:textId="77777777" w:rsidR="003D5E13" w:rsidRPr="00063C98" w:rsidRDefault="003D5E13" w:rsidP="003D5E13">
            <w:pPr>
              <w:pStyle w:val="TTableText"/>
            </w:pPr>
            <w:r>
              <w:t>Y</w:t>
            </w:r>
            <w:r w:rsidRPr="00063C98">
              <w:t>es</w:t>
            </w:r>
          </w:p>
        </w:tc>
      </w:tr>
    </w:tbl>
    <w:p w14:paraId="7C34799E" w14:textId="73DDD365" w:rsidR="00BA33C6" w:rsidRDefault="00BA33C6">
      <w:r>
        <w:br w:type="page"/>
      </w:r>
    </w:p>
    <w:p w14:paraId="385E2482" w14:textId="77777777" w:rsidR="00CC7A93" w:rsidRPr="00124B8E" w:rsidRDefault="00CC7A93" w:rsidP="00124B8E">
      <w:pPr>
        <w:pStyle w:val="Heading1"/>
      </w:pPr>
      <w:bookmarkStart w:id="33" w:name="_Toc128666990"/>
      <w:bookmarkStart w:id="34" w:name="_Toc128988015"/>
      <w:r w:rsidRPr="00124B8E">
        <w:lastRenderedPageBreak/>
        <w:t>Annex B - Hansard References</w:t>
      </w:r>
      <w:bookmarkEnd w:id="33"/>
      <w:bookmarkEnd w:id="34"/>
    </w:p>
    <w:p w14:paraId="0EAB7043" w14:textId="77777777" w:rsidR="00CC7A93" w:rsidRPr="00124B8E" w:rsidRDefault="00CC7A93" w:rsidP="00124B8E">
      <w:pPr>
        <w:pStyle w:val="ParaNumbered"/>
      </w:pPr>
      <w:r w:rsidRPr="00124B8E">
        <w:t>The following table sets out the dates and Hansard references for each stage of the Act's passage through Parliament.</w:t>
      </w:r>
    </w:p>
    <w:tbl>
      <w:tblPr>
        <w:tblW w:w="5012" w:type="pct"/>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ook w:val="0000" w:firstRow="0" w:lastRow="0" w:firstColumn="0" w:lastColumn="0" w:noHBand="0" w:noVBand="0"/>
      </w:tblPr>
      <w:tblGrid>
        <w:gridCol w:w="2748"/>
        <w:gridCol w:w="2072"/>
        <w:gridCol w:w="4253"/>
      </w:tblGrid>
      <w:tr w:rsidR="00CC7A93" w14:paraId="507BB000" w14:textId="77777777" w:rsidTr="003D5E13">
        <w:trPr>
          <w:tblHeader/>
          <w:jc w:val="center"/>
        </w:trPr>
        <w:tc>
          <w:tcPr>
            <w:tcW w:w="1514" w:type="pct"/>
          </w:tcPr>
          <w:p w14:paraId="61FE766E" w14:textId="77777777" w:rsidR="00CC7A93" w:rsidRPr="001F5A90" w:rsidRDefault="00CC7A93" w:rsidP="001F5A90">
            <w:pPr>
              <w:spacing w:after="120" w:line="288" w:lineRule="auto"/>
              <w:rPr>
                <w:rFonts w:ascii="Arial" w:eastAsia="Arial" w:hAnsi="Arial" w:cs="Arial"/>
                <w:b/>
                <w:bCs/>
                <w:sz w:val="16"/>
                <w:szCs w:val="16"/>
              </w:rPr>
            </w:pPr>
            <w:r w:rsidRPr="001F5A90">
              <w:rPr>
                <w:rFonts w:ascii="Arial" w:eastAsia="Arial" w:hAnsi="Arial" w:cs="Arial"/>
                <w:b/>
                <w:bCs/>
                <w:sz w:val="16"/>
                <w:szCs w:val="16"/>
              </w:rPr>
              <w:t>Stage</w:t>
            </w:r>
          </w:p>
        </w:tc>
        <w:tc>
          <w:tcPr>
            <w:tcW w:w="1142" w:type="pct"/>
          </w:tcPr>
          <w:p w14:paraId="7A124DB9" w14:textId="77777777" w:rsidR="00CC7A93" w:rsidRDefault="00CC7A93" w:rsidP="004879B1">
            <w:pPr>
              <w:widowControl w:val="0"/>
              <w:spacing w:after="120" w:line="288" w:lineRule="auto"/>
              <w:rPr>
                <w:rFonts w:ascii="Arial" w:eastAsia="Arial" w:hAnsi="Arial" w:cs="Arial"/>
                <w:b/>
                <w:sz w:val="16"/>
                <w:szCs w:val="16"/>
              </w:rPr>
            </w:pPr>
            <w:r>
              <w:rPr>
                <w:rFonts w:ascii="Arial" w:eastAsia="Arial" w:hAnsi="Arial" w:cs="Arial"/>
                <w:b/>
                <w:sz w:val="16"/>
                <w:szCs w:val="16"/>
              </w:rPr>
              <w:t>Date</w:t>
            </w:r>
          </w:p>
        </w:tc>
        <w:tc>
          <w:tcPr>
            <w:tcW w:w="2344" w:type="pct"/>
          </w:tcPr>
          <w:p w14:paraId="2B3CA466" w14:textId="77777777" w:rsidR="00CC7A93" w:rsidRDefault="00CC7A93" w:rsidP="004879B1">
            <w:pPr>
              <w:widowControl w:val="0"/>
              <w:spacing w:after="120" w:line="288" w:lineRule="auto"/>
              <w:rPr>
                <w:rFonts w:ascii="Arial" w:eastAsia="Arial" w:hAnsi="Arial" w:cs="Arial"/>
                <w:b/>
                <w:sz w:val="16"/>
                <w:szCs w:val="16"/>
              </w:rPr>
            </w:pPr>
            <w:r>
              <w:rPr>
                <w:rFonts w:ascii="Arial" w:eastAsia="Arial" w:hAnsi="Arial" w:cs="Arial"/>
                <w:b/>
                <w:sz w:val="16"/>
                <w:szCs w:val="16"/>
              </w:rPr>
              <w:t>Hansard Reference</w:t>
            </w:r>
          </w:p>
        </w:tc>
      </w:tr>
      <w:tr w:rsidR="00CC7A93" w14:paraId="298B29BC" w14:textId="77777777" w:rsidTr="003D5E13">
        <w:trPr>
          <w:tblHeader/>
          <w:jc w:val="center"/>
        </w:trPr>
        <w:tc>
          <w:tcPr>
            <w:tcW w:w="5000" w:type="pct"/>
            <w:gridSpan w:val="3"/>
          </w:tcPr>
          <w:p w14:paraId="341BCCC3" w14:textId="77777777" w:rsidR="00CC7A93" w:rsidRDefault="00CC7A93" w:rsidP="004879B1">
            <w:pPr>
              <w:widowControl w:val="0"/>
              <w:spacing w:after="120" w:line="288" w:lineRule="auto"/>
              <w:rPr>
                <w:rFonts w:ascii="Arial" w:eastAsia="Arial" w:hAnsi="Arial" w:cs="Arial"/>
                <w:i/>
                <w:sz w:val="16"/>
                <w:szCs w:val="16"/>
              </w:rPr>
            </w:pPr>
            <w:r>
              <w:rPr>
                <w:rFonts w:ascii="Arial" w:eastAsia="Arial" w:hAnsi="Arial" w:cs="Arial"/>
                <w:i/>
                <w:sz w:val="16"/>
                <w:szCs w:val="16"/>
              </w:rPr>
              <w:t>House of Commons</w:t>
            </w:r>
          </w:p>
        </w:tc>
      </w:tr>
      <w:tr w:rsidR="00CC7A93" w14:paraId="5205E666" w14:textId="77777777" w:rsidTr="003D5E13">
        <w:trPr>
          <w:tblHeader/>
          <w:jc w:val="center"/>
        </w:trPr>
        <w:tc>
          <w:tcPr>
            <w:tcW w:w="1514" w:type="pct"/>
          </w:tcPr>
          <w:p w14:paraId="5ACCE36B"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1142" w:type="pct"/>
          </w:tcPr>
          <w:p w14:paraId="013D5CB6"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9 February 2023</w:t>
            </w:r>
          </w:p>
        </w:tc>
        <w:tc>
          <w:tcPr>
            <w:tcW w:w="2344" w:type="pct"/>
          </w:tcPr>
          <w:p w14:paraId="2A1A679E" w14:textId="77777777" w:rsidR="00CC7A93" w:rsidRDefault="00000000" w:rsidP="004879B1">
            <w:pPr>
              <w:widowControl w:val="0"/>
              <w:spacing w:after="120" w:line="288" w:lineRule="auto"/>
              <w:rPr>
                <w:rFonts w:ascii="Arial" w:eastAsia="Arial" w:hAnsi="Arial" w:cs="Arial"/>
                <w:sz w:val="16"/>
                <w:szCs w:val="16"/>
              </w:rPr>
            </w:pPr>
            <w:hyperlink r:id="rId13">
              <w:r w:rsidR="00CC7A93">
                <w:rPr>
                  <w:rFonts w:ascii="Arial" w:eastAsia="Arial" w:hAnsi="Arial" w:cs="Arial"/>
                  <w:color w:val="1155CC"/>
                  <w:sz w:val="16"/>
                  <w:szCs w:val="16"/>
                  <w:u w:val="single"/>
                </w:rPr>
                <w:t>Vol. 727. Col. 1057</w:t>
              </w:r>
            </w:hyperlink>
          </w:p>
        </w:tc>
      </w:tr>
      <w:tr w:rsidR="00CC7A93" w14:paraId="059F9375" w14:textId="77777777" w:rsidTr="003D5E13">
        <w:trPr>
          <w:tblHeader/>
          <w:jc w:val="center"/>
        </w:trPr>
        <w:tc>
          <w:tcPr>
            <w:tcW w:w="1514" w:type="pct"/>
          </w:tcPr>
          <w:p w14:paraId="4764BFC4"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Second Reading</w:t>
            </w:r>
          </w:p>
        </w:tc>
        <w:tc>
          <w:tcPr>
            <w:tcW w:w="1142" w:type="pct"/>
          </w:tcPr>
          <w:p w14:paraId="7F1DA927"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22 February 2023</w:t>
            </w:r>
          </w:p>
        </w:tc>
        <w:tc>
          <w:tcPr>
            <w:tcW w:w="2344" w:type="pct"/>
          </w:tcPr>
          <w:p w14:paraId="2FEF2D0A" w14:textId="77777777" w:rsidR="00CC7A93" w:rsidRDefault="00000000" w:rsidP="004879B1">
            <w:pPr>
              <w:widowControl w:val="0"/>
              <w:spacing w:after="120" w:line="288" w:lineRule="auto"/>
              <w:rPr>
                <w:rFonts w:ascii="Arial" w:eastAsia="Arial" w:hAnsi="Arial" w:cs="Arial"/>
                <w:sz w:val="16"/>
                <w:szCs w:val="16"/>
              </w:rPr>
            </w:pPr>
            <w:hyperlink r:id="rId14">
              <w:r w:rsidR="00CC7A93">
                <w:rPr>
                  <w:rFonts w:ascii="Arial" w:eastAsia="Arial" w:hAnsi="Arial" w:cs="Arial"/>
                  <w:color w:val="1155CC"/>
                  <w:sz w:val="16"/>
                  <w:szCs w:val="16"/>
                  <w:u w:val="single"/>
                </w:rPr>
                <w:t>Vol. 728 Col. 233</w:t>
              </w:r>
            </w:hyperlink>
          </w:p>
        </w:tc>
      </w:tr>
      <w:tr w:rsidR="00CC7A93" w14:paraId="240767B9" w14:textId="77777777" w:rsidTr="003D5E13">
        <w:trPr>
          <w:tblHeader/>
          <w:jc w:val="center"/>
        </w:trPr>
        <w:tc>
          <w:tcPr>
            <w:tcW w:w="1514" w:type="pct"/>
          </w:tcPr>
          <w:p w14:paraId="55E8932B"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Committee of the Whole House</w:t>
            </w:r>
          </w:p>
        </w:tc>
        <w:tc>
          <w:tcPr>
            <w:tcW w:w="1142" w:type="pct"/>
          </w:tcPr>
          <w:p w14:paraId="5662C424"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22 February 2023</w:t>
            </w:r>
          </w:p>
        </w:tc>
        <w:tc>
          <w:tcPr>
            <w:tcW w:w="2344" w:type="pct"/>
          </w:tcPr>
          <w:p w14:paraId="260B8C05" w14:textId="77777777" w:rsidR="00CC7A93" w:rsidRDefault="00000000" w:rsidP="004879B1">
            <w:pPr>
              <w:widowControl w:val="0"/>
              <w:spacing w:after="120" w:line="288" w:lineRule="auto"/>
              <w:rPr>
                <w:rFonts w:ascii="Arial" w:eastAsia="Arial" w:hAnsi="Arial" w:cs="Arial"/>
                <w:sz w:val="16"/>
                <w:szCs w:val="16"/>
              </w:rPr>
            </w:pPr>
            <w:hyperlink r:id="rId15">
              <w:r w:rsidR="00CC7A93">
                <w:rPr>
                  <w:rFonts w:ascii="Arial" w:eastAsia="Arial" w:hAnsi="Arial" w:cs="Arial"/>
                  <w:color w:val="1155CC"/>
                  <w:sz w:val="16"/>
                  <w:szCs w:val="16"/>
                  <w:u w:val="single"/>
                </w:rPr>
                <w:t>Vol. 728 Col. 273</w:t>
              </w:r>
            </w:hyperlink>
          </w:p>
        </w:tc>
      </w:tr>
      <w:tr w:rsidR="00CC7A93" w14:paraId="02E57A3A" w14:textId="77777777" w:rsidTr="003D5E13">
        <w:trPr>
          <w:tblHeader/>
          <w:jc w:val="center"/>
        </w:trPr>
        <w:tc>
          <w:tcPr>
            <w:tcW w:w="1514" w:type="pct"/>
          </w:tcPr>
          <w:p w14:paraId="4B22D7C2"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Report</w:t>
            </w:r>
          </w:p>
        </w:tc>
        <w:tc>
          <w:tcPr>
            <w:tcW w:w="1142" w:type="pct"/>
          </w:tcPr>
          <w:p w14:paraId="12BC061F"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22 February 2023</w:t>
            </w:r>
          </w:p>
        </w:tc>
        <w:tc>
          <w:tcPr>
            <w:tcW w:w="2344" w:type="pct"/>
          </w:tcPr>
          <w:p w14:paraId="5243822B" w14:textId="77777777" w:rsidR="00CC7A93" w:rsidRDefault="00000000" w:rsidP="004879B1">
            <w:pPr>
              <w:widowControl w:val="0"/>
              <w:spacing w:after="120" w:line="288" w:lineRule="auto"/>
              <w:rPr>
                <w:rFonts w:ascii="Arial" w:eastAsia="Arial" w:hAnsi="Arial" w:cs="Arial"/>
                <w:sz w:val="16"/>
                <w:szCs w:val="16"/>
              </w:rPr>
            </w:pPr>
            <w:hyperlink r:id="rId16">
              <w:r w:rsidR="00CC7A93">
                <w:rPr>
                  <w:rFonts w:ascii="Arial" w:eastAsia="Arial" w:hAnsi="Arial" w:cs="Arial"/>
                  <w:color w:val="1155CC"/>
                  <w:sz w:val="16"/>
                  <w:szCs w:val="16"/>
                  <w:u w:val="single"/>
                </w:rPr>
                <w:t>Vol. 728 Col. 278</w:t>
              </w:r>
            </w:hyperlink>
          </w:p>
        </w:tc>
      </w:tr>
      <w:tr w:rsidR="00CC7A93" w14:paraId="715D04FB" w14:textId="77777777" w:rsidTr="003D5E13">
        <w:trPr>
          <w:tblHeader/>
          <w:jc w:val="center"/>
        </w:trPr>
        <w:tc>
          <w:tcPr>
            <w:tcW w:w="1514" w:type="pct"/>
          </w:tcPr>
          <w:p w14:paraId="388EA4F0"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Third Reading</w:t>
            </w:r>
          </w:p>
        </w:tc>
        <w:tc>
          <w:tcPr>
            <w:tcW w:w="1142" w:type="pct"/>
          </w:tcPr>
          <w:p w14:paraId="535A68ED"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22 February 2023</w:t>
            </w:r>
          </w:p>
        </w:tc>
        <w:tc>
          <w:tcPr>
            <w:tcW w:w="2344" w:type="pct"/>
          </w:tcPr>
          <w:p w14:paraId="4E781F7E" w14:textId="77777777" w:rsidR="00CC7A93" w:rsidRDefault="00000000" w:rsidP="004879B1">
            <w:pPr>
              <w:widowControl w:val="0"/>
              <w:spacing w:after="120" w:line="288" w:lineRule="auto"/>
              <w:rPr>
                <w:rFonts w:ascii="Arial" w:eastAsia="Arial" w:hAnsi="Arial" w:cs="Arial"/>
                <w:sz w:val="16"/>
                <w:szCs w:val="16"/>
              </w:rPr>
            </w:pPr>
            <w:hyperlink r:id="rId17">
              <w:r w:rsidR="00CC7A93">
                <w:rPr>
                  <w:rFonts w:ascii="Arial" w:eastAsia="Arial" w:hAnsi="Arial" w:cs="Arial"/>
                  <w:color w:val="1155CC"/>
                  <w:sz w:val="16"/>
                  <w:szCs w:val="16"/>
                  <w:u w:val="single"/>
                </w:rPr>
                <w:t>Vol. 728 Col. 278</w:t>
              </w:r>
            </w:hyperlink>
          </w:p>
        </w:tc>
      </w:tr>
      <w:tr w:rsidR="00CC7A93" w14:paraId="255687ED" w14:textId="77777777" w:rsidTr="003D5E13">
        <w:trPr>
          <w:tblHeader/>
          <w:jc w:val="center"/>
        </w:trPr>
        <w:tc>
          <w:tcPr>
            <w:tcW w:w="5000" w:type="pct"/>
            <w:gridSpan w:val="3"/>
          </w:tcPr>
          <w:p w14:paraId="1894F3B8" w14:textId="77777777" w:rsidR="00CC7A93" w:rsidRDefault="00CC7A93" w:rsidP="004879B1">
            <w:pPr>
              <w:widowControl w:val="0"/>
              <w:spacing w:after="120" w:line="288" w:lineRule="auto"/>
              <w:rPr>
                <w:rFonts w:ascii="Arial" w:eastAsia="Arial" w:hAnsi="Arial" w:cs="Arial"/>
                <w:i/>
                <w:sz w:val="16"/>
                <w:szCs w:val="16"/>
              </w:rPr>
            </w:pPr>
            <w:r>
              <w:rPr>
                <w:rFonts w:ascii="Arial" w:eastAsia="Arial" w:hAnsi="Arial" w:cs="Arial"/>
                <w:i/>
                <w:sz w:val="16"/>
                <w:szCs w:val="16"/>
              </w:rPr>
              <w:t>House of Lords</w:t>
            </w:r>
          </w:p>
        </w:tc>
      </w:tr>
      <w:tr w:rsidR="00CC7A93" w14:paraId="14DD1A14" w14:textId="77777777" w:rsidTr="003D5E13">
        <w:trPr>
          <w:tblHeader/>
          <w:jc w:val="center"/>
        </w:trPr>
        <w:tc>
          <w:tcPr>
            <w:tcW w:w="1514" w:type="pct"/>
          </w:tcPr>
          <w:p w14:paraId="03A95DC7"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1142" w:type="pct"/>
          </w:tcPr>
          <w:p w14:paraId="137F4422"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22 February 2023</w:t>
            </w:r>
          </w:p>
        </w:tc>
        <w:tc>
          <w:tcPr>
            <w:tcW w:w="2344" w:type="pct"/>
          </w:tcPr>
          <w:p w14:paraId="14657F9B" w14:textId="77777777" w:rsidR="00CC7A93" w:rsidRDefault="00000000" w:rsidP="004879B1">
            <w:pPr>
              <w:widowControl w:val="0"/>
              <w:spacing w:after="120" w:line="288" w:lineRule="auto"/>
              <w:rPr>
                <w:rFonts w:ascii="Arial" w:eastAsia="Arial" w:hAnsi="Arial" w:cs="Arial"/>
                <w:sz w:val="16"/>
                <w:szCs w:val="16"/>
              </w:rPr>
            </w:pPr>
            <w:hyperlink r:id="rId18">
              <w:r w:rsidR="00CC7A93">
                <w:rPr>
                  <w:rFonts w:ascii="Arial" w:eastAsia="Arial" w:hAnsi="Arial" w:cs="Arial"/>
                  <w:color w:val="1155CC"/>
                  <w:sz w:val="16"/>
                  <w:szCs w:val="16"/>
                  <w:u w:val="single"/>
                </w:rPr>
                <w:t>Vol. 827. Col. 1667</w:t>
              </w:r>
            </w:hyperlink>
          </w:p>
        </w:tc>
      </w:tr>
      <w:tr w:rsidR="00CC7A93" w14:paraId="26183F04" w14:textId="77777777" w:rsidTr="003D5E13">
        <w:trPr>
          <w:tblHeader/>
          <w:jc w:val="center"/>
        </w:trPr>
        <w:tc>
          <w:tcPr>
            <w:tcW w:w="1514" w:type="pct"/>
          </w:tcPr>
          <w:p w14:paraId="013E30A9"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Second Reading</w:t>
            </w:r>
          </w:p>
        </w:tc>
        <w:tc>
          <w:tcPr>
            <w:tcW w:w="1142" w:type="pct"/>
          </w:tcPr>
          <w:p w14:paraId="49DD6A22"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27 February 2023</w:t>
            </w:r>
          </w:p>
        </w:tc>
        <w:tc>
          <w:tcPr>
            <w:tcW w:w="2344" w:type="pct"/>
          </w:tcPr>
          <w:p w14:paraId="4E3D70AB" w14:textId="77777777" w:rsidR="00CC7A93" w:rsidRDefault="00000000" w:rsidP="004879B1">
            <w:pPr>
              <w:widowControl w:val="0"/>
              <w:spacing w:after="120" w:line="288" w:lineRule="auto"/>
              <w:rPr>
                <w:rFonts w:ascii="Arial" w:eastAsia="Arial" w:hAnsi="Arial" w:cs="Arial"/>
                <w:sz w:val="16"/>
                <w:szCs w:val="16"/>
              </w:rPr>
            </w:pPr>
            <w:hyperlink r:id="rId19">
              <w:r w:rsidR="00CC7A93">
                <w:rPr>
                  <w:rFonts w:ascii="Arial" w:eastAsia="Arial" w:hAnsi="Arial" w:cs="Arial"/>
                  <w:color w:val="1155CC"/>
                  <w:sz w:val="16"/>
                  <w:szCs w:val="16"/>
                  <w:u w:val="single"/>
                </w:rPr>
                <w:t>Vol. 828 Col. 21</w:t>
              </w:r>
            </w:hyperlink>
          </w:p>
        </w:tc>
      </w:tr>
      <w:tr w:rsidR="00CC7A93" w14:paraId="033CF13A" w14:textId="77777777" w:rsidTr="003D5E13">
        <w:trPr>
          <w:tblHeader/>
          <w:jc w:val="center"/>
        </w:trPr>
        <w:tc>
          <w:tcPr>
            <w:tcW w:w="1514" w:type="pct"/>
          </w:tcPr>
          <w:p w14:paraId="0B364FB4"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Third Reading</w:t>
            </w:r>
          </w:p>
        </w:tc>
        <w:tc>
          <w:tcPr>
            <w:tcW w:w="1142" w:type="pct"/>
          </w:tcPr>
          <w:p w14:paraId="3D9C584D"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27 February 2023</w:t>
            </w:r>
          </w:p>
        </w:tc>
        <w:tc>
          <w:tcPr>
            <w:tcW w:w="2344" w:type="pct"/>
          </w:tcPr>
          <w:p w14:paraId="31F44662" w14:textId="77777777" w:rsidR="00CC7A93" w:rsidRDefault="00000000" w:rsidP="004879B1">
            <w:pPr>
              <w:widowControl w:val="0"/>
              <w:spacing w:after="120" w:line="288" w:lineRule="auto"/>
              <w:rPr>
                <w:rFonts w:ascii="Arial" w:eastAsia="Arial" w:hAnsi="Arial" w:cs="Arial"/>
                <w:sz w:val="16"/>
                <w:szCs w:val="16"/>
              </w:rPr>
            </w:pPr>
            <w:hyperlink r:id="rId20">
              <w:r w:rsidR="00CC7A93">
                <w:rPr>
                  <w:rFonts w:ascii="Arial" w:eastAsia="Arial" w:hAnsi="Arial" w:cs="Arial"/>
                  <w:color w:val="1155CC"/>
                  <w:sz w:val="16"/>
                  <w:szCs w:val="16"/>
                  <w:u w:val="single"/>
                </w:rPr>
                <w:t>Vol. 827 Col. 76</w:t>
              </w:r>
            </w:hyperlink>
          </w:p>
        </w:tc>
      </w:tr>
      <w:tr w:rsidR="00CC7A93" w14:paraId="68956D9F" w14:textId="77777777" w:rsidTr="003D5E13">
        <w:trPr>
          <w:tblHeader/>
          <w:jc w:val="center"/>
        </w:trPr>
        <w:tc>
          <w:tcPr>
            <w:tcW w:w="1514" w:type="pct"/>
            <w:vMerge w:val="restart"/>
          </w:tcPr>
          <w:p w14:paraId="53FEE675"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Royal Assent</w:t>
            </w:r>
          </w:p>
        </w:tc>
        <w:tc>
          <w:tcPr>
            <w:tcW w:w="1142" w:type="pct"/>
            <w:vMerge w:val="restart"/>
          </w:tcPr>
          <w:p w14:paraId="74DBECAC" w14:textId="77777777" w:rsidR="00CC7A93" w:rsidRDefault="00CC7A93" w:rsidP="004879B1">
            <w:pPr>
              <w:widowControl w:val="0"/>
              <w:spacing w:after="120" w:line="288" w:lineRule="auto"/>
              <w:rPr>
                <w:rFonts w:ascii="Arial" w:eastAsia="Arial" w:hAnsi="Arial" w:cs="Arial"/>
                <w:sz w:val="16"/>
                <w:szCs w:val="16"/>
              </w:rPr>
            </w:pPr>
            <w:r>
              <w:rPr>
                <w:rFonts w:ascii="Arial" w:eastAsia="Arial" w:hAnsi="Arial" w:cs="Arial"/>
                <w:sz w:val="16"/>
                <w:szCs w:val="16"/>
              </w:rPr>
              <w:t>28 February 2023</w:t>
            </w:r>
          </w:p>
        </w:tc>
        <w:tc>
          <w:tcPr>
            <w:tcW w:w="2344" w:type="pct"/>
          </w:tcPr>
          <w:p w14:paraId="34136EFB" w14:textId="77777777" w:rsidR="00CC7A93" w:rsidRDefault="00000000" w:rsidP="004879B1">
            <w:pPr>
              <w:widowControl w:val="0"/>
              <w:spacing w:after="120" w:line="288" w:lineRule="auto"/>
              <w:rPr>
                <w:rFonts w:ascii="Arial" w:eastAsia="Arial" w:hAnsi="Arial" w:cs="Arial"/>
                <w:sz w:val="16"/>
                <w:szCs w:val="16"/>
              </w:rPr>
            </w:pPr>
            <w:hyperlink r:id="rId21">
              <w:r w:rsidR="00CC7A93">
                <w:rPr>
                  <w:rFonts w:ascii="Arial" w:eastAsia="Arial" w:hAnsi="Arial" w:cs="Arial"/>
                  <w:color w:val="1155CC"/>
                  <w:sz w:val="16"/>
                  <w:szCs w:val="16"/>
                  <w:u w:val="single"/>
                </w:rPr>
                <w:t>House of Commons Vol 728 Col. 700</w:t>
              </w:r>
            </w:hyperlink>
          </w:p>
        </w:tc>
      </w:tr>
      <w:tr w:rsidR="00CC7A93" w14:paraId="09F6758D" w14:textId="77777777" w:rsidTr="003D5E13">
        <w:trPr>
          <w:tblHeader/>
          <w:jc w:val="center"/>
        </w:trPr>
        <w:tc>
          <w:tcPr>
            <w:tcW w:w="1514" w:type="pct"/>
            <w:vMerge/>
          </w:tcPr>
          <w:p w14:paraId="479B4FD1" w14:textId="77777777" w:rsidR="00CC7A93" w:rsidRDefault="00CC7A93" w:rsidP="004879B1">
            <w:pPr>
              <w:widowControl w:val="0"/>
              <w:rPr>
                <w:rFonts w:ascii="Arial" w:eastAsia="Arial" w:hAnsi="Arial" w:cs="Arial"/>
                <w:sz w:val="16"/>
                <w:szCs w:val="16"/>
              </w:rPr>
            </w:pPr>
          </w:p>
        </w:tc>
        <w:tc>
          <w:tcPr>
            <w:tcW w:w="1142" w:type="pct"/>
            <w:vMerge/>
          </w:tcPr>
          <w:p w14:paraId="2C51E3B6" w14:textId="77777777" w:rsidR="00CC7A93" w:rsidRDefault="00CC7A93" w:rsidP="004879B1">
            <w:pPr>
              <w:widowControl w:val="0"/>
              <w:rPr>
                <w:rFonts w:ascii="Arial" w:eastAsia="Arial" w:hAnsi="Arial" w:cs="Arial"/>
                <w:sz w:val="16"/>
                <w:szCs w:val="16"/>
              </w:rPr>
            </w:pPr>
          </w:p>
        </w:tc>
        <w:tc>
          <w:tcPr>
            <w:tcW w:w="2344" w:type="pct"/>
          </w:tcPr>
          <w:p w14:paraId="5C998E57" w14:textId="77777777" w:rsidR="00CC7A93" w:rsidRDefault="00000000" w:rsidP="004879B1">
            <w:pPr>
              <w:widowControl w:val="0"/>
              <w:spacing w:after="120" w:line="288" w:lineRule="auto"/>
              <w:rPr>
                <w:rFonts w:ascii="Arial" w:eastAsia="Arial" w:hAnsi="Arial" w:cs="Arial"/>
                <w:sz w:val="16"/>
                <w:szCs w:val="16"/>
              </w:rPr>
            </w:pPr>
            <w:hyperlink r:id="rId22">
              <w:r w:rsidR="00CC7A93">
                <w:rPr>
                  <w:rFonts w:ascii="Arial" w:eastAsia="Arial" w:hAnsi="Arial" w:cs="Arial"/>
                  <w:color w:val="1155CC"/>
                  <w:sz w:val="16"/>
                  <w:szCs w:val="16"/>
                  <w:u w:val="single"/>
                </w:rPr>
                <w:t>House of Lords Vol. 828 Col. 155</w:t>
              </w:r>
            </w:hyperlink>
          </w:p>
        </w:tc>
      </w:tr>
      <w:bookmarkEnd w:id="31"/>
      <w:bookmarkEnd w:id="32"/>
    </w:tbl>
    <w:p w14:paraId="67525D71" w14:textId="00A3FA1D" w:rsidR="00124B8E" w:rsidRDefault="00124B8E" w:rsidP="00124B8E">
      <w:pPr>
        <w:rPr>
          <w:rFonts w:ascii="Arial" w:eastAsiaTheme="majorEastAsia" w:hAnsi="Arial"/>
          <w:b/>
          <w:bCs/>
          <w:color w:val="0070C0"/>
          <w:sz w:val="36"/>
          <w:szCs w:val="28"/>
        </w:rPr>
      </w:pPr>
    </w:p>
    <w:sectPr w:rsidR="00124B8E" w:rsidSect="00DF7C47">
      <w:footerReference w:type="even" r:id="rId23"/>
      <w:footerReference w:type="default" r:id="rId24"/>
      <w:footerReference w:type="first" r:id="rId25"/>
      <w:type w:val="continuous"/>
      <w:pgSz w:w="11906" w:h="16838" w:code="9"/>
      <w:pgMar w:top="1134" w:right="1134" w:bottom="1673" w:left="170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AC639" w14:textId="77777777" w:rsidR="001E1C7A" w:rsidRDefault="001E1C7A">
      <w:r>
        <w:separator/>
      </w:r>
    </w:p>
    <w:p w14:paraId="2A3375B0" w14:textId="77777777" w:rsidR="001E1C7A" w:rsidRDefault="001E1C7A"/>
    <w:p w14:paraId="1336B9E1" w14:textId="77777777" w:rsidR="001E1C7A" w:rsidRDefault="001E1C7A"/>
  </w:endnote>
  <w:endnote w:type="continuationSeparator" w:id="0">
    <w:p w14:paraId="65DE276E" w14:textId="77777777" w:rsidR="001E1C7A" w:rsidRDefault="001E1C7A">
      <w:r>
        <w:continuationSeparator/>
      </w:r>
    </w:p>
    <w:p w14:paraId="169B970E" w14:textId="77777777" w:rsidR="001E1C7A" w:rsidRDefault="001E1C7A"/>
    <w:p w14:paraId="69FEC3BC" w14:textId="77777777" w:rsidR="001E1C7A" w:rsidRDefault="001E1C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250A" w14:textId="6BCC9ACC" w:rsidR="00A50BB3" w:rsidRDefault="00A50BB3">
    <w:pPr>
      <w:pStyle w:val="Footer"/>
    </w:pPr>
    <w:r>
      <w:rPr>
        <w:noProof/>
      </w:rPr>
      <mc:AlternateContent>
        <mc:Choice Requires="wps">
          <w:drawing>
            <wp:anchor distT="0" distB="0" distL="0" distR="0" simplePos="0" relativeHeight="251659264" behindDoc="0" locked="0" layoutInCell="1" allowOverlap="1" wp14:anchorId="235B83CA" wp14:editId="63F4B0B4">
              <wp:simplePos x="635" y="635"/>
              <wp:positionH relativeFrom="page">
                <wp:align>center</wp:align>
              </wp:positionH>
              <wp:positionV relativeFrom="page">
                <wp:align>bottom</wp:align>
              </wp:positionV>
              <wp:extent cx="443865" cy="443865"/>
              <wp:effectExtent l="0" t="0" r="13970"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2F1FBE" w14:textId="53E1A080"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5B83CA"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3D2F1FBE" w14:textId="53E1A080"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B8DD8" w14:textId="574BADCC" w:rsidR="00DF7C47" w:rsidRPr="000D5CFF" w:rsidRDefault="00A50BB3" w:rsidP="00DF7C47">
    <w:pPr>
      <w:pStyle w:val="Footer"/>
      <w:rPr>
        <w:rStyle w:val="FooterText"/>
      </w:rPr>
    </w:pPr>
    <w:r>
      <w:rPr>
        <w:noProof/>
      </w:rPr>
      <mc:AlternateContent>
        <mc:Choice Requires="wps">
          <w:drawing>
            <wp:anchor distT="0" distB="0" distL="0" distR="0" simplePos="0" relativeHeight="251660288" behindDoc="0" locked="0" layoutInCell="1" allowOverlap="1" wp14:anchorId="0D574CAB" wp14:editId="16D7CAE2">
              <wp:simplePos x="635" y="635"/>
              <wp:positionH relativeFrom="page">
                <wp:align>center</wp:align>
              </wp:positionH>
              <wp:positionV relativeFrom="page">
                <wp:align>bottom</wp:align>
              </wp:positionV>
              <wp:extent cx="443865" cy="443865"/>
              <wp:effectExtent l="0" t="0" r="13970"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BCB13B" w14:textId="2BE80518"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574CAB" id="_x0000_t202" coordsize="21600,21600" o:spt="202" path="m,l,21600r21600,l21600,xe">
              <v:stroke joinstyle="miter"/>
              <v:path gradientshapeok="t" o:connecttype="rect"/>
            </v:shapetype>
            <v:shape id="Text Box 3" o:spid="_x0000_s1027" type="#_x0000_t202" alt="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52BCB13B" w14:textId="2BE80518"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v:textbox>
              <w10:wrap anchorx="page" anchory="page"/>
            </v:shape>
          </w:pict>
        </mc:Fallback>
      </mc:AlternateContent>
    </w:r>
  </w:p>
  <w:sdt>
    <w:sdtPr>
      <w:id w:val="754013906"/>
      <w:docPartObj>
        <w:docPartGallery w:val="Page Numbers (Bottom of Page)"/>
        <w:docPartUnique/>
      </w:docPartObj>
    </w:sdtPr>
    <w:sdtContent>
      <w:p w14:paraId="232B8DD8" w14:textId="574BADCC" w:rsidR="00DF7C47" w:rsidRPr="000D5CFF" w:rsidRDefault="00DF7C47" w:rsidP="00DF7C47">
        <w:pPr>
          <w:pStyle w:val="Footer"/>
          <w:rPr>
            <w:rStyle w:val="FooterText"/>
          </w:rPr>
        </w:pPr>
        <w:r w:rsidRPr="000D5CFF">
          <w:rPr>
            <w:rStyle w:val="FooterText"/>
          </w:rPr>
          <w:t>These Explanatory Notes relate to the Northern Ireland (Executive Formation and Organ and Tissue Donation) Act 2023 which received Royal Assent on 28 February 2023 (c. 4)</w:t>
        </w:r>
      </w:p>
      <w:p w14:paraId="6D89CC83" w14:textId="1D54F92B" w:rsidR="00DF7C47" w:rsidRDefault="00245E71" w:rsidP="00DF7C47">
        <w:pPr>
          <w:pStyle w:val="Footer"/>
          <w:jc w:val="center"/>
        </w:pPr>
        <w:r>
          <w:fldChar w:fldCharType="begin"/>
        </w:r>
        <w:r>
          <w:instrText>PAGE   \* MERGEFORMAT</w:instrText>
        </w:r>
        <w:r>
          <w:fldChar w:fldCharType="separate"/>
        </w:r>
        <w:r w:rsidR="00D77928">
          <w:rPr>
            <w:noProof/>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BF3E2" w14:textId="5D4BF213" w:rsidR="0013782C" w:rsidRPr="000D5CFF" w:rsidRDefault="00A50BB3" w:rsidP="000D5CFF">
    <w:pPr>
      <w:pStyle w:val="Footer"/>
    </w:pPr>
    <w:r>
      <w:rPr>
        <w:noProof/>
      </w:rPr>
      <mc:AlternateContent>
        <mc:Choice Requires="wps">
          <w:drawing>
            <wp:anchor distT="0" distB="0" distL="0" distR="0" simplePos="0" relativeHeight="251658240" behindDoc="0" locked="0" layoutInCell="1" allowOverlap="1" wp14:anchorId="4592B4CB" wp14:editId="4DB4D960">
              <wp:simplePos x="635" y="635"/>
              <wp:positionH relativeFrom="page">
                <wp:align>center</wp:align>
              </wp:positionH>
              <wp:positionV relativeFrom="page">
                <wp:align>bottom</wp:align>
              </wp:positionV>
              <wp:extent cx="443865" cy="443865"/>
              <wp:effectExtent l="0" t="0" r="13970" b="0"/>
              <wp:wrapNone/>
              <wp:docPr id="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C94C65" w14:textId="0084C544"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92B4CB"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77C94C65" w14:textId="0084C544" w:rsidR="00A50BB3" w:rsidRPr="00A50BB3" w:rsidRDefault="00A50BB3" w:rsidP="00A50BB3">
                    <w:pPr>
                      <w:spacing w:after="0"/>
                      <w:rPr>
                        <w:rFonts w:ascii="Calibri" w:eastAsia="Calibri" w:hAnsi="Calibri" w:cs="Calibri"/>
                        <w:noProof/>
                        <w:color w:val="000000"/>
                        <w:sz w:val="20"/>
                        <w:szCs w:val="20"/>
                      </w:rPr>
                    </w:pPr>
                    <w:r w:rsidRPr="00A50BB3">
                      <w:rPr>
                        <w:rFonts w:ascii="Calibri" w:eastAsia="Calibri" w:hAnsi="Calibri" w:cs="Calibri"/>
                        <w:noProof/>
                        <w:color w:val="000000"/>
                        <w:sz w:val="20"/>
                        <w:szCs w:val="20"/>
                      </w:rPr>
                      <w:t>CONFIDENTIAL</w:t>
                    </w:r>
                  </w:p>
                </w:txbxContent>
              </v:textbox>
              <w10:wrap anchorx="page" anchory="page"/>
            </v:shape>
          </w:pict>
        </mc:Fallback>
      </mc:AlternateContent>
    </w:r>
    <w:r w:rsidR="0013782C" w:rsidRPr="000D5CFF">
      <w:t>c.4-EN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AF19" w14:textId="77777777" w:rsidR="001E1C7A" w:rsidRDefault="001E1C7A">
      <w:r>
        <w:separator/>
      </w:r>
    </w:p>
    <w:p w14:paraId="1A772A80" w14:textId="77777777" w:rsidR="001E1C7A" w:rsidRDefault="001E1C7A"/>
    <w:p w14:paraId="68A630DC" w14:textId="77777777" w:rsidR="001E1C7A" w:rsidRDefault="001E1C7A"/>
  </w:footnote>
  <w:footnote w:type="continuationSeparator" w:id="0">
    <w:p w14:paraId="79AB835B" w14:textId="77777777" w:rsidR="001E1C7A" w:rsidRDefault="001E1C7A">
      <w:r>
        <w:continuationSeparator/>
      </w:r>
    </w:p>
    <w:p w14:paraId="43DB225C" w14:textId="77777777" w:rsidR="001E1C7A" w:rsidRDefault="001E1C7A"/>
    <w:p w14:paraId="48C1F744" w14:textId="77777777" w:rsidR="001E1C7A" w:rsidRDefault="001E1C7A"/>
  </w:footnote>
  <w:footnote w:id="1">
    <w:p w14:paraId="18944BCA" w14:textId="456AD362" w:rsidR="001F5A90" w:rsidRDefault="001F5A90">
      <w:pPr>
        <w:pStyle w:val="FootnoteText"/>
      </w:pPr>
      <w:r>
        <w:rPr>
          <w:rStyle w:val="FootnoteReference"/>
        </w:rPr>
        <w:footnoteRef/>
      </w:r>
      <w:r>
        <w:t xml:space="preserve"> </w:t>
      </w:r>
      <w:r>
        <w:rPr>
          <w:rFonts w:ascii="Calibri" w:eastAsia="Calibri" w:hAnsi="Calibri" w:cs="Calibri"/>
          <w:color w:val="000000"/>
          <w:sz w:val="20"/>
        </w:rPr>
        <w:t>See s.39 of the Northern Ireland Act 1998.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6C0091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0F42DA0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75A6E73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6B2D7A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AE211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663FA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BAF2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73CD2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D0962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7EE245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74C4FBFC"/>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A8FC5C56"/>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DF2ACD3A"/>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538050B"/>
    <w:multiLevelType w:val="multilevel"/>
    <w:tmpl w:val="5888B768"/>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15:restartNumberingAfterBreak="0">
    <w:nsid w:val="58186907"/>
    <w:multiLevelType w:val="hybridMultilevel"/>
    <w:tmpl w:val="7472DBE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615E0C"/>
    <w:multiLevelType w:val="multilevel"/>
    <w:tmpl w:val="8CAC4670"/>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9D4C1380"/>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AB6AB666"/>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7E060E78"/>
    <w:multiLevelType w:val="hybridMultilevel"/>
    <w:tmpl w:val="88B6211C"/>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5" w15:restartNumberingAfterBreak="0">
    <w:nsid w:val="7F5247B2"/>
    <w:multiLevelType w:val="multilevel"/>
    <w:tmpl w:val="6F3CC8AC"/>
    <w:lvl w:ilvl="0">
      <w:start w:val="1"/>
      <w:numFmt w:val="decimal"/>
      <w:lvlText w:val="%1 "/>
      <w:lvlJc w:val="left"/>
      <w:pPr>
        <w:ind w:left="720" w:hanging="360"/>
      </w:pPr>
      <w:rPr>
        <w:rFonts w:ascii="Palatino Linotype" w:eastAsia="Palatino Linotype" w:hAnsi="Palatino Linotype" w:cs="Palatino Linotype"/>
        <w:b w:val="0"/>
        <w:sz w:val="18"/>
        <w:szCs w:val="18"/>
        <w:u w:val="none"/>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2955783">
    <w:abstractNumId w:val="12"/>
  </w:num>
  <w:num w:numId="2" w16cid:durableId="693766952">
    <w:abstractNumId w:val="18"/>
  </w:num>
  <w:num w:numId="3" w16cid:durableId="1852525208">
    <w:abstractNumId w:val="22"/>
  </w:num>
  <w:num w:numId="4" w16cid:durableId="1872763778">
    <w:abstractNumId w:val="21"/>
  </w:num>
  <w:num w:numId="5" w16cid:durableId="648822385">
    <w:abstractNumId w:val="15"/>
  </w:num>
  <w:num w:numId="6" w16cid:durableId="62680502">
    <w:abstractNumId w:val="23"/>
  </w:num>
  <w:num w:numId="7" w16cid:durableId="80873885">
    <w:abstractNumId w:val="11"/>
  </w:num>
  <w:num w:numId="8" w16cid:durableId="1189831609">
    <w:abstractNumId w:val="13"/>
  </w:num>
  <w:num w:numId="9" w16cid:durableId="695813330">
    <w:abstractNumId w:val="20"/>
  </w:num>
  <w:num w:numId="10" w16cid:durableId="754472749">
    <w:abstractNumId w:val="16"/>
  </w:num>
  <w:num w:numId="11" w16cid:durableId="475605278">
    <w:abstractNumId w:val="24"/>
  </w:num>
  <w:num w:numId="12" w16cid:durableId="1390106136">
    <w:abstractNumId w:val="15"/>
    <w:lvlOverride w:ilvl="0">
      <w:startOverride w:val="1"/>
    </w:lvlOverride>
  </w:num>
  <w:num w:numId="13" w16cid:durableId="1663049953">
    <w:abstractNumId w:val="9"/>
  </w:num>
  <w:num w:numId="14" w16cid:durableId="2090077461">
    <w:abstractNumId w:val="7"/>
  </w:num>
  <w:num w:numId="15" w16cid:durableId="174924494">
    <w:abstractNumId w:val="6"/>
  </w:num>
  <w:num w:numId="16" w16cid:durableId="1035083012">
    <w:abstractNumId w:val="5"/>
  </w:num>
  <w:num w:numId="17" w16cid:durableId="33700706">
    <w:abstractNumId w:val="4"/>
  </w:num>
  <w:num w:numId="18" w16cid:durableId="1693677595">
    <w:abstractNumId w:val="8"/>
  </w:num>
  <w:num w:numId="19" w16cid:durableId="429589272">
    <w:abstractNumId w:val="3"/>
  </w:num>
  <w:num w:numId="20" w16cid:durableId="1806971635">
    <w:abstractNumId w:val="2"/>
  </w:num>
  <w:num w:numId="21" w16cid:durableId="2133279995">
    <w:abstractNumId w:val="1"/>
  </w:num>
  <w:num w:numId="22" w16cid:durableId="1146556273">
    <w:abstractNumId w:val="0"/>
  </w:num>
  <w:num w:numId="23" w16cid:durableId="1163744182">
    <w:abstractNumId w:val="14"/>
  </w:num>
  <w:num w:numId="24" w16cid:durableId="125587101">
    <w:abstractNumId w:val="21"/>
    <w:lvlOverride w:ilvl="0">
      <w:startOverride w:val="1"/>
    </w:lvlOverride>
  </w:num>
  <w:num w:numId="25" w16cid:durableId="1977638444">
    <w:abstractNumId w:val="10"/>
  </w:num>
  <w:num w:numId="26" w16cid:durableId="1561748968">
    <w:abstractNumId w:val="19"/>
  </w:num>
  <w:num w:numId="27" w16cid:durableId="655647386">
    <w:abstractNumId w:val="25"/>
  </w:num>
  <w:num w:numId="28" w16cid:durableId="1371149224">
    <w:abstractNumId w:val="17"/>
  </w:num>
  <w:num w:numId="29" w16cid:durableId="566721219">
    <w:abstractNumId w:val="12"/>
  </w:num>
  <w:num w:numId="30" w16cid:durableId="1152136090">
    <w:abstractNumId w:val="18"/>
  </w:num>
  <w:num w:numId="31" w16cid:durableId="894702486">
    <w:abstractNumId w:val="21"/>
  </w:num>
  <w:num w:numId="32" w16cid:durableId="2044593686">
    <w:abstractNumId w:val="22"/>
  </w:num>
  <w:num w:numId="33" w16cid:durableId="606694375">
    <w:abstractNumId w:val="24"/>
  </w:num>
  <w:num w:numId="34" w16cid:durableId="1747263044">
    <w:abstractNumId w:val="15"/>
  </w:num>
  <w:num w:numId="35" w16cid:durableId="1813517607">
    <w:abstractNumId w:val="23"/>
  </w:num>
  <w:num w:numId="36" w16cid:durableId="1715419928">
    <w:abstractNumId w:val="16"/>
  </w:num>
  <w:num w:numId="37" w16cid:durableId="1692144863">
    <w:abstractNumId w:val="21"/>
  </w:num>
  <w:num w:numId="38" w16cid:durableId="740177414">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33A68"/>
    <w:rsid w:val="000415F3"/>
    <w:rsid w:val="000429FD"/>
    <w:rsid w:val="00042B08"/>
    <w:rsid w:val="00043D78"/>
    <w:rsid w:val="00045D82"/>
    <w:rsid w:val="00046CD5"/>
    <w:rsid w:val="00050601"/>
    <w:rsid w:val="000540B0"/>
    <w:rsid w:val="000578FC"/>
    <w:rsid w:val="00061E87"/>
    <w:rsid w:val="00063C98"/>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3464"/>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5CFF"/>
    <w:rsid w:val="000D7478"/>
    <w:rsid w:val="000D7E14"/>
    <w:rsid w:val="000E241C"/>
    <w:rsid w:val="000E4419"/>
    <w:rsid w:val="000E45AE"/>
    <w:rsid w:val="000F00E0"/>
    <w:rsid w:val="000F120C"/>
    <w:rsid w:val="000F4123"/>
    <w:rsid w:val="000F4A3B"/>
    <w:rsid w:val="00103E71"/>
    <w:rsid w:val="001045E9"/>
    <w:rsid w:val="001045F1"/>
    <w:rsid w:val="001172FE"/>
    <w:rsid w:val="001208B2"/>
    <w:rsid w:val="001221E5"/>
    <w:rsid w:val="001237E2"/>
    <w:rsid w:val="00124B8E"/>
    <w:rsid w:val="00124DF5"/>
    <w:rsid w:val="00131985"/>
    <w:rsid w:val="0013437D"/>
    <w:rsid w:val="00137530"/>
    <w:rsid w:val="0013782C"/>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1C7A"/>
    <w:rsid w:val="001E3774"/>
    <w:rsid w:val="001F0BE5"/>
    <w:rsid w:val="001F2D93"/>
    <w:rsid w:val="001F36D8"/>
    <w:rsid w:val="001F3C7A"/>
    <w:rsid w:val="001F4DED"/>
    <w:rsid w:val="001F5A90"/>
    <w:rsid w:val="002004DE"/>
    <w:rsid w:val="00200C09"/>
    <w:rsid w:val="002042BC"/>
    <w:rsid w:val="00206464"/>
    <w:rsid w:val="002129AD"/>
    <w:rsid w:val="002161B4"/>
    <w:rsid w:val="00216BF3"/>
    <w:rsid w:val="00217D23"/>
    <w:rsid w:val="0022481F"/>
    <w:rsid w:val="00224C34"/>
    <w:rsid w:val="002318A8"/>
    <w:rsid w:val="00232A21"/>
    <w:rsid w:val="00236709"/>
    <w:rsid w:val="00245E71"/>
    <w:rsid w:val="00256D46"/>
    <w:rsid w:val="002619EB"/>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3783"/>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D5E13"/>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126"/>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2752"/>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D7259"/>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6DF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50BB3"/>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09F"/>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548C"/>
    <w:rsid w:val="00C8763D"/>
    <w:rsid w:val="00C90A55"/>
    <w:rsid w:val="00C90D4A"/>
    <w:rsid w:val="00C91B4D"/>
    <w:rsid w:val="00C9672F"/>
    <w:rsid w:val="00C96D98"/>
    <w:rsid w:val="00CA4237"/>
    <w:rsid w:val="00CA7B68"/>
    <w:rsid w:val="00CB1989"/>
    <w:rsid w:val="00CB19FD"/>
    <w:rsid w:val="00CB1B2A"/>
    <w:rsid w:val="00CB3229"/>
    <w:rsid w:val="00CB5299"/>
    <w:rsid w:val="00CB5A92"/>
    <w:rsid w:val="00CC24DC"/>
    <w:rsid w:val="00CC28D2"/>
    <w:rsid w:val="00CC38AD"/>
    <w:rsid w:val="00CC7A93"/>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77928"/>
    <w:rsid w:val="00D954E1"/>
    <w:rsid w:val="00D95E12"/>
    <w:rsid w:val="00DA1000"/>
    <w:rsid w:val="00DA2ED1"/>
    <w:rsid w:val="00DB10BA"/>
    <w:rsid w:val="00DB54E0"/>
    <w:rsid w:val="00DC5A39"/>
    <w:rsid w:val="00DD475B"/>
    <w:rsid w:val="00DE0805"/>
    <w:rsid w:val="00DE0F11"/>
    <w:rsid w:val="00DE27BC"/>
    <w:rsid w:val="00DF27C7"/>
    <w:rsid w:val="00DF7C4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1EBB"/>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CF7A80"/>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124B8E"/>
    <w:rPr>
      <w:lang w:val="en-GB"/>
    </w:rPr>
  </w:style>
  <w:style w:type="paragraph" w:styleId="Heading1">
    <w:name w:val="heading 1"/>
    <w:basedOn w:val="Normal"/>
    <w:next w:val="ParaNumbered"/>
    <w:link w:val="Heading1Char"/>
    <w:uiPriority w:val="9"/>
    <w:qFormat/>
    <w:rsid w:val="00124B8E"/>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4B8E"/>
    <w:pPr>
      <w:spacing w:before="240"/>
      <w:outlineLvl w:val="1"/>
    </w:pPr>
    <w:rPr>
      <w:sz w:val="32"/>
      <w:szCs w:val="32"/>
    </w:rPr>
  </w:style>
  <w:style w:type="paragraph" w:styleId="Heading3">
    <w:name w:val="heading 3"/>
    <w:basedOn w:val="Heading2"/>
    <w:next w:val="ParaNumbered"/>
    <w:link w:val="Heading3Char"/>
    <w:uiPriority w:val="9"/>
    <w:unhideWhenUsed/>
    <w:qFormat/>
    <w:rsid w:val="00124B8E"/>
    <w:pPr>
      <w:spacing w:before="180"/>
      <w:ind w:firstLine="1"/>
      <w:outlineLvl w:val="2"/>
    </w:pPr>
    <w:rPr>
      <w:sz w:val="28"/>
    </w:rPr>
  </w:style>
  <w:style w:type="paragraph" w:styleId="Heading4">
    <w:name w:val="heading 4"/>
    <w:basedOn w:val="Heading3"/>
    <w:next w:val="ParaNumbered"/>
    <w:link w:val="Heading4Char"/>
    <w:uiPriority w:val="9"/>
    <w:unhideWhenUsed/>
    <w:qFormat/>
    <w:rsid w:val="00124B8E"/>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124B8E"/>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124B8E"/>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124B8E"/>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124B8E"/>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124B8E"/>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24B8E"/>
    <w:rPr>
      <w:rFonts w:ascii="Arial" w:eastAsiaTheme="majorEastAsia" w:hAnsi="Arial"/>
      <w:b/>
      <w:bCs/>
      <w:color w:val="0070C0"/>
      <w:sz w:val="36"/>
      <w:szCs w:val="28"/>
      <w:lang w:val="en-GB"/>
    </w:rPr>
  </w:style>
  <w:style w:type="character" w:customStyle="1" w:styleId="Heading2Char">
    <w:name w:val="Heading 2 Char"/>
    <w:basedOn w:val="DefaultParagraphFont"/>
    <w:link w:val="Heading2"/>
    <w:uiPriority w:val="9"/>
    <w:locked/>
    <w:rsid w:val="00124B8E"/>
    <w:rPr>
      <w:rFonts w:ascii="Arial" w:eastAsiaTheme="majorEastAsia" w:hAnsi="Arial"/>
      <w:b/>
      <w:bCs/>
      <w:color w:val="0070C0"/>
      <w:sz w:val="32"/>
      <w:szCs w:val="32"/>
      <w:lang w:val="en-GB"/>
    </w:rPr>
  </w:style>
  <w:style w:type="character" w:customStyle="1" w:styleId="Heading3Char">
    <w:name w:val="Heading 3 Char"/>
    <w:basedOn w:val="DefaultParagraphFont"/>
    <w:link w:val="Heading3"/>
    <w:uiPriority w:val="9"/>
    <w:locked/>
    <w:rsid w:val="00124B8E"/>
    <w:rPr>
      <w:rFonts w:ascii="Arial" w:eastAsiaTheme="majorEastAsia" w:hAnsi="Arial"/>
      <w:b/>
      <w:bCs/>
      <w:color w:val="0070C0"/>
      <w:sz w:val="28"/>
      <w:szCs w:val="32"/>
      <w:lang w:val="en-GB"/>
    </w:rPr>
  </w:style>
  <w:style w:type="character" w:customStyle="1" w:styleId="Heading4Char">
    <w:name w:val="Heading 4 Char"/>
    <w:basedOn w:val="DefaultParagraphFont"/>
    <w:link w:val="Heading4"/>
    <w:uiPriority w:val="9"/>
    <w:locked/>
    <w:rsid w:val="00124B8E"/>
    <w:rPr>
      <w:rFonts w:ascii="Palatino Linotype" w:eastAsiaTheme="majorEastAsia" w:hAnsi="Palatino Linotype"/>
      <w:bCs/>
      <w:color w:val="0070C0"/>
      <w:sz w:val="24"/>
      <w:szCs w:val="32"/>
      <w:lang w:val="en-GB"/>
    </w:rPr>
  </w:style>
  <w:style w:type="character" w:customStyle="1" w:styleId="Heading5Char">
    <w:name w:val="Heading 5 Char"/>
    <w:basedOn w:val="DefaultParagraphFont"/>
    <w:link w:val="Heading5"/>
    <w:uiPriority w:val="9"/>
    <w:locked/>
    <w:rsid w:val="00124B8E"/>
    <w:rPr>
      <w:rFonts w:ascii="Palatino Linotype" w:eastAsiaTheme="majorEastAsia" w:hAnsi="Palatino Linotype"/>
      <w:b/>
      <w:bCs/>
      <w:color w:val="000000" w:themeColor="text1"/>
      <w:szCs w:val="32"/>
      <w:u w:val="single"/>
      <w:lang w:val="en-GB"/>
    </w:rPr>
  </w:style>
  <w:style w:type="character" w:customStyle="1" w:styleId="Heading6Char">
    <w:name w:val="Heading 6 Char"/>
    <w:basedOn w:val="DefaultParagraphFont"/>
    <w:link w:val="Heading6"/>
    <w:uiPriority w:val="9"/>
    <w:semiHidden/>
    <w:locked/>
    <w:rsid w:val="00124B8E"/>
    <w:rPr>
      <w:rFonts w:asciiTheme="majorHAnsi" w:eastAsiaTheme="majorEastAsia" w:hAnsiTheme="majorHAnsi"/>
      <w:b/>
      <w:bCs/>
      <w:i/>
      <w:iCs/>
      <w:color w:val="7F7F7F" w:themeColor="text1" w:themeTint="80"/>
      <w:lang w:val="en-GB"/>
    </w:rPr>
  </w:style>
  <w:style w:type="character" w:customStyle="1" w:styleId="Heading7Char">
    <w:name w:val="Heading 7 Char"/>
    <w:basedOn w:val="DefaultParagraphFont"/>
    <w:link w:val="Heading7"/>
    <w:uiPriority w:val="9"/>
    <w:semiHidden/>
    <w:locked/>
    <w:rsid w:val="00124B8E"/>
    <w:rPr>
      <w:rFonts w:asciiTheme="majorHAnsi" w:eastAsiaTheme="majorEastAsia" w:hAnsiTheme="majorHAnsi"/>
      <w:i/>
      <w:iCs/>
      <w:lang w:val="en-GB"/>
    </w:rPr>
  </w:style>
  <w:style w:type="character" w:customStyle="1" w:styleId="Heading8Char">
    <w:name w:val="Heading 8 Char"/>
    <w:basedOn w:val="DefaultParagraphFont"/>
    <w:link w:val="Heading8"/>
    <w:uiPriority w:val="9"/>
    <w:semiHidden/>
    <w:locked/>
    <w:rsid w:val="00124B8E"/>
    <w:rPr>
      <w:rFonts w:asciiTheme="majorHAnsi" w:eastAsiaTheme="majorEastAsia" w:hAnsiTheme="majorHAnsi"/>
      <w:sz w:val="20"/>
      <w:szCs w:val="20"/>
      <w:lang w:val="en-GB"/>
    </w:rPr>
  </w:style>
  <w:style w:type="character" w:customStyle="1" w:styleId="Heading9Char">
    <w:name w:val="Heading 9 Char"/>
    <w:basedOn w:val="DefaultParagraphFont"/>
    <w:link w:val="Heading9"/>
    <w:uiPriority w:val="9"/>
    <w:semiHidden/>
    <w:locked/>
    <w:rsid w:val="00124B8E"/>
    <w:rPr>
      <w:rFonts w:asciiTheme="majorHAnsi" w:eastAsiaTheme="majorEastAsia" w:hAnsiTheme="majorHAnsi"/>
      <w:i/>
      <w:iCs/>
      <w:spacing w:val="5"/>
      <w:sz w:val="20"/>
      <w:szCs w:val="20"/>
      <w:lang w:val="en-GB"/>
    </w:rPr>
  </w:style>
  <w:style w:type="paragraph" w:customStyle="1" w:styleId="NoParagraphStyle">
    <w:name w:val="[No Paragraph Style]"/>
    <w:link w:val="NoParagraphStyleChar"/>
    <w:locked/>
    <w:rsid w:val="00124B8E"/>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24B8E"/>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24B8E"/>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24B8E"/>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124B8E"/>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124B8E"/>
    <w:pPr>
      <w:numPr>
        <w:numId w:val="29"/>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24B8E"/>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24B8E"/>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124B8E"/>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124B8E"/>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124B8E"/>
    <w:pPr>
      <w:numPr>
        <w:numId w:val="30"/>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24B8E"/>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24B8E"/>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124B8E"/>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24B8E"/>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24B8E"/>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124B8E"/>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124B8E"/>
    <w:pPr>
      <w:numPr>
        <w:numId w:val="32"/>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124B8E"/>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24B8E"/>
    <w:rPr>
      <w:rFonts w:ascii="Palatino Linotype" w:hAnsi="Palatino Linotype"/>
      <w:b/>
    </w:rPr>
  </w:style>
  <w:style w:type="character" w:customStyle="1" w:styleId="footnotenumber">
    <w:name w:val="footnote number"/>
    <w:uiPriority w:val="99"/>
    <w:locked/>
    <w:rsid w:val="00124B8E"/>
    <w:rPr>
      <w:rFonts w:ascii="Arial" w:hAnsi="Arial"/>
      <w:sz w:val="19"/>
      <w:vertAlign w:val="superscript"/>
    </w:rPr>
  </w:style>
  <w:style w:type="character" w:styleId="Hyperlink">
    <w:name w:val="Hyperlink"/>
    <w:basedOn w:val="DefaultParagraphFont"/>
    <w:uiPriority w:val="99"/>
    <w:rsid w:val="00124B8E"/>
    <w:rPr>
      <w:color w:val="0070C0"/>
      <w:w w:val="100"/>
      <w:u w:val="single" w:color="0070C0"/>
    </w:rPr>
  </w:style>
  <w:style w:type="character" w:customStyle="1" w:styleId="blue">
    <w:name w:val="blue"/>
    <w:uiPriority w:val="99"/>
    <w:locked/>
    <w:rsid w:val="00124B8E"/>
    <w:rPr>
      <w:color w:val="0076BF"/>
    </w:rPr>
  </w:style>
  <w:style w:type="character" w:styleId="FollowedHyperlink">
    <w:name w:val="FollowedHyperlink"/>
    <w:basedOn w:val="DefaultParagraphFont"/>
    <w:uiPriority w:val="99"/>
    <w:semiHidden/>
    <w:unhideWhenUsed/>
    <w:locked/>
    <w:rsid w:val="00124B8E"/>
    <w:rPr>
      <w:color w:val="800080"/>
      <w:u w:val="single"/>
    </w:rPr>
  </w:style>
  <w:style w:type="character" w:styleId="FootnoteReference">
    <w:name w:val="footnote reference"/>
    <w:basedOn w:val="DefaultParagraphFont"/>
    <w:uiPriority w:val="99"/>
    <w:unhideWhenUsed/>
    <w:qFormat/>
    <w:rsid w:val="00124B8E"/>
    <w:rPr>
      <w:rFonts w:cs="Times New Roman"/>
      <w:vertAlign w:val="superscript"/>
    </w:rPr>
  </w:style>
  <w:style w:type="paragraph" w:styleId="Header">
    <w:name w:val="header"/>
    <w:basedOn w:val="Normal"/>
    <w:link w:val="HeaderChar"/>
    <w:uiPriority w:val="99"/>
    <w:unhideWhenUsed/>
    <w:locked/>
    <w:rsid w:val="00124B8E"/>
    <w:pPr>
      <w:tabs>
        <w:tab w:val="center" w:pos="4320"/>
        <w:tab w:val="right" w:pos="8640"/>
      </w:tabs>
    </w:pPr>
  </w:style>
  <w:style w:type="character" w:customStyle="1" w:styleId="HeaderChar">
    <w:name w:val="Header Char"/>
    <w:basedOn w:val="DefaultParagraphFont"/>
    <w:link w:val="Header"/>
    <w:uiPriority w:val="99"/>
    <w:locked/>
    <w:rsid w:val="00124B8E"/>
    <w:rPr>
      <w:lang w:val="en-GB"/>
    </w:rPr>
  </w:style>
  <w:style w:type="paragraph" w:styleId="Footer">
    <w:name w:val="footer"/>
    <w:basedOn w:val="Normal"/>
    <w:link w:val="FooterChar"/>
    <w:uiPriority w:val="99"/>
    <w:unhideWhenUsed/>
    <w:locked/>
    <w:rsid w:val="00124B8E"/>
    <w:pPr>
      <w:tabs>
        <w:tab w:val="center" w:pos="4320"/>
        <w:tab w:val="right" w:pos="8640"/>
      </w:tabs>
    </w:pPr>
    <w:rPr>
      <w:sz w:val="20"/>
    </w:rPr>
  </w:style>
  <w:style w:type="character" w:customStyle="1" w:styleId="FooterChar">
    <w:name w:val="Footer Char"/>
    <w:basedOn w:val="DefaultParagraphFont"/>
    <w:link w:val="Footer"/>
    <w:uiPriority w:val="99"/>
    <w:locked/>
    <w:rsid w:val="00124B8E"/>
    <w:rPr>
      <w:sz w:val="20"/>
      <w:lang w:val="en-GB"/>
    </w:rPr>
  </w:style>
  <w:style w:type="paragraph" w:customStyle="1" w:styleId="ENRunningfooterENotherfeatures">
    <w:name w:val="EN Running footer (EN other features)"/>
    <w:basedOn w:val="NoParagraphStyle"/>
    <w:uiPriority w:val="99"/>
    <w:locked/>
    <w:rsid w:val="00124B8E"/>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124B8E"/>
  </w:style>
  <w:style w:type="character" w:styleId="PlaceholderText">
    <w:name w:val="Placeholder Text"/>
    <w:basedOn w:val="DefaultParagraphFont"/>
    <w:uiPriority w:val="99"/>
    <w:unhideWhenUsed/>
    <w:locked/>
    <w:rsid w:val="00124B8E"/>
    <w:rPr>
      <w:rFonts w:cs="Times New Roman"/>
      <w:color w:val="808080"/>
    </w:rPr>
  </w:style>
  <w:style w:type="paragraph" w:styleId="BalloonText">
    <w:name w:val="Balloon Text"/>
    <w:basedOn w:val="Normal"/>
    <w:link w:val="BalloonTextChar"/>
    <w:uiPriority w:val="99"/>
    <w:semiHidden/>
    <w:unhideWhenUsed/>
    <w:locked/>
    <w:rsid w:val="00124B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24B8E"/>
    <w:rPr>
      <w:rFonts w:ascii="Tahoma" w:hAnsi="Tahoma" w:cs="Tahoma"/>
      <w:sz w:val="16"/>
      <w:szCs w:val="16"/>
      <w:lang w:val="en-GB"/>
    </w:rPr>
  </w:style>
  <w:style w:type="table" w:styleId="TableGrid">
    <w:name w:val="Table Grid"/>
    <w:basedOn w:val="TableNormal"/>
    <w:uiPriority w:val="59"/>
    <w:locked/>
    <w:rsid w:val="00124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124B8E"/>
    <w:rPr>
      <w:caps/>
      <w:spacing w:val="10"/>
      <w:sz w:val="18"/>
      <w:szCs w:val="18"/>
    </w:rPr>
  </w:style>
  <w:style w:type="paragraph" w:styleId="Title">
    <w:name w:val="Title"/>
    <w:basedOn w:val="Normal"/>
    <w:next w:val="Normal"/>
    <w:link w:val="TitleChar"/>
    <w:uiPriority w:val="10"/>
    <w:locked/>
    <w:rsid w:val="00124B8E"/>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124B8E"/>
    <w:rPr>
      <w:rFonts w:asciiTheme="majorHAnsi" w:eastAsiaTheme="majorEastAsia" w:hAnsiTheme="majorHAnsi"/>
      <w:spacing w:val="5"/>
      <w:sz w:val="52"/>
      <w:szCs w:val="52"/>
      <w:lang w:val="en-GB"/>
    </w:rPr>
  </w:style>
  <w:style w:type="paragraph" w:styleId="Subtitle">
    <w:name w:val="Subtitle"/>
    <w:basedOn w:val="Normal"/>
    <w:next w:val="Normal"/>
    <w:link w:val="SubtitleChar"/>
    <w:uiPriority w:val="11"/>
    <w:locked/>
    <w:rsid w:val="00124B8E"/>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124B8E"/>
    <w:rPr>
      <w:rFonts w:asciiTheme="majorHAnsi" w:eastAsiaTheme="majorEastAsia" w:hAnsiTheme="majorHAnsi"/>
      <w:i/>
      <w:iCs/>
      <w:spacing w:val="13"/>
      <w:sz w:val="24"/>
      <w:szCs w:val="24"/>
      <w:lang w:val="en-GB"/>
    </w:rPr>
  </w:style>
  <w:style w:type="character" w:styleId="Strong">
    <w:name w:val="Strong"/>
    <w:basedOn w:val="DefaultParagraphFont"/>
    <w:uiPriority w:val="22"/>
    <w:locked/>
    <w:rsid w:val="00124B8E"/>
    <w:rPr>
      <w:b/>
    </w:rPr>
  </w:style>
  <w:style w:type="character" w:styleId="Emphasis">
    <w:name w:val="Emphasis"/>
    <w:basedOn w:val="DefaultParagraphFont"/>
    <w:uiPriority w:val="20"/>
    <w:locked/>
    <w:rsid w:val="00124B8E"/>
    <w:rPr>
      <w:b/>
      <w:i/>
      <w:spacing w:val="10"/>
      <w:shd w:val="clear" w:color="auto" w:fill="auto"/>
    </w:rPr>
  </w:style>
  <w:style w:type="paragraph" w:styleId="NoSpacing">
    <w:name w:val="No Spacing"/>
    <w:basedOn w:val="Normal"/>
    <w:link w:val="NoSpacingChar"/>
    <w:uiPriority w:val="1"/>
    <w:locked/>
    <w:rsid w:val="00124B8E"/>
    <w:pPr>
      <w:spacing w:after="0" w:line="240" w:lineRule="auto"/>
    </w:pPr>
  </w:style>
  <w:style w:type="character" w:customStyle="1" w:styleId="NoSpacingChar">
    <w:name w:val="No Spacing Char"/>
    <w:basedOn w:val="DefaultParagraphFont"/>
    <w:link w:val="NoSpacing"/>
    <w:uiPriority w:val="1"/>
    <w:locked/>
    <w:rsid w:val="00124B8E"/>
    <w:rPr>
      <w:lang w:val="en-GB"/>
    </w:rPr>
  </w:style>
  <w:style w:type="paragraph" w:styleId="ListParagraph">
    <w:name w:val="List Paragraph"/>
    <w:basedOn w:val="Normal"/>
    <w:uiPriority w:val="34"/>
    <w:locked/>
    <w:rsid w:val="00124B8E"/>
    <w:pPr>
      <w:ind w:left="720"/>
      <w:contextualSpacing/>
    </w:pPr>
  </w:style>
  <w:style w:type="paragraph" w:styleId="Quote">
    <w:name w:val="Quote"/>
    <w:basedOn w:val="Normal"/>
    <w:next w:val="Normal"/>
    <w:link w:val="QuoteChar"/>
    <w:uiPriority w:val="29"/>
    <w:locked/>
    <w:rsid w:val="00124B8E"/>
    <w:pPr>
      <w:spacing w:before="200" w:after="0"/>
      <w:ind w:left="360" w:right="360"/>
    </w:pPr>
    <w:rPr>
      <w:i/>
      <w:iCs/>
    </w:rPr>
  </w:style>
  <w:style w:type="character" w:customStyle="1" w:styleId="QuoteChar">
    <w:name w:val="Quote Char"/>
    <w:basedOn w:val="DefaultParagraphFont"/>
    <w:link w:val="Quote"/>
    <w:uiPriority w:val="29"/>
    <w:locked/>
    <w:rsid w:val="00124B8E"/>
    <w:rPr>
      <w:i/>
      <w:iCs/>
      <w:lang w:val="en-GB"/>
    </w:rPr>
  </w:style>
  <w:style w:type="paragraph" w:styleId="IntenseQuote">
    <w:name w:val="Intense Quote"/>
    <w:basedOn w:val="Normal"/>
    <w:next w:val="Normal"/>
    <w:link w:val="IntenseQuoteChar"/>
    <w:uiPriority w:val="30"/>
    <w:locked/>
    <w:rsid w:val="00124B8E"/>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124B8E"/>
    <w:rPr>
      <w:b/>
      <w:bCs/>
      <w:i/>
      <w:iCs/>
      <w:lang w:val="en-GB"/>
    </w:rPr>
  </w:style>
  <w:style w:type="character" w:styleId="SubtleEmphasis">
    <w:name w:val="Subtle Emphasis"/>
    <w:basedOn w:val="DefaultParagraphFont"/>
    <w:uiPriority w:val="19"/>
    <w:locked/>
    <w:rsid w:val="00124B8E"/>
    <w:rPr>
      <w:i/>
    </w:rPr>
  </w:style>
  <w:style w:type="character" w:styleId="IntenseEmphasis">
    <w:name w:val="Intense Emphasis"/>
    <w:basedOn w:val="DefaultParagraphFont"/>
    <w:uiPriority w:val="21"/>
    <w:locked/>
    <w:rsid w:val="00124B8E"/>
    <w:rPr>
      <w:b/>
    </w:rPr>
  </w:style>
  <w:style w:type="character" w:styleId="SubtleReference">
    <w:name w:val="Subtle Reference"/>
    <w:basedOn w:val="DefaultParagraphFont"/>
    <w:uiPriority w:val="31"/>
    <w:locked/>
    <w:rsid w:val="00124B8E"/>
    <w:rPr>
      <w:smallCaps/>
    </w:rPr>
  </w:style>
  <w:style w:type="character" w:styleId="IntenseReference">
    <w:name w:val="Intense Reference"/>
    <w:basedOn w:val="DefaultParagraphFont"/>
    <w:uiPriority w:val="32"/>
    <w:locked/>
    <w:rsid w:val="00124B8E"/>
    <w:rPr>
      <w:smallCaps/>
      <w:spacing w:val="5"/>
      <w:u w:val="single"/>
    </w:rPr>
  </w:style>
  <w:style w:type="character" w:styleId="BookTitle">
    <w:name w:val="Book Title"/>
    <w:basedOn w:val="DefaultParagraphFont"/>
    <w:uiPriority w:val="33"/>
    <w:locked/>
    <w:rsid w:val="00124B8E"/>
    <w:rPr>
      <w:i/>
      <w:smallCaps/>
      <w:spacing w:val="5"/>
    </w:rPr>
  </w:style>
  <w:style w:type="paragraph" w:styleId="TOCHeading">
    <w:name w:val="TOC Heading"/>
    <w:basedOn w:val="Heading1"/>
    <w:next w:val="Normal"/>
    <w:uiPriority w:val="39"/>
    <w:unhideWhenUsed/>
    <w:qFormat/>
    <w:locked/>
    <w:rsid w:val="00124B8E"/>
    <w:pPr>
      <w:outlineLvl w:val="9"/>
    </w:pPr>
  </w:style>
  <w:style w:type="character" w:customStyle="1" w:styleId="Style1">
    <w:name w:val="Style1"/>
    <w:basedOn w:val="DefaultParagraphFont"/>
    <w:uiPriority w:val="1"/>
    <w:locked/>
    <w:rsid w:val="00124B8E"/>
    <w:rPr>
      <w:rFonts w:cs="Times New Roman"/>
      <w:caps/>
      <w:sz w:val="24"/>
    </w:rPr>
  </w:style>
  <w:style w:type="character" w:customStyle="1" w:styleId="CapitalisedStyle">
    <w:name w:val="Capitalised Style"/>
    <w:basedOn w:val="DefaultParagraphFont"/>
    <w:uiPriority w:val="1"/>
    <w:locked/>
    <w:rsid w:val="00124B8E"/>
    <w:rPr>
      <w:rFonts w:cs="Times New Roman"/>
      <w:caps/>
    </w:rPr>
  </w:style>
  <w:style w:type="character" w:customStyle="1" w:styleId="CapitalisedStyle1">
    <w:name w:val="Capitalised Style 1"/>
    <w:basedOn w:val="DefaultParagraphFont"/>
    <w:uiPriority w:val="1"/>
    <w:locked/>
    <w:rsid w:val="00124B8E"/>
    <w:rPr>
      <w:rFonts w:cs="Times New Roman"/>
      <w:caps/>
    </w:rPr>
  </w:style>
  <w:style w:type="character" w:customStyle="1" w:styleId="Style2">
    <w:name w:val="Style2"/>
    <w:basedOn w:val="DefaultParagraphFont"/>
    <w:uiPriority w:val="1"/>
    <w:locked/>
    <w:rsid w:val="00124B8E"/>
    <w:rPr>
      <w:rFonts w:cs="Times New Roman"/>
    </w:rPr>
  </w:style>
  <w:style w:type="paragraph" w:styleId="FootnoteText">
    <w:name w:val="footnote text"/>
    <w:aliases w:val="F: Footnote Text"/>
    <w:basedOn w:val="Normal"/>
    <w:link w:val="FootnoteTextChar"/>
    <w:uiPriority w:val="99"/>
    <w:unhideWhenUsed/>
    <w:qFormat/>
    <w:rsid w:val="00124B8E"/>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124B8E"/>
    <w:rPr>
      <w:sz w:val="18"/>
      <w:szCs w:val="20"/>
      <w:lang w:val="en-GB"/>
    </w:rPr>
  </w:style>
  <w:style w:type="paragraph" w:styleId="TOC1">
    <w:name w:val="toc 1"/>
    <w:basedOn w:val="Normal"/>
    <w:next w:val="Normal"/>
    <w:autoRedefine/>
    <w:uiPriority w:val="39"/>
    <w:unhideWhenUsed/>
    <w:rsid w:val="00124B8E"/>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24B8E"/>
    <w:pPr>
      <w:spacing w:after="0"/>
    </w:pPr>
    <w:rPr>
      <w:rFonts w:ascii="Palatino Linotype" w:hAnsi="Palatino Linotype"/>
      <w:sz w:val="24"/>
      <w:szCs w:val="20"/>
    </w:rPr>
  </w:style>
  <w:style w:type="paragraph" w:styleId="TOC3">
    <w:name w:val="toc 3"/>
    <w:basedOn w:val="Normal"/>
    <w:next w:val="Normal"/>
    <w:autoRedefine/>
    <w:uiPriority w:val="39"/>
    <w:unhideWhenUsed/>
    <w:rsid w:val="00124B8E"/>
    <w:pPr>
      <w:spacing w:after="0"/>
    </w:pPr>
    <w:rPr>
      <w:rFonts w:ascii="Palatino Linotype" w:hAnsi="Palatino Linotype"/>
      <w:iCs/>
      <w:sz w:val="20"/>
      <w:szCs w:val="20"/>
    </w:rPr>
  </w:style>
  <w:style w:type="paragraph" w:styleId="TOC4">
    <w:name w:val="toc 4"/>
    <w:basedOn w:val="Normal"/>
    <w:next w:val="Normal"/>
    <w:autoRedefine/>
    <w:uiPriority w:val="39"/>
    <w:unhideWhenUsed/>
    <w:rsid w:val="00124B8E"/>
    <w:pPr>
      <w:spacing w:after="0"/>
      <w:ind w:left="660"/>
    </w:pPr>
    <w:rPr>
      <w:sz w:val="18"/>
      <w:szCs w:val="18"/>
    </w:rPr>
  </w:style>
  <w:style w:type="paragraph" w:styleId="TOC5">
    <w:name w:val="toc 5"/>
    <w:basedOn w:val="Normal"/>
    <w:next w:val="Normal"/>
    <w:autoRedefine/>
    <w:uiPriority w:val="39"/>
    <w:unhideWhenUsed/>
    <w:rsid w:val="00124B8E"/>
    <w:pPr>
      <w:spacing w:after="0"/>
      <w:ind w:left="880"/>
    </w:pPr>
    <w:rPr>
      <w:sz w:val="18"/>
      <w:szCs w:val="18"/>
    </w:rPr>
  </w:style>
  <w:style w:type="paragraph" w:styleId="TOC6">
    <w:name w:val="toc 6"/>
    <w:basedOn w:val="Normal"/>
    <w:next w:val="Normal"/>
    <w:autoRedefine/>
    <w:uiPriority w:val="39"/>
    <w:unhideWhenUsed/>
    <w:locked/>
    <w:rsid w:val="00124B8E"/>
    <w:pPr>
      <w:spacing w:after="0"/>
      <w:ind w:left="1100"/>
    </w:pPr>
    <w:rPr>
      <w:sz w:val="18"/>
      <w:szCs w:val="18"/>
    </w:rPr>
  </w:style>
  <w:style w:type="paragraph" w:styleId="TOC7">
    <w:name w:val="toc 7"/>
    <w:basedOn w:val="Normal"/>
    <w:next w:val="Normal"/>
    <w:autoRedefine/>
    <w:uiPriority w:val="39"/>
    <w:unhideWhenUsed/>
    <w:locked/>
    <w:rsid w:val="00124B8E"/>
    <w:pPr>
      <w:spacing w:after="0"/>
      <w:ind w:left="1320"/>
    </w:pPr>
    <w:rPr>
      <w:sz w:val="18"/>
      <w:szCs w:val="18"/>
    </w:rPr>
  </w:style>
  <w:style w:type="paragraph" w:styleId="TOC8">
    <w:name w:val="toc 8"/>
    <w:basedOn w:val="Normal"/>
    <w:next w:val="Normal"/>
    <w:autoRedefine/>
    <w:uiPriority w:val="39"/>
    <w:unhideWhenUsed/>
    <w:locked/>
    <w:rsid w:val="00124B8E"/>
    <w:pPr>
      <w:spacing w:after="0"/>
      <w:ind w:left="1540"/>
    </w:pPr>
    <w:rPr>
      <w:sz w:val="18"/>
      <w:szCs w:val="18"/>
    </w:rPr>
  </w:style>
  <w:style w:type="paragraph" w:styleId="TOC9">
    <w:name w:val="toc 9"/>
    <w:basedOn w:val="Normal"/>
    <w:next w:val="Normal"/>
    <w:autoRedefine/>
    <w:uiPriority w:val="39"/>
    <w:unhideWhenUsed/>
    <w:locked/>
    <w:rsid w:val="00124B8E"/>
    <w:pPr>
      <w:spacing w:after="0"/>
      <w:ind w:left="1760"/>
    </w:pPr>
    <w:rPr>
      <w:sz w:val="18"/>
      <w:szCs w:val="18"/>
    </w:rPr>
  </w:style>
  <w:style w:type="paragraph" w:customStyle="1" w:styleId="ENHeading1Unindexed">
    <w:name w:val="EN Heading (1) : Unindexed"/>
    <w:basedOn w:val="ENHeading1Category"/>
    <w:link w:val="WhatthesenotesdoChar"/>
    <w:locked/>
    <w:rsid w:val="00124B8E"/>
    <w:rPr>
      <w:sz w:val="32"/>
    </w:rPr>
  </w:style>
  <w:style w:type="paragraph" w:customStyle="1" w:styleId="TOCHeading1">
    <w:name w:val="TOC Heading1"/>
    <w:basedOn w:val="ENHeading1Category"/>
    <w:link w:val="ToCHeadingChar"/>
    <w:rsid w:val="00124B8E"/>
  </w:style>
  <w:style w:type="character" w:customStyle="1" w:styleId="NoParagraphStyleChar">
    <w:name w:val="[No Paragraph Style] Char"/>
    <w:basedOn w:val="DefaultParagraphFont"/>
    <w:link w:val="NoParagraphStyle"/>
    <w:locked/>
    <w:rsid w:val="00124B8E"/>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locked/>
    <w:rsid w:val="00124B8E"/>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24B8E"/>
    <w:rPr>
      <w:rFonts w:ascii="Arial" w:hAnsi="Arial" w:cs="HelveticaNeue-Bold"/>
      <w:b/>
      <w:bCs/>
      <w:color w:val="0076BF"/>
      <w:sz w:val="32"/>
      <w:szCs w:val="36"/>
    </w:rPr>
  </w:style>
  <w:style w:type="paragraph" w:customStyle="1" w:styleId="TTableText">
    <w:name w:val="T: Table Text"/>
    <w:basedOn w:val="ENtabletext"/>
    <w:qFormat/>
    <w:rsid w:val="00124B8E"/>
    <w:rPr>
      <w:sz w:val="16"/>
    </w:rPr>
  </w:style>
  <w:style w:type="character" w:customStyle="1" w:styleId="ToCHeadingChar">
    <w:name w:val="ToC Heading Char"/>
    <w:basedOn w:val="ENHeading1CategoryChar"/>
    <w:link w:val="TOCHeading1"/>
    <w:locked/>
    <w:rsid w:val="00124B8E"/>
    <w:rPr>
      <w:rFonts w:ascii="Arial" w:hAnsi="Arial" w:cs="HelveticaNeue-Bold"/>
      <w:b/>
      <w:bCs/>
      <w:color w:val="0076BF"/>
      <w:sz w:val="36"/>
      <w:szCs w:val="36"/>
    </w:rPr>
  </w:style>
  <w:style w:type="character" w:customStyle="1" w:styleId="Style3">
    <w:name w:val="Style3"/>
    <w:basedOn w:val="DefaultParagraphFont"/>
    <w:uiPriority w:val="1"/>
    <w:locked/>
    <w:rsid w:val="00124B8E"/>
    <w:rPr>
      <w:rFonts w:cs="Times New Roman"/>
      <w:color w:val="808080" w:themeColor="background1" w:themeShade="80"/>
    </w:rPr>
  </w:style>
  <w:style w:type="character" w:customStyle="1" w:styleId="FooterText">
    <w:name w:val="Footer Text"/>
    <w:basedOn w:val="DefaultParagraphFont"/>
    <w:uiPriority w:val="1"/>
    <w:qFormat/>
    <w:locked/>
    <w:rsid w:val="00124B8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124B8E"/>
  </w:style>
  <w:style w:type="character" w:customStyle="1" w:styleId="MinisterialSign-offNameChar">
    <w:name w:val="Ministerial Sign-off Name Char"/>
    <w:basedOn w:val="NoParagraphStyleChar"/>
    <w:link w:val="MinisterialSign-offName"/>
    <w:uiPriority w:val="99"/>
    <w:locked/>
    <w:rsid w:val="00124B8E"/>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locked/>
    <w:rsid w:val="00124B8E"/>
    <w:rPr>
      <w:rFonts w:ascii="Palatino Linotype" w:hAnsi="Palatino Linotype" w:cs="PalatinoLinotype-Bold"/>
      <w:b/>
      <w:bCs/>
      <w:color w:val="000000"/>
      <w:sz w:val="20"/>
      <w:szCs w:val="24"/>
    </w:rPr>
  </w:style>
  <w:style w:type="paragraph" w:customStyle="1" w:styleId="ParaNumbered">
    <w:name w:val="Para: Numbered"/>
    <w:basedOn w:val="ParaMainText"/>
    <w:link w:val="ParaNumberedChar"/>
    <w:qFormat/>
    <w:rsid w:val="00124B8E"/>
    <w:pPr>
      <w:numPr>
        <w:numId w:val="34"/>
      </w:numPr>
      <w:spacing w:line="200" w:lineRule="atLeast"/>
    </w:pPr>
  </w:style>
  <w:style w:type="paragraph" w:customStyle="1" w:styleId="MinisterialStatementText">
    <w:name w:val="Ministerial Statement Text"/>
    <w:basedOn w:val="ENBodyText"/>
    <w:link w:val="MinisterialStatementTextChar"/>
    <w:locked/>
    <w:rsid w:val="00124B8E"/>
  </w:style>
  <w:style w:type="character" w:customStyle="1" w:styleId="ENBodyTextNumberedChar">
    <w:name w:val="EN Body Text + Numbered Char"/>
    <w:basedOn w:val="NoParagraphStyleChar"/>
    <w:link w:val="ENBodyTextNumbered"/>
    <w:uiPriority w:val="99"/>
    <w:locked/>
    <w:rsid w:val="00124B8E"/>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locked/>
    <w:rsid w:val="00124B8E"/>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124B8E"/>
  </w:style>
  <w:style w:type="character" w:customStyle="1" w:styleId="ENBodyTextChar">
    <w:name w:val="EN Body Text Char"/>
    <w:basedOn w:val="NoParagraphStyleChar"/>
    <w:link w:val="ENBodyText"/>
    <w:uiPriority w:val="99"/>
    <w:locked/>
    <w:rsid w:val="00124B8E"/>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locked/>
    <w:rsid w:val="00124B8E"/>
    <w:rPr>
      <w:rFonts w:ascii="Palatino Linotype" w:hAnsi="Palatino Linotype" w:cs="PalatinoLinotype-Roman"/>
      <w:color w:val="000000"/>
      <w:sz w:val="20"/>
      <w:szCs w:val="24"/>
    </w:rPr>
  </w:style>
  <w:style w:type="paragraph" w:customStyle="1" w:styleId="ENIntroText">
    <w:name w:val="EN Intro Text"/>
    <w:basedOn w:val="ENBodyText"/>
    <w:link w:val="ENIntroTextChar"/>
    <w:locked/>
    <w:rsid w:val="00124B8E"/>
  </w:style>
  <w:style w:type="character" w:customStyle="1" w:styleId="ParaMainTextChar">
    <w:name w:val="Para: Main Text Char"/>
    <w:basedOn w:val="ENBodyTextChar"/>
    <w:link w:val="ParaMainText"/>
    <w:locked/>
    <w:rsid w:val="00124B8E"/>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124B8E"/>
    <w:pPr>
      <w:numPr>
        <w:numId w:val="33"/>
      </w:numPr>
    </w:pPr>
  </w:style>
  <w:style w:type="character" w:customStyle="1" w:styleId="ENIntroTextChar">
    <w:name w:val="EN Intro Text Char"/>
    <w:basedOn w:val="ENBodyTextChar"/>
    <w:link w:val="ENIntroText"/>
    <w:locked/>
    <w:rsid w:val="00124B8E"/>
    <w:rPr>
      <w:rFonts w:ascii="Palatino Linotype"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124B8E"/>
    <w:pPr>
      <w:numPr>
        <w:numId w:val="38"/>
      </w:numPr>
    </w:pPr>
  </w:style>
  <w:style w:type="character" w:customStyle="1" w:styleId="ENBodyTextBulletsChar">
    <w:name w:val="EN Body Text + Bullets Char"/>
    <w:basedOn w:val="NoParagraphStyleChar"/>
    <w:link w:val="ENBodyTextBullets"/>
    <w:uiPriority w:val="99"/>
    <w:locked/>
    <w:rsid w:val="00124B8E"/>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124B8E"/>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124B8E"/>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124B8E"/>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124B8E"/>
    <w:rPr>
      <w:szCs w:val="24"/>
    </w:rPr>
  </w:style>
  <w:style w:type="paragraph" w:customStyle="1" w:styleId="ScheduleHeading">
    <w:name w:val="Schedule Heading"/>
    <w:basedOn w:val="Heading3"/>
    <w:link w:val="ScheduleHeadingChar"/>
    <w:locked/>
    <w:rsid w:val="00124B8E"/>
    <w:pPr>
      <w:numPr>
        <w:numId w:val="35"/>
      </w:numPr>
    </w:pPr>
  </w:style>
  <w:style w:type="character" w:customStyle="1" w:styleId="HSubheading4Char">
    <w:name w:val="H: Subheading 4 Char"/>
    <w:basedOn w:val="Heading3Char"/>
    <w:link w:val="HSubheading4"/>
    <w:locked/>
    <w:rsid w:val="00124B8E"/>
    <w:rPr>
      <w:rFonts w:ascii="Palatino Linotype" w:eastAsiaTheme="majorEastAsia" w:hAnsi="Palatino Linotype"/>
      <w:b w:val="0"/>
      <w:bCs/>
      <w:color w:val="0070C0"/>
      <w:sz w:val="24"/>
      <w:szCs w:val="24"/>
      <w:lang w:val="en-GB"/>
    </w:rPr>
  </w:style>
  <w:style w:type="paragraph" w:customStyle="1" w:styleId="HSubheading3">
    <w:name w:val="H: Subheading 3"/>
    <w:basedOn w:val="Heading3"/>
    <w:next w:val="ParaNumbered"/>
    <w:link w:val="HSubheading3Char"/>
    <w:qFormat/>
    <w:rsid w:val="00124B8E"/>
    <w:pPr>
      <w:ind w:firstLine="0"/>
    </w:pPr>
    <w:rPr>
      <w:szCs w:val="28"/>
    </w:rPr>
  </w:style>
  <w:style w:type="character" w:customStyle="1" w:styleId="ScheduleHeadingChar">
    <w:name w:val="Schedule Heading Char"/>
    <w:basedOn w:val="Heading2Char"/>
    <w:link w:val="ScheduleHeading"/>
    <w:locked/>
    <w:rsid w:val="00124B8E"/>
    <w:rPr>
      <w:rFonts w:ascii="Arial" w:eastAsiaTheme="majorEastAsia" w:hAnsi="Arial"/>
      <w:b/>
      <w:bCs/>
      <w:color w:val="0070C0"/>
      <w:sz w:val="28"/>
      <w:szCs w:val="32"/>
      <w:lang w:val="en-GB"/>
    </w:rPr>
  </w:style>
  <w:style w:type="paragraph" w:customStyle="1" w:styleId="deletedsectionheading">
    <w:name w:val="deleted section heading"/>
    <w:basedOn w:val="HSubheading4"/>
    <w:link w:val="deletedsectionheadingChar"/>
    <w:locked/>
    <w:rsid w:val="00124B8E"/>
    <w:rPr>
      <w:b/>
    </w:rPr>
  </w:style>
  <w:style w:type="character" w:customStyle="1" w:styleId="HSubheading3Char">
    <w:name w:val="H: Subheading 3 Char"/>
    <w:basedOn w:val="Heading2Char"/>
    <w:link w:val="HSubheading3"/>
    <w:locked/>
    <w:rsid w:val="00124B8E"/>
    <w:rPr>
      <w:rFonts w:ascii="Arial" w:eastAsiaTheme="majorEastAsia" w:hAnsi="Arial"/>
      <w:b/>
      <w:bCs/>
      <w:color w:val="0070C0"/>
      <w:sz w:val="28"/>
      <w:szCs w:val="28"/>
      <w:lang w:val="en-GB"/>
    </w:rPr>
  </w:style>
  <w:style w:type="character" w:customStyle="1" w:styleId="deletedsectionheadingChar">
    <w:name w:val="deleted section heading Char"/>
    <w:basedOn w:val="HSubheading4Char"/>
    <w:link w:val="deletedsectionheading"/>
    <w:locked/>
    <w:rsid w:val="00124B8E"/>
    <w:rPr>
      <w:rFonts w:ascii="Palatino Linotype" w:eastAsiaTheme="majorEastAsia" w:hAnsi="Palatino Linotype"/>
      <w:b/>
      <w:bCs/>
      <w:color w:val="0070C0"/>
      <w:sz w:val="24"/>
      <w:szCs w:val="24"/>
      <w:lang w:val="en-GB"/>
    </w:rPr>
  </w:style>
  <w:style w:type="paragraph" w:customStyle="1" w:styleId="HSubheading2">
    <w:name w:val="H: Subheading 2"/>
    <w:basedOn w:val="Heading2"/>
    <w:next w:val="ParaNumbered"/>
    <w:link w:val="HSubheading2Char"/>
    <w:qFormat/>
    <w:rsid w:val="00124B8E"/>
  </w:style>
  <w:style w:type="paragraph" w:customStyle="1" w:styleId="SectionHeading">
    <w:name w:val="Section Heading"/>
    <w:basedOn w:val="Heading4"/>
    <w:link w:val="SectionHeadingChar"/>
    <w:locked/>
    <w:rsid w:val="00124B8E"/>
    <w:pPr>
      <w:numPr>
        <w:numId w:val="36"/>
      </w:numPr>
    </w:pPr>
  </w:style>
  <w:style w:type="character" w:customStyle="1" w:styleId="HSubheading2Char">
    <w:name w:val="H: Subheading 2 Char"/>
    <w:basedOn w:val="HSubheading3Char"/>
    <w:link w:val="HSubheading2"/>
    <w:locked/>
    <w:rsid w:val="00124B8E"/>
    <w:rPr>
      <w:rFonts w:ascii="Arial" w:eastAsiaTheme="majorEastAsia" w:hAnsi="Arial"/>
      <w:b/>
      <w:bCs/>
      <w:color w:val="0070C0"/>
      <w:sz w:val="32"/>
      <w:szCs w:val="32"/>
      <w:lang w:val="en-GB"/>
    </w:rPr>
  </w:style>
  <w:style w:type="character" w:customStyle="1" w:styleId="SectionHeadingChar">
    <w:name w:val="Section Heading Char"/>
    <w:basedOn w:val="HSubheading4Char"/>
    <w:link w:val="SectionHeading"/>
    <w:locked/>
    <w:rsid w:val="00124B8E"/>
    <w:rPr>
      <w:rFonts w:ascii="Palatino Linotype" w:eastAsiaTheme="majorEastAsia" w:hAnsi="Palatino Linotype"/>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124B8E"/>
    <w:rPr>
      <w:rFonts w:ascii="Palatino Linotype" w:hAnsi="Palatino Linotype"/>
      <w:b w:val="0"/>
      <w:bCs w:val="0"/>
      <w:caps w:val="0"/>
      <w:spacing w:val="0"/>
      <w:sz w:val="20"/>
    </w:rPr>
  </w:style>
  <w:style w:type="paragraph" w:customStyle="1" w:styleId="StyleENBilltitleText1">
    <w:name w:val="Style EN Bill title + Text 1"/>
    <w:basedOn w:val="ENBilltitle"/>
    <w:rsid w:val="00124B8E"/>
    <w:rPr>
      <w:color w:val="000000" w:themeColor="text1"/>
    </w:rPr>
  </w:style>
  <w:style w:type="paragraph" w:customStyle="1" w:styleId="StyleENIntroTextBulletedText1">
    <w:name w:val="Style EN Intro Text (Bulleted) + Text 1"/>
    <w:basedOn w:val="ENIntroTextBulleted"/>
    <w:rsid w:val="00124B8E"/>
    <w:rPr>
      <w:color w:val="000000" w:themeColor="text1"/>
    </w:rPr>
  </w:style>
  <w:style w:type="paragraph" w:customStyle="1" w:styleId="StyleENIntroText16pt">
    <w:name w:val="Style EN Intro Text + 16 pt"/>
    <w:basedOn w:val="ENIntroText"/>
    <w:rsid w:val="00124B8E"/>
  </w:style>
  <w:style w:type="paragraph" w:customStyle="1" w:styleId="StyleENIntroTextLatinPalatinoLinotypeAuto">
    <w:name w:val="Style EN Intro Text + (Latin) Palatino Linotype Auto"/>
    <w:basedOn w:val="ENIntroText"/>
    <w:rsid w:val="00124B8E"/>
    <w:rPr>
      <w:color w:val="auto"/>
    </w:rPr>
  </w:style>
  <w:style w:type="paragraph" w:customStyle="1" w:styleId="StyleMainTextBoldAllcapsExpandedby01pt">
    <w:name w:val="Style Main Text + Bold All caps Expanded by  0.1 pt"/>
    <w:basedOn w:val="ParaMainText"/>
    <w:rsid w:val="00124B8E"/>
    <w:rPr>
      <w:b/>
      <w:bCs/>
      <w:caps/>
      <w:spacing w:val="2"/>
    </w:rPr>
  </w:style>
  <w:style w:type="character" w:customStyle="1" w:styleId="StylePlaceholderTextLatinHelveticaNeue-Bold22ptBoldT">
    <w:name w:val="Style Placeholder Text + (Latin) HelveticaNeue-Bold 22 pt Bold T..."/>
    <w:basedOn w:val="PlaceholderText"/>
    <w:rsid w:val="00124B8E"/>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124B8E"/>
    <w:rPr>
      <w:rFonts w:ascii="Palatino Linotype" w:hAnsi="Palatino Linotype" w:cs="Times New Roman"/>
      <w:color w:val="auto"/>
      <w:sz w:val="20"/>
    </w:rPr>
  </w:style>
  <w:style w:type="paragraph" w:customStyle="1" w:styleId="StyleTOC112pt">
    <w:name w:val="Style TOC 1 + 12 pt"/>
    <w:basedOn w:val="TOC1"/>
    <w:rsid w:val="00124B8E"/>
    <w:rPr>
      <w:bCs w:val="0"/>
      <w:sz w:val="20"/>
    </w:rPr>
  </w:style>
  <w:style w:type="paragraph" w:customStyle="1" w:styleId="StyleTOC1Bold">
    <w:name w:val="Style TOC 1 + Bold"/>
    <w:basedOn w:val="TOC1"/>
    <w:rsid w:val="00124B8E"/>
    <w:rPr>
      <w:b w:val="0"/>
      <w:sz w:val="24"/>
    </w:rPr>
  </w:style>
  <w:style w:type="paragraph" w:customStyle="1" w:styleId="StyleTOC1BoldRight">
    <w:name w:val="Style TOC 1 + Bold Right"/>
    <w:basedOn w:val="TOC1"/>
    <w:rsid w:val="00124B8E"/>
    <w:rPr>
      <w:b w:val="0"/>
      <w:sz w:val="24"/>
    </w:rPr>
  </w:style>
  <w:style w:type="character" w:customStyle="1" w:styleId="CDefault">
    <w:name w:val="C: Default"/>
    <w:basedOn w:val="DefaultParagraphFont"/>
    <w:uiPriority w:val="1"/>
    <w:qFormat/>
    <w:rsid w:val="00124B8E"/>
    <w:rPr>
      <w:rFonts w:cs="Times New Roman"/>
    </w:rPr>
  </w:style>
  <w:style w:type="character" w:customStyle="1" w:styleId="CBold">
    <w:name w:val="C: Bold"/>
    <w:basedOn w:val="CDefault"/>
    <w:uiPriority w:val="1"/>
    <w:qFormat/>
    <w:rsid w:val="00124B8E"/>
    <w:rPr>
      <w:rFonts w:cs="Times New Roman"/>
      <w:b/>
    </w:rPr>
  </w:style>
  <w:style w:type="character" w:customStyle="1" w:styleId="CItalic">
    <w:name w:val="C: Italic"/>
    <w:basedOn w:val="CDefault"/>
    <w:uiPriority w:val="1"/>
    <w:qFormat/>
    <w:rsid w:val="00124B8E"/>
    <w:rPr>
      <w:rFonts w:cs="Times New Roman"/>
      <w:i/>
    </w:rPr>
  </w:style>
  <w:style w:type="character" w:customStyle="1" w:styleId="CUnderlined">
    <w:name w:val="C: Underlined"/>
    <w:basedOn w:val="CDefault"/>
    <w:uiPriority w:val="1"/>
    <w:qFormat/>
    <w:rsid w:val="00124B8E"/>
    <w:rPr>
      <w:rFonts w:cs="Times New Roman"/>
      <w:u w:val="single"/>
    </w:rPr>
  </w:style>
  <w:style w:type="character" w:customStyle="1" w:styleId="CBoldItalic">
    <w:name w:val="C: BoldItalic"/>
    <w:basedOn w:val="CDefault"/>
    <w:uiPriority w:val="1"/>
    <w:qFormat/>
    <w:rsid w:val="00124B8E"/>
    <w:rPr>
      <w:rFonts w:cs="Times New Roman"/>
      <w:b/>
      <w:i/>
    </w:rPr>
  </w:style>
  <w:style w:type="character" w:customStyle="1" w:styleId="CBoldUnderlined">
    <w:name w:val="C: BoldUnderlined"/>
    <w:basedOn w:val="CDefault"/>
    <w:uiPriority w:val="1"/>
    <w:qFormat/>
    <w:rsid w:val="00124B8E"/>
    <w:rPr>
      <w:rFonts w:cs="Times New Roman"/>
      <w:b/>
      <w:u w:val="single"/>
    </w:rPr>
  </w:style>
  <w:style w:type="character" w:customStyle="1" w:styleId="CItalicUnderlined">
    <w:name w:val="C: ItalicUnderlined"/>
    <w:basedOn w:val="CDefault"/>
    <w:uiPriority w:val="1"/>
    <w:qFormat/>
    <w:rsid w:val="00124B8E"/>
    <w:rPr>
      <w:rFonts w:cs="Times New Roman"/>
      <w:i/>
      <w:u w:val="single"/>
    </w:rPr>
  </w:style>
  <w:style w:type="table" w:customStyle="1" w:styleId="ENGeneralTable">
    <w:name w:val="EN General Table"/>
    <w:basedOn w:val="TableNormal"/>
    <w:uiPriority w:val="99"/>
    <w:qFormat/>
    <w:rsid w:val="00124B8E"/>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124B8E"/>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124B8E"/>
  </w:style>
  <w:style w:type="character" w:customStyle="1" w:styleId="HSubheading5Char">
    <w:name w:val="H: Subheading 5 Char"/>
    <w:basedOn w:val="Heading5Char"/>
    <w:link w:val="HSubheading5"/>
    <w:locked/>
    <w:rsid w:val="00124B8E"/>
    <w:rPr>
      <w:rFonts w:ascii="Palatino Linotype" w:eastAsiaTheme="majorEastAsia" w:hAnsi="Palatino Linotype"/>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124B8E"/>
    <w:pPr>
      <w:spacing w:line="240" w:lineRule="auto"/>
    </w:pPr>
  </w:style>
  <w:style w:type="character" w:customStyle="1" w:styleId="ReferenceExampleChar">
    <w:name w:val="Reference/Example Char"/>
    <w:basedOn w:val="HSubheading4Char"/>
    <w:link w:val="ReferenceExample"/>
    <w:locked/>
    <w:rsid w:val="00124B8E"/>
    <w:rPr>
      <w:rFonts w:ascii="Palatino Linotype" w:eastAsiaTheme="majorEastAsia" w:hAnsi="Palatino Linotype"/>
      <w:b w:val="0"/>
      <w:bCs/>
      <w:color w:val="0070C0"/>
      <w:sz w:val="24"/>
      <w:szCs w:val="24"/>
      <w:lang w:val="en-GB"/>
    </w:rPr>
  </w:style>
  <w:style w:type="paragraph" w:customStyle="1" w:styleId="BackPageText">
    <w:name w:val="BackPageText"/>
    <w:basedOn w:val="Normal"/>
    <w:link w:val="BackPageTextChar"/>
    <w:qFormat/>
    <w:locked/>
    <w:rsid w:val="00124B8E"/>
  </w:style>
  <w:style w:type="character" w:customStyle="1" w:styleId="BackPageTextChar">
    <w:name w:val="BackPageText Char"/>
    <w:basedOn w:val="DefaultParagraphFont"/>
    <w:link w:val="BackPageText"/>
    <w:locked/>
    <w:rsid w:val="00124B8E"/>
    <w:rPr>
      <w:lang w:val="en-GB"/>
    </w:rPr>
  </w:style>
  <w:style w:type="character" w:styleId="EndnoteReference">
    <w:name w:val="endnote reference"/>
    <w:basedOn w:val="DefaultParagraphFont"/>
    <w:uiPriority w:val="99"/>
    <w:unhideWhenUsed/>
    <w:locked/>
    <w:rsid w:val="00124B8E"/>
    <w:rPr>
      <w:rFonts w:cs="Times New Roman"/>
      <w:vertAlign w:val="superscript"/>
    </w:rPr>
  </w:style>
  <w:style w:type="character" w:customStyle="1" w:styleId="StyleLatinPalatinoLinotype-Roman10pt">
    <w:name w:val="Style (Latin) PalatinoLinotype-Roman 10 pt"/>
    <w:basedOn w:val="DefaultParagraphFont"/>
    <w:rsid w:val="00124B8E"/>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124B8E"/>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124B8E"/>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124B8E"/>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24B8E"/>
  </w:style>
  <w:style w:type="paragraph" w:customStyle="1" w:styleId="StyleENIntroTextLatinPalatinoLinotype-Roman">
    <w:name w:val="Style EN Intro Text + (Latin) Palatino Linotype-Roman"/>
    <w:basedOn w:val="ENIntroText"/>
    <w:rsid w:val="00124B8E"/>
  </w:style>
  <w:style w:type="character" w:customStyle="1" w:styleId="StylePlaceholderTextLatinPalatinoLinotype-Roman10pt">
    <w:name w:val="Style Placeholder Text + (Latin) Palatino Linotype-Roman 10 pt"/>
    <w:basedOn w:val="PlaceholderText"/>
    <w:rsid w:val="00124B8E"/>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24B8E"/>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3-02-09/debates/4BBA0A2E-DE0A-4D94-A09A-9D7AD22CD98E/PrivateRentedSector" TargetMode="External"/><Relationship Id="rId18" Type="http://schemas.openxmlformats.org/officeDocument/2006/relationships/hyperlink" Target="https://hansard.parliament.uk/Lords/2023-02-22/debates/3E392908-73BC-49D8-B1AA-7C830A4044EB/NorthernIreland(ExecutiveFormationAndOrganAndTissueDonation)Bil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hansard.parliament.uk/commons/2023-02-28/debates/AE4D25AA-03DF-44FD-9566-D6EFD7AE78EE/NHSWorkforceExpansion" TargetMode="External"/><Relationship Id="rId7" Type="http://schemas.openxmlformats.org/officeDocument/2006/relationships/footnotes" Target="footnotes.xml"/><Relationship Id="rId12" Type="http://schemas.openxmlformats.org/officeDocument/2006/relationships/hyperlink" Target="https://bills.parliament.uk/bills/3377" TargetMode="External"/><Relationship Id="rId17" Type="http://schemas.openxmlformats.org/officeDocument/2006/relationships/hyperlink" Target="https://hansard.parliament.uk/Commons/2023-02-22/debates/8F71335B-9C20-4745-94E4-03887859E0CF/NorthernIreland(ExecutiveFormation)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Commons/2023-02-22/debates/8F71335B-9C20-4745-94E4-03887859E0CF/NorthernIreland(ExecutiveFormation)Bill" TargetMode="External"/><Relationship Id="rId20" Type="http://schemas.openxmlformats.org/officeDocument/2006/relationships/hyperlink" Target="https://hansard.parliament.uk/Lords/2023-02-27/debates/C48D33AE-69DA-431F-9C55-CDCFD25F991B/NorthernIreland(ExecutiveFormationAndOrganAndTissueDonation)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slation.gov.uk/ukpga/1998/47/contents"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Commons/2023-02-22/debates/8F71335B-9C20-4745-94E4-03887859E0CF/NorthernIreland(ExecutiveFormation)Bill" TargetMode="External"/><Relationship Id="rId23" Type="http://schemas.openxmlformats.org/officeDocument/2006/relationships/footer" Target="footer1.xml"/><Relationship Id="rId10" Type="http://schemas.openxmlformats.org/officeDocument/2006/relationships/hyperlink" Target="https://assets.publishing.service.gov.uk/government/uploads/system/uploads/attachment_data/file/856998/2020-01-08_a_new_decade__a_new_approach.pdf" TargetMode="External"/><Relationship Id="rId19" Type="http://schemas.openxmlformats.org/officeDocument/2006/relationships/hyperlink" Target="https://hansard.parliament.uk/Lords/2023-02-27/debates/622BA21C-0CD2-4C8A-9282-39F85E15CB0D/NorthernIreland(ExecutiveFormationAndOrganAndTissueDonation)Bill" TargetMode="Externa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856998/2020-01-08_a_new_decade__a_new_approach.pdf" TargetMode="External"/><Relationship Id="rId14" Type="http://schemas.openxmlformats.org/officeDocument/2006/relationships/hyperlink" Target="https://hansard.parliament.uk/Commons/2023-02-22/debates/BAA684C5-431E-4B46-B6AE-F8A7A2A1399B/NorthernIreland(ExecutiveFormation)Bill" TargetMode="External"/><Relationship Id="rId22" Type="http://schemas.openxmlformats.org/officeDocument/2006/relationships/hyperlink" Target="https://hansard.parliament.uk/lords/2023-02-28/debates/286292F7-0F80-40AE-9D90-AF7F4A870CFE/RoyalAsse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9EA72B-ABEC-4B9E-8861-DB0C711A8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5</cp:revision>
  <cp:lastPrinted>2016-01-06T10:34:00Z</cp:lastPrinted>
  <dcterms:created xsi:type="dcterms:W3CDTF">2023-03-03T16:32:00Z</dcterms:created>
  <dcterms:modified xsi:type="dcterms:W3CDTF">2023-03-16T11:26:00Z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2023-03-02T15:18:03Z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1b6dedcc-0253-4c7b-9144-eb4cb4326601</vt:lpwstr>
  </property>
  <property fmtid="{D5CDD505-2E9C-101B-9397-08002B2CF9AE}" pid="8" name="MSIP_Label_61c22e59-6e76-40e7-9277-37c464fc6354_ContentBits">
    <vt:lpwstr>0</vt:lpwstr>
  </property>
  <property fmtid="{D5CDD505-2E9C-101B-9397-08002B2CF9AE}" pid="9" name="ClassificationContentMarkingFooterShapeIds">
    <vt:lpwstr>1,2,3</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2023-03-16T11:26:44Z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7ca306e5-d131-469d-bd89-d59acb210015</vt:lpwstr>
  </property>
  <property fmtid="{D5CDD505-2E9C-101B-9397-08002B2CF9AE}" pid="18" name="MSIP_Label_4228c184-f6a3-45aa-b849-a6c740c218d0_ContentBits">
    <vt:lpwstr>2</vt:lpwstr>
  </property>
</Properties>
</file>