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E3BC7" w14:textId="07E8062E" w:rsidR="00F4603C" w:rsidRPr="00CA4237" w:rsidRDefault="00F4603C" w:rsidP="00721EAB">
      <w:pPr>
        <w:pStyle w:val="StyleENBilltitleText1"/>
        <w:rPr>
          <w:color w:val="auto"/>
          <w:lang w:val="en-GB"/>
        </w:rPr>
      </w:pPr>
      <w:r w:rsidRPr="34B01A54">
        <w:rPr>
          <w:color w:val="auto"/>
          <w:lang w:val="en-GB"/>
        </w:rPr>
        <w:t>Genetic Technology (Precision Breeding)</w:t>
      </w:r>
      <w:r w:rsidRPr="34B01A54">
        <w:rPr>
          <w:rFonts w:cs="Arial"/>
          <w:lang w:val="en-GB"/>
        </w:rPr>
        <w:t xml:space="preserve"> </w:t>
      </w:r>
      <w:r w:rsidRPr="34B01A54">
        <w:rPr>
          <w:color w:val="auto"/>
          <w:lang w:val="en-GB"/>
        </w:rPr>
        <w:t xml:space="preserve">Act </w:t>
      </w:r>
      <w:r>
        <w:rPr>
          <w:color w:val="auto"/>
          <w:lang w:val="en-GB"/>
        </w:rPr>
        <w:t>2023</w:t>
      </w:r>
    </w:p>
    <w:p w14:paraId="2BF9F313" w14:textId="77777777" w:rsidR="00F4603C" w:rsidRPr="00AE5693" w:rsidRDefault="00F4603C" w:rsidP="004746D4">
      <w:pPr>
        <w:pStyle w:val="ENnotestitle"/>
        <w:rPr>
          <w:rFonts w:cs="Arial"/>
          <w:lang w:val="en-GB"/>
        </w:rPr>
      </w:pPr>
      <w:r w:rsidRPr="00AE5693">
        <w:rPr>
          <w:rFonts w:cs="Arial"/>
          <w:lang w:val="en-GB"/>
        </w:rPr>
        <w:t>EXPLANATORY NOTES</w:t>
      </w:r>
    </w:p>
    <w:p w14:paraId="2EEEFB8A" w14:textId="53A96C1E" w:rsidR="00F4603C" w:rsidRPr="00CA4237" w:rsidRDefault="00F4603C" w:rsidP="00F4603C">
      <w:pPr>
        <w:pStyle w:val="ENHeading1Unindexed"/>
        <w:jc w:val="both"/>
        <w:rPr>
          <w:lang w:val="en-GB"/>
        </w:rPr>
      </w:pPr>
      <w:r w:rsidRPr="00CA4237">
        <w:rPr>
          <w:lang w:val="en-GB"/>
        </w:rPr>
        <w:t>What these notes do</w:t>
      </w:r>
    </w:p>
    <w:p w14:paraId="2134BC98" w14:textId="415D4075" w:rsidR="00F4603C" w:rsidRPr="007879DF" w:rsidRDefault="00F4603C" w:rsidP="00F4603C">
      <w:pPr>
        <w:pStyle w:val="StyleStyleENIntroTextLatinPalatinoLinotype-RomanBackg"/>
        <w:jc w:val="both"/>
        <w:rPr>
          <w:color w:val="auto"/>
        </w:rPr>
      </w:pPr>
      <w:r w:rsidRPr="00CB1C09">
        <w:rPr>
          <w:color w:val="auto"/>
        </w:rPr>
        <w:t>These Explanatory Notes relate to</w:t>
      </w:r>
      <w:r w:rsidR="003120D9">
        <w:rPr>
          <w:color w:val="auto"/>
        </w:rPr>
        <w:t xml:space="preserve"> the</w:t>
      </w:r>
      <w:r w:rsidRPr="00CB1C09">
        <w:rPr>
          <w:color w:val="auto"/>
        </w:rPr>
        <w:t xml:space="preserve"> </w:t>
      </w:r>
      <w:r w:rsidRPr="00CB1C09">
        <w:rPr>
          <w:color w:val="auto"/>
          <w:lang w:val="en-GB"/>
        </w:rPr>
        <w:t>Genetic Technology (Precision Breeding)</w:t>
      </w:r>
      <w:r w:rsidRPr="00CB1C09">
        <w:rPr>
          <w:color w:val="auto"/>
        </w:rPr>
        <w:t xml:space="preserve"> Act</w:t>
      </w:r>
      <w:r>
        <w:rPr>
          <w:color w:val="auto"/>
        </w:rPr>
        <w:t xml:space="preserve"> 2023</w:t>
      </w:r>
      <w:r w:rsidRPr="00CB1C09">
        <w:rPr>
          <w:color w:val="auto"/>
        </w:rPr>
        <w:t xml:space="preserve"> which received Royal Assent on 23 March 2023</w:t>
      </w:r>
      <w:r w:rsidR="00CE1511">
        <w:rPr>
          <w:color w:val="auto"/>
        </w:rPr>
        <w:t xml:space="preserve"> (c. 6)</w:t>
      </w:r>
      <w:r w:rsidRPr="00CB1C09">
        <w:rPr>
          <w:color w:val="auto"/>
        </w:rPr>
        <w:t>.</w:t>
      </w:r>
    </w:p>
    <w:p w14:paraId="7F33D66D" w14:textId="77777777" w:rsidR="00F4603C" w:rsidRPr="00AE5693" w:rsidRDefault="00F4603C" w:rsidP="004746D4">
      <w:pPr>
        <w:pStyle w:val="StyleENIntroTextBulletedLatinPalatinoLinotype-Roman"/>
      </w:pPr>
      <w:r w:rsidRPr="007879DF">
        <w:rPr>
          <w:color w:val="auto"/>
        </w:rPr>
        <w:t xml:space="preserve">These Explanatory Notes have been </w:t>
      </w:r>
      <w:r w:rsidRPr="0069499C">
        <w:rPr>
          <w:color w:val="auto"/>
        </w:rPr>
        <w:t>prepared</w:t>
      </w:r>
      <w:r>
        <w:rPr>
          <w:color w:val="auto"/>
        </w:rPr>
        <w:t xml:space="preserve"> by </w:t>
      </w:r>
      <w:r w:rsidRPr="00371E4B">
        <w:rPr>
          <w:rFonts w:cs="Arial"/>
          <w:color w:val="auto"/>
          <w:lang w:val="en-GB"/>
        </w:rPr>
        <w:t>Department for Environment, Food and Rural Affairs</w:t>
      </w:r>
      <w:r w:rsidRPr="007879DF">
        <w:rPr>
          <w:color w:val="auto"/>
        </w:rPr>
        <w:t xml:space="preserve"> in order to assist the reader </w:t>
      </w:r>
      <w:r>
        <w:rPr>
          <w:color w:val="auto"/>
        </w:rPr>
        <w:t>of the Act and to help inform debate on it</w:t>
      </w:r>
      <w:r w:rsidRPr="007879DF">
        <w:rPr>
          <w:color w:val="auto"/>
        </w:rPr>
        <w:t>. They do not form part of the</w:t>
      </w:r>
      <w:r w:rsidRPr="00146FE0">
        <w:t xml:space="preserve"> </w:t>
      </w:r>
      <w:r>
        <w:t>Act</w:t>
      </w:r>
      <w:r w:rsidRPr="00AE5693">
        <w:t xml:space="preserve"> and have not been endorsed by Parliament.</w:t>
      </w:r>
    </w:p>
    <w:p w14:paraId="02B6112E" w14:textId="77777777" w:rsidR="00F4603C" w:rsidRPr="00AE5693" w:rsidRDefault="00F4603C" w:rsidP="004746D4">
      <w:pPr>
        <w:pStyle w:val="StyleENIntroTextBulletedLatinPalatinoLinotype-Roman"/>
      </w:pPr>
      <w:r w:rsidRPr="00AE5693">
        <w:t xml:space="preserve">These Explanatory Notes explain what each part of the </w:t>
      </w:r>
      <w:r>
        <w:t>Act</w:t>
      </w:r>
      <w:r w:rsidRPr="00146FE0">
        <w:t xml:space="preserve"> will mean in practice; provide background information on the development of policy; and provide additional information on how the </w:t>
      </w:r>
      <w:r>
        <w:t>Act</w:t>
      </w:r>
      <w:r w:rsidRPr="00AE5693">
        <w:t xml:space="preserve"> will affect existing legislation in this area. </w:t>
      </w:r>
    </w:p>
    <w:p w14:paraId="1DBDD5AC" w14:textId="77777777" w:rsidR="00F4603C" w:rsidRPr="00146FE0" w:rsidRDefault="00F4603C" w:rsidP="004746D4">
      <w:pPr>
        <w:pStyle w:val="StyleENIntroTextBulletedLatinPalatinoLinotype-Roman"/>
      </w:pPr>
      <w:r w:rsidRPr="00AE5693">
        <w:t xml:space="preserve">These Explanatory Notes might best be read alongside the </w:t>
      </w:r>
      <w:r>
        <w:t>Act</w:t>
      </w:r>
      <w:r w:rsidRPr="00146FE0">
        <w:t xml:space="preserve">. They are not, and are not intended to be, a comprehensive description of the </w:t>
      </w:r>
      <w:r>
        <w:t>Act</w:t>
      </w:r>
      <w:r w:rsidRPr="00146FE0">
        <w:t>.</w:t>
      </w:r>
    </w:p>
    <w:p w14:paraId="0E463B0A" w14:textId="77777777" w:rsidR="00F4603C" w:rsidRPr="00CA4237" w:rsidRDefault="000815DA" w:rsidP="00F4603C">
      <w:pPr>
        <w:pStyle w:val="ENHeading1Unindexed"/>
        <w:jc w:val="both"/>
        <w:rPr>
          <w:lang w:val="en-GB"/>
        </w:rPr>
      </w:pPr>
      <w:r w:rsidRPr="00CA4237">
        <w:rPr>
          <w:lang w:val="en-GB"/>
        </w:rPr>
        <w:br w:type="page"/>
      </w:r>
      <w:bookmarkStart w:id="0" w:name="_Hlk131073586"/>
      <w:r w:rsidR="00F4603C" w:rsidRPr="00CA4237">
        <w:rPr>
          <w:lang w:val="en-GB"/>
        </w:rPr>
        <w:lastRenderedPageBreak/>
        <w:t>Table of Contents</w:t>
      </w:r>
    </w:p>
    <w:tbl>
      <w:tblPr>
        <w:tblW w:w="0" w:type="auto"/>
        <w:tblLook w:val="04A0" w:firstRow="1" w:lastRow="0" w:firstColumn="1" w:lastColumn="0" w:noHBand="0" w:noVBand="1"/>
      </w:tblPr>
      <w:tblGrid>
        <w:gridCol w:w="4538"/>
        <w:gridCol w:w="4533"/>
      </w:tblGrid>
      <w:tr w:rsidR="00F4603C" w:rsidRPr="00371E4B" w14:paraId="057BF080" w14:textId="77777777" w:rsidTr="00721EAB">
        <w:tc>
          <w:tcPr>
            <w:tcW w:w="4538" w:type="dxa"/>
            <w:shd w:val="clear" w:color="auto" w:fill="auto"/>
          </w:tcPr>
          <w:p w14:paraId="3753B84A" w14:textId="77777777" w:rsidR="00F4603C" w:rsidRPr="00371E4B" w:rsidRDefault="00F4603C" w:rsidP="00721EAB">
            <w:pPr>
              <w:pStyle w:val="StyleTOC1Bold"/>
              <w:jc w:val="both"/>
              <w:rPr>
                <w:b/>
                <w:lang w:val="en-US"/>
              </w:rPr>
            </w:pPr>
            <w:r w:rsidRPr="00371E4B">
              <w:rPr>
                <w:b/>
                <w:lang w:val="en-US"/>
              </w:rPr>
              <w:t>Subject</w:t>
            </w:r>
          </w:p>
        </w:tc>
        <w:tc>
          <w:tcPr>
            <w:tcW w:w="4533" w:type="dxa"/>
            <w:shd w:val="clear" w:color="auto" w:fill="auto"/>
          </w:tcPr>
          <w:p w14:paraId="21D1B791" w14:textId="77777777" w:rsidR="00F4603C" w:rsidRPr="00371E4B" w:rsidRDefault="00F4603C" w:rsidP="00721EAB">
            <w:pPr>
              <w:pStyle w:val="StyleTOC1BoldRight"/>
              <w:jc w:val="both"/>
              <w:rPr>
                <w:b/>
                <w:lang w:val="en-US"/>
              </w:rPr>
            </w:pPr>
            <w:r w:rsidRPr="00371E4B">
              <w:rPr>
                <w:b/>
                <w:lang w:val="en-US"/>
              </w:rPr>
              <w:t>Page of these Notes</w:t>
            </w:r>
          </w:p>
        </w:tc>
      </w:tr>
    </w:tbl>
    <w:p w14:paraId="1EAB59B1" w14:textId="4B0531C4" w:rsidR="004746D4" w:rsidRDefault="00F4603C">
      <w:pPr>
        <w:pStyle w:val="TOC1"/>
        <w:rPr>
          <w:rFonts w:asciiTheme="minorHAnsi" w:hAnsiTheme="minorHAnsi" w:cstheme="minorBidi"/>
          <w:b w:val="0"/>
          <w:bCs w:val="0"/>
          <w:noProof/>
          <w:sz w:val="22"/>
          <w:szCs w:val="22"/>
          <w:lang w:eastAsia="en-GB"/>
        </w:rPr>
      </w:pPr>
      <w:r w:rsidRPr="00371E4B">
        <w:fldChar w:fldCharType="begin"/>
      </w:r>
      <w:r>
        <w:instrText xml:space="preserve"> TOC \o "1-3" \h \z \t "Heading 4,4,Heading 5,5,H: Subheading 4,4,Section Heading,4,H: Subheading 5,5" </w:instrText>
      </w:r>
      <w:r w:rsidRPr="00371E4B">
        <w:fldChar w:fldCharType="separate"/>
      </w:r>
      <w:hyperlink w:anchor="_Toc131157591" w:history="1">
        <w:r w:rsidR="004746D4" w:rsidRPr="00983FD1">
          <w:rPr>
            <w:rStyle w:val="Hyperlink"/>
            <w:noProof/>
          </w:rPr>
          <w:t>Overview of the Act</w:t>
        </w:r>
        <w:r w:rsidR="004746D4">
          <w:rPr>
            <w:noProof/>
            <w:webHidden/>
          </w:rPr>
          <w:tab/>
        </w:r>
        <w:r w:rsidR="004746D4">
          <w:rPr>
            <w:noProof/>
            <w:webHidden/>
          </w:rPr>
          <w:fldChar w:fldCharType="begin"/>
        </w:r>
        <w:r w:rsidR="004746D4">
          <w:rPr>
            <w:noProof/>
            <w:webHidden/>
          </w:rPr>
          <w:instrText xml:space="preserve"> PAGEREF _Toc131157591 \h </w:instrText>
        </w:r>
        <w:r w:rsidR="004746D4">
          <w:rPr>
            <w:noProof/>
            <w:webHidden/>
          </w:rPr>
        </w:r>
        <w:r w:rsidR="004746D4">
          <w:rPr>
            <w:noProof/>
            <w:webHidden/>
          </w:rPr>
          <w:fldChar w:fldCharType="separate"/>
        </w:r>
        <w:r w:rsidR="004746D4">
          <w:rPr>
            <w:noProof/>
            <w:webHidden/>
          </w:rPr>
          <w:t>4</w:t>
        </w:r>
        <w:r w:rsidR="004746D4">
          <w:rPr>
            <w:noProof/>
            <w:webHidden/>
          </w:rPr>
          <w:fldChar w:fldCharType="end"/>
        </w:r>
      </w:hyperlink>
    </w:p>
    <w:p w14:paraId="2E9C8DBB" w14:textId="66973941" w:rsidR="004746D4" w:rsidRDefault="00000000">
      <w:pPr>
        <w:pStyle w:val="TOC1"/>
        <w:rPr>
          <w:rFonts w:asciiTheme="minorHAnsi" w:hAnsiTheme="minorHAnsi" w:cstheme="minorBidi"/>
          <w:b w:val="0"/>
          <w:bCs w:val="0"/>
          <w:noProof/>
          <w:sz w:val="22"/>
          <w:szCs w:val="22"/>
          <w:lang w:eastAsia="en-GB"/>
        </w:rPr>
      </w:pPr>
      <w:hyperlink w:anchor="_Toc131157592" w:history="1">
        <w:r w:rsidR="004746D4" w:rsidRPr="00983FD1">
          <w:rPr>
            <w:rStyle w:val="Hyperlink"/>
            <w:noProof/>
          </w:rPr>
          <w:t>Policy background</w:t>
        </w:r>
        <w:r w:rsidR="004746D4">
          <w:rPr>
            <w:noProof/>
            <w:webHidden/>
          </w:rPr>
          <w:tab/>
        </w:r>
        <w:r w:rsidR="004746D4">
          <w:rPr>
            <w:noProof/>
            <w:webHidden/>
          </w:rPr>
          <w:fldChar w:fldCharType="begin"/>
        </w:r>
        <w:r w:rsidR="004746D4">
          <w:rPr>
            <w:noProof/>
            <w:webHidden/>
          </w:rPr>
          <w:instrText xml:space="preserve"> PAGEREF _Toc131157592 \h </w:instrText>
        </w:r>
        <w:r w:rsidR="004746D4">
          <w:rPr>
            <w:noProof/>
            <w:webHidden/>
          </w:rPr>
        </w:r>
        <w:r w:rsidR="004746D4">
          <w:rPr>
            <w:noProof/>
            <w:webHidden/>
          </w:rPr>
          <w:fldChar w:fldCharType="separate"/>
        </w:r>
        <w:r w:rsidR="004746D4">
          <w:rPr>
            <w:noProof/>
            <w:webHidden/>
          </w:rPr>
          <w:t>4</w:t>
        </w:r>
        <w:r w:rsidR="004746D4">
          <w:rPr>
            <w:noProof/>
            <w:webHidden/>
          </w:rPr>
          <w:fldChar w:fldCharType="end"/>
        </w:r>
      </w:hyperlink>
    </w:p>
    <w:p w14:paraId="46F5FBC6" w14:textId="3C197F4F" w:rsidR="004746D4" w:rsidRDefault="00000000">
      <w:pPr>
        <w:pStyle w:val="TOC1"/>
        <w:rPr>
          <w:rFonts w:asciiTheme="minorHAnsi" w:hAnsiTheme="minorHAnsi" w:cstheme="minorBidi"/>
          <w:b w:val="0"/>
          <w:bCs w:val="0"/>
          <w:noProof/>
          <w:sz w:val="22"/>
          <w:szCs w:val="22"/>
          <w:lang w:eastAsia="en-GB"/>
        </w:rPr>
      </w:pPr>
      <w:hyperlink w:anchor="_Toc131157593" w:history="1">
        <w:r w:rsidR="004746D4" w:rsidRPr="00983FD1">
          <w:rPr>
            <w:rStyle w:val="Hyperlink"/>
            <w:noProof/>
          </w:rPr>
          <w:t>Legal background</w:t>
        </w:r>
        <w:r w:rsidR="004746D4">
          <w:rPr>
            <w:noProof/>
            <w:webHidden/>
          </w:rPr>
          <w:tab/>
        </w:r>
        <w:r w:rsidR="004746D4">
          <w:rPr>
            <w:noProof/>
            <w:webHidden/>
          </w:rPr>
          <w:fldChar w:fldCharType="begin"/>
        </w:r>
        <w:r w:rsidR="004746D4">
          <w:rPr>
            <w:noProof/>
            <w:webHidden/>
          </w:rPr>
          <w:instrText xml:space="preserve"> PAGEREF _Toc131157593 \h </w:instrText>
        </w:r>
        <w:r w:rsidR="004746D4">
          <w:rPr>
            <w:noProof/>
            <w:webHidden/>
          </w:rPr>
        </w:r>
        <w:r w:rsidR="004746D4">
          <w:rPr>
            <w:noProof/>
            <w:webHidden/>
          </w:rPr>
          <w:fldChar w:fldCharType="separate"/>
        </w:r>
        <w:r w:rsidR="004746D4">
          <w:rPr>
            <w:noProof/>
            <w:webHidden/>
          </w:rPr>
          <w:t>5</w:t>
        </w:r>
        <w:r w:rsidR="004746D4">
          <w:rPr>
            <w:noProof/>
            <w:webHidden/>
          </w:rPr>
          <w:fldChar w:fldCharType="end"/>
        </w:r>
      </w:hyperlink>
    </w:p>
    <w:p w14:paraId="65C8C7A6" w14:textId="570A0ABA" w:rsidR="004746D4" w:rsidRDefault="00000000">
      <w:pPr>
        <w:pStyle w:val="TOC1"/>
        <w:rPr>
          <w:rFonts w:asciiTheme="minorHAnsi" w:hAnsiTheme="minorHAnsi" w:cstheme="minorBidi"/>
          <w:b w:val="0"/>
          <w:bCs w:val="0"/>
          <w:noProof/>
          <w:sz w:val="22"/>
          <w:szCs w:val="22"/>
          <w:lang w:eastAsia="en-GB"/>
        </w:rPr>
      </w:pPr>
      <w:hyperlink w:anchor="_Toc131157594" w:history="1">
        <w:r w:rsidR="004746D4" w:rsidRPr="00983FD1">
          <w:rPr>
            <w:rStyle w:val="Hyperlink"/>
            <w:noProof/>
          </w:rPr>
          <w:t>Territorial extent and application</w:t>
        </w:r>
        <w:r w:rsidR="004746D4">
          <w:rPr>
            <w:noProof/>
            <w:webHidden/>
          </w:rPr>
          <w:tab/>
        </w:r>
        <w:r w:rsidR="004746D4">
          <w:rPr>
            <w:noProof/>
            <w:webHidden/>
          </w:rPr>
          <w:fldChar w:fldCharType="begin"/>
        </w:r>
        <w:r w:rsidR="004746D4">
          <w:rPr>
            <w:noProof/>
            <w:webHidden/>
          </w:rPr>
          <w:instrText xml:space="preserve"> PAGEREF _Toc131157594 \h </w:instrText>
        </w:r>
        <w:r w:rsidR="004746D4">
          <w:rPr>
            <w:noProof/>
            <w:webHidden/>
          </w:rPr>
        </w:r>
        <w:r w:rsidR="004746D4">
          <w:rPr>
            <w:noProof/>
            <w:webHidden/>
          </w:rPr>
          <w:fldChar w:fldCharType="separate"/>
        </w:r>
        <w:r w:rsidR="004746D4">
          <w:rPr>
            <w:noProof/>
            <w:webHidden/>
          </w:rPr>
          <w:t>7</w:t>
        </w:r>
        <w:r w:rsidR="004746D4">
          <w:rPr>
            <w:noProof/>
            <w:webHidden/>
          </w:rPr>
          <w:fldChar w:fldCharType="end"/>
        </w:r>
      </w:hyperlink>
    </w:p>
    <w:p w14:paraId="62A01AA5" w14:textId="73697377" w:rsidR="004746D4" w:rsidRDefault="00000000">
      <w:pPr>
        <w:pStyle w:val="TOC1"/>
        <w:rPr>
          <w:rFonts w:asciiTheme="minorHAnsi" w:hAnsiTheme="minorHAnsi" w:cstheme="minorBidi"/>
          <w:b w:val="0"/>
          <w:bCs w:val="0"/>
          <w:noProof/>
          <w:sz w:val="22"/>
          <w:szCs w:val="22"/>
          <w:lang w:eastAsia="en-GB"/>
        </w:rPr>
      </w:pPr>
      <w:hyperlink w:anchor="_Toc131157595" w:history="1">
        <w:r w:rsidR="004746D4" w:rsidRPr="00983FD1">
          <w:rPr>
            <w:rStyle w:val="Hyperlink"/>
            <w:noProof/>
          </w:rPr>
          <w:t>Commentary on provisions of Act</w:t>
        </w:r>
        <w:r w:rsidR="004746D4">
          <w:rPr>
            <w:noProof/>
            <w:webHidden/>
          </w:rPr>
          <w:tab/>
        </w:r>
        <w:r w:rsidR="004746D4">
          <w:rPr>
            <w:noProof/>
            <w:webHidden/>
          </w:rPr>
          <w:fldChar w:fldCharType="begin"/>
        </w:r>
        <w:r w:rsidR="004746D4">
          <w:rPr>
            <w:noProof/>
            <w:webHidden/>
          </w:rPr>
          <w:instrText xml:space="preserve"> PAGEREF _Toc131157595 \h </w:instrText>
        </w:r>
        <w:r w:rsidR="004746D4">
          <w:rPr>
            <w:noProof/>
            <w:webHidden/>
          </w:rPr>
        </w:r>
        <w:r w:rsidR="004746D4">
          <w:rPr>
            <w:noProof/>
            <w:webHidden/>
          </w:rPr>
          <w:fldChar w:fldCharType="separate"/>
        </w:r>
        <w:r w:rsidR="004746D4">
          <w:rPr>
            <w:noProof/>
            <w:webHidden/>
          </w:rPr>
          <w:t>8</w:t>
        </w:r>
        <w:r w:rsidR="004746D4">
          <w:rPr>
            <w:noProof/>
            <w:webHidden/>
          </w:rPr>
          <w:fldChar w:fldCharType="end"/>
        </w:r>
      </w:hyperlink>
    </w:p>
    <w:p w14:paraId="332B28FF" w14:textId="18B08B8D" w:rsidR="004746D4" w:rsidRDefault="00000000">
      <w:pPr>
        <w:pStyle w:val="TOC2"/>
        <w:tabs>
          <w:tab w:val="right" w:pos="9061"/>
        </w:tabs>
        <w:rPr>
          <w:rFonts w:asciiTheme="minorHAnsi" w:hAnsiTheme="minorHAnsi" w:cstheme="minorBidi"/>
          <w:noProof/>
          <w:sz w:val="22"/>
          <w:szCs w:val="22"/>
          <w:lang w:eastAsia="en-GB"/>
        </w:rPr>
      </w:pPr>
      <w:hyperlink w:anchor="_Toc131157596" w:history="1">
        <w:r w:rsidR="004746D4" w:rsidRPr="00983FD1">
          <w:rPr>
            <w:rStyle w:val="Hyperlink"/>
            <w:noProof/>
          </w:rPr>
          <w:t>Part 1: Precision Breeding: Definitions</w:t>
        </w:r>
        <w:r w:rsidR="004746D4">
          <w:rPr>
            <w:noProof/>
            <w:webHidden/>
          </w:rPr>
          <w:tab/>
        </w:r>
        <w:r w:rsidR="004746D4">
          <w:rPr>
            <w:noProof/>
            <w:webHidden/>
          </w:rPr>
          <w:fldChar w:fldCharType="begin"/>
        </w:r>
        <w:r w:rsidR="004746D4">
          <w:rPr>
            <w:noProof/>
            <w:webHidden/>
          </w:rPr>
          <w:instrText xml:space="preserve"> PAGEREF _Toc131157596 \h </w:instrText>
        </w:r>
        <w:r w:rsidR="004746D4">
          <w:rPr>
            <w:noProof/>
            <w:webHidden/>
          </w:rPr>
        </w:r>
        <w:r w:rsidR="004746D4">
          <w:rPr>
            <w:noProof/>
            <w:webHidden/>
          </w:rPr>
          <w:fldChar w:fldCharType="separate"/>
        </w:r>
        <w:r w:rsidR="004746D4">
          <w:rPr>
            <w:noProof/>
            <w:webHidden/>
          </w:rPr>
          <w:t>8</w:t>
        </w:r>
        <w:r w:rsidR="004746D4">
          <w:rPr>
            <w:noProof/>
            <w:webHidden/>
          </w:rPr>
          <w:fldChar w:fldCharType="end"/>
        </w:r>
      </w:hyperlink>
    </w:p>
    <w:p w14:paraId="19D09E8C" w14:textId="24134EF7" w:rsidR="004746D4" w:rsidRDefault="00000000">
      <w:pPr>
        <w:pStyle w:val="TOC4"/>
        <w:tabs>
          <w:tab w:val="right" w:pos="9061"/>
        </w:tabs>
        <w:rPr>
          <w:rFonts w:cstheme="minorBidi"/>
          <w:noProof/>
          <w:sz w:val="22"/>
          <w:szCs w:val="22"/>
          <w:lang w:eastAsia="en-GB"/>
        </w:rPr>
      </w:pPr>
      <w:hyperlink w:anchor="_Toc131157597" w:history="1">
        <w:r w:rsidR="004746D4" w:rsidRPr="00983FD1">
          <w:rPr>
            <w:rStyle w:val="Hyperlink"/>
            <w:noProof/>
          </w:rPr>
          <w:t>1: Precision bred organism</w:t>
        </w:r>
        <w:r w:rsidR="004746D4">
          <w:rPr>
            <w:noProof/>
            <w:webHidden/>
          </w:rPr>
          <w:tab/>
        </w:r>
        <w:r w:rsidR="004746D4">
          <w:rPr>
            <w:noProof/>
            <w:webHidden/>
          </w:rPr>
          <w:fldChar w:fldCharType="begin"/>
        </w:r>
        <w:r w:rsidR="004746D4">
          <w:rPr>
            <w:noProof/>
            <w:webHidden/>
          </w:rPr>
          <w:instrText xml:space="preserve"> PAGEREF _Toc131157597 \h </w:instrText>
        </w:r>
        <w:r w:rsidR="004746D4">
          <w:rPr>
            <w:noProof/>
            <w:webHidden/>
          </w:rPr>
        </w:r>
        <w:r w:rsidR="004746D4">
          <w:rPr>
            <w:noProof/>
            <w:webHidden/>
          </w:rPr>
          <w:fldChar w:fldCharType="separate"/>
        </w:r>
        <w:r w:rsidR="004746D4">
          <w:rPr>
            <w:noProof/>
            <w:webHidden/>
          </w:rPr>
          <w:t>8</w:t>
        </w:r>
        <w:r w:rsidR="004746D4">
          <w:rPr>
            <w:noProof/>
            <w:webHidden/>
          </w:rPr>
          <w:fldChar w:fldCharType="end"/>
        </w:r>
      </w:hyperlink>
    </w:p>
    <w:p w14:paraId="735F2784" w14:textId="753FA884" w:rsidR="004746D4" w:rsidRDefault="00000000">
      <w:pPr>
        <w:pStyle w:val="TOC4"/>
        <w:tabs>
          <w:tab w:val="right" w:pos="9061"/>
        </w:tabs>
        <w:rPr>
          <w:rFonts w:cstheme="minorBidi"/>
          <w:noProof/>
          <w:sz w:val="22"/>
          <w:szCs w:val="22"/>
          <w:lang w:eastAsia="en-GB"/>
        </w:rPr>
      </w:pPr>
      <w:hyperlink w:anchor="_Toc131157598" w:history="1">
        <w:r w:rsidR="004746D4" w:rsidRPr="00983FD1">
          <w:rPr>
            <w:rStyle w:val="Hyperlink"/>
            <w:rFonts w:eastAsia="Times New Roman" w:cs="Arial"/>
            <w:noProof/>
            <w:lang w:eastAsia="en-GB"/>
          </w:rPr>
          <w:t>2</w:t>
        </w:r>
        <w:r w:rsidR="004746D4" w:rsidRPr="00983FD1">
          <w:rPr>
            <w:rStyle w:val="Hyperlink"/>
            <w:noProof/>
          </w:rPr>
          <w:t>: Meaning of “plant” and “animal”</w:t>
        </w:r>
        <w:r w:rsidR="004746D4">
          <w:rPr>
            <w:noProof/>
            <w:webHidden/>
          </w:rPr>
          <w:tab/>
        </w:r>
        <w:r w:rsidR="004746D4">
          <w:rPr>
            <w:noProof/>
            <w:webHidden/>
          </w:rPr>
          <w:fldChar w:fldCharType="begin"/>
        </w:r>
        <w:r w:rsidR="004746D4">
          <w:rPr>
            <w:noProof/>
            <w:webHidden/>
          </w:rPr>
          <w:instrText xml:space="preserve"> PAGEREF _Toc131157598 \h </w:instrText>
        </w:r>
        <w:r w:rsidR="004746D4">
          <w:rPr>
            <w:noProof/>
            <w:webHidden/>
          </w:rPr>
        </w:r>
        <w:r w:rsidR="004746D4">
          <w:rPr>
            <w:noProof/>
            <w:webHidden/>
          </w:rPr>
          <w:fldChar w:fldCharType="separate"/>
        </w:r>
        <w:r w:rsidR="004746D4">
          <w:rPr>
            <w:noProof/>
            <w:webHidden/>
          </w:rPr>
          <w:t>9</w:t>
        </w:r>
        <w:r w:rsidR="004746D4">
          <w:rPr>
            <w:noProof/>
            <w:webHidden/>
          </w:rPr>
          <w:fldChar w:fldCharType="end"/>
        </w:r>
      </w:hyperlink>
    </w:p>
    <w:p w14:paraId="247BD7CF" w14:textId="2D634918" w:rsidR="004746D4" w:rsidRDefault="00000000">
      <w:pPr>
        <w:pStyle w:val="TOC2"/>
        <w:tabs>
          <w:tab w:val="right" w:pos="9061"/>
        </w:tabs>
        <w:rPr>
          <w:rFonts w:asciiTheme="minorHAnsi" w:hAnsiTheme="minorHAnsi" w:cstheme="minorBidi"/>
          <w:noProof/>
          <w:sz w:val="22"/>
          <w:szCs w:val="22"/>
          <w:lang w:eastAsia="en-GB"/>
        </w:rPr>
      </w:pPr>
      <w:hyperlink w:anchor="_Toc131157599" w:history="1">
        <w:r w:rsidR="004746D4" w:rsidRPr="00983FD1">
          <w:rPr>
            <w:rStyle w:val="Hyperlink"/>
            <w:noProof/>
          </w:rPr>
          <w:t>Part 2: Precision Bred Organisms, Release, Marketing, and Risk Assessments</w:t>
        </w:r>
        <w:r w:rsidR="004746D4">
          <w:rPr>
            <w:noProof/>
            <w:webHidden/>
          </w:rPr>
          <w:tab/>
        </w:r>
        <w:r w:rsidR="004746D4">
          <w:rPr>
            <w:noProof/>
            <w:webHidden/>
          </w:rPr>
          <w:fldChar w:fldCharType="begin"/>
        </w:r>
        <w:r w:rsidR="004746D4">
          <w:rPr>
            <w:noProof/>
            <w:webHidden/>
          </w:rPr>
          <w:instrText xml:space="preserve"> PAGEREF _Toc131157599 \h </w:instrText>
        </w:r>
        <w:r w:rsidR="004746D4">
          <w:rPr>
            <w:noProof/>
            <w:webHidden/>
          </w:rPr>
        </w:r>
        <w:r w:rsidR="004746D4">
          <w:rPr>
            <w:noProof/>
            <w:webHidden/>
          </w:rPr>
          <w:fldChar w:fldCharType="separate"/>
        </w:r>
        <w:r w:rsidR="004746D4">
          <w:rPr>
            <w:noProof/>
            <w:webHidden/>
          </w:rPr>
          <w:t>9</w:t>
        </w:r>
        <w:r w:rsidR="004746D4">
          <w:rPr>
            <w:noProof/>
            <w:webHidden/>
          </w:rPr>
          <w:fldChar w:fldCharType="end"/>
        </w:r>
      </w:hyperlink>
    </w:p>
    <w:p w14:paraId="3E12E68F" w14:textId="03D4244E" w:rsidR="004746D4" w:rsidRDefault="00000000">
      <w:pPr>
        <w:pStyle w:val="TOC3"/>
        <w:tabs>
          <w:tab w:val="right" w:pos="9061"/>
        </w:tabs>
        <w:rPr>
          <w:rFonts w:asciiTheme="minorHAnsi" w:hAnsiTheme="minorHAnsi" w:cstheme="minorBidi"/>
          <w:iCs w:val="0"/>
          <w:noProof/>
          <w:sz w:val="22"/>
          <w:szCs w:val="22"/>
          <w:lang w:eastAsia="en-GB"/>
        </w:rPr>
      </w:pPr>
      <w:hyperlink w:anchor="_Toc131157600" w:history="1">
        <w:r w:rsidR="004746D4" w:rsidRPr="00983FD1">
          <w:rPr>
            <w:rStyle w:val="Hyperlink"/>
            <w:noProof/>
          </w:rPr>
          <w:t>Release</w:t>
        </w:r>
        <w:r w:rsidR="004746D4">
          <w:rPr>
            <w:noProof/>
            <w:webHidden/>
          </w:rPr>
          <w:tab/>
        </w:r>
        <w:r w:rsidR="004746D4">
          <w:rPr>
            <w:noProof/>
            <w:webHidden/>
          </w:rPr>
          <w:fldChar w:fldCharType="begin"/>
        </w:r>
        <w:r w:rsidR="004746D4">
          <w:rPr>
            <w:noProof/>
            <w:webHidden/>
          </w:rPr>
          <w:instrText xml:space="preserve"> PAGEREF _Toc131157600 \h </w:instrText>
        </w:r>
        <w:r w:rsidR="004746D4">
          <w:rPr>
            <w:noProof/>
            <w:webHidden/>
          </w:rPr>
        </w:r>
        <w:r w:rsidR="004746D4">
          <w:rPr>
            <w:noProof/>
            <w:webHidden/>
          </w:rPr>
          <w:fldChar w:fldCharType="separate"/>
        </w:r>
        <w:r w:rsidR="004746D4">
          <w:rPr>
            <w:noProof/>
            <w:webHidden/>
          </w:rPr>
          <w:t>9</w:t>
        </w:r>
        <w:r w:rsidR="004746D4">
          <w:rPr>
            <w:noProof/>
            <w:webHidden/>
          </w:rPr>
          <w:fldChar w:fldCharType="end"/>
        </w:r>
      </w:hyperlink>
    </w:p>
    <w:p w14:paraId="7623C4ED" w14:textId="5675B2CD" w:rsidR="004746D4" w:rsidRDefault="00000000">
      <w:pPr>
        <w:pStyle w:val="TOC4"/>
        <w:tabs>
          <w:tab w:val="right" w:pos="9061"/>
        </w:tabs>
        <w:rPr>
          <w:rFonts w:cstheme="minorBidi"/>
          <w:noProof/>
          <w:sz w:val="22"/>
          <w:szCs w:val="22"/>
          <w:lang w:eastAsia="en-GB"/>
        </w:rPr>
      </w:pPr>
      <w:hyperlink w:anchor="_Toc131157601" w:history="1">
        <w:r w:rsidR="004746D4" w:rsidRPr="00983FD1">
          <w:rPr>
            <w:rStyle w:val="Hyperlink"/>
            <w:noProof/>
          </w:rPr>
          <w:t>3: Restrictions on release of precision bred organisms in England</w:t>
        </w:r>
        <w:r w:rsidR="004746D4">
          <w:rPr>
            <w:noProof/>
            <w:webHidden/>
          </w:rPr>
          <w:tab/>
        </w:r>
        <w:r w:rsidR="004746D4">
          <w:rPr>
            <w:noProof/>
            <w:webHidden/>
          </w:rPr>
          <w:fldChar w:fldCharType="begin"/>
        </w:r>
        <w:r w:rsidR="004746D4">
          <w:rPr>
            <w:noProof/>
            <w:webHidden/>
          </w:rPr>
          <w:instrText xml:space="preserve"> PAGEREF _Toc131157601 \h </w:instrText>
        </w:r>
        <w:r w:rsidR="004746D4">
          <w:rPr>
            <w:noProof/>
            <w:webHidden/>
          </w:rPr>
        </w:r>
        <w:r w:rsidR="004746D4">
          <w:rPr>
            <w:noProof/>
            <w:webHidden/>
          </w:rPr>
          <w:fldChar w:fldCharType="separate"/>
        </w:r>
        <w:r w:rsidR="004746D4">
          <w:rPr>
            <w:noProof/>
            <w:webHidden/>
          </w:rPr>
          <w:t>9</w:t>
        </w:r>
        <w:r w:rsidR="004746D4">
          <w:rPr>
            <w:noProof/>
            <w:webHidden/>
          </w:rPr>
          <w:fldChar w:fldCharType="end"/>
        </w:r>
      </w:hyperlink>
    </w:p>
    <w:p w14:paraId="5546B527" w14:textId="51FD62B9" w:rsidR="004746D4" w:rsidRDefault="00000000">
      <w:pPr>
        <w:pStyle w:val="TOC4"/>
        <w:tabs>
          <w:tab w:val="right" w:pos="9061"/>
        </w:tabs>
        <w:rPr>
          <w:rFonts w:cstheme="minorBidi"/>
          <w:noProof/>
          <w:sz w:val="22"/>
          <w:szCs w:val="22"/>
          <w:lang w:eastAsia="en-GB"/>
        </w:rPr>
      </w:pPr>
      <w:hyperlink w:anchor="_Toc131157602" w:history="1">
        <w:r w:rsidR="004746D4" w:rsidRPr="00983FD1">
          <w:rPr>
            <w:rStyle w:val="Hyperlink"/>
            <w:noProof/>
          </w:rPr>
          <w:t>4: Release of precision bred organism: notification requirements</w:t>
        </w:r>
        <w:r w:rsidR="004746D4">
          <w:rPr>
            <w:noProof/>
            <w:webHidden/>
          </w:rPr>
          <w:tab/>
        </w:r>
        <w:r w:rsidR="004746D4">
          <w:rPr>
            <w:noProof/>
            <w:webHidden/>
          </w:rPr>
          <w:fldChar w:fldCharType="begin"/>
        </w:r>
        <w:r w:rsidR="004746D4">
          <w:rPr>
            <w:noProof/>
            <w:webHidden/>
          </w:rPr>
          <w:instrText xml:space="preserve"> PAGEREF _Toc131157602 \h </w:instrText>
        </w:r>
        <w:r w:rsidR="004746D4">
          <w:rPr>
            <w:noProof/>
            <w:webHidden/>
          </w:rPr>
        </w:r>
        <w:r w:rsidR="004746D4">
          <w:rPr>
            <w:noProof/>
            <w:webHidden/>
          </w:rPr>
          <w:fldChar w:fldCharType="separate"/>
        </w:r>
        <w:r w:rsidR="004746D4">
          <w:rPr>
            <w:noProof/>
            <w:webHidden/>
          </w:rPr>
          <w:t>10</w:t>
        </w:r>
        <w:r w:rsidR="004746D4">
          <w:rPr>
            <w:noProof/>
            <w:webHidden/>
          </w:rPr>
          <w:fldChar w:fldCharType="end"/>
        </w:r>
      </w:hyperlink>
    </w:p>
    <w:p w14:paraId="14A07927" w14:textId="3263D51F" w:rsidR="004746D4" w:rsidRDefault="00000000">
      <w:pPr>
        <w:pStyle w:val="TOC3"/>
        <w:tabs>
          <w:tab w:val="right" w:pos="9061"/>
        </w:tabs>
        <w:rPr>
          <w:rFonts w:asciiTheme="minorHAnsi" w:hAnsiTheme="minorHAnsi" w:cstheme="minorBidi"/>
          <w:iCs w:val="0"/>
          <w:noProof/>
          <w:sz w:val="22"/>
          <w:szCs w:val="22"/>
          <w:lang w:eastAsia="en-GB"/>
        </w:rPr>
      </w:pPr>
      <w:hyperlink w:anchor="_Toc131157603" w:history="1">
        <w:r w:rsidR="004746D4" w:rsidRPr="00983FD1">
          <w:rPr>
            <w:rStyle w:val="Hyperlink"/>
            <w:noProof/>
          </w:rPr>
          <w:t>Marketing</w:t>
        </w:r>
        <w:r w:rsidR="004746D4">
          <w:rPr>
            <w:noProof/>
            <w:webHidden/>
          </w:rPr>
          <w:tab/>
        </w:r>
        <w:r w:rsidR="004746D4">
          <w:rPr>
            <w:noProof/>
            <w:webHidden/>
          </w:rPr>
          <w:fldChar w:fldCharType="begin"/>
        </w:r>
        <w:r w:rsidR="004746D4">
          <w:rPr>
            <w:noProof/>
            <w:webHidden/>
          </w:rPr>
          <w:instrText xml:space="preserve"> PAGEREF _Toc131157603 \h </w:instrText>
        </w:r>
        <w:r w:rsidR="004746D4">
          <w:rPr>
            <w:noProof/>
            <w:webHidden/>
          </w:rPr>
        </w:r>
        <w:r w:rsidR="004746D4">
          <w:rPr>
            <w:noProof/>
            <w:webHidden/>
          </w:rPr>
          <w:fldChar w:fldCharType="separate"/>
        </w:r>
        <w:r w:rsidR="004746D4">
          <w:rPr>
            <w:noProof/>
            <w:webHidden/>
          </w:rPr>
          <w:t>10</w:t>
        </w:r>
        <w:r w:rsidR="004746D4">
          <w:rPr>
            <w:noProof/>
            <w:webHidden/>
          </w:rPr>
          <w:fldChar w:fldCharType="end"/>
        </w:r>
      </w:hyperlink>
    </w:p>
    <w:p w14:paraId="6B549ACB" w14:textId="34F3A5BC" w:rsidR="004746D4" w:rsidRDefault="00000000">
      <w:pPr>
        <w:pStyle w:val="TOC4"/>
        <w:tabs>
          <w:tab w:val="right" w:pos="9061"/>
        </w:tabs>
        <w:rPr>
          <w:rFonts w:cstheme="minorBidi"/>
          <w:noProof/>
          <w:sz w:val="22"/>
          <w:szCs w:val="22"/>
          <w:lang w:eastAsia="en-GB"/>
        </w:rPr>
      </w:pPr>
      <w:hyperlink w:anchor="_Toc131157604" w:history="1">
        <w:r w:rsidR="004746D4" w:rsidRPr="00983FD1">
          <w:rPr>
            <w:rStyle w:val="Hyperlink"/>
            <w:noProof/>
          </w:rPr>
          <w:t>5: Restrictions on marketing of precision bred organisms in England</w:t>
        </w:r>
        <w:r w:rsidR="004746D4">
          <w:rPr>
            <w:noProof/>
            <w:webHidden/>
          </w:rPr>
          <w:tab/>
        </w:r>
        <w:r w:rsidR="004746D4">
          <w:rPr>
            <w:noProof/>
            <w:webHidden/>
          </w:rPr>
          <w:fldChar w:fldCharType="begin"/>
        </w:r>
        <w:r w:rsidR="004746D4">
          <w:rPr>
            <w:noProof/>
            <w:webHidden/>
          </w:rPr>
          <w:instrText xml:space="preserve"> PAGEREF _Toc131157604 \h </w:instrText>
        </w:r>
        <w:r w:rsidR="004746D4">
          <w:rPr>
            <w:noProof/>
            <w:webHidden/>
          </w:rPr>
        </w:r>
        <w:r w:rsidR="004746D4">
          <w:rPr>
            <w:noProof/>
            <w:webHidden/>
          </w:rPr>
          <w:fldChar w:fldCharType="separate"/>
        </w:r>
        <w:r w:rsidR="004746D4">
          <w:rPr>
            <w:noProof/>
            <w:webHidden/>
          </w:rPr>
          <w:t>10</w:t>
        </w:r>
        <w:r w:rsidR="004746D4">
          <w:rPr>
            <w:noProof/>
            <w:webHidden/>
          </w:rPr>
          <w:fldChar w:fldCharType="end"/>
        </w:r>
      </w:hyperlink>
    </w:p>
    <w:p w14:paraId="27C33E7B" w14:textId="41CC38E2" w:rsidR="004746D4" w:rsidRDefault="00000000">
      <w:pPr>
        <w:pStyle w:val="TOC3"/>
        <w:tabs>
          <w:tab w:val="right" w:pos="9061"/>
        </w:tabs>
        <w:rPr>
          <w:rFonts w:asciiTheme="minorHAnsi" w:hAnsiTheme="minorHAnsi" w:cstheme="minorBidi"/>
          <w:iCs w:val="0"/>
          <w:noProof/>
          <w:sz w:val="22"/>
          <w:szCs w:val="22"/>
          <w:lang w:eastAsia="en-GB"/>
        </w:rPr>
      </w:pPr>
      <w:hyperlink w:anchor="_Toc131157605" w:history="1">
        <w:r w:rsidR="004746D4" w:rsidRPr="00983FD1">
          <w:rPr>
            <w:rStyle w:val="Hyperlink"/>
            <w:noProof/>
          </w:rPr>
          <w:t>Precision bred confirmation</w:t>
        </w:r>
        <w:r w:rsidR="004746D4">
          <w:rPr>
            <w:noProof/>
            <w:webHidden/>
          </w:rPr>
          <w:tab/>
        </w:r>
        <w:r w:rsidR="004746D4">
          <w:rPr>
            <w:noProof/>
            <w:webHidden/>
          </w:rPr>
          <w:fldChar w:fldCharType="begin"/>
        </w:r>
        <w:r w:rsidR="004746D4">
          <w:rPr>
            <w:noProof/>
            <w:webHidden/>
          </w:rPr>
          <w:instrText xml:space="preserve"> PAGEREF _Toc131157605 \h </w:instrText>
        </w:r>
        <w:r w:rsidR="004746D4">
          <w:rPr>
            <w:noProof/>
            <w:webHidden/>
          </w:rPr>
        </w:r>
        <w:r w:rsidR="004746D4">
          <w:rPr>
            <w:noProof/>
            <w:webHidden/>
          </w:rPr>
          <w:fldChar w:fldCharType="separate"/>
        </w:r>
        <w:r w:rsidR="004746D4">
          <w:rPr>
            <w:noProof/>
            <w:webHidden/>
          </w:rPr>
          <w:t>10</w:t>
        </w:r>
        <w:r w:rsidR="004746D4">
          <w:rPr>
            <w:noProof/>
            <w:webHidden/>
          </w:rPr>
          <w:fldChar w:fldCharType="end"/>
        </w:r>
      </w:hyperlink>
    </w:p>
    <w:p w14:paraId="0840BB58" w14:textId="28B8C698" w:rsidR="004746D4" w:rsidRDefault="00000000">
      <w:pPr>
        <w:pStyle w:val="TOC4"/>
        <w:tabs>
          <w:tab w:val="right" w:pos="9061"/>
        </w:tabs>
        <w:rPr>
          <w:rFonts w:cstheme="minorBidi"/>
          <w:noProof/>
          <w:sz w:val="22"/>
          <w:szCs w:val="22"/>
          <w:lang w:eastAsia="en-GB"/>
        </w:rPr>
      </w:pPr>
      <w:hyperlink w:anchor="_Toc131157606" w:history="1">
        <w:r w:rsidR="004746D4" w:rsidRPr="00983FD1">
          <w:rPr>
            <w:rStyle w:val="Hyperlink"/>
            <w:noProof/>
          </w:rPr>
          <w:t>6: Application for precision bred confirmation</w:t>
        </w:r>
        <w:r w:rsidR="004746D4">
          <w:rPr>
            <w:noProof/>
            <w:webHidden/>
          </w:rPr>
          <w:tab/>
        </w:r>
        <w:r w:rsidR="004746D4">
          <w:rPr>
            <w:noProof/>
            <w:webHidden/>
          </w:rPr>
          <w:fldChar w:fldCharType="begin"/>
        </w:r>
        <w:r w:rsidR="004746D4">
          <w:rPr>
            <w:noProof/>
            <w:webHidden/>
          </w:rPr>
          <w:instrText xml:space="preserve"> PAGEREF _Toc131157606 \h </w:instrText>
        </w:r>
        <w:r w:rsidR="004746D4">
          <w:rPr>
            <w:noProof/>
            <w:webHidden/>
          </w:rPr>
        </w:r>
        <w:r w:rsidR="004746D4">
          <w:rPr>
            <w:noProof/>
            <w:webHidden/>
          </w:rPr>
          <w:fldChar w:fldCharType="separate"/>
        </w:r>
        <w:r w:rsidR="004746D4">
          <w:rPr>
            <w:noProof/>
            <w:webHidden/>
          </w:rPr>
          <w:t>10</w:t>
        </w:r>
        <w:r w:rsidR="004746D4">
          <w:rPr>
            <w:noProof/>
            <w:webHidden/>
          </w:rPr>
          <w:fldChar w:fldCharType="end"/>
        </w:r>
      </w:hyperlink>
    </w:p>
    <w:p w14:paraId="365FDD76" w14:textId="3E01AD0A" w:rsidR="004746D4" w:rsidRDefault="00000000">
      <w:pPr>
        <w:pStyle w:val="TOC4"/>
        <w:tabs>
          <w:tab w:val="right" w:pos="9061"/>
        </w:tabs>
        <w:rPr>
          <w:rFonts w:cstheme="minorBidi"/>
          <w:noProof/>
          <w:sz w:val="22"/>
          <w:szCs w:val="22"/>
          <w:lang w:eastAsia="en-GB"/>
        </w:rPr>
      </w:pPr>
      <w:hyperlink w:anchor="_Toc131157607" w:history="1">
        <w:r w:rsidR="004746D4" w:rsidRPr="00983FD1">
          <w:rPr>
            <w:rStyle w:val="Hyperlink"/>
            <w:noProof/>
          </w:rPr>
          <w:t>7: Report by advisory committee</w:t>
        </w:r>
        <w:r w:rsidR="004746D4">
          <w:rPr>
            <w:noProof/>
            <w:webHidden/>
          </w:rPr>
          <w:tab/>
        </w:r>
        <w:r w:rsidR="004746D4">
          <w:rPr>
            <w:noProof/>
            <w:webHidden/>
          </w:rPr>
          <w:fldChar w:fldCharType="begin"/>
        </w:r>
        <w:r w:rsidR="004746D4">
          <w:rPr>
            <w:noProof/>
            <w:webHidden/>
          </w:rPr>
          <w:instrText xml:space="preserve"> PAGEREF _Toc131157607 \h </w:instrText>
        </w:r>
        <w:r w:rsidR="004746D4">
          <w:rPr>
            <w:noProof/>
            <w:webHidden/>
          </w:rPr>
        </w:r>
        <w:r w:rsidR="004746D4">
          <w:rPr>
            <w:noProof/>
            <w:webHidden/>
          </w:rPr>
          <w:fldChar w:fldCharType="separate"/>
        </w:r>
        <w:r w:rsidR="004746D4">
          <w:rPr>
            <w:noProof/>
            <w:webHidden/>
          </w:rPr>
          <w:t>11</w:t>
        </w:r>
        <w:r w:rsidR="004746D4">
          <w:rPr>
            <w:noProof/>
            <w:webHidden/>
          </w:rPr>
          <w:fldChar w:fldCharType="end"/>
        </w:r>
      </w:hyperlink>
    </w:p>
    <w:p w14:paraId="16BFBE14" w14:textId="0E084F66" w:rsidR="004746D4" w:rsidRDefault="00000000">
      <w:pPr>
        <w:pStyle w:val="TOC4"/>
        <w:tabs>
          <w:tab w:val="right" w:pos="9061"/>
        </w:tabs>
        <w:rPr>
          <w:rFonts w:cstheme="minorBidi"/>
          <w:noProof/>
          <w:sz w:val="22"/>
          <w:szCs w:val="22"/>
          <w:lang w:eastAsia="en-GB"/>
        </w:rPr>
      </w:pPr>
      <w:hyperlink w:anchor="_Toc131157608" w:history="1">
        <w:r w:rsidR="004746D4" w:rsidRPr="00983FD1">
          <w:rPr>
            <w:rStyle w:val="Hyperlink"/>
            <w:noProof/>
          </w:rPr>
          <w:t>8: Issue of precision bred confirmation</w:t>
        </w:r>
        <w:r w:rsidR="004746D4">
          <w:rPr>
            <w:noProof/>
            <w:webHidden/>
          </w:rPr>
          <w:tab/>
        </w:r>
        <w:r w:rsidR="004746D4">
          <w:rPr>
            <w:noProof/>
            <w:webHidden/>
          </w:rPr>
          <w:fldChar w:fldCharType="begin"/>
        </w:r>
        <w:r w:rsidR="004746D4">
          <w:rPr>
            <w:noProof/>
            <w:webHidden/>
          </w:rPr>
          <w:instrText xml:space="preserve"> PAGEREF _Toc131157608 \h </w:instrText>
        </w:r>
        <w:r w:rsidR="004746D4">
          <w:rPr>
            <w:noProof/>
            <w:webHidden/>
          </w:rPr>
        </w:r>
        <w:r w:rsidR="004746D4">
          <w:rPr>
            <w:noProof/>
            <w:webHidden/>
          </w:rPr>
          <w:fldChar w:fldCharType="separate"/>
        </w:r>
        <w:r w:rsidR="004746D4">
          <w:rPr>
            <w:noProof/>
            <w:webHidden/>
          </w:rPr>
          <w:t>11</w:t>
        </w:r>
        <w:r w:rsidR="004746D4">
          <w:rPr>
            <w:noProof/>
            <w:webHidden/>
          </w:rPr>
          <w:fldChar w:fldCharType="end"/>
        </w:r>
      </w:hyperlink>
    </w:p>
    <w:p w14:paraId="54EBC04F" w14:textId="20146101" w:rsidR="004746D4" w:rsidRDefault="00000000">
      <w:pPr>
        <w:pStyle w:val="TOC4"/>
        <w:tabs>
          <w:tab w:val="right" w:pos="9061"/>
        </w:tabs>
        <w:rPr>
          <w:rFonts w:cstheme="minorBidi"/>
          <w:noProof/>
          <w:sz w:val="22"/>
          <w:szCs w:val="22"/>
          <w:lang w:eastAsia="en-GB"/>
        </w:rPr>
      </w:pPr>
      <w:hyperlink w:anchor="_Toc131157609" w:history="1">
        <w:r w:rsidR="004746D4" w:rsidRPr="00983FD1">
          <w:rPr>
            <w:rStyle w:val="Hyperlink"/>
            <w:noProof/>
          </w:rPr>
          <w:t>9: Revocation of precision bred confirmation</w:t>
        </w:r>
        <w:r w:rsidR="004746D4">
          <w:rPr>
            <w:noProof/>
            <w:webHidden/>
          </w:rPr>
          <w:tab/>
        </w:r>
        <w:r w:rsidR="004746D4">
          <w:rPr>
            <w:noProof/>
            <w:webHidden/>
          </w:rPr>
          <w:fldChar w:fldCharType="begin"/>
        </w:r>
        <w:r w:rsidR="004746D4">
          <w:rPr>
            <w:noProof/>
            <w:webHidden/>
          </w:rPr>
          <w:instrText xml:space="preserve"> PAGEREF _Toc131157609 \h </w:instrText>
        </w:r>
        <w:r w:rsidR="004746D4">
          <w:rPr>
            <w:noProof/>
            <w:webHidden/>
          </w:rPr>
        </w:r>
        <w:r w:rsidR="004746D4">
          <w:rPr>
            <w:noProof/>
            <w:webHidden/>
          </w:rPr>
          <w:fldChar w:fldCharType="separate"/>
        </w:r>
        <w:r w:rsidR="004746D4">
          <w:rPr>
            <w:noProof/>
            <w:webHidden/>
          </w:rPr>
          <w:t>11</w:t>
        </w:r>
        <w:r w:rsidR="004746D4">
          <w:rPr>
            <w:noProof/>
            <w:webHidden/>
          </w:rPr>
          <w:fldChar w:fldCharType="end"/>
        </w:r>
      </w:hyperlink>
    </w:p>
    <w:p w14:paraId="733D75A1" w14:textId="27AED72F" w:rsidR="004746D4" w:rsidRDefault="00000000">
      <w:pPr>
        <w:pStyle w:val="TOC3"/>
        <w:tabs>
          <w:tab w:val="right" w:pos="9061"/>
        </w:tabs>
        <w:rPr>
          <w:rFonts w:asciiTheme="minorHAnsi" w:hAnsiTheme="minorHAnsi" w:cstheme="minorBidi"/>
          <w:iCs w:val="0"/>
          <w:noProof/>
          <w:sz w:val="22"/>
          <w:szCs w:val="22"/>
          <w:lang w:eastAsia="en-GB"/>
        </w:rPr>
      </w:pPr>
      <w:hyperlink w:anchor="_Toc131157610" w:history="1">
        <w:r w:rsidR="004746D4" w:rsidRPr="00983FD1">
          <w:rPr>
            <w:rStyle w:val="Hyperlink"/>
            <w:noProof/>
          </w:rPr>
          <w:t>Relevant animals: precision bred animal marketing authorisation</w:t>
        </w:r>
        <w:r w:rsidR="004746D4">
          <w:rPr>
            <w:noProof/>
            <w:webHidden/>
          </w:rPr>
          <w:tab/>
        </w:r>
        <w:r w:rsidR="004746D4">
          <w:rPr>
            <w:noProof/>
            <w:webHidden/>
          </w:rPr>
          <w:fldChar w:fldCharType="begin"/>
        </w:r>
        <w:r w:rsidR="004746D4">
          <w:rPr>
            <w:noProof/>
            <w:webHidden/>
          </w:rPr>
          <w:instrText xml:space="preserve"> PAGEREF _Toc131157610 \h </w:instrText>
        </w:r>
        <w:r w:rsidR="004746D4">
          <w:rPr>
            <w:noProof/>
            <w:webHidden/>
          </w:rPr>
        </w:r>
        <w:r w:rsidR="004746D4">
          <w:rPr>
            <w:noProof/>
            <w:webHidden/>
          </w:rPr>
          <w:fldChar w:fldCharType="separate"/>
        </w:r>
        <w:r w:rsidR="004746D4">
          <w:rPr>
            <w:noProof/>
            <w:webHidden/>
          </w:rPr>
          <w:t>12</w:t>
        </w:r>
        <w:r w:rsidR="004746D4">
          <w:rPr>
            <w:noProof/>
            <w:webHidden/>
          </w:rPr>
          <w:fldChar w:fldCharType="end"/>
        </w:r>
      </w:hyperlink>
    </w:p>
    <w:p w14:paraId="17D6A703" w14:textId="2FC44EF3" w:rsidR="004746D4" w:rsidRDefault="00000000">
      <w:pPr>
        <w:pStyle w:val="TOC4"/>
        <w:tabs>
          <w:tab w:val="right" w:pos="9061"/>
        </w:tabs>
        <w:rPr>
          <w:rFonts w:cstheme="minorBidi"/>
          <w:noProof/>
          <w:sz w:val="22"/>
          <w:szCs w:val="22"/>
          <w:lang w:eastAsia="en-GB"/>
        </w:rPr>
      </w:pPr>
      <w:hyperlink w:anchor="_Toc131157611" w:history="1">
        <w:r w:rsidR="004746D4" w:rsidRPr="00983FD1">
          <w:rPr>
            <w:rStyle w:val="Hyperlink"/>
            <w:noProof/>
          </w:rPr>
          <w:t>10: “Relevant animal”</w:t>
        </w:r>
        <w:r w:rsidR="004746D4">
          <w:rPr>
            <w:noProof/>
            <w:webHidden/>
          </w:rPr>
          <w:tab/>
        </w:r>
        <w:r w:rsidR="004746D4">
          <w:rPr>
            <w:noProof/>
            <w:webHidden/>
          </w:rPr>
          <w:fldChar w:fldCharType="begin"/>
        </w:r>
        <w:r w:rsidR="004746D4">
          <w:rPr>
            <w:noProof/>
            <w:webHidden/>
          </w:rPr>
          <w:instrText xml:space="preserve"> PAGEREF _Toc131157611 \h </w:instrText>
        </w:r>
        <w:r w:rsidR="004746D4">
          <w:rPr>
            <w:noProof/>
            <w:webHidden/>
          </w:rPr>
        </w:r>
        <w:r w:rsidR="004746D4">
          <w:rPr>
            <w:noProof/>
            <w:webHidden/>
          </w:rPr>
          <w:fldChar w:fldCharType="separate"/>
        </w:r>
        <w:r w:rsidR="004746D4">
          <w:rPr>
            <w:noProof/>
            <w:webHidden/>
          </w:rPr>
          <w:t>12</w:t>
        </w:r>
        <w:r w:rsidR="004746D4">
          <w:rPr>
            <w:noProof/>
            <w:webHidden/>
          </w:rPr>
          <w:fldChar w:fldCharType="end"/>
        </w:r>
      </w:hyperlink>
    </w:p>
    <w:p w14:paraId="20D1EBF1" w14:textId="7F86298E" w:rsidR="004746D4" w:rsidRDefault="00000000">
      <w:pPr>
        <w:pStyle w:val="TOC4"/>
        <w:tabs>
          <w:tab w:val="right" w:pos="9061"/>
        </w:tabs>
        <w:rPr>
          <w:rFonts w:cstheme="minorBidi"/>
          <w:noProof/>
          <w:sz w:val="22"/>
          <w:szCs w:val="22"/>
          <w:lang w:eastAsia="en-GB"/>
        </w:rPr>
      </w:pPr>
      <w:hyperlink w:anchor="_Toc131157612" w:history="1">
        <w:r w:rsidR="004746D4" w:rsidRPr="00983FD1">
          <w:rPr>
            <w:rStyle w:val="Hyperlink"/>
            <w:noProof/>
          </w:rPr>
          <w:t>11: Application for precision bred animal marketing authorisation</w:t>
        </w:r>
        <w:r w:rsidR="004746D4">
          <w:rPr>
            <w:noProof/>
            <w:webHidden/>
          </w:rPr>
          <w:tab/>
        </w:r>
        <w:r w:rsidR="004746D4">
          <w:rPr>
            <w:noProof/>
            <w:webHidden/>
          </w:rPr>
          <w:fldChar w:fldCharType="begin"/>
        </w:r>
        <w:r w:rsidR="004746D4">
          <w:rPr>
            <w:noProof/>
            <w:webHidden/>
          </w:rPr>
          <w:instrText xml:space="preserve"> PAGEREF _Toc131157612 \h </w:instrText>
        </w:r>
        <w:r w:rsidR="004746D4">
          <w:rPr>
            <w:noProof/>
            <w:webHidden/>
          </w:rPr>
        </w:r>
        <w:r w:rsidR="004746D4">
          <w:rPr>
            <w:noProof/>
            <w:webHidden/>
          </w:rPr>
          <w:fldChar w:fldCharType="separate"/>
        </w:r>
        <w:r w:rsidR="004746D4">
          <w:rPr>
            <w:noProof/>
            <w:webHidden/>
          </w:rPr>
          <w:t>12</w:t>
        </w:r>
        <w:r w:rsidR="004746D4">
          <w:rPr>
            <w:noProof/>
            <w:webHidden/>
          </w:rPr>
          <w:fldChar w:fldCharType="end"/>
        </w:r>
      </w:hyperlink>
    </w:p>
    <w:p w14:paraId="30554BD4" w14:textId="0446EC37" w:rsidR="004746D4" w:rsidRDefault="00000000">
      <w:pPr>
        <w:pStyle w:val="TOC4"/>
        <w:tabs>
          <w:tab w:val="right" w:pos="9061"/>
        </w:tabs>
        <w:rPr>
          <w:rFonts w:cstheme="minorBidi"/>
          <w:noProof/>
          <w:sz w:val="22"/>
          <w:szCs w:val="22"/>
          <w:lang w:eastAsia="en-GB"/>
        </w:rPr>
      </w:pPr>
      <w:hyperlink w:anchor="_Toc131157613" w:history="1">
        <w:r w:rsidR="004746D4" w:rsidRPr="00983FD1">
          <w:rPr>
            <w:rStyle w:val="Hyperlink"/>
            <w:noProof/>
          </w:rPr>
          <w:t>12: Report by welfare advisory body</w:t>
        </w:r>
        <w:r w:rsidR="004746D4">
          <w:rPr>
            <w:noProof/>
            <w:webHidden/>
          </w:rPr>
          <w:tab/>
        </w:r>
        <w:r w:rsidR="004746D4">
          <w:rPr>
            <w:noProof/>
            <w:webHidden/>
          </w:rPr>
          <w:fldChar w:fldCharType="begin"/>
        </w:r>
        <w:r w:rsidR="004746D4">
          <w:rPr>
            <w:noProof/>
            <w:webHidden/>
          </w:rPr>
          <w:instrText xml:space="preserve"> PAGEREF _Toc131157613 \h </w:instrText>
        </w:r>
        <w:r w:rsidR="004746D4">
          <w:rPr>
            <w:noProof/>
            <w:webHidden/>
          </w:rPr>
        </w:r>
        <w:r w:rsidR="004746D4">
          <w:rPr>
            <w:noProof/>
            <w:webHidden/>
          </w:rPr>
          <w:fldChar w:fldCharType="separate"/>
        </w:r>
        <w:r w:rsidR="004746D4">
          <w:rPr>
            <w:noProof/>
            <w:webHidden/>
          </w:rPr>
          <w:t>13</w:t>
        </w:r>
        <w:r w:rsidR="004746D4">
          <w:rPr>
            <w:noProof/>
            <w:webHidden/>
          </w:rPr>
          <w:fldChar w:fldCharType="end"/>
        </w:r>
      </w:hyperlink>
    </w:p>
    <w:p w14:paraId="534ABE3C" w14:textId="2AE3749E" w:rsidR="004746D4" w:rsidRDefault="00000000">
      <w:pPr>
        <w:pStyle w:val="TOC4"/>
        <w:tabs>
          <w:tab w:val="right" w:pos="9061"/>
        </w:tabs>
        <w:rPr>
          <w:rFonts w:cstheme="minorBidi"/>
          <w:noProof/>
          <w:sz w:val="22"/>
          <w:szCs w:val="22"/>
          <w:lang w:eastAsia="en-GB"/>
        </w:rPr>
      </w:pPr>
      <w:hyperlink w:anchor="_Toc131157614" w:history="1">
        <w:r w:rsidR="004746D4" w:rsidRPr="00983FD1">
          <w:rPr>
            <w:rStyle w:val="Hyperlink"/>
            <w:noProof/>
          </w:rPr>
          <w:t>13: Issue of precision bred animal marketing authorisation</w:t>
        </w:r>
        <w:r w:rsidR="004746D4">
          <w:rPr>
            <w:noProof/>
            <w:webHidden/>
          </w:rPr>
          <w:tab/>
        </w:r>
        <w:r w:rsidR="004746D4">
          <w:rPr>
            <w:noProof/>
            <w:webHidden/>
          </w:rPr>
          <w:fldChar w:fldCharType="begin"/>
        </w:r>
        <w:r w:rsidR="004746D4">
          <w:rPr>
            <w:noProof/>
            <w:webHidden/>
          </w:rPr>
          <w:instrText xml:space="preserve"> PAGEREF _Toc131157614 \h </w:instrText>
        </w:r>
        <w:r w:rsidR="004746D4">
          <w:rPr>
            <w:noProof/>
            <w:webHidden/>
          </w:rPr>
        </w:r>
        <w:r w:rsidR="004746D4">
          <w:rPr>
            <w:noProof/>
            <w:webHidden/>
          </w:rPr>
          <w:fldChar w:fldCharType="separate"/>
        </w:r>
        <w:r w:rsidR="004746D4">
          <w:rPr>
            <w:noProof/>
            <w:webHidden/>
          </w:rPr>
          <w:t>13</w:t>
        </w:r>
        <w:r w:rsidR="004746D4">
          <w:rPr>
            <w:noProof/>
            <w:webHidden/>
          </w:rPr>
          <w:fldChar w:fldCharType="end"/>
        </w:r>
      </w:hyperlink>
    </w:p>
    <w:p w14:paraId="7570E2CE" w14:textId="60C95434" w:rsidR="004746D4" w:rsidRDefault="00000000">
      <w:pPr>
        <w:pStyle w:val="TOC3"/>
        <w:tabs>
          <w:tab w:val="right" w:pos="9061"/>
        </w:tabs>
        <w:rPr>
          <w:rFonts w:asciiTheme="minorHAnsi" w:hAnsiTheme="minorHAnsi" w:cstheme="minorBidi"/>
          <w:iCs w:val="0"/>
          <w:noProof/>
          <w:sz w:val="22"/>
          <w:szCs w:val="22"/>
          <w:lang w:eastAsia="en-GB"/>
        </w:rPr>
      </w:pPr>
      <w:hyperlink w:anchor="_Toc131157615" w:history="1">
        <w:r w:rsidR="004746D4" w:rsidRPr="00983FD1">
          <w:rPr>
            <w:rStyle w:val="Hyperlink"/>
            <w:noProof/>
          </w:rPr>
          <w:t>Protection of relevant animals following issue of marketing authorisation</w:t>
        </w:r>
        <w:r w:rsidR="004746D4">
          <w:rPr>
            <w:noProof/>
            <w:webHidden/>
          </w:rPr>
          <w:tab/>
        </w:r>
        <w:r w:rsidR="004746D4">
          <w:rPr>
            <w:noProof/>
            <w:webHidden/>
          </w:rPr>
          <w:fldChar w:fldCharType="begin"/>
        </w:r>
        <w:r w:rsidR="004746D4">
          <w:rPr>
            <w:noProof/>
            <w:webHidden/>
          </w:rPr>
          <w:instrText xml:space="preserve"> PAGEREF _Toc131157615 \h </w:instrText>
        </w:r>
        <w:r w:rsidR="004746D4">
          <w:rPr>
            <w:noProof/>
            <w:webHidden/>
          </w:rPr>
        </w:r>
        <w:r w:rsidR="004746D4">
          <w:rPr>
            <w:noProof/>
            <w:webHidden/>
          </w:rPr>
          <w:fldChar w:fldCharType="separate"/>
        </w:r>
        <w:r w:rsidR="004746D4">
          <w:rPr>
            <w:noProof/>
            <w:webHidden/>
          </w:rPr>
          <w:t>13</w:t>
        </w:r>
        <w:r w:rsidR="004746D4">
          <w:rPr>
            <w:noProof/>
            <w:webHidden/>
          </w:rPr>
          <w:fldChar w:fldCharType="end"/>
        </w:r>
      </w:hyperlink>
    </w:p>
    <w:p w14:paraId="06B9DEF8" w14:textId="5CC2D8D3" w:rsidR="004746D4" w:rsidRDefault="00000000">
      <w:pPr>
        <w:pStyle w:val="TOC4"/>
        <w:tabs>
          <w:tab w:val="right" w:pos="9061"/>
        </w:tabs>
        <w:rPr>
          <w:rFonts w:cstheme="minorBidi"/>
          <w:noProof/>
          <w:sz w:val="22"/>
          <w:szCs w:val="22"/>
          <w:lang w:eastAsia="en-GB"/>
        </w:rPr>
      </w:pPr>
      <w:hyperlink w:anchor="_Toc131157616" w:history="1">
        <w:r w:rsidR="004746D4" w:rsidRPr="00983FD1">
          <w:rPr>
            <w:rStyle w:val="Hyperlink"/>
            <w:noProof/>
          </w:rPr>
          <w:t>14: Precision bred animal marketing authorisations: reporting obligations</w:t>
        </w:r>
        <w:r w:rsidR="004746D4">
          <w:rPr>
            <w:noProof/>
            <w:webHidden/>
          </w:rPr>
          <w:tab/>
        </w:r>
        <w:r w:rsidR="004746D4">
          <w:rPr>
            <w:noProof/>
            <w:webHidden/>
          </w:rPr>
          <w:fldChar w:fldCharType="begin"/>
        </w:r>
        <w:r w:rsidR="004746D4">
          <w:rPr>
            <w:noProof/>
            <w:webHidden/>
          </w:rPr>
          <w:instrText xml:space="preserve"> PAGEREF _Toc131157616 \h </w:instrText>
        </w:r>
        <w:r w:rsidR="004746D4">
          <w:rPr>
            <w:noProof/>
            <w:webHidden/>
          </w:rPr>
        </w:r>
        <w:r w:rsidR="004746D4">
          <w:rPr>
            <w:noProof/>
            <w:webHidden/>
          </w:rPr>
          <w:fldChar w:fldCharType="separate"/>
        </w:r>
        <w:r w:rsidR="004746D4">
          <w:rPr>
            <w:noProof/>
            <w:webHidden/>
          </w:rPr>
          <w:t>14</w:t>
        </w:r>
        <w:r w:rsidR="004746D4">
          <w:rPr>
            <w:noProof/>
            <w:webHidden/>
          </w:rPr>
          <w:fldChar w:fldCharType="end"/>
        </w:r>
      </w:hyperlink>
    </w:p>
    <w:p w14:paraId="23AB7363" w14:textId="43DB3CBC" w:rsidR="004746D4" w:rsidRDefault="00000000">
      <w:pPr>
        <w:pStyle w:val="TOC4"/>
        <w:tabs>
          <w:tab w:val="right" w:pos="9061"/>
        </w:tabs>
        <w:rPr>
          <w:rFonts w:cstheme="minorBidi"/>
          <w:noProof/>
          <w:sz w:val="22"/>
          <w:szCs w:val="22"/>
          <w:lang w:eastAsia="en-GB"/>
        </w:rPr>
      </w:pPr>
      <w:hyperlink w:anchor="_Toc131157617" w:history="1">
        <w:r w:rsidR="004746D4" w:rsidRPr="00983FD1">
          <w:rPr>
            <w:rStyle w:val="Hyperlink"/>
            <w:noProof/>
          </w:rPr>
          <w:t>15: Suspension and revocation of precision bred animal marketing authorisation</w:t>
        </w:r>
        <w:r w:rsidR="004746D4">
          <w:rPr>
            <w:noProof/>
            <w:webHidden/>
          </w:rPr>
          <w:tab/>
        </w:r>
        <w:r w:rsidR="004746D4">
          <w:rPr>
            <w:noProof/>
            <w:webHidden/>
          </w:rPr>
          <w:fldChar w:fldCharType="begin"/>
        </w:r>
        <w:r w:rsidR="004746D4">
          <w:rPr>
            <w:noProof/>
            <w:webHidden/>
          </w:rPr>
          <w:instrText xml:space="preserve"> PAGEREF _Toc131157617 \h </w:instrText>
        </w:r>
        <w:r w:rsidR="004746D4">
          <w:rPr>
            <w:noProof/>
            <w:webHidden/>
          </w:rPr>
        </w:r>
        <w:r w:rsidR="004746D4">
          <w:rPr>
            <w:noProof/>
            <w:webHidden/>
          </w:rPr>
          <w:fldChar w:fldCharType="separate"/>
        </w:r>
        <w:r w:rsidR="004746D4">
          <w:rPr>
            <w:noProof/>
            <w:webHidden/>
          </w:rPr>
          <w:t>14</w:t>
        </w:r>
        <w:r w:rsidR="004746D4">
          <w:rPr>
            <w:noProof/>
            <w:webHidden/>
          </w:rPr>
          <w:fldChar w:fldCharType="end"/>
        </w:r>
      </w:hyperlink>
    </w:p>
    <w:p w14:paraId="037665A6" w14:textId="6CE1C1B8" w:rsidR="004746D4" w:rsidRDefault="00000000">
      <w:pPr>
        <w:pStyle w:val="TOC3"/>
        <w:tabs>
          <w:tab w:val="right" w:pos="9061"/>
        </w:tabs>
        <w:rPr>
          <w:rFonts w:asciiTheme="minorHAnsi" w:hAnsiTheme="minorHAnsi" w:cstheme="minorBidi"/>
          <w:iCs w:val="0"/>
          <w:noProof/>
          <w:sz w:val="22"/>
          <w:szCs w:val="22"/>
          <w:lang w:eastAsia="en-GB"/>
        </w:rPr>
      </w:pPr>
      <w:hyperlink w:anchor="_Toc131157618" w:history="1">
        <w:r w:rsidR="004746D4" w:rsidRPr="00983FD1">
          <w:rPr>
            <w:rStyle w:val="Hyperlink"/>
            <w:noProof/>
          </w:rPr>
          <w:t>Reviews and appeals relating to Part 2</w:t>
        </w:r>
        <w:r w:rsidR="004746D4">
          <w:rPr>
            <w:noProof/>
            <w:webHidden/>
          </w:rPr>
          <w:tab/>
        </w:r>
        <w:r w:rsidR="004746D4">
          <w:rPr>
            <w:noProof/>
            <w:webHidden/>
          </w:rPr>
          <w:fldChar w:fldCharType="begin"/>
        </w:r>
        <w:r w:rsidR="004746D4">
          <w:rPr>
            <w:noProof/>
            <w:webHidden/>
          </w:rPr>
          <w:instrText xml:space="preserve"> PAGEREF _Toc131157618 \h </w:instrText>
        </w:r>
        <w:r w:rsidR="004746D4">
          <w:rPr>
            <w:noProof/>
            <w:webHidden/>
          </w:rPr>
        </w:r>
        <w:r w:rsidR="004746D4">
          <w:rPr>
            <w:noProof/>
            <w:webHidden/>
          </w:rPr>
          <w:fldChar w:fldCharType="separate"/>
        </w:r>
        <w:r w:rsidR="004746D4">
          <w:rPr>
            <w:noProof/>
            <w:webHidden/>
          </w:rPr>
          <w:t>14</w:t>
        </w:r>
        <w:r w:rsidR="004746D4">
          <w:rPr>
            <w:noProof/>
            <w:webHidden/>
          </w:rPr>
          <w:fldChar w:fldCharType="end"/>
        </w:r>
      </w:hyperlink>
    </w:p>
    <w:p w14:paraId="70264C1F" w14:textId="12CB30F0" w:rsidR="004746D4" w:rsidRDefault="00000000">
      <w:pPr>
        <w:pStyle w:val="TOC4"/>
        <w:tabs>
          <w:tab w:val="right" w:pos="9061"/>
        </w:tabs>
        <w:rPr>
          <w:rFonts w:cstheme="minorBidi"/>
          <w:noProof/>
          <w:sz w:val="22"/>
          <w:szCs w:val="22"/>
          <w:lang w:eastAsia="en-GB"/>
        </w:rPr>
      </w:pPr>
      <w:hyperlink w:anchor="_Toc131157619" w:history="1">
        <w:r w:rsidR="004746D4" w:rsidRPr="00983FD1">
          <w:rPr>
            <w:rStyle w:val="Hyperlink"/>
            <w:noProof/>
          </w:rPr>
          <w:t>16: Reviews and appeals relating to Part 2</w:t>
        </w:r>
        <w:r w:rsidR="004746D4">
          <w:rPr>
            <w:noProof/>
            <w:webHidden/>
          </w:rPr>
          <w:tab/>
        </w:r>
        <w:r w:rsidR="004746D4">
          <w:rPr>
            <w:noProof/>
            <w:webHidden/>
          </w:rPr>
          <w:fldChar w:fldCharType="begin"/>
        </w:r>
        <w:r w:rsidR="004746D4">
          <w:rPr>
            <w:noProof/>
            <w:webHidden/>
          </w:rPr>
          <w:instrText xml:space="preserve"> PAGEREF _Toc131157619 \h </w:instrText>
        </w:r>
        <w:r w:rsidR="004746D4">
          <w:rPr>
            <w:noProof/>
            <w:webHidden/>
          </w:rPr>
        </w:r>
        <w:r w:rsidR="004746D4">
          <w:rPr>
            <w:noProof/>
            <w:webHidden/>
          </w:rPr>
          <w:fldChar w:fldCharType="separate"/>
        </w:r>
        <w:r w:rsidR="004746D4">
          <w:rPr>
            <w:noProof/>
            <w:webHidden/>
          </w:rPr>
          <w:t>14</w:t>
        </w:r>
        <w:r w:rsidR="004746D4">
          <w:rPr>
            <w:noProof/>
            <w:webHidden/>
          </w:rPr>
          <w:fldChar w:fldCharType="end"/>
        </w:r>
      </w:hyperlink>
    </w:p>
    <w:p w14:paraId="084331A8" w14:textId="1BB07541" w:rsidR="004746D4" w:rsidRDefault="00000000">
      <w:pPr>
        <w:pStyle w:val="TOC3"/>
        <w:tabs>
          <w:tab w:val="right" w:pos="9061"/>
        </w:tabs>
        <w:rPr>
          <w:rFonts w:asciiTheme="minorHAnsi" w:hAnsiTheme="minorHAnsi" w:cstheme="minorBidi"/>
          <w:iCs w:val="0"/>
          <w:noProof/>
          <w:sz w:val="22"/>
          <w:szCs w:val="22"/>
          <w:lang w:eastAsia="en-GB"/>
        </w:rPr>
      </w:pPr>
      <w:hyperlink w:anchor="_Toc131157620" w:history="1">
        <w:r w:rsidR="004746D4" w:rsidRPr="00983FD1">
          <w:rPr>
            <w:rStyle w:val="Hyperlink"/>
            <w:noProof/>
          </w:rPr>
          <w:t>Risk assessments</w:t>
        </w:r>
        <w:r w:rsidR="004746D4">
          <w:rPr>
            <w:noProof/>
            <w:webHidden/>
          </w:rPr>
          <w:tab/>
        </w:r>
        <w:r w:rsidR="004746D4">
          <w:rPr>
            <w:noProof/>
            <w:webHidden/>
          </w:rPr>
          <w:fldChar w:fldCharType="begin"/>
        </w:r>
        <w:r w:rsidR="004746D4">
          <w:rPr>
            <w:noProof/>
            <w:webHidden/>
          </w:rPr>
          <w:instrText xml:space="preserve"> PAGEREF _Toc131157620 \h </w:instrText>
        </w:r>
        <w:r w:rsidR="004746D4">
          <w:rPr>
            <w:noProof/>
            <w:webHidden/>
          </w:rPr>
        </w:r>
        <w:r w:rsidR="004746D4">
          <w:rPr>
            <w:noProof/>
            <w:webHidden/>
          </w:rPr>
          <w:fldChar w:fldCharType="separate"/>
        </w:r>
        <w:r w:rsidR="004746D4">
          <w:rPr>
            <w:noProof/>
            <w:webHidden/>
          </w:rPr>
          <w:t>15</w:t>
        </w:r>
        <w:r w:rsidR="004746D4">
          <w:rPr>
            <w:noProof/>
            <w:webHidden/>
          </w:rPr>
          <w:fldChar w:fldCharType="end"/>
        </w:r>
      </w:hyperlink>
    </w:p>
    <w:p w14:paraId="14D4BF31" w14:textId="732424C3" w:rsidR="004746D4" w:rsidRDefault="00000000">
      <w:pPr>
        <w:pStyle w:val="TOC4"/>
        <w:tabs>
          <w:tab w:val="right" w:pos="9061"/>
        </w:tabs>
        <w:rPr>
          <w:rFonts w:cstheme="minorBidi"/>
          <w:noProof/>
          <w:sz w:val="22"/>
          <w:szCs w:val="22"/>
          <w:lang w:eastAsia="en-GB"/>
        </w:rPr>
      </w:pPr>
      <w:hyperlink w:anchor="_Toc131157621" w:history="1">
        <w:r w:rsidR="004746D4" w:rsidRPr="00983FD1">
          <w:rPr>
            <w:rStyle w:val="Hyperlink"/>
            <w:noProof/>
          </w:rPr>
          <w:t>17: Restrictions on importation and acquisition of precision bred organisms in England</w:t>
        </w:r>
        <w:r w:rsidR="004746D4">
          <w:rPr>
            <w:noProof/>
            <w:webHidden/>
          </w:rPr>
          <w:tab/>
        </w:r>
        <w:r w:rsidR="004746D4">
          <w:rPr>
            <w:noProof/>
            <w:webHidden/>
          </w:rPr>
          <w:fldChar w:fldCharType="begin"/>
        </w:r>
        <w:r w:rsidR="004746D4">
          <w:rPr>
            <w:noProof/>
            <w:webHidden/>
          </w:rPr>
          <w:instrText xml:space="preserve"> PAGEREF _Toc131157621 \h </w:instrText>
        </w:r>
        <w:r w:rsidR="004746D4">
          <w:rPr>
            <w:noProof/>
            <w:webHidden/>
          </w:rPr>
        </w:r>
        <w:r w:rsidR="004746D4">
          <w:rPr>
            <w:noProof/>
            <w:webHidden/>
          </w:rPr>
          <w:fldChar w:fldCharType="separate"/>
        </w:r>
        <w:r w:rsidR="004746D4">
          <w:rPr>
            <w:noProof/>
            <w:webHidden/>
          </w:rPr>
          <w:t>15</w:t>
        </w:r>
        <w:r w:rsidR="004746D4">
          <w:rPr>
            <w:noProof/>
            <w:webHidden/>
          </w:rPr>
          <w:fldChar w:fldCharType="end"/>
        </w:r>
      </w:hyperlink>
    </w:p>
    <w:p w14:paraId="40B78761" w14:textId="55898844" w:rsidR="004746D4" w:rsidRDefault="00000000">
      <w:pPr>
        <w:pStyle w:val="TOC3"/>
        <w:tabs>
          <w:tab w:val="right" w:pos="9061"/>
        </w:tabs>
        <w:rPr>
          <w:rFonts w:asciiTheme="minorHAnsi" w:hAnsiTheme="minorHAnsi" w:cstheme="minorBidi"/>
          <w:iCs w:val="0"/>
          <w:noProof/>
          <w:sz w:val="22"/>
          <w:szCs w:val="22"/>
          <w:lang w:eastAsia="en-GB"/>
        </w:rPr>
      </w:pPr>
      <w:hyperlink w:anchor="_Toc131157622" w:history="1">
        <w:r w:rsidR="004746D4" w:rsidRPr="00983FD1">
          <w:rPr>
            <w:rStyle w:val="Hyperlink"/>
            <w:noProof/>
          </w:rPr>
          <w:t>Register</w:t>
        </w:r>
        <w:r w:rsidR="004746D4">
          <w:rPr>
            <w:noProof/>
            <w:webHidden/>
          </w:rPr>
          <w:tab/>
        </w:r>
        <w:r w:rsidR="004746D4">
          <w:rPr>
            <w:noProof/>
            <w:webHidden/>
          </w:rPr>
          <w:fldChar w:fldCharType="begin"/>
        </w:r>
        <w:r w:rsidR="004746D4">
          <w:rPr>
            <w:noProof/>
            <w:webHidden/>
          </w:rPr>
          <w:instrText xml:space="preserve"> PAGEREF _Toc131157622 \h </w:instrText>
        </w:r>
        <w:r w:rsidR="004746D4">
          <w:rPr>
            <w:noProof/>
            <w:webHidden/>
          </w:rPr>
        </w:r>
        <w:r w:rsidR="004746D4">
          <w:rPr>
            <w:noProof/>
            <w:webHidden/>
          </w:rPr>
          <w:fldChar w:fldCharType="separate"/>
        </w:r>
        <w:r w:rsidR="004746D4">
          <w:rPr>
            <w:noProof/>
            <w:webHidden/>
          </w:rPr>
          <w:t>15</w:t>
        </w:r>
        <w:r w:rsidR="004746D4">
          <w:rPr>
            <w:noProof/>
            <w:webHidden/>
          </w:rPr>
          <w:fldChar w:fldCharType="end"/>
        </w:r>
      </w:hyperlink>
    </w:p>
    <w:p w14:paraId="5BD16024" w14:textId="147FA700" w:rsidR="004746D4" w:rsidRDefault="00000000">
      <w:pPr>
        <w:pStyle w:val="TOC4"/>
        <w:tabs>
          <w:tab w:val="right" w:pos="9061"/>
        </w:tabs>
        <w:rPr>
          <w:rFonts w:cstheme="minorBidi"/>
          <w:noProof/>
          <w:sz w:val="22"/>
          <w:szCs w:val="22"/>
          <w:lang w:eastAsia="en-GB"/>
        </w:rPr>
      </w:pPr>
      <w:hyperlink w:anchor="_Toc131157623" w:history="1">
        <w:r w:rsidR="004746D4" w:rsidRPr="00983FD1">
          <w:rPr>
            <w:rStyle w:val="Hyperlink"/>
            <w:noProof/>
          </w:rPr>
          <w:t>18: Precision breeding register</w:t>
        </w:r>
        <w:r w:rsidR="004746D4">
          <w:rPr>
            <w:noProof/>
            <w:webHidden/>
          </w:rPr>
          <w:tab/>
        </w:r>
        <w:r w:rsidR="004746D4">
          <w:rPr>
            <w:noProof/>
            <w:webHidden/>
          </w:rPr>
          <w:fldChar w:fldCharType="begin"/>
        </w:r>
        <w:r w:rsidR="004746D4">
          <w:rPr>
            <w:noProof/>
            <w:webHidden/>
          </w:rPr>
          <w:instrText xml:space="preserve"> PAGEREF _Toc131157623 \h </w:instrText>
        </w:r>
        <w:r w:rsidR="004746D4">
          <w:rPr>
            <w:noProof/>
            <w:webHidden/>
          </w:rPr>
        </w:r>
        <w:r w:rsidR="004746D4">
          <w:rPr>
            <w:noProof/>
            <w:webHidden/>
          </w:rPr>
          <w:fldChar w:fldCharType="separate"/>
        </w:r>
        <w:r w:rsidR="004746D4">
          <w:rPr>
            <w:noProof/>
            <w:webHidden/>
          </w:rPr>
          <w:t>15</w:t>
        </w:r>
        <w:r w:rsidR="004746D4">
          <w:rPr>
            <w:noProof/>
            <w:webHidden/>
          </w:rPr>
          <w:fldChar w:fldCharType="end"/>
        </w:r>
      </w:hyperlink>
    </w:p>
    <w:p w14:paraId="0A621EFF" w14:textId="6E4C6DF6" w:rsidR="004746D4" w:rsidRDefault="00000000">
      <w:pPr>
        <w:pStyle w:val="TOC3"/>
        <w:tabs>
          <w:tab w:val="right" w:pos="9061"/>
        </w:tabs>
        <w:rPr>
          <w:rFonts w:asciiTheme="minorHAnsi" w:hAnsiTheme="minorHAnsi" w:cstheme="minorBidi"/>
          <w:iCs w:val="0"/>
          <w:noProof/>
          <w:sz w:val="22"/>
          <w:szCs w:val="22"/>
          <w:lang w:eastAsia="en-GB"/>
        </w:rPr>
      </w:pPr>
      <w:hyperlink w:anchor="_Toc131157624" w:history="1">
        <w:r w:rsidR="004746D4" w:rsidRPr="00983FD1">
          <w:rPr>
            <w:rStyle w:val="Hyperlink"/>
            <w:noProof/>
          </w:rPr>
          <w:t>Monitoring and inspection</w:t>
        </w:r>
        <w:r w:rsidR="004746D4">
          <w:rPr>
            <w:noProof/>
            <w:webHidden/>
          </w:rPr>
          <w:tab/>
        </w:r>
        <w:r w:rsidR="004746D4">
          <w:rPr>
            <w:noProof/>
            <w:webHidden/>
          </w:rPr>
          <w:fldChar w:fldCharType="begin"/>
        </w:r>
        <w:r w:rsidR="004746D4">
          <w:rPr>
            <w:noProof/>
            <w:webHidden/>
          </w:rPr>
          <w:instrText xml:space="preserve"> PAGEREF _Toc131157624 \h </w:instrText>
        </w:r>
        <w:r w:rsidR="004746D4">
          <w:rPr>
            <w:noProof/>
            <w:webHidden/>
          </w:rPr>
        </w:r>
        <w:r w:rsidR="004746D4">
          <w:rPr>
            <w:noProof/>
            <w:webHidden/>
          </w:rPr>
          <w:fldChar w:fldCharType="separate"/>
        </w:r>
        <w:r w:rsidR="004746D4">
          <w:rPr>
            <w:noProof/>
            <w:webHidden/>
          </w:rPr>
          <w:t>16</w:t>
        </w:r>
        <w:r w:rsidR="004746D4">
          <w:rPr>
            <w:noProof/>
            <w:webHidden/>
          </w:rPr>
          <w:fldChar w:fldCharType="end"/>
        </w:r>
      </w:hyperlink>
    </w:p>
    <w:p w14:paraId="714BCEE9" w14:textId="1B3FA7CE" w:rsidR="004746D4" w:rsidRDefault="00000000">
      <w:pPr>
        <w:pStyle w:val="TOC4"/>
        <w:tabs>
          <w:tab w:val="right" w:pos="9061"/>
        </w:tabs>
        <w:rPr>
          <w:rFonts w:cstheme="minorBidi"/>
          <w:noProof/>
          <w:sz w:val="22"/>
          <w:szCs w:val="22"/>
          <w:lang w:eastAsia="en-GB"/>
        </w:rPr>
      </w:pPr>
      <w:hyperlink w:anchor="_Toc131157625" w:history="1">
        <w:r w:rsidR="004746D4" w:rsidRPr="00983FD1">
          <w:rPr>
            <w:rStyle w:val="Hyperlink"/>
            <w:noProof/>
          </w:rPr>
          <w:t>19: Inspectors</w:t>
        </w:r>
        <w:r w:rsidR="004746D4">
          <w:rPr>
            <w:noProof/>
            <w:webHidden/>
          </w:rPr>
          <w:tab/>
        </w:r>
        <w:r w:rsidR="004746D4">
          <w:rPr>
            <w:noProof/>
            <w:webHidden/>
          </w:rPr>
          <w:fldChar w:fldCharType="begin"/>
        </w:r>
        <w:r w:rsidR="004746D4">
          <w:rPr>
            <w:noProof/>
            <w:webHidden/>
          </w:rPr>
          <w:instrText xml:space="preserve"> PAGEREF _Toc131157625 \h </w:instrText>
        </w:r>
        <w:r w:rsidR="004746D4">
          <w:rPr>
            <w:noProof/>
            <w:webHidden/>
          </w:rPr>
        </w:r>
        <w:r w:rsidR="004746D4">
          <w:rPr>
            <w:noProof/>
            <w:webHidden/>
          </w:rPr>
          <w:fldChar w:fldCharType="separate"/>
        </w:r>
        <w:r w:rsidR="004746D4">
          <w:rPr>
            <w:noProof/>
            <w:webHidden/>
          </w:rPr>
          <w:t>16</w:t>
        </w:r>
        <w:r w:rsidR="004746D4">
          <w:rPr>
            <w:noProof/>
            <w:webHidden/>
          </w:rPr>
          <w:fldChar w:fldCharType="end"/>
        </w:r>
      </w:hyperlink>
    </w:p>
    <w:p w14:paraId="044DBC48" w14:textId="271BD888" w:rsidR="004746D4" w:rsidRDefault="00000000">
      <w:pPr>
        <w:pStyle w:val="TOC4"/>
        <w:tabs>
          <w:tab w:val="right" w:pos="9061"/>
        </w:tabs>
        <w:rPr>
          <w:rFonts w:cstheme="minorBidi"/>
          <w:noProof/>
          <w:sz w:val="22"/>
          <w:szCs w:val="22"/>
          <w:lang w:eastAsia="en-GB"/>
        </w:rPr>
      </w:pPr>
      <w:hyperlink w:anchor="_Toc131157626" w:history="1">
        <w:r w:rsidR="004746D4" w:rsidRPr="00983FD1">
          <w:rPr>
            <w:rStyle w:val="Hyperlink"/>
            <w:noProof/>
          </w:rPr>
          <w:t>20: Monitoring and inspection of Part 2 obligations</w:t>
        </w:r>
        <w:r w:rsidR="004746D4">
          <w:rPr>
            <w:noProof/>
            <w:webHidden/>
          </w:rPr>
          <w:tab/>
        </w:r>
        <w:r w:rsidR="004746D4">
          <w:rPr>
            <w:noProof/>
            <w:webHidden/>
          </w:rPr>
          <w:fldChar w:fldCharType="begin"/>
        </w:r>
        <w:r w:rsidR="004746D4">
          <w:rPr>
            <w:noProof/>
            <w:webHidden/>
          </w:rPr>
          <w:instrText xml:space="preserve"> PAGEREF _Toc131157626 \h </w:instrText>
        </w:r>
        <w:r w:rsidR="004746D4">
          <w:rPr>
            <w:noProof/>
            <w:webHidden/>
          </w:rPr>
        </w:r>
        <w:r w:rsidR="004746D4">
          <w:rPr>
            <w:noProof/>
            <w:webHidden/>
          </w:rPr>
          <w:fldChar w:fldCharType="separate"/>
        </w:r>
        <w:r w:rsidR="004746D4">
          <w:rPr>
            <w:noProof/>
            <w:webHidden/>
          </w:rPr>
          <w:t>16</w:t>
        </w:r>
        <w:r w:rsidR="004746D4">
          <w:rPr>
            <w:noProof/>
            <w:webHidden/>
          </w:rPr>
          <w:fldChar w:fldCharType="end"/>
        </w:r>
      </w:hyperlink>
    </w:p>
    <w:p w14:paraId="353CBE8B" w14:textId="3B2B7A7D" w:rsidR="004746D4" w:rsidRDefault="00000000">
      <w:pPr>
        <w:pStyle w:val="TOC4"/>
        <w:tabs>
          <w:tab w:val="right" w:pos="9061"/>
        </w:tabs>
        <w:rPr>
          <w:rFonts w:cstheme="minorBidi"/>
          <w:noProof/>
          <w:sz w:val="22"/>
          <w:szCs w:val="22"/>
          <w:lang w:eastAsia="en-GB"/>
        </w:rPr>
      </w:pPr>
      <w:hyperlink w:anchor="_Toc131157627" w:history="1">
        <w:r w:rsidR="004746D4" w:rsidRPr="00983FD1">
          <w:rPr>
            <w:rStyle w:val="Hyperlink"/>
            <w:noProof/>
          </w:rPr>
          <w:t>21: Meaning of “Part 2 obligation”</w:t>
        </w:r>
        <w:r w:rsidR="004746D4">
          <w:rPr>
            <w:noProof/>
            <w:webHidden/>
          </w:rPr>
          <w:tab/>
        </w:r>
        <w:r w:rsidR="004746D4">
          <w:rPr>
            <w:noProof/>
            <w:webHidden/>
          </w:rPr>
          <w:fldChar w:fldCharType="begin"/>
        </w:r>
        <w:r w:rsidR="004746D4">
          <w:rPr>
            <w:noProof/>
            <w:webHidden/>
          </w:rPr>
          <w:instrText xml:space="preserve"> PAGEREF _Toc131157627 \h </w:instrText>
        </w:r>
        <w:r w:rsidR="004746D4">
          <w:rPr>
            <w:noProof/>
            <w:webHidden/>
          </w:rPr>
        </w:r>
        <w:r w:rsidR="004746D4">
          <w:rPr>
            <w:noProof/>
            <w:webHidden/>
          </w:rPr>
          <w:fldChar w:fldCharType="separate"/>
        </w:r>
        <w:r w:rsidR="004746D4">
          <w:rPr>
            <w:noProof/>
            <w:webHidden/>
          </w:rPr>
          <w:t>16</w:t>
        </w:r>
        <w:r w:rsidR="004746D4">
          <w:rPr>
            <w:noProof/>
            <w:webHidden/>
          </w:rPr>
          <w:fldChar w:fldCharType="end"/>
        </w:r>
      </w:hyperlink>
    </w:p>
    <w:p w14:paraId="7666B0A9" w14:textId="6CE1227D" w:rsidR="004746D4" w:rsidRDefault="00000000">
      <w:pPr>
        <w:pStyle w:val="TOC3"/>
        <w:tabs>
          <w:tab w:val="right" w:pos="9061"/>
        </w:tabs>
        <w:rPr>
          <w:rFonts w:asciiTheme="minorHAnsi" w:hAnsiTheme="minorHAnsi" w:cstheme="minorBidi"/>
          <w:iCs w:val="0"/>
          <w:noProof/>
          <w:sz w:val="22"/>
          <w:szCs w:val="22"/>
          <w:lang w:eastAsia="en-GB"/>
        </w:rPr>
      </w:pPr>
      <w:hyperlink w:anchor="_Toc131157628" w:history="1">
        <w:r w:rsidR="004746D4" w:rsidRPr="00983FD1">
          <w:rPr>
            <w:rStyle w:val="Hyperlink"/>
            <w:noProof/>
          </w:rPr>
          <w:t>Release and marketing: general provisions</w:t>
        </w:r>
        <w:r w:rsidR="004746D4">
          <w:rPr>
            <w:noProof/>
            <w:webHidden/>
          </w:rPr>
          <w:tab/>
        </w:r>
        <w:r w:rsidR="004746D4">
          <w:rPr>
            <w:noProof/>
            <w:webHidden/>
          </w:rPr>
          <w:fldChar w:fldCharType="begin"/>
        </w:r>
        <w:r w:rsidR="004746D4">
          <w:rPr>
            <w:noProof/>
            <w:webHidden/>
          </w:rPr>
          <w:instrText xml:space="preserve"> PAGEREF _Toc131157628 \h </w:instrText>
        </w:r>
        <w:r w:rsidR="004746D4">
          <w:rPr>
            <w:noProof/>
            <w:webHidden/>
          </w:rPr>
        </w:r>
        <w:r w:rsidR="004746D4">
          <w:rPr>
            <w:noProof/>
            <w:webHidden/>
          </w:rPr>
          <w:fldChar w:fldCharType="separate"/>
        </w:r>
        <w:r w:rsidR="004746D4">
          <w:rPr>
            <w:noProof/>
            <w:webHidden/>
          </w:rPr>
          <w:t>17</w:t>
        </w:r>
        <w:r w:rsidR="004746D4">
          <w:rPr>
            <w:noProof/>
            <w:webHidden/>
          </w:rPr>
          <w:fldChar w:fldCharType="end"/>
        </w:r>
      </w:hyperlink>
    </w:p>
    <w:p w14:paraId="5C943F40" w14:textId="557A5A64" w:rsidR="004746D4" w:rsidRDefault="00000000">
      <w:pPr>
        <w:pStyle w:val="TOC4"/>
        <w:tabs>
          <w:tab w:val="right" w:pos="9061"/>
        </w:tabs>
        <w:rPr>
          <w:rFonts w:cstheme="minorBidi"/>
          <w:noProof/>
          <w:sz w:val="22"/>
          <w:szCs w:val="22"/>
          <w:lang w:eastAsia="en-GB"/>
        </w:rPr>
      </w:pPr>
      <w:hyperlink w:anchor="_Toc131157629" w:history="1">
        <w:r w:rsidR="004746D4" w:rsidRPr="00983FD1">
          <w:rPr>
            <w:rStyle w:val="Hyperlink"/>
            <w:noProof/>
          </w:rPr>
          <w:t>22: Advisory bodies</w:t>
        </w:r>
        <w:r w:rsidR="004746D4">
          <w:rPr>
            <w:noProof/>
            <w:webHidden/>
          </w:rPr>
          <w:tab/>
        </w:r>
        <w:r w:rsidR="004746D4">
          <w:rPr>
            <w:noProof/>
            <w:webHidden/>
          </w:rPr>
          <w:fldChar w:fldCharType="begin"/>
        </w:r>
        <w:r w:rsidR="004746D4">
          <w:rPr>
            <w:noProof/>
            <w:webHidden/>
          </w:rPr>
          <w:instrText xml:space="preserve"> PAGEREF _Toc131157629 \h </w:instrText>
        </w:r>
        <w:r w:rsidR="004746D4">
          <w:rPr>
            <w:noProof/>
            <w:webHidden/>
          </w:rPr>
        </w:r>
        <w:r w:rsidR="004746D4">
          <w:rPr>
            <w:noProof/>
            <w:webHidden/>
          </w:rPr>
          <w:fldChar w:fldCharType="separate"/>
        </w:r>
        <w:r w:rsidR="004746D4">
          <w:rPr>
            <w:noProof/>
            <w:webHidden/>
          </w:rPr>
          <w:t>17</w:t>
        </w:r>
        <w:r w:rsidR="004746D4">
          <w:rPr>
            <w:noProof/>
            <w:webHidden/>
          </w:rPr>
          <w:fldChar w:fldCharType="end"/>
        </w:r>
      </w:hyperlink>
    </w:p>
    <w:p w14:paraId="3E4B5DD5" w14:textId="77C5EB98" w:rsidR="004746D4" w:rsidRDefault="00000000">
      <w:pPr>
        <w:pStyle w:val="TOC4"/>
        <w:tabs>
          <w:tab w:val="right" w:pos="9061"/>
        </w:tabs>
        <w:rPr>
          <w:rFonts w:cstheme="minorBidi"/>
          <w:noProof/>
          <w:sz w:val="22"/>
          <w:szCs w:val="22"/>
          <w:lang w:eastAsia="en-GB"/>
        </w:rPr>
      </w:pPr>
      <w:hyperlink w:anchor="_Toc131157630" w:history="1">
        <w:r w:rsidR="004746D4" w:rsidRPr="00983FD1">
          <w:rPr>
            <w:rStyle w:val="Hyperlink"/>
            <w:noProof/>
          </w:rPr>
          <w:t>23: Advisory bodies: time limits etc</w:t>
        </w:r>
        <w:r w:rsidR="004746D4">
          <w:rPr>
            <w:noProof/>
            <w:webHidden/>
          </w:rPr>
          <w:tab/>
        </w:r>
        <w:r w:rsidR="004746D4">
          <w:rPr>
            <w:noProof/>
            <w:webHidden/>
          </w:rPr>
          <w:fldChar w:fldCharType="begin"/>
        </w:r>
        <w:r w:rsidR="004746D4">
          <w:rPr>
            <w:noProof/>
            <w:webHidden/>
          </w:rPr>
          <w:instrText xml:space="preserve"> PAGEREF _Toc131157630 \h </w:instrText>
        </w:r>
        <w:r w:rsidR="004746D4">
          <w:rPr>
            <w:noProof/>
            <w:webHidden/>
          </w:rPr>
        </w:r>
        <w:r w:rsidR="004746D4">
          <w:rPr>
            <w:noProof/>
            <w:webHidden/>
          </w:rPr>
          <w:fldChar w:fldCharType="separate"/>
        </w:r>
        <w:r w:rsidR="004746D4">
          <w:rPr>
            <w:noProof/>
            <w:webHidden/>
          </w:rPr>
          <w:t>17</w:t>
        </w:r>
        <w:r w:rsidR="004746D4">
          <w:rPr>
            <w:noProof/>
            <w:webHidden/>
          </w:rPr>
          <w:fldChar w:fldCharType="end"/>
        </w:r>
      </w:hyperlink>
    </w:p>
    <w:p w14:paraId="6C5B7736" w14:textId="06B54A58" w:rsidR="004746D4" w:rsidRDefault="00000000">
      <w:pPr>
        <w:pStyle w:val="TOC4"/>
        <w:tabs>
          <w:tab w:val="right" w:pos="9061"/>
        </w:tabs>
        <w:rPr>
          <w:rFonts w:cstheme="minorBidi"/>
          <w:noProof/>
          <w:sz w:val="22"/>
          <w:szCs w:val="22"/>
          <w:lang w:eastAsia="en-GB"/>
        </w:rPr>
      </w:pPr>
      <w:hyperlink w:anchor="_Toc131157631" w:history="1">
        <w:r w:rsidR="004746D4" w:rsidRPr="00983FD1">
          <w:rPr>
            <w:rStyle w:val="Hyperlink"/>
            <w:noProof/>
          </w:rPr>
          <w:t>24: “Qualifying progeny”</w:t>
        </w:r>
        <w:r w:rsidR="004746D4">
          <w:rPr>
            <w:noProof/>
            <w:webHidden/>
          </w:rPr>
          <w:tab/>
        </w:r>
        <w:r w:rsidR="004746D4">
          <w:rPr>
            <w:noProof/>
            <w:webHidden/>
          </w:rPr>
          <w:fldChar w:fldCharType="begin"/>
        </w:r>
        <w:r w:rsidR="004746D4">
          <w:rPr>
            <w:noProof/>
            <w:webHidden/>
          </w:rPr>
          <w:instrText xml:space="preserve"> PAGEREF _Toc131157631 \h </w:instrText>
        </w:r>
        <w:r w:rsidR="004746D4">
          <w:rPr>
            <w:noProof/>
            <w:webHidden/>
          </w:rPr>
        </w:r>
        <w:r w:rsidR="004746D4">
          <w:rPr>
            <w:noProof/>
            <w:webHidden/>
          </w:rPr>
          <w:fldChar w:fldCharType="separate"/>
        </w:r>
        <w:r w:rsidR="004746D4">
          <w:rPr>
            <w:noProof/>
            <w:webHidden/>
          </w:rPr>
          <w:t>18</w:t>
        </w:r>
        <w:r w:rsidR="004746D4">
          <w:rPr>
            <w:noProof/>
            <w:webHidden/>
          </w:rPr>
          <w:fldChar w:fldCharType="end"/>
        </w:r>
      </w:hyperlink>
    </w:p>
    <w:p w14:paraId="0BF953B9" w14:textId="71306242" w:rsidR="004746D4" w:rsidRDefault="00000000">
      <w:pPr>
        <w:pStyle w:val="TOC4"/>
        <w:tabs>
          <w:tab w:val="right" w:pos="9061"/>
        </w:tabs>
        <w:rPr>
          <w:rFonts w:cstheme="minorBidi"/>
          <w:noProof/>
          <w:sz w:val="22"/>
          <w:szCs w:val="22"/>
          <w:lang w:eastAsia="en-GB"/>
        </w:rPr>
      </w:pPr>
      <w:hyperlink w:anchor="_Toc131157632" w:history="1">
        <w:r w:rsidR="004746D4" w:rsidRPr="00983FD1">
          <w:rPr>
            <w:rStyle w:val="Hyperlink"/>
            <w:noProof/>
          </w:rPr>
          <w:t>25: Precision bred animal marketing authorisation: adverse effects</w:t>
        </w:r>
        <w:r w:rsidR="004746D4">
          <w:rPr>
            <w:noProof/>
            <w:webHidden/>
          </w:rPr>
          <w:tab/>
        </w:r>
        <w:r w:rsidR="004746D4">
          <w:rPr>
            <w:noProof/>
            <w:webHidden/>
          </w:rPr>
          <w:fldChar w:fldCharType="begin"/>
        </w:r>
        <w:r w:rsidR="004746D4">
          <w:rPr>
            <w:noProof/>
            <w:webHidden/>
          </w:rPr>
          <w:instrText xml:space="preserve"> PAGEREF _Toc131157632 \h </w:instrText>
        </w:r>
        <w:r w:rsidR="004746D4">
          <w:rPr>
            <w:noProof/>
            <w:webHidden/>
          </w:rPr>
        </w:r>
        <w:r w:rsidR="004746D4">
          <w:rPr>
            <w:noProof/>
            <w:webHidden/>
          </w:rPr>
          <w:fldChar w:fldCharType="separate"/>
        </w:r>
        <w:r w:rsidR="004746D4">
          <w:rPr>
            <w:noProof/>
            <w:webHidden/>
          </w:rPr>
          <w:t>18</w:t>
        </w:r>
        <w:r w:rsidR="004746D4">
          <w:rPr>
            <w:noProof/>
            <w:webHidden/>
          </w:rPr>
          <w:fldChar w:fldCharType="end"/>
        </w:r>
      </w:hyperlink>
    </w:p>
    <w:p w14:paraId="770D927B" w14:textId="511B4310" w:rsidR="004746D4" w:rsidRDefault="00000000">
      <w:pPr>
        <w:pStyle w:val="TOC2"/>
        <w:tabs>
          <w:tab w:val="right" w:pos="9061"/>
        </w:tabs>
        <w:rPr>
          <w:rFonts w:asciiTheme="minorHAnsi" w:hAnsiTheme="minorHAnsi" w:cstheme="minorBidi"/>
          <w:noProof/>
          <w:sz w:val="22"/>
          <w:szCs w:val="22"/>
          <w:lang w:eastAsia="en-GB"/>
        </w:rPr>
      </w:pPr>
      <w:hyperlink w:anchor="_Toc131157633" w:history="1">
        <w:r w:rsidR="004746D4" w:rsidRPr="00983FD1">
          <w:rPr>
            <w:rStyle w:val="Hyperlink"/>
            <w:noProof/>
          </w:rPr>
          <w:t>Part 3: Food and Feed Produced from Precision Bred Organisms</w:t>
        </w:r>
        <w:r w:rsidR="004746D4">
          <w:rPr>
            <w:noProof/>
            <w:webHidden/>
          </w:rPr>
          <w:tab/>
        </w:r>
        <w:r w:rsidR="004746D4">
          <w:rPr>
            <w:noProof/>
            <w:webHidden/>
          </w:rPr>
          <w:fldChar w:fldCharType="begin"/>
        </w:r>
        <w:r w:rsidR="004746D4">
          <w:rPr>
            <w:noProof/>
            <w:webHidden/>
          </w:rPr>
          <w:instrText xml:space="preserve"> PAGEREF _Toc131157633 \h </w:instrText>
        </w:r>
        <w:r w:rsidR="004746D4">
          <w:rPr>
            <w:noProof/>
            <w:webHidden/>
          </w:rPr>
        </w:r>
        <w:r w:rsidR="004746D4">
          <w:rPr>
            <w:noProof/>
            <w:webHidden/>
          </w:rPr>
          <w:fldChar w:fldCharType="separate"/>
        </w:r>
        <w:r w:rsidR="004746D4">
          <w:rPr>
            <w:noProof/>
            <w:webHidden/>
          </w:rPr>
          <w:t>18</w:t>
        </w:r>
        <w:r w:rsidR="004746D4">
          <w:rPr>
            <w:noProof/>
            <w:webHidden/>
          </w:rPr>
          <w:fldChar w:fldCharType="end"/>
        </w:r>
      </w:hyperlink>
    </w:p>
    <w:p w14:paraId="5EB97450" w14:textId="12FACB58" w:rsidR="004746D4" w:rsidRDefault="00000000">
      <w:pPr>
        <w:pStyle w:val="TOC4"/>
        <w:tabs>
          <w:tab w:val="right" w:pos="9061"/>
        </w:tabs>
        <w:rPr>
          <w:rFonts w:cstheme="minorBidi"/>
          <w:noProof/>
          <w:sz w:val="22"/>
          <w:szCs w:val="22"/>
          <w:lang w:eastAsia="en-GB"/>
        </w:rPr>
      </w:pPr>
      <w:hyperlink w:anchor="_Toc131157634" w:history="1">
        <w:r w:rsidR="004746D4" w:rsidRPr="00983FD1">
          <w:rPr>
            <w:rStyle w:val="Hyperlink"/>
            <w:noProof/>
          </w:rPr>
          <w:t>26: Regulation of food and feed produced from precision bred organisms</w:t>
        </w:r>
        <w:r w:rsidR="004746D4">
          <w:rPr>
            <w:noProof/>
            <w:webHidden/>
          </w:rPr>
          <w:tab/>
        </w:r>
        <w:r w:rsidR="004746D4">
          <w:rPr>
            <w:noProof/>
            <w:webHidden/>
          </w:rPr>
          <w:fldChar w:fldCharType="begin"/>
        </w:r>
        <w:r w:rsidR="004746D4">
          <w:rPr>
            <w:noProof/>
            <w:webHidden/>
          </w:rPr>
          <w:instrText xml:space="preserve"> PAGEREF _Toc131157634 \h </w:instrText>
        </w:r>
        <w:r w:rsidR="004746D4">
          <w:rPr>
            <w:noProof/>
            <w:webHidden/>
          </w:rPr>
        </w:r>
        <w:r w:rsidR="004746D4">
          <w:rPr>
            <w:noProof/>
            <w:webHidden/>
          </w:rPr>
          <w:fldChar w:fldCharType="separate"/>
        </w:r>
        <w:r w:rsidR="004746D4">
          <w:rPr>
            <w:noProof/>
            <w:webHidden/>
          </w:rPr>
          <w:t>18</w:t>
        </w:r>
        <w:r w:rsidR="004746D4">
          <w:rPr>
            <w:noProof/>
            <w:webHidden/>
          </w:rPr>
          <w:fldChar w:fldCharType="end"/>
        </w:r>
      </w:hyperlink>
    </w:p>
    <w:p w14:paraId="0BB0162E" w14:textId="6CD34A24" w:rsidR="004746D4" w:rsidRDefault="00000000">
      <w:pPr>
        <w:pStyle w:val="TOC4"/>
        <w:tabs>
          <w:tab w:val="right" w:pos="9061"/>
        </w:tabs>
        <w:rPr>
          <w:rFonts w:cstheme="minorBidi"/>
          <w:noProof/>
          <w:sz w:val="22"/>
          <w:szCs w:val="22"/>
          <w:lang w:eastAsia="en-GB"/>
        </w:rPr>
      </w:pPr>
      <w:hyperlink w:anchor="_Toc131157635" w:history="1">
        <w:r w:rsidR="004746D4" w:rsidRPr="00983FD1">
          <w:rPr>
            <w:rStyle w:val="Hyperlink"/>
            <w:noProof/>
          </w:rPr>
          <w:t>27: Food and feed marketing authorisations: register</w:t>
        </w:r>
        <w:r w:rsidR="004746D4">
          <w:rPr>
            <w:noProof/>
            <w:webHidden/>
          </w:rPr>
          <w:tab/>
        </w:r>
        <w:r w:rsidR="004746D4">
          <w:rPr>
            <w:noProof/>
            <w:webHidden/>
          </w:rPr>
          <w:fldChar w:fldCharType="begin"/>
        </w:r>
        <w:r w:rsidR="004746D4">
          <w:rPr>
            <w:noProof/>
            <w:webHidden/>
          </w:rPr>
          <w:instrText xml:space="preserve"> PAGEREF _Toc131157635 \h </w:instrText>
        </w:r>
        <w:r w:rsidR="004746D4">
          <w:rPr>
            <w:noProof/>
            <w:webHidden/>
          </w:rPr>
        </w:r>
        <w:r w:rsidR="004746D4">
          <w:rPr>
            <w:noProof/>
            <w:webHidden/>
          </w:rPr>
          <w:fldChar w:fldCharType="separate"/>
        </w:r>
        <w:r w:rsidR="004746D4">
          <w:rPr>
            <w:noProof/>
            <w:webHidden/>
          </w:rPr>
          <w:t>18</w:t>
        </w:r>
        <w:r w:rsidR="004746D4">
          <w:rPr>
            <w:noProof/>
            <w:webHidden/>
          </w:rPr>
          <w:fldChar w:fldCharType="end"/>
        </w:r>
      </w:hyperlink>
    </w:p>
    <w:p w14:paraId="7D4F9283" w14:textId="7F5DD466" w:rsidR="004746D4" w:rsidRDefault="00000000">
      <w:pPr>
        <w:pStyle w:val="TOC4"/>
        <w:tabs>
          <w:tab w:val="right" w:pos="9061"/>
        </w:tabs>
        <w:rPr>
          <w:rFonts w:cstheme="minorBidi"/>
          <w:noProof/>
          <w:sz w:val="22"/>
          <w:szCs w:val="22"/>
          <w:lang w:eastAsia="en-GB"/>
        </w:rPr>
      </w:pPr>
      <w:hyperlink w:anchor="_Toc131157636" w:history="1">
        <w:r w:rsidR="004746D4" w:rsidRPr="00983FD1">
          <w:rPr>
            <w:rStyle w:val="Hyperlink"/>
            <w:noProof/>
          </w:rPr>
          <w:t>28: Monitoring and inspection of Part 3 obligations</w:t>
        </w:r>
        <w:r w:rsidR="004746D4">
          <w:rPr>
            <w:noProof/>
            <w:webHidden/>
          </w:rPr>
          <w:tab/>
        </w:r>
        <w:r w:rsidR="004746D4">
          <w:rPr>
            <w:noProof/>
            <w:webHidden/>
          </w:rPr>
          <w:fldChar w:fldCharType="begin"/>
        </w:r>
        <w:r w:rsidR="004746D4">
          <w:rPr>
            <w:noProof/>
            <w:webHidden/>
          </w:rPr>
          <w:instrText xml:space="preserve"> PAGEREF _Toc131157636 \h </w:instrText>
        </w:r>
        <w:r w:rsidR="004746D4">
          <w:rPr>
            <w:noProof/>
            <w:webHidden/>
          </w:rPr>
        </w:r>
        <w:r w:rsidR="004746D4">
          <w:rPr>
            <w:noProof/>
            <w:webHidden/>
          </w:rPr>
          <w:fldChar w:fldCharType="separate"/>
        </w:r>
        <w:r w:rsidR="004746D4">
          <w:rPr>
            <w:noProof/>
            <w:webHidden/>
          </w:rPr>
          <w:t>19</w:t>
        </w:r>
        <w:r w:rsidR="004746D4">
          <w:rPr>
            <w:noProof/>
            <w:webHidden/>
          </w:rPr>
          <w:fldChar w:fldCharType="end"/>
        </w:r>
      </w:hyperlink>
    </w:p>
    <w:p w14:paraId="70B4A772" w14:textId="38574457" w:rsidR="004746D4" w:rsidRDefault="00000000">
      <w:pPr>
        <w:pStyle w:val="TOC4"/>
        <w:tabs>
          <w:tab w:val="right" w:pos="9061"/>
        </w:tabs>
        <w:rPr>
          <w:rFonts w:cstheme="minorBidi"/>
          <w:noProof/>
          <w:sz w:val="22"/>
          <w:szCs w:val="22"/>
          <w:lang w:eastAsia="en-GB"/>
        </w:rPr>
      </w:pPr>
      <w:hyperlink w:anchor="_Toc131157637" w:history="1">
        <w:r w:rsidR="004746D4" w:rsidRPr="00983FD1">
          <w:rPr>
            <w:rStyle w:val="Hyperlink"/>
            <w:noProof/>
          </w:rPr>
          <w:t>29: Meaning of “Part 3 obligation”</w:t>
        </w:r>
        <w:r w:rsidR="004746D4">
          <w:rPr>
            <w:noProof/>
            <w:webHidden/>
          </w:rPr>
          <w:tab/>
        </w:r>
        <w:r w:rsidR="004746D4">
          <w:rPr>
            <w:noProof/>
            <w:webHidden/>
          </w:rPr>
          <w:fldChar w:fldCharType="begin"/>
        </w:r>
        <w:r w:rsidR="004746D4">
          <w:rPr>
            <w:noProof/>
            <w:webHidden/>
          </w:rPr>
          <w:instrText xml:space="preserve"> PAGEREF _Toc131157637 \h </w:instrText>
        </w:r>
        <w:r w:rsidR="004746D4">
          <w:rPr>
            <w:noProof/>
            <w:webHidden/>
          </w:rPr>
        </w:r>
        <w:r w:rsidR="004746D4">
          <w:rPr>
            <w:noProof/>
            <w:webHidden/>
          </w:rPr>
          <w:fldChar w:fldCharType="separate"/>
        </w:r>
        <w:r w:rsidR="004746D4">
          <w:rPr>
            <w:noProof/>
            <w:webHidden/>
          </w:rPr>
          <w:t>19</w:t>
        </w:r>
        <w:r w:rsidR="004746D4">
          <w:rPr>
            <w:noProof/>
            <w:webHidden/>
          </w:rPr>
          <w:fldChar w:fldCharType="end"/>
        </w:r>
      </w:hyperlink>
    </w:p>
    <w:p w14:paraId="5D88A3FE" w14:textId="1644D405" w:rsidR="004746D4" w:rsidRDefault="00000000">
      <w:pPr>
        <w:pStyle w:val="TOC4"/>
        <w:tabs>
          <w:tab w:val="right" w:pos="9061"/>
        </w:tabs>
        <w:rPr>
          <w:rFonts w:cstheme="minorBidi"/>
          <w:noProof/>
          <w:sz w:val="22"/>
          <w:szCs w:val="22"/>
          <w:lang w:eastAsia="en-GB"/>
        </w:rPr>
      </w:pPr>
      <w:hyperlink w:anchor="_Toc131157638" w:history="1">
        <w:r w:rsidR="004746D4" w:rsidRPr="00983FD1">
          <w:rPr>
            <w:rStyle w:val="Hyperlink"/>
            <w:noProof/>
          </w:rPr>
          <w:t>30: Interpretation of Part 3</w:t>
        </w:r>
        <w:r w:rsidR="004746D4">
          <w:rPr>
            <w:noProof/>
            <w:webHidden/>
          </w:rPr>
          <w:tab/>
        </w:r>
        <w:r w:rsidR="004746D4">
          <w:rPr>
            <w:noProof/>
            <w:webHidden/>
          </w:rPr>
          <w:fldChar w:fldCharType="begin"/>
        </w:r>
        <w:r w:rsidR="004746D4">
          <w:rPr>
            <w:noProof/>
            <w:webHidden/>
          </w:rPr>
          <w:instrText xml:space="preserve"> PAGEREF _Toc131157638 \h </w:instrText>
        </w:r>
        <w:r w:rsidR="004746D4">
          <w:rPr>
            <w:noProof/>
            <w:webHidden/>
          </w:rPr>
        </w:r>
        <w:r w:rsidR="004746D4">
          <w:rPr>
            <w:noProof/>
            <w:webHidden/>
          </w:rPr>
          <w:fldChar w:fldCharType="separate"/>
        </w:r>
        <w:r w:rsidR="004746D4">
          <w:rPr>
            <w:noProof/>
            <w:webHidden/>
          </w:rPr>
          <w:t>20</w:t>
        </w:r>
        <w:r w:rsidR="004746D4">
          <w:rPr>
            <w:noProof/>
            <w:webHidden/>
          </w:rPr>
          <w:fldChar w:fldCharType="end"/>
        </w:r>
      </w:hyperlink>
    </w:p>
    <w:p w14:paraId="5E08308C" w14:textId="34F4D475" w:rsidR="004746D4" w:rsidRDefault="00000000">
      <w:pPr>
        <w:pStyle w:val="TOC2"/>
        <w:tabs>
          <w:tab w:val="right" w:pos="9061"/>
        </w:tabs>
        <w:rPr>
          <w:rFonts w:asciiTheme="minorHAnsi" w:hAnsiTheme="minorHAnsi" w:cstheme="minorBidi"/>
          <w:noProof/>
          <w:sz w:val="22"/>
          <w:szCs w:val="22"/>
          <w:lang w:eastAsia="en-GB"/>
        </w:rPr>
      </w:pPr>
      <w:hyperlink w:anchor="_Toc131157639" w:history="1">
        <w:r w:rsidR="004746D4" w:rsidRPr="00983FD1">
          <w:rPr>
            <w:rStyle w:val="Hyperlink"/>
            <w:noProof/>
          </w:rPr>
          <w:t>Part 4: Enforcement</w:t>
        </w:r>
        <w:r w:rsidR="004746D4">
          <w:rPr>
            <w:noProof/>
            <w:webHidden/>
          </w:rPr>
          <w:tab/>
        </w:r>
        <w:r w:rsidR="004746D4">
          <w:rPr>
            <w:noProof/>
            <w:webHidden/>
          </w:rPr>
          <w:fldChar w:fldCharType="begin"/>
        </w:r>
        <w:r w:rsidR="004746D4">
          <w:rPr>
            <w:noProof/>
            <w:webHidden/>
          </w:rPr>
          <w:instrText xml:space="preserve"> PAGEREF _Toc131157639 \h </w:instrText>
        </w:r>
        <w:r w:rsidR="004746D4">
          <w:rPr>
            <w:noProof/>
            <w:webHidden/>
          </w:rPr>
        </w:r>
        <w:r w:rsidR="004746D4">
          <w:rPr>
            <w:noProof/>
            <w:webHidden/>
          </w:rPr>
          <w:fldChar w:fldCharType="separate"/>
        </w:r>
        <w:r w:rsidR="004746D4">
          <w:rPr>
            <w:noProof/>
            <w:webHidden/>
          </w:rPr>
          <w:t>20</w:t>
        </w:r>
        <w:r w:rsidR="004746D4">
          <w:rPr>
            <w:noProof/>
            <w:webHidden/>
          </w:rPr>
          <w:fldChar w:fldCharType="end"/>
        </w:r>
      </w:hyperlink>
    </w:p>
    <w:p w14:paraId="7B3B4C90" w14:textId="7936272A" w:rsidR="004746D4" w:rsidRDefault="00000000">
      <w:pPr>
        <w:pStyle w:val="TOC3"/>
        <w:tabs>
          <w:tab w:val="right" w:pos="9061"/>
        </w:tabs>
        <w:rPr>
          <w:rFonts w:asciiTheme="minorHAnsi" w:hAnsiTheme="minorHAnsi" w:cstheme="minorBidi"/>
          <w:iCs w:val="0"/>
          <w:noProof/>
          <w:sz w:val="22"/>
          <w:szCs w:val="22"/>
          <w:lang w:eastAsia="en-GB"/>
        </w:rPr>
      </w:pPr>
      <w:hyperlink w:anchor="_Toc131157640" w:history="1">
        <w:r w:rsidR="004746D4" w:rsidRPr="00983FD1">
          <w:rPr>
            <w:rStyle w:val="Hyperlink"/>
            <w:noProof/>
          </w:rPr>
          <w:t>Enforcement of relevant breaches: general provisions</w:t>
        </w:r>
        <w:r w:rsidR="004746D4">
          <w:rPr>
            <w:noProof/>
            <w:webHidden/>
          </w:rPr>
          <w:tab/>
        </w:r>
        <w:r w:rsidR="004746D4">
          <w:rPr>
            <w:noProof/>
            <w:webHidden/>
          </w:rPr>
          <w:fldChar w:fldCharType="begin"/>
        </w:r>
        <w:r w:rsidR="004746D4">
          <w:rPr>
            <w:noProof/>
            <w:webHidden/>
          </w:rPr>
          <w:instrText xml:space="preserve"> PAGEREF _Toc131157640 \h </w:instrText>
        </w:r>
        <w:r w:rsidR="004746D4">
          <w:rPr>
            <w:noProof/>
            <w:webHidden/>
          </w:rPr>
        </w:r>
        <w:r w:rsidR="004746D4">
          <w:rPr>
            <w:noProof/>
            <w:webHidden/>
          </w:rPr>
          <w:fldChar w:fldCharType="separate"/>
        </w:r>
        <w:r w:rsidR="004746D4">
          <w:rPr>
            <w:noProof/>
            <w:webHidden/>
          </w:rPr>
          <w:t>20</w:t>
        </w:r>
        <w:r w:rsidR="004746D4">
          <w:rPr>
            <w:noProof/>
            <w:webHidden/>
          </w:rPr>
          <w:fldChar w:fldCharType="end"/>
        </w:r>
      </w:hyperlink>
    </w:p>
    <w:p w14:paraId="2CF52B1F" w14:textId="3D63D737" w:rsidR="004746D4" w:rsidRDefault="00000000">
      <w:pPr>
        <w:pStyle w:val="TOC4"/>
        <w:tabs>
          <w:tab w:val="right" w:pos="9061"/>
        </w:tabs>
        <w:rPr>
          <w:rFonts w:cstheme="minorBidi"/>
          <w:noProof/>
          <w:sz w:val="22"/>
          <w:szCs w:val="22"/>
          <w:lang w:eastAsia="en-GB"/>
        </w:rPr>
      </w:pPr>
      <w:hyperlink w:anchor="_Toc131157641" w:history="1">
        <w:r w:rsidR="004746D4" w:rsidRPr="00983FD1">
          <w:rPr>
            <w:rStyle w:val="Hyperlink"/>
            <w:noProof/>
          </w:rPr>
          <w:t>31: Meaning of “relevant breach” etc</w:t>
        </w:r>
        <w:r w:rsidR="004746D4">
          <w:rPr>
            <w:noProof/>
            <w:webHidden/>
          </w:rPr>
          <w:tab/>
        </w:r>
        <w:r w:rsidR="004746D4">
          <w:rPr>
            <w:noProof/>
            <w:webHidden/>
          </w:rPr>
          <w:fldChar w:fldCharType="begin"/>
        </w:r>
        <w:r w:rsidR="004746D4">
          <w:rPr>
            <w:noProof/>
            <w:webHidden/>
          </w:rPr>
          <w:instrText xml:space="preserve"> PAGEREF _Toc131157641 \h </w:instrText>
        </w:r>
        <w:r w:rsidR="004746D4">
          <w:rPr>
            <w:noProof/>
            <w:webHidden/>
          </w:rPr>
        </w:r>
        <w:r w:rsidR="004746D4">
          <w:rPr>
            <w:noProof/>
            <w:webHidden/>
          </w:rPr>
          <w:fldChar w:fldCharType="separate"/>
        </w:r>
        <w:r w:rsidR="004746D4">
          <w:rPr>
            <w:noProof/>
            <w:webHidden/>
          </w:rPr>
          <w:t>20</w:t>
        </w:r>
        <w:r w:rsidR="004746D4">
          <w:rPr>
            <w:noProof/>
            <w:webHidden/>
          </w:rPr>
          <w:fldChar w:fldCharType="end"/>
        </w:r>
      </w:hyperlink>
    </w:p>
    <w:p w14:paraId="54841303" w14:textId="03E1C82E" w:rsidR="004746D4" w:rsidRDefault="00000000">
      <w:pPr>
        <w:pStyle w:val="TOC4"/>
        <w:tabs>
          <w:tab w:val="right" w:pos="9061"/>
        </w:tabs>
        <w:rPr>
          <w:rFonts w:cstheme="minorBidi"/>
          <w:noProof/>
          <w:sz w:val="22"/>
          <w:szCs w:val="22"/>
          <w:lang w:eastAsia="en-GB"/>
        </w:rPr>
      </w:pPr>
      <w:hyperlink w:anchor="_Toc131157642" w:history="1">
        <w:r w:rsidR="004746D4" w:rsidRPr="00983FD1">
          <w:rPr>
            <w:rStyle w:val="Hyperlink"/>
            <w:noProof/>
          </w:rPr>
          <w:t>32: Enforcement</w:t>
        </w:r>
        <w:r w:rsidR="004746D4">
          <w:rPr>
            <w:noProof/>
            <w:webHidden/>
          </w:rPr>
          <w:tab/>
        </w:r>
        <w:r w:rsidR="004746D4">
          <w:rPr>
            <w:noProof/>
            <w:webHidden/>
          </w:rPr>
          <w:fldChar w:fldCharType="begin"/>
        </w:r>
        <w:r w:rsidR="004746D4">
          <w:rPr>
            <w:noProof/>
            <w:webHidden/>
          </w:rPr>
          <w:instrText xml:space="preserve"> PAGEREF _Toc131157642 \h </w:instrText>
        </w:r>
        <w:r w:rsidR="004746D4">
          <w:rPr>
            <w:noProof/>
            <w:webHidden/>
          </w:rPr>
        </w:r>
        <w:r w:rsidR="004746D4">
          <w:rPr>
            <w:noProof/>
            <w:webHidden/>
          </w:rPr>
          <w:fldChar w:fldCharType="separate"/>
        </w:r>
        <w:r w:rsidR="004746D4">
          <w:rPr>
            <w:noProof/>
            <w:webHidden/>
          </w:rPr>
          <w:t>20</w:t>
        </w:r>
        <w:r w:rsidR="004746D4">
          <w:rPr>
            <w:noProof/>
            <w:webHidden/>
          </w:rPr>
          <w:fldChar w:fldCharType="end"/>
        </w:r>
      </w:hyperlink>
    </w:p>
    <w:p w14:paraId="69DA3041" w14:textId="2A06C892" w:rsidR="004746D4" w:rsidRDefault="00000000">
      <w:pPr>
        <w:pStyle w:val="TOC3"/>
        <w:tabs>
          <w:tab w:val="right" w:pos="9061"/>
        </w:tabs>
        <w:rPr>
          <w:rFonts w:asciiTheme="minorHAnsi" w:hAnsiTheme="minorHAnsi" w:cstheme="minorBidi"/>
          <w:iCs w:val="0"/>
          <w:noProof/>
          <w:sz w:val="22"/>
          <w:szCs w:val="22"/>
          <w:lang w:eastAsia="en-GB"/>
        </w:rPr>
      </w:pPr>
      <w:hyperlink w:anchor="_Toc131157643" w:history="1">
        <w:r w:rsidR="004746D4" w:rsidRPr="00983FD1">
          <w:rPr>
            <w:rStyle w:val="Hyperlink"/>
            <w:noProof/>
          </w:rPr>
          <w:t>Enforcement notices</w:t>
        </w:r>
        <w:r w:rsidR="004746D4">
          <w:rPr>
            <w:noProof/>
            <w:webHidden/>
          </w:rPr>
          <w:tab/>
        </w:r>
        <w:r w:rsidR="004746D4">
          <w:rPr>
            <w:noProof/>
            <w:webHidden/>
          </w:rPr>
          <w:fldChar w:fldCharType="begin"/>
        </w:r>
        <w:r w:rsidR="004746D4">
          <w:rPr>
            <w:noProof/>
            <w:webHidden/>
          </w:rPr>
          <w:instrText xml:space="preserve"> PAGEREF _Toc131157643 \h </w:instrText>
        </w:r>
        <w:r w:rsidR="004746D4">
          <w:rPr>
            <w:noProof/>
            <w:webHidden/>
          </w:rPr>
        </w:r>
        <w:r w:rsidR="004746D4">
          <w:rPr>
            <w:noProof/>
            <w:webHidden/>
          </w:rPr>
          <w:fldChar w:fldCharType="separate"/>
        </w:r>
        <w:r w:rsidR="004746D4">
          <w:rPr>
            <w:noProof/>
            <w:webHidden/>
          </w:rPr>
          <w:t>21</w:t>
        </w:r>
        <w:r w:rsidR="004746D4">
          <w:rPr>
            <w:noProof/>
            <w:webHidden/>
          </w:rPr>
          <w:fldChar w:fldCharType="end"/>
        </w:r>
      </w:hyperlink>
    </w:p>
    <w:p w14:paraId="727A2978" w14:textId="08B5E3E7" w:rsidR="004746D4" w:rsidRDefault="00000000">
      <w:pPr>
        <w:pStyle w:val="TOC4"/>
        <w:tabs>
          <w:tab w:val="right" w:pos="9061"/>
        </w:tabs>
        <w:rPr>
          <w:rFonts w:cstheme="minorBidi"/>
          <w:noProof/>
          <w:sz w:val="22"/>
          <w:szCs w:val="22"/>
          <w:lang w:eastAsia="en-GB"/>
        </w:rPr>
      </w:pPr>
      <w:hyperlink w:anchor="_Toc131157644" w:history="1">
        <w:r w:rsidR="004746D4" w:rsidRPr="00983FD1">
          <w:rPr>
            <w:rStyle w:val="Hyperlink"/>
            <w:noProof/>
          </w:rPr>
          <w:t>33: Compliance notices</w:t>
        </w:r>
        <w:r w:rsidR="004746D4">
          <w:rPr>
            <w:noProof/>
            <w:webHidden/>
          </w:rPr>
          <w:tab/>
        </w:r>
        <w:r w:rsidR="004746D4">
          <w:rPr>
            <w:noProof/>
            <w:webHidden/>
          </w:rPr>
          <w:fldChar w:fldCharType="begin"/>
        </w:r>
        <w:r w:rsidR="004746D4">
          <w:rPr>
            <w:noProof/>
            <w:webHidden/>
          </w:rPr>
          <w:instrText xml:space="preserve"> PAGEREF _Toc131157644 \h </w:instrText>
        </w:r>
        <w:r w:rsidR="004746D4">
          <w:rPr>
            <w:noProof/>
            <w:webHidden/>
          </w:rPr>
        </w:r>
        <w:r w:rsidR="004746D4">
          <w:rPr>
            <w:noProof/>
            <w:webHidden/>
          </w:rPr>
          <w:fldChar w:fldCharType="separate"/>
        </w:r>
        <w:r w:rsidR="004746D4">
          <w:rPr>
            <w:noProof/>
            <w:webHidden/>
          </w:rPr>
          <w:t>21</w:t>
        </w:r>
        <w:r w:rsidR="004746D4">
          <w:rPr>
            <w:noProof/>
            <w:webHidden/>
          </w:rPr>
          <w:fldChar w:fldCharType="end"/>
        </w:r>
      </w:hyperlink>
    </w:p>
    <w:p w14:paraId="5395C419" w14:textId="58C68717" w:rsidR="004746D4" w:rsidRDefault="00000000">
      <w:pPr>
        <w:pStyle w:val="TOC4"/>
        <w:tabs>
          <w:tab w:val="right" w:pos="9061"/>
        </w:tabs>
        <w:rPr>
          <w:rFonts w:cstheme="minorBidi"/>
          <w:noProof/>
          <w:sz w:val="22"/>
          <w:szCs w:val="22"/>
          <w:lang w:eastAsia="en-GB"/>
        </w:rPr>
      </w:pPr>
      <w:hyperlink w:anchor="_Toc131157645" w:history="1">
        <w:r w:rsidR="004746D4" w:rsidRPr="00983FD1">
          <w:rPr>
            <w:rStyle w:val="Hyperlink"/>
            <w:noProof/>
          </w:rPr>
          <w:t>34: Stop notices</w:t>
        </w:r>
        <w:r w:rsidR="004746D4">
          <w:rPr>
            <w:noProof/>
            <w:webHidden/>
          </w:rPr>
          <w:tab/>
        </w:r>
        <w:r w:rsidR="004746D4">
          <w:rPr>
            <w:noProof/>
            <w:webHidden/>
          </w:rPr>
          <w:fldChar w:fldCharType="begin"/>
        </w:r>
        <w:r w:rsidR="004746D4">
          <w:rPr>
            <w:noProof/>
            <w:webHidden/>
          </w:rPr>
          <w:instrText xml:space="preserve"> PAGEREF _Toc131157645 \h </w:instrText>
        </w:r>
        <w:r w:rsidR="004746D4">
          <w:rPr>
            <w:noProof/>
            <w:webHidden/>
          </w:rPr>
        </w:r>
        <w:r w:rsidR="004746D4">
          <w:rPr>
            <w:noProof/>
            <w:webHidden/>
          </w:rPr>
          <w:fldChar w:fldCharType="separate"/>
        </w:r>
        <w:r w:rsidR="004746D4">
          <w:rPr>
            <w:noProof/>
            <w:webHidden/>
          </w:rPr>
          <w:t>21</w:t>
        </w:r>
        <w:r w:rsidR="004746D4">
          <w:rPr>
            <w:noProof/>
            <w:webHidden/>
          </w:rPr>
          <w:fldChar w:fldCharType="end"/>
        </w:r>
      </w:hyperlink>
    </w:p>
    <w:p w14:paraId="3390D550" w14:textId="5728D918" w:rsidR="004746D4" w:rsidRDefault="00000000">
      <w:pPr>
        <w:pStyle w:val="TOC4"/>
        <w:tabs>
          <w:tab w:val="right" w:pos="9061"/>
        </w:tabs>
        <w:rPr>
          <w:rFonts w:cstheme="minorBidi"/>
          <w:noProof/>
          <w:sz w:val="22"/>
          <w:szCs w:val="22"/>
          <w:lang w:eastAsia="en-GB"/>
        </w:rPr>
      </w:pPr>
      <w:hyperlink w:anchor="_Toc131157646" w:history="1">
        <w:r w:rsidR="004746D4" w:rsidRPr="00983FD1">
          <w:rPr>
            <w:rStyle w:val="Hyperlink"/>
            <w:noProof/>
          </w:rPr>
          <w:t>35: Monetary penalty notices</w:t>
        </w:r>
        <w:r w:rsidR="004746D4">
          <w:rPr>
            <w:noProof/>
            <w:webHidden/>
          </w:rPr>
          <w:tab/>
        </w:r>
        <w:r w:rsidR="004746D4">
          <w:rPr>
            <w:noProof/>
            <w:webHidden/>
          </w:rPr>
          <w:fldChar w:fldCharType="begin"/>
        </w:r>
        <w:r w:rsidR="004746D4">
          <w:rPr>
            <w:noProof/>
            <w:webHidden/>
          </w:rPr>
          <w:instrText xml:space="preserve"> PAGEREF _Toc131157646 \h </w:instrText>
        </w:r>
        <w:r w:rsidR="004746D4">
          <w:rPr>
            <w:noProof/>
            <w:webHidden/>
          </w:rPr>
        </w:r>
        <w:r w:rsidR="004746D4">
          <w:rPr>
            <w:noProof/>
            <w:webHidden/>
          </w:rPr>
          <w:fldChar w:fldCharType="separate"/>
        </w:r>
        <w:r w:rsidR="004746D4">
          <w:rPr>
            <w:noProof/>
            <w:webHidden/>
          </w:rPr>
          <w:t>21</w:t>
        </w:r>
        <w:r w:rsidR="004746D4">
          <w:rPr>
            <w:noProof/>
            <w:webHidden/>
          </w:rPr>
          <w:fldChar w:fldCharType="end"/>
        </w:r>
      </w:hyperlink>
    </w:p>
    <w:p w14:paraId="56543CEC" w14:textId="311CEA74" w:rsidR="004746D4" w:rsidRDefault="00000000">
      <w:pPr>
        <w:pStyle w:val="TOC4"/>
        <w:tabs>
          <w:tab w:val="right" w:pos="9061"/>
        </w:tabs>
        <w:rPr>
          <w:rFonts w:cstheme="minorBidi"/>
          <w:noProof/>
          <w:sz w:val="22"/>
          <w:szCs w:val="22"/>
          <w:lang w:eastAsia="en-GB"/>
        </w:rPr>
      </w:pPr>
      <w:hyperlink w:anchor="_Toc131157647" w:history="1">
        <w:r w:rsidR="004746D4" w:rsidRPr="00983FD1">
          <w:rPr>
            <w:rStyle w:val="Hyperlink"/>
            <w:noProof/>
          </w:rPr>
          <w:t>36: Content of enforcement notices: further provision</w:t>
        </w:r>
        <w:r w:rsidR="004746D4">
          <w:rPr>
            <w:noProof/>
            <w:webHidden/>
          </w:rPr>
          <w:tab/>
        </w:r>
        <w:r w:rsidR="004746D4">
          <w:rPr>
            <w:noProof/>
            <w:webHidden/>
          </w:rPr>
          <w:fldChar w:fldCharType="begin"/>
        </w:r>
        <w:r w:rsidR="004746D4">
          <w:rPr>
            <w:noProof/>
            <w:webHidden/>
          </w:rPr>
          <w:instrText xml:space="preserve"> PAGEREF _Toc131157647 \h </w:instrText>
        </w:r>
        <w:r w:rsidR="004746D4">
          <w:rPr>
            <w:noProof/>
            <w:webHidden/>
          </w:rPr>
        </w:r>
        <w:r w:rsidR="004746D4">
          <w:rPr>
            <w:noProof/>
            <w:webHidden/>
          </w:rPr>
          <w:fldChar w:fldCharType="separate"/>
        </w:r>
        <w:r w:rsidR="004746D4">
          <w:rPr>
            <w:noProof/>
            <w:webHidden/>
          </w:rPr>
          <w:t>21</w:t>
        </w:r>
        <w:r w:rsidR="004746D4">
          <w:rPr>
            <w:noProof/>
            <w:webHidden/>
          </w:rPr>
          <w:fldChar w:fldCharType="end"/>
        </w:r>
      </w:hyperlink>
    </w:p>
    <w:p w14:paraId="78B201EC" w14:textId="22BE5257" w:rsidR="004746D4" w:rsidRDefault="00000000">
      <w:pPr>
        <w:pStyle w:val="TOC4"/>
        <w:tabs>
          <w:tab w:val="right" w:pos="9061"/>
        </w:tabs>
        <w:rPr>
          <w:rFonts w:cstheme="minorBidi"/>
          <w:noProof/>
          <w:sz w:val="22"/>
          <w:szCs w:val="22"/>
          <w:lang w:eastAsia="en-GB"/>
        </w:rPr>
      </w:pPr>
      <w:hyperlink w:anchor="_Toc131157648" w:history="1">
        <w:r w:rsidR="004746D4" w:rsidRPr="00983FD1">
          <w:rPr>
            <w:rStyle w:val="Hyperlink"/>
            <w:noProof/>
          </w:rPr>
          <w:t>37: Enforcement notices: reviews and appeals</w:t>
        </w:r>
        <w:r w:rsidR="004746D4">
          <w:rPr>
            <w:noProof/>
            <w:webHidden/>
          </w:rPr>
          <w:tab/>
        </w:r>
        <w:r w:rsidR="004746D4">
          <w:rPr>
            <w:noProof/>
            <w:webHidden/>
          </w:rPr>
          <w:fldChar w:fldCharType="begin"/>
        </w:r>
        <w:r w:rsidR="004746D4">
          <w:rPr>
            <w:noProof/>
            <w:webHidden/>
          </w:rPr>
          <w:instrText xml:space="preserve"> PAGEREF _Toc131157648 \h </w:instrText>
        </w:r>
        <w:r w:rsidR="004746D4">
          <w:rPr>
            <w:noProof/>
            <w:webHidden/>
          </w:rPr>
        </w:r>
        <w:r w:rsidR="004746D4">
          <w:rPr>
            <w:noProof/>
            <w:webHidden/>
          </w:rPr>
          <w:fldChar w:fldCharType="separate"/>
        </w:r>
        <w:r w:rsidR="004746D4">
          <w:rPr>
            <w:noProof/>
            <w:webHidden/>
          </w:rPr>
          <w:t>22</w:t>
        </w:r>
        <w:r w:rsidR="004746D4">
          <w:rPr>
            <w:noProof/>
            <w:webHidden/>
          </w:rPr>
          <w:fldChar w:fldCharType="end"/>
        </w:r>
      </w:hyperlink>
    </w:p>
    <w:p w14:paraId="6000B2EB" w14:textId="4E14D1FF" w:rsidR="004746D4" w:rsidRDefault="00000000">
      <w:pPr>
        <w:pStyle w:val="TOC3"/>
        <w:tabs>
          <w:tab w:val="right" w:pos="9061"/>
        </w:tabs>
        <w:rPr>
          <w:rFonts w:asciiTheme="minorHAnsi" w:hAnsiTheme="minorHAnsi" w:cstheme="minorBidi"/>
          <w:iCs w:val="0"/>
          <w:noProof/>
          <w:sz w:val="22"/>
          <w:szCs w:val="22"/>
          <w:lang w:eastAsia="en-GB"/>
        </w:rPr>
      </w:pPr>
      <w:hyperlink w:anchor="_Toc131157649" w:history="1">
        <w:r w:rsidR="004746D4" w:rsidRPr="00983FD1">
          <w:rPr>
            <w:rStyle w:val="Hyperlink"/>
            <w:noProof/>
          </w:rPr>
          <w:t>Costs</w:t>
        </w:r>
        <w:r w:rsidR="004746D4">
          <w:rPr>
            <w:noProof/>
            <w:webHidden/>
          </w:rPr>
          <w:tab/>
        </w:r>
        <w:r w:rsidR="004746D4">
          <w:rPr>
            <w:noProof/>
            <w:webHidden/>
          </w:rPr>
          <w:fldChar w:fldCharType="begin"/>
        </w:r>
        <w:r w:rsidR="004746D4">
          <w:rPr>
            <w:noProof/>
            <w:webHidden/>
          </w:rPr>
          <w:instrText xml:space="preserve"> PAGEREF _Toc131157649 \h </w:instrText>
        </w:r>
        <w:r w:rsidR="004746D4">
          <w:rPr>
            <w:noProof/>
            <w:webHidden/>
          </w:rPr>
        </w:r>
        <w:r w:rsidR="004746D4">
          <w:rPr>
            <w:noProof/>
            <w:webHidden/>
          </w:rPr>
          <w:fldChar w:fldCharType="separate"/>
        </w:r>
        <w:r w:rsidR="004746D4">
          <w:rPr>
            <w:noProof/>
            <w:webHidden/>
          </w:rPr>
          <w:t>22</w:t>
        </w:r>
        <w:r w:rsidR="004746D4">
          <w:rPr>
            <w:noProof/>
            <w:webHidden/>
          </w:rPr>
          <w:fldChar w:fldCharType="end"/>
        </w:r>
      </w:hyperlink>
    </w:p>
    <w:p w14:paraId="15DCC8B3" w14:textId="2F840FC2" w:rsidR="004746D4" w:rsidRDefault="00000000">
      <w:pPr>
        <w:pStyle w:val="TOC4"/>
        <w:tabs>
          <w:tab w:val="right" w:pos="9061"/>
        </w:tabs>
        <w:rPr>
          <w:rFonts w:cstheme="minorBidi"/>
          <w:noProof/>
          <w:sz w:val="22"/>
          <w:szCs w:val="22"/>
          <w:lang w:eastAsia="en-GB"/>
        </w:rPr>
      </w:pPr>
      <w:hyperlink w:anchor="_Toc131157650" w:history="1">
        <w:r w:rsidR="004746D4" w:rsidRPr="00983FD1">
          <w:rPr>
            <w:rStyle w:val="Hyperlink"/>
            <w:noProof/>
          </w:rPr>
          <w:t>38: Costs</w:t>
        </w:r>
        <w:r w:rsidR="004746D4">
          <w:rPr>
            <w:noProof/>
            <w:webHidden/>
          </w:rPr>
          <w:tab/>
        </w:r>
        <w:r w:rsidR="004746D4">
          <w:rPr>
            <w:noProof/>
            <w:webHidden/>
          </w:rPr>
          <w:fldChar w:fldCharType="begin"/>
        </w:r>
        <w:r w:rsidR="004746D4">
          <w:rPr>
            <w:noProof/>
            <w:webHidden/>
          </w:rPr>
          <w:instrText xml:space="preserve"> PAGEREF _Toc131157650 \h </w:instrText>
        </w:r>
        <w:r w:rsidR="004746D4">
          <w:rPr>
            <w:noProof/>
            <w:webHidden/>
          </w:rPr>
        </w:r>
        <w:r w:rsidR="004746D4">
          <w:rPr>
            <w:noProof/>
            <w:webHidden/>
          </w:rPr>
          <w:fldChar w:fldCharType="separate"/>
        </w:r>
        <w:r w:rsidR="004746D4">
          <w:rPr>
            <w:noProof/>
            <w:webHidden/>
          </w:rPr>
          <w:t>22</w:t>
        </w:r>
        <w:r w:rsidR="004746D4">
          <w:rPr>
            <w:noProof/>
            <w:webHidden/>
          </w:rPr>
          <w:fldChar w:fldCharType="end"/>
        </w:r>
      </w:hyperlink>
    </w:p>
    <w:p w14:paraId="520C4102" w14:textId="4A76B30A" w:rsidR="004746D4" w:rsidRDefault="00000000">
      <w:pPr>
        <w:pStyle w:val="TOC2"/>
        <w:tabs>
          <w:tab w:val="right" w:pos="9061"/>
        </w:tabs>
        <w:rPr>
          <w:rFonts w:asciiTheme="minorHAnsi" w:hAnsiTheme="minorHAnsi" w:cstheme="minorBidi"/>
          <w:noProof/>
          <w:sz w:val="22"/>
          <w:szCs w:val="22"/>
          <w:lang w:eastAsia="en-GB"/>
        </w:rPr>
      </w:pPr>
      <w:hyperlink w:anchor="_Toc131157651" w:history="1">
        <w:r w:rsidR="004746D4" w:rsidRPr="00983FD1">
          <w:rPr>
            <w:rStyle w:val="Hyperlink"/>
            <w:noProof/>
          </w:rPr>
          <w:t>Part 5: General</w:t>
        </w:r>
        <w:r w:rsidR="004746D4">
          <w:rPr>
            <w:noProof/>
            <w:webHidden/>
          </w:rPr>
          <w:tab/>
        </w:r>
        <w:r w:rsidR="004746D4">
          <w:rPr>
            <w:noProof/>
            <w:webHidden/>
          </w:rPr>
          <w:fldChar w:fldCharType="begin"/>
        </w:r>
        <w:r w:rsidR="004746D4">
          <w:rPr>
            <w:noProof/>
            <w:webHidden/>
          </w:rPr>
          <w:instrText xml:space="preserve"> PAGEREF _Toc131157651 \h </w:instrText>
        </w:r>
        <w:r w:rsidR="004746D4">
          <w:rPr>
            <w:noProof/>
            <w:webHidden/>
          </w:rPr>
        </w:r>
        <w:r w:rsidR="004746D4">
          <w:rPr>
            <w:noProof/>
            <w:webHidden/>
          </w:rPr>
          <w:fldChar w:fldCharType="separate"/>
        </w:r>
        <w:r w:rsidR="004746D4">
          <w:rPr>
            <w:noProof/>
            <w:webHidden/>
          </w:rPr>
          <w:t>22</w:t>
        </w:r>
        <w:r w:rsidR="004746D4">
          <w:rPr>
            <w:noProof/>
            <w:webHidden/>
          </w:rPr>
          <w:fldChar w:fldCharType="end"/>
        </w:r>
      </w:hyperlink>
    </w:p>
    <w:p w14:paraId="3B26DC98" w14:textId="1052D46E" w:rsidR="004746D4" w:rsidRDefault="00000000">
      <w:pPr>
        <w:pStyle w:val="TOC4"/>
        <w:tabs>
          <w:tab w:val="right" w:pos="9061"/>
        </w:tabs>
        <w:rPr>
          <w:rFonts w:cstheme="minorBidi"/>
          <w:noProof/>
          <w:sz w:val="22"/>
          <w:szCs w:val="22"/>
          <w:lang w:eastAsia="en-GB"/>
        </w:rPr>
      </w:pPr>
      <w:hyperlink w:anchor="_Toc131157652" w:history="1">
        <w:r w:rsidR="004746D4" w:rsidRPr="00983FD1">
          <w:rPr>
            <w:rStyle w:val="Hyperlink"/>
            <w:noProof/>
          </w:rPr>
          <w:t>39: Fees</w:t>
        </w:r>
        <w:r w:rsidR="004746D4">
          <w:rPr>
            <w:noProof/>
            <w:webHidden/>
          </w:rPr>
          <w:tab/>
        </w:r>
        <w:r w:rsidR="004746D4">
          <w:rPr>
            <w:noProof/>
            <w:webHidden/>
          </w:rPr>
          <w:fldChar w:fldCharType="begin"/>
        </w:r>
        <w:r w:rsidR="004746D4">
          <w:rPr>
            <w:noProof/>
            <w:webHidden/>
          </w:rPr>
          <w:instrText xml:space="preserve"> PAGEREF _Toc131157652 \h </w:instrText>
        </w:r>
        <w:r w:rsidR="004746D4">
          <w:rPr>
            <w:noProof/>
            <w:webHidden/>
          </w:rPr>
        </w:r>
        <w:r w:rsidR="004746D4">
          <w:rPr>
            <w:noProof/>
            <w:webHidden/>
          </w:rPr>
          <w:fldChar w:fldCharType="separate"/>
        </w:r>
        <w:r w:rsidR="004746D4">
          <w:rPr>
            <w:noProof/>
            <w:webHidden/>
          </w:rPr>
          <w:t>22</w:t>
        </w:r>
        <w:r w:rsidR="004746D4">
          <w:rPr>
            <w:noProof/>
            <w:webHidden/>
          </w:rPr>
          <w:fldChar w:fldCharType="end"/>
        </w:r>
      </w:hyperlink>
    </w:p>
    <w:p w14:paraId="5CE97827" w14:textId="7D3D4689" w:rsidR="004746D4" w:rsidRDefault="00000000">
      <w:pPr>
        <w:pStyle w:val="TOC4"/>
        <w:tabs>
          <w:tab w:val="right" w:pos="9061"/>
        </w:tabs>
        <w:rPr>
          <w:rFonts w:cstheme="minorBidi"/>
          <w:noProof/>
          <w:sz w:val="22"/>
          <w:szCs w:val="22"/>
          <w:lang w:eastAsia="en-GB"/>
        </w:rPr>
      </w:pPr>
      <w:hyperlink w:anchor="_Toc131157653" w:history="1">
        <w:r w:rsidR="004746D4" w:rsidRPr="00983FD1">
          <w:rPr>
            <w:rStyle w:val="Hyperlink"/>
            <w:noProof/>
          </w:rPr>
          <w:t>40: Notices and documents</w:t>
        </w:r>
        <w:r w:rsidR="004746D4">
          <w:rPr>
            <w:noProof/>
            <w:webHidden/>
          </w:rPr>
          <w:tab/>
        </w:r>
        <w:r w:rsidR="004746D4">
          <w:rPr>
            <w:noProof/>
            <w:webHidden/>
          </w:rPr>
          <w:fldChar w:fldCharType="begin"/>
        </w:r>
        <w:r w:rsidR="004746D4">
          <w:rPr>
            <w:noProof/>
            <w:webHidden/>
          </w:rPr>
          <w:instrText xml:space="preserve"> PAGEREF _Toc131157653 \h </w:instrText>
        </w:r>
        <w:r w:rsidR="004746D4">
          <w:rPr>
            <w:noProof/>
            <w:webHidden/>
          </w:rPr>
        </w:r>
        <w:r w:rsidR="004746D4">
          <w:rPr>
            <w:noProof/>
            <w:webHidden/>
          </w:rPr>
          <w:fldChar w:fldCharType="separate"/>
        </w:r>
        <w:r w:rsidR="004746D4">
          <w:rPr>
            <w:noProof/>
            <w:webHidden/>
          </w:rPr>
          <w:t>23</w:t>
        </w:r>
        <w:r w:rsidR="004746D4">
          <w:rPr>
            <w:noProof/>
            <w:webHidden/>
          </w:rPr>
          <w:fldChar w:fldCharType="end"/>
        </w:r>
      </w:hyperlink>
    </w:p>
    <w:p w14:paraId="03B34E35" w14:textId="61F48710" w:rsidR="004746D4" w:rsidRDefault="00000000">
      <w:pPr>
        <w:pStyle w:val="TOC4"/>
        <w:tabs>
          <w:tab w:val="right" w:pos="9061"/>
        </w:tabs>
        <w:rPr>
          <w:rFonts w:cstheme="minorBidi"/>
          <w:noProof/>
          <w:sz w:val="22"/>
          <w:szCs w:val="22"/>
          <w:lang w:eastAsia="en-GB"/>
        </w:rPr>
      </w:pPr>
      <w:hyperlink w:anchor="_Toc131157654" w:history="1">
        <w:r w:rsidR="004746D4" w:rsidRPr="00983FD1">
          <w:rPr>
            <w:rStyle w:val="Hyperlink"/>
            <w:noProof/>
          </w:rPr>
          <w:t>41: Consequential amendment of the Environmental Protection Act 1990</w:t>
        </w:r>
        <w:r w:rsidR="004746D4">
          <w:rPr>
            <w:noProof/>
            <w:webHidden/>
          </w:rPr>
          <w:tab/>
        </w:r>
        <w:r w:rsidR="004746D4">
          <w:rPr>
            <w:noProof/>
            <w:webHidden/>
          </w:rPr>
          <w:fldChar w:fldCharType="begin"/>
        </w:r>
        <w:r w:rsidR="004746D4">
          <w:rPr>
            <w:noProof/>
            <w:webHidden/>
          </w:rPr>
          <w:instrText xml:space="preserve"> PAGEREF _Toc131157654 \h </w:instrText>
        </w:r>
        <w:r w:rsidR="004746D4">
          <w:rPr>
            <w:noProof/>
            <w:webHidden/>
          </w:rPr>
        </w:r>
        <w:r w:rsidR="004746D4">
          <w:rPr>
            <w:noProof/>
            <w:webHidden/>
          </w:rPr>
          <w:fldChar w:fldCharType="separate"/>
        </w:r>
        <w:r w:rsidR="004746D4">
          <w:rPr>
            <w:noProof/>
            <w:webHidden/>
          </w:rPr>
          <w:t>23</w:t>
        </w:r>
        <w:r w:rsidR="004746D4">
          <w:rPr>
            <w:noProof/>
            <w:webHidden/>
          </w:rPr>
          <w:fldChar w:fldCharType="end"/>
        </w:r>
      </w:hyperlink>
    </w:p>
    <w:p w14:paraId="10CBF929" w14:textId="6ADF3E7B" w:rsidR="004746D4" w:rsidRDefault="00000000">
      <w:pPr>
        <w:pStyle w:val="TOC4"/>
        <w:tabs>
          <w:tab w:val="right" w:pos="9061"/>
        </w:tabs>
        <w:rPr>
          <w:rFonts w:cstheme="minorBidi"/>
          <w:noProof/>
          <w:sz w:val="22"/>
          <w:szCs w:val="22"/>
          <w:lang w:eastAsia="en-GB"/>
        </w:rPr>
      </w:pPr>
      <w:hyperlink w:anchor="_Toc131157655" w:history="1">
        <w:r w:rsidR="004746D4" w:rsidRPr="00983FD1">
          <w:rPr>
            <w:rStyle w:val="Hyperlink"/>
            <w:noProof/>
          </w:rPr>
          <w:t>42: Powers to make Consequential Provision</w:t>
        </w:r>
        <w:r w:rsidR="004746D4">
          <w:rPr>
            <w:noProof/>
            <w:webHidden/>
          </w:rPr>
          <w:tab/>
        </w:r>
        <w:r w:rsidR="004746D4">
          <w:rPr>
            <w:noProof/>
            <w:webHidden/>
          </w:rPr>
          <w:fldChar w:fldCharType="begin"/>
        </w:r>
        <w:r w:rsidR="004746D4">
          <w:rPr>
            <w:noProof/>
            <w:webHidden/>
          </w:rPr>
          <w:instrText xml:space="preserve"> PAGEREF _Toc131157655 \h </w:instrText>
        </w:r>
        <w:r w:rsidR="004746D4">
          <w:rPr>
            <w:noProof/>
            <w:webHidden/>
          </w:rPr>
        </w:r>
        <w:r w:rsidR="004746D4">
          <w:rPr>
            <w:noProof/>
            <w:webHidden/>
          </w:rPr>
          <w:fldChar w:fldCharType="separate"/>
        </w:r>
        <w:r w:rsidR="004746D4">
          <w:rPr>
            <w:noProof/>
            <w:webHidden/>
          </w:rPr>
          <w:t>23</w:t>
        </w:r>
        <w:r w:rsidR="004746D4">
          <w:rPr>
            <w:noProof/>
            <w:webHidden/>
          </w:rPr>
          <w:fldChar w:fldCharType="end"/>
        </w:r>
      </w:hyperlink>
    </w:p>
    <w:p w14:paraId="7C224C51" w14:textId="328C6E40" w:rsidR="004746D4" w:rsidRDefault="00000000">
      <w:pPr>
        <w:pStyle w:val="TOC4"/>
        <w:tabs>
          <w:tab w:val="right" w:pos="9061"/>
        </w:tabs>
        <w:rPr>
          <w:rFonts w:cstheme="minorBidi"/>
          <w:noProof/>
          <w:sz w:val="22"/>
          <w:szCs w:val="22"/>
          <w:lang w:eastAsia="en-GB"/>
        </w:rPr>
      </w:pPr>
      <w:hyperlink w:anchor="_Toc131157656" w:history="1">
        <w:r w:rsidR="004746D4" w:rsidRPr="00983FD1">
          <w:rPr>
            <w:rStyle w:val="Hyperlink"/>
            <w:noProof/>
          </w:rPr>
          <w:t>43: Regulations</w:t>
        </w:r>
        <w:r w:rsidR="004746D4">
          <w:rPr>
            <w:noProof/>
            <w:webHidden/>
          </w:rPr>
          <w:tab/>
        </w:r>
        <w:r w:rsidR="004746D4">
          <w:rPr>
            <w:noProof/>
            <w:webHidden/>
          </w:rPr>
          <w:fldChar w:fldCharType="begin"/>
        </w:r>
        <w:r w:rsidR="004746D4">
          <w:rPr>
            <w:noProof/>
            <w:webHidden/>
          </w:rPr>
          <w:instrText xml:space="preserve"> PAGEREF _Toc131157656 \h </w:instrText>
        </w:r>
        <w:r w:rsidR="004746D4">
          <w:rPr>
            <w:noProof/>
            <w:webHidden/>
          </w:rPr>
        </w:r>
        <w:r w:rsidR="004746D4">
          <w:rPr>
            <w:noProof/>
            <w:webHidden/>
          </w:rPr>
          <w:fldChar w:fldCharType="separate"/>
        </w:r>
        <w:r w:rsidR="004746D4">
          <w:rPr>
            <w:noProof/>
            <w:webHidden/>
          </w:rPr>
          <w:t>23</w:t>
        </w:r>
        <w:r w:rsidR="004746D4">
          <w:rPr>
            <w:noProof/>
            <w:webHidden/>
          </w:rPr>
          <w:fldChar w:fldCharType="end"/>
        </w:r>
      </w:hyperlink>
    </w:p>
    <w:p w14:paraId="4AD6C8FE" w14:textId="2E1E1F6D" w:rsidR="004746D4" w:rsidRDefault="00000000">
      <w:pPr>
        <w:pStyle w:val="TOC4"/>
        <w:tabs>
          <w:tab w:val="right" w:pos="9061"/>
        </w:tabs>
        <w:rPr>
          <w:rFonts w:cstheme="minorBidi"/>
          <w:noProof/>
          <w:sz w:val="22"/>
          <w:szCs w:val="22"/>
          <w:lang w:eastAsia="en-GB"/>
        </w:rPr>
      </w:pPr>
      <w:hyperlink w:anchor="_Toc131157657" w:history="1">
        <w:r w:rsidR="004746D4" w:rsidRPr="00983FD1">
          <w:rPr>
            <w:rStyle w:val="Hyperlink"/>
            <w:noProof/>
          </w:rPr>
          <w:t>44: Interpretation</w:t>
        </w:r>
        <w:r w:rsidR="004746D4">
          <w:rPr>
            <w:noProof/>
            <w:webHidden/>
          </w:rPr>
          <w:tab/>
        </w:r>
        <w:r w:rsidR="004746D4">
          <w:rPr>
            <w:noProof/>
            <w:webHidden/>
          </w:rPr>
          <w:fldChar w:fldCharType="begin"/>
        </w:r>
        <w:r w:rsidR="004746D4">
          <w:rPr>
            <w:noProof/>
            <w:webHidden/>
          </w:rPr>
          <w:instrText xml:space="preserve"> PAGEREF _Toc131157657 \h </w:instrText>
        </w:r>
        <w:r w:rsidR="004746D4">
          <w:rPr>
            <w:noProof/>
            <w:webHidden/>
          </w:rPr>
        </w:r>
        <w:r w:rsidR="004746D4">
          <w:rPr>
            <w:noProof/>
            <w:webHidden/>
          </w:rPr>
          <w:fldChar w:fldCharType="separate"/>
        </w:r>
        <w:r w:rsidR="004746D4">
          <w:rPr>
            <w:noProof/>
            <w:webHidden/>
          </w:rPr>
          <w:t>23</w:t>
        </w:r>
        <w:r w:rsidR="004746D4">
          <w:rPr>
            <w:noProof/>
            <w:webHidden/>
          </w:rPr>
          <w:fldChar w:fldCharType="end"/>
        </w:r>
      </w:hyperlink>
    </w:p>
    <w:p w14:paraId="2CE9A4FF" w14:textId="4276CEA5" w:rsidR="004746D4" w:rsidRDefault="00000000">
      <w:pPr>
        <w:pStyle w:val="TOC4"/>
        <w:tabs>
          <w:tab w:val="right" w:pos="9061"/>
        </w:tabs>
        <w:rPr>
          <w:rFonts w:cstheme="minorBidi"/>
          <w:noProof/>
          <w:sz w:val="22"/>
          <w:szCs w:val="22"/>
          <w:lang w:eastAsia="en-GB"/>
        </w:rPr>
      </w:pPr>
      <w:hyperlink w:anchor="_Toc131157658" w:history="1">
        <w:r w:rsidR="004746D4" w:rsidRPr="00983FD1">
          <w:rPr>
            <w:rStyle w:val="Hyperlink"/>
            <w:noProof/>
          </w:rPr>
          <w:t>45: Financial provisions</w:t>
        </w:r>
        <w:r w:rsidR="004746D4">
          <w:rPr>
            <w:noProof/>
            <w:webHidden/>
          </w:rPr>
          <w:tab/>
        </w:r>
        <w:r w:rsidR="004746D4">
          <w:rPr>
            <w:noProof/>
            <w:webHidden/>
          </w:rPr>
          <w:fldChar w:fldCharType="begin"/>
        </w:r>
        <w:r w:rsidR="004746D4">
          <w:rPr>
            <w:noProof/>
            <w:webHidden/>
          </w:rPr>
          <w:instrText xml:space="preserve"> PAGEREF _Toc131157658 \h </w:instrText>
        </w:r>
        <w:r w:rsidR="004746D4">
          <w:rPr>
            <w:noProof/>
            <w:webHidden/>
          </w:rPr>
        </w:r>
        <w:r w:rsidR="004746D4">
          <w:rPr>
            <w:noProof/>
            <w:webHidden/>
          </w:rPr>
          <w:fldChar w:fldCharType="separate"/>
        </w:r>
        <w:r w:rsidR="004746D4">
          <w:rPr>
            <w:noProof/>
            <w:webHidden/>
          </w:rPr>
          <w:t>23</w:t>
        </w:r>
        <w:r w:rsidR="004746D4">
          <w:rPr>
            <w:noProof/>
            <w:webHidden/>
          </w:rPr>
          <w:fldChar w:fldCharType="end"/>
        </w:r>
      </w:hyperlink>
    </w:p>
    <w:p w14:paraId="1A6B939F" w14:textId="1B449CA1" w:rsidR="004746D4" w:rsidRDefault="00000000">
      <w:pPr>
        <w:pStyle w:val="TOC4"/>
        <w:tabs>
          <w:tab w:val="right" w:pos="9061"/>
        </w:tabs>
        <w:rPr>
          <w:rFonts w:cstheme="minorBidi"/>
          <w:noProof/>
          <w:sz w:val="22"/>
          <w:szCs w:val="22"/>
          <w:lang w:eastAsia="en-GB"/>
        </w:rPr>
      </w:pPr>
      <w:hyperlink w:anchor="_Toc131157659" w:history="1">
        <w:r w:rsidR="004746D4" w:rsidRPr="00983FD1">
          <w:rPr>
            <w:rStyle w:val="Hyperlink"/>
            <w:noProof/>
          </w:rPr>
          <w:t>46: Crown application</w:t>
        </w:r>
        <w:r w:rsidR="004746D4">
          <w:rPr>
            <w:noProof/>
            <w:webHidden/>
          </w:rPr>
          <w:tab/>
        </w:r>
        <w:r w:rsidR="004746D4">
          <w:rPr>
            <w:noProof/>
            <w:webHidden/>
          </w:rPr>
          <w:fldChar w:fldCharType="begin"/>
        </w:r>
        <w:r w:rsidR="004746D4">
          <w:rPr>
            <w:noProof/>
            <w:webHidden/>
          </w:rPr>
          <w:instrText xml:space="preserve"> PAGEREF _Toc131157659 \h </w:instrText>
        </w:r>
        <w:r w:rsidR="004746D4">
          <w:rPr>
            <w:noProof/>
            <w:webHidden/>
          </w:rPr>
        </w:r>
        <w:r w:rsidR="004746D4">
          <w:rPr>
            <w:noProof/>
            <w:webHidden/>
          </w:rPr>
          <w:fldChar w:fldCharType="separate"/>
        </w:r>
        <w:r w:rsidR="004746D4">
          <w:rPr>
            <w:noProof/>
            <w:webHidden/>
          </w:rPr>
          <w:t>24</w:t>
        </w:r>
        <w:r w:rsidR="004746D4">
          <w:rPr>
            <w:noProof/>
            <w:webHidden/>
          </w:rPr>
          <w:fldChar w:fldCharType="end"/>
        </w:r>
      </w:hyperlink>
    </w:p>
    <w:p w14:paraId="2C0AEB18" w14:textId="106803F5" w:rsidR="004746D4" w:rsidRDefault="00000000">
      <w:pPr>
        <w:pStyle w:val="TOC4"/>
        <w:tabs>
          <w:tab w:val="right" w:pos="9061"/>
        </w:tabs>
        <w:rPr>
          <w:rFonts w:cstheme="minorBidi"/>
          <w:noProof/>
          <w:sz w:val="22"/>
          <w:szCs w:val="22"/>
          <w:lang w:eastAsia="en-GB"/>
        </w:rPr>
      </w:pPr>
      <w:hyperlink w:anchor="_Toc131157660" w:history="1">
        <w:r w:rsidR="004746D4" w:rsidRPr="00983FD1">
          <w:rPr>
            <w:rStyle w:val="Hyperlink"/>
            <w:noProof/>
          </w:rPr>
          <w:t>47: Extent and application to sea areas</w:t>
        </w:r>
        <w:r w:rsidR="004746D4">
          <w:rPr>
            <w:noProof/>
            <w:webHidden/>
          </w:rPr>
          <w:tab/>
        </w:r>
        <w:r w:rsidR="004746D4">
          <w:rPr>
            <w:noProof/>
            <w:webHidden/>
          </w:rPr>
          <w:fldChar w:fldCharType="begin"/>
        </w:r>
        <w:r w:rsidR="004746D4">
          <w:rPr>
            <w:noProof/>
            <w:webHidden/>
          </w:rPr>
          <w:instrText xml:space="preserve"> PAGEREF _Toc131157660 \h </w:instrText>
        </w:r>
        <w:r w:rsidR="004746D4">
          <w:rPr>
            <w:noProof/>
            <w:webHidden/>
          </w:rPr>
        </w:r>
        <w:r w:rsidR="004746D4">
          <w:rPr>
            <w:noProof/>
            <w:webHidden/>
          </w:rPr>
          <w:fldChar w:fldCharType="separate"/>
        </w:r>
        <w:r w:rsidR="004746D4">
          <w:rPr>
            <w:noProof/>
            <w:webHidden/>
          </w:rPr>
          <w:t>24</w:t>
        </w:r>
        <w:r w:rsidR="004746D4">
          <w:rPr>
            <w:noProof/>
            <w:webHidden/>
          </w:rPr>
          <w:fldChar w:fldCharType="end"/>
        </w:r>
      </w:hyperlink>
    </w:p>
    <w:p w14:paraId="39E9B144" w14:textId="1F6435F7" w:rsidR="004746D4" w:rsidRDefault="00000000">
      <w:pPr>
        <w:pStyle w:val="TOC4"/>
        <w:tabs>
          <w:tab w:val="right" w:pos="9061"/>
        </w:tabs>
        <w:rPr>
          <w:rFonts w:cstheme="minorBidi"/>
          <w:noProof/>
          <w:sz w:val="22"/>
          <w:szCs w:val="22"/>
          <w:lang w:eastAsia="en-GB"/>
        </w:rPr>
      </w:pPr>
      <w:hyperlink w:anchor="_Toc131157661" w:history="1">
        <w:r w:rsidR="004746D4" w:rsidRPr="00983FD1">
          <w:rPr>
            <w:rStyle w:val="Hyperlink"/>
            <w:noProof/>
          </w:rPr>
          <w:t>48: Short title and Commencement</w:t>
        </w:r>
        <w:r w:rsidR="004746D4">
          <w:rPr>
            <w:noProof/>
            <w:webHidden/>
          </w:rPr>
          <w:tab/>
        </w:r>
        <w:r w:rsidR="004746D4">
          <w:rPr>
            <w:noProof/>
            <w:webHidden/>
          </w:rPr>
          <w:fldChar w:fldCharType="begin"/>
        </w:r>
        <w:r w:rsidR="004746D4">
          <w:rPr>
            <w:noProof/>
            <w:webHidden/>
          </w:rPr>
          <w:instrText xml:space="preserve"> PAGEREF _Toc131157661 \h </w:instrText>
        </w:r>
        <w:r w:rsidR="004746D4">
          <w:rPr>
            <w:noProof/>
            <w:webHidden/>
          </w:rPr>
        </w:r>
        <w:r w:rsidR="004746D4">
          <w:rPr>
            <w:noProof/>
            <w:webHidden/>
          </w:rPr>
          <w:fldChar w:fldCharType="separate"/>
        </w:r>
        <w:r w:rsidR="004746D4">
          <w:rPr>
            <w:noProof/>
            <w:webHidden/>
          </w:rPr>
          <w:t>24</w:t>
        </w:r>
        <w:r w:rsidR="004746D4">
          <w:rPr>
            <w:noProof/>
            <w:webHidden/>
          </w:rPr>
          <w:fldChar w:fldCharType="end"/>
        </w:r>
      </w:hyperlink>
    </w:p>
    <w:p w14:paraId="5542445C" w14:textId="5260625F" w:rsidR="004746D4" w:rsidRDefault="00000000">
      <w:pPr>
        <w:pStyle w:val="TOC1"/>
        <w:rPr>
          <w:rFonts w:asciiTheme="minorHAnsi" w:hAnsiTheme="minorHAnsi" w:cstheme="minorBidi"/>
          <w:b w:val="0"/>
          <w:bCs w:val="0"/>
          <w:noProof/>
          <w:sz w:val="22"/>
          <w:szCs w:val="22"/>
          <w:lang w:eastAsia="en-GB"/>
        </w:rPr>
      </w:pPr>
      <w:hyperlink w:anchor="_Toc131157662" w:history="1">
        <w:r w:rsidR="004746D4" w:rsidRPr="00983FD1">
          <w:rPr>
            <w:rStyle w:val="Hyperlink"/>
            <w:noProof/>
          </w:rPr>
          <w:t>Commencement</w:t>
        </w:r>
        <w:r w:rsidR="004746D4">
          <w:rPr>
            <w:noProof/>
            <w:webHidden/>
          </w:rPr>
          <w:tab/>
        </w:r>
        <w:r w:rsidR="004746D4">
          <w:rPr>
            <w:noProof/>
            <w:webHidden/>
          </w:rPr>
          <w:fldChar w:fldCharType="begin"/>
        </w:r>
        <w:r w:rsidR="004746D4">
          <w:rPr>
            <w:noProof/>
            <w:webHidden/>
          </w:rPr>
          <w:instrText xml:space="preserve"> PAGEREF _Toc131157662 \h </w:instrText>
        </w:r>
        <w:r w:rsidR="004746D4">
          <w:rPr>
            <w:noProof/>
            <w:webHidden/>
          </w:rPr>
        </w:r>
        <w:r w:rsidR="004746D4">
          <w:rPr>
            <w:noProof/>
            <w:webHidden/>
          </w:rPr>
          <w:fldChar w:fldCharType="separate"/>
        </w:r>
        <w:r w:rsidR="004746D4">
          <w:rPr>
            <w:noProof/>
            <w:webHidden/>
          </w:rPr>
          <w:t>24</w:t>
        </w:r>
        <w:r w:rsidR="004746D4">
          <w:rPr>
            <w:noProof/>
            <w:webHidden/>
          </w:rPr>
          <w:fldChar w:fldCharType="end"/>
        </w:r>
      </w:hyperlink>
    </w:p>
    <w:p w14:paraId="6A456246" w14:textId="55F98EE6" w:rsidR="004746D4" w:rsidRDefault="00000000">
      <w:pPr>
        <w:pStyle w:val="TOC1"/>
        <w:rPr>
          <w:rFonts w:asciiTheme="minorHAnsi" w:hAnsiTheme="minorHAnsi" w:cstheme="minorBidi"/>
          <w:b w:val="0"/>
          <w:bCs w:val="0"/>
          <w:noProof/>
          <w:sz w:val="22"/>
          <w:szCs w:val="22"/>
          <w:lang w:eastAsia="en-GB"/>
        </w:rPr>
      </w:pPr>
      <w:hyperlink w:anchor="_Toc131157663" w:history="1">
        <w:r w:rsidR="004746D4" w:rsidRPr="00983FD1">
          <w:rPr>
            <w:rStyle w:val="Hyperlink"/>
            <w:noProof/>
          </w:rPr>
          <w:t>Related documents</w:t>
        </w:r>
        <w:r w:rsidR="004746D4">
          <w:rPr>
            <w:noProof/>
            <w:webHidden/>
          </w:rPr>
          <w:tab/>
        </w:r>
        <w:r w:rsidR="004746D4">
          <w:rPr>
            <w:noProof/>
            <w:webHidden/>
          </w:rPr>
          <w:fldChar w:fldCharType="begin"/>
        </w:r>
        <w:r w:rsidR="004746D4">
          <w:rPr>
            <w:noProof/>
            <w:webHidden/>
          </w:rPr>
          <w:instrText xml:space="preserve"> PAGEREF _Toc131157663 \h </w:instrText>
        </w:r>
        <w:r w:rsidR="004746D4">
          <w:rPr>
            <w:noProof/>
            <w:webHidden/>
          </w:rPr>
        </w:r>
        <w:r w:rsidR="004746D4">
          <w:rPr>
            <w:noProof/>
            <w:webHidden/>
          </w:rPr>
          <w:fldChar w:fldCharType="separate"/>
        </w:r>
        <w:r w:rsidR="004746D4">
          <w:rPr>
            <w:noProof/>
            <w:webHidden/>
          </w:rPr>
          <w:t>24</w:t>
        </w:r>
        <w:r w:rsidR="004746D4">
          <w:rPr>
            <w:noProof/>
            <w:webHidden/>
          </w:rPr>
          <w:fldChar w:fldCharType="end"/>
        </w:r>
      </w:hyperlink>
    </w:p>
    <w:p w14:paraId="02D80401" w14:textId="1139CC30" w:rsidR="004746D4" w:rsidRDefault="00000000">
      <w:pPr>
        <w:pStyle w:val="TOC1"/>
        <w:rPr>
          <w:rFonts w:asciiTheme="minorHAnsi" w:hAnsiTheme="minorHAnsi" w:cstheme="minorBidi"/>
          <w:b w:val="0"/>
          <w:bCs w:val="0"/>
          <w:noProof/>
          <w:sz w:val="22"/>
          <w:szCs w:val="22"/>
          <w:lang w:eastAsia="en-GB"/>
        </w:rPr>
      </w:pPr>
      <w:hyperlink w:anchor="_Toc131157664" w:history="1">
        <w:r w:rsidR="004746D4" w:rsidRPr="00983FD1">
          <w:rPr>
            <w:rStyle w:val="Hyperlink"/>
            <w:noProof/>
          </w:rPr>
          <w:t>Annex A - Territorial extent and application</w:t>
        </w:r>
        <w:r w:rsidR="004746D4">
          <w:rPr>
            <w:noProof/>
            <w:webHidden/>
          </w:rPr>
          <w:tab/>
        </w:r>
        <w:r w:rsidR="004746D4">
          <w:rPr>
            <w:noProof/>
            <w:webHidden/>
          </w:rPr>
          <w:fldChar w:fldCharType="begin"/>
        </w:r>
        <w:r w:rsidR="004746D4">
          <w:rPr>
            <w:noProof/>
            <w:webHidden/>
          </w:rPr>
          <w:instrText xml:space="preserve"> PAGEREF _Toc131157664 \h </w:instrText>
        </w:r>
        <w:r w:rsidR="004746D4">
          <w:rPr>
            <w:noProof/>
            <w:webHidden/>
          </w:rPr>
        </w:r>
        <w:r w:rsidR="004746D4">
          <w:rPr>
            <w:noProof/>
            <w:webHidden/>
          </w:rPr>
          <w:fldChar w:fldCharType="separate"/>
        </w:r>
        <w:r w:rsidR="004746D4">
          <w:rPr>
            <w:noProof/>
            <w:webHidden/>
          </w:rPr>
          <w:t>26</w:t>
        </w:r>
        <w:r w:rsidR="004746D4">
          <w:rPr>
            <w:noProof/>
            <w:webHidden/>
          </w:rPr>
          <w:fldChar w:fldCharType="end"/>
        </w:r>
      </w:hyperlink>
    </w:p>
    <w:p w14:paraId="341E5568" w14:textId="69ADAED1" w:rsidR="004746D4" w:rsidRDefault="00000000">
      <w:pPr>
        <w:pStyle w:val="TOC1"/>
        <w:rPr>
          <w:rFonts w:asciiTheme="minorHAnsi" w:hAnsiTheme="minorHAnsi" w:cstheme="minorBidi"/>
          <w:b w:val="0"/>
          <w:bCs w:val="0"/>
          <w:noProof/>
          <w:sz w:val="22"/>
          <w:szCs w:val="22"/>
          <w:lang w:eastAsia="en-GB"/>
        </w:rPr>
      </w:pPr>
      <w:hyperlink w:anchor="_Toc131157665" w:history="1">
        <w:r w:rsidR="004746D4" w:rsidRPr="00983FD1">
          <w:rPr>
            <w:rStyle w:val="Hyperlink"/>
            <w:rFonts w:eastAsia="Times New Roman"/>
            <w:noProof/>
          </w:rPr>
          <w:t>Annex B - Hansard References</w:t>
        </w:r>
        <w:r w:rsidR="004746D4">
          <w:rPr>
            <w:noProof/>
            <w:webHidden/>
          </w:rPr>
          <w:tab/>
        </w:r>
        <w:r w:rsidR="004746D4">
          <w:rPr>
            <w:noProof/>
            <w:webHidden/>
          </w:rPr>
          <w:fldChar w:fldCharType="begin"/>
        </w:r>
        <w:r w:rsidR="004746D4">
          <w:rPr>
            <w:noProof/>
            <w:webHidden/>
          </w:rPr>
          <w:instrText xml:space="preserve"> PAGEREF _Toc131157665 \h </w:instrText>
        </w:r>
        <w:r w:rsidR="004746D4">
          <w:rPr>
            <w:noProof/>
            <w:webHidden/>
          </w:rPr>
        </w:r>
        <w:r w:rsidR="004746D4">
          <w:rPr>
            <w:noProof/>
            <w:webHidden/>
          </w:rPr>
          <w:fldChar w:fldCharType="separate"/>
        </w:r>
        <w:r w:rsidR="004746D4">
          <w:rPr>
            <w:noProof/>
            <w:webHidden/>
          </w:rPr>
          <w:t>27</w:t>
        </w:r>
        <w:r w:rsidR="004746D4">
          <w:rPr>
            <w:noProof/>
            <w:webHidden/>
          </w:rPr>
          <w:fldChar w:fldCharType="end"/>
        </w:r>
      </w:hyperlink>
    </w:p>
    <w:p w14:paraId="6C2AFAAC" w14:textId="6D2E276C" w:rsidR="00F4603C" w:rsidRPr="00F4603C" w:rsidRDefault="00F4603C" w:rsidP="00F4603C">
      <w:pPr>
        <w:pStyle w:val="Heading1"/>
      </w:pPr>
      <w:r w:rsidRPr="00371E4B">
        <w:rPr>
          <w:rFonts w:ascii="PalatinoLinotype-Roman" w:eastAsia="Yu Mincho" w:hAnsi="PalatinoLinotype-Roman" w:cs="Arial"/>
          <w:color w:val="auto"/>
          <w:sz w:val="28"/>
        </w:rPr>
        <w:fldChar w:fldCharType="end"/>
      </w:r>
      <w:bookmarkEnd w:id="0"/>
      <w:r w:rsidR="000815DA" w:rsidRPr="00CA4237">
        <w:br w:type="page"/>
      </w:r>
      <w:bookmarkStart w:id="1" w:name="_Toc410653883"/>
      <w:bookmarkStart w:id="2" w:name="_Toc416612126"/>
      <w:bookmarkStart w:id="3" w:name="_Toc418587917"/>
      <w:bookmarkStart w:id="4" w:name="_Toc417648111"/>
      <w:bookmarkStart w:id="5" w:name="_Toc131157591"/>
      <w:bookmarkStart w:id="6" w:name="_Toc410653884"/>
      <w:bookmarkStart w:id="7" w:name="_Toc416612127"/>
      <w:bookmarkStart w:id="8" w:name="_Toc437970389"/>
      <w:bookmarkStart w:id="9" w:name="_Toc417648112"/>
      <w:bookmarkStart w:id="10" w:name="_Toc418587918"/>
      <w:r w:rsidRPr="00F4603C">
        <w:lastRenderedPageBreak/>
        <w:t xml:space="preserve">Overview of the </w:t>
      </w:r>
      <w:bookmarkEnd w:id="1"/>
      <w:r w:rsidRPr="00F4603C">
        <w:t>Act</w:t>
      </w:r>
      <w:bookmarkEnd w:id="2"/>
      <w:bookmarkEnd w:id="3"/>
      <w:bookmarkEnd w:id="4"/>
      <w:bookmarkEnd w:id="5"/>
    </w:p>
    <w:p w14:paraId="47DF9C0F" w14:textId="232048BC" w:rsidR="00F4603C" w:rsidRPr="00F4603C" w:rsidRDefault="00F4603C" w:rsidP="00F4603C">
      <w:pPr>
        <w:pStyle w:val="ParaNumbered"/>
        <w:rPr>
          <w:rFonts w:cs="Arial"/>
          <w:color w:val="auto"/>
          <w:szCs w:val="22"/>
        </w:rPr>
      </w:pPr>
      <w:r w:rsidRPr="00F4603C">
        <w:rPr>
          <w:color w:val="auto"/>
        </w:rPr>
        <w:t>This Act intends to reduce the regulatory burden and financial barriers in place for researchers and commercial breeders using precision breeding technologies.</w:t>
      </w:r>
    </w:p>
    <w:p w14:paraId="6872C3CA" w14:textId="77777777" w:rsidR="00F4603C" w:rsidRPr="00F4603C" w:rsidRDefault="00F4603C" w:rsidP="00F4603C">
      <w:pPr>
        <w:pStyle w:val="ParaNumbered"/>
        <w:rPr>
          <w:rFonts w:cs="Arial"/>
          <w:color w:val="auto"/>
        </w:rPr>
      </w:pPr>
      <w:r w:rsidRPr="00F4603C">
        <w:rPr>
          <w:color w:val="auto"/>
        </w:rPr>
        <w:t xml:space="preserve">This Act removes the plants and animals produced using modern biotechnologies, and the food and feed derived from them, from Genetically Modified Organisms (GMO) regulation if those organisms could have occurred naturally or been produced by traditional methods. It replaces GMO controls with proportionate and science-based measures. </w:t>
      </w:r>
    </w:p>
    <w:p w14:paraId="15CDFC25" w14:textId="77777777" w:rsidR="00F4603C" w:rsidRPr="00F4603C" w:rsidRDefault="00F4603C" w:rsidP="00F4603C">
      <w:pPr>
        <w:pStyle w:val="ParaNumbered"/>
        <w:rPr>
          <w:rFonts w:cs="Arial"/>
          <w:color w:val="auto"/>
        </w:rPr>
      </w:pPr>
      <w:r w:rsidRPr="00F4603C">
        <w:rPr>
          <w:color w:val="auto"/>
        </w:rPr>
        <w:t>The Act includes provisions to:</w:t>
      </w:r>
    </w:p>
    <w:p w14:paraId="1A4ED02A" w14:textId="77777777" w:rsidR="00F4603C" w:rsidRPr="00F4603C" w:rsidRDefault="00F4603C" w:rsidP="00A00EFB">
      <w:pPr>
        <w:pStyle w:val="ParaBulleted"/>
        <w:rPr>
          <w:rFonts w:cs="Arial"/>
        </w:rPr>
      </w:pPr>
      <w:r w:rsidRPr="00F4603C">
        <w:t xml:space="preserve">Bring in two mandatory notification systems for precision bred organisms (PBOs), one for non-marketing purposes (research and development) and one for marketing purposes.  </w:t>
      </w:r>
    </w:p>
    <w:p w14:paraId="5C94A1FD" w14:textId="77777777" w:rsidR="00F4603C" w:rsidRPr="00F4603C" w:rsidRDefault="00F4603C" w:rsidP="00A00EFB">
      <w:pPr>
        <w:pStyle w:val="ParaBulleted"/>
        <w:rPr>
          <w:rFonts w:cs="Arial"/>
        </w:rPr>
      </w:pPr>
      <w:r w:rsidRPr="00F4603C">
        <w:t xml:space="preserve">Allow for new powers to introduce on-going obligations to report information relating to the health and welfare of precision bred vertebrate animals, and to prescribe the processes and powers the Secretary of State can use to take the necessary action in response to this post-marketing animal welfare information. </w:t>
      </w:r>
    </w:p>
    <w:p w14:paraId="4D1752BB" w14:textId="77777777" w:rsidR="00F4603C" w:rsidRPr="00F4603C" w:rsidRDefault="00F4603C" w:rsidP="00A00EFB">
      <w:pPr>
        <w:pStyle w:val="ParaBulleted"/>
        <w:rPr>
          <w:rFonts w:cs="Arial"/>
        </w:rPr>
      </w:pPr>
      <w:r w:rsidRPr="00F4603C">
        <w:t xml:space="preserve">Create a duty on the Secretary of State to create and maintain a new public register of notified information. The register is to be kept in electronic form and accessible on gov.uk. </w:t>
      </w:r>
    </w:p>
    <w:p w14:paraId="12CDB863" w14:textId="77777777" w:rsidR="00F4603C" w:rsidRPr="00F4603C" w:rsidRDefault="00F4603C" w:rsidP="00A00EFB">
      <w:pPr>
        <w:pStyle w:val="ParaBulleted"/>
        <w:rPr>
          <w:rFonts w:cs="Arial"/>
        </w:rPr>
      </w:pPr>
      <w:r w:rsidRPr="00F4603C">
        <w:t xml:space="preserve">Grant powers to create a new regulatory framework for food and feed derived from PBOs, ensuring that appropriate regulation is in place before placing these products on the market. </w:t>
      </w:r>
      <w:r w:rsidRPr="00F4603C">
        <w:rPr>
          <w:rFonts w:eastAsia="Times New Roman"/>
        </w:rPr>
        <w:t>These powers include the power to make regulations that will outline the procedure for issuing a precision bred food and feed marketing authorisation, and the power to make regulations that will require the FSA to carry out risk assessments. Regulations will also set out the requirements within the resultant framework that must be satisfied before the Secretary of State can issue a food and feed marketing authorisation.</w:t>
      </w:r>
    </w:p>
    <w:p w14:paraId="79276961" w14:textId="77777777" w:rsidR="00F4603C" w:rsidRPr="00F4603C" w:rsidRDefault="00F4603C" w:rsidP="00A00EFB">
      <w:pPr>
        <w:pStyle w:val="ParaBulleted"/>
        <w:rPr>
          <w:rFonts w:cs="Arial"/>
        </w:rPr>
      </w:pPr>
      <w:r w:rsidRPr="00F4603C">
        <w:t>Grant powers for the Food Standards Agency (FSA) to establish, publish and update a public register for PBOs authorised for food and feed use. An entry on this register would indicate that the Secretary of State has made a determination to authorise the PBO, and products derived from it to enter the market for food and feed uses based on the recommendation of the FSA.</w:t>
      </w:r>
    </w:p>
    <w:p w14:paraId="7802B003" w14:textId="77777777" w:rsidR="00F4603C" w:rsidRPr="00F4603C" w:rsidRDefault="00F4603C" w:rsidP="00A00EFB">
      <w:pPr>
        <w:pStyle w:val="ParaBulleted"/>
        <w:rPr>
          <w:rFonts w:cs="Arial"/>
        </w:rPr>
      </w:pPr>
      <w:r w:rsidRPr="00F4603C">
        <w:t>Grants powers to create an inspection and enforcement regime, including civil sanctions, in order to secure compliance with the obligations under the Act.</w:t>
      </w:r>
    </w:p>
    <w:p w14:paraId="5B6BAD33" w14:textId="20C1629F" w:rsidR="00F4603C" w:rsidRPr="004746D4" w:rsidRDefault="00F4603C" w:rsidP="004746D4">
      <w:pPr>
        <w:pStyle w:val="Heading1"/>
      </w:pPr>
      <w:bookmarkStart w:id="11" w:name="_Toc131157592"/>
      <w:bookmarkStart w:id="12" w:name="_Toc418587919"/>
      <w:bookmarkStart w:id="13" w:name="_Toc437970390"/>
      <w:bookmarkEnd w:id="6"/>
      <w:bookmarkEnd w:id="7"/>
      <w:bookmarkEnd w:id="8"/>
      <w:bookmarkEnd w:id="9"/>
      <w:bookmarkEnd w:id="10"/>
      <w:r>
        <w:t>Policy background</w:t>
      </w:r>
      <w:bookmarkEnd w:id="11"/>
    </w:p>
    <w:p w14:paraId="4CE066F3" w14:textId="49B86C6C" w:rsidR="00F4603C" w:rsidRPr="00F4603C" w:rsidRDefault="00F4603C" w:rsidP="00F4603C">
      <w:pPr>
        <w:pStyle w:val="ParaNumbered"/>
        <w:rPr>
          <w:rStyle w:val="normaltextrun"/>
          <w:rFonts w:cs="Arial"/>
          <w:color w:val="auto"/>
          <w:szCs w:val="22"/>
          <w:lang w:val="en-GB"/>
        </w:rPr>
      </w:pPr>
      <w:r w:rsidRPr="00F4603C">
        <w:rPr>
          <w:rFonts w:eastAsia="Times New Roman" w:cs="Times New Roman"/>
          <w:color w:val="auto"/>
          <w:szCs w:val="22"/>
        </w:rPr>
        <w:t>T</w:t>
      </w:r>
      <w:r w:rsidRPr="00F4603C">
        <w:rPr>
          <w:rStyle w:val="normaltextrun"/>
          <w:color w:val="auto"/>
          <w:lang w:val="en-GB"/>
        </w:rPr>
        <w:t>he current GMO legislation, most of which derives from retained European Union (EU) law, is over 30 years old and has not kept pace with scientific developments and knowledge of the environmental impacts associated with precision breeding technologies.</w:t>
      </w:r>
      <w:r w:rsidRPr="00F4603C">
        <w:rPr>
          <w:rStyle w:val="normaltextrun"/>
          <w:color w:val="auto"/>
        </w:rPr>
        <w:t xml:space="preserve"> Current GMO legislation is also not reflective of the risk of organisms </w:t>
      </w:r>
      <w:r w:rsidRPr="00F4603C">
        <w:rPr>
          <w:color w:val="auto"/>
        </w:rPr>
        <w:t xml:space="preserve">produced </w:t>
      </w:r>
      <w:r w:rsidRPr="00F4603C">
        <w:rPr>
          <w:rStyle w:val="normaltextrun"/>
          <w:color w:val="auto"/>
        </w:rPr>
        <w:t>by modern biotechnology when the final product could have been produced by traditional breeding methods.</w:t>
      </w:r>
      <w:r w:rsidRPr="00F4603C">
        <w:rPr>
          <w:rStyle w:val="normaltextrun"/>
          <w:color w:val="auto"/>
          <w:lang w:val="en-GB"/>
        </w:rPr>
        <w:t xml:space="preserve"> Advice from the independent scientific committee - the Advisory Committee on Releases to the </w:t>
      </w:r>
      <w:r w:rsidRPr="00F4603C">
        <w:rPr>
          <w:rStyle w:val="normaltextrun"/>
          <w:color w:val="auto"/>
          <w:lang w:val="en-GB"/>
        </w:rPr>
        <w:lastRenderedPageBreak/>
        <w:t>Environment (ACRE) is that PBOs pose no greater risk than their traditionally bred or naturally arising counterparts</w:t>
      </w:r>
      <w:r w:rsidRPr="00CB143E">
        <w:rPr>
          <w:rStyle w:val="FootnoteReference"/>
          <w:color w:val="auto"/>
          <w:lang w:val="en-GB"/>
        </w:rPr>
        <w:footnoteReference w:id="1"/>
      </w:r>
      <w:r w:rsidR="00CB143E">
        <w:rPr>
          <w:rStyle w:val="normaltextrun"/>
          <w:color w:val="auto"/>
          <w:lang w:val="en-GB"/>
        </w:rPr>
        <w:t>.</w:t>
      </w:r>
      <w:r w:rsidRPr="00CB143E">
        <w:rPr>
          <w:rStyle w:val="normaltextrun"/>
          <w:color w:val="auto"/>
          <w:vertAlign w:val="superscript"/>
          <w:lang w:val="en-GB"/>
        </w:rPr>
        <w:t xml:space="preserve"> </w:t>
      </w:r>
    </w:p>
    <w:p w14:paraId="3994655C" w14:textId="669C0AAF" w:rsidR="00CB143E" w:rsidRPr="00CB143E" w:rsidRDefault="00F4603C" w:rsidP="00CB143E">
      <w:pPr>
        <w:pStyle w:val="ParaNumbered"/>
        <w:rPr>
          <w:rFonts w:cs="Arial"/>
          <w:color w:val="auto"/>
        </w:rPr>
      </w:pPr>
      <w:r w:rsidRPr="00F4603C">
        <w:rPr>
          <w:rStyle w:val="normaltextrun"/>
          <w:color w:val="auto"/>
        </w:rPr>
        <w:t>This Act aligns with the scientific view of groups such as the EU Commission’s Scientific Advice Mechanism, the European Academies’ Scientific Advisory Council and the UK’s Royal Society, as well as ACRE, who consider that it is the nature of the genetic change – and not the technique by which it was produced – that determines the risk posed by an organism and should therefore determine whether an organism should be regulated as a GMO</w:t>
      </w:r>
      <w:r w:rsidRPr="00CB143E">
        <w:rPr>
          <w:rStyle w:val="FootnoteReference"/>
          <w:color w:val="auto"/>
        </w:rPr>
        <w:footnoteReference w:id="2"/>
      </w:r>
      <w:r w:rsidR="00CB143E">
        <w:rPr>
          <w:rStyle w:val="normaltextrun"/>
          <w:color w:val="auto"/>
        </w:rPr>
        <w:t>.</w:t>
      </w:r>
    </w:p>
    <w:p w14:paraId="70D194EF" w14:textId="140CB65C" w:rsidR="00F4603C" w:rsidRPr="00F4603C" w:rsidRDefault="00F4603C" w:rsidP="00F4603C">
      <w:pPr>
        <w:pStyle w:val="ParaNumbered"/>
        <w:rPr>
          <w:rFonts w:cs="Arial"/>
          <w:color w:val="auto"/>
        </w:rPr>
      </w:pPr>
      <w:r w:rsidRPr="00F4603C">
        <w:rPr>
          <w:rStyle w:val="normaltextrun"/>
          <w:color w:val="auto"/>
        </w:rPr>
        <w:t>Defra held a public consultation</w:t>
      </w:r>
      <w:r w:rsidRPr="00F4603C">
        <w:rPr>
          <w:color w:val="auto"/>
        </w:rPr>
        <w:t xml:space="preserve"> </w:t>
      </w:r>
      <w:r w:rsidRPr="00F4603C">
        <w:rPr>
          <w:rStyle w:val="normaltextrun"/>
          <w:color w:val="auto"/>
        </w:rPr>
        <w:t>from 7 January to 17 March 2021, to gather views on the regulation of genetic technologies in England</w:t>
      </w:r>
      <w:r w:rsidRPr="00CB143E">
        <w:rPr>
          <w:rStyle w:val="FootnoteReference"/>
          <w:color w:val="auto"/>
        </w:rPr>
        <w:footnoteReference w:id="3"/>
      </w:r>
      <w:r w:rsidR="00CB143E">
        <w:rPr>
          <w:rStyle w:val="normaltextrun"/>
          <w:color w:val="auto"/>
        </w:rPr>
        <w:t>.</w:t>
      </w:r>
      <w:r w:rsidRPr="00F4603C">
        <w:rPr>
          <w:rStyle w:val="normaltextrun"/>
          <w:color w:val="auto"/>
        </w:rPr>
        <w:t xml:space="preserve"> This </w:t>
      </w:r>
      <w:bookmarkStart w:id="14" w:name="_Int_OaVflpve"/>
      <w:r w:rsidRPr="00F4603C">
        <w:rPr>
          <w:rStyle w:val="normaltextrun"/>
          <w:color w:val="auto"/>
        </w:rPr>
        <w:t>focused on</w:t>
      </w:r>
      <w:bookmarkEnd w:id="14"/>
      <w:r w:rsidRPr="00F4603C">
        <w:rPr>
          <w:rStyle w:val="normaltextrun"/>
          <w:color w:val="auto"/>
        </w:rPr>
        <w:t xml:space="preserve"> organisms, which are the product of precision breeding technologies such as gene editing that result in genetic changes similar to those found naturally in varieties of the same species, or in very similar species that could be combined by traditional breeding. The consultation received no new scientific evidence indicating that PBOs should be regulated as GMOs, and many responses expressed the view that GMOs are demonstrably different to the products of precision breeding.</w:t>
      </w:r>
      <w:r w:rsidRPr="00F4603C">
        <w:rPr>
          <w:color w:val="auto"/>
        </w:rPr>
        <w:t> </w:t>
      </w:r>
    </w:p>
    <w:p w14:paraId="334B8A9D" w14:textId="77777777" w:rsidR="00F4603C" w:rsidRPr="00F4603C" w:rsidRDefault="00F4603C" w:rsidP="00F4603C">
      <w:pPr>
        <w:pStyle w:val="ParaNumbered"/>
        <w:rPr>
          <w:rStyle w:val="normaltextrun"/>
          <w:color w:val="auto"/>
        </w:rPr>
      </w:pPr>
      <w:r w:rsidRPr="00F4603C">
        <w:rPr>
          <w:rStyle w:val="normaltextrun"/>
          <w:color w:val="auto"/>
        </w:rPr>
        <w:t>In addition to public consultation, both Defra and the FSA undertook additional stakeholder engagement. This engagement included workshops, round table discussions, public polling, and consumer research. This engagement assisted both agencies by providing insight into academia, industry, and the public’s perceptions, understanding the appetite for these modern technologies. The Government will continue to engage with stakeholders to seek views and to continue to develop policy in this area.</w:t>
      </w:r>
    </w:p>
    <w:p w14:paraId="74117130" w14:textId="77777777" w:rsidR="00F4603C" w:rsidRPr="00F4603C" w:rsidRDefault="00F4603C" w:rsidP="00F4603C">
      <w:pPr>
        <w:pStyle w:val="ParaNumbered"/>
        <w:rPr>
          <w:rStyle w:val="normaltextrun"/>
          <w:color w:val="auto"/>
        </w:rPr>
      </w:pPr>
      <w:r w:rsidRPr="00F4603C">
        <w:rPr>
          <w:rStyle w:val="normaltextrun"/>
          <w:color w:val="auto"/>
          <w:szCs w:val="20"/>
        </w:rPr>
        <w:t>Defra and the FSA have also investigated international approaches to the regulation and food safety standards of Precision Bred and Novel Foods.</w:t>
      </w:r>
    </w:p>
    <w:p w14:paraId="021A4A00" w14:textId="77777777" w:rsidR="00F4603C" w:rsidRPr="00CA4237" w:rsidRDefault="00F4603C" w:rsidP="004746D4">
      <w:pPr>
        <w:pStyle w:val="Heading1"/>
      </w:pPr>
      <w:bookmarkStart w:id="15" w:name="_Toc131157593"/>
      <w:bookmarkStart w:id="16" w:name="_Toc410653886"/>
      <w:bookmarkStart w:id="17" w:name="_Toc416612130"/>
      <w:bookmarkEnd w:id="12"/>
      <w:bookmarkEnd w:id="13"/>
      <w:r w:rsidRPr="00CA4237">
        <w:t>Legal background</w:t>
      </w:r>
      <w:bookmarkEnd w:id="15"/>
    </w:p>
    <w:p w14:paraId="45958331" w14:textId="77777777" w:rsidR="00F4603C" w:rsidRPr="00F4603C" w:rsidRDefault="00F4603C" w:rsidP="00F4603C">
      <w:pPr>
        <w:pStyle w:val="ParaNumbered"/>
        <w:rPr>
          <w:rFonts w:cs="Arial"/>
          <w:color w:val="auto"/>
        </w:rPr>
      </w:pPr>
      <w:r w:rsidRPr="00F4603C">
        <w:rPr>
          <w:color w:val="auto"/>
        </w:rPr>
        <w:t>The regulation of GMOs in the UK is mainly based on EU law passed in the 1990s and updated in the 2000s. These regulations were implemented in the UK through Part VI of the Environmental Protection Act 1990 (EPA) and subsequent secondary legislation and retained direct EU law.  </w:t>
      </w:r>
    </w:p>
    <w:p w14:paraId="13D6DA8E" w14:textId="77777777" w:rsidR="00F4603C" w:rsidRPr="00F4603C" w:rsidRDefault="00F4603C" w:rsidP="00F4603C">
      <w:pPr>
        <w:pStyle w:val="ParaNumbered"/>
        <w:rPr>
          <w:color w:val="auto"/>
        </w:rPr>
      </w:pPr>
      <w:r w:rsidRPr="00F4603C">
        <w:rPr>
          <w:color w:val="auto"/>
        </w:rPr>
        <w:t xml:space="preserve">Section 106 of the EPA (Part VI) and Regulation 5 of the Genetically Modified Organisms (Deliberate Release) Regulations 2002 (“the Deliberate Release Regulations 2002”) use the EU definition of a GMO from Directive 2001/18/EC. The EPA introduces the additional concept of ‘artificial modification’ which more clearly establishes that it is the techniques used to develop an organism that determine its GM status; whether the genetic changes could have occurred naturally or by traditional methods has no bearing. The techniques of artificial modification are set out in regulation 5 of the Deliberate Release Regulations 2002. This list captures the techniques developed in the 1980s (and aligns with Annex 1A, part 1 of Directive 2001/18/EC). This regulation also lists natural processes and traditional breeding methods that are not </w:t>
      </w:r>
      <w:r w:rsidRPr="00F4603C">
        <w:rPr>
          <w:color w:val="auto"/>
        </w:rPr>
        <w:lastRenderedPageBreak/>
        <w:t>regarded as being GM techniques (and aligns with Annex 1A, part 2 of Directive 2001/18/EC).</w:t>
      </w:r>
    </w:p>
    <w:p w14:paraId="348B2558" w14:textId="77777777" w:rsidR="00F4603C" w:rsidRPr="00F4603C" w:rsidRDefault="00F4603C" w:rsidP="00F4603C">
      <w:pPr>
        <w:pStyle w:val="ParaNumbered"/>
        <w:rPr>
          <w:rFonts w:cs="Arial"/>
          <w:color w:val="auto"/>
          <w:lang w:val="en-GB"/>
        </w:rPr>
      </w:pPr>
      <w:r w:rsidRPr="00F4603C">
        <w:rPr>
          <w:color w:val="auto"/>
        </w:rPr>
        <w:t xml:space="preserve">The UK is a signatory of the Cartagena Protocol on Biosafety. The Cartagena Protocol on Biosafety is an international treaty governing the movements of GMOs from one country to another. This is implemented by retained EU Regulation 1946/2003, which establishes a system for notifying and providing information for the transboundary movements of GMOs. The Genetically Modified Organisms (Transboundary Movements) (England) Regulations 2004 provide for enforcement of this Regulation in England.  The UK Government considers that the Cartagena Protocol does not apply to organisms </w:t>
      </w:r>
      <w:r w:rsidRPr="00F4603C">
        <w:rPr>
          <w:rFonts w:cs="Palatino Linotype"/>
          <w:color w:val="auto"/>
          <w:lang w:val="en-GB"/>
        </w:rPr>
        <w:t>produced using modern biotechnologies if those organisms could have occurred naturally or been produced by traditional methods.</w:t>
      </w:r>
    </w:p>
    <w:p w14:paraId="19A8C117" w14:textId="59247DCE" w:rsidR="00BA33C6" w:rsidRPr="004746D4" w:rsidRDefault="00F4603C" w:rsidP="00721EAB">
      <w:pPr>
        <w:pStyle w:val="ParaNumbered"/>
      </w:pPr>
      <w:r w:rsidRPr="00F4603C">
        <w:t xml:space="preserve">Retained EU GM </w:t>
      </w:r>
      <w:r w:rsidRPr="00FA480B">
        <w:t>Food</w:t>
      </w:r>
      <w:r w:rsidRPr="00F4603C">
        <w:t xml:space="preserve"> and Feed Regulations (1829/2003/EC) govern the use of GM human food and animal feed. This covers food and feed products containing living GMOs as well as non-living products derived from them. Persons intending to market GMOs can seek authorisation to cultivate GM crops under these regulations in addition to seeking approval to use them as food and feed. Alternatively, they can seek authorisation for cultivation under the GMO Deliberate Release legislation and separately, seek authorisation for their use in food and/or feed. If the organism is not intended for use in food or feed, it can be authorised for marketing under the GMO Deliberate Release legislation. The GM food and feed regulations refer to the definition of a GMO in the EU Directive 2001/18/EC.</w:t>
      </w:r>
      <w:r w:rsidRPr="004746D4">
        <w:t> </w:t>
      </w:r>
      <w:r w:rsidR="00BA33C6">
        <w:br w:type="page"/>
      </w:r>
    </w:p>
    <w:p w14:paraId="6F1C5276" w14:textId="77777777" w:rsidR="00F4603C" w:rsidRPr="00CA4237" w:rsidRDefault="00F4603C" w:rsidP="004746D4">
      <w:pPr>
        <w:pStyle w:val="Heading1"/>
      </w:pPr>
      <w:bookmarkStart w:id="18" w:name="_Toc131157594"/>
      <w:bookmarkEnd w:id="16"/>
      <w:bookmarkEnd w:id="17"/>
      <w:r w:rsidRPr="00CA4237">
        <w:lastRenderedPageBreak/>
        <w:t>Territorial extent and application</w:t>
      </w:r>
      <w:bookmarkEnd w:id="18"/>
    </w:p>
    <w:p w14:paraId="54F8B040" w14:textId="42E08498" w:rsidR="00F4603C" w:rsidRPr="00F4603C" w:rsidRDefault="00F4603C" w:rsidP="00F4603C">
      <w:pPr>
        <w:pStyle w:val="ParaNumbered"/>
        <w:rPr>
          <w:color w:val="auto"/>
        </w:rPr>
      </w:pPr>
      <w:r w:rsidRPr="00F4603C">
        <w:rPr>
          <w:rStyle w:val="normaltextrun"/>
          <w:rFonts w:eastAsia="PalatinoLinotype-Roman"/>
          <w:color w:val="auto"/>
        </w:rPr>
        <w:t>Section 47 sets out the territorial extent of the provisions of the Act.</w:t>
      </w:r>
      <w:r w:rsidRPr="00F4603C">
        <w:rPr>
          <w:rFonts w:eastAsia="Arial"/>
          <w:color w:val="auto"/>
          <w:szCs w:val="18"/>
        </w:rPr>
        <w:t xml:space="preserve"> </w:t>
      </w:r>
      <w:r w:rsidRPr="00F4603C">
        <w:rPr>
          <w:rFonts w:eastAsia="Arial"/>
          <w:color w:val="auto"/>
        </w:rPr>
        <w:t xml:space="preserve">The extent of an Act is the legal jurisdiction of which it forms part of the law; application refers to where it has practical effect. </w:t>
      </w:r>
    </w:p>
    <w:p w14:paraId="6A4908D7" w14:textId="7FD8F9B0" w:rsidR="00F4603C" w:rsidRPr="00F4603C" w:rsidRDefault="00F4603C" w:rsidP="00F4603C">
      <w:pPr>
        <w:pStyle w:val="ParaNumbered"/>
        <w:rPr>
          <w:rFonts w:eastAsia="Arial"/>
          <w:color w:val="auto"/>
        </w:rPr>
      </w:pPr>
      <w:r w:rsidRPr="00F4603C">
        <w:rPr>
          <w:rFonts w:eastAsia="Arial"/>
          <w:color w:val="auto"/>
        </w:rPr>
        <w:t xml:space="preserve">The regulation of precision bred organisms is a devolved matter and the provisions of this Act generally extend to England and Wales only and apply in relation to England only. </w:t>
      </w:r>
      <w:r w:rsidR="00A67F6F">
        <w:rPr>
          <w:rFonts w:eastAsia="Arial"/>
          <w:color w:val="auto"/>
        </w:rPr>
        <w:t>Section</w:t>
      </w:r>
      <w:r w:rsidRPr="00F4603C">
        <w:rPr>
          <w:rFonts w:eastAsia="Arial"/>
          <w:color w:val="auto"/>
        </w:rPr>
        <w:t xml:space="preserve"> 41 amends the Environmental Protection Act 1990 which extends to England and Wales and Scotland, so that </w:t>
      </w:r>
      <w:r w:rsidR="00A67F6F">
        <w:rPr>
          <w:rFonts w:eastAsia="Arial"/>
          <w:color w:val="auto"/>
        </w:rPr>
        <w:t>section</w:t>
      </w:r>
      <w:r w:rsidRPr="00F4603C">
        <w:rPr>
          <w:rFonts w:eastAsia="Arial"/>
          <w:color w:val="auto"/>
        </w:rPr>
        <w:t xml:space="preserve"> and the definitions in Part 1 of the Act to which those amendments </w:t>
      </w:r>
      <w:bookmarkStart w:id="19" w:name="_Int_DdNnQ6AU"/>
      <w:r w:rsidRPr="00F4603C">
        <w:rPr>
          <w:rFonts w:eastAsia="Arial"/>
          <w:color w:val="auto"/>
        </w:rPr>
        <w:t>refer</w:t>
      </w:r>
      <w:bookmarkEnd w:id="19"/>
      <w:r w:rsidRPr="00F4603C">
        <w:rPr>
          <w:rFonts w:eastAsia="Arial"/>
          <w:color w:val="auto"/>
        </w:rPr>
        <w:t xml:space="preserve"> likewise extend to England and Wales and Scotland. The general provisions in </w:t>
      </w:r>
      <w:r w:rsidR="00A67F6F">
        <w:rPr>
          <w:rFonts w:eastAsia="Arial"/>
          <w:color w:val="auto"/>
        </w:rPr>
        <w:t>section</w:t>
      </w:r>
      <w:r w:rsidRPr="00F4603C">
        <w:rPr>
          <w:rFonts w:eastAsia="Arial"/>
          <w:color w:val="auto"/>
        </w:rPr>
        <w:t>s 42 to 48 extend to England and Wales and Scotland and Northern Ireland.</w:t>
      </w:r>
    </w:p>
    <w:p w14:paraId="0682AEF8" w14:textId="3319623A" w:rsidR="00F4603C" w:rsidRPr="00F4603C" w:rsidRDefault="00F4603C" w:rsidP="00F4603C">
      <w:pPr>
        <w:pStyle w:val="ParaNumbered"/>
        <w:rPr>
          <w:rFonts w:eastAsia="Arial"/>
          <w:color w:val="auto"/>
        </w:rPr>
      </w:pPr>
      <w:r w:rsidRPr="00F4603C">
        <w:rPr>
          <w:rFonts w:eastAsia="Arial"/>
          <w:color w:val="auto"/>
        </w:rPr>
        <w:t>As a result of the changes proposed in the Act, it will be possible to market precision bred plants and animals in England without the need for consent under Part 6 of the Environmental Protection Act 1990.  The mutual recognition principle in the United Kingdom Internal Market (UKIM) Act 2020 will apply to precision bred plants and animals, and food and feed derived from them, which are produced in or imported into England, meaning that it would be possible to place them legally on the market in Scotland and Wales if they can be marketed lawfully in England as a result of this Act and the delegated legislation to be made under it.    Precision bred organisms, and food derived from them, moved to Northern Ireland from Great Britain will need to comply with the arrangements agreed under the Windsor Framework.</w:t>
      </w:r>
    </w:p>
    <w:p w14:paraId="4A16FDC5" w14:textId="77777777" w:rsidR="000E111F" w:rsidRDefault="00F4603C" w:rsidP="00F4603C">
      <w:pPr>
        <w:pStyle w:val="ParaNumbered"/>
        <w:rPr>
          <w:rStyle w:val="normaltextrun"/>
          <w:rFonts w:eastAsia="PalatinoLinotype-Roman"/>
        </w:rPr>
      </w:pPr>
      <w:r w:rsidRPr="00F4603C">
        <w:rPr>
          <w:rStyle w:val="normaltextrun"/>
          <w:rFonts w:eastAsia="PalatinoLinotype-Roman"/>
          <w:color w:val="auto"/>
        </w:rPr>
        <w:t>See the table in Annex A for a summary of the position regarding territorial extent and application in the United Kingdom.</w:t>
      </w:r>
      <w:r w:rsidRPr="7BF37211">
        <w:rPr>
          <w:rStyle w:val="normaltextrun"/>
          <w:rFonts w:eastAsia="PalatinoLinotype-Roman"/>
        </w:rPr>
        <w:t xml:space="preserve"> </w:t>
      </w:r>
    </w:p>
    <w:p w14:paraId="05B43066" w14:textId="79DDB934" w:rsidR="0035622C" w:rsidRPr="00F4603C" w:rsidRDefault="00F4603C" w:rsidP="00F4603C">
      <w:pPr>
        <w:pStyle w:val="ParaNumbered"/>
        <w:rPr>
          <w:rStyle w:val="StyleLatinPalatinoLinotype10ptBlack"/>
          <w:rFonts w:eastAsia="PalatinoLinotype-Roman" w:cs="PalatinoLinotype-Roman"/>
        </w:rPr>
      </w:pPr>
      <w:r w:rsidRPr="7BF37211">
        <w:rPr>
          <w:rStyle w:val="normaltextrun"/>
          <w:rFonts w:eastAsia="PalatinoLinotype-Roman"/>
        </w:rPr>
        <w:br w:type="page"/>
      </w:r>
    </w:p>
    <w:p w14:paraId="3C290D2C" w14:textId="77777777" w:rsidR="00F4603C" w:rsidRPr="00CA4237" w:rsidRDefault="00F4603C" w:rsidP="004746D4">
      <w:pPr>
        <w:pStyle w:val="Heading1"/>
      </w:pPr>
      <w:bookmarkStart w:id="20" w:name="_Toc416612131"/>
      <w:bookmarkStart w:id="21" w:name="_Toc131157595"/>
      <w:bookmarkStart w:id="22" w:name="_Toc410653887"/>
      <w:bookmarkStart w:id="23" w:name="_Toc410653894"/>
      <w:bookmarkStart w:id="24" w:name="_Toc416612144"/>
      <w:r w:rsidRPr="00CA4237">
        <w:lastRenderedPageBreak/>
        <w:t xml:space="preserve">Commentary on provisions of </w:t>
      </w:r>
      <w:r>
        <w:t>Act</w:t>
      </w:r>
      <w:r w:rsidRPr="00CA4237">
        <w:t> </w:t>
      </w:r>
      <w:bookmarkEnd w:id="20"/>
      <w:bookmarkEnd w:id="21"/>
    </w:p>
    <w:p w14:paraId="0DEB3192" w14:textId="77777777" w:rsidR="00F4603C" w:rsidRPr="00CA4237" w:rsidRDefault="00F4603C" w:rsidP="006C56AB">
      <w:pPr>
        <w:pStyle w:val="HSubheading2"/>
      </w:pPr>
      <w:bookmarkStart w:id="25" w:name="_Toc416612132"/>
      <w:bookmarkStart w:id="26" w:name="_Toc417648117"/>
      <w:bookmarkStart w:id="27" w:name="_Toc418587926"/>
      <w:bookmarkStart w:id="28" w:name="_Toc131157596"/>
      <w:r>
        <w:t xml:space="preserve">Part 1: </w:t>
      </w:r>
      <w:bookmarkEnd w:id="25"/>
      <w:bookmarkEnd w:id="26"/>
      <w:bookmarkEnd w:id="27"/>
      <w:r>
        <w:t>Precision Breeding: Definitions</w:t>
      </w:r>
      <w:bookmarkEnd w:id="28"/>
    </w:p>
    <w:p w14:paraId="12D966B0" w14:textId="77777777" w:rsidR="00F4603C" w:rsidRPr="00CA4237" w:rsidRDefault="00F4603C" w:rsidP="00721EAB">
      <w:pPr>
        <w:pStyle w:val="HSubheading4"/>
      </w:pPr>
      <w:bookmarkStart w:id="29" w:name="_Toc131157597"/>
      <w:r>
        <w:t>1: Precision bred organism</w:t>
      </w:r>
      <w:bookmarkEnd w:id="29"/>
    </w:p>
    <w:p w14:paraId="39452DB4" w14:textId="77777777" w:rsidR="00F4603C" w:rsidRPr="00353C41" w:rsidRDefault="00F4603C" w:rsidP="00353C41">
      <w:pPr>
        <w:pStyle w:val="ParaNumbered"/>
        <w:rPr>
          <w:rFonts w:eastAsia="Palatino Linotype"/>
          <w:color w:val="auto"/>
        </w:rPr>
      </w:pPr>
      <w:bookmarkStart w:id="30" w:name="_Hlk103837924"/>
      <w:r w:rsidRPr="00353C41">
        <w:rPr>
          <w:rFonts w:eastAsia="Palatino Linotype"/>
          <w:color w:val="auto"/>
        </w:rPr>
        <w:t>This section provides the definition of “precision bred organism” and related terms for the purposes of this Act.</w:t>
      </w:r>
    </w:p>
    <w:bookmarkEnd w:id="30"/>
    <w:p w14:paraId="2DF71BF9" w14:textId="77777777" w:rsidR="00F4603C" w:rsidRPr="00353C41" w:rsidRDefault="00F4603C" w:rsidP="00353C41">
      <w:pPr>
        <w:pStyle w:val="ParaNumbered"/>
        <w:rPr>
          <w:rFonts w:eastAsia="Palatino Linotype" w:cs="Times New Roman"/>
          <w:color w:val="auto"/>
        </w:rPr>
      </w:pPr>
      <w:r w:rsidRPr="00353C41">
        <w:rPr>
          <w:rFonts w:eastAsia="Palatino Linotype"/>
          <w:color w:val="auto"/>
        </w:rPr>
        <w:t>Subsection (1) defines “precision bred organism” as a precision bred plant, or a precision bred animal.</w:t>
      </w:r>
    </w:p>
    <w:p w14:paraId="7BF8E12A" w14:textId="26105796" w:rsidR="00F4603C" w:rsidRPr="00353C41" w:rsidRDefault="00F4603C" w:rsidP="00353C41">
      <w:pPr>
        <w:pStyle w:val="ParaNumbered"/>
        <w:rPr>
          <w:rFonts w:eastAsia="Palatino Linotype"/>
          <w:color w:val="auto"/>
        </w:rPr>
      </w:pPr>
      <w:r w:rsidRPr="00353C41">
        <w:rPr>
          <w:color w:val="auto"/>
          <w:lang w:eastAsia="en-GB"/>
        </w:rPr>
        <w:t xml:space="preserve">Subsection (2) of this </w:t>
      </w:r>
      <w:r w:rsidR="00A67F6F" w:rsidRPr="00353C41">
        <w:rPr>
          <w:color w:val="auto"/>
          <w:lang w:eastAsia="en-GB"/>
        </w:rPr>
        <w:t>section</w:t>
      </w:r>
      <w:r w:rsidRPr="00353C41">
        <w:rPr>
          <w:color w:val="auto"/>
          <w:lang w:eastAsia="en-GB"/>
        </w:rPr>
        <w:t xml:space="preserve"> establishes the conditions under which an organism is considered to be precision bred for the purposes of the Act. It dictates that the genome of such organisms must have been altered using modern biotechnology, that these alterations must be stable and that all features of its genome that have been made using modern biotechnology could also have arisen by traditional processes, whether or not in conjunction with selection techniques, alone. It also dictates that an organism cannot be precision bred if it contains any genetic features which have been made by artificial modification techniques, other than modern biotechnology. </w:t>
      </w:r>
    </w:p>
    <w:p w14:paraId="15E313ED" w14:textId="77777777" w:rsidR="00F4603C" w:rsidRPr="00353C41" w:rsidRDefault="00F4603C" w:rsidP="00353C41">
      <w:pPr>
        <w:pStyle w:val="ParaNumbered"/>
        <w:rPr>
          <w:rFonts w:eastAsia="Palatino Linotype"/>
          <w:color w:val="auto"/>
        </w:rPr>
      </w:pPr>
      <w:r w:rsidRPr="00353C41">
        <w:rPr>
          <w:color w:val="auto"/>
          <w:lang w:eastAsia="en-GB"/>
        </w:rPr>
        <w:t>Subsection (3) outlines the definition of modern biotechnology for the purposes of this Act. This aligns with the techniques listed in regulation 5(1)(a) or (b) of the Genetically Modified Organisms (Deliberate Release) Regulations 2002 (S.I. 2002/2443). Regulation 5(1)(a) of those Regulations lists techniques which are considered to constitute artificial alteration of an organism for the purposes of Part VI of the Environmental Protection Act 1990, while regulation 5(1)(b) lists techniques which are not considered to constitute artificial alteration of an organism for that purpose. </w:t>
      </w:r>
    </w:p>
    <w:p w14:paraId="438034C1" w14:textId="77777777" w:rsidR="00F4603C" w:rsidRPr="00353C41" w:rsidRDefault="00F4603C" w:rsidP="00353C41">
      <w:pPr>
        <w:pStyle w:val="ParaNumbered"/>
        <w:rPr>
          <w:color w:val="auto"/>
          <w:lang w:eastAsia="en-GB"/>
        </w:rPr>
      </w:pPr>
      <w:r w:rsidRPr="00353C41">
        <w:rPr>
          <w:color w:val="auto"/>
          <w:lang w:eastAsia="en-GB"/>
        </w:rPr>
        <w:t>Subsection (4) further outlines the definition of a stable genomic feature laid out in subsection (2). It dictates that the genomic feature must be capable of being passed on to subsequent generations whether by sexual or asexual means. </w:t>
      </w:r>
    </w:p>
    <w:p w14:paraId="287498CC" w14:textId="77777777" w:rsidR="00F4603C" w:rsidRPr="00353C41" w:rsidRDefault="00F4603C" w:rsidP="00353C41">
      <w:pPr>
        <w:pStyle w:val="ParaNumbered"/>
        <w:rPr>
          <w:color w:val="auto"/>
          <w:lang w:eastAsia="en-GB"/>
        </w:rPr>
      </w:pPr>
      <w:r w:rsidRPr="00353C41">
        <w:rPr>
          <w:color w:val="auto"/>
          <w:lang w:eastAsia="en-GB"/>
        </w:rPr>
        <w:t>Subsection (5) outlines matters to be disregarded when conducting the test of whether an organism made using modern biotechnology could also have arisen via traditional processes. These are: the number of times a genomic feature repeats in the genome (copy number), the set of chemical modifications to the genome and its associated proteins (epigenetic status), and the position of a genomic feature within the genome (location). </w:t>
      </w:r>
    </w:p>
    <w:p w14:paraId="1C1684EE" w14:textId="77777777" w:rsidR="00F4603C" w:rsidRPr="00353C41" w:rsidRDefault="00F4603C" w:rsidP="00353C41">
      <w:pPr>
        <w:pStyle w:val="ParaNumbered"/>
        <w:rPr>
          <w:color w:val="auto"/>
          <w:lang w:eastAsia="en-GB"/>
        </w:rPr>
      </w:pPr>
      <w:r w:rsidRPr="00353C41">
        <w:rPr>
          <w:rFonts w:eastAsia="Times New Roman" w:cs="Times New Roman"/>
          <w:color w:val="auto"/>
          <w:lang w:eastAsia="en-GB"/>
        </w:rPr>
        <w:t>Subsection (6) outlines a list of traditional processes for plants and animals, in relation to this Part. The lists cover the range of genomic alterations that could occur through traditional processes.  </w:t>
      </w:r>
    </w:p>
    <w:p w14:paraId="26F6687E" w14:textId="77777777" w:rsidR="00F4603C" w:rsidRPr="00353C41" w:rsidRDefault="00F4603C" w:rsidP="00353C41">
      <w:pPr>
        <w:pStyle w:val="ParaNumbered"/>
        <w:rPr>
          <w:rFonts w:cs="Times New Roman"/>
          <w:color w:val="auto"/>
        </w:rPr>
      </w:pPr>
      <w:r w:rsidRPr="00353C41">
        <w:rPr>
          <w:rFonts w:cs="Times New Roman"/>
          <w:color w:val="auto"/>
        </w:rPr>
        <w:t>Subsection (7) defines “artificial modification technique”, for   subsection (2), as any technique by which genes or other genetic material can be artificially modified within Part 6 of the Environmental Protection Act 1990.</w:t>
      </w:r>
    </w:p>
    <w:p w14:paraId="56136EEE" w14:textId="77777777" w:rsidR="00F4603C" w:rsidRPr="00353C41" w:rsidRDefault="00F4603C" w:rsidP="00353C41">
      <w:pPr>
        <w:pStyle w:val="ParaNumbered"/>
        <w:rPr>
          <w:rFonts w:cs="Times New Roman"/>
          <w:color w:val="auto"/>
        </w:rPr>
      </w:pPr>
      <w:r w:rsidRPr="00353C41">
        <w:rPr>
          <w:color w:val="auto"/>
        </w:rPr>
        <w:t>Subsection (8) allows the definition of “modern biotechnology” to be amended to mirror changes that may occur in regulation 5 of the Genetically Modified Organisms (Deliberate Release) Regulations 2002 (S.I. 2002/2443), or if the powers in subsection (4B) or (4C) of section 106 of the Environmental Protection Act 1990 are exercised to prescribe techniques that are (or are not, as the case may be), considered to constitute artificial modification for the purposes of that Act.</w:t>
      </w:r>
    </w:p>
    <w:p w14:paraId="42939367" w14:textId="77777777" w:rsidR="00F4603C" w:rsidRPr="00353C41" w:rsidRDefault="00F4603C" w:rsidP="00353C41">
      <w:pPr>
        <w:pStyle w:val="ParaNumbered"/>
        <w:rPr>
          <w:rFonts w:cs="Times New Roman"/>
          <w:color w:val="auto"/>
        </w:rPr>
      </w:pPr>
      <w:r w:rsidRPr="00353C41">
        <w:rPr>
          <w:color w:val="auto"/>
        </w:rPr>
        <w:t xml:space="preserve">Subsection (9) specifies that regulations made under this section are subject to the draft </w:t>
      </w:r>
      <w:r w:rsidRPr="00353C41">
        <w:rPr>
          <w:color w:val="auto"/>
        </w:rPr>
        <w:lastRenderedPageBreak/>
        <w:t>affirmative procedure.</w:t>
      </w:r>
    </w:p>
    <w:p w14:paraId="328AA252" w14:textId="77777777" w:rsidR="00F4603C" w:rsidRPr="00353C41" w:rsidRDefault="00F4603C" w:rsidP="00353C41">
      <w:pPr>
        <w:pStyle w:val="ParaNumbered"/>
        <w:rPr>
          <w:color w:val="auto"/>
        </w:rPr>
      </w:pPr>
      <w:r w:rsidRPr="00353C41">
        <w:rPr>
          <w:color w:val="auto"/>
        </w:rPr>
        <w:t>Subsection (10) makes it possible for organisms to which subsection (11) applies to qualify for “precision bred” status regardless of the exclusion outlined in subsection (2)(d), provided they meet all other criteria set out in subsection (2).</w:t>
      </w:r>
    </w:p>
    <w:p w14:paraId="14EEBB09" w14:textId="044B6F7B" w:rsidR="00F4603C" w:rsidRPr="00353C41" w:rsidRDefault="00F4603C" w:rsidP="00353C41">
      <w:pPr>
        <w:pStyle w:val="ParaNumbered"/>
        <w:rPr>
          <w:color w:val="auto"/>
        </w:rPr>
      </w:pPr>
      <w:r w:rsidRPr="00353C41">
        <w:rPr>
          <w:color w:val="auto"/>
        </w:rPr>
        <w:t>Subsection (11) outlines which artificially modified organisms should have the potential to gain “precision bred” status. These are organisms which are not considered to be genetically modified in Part 6 of the Environmental Protection Act 1990. Specifically, organisms with genetic features produced through techniques mentioned in regulation 5 paragraph (3) of the Genetically Modified Organisms (Deliberate Release) Regulations 2002 (S.I. 2002/2443), and organisms mentioned in regulations under subsection (4C) of section 106 of the Environmental Protection Act 1990.</w:t>
      </w:r>
    </w:p>
    <w:p w14:paraId="2589F72D" w14:textId="77777777" w:rsidR="00F4603C" w:rsidRPr="00CA4237" w:rsidRDefault="00F4603C" w:rsidP="00721EAB">
      <w:pPr>
        <w:pStyle w:val="HSubheading4"/>
      </w:pPr>
      <w:bookmarkStart w:id="31" w:name="_Toc418587929"/>
      <w:bookmarkStart w:id="32" w:name="_Toc131157598"/>
      <w:bookmarkStart w:id="33" w:name="_Toc410653890"/>
      <w:bookmarkStart w:id="34" w:name="_Toc416612135"/>
      <w:bookmarkStart w:id="35" w:name="_Toc417648120"/>
      <w:r>
        <w:rPr>
          <w:rFonts w:eastAsia="Times New Roman" w:cs="Arial"/>
          <w:lang w:eastAsia="en-GB"/>
        </w:rPr>
        <w:t>2</w:t>
      </w:r>
      <w:r>
        <w:t xml:space="preserve">: </w:t>
      </w:r>
      <w:bookmarkEnd w:id="31"/>
      <w:r>
        <w:t>Meaning of “plant” and “animal”</w:t>
      </w:r>
      <w:bookmarkEnd w:id="32"/>
    </w:p>
    <w:bookmarkEnd w:id="33"/>
    <w:bookmarkEnd w:id="34"/>
    <w:bookmarkEnd w:id="35"/>
    <w:p w14:paraId="38DC47F3" w14:textId="77777777" w:rsidR="00F4603C" w:rsidRPr="00353C41" w:rsidRDefault="00F4603C" w:rsidP="00353C41">
      <w:pPr>
        <w:pStyle w:val="ParaNumbered"/>
        <w:rPr>
          <w:rFonts w:eastAsia="Palatino Linotype"/>
          <w:color w:val="auto"/>
        </w:rPr>
      </w:pPr>
      <w:r w:rsidRPr="00353C41">
        <w:rPr>
          <w:rFonts w:eastAsia="Palatino Linotype"/>
          <w:color w:val="auto"/>
        </w:rPr>
        <w:t>This section defines “plant” and “animal” for the purposes of this Act.</w:t>
      </w:r>
    </w:p>
    <w:p w14:paraId="75C0FD81" w14:textId="0F909769" w:rsidR="00F4603C" w:rsidRPr="00353C41" w:rsidRDefault="00F4603C" w:rsidP="00353C41">
      <w:pPr>
        <w:pStyle w:val="ParaNumbered"/>
        <w:rPr>
          <w:rFonts w:eastAsia="Palatino Linotype"/>
          <w:color w:val="auto"/>
        </w:rPr>
      </w:pPr>
      <w:r w:rsidRPr="00353C41">
        <w:rPr>
          <w:color w:val="auto"/>
          <w:lang w:eastAsia="en-GB"/>
        </w:rPr>
        <w:t xml:space="preserve">Subsection (1) of this </w:t>
      </w:r>
      <w:r w:rsidR="00A67F6F" w:rsidRPr="00353C41">
        <w:rPr>
          <w:color w:val="auto"/>
          <w:lang w:eastAsia="en-GB"/>
        </w:rPr>
        <w:t>section</w:t>
      </w:r>
      <w:r w:rsidRPr="00353C41">
        <w:rPr>
          <w:color w:val="auto"/>
          <w:lang w:eastAsia="en-GB"/>
        </w:rPr>
        <w:t xml:space="preserve"> describes the scope of what is considered a plant for the purposes of this Act. It defines plants as residing within the group Archaeplastida, or Phaeophyceae. </w:t>
      </w:r>
    </w:p>
    <w:p w14:paraId="07CA41F7" w14:textId="77777777" w:rsidR="00F4603C" w:rsidRPr="00353C41" w:rsidRDefault="00F4603C" w:rsidP="00353C41">
      <w:pPr>
        <w:pStyle w:val="ParaNumbered"/>
        <w:rPr>
          <w:rFonts w:eastAsia="Palatino Linotype"/>
          <w:color w:val="auto"/>
        </w:rPr>
      </w:pPr>
      <w:bookmarkStart w:id="36" w:name="_Toc410653892"/>
      <w:r w:rsidRPr="00353C41">
        <w:rPr>
          <w:rFonts w:eastAsia="Times New Roman" w:cs="Arial"/>
          <w:color w:val="auto"/>
          <w:lang w:eastAsia="en-GB"/>
        </w:rPr>
        <w:t>Subsection (2) describes the scope of what is considered an animal, for the purposes of this Act. It defines animals as residing in the group Metazoa but excludes humans at any developmental stage as well as human admixed embryos. </w:t>
      </w:r>
    </w:p>
    <w:p w14:paraId="75515D32" w14:textId="77777777" w:rsidR="00F4603C" w:rsidRPr="00353C41" w:rsidRDefault="00F4603C" w:rsidP="00353C41">
      <w:pPr>
        <w:pStyle w:val="ParaNumbered"/>
        <w:rPr>
          <w:rFonts w:eastAsia="Palatino Linotype"/>
          <w:color w:val="auto"/>
        </w:rPr>
      </w:pPr>
      <w:r w:rsidRPr="00353C41">
        <w:rPr>
          <w:rFonts w:eastAsia="Times New Roman" w:cs="Arial"/>
          <w:color w:val="auto"/>
          <w:lang w:eastAsia="en-GB"/>
        </w:rPr>
        <w:t>Subsection (3) outlines what is and is not considered an ‘organism’ in relation to subsections (1) and (2). This includes an embryo and all subsequent developmental stages, a seed or vegetative propagule (in plants) but excludes a gamete, as defined in subsection (4). </w:t>
      </w:r>
    </w:p>
    <w:p w14:paraId="4D713768" w14:textId="77777777" w:rsidR="00F4603C" w:rsidRPr="00353C41" w:rsidRDefault="00F4603C" w:rsidP="00353C41">
      <w:pPr>
        <w:pStyle w:val="ParaNumbered"/>
        <w:rPr>
          <w:rFonts w:eastAsia="Palatino Linotype"/>
          <w:color w:val="auto"/>
        </w:rPr>
      </w:pPr>
      <w:r w:rsidRPr="00353C41">
        <w:rPr>
          <w:rFonts w:eastAsia="Times New Roman" w:cs="Arial"/>
          <w:color w:val="auto"/>
          <w:lang w:eastAsia="en-GB"/>
        </w:rPr>
        <w:t>Subsection (4) outlines the definition of a “gamete”, for the purposes of this Act. This includes a mature germ cell (i.e., egg, sperm (animals) or pollen (plants)) capable of initiating fertilisation but excludes an egg that is in the process of fertilisation or is undergoing any other process capable of resulting in an embryo. </w:t>
      </w:r>
    </w:p>
    <w:p w14:paraId="0B676E85" w14:textId="77777777" w:rsidR="00F4603C" w:rsidRPr="00353C41" w:rsidRDefault="00F4603C" w:rsidP="00353C41">
      <w:pPr>
        <w:pStyle w:val="ParaNumbered"/>
        <w:rPr>
          <w:color w:val="auto"/>
          <w:lang w:eastAsia="en-GB"/>
        </w:rPr>
      </w:pPr>
      <w:bookmarkStart w:id="37" w:name="_Toc416612139"/>
      <w:bookmarkStart w:id="38" w:name="_Toc417648124"/>
      <w:bookmarkStart w:id="39" w:name="_Toc418587934"/>
      <w:bookmarkStart w:id="40" w:name="_Hlk103338288"/>
      <w:r w:rsidRPr="00353C41">
        <w:rPr>
          <w:color w:val="auto"/>
          <w:lang w:eastAsia="en-GB"/>
        </w:rPr>
        <w:t>Subsection (5) describes the extent of what is considered an “embryo”, “human” and “human admixed embryo” for the purposes of this section. </w:t>
      </w:r>
    </w:p>
    <w:p w14:paraId="1A07A0B6" w14:textId="77777777" w:rsidR="00F4603C" w:rsidRPr="00CA4237" w:rsidRDefault="00F4603C" w:rsidP="004746D4">
      <w:pPr>
        <w:pStyle w:val="Heading2"/>
      </w:pPr>
      <w:bookmarkStart w:id="41" w:name="_Toc131157599"/>
      <w:r>
        <w:t xml:space="preserve">Part 2: </w:t>
      </w:r>
      <w:bookmarkEnd w:id="37"/>
      <w:bookmarkEnd w:id="38"/>
      <w:bookmarkEnd w:id="39"/>
      <w:r>
        <w:t>Precision Bred Organisms, Release, Marketing, and Risk Assessments</w:t>
      </w:r>
      <w:bookmarkEnd w:id="41"/>
      <w:r>
        <w:t xml:space="preserve"> </w:t>
      </w:r>
    </w:p>
    <w:p w14:paraId="31AD2908" w14:textId="77777777" w:rsidR="00F4603C" w:rsidRPr="002D6800" w:rsidRDefault="00F4603C" w:rsidP="00721EAB">
      <w:pPr>
        <w:pStyle w:val="HSubheading3"/>
      </w:pPr>
      <w:bookmarkStart w:id="42" w:name="_Toc131157600"/>
      <w:bookmarkStart w:id="43" w:name="_Hlk103338105"/>
      <w:bookmarkStart w:id="44" w:name="_Toc416612140"/>
      <w:bookmarkStart w:id="45" w:name="_Toc417648125"/>
      <w:bookmarkEnd w:id="40"/>
      <w:r w:rsidRPr="00721EAB">
        <w:t>Release</w:t>
      </w:r>
      <w:bookmarkEnd w:id="42"/>
    </w:p>
    <w:p w14:paraId="5B0BD340" w14:textId="77777777" w:rsidR="00F4603C" w:rsidRDefault="00F4603C" w:rsidP="00721EAB">
      <w:pPr>
        <w:pStyle w:val="HSubheading4"/>
        <w:rPr>
          <w:rFonts w:eastAsia="MS Gothic"/>
        </w:rPr>
      </w:pPr>
      <w:bookmarkStart w:id="46" w:name="_Toc131157601"/>
      <w:bookmarkEnd w:id="36"/>
      <w:bookmarkEnd w:id="43"/>
      <w:bookmarkEnd w:id="44"/>
      <w:bookmarkEnd w:id="45"/>
      <w:r w:rsidRPr="51896C11">
        <w:t xml:space="preserve">3: Restrictions on </w:t>
      </w:r>
      <w:r>
        <w:t>release of precision bred organisms in England</w:t>
      </w:r>
      <w:bookmarkEnd w:id="46"/>
    </w:p>
    <w:p w14:paraId="6FB412B1" w14:textId="77777777" w:rsidR="00F4603C" w:rsidRPr="00353C41" w:rsidRDefault="00F4603C" w:rsidP="00353C41">
      <w:pPr>
        <w:pStyle w:val="ParaNumbered"/>
        <w:rPr>
          <w:color w:val="auto"/>
        </w:rPr>
      </w:pPr>
      <w:r w:rsidRPr="00353C41">
        <w:rPr>
          <w:color w:val="auto"/>
        </w:rPr>
        <w:t>This section sets out the conditions under which a person who has a precision bred organism under their control may release that organism into the environment in England.</w:t>
      </w:r>
    </w:p>
    <w:p w14:paraId="6A3E0556" w14:textId="77777777" w:rsidR="00F4603C" w:rsidRPr="00353C41" w:rsidRDefault="00F4603C" w:rsidP="00353C41">
      <w:pPr>
        <w:pStyle w:val="ParaNumbered"/>
        <w:rPr>
          <w:color w:val="auto"/>
        </w:rPr>
      </w:pPr>
      <w:r w:rsidRPr="00353C41">
        <w:rPr>
          <w:color w:val="auto"/>
        </w:rPr>
        <w:t>Subsection (1) outlines that a person who has a precision bred organism under their control must not release a precision bred organism in England unless the notification requirements set out in section 4 have been satisfied in relation to the release, the person is specified in the notification and the release is carried out in accordance with the notice; or the organism is either a marketable precision bred organism (as defined in section 5(2) is the qualifying progeny of a marketable precision bred organism). “Qualifying progeny” is defined in section 24.</w:t>
      </w:r>
    </w:p>
    <w:p w14:paraId="685FA9F4" w14:textId="77777777" w:rsidR="00F4603C" w:rsidRPr="00353C41" w:rsidRDefault="00F4603C" w:rsidP="00353C41">
      <w:pPr>
        <w:pStyle w:val="ParaNumbered"/>
        <w:rPr>
          <w:rFonts w:cs="Arial"/>
          <w:color w:val="auto"/>
        </w:rPr>
      </w:pPr>
      <w:r w:rsidRPr="00353C41">
        <w:rPr>
          <w:color w:val="auto"/>
        </w:rPr>
        <w:t>Subsection (2) describes the circumstances in which a precision bred organism can be considered under a person’s control.</w:t>
      </w:r>
    </w:p>
    <w:p w14:paraId="3907DD31" w14:textId="77777777" w:rsidR="00F4603C" w:rsidRPr="005A43BA" w:rsidRDefault="00F4603C" w:rsidP="00353C41">
      <w:pPr>
        <w:pStyle w:val="ParaNumbered"/>
      </w:pPr>
      <w:r w:rsidRPr="00353C41">
        <w:rPr>
          <w:color w:val="auto"/>
        </w:rPr>
        <w:lastRenderedPageBreak/>
        <w:t>Subsection (3) describes the circumstances in which a precision bred organism is considered to</w:t>
      </w:r>
      <w:r>
        <w:t xml:space="preserve"> be released. </w:t>
      </w:r>
    </w:p>
    <w:p w14:paraId="7DBD7BAF" w14:textId="77777777" w:rsidR="00F4603C" w:rsidRPr="00463936" w:rsidRDefault="00F4603C" w:rsidP="00721EAB">
      <w:pPr>
        <w:pStyle w:val="HSubheading4"/>
        <w:rPr>
          <w:szCs w:val="22"/>
        </w:rPr>
      </w:pPr>
      <w:bookmarkStart w:id="47" w:name="_Toc131157602"/>
      <w:r w:rsidRPr="00463936">
        <w:t>4: Release of precision bred organism: notification requirements</w:t>
      </w:r>
      <w:bookmarkEnd w:id="47"/>
    </w:p>
    <w:p w14:paraId="693EF570" w14:textId="77777777" w:rsidR="00F4603C" w:rsidRPr="00353C41" w:rsidRDefault="00F4603C" w:rsidP="00353C41">
      <w:pPr>
        <w:pStyle w:val="ParaNumbered"/>
        <w:rPr>
          <w:rFonts w:eastAsia="Palatino Linotype" w:cs="Palatino Linotype"/>
          <w:color w:val="auto"/>
          <w:szCs w:val="18"/>
          <w:lang w:val="en-GB"/>
        </w:rPr>
      </w:pPr>
      <w:r w:rsidRPr="00353C41">
        <w:rPr>
          <w:rFonts w:eastAsia="Arial"/>
          <w:color w:val="auto"/>
        </w:rPr>
        <w:t xml:space="preserve">This section sets out the notification requirements for the release of a precision bred organism in England. </w:t>
      </w:r>
    </w:p>
    <w:p w14:paraId="2F5AB61C" w14:textId="77777777" w:rsidR="00F4603C" w:rsidRPr="00353C41" w:rsidRDefault="00F4603C" w:rsidP="00353C41">
      <w:pPr>
        <w:pStyle w:val="ParaNumbered"/>
        <w:rPr>
          <w:rFonts w:eastAsia="Palatino Linotype" w:cs="Palatino Linotype"/>
          <w:color w:val="auto"/>
          <w:szCs w:val="18"/>
          <w:lang w:val="en-GB"/>
        </w:rPr>
      </w:pPr>
      <w:r w:rsidRPr="00353C41">
        <w:rPr>
          <w:rFonts w:eastAsia="Arial"/>
          <w:color w:val="auto"/>
        </w:rPr>
        <w:t>Subsection (1) sets out the legal requirements for a notification of release of a precision bred organism. The notification requirements are satisfied in relation to the release if a person gives the Secretary of State a notice of the intention to release an organism (with any required information) and if the person has paid the fees required by regulations made under section 40, and any minimum period required by regulations has elapsed between satisfying the requirements and releasing the organism.</w:t>
      </w:r>
    </w:p>
    <w:p w14:paraId="460923A4" w14:textId="77777777" w:rsidR="00F4603C" w:rsidRPr="00353C41" w:rsidRDefault="00F4603C" w:rsidP="00353C41">
      <w:pPr>
        <w:pStyle w:val="ParaNumbered"/>
        <w:rPr>
          <w:color w:val="auto"/>
        </w:rPr>
      </w:pPr>
      <w:r w:rsidRPr="00353C41">
        <w:rPr>
          <w:color w:val="auto"/>
        </w:rPr>
        <w:t>Subsection (2) requires the notice to specify persons in relation to the release.</w:t>
      </w:r>
    </w:p>
    <w:p w14:paraId="67A931C1" w14:textId="77777777" w:rsidR="00F4603C" w:rsidRPr="00353C41" w:rsidRDefault="00F4603C" w:rsidP="00353C41">
      <w:pPr>
        <w:pStyle w:val="ParaNumbered"/>
        <w:rPr>
          <w:color w:val="auto"/>
        </w:rPr>
      </w:pPr>
      <w:r w:rsidRPr="00353C41">
        <w:rPr>
          <w:color w:val="auto"/>
        </w:rPr>
        <w:t xml:space="preserve">Subsection (3) sets out a power to make regulations to make provisions for the details of the release notification form, such as the form and content of the release notice, and any other required information. </w:t>
      </w:r>
    </w:p>
    <w:p w14:paraId="60E69785" w14:textId="77777777" w:rsidR="00F4603C" w:rsidRPr="00353C41" w:rsidRDefault="00F4603C" w:rsidP="00353C41">
      <w:pPr>
        <w:pStyle w:val="ParaNumbered"/>
        <w:rPr>
          <w:color w:val="auto"/>
        </w:rPr>
      </w:pPr>
      <w:r w:rsidRPr="00353C41">
        <w:rPr>
          <w:color w:val="auto"/>
        </w:rPr>
        <w:t>Subsection (4) provides that these regulations may prescribe who can be specified in relation to a notice.</w:t>
      </w:r>
    </w:p>
    <w:p w14:paraId="094FC46D" w14:textId="77777777" w:rsidR="00F4603C" w:rsidRPr="00353C41" w:rsidRDefault="00F4603C" w:rsidP="00353C41">
      <w:pPr>
        <w:pStyle w:val="ParaNumbered"/>
        <w:rPr>
          <w:color w:val="auto"/>
          <w:szCs w:val="20"/>
        </w:rPr>
      </w:pPr>
      <w:r w:rsidRPr="00353C41">
        <w:rPr>
          <w:color w:val="auto"/>
        </w:rPr>
        <w:t>Subsection (5) provides that the meaning of “release” is as in section 3(3).</w:t>
      </w:r>
    </w:p>
    <w:p w14:paraId="542F4DC8" w14:textId="77777777" w:rsidR="00F4603C" w:rsidRPr="00353C41" w:rsidRDefault="00F4603C" w:rsidP="00353C41">
      <w:pPr>
        <w:pStyle w:val="ParaNumbered"/>
        <w:rPr>
          <w:rFonts w:cs="Times New Roman"/>
          <w:color w:val="auto"/>
        </w:rPr>
      </w:pPr>
      <w:r w:rsidRPr="00353C41">
        <w:rPr>
          <w:color w:val="auto"/>
        </w:rPr>
        <w:t>Subsection (6) specifies that regulations under subsection (1)(b) are subject to the negative procedure.</w:t>
      </w:r>
    </w:p>
    <w:p w14:paraId="4E85C569" w14:textId="5D4A18C3" w:rsidR="00F4603C" w:rsidRPr="00353C41" w:rsidRDefault="00F4603C" w:rsidP="00353C41">
      <w:pPr>
        <w:pStyle w:val="ParaNumbered"/>
        <w:rPr>
          <w:rFonts w:cs="Times New Roman"/>
          <w:color w:val="auto"/>
        </w:rPr>
      </w:pPr>
      <w:r w:rsidRPr="00353C41">
        <w:rPr>
          <w:color w:val="auto"/>
        </w:rPr>
        <w:t>Subsection (7) specifies that regulations under subsection (3) are subject to the affirmative procedure.</w:t>
      </w:r>
    </w:p>
    <w:p w14:paraId="7CF3222F" w14:textId="77777777" w:rsidR="00F4603C" w:rsidRPr="004746D4" w:rsidRDefault="00F4603C" w:rsidP="00721EAB">
      <w:pPr>
        <w:pStyle w:val="HSubheading3"/>
      </w:pPr>
      <w:bookmarkStart w:id="48" w:name="_Toc131157603"/>
      <w:r w:rsidRPr="00721EAB">
        <w:t>Marketing</w:t>
      </w:r>
      <w:bookmarkEnd w:id="48"/>
    </w:p>
    <w:p w14:paraId="16736B80" w14:textId="77777777" w:rsidR="00F4603C" w:rsidRPr="00463936" w:rsidRDefault="00F4603C" w:rsidP="00721EAB">
      <w:pPr>
        <w:pStyle w:val="HSubheading4"/>
        <w:rPr>
          <w:rFonts w:eastAsia="MS Gothic"/>
        </w:rPr>
      </w:pPr>
      <w:bookmarkStart w:id="49" w:name="_Toc131157604"/>
      <w:r w:rsidRPr="00463936">
        <w:t>5: Restrictions on marketing of precision bred organisms in England</w:t>
      </w:r>
      <w:bookmarkEnd w:id="49"/>
    </w:p>
    <w:p w14:paraId="64EFBBE1" w14:textId="77777777" w:rsidR="00F4603C" w:rsidRPr="00353C41" w:rsidRDefault="00F4603C" w:rsidP="00353C41">
      <w:pPr>
        <w:pStyle w:val="ParaNumbered"/>
        <w:rPr>
          <w:rFonts w:eastAsia="Palatino Linotype" w:cs="Palatino Linotype"/>
          <w:color w:val="auto"/>
          <w:szCs w:val="18"/>
        </w:rPr>
      </w:pPr>
      <w:r w:rsidRPr="00353C41">
        <w:rPr>
          <w:rFonts w:eastAsia="Arial"/>
          <w:color w:val="auto"/>
        </w:rPr>
        <w:t xml:space="preserve">This section sets out the notification requirements for the marketing of a precision bred organism in England. </w:t>
      </w:r>
    </w:p>
    <w:p w14:paraId="5C079149" w14:textId="77777777" w:rsidR="00F4603C" w:rsidRPr="00353C41" w:rsidRDefault="00F4603C" w:rsidP="00353C41">
      <w:pPr>
        <w:pStyle w:val="ParaNumbered"/>
        <w:rPr>
          <w:color w:val="auto"/>
        </w:rPr>
      </w:pPr>
      <w:r w:rsidRPr="00353C41">
        <w:rPr>
          <w:color w:val="auto"/>
        </w:rPr>
        <w:t xml:space="preserve">Subsection (1) contains restrictions on the marketing of precision bred organisms in England: a person must not market a precision bred organism in England unless the organism is a marketable precision bred organism or is the qualifying progeny of a marketable precision bred organism. </w:t>
      </w:r>
    </w:p>
    <w:p w14:paraId="295D8299" w14:textId="77777777" w:rsidR="00F4603C" w:rsidRPr="00353C41" w:rsidRDefault="00F4603C" w:rsidP="00353C41">
      <w:pPr>
        <w:pStyle w:val="ParaNumbered"/>
        <w:rPr>
          <w:color w:val="auto"/>
        </w:rPr>
      </w:pPr>
      <w:r w:rsidRPr="00353C41">
        <w:rPr>
          <w:rFonts w:eastAsia="Arial"/>
          <w:color w:val="auto"/>
        </w:rPr>
        <w:t xml:space="preserve">Subsection (2) defines a “marketable precision bred organism” as one which will have to have received a precision bred confirmation (under section 8(1)(a)), and, for a relevant animal, have an animal marketing authorisation. </w:t>
      </w:r>
    </w:p>
    <w:p w14:paraId="036802B3" w14:textId="77777777" w:rsidR="00F4603C" w:rsidRPr="00353C41" w:rsidRDefault="00F4603C" w:rsidP="00353C41">
      <w:pPr>
        <w:pStyle w:val="ParaNumbered"/>
        <w:rPr>
          <w:color w:val="auto"/>
        </w:rPr>
      </w:pPr>
      <w:r w:rsidRPr="00353C41">
        <w:rPr>
          <w:color w:val="auto"/>
        </w:rPr>
        <w:t>Subsection (3) explains what it means to market precision bred organisms in England, for the purposes of this Act.</w:t>
      </w:r>
    </w:p>
    <w:p w14:paraId="483C3BB5" w14:textId="77777777" w:rsidR="00F4603C" w:rsidRPr="00353C41" w:rsidRDefault="00F4603C" w:rsidP="00353C41">
      <w:pPr>
        <w:pStyle w:val="ParaNumbered"/>
        <w:rPr>
          <w:color w:val="auto"/>
        </w:rPr>
      </w:pPr>
      <w:r w:rsidRPr="00353C41">
        <w:rPr>
          <w:color w:val="auto"/>
        </w:rPr>
        <w:t>Subsection (4) sets out where relevant definitions can be found in the Act.</w:t>
      </w:r>
    </w:p>
    <w:p w14:paraId="49CB6ED0" w14:textId="77777777" w:rsidR="00F4603C" w:rsidRPr="00353C41" w:rsidRDefault="00F4603C" w:rsidP="00353C41">
      <w:pPr>
        <w:pStyle w:val="ParaNumbered"/>
        <w:rPr>
          <w:color w:val="auto"/>
        </w:rPr>
      </w:pPr>
      <w:r w:rsidRPr="00353C41">
        <w:rPr>
          <w:color w:val="auto"/>
        </w:rPr>
        <w:t>Subsection (5) explains what is meant by a confirmation or authorisation being “in force”.</w:t>
      </w:r>
    </w:p>
    <w:p w14:paraId="1C66F629" w14:textId="77777777" w:rsidR="00F4603C" w:rsidRPr="00503EA9" w:rsidRDefault="00F4603C" w:rsidP="00721EAB">
      <w:pPr>
        <w:pStyle w:val="HSubheading3"/>
      </w:pPr>
      <w:bookmarkStart w:id="50" w:name="_Toc131157605"/>
      <w:r w:rsidRPr="00503EA9">
        <w:t xml:space="preserve">Precision </w:t>
      </w:r>
      <w:r w:rsidRPr="00721EAB">
        <w:t>bred</w:t>
      </w:r>
      <w:r w:rsidRPr="00503EA9">
        <w:t xml:space="preserve"> confirmation</w:t>
      </w:r>
      <w:bookmarkEnd w:id="50"/>
    </w:p>
    <w:p w14:paraId="34FE3925" w14:textId="77777777" w:rsidR="00F4603C" w:rsidRPr="00463936" w:rsidRDefault="00F4603C" w:rsidP="00721EAB">
      <w:pPr>
        <w:pStyle w:val="HSubheading4"/>
        <w:rPr>
          <w:rFonts w:eastAsia="MS Gothic"/>
        </w:rPr>
      </w:pPr>
      <w:bookmarkStart w:id="51" w:name="_Toc131157606"/>
      <w:r w:rsidRPr="00463936">
        <w:t>6: Application for precision bred confirmation</w:t>
      </w:r>
      <w:bookmarkEnd w:id="51"/>
    </w:p>
    <w:p w14:paraId="17E30767" w14:textId="77777777" w:rsidR="00F4603C" w:rsidRPr="00353C41" w:rsidRDefault="00F4603C" w:rsidP="00353C41">
      <w:pPr>
        <w:pStyle w:val="ParaNumbered"/>
        <w:rPr>
          <w:color w:val="auto"/>
        </w:rPr>
      </w:pPr>
      <w:r w:rsidRPr="00353C41">
        <w:rPr>
          <w:color w:val="auto"/>
        </w:rPr>
        <w:t xml:space="preserve">This section describes the application process for a precision bred confirmation. </w:t>
      </w:r>
    </w:p>
    <w:p w14:paraId="7B9FAE6A" w14:textId="77777777" w:rsidR="00F4603C" w:rsidRPr="00353C41" w:rsidRDefault="00F4603C" w:rsidP="00353C41">
      <w:pPr>
        <w:pStyle w:val="ParaNumbered"/>
        <w:rPr>
          <w:color w:val="auto"/>
        </w:rPr>
      </w:pPr>
      <w:r w:rsidRPr="00353C41">
        <w:rPr>
          <w:color w:val="auto"/>
        </w:rPr>
        <w:lastRenderedPageBreak/>
        <w:t>Subsection (1) establishes that a person may apply for confirmation, from the Secretary of State, that an organism is a precision bred organism by giving a notice (a “marketing notice”) to the Secretary of State.</w:t>
      </w:r>
    </w:p>
    <w:p w14:paraId="37F31AF5" w14:textId="77777777" w:rsidR="00F4603C" w:rsidRPr="00353C41" w:rsidRDefault="00F4603C" w:rsidP="00353C41">
      <w:pPr>
        <w:pStyle w:val="ParaNumbered"/>
        <w:rPr>
          <w:color w:val="auto"/>
        </w:rPr>
      </w:pPr>
      <w:r w:rsidRPr="00353C41">
        <w:rPr>
          <w:color w:val="auto"/>
        </w:rPr>
        <w:t>Subsection (2) provides for regulations that may be used to establish the form and content of the marketing notice and the required information that must accompany it.</w:t>
      </w:r>
    </w:p>
    <w:p w14:paraId="045E0BFD" w14:textId="77777777" w:rsidR="00F4603C" w:rsidRPr="00353C41" w:rsidRDefault="00F4603C" w:rsidP="00353C41">
      <w:pPr>
        <w:pStyle w:val="ParaNumbered"/>
        <w:rPr>
          <w:color w:val="auto"/>
        </w:rPr>
      </w:pPr>
      <w:r w:rsidRPr="00353C41">
        <w:rPr>
          <w:color w:val="auto"/>
        </w:rPr>
        <w:t>Subsection (3) requires the Secretary of State to refer the marketing notice and any required information that accompanied it to the advisory committee as soon as practical after receiving this information and after receiving any fee that is required under section 36.</w:t>
      </w:r>
    </w:p>
    <w:p w14:paraId="26FE9A5D" w14:textId="77777777" w:rsidR="00F4603C" w:rsidRPr="00353C41" w:rsidRDefault="00F4603C" w:rsidP="00353C41">
      <w:pPr>
        <w:pStyle w:val="ParaNumbered"/>
        <w:rPr>
          <w:rFonts w:cs="Arial"/>
          <w:color w:val="auto"/>
        </w:rPr>
      </w:pPr>
      <w:r w:rsidRPr="00353C41">
        <w:rPr>
          <w:color w:val="auto"/>
        </w:rPr>
        <w:t>Subsection (4) specifies that regulations made under this section are subject to the affirmative procedure.</w:t>
      </w:r>
    </w:p>
    <w:p w14:paraId="1074B722" w14:textId="77777777" w:rsidR="00F4603C" w:rsidRPr="00463936" w:rsidRDefault="00F4603C" w:rsidP="00721EAB">
      <w:pPr>
        <w:pStyle w:val="HSubheading4"/>
        <w:rPr>
          <w:rFonts w:eastAsia="MS Gothic"/>
        </w:rPr>
      </w:pPr>
      <w:bookmarkStart w:id="52" w:name="_Toc131157607"/>
      <w:r w:rsidRPr="00463936">
        <w:t>7: Report by advisory committee</w:t>
      </w:r>
      <w:bookmarkEnd w:id="52"/>
    </w:p>
    <w:p w14:paraId="68A2428E" w14:textId="77777777" w:rsidR="00F4603C" w:rsidRPr="00353C41" w:rsidRDefault="00F4603C" w:rsidP="00353C41">
      <w:pPr>
        <w:pStyle w:val="ParaNumbered"/>
        <w:rPr>
          <w:color w:val="auto"/>
        </w:rPr>
      </w:pPr>
      <w:r w:rsidRPr="00353C41">
        <w:rPr>
          <w:color w:val="auto"/>
        </w:rPr>
        <w:t xml:space="preserve">This section sets out the requirements for the report of the advisory committee. </w:t>
      </w:r>
    </w:p>
    <w:p w14:paraId="33E02C0F" w14:textId="77777777" w:rsidR="00F4603C" w:rsidRPr="00353C41" w:rsidRDefault="00F4603C" w:rsidP="00353C41">
      <w:pPr>
        <w:pStyle w:val="ParaNumbered"/>
        <w:rPr>
          <w:color w:val="auto"/>
        </w:rPr>
      </w:pPr>
      <w:r w:rsidRPr="00353C41">
        <w:rPr>
          <w:color w:val="auto"/>
        </w:rPr>
        <w:t>Subsection (1) establishes this section applies where a marketing notice has been referred to the advisory committee by the Secretary of State.</w:t>
      </w:r>
    </w:p>
    <w:p w14:paraId="3A07198F" w14:textId="77777777" w:rsidR="00F4603C" w:rsidRPr="00353C41" w:rsidRDefault="00F4603C" w:rsidP="00353C41">
      <w:pPr>
        <w:pStyle w:val="ParaNumbered"/>
        <w:rPr>
          <w:rFonts w:eastAsia="Palatino Linotype" w:cs="Palatino Linotype"/>
          <w:color w:val="auto"/>
          <w:szCs w:val="18"/>
        </w:rPr>
      </w:pPr>
      <w:r w:rsidRPr="00353C41">
        <w:rPr>
          <w:rFonts w:eastAsia="Arial" w:cs="Arial"/>
          <w:color w:val="auto"/>
        </w:rPr>
        <w:t>Subsection (2) establishes a period of 90 days as the timeframe in which the advisory committee must provide a report to the Secretary of State. This report must outline whether the advisory committee considers the organism to be precision bred and its reasons for that conclusion.</w:t>
      </w:r>
    </w:p>
    <w:p w14:paraId="3D6C622F" w14:textId="77777777" w:rsidR="00F4603C" w:rsidRPr="00353C41" w:rsidRDefault="00F4603C" w:rsidP="00353C41">
      <w:pPr>
        <w:pStyle w:val="ParaNumbered"/>
        <w:rPr>
          <w:color w:val="auto"/>
        </w:rPr>
      </w:pPr>
      <w:r w:rsidRPr="00353C41">
        <w:rPr>
          <w:color w:val="auto"/>
        </w:rPr>
        <w:t>Subsection (3) provides that the committee may request further information from the notifier under an ‘information notice’ request, if they deem it necessary in order to assess and report if an organism is precision bred.</w:t>
      </w:r>
    </w:p>
    <w:p w14:paraId="01FF79BF" w14:textId="77777777" w:rsidR="00F4603C" w:rsidRPr="00353C41" w:rsidRDefault="00F4603C" w:rsidP="00353C41">
      <w:pPr>
        <w:pStyle w:val="ParaNumbered"/>
        <w:rPr>
          <w:color w:val="auto"/>
        </w:rPr>
      </w:pPr>
      <w:r w:rsidRPr="00353C41">
        <w:rPr>
          <w:color w:val="auto"/>
        </w:rPr>
        <w:t>Subsection (4) provides that the committee report must contain any information provided by the notifier as a result of an information notice.</w:t>
      </w:r>
    </w:p>
    <w:p w14:paraId="40EE519A" w14:textId="77777777" w:rsidR="00F4603C" w:rsidRPr="00353C41" w:rsidRDefault="00F4603C" w:rsidP="00353C41">
      <w:pPr>
        <w:pStyle w:val="ParaNumbered"/>
        <w:rPr>
          <w:color w:val="auto"/>
        </w:rPr>
      </w:pPr>
      <w:r w:rsidRPr="00353C41">
        <w:rPr>
          <w:color w:val="auto"/>
        </w:rPr>
        <w:t>Subsection (5) provides for the committee report to be subject to regulations made under section 23 regarding time limits.</w:t>
      </w:r>
    </w:p>
    <w:p w14:paraId="11BD6A26" w14:textId="77777777" w:rsidR="00F4603C" w:rsidRPr="00463936" w:rsidRDefault="00F4603C" w:rsidP="00721EAB">
      <w:pPr>
        <w:pStyle w:val="HSubheading4"/>
        <w:rPr>
          <w:rFonts w:eastAsia="MS Gothic"/>
        </w:rPr>
      </w:pPr>
      <w:bookmarkStart w:id="53" w:name="_Toc131157608"/>
      <w:r w:rsidRPr="00463936">
        <w:t>8: Issue of precision bred confirmation</w:t>
      </w:r>
      <w:bookmarkEnd w:id="53"/>
    </w:p>
    <w:p w14:paraId="2A9DFF2F" w14:textId="4EC65DFE" w:rsidR="00F4603C" w:rsidRPr="00353C41" w:rsidRDefault="00F4603C" w:rsidP="00353C41">
      <w:pPr>
        <w:pStyle w:val="ParaNumbered"/>
        <w:rPr>
          <w:rFonts w:eastAsia="Palatino Linotype" w:cs="Palatino Linotype"/>
          <w:color w:val="auto"/>
          <w:szCs w:val="18"/>
        </w:rPr>
      </w:pPr>
      <w:r w:rsidRPr="00353C41">
        <w:rPr>
          <w:rFonts w:eastAsia="Arial"/>
          <w:color w:val="auto"/>
        </w:rPr>
        <w:t xml:space="preserve">Subsection (1) of this </w:t>
      </w:r>
      <w:r w:rsidR="00A67F6F" w:rsidRPr="00353C41">
        <w:rPr>
          <w:rFonts w:eastAsia="Arial"/>
          <w:color w:val="auto"/>
        </w:rPr>
        <w:t>section</w:t>
      </w:r>
      <w:r w:rsidRPr="00353C41">
        <w:rPr>
          <w:rFonts w:eastAsia="Arial"/>
          <w:color w:val="auto"/>
        </w:rPr>
        <w:t xml:space="preserve"> provides for the Secretary of State, upon receipt of the advisory committee report, to issue the notifier with a precision bred confirmation and provide the notifier notice of it if the Secretary of State is satisfied the organism is precision bred. If not satisfied the organism is precision bred, the Secretary of State must give notice to the notifier of that fact, stating the reasons for such notice as required by subsection (2).</w:t>
      </w:r>
    </w:p>
    <w:p w14:paraId="0A537D94" w14:textId="77777777" w:rsidR="00F4603C" w:rsidRDefault="00F4603C" w:rsidP="00721EAB">
      <w:pPr>
        <w:pStyle w:val="HSubheading4"/>
        <w:rPr>
          <w:rFonts w:eastAsia="MS Gothic"/>
        </w:rPr>
      </w:pPr>
      <w:bookmarkStart w:id="54" w:name="_Toc131157609"/>
      <w:r w:rsidRPr="51896C11">
        <w:t xml:space="preserve">9: </w:t>
      </w:r>
      <w:r>
        <w:t>Revocation of precision bred confirmation</w:t>
      </w:r>
      <w:bookmarkEnd w:id="54"/>
    </w:p>
    <w:p w14:paraId="40053F87" w14:textId="77777777" w:rsidR="00F4603C" w:rsidRPr="008D486A" w:rsidRDefault="00F4603C" w:rsidP="008D486A">
      <w:pPr>
        <w:pStyle w:val="ParaNumbered"/>
      </w:pPr>
      <w:r w:rsidRPr="008D486A">
        <w:t xml:space="preserve">This section provides for the revocation of a precision bred confirmation. </w:t>
      </w:r>
    </w:p>
    <w:p w14:paraId="2462F0B1" w14:textId="77777777" w:rsidR="00F4603C" w:rsidRPr="008D486A" w:rsidRDefault="00F4603C" w:rsidP="008D486A">
      <w:pPr>
        <w:pStyle w:val="ParaNumbered"/>
      </w:pPr>
      <w:r w:rsidRPr="008D486A">
        <w:t>Subsection (1) enables regulations to provide to the Secretary of State a power to revoke a precision bred confirmation if no longer satisfied that the organism is precision bred.</w:t>
      </w:r>
    </w:p>
    <w:p w14:paraId="02B87731" w14:textId="77777777" w:rsidR="00F4603C" w:rsidRPr="008D486A" w:rsidRDefault="00F4603C" w:rsidP="008D486A">
      <w:pPr>
        <w:pStyle w:val="ParaNumbered"/>
      </w:pPr>
      <w:r w:rsidRPr="008D486A">
        <w:t>Subsection (2) provides that the Secretary of State must, in those such regulations, outline the procedures which must be followed in order to revoke a precision bred confirmation. Regulations must include provisions for publication of such revocation, allowing the persons affected by the revocation to make representation about it, the consequences of such revocation, and the details of information which will be published on the PB Public Register.</w:t>
      </w:r>
    </w:p>
    <w:p w14:paraId="03028BBD" w14:textId="5E8E0C6B" w:rsidR="00353C41" w:rsidRPr="00353C41" w:rsidRDefault="00F4603C" w:rsidP="008D486A">
      <w:pPr>
        <w:pStyle w:val="ParaNumbered"/>
      </w:pPr>
      <w:r w:rsidRPr="008D486A">
        <w:t xml:space="preserve">Subsection (3) provides that if a precision bred confirmation is revoked, any marketing authorisations issued under regulations under Part 3 (Food and feed produced from precision bred organisms) in reliance on the organism being a marketable precision bred organism, and </w:t>
      </w:r>
      <w:r w:rsidRPr="008D486A">
        <w:lastRenderedPageBreak/>
        <w:t>for relevant animals a precision bred animal marketing authorisation relating to the animal</w:t>
      </w:r>
      <w:r w:rsidR="00353C41" w:rsidRPr="00353C41">
        <w:t xml:space="preserve"> cease to have effect.</w:t>
      </w:r>
    </w:p>
    <w:p w14:paraId="13B775EE" w14:textId="77777777" w:rsidR="00353C41" w:rsidRPr="00353C41" w:rsidRDefault="00353C41" w:rsidP="00353C41">
      <w:pPr>
        <w:pStyle w:val="ParaNumbered"/>
      </w:pPr>
      <w:r w:rsidRPr="00353C41">
        <w:t>Subsection (4) enables regulations under this section to confer a function on the advisory committee, for instance to provide the Secretary of State with advice relating to the revocation of a precision bred confirmation.</w:t>
      </w:r>
    </w:p>
    <w:p w14:paraId="0033DBA5" w14:textId="77777777" w:rsidR="00353C41" w:rsidRPr="00353C41" w:rsidRDefault="00353C41" w:rsidP="00353C41">
      <w:pPr>
        <w:pStyle w:val="ParaNumbered"/>
      </w:pPr>
      <w:r w:rsidRPr="00353C41">
        <w:t>Subsection (5) specifies that regulations made under this section are subject to the negative procedure.</w:t>
      </w:r>
    </w:p>
    <w:p w14:paraId="75BDAA61" w14:textId="54882BF1" w:rsidR="00F4603C" w:rsidRPr="00084ACA" w:rsidRDefault="00F4603C" w:rsidP="00721EAB">
      <w:pPr>
        <w:pStyle w:val="HSubheading3"/>
      </w:pPr>
      <w:bookmarkStart w:id="55" w:name="_Toc131157610"/>
      <w:r>
        <w:t xml:space="preserve">Relevant animals: precision </w:t>
      </w:r>
      <w:r w:rsidRPr="00721EAB">
        <w:t>bred</w:t>
      </w:r>
      <w:r>
        <w:t xml:space="preserve"> animal </w:t>
      </w:r>
      <w:r w:rsidRPr="004746D4">
        <w:t>marketing</w:t>
      </w:r>
      <w:r>
        <w:t xml:space="preserve"> authorisation</w:t>
      </w:r>
      <w:bookmarkEnd w:id="55"/>
    </w:p>
    <w:p w14:paraId="083E34D1" w14:textId="77777777" w:rsidR="00F4603C" w:rsidRDefault="00F4603C" w:rsidP="00721EAB">
      <w:pPr>
        <w:pStyle w:val="HSubheading4"/>
        <w:rPr>
          <w:rFonts w:eastAsia="MS Gothic"/>
        </w:rPr>
      </w:pPr>
      <w:bookmarkStart w:id="56" w:name="_Toc131157611"/>
      <w:r w:rsidRPr="51896C11">
        <w:t xml:space="preserve">10: </w:t>
      </w:r>
      <w:r>
        <w:t>“Relevant animal”</w:t>
      </w:r>
      <w:bookmarkEnd w:id="56"/>
    </w:p>
    <w:p w14:paraId="557CE6DA" w14:textId="77777777" w:rsidR="00F4603C" w:rsidRPr="008D486A" w:rsidRDefault="00F4603C" w:rsidP="008D486A">
      <w:pPr>
        <w:pStyle w:val="ParaNumbered"/>
      </w:pPr>
      <w:r w:rsidRPr="008D486A">
        <w:t xml:space="preserve">This section defines what a “relevant animal” is. </w:t>
      </w:r>
    </w:p>
    <w:p w14:paraId="33B12A7D" w14:textId="77777777" w:rsidR="00F4603C" w:rsidRPr="008D486A" w:rsidRDefault="00F4603C" w:rsidP="008D486A">
      <w:pPr>
        <w:pStyle w:val="ParaNumbered"/>
      </w:pPr>
      <w:r w:rsidRPr="008D486A">
        <w:t>Subsection (1) explains that a “relevant animal” for the purposes of this Act is a vertebrate.</w:t>
      </w:r>
    </w:p>
    <w:p w14:paraId="2EB7C977" w14:textId="77777777" w:rsidR="00F4603C" w:rsidRPr="008D486A" w:rsidRDefault="00F4603C" w:rsidP="008D486A">
      <w:pPr>
        <w:pStyle w:val="ParaNumbered"/>
      </w:pPr>
      <w:r w:rsidRPr="008D486A">
        <w:t>Subsection (2) provides that regulations may be made in order to extend the definition of a “relevant animal” if the definition in the Animal Welfare Act 2006 is extended to include invertebrates of any description.</w:t>
      </w:r>
    </w:p>
    <w:p w14:paraId="5BB89BB7" w14:textId="77777777" w:rsidR="00F4603C" w:rsidRPr="008D486A" w:rsidRDefault="00F4603C" w:rsidP="008D486A">
      <w:pPr>
        <w:pStyle w:val="ParaNumbered"/>
      </w:pPr>
      <w:r w:rsidRPr="008D486A">
        <w:t>Subsection (3) explains that the meanings of “vertebrate” and “invertebrate” are set out in the Animal Welfare Act 2006, as follows: “vertebrate” means any animal of the Sub-phylum Vertebrata of the Phylum Chordata and “invertebrate” means any animal not of that Sub-phylum.</w:t>
      </w:r>
    </w:p>
    <w:p w14:paraId="543AB23E" w14:textId="77777777" w:rsidR="00F4603C" w:rsidRPr="008D486A" w:rsidRDefault="00F4603C" w:rsidP="008D486A">
      <w:pPr>
        <w:pStyle w:val="ParaNumbered"/>
      </w:pPr>
      <w:r w:rsidRPr="008D486A">
        <w:t>Subsection (4) specifies that regulations made under this section are subject to the draft affirmative procedure.</w:t>
      </w:r>
    </w:p>
    <w:p w14:paraId="6AD4CA8A" w14:textId="77777777" w:rsidR="00F4603C" w:rsidRDefault="00F4603C" w:rsidP="00721EAB">
      <w:pPr>
        <w:pStyle w:val="HSubheading4"/>
        <w:rPr>
          <w:rFonts w:eastAsia="MS Gothic"/>
        </w:rPr>
      </w:pPr>
      <w:bookmarkStart w:id="57" w:name="_Toc131157612"/>
      <w:r w:rsidRPr="51896C11">
        <w:t xml:space="preserve">11: </w:t>
      </w:r>
      <w:r>
        <w:t>Application for precision bred animal marketing authorisation</w:t>
      </w:r>
      <w:bookmarkEnd w:id="57"/>
    </w:p>
    <w:p w14:paraId="006AFE0F" w14:textId="77777777" w:rsidR="00F4603C" w:rsidRPr="008D486A" w:rsidRDefault="00F4603C" w:rsidP="008D486A">
      <w:pPr>
        <w:pStyle w:val="ParaNumbered"/>
      </w:pPr>
      <w:r w:rsidRPr="008D486A">
        <w:t xml:space="preserve">This section sets out the application process for a precision bred animal marketing authorisation. </w:t>
      </w:r>
    </w:p>
    <w:p w14:paraId="23A1248C" w14:textId="77777777" w:rsidR="00F4603C" w:rsidRPr="008D486A" w:rsidRDefault="00F4603C" w:rsidP="008D486A">
      <w:pPr>
        <w:pStyle w:val="ParaNumbered"/>
      </w:pPr>
      <w:r w:rsidRPr="008D486A">
        <w:t xml:space="preserve">Subsection (1) explains that this section applies where the Secretary of State has received a marketing notice relating to an animal.  </w:t>
      </w:r>
    </w:p>
    <w:p w14:paraId="7803D0F2" w14:textId="77777777" w:rsidR="00F4603C" w:rsidRPr="008D486A" w:rsidRDefault="00F4603C" w:rsidP="008D486A">
      <w:pPr>
        <w:pStyle w:val="ParaNumbered"/>
      </w:pPr>
      <w:r w:rsidRPr="008D486A">
        <w:t>Subsection (2) explains that the person who gave a marketing notice in respect of an animal who wishes to obtain a precision bred animal marketing authorisation for that animal can apply to the Secretary of State.</w:t>
      </w:r>
    </w:p>
    <w:p w14:paraId="4573C132" w14:textId="77777777" w:rsidR="00F4603C" w:rsidRPr="008D486A" w:rsidRDefault="00F4603C" w:rsidP="008D486A">
      <w:pPr>
        <w:pStyle w:val="ParaNumbered"/>
      </w:pPr>
      <w:r w:rsidRPr="008D486A">
        <w:t>Subsection (3) sets out that when making an application for a precision bred animal marketing authorisation the applicant must include an animal welfare declaration.</w:t>
      </w:r>
    </w:p>
    <w:p w14:paraId="04C78557" w14:textId="77777777" w:rsidR="00F4603C" w:rsidRPr="008D486A" w:rsidRDefault="00F4603C" w:rsidP="008D486A">
      <w:pPr>
        <w:pStyle w:val="ParaNumbered"/>
      </w:pPr>
      <w:r w:rsidRPr="008D486A">
        <w:t>Subsection (4) lists the information requirements and fees which must accompany an application for a precision bred animal marketing authorisation.</w:t>
      </w:r>
    </w:p>
    <w:p w14:paraId="75531CD7" w14:textId="77777777" w:rsidR="00F4603C" w:rsidRPr="008D486A" w:rsidRDefault="00F4603C" w:rsidP="008D486A">
      <w:pPr>
        <w:pStyle w:val="ParaNumbered"/>
      </w:pPr>
      <w:r w:rsidRPr="008D486A">
        <w:t>Subsection (5) allows for the form and content of an application for a precision bred animal marketing authorisation and related documentation to be set out in regulations and allows for regulations to require additional information to be provided with the application.</w:t>
      </w:r>
    </w:p>
    <w:p w14:paraId="108653D4" w14:textId="77777777" w:rsidR="00F4603C" w:rsidRPr="008D486A" w:rsidRDefault="00F4603C" w:rsidP="008D486A">
      <w:pPr>
        <w:pStyle w:val="ParaNumbered"/>
      </w:pPr>
      <w:r w:rsidRPr="008D486A">
        <w:t>Subsection (6) explains that the Secretary of State must refer an application for a precision bred animal marketing authorisation and any related information to the welfare advisory body.</w:t>
      </w:r>
    </w:p>
    <w:p w14:paraId="0C4A98E7" w14:textId="77777777" w:rsidR="00F4603C" w:rsidRPr="008D486A" w:rsidRDefault="00F4603C" w:rsidP="008D486A">
      <w:pPr>
        <w:pStyle w:val="ParaNumbered"/>
      </w:pPr>
      <w:r w:rsidRPr="008D486A">
        <w:t>Subsection (7) sets out that when the Secretary of State must refer the application to the welfare advisory body and allows the Secretary of State to decide to wait until a confirmation of precision breeding is issued in relation to the relevant animal.</w:t>
      </w:r>
    </w:p>
    <w:p w14:paraId="24D881D4" w14:textId="77777777" w:rsidR="00F4603C" w:rsidRPr="008D486A" w:rsidRDefault="00F4603C" w:rsidP="008D486A">
      <w:pPr>
        <w:pStyle w:val="ParaNumbered"/>
      </w:pPr>
      <w:r w:rsidRPr="008D486A">
        <w:lastRenderedPageBreak/>
        <w:t>Subsection (8) explains that the duty to refer the application to the welfare advisory committee does not apply if the Secretary of State decides not to issue a precision breeding confirmation in relation to the relevant animal.</w:t>
      </w:r>
    </w:p>
    <w:p w14:paraId="20F9666D" w14:textId="77777777" w:rsidR="00F4603C" w:rsidRPr="008D486A" w:rsidRDefault="00F4603C" w:rsidP="008D486A">
      <w:pPr>
        <w:pStyle w:val="ParaNumbered"/>
      </w:pPr>
      <w:r w:rsidRPr="008D486A">
        <w:t xml:space="preserve">Subsection (9) allows for regulations to set out </w:t>
      </w:r>
      <w:bookmarkStart w:id="58" w:name="_Int_0Fc5jZMx"/>
      <w:r w:rsidRPr="008D486A">
        <w:t>when a</w:t>
      </w:r>
      <w:bookmarkEnd w:id="58"/>
      <w:r w:rsidRPr="008D486A">
        <w:t xml:space="preserve"> person other than the notifier can apply for a </w:t>
      </w:r>
      <w:bookmarkStart w:id="59" w:name="_Int_PqEAbl21"/>
      <w:r w:rsidRPr="008D486A">
        <w:t>precision bred</w:t>
      </w:r>
      <w:bookmarkEnd w:id="59"/>
      <w:r w:rsidRPr="008D486A">
        <w:t xml:space="preserve"> marketing authorisation for a precision-bred animal.</w:t>
      </w:r>
    </w:p>
    <w:p w14:paraId="1ADB3738" w14:textId="77777777" w:rsidR="00F4603C" w:rsidRPr="008D486A" w:rsidRDefault="00F4603C" w:rsidP="008D486A">
      <w:pPr>
        <w:pStyle w:val="ParaNumbered"/>
      </w:pPr>
      <w:r w:rsidRPr="008D486A">
        <w:t>Subsection (10) specifies that regulations made under subsection (5) are subject to the affirmative procedure.</w:t>
      </w:r>
    </w:p>
    <w:p w14:paraId="0E0F24E4" w14:textId="6729A646" w:rsidR="00F4603C" w:rsidRPr="008D486A" w:rsidRDefault="00F4603C" w:rsidP="008D486A">
      <w:pPr>
        <w:pStyle w:val="ParaNumbered"/>
      </w:pPr>
      <w:r w:rsidRPr="008D486A">
        <w:t>Subsection (11) specifies that regulations made under subsection (9) are subject to the negative procedure.</w:t>
      </w:r>
    </w:p>
    <w:p w14:paraId="7606EDF4" w14:textId="77777777" w:rsidR="00F4603C" w:rsidRDefault="00F4603C" w:rsidP="00721EAB">
      <w:pPr>
        <w:pStyle w:val="HSubheading4"/>
        <w:rPr>
          <w:rFonts w:eastAsia="MS Gothic"/>
        </w:rPr>
      </w:pPr>
      <w:bookmarkStart w:id="60" w:name="_Toc131157613"/>
      <w:r w:rsidRPr="51896C11">
        <w:t xml:space="preserve">12: </w:t>
      </w:r>
      <w:r>
        <w:t>Report by welfare advisory body</w:t>
      </w:r>
      <w:bookmarkEnd w:id="60"/>
    </w:p>
    <w:p w14:paraId="02E3B383" w14:textId="77777777" w:rsidR="00F4603C" w:rsidRPr="008D486A" w:rsidRDefault="00F4603C" w:rsidP="008D486A">
      <w:pPr>
        <w:pStyle w:val="ParaNumbered"/>
      </w:pPr>
      <w:r w:rsidRPr="008D486A">
        <w:t xml:space="preserve">This section refers to the report by the welfare advisory body. </w:t>
      </w:r>
    </w:p>
    <w:p w14:paraId="746A6474" w14:textId="77777777" w:rsidR="00F4603C" w:rsidRPr="008D486A" w:rsidRDefault="00F4603C" w:rsidP="008D486A">
      <w:pPr>
        <w:pStyle w:val="ParaNumbered"/>
      </w:pPr>
      <w:r w:rsidRPr="008D486A">
        <w:t>Subsection (1) explains that this section applies where the Secretary of State refers a precision bred animal marketing authorisation to the welfare advisory body.</w:t>
      </w:r>
    </w:p>
    <w:p w14:paraId="309CBB5E" w14:textId="77777777" w:rsidR="00F4603C" w:rsidRPr="008D486A" w:rsidRDefault="00F4603C" w:rsidP="008D486A">
      <w:pPr>
        <w:pStyle w:val="ParaNumbered"/>
      </w:pPr>
      <w:r w:rsidRPr="008D486A">
        <w:t>Subsection (2)(a) to (c) outlines what must be included in the report from the welfare advisory body to the Secretary of State and that the report must be provided within a set timeframe.</w:t>
      </w:r>
    </w:p>
    <w:p w14:paraId="07CCCE0F" w14:textId="77777777" w:rsidR="00F4603C" w:rsidRPr="008D486A" w:rsidRDefault="00F4603C" w:rsidP="008D486A">
      <w:pPr>
        <w:pStyle w:val="ParaNumbered"/>
      </w:pPr>
      <w:r w:rsidRPr="008D486A">
        <w:t>Subsection (3) explains that the timeframe for the reporting period will be set out in regulations, and that it will begin on the day the application is referred to the welfare advisory body.</w:t>
      </w:r>
    </w:p>
    <w:p w14:paraId="5709BECF" w14:textId="77777777" w:rsidR="00F4603C" w:rsidRPr="008D486A" w:rsidRDefault="00F4603C" w:rsidP="008D486A">
      <w:pPr>
        <w:pStyle w:val="ParaNumbered"/>
      </w:pPr>
      <w:r w:rsidRPr="008D486A">
        <w:t>Subsection (4) enables the welfare advisory body to request further information from a person submitting an application under an ‘information notice’ before the end of the reporting period set out in subsection (3).</w:t>
      </w:r>
    </w:p>
    <w:p w14:paraId="2BE9EF3B" w14:textId="77777777" w:rsidR="00F4603C" w:rsidRPr="008D486A" w:rsidRDefault="00F4603C" w:rsidP="008D486A">
      <w:pPr>
        <w:pStyle w:val="ParaNumbered"/>
      </w:pPr>
      <w:r w:rsidRPr="008D486A">
        <w:t>Subsection (5) sets out that the advisory body’s report to the Secretary of State must be accompanied by any information that the body was provided with after issuing an information notice.</w:t>
      </w:r>
    </w:p>
    <w:p w14:paraId="488B70B7" w14:textId="77777777" w:rsidR="00F4603C" w:rsidRPr="008D486A" w:rsidRDefault="00F4603C" w:rsidP="008D486A">
      <w:pPr>
        <w:pStyle w:val="ParaNumbered"/>
      </w:pPr>
      <w:r w:rsidRPr="008D486A">
        <w:t>Subsection (6) confirms that subsections (2) and (3) are subject to regulations under section 23 on Advisory bodies and time limits.</w:t>
      </w:r>
    </w:p>
    <w:p w14:paraId="287004DB" w14:textId="77777777" w:rsidR="00F4603C" w:rsidRPr="008D486A" w:rsidRDefault="00F4603C" w:rsidP="008D486A">
      <w:pPr>
        <w:pStyle w:val="ParaNumbered"/>
      </w:pPr>
      <w:r w:rsidRPr="008D486A">
        <w:t>Subsection (7) specifies that regulations made under this section are subject to the negative procedure.</w:t>
      </w:r>
    </w:p>
    <w:p w14:paraId="6C77205F" w14:textId="77777777" w:rsidR="00F4603C" w:rsidRDefault="00F4603C" w:rsidP="00721EAB">
      <w:pPr>
        <w:pStyle w:val="HSubheading4"/>
        <w:rPr>
          <w:rFonts w:eastAsia="MS Gothic"/>
        </w:rPr>
      </w:pPr>
      <w:bookmarkStart w:id="61" w:name="_Toc131157614"/>
      <w:r w:rsidRPr="51896C11">
        <w:t xml:space="preserve">13: </w:t>
      </w:r>
      <w:r>
        <w:t>Issue of precision bred animal marketing authorisation</w:t>
      </w:r>
      <w:bookmarkEnd w:id="61"/>
    </w:p>
    <w:p w14:paraId="3121BC0C" w14:textId="77777777" w:rsidR="00F4603C" w:rsidRPr="008D486A" w:rsidRDefault="00F4603C" w:rsidP="008D486A">
      <w:pPr>
        <w:pStyle w:val="ParaNumbered"/>
      </w:pPr>
      <w:r w:rsidRPr="008D486A">
        <w:t xml:space="preserve">This section sets out the process for issuing a precision bred marketing authorisation. </w:t>
      </w:r>
    </w:p>
    <w:p w14:paraId="7637E29C" w14:textId="77777777" w:rsidR="00F4603C" w:rsidRPr="008D486A" w:rsidRDefault="00F4603C" w:rsidP="008D486A">
      <w:pPr>
        <w:pStyle w:val="ParaNumbered"/>
      </w:pPr>
      <w:r w:rsidRPr="008D486A">
        <w:t>Subsection (1) (a) to (c) explains what the Secretary of State must do when he receives a report from the welfare advisory body. It sets out that he must decide if a precision bred animal marketing authorisation can be issued and notify the applicant of his decision, including any reasons for not issuing the authorisation.</w:t>
      </w:r>
    </w:p>
    <w:p w14:paraId="58FD7B19" w14:textId="77777777" w:rsidR="00F4603C" w:rsidRPr="008D486A" w:rsidRDefault="00F4603C" w:rsidP="008D486A">
      <w:pPr>
        <w:pStyle w:val="ParaNumbered"/>
      </w:pPr>
      <w:r w:rsidRPr="008D486A">
        <w:t>Subsection (2) (a) to (b) sets out that the Secretary of State must consider whether the notifier’s declaration explains the traits produced by precision breeding in the animal and identifies any risks to the health or welfare of the animal or its qualifying progeny (as defined in section 24) associated with those traits. This subsection explains that if he is satisfied with how these elements have been considered, the Secretary of State may issue a precision bred animal marketing authorisation.</w:t>
      </w:r>
    </w:p>
    <w:p w14:paraId="0F6854D0" w14:textId="77777777" w:rsidR="00F4603C" w:rsidRPr="00C76185" w:rsidRDefault="00F4603C" w:rsidP="00721EAB">
      <w:pPr>
        <w:pStyle w:val="HSubheading3"/>
      </w:pPr>
      <w:bookmarkStart w:id="62" w:name="_Toc131157615"/>
      <w:r w:rsidRPr="00721EAB">
        <w:t>Protection</w:t>
      </w:r>
      <w:r w:rsidRPr="0ACAB0D8">
        <w:t xml:space="preserve"> of relevant animals following issue of marketing authorisation</w:t>
      </w:r>
      <w:bookmarkEnd w:id="62"/>
    </w:p>
    <w:p w14:paraId="308A642A" w14:textId="77777777" w:rsidR="00F4603C" w:rsidRDefault="00F4603C" w:rsidP="00721EAB">
      <w:pPr>
        <w:pStyle w:val="HSubheading4"/>
        <w:rPr>
          <w:rFonts w:eastAsia="MS Gothic"/>
        </w:rPr>
      </w:pPr>
      <w:bookmarkStart w:id="63" w:name="_Toc131157616"/>
      <w:r w:rsidRPr="51896C11">
        <w:lastRenderedPageBreak/>
        <w:t xml:space="preserve">14: </w:t>
      </w:r>
      <w:r>
        <w:t>Precision bred animal marketing authorisations: reporting obligations</w:t>
      </w:r>
      <w:bookmarkEnd w:id="63"/>
    </w:p>
    <w:p w14:paraId="4831665D" w14:textId="77777777" w:rsidR="00F4603C" w:rsidRPr="008D486A" w:rsidRDefault="00F4603C" w:rsidP="008D486A">
      <w:pPr>
        <w:pStyle w:val="ParaNumbered"/>
      </w:pPr>
      <w:r w:rsidRPr="008D486A">
        <w:t xml:space="preserve">This section provides for reporting obligations concerning precision bred marketing authorisations. </w:t>
      </w:r>
    </w:p>
    <w:p w14:paraId="2A30E616" w14:textId="77777777" w:rsidR="00F4603C" w:rsidRPr="008D486A" w:rsidRDefault="00F4603C" w:rsidP="008D486A">
      <w:pPr>
        <w:pStyle w:val="ParaNumbered"/>
      </w:pPr>
      <w:r w:rsidRPr="008D486A">
        <w:t>Subsection (1) (a) to (b) and (2) set out that draft affirmative regulations may make provisions to require the notifier, or any other person specified, to report information to the Secretary of State about the welfare of the relevant animal and its qualifying progeny (as defined in section 24). This subsection also provides that when the relevant animal is supplied to another person, the notifier may be required to take steps to collect that health and welfare information, or enable it to be collected, from the other person.</w:t>
      </w:r>
    </w:p>
    <w:p w14:paraId="30F7ADD7" w14:textId="77777777" w:rsidR="00F4603C" w:rsidRPr="008D486A" w:rsidRDefault="00F4603C" w:rsidP="008D486A">
      <w:pPr>
        <w:pStyle w:val="ParaNumbered"/>
      </w:pPr>
      <w:r w:rsidRPr="008D486A">
        <w:t>Subsection (3) provides for the periods during which reporting obligations would apply.</w:t>
      </w:r>
    </w:p>
    <w:p w14:paraId="28D4CE66" w14:textId="77777777" w:rsidR="00F4603C" w:rsidRPr="008D486A" w:rsidRDefault="00F4603C" w:rsidP="008D486A">
      <w:pPr>
        <w:pStyle w:val="ParaNumbered"/>
      </w:pPr>
      <w:r w:rsidRPr="008D486A">
        <w:t>Subsection (4) specifies that regulations made under this section are subject to the draft affirmative procedure.</w:t>
      </w:r>
    </w:p>
    <w:p w14:paraId="06FEE8DD" w14:textId="77777777" w:rsidR="00F4603C" w:rsidRDefault="00F4603C" w:rsidP="00721EAB">
      <w:pPr>
        <w:pStyle w:val="HSubheading4"/>
        <w:rPr>
          <w:rFonts w:eastAsia="MS Gothic"/>
        </w:rPr>
      </w:pPr>
      <w:bookmarkStart w:id="64" w:name="_Toc131157617"/>
      <w:r w:rsidRPr="419A6F5B">
        <w:t xml:space="preserve">15: </w:t>
      </w:r>
      <w:r>
        <w:t>Suspension and revocation of precision bred animal marketing authorisation</w:t>
      </w:r>
      <w:bookmarkEnd w:id="64"/>
    </w:p>
    <w:p w14:paraId="7C381689" w14:textId="77777777" w:rsidR="00F4603C" w:rsidRPr="008D486A" w:rsidRDefault="00F4603C" w:rsidP="008D486A">
      <w:pPr>
        <w:pStyle w:val="ParaNumbered"/>
      </w:pPr>
      <w:r w:rsidRPr="008D486A">
        <w:t xml:space="preserve">This section provides for the suspension and revocation of a precision bred marketing authorisation. </w:t>
      </w:r>
    </w:p>
    <w:p w14:paraId="0EC58513" w14:textId="77777777" w:rsidR="00F4603C" w:rsidRPr="008D486A" w:rsidRDefault="00F4603C" w:rsidP="008D486A">
      <w:pPr>
        <w:pStyle w:val="ParaNumbered"/>
      </w:pPr>
      <w:r w:rsidRPr="008D486A">
        <w:t>Subsection (1) (a) to (c) sets out that regulations made under this section can enable the Secretary of State to suspend or revoke a precision bred animal marketing authorisation, either because of new information about animal health or welfare, or because of a failure by any person to comply with a legal requirement to report information about a relevant animal’s health and welfare.</w:t>
      </w:r>
    </w:p>
    <w:p w14:paraId="4A8EF4C1" w14:textId="77777777" w:rsidR="00F4603C" w:rsidRPr="008D486A" w:rsidRDefault="00F4603C" w:rsidP="008D486A">
      <w:pPr>
        <w:pStyle w:val="ParaNumbered"/>
      </w:pPr>
      <w:r w:rsidRPr="008D486A">
        <w:t>Subsection (2) (a) to (c) explains that Regulations made under this section must set out the procedure to be followed if the Secretary of State plans to suspend or revoke a precision bred animal marketing authorisation – including who should be notified and who can appeal, what the effect of the suspension or revocation is and what changes should be made to the register of precision bred organisms.</w:t>
      </w:r>
    </w:p>
    <w:p w14:paraId="69507B8F" w14:textId="77777777" w:rsidR="00F4603C" w:rsidRPr="008D486A" w:rsidRDefault="00F4603C" w:rsidP="008D486A">
      <w:pPr>
        <w:pStyle w:val="ParaNumbered"/>
      </w:pPr>
      <w:r w:rsidRPr="008D486A">
        <w:t>Subsection (3) confirms that regulations under this section can also confer a function to the welfare advisory body as part of the process if needed.</w:t>
      </w:r>
    </w:p>
    <w:p w14:paraId="4FA108EC" w14:textId="77777777" w:rsidR="00F4603C" w:rsidRPr="008D486A" w:rsidRDefault="00F4603C" w:rsidP="008D486A">
      <w:pPr>
        <w:pStyle w:val="ParaNumbered"/>
      </w:pPr>
      <w:r w:rsidRPr="008D486A">
        <w:t>Subsection (4) confirms that nothing in this section affects the power to make provision in relation to a failure to comply with regulations under section 14.</w:t>
      </w:r>
    </w:p>
    <w:p w14:paraId="6FE015C1" w14:textId="77777777" w:rsidR="00F4603C" w:rsidRPr="008D486A" w:rsidRDefault="00F4603C" w:rsidP="008D486A">
      <w:pPr>
        <w:pStyle w:val="ParaNumbered"/>
      </w:pPr>
      <w:r w:rsidRPr="008D486A">
        <w:t>Subsection (5) specifies that regulations made under this section are subject to the negative procedure.</w:t>
      </w:r>
    </w:p>
    <w:p w14:paraId="02AF8D05" w14:textId="77777777" w:rsidR="00F4603C" w:rsidRPr="00721EAB" w:rsidRDefault="00F4603C" w:rsidP="00721EAB">
      <w:pPr>
        <w:pStyle w:val="HSubheading3"/>
      </w:pPr>
      <w:bookmarkStart w:id="65" w:name="_Toc131157618"/>
      <w:r w:rsidRPr="00721EAB">
        <w:t>Reviews and appeals relating to Part 2</w:t>
      </w:r>
      <w:bookmarkEnd w:id="65"/>
    </w:p>
    <w:p w14:paraId="23C1AEB1" w14:textId="77777777" w:rsidR="00F4603C" w:rsidRPr="00C75F02" w:rsidRDefault="00F4603C" w:rsidP="00721EAB">
      <w:pPr>
        <w:pStyle w:val="HSubheading4"/>
      </w:pPr>
      <w:bookmarkStart w:id="66" w:name="_Toc131157619"/>
      <w:r w:rsidRPr="00C75F02">
        <w:t xml:space="preserve">16: </w:t>
      </w:r>
      <w:r>
        <w:t>Reviews and appeals relating to Part 2</w:t>
      </w:r>
      <w:bookmarkEnd w:id="66"/>
    </w:p>
    <w:p w14:paraId="585786C8" w14:textId="77777777" w:rsidR="00F4603C" w:rsidRPr="00404EB8" w:rsidRDefault="00F4603C" w:rsidP="00404EB8">
      <w:pPr>
        <w:pStyle w:val="ParaNumbered"/>
        <w:rPr>
          <w:color w:val="auto"/>
          <w:szCs w:val="16"/>
        </w:rPr>
      </w:pPr>
      <w:r w:rsidRPr="00404EB8">
        <w:rPr>
          <w:color w:val="auto"/>
        </w:rPr>
        <w:t xml:space="preserve">This section </w:t>
      </w:r>
      <w:bookmarkStart w:id="67" w:name="_Int_AtP4vdFo"/>
      <w:r w:rsidRPr="00404EB8">
        <w:rPr>
          <w:color w:val="auto"/>
        </w:rPr>
        <w:t>provides for</w:t>
      </w:r>
      <w:bookmarkEnd w:id="67"/>
      <w:r w:rsidRPr="00404EB8">
        <w:rPr>
          <w:color w:val="auto"/>
        </w:rPr>
        <w:t xml:space="preserve"> reviews and appeals relating to Part 2. </w:t>
      </w:r>
    </w:p>
    <w:p w14:paraId="30DA8644" w14:textId="77777777" w:rsidR="00F4603C" w:rsidRPr="00404EB8" w:rsidRDefault="00F4603C" w:rsidP="00404EB8">
      <w:pPr>
        <w:pStyle w:val="ParaNumbered"/>
        <w:rPr>
          <w:color w:val="auto"/>
          <w:szCs w:val="16"/>
        </w:rPr>
      </w:pPr>
      <w:r w:rsidRPr="00404EB8">
        <w:rPr>
          <w:color w:val="auto"/>
        </w:rPr>
        <w:t>Subsection (1) requires the Secretary of State to make regulations for reviews and appeals against decisions made under this part.</w:t>
      </w:r>
    </w:p>
    <w:p w14:paraId="4A5DAFDA" w14:textId="77777777" w:rsidR="00F4603C" w:rsidRPr="00404EB8" w:rsidRDefault="00F4603C" w:rsidP="00404EB8">
      <w:pPr>
        <w:pStyle w:val="ParaNumbered"/>
        <w:rPr>
          <w:color w:val="auto"/>
          <w:szCs w:val="16"/>
        </w:rPr>
      </w:pPr>
      <w:r w:rsidRPr="00404EB8">
        <w:rPr>
          <w:rStyle w:val="normaltextrun"/>
          <w:rFonts w:cs="Arial"/>
          <w:color w:val="auto"/>
        </w:rPr>
        <w:t>Subsection (2) provides that regulations must secure that the appellant has the rights to require the Secretary of State to review, and then to appeal to the First-tier Tribunal against the decisions made under Part 2 of this Act and provides for the grounds on which that review or appeal can be made.</w:t>
      </w:r>
      <w:r w:rsidRPr="00404EB8">
        <w:rPr>
          <w:rFonts w:cs="Arial"/>
          <w:color w:val="auto"/>
        </w:rPr>
        <w:t> </w:t>
      </w:r>
      <w:r w:rsidRPr="00404EB8">
        <w:rPr>
          <w:rStyle w:val="normaltextrun"/>
          <w:rFonts w:cs="Arial"/>
          <w:color w:val="auto"/>
        </w:rPr>
        <w:t>  </w:t>
      </w:r>
      <w:r w:rsidRPr="00404EB8">
        <w:rPr>
          <w:rFonts w:cs="Arial"/>
          <w:color w:val="auto"/>
        </w:rPr>
        <w:t> These are that the decision was based on an error of fact, was wrong in law, unreasonable or on any other grounds prescribed by regulations.</w:t>
      </w:r>
    </w:p>
    <w:p w14:paraId="07300D2C" w14:textId="77777777" w:rsidR="00F4603C" w:rsidRPr="00404EB8" w:rsidRDefault="00F4603C" w:rsidP="00404EB8">
      <w:pPr>
        <w:pStyle w:val="ParaNumbered"/>
        <w:rPr>
          <w:rStyle w:val="normaltextrun"/>
          <w:rFonts w:cs="Arial"/>
          <w:color w:val="auto"/>
        </w:rPr>
      </w:pPr>
      <w:r w:rsidRPr="00404EB8">
        <w:rPr>
          <w:rStyle w:val="normaltextrun"/>
          <w:color w:val="auto"/>
        </w:rPr>
        <w:t xml:space="preserve">Subsection (3) describes the decisions an appellant is able to request a review or appeal </w:t>
      </w:r>
      <w:r w:rsidRPr="00404EB8">
        <w:rPr>
          <w:rStyle w:val="normaltextrun"/>
          <w:color w:val="auto"/>
        </w:rPr>
        <w:lastRenderedPageBreak/>
        <w:t xml:space="preserve">against: a decision not to issue or to revoke a precision bred confirmation; or a decision not to issue, to revoke or to suspend a precision bred animal marketing authorisation. </w:t>
      </w:r>
    </w:p>
    <w:p w14:paraId="597615B1" w14:textId="77777777" w:rsidR="00F4603C" w:rsidRPr="00404EB8" w:rsidRDefault="00F4603C" w:rsidP="00404EB8">
      <w:pPr>
        <w:pStyle w:val="ParaNumbered"/>
        <w:rPr>
          <w:color w:val="auto"/>
        </w:rPr>
      </w:pPr>
      <w:r w:rsidRPr="00404EB8">
        <w:rPr>
          <w:color w:val="auto"/>
        </w:rPr>
        <w:t>Subsection (4) provides that additional provisions concerning appeals may be made by regulations, including the powers of the First-tier Tribunal on an appeal.</w:t>
      </w:r>
    </w:p>
    <w:p w14:paraId="222B16CC" w14:textId="77777777" w:rsidR="00F4603C" w:rsidRPr="00404EB8" w:rsidRDefault="00F4603C" w:rsidP="00404EB8">
      <w:pPr>
        <w:pStyle w:val="ParaNumbered"/>
        <w:rPr>
          <w:color w:val="auto"/>
        </w:rPr>
      </w:pPr>
      <w:r w:rsidRPr="00404EB8">
        <w:rPr>
          <w:color w:val="auto"/>
        </w:rPr>
        <w:t>Subsection (5) specifies that regulations made under this section are subject to the negative procedure.</w:t>
      </w:r>
    </w:p>
    <w:p w14:paraId="6A164E5F" w14:textId="77777777" w:rsidR="00F4603C" w:rsidRPr="000E7D41" w:rsidRDefault="00F4603C" w:rsidP="00721EAB">
      <w:pPr>
        <w:pStyle w:val="HSubheading3"/>
      </w:pPr>
      <w:bookmarkStart w:id="68" w:name="_Toc131157620"/>
      <w:r>
        <w:t xml:space="preserve">Risk </w:t>
      </w:r>
      <w:r w:rsidRPr="00721EAB">
        <w:t>assessments</w:t>
      </w:r>
      <w:bookmarkEnd w:id="68"/>
    </w:p>
    <w:p w14:paraId="74C9908A" w14:textId="77777777" w:rsidR="00F4603C" w:rsidRPr="00D565F5" w:rsidRDefault="00F4603C" w:rsidP="00721EAB">
      <w:pPr>
        <w:pStyle w:val="HSubheading4"/>
      </w:pPr>
      <w:bookmarkStart w:id="69" w:name="_Toc131157621"/>
      <w:r>
        <w:t>17: Restrictions on importation and acquisition of precision bred organisms in England</w:t>
      </w:r>
      <w:bookmarkEnd w:id="69"/>
    </w:p>
    <w:p w14:paraId="73BAEBE6" w14:textId="77777777" w:rsidR="00F4603C" w:rsidRPr="00404EB8" w:rsidRDefault="00F4603C" w:rsidP="00404EB8">
      <w:pPr>
        <w:pStyle w:val="ParaNumbered"/>
        <w:rPr>
          <w:color w:val="auto"/>
        </w:rPr>
      </w:pPr>
      <w:r w:rsidRPr="00404EB8">
        <w:rPr>
          <w:color w:val="auto"/>
        </w:rPr>
        <w:t xml:space="preserve">This section provides for restrictions on importation and acquisition of precision bred plants and animals in contained use conditions. </w:t>
      </w:r>
    </w:p>
    <w:p w14:paraId="64F8DACD" w14:textId="77777777" w:rsidR="00F4603C" w:rsidRPr="00404EB8" w:rsidRDefault="00F4603C" w:rsidP="00404EB8">
      <w:pPr>
        <w:pStyle w:val="ParaNumbered"/>
        <w:rPr>
          <w:color w:val="auto"/>
        </w:rPr>
      </w:pPr>
      <w:r w:rsidRPr="00404EB8">
        <w:rPr>
          <w:color w:val="auto"/>
        </w:rPr>
        <w:t>Subsection (1) provides that regulations may be made requiring a person to carry out an environmental risk assessment for precision bred organisms that are imported to a place in England or that are acquired in England. The Government intends that this should have limited application in that it envisages it only applying to precision bred animals and plants before they are released into the environment or marketed (after which point, they are subject to the regulatory provisions on release and marketing in this Act). It provides for existing requirements placed on Genetically Modified Organisms and Precision Bred plants and animals in contained use conditions (such as laboratories) to be maintained. In the majority of cases, a mixture of Genetically Modified and Precision Bred organisms will be present in laboratories and other contained use facilities and this subsection will provide for the current regulations on environmental risk assessment to continue to apply. These are proportionate and science based.</w:t>
      </w:r>
    </w:p>
    <w:p w14:paraId="39EEDB3E" w14:textId="77777777" w:rsidR="00F4603C" w:rsidRPr="00404EB8" w:rsidRDefault="00F4603C" w:rsidP="00404EB8">
      <w:pPr>
        <w:pStyle w:val="ParaNumbered"/>
        <w:rPr>
          <w:color w:val="auto"/>
          <w:szCs w:val="18"/>
          <w:lang w:val="en-GB"/>
        </w:rPr>
      </w:pPr>
      <w:r w:rsidRPr="00404EB8">
        <w:rPr>
          <w:rFonts w:cs="Arial"/>
          <w:color w:val="auto"/>
        </w:rPr>
        <w:t>Subsection (2) establishes the meaning of an environmental risk assessment for the purposes of any regulations that are made under subsection (1).</w:t>
      </w:r>
    </w:p>
    <w:p w14:paraId="1B5D9B2A" w14:textId="77777777" w:rsidR="00F4603C" w:rsidRPr="00404EB8" w:rsidRDefault="00F4603C" w:rsidP="00404EB8">
      <w:pPr>
        <w:pStyle w:val="ParaNumbered"/>
        <w:rPr>
          <w:color w:val="auto"/>
          <w:szCs w:val="18"/>
          <w:lang w:val="en-GB"/>
        </w:rPr>
      </w:pPr>
      <w:r w:rsidRPr="00404EB8">
        <w:rPr>
          <w:rFonts w:cs="Arial"/>
          <w:color w:val="auto"/>
        </w:rPr>
        <w:t>Subsection (3) establishes the provisions that may be made in regulations for environmental risk assessments, including keeping them under review and keeping records for provision to the Secretary of State.</w:t>
      </w:r>
    </w:p>
    <w:p w14:paraId="7116523A" w14:textId="77777777" w:rsidR="00F4603C" w:rsidRPr="00404EB8" w:rsidRDefault="00F4603C" w:rsidP="00404EB8">
      <w:pPr>
        <w:pStyle w:val="ParaNumbered"/>
        <w:rPr>
          <w:color w:val="auto"/>
          <w:szCs w:val="18"/>
          <w:lang w:val="en-GB"/>
        </w:rPr>
      </w:pPr>
      <w:r w:rsidRPr="00404EB8">
        <w:rPr>
          <w:rFonts w:cs="Arial"/>
          <w:color w:val="auto"/>
        </w:rPr>
        <w:t>Subsection (4) makes provision requiring persons carrying out environmental risk assessments to obtain advice from prescribed persons.</w:t>
      </w:r>
    </w:p>
    <w:p w14:paraId="005D6F37" w14:textId="77777777" w:rsidR="00F4603C" w:rsidRPr="00404EB8" w:rsidRDefault="00F4603C" w:rsidP="00404EB8">
      <w:pPr>
        <w:pStyle w:val="ParaNumbered"/>
        <w:rPr>
          <w:color w:val="auto"/>
          <w:szCs w:val="18"/>
          <w:lang w:val="en-GB"/>
        </w:rPr>
      </w:pPr>
      <w:r w:rsidRPr="00404EB8">
        <w:rPr>
          <w:rFonts w:cs="Arial"/>
          <w:color w:val="auto"/>
        </w:rPr>
        <w:t>Subsection (5) defines the terms ‘acquire’ and ‘damage to the environment’.</w:t>
      </w:r>
    </w:p>
    <w:p w14:paraId="1B803313" w14:textId="77777777" w:rsidR="00F4603C" w:rsidRPr="004746D4" w:rsidRDefault="00F4603C" w:rsidP="00404EB8">
      <w:pPr>
        <w:pStyle w:val="ParaNumbered"/>
      </w:pPr>
      <w:r w:rsidRPr="00404EB8">
        <w:rPr>
          <w:color w:val="auto"/>
        </w:rPr>
        <w:t>Subsection (6) specifies that regulations made under this section are subject to the negative</w:t>
      </w:r>
      <w:r>
        <w:t xml:space="preserve"> procedure.</w:t>
      </w:r>
    </w:p>
    <w:p w14:paraId="20342C2F" w14:textId="77777777" w:rsidR="00F4603C" w:rsidRPr="000E7D41" w:rsidRDefault="00F4603C" w:rsidP="00721EAB">
      <w:pPr>
        <w:pStyle w:val="HSubheading3"/>
      </w:pPr>
      <w:bookmarkStart w:id="70" w:name="_Toc131157622"/>
      <w:r w:rsidRPr="00721EAB">
        <w:t>Register</w:t>
      </w:r>
      <w:bookmarkEnd w:id="70"/>
    </w:p>
    <w:p w14:paraId="0C8FC57E" w14:textId="77777777" w:rsidR="00F4603C" w:rsidRPr="00B06317" w:rsidRDefault="00F4603C" w:rsidP="00721EAB">
      <w:pPr>
        <w:pStyle w:val="HSubheading4"/>
      </w:pPr>
      <w:bookmarkStart w:id="71" w:name="_Toc131157623"/>
      <w:r>
        <w:t>18: Precision breeding register</w:t>
      </w:r>
      <w:bookmarkEnd w:id="71"/>
    </w:p>
    <w:p w14:paraId="02983204" w14:textId="77777777" w:rsidR="00F4603C" w:rsidRPr="00404EB8" w:rsidRDefault="00F4603C" w:rsidP="00404EB8">
      <w:pPr>
        <w:pStyle w:val="ParaNumbered"/>
        <w:rPr>
          <w:rStyle w:val="normaltextrun"/>
          <w:color w:val="auto"/>
          <w:szCs w:val="18"/>
          <w:lang w:val="en-GB"/>
        </w:rPr>
      </w:pPr>
      <w:r w:rsidRPr="00404EB8">
        <w:rPr>
          <w:rStyle w:val="normaltextrun"/>
          <w:rFonts w:cs="Arial"/>
          <w:color w:val="auto"/>
        </w:rPr>
        <w:t xml:space="preserve">This section refers to the Precision Breeding Register. Subsection (1) requires the Secretary of State </w:t>
      </w:r>
      <w:bookmarkStart w:id="72" w:name="_Int_ilsqq6Aj"/>
      <w:r w:rsidRPr="00404EB8">
        <w:rPr>
          <w:rStyle w:val="normaltextrun"/>
          <w:rFonts w:cs="Arial"/>
          <w:color w:val="auto"/>
        </w:rPr>
        <w:t>must establish</w:t>
      </w:r>
      <w:bookmarkEnd w:id="72"/>
      <w:r w:rsidRPr="00404EB8">
        <w:rPr>
          <w:rStyle w:val="normaltextrun"/>
          <w:rFonts w:cs="Arial"/>
          <w:color w:val="auto"/>
        </w:rPr>
        <w:t xml:space="preserve"> and maintain a register and prescribes the information the register must contain. </w:t>
      </w:r>
    </w:p>
    <w:p w14:paraId="23C3829F" w14:textId="77777777" w:rsidR="00F4603C" w:rsidRPr="00404EB8" w:rsidRDefault="00F4603C" w:rsidP="00404EB8">
      <w:pPr>
        <w:pStyle w:val="ParaNumbered"/>
        <w:rPr>
          <w:rStyle w:val="normaltextrun"/>
          <w:color w:val="auto"/>
          <w:szCs w:val="18"/>
          <w:lang w:val="en-GB"/>
        </w:rPr>
      </w:pPr>
      <w:r w:rsidRPr="00404EB8">
        <w:rPr>
          <w:rStyle w:val="normaltextrun"/>
          <w:rFonts w:cs="Arial"/>
          <w:color w:val="auto"/>
        </w:rPr>
        <w:t xml:space="preserve">Subsection (2) provides for the Secretary of State not to include information in the register if they determine that such information is commercially confidential, subject to subsection (4). </w:t>
      </w:r>
    </w:p>
    <w:p w14:paraId="1E76C5F6" w14:textId="77777777" w:rsidR="00F4603C" w:rsidRPr="00404EB8" w:rsidRDefault="00F4603C" w:rsidP="00404EB8">
      <w:pPr>
        <w:pStyle w:val="ParaNumbered"/>
        <w:rPr>
          <w:color w:val="auto"/>
          <w:szCs w:val="18"/>
          <w:lang w:val="en-GB"/>
        </w:rPr>
      </w:pPr>
      <w:r w:rsidRPr="00404EB8">
        <w:rPr>
          <w:rStyle w:val="normaltextrun"/>
          <w:rFonts w:cs="Arial"/>
          <w:color w:val="auto"/>
        </w:rPr>
        <w:t xml:space="preserve">Subsection (3) explains the circumstances of the requirements in subsection (2) cease to apply when the Secretary of State determines that the information is no longer commercially </w:t>
      </w:r>
      <w:r w:rsidRPr="00404EB8">
        <w:rPr>
          <w:rStyle w:val="normaltextrun"/>
          <w:rFonts w:cs="Arial"/>
          <w:color w:val="auto"/>
        </w:rPr>
        <w:lastRenderedPageBreak/>
        <w:t xml:space="preserve">confidential. </w:t>
      </w:r>
      <w:r w:rsidRPr="00404EB8">
        <w:rPr>
          <w:rFonts w:cs="Arial"/>
          <w:color w:val="auto"/>
        </w:rPr>
        <w:t> </w:t>
      </w:r>
    </w:p>
    <w:p w14:paraId="4D9541B0" w14:textId="77777777" w:rsidR="00F4603C" w:rsidRPr="00404EB8" w:rsidRDefault="00F4603C" w:rsidP="00404EB8">
      <w:pPr>
        <w:pStyle w:val="ParaNumbered"/>
        <w:rPr>
          <w:color w:val="auto"/>
          <w:szCs w:val="18"/>
          <w:lang w:val="en-GB"/>
        </w:rPr>
      </w:pPr>
      <w:r w:rsidRPr="00404EB8">
        <w:rPr>
          <w:color w:val="auto"/>
        </w:rPr>
        <w:t xml:space="preserve">Subsection (4) provides that neither the name of any person giving the notices and required information mentioned in subsection (1)(a) nor the general description of any precision bred organism are considered to be commercially confidential. </w:t>
      </w:r>
    </w:p>
    <w:p w14:paraId="7205D62D" w14:textId="77777777" w:rsidR="00F4603C" w:rsidRPr="00404EB8" w:rsidRDefault="00F4603C" w:rsidP="00404EB8">
      <w:pPr>
        <w:pStyle w:val="ParaNumbered"/>
        <w:rPr>
          <w:color w:val="auto"/>
          <w:szCs w:val="18"/>
          <w:lang w:val="en-GB"/>
        </w:rPr>
      </w:pPr>
      <w:r w:rsidRPr="00404EB8">
        <w:rPr>
          <w:rStyle w:val="normaltextrun"/>
          <w:rFonts w:cs="Arial"/>
          <w:color w:val="auto"/>
        </w:rPr>
        <w:t>Subsection (5) provides for the Secretary of State to ensure the register is accessible to the public, free of charge, in electronic form. </w:t>
      </w:r>
      <w:r w:rsidRPr="00404EB8">
        <w:rPr>
          <w:rFonts w:cs="Arial"/>
          <w:color w:val="auto"/>
        </w:rPr>
        <w:t> </w:t>
      </w:r>
    </w:p>
    <w:p w14:paraId="64F662FF" w14:textId="77777777" w:rsidR="00F4603C" w:rsidRPr="00404EB8" w:rsidRDefault="00F4603C" w:rsidP="00404EB8">
      <w:pPr>
        <w:pStyle w:val="ParaNumbered"/>
        <w:rPr>
          <w:color w:val="auto"/>
          <w:szCs w:val="18"/>
          <w:lang w:val="en-GB"/>
        </w:rPr>
      </w:pPr>
      <w:r w:rsidRPr="00404EB8">
        <w:rPr>
          <w:rStyle w:val="normaltextrun"/>
          <w:rFonts w:cs="Arial"/>
          <w:color w:val="auto"/>
        </w:rPr>
        <w:t>Subsection (6) enables the Secretary of State to make regulations for the keeping of the register.</w:t>
      </w:r>
      <w:r w:rsidRPr="00404EB8">
        <w:rPr>
          <w:rFonts w:cs="Arial"/>
          <w:color w:val="auto"/>
        </w:rPr>
        <w:t> </w:t>
      </w:r>
    </w:p>
    <w:p w14:paraId="5B40CB25" w14:textId="77777777" w:rsidR="00F4603C" w:rsidRPr="00404EB8" w:rsidRDefault="00F4603C" w:rsidP="00404EB8">
      <w:pPr>
        <w:pStyle w:val="ParaNumbered"/>
        <w:rPr>
          <w:rFonts w:cs="Arial"/>
          <w:color w:val="auto"/>
        </w:rPr>
      </w:pPr>
      <w:r w:rsidRPr="00404EB8">
        <w:rPr>
          <w:color w:val="auto"/>
        </w:rPr>
        <w:t>Subsection (7) specifies that regulations made under subsection (1) are subject to the affirmative procedure.</w:t>
      </w:r>
    </w:p>
    <w:p w14:paraId="1C68D0FF" w14:textId="0D1BE494" w:rsidR="00F4603C" w:rsidRPr="00721EAB" w:rsidRDefault="00F4603C" w:rsidP="00721EAB">
      <w:pPr>
        <w:pStyle w:val="ParaNumbered"/>
        <w:rPr>
          <w:rFonts w:cs="Arial"/>
          <w:color w:val="auto"/>
        </w:rPr>
      </w:pPr>
      <w:r w:rsidRPr="00404EB8">
        <w:rPr>
          <w:color w:val="auto"/>
        </w:rPr>
        <w:t>Subsection (8) specifies that regulations made under subsection (6) are subject to the negative procedure.</w:t>
      </w:r>
    </w:p>
    <w:p w14:paraId="7C267863" w14:textId="77777777" w:rsidR="00F4603C" w:rsidRDefault="00F4603C" w:rsidP="00721EAB">
      <w:pPr>
        <w:pStyle w:val="HSubheading3"/>
      </w:pPr>
      <w:bookmarkStart w:id="73" w:name="_Toc131157624"/>
      <w:r>
        <w:t xml:space="preserve">Monitoring </w:t>
      </w:r>
      <w:r w:rsidRPr="00721EAB">
        <w:t>and</w:t>
      </w:r>
      <w:r>
        <w:t xml:space="preserve"> inspection</w:t>
      </w:r>
      <w:bookmarkEnd w:id="73"/>
    </w:p>
    <w:p w14:paraId="6AE55F2E" w14:textId="77777777" w:rsidR="00F4603C" w:rsidRPr="002834FF" w:rsidRDefault="00F4603C" w:rsidP="00721EAB">
      <w:pPr>
        <w:pStyle w:val="HSubheading4"/>
      </w:pPr>
      <w:bookmarkStart w:id="74" w:name="_Toc131157625"/>
      <w:r>
        <w:t>19: Inspectors</w:t>
      </w:r>
      <w:bookmarkEnd w:id="74"/>
    </w:p>
    <w:p w14:paraId="7C81533B" w14:textId="77777777" w:rsidR="00F4603C" w:rsidRPr="00404EB8" w:rsidRDefault="00F4603C" w:rsidP="00404EB8">
      <w:pPr>
        <w:pStyle w:val="ParaNumbered"/>
        <w:rPr>
          <w:color w:val="auto"/>
        </w:rPr>
      </w:pPr>
      <w:r w:rsidRPr="00404EB8">
        <w:rPr>
          <w:color w:val="auto"/>
        </w:rPr>
        <w:t xml:space="preserve">This section refers to monitoring and inspection powers. </w:t>
      </w:r>
    </w:p>
    <w:p w14:paraId="0862F174" w14:textId="77777777" w:rsidR="00F4603C" w:rsidRPr="00404EB8" w:rsidRDefault="00F4603C" w:rsidP="00404EB8">
      <w:pPr>
        <w:pStyle w:val="ParaNumbered"/>
        <w:rPr>
          <w:color w:val="auto"/>
        </w:rPr>
      </w:pPr>
      <w:r w:rsidRPr="00404EB8">
        <w:rPr>
          <w:rFonts w:cs="Arial"/>
          <w:color w:val="auto"/>
        </w:rPr>
        <w:t xml:space="preserve">Subsection (1) provides for the Secretary of State to appoint inspectors for the purposes of Part 2 of this Act. </w:t>
      </w:r>
    </w:p>
    <w:p w14:paraId="56D59BB9" w14:textId="77777777" w:rsidR="00F4603C" w:rsidRPr="00404EB8" w:rsidRDefault="00F4603C" w:rsidP="00404EB8">
      <w:pPr>
        <w:pStyle w:val="ParaNumbered"/>
        <w:rPr>
          <w:color w:val="auto"/>
          <w:szCs w:val="18"/>
        </w:rPr>
      </w:pPr>
      <w:r w:rsidRPr="00404EB8">
        <w:rPr>
          <w:rFonts w:cs="Arial"/>
          <w:color w:val="auto"/>
        </w:rPr>
        <w:t xml:space="preserve">Subsection (2) provides for the inspectors appointed under this section to not be liable in any civil or criminal proceedings for anything done in the purported exercise of their functions if the court deems in was done in good faith and there were reasonable grounds for doing it. </w:t>
      </w:r>
    </w:p>
    <w:p w14:paraId="5BC3E4F8" w14:textId="77777777" w:rsidR="00F4603C" w:rsidRPr="00404EB8" w:rsidRDefault="00F4603C" w:rsidP="00404EB8">
      <w:pPr>
        <w:pStyle w:val="ParaNumbered"/>
        <w:rPr>
          <w:color w:val="auto"/>
          <w:szCs w:val="18"/>
        </w:rPr>
      </w:pPr>
      <w:r w:rsidRPr="00404EB8">
        <w:rPr>
          <w:rFonts w:cs="Arial"/>
          <w:color w:val="auto"/>
        </w:rPr>
        <w:t>Subsection (3) does not cover any liability of any other person in respect to the inspector’s act.</w:t>
      </w:r>
    </w:p>
    <w:p w14:paraId="0533D2FE" w14:textId="77777777" w:rsidR="00F4603C" w:rsidRPr="00404EB8" w:rsidRDefault="00F4603C" w:rsidP="00404EB8">
      <w:pPr>
        <w:pStyle w:val="ParaNumbered"/>
        <w:rPr>
          <w:color w:val="auto"/>
          <w:szCs w:val="18"/>
        </w:rPr>
      </w:pPr>
      <w:r w:rsidRPr="00404EB8">
        <w:rPr>
          <w:rFonts w:cs="Arial"/>
          <w:color w:val="auto"/>
        </w:rPr>
        <w:t>Subsection (4) defines what an “inspector” is for the purposes of Part 2 of this Act.</w:t>
      </w:r>
    </w:p>
    <w:p w14:paraId="30320608" w14:textId="77777777" w:rsidR="00F4603C" w:rsidRPr="00721EAB" w:rsidRDefault="00F4603C" w:rsidP="00721EAB">
      <w:pPr>
        <w:pStyle w:val="HSubheading4"/>
      </w:pPr>
      <w:bookmarkStart w:id="75" w:name="_Toc131157626"/>
      <w:r w:rsidRPr="00721EAB">
        <w:t>20: Monitoring and inspection of Part 2 obligations</w:t>
      </w:r>
      <w:bookmarkEnd w:id="75"/>
    </w:p>
    <w:p w14:paraId="0A1E3DBF" w14:textId="77777777" w:rsidR="00F4603C" w:rsidRPr="00404EB8" w:rsidRDefault="00F4603C" w:rsidP="00404EB8">
      <w:pPr>
        <w:pStyle w:val="ParaNumbered"/>
        <w:rPr>
          <w:rStyle w:val="normaltextrun"/>
          <w:color w:val="auto"/>
          <w:lang w:val="en-GB"/>
        </w:rPr>
      </w:pPr>
      <w:r w:rsidRPr="00404EB8">
        <w:rPr>
          <w:rStyle w:val="normaltextrun"/>
          <w:rFonts w:cs="Arial"/>
          <w:color w:val="auto"/>
        </w:rPr>
        <w:t xml:space="preserve">This section provides for monitoring and inspections in respect of Part 2 obligations. </w:t>
      </w:r>
    </w:p>
    <w:p w14:paraId="45337DE3" w14:textId="77777777" w:rsidR="00F4603C" w:rsidRPr="00404EB8" w:rsidRDefault="00F4603C" w:rsidP="00404EB8">
      <w:pPr>
        <w:pStyle w:val="ParaNumbered"/>
        <w:rPr>
          <w:color w:val="auto"/>
          <w:lang w:val="en-GB"/>
        </w:rPr>
      </w:pPr>
      <w:r w:rsidRPr="00404EB8">
        <w:rPr>
          <w:rStyle w:val="normaltextrun"/>
          <w:rFonts w:cs="Arial"/>
          <w:color w:val="auto"/>
        </w:rPr>
        <w:t>Subsection (1) enables the Secretary of State to make regulations for monitoring compliance with the obligations under this Part and investigate compliance failures. </w:t>
      </w:r>
      <w:r w:rsidRPr="00404EB8">
        <w:rPr>
          <w:rFonts w:cs="Arial"/>
          <w:color w:val="auto"/>
        </w:rPr>
        <w:t> </w:t>
      </w:r>
    </w:p>
    <w:p w14:paraId="63713B77" w14:textId="77777777" w:rsidR="00F4603C" w:rsidRPr="00404EB8" w:rsidRDefault="00F4603C" w:rsidP="00404EB8">
      <w:pPr>
        <w:pStyle w:val="ParaNumbered"/>
        <w:rPr>
          <w:color w:val="auto"/>
          <w:lang w:val="en-GB"/>
        </w:rPr>
      </w:pPr>
      <w:r w:rsidRPr="00404EB8">
        <w:rPr>
          <w:rStyle w:val="normaltextrun"/>
          <w:rFonts w:cs="Arial"/>
          <w:color w:val="auto"/>
        </w:rPr>
        <w:t>Subsection (2) provides for the Secretary of State to make regulations regarding the appointment of inspectors and their functions and provides for a non-exhaustive list of what these regulations might cover</w:t>
      </w:r>
      <w:r w:rsidRPr="00404EB8">
        <w:rPr>
          <w:color w:val="auto"/>
        </w:rPr>
        <w:t>.</w:t>
      </w:r>
    </w:p>
    <w:p w14:paraId="0A032172" w14:textId="77777777" w:rsidR="00F4603C" w:rsidRPr="00404EB8" w:rsidRDefault="00F4603C" w:rsidP="00404EB8">
      <w:pPr>
        <w:pStyle w:val="ParaNumbered"/>
        <w:rPr>
          <w:color w:val="auto"/>
          <w:lang w:val="en-GB"/>
        </w:rPr>
      </w:pPr>
      <w:r w:rsidRPr="00404EB8">
        <w:rPr>
          <w:rStyle w:val="normaltextrun"/>
          <w:rFonts w:cs="Arial"/>
          <w:color w:val="auto"/>
        </w:rPr>
        <w:t>Subsection (3) establishes that regulations made under this section may not create criminal offences, confer power of entry into private dwellings except under a warrant or authorise the use of force on power of entry. Regulations must also prohibit inspectors from wider use or disclosure of information obtained under them. </w:t>
      </w:r>
      <w:r w:rsidRPr="00404EB8">
        <w:rPr>
          <w:rFonts w:cs="Arial"/>
          <w:color w:val="auto"/>
        </w:rPr>
        <w:t> </w:t>
      </w:r>
    </w:p>
    <w:p w14:paraId="3526C464" w14:textId="77777777" w:rsidR="00F4603C" w:rsidRPr="00404EB8" w:rsidRDefault="00F4603C" w:rsidP="00404EB8">
      <w:pPr>
        <w:pStyle w:val="ParaNumbered"/>
        <w:rPr>
          <w:color w:val="auto"/>
          <w:lang w:val="en-GB"/>
        </w:rPr>
      </w:pPr>
      <w:r w:rsidRPr="00404EB8">
        <w:rPr>
          <w:color w:val="auto"/>
        </w:rPr>
        <w:t>Subsection (4) specifies that regulations made under this section are subject to the draft affirmative procedure.</w:t>
      </w:r>
    </w:p>
    <w:p w14:paraId="2B491017" w14:textId="77777777" w:rsidR="00F4603C" w:rsidRPr="00C0163B" w:rsidRDefault="00F4603C" w:rsidP="00721EAB">
      <w:pPr>
        <w:pStyle w:val="HSubheading4"/>
      </w:pPr>
      <w:bookmarkStart w:id="76" w:name="_Toc131157627"/>
      <w:r w:rsidRPr="00C0163B">
        <w:t xml:space="preserve">21: Meaning of </w:t>
      </w:r>
      <w:r>
        <w:t>“Part 2 obligation”</w:t>
      </w:r>
      <w:bookmarkEnd w:id="76"/>
    </w:p>
    <w:p w14:paraId="2CFAFB14" w14:textId="77777777" w:rsidR="00F4603C" w:rsidRPr="00404EB8" w:rsidRDefault="00F4603C" w:rsidP="00404EB8">
      <w:pPr>
        <w:pStyle w:val="ParaNumbered"/>
        <w:rPr>
          <w:color w:val="auto"/>
          <w:lang w:val="en-GB"/>
        </w:rPr>
      </w:pPr>
      <w:r w:rsidRPr="00404EB8">
        <w:rPr>
          <w:rFonts w:eastAsia="Arial"/>
          <w:color w:val="auto"/>
        </w:rPr>
        <w:t xml:space="preserve">This section describes the meaning of an obligation under Part 2 in relation to release, marketing and risk assessments of PBOs. </w:t>
      </w:r>
    </w:p>
    <w:p w14:paraId="337EF500" w14:textId="77777777" w:rsidR="00F4603C" w:rsidRPr="00404EB8" w:rsidRDefault="00F4603C" w:rsidP="00404EB8">
      <w:pPr>
        <w:pStyle w:val="ParaNumbered"/>
        <w:rPr>
          <w:color w:val="auto"/>
          <w:lang w:val="en-GB"/>
        </w:rPr>
      </w:pPr>
      <w:r w:rsidRPr="00404EB8">
        <w:rPr>
          <w:rFonts w:eastAsia="Arial"/>
          <w:color w:val="auto"/>
        </w:rPr>
        <w:t>Su</w:t>
      </w:r>
      <w:r w:rsidRPr="00404EB8">
        <w:rPr>
          <w:color w:val="auto"/>
        </w:rPr>
        <w:t xml:space="preserve">bsection (1) defines a “Part 2 obligation” as an obligation imposed under Part 2 (except for those circumstances described in subsection (2)), or a requirement arising from a stop notice </w:t>
      </w:r>
      <w:r w:rsidRPr="00404EB8">
        <w:rPr>
          <w:color w:val="auto"/>
        </w:rPr>
        <w:lastRenderedPageBreak/>
        <w:t xml:space="preserve">or compliance notice issued in connection with Part 2. </w:t>
      </w:r>
    </w:p>
    <w:p w14:paraId="2889C676" w14:textId="77777777" w:rsidR="00F4603C" w:rsidRPr="00404EB8" w:rsidRDefault="00F4603C" w:rsidP="00404EB8">
      <w:pPr>
        <w:pStyle w:val="ParaNumbered"/>
        <w:rPr>
          <w:color w:val="auto"/>
          <w:lang w:val="en-GB"/>
        </w:rPr>
      </w:pPr>
      <w:r w:rsidRPr="00404EB8">
        <w:rPr>
          <w:rFonts w:eastAsia="Arial"/>
          <w:color w:val="auto"/>
        </w:rPr>
        <w:t xml:space="preserve">Subsection (2) establishes that a Part 2 obligation is not one imposed by an information notice or </w:t>
      </w:r>
      <w:r w:rsidRPr="00404EB8">
        <w:rPr>
          <w:color w:val="auto"/>
        </w:rPr>
        <w:t>any obligation of the Secretary of State, an advisory body, or an inspector.</w:t>
      </w:r>
    </w:p>
    <w:p w14:paraId="488F5EF4" w14:textId="77777777" w:rsidR="00F4603C" w:rsidRPr="00404EB8" w:rsidRDefault="00F4603C" w:rsidP="00404EB8">
      <w:pPr>
        <w:pStyle w:val="ParaNumbered"/>
        <w:rPr>
          <w:color w:val="auto"/>
          <w:lang w:val="en-GB"/>
        </w:rPr>
      </w:pPr>
      <w:r w:rsidRPr="00404EB8">
        <w:rPr>
          <w:rFonts w:eastAsia="Arial"/>
          <w:color w:val="auto"/>
          <w:lang w:val="en-GB"/>
        </w:rPr>
        <w:t>Subsection (3) allows regulations to provide that a failure to comply with a Part 2 obligation can also relate to the provision of misleading or false information in relation to a Part 2 obligation or an authorisation.</w:t>
      </w:r>
    </w:p>
    <w:p w14:paraId="3F3A986C" w14:textId="77777777" w:rsidR="00F4603C" w:rsidRPr="00404EB8" w:rsidRDefault="00F4603C" w:rsidP="00404EB8">
      <w:pPr>
        <w:pStyle w:val="ParaNumbered"/>
        <w:rPr>
          <w:color w:val="auto"/>
          <w:lang w:val="en-GB"/>
        </w:rPr>
      </w:pPr>
      <w:r w:rsidRPr="00404EB8">
        <w:rPr>
          <w:rFonts w:eastAsia="Arial"/>
          <w:color w:val="auto"/>
        </w:rPr>
        <w:t>Subsection (4) defines “requirement” to include “prohibition”.</w:t>
      </w:r>
    </w:p>
    <w:p w14:paraId="1367A4DD" w14:textId="7B6BF003" w:rsidR="00F4603C" w:rsidRPr="00721EAB" w:rsidRDefault="00F4603C" w:rsidP="00721EAB">
      <w:pPr>
        <w:pStyle w:val="ParaNumbered"/>
        <w:rPr>
          <w:color w:val="auto"/>
          <w:lang w:val="en-GB"/>
        </w:rPr>
      </w:pPr>
      <w:r w:rsidRPr="00404EB8">
        <w:rPr>
          <w:rFonts w:eastAsia="Palatino Linotype" w:cs="Palatino Linotype"/>
          <w:color w:val="auto"/>
        </w:rPr>
        <w:t>Subsection (5) specifies that regulations made under section (3) are subject to the draft affirmative procedure.</w:t>
      </w:r>
    </w:p>
    <w:p w14:paraId="0A2C5B80" w14:textId="77777777" w:rsidR="00F4603C" w:rsidRPr="00721EAB" w:rsidRDefault="00F4603C" w:rsidP="00721EAB">
      <w:pPr>
        <w:pStyle w:val="HSubheading3"/>
        <w:rPr>
          <w:rStyle w:val="eop"/>
        </w:rPr>
      </w:pPr>
      <w:bookmarkStart w:id="77" w:name="_Toc131157628"/>
      <w:r w:rsidRPr="00721EAB">
        <w:rPr>
          <w:rStyle w:val="eop"/>
        </w:rPr>
        <w:t>Release and marketing: general provisions</w:t>
      </w:r>
      <w:bookmarkEnd w:id="77"/>
      <w:r w:rsidRPr="00721EAB">
        <w:rPr>
          <w:rStyle w:val="eop"/>
        </w:rPr>
        <w:t xml:space="preserve"> </w:t>
      </w:r>
    </w:p>
    <w:p w14:paraId="62BEED3A" w14:textId="77777777" w:rsidR="00F4603C" w:rsidRPr="00CA4237" w:rsidRDefault="00F4603C" w:rsidP="00721EAB">
      <w:pPr>
        <w:pStyle w:val="HSubheading4"/>
      </w:pPr>
      <w:bookmarkStart w:id="78" w:name="_Toc131157629"/>
      <w:r>
        <w:t>22</w:t>
      </w:r>
      <w:r w:rsidRPr="007F26E3">
        <w:t>: Advisory bodies</w:t>
      </w:r>
      <w:bookmarkEnd w:id="78"/>
    </w:p>
    <w:p w14:paraId="519FBEF5" w14:textId="77777777" w:rsidR="00F4603C" w:rsidRPr="00404EB8" w:rsidRDefault="00F4603C" w:rsidP="00404EB8">
      <w:pPr>
        <w:pStyle w:val="ParaNumbered"/>
        <w:rPr>
          <w:rStyle w:val="normaltextrun"/>
          <w:color w:val="auto"/>
        </w:rPr>
      </w:pPr>
      <w:r w:rsidRPr="00404EB8">
        <w:rPr>
          <w:rStyle w:val="normaltextrun"/>
          <w:rFonts w:cs="Arial"/>
          <w:color w:val="auto"/>
        </w:rPr>
        <w:t xml:space="preserve">This section sets out the advisory bodies for Part 2 of this Act. </w:t>
      </w:r>
    </w:p>
    <w:p w14:paraId="786DA4A0" w14:textId="77777777" w:rsidR="00F4603C" w:rsidRPr="00404EB8" w:rsidRDefault="00F4603C" w:rsidP="00404EB8">
      <w:pPr>
        <w:pStyle w:val="ParaNumbered"/>
        <w:rPr>
          <w:color w:val="auto"/>
        </w:rPr>
      </w:pPr>
      <w:r w:rsidRPr="00404EB8">
        <w:rPr>
          <w:rStyle w:val="normaltextrun"/>
          <w:rFonts w:cs="Arial"/>
          <w:color w:val="auto"/>
        </w:rPr>
        <w:t xml:space="preserve">Subsection (1) establishes the advisory committee referenced in this Part is the same committee established under section </w:t>
      </w:r>
      <w:r w:rsidRPr="00404EB8">
        <w:rPr>
          <w:rFonts w:cs="Arial"/>
          <w:color w:val="auto"/>
        </w:rPr>
        <w:t>124</w:t>
      </w:r>
      <w:r w:rsidRPr="00404EB8">
        <w:rPr>
          <w:rStyle w:val="normaltextrun"/>
          <w:rFonts w:cs="Arial"/>
          <w:color w:val="auto"/>
        </w:rPr>
        <w:t>(1) of the Environmental Protection Act 1990.</w:t>
      </w:r>
      <w:r w:rsidRPr="00404EB8">
        <w:rPr>
          <w:rFonts w:cs="Arial"/>
          <w:color w:val="auto"/>
        </w:rPr>
        <w:t> </w:t>
      </w:r>
    </w:p>
    <w:p w14:paraId="21519659" w14:textId="77777777" w:rsidR="00F4603C" w:rsidRPr="00404EB8" w:rsidRDefault="00F4603C" w:rsidP="00404EB8">
      <w:pPr>
        <w:pStyle w:val="ParaNumbered"/>
        <w:rPr>
          <w:color w:val="auto"/>
          <w:szCs w:val="18"/>
        </w:rPr>
      </w:pPr>
      <w:r w:rsidRPr="00404EB8">
        <w:rPr>
          <w:rFonts w:eastAsia="Arial"/>
          <w:color w:val="auto"/>
        </w:rPr>
        <w:t>Subsection (2)</w:t>
      </w:r>
      <w:r w:rsidRPr="00404EB8">
        <w:rPr>
          <w:rStyle w:val="normaltextrun"/>
          <w:rFonts w:cs="Arial"/>
          <w:color w:val="auto"/>
        </w:rPr>
        <w:t xml:space="preserve"> places a duty on the advisory committee to give advice on applications, reports and the issuing and revocation of precision breeding confirmation as required by the Secretary of State.</w:t>
      </w:r>
      <w:r w:rsidRPr="00404EB8">
        <w:rPr>
          <w:rFonts w:cs="Arial"/>
          <w:color w:val="auto"/>
        </w:rPr>
        <w:t> </w:t>
      </w:r>
    </w:p>
    <w:p w14:paraId="52019080" w14:textId="77777777" w:rsidR="00F4603C" w:rsidRPr="00404EB8" w:rsidRDefault="00F4603C" w:rsidP="00404EB8">
      <w:pPr>
        <w:pStyle w:val="ParaNumbered"/>
        <w:rPr>
          <w:color w:val="auto"/>
        </w:rPr>
      </w:pPr>
      <w:r w:rsidRPr="00404EB8">
        <w:rPr>
          <w:color w:val="auto"/>
        </w:rPr>
        <w:t>Subsection (3) defines “welfare advisory body” for the purposes of this Part as the body so designated by regulations.</w:t>
      </w:r>
    </w:p>
    <w:p w14:paraId="211152DF" w14:textId="77777777" w:rsidR="00F4603C" w:rsidRPr="00404EB8" w:rsidRDefault="00F4603C" w:rsidP="00404EB8">
      <w:pPr>
        <w:pStyle w:val="ParaNumbered"/>
        <w:rPr>
          <w:color w:val="auto"/>
          <w:szCs w:val="18"/>
        </w:rPr>
      </w:pPr>
      <w:r w:rsidRPr="00404EB8">
        <w:rPr>
          <w:rFonts w:eastAsia="Arial"/>
          <w:color w:val="auto"/>
        </w:rPr>
        <w:t xml:space="preserve">Subsection (4) allows the </w:t>
      </w:r>
      <w:r w:rsidRPr="00404EB8">
        <w:rPr>
          <w:color w:val="auto"/>
          <w:szCs w:val="18"/>
        </w:rPr>
        <w:t>welfare advisory body to be</w:t>
      </w:r>
      <w:r w:rsidRPr="00404EB8">
        <w:rPr>
          <w:rFonts w:eastAsia="Arial"/>
          <w:color w:val="auto"/>
        </w:rPr>
        <w:t xml:space="preserve"> a committee appointed by the Secretary of State for the purposes of this Part, or a body which was established previously by or under any other Act or which exercises functions of a public nature. </w:t>
      </w:r>
    </w:p>
    <w:p w14:paraId="30A4FCB8" w14:textId="77777777" w:rsidR="00F4603C" w:rsidRPr="00404EB8" w:rsidRDefault="00F4603C" w:rsidP="00404EB8">
      <w:pPr>
        <w:pStyle w:val="ParaNumbered"/>
        <w:rPr>
          <w:color w:val="auto"/>
          <w:szCs w:val="18"/>
        </w:rPr>
      </w:pPr>
      <w:r w:rsidRPr="00404EB8">
        <w:rPr>
          <w:rFonts w:eastAsia="Arial"/>
          <w:color w:val="auto"/>
        </w:rPr>
        <w:t>Subsection (5) places a duty on the welfare advisory body to provide advice to the Secretary of State on any matter relevant to the Secretary of State’s functions under sections 11 to 15.</w:t>
      </w:r>
    </w:p>
    <w:p w14:paraId="447FF22A" w14:textId="77777777" w:rsidR="00F4603C" w:rsidRPr="00404EB8" w:rsidRDefault="00F4603C" w:rsidP="00404EB8">
      <w:pPr>
        <w:pStyle w:val="ParaNumbered"/>
        <w:rPr>
          <w:color w:val="auto"/>
          <w:szCs w:val="18"/>
        </w:rPr>
      </w:pPr>
      <w:r w:rsidRPr="00404EB8">
        <w:rPr>
          <w:rFonts w:eastAsia="Arial"/>
          <w:color w:val="auto"/>
        </w:rPr>
        <w:t xml:space="preserve">Subsection (6) establishes that subsections (7) and (8) apply to the welfare advisory committee if it is appointed by the Secretary of State under subsection 4(a). </w:t>
      </w:r>
    </w:p>
    <w:p w14:paraId="7B7A0E7E" w14:textId="77777777" w:rsidR="00F4603C" w:rsidRPr="00404EB8" w:rsidRDefault="00F4603C" w:rsidP="00404EB8">
      <w:pPr>
        <w:pStyle w:val="ParaNumbered"/>
        <w:rPr>
          <w:color w:val="auto"/>
          <w:szCs w:val="18"/>
        </w:rPr>
      </w:pPr>
      <w:r w:rsidRPr="00404EB8">
        <w:rPr>
          <w:rFonts w:eastAsia="Arial"/>
          <w:color w:val="auto"/>
        </w:rPr>
        <w:t xml:space="preserve">Subsection (7) enables members of the committee to hold and vacate office in accordance with the terms of their appointment. </w:t>
      </w:r>
    </w:p>
    <w:p w14:paraId="148B04CB" w14:textId="77777777" w:rsidR="00F4603C" w:rsidRPr="00404EB8" w:rsidDel="000B544C" w:rsidRDefault="00F4603C" w:rsidP="00404EB8">
      <w:pPr>
        <w:pStyle w:val="ParaNumbered"/>
        <w:rPr>
          <w:color w:val="auto"/>
        </w:rPr>
      </w:pPr>
      <w:r w:rsidRPr="00404EB8">
        <w:rPr>
          <w:rFonts w:eastAsia="Arial"/>
          <w:color w:val="auto"/>
        </w:rPr>
        <w:t>Subsection (8) enables the Secretary of State to pay members of the committee remuneration and allowances, as decided by the Secretary of State.</w:t>
      </w:r>
    </w:p>
    <w:p w14:paraId="34438D87" w14:textId="77777777" w:rsidR="00F4603C" w:rsidRPr="00404EB8" w:rsidRDefault="00F4603C" w:rsidP="00404EB8">
      <w:pPr>
        <w:pStyle w:val="ParaNumbered"/>
        <w:rPr>
          <w:color w:val="auto"/>
        </w:rPr>
      </w:pPr>
      <w:r w:rsidRPr="00404EB8">
        <w:rPr>
          <w:color w:val="auto"/>
        </w:rPr>
        <w:t>Subsection (9) specifies that regulations made under section (3) are subject to the affirmative procedure.</w:t>
      </w:r>
    </w:p>
    <w:p w14:paraId="1E994D36" w14:textId="77777777" w:rsidR="00F4603C" w:rsidRPr="00F90E26" w:rsidRDefault="00F4603C" w:rsidP="00721EAB">
      <w:pPr>
        <w:pStyle w:val="HSubheading4"/>
      </w:pPr>
      <w:bookmarkStart w:id="79" w:name="_Toc131157630"/>
      <w:r>
        <w:t xml:space="preserve">23: Advisory bodies: time limits </w:t>
      </w:r>
      <w:r w:rsidRPr="2C97C181">
        <w:t>etc</w:t>
      </w:r>
      <w:bookmarkEnd w:id="79"/>
    </w:p>
    <w:p w14:paraId="7A33C9EF" w14:textId="77777777" w:rsidR="00F4603C" w:rsidRPr="00404EB8" w:rsidRDefault="00F4603C" w:rsidP="00404EB8">
      <w:pPr>
        <w:pStyle w:val="ParaNumbered"/>
        <w:rPr>
          <w:color w:val="auto"/>
          <w:lang w:val="en-GB"/>
        </w:rPr>
      </w:pPr>
      <w:r w:rsidRPr="00404EB8">
        <w:rPr>
          <w:color w:val="auto"/>
          <w:lang w:val="en-GB"/>
        </w:rPr>
        <w:t xml:space="preserve">This section sets out additional provisions for the advisory bodies. </w:t>
      </w:r>
    </w:p>
    <w:p w14:paraId="2FD6D44E" w14:textId="77777777" w:rsidR="00F4603C" w:rsidRPr="00404EB8" w:rsidRDefault="00F4603C" w:rsidP="00404EB8">
      <w:pPr>
        <w:pStyle w:val="ParaNumbered"/>
        <w:rPr>
          <w:color w:val="auto"/>
          <w:lang w:val="en-GB"/>
        </w:rPr>
      </w:pPr>
      <w:r w:rsidRPr="00404EB8">
        <w:rPr>
          <w:color w:val="auto"/>
          <w:lang w:val="en-GB"/>
        </w:rPr>
        <w:t>Subsection (1) allows for Secretary of State to make regulations for the notification to be treated as paused while information requested by an information notice has not been provided and withdrawn if the requested information is not provided to the advisory body’s satisfaction within a prescribed period.</w:t>
      </w:r>
    </w:p>
    <w:p w14:paraId="5F9B7F30" w14:textId="77777777" w:rsidR="00F4603C" w:rsidRPr="00404EB8" w:rsidRDefault="00F4603C" w:rsidP="00404EB8">
      <w:pPr>
        <w:pStyle w:val="ParaNumbered"/>
        <w:rPr>
          <w:color w:val="auto"/>
          <w:lang w:val="en-GB"/>
        </w:rPr>
      </w:pPr>
      <w:r w:rsidRPr="00404EB8">
        <w:rPr>
          <w:rStyle w:val="normaltextrun"/>
          <w:rFonts w:cs="Arial"/>
          <w:color w:val="auto"/>
        </w:rPr>
        <w:t>Subsections (2) and (3) define “information notice”, “relevant application”, and “reporting period” for these purposes.</w:t>
      </w:r>
      <w:r w:rsidRPr="00404EB8">
        <w:rPr>
          <w:rFonts w:cs="Arial"/>
          <w:color w:val="auto"/>
        </w:rPr>
        <w:t> </w:t>
      </w:r>
    </w:p>
    <w:p w14:paraId="6B6B3FE2" w14:textId="77777777" w:rsidR="00F4603C" w:rsidRPr="00404EB8" w:rsidRDefault="00F4603C" w:rsidP="00404EB8">
      <w:pPr>
        <w:pStyle w:val="ParaNumbered"/>
        <w:rPr>
          <w:rFonts w:cs="Arial"/>
          <w:color w:val="auto"/>
        </w:rPr>
      </w:pPr>
      <w:r w:rsidRPr="00404EB8">
        <w:rPr>
          <w:color w:val="auto"/>
        </w:rPr>
        <w:lastRenderedPageBreak/>
        <w:t>Subsection (4) specifies that regulations made under this section are subject to the negative procedure.</w:t>
      </w:r>
    </w:p>
    <w:p w14:paraId="0C7EAD14" w14:textId="77777777" w:rsidR="00F4603C" w:rsidRPr="00C7412E" w:rsidRDefault="00F4603C" w:rsidP="00721EAB">
      <w:pPr>
        <w:pStyle w:val="HSubheading4"/>
      </w:pPr>
      <w:bookmarkStart w:id="80" w:name="_Toc131157631"/>
      <w:r w:rsidRPr="00C7412E">
        <w:t>24: “Qualifying progeny”</w:t>
      </w:r>
      <w:bookmarkEnd w:id="80"/>
    </w:p>
    <w:p w14:paraId="72C281FF" w14:textId="77777777" w:rsidR="00F4603C" w:rsidRPr="00404EB8" w:rsidRDefault="00F4603C" w:rsidP="00404EB8">
      <w:pPr>
        <w:pStyle w:val="ParaNumbered"/>
        <w:rPr>
          <w:color w:val="auto"/>
          <w:szCs w:val="18"/>
        </w:rPr>
      </w:pPr>
      <w:r w:rsidRPr="00404EB8">
        <w:rPr>
          <w:rStyle w:val="normaltextrun"/>
          <w:rFonts w:cs="Arial"/>
          <w:color w:val="auto"/>
        </w:rPr>
        <w:t xml:space="preserve">This </w:t>
      </w:r>
      <w:r w:rsidRPr="00404EB8">
        <w:rPr>
          <w:rFonts w:eastAsia="Arial"/>
          <w:color w:val="auto"/>
        </w:rPr>
        <w:t>section establishes the meaning of a “qualifying progeny” of a marketable precision bred organism.</w:t>
      </w:r>
    </w:p>
    <w:p w14:paraId="2B021A82" w14:textId="77777777" w:rsidR="00F4603C" w:rsidRPr="00654CAE" w:rsidRDefault="00F4603C" w:rsidP="00721EAB">
      <w:pPr>
        <w:pStyle w:val="HSubheading4"/>
      </w:pPr>
      <w:bookmarkStart w:id="81" w:name="_Toc131157632"/>
      <w:r w:rsidRPr="00654CAE">
        <w:t>25: Precision bred animal marketing authorisation: adverse effects</w:t>
      </w:r>
      <w:bookmarkEnd w:id="81"/>
    </w:p>
    <w:p w14:paraId="0ABFC545" w14:textId="77777777" w:rsidR="00F4603C" w:rsidRPr="00404EB8" w:rsidRDefault="00F4603C" w:rsidP="00404EB8">
      <w:pPr>
        <w:pStyle w:val="ParaNumbered"/>
        <w:rPr>
          <w:color w:val="auto"/>
          <w:lang w:val="en-GB"/>
        </w:rPr>
      </w:pPr>
      <w:r w:rsidRPr="00404EB8">
        <w:rPr>
          <w:color w:val="auto"/>
          <w:lang w:val="en-GB"/>
        </w:rPr>
        <w:t>Subsection (1) enables the Secretary of State to specify in regulations subject to the affirmative procedure when the health or welfare of a precision bred animal or its qualifying progeny is, or is not, considered to be adversely affected by a trait which results from precision breeding. This would allow the Secretary of State to establish thresholds for assessing risk or exceptions which may need to be considered as part of the decision to issue, suspend, or revoke a precision bred animal marketing authorisation.</w:t>
      </w:r>
    </w:p>
    <w:p w14:paraId="607478D8" w14:textId="3446B03A" w:rsidR="00F4603C" w:rsidRPr="00404EB8" w:rsidRDefault="00F4603C" w:rsidP="00404EB8">
      <w:pPr>
        <w:pStyle w:val="ParaNumbered"/>
        <w:rPr>
          <w:rFonts w:cs="Arial"/>
          <w:color w:val="auto"/>
        </w:rPr>
      </w:pPr>
      <w:r w:rsidRPr="00404EB8">
        <w:rPr>
          <w:color w:val="auto"/>
        </w:rPr>
        <w:t>Subsection (2) specifies that regulations made under this section are subject to the draft affirmative procedure.</w:t>
      </w:r>
    </w:p>
    <w:p w14:paraId="6F4CE223" w14:textId="77777777" w:rsidR="00F4603C" w:rsidRDefault="00F4603C" w:rsidP="00721EAB">
      <w:pPr>
        <w:pStyle w:val="Heading2"/>
      </w:pPr>
      <w:bookmarkStart w:id="82" w:name="_Toc131157633"/>
      <w:r>
        <w:t>Part 3: Food and Feed Produced from Precision Bred Organisms</w:t>
      </w:r>
      <w:bookmarkEnd w:id="82"/>
    </w:p>
    <w:p w14:paraId="738C5997" w14:textId="77777777" w:rsidR="00F4603C" w:rsidRPr="00AB5A14" w:rsidRDefault="00F4603C" w:rsidP="00721EAB">
      <w:pPr>
        <w:pStyle w:val="HSubheading4"/>
      </w:pPr>
      <w:bookmarkStart w:id="83" w:name="_Toc131157634"/>
      <w:r w:rsidRPr="00AB5A14">
        <w:t xml:space="preserve">26: Regulation of food and feed </w:t>
      </w:r>
      <w:r>
        <w:t>produced</w:t>
      </w:r>
      <w:r w:rsidRPr="00AB5A14">
        <w:t xml:space="preserve"> from precision bred </w:t>
      </w:r>
      <w:r w:rsidRPr="00721EAB">
        <w:t>organisms</w:t>
      </w:r>
      <w:bookmarkEnd w:id="83"/>
    </w:p>
    <w:p w14:paraId="6A55DFE0" w14:textId="77777777" w:rsidR="00F4603C" w:rsidRPr="00404EB8" w:rsidRDefault="00F4603C" w:rsidP="00404EB8">
      <w:pPr>
        <w:pStyle w:val="ParaNumbered"/>
        <w:rPr>
          <w:rStyle w:val="normaltextrun"/>
          <w:rFonts w:cs="Arial"/>
          <w:color w:val="auto"/>
        </w:rPr>
      </w:pPr>
      <w:r w:rsidRPr="00404EB8">
        <w:rPr>
          <w:rStyle w:val="normaltextrun"/>
          <w:rFonts w:cs="Arial"/>
          <w:color w:val="auto"/>
        </w:rPr>
        <w:t xml:space="preserve">This section sets out powers for the regulation of food and feed derived from precision bred organisms. </w:t>
      </w:r>
    </w:p>
    <w:p w14:paraId="7B7A9579" w14:textId="77777777" w:rsidR="00F4603C" w:rsidRPr="00404EB8" w:rsidRDefault="00F4603C" w:rsidP="00404EB8">
      <w:pPr>
        <w:pStyle w:val="ParaNumbered"/>
        <w:rPr>
          <w:rStyle w:val="normaltextrun"/>
          <w:rFonts w:cs="Arial"/>
          <w:color w:val="auto"/>
        </w:rPr>
      </w:pPr>
      <w:r w:rsidRPr="00404EB8">
        <w:rPr>
          <w:rStyle w:val="normaltextrun"/>
          <w:rFonts w:cs="Arial"/>
          <w:color w:val="auto"/>
        </w:rPr>
        <w:t>Subsection (1) will grant a general power to introduce a regulatory framework governing the placing on the market of food and feed from precision bred organisms.</w:t>
      </w:r>
    </w:p>
    <w:p w14:paraId="28C541E3" w14:textId="77777777" w:rsidR="00F4603C" w:rsidRPr="00404EB8" w:rsidRDefault="00F4603C" w:rsidP="00404EB8">
      <w:pPr>
        <w:pStyle w:val="ParaNumbered"/>
        <w:rPr>
          <w:rFonts w:cs="Segoe UI"/>
          <w:color w:val="auto"/>
          <w:szCs w:val="18"/>
          <w:lang w:eastAsia="en-GB"/>
        </w:rPr>
      </w:pPr>
      <w:r w:rsidRPr="00404EB8">
        <w:rPr>
          <w:color w:val="auto"/>
          <w:lang w:eastAsia="en-GB"/>
        </w:rPr>
        <w:t>Subsection (2) provides for regulations made under the general power in subsection (1) to make provision for the matters set out in (a) and (b).</w:t>
      </w:r>
    </w:p>
    <w:p w14:paraId="327D6FEA" w14:textId="77777777" w:rsidR="00F4603C" w:rsidRPr="00404EB8" w:rsidRDefault="00F4603C" w:rsidP="00404EB8">
      <w:pPr>
        <w:pStyle w:val="ParaNumbered"/>
        <w:rPr>
          <w:rFonts w:cs="Segoe UI"/>
          <w:color w:val="auto"/>
          <w:szCs w:val="16"/>
          <w:lang w:eastAsia="en-GB"/>
        </w:rPr>
      </w:pPr>
      <w:r w:rsidRPr="00404EB8">
        <w:rPr>
          <w:color w:val="auto"/>
          <w:szCs w:val="18"/>
          <w:lang w:eastAsia="en-GB"/>
        </w:rPr>
        <w:t>  </w:t>
      </w:r>
      <w:r w:rsidRPr="00404EB8">
        <w:rPr>
          <w:rStyle w:val="normaltextrun"/>
          <w:rFonts w:cs="Arial"/>
          <w:color w:val="auto"/>
        </w:rPr>
        <w:t>Subsection (3) provides that regulations which prohibit any person from placing food or feed from PBOs on the market except in accordance with a marketing authorisation issued by the Secretary of State may include the criteria that must be met in order for the Secretary of State to grant such an authorisation. </w:t>
      </w:r>
    </w:p>
    <w:p w14:paraId="113B44AB" w14:textId="77777777" w:rsidR="00F4603C" w:rsidRPr="00404EB8" w:rsidRDefault="00F4603C" w:rsidP="00404EB8">
      <w:pPr>
        <w:pStyle w:val="ParaNumbered"/>
        <w:rPr>
          <w:color w:val="auto"/>
          <w:szCs w:val="18"/>
        </w:rPr>
      </w:pPr>
      <w:r w:rsidRPr="00404EB8">
        <w:rPr>
          <w:rStyle w:val="normaltextrun"/>
          <w:rFonts w:cs="Arial"/>
          <w:color w:val="auto"/>
        </w:rPr>
        <w:t>Subsection (4) and (5) provide powers for establishing an application procedure to be followed for food and feed marketing authorisations and provision that such authorisations be issued subject to conditions and limitations and to be varied or cancelled.</w:t>
      </w:r>
    </w:p>
    <w:p w14:paraId="29C613BD" w14:textId="77777777" w:rsidR="00F4603C" w:rsidRPr="00404EB8" w:rsidRDefault="00F4603C" w:rsidP="00404EB8">
      <w:pPr>
        <w:pStyle w:val="ParaNumbered"/>
        <w:rPr>
          <w:rStyle w:val="normaltextrun"/>
          <w:color w:val="auto"/>
          <w:szCs w:val="18"/>
        </w:rPr>
      </w:pPr>
      <w:r w:rsidRPr="00404EB8">
        <w:rPr>
          <w:rStyle w:val="normaltextrun"/>
          <w:rFonts w:cs="Arial"/>
          <w:color w:val="auto"/>
        </w:rPr>
        <w:t>Subsection (6) grants powers to make regulations that confer functions on the Food Standards Agency.</w:t>
      </w:r>
    </w:p>
    <w:p w14:paraId="2EEFF54E" w14:textId="77777777" w:rsidR="00F4603C" w:rsidRPr="00404EB8" w:rsidRDefault="00F4603C" w:rsidP="00404EB8">
      <w:pPr>
        <w:pStyle w:val="ParaNumbered"/>
        <w:rPr>
          <w:color w:val="auto"/>
          <w:szCs w:val="18"/>
        </w:rPr>
      </w:pPr>
      <w:r w:rsidRPr="00404EB8">
        <w:rPr>
          <w:rStyle w:val="normaltextrun"/>
          <w:rFonts w:cs="Arial"/>
          <w:color w:val="auto"/>
        </w:rPr>
        <w:t xml:space="preserve">Subsection (7) allows regulations to provide that an obligation on any other person than the Food Standards Agency, is not a Part 3 obligation referenced in section 29. </w:t>
      </w:r>
    </w:p>
    <w:p w14:paraId="46A27B4A" w14:textId="77777777" w:rsidR="00F4603C" w:rsidRPr="00404EB8" w:rsidRDefault="00F4603C" w:rsidP="00404EB8">
      <w:pPr>
        <w:pStyle w:val="ParaNumbered"/>
        <w:rPr>
          <w:rStyle w:val="normaltextrun"/>
          <w:color w:val="auto"/>
          <w:szCs w:val="18"/>
        </w:rPr>
      </w:pPr>
      <w:r w:rsidRPr="00404EB8">
        <w:rPr>
          <w:rStyle w:val="normaltextrun"/>
          <w:rFonts w:cs="Arial"/>
          <w:color w:val="auto"/>
        </w:rPr>
        <w:t>Subsection (8) outlines that, where regulations are made under subsection (2) (a) to authorise a precision bred organism for food and feed use, such regulations may prescribe which person(s) is authorised to market the precision bred organism for food and feed use and any other limitations on the authorisation that are necessary.</w:t>
      </w:r>
    </w:p>
    <w:p w14:paraId="31775B63" w14:textId="18193B85" w:rsidR="00F4603C" w:rsidRPr="00404EB8" w:rsidRDefault="00F4603C" w:rsidP="00404EB8">
      <w:pPr>
        <w:pStyle w:val="ParaNumbered"/>
        <w:rPr>
          <w:color w:val="auto"/>
          <w:szCs w:val="22"/>
        </w:rPr>
      </w:pPr>
      <w:r w:rsidRPr="00404EB8">
        <w:rPr>
          <w:color w:val="auto"/>
        </w:rPr>
        <w:t>Subsection (9) prescribes that any regulations made under this section are subject to the draft affirmative procedure.</w:t>
      </w:r>
    </w:p>
    <w:p w14:paraId="4AF9B07E" w14:textId="77777777" w:rsidR="00F4603C" w:rsidRPr="00BC2C4A" w:rsidRDefault="00F4603C" w:rsidP="00721EAB">
      <w:pPr>
        <w:pStyle w:val="HSubheading4"/>
      </w:pPr>
      <w:bookmarkStart w:id="84" w:name="_Toc131157635"/>
      <w:r w:rsidRPr="70574557">
        <w:t>27</w:t>
      </w:r>
      <w:r w:rsidRPr="00BC2C4A">
        <w:t>: Food and feed marketing authorisations: register</w:t>
      </w:r>
      <w:bookmarkEnd w:id="84"/>
    </w:p>
    <w:p w14:paraId="67F4AF35" w14:textId="77777777" w:rsidR="00F4603C" w:rsidRPr="00404EB8" w:rsidRDefault="00F4603C" w:rsidP="00404EB8">
      <w:pPr>
        <w:pStyle w:val="ParaNumbered"/>
        <w:rPr>
          <w:color w:val="auto"/>
          <w:lang w:val="en-GB"/>
        </w:rPr>
      </w:pPr>
      <w:r w:rsidRPr="00404EB8">
        <w:rPr>
          <w:color w:val="auto"/>
          <w:lang w:val="en-GB"/>
        </w:rPr>
        <w:lastRenderedPageBreak/>
        <w:t>This section sets out the requirements of a register for precision bred products and the associated marketing authorisation of such products and how the limitations of these authorisations can be varied or cancelled.</w:t>
      </w:r>
    </w:p>
    <w:p w14:paraId="30F27180" w14:textId="77777777" w:rsidR="00F4603C" w:rsidRPr="00404EB8" w:rsidRDefault="00F4603C" w:rsidP="00404EB8">
      <w:pPr>
        <w:pStyle w:val="ParaNumbered"/>
        <w:rPr>
          <w:color w:val="auto"/>
          <w:szCs w:val="18"/>
          <w:lang w:val="en-GB"/>
        </w:rPr>
      </w:pPr>
      <w:r w:rsidRPr="00404EB8">
        <w:rPr>
          <w:rStyle w:val="normaltextrun"/>
          <w:rFonts w:cs="Arial"/>
          <w:color w:val="auto"/>
        </w:rPr>
        <w:t>Subsection (1) grants a power to make regulations requiring the Food Standards Agency to establish a register of precision bred products that have been granted marketing authorisation for uses in food and feed and setting out the information required to be included in such a register</w:t>
      </w:r>
    </w:p>
    <w:p w14:paraId="5FF90EE5" w14:textId="77777777" w:rsidR="00F4603C" w:rsidRPr="00404EB8" w:rsidRDefault="00F4603C" w:rsidP="00404EB8">
      <w:pPr>
        <w:pStyle w:val="ParaNumbered"/>
        <w:rPr>
          <w:color w:val="auto"/>
          <w:szCs w:val="18"/>
          <w:lang w:val="en-GB"/>
        </w:rPr>
      </w:pPr>
      <w:r w:rsidRPr="00404EB8">
        <w:rPr>
          <w:rStyle w:val="normaltextrun"/>
          <w:rFonts w:cs="Arial"/>
          <w:color w:val="auto"/>
        </w:rPr>
        <w:t>Subsection (2) sets out the information relating to food and feed marketing authorisations that regulations may state are to be included in the register.</w:t>
      </w:r>
    </w:p>
    <w:p w14:paraId="70BD4766" w14:textId="77777777" w:rsidR="00F4603C" w:rsidRPr="00404EB8" w:rsidRDefault="00F4603C" w:rsidP="00404EB8">
      <w:pPr>
        <w:pStyle w:val="ParaNumbered"/>
        <w:rPr>
          <w:rStyle w:val="normaltextrun"/>
          <w:color w:val="auto"/>
          <w:szCs w:val="18"/>
          <w:lang w:val="en-GB"/>
        </w:rPr>
      </w:pPr>
      <w:r w:rsidRPr="00404EB8">
        <w:rPr>
          <w:rStyle w:val="normaltextrun"/>
          <w:rFonts w:cs="Arial"/>
          <w:color w:val="auto"/>
        </w:rPr>
        <w:t>Subsection (3) states that the prescribed particulars to be included in the register may include information of any precision bred confirmation or precision bred animal marketing authorisation issued by the Secretary of State in relation to a food or feed marketing authorisation.</w:t>
      </w:r>
    </w:p>
    <w:p w14:paraId="5DC8ACEF" w14:textId="3ECE8337" w:rsidR="00F4603C" w:rsidRPr="00721EAB" w:rsidRDefault="00F4603C" w:rsidP="00721EAB">
      <w:pPr>
        <w:pStyle w:val="ParaNumbered"/>
        <w:rPr>
          <w:rStyle w:val="normaltextrun"/>
          <w:color w:val="auto"/>
          <w:szCs w:val="22"/>
        </w:rPr>
      </w:pPr>
      <w:r w:rsidRPr="00404EB8">
        <w:rPr>
          <w:color w:val="auto"/>
        </w:rPr>
        <w:t>Subsection (4) prescribes that any regulations made under this section are subject to the draft affirmative procedure.</w:t>
      </w:r>
    </w:p>
    <w:p w14:paraId="769F41DC" w14:textId="77777777" w:rsidR="00F4603C" w:rsidRPr="00BC2C4A" w:rsidRDefault="00F4603C" w:rsidP="00721EAB">
      <w:pPr>
        <w:pStyle w:val="HSubheading4"/>
      </w:pPr>
      <w:bookmarkStart w:id="85" w:name="_Toc131157636"/>
      <w:r w:rsidRPr="00A77313">
        <w:t>28</w:t>
      </w:r>
      <w:r>
        <w:t>:</w:t>
      </w:r>
      <w:r w:rsidRPr="00A77313">
        <w:t xml:space="preserve"> Monitoring and inspection of </w:t>
      </w:r>
      <w:r w:rsidRPr="592A9CE4">
        <w:t>Part 3</w:t>
      </w:r>
      <w:r w:rsidRPr="00A77313">
        <w:t xml:space="preserve"> obligations</w:t>
      </w:r>
      <w:bookmarkEnd w:id="85"/>
    </w:p>
    <w:p w14:paraId="56AE8A7C" w14:textId="77777777" w:rsidR="00F4603C" w:rsidRPr="00404EB8" w:rsidRDefault="00F4603C" w:rsidP="00404EB8">
      <w:pPr>
        <w:pStyle w:val="ParaNumbered"/>
        <w:rPr>
          <w:rStyle w:val="normaltextrun"/>
          <w:rFonts w:cs="Arial"/>
          <w:color w:val="auto"/>
          <w:szCs w:val="22"/>
        </w:rPr>
      </w:pPr>
      <w:r w:rsidRPr="00404EB8">
        <w:rPr>
          <w:rStyle w:val="normaltextrun"/>
          <w:rFonts w:cs="Arial"/>
          <w:color w:val="auto"/>
        </w:rPr>
        <w:t>This section makes provisions for monitoring and inspection obligations of Part 3.</w:t>
      </w:r>
    </w:p>
    <w:p w14:paraId="010390BD" w14:textId="77777777" w:rsidR="00F4603C" w:rsidRPr="00404EB8" w:rsidRDefault="00F4603C" w:rsidP="00404EB8">
      <w:pPr>
        <w:pStyle w:val="ParaNumbered"/>
        <w:rPr>
          <w:color w:val="auto"/>
          <w:szCs w:val="22"/>
        </w:rPr>
      </w:pPr>
      <w:r w:rsidRPr="00404EB8">
        <w:rPr>
          <w:rStyle w:val="normaltextrun"/>
          <w:rFonts w:cs="Arial"/>
          <w:color w:val="auto"/>
        </w:rPr>
        <w:t>Subsection (1) grants powers to make regulations for designating bodies within subsection (2)</w:t>
      </w:r>
      <w:r w:rsidRPr="00404EB8">
        <w:rPr>
          <w:color w:val="auto"/>
        </w:rPr>
        <w:t xml:space="preserve"> as enforcement authorities with various functions.  </w:t>
      </w:r>
    </w:p>
    <w:p w14:paraId="00D46666" w14:textId="77777777" w:rsidR="00F4603C" w:rsidRPr="00404EB8" w:rsidRDefault="00F4603C" w:rsidP="00404EB8">
      <w:pPr>
        <w:pStyle w:val="ParaNumbered"/>
        <w:rPr>
          <w:rStyle w:val="normaltextrun"/>
          <w:rFonts w:cs="Arial"/>
          <w:color w:val="auto"/>
          <w:lang w:val="en-GB"/>
        </w:rPr>
      </w:pPr>
      <w:r w:rsidRPr="00404EB8">
        <w:rPr>
          <w:rStyle w:val="normaltextrun"/>
          <w:rFonts w:cs="Arial"/>
          <w:color w:val="auto"/>
        </w:rPr>
        <w:t xml:space="preserve">Subsection (2) identifies bodies which may be designated as enforcement authorities.   </w:t>
      </w:r>
    </w:p>
    <w:p w14:paraId="6F691252" w14:textId="77777777" w:rsidR="00F4603C" w:rsidRPr="00404EB8" w:rsidRDefault="00F4603C" w:rsidP="00404EB8">
      <w:pPr>
        <w:pStyle w:val="ParaNumbered"/>
        <w:rPr>
          <w:rStyle w:val="normaltextrun"/>
          <w:rFonts w:cs="Arial"/>
          <w:color w:val="auto"/>
        </w:rPr>
      </w:pPr>
      <w:r w:rsidRPr="00404EB8">
        <w:rPr>
          <w:rStyle w:val="normaltextrun"/>
          <w:rFonts w:cs="Arial"/>
          <w:color w:val="auto"/>
        </w:rPr>
        <w:t>Subsection (3) grants powers to make regulations for enforcement authorities in connection with monitoring compliance with relevant obligations and investigating suspected breaches, including the conferral on inspectors of powers of entry, inspection, examination and search and seizure. Subsection (3) also provides for regulations to apply (with or without modifications) any provision made under the Food Safety Act 1990 (to include the appointment of public analysts under section 27) and section 67 of the Agriculture Act 1970.</w:t>
      </w:r>
    </w:p>
    <w:p w14:paraId="2CF0D321" w14:textId="6CF4903B" w:rsidR="00F4603C" w:rsidRPr="00404EB8" w:rsidRDefault="00F4603C" w:rsidP="00404EB8">
      <w:pPr>
        <w:pStyle w:val="ParaNumbered"/>
        <w:rPr>
          <w:rStyle w:val="normaltextrun"/>
          <w:rFonts w:cs="Arial"/>
          <w:color w:val="auto"/>
          <w:lang w:val="en-GB"/>
        </w:rPr>
      </w:pPr>
      <w:r w:rsidRPr="00404EB8">
        <w:rPr>
          <w:rStyle w:val="normaltextrun"/>
          <w:rFonts w:cs="Arial"/>
          <w:color w:val="auto"/>
        </w:rPr>
        <w:t>Subsection (4) prevents regulations made under section 28 from being able to establish criminal offences and or conferring powers of entry into private dwellings without the need for a warrant.</w:t>
      </w:r>
    </w:p>
    <w:p w14:paraId="2DE0638B" w14:textId="7D4E16D9" w:rsidR="00F4603C" w:rsidRPr="00404EB8" w:rsidRDefault="00F4603C" w:rsidP="00404EB8">
      <w:pPr>
        <w:pStyle w:val="ParaNumbered"/>
        <w:rPr>
          <w:color w:val="auto"/>
          <w:lang w:val="en-GB"/>
        </w:rPr>
      </w:pPr>
      <w:r w:rsidRPr="00404EB8">
        <w:rPr>
          <w:color w:val="auto"/>
          <w:lang w:val="en-GB"/>
        </w:rPr>
        <w:t xml:space="preserve">Subsection (5) </w:t>
      </w:r>
      <w:r w:rsidRPr="00404EB8">
        <w:rPr>
          <w:rFonts w:eastAsia="Palatino Linotype" w:cs="Palatino Linotype"/>
          <w:color w:val="auto"/>
          <w:lang w:val="en-GB"/>
        </w:rPr>
        <w:t>prescribes that any regulations made under this section are subject to the draft affirmative procedure</w:t>
      </w:r>
      <w:r w:rsidR="00404EB8" w:rsidRPr="00404EB8">
        <w:rPr>
          <w:rFonts w:eastAsia="Palatino Linotype" w:cs="Palatino Linotype"/>
          <w:color w:val="auto"/>
          <w:lang w:val="en-GB"/>
        </w:rPr>
        <w:t>.</w:t>
      </w:r>
    </w:p>
    <w:p w14:paraId="14579B13" w14:textId="77777777" w:rsidR="00F4603C" w:rsidRPr="00875949" w:rsidRDefault="00F4603C" w:rsidP="00721EAB">
      <w:pPr>
        <w:pStyle w:val="HSubheading4"/>
      </w:pPr>
      <w:bookmarkStart w:id="86" w:name="_Toc131157637"/>
      <w:r w:rsidRPr="00875949">
        <w:t>2</w:t>
      </w:r>
      <w:r>
        <w:t>9</w:t>
      </w:r>
      <w:r w:rsidRPr="00875949">
        <w:t xml:space="preserve">: </w:t>
      </w:r>
      <w:r w:rsidRPr="00A77313">
        <w:t>Meaning of “</w:t>
      </w:r>
      <w:r w:rsidRPr="07CD793C">
        <w:t>Part 3</w:t>
      </w:r>
      <w:r w:rsidRPr="00A77313">
        <w:t xml:space="preserve"> obligation”</w:t>
      </w:r>
      <w:bookmarkEnd w:id="86"/>
    </w:p>
    <w:p w14:paraId="7FE4D7A1" w14:textId="77777777" w:rsidR="00F4603C" w:rsidRPr="00404EB8" w:rsidRDefault="00F4603C" w:rsidP="00404EB8">
      <w:pPr>
        <w:pStyle w:val="ParaNumbered"/>
        <w:rPr>
          <w:rStyle w:val="normaltextrun"/>
          <w:rFonts w:cs="Arial"/>
          <w:color w:val="auto"/>
        </w:rPr>
      </w:pPr>
      <w:r w:rsidRPr="00404EB8">
        <w:rPr>
          <w:rStyle w:val="normaltextrun"/>
          <w:rFonts w:cs="Arial"/>
          <w:color w:val="auto"/>
        </w:rPr>
        <w:t xml:space="preserve">This section describes the meaning of obligation under Part 3. </w:t>
      </w:r>
    </w:p>
    <w:p w14:paraId="09313061" w14:textId="77777777" w:rsidR="00F4603C" w:rsidRPr="00404EB8" w:rsidRDefault="00F4603C" w:rsidP="00404EB8">
      <w:pPr>
        <w:pStyle w:val="ParaNumbered"/>
        <w:rPr>
          <w:rStyle w:val="normaltextrun"/>
          <w:color w:val="auto"/>
        </w:rPr>
      </w:pPr>
      <w:r w:rsidRPr="00404EB8">
        <w:rPr>
          <w:rStyle w:val="normaltextrun"/>
          <w:rFonts w:cs="Arial"/>
          <w:color w:val="auto"/>
        </w:rPr>
        <w:t xml:space="preserve">Subsection (1) provides a definition of a “Part 3 obligation”. </w:t>
      </w:r>
    </w:p>
    <w:p w14:paraId="3F19BA80" w14:textId="77777777" w:rsidR="00F4603C" w:rsidRPr="00404EB8" w:rsidRDefault="00F4603C" w:rsidP="00404EB8">
      <w:pPr>
        <w:pStyle w:val="ParaNumbered"/>
        <w:rPr>
          <w:color w:val="auto"/>
          <w:szCs w:val="18"/>
          <w:lang w:val="en-GB"/>
        </w:rPr>
      </w:pPr>
      <w:r w:rsidRPr="00404EB8">
        <w:rPr>
          <w:rStyle w:val="normaltextrun"/>
          <w:rFonts w:cs="Arial"/>
          <w:color w:val="auto"/>
        </w:rPr>
        <w:t>Subsection (2) clarifies that an obligation to comply with the conditions of a food and feed marketing authorisation is included within the scope of a “Part 3 obligation” in addition to any requirement imposed by an inspector in exercise of functions conferred upon them.</w:t>
      </w:r>
    </w:p>
    <w:p w14:paraId="5914A25B" w14:textId="77777777" w:rsidR="00F4603C" w:rsidRPr="00404EB8" w:rsidRDefault="00F4603C" w:rsidP="00404EB8">
      <w:pPr>
        <w:pStyle w:val="ParaNumbered"/>
        <w:rPr>
          <w:color w:val="auto"/>
          <w:lang w:val="en-GB"/>
        </w:rPr>
      </w:pPr>
      <w:r w:rsidRPr="00404EB8">
        <w:rPr>
          <w:rStyle w:val="normaltextrun"/>
          <w:rFonts w:cs="Arial"/>
          <w:color w:val="auto"/>
        </w:rPr>
        <w:t xml:space="preserve">Subsection (3) </w:t>
      </w:r>
      <w:r w:rsidRPr="00404EB8">
        <w:rPr>
          <w:rFonts w:eastAsia="Calibri" w:cs="Calibri"/>
          <w:color w:val="auto"/>
        </w:rPr>
        <w:t>specifies the obligations which fall outside of scope of the definition of a “Part 3 obligation”.</w:t>
      </w:r>
    </w:p>
    <w:p w14:paraId="07A55F71" w14:textId="77777777" w:rsidR="00F4603C" w:rsidRPr="00404EB8" w:rsidRDefault="00F4603C" w:rsidP="00404EB8">
      <w:pPr>
        <w:pStyle w:val="ParaNumbered"/>
        <w:rPr>
          <w:rStyle w:val="normaltextrun"/>
          <w:rFonts w:cs="Arial"/>
          <w:color w:val="auto"/>
          <w:lang w:val="en-GB"/>
        </w:rPr>
      </w:pPr>
      <w:r w:rsidRPr="00404EB8">
        <w:rPr>
          <w:rFonts w:eastAsia="Calibri" w:cs="Calibri"/>
          <w:color w:val="auto"/>
        </w:rPr>
        <w:t xml:space="preserve">Subsection (4) </w:t>
      </w:r>
      <w:r w:rsidRPr="00404EB8">
        <w:rPr>
          <w:rFonts w:eastAsia="Arial"/>
          <w:color w:val="auto"/>
          <w:lang w:val="en-GB"/>
        </w:rPr>
        <w:t>allows regulations to provide that a failure to comply with a Part 3 obligation can also relate to the provision of misleading or false information in relation to a Part 3 obligation or an authorisation</w:t>
      </w:r>
      <w:r w:rsidRPr="00404EB8">
        <w:rPr>
          <w:rFonts w:eastAsia="Calibri" w:cs="Calibri"/>
          <w:color w:val="auto"/>
        </w:rPr>
        <w:t>”</w:t>
      </w:r>
    </w:p>
    <w:p w14:paraId="6E4B387B" w14:textId="77777777" w:rsidR="00F4603C" w:rsidRPr="00404EB8" w:rsidRDefault="00F4603C" w:rsidP="00404EB8">
      <w:pPr>
        <w:pStyle w:val="ParaNumbered"/>
        <w:rPr>
          <w:rStyle w:val="normaltextrun"/>
          <w:color w:val="auto"/>
          <w:lang w:val="en-GB"/>
        </w:rPr>
      </w:pPr>
      <w:r w:rsidRPr="00404EB8">
        <w:rPr>
          <w:rStyle w:val="normaltextrun"/>
          <w:color w:val="auto"/>
          <w:lang w:val="en-GB"/>
        </w:rPr>
        <w:lastRenderedPageBreak/>
        <w:t>Subsection (5) provides that “requirement” includes “prohibition” for these purposes.</w:t>
      </w:r>
    </w:p>
    <w:p w14:paraId="56C2BCFF" w14:textId="77777777" w:rsidR="00F4603C" w:rsidRPr="00404EB8" w:rsidRDefault="00F4603C" w:rsidP="00404EB8">
      <w:pPr>
        <w:pStyle w:val="ParaNumbered"/>
        <w:rPr>
          <w:rStyle w:val="normaltextrun"/>
          <w:color w:val="auto"/>
          <w:lang w:val="en-GB"/>
        </w:rPr>
      </w:pPr>
      <w:r w:rsidRPr="00404EB8">
        <w:rPr>
          <w:rStyle w:val="normaltextrun"/>
          <w:color w:val="auto"/>
          <w:lang w:val="en-GB"/>
        </w:rPr>
        <w:t xml:space="preserve">Subsection (6) prescribes that any regulations made under this section are subject to the draft affirmative procedure. </w:t>
      </w:r>
    </w:p>
    <w:p w14:paraId="07D95549" w14:textId="77777777" w:rsidR="00F4603C" w:rsidRPr="00875949" w:rsidRDefault="00F4603C" w:rsidP="00721EAB">
      <w:pPr>
        <w:pStyle w:val="HSubheading4"/>
      </w:pPr>
      <w:bookmarkStart w:id="87" w:name="_Toc131157638"/>
      <w:r>
        <w:t>30</w:t>
      </w:r>
      <w:r w:rsidRPr="00875949">
        <w:t xml:space="preserve">: Interpretation of </w:t>
      </w:r>
      <w:r w:rsidRPr="4A90FA00">
        <w:t>Part 3</w:t>
      </w:r>
      <w:bookmarkEnd w:id="87"/>
    </w:p>
    <w:p w14:paraId="37A99269" w14:textId="77777777" w:rsidR="00F4603C" w:rsidRPr="00404EB8" w:rsidRDefault="00F4603C" w:rsidP="00404EB8">
      <w:pPr>
        <w:pStyle w:val="ParaNumbered"/>
        <w:rPr>
          <w:rStyle w:val="normaltextrun"/>
          <w:color w:val="auto"/>
          <w:lang w:val="en-GB"/>
        </w:rPr>
      </w:pPr>
      <w:r w:rsidRPr="00404EB8">
        <w:rPr>
          <w:rStyle w:val="normaltextrun"/>
          <w:color w:val="auto"/>
          <w:lang w:val="en-GB"/>
        </w:rPr>
        <w:t xml:space="preserve"> This section sets out definitions and clarifications used in association with Part 3.</w:t>
      </w:r>
    </w:p>
    <w:p w14:paraId="7F628528" w14:textId="77777777" w:rsidR="00F4603C" w:rsidRPr="00404EB8" w:rsidRDefault="00F4603C" w:rsidP="00404EB8">
      <w:pPr>
        <w:pStyle w:val="ParaNumbered"/>
        <w:rPr>
          <w:color w:val="auto"/>
          <w:lang w:val="en-GB"/>
        </w:rPr>
      </w:pPr>
      <w:r w:rsidRPr="00404EB8">
        <w:rPr>
          <w:rStyle w:val="normaltextrun"/>
          <w:rFonts w:cs="Arial"/>
          <w:color w:val="auto"/>
        </w:rPr>
        <w:t>Subsection (1) provides definitions of terms that are used in Part 3 of the Act. These terms are frequently used across food legislation, both in retained EU law and domestic food law. Definitions of key terms including ‘food’ and ‘feed’ are aligned with the definitions in retained Regulation (EC) 178/2002, which is the main piece of retained direct principal EU legislation governing the regulation of food in England.</w:t>
      </w:r>
    </w:p>
    <w:p w14:paraId="019B4686" w14:textId="77777777" w:rsidR="00F4603C" w:rsidRPr="00404EB8" w:rsidRDefault="00F4603C" w:rsidP="00404EB8">
      <w:pPr>
        <w:pStyle w:val="ParaNumbered"/>
        <w:rPr>
          <w:rStyle w:val="normaltextrun"/>
          <w:color w:val="auto"/>
          <w:lang w:val="en-GB"/>
        </w:rPr>
      </w:pPr>
      <w:r w:rsidRPr="00404EB8">
        <w:rPr>
          <w:rStyle w:val="normaltextrun"/>
          <w:rFonts w:cs="Arial"/>
          <w:color w:val="auto"/>
        </w:rPr>
        <w:t xml:space="preserve">Subsection (2) outlines </w:t>
      </w:r>
      <w:bookmarkStart w:id="88" w:name="_Int_MzKksAXG"/>
      <w:r w:rsidRPr="00404EB8">
        <w:rPr>
          <w:rStyle w:val="normaltextrun"/>
          <w:rFonts w:cs="Arial"/>
          <w:color w:val="auto"/>
        </w:rPr>
        <w:t>that products</w:t>
      </w:r>
      <w:bookmarkEnd w:id="88"/>
      <w:r w:rsidRPr="00404EB8">
        <w:rPr>
          <w:rStyle w:val="normaltextrun"/>
          <w:rFonts w:cs="Arial"/>
          <w:color w:val="auto"/>
        </w:rPr>
        <w:t xml:space="preserve"> in Part 3 are defined as being produced from precision bred organisms if they contain or consist of the whole or parts of a precision bred organism.  </w:t>
      </w:r>
    </w:p>
    <w:p w14:paraId="3CED20E0" w14:textId="77777777" w:rsidR="00F4603C" w:rsidRPr="00404EB8" w:rsidRDefault="00F4603C" w:rsidP="00404EB8">
      <w:pPr>
        <w:pStyle w:val="ParaNumbered"/>
        <w:rPr>
          <w:color w:val="auto"/>
        </w:rPr>
      </w:pPr>
      <w:r w:rsidRPr="00404EB8">
        <w:rPr>
          <w:rStyle w:val="normaltextrun"/>
          <w:rFonts w:cs="Arial"/>
          <w:color w:val="auto"/>
        </w:rPr>
        <w:t>Subsection (3) outlines that ‘placing on the market’ means the holding of food or feed for the purpose of sale- including offering for sale or any other form of transfer whether free of charge or not- and the sale, distribution, and other forms of transfer themselves, in line with Article 3(8) of retained Regulation (EC) 178/2002. The term “placing on the market” is defined broadly in retained EU food law to extend to the holding of the food and feed for the purpose of the sale.</w:t>
      </w:r>
    </w:p>
    <w:p w14:paraId="701312EE" w14:textId="77777777" w:rsidR="00F4603C" w:rsidRDefault="00F4603C" w:rsidP="00721EAB">
      <w:pPr>
        <w:pStyle w:val="Heading2"/>
      </w:pPr>
      <w:bookmarkStart w:id="89" w:name="_Toc131157639"/>
      <w:r>
        <w:t>Part 4</w:t>
      </w:r>
      <w:r w:rsidRPr="001C5D5F">
        <w:t xml:space="preserve">: </w:t>
      </w:r>
      <w:r>
        <w:t>Enforcement</w:t>
      </w:r>
      <w:bookmarkEnd w:id="89"/>
    </w:p>
    <w:p w14:paraId="26CA2CCC" w14:textId="77777777" w:rsidR="00F4603C" w:rsidRDefault="00F4603C" w:rsidP="00721EAB">
      <w:pPr>
        <w:pStyle w:val="HSubheading3"/>
      </w:pPr>
      <w:bookmarkStart w:id="90" w:name="_Toc131157640"/>
      <w:r w:rsidRPr="45069D7D">
        <w:t xml:space="preserve">Enforcement of </w:t>
      </w:r>
      <w:r w:rsidRPr="00721EAB">
        <w:t>relevant</w:t>
      </w:r>
      <w:r w:rsidRPr="45069D7D">
        <w:t xml:space="preserve"> breaches: general provisions</w:t>
      </w:r>
      <w:bookmarkEnd w:id="90"/>
    </w:p>
    <w:p w14:paraId="35255D29" w14:textId="77777777" w:rsidR="00F4603C" w:rsidRPr="009156AC" w:rsidRDefault="00F4603C" w:rsidP="00721EAB">
      <w:pPr>
        <w:pStyle w:val="HSubheading4"/>
      </w:pPr>
      <w:bookmarkStart w:id="91" w:name="_Toc131157641"/>
      <w:r>
        <w:t>31</w:t>
      </w:r>
      <w:r w:rsidRPr="009156AC">
        <w:t xml:space="preserve">: Meaning of “relevant breach” </w:t>
      </w:r>
      <w:r w:rsidRPr="2C97C181">
        <w:t>etc</w:t>
      </w:r>
      <w:bookmarkEnd w:id="91"/>
    </w:p>
    <w:p w14:paraId="7573B992" w14:textId="77777777" w:rsidR="00F4603C" w:rsidRPr="00404EB8" w:rsidRDefault="00F4603C" w:rsidP="00404EB8">
      <w:pPr>
        <w:pStyle w:val="ParaNumbered"/>
        <w:rPr>
          <w:rStyle w:val="normaltextrun"/>
          <w:color w:val="auto"/>
          <w:lang w:val="en-GB"/>
        </w:rPr>
      </w:pPr>
      <w:r w:rsidRPr="00404EB8">
        <w:rPr>
          <w:rStyle w:val="normaltextrun"/>
          <w:rFonts w:cs="Arial"/>
          <w:color w:val="auto"/>
        </w:rPr>
        <w:t xml:space="preserve">This section sets out provisions regarding a “relevant breach”. </w:t>
      </w:r>
    </w:p>
    <w:p w14:paraId="73A30169" w14:textId="77777777" w:rsidR="00F4603C" w:rsidRPr="00404EB8" w:rsidRDefault="00F4603C" w:rsidP="00404EB8">
      <w:pPr>
        <w:pStyle w:val="ParaNumbered"/>
        <w:rPr>
          <w:color w:val="auto"/>
          <w:lang w:val="en-GB"/>
        </w:rPr>
      </w:pPr>
      <w:r w:rsidRPr="00404EB8">
        <w:rPr>
          <w:rStyle w:val="normaltextrun"/>
          <w:rFonts w:cs="Arial"/>
          <w:color w:val="auto"/>
        </w:rPr>
        <w:t>Subsection (1) contains a definition of what a “relevant breach” means for the purposes of this Act. </w:t>
      </w:r>
    </w:p>
    <w:p w14:paraId="4F79FE39" w14:textId="3B8BC782" w:rsidR="00F4603C" w:rsidRPr="00404EB8" w:rsidRDefault="00F4603C" w:rsidP="00404EB8">
      <w:pPr>
        <w:pStyle w:val="ParaNumbered"/>
        <w:rPr>
          <w:color w:val="auto"/>
          <w:lang w:val="en-GB"/>
        </w:rPr>
      </w:pPr>
      <w:r w:rsidRPr="00404EB8">
        <w:rPr>
          <w:rStyle w:val="normaltextrun"/>
          <w:rFonts w:cs="Arial"/>
          <w:color w:val="auto"/>
        </w:rPr>
        <w:t xml:space="preserve">Subsection (2) provides that in Part 4, an “inspector” means an appointed inspector under section 19 or under regulations under </w:t>
      </w:r>
      <w:r w:rsidR="00A67F6F" w:rsidRPr="00404EB8">
        <w:rPr>
          <w:rStyle w:val="normaltextrun"/>
          <w:rFonts w:cs="Arial"/>
          <w:color w:val="auto"/>
        </w:rPr>
        <w:t>section</w:t>
      </w:r>
      <w:r w:rsidRPr="00404EB8">
        <w:rPr>
          <w:rStyle w:val="normaltextrun"/>
          <w:rFonts w:cs="Arial"/>
          <w:color w:val="auto"/>
        </w:rPr>
        <w:t xml:space="preserve"> 28.</w:t>
      </w:r>
    </w:p>
    <w:p w14:paraId="161AABE6" w14:textId="77777777" w:rsidR="00F4603C" w:rsidRPr="00404EB8" w:rsidRDefault="00F4603C" w:rsidP="00404EB8">
      <w:pPr>
        <w:pStyle w:val="ParaNumbered"/>
        <w:rPr>
          <w:rFonts w:eastAsia="Palatino Linotype" w:cs="Palatino Linotype"/>
          <w:color w:val="auto"/>
          <w:lang w:val="en-GB"/>
        </w:rPr>
      </w:pPr>
      <w:r w:rsidRPr="00404EB8">
        <w:rPr>
          <w:color w:val="auto"/>
          <w:lang w:val="en-GB"/>
        </w:rPr>
        <w:t>Subsection (3) grants powers to create regulations that may outline certain circumstances where a failure to comply with a Part 3 obligation will not be deemed to constitute a relevant breach. Such circumstances may include where the breach was due to the fault of another person or where a person can demonstrate that they took all reasonable precautions and exercised due diligence to avoid the breach in question. Subsection (a) also provides a power for regulations to enable the transfer of liability to another person in circumstances where the commission of the relevant breach was due to the fault of that other person.</w:t>
      </w:r>
    </w:p>
    <w:p w14:paraId="18414C35" w14:textId="52179882" w:rsidR="00F4603C" w:rsidRPr="00404EB8" w:rsidRDefault="00F4603C" w:rsidP="00404EB8">
      <w:pPr>
        <w:pStyle w:val="ParaNumbered"/>
        <w:rPr>
          <w:color w:val="auto"/>
          <w:lang w:val="en-GB"/>
        </w:rPr>
      </w:pPr>
      <w:r w:rsidRPr="00404EB8">
        <w:rPr>
          <w:color w:val="auto"/>
          <w:lang w:val="en-GB"/>
        </w:rPr>
        <w:t>Subsection (4) confirms that regulations relating to this subsection are subject to the draft affirmative procedure</w:t>
      </w:r>
      <w:r w:rsidR="00404EB8" w:rsidRPr="00404EB8">
        <w:rPr>
          <w:color w:val="auto"/>
          <w:lang w:val="en-GB"/>
        </w:rPr>
        <w:t>.</w:t>
      </w:r>
    </w:p>
    <w:p w14:paraId="1C1542D5" w14:textId="77777777" w:rsidR="00F4603C" w:rsidRPr="002D70A5" w:rsidRDefault="00F4603C" w:rsidP="00721EAB">
      <w:pPr>
        <w:pStyle w:val="HSubheading4"/>
      </w:pPr>
      <w:bookmarkStart w:id="92" w:name="_Toc131157642"/>
      <w:r>
        <w:t>32</w:t>
      </w:r>
      <w:r w:rsidRPr="002D70A5">
        <w:t>: Enforcement</w:t>
      </w:r>
      <w:bookmarkEnd w:id="92"/>
    </w:p>
    <w:p w14:paraId="76B193FB" w14:textId="77777777" w:rsidR="00F4603C" w:rsidRPr="00404EB8" w:rsidRDefault="00F4603C" w:rsidP="00404EB8">
      <w:pPr>
        <w:pStyle w:val="ParaNumbered"/>
        <w:rPr>
          <w:color w:val="auto"/>
        </w:rPr>
      </w:pPr>
      <w:r w:rsidRPr="00404EB8">
        <w:rPr>
          <w:color w:val="auto"/>
        </w:rPr>
        <w:t xml:space="preserve">This section sets out provisions regarding enforcement. </w:t>
      </w:r>
    </w:p>
    <w:p w14:paraId="158703A4" w14:textId="77777777" w:rsidR="00F4603C" w:rsidRPr="00404EB8" w:rsidRDefault="00F4603C" w:rsidP="00404EB8">
      <w:pPr>
        <w:pStyle w:val="ParaNumbered"/>
        <w:rPr>
          <w:color w:val="auto"/>
        </w:rPr>
      </w:pPr>
      <w:r w:rsidRPr="00404EB8">
        <w:rPr>
          <w:color w:val="auto"/>
        </w:rPr>
        <w:t xml:space="preserve">Subsection (1) enables the Secretary of State to make provisions in regulations with respect to the issuing of compliance notices, stop notices and monetary penalty notices.  </w:t>
      </w:r>
    </w:p>
    <w:p w14:paraId="77A35D00" w14:textId="77777777" w:rsidR="00F4603C" w:rsidRPr="00404EB8" w:rsidRDefault="00F4603C" w:rsidP="00404EB8">
      <w:pPr>
        <w:pStyle w:val="ParaNumbered"/>
        <w:rPr>
          <w:color w:val="auto"/>
        </w:rPr>
      </w:pPr>
      <w:r w:rsidRPr="00404EB8">
        <w:rPr>
          <w:color w:val="auto"/>
        </w:rPr>
        <w:t xml:space="preserve">Subsection (2) grants powers to make regulations to ensure that requirements included in the stop notice can be legally enforced in the courts by way of application for an injunction by the </w:t>
      </w:r>
      <w:r w:rsidRPr="00404EB8">
        <w:rPr>
          <w:color w:val="auto"/>
        </w:rPr>
        <w:lastRenderedPageBreak/>
        <w:t>Secretary of State.</w:t>
      </w:r>
    </w:p>
    <w:p w14:paraId="5133D291" w14:textId="77777777" w:rsidR="00F4603C" w:rsidRPr="00404EB8" w:rsidRDefault="00F4603C" w:rsidP="00404EB8">
      <w:pPr>
        <w:pStyle w:val="ParaNumbered"/>
        <w:rPr>
          <w:color w:val="auto"/>
        </w:rPr>
      </w:pPr>
      <w:r w:rsidRPr="00404EB8">
        <w:rPr>
          <w:color w:val="auto"/>
        </w:rPr>
        <w:t>Subsection (3) describes what “enforcement notice” means.</w:t>
      </w:r>
      <w:r w:rsidRPr="00404EB8">
        <w:rPr>
          <w:rFonts w:cs="Times New Roman"/>
          <w:color w:val="auto"/>
        </w:rPr>
        <w:t> </w:t>
      </w:r>
    </w:p>
    <w:p w14:paraId="4D369F09" w14:textId="713A5523" w:rsidR="00F4603C" w:rsidRPr="00721EAB" w:rsidRDefault="00F4603C" w:rsidP="00721EAB">
      <w:pPr>
        <w:pStyle w:val="ParaNumbered"/>
        <w:rPr>
          <w:rFonts w:cs="Arial"/>
          <w:color w:val="auto"/>
          <w:lang w:val="en-GB"/>
        </w:rPr>
      </w:pPr>
      <w:r w:rsidRPr="00404EB8">
        <w:rPr>
          <w:color w:val="auto"/>
          <w:lang w:val="en-GB"/>
        </w:rPr>
        <w:t>Subsection (4) confirms that regulations relating to this subsection are subject to the draft affirmative procedure</w:t>
      </w:r>
      <w:r w:rsidR="00366D93" w:rsidRPr="00404EB8">
        <w:rPr>
          <w:color w:val="auto"/>
          <w:lang w:val="en-GB"/>
        </w:rPr>
        <w:t>.</w:t>
      </w:r>
    </w:p>
    <w:p w14:paraId="437FF2F6" w14:textId="77777777" w:rsidR="00F4603C" w:rsidRPr="00011817" w:rsidRDefault="00F4603C" w:rsidP="00721EAB">
      <w:pPr>
        <w:pStyle w:val="HSubheading3"/>
      </w:pPr>
      <w:bookmarkStart w:id="93" w:name="_Toc131157643"/>
      <w:r>
        <w:t xml:space="preserve">Enforcement </w:t>
      </w:r>
      <w:r w:rsidRPr="00721EAB">
        <w:t>notices</w:t>
      </w:r>
      <w:bookmarkEnd w:id="93"/>
    </w:p>
    <w:p w14:paraId="1E98A747" w14:textId="77777777" w:rsidR="00F4603C" w:rsidRPr="00011817" w:rsidRDefault="00F4603C" w:rsidP="00721EAB">
      <w:pPr>
        <w:pStyle w:val="HSubheading4"/>
      </w:pPr>
      <w:bookmarkStart w:id="94" w:name="_Toc131157644"/>
      <w:r w:rsidRPr="02161F37">
        <w:t>33</w:t>
      </w:r>
      <w:r w:rsidRPr="00011817">
        <w:t>: Compliance notices</w:t>
      </w:r>
      <w:bookmarkEnd w:id="94"/>
    </w:p>
    <w:p w14:paraId="61561573" w14:textId="77777777" w:rsidR="00F4603C" w:rsidRPr="00404EB8" w:rsidRDefault="00F4603C" w:rsidP="00404EB8">
      <w:pPr>
        <w:pStyle w:val="ParaNumbered"/>
        <w:rPr>
          <w:color w:val="auto"/>
        </w:rPr>
      </w:pPr>
      <w:r w:rsidRPr="00404EB8">
        <w:rPr>
          <w:color w:val="auto"/>
        </w:rPr>
        <w:t>This section sets out provisions regarding compliance notices.</w:t>
      </w:r>
    </w:p>
    <w:p w14:paraId="3E81C1A2" w14:textId="77777777" w:rsidR="00F4603C" w:rsidRPr="00404EB8" w:rsidRDefault="00F4603C" w:rsidP="00404EB8">
      <w:pPr>
        <w:pStyle w:val="ParaNumbered"/>
        <w:rPr>
          <w:color w:val="auto"/>
        </w:rPr>
      </w:pPr>
      <w:r w:rsidRPr="00404EB8">
        <w:rPr>
          <w:color w:val="auto"/>
        </w:rPr>
        <w:t>Subsection (1) describes what a “compliance notice” means.</w:t>
      </w:r>
    </w:p>
    <w:p w14:paraId="12EE2A10" w14:textId="77777777" w:rsidR="00F4603C" w:rsidRPr="00404EB8" w:rsidRDefault="00F4603C" w:rsidP="00404EB8">
      <w:pPr>
        <w:pStyle w:val="ParaNumbered"/>
        <w:rPr>
          <w:color w:val="auto"/>
        </w:rPr>
      </w:pPr>
      <w:r w:rsidRPr="00404EB8">
        <w:rPr>
          <w:color w:val="auto"/>
        </w:rPr>
        <w:t>Subsection (2) provides for the conditions for the issue of a compliance notice under regulations.</w:t>
      </w:r>
    </w:p>
    <w:p w14:paraId="55D062DB" w14:textId="2DB1E260" w:rsidR="00F4603C" w:rsidRPr="00404EB8" w:rsidRDefault="00F4603C" w:rsidP="00404EB8">
      <w:pPr>
        <w:pStyle w:val="ParaNumbered"/>
        <w:rPr>
          <w:color w:val="auto"/>
        </w:rPr>
      </w:pPr>
      <w:r w:rsidRPr="00404EB8">
        <w:rPr>
          <w:color w:val="auto"/>
        </w:rPr>
        <w:t xml:space="preserve">Subsection (3) </w:t>
      </w:r>
      <w:r w:rsidRPr="00404EB8">
        <w:rPr>
          <w:rFonts w:cs="Times New Roman"/>
          <w:color w:val="auto"/>
        </w:rPr>
        <w:t xml:space="preserve">signposts the </w:t>
      </w:r>
      <w:r w:rsidR="00A67F6F" w:rsidRPr="00404EB8">
        <w:rPr>
          <w:rFonts w:cs="Times New Roman"/>
          <w:color w:val="auto"/>
        </w:rPr>
        <w:t>section</w:t>
      </w:r>
      <w:r w:rsidRPr="00404EB8">
        <w:rPr>
          <w:rFonts w:cs="Times New Roman"/>
          <w:color w:val="auto"/>
        </w:rPr>
        <w:t>s where further provisions about compliance notices are made.</w:t>
      </w:r>
    </w:p>
    <w:p w14:paraId="366D4A7E" w14:textId="77777777" w:rsidR="00F4603C" w:rsidRPr="00404EB8" w:rsidRDefault="00F4603C" w:rsidP="00404EB8">
      <w:pPr>
        <w:pStyle w:val="ParaNumbered"/>
        <w:rPr>
          <w:color w:val="auto"/>
        </w:rPr>
      </w:pPr>
      <w:r w:rsidRPr="00404EB8">
        <w:rPr>
          <w:color w:val="auto"/>
        </w:rPr>
        <w:t>Subsection (4) clarifies that for a step to have been “specified” it must have been specified as such in the compliance notice.</w:t>
      </w:r>
    </w:p>
    <w:p w14:paraId="19CFA2EF" w14:textId="77777777" w:rsidR="00F4603C" w:rsidRPr="00011817" w:rsidRDefault="00F4603C" w:rsidP="00721EAB">
      <w:pPr>
        <w:pStyle w:val="HSubheading4"/>
      </w:pPr>
      <w:bookmarkStart w:id="95" w:name="_Toc131157645"/>
      <w:r w:rsidRPr="00011817">
        <w:t>3</w:t>
      </w:r>
      <w:r>
        <w:t>4</w:t>
      </w:r>
      <w:r w:rsidRPr="00011817">
        <w:t>: Stop notices</w:t>
      </w:r>
      <w:bookmarkEnd w:id="95"/>
    </w:p>
    <w:p w14:paraId="4DAA7886" w14:textId="77777777" w:rsidR="00F4603C" w:rsidRPr="00366D93" w:rsidRDefault="00F4603C" w:rsidP="00366D93">
      <w:pPr>
        <w:pStyle w:val="ParaNumbered"/>
        <w:rPr>
          <w:color w:val="auto"/>
        </w:rPr>
      </w:pPr>
      <w:r w:rsidRPr="00366D93">
        <w:rPr>
          <w:color w:val="auto"/>
        </w:rPr>
        <w:t>This section sets out provisions regarding stop notices. Subsection (1) describes what a “stop notice” means.</w:t>
      </w:r>
    </w:p>
    <w:p w14:paraId="1FDE9462" w14:textId="77777777" w:rsidR="00F4603C" w:rsidRPr="00366D93" w:rsidRDefault="00F4603C" w:rsidP="00366D93">
      <w:pPr>
        <w:pStyle w:val="ParaNumbered"/>
        <w:rPr>
          <w:color w:val="auto"/>
        </w:rPr>
      </w:pPr>
      <w:r w:rsidRPr="00366D93">
        <w:rPr>
          <w:color w:val="auto"/>
        </w:rPr>
        <w:t>Subsection (2) provides for conditions for the issue of a stop notice under regulations.</w:t>
      </w:r>
      <w:r w:rsidRPr="00366D93">
        <w:rPr>
          <w:rFonts w:cs="Times New Roman"/>
          <w:color w:val="auto"/>
        </w:rPr>
        <w:t> </w:t>
      </w:r>
    </w:p>
    <w:p w14:paraId="38EF3610" w14:textId="50098CB5" w:rsidR="00F4603C" w:rsidRPr="00366D93" w:rsidRDefault="00F4603C" w:rsidP="00366D93">
      <w:pPr>
        <w:pStyle w:val="ParaNumbered"/>
        <w:rPr>
          <w:color w:val="auto"/>
        </w:rPr>
      </w:pPr>
      <w:r w:rsidRPr="00366D93">
        <w:rPr>
          <w:color w:val="auto"/>
        </w:rPr>
        <w:t xml:space="preserve">Subsection (3) signposts the </w:t>
      </w:r>
      <w:r w:rsidR="00A67F6F">
        <w:rPr>
          <w:color w:val="auto"/>
        </w:rPr>
        <w:t>section</w:t>
      </w:r>
      <w:r w:rsidRPr="00366D93">
        <w:rPr>
          <w:color w:val="auto"/>
        </w:rPr>
        <w:t>s where further provisions about stop notices are made.</w:t>
      </w:r>
    </w:p>
    <w:p w14:paraId="4BF9E212" w14:textId="77777777" w:rsidR="00F4603C" w:rsidRPr="00366D93" w:rsidRDefault="00F4603C" w:rsidP="00366D93">
      <w:pPr>
        <w:pStyle w:val="ParaNumbered"/>
        <w:rPr>
          <w:rFonts w:cs="Arial"/>
          <w:color w:val="auto"/>
        </w:rPr>
      </w:pPr>
      <w:r w:rsidRPr="00366D93">
        <w:rPr>
          <w:color w:val="auto"/>
        </w:rPr>
        <w:t xml:space="preserve"> Subsection (4) clarifies that for a step to have been “specified” it must have been specified as such in the stop notice.</w:t>
      </w:r>
    </w:p>
    <w:p w14:paraId="4C62B9B6" w14:textId="77777777" w:rsidR="00F4603C" w:rsidRPr="00011817" w:rsidRDefault="00F4603C" w:rsidP="00721EAB">
      <w:pPr>
        <w:pStyle w:val="HSubheading4"/>
      </w:pPr>
      <w:bookmarkStart w:id="96" w:name="_Toc131157646"/>
      <w:r w:rsidRPr="00011817">
        <w:t>3</w:t>
      </w:r>
      <w:r>
        <w:t>5</w:t>
      </w:r>
      <w:r w:rsidRPr="00011817">
        <w:t>: Monetary penalty notices</w:t>
      </w:r>
      <w:bookmarkEnd w:id="96"/>
    </w:p>
    <w:p w14:paraId="027B478C" w14:textId="77777777" w:rsidR="00F4603C" w:rsidRPr="00404EB8" w:rsidRDefault="00F4603C" w:rsidP="00404EB8">
      <w:pPr>
        <w:pStyle w:val="ParaNumbered"/>
        <w:rPr>
          <w:color w:val="auto"/>
        </w:rPr>
      </w:pPr>
      <w:r w:rsidRPr="00404EB8">
        <w:rPr>
          <w:color w:val="auto"/>
        </w:rPr>
        <w:t>This section sets out provisions regarding monetary penalty notices. Subsection (1) describes what a “monetary penalty notice” is for the purposes of this Act.</w:t>
      </w:r>
    </w:p>
    <w:p w14:paraId="4E7483D3" w14:textId="77777777" w:rsidR="00F4603C" w:rsidRPr="00404EB8" w:rsidRDefault="00F4603C" w:rsidP="00404EB8">
      <w:pPr>
        <w:pStyle w:val="ParaNumbered"/>
        <w:rPr>
          <w:color w:val="auto"/>
        </w:rPr>
      </w:pPr>
      <w:r w:rsidRPr="00404EB8">
        <w:rPr>
          <w:color w:val="auto"/>
        </w:rPr>
        <w:t>Subsection (2) defines the “appropriate authority” for the purposes of the monetary penalty notice.</w:t>
      </w:r>
    </w:p>
    <w:p w14:paraId="66F217CF" w14:textId="77777777" w:rsidR="00F4603C" w:rsidRPr="00404EB8" w:rsidRDefault="00F4603C" w:rsidP="00404EB8">
      <w:pPr>
        <w:pStyle w:val="ParaNumbered"/>
        <w:rPr>
          <w:rFonts w:cs="Arial"/>
          <w:color w:val="auto"/>
        </w:rPr>
      </w:pPr>
      <w:r w:rsidRPr="00404EB8">
        <w:rPr>
          <w:color w:val="auto"/>
        </w:rPr>
        <w:t>Subsection (3) provides for the Secretary of State to make provisions for a monetary penalty to be imposed as a sanction to a relevant offence by the Secretary of State or an inspector only when satisfied that the person has committed a relevant breach.</w:t>
      </w:r>
    </w:p>
    <w:p w14:paraId="70884F17" w14:textId="77777777" w:rsidR="00F4603C" w:rsidRPr="00404EB8" w:rsidRDefault="00F4603C" w:rsidP="00404EB8">
      <w:pPr>
        <w:pStyle w:val="ParaNumbered"/>
        <w:rPr>
          <w:color w:val="auto"/>
        </w:rPr>
      </w:pPr>
      <w:r w:rsidRPr="00404EB8">
        <w:rPr>
          <w:color w:val="auto"/>
        </w:rPr>
        <w:t>Subsection (4) provides for the Secretary of State to make provisions for the manner in which the payments are made, the period within the payment must be made and the consequences of late payment.</w:t>
      </w:r>
    </w:p>
    <w:p w14:paraId="4E63BC13" w14:textId="130D1DBF" w:rsidR="00F4603C" w:rsidRPr="00404EB8" w:rsidRDefault="00F4603C" w:rsidP="00404EB8">
      <w:pPr>
        <w:pStyle w:val="ParaNumbered"/>
        <w:rPr>
          <w:color w:val="auto"/>
        </w:rPr>
      </w:pPr>
      <w:r w:rsidRPr="00404EB8">
        <w:rPr>
          <w:color w:val="auto"/>
        </w:rPr>
        <w:t>Subsection (5) provides for the Secretary of State to make provisions for the payment of interest on late payment and for how any amounts payable are to be recoverable.</w:t>
      </w:r>
    </w:p>
    <w:p w14:paraId="633316A4" w14:textId="77777777" w:rsidR="00F4603C" w:rsidRPr="00011817" w:rsidRDefault="00F4603C" w:rsidP="00721EAB">
      <w:pPr>
        <w:pStyle w:val="HSubheading4"/>
      </w:pPr>
      <w:bookmarkStart w:id="97" w:name="_Toc131157647"/>
      <w:r w:rsidRPr="0A1911C0">
        <w:t>36</w:t>
      </w:r>
      <w:r w:rsidRPr="00011817">
        <w:t>: Content of enforcement notices: further provision</w:t>
      </w:r>
      <w:bookmarkEnd w:id="97"/>
    </w:p>
    <w:p w14:paraId="39F88771" w14:textId="77777777" w:rsidR="00F4603C" w:rsidRPr="00404EB8" w:rsidRDefault="00F4603C" w:rsidP="00404EB8">
      <w:pPr>
        <w:pStyle w:val="ParaNumbered"/>
        <w:rPr>
          <w:color w:val="auto"/>
        </w:rPr>
      </w:pPr>
      <w:r w:rsidRPr="00404EB8">
        <w:rPr>
          <w:color w:val="auto"/>
        </w:rPr>
        <w:t>This section sets out further provisions on enforcement notices. Subsections (1) and (2) set out the requirements and the information which must be included in an enforcement notice when served by the Secretary of State on a person.</w:t>
      </w:r>
    </w:p>
    <w:p w14:paraId="0E70C92E" w14:textId="77777777" w:rsidR="00F4603C" w:rsidRPr="00404EB8" w:rsidRDefault="00F4603C" w:rsidP="00404EB8">
      <w:pPr>
        <w:pStyle w:val="ParaNumbered"/>
        <w:rPr>
          <w:rFonts w:cs="Arial"/>
          <w:color w:val="auto"/>
        </w:rPr>
      </w:pPr>
      <w:r w:rsidRPr="00404EB8">
        <w:rPr>
          <w:color w:val="auto"/>
        </w:rPr>
        <w:t xml:space="preserve">Subsection (3) states regulations made to enable the issuance of enforcement notices may </w:t>
      </w:r>
      <w:r w:rsidRPr="00404EB8">
        <w:rPr>
          <w:color w:val="auto"/>
        </w:rPr>
        <w:lastRenderedPageBreak/>
        <w:t>provide for the conferral of powers on an inspector or the Secretary of State (as appropriate) to amend or revoke such notices.</w:t>
      </w:r>
    </w:p>
    <w:p w14:paraId="17E295FF" w14:textId="77777777" w:rsidR="00F4603C" w:rsidRPr="00011817" w:rsidRDefault="00F4603C" w:rsidP="00721EAB">
      <w:pPr>
        <w:pStyle w:val="HSubheading4"/>
      </w:pPr>
      <w:bookmarkStart w:id="98" w:name="_Toc131157648"/>
      <w:r w:rsidRPr="7A6924CB">
        <w:t>37: Enforcement notices: reviews and appeals</w:t>
      </w:r>
      <w:bookmarkEnd w:id="98"/>
      <w:r w:rsidRPr="7A6924CB">
        <w:t xml:space="preserve">  </w:t>
      </w:r>
    </w:p>
    <w:p w14:paraId="6AA11886" w14:textId="77777777" w:rsidR="00F4603C" w:rsidRPr="00404EB8" w:rsidRDefault="00F4603C" w:rsidP="00404EB8">
      <w:pPr>
        <w:pStyle w:val="ParaNumbered"/>
        <w:rPr>
          <w:color w:val="auto"/>
        </w:rPr>
      </w:pPr>
      <w:r w:rsidRPr="00404EB8">
        <w:rPr>
          <w:color w:val="auto"/>
        </w:rPr>
        <w:t>This section sets out provisions on reviews and appeals of enforcement notices. Subsection (1) provides that regulations must secure that the person served an enforcement notice has the right to review and appeal against that notice being served and provides for the grounds on which that appeal can be made, make an appeal to the First-tier tribunal, and provides for further regulations to be made in relation to the notice pending the outcome of the appeal.</w:t>
      </w:r>
    </w:p>
    <w:p w14:paraId="4136B20F" w14:textId="62305A9B" w:rsidR="00F4603C" w:rsidRPr="00404EB8" w:rsidRDefault="00F4603C" w:rsidP="00404EB8">
      <w:pPr>
        <w:pStyle w:val="ParaNumbered"/>
        <w:rPr>
          <w:color w:val="auto"/>
        </w:rPr>
      </w:pPr>
      <w:r w:rsidRPr="00404EB8">
        <w:rPr>
          <w:color w:val="auto"/>
        </w:rPr>
        <w:t>Subsection (2) provides that regulations may make provision conferring on the Secretary of State and the First-tier Tribunal functions for the purposes of them carrying out their roles on a review of a decision to issue an enforcement notice and on an appeal of the outcome of that review respectively.</w:t>
      </w:r>
    </w:p>
    <w:p w14:paraId="6A59BA12" w14:textId="77777777" w:rsidR="00F4603C" w:rsidRPr="00721EAB" w:rsidRDefault="00F4603C" w:rsidP="00721EAB">
      <w:pPr>
        <w:pStyle w:val="HSubheading3"/>
      </w:pPr>
      <w:bookmarkStart w:id="99" w:name="_Toc131157649"/>
      <w:r>
        <w:t>Costs</w:t>
      </w:r>
      <w:bookmarkEnd w:id="99"/>
    </w:p>
    <w:p w14:paraId="0F442F77" w14:textId="77777777" w:rsidR="00F4603C" w:rsidRPr="00011817" w:rsidRDefault="00F4603C" w:rsidP="00721EAB">
      <w:pPr>
        <w:pStyle w:val="HSubheading4"/>
      </w:pPr>
      <w:bookmarkStart w:id="100" w:name="_Toc131157650"/>
      <w:r w:rsidRPr="6B4DEE08">
        <w:t>38</w:t>
      </w:r>
      <w:r w:rsidRPr="00011817">
        <w:t>: Costs</w:t>
      </w:r>
      <w:bookmarkEnd w:id="100"/>
    </w:p>
    <w:p w14:paraId="45DDA36C" w14:textId="77777777" w:rsidR="00F4603C" w:rsidRPr="00404EB8" w:rsidRDefault="00F4603C" w:rsidP="00404EB8">
      <w:pPr>
        <w:pStyle w:val="ParaNumbered"/>
        <w:rPr>
          <w:color w:val="auto"/>
        </w:rPr>
      </w:pPr>
      <w:r w:rsidRPr="00404EB8">
        <w:rPr>
          <w:color w:val="auto"/>
        </w:rPr>
        <w:t>This section sets out provisions regarding costs. Subsection (1) grants powers to create regulations that may allow the appropriate authority, by a “cost notice”, to recover costs incurred by them in relation to the issuance of an enforcement notice</w:t>
      </w:r>
    </w:p>
    <w:p w14:paraId="62D3531A" w14:textId="77777777" w:rsidR="00F4603C" w:rsidRPr="00404EB8" w:rsidRDefault="00F4603C" w:rsidP="00404EB8">
      <w:pPr>
        <w:pStyle w:val="ParaNumbered"/>
        <w:rPr>
          <w:color w:val="auto"/>
        </w:rPr>
      </w:pPr>
      <w:r w:rsidRPr="00404EB8">
        <w:rPr>
          <w:color w:val="auto"/>
        </w:rPr>
        <w:t>Subsection (2) established what “appropriate authority” means.</w:t>
      </w:r>
    </w:p>
    <w:p w14:paraId="602809B9" w14:textId="77777777" w:rsidR="00F4603C" w:rsidRPr="00404EB8" w:rsidRDefault="00F4603C" w:rsidP="00404EB8">
      <w:pPr>
        <w:pStyle w:val="ParaNumbered"/>
        <w:rPr>
          <w:color w:val="auto"/>
        </w:rPr>
      </w:pPr>
      <w:r w:rsidRPr="00404EB8">
        <w:rPr>
          <w:color w:val="auto"/>
        </w:rPr>
        <w:t>Subsection (3) contains a non-exhaustive definition of “costs” for the purposes of subsection (1).</w:t>
      </w:r>
    </w:p>
    <w:p w14:paraId="7B09F304" w14:textId="77777777" w:rsidR="00F4603C" w:rsidRPr="00404EB8" w:rsidRDefault="00F4603C" w:rsidP="00404EB8">
      <w:pPr>
        <w:pStyle w:val="ParaNumbered"/>
        <w:rPr>
          <w:color w:val="auto"/>
        </w:rPr>
      </w:pPr>
      <w:r w:rsidRPr="00404EB8">
        <w:rPr>
          <w:color w:val="auto"/>
        </w:rPr>
        <w:t>Subsection (4) requires that any regulations made under subsection (1) must ensure that notices specify the amount payable, and satisfy requirements for issuing the costs notice, in accordance with points (a) to (e).</w:t>
      </w:r>
    </w:p>
    <w:p w14:paraId="47BCE779" w14:textId="77777777" w:rsidR="00F4603C" w:rsidRPr="00404EB8" w:rsidRDefault="00F4603C" w:rsidP="00404EB8">
      <w:pPr>
        <w:pStyle w:val="ParaNumbered"/>
        <w:rPr>
          <w:color w:val="auto"/>
        </w:rPr>
      </w:pPr>
      <w:r w:rsidRPr="00404EB8">
        <w:rPr>
          <w:color w:val="auto"/>
        </w:rPr>
        <w:t>Subsection (5) states regulations must include provisions granting a right of appeal for the person(s) to whom a costs notice has been served and the suspension of the operation of a costs notice pending the outcome of any appeal which has been brought.</w:t>
      </w:r>
    </w:p>
    <w:p w14:paraId="3508F316" w14:textId="77777777" w:rsidR="00F4603C" w:rsidRPr="00404EB8" w:rsidRDefault="00F4603C" w:rsidP="00404EB8">
      <w:pPr>
        <w:pStyle w:val="ParaNumbered"/>
        <w:rPr>
          <w:color w:val="auto"/>
        </w:rPr>
      </w:pPr>
      <w:r w:rsidRPr="00404EB8">
        <w:rPr>
          <w:color w:val="auto"/>
        </w:rPr>
        <w:t>Subsection (6) provides the definition for a “relevant decision”.</w:t>
      </w:r>
    </w:p>
    <w:p w14:paraId="33625C93" w14:textId="3DF8CB39" w:rsidR="00F4603C" w:rsidRPr="00404EB8" w:rsidRDefault="00F4603C" w:rsidP="00404EB8">
      <w:pPr>
        <w:pStyle w:val="ParaNumbered"/>
        <w:rPr>
          <w:color w:val="auto"/>
        </w:rPr>
      </w:pPr>
      <w:r w:rsidRPr="00404EB8">
        <w:rPr>
          <w:color w:val="auto"/>
        </w:rPr>
        <w:t xml:space="preserve">Subsection (7) states regulations made under this </w:t>
      </w:r>
      <w:r w:rsidR="00A67F6F" w:rsidRPr="00404EB8">
        <w:rPr>
          <w:color w:val="auto"/>
        </w:rPr>
        <w:t>section</w:t>
      </w:r>
      <w:r w:rsidRPr="00404EB8">
        <w:rPr>
          <w:color w:val="auto"/>
        </w:rPr>
        <w:t xml:space="preserve"> may also include provisions related to the collections of costs prescribed by cost notices and interest on late payment.</w:t>
      </w:r>
    </w:p>
    <w:p w14:paraId="5F86351D" w14:textId="08E8D4BE" w:rsidR="00F4603C" w:rsidRPr="00404EB8" w:rsidRDefault="00F4603C" w:rsidP="00404EB8">
      <w:pPr>
        <w:pStyle w:val="ParaNumbered"/>
        <w:rPr>
          <w:rFonts w:cs="Arial"/>
          <w:color w:val="auto"/>
          <w:lang w:val="en-GB"/>
        </w:rPr>
      </w:pPr>
      <w:r w:rsidRPr="00404EB8">
        <w:rPr>
          <w:color w:val="auto"/>
        </w:rPr>
        <w:t xml:space="preserve">Subsection (8) </w:t>
      </w:r>
      <w:r w:rsidRPr="00404EB8">
        <w:rPr>
          <w:color w:val="auto"/>
          <w:lang w:val="en-GB"/>
        </w:rPr>
        <w:t>confirms that regulations relating to this subsection will be subject to the draft affirmative procedure</w:t>
      </w:r>
      <w:r w:rsidR="00366D93" w:rsidRPr="00404EB8">
        <w:rPr>
          <w:color w:val="auto"/>
          <w:lang w:val="en-GB"/>
        </w:rPr>
        <w:t>.</w:t>
      </w:r>
    </w:p>
    <w:p w14:paraId="3AB07ED7" w14:textId="77777777" w:rsidR="00F4603C" w:rsidRPr="003A49F4" w:rsidRDefault="00F4603C" w:rsidP="00721EAB">
      <w:pPr>
        <w:pStyle w:val="Heading2"/>
      </w:pPr>
      <w:bookmarkStart w:id="101" w:name="_Toc131157651"/>
      <w:r>
        <w:t>Part 5: General</w:t>
      </w:r>
      <w:bookmarkEnd w:id="101"/>
      <w:r>
        <w:t xml:space="preserve"> </w:t>
      </w:r>
    </w:p>
    <w:p w14:paraId="1FFEC7C3" w14:textId="77777777" w:rsidR="00F4603C" w:rsidRPr="00531331" w:rsidRDefault="00F4603C" w:rsidP="00721EAB">
      <w:pPr>
        <w:pStyle w:val="HSubheading4"/>
      </w:pPr>
      <w:bookmarkStart w:id="102" w:name="_Toc131157652"/>
      <w:r w:rsidRPr="52F0DCE5">
        <w:t>39</w:t>
      </w:r>
      <w:r w:rsidRPr="00531331">
        <w:t>: Fees</w:t>
      </w:r>
      <w:bookmarkEnd w:id="102"/>
    </w:p>
    <w:p w14:paraId="0C424C86" w14:textId="77777777" w:rsidR="00F4603C" w:rsidRPr="00404EB8" w:rsidRDefault="00F4603C" w:rsidP="00404EB8">
      <w:pPr>
        <w:pStyle w:val="ParaNumbered"/>
        <w:rPr>
          <w:color w:val="auto"/>
        </w:rPr>
      </w:pPr>
      <w:r w:rsidRPr="00404EB8">
        <w:rPr>
          <w:color w:val="auto"/>
        </w:rPr>
        <w:t xml:space="preserve">This section sets out provisions regarding fees.  </w:t>
      </w:r>
    </w:p>
    <w:p w14:paraId="667E6B7F" w14:textId="77777777" w:rsidR="00F4603C" w:rsidRPr="00404EB8" w:rsidRDefault="00F4603C" w:rsidP="00404EB8">
      <w:pPr>
        <w:pStyle w:val="ParaNumbered"/>
        <w:rPr>
          <w:color w:val="auto"/>
        </w:rPr>
      </w:pPr>
      <w:r w:rsidRPr="00404EB8">
        <w:rPr>
          <w:color w:val="auto"/>
        </w:rPr>
        <w:t xml:space="preserve">Subsection (1) is a power to enable regulations to be made which make provision for a fee to be made payable, in respect of the exercise of certain functions, to the appropriate authority as defined in subsection (2).   </w:t>
      </w:r>
    </w:p>
    <w:p w14:paraId="1AEED788" w14:textId="66692C65" w:rsidR="00F4603C" w:rsidRPr="00404EB8" w:rsidRDefault="00F4603C" w:rsidP="00404EB8">
      <w:pPr>
        <w:pStyle w:val="ParaNumbered"/>
        <w:rPr>
          <w:rFonts w:cs="Arial"/>
          <w:color w:val="auto"/>
          <w:szCs w:val="22"/>
        </w:rPr>
      </w:pPr>
      <w:r w:rsidRPr="00404EB8">
        <w:rPr>
          <w:color w:val="auto"/>
        </w:rPr>
        <w:t xml:space="preserve"> Subsection (3) sets out the information relating to the payment of fees that must be included within regulations made under powers granted in this </w:t>
      </w:r>
      <w:r w:rsidR="00A67F6F" w:rsidRPr="00404EB8">
        <w:rPr>
          <w:color w:val="auto"/>
        </w:rPr>
        <w:t>section</w:t>
      </w:r>
      <w:r w:rsidRPr="00404EB8">
        <w:rPr>
          <w:color w:val="auto"/>
        </w:rPr>
        <w:t>.</w:t>
      </w:r>
    </w:p>
    <w:p w14:paraId="57CF4190" w14:textId="77777777" w:rsidR="00F4603C" w:rsidRPr="00404EB8" w:rsidRDefault="00F4603C" w:rsidP="00404EB8">
      <w:pPr>
        <w:pStyle w:val="ParaNumbered"/>
        <w:rPr>
          <w:color w:val="auto"/>
        </w:rPr>
      </w:pPr>
      <w:r w:rsidRPr="00404EB8">
        <w:rPr>
          <w:color w:val="auto"/>
        </w:rPr>
        <w:t xml:space="preserve">Subsection (4) relates to the desirability of, as far as possible, setting fees that are equal to the </w:t>
      </w:r>
      <w:r w:rsidRPr="00404EB8">
        <w:rPr>
          <w:color w:val="auto"/>
        </w:rPr>
        <w:lastRenderedPageBreak/>
        <w:t>cost of providing the function.</w:t>
      </w:r>
    </w:p>
    <w:p w14:paraId="45132441" w14:textId="793AE334" w:rsidR="00F4603C" w:rsidRPr="00404EB8" w:rsidRDefault="00F4603C" w:rsidP="00404EB8">
      <w:pPr>
        <w:pStyle w:val="ParaNumbered"/>
        <w:rPr>
          <w:rFonts w:cs="Arial"/>
          <w:color w:val="auto"/>
        </w:rPr>
      </w:pPr>
      <w:r w:rsidRPr="00404EB8">
        <w:rPr>
          <w:color w:val="auto"/>
        </w:rPr>
        <w:t xml:space="preserve">Subsection (5) </w:t>
      </w:r>
      <w:r w:rsidRPr="00404EB8">
        <w:rPr>
          <w:color w:val="auto"/>
          <w:lang w:val="en-GB"/>
        </w:rPr>
        <w:t>confirms that regulations relating to this subsection will subject to the draft affirmative procedure</w:t>
      </w:r>
      <w:r w:rsidR="00404EB8" w:rsidRPr="00404EB8">
        <w:rPr>
          <w:color w:val="auto"/>
          <w:lang w:val="en-GB"/>
        </w:rPr>
        <w:t>.</w:t>
      </w:r>
    </w:p>
    <w:p w14:paraId="0A629D85" w14:textId="77777777" w:rsidR="00F4603C" w:rsidRPr="00CF4FD7" w:rsidRDefault="00F4603C" w:rsidP="00721EAB">
      <w:pPr>
        <w:pStyle w:val="HSubheading4"/>
      </w:pPr>
      <w:bookmarkStart w:id="103" w:name="_Toc131157653"/>
      <w:r w:rsidRPr="52F0DCE5">
        <w:t>40</w:t>
      </w:r>
      <w:r w:rsidRPr="00CF4FD7">
        <w:t>: Notices and documents</w:t>
      </w:r>
      <w:bookmarkEnd w:id="103"/>
    </w:p>
    <w:p w14:paraId="0441AADF" w14:textId="77777777" w:rsidR="00F4603C" w:rsidRPr="00404EB8" w:rsidRDefault="00F4603C" w:rsidP="00404EB8">
      <w:pPr>
        <w:pStyle w:val="ParaNumbered"/>
        <w:rPr>
          <w:color w:val="auto"/>
        </w:rPr>
      </w:pPr>
      <w:r w:rsidRPr="00404EB8">
        <w:rPr>
          <w:color w:val="auto"/>
        </w:rPr>
        <w:t>This section provides for the Secretary of State to make regulations in respect of how a notice or other document is issued or confirmed as being received under this part.</w:t>
      </w:r>
    </w:p>
    <w:p w14:paraId="6644DF49" w14:textId="03214D44" w:rsidR="00F4603C" w:rsidRPr="00404EB8" w:rsidRDefault="00F4603C" w:rsidP="00404EB8">
      <w:pPr>
        <w:pStyle w:val="ParaNumbered"/>
        <w:rPr>
          <w:color w:val="auto"/>
        </w:rPr>
      </w:pPr>
      <w:r w:rsidRPr="00404EB8">
        <w:rPr>
          <w:color w:val="auto"/>
        </w:rPr>
        <w:t xml:space="preserve">Subsection (2) confirms that regulations brought forward under this </w:t>
      </w:r>
      <w:r w:rsidR="00A67F6F" w:rsidRPr="00404EB8">
        <w:rPr>
          <w:color w:val="auto"/>
        </w:rPr>
        <w:t>section</w:t>
      </w:r>
      <w:r w:rsidRPr="00404EB8">
        <w:rPr>
          <w:color w:val="auto"/>
        </w:rPr>
        <w:t xml:space="preserve"> will be subject to the negative procedure.</w:t>
      </w:r>
    </w:p>
    <w:p w14:paraId="7B36EF26" w14:textId="77777777" w:rsidR="00F4603C" w:rsidRDefault="00F4603C" w:rsidP="00721EAB">
      <w:pPr>
        <w:pStyle w:val="HSubheading4"/>
      </w:pPr>
      <w:bookmarkStart w:id="104" w:name="_Toc131157654"/>
      <w:r w:rsidRPr="4A746E07">
        <w:t>41</w:t>
      </w:r>
      <w:r w:rsidRPr="00CF4FD7">
        <w:t>: Consequential amendment of the Environmental Protection Act 1990</w:t>
      </w:r>
      <w:bookmarkEnd w:id="104"/>
    </w:p>
    <w:p w14:paraId="058179C6" w14:textId="77777777" w:rsidR="00F4603C" w:rsidRPr="00404EB8" w:rsidRDefault="00F4603C" w:rsidP="00404EB8">
      <w:pPr>
        <w:pStyle w:val="ParaNumbered"/>
        <w:rPr>
          <w:color w:val="auto"/>
        </w:rPr>
      </w:pPr>
      <w:r w:rsidRPr="00404EB8">
        <w:rPr>
          <w:color w:val="auto"/>
        </w:rPr>
        <w:t>This section makes consequential amendments to the Environmental Protection Act 1990.</w:t>
      </w:r>
    </w:p>
    <w:p w14:paraId="532942DF" w14:textId="542A172E" w:rsidR="00F4603C" w:rsidRPr="00404EB8" w:rsidRDefault="00F4603C" w:rsidP="00404EB8">
      <w:pPr>
        <w:pStyle w:val="ParaNumbered"/>
        <w:rPr>
          <w:color w:val="auto"/>
        </w:rPr>
      </w:pPr>
      <w:r w:rsidRPr="00404EB8">
        <w:rPr>
          <w:color w:val="auto"/>
        </w:rPr>
        <w:t xml:space="preserve">Subsection (2) inserts a new </w:t>
      </w:r>
      <w:r w:rsidR="00A67F6F" w:rsidRPr="00404EB8">
        <w:rPr>
          <w:color w:val="auto"/>
        </w:rPr>
        <w:t>section</w:t>
      </w:r>
      <w:r w:rsidRPr="00404EB8">
        <w:rPr>
          <w:color w:val="auto"/>
        </w:rPr>
        <w:t xml:space="preserve"> (106A) into the Environmental Protection Act 1990 in order to exclude precision bred organisms from Part VI of the Act as it applies in relation to England and describes the circumstances where this subsection applies. </w:t>
      </w:r>
    </w:p>
    <w:p w14:paraId="70F749B6" w14:textId="77777777" w:rsidR="00F4603C" w:rsidRPr="00404EB8" w:rsidRDefault="00F4603C" w:rsidP="00404EB8">
      <w:pPr>
        <w:pStyle w:val="ParaNumbered"/>
        <w:rPr>
          <w:color w:val="auto"/>
        </w:rPr>
      </w:pPr>
      <w:r w:rsidRPr="00404EB8">
        <w:rPr>
          <w:color w:val="auto"/>
        </w:rPr>
        <w:t xml:space="preserve"> Subsection (3) inserts into section 124(1) of the Environmental Protection Act 1990, which establishes an advisory committee, a cross-reference to the additional functions of that committee provided for under this Act.</w:t>
      </w:r>
    </w:p>
    <w:p w14:paraId="59D3D01D" w14:textId="77777777" w:rsidR="00F4603C" w:rsidRPr="00B97D25" w:rsidRDefault="00F4603C" w:rsidP="00721EAB">
      <w:pPr>
        <w:pStyle w:val="HSubheading4"/>
      </w:pPr>
      <w:bookmarkStart w:id="105" w:name="_Toc131157655"/>
      <w:r w:rsidRPr="7BAD9B4D">
        <w:t>42: Powers to make Consequential Provision</w:t>
      </w:r>
      <w:bookmarkEnd w:id="105"/>
    </w:p>
    <w:p w14:paraId="2DE3D243" w14:textId="3291507D" w:rsidR="00F4603C" w:rsidRPr="00366D93" w:rsidRDefault="00F4603C" w:rsidP="00366D93">
      <w:pPr>
        <w:pStyle w:val="ParaNumbered"/>
        <w:rPr>
          <w:rFonts w:eastAsia="Times New Roman"/>
          <w:color w:val="auto"/>
          <w:lang w:eastAsia="en-GB"/>
        </w:rPr>
      </w:pPr>
      <w:r w:rsidRPr="00366D93">
        <w:rPr>
          <w:rFonts w:eastAsia="Times New Roman"/>
          <w:color w:val="auto"/>
          <w:lang w:eastAsia="en-GB"/>
        </w:rPr>
        <w:t xml:space="preserve">This section sets out further powers for consequential provisions in connection with any provision of or made under this Act. Subsection (1) gives powers to make supplementary, incidental and consequential provisions by regulations, which could be used to modify primary legislation, retained direct EU legislation or subordinate legislation. (See </w:t>
      </w:r>
      <w:r w:rsidR="00A67F6F">
        <w:rPr>
          <w:rFonts w:eastAsia="Times New Roman"/>
          <w:color w:val="auto"/>
          <w:lang w:eastAsia="en-GB"/>
        </w:rPr>
        <w:t>section</w:t>
      </w:r>
      <w:r w:rsidRPr="00366D93">
        <w:rPr>
          <w:rFonts w:eastAsia="Times New Roman"/>
          <w:color w:val="auto"/>
          <w:lang w:eastAsia="en-GB"/>
        </w:rPr>
        <w:t>s 43 and 44 for additional details).</w:t>
      </w:r>
    </w:p>
    <w:p w14:paraId="18061322" w14:textId="77777777" w:rsidR="00F4603C" w:rsidRPr="00366D93" w:rsidRDefault="00F4603C" w:rsidP="00366D93">
      <w:pPr>
        <w:pStyle w:val="ParaNumbered"/>
        <w:rPr>
          <w:color w:val="auto"/>
        </w:rPr>
      </w:pPr>
      <w:r w:rsidRPr="00366D93">
        <w:rPr>
          <w:color w:val="auto"/>
        </w:rPr>
        <w:t>Subsection (3) provides that regulations made under these powers will be subject to the draft affirmative procedure if they contain provision modifying primary legislation.</w:t>
      </w:r>
    </w:p>
    <w:p w14:paraId="3C18BB12" w14:textId="77777777" w:rsidR="00F4603C" w:rsidRDefault="00F4603C" w:rsidP="00366D93">
      <w:pPr>
        <w:pStyle w:val="ParaNumbered"/>
      </w:pPr>
      <w:r w:rsidRPr="00366D93">
        <w:rPr>
          <w:color w:val="auto"/>
        </w:rPr>
        <w:t xml:space="preserve">Subsection (4) provides </w:t>
      </w:r>
      <w:bookmarkStart w:id="106" w:name="_Int_ng8Ompd1"/>
      <w:r w:rsidRPr="00366D93">
        <w:rPr>
          <w:color w:val="auto"/>
        </w:rPr>
        <w:t>that other regulations</w:t>
      </w:r>
      <w:bookmarkEnd w:id="106"/>
      <w:r w:rsidRPr="00366D93">
        <w:rPr>
          <w:color w:val="auto"/>
        </w:rPr>
        <w:t xml:space="preserve"> made under these powers will be subject to the negative procedure.</w:t>
      </w:r>
    </w:p>
    <w:p w14:paraId="1BCD7277" w14:textId="77777777" w:rsidR="00F4603C" w:rsidRPr="00B97D25" w:rsidRDefault="00F4603C" w:rsidP="00721EAB">
      <w:pPr>
        <w:pStyle w:val="HSubheading4"/>
      </w:pPr>
      <w:bookmarkStart w:id="107" w:name="_Toc131157656"/>
      <w:r w:rsidRPr="6DB4CF2E">
        <w:t>43: Regulations</w:t>
      </w:r>
      <w:bookmarkEnd w:id="107"/>
    </w:p>
    <w:p w14:paraId="33ACF94D" w14:textId="77777777" w:rsidR="00F4603C" w:rsidRPr="00404EB8" w:rsidRDefault="00F4603C" w:rsidP="00404EB8">
      <w:pPr>
        <w:pStyle w:val="ParaNumbered"/>
        <w:rPr>
          <w:color w:val="auto"/>
        </w:rPr>
      </w:pPr>
      <w:r w:rsidRPr="00404EB8">
        <w:rPr>
          <w:color w:val="auto"/>
        </w:rPr>
        <w:t>Subsection (1) states this section relates to all regulations made under this Act, apart from the commencement regulations</w:t>
      </w:r>
    </w:p>
    <w:p w14:paraId="0DE4D00C" w14:textId="77777777" w:rsidR="00F4603C" w:rsidRPr="00404EB8" w:rsidRDefault="00F4603C" w:rsidP="00404EB8">
      <w:pPr>
        <w:pStyle w:val="ParaNumbered"/>
        <w:rPr>
          <w:rFonts w:cs="Arial"/>
          <w:color w:val="auto"/>
        </w:rPr>
      </w:pPr>
      <w:r w:rsidRPr="00404EB8">
        <w:rPr>
          <w:color w:val="auto"/>
        </w:rPr>
        <w:t xml:space="preserve">Subsections (2) to (3) provide </w:t>
      </w:r>
      <w:bookmarkStart w:id="108" w:name="_Int_tYbYWJIN"/>
      <w:r w:rsidRPr="00404EB8">
        <w:rPr>
          <w:color w:val="auto"/>
        </w:rPr>
        <w:t>that regulations</w:t>
      </w:r>
      <w:bookmarkEnd w:id="108"/>
      <w:r w:rsidRPr="00404EB8">
        <w:rPr>
          <w:color w:val="auto"/>
        </w:rPr>
        <w:t xml:space="preserve"> made under this Act are to be made by statutory instrument and may make transitional, transitory or saving provisions; and that different provision may be made for different purposes or areas.</w:t>
      </w:r>
    </w:p>
    <w:p w14:paraId="1E0E245E" w14:textId="77777777" w:rsidR="00F4603C" w:rsidRPr="00404EB8" w:rsidRDefault="00F4603C" w:rsidP="00404EB8">
      <w:pPr>
        <w:pStyle w:val="ParaNumbered"/>
        <w:rPr>
          <w:color w:val="auto"/>
        </w:rPr>
      </w:pPr>
      <w:r w:rsidRPr="00404EB8">
        <w:rPr>
          <w:color w:val="auto"/>
        </w:rPr>
        <w:t>Subsection (4) provides for regulations made under the draft affirmative procedure to be laid before and approved by a resolution of each House of Parliament before they are made.</w:t>
      </w:r>
    </w:p>
    <w:p w14:paraId="1F95F2FB" w14:textId="77777777" w:rsidR="00F4603C" w:rsidRPr="00404EB8" w:rsidRDefault="00F4603C" w:rsidP="00404EB8">
      <w:pPr>
        <w:pStyle w:val="ParaNumbered"/>
        <w:rPr>
          <w:rFonts w:cs="Arial"/>
          <w:color w:val="auto"/>
        </w:rPr>
      </w:pPr>
      <w:r w:rsidRPr="00404EB8">
        <w:rPr>
          <w:color w:val="auto"/>
        </w:rPr>
        <w:t>Subsection (5) provides what is meant by “the negative resolution procedure” in relation to regulations made under this Act.</w:t>
      </w:r>
    </w:p>
    <w:p w14:paraId="56974FF0" w14:textId="77777777" w:rsidR="00F4603C" w:rsidRPr="00404EB8" w:rsidRDefault="00F4603C" w:rsidP="00404EB8">
      <w:pPr>
        <w:pStyle w:val="ParaNumbered"/>
        <w:rPr>
          <w:color w:val="auto"/>
        </w:rPr>
      </w:pPr>
      <w:r w:rsidRPr="00404EB8">
        <w:rPr>
          <w:color w:val="auto"/>
        </w:rPr>
        <w:t>Subsection (6) provides that regulations made under the negative procedure may be made subject to the draft affirmative procedure.</w:t>
      </w:r>
    </w:p>
    <w:p w14:paraId="05E29257" w14:textId="77777777" w:rsidR="00F4603C" w:rsidRPr="00B97D25" w:rsidRDefault="00F4603C" w:rsidP="00721EAB">
      <w:pPr>
        <w:pStyle w:val="HSubheading4"/>
      </w:pPr>
      <w:bookmarkStart w:id="109" w:name="_Toc131157657"/>
      <w:r w:rsidRPr="6DB4CF2E">
        <w:t>44: Interpretation</w:t>
      </w:r>
      <w:bookmarkEnd w:id="109"/>
      <w:r w:rsidRPr="6DB4CF2E">
        <w:t xml:space="preserve">  </w:t>
      </w:r>
    </w:p>
    <w:p w14:paraId="6014D983" w14:textId="77777777" w:rsidR="00F4603C" w:rsidRPr="00404EB8" w:rsidRDefault="00F4603C" w:rsidP="00404EB8">
      <w:pPr>
        <w:pStyle w:val="ParaNumbered"/>
        <w:rPr>
          <w:rFonts w:eastAsia="Palatino Linotype" w:cs="Palatino Linotype"/>
          <w:color w:val="auto"/>
        </w:rPr>
      </w:pPr>
      <w:r w:rsidRPr="00404EB8">
        <w:rPr>
          <w:color w:val="auto"/>
        </w:rPr>
        <w:t>This provision defines various terms used for the purposes of this Act.</w:t>
      </w:r>
    </w:p>
    <w:p w14:paraId="1AE9627D" w14:textId="77777777" w:rsidR="00F4603C" w:rsidRDefault="00F4603C" w:rsidP="00721EAB">
      <w:pPr>
        <w:pStyle w:val="HSubheading4"/>
      </w:pPr>
      <w:bookmarkStart w:id="110" w:name="_Toc131157658"/>
      <w:r w:rsidRPr="6DB4CF2E">
        <w:t>45: Financial provisions</w:t>
      </w:r>
      <w:bookmarkEnd w:id="110"/>
    </w:p>
    <w:p w14:paraId="06741E78" w14:textId="77777777" w:rsidR="00F4603C" w:rsidRPr="00404EB8" w:rsidRDefault="00F4603C" w:rsidP="00404EB8">
      <w:pPr>
        <w:pStyle w:val="ParaNumbered"/>
        <w:rPr>
          <w:rFonts w:cs="Arial"/>
          <w:color w:val="auto"/>
        </w:rPr>
      </w:pPr>
      <w:r>
        <w:lastRenderedPageBreak/>
        <w:t xml:space="preserve"> </w:t>
      </w:r>
      <w:r w:rsidRPr="00404EB8">
        <w:rPr>
          <w:color w:val="auto"/>
        </w:rPr>
        <w:t>This section provides that any expenditure incurred under or by virtue of this Act by the Secretary of State or by the Food Standards Agency, and any sums payable out of money so provided under any other Act are to be paid out of money provided by Parliament.</w:t>
      </w:r>
    </w:p>
    <w:p w14:paraId="2FC198E4" w14:textId="77777777" w:rsidR="00F4603C" w:rsidRPr="00914703" w:rsidRDefault="00F4603C" w:rsidP="00721EAB">
      <w:pPr>
        <w:pStyle w:val="HSubheading4"/>
      </w:pPr>
      <w:bookmarkStart w:id="111" w:name="_Toc131157659"/>
      <w:r w:rsidRPr="00914703">
        <w:t>46: Crown application</w:t>
      </w:r>
      <w:bookmarkEnd w:id="111"/>
    </w:p>
    <w:p w14:paraId="31133E9E" w14:textId="77777777" w:rsidR="00F4603C" w:rsidRPr="00404EB8" w:rsidRDefault="00F4603C" w:rsidP="00404EB8">
      <w:pPr>
        <w:pStyle w:val="ParaNumbered"/>
        <w:rPr>
          <w:color w:val="auto"/>
          <w:lang w:val="en-GB"/>
        </w:rPr>
      </w:pPr>
      <w:r w:rsidRPr="00404EB8">
        <w:rPr>
          <w:rStyle w:val="normaltextrun"/>
          <w:rFonts w:cs="Arial"/>
          <w:color w:val="auto"/>
        </w:rPr>
        <w:t>Subsection (1) provides for the Act to apply to the Crown.</w:t>
      </w:r>
      <w:r w:rsidRPr="00404EB8">
        <w:rPr>
          <w:rFonts w:cs="Arial"/>
          <w:color w:val="auto"/>
        </w:rPr>
        <w:t> </w:t>
      </w:r>
    </w:p>
    <w:p w14:paraId="4A55FA6E" w14:textId="77777777" w:rsidR="00F4603C" w:rsidRPr="00404EB8" w:rsidRDefault="00F4603C" w:rsidP="00404EB8">
      <w:pPr>
        <w:pStyle w:val="ParaNumbered"/>
        <w:rPr>
          <w:color w:val="auto"/>
          <w:lang w:val="en-GB"/>
        </w:rPr>
      </w:pPr>
      <w:r w:rsidRPr="00404EB8">
        <w:rPr>
          <w:rStyle w:val="normaltextrun"/>
          <w:rFonts w:cs="Arial"/>
          <w:color w:val="auto"/>
        </w:rPr>
        <w:t>Subsection (2) provides the Secretary of State with power to certify on grounds of national security that powers of entry may not be exercised in respect of certain Crown premises. </w:t>
      </w:r>
    </w:p>
    <w:p w14:paraId="5F752F4B" w14:textId="77777777" w:rsidR="00F4603C" w:rsidRPr="00404EB8" w:rsidRDefault="00F4603C" w:rsidP="00404EB8">
      <w:pPr>
        <w:pStyle w:val="ParaNumbered"/>
        <w:rPr>
          <w:rStyle w:val="normaltextrun"/>
          <w:color w:val="auto"/>
          <w:lang w:val="en-GB"/>
        </w:rPr>
      </w:pPr>
      <w:r w:rsidRPr="00404EB8">
        <w:rPr>
          <w:rStyle w:val="normaltextrun"/>
          <w:rFonts w:cs="Arial"/>
          <w:color w:val="auto"/>
        </w:rPr>
        <w:t>Subsection (3) defines “Crown premises” for the purpose of this Act.</w:t>
      </w:r>
    </w:p>
    <w:p w14:paraId="2DA42837" w14:textId="77777777" w:rsidR="00F4603C" w:rsidRPr="00404EB8" w:rsidRDefault="00F4603C" w:rsidP="00404EB8">
      <w:pPr>
        <w:pStyle w:val="ParaNumbered"/>
        <w:rPr>
          <w:rStyle w:val="normaltextrun"/>
          <w:color w:val="auto"/>
          <w:lang w:val="en-GB"/>
        </w:rPr>
      </w:pPr>
      <w:r w:rsidRPr="00404EB8">
        <w:rPr>
          <w:rStyle w:val="normaltextrun"/>
          <w:rFonts w:cs="Arial"/>
          <w:color w:val="auto"/>
          <w:lang w:val="en-GB"/>
        </w:rPr>
        <w:t>Subsection (4) provides an exemption to powers of entry in relation to His Majesty’s private estates and subsection (5) notes that his private estates are defined in the Crown Private Estates Act 1862.</w:t>
      </w:r>
    </w:p>
    <w:p w14:paraId="0DA782E7" w14:textId="77777777" w:rsidR="00F4603C" w:rsidRPr="00B97D25" w:rsidRDefault="00F4603C" w:rsidP="00721EAB">
      <w:pPr>
        <w:pStyle w:val="HSubheading4"/>
      </w:pPr>
      <w:bookmarkStart w:id="112" w:name="_Toc131157660"/>
      <w:r w:rsidRPr="00B97D25">
        <w:t>4</w:t>
      </w:r>
      <w:r>
        <w:t>7</w:t>
      </w:r>
      <w:r w:rsidRPr="00B97D25">
        <w:t>: Extent and application to sea areas</w:t>
      </w:r>
      <w:bookmarkEnd w:id="112"/>
    </w:p>
    <w:p w14:paraId="6E557EE1" w14:textId="77777777" w:rsidR="00F4603C" w:rsidRPr="00366D93" w:rsidRDefault="00F4603C" w:rsidP="00366D93">
      <w:pPr>
        <w:pStyle w:val="ParaNumbered"/>
        <w:rPr>
          <w:color w:val="auto"/>
          <w:lang w:val="en-GB"/>
        </w:rPr>
      </w:pPr>
      <w:r w:rsidRPr="00366D93">
        <w:rPr>
          <w:color w:val="auto"/>
        </w:rPr>
        <w:t>Section 47 establishes the extent and territorial applications of various Parts of this Act.</w:t>
      </w:r>
    </w:p>
    <w:p w14:paraId="60F168F6" w14:textId="77777777" w:rsidR="00F4603C" w:rsidRPr="00B97D25" w:rsidRDefault="00F4603C" w:rsidP="00721EAB">
      <w:pPr>
        <w:pStyle w:val="HSubheading4"/>
      </w:pPr>
      <w:bookmarkStart w:id="113" w:name="_Toc131157661"/>
      <w:r w:rsidRPr="00B97D25">
        <w:t>4</w:t>
      </w:r>
      <w:r>
        <w:t>8</w:t>
      </w:r>
      <w:r w:rsidRPr="00B97D25">
        <w:t>: Short title and Commencement</w:t>
      </w:r>
      <w:bookmarkEnd w:id="113"/>
    </w:p>
    <w:p w14:paraId="28547C83" w14:textId="77777777" w:rsidR="00F4603C" w:rsidRPr="00404EB8" w:rsidRDefault="00F4603C" w:rsidP="00404EB8">
      <w:pPr>
        <w:pStyle w:val="ParaNumbered"/>
        <w:rPr>
          <w:color w:val="auto"/>
          <w:lang w:val="en-GB"/>
        </w:rPr>
      </w:pPr>
      <w:r w:rsidRPr="00404EB8">
        <w:rPr>
          <w:color w:val="auto"/>
        </w:rPr>
        <w:t>Subsection (1) provides that the title for this Act will be “Genetic Technology (Precision Breeding) Act 2023”.</w:t>
      </w:r>
    </w:p>
    <w:p w14:paraId="4C396A95" w14:textId="4F3A77ED" w:rsidR="00F4603C" w:rsidRPr="00404EB8" w:rsidRDefault="00F4603C" w:rsidP="00404EB8">
      <w:pPr>
        <w:pStyle w:val="ParaNumbered"/>
        <w:rPr>
          <w:color w:val="auto"/>
          <w:lang w:val="en-GB"/>
        </w:rPr>
      </w:pPr>
      <w:r w:rsidRPr="00404EB8">
        <w:rPr>
          <w:rStyle w:val="normaltextrun"/>
          <w:rFonts w:cs="Arial"/>
          <w:color w:val="auto"/>
        </w:rPr>
        <w:t xml:space="preserve">Subsection (2) to (5) provide that Parts 1 and 5 (except </w:t>
      </w:r>
      <w:r w:rsidR="00A67F6F" w:rsidRPr="00404EB8">
        <w:rPr>
          <w:rStyle w:val="normaltextrun"/>
          <w:rFonts w:cs="Arial"/>
          <w:color w:val="auto"/>
        </w:rPr>
        <w:t>section</w:t>
      </w:r>
      <w:r w:rsidRPr="00404EB8">
        <w:rPr>
          <w:rStyle w:val="normaltextrun"/>
          <w:rFonts w:cs="Arial"/>
          <w:color w:val="auto"/>
        </w:rPr>
        <w:t xml:space="preserve">s 39-41) come into force on Royal Assent, as do regulation making powers under the Act. In other respects, the Act comes into force as appointed by commencement regulations. </w:t>
      </w:r>
    </w:p>
    <w:p w14:paraId="1D4F7D88" w14:textId="4AAFAB2E" w:rsidR="00A24CCB" w:rsidRPr="00404EB8" w:rsidRDefault="00F4603C" w:rsidP="00404EB8">
      <w:pPr>
        <w:pStyle w:val="ParaNumbered"/>
        <w:rPr>
          <w:rStyle w:val="StyleLatinArial"/>
          <w:rFonts w:ascii="Palatino Linotype" w:eastAsia="Palatino Linotype" w:hAnsi="Palatino Linotype" w:cs="Palatino Linotype"/>
          <w:color w:val="auto"/>
          <w:sz w:val="20"/>
          <w:lang w:val="en-GB"/>
        </w:rPr>
      </w:pPr>
      <w:r w:rsidRPr="00404EB8">
        <w:rPr>
          <w:rStyle w:val="normaltextrun"/>
          <w:rFonts w:cs="Arial"/>
          <w:color w:val="auto"/>
        </w:rPr>
        <w:t>Subsections (6) to (8) enable the Secretary of State, by regulations, to make provisions in connection with the coming into force of the provisions of the Act and provide for such regulations to be made by statutory instrument.</w:t>
      </w:r>
      <w:r w:rsidRPr="00404EB8">
        <w:rPr>
          <w:rFonts w:cs="Arial"/>
          <w:color w:val="auto"/>
        </w:rPr>
        <w:t> Commencement regulations under this section are not subject to Parliamentary procedure.</w:t>
      </w:r>
      <w:bookmarkEnd w:id="22"/>
    </w:p>
    <w:p w14:paraId="02CACDAE" w14:textId="77777777" w:rsidR="0044640A" w:rsidRPr="00371E4B" w:rsidRDefault="0044640A" w:rsidP="00721EAB">
      <w:pPr>
        <w:pStyle w:val="Heading1"/>
        <w:rPr>
          <w:rStyle w:val="eop"/>
          <w:rFonts w:ascii="Palatino Linotype" w:eastAsia="Yu Mincho" w:hAnsi="Palatino Linotype" w:cs="Arial"/>
          <w:b w:val="0"/>
          <w:bCs w:val="0"/>
          <w:color w:val="000000"/>
          <w:sz w:val="20"/>
          <w:szCs w:val="20"/>
          <w:lang w:val="en-US"/>
        </w:rPr>
      </w:pPr>
      <w:bookmarkStart w:id="114" w:name="_Toc417648129"/>
      <w:bookmarkStart w:id="115" w:name="_Toc418587938"/>
      <w:bookmarkStart w:id="116" w:name="_Toc131157662"/>
      <w:bookmarkStart w:id="117" w:name="_Toc410653895"/>
      <w:bookmarkStart w:id="118" w:name="_Toc416612145"/>
      <w:bookmarkStart w:id="119" w:name="_Toc417648130"/>
      <w:bookmarkStart w:id="120" w:name="_Toc418587939"/>
      <w:bookmarkStart w:id="121" w:name="_Toc437970408"/>
      <w:bookmarkEnd w:id="23"/>
      <w:bookmarkEnd w:id="24"/>
      <w:r w:rsidRPr="00CA4237">
        <w:t>Commencement</w:t>
      </w:r>
      <w:bookmarkEnd w:id="114"/>
      <w:bookmarkEnd w:id="115"/>
      <w:bookmarkEnd w:id="116"/>
    </w:p>
    <w:p w14:paraId="394133C6" w14:textId="77777777" w:rsidR="0044640A" w:rsidRPr="00404EB8" w:rsidRDefault="0044640A" w:rsidP="00404EB8">
      <w:pPr>
        <w:pStyle w:val="ParaNumbered"/>
        <w:rPr>
          <w:rFonts w:cs="Arial"/>
          <w:color w:val="auto"/>
        </w:rPr>
      </w:pPr>
      <w:r w:rsidRPr="00404EB8">
        <w:rPr>
          <w:color w:val="auto"/>
        </w:rPr>
        <w:t xml:space="preserve">Part 1 comes into force on the day on which this Act is passed. </w:t>
      </w:r>
    </w:p>
    <w:p w14:paraId="156C092D" w14:textId="77777777" w:rsidR="0044640A" w:rsidRPr="00404EB8" w:rsidRDefault="0044640A" w:rsidP="00404EB8">
      <w:pPr>
        <w:pStyle w:val="ParaNumbered"/>
        <w:rPr>
          <w:color w:val="auto"/>
        </w:rPr>
      </w:pPr>
      <w:r w:rsidRPr="00404EB8">
        <w:rPr>
          <w:color w:val="auto"/>
        </w:rPr>
        <w:t xml:space="preserve">Parts 2 to 4 and sections 39 and 40 come into force— (a) so far as necessary to enable the exercise of any power to make regulations, on the day on which this Act is passed; (b) for remaining purposes, on such day as regulations may appoint. </w:t>
      </w:r>
    </w:p>
    <w:p w14:paraId="6CA8D072" w14:textId="77777777" w:rsidR="0044640A" w:rsidRPr="00404EB8" w:rsidRDefault="0044640A" w:rsidP="00404EB8">
      <w:pPr>
        <w:pStyle w:val="ParaNumbered"/>
        <w:rPr>
          <w:color w:val="auto"/>
        </w:rPr>
      </w:pPr>
      <w:r w:rsidRPr="00404EB8">
        <w:rPr>
          <w:color w:val="auto"/>
        </w:rPr>
        <w:t>Section 41 comes into force on such day as regulations may appoint. The rest of Part 5 comes into force on the day on which this Act is passed. Regulations under this section may appoint different days for different purposes. Regulations may make transitional, transitory, or saving provision in connection with the coming into force of any provision of this Act. Regulations under this section are to be made by statutory instrument.</w:t>
      </w:r>
    </w:p>
    <w:p w14:paraId="7916AF3D" w14:textId="77777777" w:rsidR="0044640A" w:rsidRDefault="0044640A" w:rsidP="00721EAB">
      <w:pPr>
        <w:pStyle w:val="Heading1"/>
      </w:pPr>
      <w:bookmarkStart w:id="122" w:name="_Toc131157663"/>
      <w:bookmarkStart w:id="123" w:name="_Toc416612148"/>
      <w:bookmarkStart w:id="124" w:name="_Toc417648133"/>
      <w:bookmarkEnd w:id="117"/>
      <w:bookmarkEnd w:id="118"/>
      <w:bookmarkEnd w:id="119"/>
      <w:bookmarkEnd w:id="120"/>
      <w:bookmarkEnd w:id="121"/>
      <w:r w:rsidRPr="00CA4237">
        <w:t>Related documents</w:t>
      </w:r>
      <w:bookmarkEnd w:id="122"/>
    </w:p>
    <w:p w14:paraId="764D9F4F" w14:textId="77777777" w:rsidR="0044640A" w:rsidRPr="00366D93" w:rsidRDefault="0044640A" w:rsidP="00366D93">
      <w:pPr>
        <w:pStyle w:val="ParaNumbered"/>
        <w:rPr>
          <w:color w:val="auto"/>
        </w:rPr>
      </w:pPr>
      <w:r w:rsidRPr="00366D93">
        <w:rPr>
          <w:color w:val="auto"/>
        </w:rPr>
        <w:t>The following documents are relevant to the Act and can be read at the stated locations:</w:t>
      </w:r>
    </w:p>
    <w:p w14:paraId="1AE58620" w14:textId="330C1A32" w:rsidR="0044640A" w:rsidRPr="004746D4" w:rsidRDefault="00000000" w:rsidP="00721EAB">
      <w:pPr>
        <w:pStyle w:val="ParaBulleted"/>
        <w:rPr>
          <w:rStyle w:val="Hyperlink"/>
        </w:rPr>
      </w:pPr>
      <w:hyperlink r:id="rId9">
        <w:r w:rsidR="0044640A" w:rsidRPr="0FF9C6A8">
          <w:rPr>
            <w:rStyle w:val="Hyperlink"/>
          </w:rPr>
          <w:t>Government Response to “</w:t>
        </w:r>
        <w:r w:rsidR="0044640A" w:rsidRPr="0FF9C6A8">
          <w:rPr>
            <w:rStyle w:val="Hyperlink"/>
            <w:i/>
            <w:iCs/>
          </w:rPr>
          <w:t xml:space="preserve">The Regulation of Genetic Technologies” </w:t>
        </w:r>
        <w:r w:rsidR="0044640A" w:rsidRPr="0FF9C6A8">
          <w:rPr>
            <w:rStyle w:val="Hyperlink"/>
          </w:rPr>
          <w:t>consultation</w:t>
        </w:r>
      </w:hyperlink>
    </w:p>
    <w:p w14:paraId="725726CE" w14:textId="77777777" w:rsidR="0044640A" w:rsidRPr="004746D4" w:rsidRDefault="00000000" w:rsidP="00721EAB">
      <w:pPr>
        <w:pStyle w:val="ParaBulleted"/>
        <w:rPr>
          <w:rStyle w:val="Hyperlink"/>
        </w:rPr>
      </w:pPr>
      <w:hyperlink r:id="rId10">
        <w:r w:rsidR="0044640A" w:rsidRPr="0FF9C6A8">
          <w:rPr>
            <w:rStyle w:val="Hyperlink"/>
          </w:rPr>
          <w:t>ACRE advice: the regulation of genetic technologies - GOV.UK (www.gov.uk)</w:t>
        </w:r>
      </w:hyperlink>
    </w:p>
    <w:p w14:paraId="14789AFC" w14:textId="6A6725F5" w:rsidR="0044640A" w:rsidRDefault="00000000" w:rsidP="00721EAB">
      <w:pPr>
        <w:pStyle w:val="ParaBulleted"/>
      </w:pPr>
      <w:hyperlink r:id="rId11">
        <w:r w:rsidR="0044640A" w:rsidRPr="0FF9C6A8">
          <w:rPr>
            <w:rStyle w:val="Hyperlink"/>
          </w:rPr>
          <w:t>EUR-Lex - 62016CJ0528 - EN - EUR-Lex (europa.eu)</w:t>
        </w:r>
      </w:hyperlink>
    </w:p>
    <w:p w14:paraId="433E5283" w14:textId="77777777" w:rsidR="002A02DD" w:rsidRPr="00AE5693" w:rsidRDefault="002A02DD">
      <w:pPr>
        <w:rPr>
          <w:rStyle w:val="StyleLatinArial"/>
        </w:rPr>
      </w:pPr>
      <w:r w:rsidRPr="00CA4237">
        <w:br w:type="page"/>
      </w:r>
    </w:p>
    <w:p w14:paraId="27632B2C" w14:textId="62B52C07" w:rsidR="0044640A" w:rsidRPr="00CA4237" w:rsidRDefault="0044640A" w:rsidP="004746D4">
      <w:pPr>
        <w:pStyle w:val="Heading1"/>
      </w:pPr>
      <w:bookmarkStart w:id="125" w:name="_Toc418587943"/>
      <w:bookmarkStart w:id="126" w:name="_Toc131157664"/>
      <w:bookmarkEnd w:id="123"/>
      <w:bookmarkEnd w:id="124"/>
      <w:r>
        <w:lastRenderedPageBreak/>
        <w:t xml:space="preserve">Annex A - </w:t>
      </w:r>
      <w:bookmarkEnd w:id="125"/>
      <w:r>
        <w:t>Territorial extent and application</w:t>
      </w:r>
      <w:bookmarkEnd w:id="126"/>
    </w:p>
    <w:p w14:paraId="227BFD0B" w14:textId="77777777" w:rsidR="0044640A" w:rsidRPr="00404EB8" w:rsidRDefault="0044640A" w:rsidP="00404EB8">
      <w:pPr>
        <w:pStyle w:val="ParaNumbered"/>
        <w:rPr>
          <w:color w:val="auto"/>
        </w:rPr>
      </w:pPr>
      <w:r w:rsidRPr="00404EB8">
        <w:rPr>
          <w:color w:val="auto"/>
        </w:rPr>
        <w:t xml:space="preserve">Section 47 sets out the territorial extent of the provisions of the Act. The extent of an Act is the legal jurisdiction of which it forms part of the law; application refers to where it has practical effect. </w:t>
      </w:r>
    </w:p>
    <w:p w14:paraId="09A76278" w14:textId="6FF7AF49" w:rsidR="0044640A" w:rsidRPr="00404EB8" w:rsidRDefault="0044640A" w:rsidP="00404EB8">
      <w:pPr>
        <w:pStyle w:val="ParaNumbered"/>
        <w:rPr>
          <w:color w:val="auto"/>
        </w:rPr>
      </w:pPr>
      <w:r w:rsidRPr="00404EB8">
        <w:rPr>
          <w:color w:val="auto"/>
        </w:rPr>
        <w:t xml:space="preserve">The regulation of precision bred organisms is a devolved matter and most of the provisions of this Act extend to England and Wales only and apply in relation to England only. </w:t>
      </w:r>
      <w:r w:rsidR="00A67F6F" w:rsidRPr="00404EB8">
        <w:rPr>
          <w:color w:val="auto"/>
        </w:rPr>
        <w:t>Section</w:t>
      </w:r>
      <w:r w:rsidRPr="00404EB8">
        <w:rPr>
          <w:color w:val="auto"/>
        </w:rPr>
        <w:t xml:space="preserve"> 41 amends legislation which extends to England and Wales and Scotland, so that </w:t>
      </w:r>
      <w:r w:rsidR="00A67F6F" w:rsidRPr="00404EB8">
        <w:rPr>
          <w:color w:val="auto"/>
        </w:rPr>
        <w:t>section</w:t>
      </w:r>
      <w:r w:rsidRPr="00404EB8">
        <w:rPr>
          <w:color w:val="auto"/>
        </w:rPr>
        <w:t xml:space="preserve"> and the definitions in Part 1 of the Act to which those amendments refer likewise extend to England and Wales and Scotland. The general provisions in </w:t>
      </w:r>
      <w:r w:rsidR="00A67F6F" w:rsidRPr="00404EB8">
        <w:rPr>
          <w:color w:val="auto"/>
        </w:rPr>
        <w:t>section</w:t>
      </w:r>
      <w:r w:rsidRPr="00404EB8">
        <w:rPr>
          <w:color w:val="auto"/>
        </w:rPr>
        <w:t>s 42 to 48 extend to England and Wales and Scotland and Northern Ireland.</w:t>
      </w:r>
    </w:p>
    <w:tbl>
      <w:tblPr>
        <w:tblW w:w="9918"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081"/>
        <w:gridCol w:w="54"/>
        <w:gridCol w:w="791"/>
        <w:gridCol w:w="845"/>
        <w:gridCol w:w="845"/>
        <w:gridCol w:w="1164"/>
        <w:gridCol w:w="1164"/>
        <w:gridCol w:w="1423"/>
        <w:gridCol w:w="1275"/>
        <w:gridCol w:w="1276"/>
      </w:tblGrid>
      <w:tr w:rsidR="00CB48E6" w:rsidRPr="00371E4B" w14:paraId="6FD3DF16" w14:textId="77777777" w:rsidTr="00CB48E6">
        <w:trPr>
          <w:trHeight w:val="1155"/>
        </w:trPr>
        <w:tc>
          <w:tcPr>
            <w:tcW w:w="1135" w:type="dxa"/>
            <w:gridSpan w:val="2"/>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75795667"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Provision</w:t>
            </w:r>
          </w:p>
        </w:tc>
        <w:tc>
          <w:tcPr>
            <w:tcW w:w="791"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AF4B231"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Extends to E &amp; W and applies to England?</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2864D68C"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Extends to E &amp; W and applies to Wales?</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3F877D0B" w14:textId="77777777" w:rsidR="0044640A" w:rsidRPr="00371E4B" w:rsidRDefault="0044640A" w:rsidP="00721EAB">
            <w:pPr>
              <w:jc w:val="both"/>
              <w:rPr>
                <w:rFonts w:ascii="Arial" w:eastAsia="Arial" w:hAnsi="Arial"/>
                <w:b/>
                <w:bCs/>
                <w:color w:val="000000"/>
                <w:sz w:val="16"/>
                <w:szCs w:val="16"/>
                <w:lang w:val="en-US"/>
              </w:rPr>
            </w:pPr>
            <w:r w:rsidRPr="4FEC8427">
              <w:rPr>
                <w:rFonts w:ascii="Arial" w:eastAsia="Arial" w:hAnsi="Arial"/>
                <w:b/>
                <w:bCs/>
                <w:color w:val="000000" w:themeColor="text1"/>
                <w:sz w:val="16"/>
                <w:szCs w:val="16"/>
                <w:lang w:val="en-US"/>
              </w:rPr>
              <w:t xml:space="preserve">Extends and applies to </w:t>
            </w:r>
            <w:bookmarkStart w:id="127" w:name="_Int_xnNYOSkR"/>
            <w:r w:rsidRPr="4FEC8427">
              <w:rPr>
                <w:rFonts w:ascii="Arial" w:eastAsia="Arial" w:hAnsi="Arial"/>
                <w:b/>
                <w:bCs/>
                <w:color w:val="000000" w:themeColor="text1"/>
                <w:sz w:val="16"/>
                <w:szCs w:val="16"/>
                <w:lang w:val="en-US"/>
              </w:rPr>
              <w:t>Scotland?</w:t>
            </w:r>
            <w:bookmarkEnd w:id="127"/>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BD4F413"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Extends and applies to Northern Ireland?</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3A45804"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Would corresponding provision be within the competence of the National Assembly for Wales?</w:t>
            </w:r>
          </w:p>
        </w:tc>
        <w:tc>
          <w:tcPr>
            <w:tcW w:w="142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12D16680"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Would corresponding provision be within the competence of the Scottish Parliament?</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0655F633"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Would corresponding provision be within the competence of the Northern Ireland Assembly?</w:t>
            </w:r>
          </w:p>
        </w:tc>
        <w:tc>
          <w:tcPr>
            <w:tcW w:w="12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2AD2B0C2" w14:textId="77777777" w:rsidR="0044640A" w:rsidRPr="00371E4B" w:rsidRDefault="0044640A" w:rsidP="00721EAB">
            <w:pPr>
              <w:jc w:val="both"/>
              <w:rPr>
                <w:lang w:val="en-US"/>
              </w:rPr>
            </w:pPr>
            <w:r w:rsidRPr="00371E4B">
              <w:rPr>
                <w:rFonts w:ascii="Arial" w:eastAsia="Arial" w:hAnsi="Arial"/>
                <w:b/>
                <w:bCs/>
                <w:color w:val="000000"/>
                <w:sz w:val="16"/>
                <w:szCs w:val="16"/>
                <w:lang w:val="en-US"/>
              </w:rPr>
              <w:t>Legislative Consent Motion needed?</w:t>
            </w:r>
          </w:p>
        </w:tc>
      </w:tr>
      <w:tr w:rsidR="00CB48E6" w:rsidRPr="00371E4B" w14:paraId="5880C802" w14:textId="77777777" w:rsidTr="00CB48E6">
        <w:trPr>
          <w:trHeight w:val="375"/>
        </w:trPr>
        <w:tc>
          <w:tcPr>
            <w:tcW w:w="1081"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2E223C50" w14:textId="7440B6A1" w:rsidR="0044640A" w:rsidRPr="00371E4B" w:rsidRDefault="0044640A" w:rsidP="00CB48E6">
            <w:pPr>
              <w:pStyle w:val="TTableText"/>
            </w:pPr>
            <w:r w:rsidRPr="487268FC">
              <w:rPr>
                <w:rFonts w:eastAsia="Arial"/>
              </w:rPr>
              <w:t xml:space="preserve">Part 1 and </w:t>
            </w:r>
            <w:r w:rsidR="00A67F6F">
              <w:rPr>
                <w:rFonts w:eastAsia="Arial"/>
              </w:rPr>
              <w:t>section</w:t>
            </w:r>
            <w:r w:rsidRPr="487268FC">
              <w:rPr>
                <w:rFonts w:eastAsia="Arial"/>
              </w:rPr>
              <w:t xml:space="preserve"> 41 </w:t>
            </w:r>
          </w:p>
        </w:tc>
        <w:tc>
          <w:tcPr>
            <w:tcW w:w="845" w:type="dxa"/>
            <w:gridSpan w:val="2"/>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7270A380" w14:textId="77777777" w:rsidR="0044640A" w:rsidRPr="00371E4B" w:rsidRDefault="0044640A" w:rsidP="00CB48E6">
            <w:pPr>
              <w:pStyle w:val="TTableText"/>
            </w:pPr>
            <w:r w:rsidRPr="00371E4B">
              <w:rPr>
                <w:rFonts w:eastAsia="Arial"/>
              </w:rPr>
              <w:t>Yes</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663D488E" w14:textId="77777777" w:rsidR="0044640A" w:rsidRPr="00371E4B" w:rsidRDefault="0044640A" w:rsidP="00CB48E6">
            <w:pPr>
              <w:pStyle w:val="TTableText"/>
            </w:pPr>
            <w:r w:rsidRPr="487268FC">
              <w:rPr>
                <w:rFonts w:eastAsia="Arial"/>
              </w:rPr>
              <w:t>Yes</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58154E85" w14:textId="77777777" w:rsidR="0044640A" w:rsidRPr="00371E4B" w:rsidRDefault="0044640A" w:rsidP="00CB48E6">
            <w:pPr>
              <w:pStyle w:val="TTableText"/>
            </w:pPr>
            <w:r w:rsidRPr="487268FC">
              <w:rPr>
                <w:rFonts w:eastAsia="Arial"/>
              </w:rPr>
              <w:t>Yes</w:t>
            </w:r>
          </w:p>
          <w:p w14:paraId="4472237A" w14:textId="77777777" w:rsidR="0044640A" w:rsidRPr="00371E4B" w:rsidRDefault="0044640A" w:rsidP="00CB48E6">
            <w:pPr>
              <w:pStyle w:val="TTableText"/>
            </w:pPr>
            <w:r w:rsidRPr="00371E4B">
              <w:rPr>
                <w:rFonts w:eastAsia="Arial"/>
              </w:rPr>
              <w:t xml:space="preserve"> </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69C7CD05" w14:textId="77777777" w:rsidR="0044640A" w:rsidRPr="00371E4B" w:rsidRDefault="0044640A" w:rsidP="00CB48E6">
            <w:pPr>
              <w:pStyle w:val="TTableText"/>
            </w:pPr>
            <w:r w:rsidRPr="00371E4B">
              <w:rPr>
                <w:rFonts w:eastAsia="Arial"/>
              </w:rPr>
              <w:t>No</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31112085" w14:textId="77777777" w:rsidR="0044640A" w:rsidRPr="00371E4B" w:rsidRDefault="0044640A" w:rsidP="00CB48E6">
            <w:pPr>
              <w:pStyle w:val="TTableText"/>
            </w:pPr>
            <w:r w:rsidRPr="00371E4B">
              <w:rPr>
                <w:rFonts w:eastAsia="Arial"/>
              </w:rPr>
              <w:t>Yes</w:t>
            </w:r>
          </w:p>
          <w:p w14:paraId="791950C6" w14:textId="77777777" w:rsidR="0044640A" w:rsidRPr="00371E4B" w:rsidRDefault="0044640A" w:rsidP="00CB48E6">
            <w:pPr>
              <w:pStyle w:val="TTableText"/>
            </w:pPr>
            <w:r w:rsidRPr="00371E4B">
              <w:rPr>
                <w:rFonts w:eastAsia="Arial"/>
              </w:rPr>
              <w:t xml:space="preserve"> </w:t>
            </w:r>
          </w:p>
        </w:tc>
        <w:tc>
          <w:tcPr>
            <w:tcW w:w="142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5B3CC08D" w14:textId="77777777" w:rsidR="0044640A" w:rsidRPr="00371E4B" w:rsidRDefault="0044640A" w:rsidP="00CB48E6">
            <w:pPr>
              <w:pStyle w:val="TTableText"/>
            </w:pPr>
            <w:r w:rsidRPr="00371E4B">
              <w:rPr>
                <w:rFonts w:eastAsia="Arial"/>
              </w:rPr>
              <w:t>Yes</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4B3CE8B" w14:textId="77777777" w:rsidR="0044640A" w:rsidRPr="00371E4B" w:rsidRDefault="0044640A" w:rsidP="00CB48E6">
            <w:pPr>
              <w:pStyle w:val="TTableText"/>
            </w:pPr>
            <w:r w:rsidRPr="00371E4B">
              <w:rPr>
                <w:rFonts w:eastAsia="Arial"/>
              </w:rPr>
              <w:t>Yes</w:t>
            </w:r>
          </w:p>
        </w:tc>
        <w:tc>
          <w:tcPr>
            <w:tcW w:w="1276" w:type="dxa"/>
            <w:tcBorders>
              <w:top w:val="single" w:sz="4" w:space="0" w:color="4F81BD" w:themeColor="accent1"/>
              <w:left w:val="single" w:sz="4" w:space="0" w:color="4F81BD" w:themeColor="accent1"/>
              <w:bottom w:val="nil"/>
              <w:right w:val="single" w:sz="4" w:space="0" w:color="4F81BD" w:themeColor="accent1"/>
            </w:tcBorders>
            <w:shd w:val="clear" w:color="auto" w:fill="auto"/>
          </w:tcPr>
          <w:p w14:paraId="410784DC" w14:textId="77777777" w:rsidR="0044640A" w:rsidRPr="00371E4B" w:rsidRDefault="0044640A" w:rsidP="00CB48E6">
            <w:pPr>
              <w:pStyle w:val="TTableText"/>
            </w:pPr>
            <w:r w:rsidRPr="00371E4B">
              <w:rPr>
                <w:rFonts w:eastAsia="Arial"/>
              </w:rPr>
              <w:t>No</w:t>
            </w:r>
          </w:p>
        </w:tc>
      </w:tr>
      <w:tr w:rsidR="00CB48E6" w:rsidRPr="00371E4B" w14:paraId="2A85C2EF" w14:textId="77777777" w:rsidTr="00CB48E6">
        <w:trPr>
          <w:trHeight w:val="375"/>
        </w:trPr>
        <w:tc>
          <w:tcPr>
            <w:tcW w:w="1081"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5F85D7A1" w14:textId="4E43C412" w:rsidR="0044640A" w:rsidRPr="00371E4B" w:rsidRDefault="00A67F6F" w:rsidP="00CB48E6">
            <w:pPr>
              <w:pStyle w:val="TTableText"/>
              <w:rPr>
                <w:rFonts w:eastAsia="Arial"/>
              </w:rPr>
            </w:pPr>
            <w:r>
              <w:rPr>
                <w:rFonts w:eastAsia="Arial"/>
              </w:rPr>
              <w:t>Section</w:t>
            </w:r>
            <w:r w:rsidR="0044640A" w:rsidRPr="487268FC">
              <w:rPr>
                <w:rFonts w:eastAsia="Arial"/>
              </w:rPr>
              <w:t xml:space="preserve"> 42-48 </w:t>
            </w:r>
          </w:p>
        </w:tc>
        <w:tc>
          <w:tcPr>
            <w:tcW w:w="845" w:type="dxa"/>
            <w:gridSpan w:val="2"/>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2CAE32B3" w14:textId="77777777" w:rsidR="0044640A" w:rsidRPr="00371E4B" w:rsidRDefault="0044640A" w:rsidP="00CB48E6">
            <w:pPr>
              <w:pStyle w:val="TTableText"/>
            </w:pPr>
            <w:r w:rsidRPr="00371E4B">
              <w:rPr>
                <w:rFonts w:eastAsia="Arial"/>
              </w:rPr>
              <w:t>Yes</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31DBD67E" w14:textId="77777777" w:rsidR="0044640A" w:rsidRPr="00371E4B" w:rsidRDefault="0044640A" w:rsidP="00CB48E6">
            <w:pPr>
              <w:pStyle w:val="TTableText"/>
            </w:pPr>
            <w:r w:rsidRPr="487268FC">
              <w:rPr>
                <w:rFonts w:eastAsia="Arial"/>
              </w:rPr>
              <w:t>Yes</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59C074F7" w14:textId="77777777" w:rsidR="0044640A" w:rsidRPr="00371E4B" w:rsidRDefault="0044640A" w:rsidP="00CB48E6">
            <w:pPr>
              <w:pStyle w:val="TTableText"/>
            </w:pPr>
            <w:r w:rsidRPr="487268FC">
              <w:rPr>
                <w:rFonts w:eastAsia="Arial"/>
              </w:rPr>
              <w:t>Yes</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75415BA" w14:textId="77777777" w:rsidR="0044640A" w:rsidRPr="00371E4B" w:rsidRDefault="0044640A" w:rsidP="00CB48E6">
            <w:pPr>
              <w:pStyle w:val="TTableText"/>
            </w:pPr>
            <w:r w:rsidRPr="487268FC">
              <w:rPr>
                <w:rFonts w:eastAsia="Arial"/>
              </w:rPr>
              <w:t>Yes</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7FD24CEB" w14:textId="77777777" w:rsidR="0044640A" w:rsidRPr="00371E4B" w:rsidRDefault="0044640A" w:rsidP="00CB48E6">
            <w:pPr>
              <w:pStyle w:val="TTableText"/>
            </w:pPr>
            <w:r w:rsidRPr="00371E4B">
              <w:rPr>
                <w:rFonts w:eastAsia="Arial"/>
              </w:rPr>
              <w:t>Yes</w:t>
            </w:r>
          </w:p>
        </w:tc>
        <w:tc>
          <w:tcPr>
            <w:tcW w:w="142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1DDD718" w14:textId="77777777" w:rsidR="0044640A" w:rsidRPr="00371E4B" w:rsidRDefault="0044640A" w:rsidP="00CB48E6">
            <w:pPr>
              <w:pStyle w:val="TTableText"/>
            </w:pPr>
            <w:r w:rsidRPr="00371E4B">
              <w:rPr>
                <w:rFonts w:eastAsia="Arial"/>
              </w:rPr>
              <w:t>Yes</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76919A25" w14:textId="77777777" w:rsidR="0044640A" w:rsidRPr="00371E4B" w:rsidRDefault="0044640A" w:rsidP="00CB48E6">
            <w:pPr>
              <w:pStyle w:val="TTableText"/>
            </w:pPr>
            <w:r w:rsidRPr="00371E4B">
              <w:rPr>
                <w:rFonts w:eastAsia="Arial"/>
              </w:rPr>
              <w:t>Yes</w:t>
            </w:r>
          </w:p>
        </w:tc>
        <w:tc>
          <w:tcPr>
            <w:tcW w:w="1276" w:type="dxa"/>
            <w:tcBorders>
              <w:top w:val="nil"/>
              <w:left w:val="single" w:sz="4" w:space="0" w:color="4F81BD" w:themeColor="accent1"/>
              <w:bottom w:val="single" w:sz="4" w:space="0" w:color="4F81BD" w:themeColor="accent1"/>
              <w:right w:val="single" w:sz="4" w:space="0" w:color="4F81BD" w:themeColor="accent1"/>
            </w:tcBorders>
            <w:shd w:val="clear" w:color="auto" w:fill="auto"/>
          </w:tcPr>
          <w:p w14:paraId="4AD362E5" w14:textId="77777777" w:rsidR="0044640A" w:rsidRPr="00371E4B" w:rsidRDefault="0044640A" w:rsidP="00CB48E6">
            <w:pPr>
              <w:pStyle w:val="TTableText"/>
            </w:pPr>
            <w:r w:rsidRPr="00371E4B">
              <w:rPr>
                <w:rFonts w:eastAsia="Arial"/>
              </w:rPr>
              <w:t>No</w:t>
            </w:r>
          </w:p>
        </w:tc>
      </w:tr>
      <w:tr w:rsidR="00CB48E6" w:rsidRPr="00371E4B" w14:paraId="677961F3" w14:textId="77777777" w:rsidTr="00EF0A3B">
        <w:trPr>
          <w:trHeight w:val="716"/>
        </w:trPr>
        <w:tc>
          <w:tcPr>
            <w:tcW w:w="1081"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68941932" w14:textId="77777777" w:rsidR="0044640A" w:rsidRPr="00371E4B" w:rsidRDefault="0044640A" w:rsidP="00CB48E6">
            <w:pPr>
              <w:pStyle w:val="TTableText"/>
            </w:pPr>
            <w:r w:rsidRPr="00371E4B">
              <w:rPr>
                <w:rFonts w:eastAsia="Arial"/>
              </w:rPr>
              <w:t xml:space="preserve">All other sections </w:t>
            </w:r>
          </w:p>
        </w:tc>
        <w:tc>
          <w:tcPr>
            <w:tcW w:w="845" w:type="dxa"/>
            <w:gridSpan w:val="2"/>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14979338" w14:textId="77777777" w:rsidR="0044640A" w:rsidRPr="00371E4B" w:rsidRDefault="0044640A" w:rsidP="00CB48E6">
            <w:pPr>
              <w:pStyle w:val="TTableText"/>
            </w:pPr>
            <w:r w:rsidRPr="00371E4B">
              <w:rPr>
                <w:rFonts w:eastAsia="Arial"/>
              </w:rPr>
              <w:t>Yes</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15F78F15" w14:textId="77777777" w:rsidR="0044640A" w:rsidRPr="00371E4B" w:rsidRDefault="0044640A" w:rsidP="00CB48E6">
            <w:pPr>
              <w:pStyle w:val="TTableText"/>
            </w:pPr>
            <w:r w:rsidRPr="00371E4B">
              <w:rPr>
                <w:rFonts w:eastAsia="Arial"/>
              </w:rPr>
              <w:t>No</w:t>
            </w:r>
          </w:p>
        </w:tc>
        <w:tc>
          <w:tcPr>
            <w:tcW w:w="84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5538D3E5" w14:textId="77777777" w:rsidR="0044640A" w:rsidRPr="00371E4B" w:rsidRDefault="0044640A" w:rsidP="00CB48E6">
            <w:pPr>
              <w:pStyle w:val="TTableText"/>
            </w:pPr>
            <w:r w:rsidRPr="00371E4B">
              <w:rPr>
                <w:rFonts w:eastAsia="Arial"/>
              </w:rPr>
              <w:t>No</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0025EC09" w14:textId="77777777" w:rsidR="0044640A" w:rsidRPr="00371E4B" w:rsidRDefault="0044640A" w:rsidP="00CB48E6">
            <w:pPr>
              <w:pStyle w:val="TTableText"/>
            </w:pPr>
            <w:r w:rsidRPr="00371E4B">
              <w:rPr>
                <w:rFonts w:eastAsia="Arial"/>
              </w:rPr>
              <w:t>No</w:t>
            </w:r>
          </w:p>
        </w:tc>
        <w:tc>
          <w:tcPr>
            <w:tcW w:w="1164"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49DCC1B4" w14:textId="77777777" w:rsidR="0044640A" w:rsidRPr="00371E4B" w:rsidRDefault="0044640A" w:rsidP="00CB48E6">
            <w:pPr>
              <w:pStyle w:val="TTableText"/>
            </w:pPr>
            <w:r w:rsidRPr="00371E4B">
              <w:rPr>
                <w:rFonts w:eastAsia="Arial"/>
              </w:rPr>
              <w:t>Yes</w:t>
            </w:r>
          </w:p>
        </w:tc>
        <w:tc>
          <w:tcPr>
            <w:tcW w:w="1423"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34FFE538" w14:textId="77777777" w:rsidR="0044640A" w:rsidRPr="00371E4B" w:rsidRDefault="0044640A" w:rsidP="00CB48E6">
            <w:pPr>
              <w:pStyle w:val="TTableText"/>
            </w:pPr>
            <w:r w:rsidRPr="00371E4B">
              <w:rPr>
                <w:rFonts w:eastAsia="Arial"/>
              </w:rPr>
              <w:t>Yes</w:t>
            </w:r>
          </w:p>
        </w:tc>
        <w:tc>
          <w:tcPr>
            <w:tcW w:w="1275"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58095A80" w14:textId="77777777" w:rsidR="0044640A" w:rsidRPr="00371E4B" w:rsidRDefault="0044640A" w:rsidP="00CB48E6">
            <w:pPr>
              <w:pStyle w:val="TTableText"/>
            </w:pPr>
            <w:r w:rsidRPr="00371E4B">
              <w:rPr>
                <w:rFonts w:eastAsia="Arial"/>
              </w:rPr>
              <w:t>Yes</w:t>
            </w:r>
          </w:p>
        </w:tc>
        <w:tc>
          <w:tcPr>
            <w:tcW w:w="1276" w:type="dxa"/>
            <w:tcBorders>
              <w:top w:val="single" w:sz="4" w:space="0" w:color="4F81BD" w:themeColor="accent1"/>
              <w:left w:val="single" w:sz="4" w:space="0" w:color="4F81BD" w:themeColor="accent1"/>
              <w:bottom w:val="single" w:sz="4" w:space="0" w:color="4F81BD" w:themeColor="accent1"/>
              <w:right w:val="single" w:sz="4" w:space="0" w:color="4F81BD" w:themeColor="accent1"/>
            </w:tcBorders>
            <w:shd w:val="clear" w:color="auto" w:fill="auto"/>
          </w:tcPr>
          <w:p w14:paraId="79E1D370" w14:textId="77777777" w:rsidR="0044640A" w:rsidRPr="00371E4B" w:rsidRDefault="0044640A" w:rsidP="00CB48E6">
            <w:pPr>
              <w:pStyle w:val="TTableText"/>
            </w:pPr>
            <w:r w:rsidRPr="00371E4B">
              <w:rPr>
                <w:rFonts w:eastAsia="Arial"/>
              </w:rPr>
              <w:t>No</w:t>
            </w:r>
          </w:p>
        </w:tc>
      </w:tr>
    </w:tbl>
    <w:p w14:paraId="36AFA7A1" w14:textId="77777777" w:rsidR="0044640A" w:rsidRDefault="0044640A" w:rsidP="004746D4"/>
    <w:p w14:paraId="776D3968" w14:textId="77777777" w:rsidR="0044640A" w:rsidRDefault="0044640A" w:rsidP="004746D4">
      <w:pPr>
        <w:rPr>
          <w:rFonts w:ascii="Palatino Linotype" w:hAnsi="Palatino Linotype" w:cs="PalatinoLinotype-Roman"/>
          <w:color w:val="000000"/>
          <w:sz w:val="20"/>
          <w:szCs w:val="24"/>
          <w:lang w:val="en-US"/>
        </w:rPr>
      </w:pPr>
      <w:r>
        <w:br w:type="page"/>
      </w:r>
    </w:p>
    <w:p w14:paraId="344035DB" w14:textId="77777777" w:rsidR="0044640A" w:rsidRPr="00024D77" w:rsidRDefault="0044640A" w:rsidP="00404EB8">
      <w:pPr>
        <w:pStyle w:val="Heading1"/>
        <w:rPr>
          <w:rFonts w:eastAsia="Times New Roman"/>
        </w:rPr>
      </w:pPr>
      <w:bookmarkStart w:id="128" w:name="_Toc131157665"/>
      <w:r w:rsidRPr="00024D77">
        <w:rPr>
          <w:rFonts w:eastAsia="Times New Roman"/>
        </w:rPr>
        <w:lastRenderedPageBreak/>
        <w:t xml:space="preserve">Annex </w:t>
      </w:r>
      <w:r>
        <w:rPr>
          <w:rFonts w:eastAsia="Times New Roman"/>
        </w:rPr>
        <w:t xml:space="preserve">B </w:t>
      </w:r>
      <w:r w:rsidRPr="00024D77">
        <w:rPr>
          <w:rFonts w:eastAsia="Times New Roman"/>
        </w:rPr>
        <w:t>- Hansard References</w:t>
      </w:r>
      <w:bookmarkEnd w:id="128"/>
    </w:p>
    <w:p w14:paraId="1E5EDBC4" w14:textId="77777777" w:rsidR="0044640A" w:rsidRPr="00024D77" w:rsidRDefault="0044640A" w:rsidP="0044640A">
      <w:pPr>
        <w:pStyle w:val="ParaNumbered"/>
      </w:pPr>
      <w:r w:rsidRPr="00024D77">
        <w:t>The following table sets out the dates and Hansard references for each stage of the Act's passage through Parliament.</w:t>
      </w:r>
    </w:p>
    <w:tbl>
      <w:tblPr>
        <w:tblW w:w="5000" w:type="pct"/>
        <w:tblInd w:w="-8" w:type="dxa"/>
        <w:tblCellMar>
          <w:top w:w="15" w:type="dxa"/>
          <w:left w:w="15" w:type="dxa"/>
          <w:bottom w:w="15" w:type="dxa"/>
          <w:right w:w="15" w:type="dxa"/>
        </w:tblCellMar>
        <w:tblLook w:val="04A0" w:firstRow="1" w:lastRow="0" w:firstColumn="1" w:lastColumn="0" w:noHBand="0" w:noVBand="1"/>
      </w:tblPr>
      <w:tblGrid>
        <w:gridCol w:w="2717"/>
        <w:gridCol w:w="2354"/>
        <w:gridCol w:w="3984"/>
      </w:tblGrid>
      <w:tr w:rsidR="0044640A" w:rsidRPr="00024D77" w14:paraId="2D359435" w14:textId="77777777" w:rsidTr="00CB48E6">
        <w:trPr>
          <w:tblHeader/>
        </w:trPr>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3821B370" w14:textId="77777777" w:rsidR="0044640A" w:rsidRPr="00D64CB8" w:rsidRDefault="0044640A" w:rsidP="00721EAB">
            <w:pPr>
              <w:spacing w:after="0" w:line="240" w:lineRule="auto"/>
              <w:rPr>
                <w:rStyle w:val="TTableHeadings"/>
              </w:rPr>
            </w:pPr>
            <w:r w:rsidRPr="00D64CB8">
              <w:rPr>
                <w:rStyle w:val="TTableHeadings"/>
              </w:rPr>
              <w:t>Stage</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7FEDA33B" w14:textId="77777777" w:rsidR="0044640A" w:rsidRPr="00D64CB8" w:rsidRDefault="0044640A" w:rsidP="00721EAB">
            <w:pPr>
              <w:spacing w:after="0" w:line="240" w:lineRule="auto"/>
              <w:rPr>
                <w:rStyle w:val="TTableHeadings"/>
              </w:rPr>
            </w:pPr>
            <w:r w:rsidRPr="00D64CB8">
              <w:rPr>
                <w:rStyle w:val="TTableHeadings"/>
              </w:rPr>
              <w:t>Date</w:t>
            </w:r>
          </w:p>
        </w:tc>
        <w:tc>
          <w:tcPr>
            <w:tcW w:w="2200" w:type="pct"/>
            <w:tcBorders>
              <w:top w:val="single" w:sz="4" w:space="0" w:color="4F81BD" w:themeColor="accent1"/>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hideMark/>
          </w:tcPr>
          <w:p w14:paraId="5A9BFC94" w14:textId="77777777" w:rsidR="0044640A" w:rsidRPr="00D64CB8" w:rsidRDefault="0044640A" w:rsidP="00721EAB">
            <w:pPr>
              <w:spacing w:after="0" w:line="240" w:lineRule="auto"/>
              <w:rPr>
                <w:rStyle w:val="TTableHeadings"/>
              </w:rPr>
            </w:pPr>
            <w:r w:rsidRPr="00D64CB8">
              <w:rPr>
                <w:rStyle w:val="TTableHeadings"/>
              </w:rPr>
              <w:t>Hansard Reference</w:t>
            </w:r>
          </w:p>
        </w:tc>
      </w:tr>
      <w:tr w:rsidR="0044640A" w:rsidRPr="00024D77" w14:paraId="7CB72FB2" w14:textId="77777777" w:rsidTr="00D64CB8">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B8371F1" w14:textId="77777777" w:rsidR="0044640A" w:rsidRPr="00D64CB8" w:rsidRDefault="0044640A" w:rsidP="00D64CB8">
            <w:pPr>
              <w:pStyle w:val="TTableText"/>
              <w:rPr>
                <w:rStyle w:val="CItalic"/>
              </w:rPr>
            </w:pPr>
            <w:r w:rsidRPr="00D64CB8">
              <w:rPr>
                <w:rStyle w:val="CItalic"/>
              </w:rPr>
              <w:t>House of Commons</w:t>
            </w:r>
          </w:p>
        </w:tc>
      </w:tr>
      <w:tr w:rsidR="0044640A" w:rsidRPr="00024D77" w14:paraId="1BBC1DB7"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AADB754" w14:textId="77777777" w:rsidR="0044640A" w:rsidRPr="00024D77" w:rsidRDefault="0044640A" w:rsidP="00D64CB8">
            <w:pPr>
              <w:pStyle w:val="TTableText"/>
              <w:rPr>
                <w:rFonts w:eastAsia="Times New Roman"/>
              </w:rPr>
            </w:pPr>
            <w:r w:rsidRPr="00024D77">
              <w:rPr>
                <w:rFonts w:eastAsia="Times New Roman"/>
              </w:rPr>
              <w:t>First Reading</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55EC824" w14:textId="77777777" w:rsidR="0044640A" w:rsidRPr="00024D77" w:rsidRDefault="0044640A" w:rsidP="00D64CB8">
            <w:pPr>
              <w:pStyle w:val="TTableText"/>
              <w:rPr>
                <w:rFonts w:eastAsia="Times New Roman"/>
              </w:rPr>
            </w:pPr>
            <w:r>
              <w:rPr>
                <w:rFonts w:eastAsia="Times New Roman"/>
              </w:rPr>
              <w:t>25</w:t>
            </w:r>
            <w:r w:rsidRPr="00024D77">
              <w:rPr>
                <w:rFonts w:eastAsia="Times New Roman"/>
              </w:rPr>
              <w:t xml:space="preserve"> </w:t>
            </w:r>
            <w:r>
              <w:rPr>
                <w:rFonts w:eastAsia="Times New Roman"/>
              </w:rPr>
              <w:t>May</w:t>
            </w:r>
            <w:r w:rsidRPr="00024D77">
              <w:rPr>
                <w:rFonts w:eastAsia="Times New Roman"/>
              </w:rPr>
              <w:t xml:space="preserve">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030D083" w14:textId="77777777" w:rsidR="0044640A" w:rsidRPr="00024D77" w:rsidRDefault="00000000" w:rsidP="00D64CB8">
            <w:pPr>
              <w:pStyle w:val="TTableText"/>
              <w:rPr>
                <w:rFonts w:eastAsia="Times New Roman"/>
              </w:rPr>
            </w:pPr>
            <w:hyperlink r:id="rId12" w:anchor="contribution-1683ACA4-E344-4A24-8833-4A1989792AB5" w:history="1">
              <w:r w:rsidR="0044640A" w:rsidRPr="00E448F8">
                <w:rPr>
                  <w:rStyle w:val="Hyperlink"/>
                  <w:rFonts w:ascii="Palatino Linotype" w:eastAsia="Times New Roman" w:hAnsi="Palatino Linotype" w:cs="Times New Roman"/>
                  <w:sz w:val="20"/>
                </w:rPr>
                <w:t>Vol. 715 Col. 317</w:t>
              </w:r>
            </w:hyperlink>
          </w:p>
        </w:tc>
      </w:tr>
      <w:tr w:rsidR="0044640A" w:rsidRPr="00024D77" w14:paraId="36CC7BBE"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ACCAD28" w14:textId="77777777" w:rsidR="0044640A" w:rsidRPr="00024D77" w:rsidRDefault="0044640A" w:rsidP="00D64CB8">
            <w:pPr>
              <w:pStyle w:val="TTableText"/>
              <w:rPr>
                <w:rFonts w:eastAsia="Times New Roman"/>
              </w:rPr>
            </w:pPr>
            <w:r w:rsidRPr="00024D77">
              <w:rPr>
                <w:rFonts w:eastAsia="Times New Roman"/>
              </w:rPr>
              <w:t>Second Reading</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91B896F" w14:textId="77777777" w:rsidR="0044640A" w:rsidRPr="00024D77" w:rsidRDefault="0044640A" w:rsidP="00D64CB8">
            <w:pPr>
              <w:pStyle w:val="TTableText"/>
              <w:rPr>
                <w:rFonts w:eastAsia="Times New Roman"/>
              </w:rPr>
            </w:pPr>
            <w:r>
              <w:rPr>
                <w:rFonts w:eastAsia="Times New Roman"/>
              </w:rPr>
              <w:t>15 June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074401D" w14:textId="77777777" w:rsidR="0044640A" w:rsidRPr="00024D77" w:rsidRDefault="00000000" w:rsidP="00D64CB8">
            <w:pPr>
              <w:pStyle w:val="TTableText"/>
              <w:rPr>
                <w:rFonts w:eastAsia="Times New Roman"/>
              </w:rPr>
            </w:pPr>
            <w:hyperlink r:id="rId13" w:history="1">
              <w:r w:rsidR="0044640A" w:rsidRPr="00CE403A">
                <w:rPr>
                  <w:rStyle w:val="Hyperlink"/>
                  <w:rFonts w:ascii="Palatino Linotype" w:eastAsia="Times New Roman" w:hAnsi="Palatino Linotype" w:cs="Times New Roman"/>
                  <w:sz w:val="20"/>
                </w:rPr>
                <w:t>Vol. 716 Col. 374</w:t>
              </w:r>
            </w:hyperlink>
          </w:p>
        </w:tc>
      </w:tr>
      <w:tr w:rsidR="0044640A" w:rsidRPr="00024D77" w14:paraId="57CB7832"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DB3EE61" w14:textId="77777777" w:rsidR="0044640A" w:rsidRPr="00024D77" w:rsidRDefault="0044640A" w:rsidP="00D64CB8">
            <w:pPr>
              <w:pStyle w:val="TTableText"/>
              <w:rPr>
                <w:rFonts w:eastAsia="Times New Roman"/>
              </w:rPr>
            </w:pPr>
            <w:r>
              <w:rPr>
                <w:rFonts w:eastAsia="Times New Roman"/>
              </w:rPr>
              <w:t>Programme Motion</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ACCEE95" w14:textId="77777777" w:rsidR="0044640A" w:rsidRPr="00024D77" w:rsidRDefault="0044640A" w:rsidP="00D64CB8">
            <w:pPr>
              <w:pStyle w:val="TTableText"/>
              <w:rPr>
                <w:rFonts w:eastAsia="Times New Roman"/>
              </w:rPr>
            </w:pPr>
            <w:r>
              <w:rPr>
                <w:rFonts w:eastAsia="Times New Roman"/>
              </w:rPr>
              <w:t>15 June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2E9A0D3" w14:textId="77777777" w:rsidR="0044640A" w:rsidRPr="00024D77" w:rsidRDefault="00000000" w:rsidP="00D64CB8">
            <w:pPr>
              <w:pStyle w:val="TTableText"/>
              <w:rPr>
                <w:rFonts w:eastAsia="Times New Roman"/>
              </w:rPr>
            </w:pPr>
            <w:hyperlink r:id="rId14" w:history="1">
              <w:r w:rsidR="0044640A" w:rsidRPr="00DF60D9">
                <w:rPr>
                  <w:rStyle w:val="Hyperlink"/>
                  <w:rFonts w:ascii="Palatino Linotype" w:eastAsia="Times New Roman" w:hAnsi="Palatino Linotype" w:cs="Times New Roman"/>
                  <w:sz w:val="20"/>
                </w:rPr>
                <w:t>Vol 716. Col. 401</w:t>
              </w:r>
            </w:hyperlink>
          </w:p>
        </w:tc>
      </w:tr>
      <w:tr w:rsidR="0044640A" w:rsidRPr="00024D77" w14:paraId="6C4CE3F6"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3CF0330" w14:textId="77777777" w:rsidR="0044640A" w:rsidRPr="00024D77" w:rsidRDefault="0044640A" w:rsidP="00D64CB8">
            <w:pPr>
              <w:pStyle w:val="TTableText"/>
              <w:rPr>
                <w:rFonts w:eastAsia="Times New Roman"/>
              </w:rPr>
            </w:pPr>
            <w:r>
              <w:rPr>
                <w:rFonts w:eastAsia="Times New Roman"/>
              </w:rPr>
              <w:t>Money Resolution</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7BA1DEF" w14:textId="77777777" w:rsidR="0044640A" w:rsidRPr="00024D77" w:rsidRDefault="0044640A" w:rsidP="00D64CB8">
            <w:pPr>
              <w:pStyle w:val="TTableText"/>
              <w:rPr>
                <w:rFonts w:eastAsia="Times New Roman"/>
              </w:rPr>
            </w:pPr>
            <w:r>
              <w:rPr>
                <w:rFonts w:eastAsia="Times New Roman"/>
              </w:rPr>
              <w:t>15 June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A1B16F8" w14:textId="77777777" w:rsidR="0044640A" w:rsidRPr="00024D77" w:rsidRDefault="00000000" w:rsidP="00D64CB8">
            <w:pPr>
              <w:pStyle w:val="TTableText"/>
              <w:rPr>
                <w:rFonts w:eastAsia="Times New Roman"/>
              </w:rPr>
            </w:pPr>
            <w:hyperlink r:id="rId15" w:history="1">
              <w:r w:rsidR="0044640A" w:rsidRPr="00DF582D">
                <w:rPr>
                  <w:rStyle w:val="Hyperlink"/>
                  <w:rFonts w:ascii="Palatino Linotype" w:eastAsia="Times New Roman" w:hAnsi="Palatino Linotype" w:cs="Times New Roman"/>
                  <w:sz w:val="20"/>
                </w:rPr>
                <w:t>Vol 716. Col. 401</w:t>
              </w:r>
            </w:hyperlink>
          </w:p>
        </w:tc>
      </w:tr>
      <w:tr w:rsidR="0044640A" w:rsidRPr="00024D77" w14:paraId="14545919"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CD2333A" w14:textId="77777777" w:rsidR="0044640A" w:rsidRPr="00024D77" w:rsidRDefault="0044640A" w:rsidP="00D64CB8">
            <w:pPr>
              <w:pStyle w:val="TTableText"/>
              <w:rPr>
                <w:rFonts w:eastAsia="Times New Roman"/>
              </w:rPr>
            </w:pPr>
            <w:r>
              <w:rPr>
                <w:rFonts w:eastAsia="Times New Roman"/>
              </w:rPr>
              <w:t>Public Bill Committee</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704106A" w14:textId="77777777" w:rsidR="0044640A" w:rsidRDefault="0044640A" w:rsidP="00D64CB8">
            <w:pPr>
              <w:pStyle w:val="TTableText"/>
              <w:rPr>
                <w:rFonts w:eastAsia="Times New Roman"/>
              </w:rPr>
            </w:pPr>
            <w:r>
              <w:rPr>
                <w:rFonts w:eastAsia="Times New Roman"/>
              </w:rPr>
              <w:t>28 June 2022</w:t>
            </w:r>
          </w:p>
          <w:p w14:paraId="41F66BE7" w14:textId="77777777" w:rsidR="0044640A" w:rsidRPr="00024D77" w:rsidRDefault="0044640A" w:rsidP="00D64CB8">
            <w:pPr>
              <w:pStyle w:val="TTableText"/>
              <w:rPr>
                <w:rFonts w:eastAsia="Times New Roman"/>
              </w:rPr>
            </w:pPr>
            <w:r>
              <w:rPr>
                <w:rFonts w:eastAsia="Times New Roman"/>
              </w:rPr>
              <w:t>30 June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25965C01" w14:textId="77777777" w:rsidR="0044640A" w:rsidRPr="00024D77" w:rsidRDefault="00000000" w:rsidP="00D64CB8">
            <w:pPr>
              <w:pStyle w:val="TTableText"/>
              <w:rPr>
                <w:rFonts w:eastAsia="Times New Roman"/>
              </w:rPr>
            </w:pPr>
            <w:hyperlink r:id="rId16" w:history="1">
              <w:r w:rsidR="0044640A" w:rsidRPr="00A5775F">
                <w:rPr>
                  <w:rStyle w:val="Hyperlink"/>
                  <w:rFonts w:ascii="Palatino Linotype" w:eastAsia="Times New Roman" w:hAnsi="Palatino Linotype" w:cs="Times New Roman"/>
                  <w:sz w:val="20"/>
                </w:rPr>
                <w:t>Official Report</w:t>
              </w:r>
            </w:hyperlink>
          </w:p>
        </w:tc>
      </w:tr>
      <w:tr w:rsidR="0044640A" w:rsidRPr="00024D77" w14:paraId="1713210E"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02EAD98B" w14:textId="77777777" w:rsidR="0044640A" w:rsidRPr="00024D77" w:rsidRDefault="0044640A" w:rsidP="00D64CB8">
            <w:pPr>
              <w:pStyle w:val="TTableText"/>
              <w:rPr>
                <w:rFonts w:eastAsia="Times New Roman"/>
              </w:rPr>
            </w:pPr>
            <w:r w:rsidRPr="00024D77">
              <w:rPr>
                <w:rFonts w:eastAsia="Times New Roman"/>
              </w:rPr>
              <w:t>Report </w:t>
            </w:r>
            <w:r>
              <w:rPr>
                <w:rFonts w:eastAsia="Times New Roman"/>
              </w:rPr>
              <w:t>and Third Reading</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6A86B96" w14:textId="77777777" w:rsidR="0044640A" w:rsidRPr="00024D77" w:rsidRDefault="0044640A" w:rsidP="00D64CB8">
            <w:pPr>
              <w:pStyle w:val="TTableText"/>
              <w:rPr>
                <w:rFonts w:eastAsia="Times New Roman"/>
              </w:rPr>
            </w:pPr>
            <w:r>
              <w:rPr>
                <w:rFonts w:eastAsia="Times New Roman"/>
              </w:rPr>
              <w:t>31 October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63414EB" w14:textId="77777777" w:rsidR="0044640A" w:rsidRPr="00024D77" w:rsidRDefault="00000000" w:rsidP="00D64CB8">
            <w:pPr>
              <w:pStyle w:val="TTableText"/>
              <w:rPr>
                <w:rFonts w:eastAsia="Times New Roman"/>
              </w:rPr>
            </w:pPr>
            <w:hyperlink r:id="rId17" w:history="1">
              <w:r w:rsidR="0044640A" w:rsidRPr="00CB6F4A">
                <w:rPr>
                  <w:rStyle w:val="Hyperlink"/>
                  <w:rFonts w:ascii="Palatino Linotype" w:eastAsia="Times New Roman" w:hAnsi="Palatino Linotype" w:cs="Times New Roman"/>
                  <w:sz w:val="20"/>
                </w:rPr>
                <w:t>Vol. 721 Col. 668</w:t>
              </w:r>
            </w:hyperlink>
          </w:p>
        </w:tc>
      </w:tr>
      <w:tr w:rsidR="0044640A" w:rsidRPr="00024D77" w14:paraId="7DFCA124" w14:textId="77777777" w:rsidTr="00D64CB8">
        <w:tc>
          <w:tcPr>
            <w:tcW w:w="5000" w:type="pct"/>
            <w:gridSpan w:val="3"/>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3E7C851" w14:textId="77777777" w:rsidR="0044640A" w:rsidRPr="00D64CB8" w:rsidRDefault="0044640A" w:rsidP="00D64CB8">
            <w:pPr>
              <w:pStyle w:val="TTableText"/>
              <w:rPr>
                <w:rStyle w:val="CItalic"/>
              </w:rPr>
            </w:pPr>
            <w:r w:rsidRPr="00D64CB8">
              <w:rPr>
                <w:rStyle w:val="CItalic"/>
              </w:rPr>
              <w:t>House of Lords</w:t>
            </w:r>
          </w:p>
        </w:tc>
      </w:tr>
      <w:tr w:rsidR="0044640A" w:rsidRPr="00024D77" w14:paraId="4E4DBBCF"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5FBEDA7C" w14:textId="77777777" w:rsidR="0044640A" w:rsidRPr="00024D77" w:rsidRDefault="0044640A" w:rsidP="00D64CB8">
            <w:pPr>
              <w:pStyle w:val="TTableText"/>
              <w:rPr>
                <w:rFonts w:eastAsia="Times New Roman"/>
              </w:rPr>
            </w:pPr>
            <w:r w:rsidRPr="00024D77">
              <w:rPr>
                <w:rFonts w:eastAsia="Times New Roman"/>
              </w:rPr>
              <w:t>First Reading</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37D0C35B" w14:textId="77777777" w:rsidR="0044640A" w:rsidRPr="00024D77" w:rsidRDefault="0044640A" w:rsidP="00D64CB8">
            <w:pPr>
              <w:pStyle w:val="TTableText"/>
              <w:rPr>
                <w:rFonts w:eastAsia="Times New Roman"/>
              </w:rPr>
            </w:pPr>
            <w:r>
              <w:rPr>
                <w:rFonts w:eastAsia="Times New Roman"/>
              </w:rPr>
              <w:t>1 November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EE33AA5" w14:textId="77777777" w:rsidR="0044640A" w:rsidRPr="00024D77" w:rsidRDefault="00000000" w:rsidP="00D64CB8">
            <w:pPr>
              <w:pStyle w:val="TTableText"/>
              <w:rPr>
                <w:rFonts w:eastAsia="Times New Roman"/>
              </w:rPr>
            </w:pPr>
            <w:hyperlink r:id="rId18" w:history="1">
              <w:r w:rsidR="0044640A" w:rsidRPr="009354B9">
                <w:rPr>
                  <w:rStyle w:val="Hyperlink"/>
                  <w:rFonts w:ascii="Palatino Linotype" w:eastAsia="Times New Roman" w:hAnsi="Palatino Linotype" w:cs="Times New Roman"/>
                  <w:sz w:val="20"/>
                </w:rPr>
                <w:t>Vol. 825 Col. 126</w:t>
              </w:r>
            </w:hyperlink>
          </w:p>
        </w:tc>
      </w:tr>
      <w:tr w:rsidR="0044640A" w:rsidRPr="00024D77" w14:paraId="45237577"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172AD54F" w14:textId="77777777" w:rsidR="0044640A" w:rsidRPr="00024D77" w:rsidRDefault="0044640A" w:rsidP="00D64CB8">
            <w:pPr>
              <w:pStyle w:val="TTableText"/>
              <w:rPr>
                <w:rFonts w:eastAsia="Times New Roman"/>
              </w:rPr>
            </w:pPr>
            <w:r w:rsidRPr="00024D77">
              <w:rPr>
                <w:rFonts w:eastAsia="Times New Roman"/>
              </w:rPr>
              <w:t>Second Reading</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145FAC2" w14:textId="77777777" w:rsidR="0044640A" w:rsidRPr="00024D77" w:rsidRDefault="0044640A" w:rsidP="00D64CB8">
            <w:pPr>
              <w:pStyle w:val="TTableText"/>
              <w:rPr>
                <w:rFonts w:eastAsia="Times New Roman"/>
              </w:rPr>
            </w:pPr>
            <w:r>
              <w:rPr>
                <w:rFonts w:eastAsia="Times New Roman"/>
              </w:rPr>
              <w:t>21 November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4B1D41E" w14:textId="77777777" w:rsidR="0044640A" w:rsidRPr="00024D77" w:rsidRDefault="00000000" w:rsidP="00D64CB8">
            <w:pPr>
              <w:pStyle w:val="TTableText"/>
              <w:rPr>
                <w:rFonts w:eastAsia="Times New Roman"/>
              </w:rPr>
            </w:pPr>
            <w:hyperlink r:id="rId19" w:history="1">
              <w:r w:rsidR="0044640A" w:rsidRPr="00575F15">
                <w:rPr>
                  <w:rStyle w:val="Hyperlink"/>
                  <w:rFonts w:ascii="Palatino Linotype" w:eastAsia="Times New Roman" w:hAnsi="Palatino Linotype" w:cs="Times New Roman"/>
                  <w:sz w:val="20"/>
                </w:rPr>
                <w:t>Vol. 825 Col. 1196</w:t>
              </w:r>
            </w:hyperlink>
          </w:p>
        </w:tc>
      </w:tr>
      <w:tr w:rsidR="0044640A" w:rsidRPr="00024D77" w14:paraId="05FB8FA4" w14:textId="77777777" w:rsidTr="00D64CB8">
        <w:tc>
          <w:tcPr>
            <w:tcW w:w="1500" w:type="pct"/>
            <w:vMerge w:val="restart"/>
            <w:tcBorders>
              <w:top w:val="single" w:sz="6" w:space="0" w:color="0066CC"/>
              <w:left w:val="single" w:sz="4" w:space="0" w:color="4F81BD" w:themeColor="accent1"/>
              <w:right w:val="single" w:sz="6" w:space="0" w:color="0066CC"/>
            </w:tcBorders>
            <w:shd w:val="clear" w:color="auto" w:fill="FFFFFF" w:themeFill="background1"/>
            <w:tcMar>
              <w:top w:w="150" w:type="dxa"/>
              <w:left w:w="150" w:type="dxa"/>
              <w:bottom w:w="150" w:type="dxa"/>
              <w:right w:w="150" w:type="dxa"/>
            </w:tcMar>
            <w:vAlign w:val="center"/>
            <w:hideMark/>
          </w:tcPr>
          <w:p w14:paraId="7C5E25A7" w14:textId="77777777" w:rsidR="0044640A" w:rsidRPr="00024D77" w:rsidRDefault="0044640A" w:rsidP="00D64CB8">
            <w:pPr>
              <w:pStyle w:val="TTableText"/>
              <w:rPr>
                <w:rFonts w:eastAsia="Times New Roman"/>
              </w:rPr>
            </w:pPr>
            <w:r w:rsidRPr="00024D77">
              <w:rPr>
                <w:rFonts w:eastAsia="Times New Roman"/>
              </w:rPr>
              <w:t>Committee of the whole House</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2D76630" w14:textId="77777777" w:rsidR="0044640A" w:rsidRPr="00024D77" w:rsidRDefault="0044640A" w:rsidP="00D64CB8">
            <w:pPr>
              <w:pStyle w:val="TTableText"/>
              <w:rPr>
                <w:rFonts w:eastAsia="Times New Roman"/>
              </w:rPr>
            </w:pPr>
            <w:r>
              <w:rPr>
                <w:rFonts w:eastAsia="Times New Roman"/>
              </w:rPr>
              <w:t>12 December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C781647" w14:textId="77777777" w:rsidR="0044640A" w:rsidRPr="00024D77" w:rsidRDefault="00000000" w:rsidP="00D64CB8">
            <w:pPr>
              <w:pStyle w:val="TTableText"/>
              <w:rPr>
                <w:rFonts w:eastAsia="Times New Roman"/>
              </w:rPr>
            </w:pPr>
            <w:hyperlink r:id="rId20" w:history="1">
              <w:r w:rsidR="0044640A" w:rsidRPr="008C0DEF">
                <w:rPr>
                  <w:rStyle w:val="Hyperlink"/>
                  <w:rFonts w:ascii="Palatino Linotype" w:eastAsia="Times New Roman" w:hAnsi="Palatino Linotype" w:cs="Times New Roman"/>
                  <w:sz w:val="20"/>
                </w:rPr>
                <w:t>Vol. 826 Col. 463</w:t>
              </w:r>
            </w:hyperlink>
          </w:p>
        </w:tc>
      </w:tr>
      <w:tr w:rsidR="0044640A" w:rsidRPr="00024D77" w14:paraId="10630B7B" w14:textId="77777777" w:rsidTr="00D64CB8">
        <w:tc>
          <w:tcPr>
            <w:tcW w:w="1500" w:type="pct"/>
            <w:vMerge/>
            <w:tcBorders>
              <w:left w:val="single" w:sz="4" w:space="0" w:color="4F81BD" w:themeColor="accent1"/>
            </w:tcBorders>
            <w:tcMar>
              <w:top w:w="150" w:type="dxa"/>
              <w:left w:w="150" w:type="dxa"/>
              <w:bottom w:w="150" w:type="dxa"/>
              <w:right w:w="150" w:type="dxa"/>
            </w:tcMar>
            <w:vAlign w:val="center"/>
          </w:tcPr>
          <w:p w14:paraId="1EC244FF" w14:textId="77777777" w:rsidR="0044640A" w:rsidRPr="00024D77" w:rsidRDefault="0044640A" w:rsidP="00D64CB8">
            <w:pPr>
              <w:pStyle w:val="TTableText"/>
              <w:rPr>
                <w:rFonts w:eastAsia="Times New Roman"/>
              </w:rPr>
            </w:pP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1DDDA9E1" w14:textId="77777777" w:rsidR="0044640A" w:rsidRPr="00024D77" w:rsidRDefault="0044640A" w:rsidP="00D64CB8">
            <w:pPr>
              <w:pStyle w:val="TTableText"/>
              <w:rPr>
                <w:rFonts w:eastAsia="Times New Roman"/>
              </w:rPr>
            </w:pPr>
            <w:r>
              <w:rPr>
                <w:rFonts w:eastAsia="Times New Roman"/>
              </w:rPr>
              <w:t>14 December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5BCADBE7" w14:textId="77777777" w:rsidR="0044640A" w:rsidRPr="00024D77" w:rsidRDefault="00000000" w:rsidP="00D64CB8">
            <w:pPr>
              <w:pStyle w:val="TTableText"/>
              <w:rPr>
                <w:rFonts w:eastAsia="Times New Roman"/>
              </w:rPr>
            </w:pPr>
            <w:hyperlink r:id="rId21" w:history="1">
              <w:r w:rsidR="0044640A" w:rsidRPr="00A5407E">
                <w:rPr>
                  <w:rStyle w:val="Hyperlink"/>
                  <w:rFonts w:ascii="Palatino Linotype" w:eastAsia="Times New Roman" w:hAnsi="Palatino Linotype" w:cs="Times New Roman"/>
                  <w:sz w:val="20"/>
                </w:rPr>
                <w:t>Vol. 826 Col. 666</w:t>
              </w:r>
            </w:hyperlink>
          </w:p>
        </w:tc>
      </w:tr>
      <w:tr w:rsidR="0044640A" w:rsidRPr="00024D77" w14:paraId="63B9E153" w14:textId="77777777" w:rsidTr="00D64CB8">
        <w:tc>
          <w:tcPr>
            <w:tcW w:w="1500" w:type="pct"/>
            <w:vMerge/>
            <w:tcBorders>
              <w:left w:val="single" w:sz="4" w:space="0" w:color="4F81BD" w:themeColor="accent1"/>
            </w:tcBorders>
            <w:tcMar>
              <w:top w:w="150" w:type="dxa"/>
              <w:left w:w="150" w:type="dxa"/>
              <w:bottom w:w="150" w:type="dxa"/>
              <w:right w:w="150" w:type="dxa"/>
            </w:tcMar>
            <w:vAlign w:val="center"/>
          </w:tcPr>
          <w:p w14:paraId="42BC2A00" w14:textId="77777777" w:rsidR="0044640A" w:rsidRPr="00024D77" w:rsidRDefault="0044640A" w:rsidP="00D64CB8">
            <w:pPr>
              <w:pStyle w:val="TTableText"/>
              <w:rPr>
                <w:rFonts w:eastAsia="Times New Roman"/>
              </w:rPr>
            </w:pP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7A4244E" w14:textId="77777777" w:rsidR="0044640A" w:rsidRPr="00024D77" w:rsidRDefault="0044640A" w:rsidP="00D64CB8">
            <w:pPr>
              <w:pStyle w:val="TTableText"/>
              <w:rPr>
                <w:rFonts w:eastAsia="Times New Roman"/>
              </w:rPr>
            </w:pPr>
            <w:r>
              <w:rPr>
                <w:rFonts w:eastAsia="Times New Roman"/>
              </w:rPr>
              <w:t>14 December 2022</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7F11AA29" w14:textId="77777777" w:rsidR="0044640A" w:rsidRPr="00024D77" w:rsidRDefault="00000000" w:rsidP="00D64CB8">
            <w:pPr>
              <w:pStyle w:val="TTableText"/>
              <w:rPr>
                <w:rFonts w:eastAsia="Times New Roman"/>
              </w:rPr>
            </w:pPr>
            <w:hyperlink r:id="rId22" w:history="1">
              <w:r w:rsidR="0044640A" w:rsidRPr="000F5395">
                <w:rPr>
                  <w:rStyle w:val="Hyperlink"/>
                  <w:rFonts w:ascii="Palatino Linotype" w:eastAsia="Times New Roman" w:hAnsi="Palatino Linotype" w:cs="Times New Roman"/>
                  <w:sz w:val="20"/>
                </w:rPr>
                <w:t>Vol. 826 Col. 707</w:t>
              </w:r>
            </w:hyperlink>
          </w:p>
        </w:tc>
      </w:tr>
      <w:tr w:rsidR="0044640A" w:rsidRPr="00024D77" w14:paraId="26F2A1D8" w14:textId="77777777" w:rsidTr="00D64CB8">
        <w:tc>
          <w:tcPr>
            <w:tcW w:w="1500" w:type="pct"/>
            <w:tcBorders>
              <w:top w:val="single" w:sz="6" w:space="0" w:color="0066CC"/>
              <w:left w:val="single" w:sz="4" w:space="0" w:color="auto"/>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D0625DC" w14:textId="77777777" w:rsidR="0044640A" w:rsidRPr="00024D77" w:rsidRDefault="0044640A" w:rsidP="00D64CB8">
            <w:pPr>
              <w:pStyle w:val="TTableText"/>
              <w:rPr>
                <w:rFonts w:eastAsia="Times New Roman"/>
              </w:rPr>
            </w:pPr>
            <w:r>
              <w:rPr>
                <w:rFonts w:eastAsia="Times New Roman"/>
              </w:rPr>
              <w:t>Report</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1FE75AAA" w14:textId="77777777" w:rsidR="0044640A" w:rsidRPr="00024D77" w:rsidRDefault="0044640A" w:rsidP="00D64CB8">
            <w:pPr>
              <w:pStyle w:val="TTableText"/>
              <w:rPr>
                <w:rFonts w:eastAsia="Times New Roman"/>
              </w:rPr>
            </w:pPr>
            <w:r>
              <w:rPr>
                <w:rFonts w:eastAsia="Times New Roman"/>
              </w:rPr>
              <w:t>25 January 2023</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98DFB69" w14:textId="77777777" w:rsidR="0044640A" w:rsidRPr="00024D77" w:rsidRDefault="00000000" w:rsidP="00D64CB8">
            <w:pPr>
              <w:pStyle w:val="TTableText"/>
              <w:rPr>
                <w:rFonts w:eastAsia="Times New Roman"/>
              </w:rPr>
            </w:pPr>
            <w:hyperlink r:id="rId23" w:history="1">
              <w:r w:rsidR="0044640A" w:rsidRPr="00272A90">
                <w:rPr>
                  <w:rStyle w:val="Hyperlink"/>
                  <w:rFonts w:ascii="Palatino Linotype" w:eastAsia="Times New Roman" w:hAnsi="Palatino Linotype" w:cs="Times New Roman"/>
                  <w:sz w:val="20"/>
                </w:rPr>
                <w:t>Vol. 827 Col. 218</w:t>
              </w:r>
            </w:hyperlink>
          </w:p>
        </w:tc>
      </w:tr>
      <w:tr w:rsidR="0044640A" w:rsidRPr="00024D77" w14:paraId="329DF460"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4537A5DF" w14:textId="77777777" w:rsidR="0044640A" w:rsidRPr="00024D77" w:rsidRDefault="0044640A" w:rsidP="00D64CB8">
            <w:pPr>
              <w:pStyle w:val="TTableText"/>
              <w:rPr>
                <w:rFonts w:eastAsia="Times New Roman"/>
              </w:rPr>
            </w:pPr>
            <w:r>
              <w:rPr>
                <w:rFonts w:eastAsia="Times New Roman"/>
              </w:rPr>
              <w:t>Third Reading</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2E34404" w14:textId="77777777" w:rsidR="0044640A" w:rsidRPr="00024D77" w:rsidRDefault="0044640A" w:rsidP="00D64CB8">
            <w:pPr>
              <w:pStyle w:val="TTableText"/>
              <w:rPr>
                <w:rFonts w:eastAsia="Times New Roman"/>
              </w:rPr>
            </w:pPr>
            <w:r>
              <w:rPr>
                <w:rFonts w:eastAsia="Times New Roman"/>
              </w:rPr>
              <w:t>01 February 2023</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3B5056C" w14:textId="77777777" w:rsidR="0044640A" w:rsidRPr="00024D77" w:rsidRDefault="00000000" w:rsidP="00D64CB8">
            <w:pPr>
              <w:pStyle w:val="TTableText"/>
              <w:rPr>
                <w:rFonts w:eastAsia="Times New Roman"/>
              </w:rPr>
            </w:pPr>
            <w:hyperlink r:id="rId24" w:history="1">
              <w:r w:rsidR="0044640A" w:rsidRPr="00F6604D">
                <w:rPr>
                  <w:rStyle w:val="Hyperlink"/>
                  <w:rFonts w:ascii="Palatino Linotype" w:eastAsia="Times New Roman" w:hAnsi="Palatino Linotype" w:cs="Times New Roman"/>
                  <w:sz w:val="20"/>
                </w:rPr>
                <w:t>Vol. 827 Col. 684</w:t>
              </w:r>
            </w:hyperlink>
          </w:p>
        </w:tc>
      </w:tr>
      <w:tr w:rsidR="0044640A" w:rsidRPr="00024D77" w14:paraId="14DF55DA" w14:textId="77777777" w:rsidTr="00D64CB8">
        <w:tc>
          <w:tcPr>
            <w:tcW w:w="15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hideMark/>
          </w:tcPr>
          <w:p w14:paraId="70B4E62E" w14:textId="77777777" w:rsidR="0044640A" w:rsidRPr="00024D77" w:rsidRDefault="0044640A" w:rsidP="00D64CB8">
            <w:pPr>
              <w:pStyle w:val="TTableText"/>
              <w:rPr>
                <w:rFonts w:eastAsia="Times New Roman"/>
              </w:rPr>
            </w:pPr>
            <w:r w:rsidRPr="00024D77">
              <w:rPr>
                <w:rFonts w:eastAsia="Times New Roman"/>
              </w:rPr>
              <w:t>Royal Assent</w:t>
            </w:r>
          </w:p>
        </w:tc>
        <w:tc>
          <w:tcPr>
            <w:tcW w:w="13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66EF74B6" w14:textId="77777777" w:rsidR="0044640A" w:rsidRPr="00024D77" w:rsidRDefault="0044640A" w:rsidP="00D64CB8">
            <w:pPr>
              <w:pStyle w:val="TTableText"/>
              <w:rPr>
                <w:rFonts w:eastAsia="Times New Roman"/>
              </w:rPr>
            </w:pPr>
            <w:r w:rsidRPr="7BF37211">
              <w:rPr>
                <w:rFonts w:eastAsia="Times New Roman"/>
              </w:rPr>
              <w:t>24 March 2023</w:t>
            </w:r>
          </w:p>
        </w:tc>
        <w:tc>
          <w:tcPr>
            <w:tcW w:w="2200" w:type="pct"/>
            <w:tcBorders>
              <w:top w:val="single" w:sz="6" w:space="0" w:color="0066CC"/>
              <w:left w:val="single" w:sz="6" w:space="0" w:color="0066CC"/>
              <w:bottom w:val="single" w:sz="6" w:space="0" w:color="0066CC"/>
              <w:right w:val="single" w:sz="6" w:space="0" w:color="0066CC"/>
            </w:tcBorders>
            <w:shd w:val="clear" w:color="auto" w:fill="FFFFFF" w:themeFill="background1"/>
            <w:tcMar>
              <w:top w:w="150" w:type="dxa"/>
              <w:left w:w="150" w:type="dxa"/>
              <w:bottom w:w="150" w:type="dxa"/>
              <w:right w:w="150" w:type="dxa"/>
            </w:tcMar>
            <w:vAlign w:val="center"/>
          </w:tcPr>
          <w:p w14:paraId="0B5D49A8" w14:textId="77777777" w:rsidR="0044640A" w:rsidRPr="00024D77" w:rsidRDefault="00000000" w:rsidP="00D64CB8">
            <w:pPr>
              <w:pStyle w:val="TTableText"/>
              <w:rPr>
                <w:rFonts w:eastAsia="Palatino Linotype" w:cs="Palatino Linotype"/>
              </w:rPr>
            </w:pPr>
            <w:hyperlink r:id="rId25">
              <w:r w:rsidR="0044640A" w:rsidRPr="7BF37211">
                <w:rPr>
                  <w:rStyle w:val="Hyperlink"/>
                  <w:rFonts w:ascii="Palatino Linotype" w:eastAsia="Palatino Linotype" w:hAnsi="Palatino Linotype" w:cs="Palatino Linotype"/>
                  <w:sz w:val="20"/>
                  <w:lang w:val="en-GB"/>
                </w:rPr>
                <w:t>Vol. 828 Col. 1957</w:t>
              </w:r>
            </w:hyperlink>
          </w:p>
        </w:tc>
      </w:tr>
    </w:tbl>
    <w:p w14:paraId="6E807F71" w14:textId="77777777" w:rsidR="005F6F2A" w:rsidRPr="00CA4237" w:rsidRDefault="005F6F2A" w:rsidP="0044640A">
      <w:pPr>
        <w:pStyle w:val="ParaMainText"/>
        <w:rPr>
          <w:lang w:val="en-GB"/>
        </w:rPr>
      </w:pPr>
    </w:p>
    <w:sectPr w:rsidR="005F6F2A" w:rsidRPr="00CA4237" w:rsidSect="005B5D58">
      <w:headerReference w:type="even" r:id="rId26"/>
      <w:headerReference w:type="default" r:id="rId27"/>
      <w:footerReference w:type="even" r:id="rId28"/>
      <w:footerReference w:type="default" r:id="rId29"/>
      <w:headerReference w:type="first" r:id="rId30"/>
      <w:footerReference w:type="first" r:id="rId31"/>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024FD4" w14:textId="77777777" w:rsidR="00FC7E7C" w:rsidRDefault="00FC7E7C">
      <w:r>
        <w:separator/>
      </w:r>
    </w:p>
    <w:p w14:paraId="41BD35C2" w14:textId="77777777" w:rsidR="00FC7E7C" w:rsidRDefault="00FC7E7C"/>
    <w:p w14:paraId="12C420BB" w14:textId="77777777" w:rsidR="00FC7E7C" w:rsidRDefault="00FC7E7C"/>
  </w:endnote>
  <w:endnote w:type="continuationSeparator" w:id="0">
    <w:p w14:paraId="6D8A70D6" w14:textId="77777777" w:rsidR="00FC7E7C" w:rsidRDefault="00FC7E7C">
      <w:r>
        <w:continuationSeparator/>
      </w:r>
    </w:p>
    <w:p w14:paraId="7317C41D" w14:textId="77777777" w:rsidR="00FC7E7C" w:rsidRDefault="00FC7E7C"/>
    <w:p w14:paraId="71CB8ED5" w14:textId="77777777" w:rsidR="00FC7E7C" w:rsidRDefault="00FC7E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HelveticaNeue-Bold">
    <w:altName w:val="Arial"/>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Yu Mincho">
    <w:altName w:val="Yu Gothic UI"/>
    <w:charset w:val="80"/>
    <w:family w:val="roman"/>
    <w:pitch w:val="variable"/>
    <w:sig w:usb0="800002E7" w:usb1="2AC7FCFF" w:usb2="00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9ED7B" w14:textId="55F393C8" w:rsidR="00721EAB" w:rsidRDefault="006C56AB" w:rsidP="000815DA">
    <w:pPr>
      <w:pStyle w:val="Footer"/>
      <w:framePr w:wrap="around" w:vAnchor="text" w:hAnchor="margin" w:xAlign="right" w:y="1"/>
      <w:rPr>
        <w:rStyle w:val="PageNumber"/>
      </w:rPr>
    </w:pPr>
    <w:r>
      <w:rPr>
        <w:noProof/>
      </w:rPr>
      <mc:AlternateContent>
        <mc:Choice Requires="wps">
          <w:drawing>
            <wp:anchor distT="0" distB="0" distL="0" distR="0" simplePos="0" relativeHeight="251659264" behindDoc="0" locked="0" layoutInCell="1" allowOverlap="1" wp14:anchorId="7C7955ED" wp14:editId="337098C7">
              <wp:simplePos x="635" y="635"/>
              <wp:positionH relativeFrom="page">
                <wp:align>center</wp:align>
              </wp:positionH>
              <wp:positionV relativeFrom="page">
                <wp:align>bottom</wp:align>
              </wp:positionV>
              <wp:extent cx="443865" cy="443865"/>
              <wp:effectExtent l="0" t="0" r="13970" b="0"/>
              <wp:wrapNone/>
              <wp:docPr id="2"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BE7ACFA" w14:textId="71E3C504" w:rsidR="006C56AB" w:rsidRPr="006C56AB" w:rsidRDefault="006C56AB" w:rsidP="006C56AB">
                          <w:pPr>
                            <w:spacing w:after="0"/>
                            <w:rPr>
                              <w:rFonts w:ascii="Calibri" w:eastAsia="Calibri" w:hAnsi="Calibri" w:cs="Calibri"/>
                              <w:noProof/>
                              <w:color w:val="000000"/>
                              <w:sz w:val="20"/>
                              <w:szCs w:val="20"/>
                            </w:rPr>
                          </w:pPr>
                          <w:r w:rsidRPr="006C56AB">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7955ED" id="_x0000_t202" coordsize="21600,21600" o:spt="202" path="m,l,21600r21600,l21600,xe">
              <v:stroke joinstyle="miter"/>
              <v:path gradientshapeok="t" o:connecttype="rect"/>
            </v:shapetype>
            <v:shape id="Text Box 2" o:spid="_x0000_s1026" type="#_x0000_t202" alt="CONFIDENTIAL"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filled="f" stroked="f">
              <v:fill o:detectmouseclick="t"/>
              <v:textbox style="mso-fit-shape-to-text:t" inset="0,0,0,15pt">
                <w:txbxContent>
                  <w:p w14:paraId="2BE7ACFA" w14:textId="71E3C504" w:rsidR="006C56AB" w:rsidRPr="006C56AB" w:rsidRDefault="006C56AB" w:rsidP="006C56AB">
                    <w:pPr>
                      <w:spacing w:after="0"/>
                      <w:rPr>
                        <w:rFonts w:ascii="Calibri" w:eastAsia="Calibri" w:hAnsi="Calibri" w:cs="Calibri"/>
                        <w:noProof/>
                        <w:color w:val="000000"/>
                        <w:sz w:val="20"/>
                        <w:szCs w:val="20"/>
                      </w:rPr>
                    </w:pPr>
                    <w:r w:rsidRPr="006C56AB">
                      <w:rPr>
                        <w:rFonts w:ascii="Calibri" w:eastAsia="Calibri" w:hAnsi="Calibri" w:cs="Calibri"/>
                        <w:noProof/>
                        <w:color w:val="000000"/>
                        <w:sz w:val="20"/>
                        <w:szCs w:val="20"/>
                      </w:rPr>
                      <w:t>CONFIDENTIAL</w:t>
                    </w:r>
                  </w:p>
                </w:txbxContent>
              </v:textbox>
              <w10:wrap anchorx="page" anchory="page"/>
            </v:shape>
          </w:pict>
        </mc:Fallback>
      </mc:AlternateContent>
    </w:r>
    <w:r w:rsidR="00721EAB">
      <w:rPr>
        <w:rStyle w:val="PageNumber"/>
      </w:rPr>
      <w:fldChar w:fldCharType="begin"/>
    </w:r>
    <w:r w:rsidR="00721EAB">
      <w:rPr>
        <w:rStyle w:val="PageNumber"/>
      </w:rPr>
      <w:instrText xml:space="preserve">PAGE  </w:instrText>
    </w:r>
    <w:r w:rsidR="00721EAB">
      <w:rPr>
        <w:rStyle w:val="PageNumber"/>
      </w:rPr>
      <w:fldChar w:fldCharType="end"/>
    </w:r>
  </w:p>
  <w:p w14:paraId="71587287" w14:textId="77777777" w:rsidR="00721EAB" w:rsidRDefault="00721EAB"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A2F257" w14:textId="38FC3212" w:rsidR="00721EAB" w:rsidRDefault="006C56AB" w:rsidP="005B1515">
    <w:pPr>
      <w:pStyle w:val="Footer"/>
      <w:framePr w:w="441" w:h="311" w:hRule="exact" w:wrap="around" w:vAnchor="text" w:hAnchor="page" w:x="5869" w:y="700"/>
      <w:jc w:val="center"/>
    </w:pPr>
    <w:r>
      <w:rPr>
        <w:noProof/>
      </w:rPr>
      <mc:AlternateContent>
        <mc:Choice Requires="wps">
          <w:drawing>
            <wp:anchor distT="0" distB="0" distL="0" distR="0" simplePos="0" relativeHeight="251660288" behindDoc="0" locked="0" layoutInCell="1" allowOverlap="1" wp14:anchorId="3E19A885" wp14:editId="4D4A0AD0">
              <wp:simplePos x="635" y="635"/>
              <wp:positionH relativeFrom="page">
                <wp:align>center</wp:align>
              </wp:positionH>
              <wp:positionV relativeFrom="page">
                <wp:align>bottom</wp:align>
              </wp:positionV>
              <wp:extent cx="443865" cy="443865"/>
              <wp:effectExtent l="0" t="0" r="13970" b="0"/>
              <wp:wrapNone/>
              <wp:docPr id="3"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70BE755" w14:textId="6EB66684" w:rsidR="006C56AB" w:rsidRPr="006C56AB" w:rsidRDefault="006C56AB" w:rsidP="006C56AB">
                          <w:pPr>
                            <w:spacing w:after="0"/>
                            <w:rPr>
                              <w:rFonts w:ascii="Calibri" w:eastAsia="Calibri" w:hAnsi="Calibri" w:cs="Calibri"/>
                              <w:noProof/>
                              <w:color w:val="000000"/>
                              <w:sz w:val="20"/>
                              <w:szCs w:val="20"/>
                            </w:rPr>
                          </w:pPr>
                          <w:r w:rsidRPr="006C56AB">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E19A885" id="_x0000_t202" coordsize="21600,21600" o:spt="202" path="m,l,21600r21600,l21600,xe">
              <v:stroke joinstyle="miter"/>
              <v:path gradientshapeok="t" o:connecttype="rect"/>
            </v:shapetype>
            <v:shape id="Text Box 3" o:spid="_x0000_s1027" type="#_x0000_t202" alt="CONFIDENTI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filled="f" stroked="f">
              <v:fill o:detectmouseclick="t"/>
              <v:textbox style="mso-fit-shape-to-text:t" inset="0,0,0,15pt">
                <w:txbxContent>
                  <w:p w14:paraId="070BE755" w14:textId="6EB66684" w:rsidR="006C56AB" w:rsidRPr="006C56AB" w:rsidRDefault="006C56AB" w:rsidP="006C56AB">
                    <w:pPr>
                      <w:spacing w:after="0"/>
                      <w:rPr>
                        <w:rFonts w:ascii="Calibri" w:eastAsia="Calibri" w:hAnsi="Calibri" w:cs="Calibri"/>
                        <w:noProof/>
                        <w:color w:val="000000"/>
                        <w:sz w:val="20"/>
                        <w:szCs w:val="20"/>
                      </w:rPr>
                    </w:pPr>
                    <w:r w:rsidRPr="006C56AB">
                      <w:rPr>
                        <w:rFonts w:ascii="Calibri" w:eastAsia="Calibri" w:hAnsi="Calibri" w:cs="Calibri"/>
                        <w:noProof/>
                        <w:color w:val="000000"/>
                        <w:sz w:val="20"/>
                        <w:szCs w:val="20"/>
                      </w:rPr>
                      <w:t>CONFIDENTIAL</w:t>
                    </w:r>
                  </w:p>
                </w:txbxContent>
              </v:textbox>
              <w10:wrap anchorx="page" anchory="page"/>
            </v:shape>
          </w:pict>
        </mc:Fallback>
      </mc:AlternateContent>
    </w:r>
    <w:r w:rsidR="00721EAB">
      <w:fldChar w:fldCharType="begin"/>
    </w:r>
    <w:r w:rsidR="00721EAB">
      <w:instrText xml:space="preserve"> PAGE   \* MERGEFORMAT </w:instrText>
    </w:r>
    <w:r w:rsidR="00721EAB">
      <w:fldChar w:fldCharType="separate"/>
    </w:r>
    <w:r w:rsidR="004746D4">
      <w:rPr>
        <w:noProof/>
      </w:rPr>
      <w:t>2</w:t>
    </w:r>
    <w:r w:rsidR="00721EAB">
      <w:fldChar w:fldCharType="end"/>
    </w:r>
  </w:p>
  <w:p w14:paraId="2F37D11E" w14:textId="462D7038" w:rsidR="00721EAB" w:rsidRPr="006A0D49" w:rsidRDefault="00721EAB"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4746D4">
      <w:rPr>
        <w:noProof/>
      </w:rPr>
      <w:t>2</w:t>
    </w:r>
    <w:r>
      <w:fldChar w:fldCharType="end"/>
    </w:r>
  </w:p>
  <w:p w14:paraId="0B5E39C1" w14:textId="1880D459" w:rsidR="00721EAB" w:rsidRPr="00CE1511" w:rsidRDefault="00721EAB" w:rsidP="00CE1511">
    <w:pPr>
      <w:pStyle w:val="StyleStyleENIntroTextLatinPalatinoLinotype-RomanBackg"/>
      <w:jc w:val="both"/>
      <w:rPr>
        <w:rStyle w:val="FooterText"/>
        <w:rFonts w:cstheme="minorHAnsi"/>
        <w:i w:val="0"/>
        <w:iCs/>
      </w:rPr>
    </w:pPr>
    <w:r w:rsidRPr="00CE1511">
      <w:rPr>
        <w:rFonts w:asciiTheme="minorHAnsi" w:hAnsiTheme="minorHAnsi" w:cstheme="minorHAnsi"/>
        <w:i/>
        <w:iCs/>
        <w:color w:val="auto"/>
      </w:rPr>
      <w:t xml:space="preserve">These Explanatory Notes relate to the </w:t>
    </w:r>
    <w:r w:rsidRPr="00CE1511">
      <w:rPr>
        <w:rFonts w:asciiTheme="minorHAnsi" w:hAnsiTheme="minorHAnsi" w:cstheme="minorHAnsi"/>
        <w:i/>
        <w:iCs/>
        <w:color w:val="auto"/>
        <w:lang w:val="en-GB"/>
      </w:rPr>
      <w:t>Genetic Technology (Precision Breeding)</w:t>
    </w:r>
    <w:r w:rsidRPr="00CE1511">
      <w:rPr>
        <w:rFonts w:asciiTheme="minorHAnsi" w:hAnsiTheme="minorHAnsi" w:cstheme="minorHAnsi"/>
        <w:i/>
        <w:iCs/>
        <w:color w:val="auto"/>
      </w:rPr>
      <w:t xml:space="preserve"> Act 2023 which received Roya</w:t>
    </w:r>
    <w:r>
      <w:rPr>
        <w:rFonts w:asciiTheme="minorHAnsi" w:hAnsiTheme="minorHAnsi" w:cstheme="minorHAnsi"/>
        <w:i/>
        <w:iCs/>
        <w:color w:val="auto"/>
      </w:rPr>
      <w:t>l Assent on 23 March 2023 (c. 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6EFA" w14:textId="2D32DD98" w:rsidR="00721EAB" w:rsidRDefault="006C56AB" w:rsidP="00B11839">
    <w:pPr>
      <w:pStyle w:val="Footer"/>
      <w:jc w:val="both"/>
    </w:pPr>
    <w:r>
      <w:rPr>
        <w:noProof/>
      </w:rPr>
      <mc:AlternateContent>
        <mc:Choice Requires="wps">
          <w:drawing>
            <wp:anchor distT="0" distB="0" distL="0" distR="0" simplePos="0" relativeHeight="251658240" behindDoc="0" locked="0" layoutInCell="1" allowOverlap="1" wp14:anchorId="136BCD37" wp14:editId="00C1ACA1">
              <wp:simplePos x="635" y="635"/>
              <wp:positionH relativeFrom="page">
                <wp:align>center</wp:align>
              </wp:positionH>
              <wp:positionV relativeFrom="page">
                <wp:align>bottom</wp:align>
              </wp:positionV>
              <wp:extent cx="443865" cy="443865"/>
              <wp:effectExtent l="0" t="0" r="13970" b="0"/>
              <wp:wrapNone/>
              <wp:docPr id="1"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EBCE7D4" w14:textId="201688E2" w:rsidR="006C56AB" w:rsidRPr="006C56AB" w:rsidRDefault="006C56AB" w:rsidP="006C56AB">
                          <w:pPr>
                            <w:spacing w:after="0"/>
                            <w:rPr>
                              <w:rFonts w:ascii="Calibri" w:eastAsia="Calibri" w:hAnsi="Calibri" w:cs="Calibri"/>
                              <w:noProof/>
                              <w:color w:val="000000"/>
                              <w:sz w:val="20"/>
                              <w:szCs w:val="20"/>
                            </w:rPr>
                          </w:pPr>
                          <w:r w:rsidRPr="006C56AB">
                            <w:rPr>
                              <w:rFonts w:ascii="Calibri" w:eastAsia="Calibri" w:hAnsi="Calibri" w:cs="Calibri"/>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6BCD37" id="_x0000_t202" coordsize="21600,21600" o:spt="202" path="m,l,21600r21600,l21600,xe">
              <v:stroke joinstyle="miter"/>
              <v:path gradientshapeok="t" o:connecttype="rect"/>
            </v:shapetype>
            <v:shape id="Text Box 1" o:spid="_x0000_s1028" type="#_x0000_t202" alt="CONFIDENTI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fill o:detectmouseclick="t"/>
              <v:textbox style="mso-fit-shape-to-text:t" inset="0,0,0,15pt">
                <w:txbxContent>
                  <w:p w14:paraId="2EBCE7D4" w14:textId="201688E2" w:rsidR="006C56AB" w:rsidRPr="006C56AB" w:rsidRDefault="006C56AB" w:rsidP="006C56AB">
                    <w:pPr>
                      <w:spacing w:after="0"/>
                      <w:rPr>
                        <w:rFonts w:ascii="Calibri" w:eastAsia="Calibri" w:hAnsi="Calibri" w:cs="Calibri"/>
                        <w:noProof/>
                        <w:color w:val="000000"/>
                        <w:sz w:val="20"/>
                        <w:szCs w:val="20"/>
                      </w:rPr>
                    </w:pPr>
                    <w:r w:rsidRPr="006C56AB">
                      <w:rPr>
                        <w:rFonts w:ascii="Calibri" w:eastAsia="Calibri" w:hAnsi="Calibri" w:cs="Calibri"/>
                        <w:noProof/>
                        <w:color w:val="000000"/>
                        <w:sz w:val="20"/>
                        <w:szCs w:val="20"/>
                      </w:rPr>
                      <w:t>CONFIDENTIAL</w:t>
                    </w:r>
                  </w:p>
                </w:txbxContent>
              </v:textbox>
              <w10:wrap anchorx="page" anchory="page"/>
            </v:shape>
          </w:pict>
        </mc:Fallback>
      </mc:AlternateContent>
    </w:r>
    <w:r w:rsidR="00721EAB">
      <w:t>c. 6-EN</w:t>
    </w:r>
  </w:p>
  <w:p w14:paraId="2307E64D" w14:textId="77777777" w:rsidR="00721EAB" w:rsidRDefault="00721EAB"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9F9DC3" w14:textId="77777777" w:rsidR="00FC7E7C" w:rsidRDefault="00FC7E7C">
      <w:r>
        <w:separator/>
      </w:r>
    </w:p>
    <w:p w14:paraId="01741431" w14:textId="77777777" w:rsidR="00FC7E7C" w:rsidRDefault="00FC7E7C"/>
    <w:p w14:paraId="5D3740D0" w14:textId="77777777" w:rsidR="00FC7E7C" w:rsidRDefault="00FC7E7C"/>
  </w:footnote>
  <w:footnote w:type="continuationSeparator" w:id="0">
    <w:p w14:paraId="41AC6D30" w14:textId="77777777" w:rsidR="00FC7E7C" w:rsidRDefault="00FC7E7C">
      <w:r>
        <w:continuationSeparator/>
      </w:r>
    </w:p>
    <w:p w14:paraId="0EE59512" w14:textId="77777777" w:rsidR="00FC7E7C" w:rsidRDefault="00FC7E7C"/>
    <w:p w14:paraId="189483B8" w14:textId="77777777" w:rsidR="00FC7E7C" w:rsidRDefault="00FC7E7C"/>
  </w:footnote>
  <w:footnote w:id="1">
    <w:p w14:paraId="5C303B91" w14:textId="77777777" w:rsidR="00721EAB" w:rsidRDefault="00721EAB" w:rsidP="00F4603C">
      <w:pPr>
        <w:pStyle w:val="FootnoteText"/>
      </w:pPr>
      <w:r>
        <w:rPr>
          <w:rStyle w:val="FootnoteReference"/>
        </w:rPr>
        <w:footnoteRef/>
      </w:r>
      <w:r>
        <w:t xml:space="preserve"> </w:t>
      </w:r>
      <w:hyperlink r:id="rId1" w:history="1">
        <w:r w:rsidRPr="006F15A5">
          <w:rPr>
            <w:rStyle w:val="Hyperlink"/>
          </w:rPr>
          <w:t>ACRE advice: the regulation of genetic technologies - GOV.UK (www.gov.uk)</w:t>
        </w:r>
      </w:hyperlink>
    </w:p>
  </w:footnote>
  <w:footnote w:id="2">
    <w:p w14:paraId="416A10B4" w14:textId="77777777" w:rsidR="00721EAB" w:rsidRPr="00371E4B" w:rsidRDefault="00721EAB" w:rsidP="00F4603C">
      <w:pPr>
        <w:pStyle w:val="FootnoteText"/>
        <w:rPr>
          <w:rFonts w:cs="Calibri"/>
          <w:sz w:val="20"/>
        </w:rPr>
      </w:pPr>
      <w:r>
        <w:rPr>
          <w:rStyle w:val="FootnoteReference"/>
        </w:rPr>
        <w:footnoteRef/>
      </w:r>
      <w:r>
        <w:t xml:space="preserve"> </w:t>
      </w:r>
      <w:hyperlink r:id="rId2" w:tgtFrame="_blank" w:tooltip="https://ec.europa.eu/food/plants/genetically-modified-organisms/new-techniques-biotechnology/ec-study-new-genomic-techniques_en" w:history="1">
        <w:r w:rsidRPr="006F15A5">
          <w:rPr>
            <w:rStyle w:val="Hyperlink"/>
          </w:rPr>
          <w:t>EC study on new genomic techniques (europa.eu)</w:t>
        </w:r>
      </w:hyperlink>
    </w:p>
  </w:footnote>
  <w:footnote w:id="3">
    <w:p w14:paraId="1D0F99DE" w14:textId="77777777" w:rsidR="00721EAB" w:rsidRDefault="00721EAB" w:rsidP="00F4603C">
      <w:pPr>
        <w:pStyle w:val="FootnoteText"/>
      </w:pPr>
      <w:r w:rsidRPr="00371E4B">
        <w:rPr>
          <w:rStyle w:val="FootnoteReference"/>
          <w:rFonts w:cs="Calibri"/>
          <w:sz w:val="20"/>
        </w:rPr>
        <w:footnoteRef/>
      </w:r>
      <w:r w:rsidRPr="00371E4B">
        <w:rPr>
          <w:rFonts w:cs="Calibri"/>
          <w:sz w:val="20"/>
        </w:rPr>
        <w:t xml:space="preserve"> </w:t>
      </w:r>
      <w:hyperlink r:id="rId3" w:tgtFrame="_blank" w:tooltip="https://www.gov.uk/government/consultations/genetic-technologies-regulation" w:history="1">
        <w:r w:rsidRPr="006F15A5">
          <w:rPr>
            <w:rStyle w:val="Hyperlink"/>
          </w:rPr>
          <w:t>Genetic technologies regulation - GOV.UK (www.gov.uk)</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324E9" w14:textId="77777777" w:rsidR="00721EAB" w:rsidRDefault="00721EAB">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0C1D2" w14:textId="77777777" w:rsidR="00721EAB" w:rsidRDefault="00721EAB">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6A8C4" w14:textId="77777777" w:rsidR="00721EAB" w:rsidRDefault="00721EAB">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6F86B38"/>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CEC30D4"/>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59883CE8"/>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2166B96E"/>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EB5CE86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DC6EA7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BB8F65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A7213C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245EF2"/>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FCFE300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D6F4C96A"/>
    <w:lvl w:ilvl="0" w:tplc="8F90046C">
      <w:start w:val="1"/>
      <w:numFmt w:val="decimal"/>
      <w:pStyle w:val="ParaNumbered"/>
      <w:lvlText w:val="%1 "/>
      <w:lvlJc w:val="left"/>
      <w:pPr>
        <w:ind w:left="927" w:hanging="360"/>
      </w:pPr>
      <w:rPr>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17" w15:restartNumberingAfterBreak="0">
    <w:nsid w:val="33881FFB"/>
    <w:multiLevelType w:val="hybridMultilevel"/>
    <w:tmpl w:val="FFFFFFFF"/>
    <w:lvl w:ilvl="0" w:tplc="ED903C84">
      <w:start w:val="1"/>
      <w:numFmt w:val="bullet"/>
      <w:lvlText w:val=""/>
      <w:lvlJc w:val="left"/>
      <w:pPr>
        <w:ind w:left="1080" w:hanging="360"/>
      </w:pPr>
      <w:rPr>
        <w:rFonts w:ascii="Symbol" w:hAnsi="Symbol" w:hint="default"/>
      </w:rPr>
    </w:lvl>
    <w:lvl w:ilvl="1" w:tplc="0EB21C9A">
      <w:start w:val="1"/>
      <w:numFmt w:val="bullet"/>
      <w:lvlText w:val="o"/>
      <w:lvlJc w:val="left"/>
      <w:pPr>
        <w:ind w:left="1800" w:hanging="360"/>
      </w:pPr>
      <w:rPr>
        <w:rFonts w:ascii="Courier New" w:hAnsi="Courier New" w:hint="default"/>
      </w:rPr>
    </w:lvl>
    <w:lvl w:ilvl="2" w:tplc="ACA6FB6C">
      <w:start w:val="1"/>
      <w:numFmt w:val="bullet"/>
      <w:lvlText w:val=""/>
      <w:lvlJc w:val="left"/>
      <w:pPr>
        <w:ind w:left="2520" w:hanging="360"/>
      </w:pPr>
      <w:rPr>
        <w:rFonts w:ascii="Wingdings" w:hAnsi="Wingdings" w:hint="default"/>
      </w:rPr>
    </w:lvl>
    <w:lvl w:ilvl="3" w:tplc="08E2FF0A">
      <w:start w:val="1"/>
      <w:numFmt w:val="bullet"/>
      <w:lvlText w:val=""/>
      <w:lvlJc w:val="left"/>
      <w:pPr>
        <w:ind w:left="3240" w:hanging="360"/>
      </w:pPr>
      <w:rPr>
        <w:rFonts w:ascii="Symbol" w:hAnsi="Symbol" w:hint="default"/>
      </w:rPr>
    </w:lvl>
    <w:lvl w:ilvl="4" w:tplc="B10A7CB6">
      <w:start w:val="1"/>
      <w:numFmt w:val="bullet"/>
      <w:lvlText w:val="o"/>
      <w:lvlJc w:val="left"/>
      <w:pPr>
        <w:ind w:left="3960" w:hanging="360"/>
      </w:pPr>
      <w:rPr>
        <w:rFonts w:ascii="Courier New" w:hAnsi="Courier New" w:hint="default"/>
      </w:rPr>
    </w:lvl>
    <w:lvl w:ilvl="5" w:tplc="DA4089A2">
      <w:start w:val="1"/>
      <w:numFmt w:val="bullet"/>
      <w:lvlText w:val=""/>
      <w:lvlJc w:val="left"/>
      <w:pPr>
        <w:ind w:left="4680" w:hanging="360"/>
      </w:pPr>
      <w:rPr>
        <w:rFonts w:ascii="Wingdings" w:hAnsi="Wingdings" w:hint="default"/>
      </w:rPr>
    </w:lvl>
    <w:lvl w:ilvl="6" w:tplc="9C3070D6">
      <w:start w:val="1"/>
      <w:numFmt w:val="bullet"/>
      <w:lvlText w:val=""/>
      <w:lvlJc w:val="left"/>
      <w:pPr>
        <w:ind w:left="5400" w:hanging="360"/>
      </w:pPr>
      <w:rPr>
        <w:rFonts w:ascii="Symbol" w:hAnsi="Symbol" w:hint="default"/>
      </w:rPr>
    </w:lvl>
    <w:lvl w:ilvl="7" w:tplc="1F987A6E">
      <w:start w:val="1"/>
      <w:numFmt w:val="bullet"/>
      <w:lvlText w:val="o"/>
      <w:lvlJc w:val="left"/>
      <w:pPr>
        <w:ind w:left="6120" w:hanging="360"/>
      </w:pPr>
      <w:rPr>
        <w:rFonts w:ascii="Courier New" w:hAnsi="Courier New" w:hint="default"/>
      </w:rPr>
    </w:lvl>
    <w:lvl w:ilvl="8" w:tplc="72A470D4">
      <w:start w:val="1"/>
      <w:numFmt w:val="bullet"/>
      <w:lvlText w:val=""/>
      <w:lvlJc w:val="left"/>
      <w:pPr>
        <w:ind w:left="6840" w:hanging="360"/>
      </w:pPr>
      <w:rPr>
        <w:rFonts w:ascii="Wingdings" w:hAnsi="Wingdings" w:hint="default"/>
      </w:rPr>
    </w:lvl>
  </w:abstractNum>
  <w:abstractNum w:abstractNumId="18" w15:restartNumberingAfterBreak="0">
    <w:nsid w:val="396506EA"/>
    <w:multiLevelType w:val="hybridMultilevel"/>
    <w:tmpl w:val="FFFFFFFF"/>
    <w:lvl w:ilvl="0" w:tplc="CDD86E42">
      <w:start w:val="1"/>
      <w:numFmt w:val="bullet"/>
      <w:lvlText w:val=""/>
      <w:lvlJc w:val="left"/>
      <w:pPr>
        <w:ind w:left="1080" w:hanging="360"/>
      </w:pPr>
      <w:rPr>
        <w:rFonts w:ascii="Symbol" w:hAnsi="Symbol" w:hint="default"/>
      </w:rPr>
    </w:lvl>
    <w:lvl w:ilvl="1" w:tplc="6CBA76EC">
      <w:start w:val="1"/>
      <w:numFmt w:val="bullet"/>
      <w:lvlText w:val="o"/>
      <w:lvlJc w:val="left"/>
      <w:pPr>
        <w:ind w:left="1800" w:hanging="360"/>
      </w:pPr>
      <w:rPr>
        <w:rFonts w:ascii="Courier New" w:hAnsi="Courier New" w:hint="default"/>
      </w:rPr>
    </w:lvl>
    <w:lvl w:ilvl="2" w:tplc="CD9C8CA2">
      <w:start w:val="1"/>
      <w:numFmt w:val="bullet"/>
      <w:lvlText w:val=""/>
      <w:lvlJc w:val="left"/>
      <w:pPr>
        <w:ind w:left="2520" w:hanging="360"/>
      </w:pPr>
      <w:rPr>
        <w:rFonts w:ascii="Wingdings" w:hAnsi="Wingdings" w:hint="default"/>
      </w:rPr>
    </w:lvl>
    <w:lvl w:ilvl="3" w:tplc="BBB0CAD0">
      <w:start w:val="1"/>
      <w:numFmt w:val="bullet"/>
      <w:lvlText w:val=""/>
      <w:lvlJc w:val="left"/>
      <w:pPr>
        <w:ind w:left="3240" w:hanging="360"/>
      </w:pPr>
      <w:rPr>
        <w:rFonts w:ascii="Symbol" w:hAnsi="Symbol" w:hint="default"/>
      </w:rPr>
    </w:lvl>
    <w:lvl w:ilvl="4" w:tplc="302C5F48">
      <w:start w:val="1"/>
      <w:numFmt w:val="bullet"/>
      <w:lvlText w:val="o"/>
      <w:lvlJc w:val="left"/>
      <w:pPr>
        <w:ind w:left="3960" w:hanging="360"/>
      </w:pPr>
      <w:rPr>
        <w:rFonts w:ascii="Courier New" w:hAnsi="Courier New" w:hint="default"/>
      </w:rPr>
    </w:lvl>
    <w:lvl w:ilvl="5" w:tplc="BE1A8DB6">
      <w:start w:val="1"/>
      <w:numFmt w:val="bullet"/>
      <w:lvlText w:val=""/>
      <w:lvlJc w:val="left"/>
      <w:pPr>
        <w:ind w:left="4680" w:hanging="360"/>
      </w:pPr>
      <w:rPr>
        <w:rFonts w:ascii="Wingdings" w:hAnsi="Wingdings" w:hint="default"/>
      </w:rPr>
    </w:lvl>
    <w:lvl w:ilvl="6" w:tplc="00A03AB0">
      <w:start w:val="1"/>
      <w:numFmt w:val="bullet"/>
      <w:lvlText w:val=""/>
      <w:lvlJc w:val="left"/>
      <w:pPr>
        <w:ind w:left="5400" w:hanging="360"/>
      </w:pPr>
      <w:rPr>
        <w:rFonts w:ascii="Symbol" w:hAnsi="Symbol" w:hint="default"/>
      </w:rPr>
    </w:lvl>
    <w:lvl w:ilvl="7" w:tplc="E6FE44AE">
      <w:start w:val="1"/>
      <w:numFmt w:val="bullet"/>
      <w:lvlText w:val="o"/>
      <w:lvlJc w:val="left"/>
      <w:pPr>
        <w:ind w:left="6120" w:hanging="360"/>
      </w:pPr>
      <w:rPr>
        <w:rFonts w:ascii="Courier New" w:hAnsi="Courier New" w:hint="default"/>
      </w:rPr>
    </w:lvl>
    <w:lvl w:ilvl="8" w:tplc="293AF7BA">
      <w:start w:val="1"/>
      <w:numFmt w:val="bullet"/>
      <w:lvlText w:val=""/>
      <w:lvlJc w:val="left"/>
      <w:pPr>
        <w:ind w:left="6840" w:hanging="360"/>
      </w:pPr>
      <w:rPr>
        <w:rFonts w:ascii="Wingdings" w:hAnsi="Wingdings" w:hint="default"/>
      </w:r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97517C5"/>
    <w:multiLevelType w:val="hybridMultilevel"/>
    <w:tmpl w:val="37EA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3D3EAF"/>
    <w:multiLevelType w:val="hybridMultilevel"/>
    <w:tmpl w:val="F2A2F57A"/>
    <w:lvl w:ilvl="0" w:tplc="046CEF7A">
      <w:start w:val="1"/>
      <w:numFmt w:val="decimal"/>
      <w:lvlText w:val="Part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2"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5"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06583107">
    <w:abstractNumId w:val="12"/>
  </w:num>
  <w:num w:numId="2" w16cid:durableId="921766120">
    <w:abstractNumId w:val="19"/>
  </w:num>
  <w:num w:numId="3" w16cid:durableId="2114131668">
    <w:abstractNumId w:val="23"/>
  </w:num>
  <w:num w:numId="4" w16cid:durableId="1252736477">
    <w:abstractNumId w:val="22"/>
  </w:num>
  <w:num w:numId="5" w16cid:durableId="2075816871">
    <w:abstractNumId w:val="15"/>
  </w:num>
  <w:num w:numId="6" w16cid:durableId="1503819762">
    <w:abstractNumId w:val="24"/>
  </w:num>
  <w:num w:numId="7" w16cid:durableId="1712223163">
    <w:abstractNumId w:val="11"/>
  </w:num>
  <w:num w:numId="8" w16cid:durableId="2144419048">
    <w:abstractNumId w:val="13"/>
  </w:num>
  <w:num w:numId="9" w16cid:durableId="1698770434">
    <w:abstractNumId w:val="21"/>
  </w:num>
  <w:num w:numId="10" w16cid:durableId="778455233">
    <w:abstractNumId w:val="16"/>
  </w:num>
  <w:num w:numId="11" w16cid:durableId="2064451586">
    <w:abstractNumId w:val="25"/>
  </w:num>
  <w:num w:numId="12" w16cid:durableId="1168517936">
    <w:abstractNumId w:val="15"/>
    <w:lvlOverride w:ilvl="0">
      <w:startOverride w:val="1"/>
    </w:lvlOverride>
  </w:num>
  <w:num w:numId="13" w16cid:durableId="667828524">
    <w:abstractNumId w:val="9"/>
  </w:num>
  <w:num w:numId="14" w16cid:durableId="736972915">
    <w:abstractNumId w:val="7"/>
  </w:num>
  <w:num w:numId="15" w16cid:durableId="538393452">
    <w:abstractNumId w:val="6"/>
  </w:num>
  <w:num w:numId="16" w16cid:durableId="702366057">
    <w:abstractNumId w:val="5"/>
  </w:num>
  <w:num w:numId="17" w16cid:durableId="912854586">
    <w:abstractNumId w:val="4"/>
  </w:num>
  <w:num w:numId="18" w16cid:durableId="981814524">
    <w:abstractNumId w:val="8"/>
  </w:num>
  <w:num w:numId="19" w16cid:durableId="331108498">
    <w:abstractNumId w:val="3"/>
  </w:num>
  <w:num w:numId="20" w16cid:durableId="413862759">
    <w:abstractNumId w:val="2"/>
  </w:num>
  <w:num w:numId="21" w16cid:durableId="1983190128">
    <w:abstractNumId w:val="1"/>
  </w:num>
  <w:num w:numId="22" w16cid:durableId="1292907036">
    <w:abstractNumId w:val="0"/>
  </w:num>
  <w:num w:numId="23" w16cid:durableId="1368796338">
    <w:abstractNumId w:val="14"/>
  </w:num>
  <w:num w:numId="24" w16cid:durableId="1166435625">
    <w:abstractNumId w:val="22"/>
    <w:lvlOverride w:ilvl="0">
      <w:startOverride w:val="1"/>
    </w:lvlOverride>
  </w:num>
  <w:num w:numId="25" w16cid:durableId="420104071">
    <w:abstractNumId w:val="10"/>
  </w:num>
  <w:num w:numId="26" w16cid:durableId="1207068115">
    <w:abstractNumId w:val="20"/>
  </w:num>
  <w:num w:numId="27" w16cid:durableId="6252003">
    <w:abstractNumId w:val="17"/>
  </w:num>
  <w:num w:numId="28" w16cid:durableId="1582987435">
    <w:abstractNumId w:val="18"/>
  </w:num>
  <w:num w:numId="29" w16cid:durableId="1750930053">
    <w:abstractNumId w:val="15"/>
    <w:lvlOverride w:ilvl="0">
      <w:startOverride w:val="8"/>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mirrorMargins/>
  <w:bordersDoNotSurroundHeader/>
  <w:bordersDoNotSurroundFooter/>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173D"/>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111F"/>
    <w:rsid w:val="000E4419"/>
    <w:rsid w:val="000E45AE"/>
    <w:rsid w:val="000F00E0"/>
    <w:rsid w:val="000F120C"/>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101E"/>
    <w:rsid w:val="001649C0"/>
    <w:rsid w:val="00164E7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0D9"/>
    <w:rsid w:val="00312E5F"/>
    <w:rsid w:val="003256E3"/>
    <w:rsid w:val="00325FC8"/>
    <w:rsid w:val="00350C00"/>
    <w:rsid w:val="00353C41"/>
    <w:rsid w:val="0035622C"/>
    <w:rsid w:val="0036347F"/>
    <w:rsid w:val="003638D6"/>
    <w:rsid w:val="00365619"/>
    <w:rsid w:val="00366D93"/>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04EB8"/>
    <w:rsid w:val="00411E59"/>
    <w:rsid w:val="00413C5A"/>
    <w:rsid w:val="0041649F"/>
    <w:rsid w:val="00422075"/>
    <w:rsid w:val="004247ED"/>
    <w:rsid w:val="00425CEA"/>
    <w:rsid w:val="00427B8C"/>
    <w:rsid w:val="00427C79"/>
    <w:rsid w:val="004312CA"/>
    <w:rsid w:val="004373CA"/>
    <w:rsid w:val="00440A8A"/>
    <w:rsid w:val="00442F12"/>
    <w:rsid w:val="0044491F"/>
    <w:rsid w:val="00444E06"/>
    <w:rsid w:val="0044640A"/>
    <w:rsid w:val="004518AA"/>
    <w:rsid w:val="00455297"/>
    <w:rsid w:val="00460ADB"/>
    <w:rsid w:val="0046220F"/>
    <w:rsid w:val="00463936"/>
    <w:rsid w:val="00464007"/>
    <w:rsid w:val="00465828"/>
    <w:rsid w:val="00467065"/>
    <w:rsid w:val="00467BCA"/>
    <w:rsid w:val="004746D4"/>
    <w:rsid w:val="00474F15"/>
    <w:rsid w:val="00475096"/>
    <w:rsid w:val="00482C0F"/>
    <w:rsid w:val="00482F36"/>
    <w:rsid w:val="00485893"/>
    <w:rsid w:val="004868B2"/>
    <w:rsid w:val="004879B4"/>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174D0"/>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4960"/>
    <w:rsid w:val="00667233"/>
    <w:rsid w:val="006703C1"/>
    <w:rsid w:val="0067675A"/>
    <w:rsid w:val="0067758B"/>
    <w:rsid w:val="0068052E"/>
    <w:rsid w:val="00682A6F"/>
    <w:rsid w:val="00682DC2"/>
    <w:rsid w:val="00687DC2"/>
    <w:rsid w:val="0069010D"/>
    <w:rsid w:val="00692B01"/>
    <w:rsid w:val="00697D27"/>
    <w:rsid w:val="006A0D49"/>
    <w:rsid w:val="006A2CB4"/>
    <w:rsid w:val="006A5D03"/>
    <w:rsid w:val="006B369D"/>
    <w:rsid w:val="006C2E19"/>
    <w:rsid w:val="006C3A1D"/>
    <w:rsid w:val="006C56AB"/>
    <w:rsid w:val="006C6293"/>
    <w:rsid w:val="006D271F"/>
    <w:rsid w:val="006E2A06"/>
    <w:rsid w:val="006F15A5"/>
    <w:rsid w:val="006F55EB"/>
    <w:rsid w:val="00700344"/>
    <w:rsid w:val="007137FC"/>
    <w:rsid w:val="00713D2A"/>
    <w:rsid w:val="00715398"/>
    <w:rsid w:val="00717A7E"/>
    <w:rsid w:val="00721EAB"/>
    <w:rsid w:val="0073646C"/>
    <w:rsid w:val="00736CEC"/>
    <w:rsid w:val="007412C1"/>
    <w:rsid w:val="007433D8"/>
    <w:rsid w:val="00747843"/>
    <w:rsid w:val="0075199E"/>
    <w:rsid w:val="007522C3"/>
    <w:rsid w:val="0075493E"/>
    <w:rsid w:val="0075569C"/>
    <w:rsid w:val="00755E48"/>
    <w:rsid w:val="0076586A"/>
    <w:rsid w:val="007749D0"/>
    <w:rsid w:val="00775820"/>
    <w:rsid w:val="00781869"/>
    <w:rsid w:val="00781AF1"/>
    <w:rsid w:val="00781D27"/>
    <w:rsid w:val="00782D13"/>
    <w:rsid w:val="007879DF"/>
    <w:rsid w:val="007940EC"/>
    <w:rsid w:val="007959B1"/>
    <w:rsid w:val="007A1691"/>
    <w:rsid w:val="007A59A5"/>
    <w:rsid w:val="007B2F44"/>
    <w:rsid w:val="007C5FD7"/>
    <w:rsid w:val="007D62B3"/>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513E"/>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486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0EF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7F6F"/>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4C01"/>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335E"/>
    <w:rsid w:val="00B7563B"/>
    <w:rsid w:val="00B76227"/>
    <w:rsid w:val="00B77167"/>
    <w:rsid w:val="00B82BD9"/>
    <w:rsid w:val="00B84F37"/>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05E99"/>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4237"/>
    <w:rsid w:val="00CA7B68"/>
    <w:rsid w:val="00CB143E"/>
    <w:rsid w:val="00CB1989"/>
    <w:rsid w:val="00CB19FD"/>
    <w:rsid w:val="00CB1B2A"/>
    <w:rsid w:val="00CB3229"/>
    <w:rsid w:val="00CB48E6"/>
    <w:rsid w:val="00CB5299"/>
    <w:rsid w:val="00CB5A92"/>
    <w:rsid w:val="00CC24DC"/>
    <w:rsid w:val="00CC28D2"/>
    <w:rsid w:val="00CC38AD"/>
    <w:rsid w:val="00CE1511"/>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4CB8"/>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7D0E"/>
    <w:rsid w:val="00E83AC8"/>
    <w:rsid w:val="00E909A3"/>
    <w:rsid w:val="00E925F1"/>
    <w:rsid w:val="00E952E3"/>
    <w:rsid w:val="00EA27F4"/>
    <w:rsid w:val="00EA68DF"/>
    <w:rsid w:val="00EC1236"/>
    <w:rsid w:val="00EC4FF9"/>
    <w:rsid w:val="00ED18AB"/>
    <w:rsid w:val="00ED3346"/>
    <w:rsid w:val="00ED7B08"/>
    <w:rsid w:val="00EE02E2"/>
    <w:rsid w:val="00EE5C92"/>
    <w:rsid w:val="00EF084F"/>
    <w:rsid w:val="00EF0944"/>
    <w:rsid w:val="00EF0A3B"/>
    <w:rsid w:val="00EF0EFF"/>
    <w:rsid w:val="00EF13EB"/>
    <w:rsid w:val="00EF2DFE"/>
    <w:rsid w:val="00EF50B5"/>
    <w:rsid w:val="00EF5798"/>
    <w:rsid w:val="00F02A18"/>
    <w:rsid w:val="00F203E8"/>
    <w:rsid w:val="00F211B4"/>
    <w:rsid w:val="00F23FE0"/>
    <w:rsid w:val="00F248D8"/>
    <w:rsid w:val="00F25939"/>
    <w:rsid w:val="00F2746A"/>
    <w:rsid w:val="00F31522"/>
    <w:rsid w:val="00F32830"/>
    <w:rsid w:val="00F36A39"/>
    <w:rsid w:val="00F43223"/>
    <w:rsid w:val="00F4603C"/>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A480B"/>
    <w:rsid w:val="00FA799A"/>
    <w:rsid w:val="00FB02BF"/>
    <w:rsid w:val="00FC0981"/>
    <w:rsid w:val="00FC382E"/>
    <w:rsid w:val="00FC7E7C"/>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32E72BA"/>
  <w14:defaultImageDpi w14:val="0"/>
  <w15:docId w15:val="{D00BAD7D-270D-4449-A741-71A31667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US" w:eastAsia="en-US" w:bidi="ar-SA"/>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4746D4"/>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3437D"/>
    <w:rPr>
      <w:rFonts w:ascii="Arial" w:eastAsiaTheme="majorEastAsia" w:hAnsi="Arial" w:cs="Times New Roman"/>
      <w:b/>
      <w:bCs/>
      <w:color w:val="0070C0"/>
      <w:sz w:val="28"/>
      <w:szCs w:val="28"/>
    </w:rPr>
  </w:style>
  <w:style w:type="character" w:customStyle="1" w:styleId="Heading2Char">
    <w:name w:val="Heading 2 Char"/>
    <w:basedOn w:val="DefaultParagraphFont"/>
    <w:link w:val="Heading2"/>
    <w:uiPriority w:val="9"/>
    <w:locked/>
    <w:rsid w:val="001208B2"/>
    <w:rPr>
      <w:rFonts w:ascii="HelveticaNeue-Bold" w:eastAsiaTheme="majorEastAsia" w:hAnsi="HelveticaNeue-Bold" w:cs="Times New Roman"/>
      <w:b/>
      <w:bCs/>
      <w:color w:val="0070C0"/>
      <w:sz w:val="32"/>
      <w:szCs w:val="32"/>
    </w:rPr>
  </w:style>
  <w:style w:type="character" w:customStyle="1" w:styleId="Heading3Char">
    <w:name w:val="Heading 3 Char"/>
    <w:basedOn w:val="DefaultParagraphFont"/>
    <w:link w:val="Heading3"/>
    <w:uiPriority w:val="9"/>
    <w:locked/>
    <w:rsid w:val="001208B2"/>
    <w:rPr>
      <w:rFonts w:ascii="HelveticaNeue-Bold" w:eastAsiaTheme="majorEastAsia" w:hAnsi="HelveticaNeue-Bold" w:cs="Times New Roman"/>
      <w:b/>
      <w:bCs/>
      <w:color w:val="0070C0"/>
      <w:sz w:val="32"/>
      <w:szCs w:val="32"/>
    </w:rPr>
  </w:style>
  <w:style w:type="character" w:customStyle="1" w:styleId="Heading4Char">
    <w:name w:val="Heading 4 Char"/>
    <w:basedOn w:val="DefaultParagraphFont"/>
    <w:link w:val="Heading4"/>
    <w:uiPriority w:val="9"/>
    <w:locked/>
    <w:rsid w:val="005A2759"/>
    <w:rPr>
      <w:rFonts w:ascii="Palatino Linotype" w:eastAsiaTheme="majorEastAsia" w:hAnsi="Palatino Linotype" w:cs="Times New Roman"/>
      <w:bCs/>
      <w:color w:val="0070C0"/>
      <w:sz w:val="32"/>
      <w:szCs w:val="32"/>
      <w:lang w:val="en-GB" w:eastAsia="x-none"/>
    </w:rPr>
  </w:style>
  <w:style w:type="character" w:customStyle="1" w:styleId="Heading5Char">
    <w:name w:val="Heading 5 Char"/>
    <w:basedOn w:val="DefaultParagraphFont"/>
    <w:link w:val="Heading5"/>
    <w:uiPriority w:val="9"/>
    <w:semiHidden/>
    <w:locked/>
    <w:rsid w:val="00CC28D2"/>
    <w:rPr>
      <w:rFonts w:ascii="Palatino Linotype" w:eastAsiaTheme="majorEastAsia" w:hAnsi="Palatino Linotype" w:cs="Times New Roman"/>
      <w:b/>
      <w:bCs/>
      <w:color w:val="000000" w:themeColor="text1"/>
      <w:sz w:val="32"/>
      <w:szCs w:val="32"/>
      <w:u w:val="single"/>
    </w:rPr>
  </w:style>
  <w:style w:type="character" w:customStyle="1" w:styleId="Heading6Char">
    <w:name w:val="Heading 6 Char"/>
    <w:basedOn w:val="DefaultParagraphFont"/>
    <w:link w:val="Heading6"/>
    <w:uiPriority w:val="9"/>
    <w:semiHidden/>
    <w:locked/>
    <w:rsid w:val="00266EE5"/>
    <w:rPr>
      <w:rFonts w:asciiTheme="majorHAnsi" w:eastAsiaTheme="majorEastAsia" w:hAnsiTheme="majorHAnsi" w:cs="Times New Roman"/>
      <w:b/>
      <w:bCs/>
      <w:i/>
      <w:iCs/>
      <w:color w:val="7F7F7F" w:themeColor="text1" w:themeTint="80"/>
    </w:rPr>
  </w:style>
  <w:style w:type="character" w:customStyle="1" w:styleId="Heading7Char">
    <w:name w:val="Heading 7 Char"/>
    <w:basedOn w:val="DefaultParagraphFont"/>
    <w:link w:val="Heading7"/>
    <w:uiPriority w:val="9"/>
    <w:semiHidden/>
    <w:locked/>
    <w:rsid w:val="00266EE5"/>
    <w:rPr>
      <w:rFonts w:asciiTheme="majorHAnsi" w:eastAsiaTheme="majorEastAsia" w:hAnsiTheme="majorHAnsi" w:cs="Times New Roman"/>
      <w:i/>
      <w:iCs/>
    </w:rPr>
  </w:style>
  <w:style w:type="character" w:customStyle="1" w:styleId="Heading8Char">
    <w:name w:val="Heading 8 Char"/>
    <w:basedOn w:val="DefaultParagraphFont"/>
    <w:link w:val="Heading8"/>
    <w:uiPriority w:val="9"/>
    <w:semiHidden/>
    <w:locked/>
    <w:rsid w:val="00266EE5"/>
    <w:rPr>
      <w:rFonts w:asciiTheme="majorHAnsi" w:eastAsiaTheme="majorEastAsia" w:hAnsiTheme="majorHAnsi" w:cs="Times New Roman"/>
      <w:sz w:val="20"/>
      <w:szCs w:val="20"/>
    </w:rPr>
  </w:style>
  <w:style w:type="character" w:customStyle="1" w:styleId="Heading9Char">
    <w:name w:val="Heading 9 Char"/>
    <w:basedOn w:val="DefaultParagraphFont"/>
    <w:link w:val="Heading9"/>
    <w:uiPriority w:val="9"/>
    <w:semiHidden/>
    <w:locked/>
    <w:rsid w:val="00266EE5"/>
    <w:rPr>
      <w:rFonts w:asciiTheme="majorHAnsi" w:eastAsiaTheme="majorEastAsia" w:hAnsiTheme="majorHAnsi" w:cs="Times New Roman"/>
      <w:i/>
      <w:iCs/>
      <w:spacing w:val="5"/>
      <w:sz w:val="20"/>
      <w:szCs w:val="20"/>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b/>
    </w:rPr>
  </w:style>
  <w:style w:type="character" w:customStyle="1" w:styleId="footnotenumber">
    <w:name w:val="footnote number"/>
    <w:uiPriority w:val="99"/>
    <w:locked/>
    <w:rsid w:val="00146FE0"/>
    <w:rPr>
      <w:rFonts w:ascii="Arial" w:hAnsi="Arial"/>
      <w:sz w:val="19"/>
      <w:vertAlign w:val="superscript"/>
    </w:rPr>
  </w:style>
  <w:style w:type="character" w:styleId="Hyperlink">
    <w:name w:val="Hyperlink"/>
    <w:basedOn w:val="DefaultParagraphFont"/>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basedOn w:val="DefaultParagraphFont"/>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rFonts w:cs="Times New Roman"/>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locked/>
    <w:rsid w:val="00A1272A"/>
    <w:rPr>
      <w:rFonts w:cs="Times New Roman"/>
    </w:rPr>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locked/>
    <w:rsid w:val="00B7335E"/>
    <w:rPr>
      <w:rFonts w:cs="Times New Roman"/>
      <w:sz w:val="20"/>
      <w:lang w:val="en-GB" w:eastAsia="x-none"/>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basedOn w:val="DefaultParagraphFont"/>
    <w:uiPriority w:val="99"/>
    <w:semiHidden/>
    <w:unhideWhenUsed/>
    <w:locked/>
    <w:rsid w:val="00A1272A"/>
  </w:style>
  <w:style w:type="character" w:styleId="PlaceholderText">
    <w:name w:val="Placeholder Text"/>
    <w:basedOn w:val="DefaultParagraphFont"/>
    <w:uiPriority w:val="99"/>
    <w:unhideWhenUsed/>
    <w:locked/>
    <w:rsid w:val="00256D46"/>
    <w:rPr>
      <w:rFonts w:cs="Times New Roman"/>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56D46"/>
    <w:rPr>
      <w:rFonts w:ascii="Tahoma" w:hAnsi="Tahoma" w:cs="Tahoma"/>
      <w:sz w:val="16"/>
      <w:szCs w:val="16"/>
      <w:lang w:val="x-none"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spacing w:val="5"/>
      <w:sz w:val="52"/>
      <w:szCs w:val="52"/>
    </w:rPr>
  </w:style>
  <w:style w:type="character" w:customStyle="1" w:styleId="TitleChar">
    <w:name w:val="Title Char"/>
    <w:basedOn w:val="DefaultParagraphFont"/>
    <w:link w:val="Title"/>
    <w:uiPriority w:val="10"/>
    <w:locked/>
    <w:rsid w:val="00266EE5"/>
    <w:rPr>
      <w:rFonts w:asciiTheme="majorHAnsi" w:eastAsiaTheme="majorEastAsia" w:hAnsiTheme="majorHAnsi"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i/>
      <w:iCs/>
      <w:spacing w:val="13"/>
      <w:sz w:val="24"/>
      <w:szCs w:val="24"/>
    </w:rPr>
  </w:style>
  <w:style w:type="character" w:customStyle="1" w:styleId="SubtitleChar">
    <w:name w:val="Subtitle Char"/>
    <w:basedOn w:val="DefaultParagraphFont"/>
    <w:link w:val="Subtitle"/>
    <w:uiPriority w:val="11"/>
    <w:locked/>
    <w:rsid w:val="00266EE5"/>
    <w:rPr>
      <w:rFonts w:asciiTheme="majorHAnsi" w:eastAsiaTheme="majorEastAsia" w:hAnsiTheme="majorHAnsi" w:cs="Times New Roman"/>
      <w:i/>
      <w:iCs/>
      <w:spacing w:val="13"/>
      <w:sz w:val="24"/>
      <w:szCs w:val="24"/>
    </w:rPr>
  </w:style>
  <w:style w:type="character" w:styleId="Strong">
    <w:name w:val="Strong"/>
    <w:basedOn w:val="DefaultParagraphFont"/>
    <w:uiPriority w:val="22"/>
    <w:locked/>
    <w:rsid w:val="00266EE5"/>
    <w:rPr>
      <w:b/>
    </w:rPr>
  </w:style>
  <w:style w:type="character" w:styleId="Emphasis">
    <w:name w:val="Emphasis"/>
    <w:basedOn w:val="DefaultParagraphFont"/>
    <w:uiPriority w:val="20"/>
    <w:locked/>
    <w:rsid w:val="00266EE5"/>
    <w:rPr>
      <w:b/>
      <w:i/>
      <w:spacing w:val="10"/>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locked/>
    <w:rsid w:val="005F0C99"/>
    <w:rPr>
      <w:rFonts w:cs="Times New Roman"/>
    </w:rPr>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locked/>
    <w:rsid w:val="00266EE5"/>
    <w:rPr>
      <w:rFonts w:cs="Times New Roman"/>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locked/>
    <w:rsid w:val="00266EE5"/>
    <w:rPr>
      <w:rFonts w:cs="Times New Roman"/>
      <w:b/>
      <w:bCs/>
      <w:i/>
      <w:iCs/>
    </w:rPr>
  </w:style>
  <w:style w:type="character" w:styleId="SubtleEmphasis">
    <w:name w:val="Subtle Emphasis"/>
    <w:basedOn w:val="DefaultParagraphFont"/>
    <w:uiPriority w:val="19"/>
    <w:locked/>
    <w:rsid w:val="00266EE5"/>
    <w:rPr>
      <w:i/>
    </w:rPr>
  </w:style>
  <w:style w:type="character" w:styleId="IntenseEmphasis">
    <w:name w:val="Intense Emphasis"/>
    <w:basedOn w:val="DefaultParagraphFont"/>
    <w:uiPriority w:val="21"/>
    <w:locked/>
    <w:rsid w:val="00266EE5"/>
    <w:rPr>
      <w:b/>
    </w:rPr>
  </w:style>
  <w:style w:type="character" w:styleId="SubtleReference">
    <w:name w:val="Subtle Reference"/>
    <w:basedOn w:val="DefaultParagraphFont"/>
    <w:uiPriority w:val="31"/>
    <w:locked/>
    <w:rsid w:val="00266EE5"/>
    <w:rPr>
      <w:smallCaps/>
    </w:rPr>
  </w:style>
  <w:style w:type="character" w:styleId="IntenseReference">
    <w:name w:val="Intense Reference"/>
    <w:basedOn w:val="DefaultParagraphFont"/>
    <w:uiPriority w:val="32"/>
    <w:locked/>
    <w:rsid w:val="00266EE5"/>
    <w:rPr>
      <w:smallCaps/>
      <w:spacing w:val="5"/>
      <w:u w:val="single"/>
    </w:rPr>
  </w:style>
  <w:style w:type="character" w:styleId="BookTitle">
    <w:name w:val="Book Title"/>
    <w:basedOn w:val="DefaultParagraphFont"/>
    <w:uiPriority w:val="33"/>
    <w:locked/>
    <w:rsid w:val="00266EE5"/>
    <w:rPr>
      <w:i/>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rFonts w:cs="Times New Roman"/>
      <w:caps/>
      <w:sz w:val="24"/>
    </w:rPr>
  </w:style>
  <w:style w:type="character" w:customStyle="1" w:styleId="CapitalisedStyle">
    <w:name w:val="Capitalised Style"/>
    <w:basedOn w:val="DefaultParagraphFont"/>
    <w:uiPriority w:val="1"/>
    <w:locked/>
    <w:rsid w:val="005C27D3"/>
    <w:rPr>
      <w:rFonts w:cs="Times New Roman"/>
      <w:caps/>
    </w:rPr>
  </w:style>
  <w:style w:type="character" w:customStyle="1" w:styleId="CapitalisedStyle1">
    <w:name w:val="Capitalised Style 1"/>
    <w:basedOn w:val="DefaultParagraphFont"/>
    <w:uiPriority w:val="1"/>
    <w:locked/>
    <w:rsid w:val="00174D63"/>
    <w:rPr>
      <w:rFonts w:cs="Times New Roman"/>
      <w:caps/>
    </w:rPr>
  </w:style>
  <w:style w:type="character" w:customStyle="1" w:styleId="Style2">
    <w:name w:val="Style2"/>
    <w:basedOn w:val="DefaultParagraphFont"/>
    <w:uiPriority w:val="1"/>
    <w:locked/>
    <w:rsid w:val="005C27D3"/>
    <w:rPr>
      <w:rFonts w:cs="Times New Roman"/>
    </w:rPr>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locked/>
    <w:rsid w:val="003A3B83"/>
    <w:rPr>
      <w:rFonts w:cs="Times New Roman"/>
      <w:sz w:val="20"/>
      <w:szCs w:val="20"/>
      <w:lang w:val="en-GB" w:eastAsia="x-none"/>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locked/>
    <w:rsid w:val="0067758B"/>
    <w:rPr>
      <w:rFonts w:ascii="RdgSwift-Regular" w:hAnsi="RdgSwift-Regular" w:cs="RdgSwift-Regular"/>
      <w:color w:val="000000"/>
      <w:sz w:val="24"/>
      <w:szCs w:val="24"/>
    </w:rPr>
  </w:style>
  <w:style w:type="character" w:customStyle="1" w:styleId="ENHeading1CategoryChar">
    <w:name w:val="EN Heading (1) : Category Char"/>
    <w:basedOn w:val="NoParagraphStyleChar"/>
    <w:link w:val="ENHeading1Category"/>
    <w:uiPriority w:val="99"/>
    <w:locked/>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locked/>
    <w:rsid w:val="0013437D"/>
    <w:rPr>
      <w:rFonts w:ascii="Arial" w:hAnsi="Arial"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locked/>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rFonts w:cs="Times New Roman"/>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cs="Times New Roman"/>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locked/>
    <w:rsid w:val="00146FE0"/>
    <w:rPr>
      <w:rFonts w:ascii="Palatino Linotype" w:hAnsi="Palatino Linotype" w:cs="PalatinoLinotype-Bold"/>
      <w:b/>
      <w:bCs/>
      <w:color w:val="000000"/>
      <w:sz w:val="24"/>
      <w:szCs w:val="24"/>
    </w:rPr>
  </w:style>
  <w:style w:type="character" w:customStyle="1" w:styleId="MinisterialSignoffChar">
    <w:name w:val="Ministerial Sign off Char"/>
    <w:basedOn w:val="MinisterialSign-offNameChar"/>
    <w:link w:val="MinisterialSignoff"/>
    <w:locked/>
    <w:rsid w:val="00AA1AE3"/>
    <w:rPr>
      <w:rFonts w:ascii="PalatinoLinotype-Bold" w:hAnsi="PalatinoLinotype-Bold" w:cs="PalatinoLinotype-Bold"/>
      <w:b/>
      <w:bCs/>
      <w:color w:val="000000"/>
      <w:sz w:val="24"/>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locked/>
    <w:rsid w:val="00AE5693"/>
    <w:rPr>
      <w:rFonts w:ascii="Palatino Linotype" w:hAnsi="Palatino Linotype" w:cs="PalatinoLinotype-Roman"/>
      <w:color w:val="000000"/>
      <w:sz w:val="24"/>
      <w:szCs w:val="24"/>
    </w:rPr>
  </w:style>
  <w:style w:type="character" w:customStyle="1" w:styleId="ParaNumberedChar">
    <w:name w:val="Para: Numbered Char"/>
    <w:basedOn w:val="ENBodyTextNumberedChar"/>
    <w:link w:val="ParaNumbered"/>
    <w:locked/>
    <w:rsid w:val="009A4422"/>
    <w:rPr>
      <w:rFonts w:ascii="PalatinoLinotype-Roman" w:hAnsi="PalatinoLinotype-Roman" w:cs="PalatinoLinotype-Roman"/>
      <w:color w:val="000000"/>
      <w:sz w:val="24"/>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locked/>
    <w:rsid w:val="00AE5693"/>
    <w:rPr>
      <w:rFonts w:ascii="Palatino Linotype" w:hAnsi="Palatino Linotype" w:cs="PalatinoLinotype-Roman"/>
      <w:color w:val="000000"/>
      <w:sz w:val="24"/>
      <w:szCs w:val="24"/>
    </w:rPr>
  </w:style>
  <w:style w:type="character" w:customStyle="1" w:styleId="MinisterialStatementTextChar">
    <w:name w:val="Ministerial Statement Text Char"/>
    <w:basedOn w:val="ENBodyTextChar"/>
    <w:link w:val="MinisterialStatementText"/>
    <w:locked/>
    <w:rsid w:val="00933688"/>
    <w:rPr>
      <w:rFonts w:ascii="PalatinoLinotype-Roman" w:hAnsi="PalatinoLinotype-Roman" w:cs="PalatinoLinotype-Roman"/>
      <w:color w:val="000000"/>
      <w:sz w:val="24"/>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locked/>
    <w:rsid w:val="0059596A"/>
    <w:rPr>
      <w:rFonts w:ascii="Palatino Linotype" w:hAnsi="Palatino Linotype" w:cs="PalatinoLinotype-Roman"/>
      <w:color w:val="000000"/>
      <w:sz w:val="24"/>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basedOn w:val="ENBodyTextChar"/>
    <w:link w:val="ENIntroText"/>
    <w:locked/>
    <w:rsid w:val="0067758B"/>
    <w:rPr>
      <w:rFonts w:ascii="PalatinoLinotype-Roman" w:hAnsi="PalatinoLinotype-Roman" w:cs="PalatinoLinotype-Roman"/>
      <w:color w:val="000000"/>
      <w:sz w:val="24"/>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locked/>
    <w:rsid w:val="00AE5693"/>
    <w:rPr>
      <w:rFonts w:ascii="Palatino Linotype" w:hAnsi="Palatino Linotype" w:cs="PalatinoLinotype-Roman"/>
      <w:color w:val="000000"/>
      <w:sz w:val="24"/>
      <w:szCs w:val="24"/>
    </w:rPr>
  </w:style>
  <w:style w:type="character" w:customStyle="1" w:styleId="ParaBulletedChar">
    <w:name w:val="Para: Bulleted Char"/>
    <w:basedOn w:val="ENBodyTextBulletsChar"/>
    <w:link w:val="ParaBulleted"/>
    <w:locked/>
    <w:rsid w:val="009A4422"/>
    <w:rPr>
      <w:rFonts w:ascii="PalatinoLinotype-Roman" w:hAnsi="PalatinoLinotype-Roman" w:cs="PalatinoLinotype-Roman"/>
      <w:color w:val="000000"/>
      <w:sz w:val="24"/>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locked/>
    <w:rsid w:val="0067758B"/>
    <w:rPr>
      <w:rFonts w:ascii="PalatinoLinotype-Roman" w:hAnsi="PalatinoLinotype-Roman" w:cs="PalatinoLinotype-Roman"/>
      <w:color w:val="000000"/>
      <w:sz w:val="24"/>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locked/>
    <w:rsid w:val="0059596A"/>
    <w:rPr>
      <w:rFonts w:ascii="Palatino Linotype" w:eastAsiaTheme="majorEastAsia" w:hAnsi="Palatino Linotype" w:cs="Times New Roman"/>
      <w:b w:val="0"/>
      <w:bCs/>
      <w:color w:val="0070C0"/>
      <w:sz w:val="24"/>
      <w:szCs w:val="24"/>
      <w:lang w:val="en-GB" w:eastAsia="x-none"/>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locked/>
    <w:rsid w:val="00912ABF"/>
    <w:rPr>
      <w:rFonts w:ascii="HelveticaNeue-Bold" w:eastAsiaTheme="majorEastAsia" w:hAnsi="HelveticaNeue-Bold" w:cs="Times New Roman"/>
      <w:b/>
      <w:bCs/>
      <w:color w:val="0070C0"/>
      <w:sz w:val="32"/>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locked/>
    <w:rsid w:val="001208B2"/>
    <w:rPr>
      <w:rFonts w:ascii="HelveticaNeue-Bold" w:eastAsiaTheme="majorEastAsia" w:hAnsi="HelveticaNeue-Bold" w:cs="Times New Roman"/>
      <w:b/>
      <w:bCs/>
      <w:color w:val="0070C0"/>
      <w:sz w:val="28"/>
      <w:szCs w:val="28"/>
    </w:rPr>
  </w:style>
  <w:style w:type="character" w:customStyle="1" w:styleId="deletedsectionheadingChar">
    <w:name w:val="deleted section heading Char"/>
    <w:basedOn w:val="HSubheading4Char"/>
    <w:link w:val="deletedsectionheading"/>
    <w:locked/>
    <w:rsid w:val="00146FE0"/>
    <w:rPr>
      <w:rFonts w:ascii="Palatino Linotype" w:eastAsiaTheme="majorEastAsia" w:hAnsi="Palatino Linotype" w:cs="Times New Roman"/>
      <w:b/>
      <w:bCs/>
      <w:color w:val="0070C0"/>
      <w:sz w:val="24"/>
      <w:szCs w:val="24"/>
      <w:lang w:val="en-GB" w:eastAsia="x-none"/>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basedOn w:val="HSubheading3Char"/>
    <w:link w:val="HSubheading2"/>
    <w:locked/>
    <w:rsid w:val="001208B2"/>
    <w:rPr>
      <w:rFonts w:ascii="HelveticaNeue-Bold" w:eastAsiaTheme="majorEastAsia" w:hAnsi="HelveticaNeue-Bold" w:cs="Times New Roman"/>
      <w:b/>
      <w:bCs/>
      <w:color w:val="0070C0"/>
      <w:sz w:val="32"/>
      <w:szCs w:val="32"/>
    </w:rPr>
  </w:style>
  <w:style w:type="character" w:customStyle="1" w:styleId="SectionHeadingChar">
    <w:name w:val="Section Heading Char"/>
    <w:basedOn w:val="HSubheading4Char"/>
    <w:link w:val="SectionHeading"/>
    <w:locked/>
    <w:rsid w:val="00912ABF"/>
    <w:rPr>
      <w:rFonts w:ascii="PalatinoLinotype-Roman" w:eastAsiaTheme="majorEastAsia" w:hAnsi="PalatinoLinotype-Roman" w:cs="Times New Roman"/>
      <w:b w:val="0"/>
      <w:bCs/>
      <w:color w:val="0070C0"/>
      <w:sz w:val="32"/>
      <w:szCs w:val="32"/>
      <w:lang w:val="en-GB" w:eastAsia="x-none"/>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cs="Times New Roman"/>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s="Times New Roman"/>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rPr>
      <w:rFonts w:cs="Times New Roman"/>
    </w:rPr>
  </w:style>
  <w:style w:type="character" w:customStyle="1" w:styleId="CBold">
    <w:name w:val="C: Bold"/>
    <w:basedOn w:val="CDefault"/>
    <w:uiPriority w:val="1"/>
    <w:qFormat/>
    <w:rsid w:val="0044491F"/>
    <w:rPr>
      <w:rFonts w:cs="Times New Roman"/>
      <w:b/>
    </w:rPr>
  </w:style>
  <w:style w:type="character" w:customStyle="1" w:styleId="CItalic">
    <w:name w:val="C: Italic"/>
    <w:basedOn w:val="CDefault"/>
    <w:uiPriority w:val="1"/>
    <w:qFormat/>
    <w:rsid w:val="0044491F"/>
    <w:rPr>
      <w:rFonts w:cs="Times New Roman"/>
      <w:i/>
    </w:rPr>
  </w:style>
  <w:style w:type="character" w:customStyle="1" w:styleId="CUnderlined">
    <w:name w:val="C: Underlined"/>
    <w:basedOn w:val="CDefault"/>
    <w:uiPriority w:val="1"/>
    <w:qFormat/>
    <w:rsid w:val="0044491F"/>
    <w:rPr>
      <w:rFonts w:cs="Times New Roman"/>
      <w:u w:val="single"/>
    </w:rPr>
  </w:style>
  <w:style w:type="character" w:customStyle="1" w:styleId="CBoldItalic">
    <w:name w:val="C: BoldItalic"/>
    <w:basedOn w:val="CDefault"/>
    <w:uiPriority w:val="1"/>
    <w:qFormat/>
    <w:rsid w:val="0044491F"/>
    <w:rPr>
      <w:rFonts w:cs="Times New Roman"/>
      <w:b/>
      <w:i/>
    </w:rPr>
  </w:style>
  <w:style w:type="character" w:customStyle="1" w:styleId="CBoldUnderlined">
    <w:name w:val="C: BoldUnderlined"/>
    <w:basedOn w:val="CDefault"/>
    <w:uiPriority w:val="1"/>
    <w:qFormat/>
    <w:rsid w:val="0044491F"/>
    <w:rPr>
      <w:rFonts w:cs="Times New Roman"/>
      <w:b/>
      <w:u w:val="single"/>
    </w:rPr>
  </w:style>
  <w:style w:type="character" w:customStyle="1" w:styleId="CItalicUnderlined">
    <w:name w:val="C: ItalicUnderlined"/>
    <w:basedOn w:val="CDefault"/>
    <w:uiPriority w:val="1"/>
    <w:qFormat/>
    <w:rsid w:val="0044491F"/>
    <w:rPr>
      <w:rFonts w:cs="Times New Roman"/>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cs="Times New Roman"/>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locked/>
    <w:rsid w:val="00CC28D2"/>
    <w:rPr>
      <w:rFonts w:ascii="Palatino Linotype" w:eastAsiaTheme="majorEastAsia" w:hAnsi="Palatino Linotype" w:cs="Times New Roman"/>
      <w:b/>
      <w:bCs/>
      <w:color w:val="000000" w:themeColor="text1"/>
      <w:sz w:val="32"/>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locked/>
    <w:rsid w:val="00E15C5E"/>
    <w:rPr>
      <w:rFonts w:ascii="PalatinoLinotype-Roman" w:eastAsiaTheme="majorEastAsia" w:hAnsi="PalatinoLinotype-Roman" w:cs="Times New Roman"/>
      <w:b/>
      <w:bCs/>
      <w:color w:val="0070C0"/>
      <w:sz w:val="24"/>
      <w:szCs w:val="24"/>
      <w:lang w:val="en-GB" w:eastAsia="x-none"/>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locked/>
    <w:rsid w:val="00866B9D"/>
    <w:rPr>
      <w:rFonts w:cs="Times New Roman"/>
      <w:lang w:val="en-GB" w:eastAsia="x-none"/>
    </w:rPr>
  </w:style>
  <w:style w:type="character" w:styleId="EndnoteReference">
    <w:name w:val="endnote reference"/>
    <w:basedOn w:val="DefaultParagraphFont"/>
    <w:uiPriority w:val="99"/>
    <w:unhideWhenUsed/>
    <w:locked/>
    <w:rsid w:val="00E272B9"/>
    <w:rPr>
      <w:rFonts w:cs="Times New Roman"/>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cs="Times New Roman"/>
      <w:sz w:val="20"/>
    </w:rPr>
  </w:style>
  <w:style w:type="character" w:customStyle="1" w:styleId="StyleLatinPalatinoLinotype10ptBlack">
    <w:name w:val="Style (Latin) Palatino Linotype 10 pt Black"/>
    <w:basedOn w:val="DefaultParagraphFont"/>
    <w:rsid w:val="00AE5693"/>
    <w:rPr>
      <w:rFonts w:ascii="Palatino Linotype" w:hAnsi="Palatino Linotype" w:cs="Times New Roman"/>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basedOn w:val="DefaultParagraphFont"/>
    <w:rsid w:val="00AE5693"/>
    <w:rPr>
      <w:rFonts w:ascii="Arial" w:hAnsi="Arial" w:cs="Times New Roman"/>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s="Times New Roman"/>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customStyle="1" w:styleId="normaltextrun">
    <w:name w:val="normaltextrun"/>
    <w:basedOn w:val="DefaultParagraphFont"/>
    <w:rsid w:val="00F4603C"/>
  </w:style>
  <w:style w:type="character" w:customStyle="1" w:styleId="eop">
    <w:name w:val="eop"/>
    <w:basedOn w:val="DefaultParagraphFont"/>
    <w:rsid w:val="00F4603C"/>
  </w:style>
  <w:style w:type="character" w:customStyle="1" w:styleId="findhit">
    <w:name w:val="findhit"/>
    <w:basedOn w:val="DefaultParagraphFont"/>
    <w:rsid w:val="00F460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yperlink" Target="https://hansard.parliament.uk/commons/2022-06-15/debates/61856BD0-C88F-40E1-B42D-8604F6B2B9C3/GeneticTechnology(PrecisionBreeding)Bill" TargetMode="External"/><Relationship Id="rId18" Type="http://schemas.openxmlformats.org/officeDocument/2006/relationships/hyperlink" Target="https://hansard.parliament.uk/Lords/2022-11-01/debates/DF0AC89C-51E7-4A6B-AE57-C39A3C313119/GeneticTechnology(PrecisionBreeding)Bill" TargetMode="External"/><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s://hansard.parliament.uk/Lords/2022-12-14/debates/318A724E-A72B-402F-A144-9989FA6B087B/GeneticTechnology(PrecisionBreeding)Bill" TargetMode="External"/><Relationship Id="rId7" Type="http://schemas.openxmlformats.org/officeDocument/2006/relationships/footnotes" Target="footnotes.xml"/><Relationship Id="rId12" Type="http://schemas.openxmlformats.org/officeDocument/2006/relationships/hyperlink" Target="https://hansard.parliament.uk/Commons/2022-05-25/debates/E888D0F8-37F7-48A5-8598-4449887A0935/SueGrayReport?highlight=genetic%20technology%20precision%20breeding%20bill" TargetMode="External"/><Relationship Id="rId17" Type="http://schemas.openxmlformats.org/officeDocument/2006/relationships/hyperlink" Target="https://hansard.parliament.uk/commons/2022-10-31/debates/0FFD4BB6-68DF-46C1-9BC5-6DC7779C29CB/GeneticTechnology(PrecisionBreeding)Bill" TargetMode="External"/><Relationship Id="rId25" Type="http://schemas.openxmlformats.org/officeDocument/2006/relationships/hyperlink" Target="https://hansard.parliament.uk/Lords/2023-03-23/debates/36800095-ECFB-4315-8BD2-283E0B0FD460/RoyalAssent" TargetMode="Externa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publications.parliament.uk/pa/bills/cbill/58-03/0011/PBC011_GeneticTechnology_1st-8th_Compilation_08_07_2022.pdf" TargetMode="External"/><Relationship Id="rId20" Type="http://schemas.openxmlformats.org/officeDocument/2006/relationships/hyperlink" Target="https://hansard.parliament.uk/lords/2022-12-12/debates/AE904A12-2F68-4992-8BCE-AF885A45DE8B/GeneticTechnology(PrecisionBreeding)Bill"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ur-lex.europa.eu/legal-content/EN/TXT/?uri=CELEX:62016CJ0528" TargetMode="External"/><Relationship Id="rId24" Type="http://schemas.openxmlformats.org/officeDocument/2006/relationships/hyperlink" Target="https://hansard.parliament.uk/lords/2023-02-01/debates/E32D7816-FCEB-4FA9-8D6A-38D64D32C460/GeneticTechnology(PrecisionBreeding)Bill"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hansard.parliament.uk/Commons/2022-06-15/debates/E6CD0D4B-BFFC-45AA-9EA0-64BB47D14903/GeneticTechnology(PrecisionBreeding)BillMoney" TargetMode="External"/><Relationship Id="rId23" Type="http://schemas.openxmlformats.org/officeDocument/2006/relationships/hyperlink" Target="https://hansard.parliament.uk/lords/2023-01-25/debates/6D8A0914-F879-4480-B78F-8BBD8F4CE3E6/GeneticTechnology(PrecisionBreeding)Bill" TargetMode="External"/><Relationship Id="rId28" Type="http://schemas.openxmlformats.org/officeDocument/2006/relationships/footer" Target="footer1.xml"/><Relationship Id="rId10" Type="http://schemas.openxmlformats.org/officeDocument/2006/relationships/hyperlink" Target="https://www.gov.uk/government/publications/acre-advice-the-regulation-of-genetic-technologies" TargetMode="External"/><Relationship Id="rId19" Type="http://schemas.openxmlformats.org/officeDocument/2006/relationships/hyperlink" Target="https://hansard.parliament.uk/lords/2022-11-21/debates/243A3CA0-6AAA-404C-AA70-1193916D0177/GeneticTechnology(PrecisionBreeding)Bill" TargetMode="External"/><Relationship Id="rId31"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assets.publishing.service.gov.uk/government/uploads/system/uploads/attachment_data/file/1021309/genetic-technologies-regulation-summary-of-responses.pdf" TargetMode="External"/><Relationship Id="rId14" Type="http://schemas.openxmlformats.org/officeDocument/2006/relationships/hyperlink" Target="https://hansard.parliament.uk/commons/2022-06-15/debates/A936FCFD-BFF5-4575-B959-858A30DEA1FD/GeneticTechnology(PrecisionBreeding)BillPROGRAMME" TargetMode="External"/><Relationship Id="rId22" Type="http://schemas.openxmlformats.org/officeDocument/2006/relationships/hyperlink" Target="https://hansard.parliament.uk/lords/2022-12-14/debates/00C4BF5A-C190-4DC0-8A3E-3036C6225A74/GeneticTechnology(PrecisionBreeding)Bill"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gov.uk/government/consultations/genetic-technologies-regulation" TargetMode="External"/><Relationship Id="rId2" Type="http://schemas.openxmlformats.org/officeDocument/2006/relationships/hyperlink" Target="https://ec.europa.eu/food/plants/genetically-modified-organisms/new-techniques-biotechnology/ec-study-new-genomic-techniques_en" TargetMode="External"/><Relationship Id="rId1" Type="http://schemas.openxmlformats.org/officeDocument/2006/relationships/hyperlink" Target="https://www.gov.uk/government/publications/acre-advice-the-regulation-of-genetic-technolog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A2AEE31-1978-413F-A86A-5AD24E3C59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27</Pages>
  <Words>10716</Words>
  <Characters>61085</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Arulkumar Appavoo</cp:lastModifiedBy>
  <cp:revision>25</cp:revision>
  <cp:lastPrinted>2016-01-06T10:34:00Z</cp:lastPrinted>
  <dcterms:created xsi:type="dcterms:W3CDTF">2023-03-30T12:08:00Z</dcterms:created>
  <dcterms:modified xsi:type="dcterms:W3CDTF">2023-04-19T11:42:00Z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1c22e59-6e76-40e7-9277-37c464fc6354_Enabled">
    <vt:lpwstr>true</vt:lpwstr>
  </property>
  <property fmtid="{D5CDD505-2E9C-101B-9397-08002B2CF9AE}" pid="3" name="MSIP_Label_61c22e59-6e76-40e7-9277-37c464fc6354_SetDate">
    <vt:lpwstr>2023-03-30T11:56:20Z</vt:lpwstr>
  </property>
  <property fmtid="{D5CDD505-2E9C-101B-9397-08002B2CF9AE}" pid="4" name="MSIP_Label_61c22e59-6e76-40e7-9277-37c464fc6354_Method">
    <vt:lpwstr>Privileged</vt:lpwstr>
  </property>
  <property fmtid="{D5CDD505-2E9C-101B-9397-08002B2CF9AE}" pid="5" name="MSIP_Label_61c22e59-6e76-40e7-9277-37c464fc6354_Name">
    <vt:lpwstr>OFFICIAL</vt:lpwstr>
  </property>
  <property fmtid="{D5CDD505-2E9C-101B-9397-08002B2CF9AE}" pid="6" name="MSIP_Label_61c22e59-6e76-40e7-9277-37c464fc6354_SiteId">
    <vt:lpwstr>f99512c1-fd9f-4475-9896-9a0b3cdc50ec</vt:lpwstr>
  </property>
  <property fmtid="{D5CDD505-2E9C-101B-9397-08002B2CF9AE}" pid="7" name="MSIP_Label_61c22e59-6e76-40e7-9277-37c464fc6354_ActionId">
    <vt:lpwstr>50a20d58-1775-4f70-8cf0-82f6a7bd0827</vt:lpwstr>
  </property>
  <property fmtid="{D5CDD505-2E9C-101B-9397-08002B2CF9AE}" pid="8" name="MSIP_Label_61c22e59-6e76-40e7-9277-37c464fc6354_ContentBits">
    <vt:lpwstr>0</vt:lpwstr>
  </property>
  <property fmtid="{D5CDD505-2E9C-101B-9397-08002B2CF9AE}" pid="9" name="ClassificationContentMarkingFooterShapeIds">
    <vt:lpwstr>1,2,3</vt:lpwstr>
  </property>
  <property fmtid="{D5CDD505-2E9C-101B-9397-08002B2CF9AE}" pid="10" name="ClassificationContentMarkingFooterFontProps">
    <vt:lpwstr>#000000,10,Calibri</vt:lpwstr>
  </property>
  <property fmtid="{D5CDD505-2E9C-101B-9397-08002B2CF9AE}" pid="11" name="ClassificationContentMarkingFooterText">
    <vt:lpwstr>CONFIDENTIAL</vt:lpwstr>
  </property>
  <property fmtid="{D5CDD505-2E9C-101B-9397-08002B2CF9AE}" pid="12" name="MSIP_Label_4228c184-f6a3-45aa-b849-a6c740c218d0_Enabled">
    <vt:lpwstr>true</vt:lpwstr>
  </property>
  <property fmtid="{D5CDD505-2E9C-101B-9397-08002B2CF9AE}" pid="13" name="MSIP_Label_4228c184-f6a3-45aa-b849-a6c740c218d0_SetDate">
    <vt:lpwstr>2023-04-19T11:42:36Z</vt:lpwstr>
  </property>
  <property fmtid="{D5CDD505-2E9C-101B-9397-08002B2CF9AE}" pid="14" name="MSIP_Label_4228c184-f6a3-45aa-b849-a6c740c218d0_Method">
    <vt:lpwstr>Standard</vt:lpwstr>
  </property>
  <property fmtid="{D5CDD505-2E9C-101B-9397-08002B2CF9AE}" pid="15" name="MSIP_Label_4228c184-f6a3-45aa-b849-a6c740c218d0_Name">
    <vt:lpwstr>CONFIDENTIAL</vt:lpwstr>
  </property>
  <property fmtid="{D5CDD505-2E9C-101B-9397-08002B2CF9AE}" pid="16" name="MSIP_Label_4228c184-f6a3-45aa-b849-a6c740c218d0_SiteId">
    <vt:lpwstr>095ffef9-9fdd-4726-b100-61f64ad17f21</vt:lpwstr>
  </property>
  <property fmtid="{D5CDD505-2E9C-101B-9397-08002B2CF9AE}" pid="17" name="MSIP_Label_4228c184-f6a3-45aa-b849-a6c740c218d0_ActionId">
    <vt:lpwstr>8e76fa95-48eb-4843-9517-959f472dd9d2</vt:lpwstr>
  </property>
  <property fmtid="{D5CDD505-2E9C-101B-9397-08002B2CF9AE}" pid="18" name="MSIP_Label_4228c184-f6a3-45aa-b849-a6c740c218d0_ContentBits">
    <vt:lpwstr>2</vt:lpwstr>
  </property>
</Properties>
</file>