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34800882"/>
    <w:p w14:paraId="4FF6A17A" w14:textId="6CDC49A1" w:rsidR="008D3948" w:rsidRPr="00CA4237" w:rsidRDefault="002C065C" w:rsidP="008D3948">
      <w:pPr>
        <w:pStyle w:val="StyleENBilltitleText1"/>
        <w:rPr>
          <w:color w:val="auto"/>
          <w:lang w:val="en-GB"/>
        </w:rPr>
      </w:pPr>
      <w:sdt>
        <w:sdtPr>
          <w:rPr>
            <w:color w:val="auto"/>
            <w:lang w:val="en-GB"/>
          </w:rPr>
          <w:alias w:val="Title"/>
          <w:tag w:val="Title"/>
          <w:id w:val="8930836"/>
          <w:placeholder>
            <w:docPart w:val="EEC94E10AFE64BE9977B13F961F0BC2E"/>
          </w:placeholder>
          <w:dataBinding w:prefixMappings="xmlns:ns0='http://purl.org/dc/elements/1.1/' xmlns:ns1='http://schemas.openxmlformats.org/package/2006/metadata/core-properties' " w:xpath="/ns1:coreProperties[1]/ns0:title[1]" w:storeItemID="{6C3C8BC8-F283-45AE-878A-BAB7291924A1}"/>
          <w:text/>
        </w:sdtPr>
        <w:sdtEndPr/>
        <w:sdtContent>
          <w:r w:rsidR="00354A45">
            <w:rPr>
              <w:color w:val="auto"/>
              <w:lang w:val="en-GB"/>
            </w:rPr>
            <w:t>B</w:t>
          </w:r>
          <w:r w:rsidR="008D3948">
            <w:rPr>
              <w:color w:val="auto"/>
              <w:lang w:val="en-GB"/>
            </w:rPr>
            <w:t xml:space="preserve">allot </w:t>
          </w:r>
          <w:r w:rsidR="00354A45">
            <w:rPr>
              <w:color w:val="auto"/>
              <w:lang w:val="en-GB"/>
            </w:rPr>
            <w:t>S</w:t>
          </w:r>
          <w:r w:rsidR="008D3948">
            <w:rPr>
              <w:color w:val="auto"/>
              <w:lang w:val="en-GB"/>
            </w:rPr>
            <w:t>ecrecy</w:t>
          </w:r>
        </w:sdtContent>
      </w:sdt>
      <w:r w:rsidR="008D3948" w:rsidRPr="00AE5693">
        <w:rPr>
          <w:rFonts w:cs="Arial"/>
          <w:bCs w:val="0"/>
          <w:color w:val="000000"/>
          <w:lang w:val="en-GB"/>
        </w:rPr>
        <w:t xml:space="preserve"> </w:t>
      </w:r>
      <w:sdt>
        <w:sdtPr>
          <w:rPr>
            <w:color w:val="auto"/>
            <w:shd w:val="clear" w:color="auto" w:fill="E6E6E6"/>
            <w:lang w:val="en-GB"/>
          </w:rPr>
          <w:alias w:val="BillAct1"/>
          <w:tag w:val="BillAct1"/>
          <w:id w:val="22676688"/>
          <w:placeholder>
            <w:docPart w:val="6EAC1D660CCA4111863AD3CFE8593BA4"/>
          </w:placeholder>
        </w:sdtPr>
        <w:sdtEndPr/>
        <w:sdtContent>
          <w:r w:rsidR="008D3948">
            <w:rPr>
              <w:color w:val="auto"/>
              <w:lang w:val="en-GB"/>
            </w:rPr>
            <w:t>Act</w:t>
          </w:r>
        </w:sdtContent>
      </w:sdt>
      <w:r w:rsidR="008D3948">
        <w:rPr>
          <w:color w:val="auto"/>
          <w:lang w:val="en-GB"/>
        </w:rPr>
        <w:t xml:space="preserve"> 2023</w:t>
      </w:r>
    </w:p>
    <w:p w14:paraId="4CAFF948" w14:textId="77777777" w:rsidR="00F656E9" w:rsidRDefault="00F656E9" w:rsidP="00317823">
      <w:pPr>
        <w:pStyle w:val="ENnotestitle"/>
        <w:rPr>
          <w:rFonts w:eastAsia="Arial"/>
        </w:rPr>
      </w:pPr>
      <w:r>
        <w:rPr>
          <w:rFonts w:eastAsia="Arial"/>
        </w:rPr>
        <w:t>EXPLANATORY NOTES</w:t>
      </w:r>
    </w:p>
    <w:p w14:paraId="15FB2A02" w14:textId="77777777" w:rsidR="00F656E9" w:rsidRDefault="00F656E9" w:rsidP="00317823">
      <w:pPr>
        <w:pStyle w:val="ENHeading1Unindexed"/>
        <w:rPr>
          <w:rFonts w:eastAsia="Arial"/>
        </w:rPr>
      </w:pPr>
      <w:r>
        <w:rPr>
          <w:rFonts w:eastAsia="Arial"/>
        </w:rPr>
        <w:t>What these notes do </w:t>
      </w:r>
    </w:p>
    <w:p w14:paraId="02F82AA5" w14:textId="65457CBB" w:rsidR="00354A45" w:rsidRPr="00354A45" w:rsidRDefault="00354A45" w:rsidP="00354A45">
      <w:pPr>
        <w:widowControl w:val="0"/>
        <w:suppressAutoHyphens/>
        <w:autoSpaceDE w:val="0"/>
        <w:autoSpaceDN w:val="0"/>
        <w:adjustRightInd w:val="0"/>
        <w:spacing w:after="150" w:line="300" w:lineRule="atLeast"/>
        <w:textAlignment w:val="center"/>
        <w:rPr>
          <w:rFonts w:ascii="Palatino Linotype" w:hAnsi="Palatino Linotype" w:cs="PalatinoLinotype-Roman"/>
          <w:sz w:val="20"/>
          <w:szCs w:val="24"/>
          <w:lang w:val="en-US"/>
        </w:rPr>
      </w:pPr>
      <w:r w:rsidRPr="00354A45">
        <w:rPr>
          <w:rFonts w:ascii="Palatino Linotype" w:hAnsi="Palatino Linotype" w:cs="PalatinoLinotype-Roman"/>
          <w:sz w:val="20"/>
          <w:szCs w:val="24"/>
          <w:lang w:val="en-US"/>
        </w:rPr>
        <w:t xml:space="preserve">These Explanatory Notes relate to the </w:t>
      </w:r>
      <w:sdt>
        <w:sdtPr>
          <w:rPr>
            <w:rFonts w:ascii="Palatino Linotype" w:hAnsi="Palatino Linotype" w:cs="PalatinoLinotype-Roman"/>
            <w:sz w:val="20"/>
            <w:szCs w:val="24"/>
            <w:lang w:val="en-US"/>
          </w:rPr>
          <w:alias w:val="Title"/>
          <w:tag w:val="Title"/>
          <w:id w:val="8930838"/>
          <w:placeholder>
            <w:docPart w:val="A2229DEFBCC942C48D0DFD77AA9F7D10"/>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Palatino Linotype" w:hAnsi="Palatino Linotype" w:cs="PalatinoLinotype-Roman"/>
              <w:sz w:val="20"/>
              <w:szCs w:val="24"/>
              <w:lang w:val="en-US"/>
            </w:rPr>
            <w:t>Ballot Secrecy</w:t>
          </w:r>
        </w:sdtContent>
      </w:sdt>
      <w:r w:rsidRPr="00354A45">
        <w:rPr>
          <w:rFonts w:ascii="Palatino Linotype" w:hAnsi="Palatino Linotype" w:cs="PalatinoLinotype-Roman"/>
          <w:sz w:val="20"/>
          <w:szCs w:val="24"/>
          <w:lang w:val="en-US"/>
        </w:rPr>
        <w:t xml:space="preserve"> </w:t>
      </w:r>
      <w:sdt>
        <w:sdtPr>
          <w:rPr>
            <w:rFonts w:ascii="Palatino Linotype" w:hAnsi="Palatino Linotype" w:cs="PalatinoLinotype-Roman"/>
            <w:sz w:val="20"/>
            <w:szCs w:val="24"/>
            <w:shd w:val="clear" w:color="auto" w:fill="E6E6E6"/>
            <w:lang w:val="en-US"/>
          </w:rPr>
          <w:alias w:val="BillAct"/>
          <w:tag w:val="BillAct"/>
          <w:id w:val="22676691"/>
          <w:placeholder>
            <w:docPart w:val="2D7FE5E08AD4491F8C8588E6C3DC1261"/>
          </w:placeholder>
        </w:sdtPr>
        <w:sdtEndPr/>
        <w:sdtContent>
          <w:r w:rsidRPr="00354A45">
            <w:rPr>
              <w:rFonts w:ascii="Palatino Linotype" w:hAnsi="Palatino Linotype" w:cs="PalatinoLinotype-Roman"/>
              <w:sz w:val="20"/>
              <w:szCs w:val="24"/>
              <w:lang w:val="en-US"/>
            </w:rPr>
            <w:t>Act 2023</w:t>
          </w:r>
        </w:sdtContent>
      </w:sdt>
      <w:r w:rsidRPr="00354A45">
        <w:rPr>
          <w:rFonts w:ascii="Palatino Linotype" w:hAnsi="Palatino Linotype" w:cs="PalatinoLinotype-Roman"/>
          <w:sz w:val="20"/>
          <w:szCs w:val="24"/>
          <w:lang w:val="en-US"/>
        </w:rPr>
        <w:t xml:space="preserve"> </w:t>
      </w:r>
      <w:sdt>
        <w:sdtPr>
          <w:rPr>
            <w:rFonts w:ascii="Palatino Linotype" w:hAnsi="Palatino Linotype" w:cs="PalatinoLinotype-Roman"/>
            <w:sz w:val="20"/>
            <w:szCs w:val="24"/>
            <w:shd w:val="clear" w:color="auto" w:fill="E6E6E6"/>
            <w:lang w:val="en-US"/>
          </w:rPr>
          <w:alias w:val="Stage"/>
          <w:tag w:val="Stage"/>
          <w:id w:val="15540177"/>
          <w:placeholder>
            <w:docPart w:val="3F982DEC84F4472E952BBEF34A3FF78A"/>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Pr="00354A45">
            <w:rPr>
              <w:rFonts w:ascii="Palatino Linotype" w:hAnsi="Palatino Linotype" w:cs="PalatinoLinotype-Roman"/>
              <w:sz w:val="20"/>
              <w:szCs w:val="24"/>
              <w:shd w:val="clear" w:color="auto" w:fill="E6E6E6"/>
              <w:lang w:val="en-US"/>
            </w:rPr>
            <w:t>which received Royal Assent</w:t>
          </w:r>
        </w:sdtContent>
      </w:sdt>
      <w:r w:rsidRPr="00354A45">
        <w:rPr>
          <w:rFonts w:ascii="Palatino Linotype" w:hAnsi="Palatino Linotype" w:cs="PalatinoLinotype-Roman"/>
          <w:sz w:val="20"/>
          <w:szCs w:val="24"/>
          <w:lang w:val="en-US"/>
        </w:rPr>
        <w:t xml:space="preserve"> on </w:t>
      </w:r>
      <w:sdt>
        <w:sdtPr>
          <w:rPr>
            <w:rFonts w:ascii="Palatino Linotype" w:hAnsi="Palatino Linotype" w:cs="PalatinoLinotype-Roman"/>
            <w:sz w:val="20"/>
            <w:szCs w:val="24"/>
            <w:shd w:val="clear" w:color="auto" w:fill="FFFFFF" w:themeFill="background1"/>
            <w:lang w:val="en-US"/>
          </w:rPr>
          <w:alias w:val="Publish Date"/>
          <w:tag w:val="Publish Date"/>
          <w:id w:val="11451112"/>
          <w:placeholder>
            <w:docPart w:val="B40248F0F9374E20A0C9F96F895748F7"/>
          </w:placeholder>
          <w:dataBinding w:prefixMappings="xmlns:ns0='http://schemas.microsoft.com/office/2006/coverPageProps' " w:xpath="/ns0:CoverPageProperties[1]/ns0:PublishDate[1]" w:storeItemID="{55AF091B-3C7A-41E3-B477-F2FDAA23CFDA}"/>
          <w:date w:fullDate="2023-05-02T00:00:00Z">
            <w:dateFormat w:val="d MMMM yyyy"/>
            <w:lid w:val="en-GB"/>
            <w:storeMappedDataAs w:val="dateTime"/>
            <w:calendar w:val="gregorian"/>
          </w:date>
        </w:sdtPr>
        <w:sdtEndPr/>
        <w:sdtContent>
          <w:r>
            <w:rPr>
              <w:rFonts w:ascii="Palatino Linotype" w:hAnsi="Palatino Linotype" w:cs="PalatinoLinotype-Roman"/>
              <w:sz w:val="20"/>
              <w:szCs w:val="24"/>
              <w:shd w:val="clear" w:color="auto" w:fill="FFFFFF" w:themeFill="background1"/>
            </w:rPr>
            <w:t>2 May 2023</w:t>
          </w:r>
        </w:sdtContent>
      </w:sdt>
      <w:r w:rsidRPr="00354A45">
        <w:rPr>
          <w:rFonts w:ascii="Palatino Linotype" w:hAnsi="Palatino Linotype" w:cs="PalatinoLinotype-Roman"/>
          <w:sz w:val="20"/>
          <w:szCs w:val="24"/>
          <w:shd w:val="clear" w:color="auto" w:fill="FFFFFF" w:themeFill="background1"/>
          <w:lang w:val="en-US"/>
        </w:rPr>
        <w:t xml:space="preserve"> </w:t>
      </w:r>
      <w:sdt>
        <w:sdtPr>
          <w:rPr>
            <w:rFonts w:ascii="Palatino Linotype" w:hAnsi="Palatino Linotype" w:cs="PalatinoLinotype-Roman"/>
            <w:sz w:val="20"/>
            <w:szCs w:val="24"/>
            <w:shd w:val="clear" w:color="auto" w:fill="FFFFFF" w:themeFill="background1"/>
            <w:lang w:val="en-US"/>
          </w:rPr>
          <w:alias w:val="BNumber"/>
          <w:tag w:val="BNumber"/>
          <w:id w:val="15540180"/>
          <w:placeholder>
            <w:docPart w:val="29D533FA830848E19BE3064C76E7AC2E"/>
          </w:placeholder>
        </w:sdtPr>
        <w:sdtEndPr/>
        <w:sdtContent>
          <w:r w:rsidRPr="00354A45">
            <w:rPr>
              <w:rFonts w:ascii="Palatino Linotype" w:hAnsi="Palatino Linotype" w:cs="PalatinoLinotype-Roman"/>
              <w:sz w:val="20"/>
              <w:szCs w:val="24"/>
              <w:shd w:val="clear" w:color="auto" w:fill="FFFFFF" w:themeFill="background1"/>
              <w:lang w:val="en-US"/>
            </w:rPr>
            <w:t>(</w:t>
          </w:r>
        </w:sdtContent>
      </w:sdt>
      <w:r w:rsidRPr="00354A45">
        <w:rPr>
          <w:rFonts w:ascii="Palatino Linotype" w:hAnsi="Palatino Linotype" w:cs="PalatinoLinotype-Roman"/>
          <w:sz w:val="20"/>
          <w:szCs w:val="24"/>
          <w:lang w:val="en-US"/>
        </w:rPr>
        <w:t xml:space="preserve">c. </w:t>
      </w:r>
      <w:sdt>
        <w:sdtPr>
          <w:rPr>
            <w:rFonts w:ascii="Palatino Linotype" w:hAnsi="Palatino Linotype" w:cs="PalatinoLinotype-Roman"/>
            <w:sz w:val="20"/>
            <w:szCs w:val="24"/>
            <w:shd w:val="clear" w:color="auto" w:fill="E6E6E6"/>
            <w:lang w:val="en-US"/>
          </w:rPr>
          <w:alias w:val="BillNumber"/>
          <w:tag w:val="BillNumber"/>
          <w:id w:val="15540186"/>
          <w:placeholder>
            <w:docPart w:val="AD4E81A2A7DD44F788A22E926C6B0CC3"/>
          </w:placeholder>
          <w:dataBinding w:prefixMappings="xmlns:ns0='http://purl.org/dc/elements/1.1/' xmlns:ns1='http://schemas.openxmlformats.org/package/2006/metadata/core-properties' " w:xpath="/ns1:coreProperties[1]/ns1:category[1]" w:storeItemID="{6C3C8BC8-F283-45AE-878A-BAB7291924A1}"/>
          <w:text/>
        </w:sdtPr>
        <w:sdtEndPr/>
        <w:sdtContent>
          <w:r>
            <w:rPr>
              <w:rFonts w:ascii="Palatino Linotype" w:hAnsi="Palatino Linotype" w:cs="PalatinoLinotype-Roman"/>
              <w:sz w:val="20"/>
              <w:szCs w:val="24"/>
              <w:shd w:val="clear" w:color="auto" w:fill="E6E6E6"/>
              <w:lang w:val="en-US"/>
            </w:rPr>
            <w:t>12</w:t>
          </w:r>
        </w:sdtContent>
      </w:sdt>
      <w:r w:rsidRPr="00354A45">
        <w:rPr>
          <w:rFonts w:ascii="Palatino Linotype" w:hAnsi="Palatino Linotype" w:cs="PalatinoLinotype-Roman"/>
          <w:sz w:val="20"/>
          <w:szCs w:val="24"/>
          <w:lang w:val="en-US"/>
        </w:rPr>
        <w:t xml:space="preserve">). </w:t>
      </w:r>
      <w:r w:rsidRPr="00354A45">
        <w:rPr>
          <w:rFonts w:ascii="Palatino Linotype" w:hAnsi="Palatino Linotype" w:cs="PalatinoLinotype-Roman"/>
          <w:sz w:val="20"/>
          <w:szCs w:val="24"/>
          <w:lang w:val="en-US"/>
        </w:rPr>
        <w:tab/>
      </w:r>
    </w:p>
    <w:p w14:paraId="0588B364" w14:textId="7BD04ECE" w:rsidR="00354A45" w:rsidRPr="00354A45" w:rsidRDefault="00354A45" w:rsidP="00354A45">
      <w:pPr>
        <w:widowControl w:val="0"/>
        <w:numPr>
          <w:ilvl w:val="0"/>
          <w:numId w:val="4"/>
        </w:numPr>
        <w:suppressAutoHyphens/>
        <w:autoSpaceDE w:val="0"/>
        <w:autoSpaceDN w:val="0"/>
        <w:adjustRightInd w:val="0"/>
        <w:spacing w:after="150" w:line="300" w:lineRule="atLeast"/>
        <w:textAlignment w:val="center"/>
        <w:rPr>
          <w:rFonts w:ascii="Palatino Linotype" w:hAnsi="Palatino Linotype" w:cs="PalatinoLinotype-Roman"/>
          <w:color w:val="000000"/>
          <w:sz w:val="20"/>
          <w:szCs w:val="24"/>
          <w:lang w:val="en-US"/>
        </w:rPr>
      </w:pPr>
      <w:r w:rsidRPr="00354A45">
        <w:rPr>
          <w:rFonts w:ascii="Palatino Linotype" w:hAnsi="Palatino Linotype" w:cs="PalatinoLinotype-Roman"/>
          <w:sz w:val="20"/>
          <w:szCs w:val="24"/>
          <w:lang w:val="en-US"/>
        </w:rPr>
        <w:t xml:space="preserve">These Explanatory Notes have been </w:t>
      </w:r>
      <w:r w:rsidRPr="00354A45">
        <w:rPr>
          <w:rFonts w:ascii="Palatino Linotype-Roman" w:hAnsi="Palatino Linotype-Roman" w:cs="PalatinoLinotype-Roman"/>
          <w:sz w:val="20"/>
          <w:szCs w:val="24"/>
        </w:rPr>
        <w:t>prepared</w:t>
      </w:r>
      <w:r w:rsidRPr="00354A45">
        <w:rPr>
          <w:rFonts w:ascii="Palatino Linotype" w:hAnsi="Palatino Linotype" w:cs="PalatinoLinotype-Roman"/>
          <w:sz w:val="20"/>
          <w:szCs w:val="24"/>
          <w:lang w:val="en-US"/>
        </w:rPr>
        <w:t xml:space="preserve"> by the </w:t>
      </w:r>
      <w:sdt>
        <w:sdtPr>
          <w:rPr>
            <w:rFonts w:ascii="Palatino Linotype" w:eastAsia="Palatino Linotype" w:hAnsi="Palatino Linotype" w:cs="Palatino Linotype"/>
            <w:color w:val="000000" w:themeColor="text1"/>
            <w:sz w:val="20"/>
            <w:szCs w:val="20"/>
          </w:rPr>
          <w:alias w:val="Department"/>
          <w:tag w:val="Department"/>
          <w:id w:val="8930886"/>
          <w:placeholder>
            <w:docPart w:val="7176329444B247C39E38D5A5B7FA13FC"/>
          </w:placeholder>
          <w:dataBinding w:prefixMappings="xmlns:ns0='http://schemas.openxmlformats.org/officeDocument/2006/extended-properties' " w:xpath="/ns0:Properties[1]/ns0:Company[1]" w:storeItemID="{6668398D-A668-4E3E-A5EB-62B293D839F1}"/>
          <w:text/>
        </w:sdtPr>
        <w:sdtEndPr/>
        <w:sdtContent>
          <w:r w:rsidR="007F6B7A" w:rsidRPr="007F6B7A">
            <w:rPr>
              <w:rFonts w:ascii="Palatino Linotype" w:eastAsia="Palatino Linotype" w:hAnsi="Palatino Linotype" w:cs="Palatino Linotype"/>
              <w:color w:val="000000" w:themeColor="text1"/>
              <w:sz w:val="20"/>
              <w:szCs w:val="20"/>
            </w:rPr>
            <w:t>Department for Levelling Up, Housing and Communities</w:t>
          </w:r>
        </w:sdtContent>
      </w:sdt>
      <w:r w:rsidRPr="00354A45">
        <w:rPr>
          <w:rFonts w:ascii="Palatino Linotype" w:hAnsi="Palatino Linotype" w:cs="PalatinoLinotype-Roman"/>
          <w:sz w:val="20"/>
          <w:szCs w:val="24"/>
          <w:lang w:val="en-US"/>
        </w:rPr>
        <w:t xml:space="preserve"> in order to assist the reader </w:t>
      </w:r>
      <w:sdt>
        <w:sdtPr>
          <w:rPr>
            <w:rFonts w:ascii="Palatino Linotype" w:hAnsi="Palatino Linotype" w:cs="PalatinoLinotype-Roman"/>
            <w:sz w:val="20"/>
            <w:szCs w:val="24"/>
            <w:shd w:val="clear" w:color="auto" w:fill="E6E6E6"/>
            <w:lang w:val="en-US"/>
          </w:rPr>
          <w:alias w:val="BillAct2"/>
          <w:tag w:val="BillAct2"/>
          <w:id w:val="22676694"/>
          <w:placeholder>
            <w:docPart w:val="2D7FE5E08AD4491F8C8588E6C3DC1261"/>
          </w:placeholder>
        </w:sdtPr>
        <w:sdtEndPr/>
        <w:sdtContent>
          <w:r w:rsidRPr="00354A45">
            <w:rPr>
              <w:rFonts w:ascii="Palatino Linotype" w:hAnsi="Palatino Linotype" w:cs="PalatinoLinotype-Roman"/>
              <w:sz w:val="20"/>
              <w:szCs w:val="24"/>
              <w:lang w:val="en-US"/>
            </w:rPr>
            <w:t>in understanding the Act</w:t>
          </w:r>
        </w:sdtContent>
      </w:sdt>
      <w:r w:rsidRPr="00354A45">
        <w:rPr>
          <w:rFonts w:ascii="Palatino Linotype" w:hAnsi="Palatino Linotype" w:cs="PalatinoLinotype-Roman"/>
          <w:sz w:val="20"/>
          <w:szCs w:val="24"/>
          <w:lang w:val="en-US"/>
        </w:rPr>
        <w:t>. They do not form part of the</w:t>
      </w:r>
      <w:r w:rsidRPr="00354A45">
        <w:rPr>
          <w:rFonts w:ascii="Palatino Linotype" w:hAnsi="Palatino Linotype" w:cs="PalatinoLinotype-Roman"/>
          <w:color w:val="000000"/>
          <w:sz w:val="20"/>
          <w:szCs w:val="24"/>
          <w:lang w:val="en-US"/>
        </w:rPr>
        <w:t xml:space="preserve"> </w:t>
      </w:r>
      <w:sdt>
        <w:sdtPr>
          <w:rPr>
            <w:rFonts w:ascii="Palatino Linotype" w:hAnsi="Palatino Linotype" w:cs="PalatinoLinotype-Roman"/>
            <w:color w:val="2B579A"/>
            <w:sz w:val="20"/>
            <w:szCs w:val="24"/>
            <w:shd w:val="clear" w:color="auto" w:fill="E6E6E6"/>
            <w:lang w:val="en-US"/>
          </w:rPr>
          <w:alias w:val="BillAct3"/>
          <w:tag w:val="BillAct3"/>
          <w:id w:val="22676698"/>
          <w:placeholder>
            <w:docPart w:val="2D7FE5E08AD4491F8C8588E6C3DC1261"/>
          </w:placeholder>
        </w:sdtPr>
        <w:sdtEndPr>
          <w:rPr>
            <w:color w:val="000000"/>
            <w:shd w:val="clear" w:color="auto" w:fill="auto"/>
          </w:rPr>
        </w:sdtEndPr>
        <w:sdtContent>
          <w:r w:rsidRPr="00354A45">
            <w:rPr>
              <w:rFonts w:ascii="Palatino Linotype" w:hAnsi="Palatino Linotype" w:cs="PalatinoLinotype-Roman"/>
              <w:color w:val="000000"/>
              <w:sz w:val="20"/>
              <w:szCs w:val="24"/>
              <w:lang w:val="en-US"/>
            </w:rPr>
            <w:t>Act</w:t>
          </w:r>
        </w:sdtContent>
      </w:sdt>
      <w:r w:rsidRPr="00354A45">
        <w:rPr>
          <w:rFonts w:ascii="Palatino Linotype" w:hAnsi="Palatino Linotype" w:cs="PalatinoLinotype-Roman"/>
          <w:color w:val="000000"/>
          <w:sz w:val="20"/>
          <w:szCs w:val="24"/>
          <w:lang w:val="en-US"/>
        </w:rPr>
        <w:t xml:space="preserve"> and have not been endorsed by Parliament.</w:t>
      </w:r>
    </w:p>
    <w:p w14:paraId="6856C6B0" w14:textId="77777777" w:rsidR="00354A45" w:rsidRPr="00354A45" w:rsidRDefault="00354A45" w:rsidP="00354A45">
      <w:pPr>
        <w:widowControl w:val="0"/>
        <w:numPr>
          <w:ilvl w:val="0"/>
          <w:numId w:val="4"/>
        </w:numPr>
        <w:suppressAutoHyphens/>
        <w:autoSpaceDE w:val="0"/>
        <w:autoSpaceDN w:val="0"/>
        <w:adjustRightInd w:val="0"/>
        <w:spacing w:after="150" w:line="300" w:lineRule="atLeast"/>
        <w:textAlignment w:val="center"/>
        <w:rPr>
          <w:rFonts w:ascii="Palatino Linotype" w:hAnsi="Palatino Linotype" w:cs="PalatinoLinotype-Roman"/>
          <w:color w:val="000000"/>
          <w:sz w:val="20"/>
          <w:szCs w:val="24"/>
          <w:lang w:val="en-US"/>
        </w:rPr>
      </w:pPr>
      <w:r w:rsidRPr="00354A45">
        <w:rPr>
          <w:rFonts w:ascii="Palatino Linotype" w:hAnsi="Palatino Linotype" w:cs="PalatinoLinotype-Roman"/>
          <w:color w:val="000000"/>
          <w:sz w:val="20"/>
          <w:szCs w:val="24"/>
          <w:lang w:val="en-US"/>
        </w:rPr>
        <w:t xml:space="preserve">These Explanatory Notes explain what each part of the </w:t>
      </w:r>
      <w:sdt>
        <w:sdtPr>
          <w:rPr>
            <w:rFonts w:ascii="Palatino Linotype" w:hAnsi="Palatino Linotype" w:cs="PalatinoLinotype-Roman"/>
            <w:color w:val="2B579A"/>
            <w:sz w:val="20"/>
            <w:szCs w:val="24"/>
            <w:shd w:val="clear" w:color="auto" w:fill="E6E6E6"/>
            <w:lang w:val="en-US"/>
          </w:rPr>
          <w:alias w:val="BillAct4"/>
          <w:tag w:val="BillAct4"/>
          <w:id w:val="22676700"/>
          <w:placeholder>
            <w:docPart w:val="2D7FE5E08AD4491F8C8588E6C3DC1261"/>
          </w:placeholder>
        </w:sdtPr>
        <w:sdtEndPr>
          <w:rPr>
            <w:color w:val="000000"/>
            <w:shd w:val="clear" w:color="auto" w:fill="auto"/>
          </w:rPr>
        </w:sdtEndPr>
        <w:sdtContent>
          <w:r w:rsidRPr="00354A45">
            <w:rPr>
              <w:rFonts w:ascii="Palatino Linotype" w:hAnsi="Palatino Linotype" w:cs="PalatinoLinotype-Roman"/>
              <w:color w:val="000000"/>
              <w:sz w:val="20"/>
              <w:szCs w:val="24"/>
              <w:lang w:val="en-US"/>
            </w:rPr>
            <w:t>Act</w:t>
          </w:r>
        </w:sdtContent>
      </w:sdt>
      <w:r w:rsidRPr="00354A45">
        <w:rPr>
          <w:rFonts w:ascii="Palatino Linotype" w:hAnsi="Palatino Linotype" w:cs="PalatinoLinotype-Roman"/>
          <w:color w:val="000000"/>
          <w:sz w:val="20"/>
          <w:szCs w:val="24"/>
          <w:lang w:val="en-US"/>
        </w:rPr>
        <w:t xml:space="preserve"> means in practice; provide background information on the development of policy; and provide additional information on how the </w:t>
      </w:r>
      <w:sdt>
        <w:sdtPr>
          <w:rPr>
            <w:rFonts w:ascii="Palatino Linotype" w:hAnsi="Palatino Linotype" w:cs="PalatinoLinotype-Roman"/>
            <w:color w:val="2B579A"/>
            <w:sz w:val="20"/>
            <w:szCs w:val="24"/>
            <w:shd w:val="clear" w:color="auto" w:fill="E6E6E6"/>
            <w:lang w:val="en-US"/>
          </w:rPr>
          <w:alias w:val="BillAct5"/>
          <w:tag w:val="BillAct5"/>
          <w:id w:val="22676702"/>
          <w:placeholder>
            <w:docPart w:val="2D7FE5E08AD4491F8C8588E6C3DC1261"/>
          </w:placeholder>
        </w:sdtPr>
        <w:sdtEndPr>
          <w:rPr>
            <w:color w:val="000000"/>
            <w:shd w:val="clear" w:color="auto" w:fill="auto"/>
          </w:rPr>
        </w:sdtEndPr>
        <w:sdtContent>
          <w:r w:rsidRPr="00354A45">
            <w:rPr>
              <w:rFonts w:ascii="Palatino Linotype" w:hAnsi="Palatino Linotype" w:cs="PalatinoLinotype-Roman"/>
              <w:color w:val="000000"/>
              <w:sz w:val="20"/>
              <w:szCs w:val="24"/>
              <w:lang w:val="en-US"/>
            </w:rPr>
            <w:t>Act</w:t>
          </w:r>
        </w:sdtContent>
      </w:sdt>
      <w:r w:rsidRPr="00354A45">
        <w:rPr>
          <w:rFonts w:ascii="Palatino Linotype" w:hAnsi="Palatino Linotype" w:cs="PalatinoLinotype-Roman"/>
          <w:color w:val="000000"/>
          <w:sz w:val="20"/>
          <w:szCs w:val="24"/>
          <w:lang w:val="en-US"/>
        </w:rPr>
        <w:t xml:space="preserve"> affects existing legislation in this area. </w:t>
      </w:r>
    </w:p>
    <w:p w14:paraId="64114A15" w14:textId="77777777" w:rsidR="00354A45" w:rsidRPr="00354A45" w:rsidRDefault="00354A45" w:rsidP="00354A45">
      <w:pPr>
        <w:widowControl w:val="0"/>
        <w:numPr>
          <w:ilvl w:val="0"/>
          <w:numId w:val="4"/>
        </w:numPr>
        <w:suppressAutoHyphens/>
        <w:autoSpaceDE w:val="0"/>
        <w:autoSpaceDN w:val="0"/>
        <w:adjustRightInd w:val="0"/>
        <w:spacing w:after="150" w:line="300" w:lineRule="atLeast"/>
        <w:textAlignment w:val="center"/>
        <w:rPr>
          <w:rFonts w:ascii="Palatino Linotype" w:hAnsi="Palatino Linotype" w:cs="PalatinoLinotype-Roman"/>
          <w:color w:val="000000"/>
          <w:sz w:val="20"/>
          <w:szCs w:val="24"/>
          <w:lang w:val="en-US"/>
        </w:rPr>
      </w:pPr>
      <w:r w:rsidRPr="00354A45">
        <w:rPr>
          <w:rFonts w:ascii="Palatino Linotype" w:hAnsi="Palatino Linotype" w:cs="PalatinoLinotype-Roman"/>
          <w:color w:val="000000"/>
          <w:sz w:val="20"/>
          <w:szCs w:val="24"/>
          <w:lang w:val="en-US"/>
        </w:rPr>
        <w:t xml:space="preserve">These Explanatory Notes might best be read alongside the </w:t>
      </w:r>
      <w:sdt>
        <w:sdtPr>
          <w:rPr>
            <w:rFonts w:ascii="Palatino Linotype" w:hAnsi="Palatino Linotype" w:cs="PalatinoLinotype-Roman"/>
            <w:sz w:val="20"/>
            <w:szCs w:val="24"/>
            <w:shd w:val="clear" w:color="auto" w:fill="E6E6E6"/>
            <w:lang w:val="en-US"/>
          </w:rPr>
          <w:alias w:val="BillAct6"/>
          <w:tag w:val="BillAct6"/>
          <w:id w:val="22676704"/>
          <w:placeholder>
            <w:docPart w:val="2D7FE5E08AD4491F8C8588E6C3DC1261"/>
          </w:placeholder>
        </w:sdtPr>
        <w:sdtEndPr>
          <w:rPr>
            <w:shd w:val="clear" w:color="auto" w:fill="auto"/>
          </w:rPr>
        </w:sdtEndPr>
        <w:sdtContent>
          <w:r w:rsidRPr="00354A45">
            <w:rPr>
              <w:rFonts w:ascii="Palatino Linotype" w:hAnsi="Palatino Linotype" w:cs="PalatinoLinotype-Roman"/>
              <w:sz w:val="20"/>
              <w:szCs w:val="24"/>
              <w:shd w:val="clear" w:color="auto" w:fill="E6E6E6"/>
              <w:lang w:val="en-US"/>
            </w:rPr>
            <w:t>Act</w:t>
          </w:r>
        </w:sdtContent>
      </w:sdt>
      <w:r w:rsidRPr="00354A45">
        <w:rPr>
          <w:rFonts w:ascii="Palatino Linotype" w:hAnsi="Palatino Linotype" w:cs="PalatinoLinotype-Roman"/>
          <w:sz w:val="20"/>
          <w:szCs w:val="24"/>
          <w:lang w:val="en-US"/>
        </w:rPr>
        <w:t>.</w:t>
      </w:r>
      <w:r w:rsidRPr="00354A45">
        <w:rPr>
          <w:rFonts w:ascii="Palatino Linotype" w:hAnsi="Palatino Linotype" w:cs="PalatinoLinotype-Roman"/>
          <w:color w:val="000000"/>
          <w:sz w:val="20"/>
          <w:szCs w:val="24"/>
          <w:lang w:val="en-US"/>
        </w:rPr>
        <w:t xml:space="preserve"> They are not, and are not intended to be, a comprehensive description of the </w:t>
      </w:r>
      <w:sdt>
        <w:sdtPr>
          <w:rPr>
            <w:rFonts w:ascii="Palatino Linotype" w:hAnsi="Palatino Linotype" w:cs="PalatinoLinotype-Roman"/>
            <w:color w:val="2B579A"/>
            <w:sz w:val="20"/>
            <w:szCs w:val="24"/>
            <w:shd w:val="clear" w:color="auto" w:fill="E6E6E6"/>
            <w:lang w:val="en-US"/>
          </w:rPr>
          <w:alias w:val="BillAct7"/>
          <w:tag w:val="BillAct7"/>
          <w:id w:val="22676706"/>
          <w:placeholder>
            <w:docPart w:val="2D7FE5E08AD4491F8C8588E6C3DC1261"/>
          </w:placeholder>
        </w:sdtPr>
        <w:sdtEndPr>
          <w:rPr>
            <w:color w:val="000000"/>
            <w:shd w:val="clear" w:color="auto" w:fill="auto"/>
          </w:rPr>
        </w:sdtEndPr>
        <w:sdtContent>
          <w:r w:rsidRPr="00354A45">
            <w:rPr>
              <w:rFonts w:ascii="Palatino Linotype" w:hAnsi="Palatino Linotype" w:cs="PalatinoLinotype-Roman"/>
              <w:color w:val="000000"/>
              <w:sz w:val="20"/>
              <w:szCs w:val="24"/>
              <w:lang w:val="en-US"/>
            </w:rPr>
            <w:t>Act</w:t>
          </w:r>
        </w:sdtContent>
      </w:sdt>
      <w:r w:rsidRPr="00354A45">
        <w:rPr>
          <w:rFonts w:ascii="Palatino Linotype" w:hAnsi="Palatino Linotype" w:cs="PalatinoLinotype-Roman"/>
          <w:color w:val="000000"/>
          <w:sz w:val="20"/>
          <w:szCs w:val="24"/>
          <w:lang w:val="en-US"/>
        </w:rPr>
        <w:t>.</w:t>
      </w:r>
    </w:p>
    <w:p w14:paraId="5851791F" w14:textId="77777777" w:rsidR="00A85033" w:rsidRPr="00A85033" w:rsidRDefault="00F656E9" w:rsidP="00A85033">
      <w:pPr>
        <w:pStyle w:val="ENHeading1Unindexed"/>
        <w:rPr>
          <w:lang w:val="en-GB"/>
        </w:rPr>
      </w:pPr>
      <w:r w:rsidRPr="00F656E9">
        <w:br w:type="page"/>
      </w:r>
      <w:bookmarkStart w:id="1" w:name="_Toc135034700"/>
      <w:bookmarkEnd w:id="0"/>
      <w:r w:rsidR="00A85033" w:rsidRPr="00A85033">
        <w:rPr>
          <w:lang w:val="en-GB"/>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tr w:rsidR="00A85033" w:rsidRPr="00A85033" w14:paraId="1A2DDBA3" w14:textId="77777777" w:rsidTr="00B23722">
        <w:tc>
          <w:tcPr>
            <w:tcW w:w="4643" w:type="dxa"/>
          </w:tcPr>
          <w:p w14:paraId="48A07958" w14:textId="77777777" w:rsidR="00A85033" w:rsidRPr="00A85033" w:rsidRDefault="00A85033" w:rsidP="00A85033">
            <w:pPr>
              <w:tabs>
                <w:tab w:val="right" w:pos="9061"/>
              </w:tabs>
              <w:spacing w:before="120" w:after="120"/>
              <w:rPr>
                <w:rFonts w:ascii="Palatino Linotype" w:hAnsi="Palatino Linotype"/>
                <w:b/>
                <w:bCs/>
                <w:sz w:val="24"/>
                <w:szCs w:val="20"/>
              </w:rPr>
            </w:pPr>
            <w:bookmarkStart w:id="2" w:name="_Hlk135034855"/>
            <w:r w:rsidRPr="00A85033">
              <w:rPr>
                <w:rFonts w:ascii="Palatino Linotype" w:hAnsi="Palatino Linotype"/>
                <w:b/>
                <w:bCs/>
                <w:sz w:val="24"/>
                <w:szCs w:val="20"/>
              </w:rPr>
              <w:t>Subject</w:t>
            </w:r>
            <w:bookmarkEnd w:id="2"/>
          </w:p>
        </w:tc>
        <w:tc>
          <w:tcPr>
            <w:tcW w:w="4644" w:type="dxa"/>
          </w:tcPr>
          <w:p w14:paraId="4F5C1210" w14:textId="77777777" w:rsidR="00A85033" w:rsidRPr="00A85033" w:rsidRDefault="00A85033" w:rsidP="00A85033">
            <w:pPr>
              <w:tabs>
                <w:tab w:val="right" w:pos="9061"/>
              </w:tabs>
              <w:spacing w:before="120" w:after="120"/>
              <w:jc w:val="right"/>
              <w:rPr>
                <w:rFonts w:ascii="Palatino Linotype" w:hAnsi="Palatino Linotype"/>
                <w:b/>
                <w:bCs/>
                <w:sz w:val="24"/>
                <w:szCs w:val="20"/>
              </w:rPr>
            </w:pPr>
            <w:r w:rsidRPr="00A85033">
              <w:rPr>
                <w:rFonts w:ascii="Palatino Linotype" w:hAnsi="Palatino Linotype"/>
                <w:b/>
                <w:bCs/>
                <w:sz w:val="24"/>
                <w:szCs w:val="20"/>
              </w:rPr>
              <w:t>Page of these Notes</w:t>
            </w:r>
          </w:p>
        </w:tc>
      </w:tr>
    </w:tbl>
    <w:sdt>
      <w:sdtPr>
        <w:rPr>
          <w:rFonts w:ascii="Calibri" w:eastAsia="Calibri" w:hAnsi="Calibri" w:cs="Calibri"/>
          <w:color w:val="0076BF"/>
          <w:sz w:val="32"/>
          <w:szCs w:val="36"/>
          <w:lang w:val="en-US" w:eastAsia="en-GB"/>
        </w:rPr>
        <w:id w:val="-205263489"/>
        <w:docPartObj>
          <w:docPartGallery w:val="Table of Contents"/>
          <w:docPartUnique/>
        </w:docPartObj>
      </w:sdtPr>
      <w:sdtEndPr>
        <w:rPr>
          <w:b w:val="0"/>
          <w:bCs w:val="0"/>
          <w:sz w:val="22"/>
          <w:szCs w:val="22"/>
        </w:rPr>
      </w:sdtEndPr>
      <w:sdtContent>
        <w:p w14:paraId="4BD6D020" w14:textId="2E92724D" w:rsidR="002C065C" w:rsidRDefault="00A85033">
          <w:pPr>
            <w:pStyle w:val="TOC1"/>
            <w:rPr>
              <w:rFonts w:asciiTheme="minorHAnsi" w:hAnsiTheme="minorHAnsi" w:cstheme="minorBidi"/>
              <w:b w:val="0"/>
              <w:bCs w:val="0"/>
              <w:noProof/>
              <w:sz w:val="22"/>
              <w:szCs w:val="22"/>
              <w:lang w:eastAsia="en-GB"/>
            </w:rPr>
          </w:pPr>
          <w:r w:rsidRPr="009E65CA">
            <w:rPr>
              <w:rFonts w:ascii="Calibri" w:eastAsia="Calibri" w:hAnsi="Calibri" w:cs="Calibri"/>
              <w:lang w:eastAsia="en-GB"/>
            </w:rPr>
            <w:fldChar w:fldCharType="begin"/>
          </w:r>
          <w:r w:rsidRPr="00A85033">
            <w:rPr>
              <w:rFonts w:ascii="Calibri" w:eastAsia="Calibri" w:hAnsi="Calibri" w:cs="Calibri"/>
              <w:lang w:eastAsia="en-GB"/>
            </w:rPr>
            <w:instrText xml:space="preserve"> TOC \h \u \z </w:instrText>
          </w:r>
          <w:r w:rsidRPr="009E65CA">
            <w:rPr>
              <w:rFonts w:ascii="Calibri" w:eastAsia="Calibri" w:hAnsi="Calibri" w:cs="Calibri"/>
              <w:lang w:eastAsia="en-GB"/>
            </w:rPr>
            <w:fldChar w:fldCharType="separate"/>
          </w:r>
          <w:hyperlink w:anchor="_Toc135039181" w:history="1">
            <w:r w:rsidR="002C065C" w:rsidRPr="00E81A23">
              <w:rPr>
                <w:rStyle w:val="Hyperlink"/>
                <w:noProof/>
              </w:rPr>
              <w:t>Overview of the Act</w:t>
            </w:r>
            <w:r w:rsidR="002C065C">
              <w:rPr>
                <w:noProof/>
                <w:webHidden/>
              </w:rPr>
              <w:tab/>
            </w:r>
            <w:r w:rsidR="002C065C">
              <w:rPr>
                <w:noProof/>
                <w:webHidden/>
              </w:rPr>
              <w:fldChar w:fldCharType="begin"/>
            </w:r>
            <w:r w:rsidR="002C065C">
              <w:rPr>
                <w:noProof/>
                <w:webHidden/>
              </w:rPr>
              <w:instrText xml:space="preserve"> PAGEREF _Toc135039181 \h </w:instrText>
            </w:r>
            <w:r w:rsidR="002C065C">
              <w:rPr>
                <w:noProof/>
                <w:webHidden/>
              </w:rPr>
            </w:r>
            <w:r w:rsidR="002C065C">
              <w:rPr>
                <w:noProof/>
                <w:webHidden/>
              </w:rPr>
              <w:fldChar w:fldCharType="separate"/>
            </w:r>
            <w:r w:rsidR="002C065C">
              <w:rPr>
                <w:noProof/>
                <w:webHidden/>
              </w:rPr>
              <w:t>3</w:t>
            </w:r>
            <w:r w:rsidR="002C065C">
              <w:rPr>
                <w:noProof/>
                <w:webHidden/>
              </w:rPr>
              <w:fldChar w:fldCharType="end"/>
            </w:r>
          </w:hyperlink>
        </w:p>
        <w:p w14:paraId="0AFB3F6F" w14:textId="4703F810" w:rsidR="002C065C" w:rsidRDefault="002C065C">
          <w:pPr>
            <w:pStyle w:val="TOC1"/>
            <w:rPr>
              <w:rFonts w:asciiTheme="minorHAnsi" w:hAnsiTheme="minorHAnsi" w:cstheme="minorBidi"/>
              <w:b w:val="0"/>
              <w:bCs w:val="0"/>
              <w:noProof/>
              <w:sz w:val="22"/>
              <w:szCs w:val="22"/>
              <w:lang w:eastAsia="en-GB"/>
            </w:rPr>
          </w:pPr>
          <w:hyperlink w:anchor="_Toc135039182" w:history="1">
            <w:r w:rsidRPr="00E81A23">
              <w:rPr>
                <w:rStyle w:val="Hyperlink"/>
                <w:noProof/>
              </w:rPr>
              <w:t>Policy background</w:t>
            </w:r>
            <w:r>
              <w:rPr>
                <w:noProof/>
                <w:webHidden/>
              </w:rPr>
              <w:tab/>
            </w:r>
            <w:r>
              <w:rPr>
                <w:noProof/>
                <w:webHidden/>
              </w:rPr>
              <w:fldChar w:fldCharType="begin"/>
            </w:r>
            <w:r>
              <w:rPr>
                <w:noProof/>
                <w:webHidden/>
              </w:rPr>
              <w:instrText xml:space="preserve"> PAGEREF _Toc135039182 \h </w:instrText>
            </w:r>
            <w:r>
              <w:rPr>
                <w:noProof/>
                <w:webHidden/>
              </w:rPr>
            </w:r>
            <w:r>
              <w:rPr>
                <w:noProof/>
                <w:webHidden/>
              </w:rPr>
              <w:fldChar w:fldCharType="separate"/>
            </w:r>
            <w:r>
              <w:rPr>
                <w:noProof/>
                <w:webHidden/>
              </w:rPr>
              <w:t>3</w:t>
            </w:r>
            <w:r>
              <w:rPr>
                <w:noProof/>
                <w:webHidden/>
              </w:rPr>
              <w:fldChar w:fldCharType="end"/>
            </w:r>
          </w:hyperlink>
        </w:p>
        <w:p w14:paraId="63BD36B3" w14:textId="19B75106" w:rsidR="002C065C" w:rsidRDefault="002C065C">
          <w:pPr>
            <w:pStyle w:val="TOC1"/>
            <w:rPr>
              <w:rFonts w:asciiTheme="minorHAnsi" w:hAnsiTheme="minorHAnsi" w:cstheme="minorBidi"/>
              <w:b w:val="0"/>
              <w:bCs w:val="0"/>
              <w:noProof/>
              <w:sz w:val="22"/>
              <w:szCs w:val="22"/>
              <w:lang w:eastAsia="en-GB"/>
            </w:rPr>
          </w:pPr>
          <w:hyperlink w:anchor="_Toc135039183" w:history="1">
            <w:r w:rsidRPr="00E81A23">
              <w:rPr>
                <w:rStyle w:val="Hyperlink"/>
                <w:noProof/>
              </w:rPr>
              <w:t>Legal background</w:t>
            </w:r>
            <w:r>
              <w:rPr>
                <w:noProof/>
                <w:webHidden/>
              </w:rPr>
              <w:tab/>
            </w:r>
            <w:r>
              <w:rPr>
                <w:noProof/>
                <w:webHidden/>
              </w:rPr>
              <w:fldChar w:fldCharType="begin"/>
            </w:r>
            <w:r>
              <w:rPr>
                <w:noProof/>
                <w:webHidden/>
              </w:rPr>
              <w:instrText xml:space="preserve"> PAGEREF _Toc135039183 \h </w:instrText>
            </w:r>
            <w:r>
              <w:rPr>
                <w:noProof/>
                <w:webHidden/>
              </w:rPr>
            </w:r>
            <w:r>
              <w:rPr>
                <w:noProof/>
                <w:webHidden/>
              </w:rPr>
              <w:fldChar w:fldCharType="separate"/>
            </w:r>
            <w:r>
              <w:rPr>
                <w:noProof/>
                <w:webHidden/>
              </w:rPr>
              <w:t>3</w:t>
            </w:r>
            <w:r>
              <w:rPr>
                <w:noProof/>
                <w:webHidden/>
              </w:rPr>
              <w:fldChar w:fldCharType="end"/>
            </w:r>
          </w:hyperlink>
        </w:p>
        <w:p w14:paraId="6CE865C3" w14:textId="77562775" w:rsidR="002C065C" w:rsidRDefault="002C065C">
          <w:pPr>
            <w:pStyle w:val="TOC1"/>
            <w:rPr>
              <w:rFonts w:asciiTheme="minorHAnsi" w:hAnsiTheme="minorHAnsi" w:cstheme="minorBidi"/>
              <w:b w:val="0"/>
              <w:bCs w:val="0"/>
              <w:noProof/>
              <w:sz w:val="22"/>
              <w:szCs w:val="22"/>
              <w:lang w:eastAsia="en-GB"/>
            </w:rPr>
          </w:pPr>
          <w:hyperlink w:anchor="_Toc135039184" w:history="1">
            <w:r w:rsidRPr="00E81A23">
              <w:rPr>
                <w:rStyle w:val="Hyperlink"/>
                <w:noProof/>
              </w:rPr>
              <w:t>Territorial extent and application</w:t>
            </w:r>
            <w:r>
              <w:rPr>
                <w:noProof/>
                <w:webHidden/>
              </w:rPr>
              <w:tab/>
            </w:r>
            <w:r>
              <w:rPr>
                <w:noProof/>
                <w:webHidden/>
              </w:rPr>
              <w:fldChar w:fldCharType="begin"/>
            </w:r>
            <w:r>
              <w:rPr>
                <w:noProof/>
                <w:webHidden/>
              </w:rPr>
              <w:instrText xml:space="preserve"> PAGEREF _Toc135039184 \h </w:instrText>
            </w:r>
            <w:r>
              <w:rPr>
                <w:noProof/>
                <w:webHidden/>
              </w:rPr>
            </w:r>
            <w:r>
              <w:rPr>
                <w:noProof/>
                <w:webHidden/>
              </w:rPr>
              <w:fldChar w:fldCharType="separate"/>
            </w:r>
            <w:r>
              <w:rPr>
                <w:noProof/>
                <w:webHidden/>
              </w:rPr>
              <w:t>4</w:t>
            </w:r>
            <w:r>
              <w:rPr>
                <w:noProof/>
                <w:webHidden/>
              </w:rPr>
              <w:fldChar w:fldCharType="end"/>
            </w:r>
          </w:hyperlink>
        </w:p>
        <w:p w14:paraId="2A94E9E5" w14:textId="67DBD3AA" w:rsidR="002C065C" w:rsidRDefault="002C065C">
          <w:pPr>
            <w:pStyle w:val="TOC1"/>
            <w:rPr>
              <w:rFonts w:asciiTheme="minorHAnsi" w:hAnsiTheme="minorHAnsi" w:cstheme="minorBidi"/>
              <w:b w:val="0"/>
              <w:bCs w:val="0"/>
              <w:noProof/>
              <w:sz w:val="22"/>
              <w:szCs w:val="22"/>
              <w:lang w:eastAsia="en-GB"/>
            </w:rPr>
          </w:pPr>
          <w:hyperlink w:anchor="_Toc135039185" w:history="1">
            <w:r w:rsidRPr="00E81A23">
              <w:rPr>
                <w:rStyle w:val="Hyperlink"/>
                <w:noProof/>
              </w:rPr>
              <w:t>Commentary on provisions of Act</w:t>
            </w:r>
            <w:r>
              <w:rPr>
                <w:noProof/>
                <w:webHidden/>
              </w:rPr>
              <w:tab/>
            </w:r>
            <w:r>
              <w:rPr>
                <w:noProof/>
                <w:webHidden/>
              </w:rPr>
              <w:fldChar w:fldCharType="begin"/>
            </w:r>
            <w:r>
              <w:rPr>
                <w:noProof/>
                <w:webHidden/>
              </w:rPr>
              <w:instrText xml:space="preserve"> PAGEREF _Toc135039185 \h </w:instrText>
            </w:r>
            <w:r>
              <w:rPr>
                <w:noProof/>
                <w:webHidden/>
              </w:rPr>
            </w:r>
            <w:r>
              <w:rPr>
                <w:noProof/>
                <w:webHidden/>
              </w:rPr>
              <w:fldChar w:fldCharType="separate"/>
            </w:r>
            <w:r>
              <w:rPr>
                <w:noProof/>
                <w:webHidden/>
              </w:rPr>
              <w:t>4</w:t>
            </w:r>
            <w:r>
              <w:rPr>
                <w:noProof/>
                <w:webHidden/>
              </w:rPr>
              <w:fldChar w:fldCharType="end"/>
            </w:r>
          </w:hyperlink>
        </w:p>
        <w:p w14:paraId="2DDDBA01" w14:textId="5C203D70" w:rsidR="002C065C" w:rsidRDefault="002C065C">
          <w:pPr>
            <w:pStyle w:val="TOC4"/>
            <w:tabs>
              <w:tab w:val="right" w:pos="9061"/>
            </w:tabs>
            <w:rPr>
              <w:rFonts w:cstheme="minorBidi"/>
              <w:noProof/>
              <w:sz w:val="22"/>
              <w:szCs w:val="22"/>
              <w:lang w:eastAsia="en-GB"/>
            </w:rPr>
          </w:pPr>
          <w:hyperlink w:anchor="_Toc135039186" w:history="1">
            <w:r w:rsidRPr="00E81A23">
              <w:rPr>
                <w:rStyle w:val="Hyperlink"/>
                <w:rFonts w:eastAsia="Palatino Linotype"/>
                <w:noProof/>
              </w:rPr>
              <w:t>Section 1: Amendment of the Representation of the People Act 1983</w:t>
            </w:r>
            <w:r>
              <w:rPr>
                <w:noProof/>
                <w:webHidden/>
              </w:rPr>
              <w:tab/>
            </w:r>
            <w:r>
              <w:rPr>
                <w:noProof/>
                <w:webHidden/>
              </w:rPr>
              <w:fldChar w:fldCharType="begin"/>
            </w:r>
            <w:r>
              <w:rPr>
                <w:noProof/>
                <w:webHidden/>
              </w:rPr>
              <w:instrText xml:space="preserve"> PAGEREF _Toc135039186 \h </w:instrText>
            </w:r>
            <w:r>
              <w:rPr>
                <w:noProof/>
                <w:webHidden/>
              </w:rPr>
            </w:r>
            <w:r>
              <w:rPr>
                <w:noProof/>
                <w:webHidden/>
              </w:rPr>
              <w:fldChar w:fldCharType="separate"/>
            </w:r>
            <w:r>
              <w:rPr>
                <w:noProof/>
                <w:webHidden/>
              </w:rPr>
              <w:t>4</w:t>
            </w:r>
            <w:r>
              <w:rPr>
                <w:noProof/>
                <w:webHidden/>
              </w:rPr>
              <w:fldChar w:fldCharType="end"/>
            </w:r>
          </w:hyperlink>
        </w:p>
        <w:p w14:paraId="2E357A9A" w14:textId="7955730C" w:rsidR="002C065C" w:rsidRDefault="002C065C">
          <w:pPr>
            <w:pStyle w:val="TOC4"/>
            <w:tabs>
              <w:tab w:val="right" w:pos="9061"/>
            </w:tabs>
            <w:rPr>
              <w:rFonts w:cstheme="minorBidi"/>
              <w:noProof/>
              <w:sz w:val="22"/>
              <w:szCs w:val="22"/>
              <w:lang w:eastAsia="en-GB"/>
            </w:rPr>
          </w:pPr>
          <w:hyperlink w:anchor="_Toc135039187" w:history="1">
            <w:r w:rsidRPr="00E81A23">
              <w:rPr>
                <w:rStyle w:val="Hyperlink"/>
                <w:rFonts w:eastAsia="Palatino Linotype"/>
                <w:noProof/>
              </w:rPr>
              <w:t>Section 2: Amendment of Northern Ireland legislation</w:t>
            </w:r>
            <w:r>
              <w:rPr>
                <w:noProof/>
                <w:webHidden/>
              </w:rPr>
              <w:tab/>
            </w:r>
            <w:r>
              <w:rPr>
                <w:noProof/>
                <w:webHidden/>
              </w:rPr>
              <w:fldChar w:fldCharType="begin"/>
            </w:r>
            <w:r>
              <w:rPr>
                <w:noProof/>
                <w:webHidden/>
              </w:rPr>
              <w:instrText xml:space="preserve"> PAGEREF _Toc135039187 \h </w:instrText>
            </w:r>
            <w:r>
              <w:rPr>
                <w:noProof/>
                <w:webHidden/>
              </w:rPr>
            </w:r>
            <w:r>
              <w:rPr>
                <w:noProof/>
                <w:webHidden/>
              </w:rPr>
              <w:fldChar w:fldCharType="separate"/>
            </w:r>
            <w:r>
              <w:rPr>
                <w:noProof/>
                <w:webHidden/>
              </w:rPr>
              <w:t>4</w:t>
            </w:r>
            <w:r>
              <w:rPr>
                <w:noProof/>
                <w:webHidden/>
              </w:rPr>
              <w:fldChar w:fldCharType="end"/>
            </w:r>
          </w:hyperlink>
        </w:p>
        <w:p w14:paraId="54AD2F4D" w14:textId="664C82FB" w:rsidR="002C065C" w:rsidRDefault="002C065C">
          <w:pPr>
            <w:pStyle w:val="TOC4"/>
            <w:tabs>
              <w:tab w:val="right" w:pos="9061"/>
            </w:tabs>
            <w:rPr>
              <w:rFonts w:cstheme="minorBidi"/>
              <w:noProof/>
              <w:sz w:val="22"/>
              <w:szCs w:val="22"/>
              <w:lang w:eastAsia="en-GB"/>
            </w:rPr>
          </w:pPr>
          <w:hyperlink w:anchor="_Toc135039188" w:history="1">
            <w:r w:rsidRPr="00E81A23">
              <w:rPr>
                <w:rStyle w:val="Hyperlink"/>
                <w:rFonts w:eastAsia="Palatino Linotype"/>
                <w:noProof/>
              </w:rPr>
              <w:t>Section 3: Extent, commencement and short title</w:t>
            </w:r>
            <w:r>
              <w:rPr>
                <w:noProof/>
                <w:webHidden/>
              </w:rPr>
              <w:tab/>
            </w:r>
            <w:r>
              <w:rPr>
                <w:noProof/>
                <w:webHidden/>
              </w:rPr>
              <w:fldChar w:fldCharType="begin"/>
            </w:r>
            <w:r>
              <w:rPr>
                <w:noProof/>
                <w:webHidden/>
              </w:rPr>
              <w:instrText xml:space="preserve"> PAGEREF _Toc135039188 \h </w:instrText>
            </w:r>
            <w:r>
              <w:rPr>
                <w:noProof/>
                <w:webHidden/>
              </w:rPr>
            </w:r>
            <w:r>
              <w:rPr>
                <w:noProof/>
                <w:webHidden/>
              </w:rPr>
              <w:fldChar w:fldCharType="separate"/>
            </w:r>
            <w:r>
              <w:rPr>
                <w:noProof/>
                <w:webHidden/>
              </w:rPr>
              <w:t>4</w:t>
            </w:r>
            <w:r>
              <w:rPr>
                <w:noProof/>
                <w:webHidden/>
              </w:rPr>
              <w:fldChar w:fldCharType="end"/>
            </w:r>
          </w:hyperlink>
        </w:p>
        <w:p w14:paraId="12FC7025" w14:textId="577CCA6B" w:rsidR="002C065C" w:rsidRDefault="002C065C">
          <w:pPr>
            <w:pStyle w:val="TOC1"/>
            <w:rPr>
              <w:rFonts w:asciiTheme="minorHAnsi" w:hAnsiTheme="minorHAnsi" w:cstheme="minorBidi"/>
              <w:b w:val="0"/>
              <w:bCs w:val="0"/>
              <w:noProof/>
              <w:sz w:val="22"/>
              <w:szCs w:val="22"/>
              <w:lang w:eastAsia="en-GB"/>
            </w:rPr>
          </w:pPr>
          <w:hyperlink w:anchor="_Toc135039189" w:history="1">
            <w:r w:rsidRPr="00E81A23">
              <w:rPr>
                <w:rStyle w:val="Hyperlink"/>
                <w:noProof/>
              </w:rPr>
              <w:t>Commencement</w:t>
            </w:r>
            <w:r>
              <w:rPr>
                <w:noProof/>
                <w:webHidden/>
              </w:rPr>
              <w:tab/>
            </w:r>
            <w:r>
              <w:rPr>
                <w:noProof/>
                <w:webHidden/>
              </w:rPr>
              <w:fldChar w:fldCharType="begin"/>
            </w:r>
            <w:r>
              <w:rPr>
                <w:noProof/>
                <w:webHidden/>
              </w:rPr>
              <w:instrText xml:space="preserve"> PAGEREF _Toc135039189 \h </w:instrText>
            </w:r>
            <w:r>
              <w:rPr>
                <w:noProof/>
                <w:webHidden/>
              </w:rPr>
            </w:r>
            <w:r>
              <w:rPr>
                <w:noProof/>
                <w:webHidden/>
              </w:rPr>
              <w:fldChar w:fldCharType="separate"/>
            </w:r>
            <w:r>
              <w:rPr>
                <w:noProof/>
                <w:webHidden/>
              </w:rPr>
              <w:t>5</w:t>
            </w:r>
            <w:r>
              <w:rPr>
                <w:noProof/>
                <w:webHidden/>
              </w:rPr>
              <w:fldChar w:fldCharType="end"/>
            </w:r>
          </w:hyperlink>
        </w:p>
        <w:p w14:paraId="796706BE" w14:textId="70DDCAA7" w:rsidR="002C065C" w:rsidRDefault="002C065C">
          <w:pPr>
            <w:pStyle w:val="TOC1"/>
            <w:rPr>
              <w:rFonts w:asciiTheme="minorHAnsi" w:hAnsiTheme="minorHAnsi" w:cstheme="minorBidi"/>
              <w:b w:val="0"/>
              <w:bCs w:val="0"/>
              <w:noProof/>
              <w:sz w:val="22"/>
              <w:szCs w:val="22"/>
              <w:lang w:eastAsia="en-GB"/>
            </w:rPr>
          </w:pPr>
          <w:hyperlink w:anchor="_Toc135039190" w:history="1">
            <w:r w:rsidRPr="00E81A23">
              <w:rPr>
                <w:rStyle w:val="Hyperlink"/>
                <w:noProof/>
              </w:rPr>
              <w:t>Related documents</w:t>
            </w:r>
            <w:r>
              <w:rPr>
                <w:noProof/>
                <w:webHidden/>
              </w:rPr>
              <w:tab/>
            </w:r>
            <w:r>
              <w:rPr>
                <w:noProof/>
                <w:webHidden/>
              </w:rPr>
              <w:fldChar w:fldCharType="begin"/>
            </w:r>
            <w:r>
              <w:rPr>
                <w:noProof/>
                <w:webHidden/>
              </w:rPr>
              <w:instrText xml:space="preserve"> PAGEREF _Toc135039190 \h </w:instrText>
            </w:r>
            <w:r>
              <w:rPr>
                <w:noProof/>
                <w:webHidden/>
              </w:rPr>
            </w:r>
            <w:r>
              <w:rPr>
                <w:noProof/>
                <w:webHidden/>
              </w:rPr>
              <w:fldChar w:fldCharType="separate"/>
            </w:r>
            <w:r>
              <w:rPr>
                <w:noProof/>
                <w:webHidden/>
              </w:rPr>
              <w:t>5</w:t>
            </w:r>
            <w:r>
              <w:rPr>
                <w:noProof/>
                <w:webHidden/>
              </w:rPr>
              <w:fldChar w:fldCharType="end"/>
            </w:r>
          </w:hyperlink>
        </w:p>
        <w:p w14:paraId="007A95EC" w14:textId="0016BB54" w:rsidR="002C065C" w:rsidRDefault="002C065C">
          <w:pPr>
            <w:pStyle w:val="TOC1"/>
            <w:rPr>
              <w:rFonts w:asciiTheme="minorHAnsi" w:hAnsiTheme="minorHAnsi" w:cstheme="minorBidi"/>
              <w:b w:val="0"/>
              <w:bCs w:val="0"/>
              <w:noProof/>
              <w:sz w:val="22"/>
              <w:szCs w:val="22"/>
              <w:lang w:eastAsia="en-GB"/>
            </w:rPr>
          </w:pPr>
          <w:hyperlink w:anchor="_Toc135039191" w:history="1">
            <w:r w:rsidRPr="00E81A23">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_Toc135039191 \h </w:instrText>
            </w:r>
            <w:r>
              <w:rPr>
                <w:noProof/>
                <w:webHidden/>
              </w:rPr>
            </w:r>
            <w:r>
              <w:rPr>
                <w:noProof/>
                <w:webHidden/>
              </w:rPr>
              <w:fldChar w:fldCharType="separate"/>
            </w:r>
            <w:r>
              <w:rPr>
                <w:noProof/>
                <w:webHidden/>
              </w:rPr>
              <w:t>6</w:t>
            </w:r>
            <w:r>
              <w:rPr>
                <w:noProof/>
                <w:webHidden/>
              </w:rPr>
              <w:fldChar w:fldCharType="end"/>
            </w:r>
          </w:hyperlink>
        </w:p>
        <w:p w14:paraId="79D62B9D" w14:textId="5620717C" w:rsidR="002C065C" w:rsidRDefault="002C065C">
          <w:pPr>
            <w:pStyle w:val="TOC1"/>
            <w:rPr>
              <w:rFonts w:asciiTheme="minorHAnsi" w:hAnsiTheme="minorHAnsi" w:cstheme="minorBidi"/>
              <w:b w:val="0"/>
              <w:bCs w:val="0"/>
              <w:noProof/>
              <w:sz w:val="22"/>
              <w:szCs w:val="22"/>
              <w:lang w:eastAsia="en-GB"/>
            </w:rPr>
          </w:pPr>
          <w:hyperlink w:anchor="_Toc135039192" w:history="1">
            <w:r w:rsidRPr="00E81A23">
              <w:rPr>
                <w:rStyle w:val="Hyperlink"/>
                <w:noProof/>
              </w:rPr>
              <w:t>Annex B - Hansard References</w:t>
            </w:r>
            <w:r>
              <w:rPr>
                <w:noProof/>
                <w:webHidden/>
              </w:rPr>
              <w:tab/>
            </w:r>
            <w:r>
              <w:rPr>
                <w:noProof/>
                <w:webHidden/>
              </w:rPr>
              <w:fldChar w:fldCharType="begin"/>
            </w:r>
            <w:r>
              <w:rPr>
                <w:noProof/>
                <w:webHidden/>
              </w:rPr>
              <w:instrText xml:space="preserve"> PAGEREF _Toc135039192 \h </w:instrText>
            </w:r>
            <w:r>
              <w:rPr>
                <w:noProof/>
                <w:webHidden/>
              </w:rPr>
            </w:r>
            <w:r>
              <w:rPr>
                <w:noProof/>
                <w:webHidden/>
              </w:rPr>
              <w:fldChar w:fldCharType="separate"/>
            </w:r>
            <w:r>
              <w:rPr>
                <w:noProof/>
                <w:webHidden/>
              </w:rPr>
              <w:t>7</w:t>
            </w:r>
            <w:r>
              <w:rPr>
                <w:noProof/>
                <w:webHidden/>
              </w:rPr>
              <w:fldChar w:fldCharType="end"/>
            </w:r>
          </w:hyperlink>
        </w:p>
        <w:p w14:paraId="28541EAC" w14:textId="60931B29" w:rsidR="002C065C" w:rsidRDefault="002C065C">
          <w:pPr>
            <w:pStyle w:val="TOC1"/>
            <w:rPr>
              <w:rFonts w:asciiTheme="minorHAnsi" w:hAnsiTheme="minorHAnsi" w:cstheme="minorBidi"/>
              <w:b w:val="0"/>
              <w:bCs w:val="0"/>
              <w:noProof/>
              <w:sz w:val="22"/>
              <w:szCs w:val="22"/>
              <w:lang w:eastAsia="en-GB"/>
            </w:rPr>
          </w:pPr>
          <w:hyperlink w:anchor="_Toc135039193" w:history="1">
            <w:r w:rsidRPr="00E81A23">
              <w:rPr>
                <w:rStyle w:val="Hyperlink"/>
                <w:rFonts w:eastAsia="Arial"/>
                <w:noProof/>
              </w:rPr>
              <w:t xml:space="preserve">Annex C - </w:t>
            </w:r>
            <w:r w:rsidRPr="00E81A23">
              <w:rPr>
                <w:rStyle w:val="Hyperlink"/>
                <w:noProof/>
              </w:rPr>
              <w:t>Progress</w:t>
            </w:r>
            <w:r w:rsidRPr="00E81A23">
              <w:rPr>
                <w:rStyle w:val="Hyperlink"/>
                <w:rFonts w:eastAsia="Arial"/>
                <w:noProof/>
              </w:rPr>
              <w:t xml:space="preserve"> of Bill Table</w:t>
            </w:r>
            <w:r>
              <w:rPr>
                <w:noProof/>
                <w:webHidden/>
              </w:rPr>
              <w:tab/>
            </w:r>
            <w:r>
              <w:rPr>
                <w:noProof/>
                <w:webHidden/>
              </w:rPr>
              <w:fldChar w:fldCharType="begin"/>
            </w:r>
            <w:r>
              <w:rPr>
                <w:noProof/>
                <w:webHidden/>
              </w:rPr>
              <w:instrText xml:space="preserve"> PAGEREF _Toc135039193 \h </w:instrText>
            </w:r>
            <w:r>
              <w:rPr>
                <w:noProof/>
                <w:webHidden/>
              </w:rPr>
            </w:r>
            <w:r>
              <w:rPr>
                <w:noProof/>
                <w:webHidden/>
              </w:rPr>
              <w:fldChar w:fldCharType="separate"/>
            </w:r>
            <w:r>
              <w:rPr>
                <w:noProof/>
                <w:webHidden/>
              </w:rPr>
              <w:t>8</w:t>
            </w:r>
            <w:r>
              <w:rPr>
                <w:noProof/>
                <w:webHidden/>
              </w:rPr>
              <w:fldChar w:fldCharType="end"/>
            </w:r>
          </w:hyperlink>
        </w:p>
        <w:p w14:paraId="5D9CC6AB" w14:textId="3E297C6F" w:rsidR="00A85033" w:rsidRDefault="00A85033" w:rsidP="00A85033">
          <w:pPr>
            <w:pStyle w:val="ENHeading1Unindexed"/>
            <w:rPr>
              <w:rFonts w:ascii="Calibri" w:eastAsia="Calibri" w:hAnsi="Calibri" w:cs="Calibri"/>
              <w:b w:val="0"/>
              <w:bCs w:val="0"/>
              <w:color w:val="auto"/>
              <w:sz w:val="22"/>
              <w:szCs w:val="22"/>
              <w:lang w:val="en-GB" w:eastAsia="en-GB"/>
            </w:rPr>
          </w:pPr>
          <w:r w:rsidRPr="009E65CA">
            <w:rPr>
              <w:rFonts w:ascii="Calibri" w:eastAsia="Calibri" w:hAnsi="Calibri" w:cs="Calibri"/>
              <w:b w:val="0"/>
              <w:bCs w:val="0"/>
              <w:color w:val="auto"/>
              <w:sz w:val="22"/>
              <w:szCs w:val="22"/>
              <w:lang w:val="en-GB" w:eastAsia="en-GB"/>
            </w:rPr>
            <w:fldChar w:fldCharType="end"/>
          </w:r>
        </w:p>
      </w:sdtContent>
    </w:sdt>
    <w:p w14:paraId="2A77B98E" w14:textId="19650AA4" w:rsidR="00F656E9" w:rsidRDefault="00A85033" w:rsidP="00CD0C48">
      <w:pPr>
        <w:pStyle w:val="Heading1"/>
      </w:pPr>
      <w:r>
        <w:br w:type="page"/>
      </w:r>
      <w:bookmarkStart w:id="3" w:name="_Toc135039181"/>
      <w:r w:rsidR="00F656E9">
        <w:lastRenderedPageBreak/>
        <w:t>Overview of the Act</w:t>
      </w:r>
      <w:bookmarkEnd w:id="1"/>
      <w:bookmarkEnd w:id="3"/>
    </w:p>
    <w:p w14:paraId="4E1642A5" w14:textId="77777777" w:rsidR="00F656E9" w:rsidRDefault="00F656E9" w:rsidP="005D04C6">
      <w:pPr>
        <w:pStyle w:val="ParaNumbered"/>
        <w:rPr>
          <w:rFonts w:eastAsia="Palatino Linotype"/>
        </w:rPr>
      </w:pPr>
      <w:r w:rsidRPr="7AF3095D">
        <w:rPr>
          <w:rFonts w:eastAsia="Palatino Linotype"/>
        </w:rPr>
        <w:t xml:space="preserve">The </w:t>
      </w:r>
      <w:r>
        <w:rPr>
          <w:rFonts w:eastAsia="Palatino Linotype"/>
        </w:rPr>
        <w:t xml:space="preserve">Act </w:t>
      </w:r>
      <w:r w:rsidRPr="7AF3095D">
        <w:rPr>
          <w:rFonts w:eastAsia="Palatino Linotype"/>
        </w:rPr>
        <w:t>amends existing electoral law to strengthen the secrecy of voting in polling stations at UK</w:t>
      </w:r>
      <w:r>
        <w:rPr>
          <w:rFonts w:eastAsia="Palatino Linotype"/>
        </w:rPr>
        <w:t xml:space="preserve"> parliamentary</w:t>
      </w:r>
      <w:r w:rsidRPr="7AF3095D">
        <w:rPr>
          <w:rFonts w:eastAsia="Palatino Linotype"/>
        </w:rPr>
        <w:t xml:space="preserve"> elections</w:t>
      </w:r>
      <w:r>
        <w:rPr>
          <w:rFonts w:eastAsia="Palatino Linotype"/>
        </w:rPr>
        <w:t>, Northern Ireland Assembly elections, England local elections and Northern Ireland local elections</w:t>
      </w:r>
      <w:r w:rsidRPr="7AF3095D">
        <w:rPr>
          <w:rFonts w:eastAsia="Palatino Linotype"/>
        </w:rPr>
        <w:t xml:space="preserve">. The </w:t>
      </w:r>
      <w:r>
        <w:rPr>
          <w:rFonts w:eastAsia="Palatino Linotype"/>
        </w:rPr>
        <w:t xml:space="preserve">Act </w:t>
      </w:r>
      <w:r w:rsidRPr="7AF3095D">
        <w:rPr>
          <w:rFonts w:eastAsia="Palatino Linotype"/>
        </w:rPr>
        <w:t xml:space="preserve">introduces two new offences in relation to </w:t>
      </w:r>
      <w:r>
        <w:rPr>
          <w:rFonts w:eastAsia="Palatino Linotype"/>
        </w:rPr>
        <w:t xml:space="preserve">a </w:t>
      </w:r>
      <w:r w:rsidRPr="7AF3095D">
        <w:rPr>
          <w:rFonts w:eastAsia="Palatino Linotype"/>
        </w:rPr>
        <w:t xml:space="preserve">person </w:t>
      </w:r>
      <w:r>
        <w:rPr>
          <w:rFonts w:eastAsia="Palatino Linotype"/>
        </w:rPr>
        <w:t xml:space="preserve">being with or near another person in </w:t>
      </w:r>
      <w:r w:rsidRPr="7AF3095D">
        <w:rPr>
          <w:rFonts w:eastAsia="Palatino Linotype"/>
        </w:rPr>
        <w:t xml:space="preserve">a polling </w:t>
      </w:r>
      <w:r>
        <w:rPr>
          <w:rFonts w:eastAsia="Palatino Linotype"/>
        </w:rPr>
        <w:t xml:space="preserve">booth, </w:t>
      </w:r>
      <w:r w:rsidRPr="7AF3095D">
        <w:rPr>
          <w:rFonts w:eastAsia="Palatino Linotype"/>
        </w:rPr>
        <w:t xml:space="preserve">with the intention of influencing how </w:t>
      </w:r>
      <w:r>
        <w:rPr>
          <w:rFonts w:eastAsia="Palatino Linotype"/>
        </w:rPr>
        <w:t>that person</w:t>
      </w:r>
      <w:r w:rsidRPr="7AF3095D">
        <w:rPr>
          <w:rFonts w:eastAsia="Palatino Linotype"/>
        </w:rPr>
        <w:t xml:space="preserve"> will cast their vote. </w:t>
      </w:r>
    </w:p>
    <w:p w14:paraId="47078769" w14:textId="77777777" w:rsidR="00F656E9" w:rsidRDefault="00F656E9" w:rsidP="00F656E9">
      <w:pPr>
        <w:pStyle w:val="Heading1"/>
        <w:keepNext/>
      </w:pPr>
      <w:bookmarkStart w:id="4" w:name="_Toc173092938"/>
      <w:bookmarkStart w:id="5" w:name="_Toc135034701"/>
      <w:bookmarkStart w:id="6" w:name="_Toc135039182"/>
      <w:r>
        <w:t>Policy background</w:t>
      </w:r>
      <w:bookmarkEnd w:id="4"/>
      <w:bookmarkEnd w:id="5"/>
      <w:bookmarkEnd w:id="6"/>
    </w:p>
    <w:p w14:paraId="06E2AE53" w14:textId="77777777" w:rsidR="00F656E9" w:rsidRDefault="00F656E9" w:rsidP="00C5374F">
      <w:pPr>
        <w:pStyle w:val="ParaNumbered"/>
        <w:rPr>
          <w:rFonts w:eastAsia="Palatino Linotype"/>
        </w:rPr>
      </w:pPr>
      <w:r w:rsidRPr="40687A47">
        <w:rPr>
          <w:rFonts w:eastAsia="Palatino Linotype"/>
        </w:rPr>
        <w:t xml:space="preserve">The </w:t>
      </w:r>
      <w:r>
        <w:rPr>
          <w:rFonts w:eastAsia="Palatino Linotype"/>
        </w:rPr>
        <w:t xml:space="preserve">Act </w:t>
      </w:r>
      <w:r w:rsidRPr="40687A47">
        <w:rPr>
          <w:rFonts w:eastAsia="Palatino Linotype"/>
        </w:rPr>
        <w:t xml:space="preserve">seeks to strengthen the secrecy of votes cast in polling stations at elections and aims to address concerns of voters being accompanied by other persons into </w:t>
      </w:r>
      <w:r>
        <w:rPr>
          <w:rFonts w:eastAsia="Palatino Linotype"/>
        </w:rPr>
        <w:t xml:space="preserve">or near </w:t>
      </w:r>
      <w:r w:rsidRPr="40687A47">
        <w:rPr>
          <w:rFonts w:eastAsia="Palatino Linotype"/>
        </w:rPr>
        <w:t xml:space="preserve">polling </w:t>
      </w:r>
      <w:r>
        <w:rPr>
          <w:rFonts w:eastAsia="Palatino Linotype"/>
        </w:rPr>
        <w:t xml:space="preserve">booths </w:t>
      </w:r>
      <w:r w:rsidRPr="40687A47">
        <w:rPr>
          <w:rFonts w:eastAsia="Palatino Linotype"/>
        </w:rPr>
        <w:t xml:space="preserve">and being </w:t>
      </w:r>
      <w:r>
        <w:rPr>
          <w:rFonts w:eastAsia="Palatino Linotype"/>
        </w:rPr>
        <w:t>influenced</w:t>
      </w:r>
      <w:r w:rsidRPr="40687A47">
        <w:rPr>
          <w:rFonts w:eastAsia="Palatino Linotype"/>
        </w:rPr>
        <w:t xml:space="preserve"> into voting in a particular way (so called </w:t>
      </w:r>
      <w:r>
        <w:rPr>
          <w:rFonts w:eastAsia="Palatino Linotype"/>
        </w:rPr>
        <w:t>“</w:t>
      </w:r>
      <w:r w:rsidRPr="40687A47">
        <w:rPr>
          <w:rFonts w:eastAsia="Palatino Linotype"/>
        </w:rPr>
        <w:t>family voting</w:t>
      </w:r>
      <w:r>
        <w:rPr>
          <w:rFonts w:eastAsia="Palatino Linotype"/>
        </w:rPr>
        <w:t>”</w:t>
      </w:r>
      <w:r w:rsidRPr="40687A47">
        <w:rPr>
          <w:rFonts w:eastAsia="Palatino Linotype"/>
        </w:rPr>
        <w:t>).</w:t>
      </w:r>
    </w:p>
    <w:p w14:paraId="41465E33" w14:textId="5C2C847D" w:rsidR="00F656E9" w:rsidRDefault="00F656E9" w:rsidP="00C5374F">
      <w:pPr>
        <w:pStyle w:val="ParaNumbered"/>
        <w:rPr>
          <w:rFonts w:eastAsia="Palatino Linotype"/>
        </w:rPr>
      </w:pPr>
      <w:r w:rsidRPr="40687A47">
        <w:rPr>
          <w:rFonts w:eastAsia="Palatino Linotype"/>
        </w:rPr>
        <w:t xml:space="preserve">There are existing offences in the Representation of the People Act 1983 </w:t>
      </w:r>
      <w:r w:rsidRPr="7B354AD4">
        <w:rPr>
          <w:rFonts w:eastAsia="Palatino Linotype"/>
        </w:rPr>
        <w:t>(</w:t>
      </w:r>
      <w:r>
        <w:rPr>
          <w:rFonts w:eastAsia="Palatino Linotype"/>
        </w:rPr>
        <w:t>“</w:t>
      </w:r>
      <w:r w:rsidRPr="7B354AD4">
        <w:rPr>
          <w:rFonts w:eastAsia="Palatino Linotype"/>
        </w:rPr>
        <w:t>RPA 1983</w:t>
      </w:r>
      <w:r>
        <w:rPr>
          <w:rFonts w:eastAsia="Palatino Linotype"/>
        </w:rPr>
        <w:t>”</w:t>
      </w:r>
      <w:r w:rsidRPr="7B354AD4">
        <w:rPr>
          <w:rFonts w:eastAsia="Palatino Linotype"/>
        </w:rPr>
        <w:t>)</w:t>
      </w:r>
      <w:r>
        <w:rPr>
          <w:rFonts w:eastAsia="Palatino Linotype"/>
        </w:rPr>
        <w:t xml:space="preserve"> and the </w:t>
      </w:r>
      <w:r w:rsidRPr="00CB5574">
        <w:rPr>
          <w:rFonts w:eastAsia="Palatino Linotype"/>
        </w:rPr>
        <w:t>Electoral Law Act (Northern Ireland) 1962</w:t>
      </w:r>
      <w:r w:rsidRPr="7B354AD4">
        <w:rPr>
          <w:rFonts w:eastAsia="Palatino Linotype"/>
        </w:rPr>
        <w:t xml:space="preserve"> </w:t>
      </w:r>
      <w:r>
        <w:rPr>
          <w:rFonts w:eastAsia="Palatino Linotype"/>
        </w:rPr>
        <w:t xml:space="preserve">(“1962 Act”) </w:t>
      </w:r>
      <w:r w:rsidRPr="40687A47">
        <w:rPr>
          <w:rFonts w:eastAsia="Palatino Linotype"/>
        </w:rPr>
        <w:t xml:space="preserve">designed to safeguard the secrecy of voting and to prevent voters being subject to inappropriate or undue influence from other persons when casting their vote.  Electoral law currently provides that it is an offence for a person to </w:t>
      </w:r>
      <w:r w:rsidRPr="7B354AD4">
        <w:rPr>
          <w:rFonts w:eastAsia="Palatino Linotype"/>
        </w:rPr>
        <w:t xml:space="preserve">carry out </w:t>
      </w:r>
      <w:proofErr w:type="gramStart"/>
      <w:r>
        <w:rPr>
          <w:rFonts w:eastAsia="Palatino Linotype"/>
        </w:rPr>
        <w:t>particular</w:t>
      </w:r>
      <w:r w:rsidRPr="7B354AD4">
        <w:rPr>
          <w:rFonts w:eastAsia="Palatino Linotype"/>
        </w:rPr>
        <w:t xml:space="preserve"> activity</w:t>
      </w:r>
      <w:proofErr w:type="gramEnd"/>
      <w:r w:rsidRPr="7B354AD4">
        <w:rPr>
          <w:rFonts w:eastAsia="Palatino Linotype"/>
        </w:rPr>
        <w:t xml:space="preserve"> for the purpose of inducing or compelling</w:t>
      </w:r>
      <w:r w:rsidRPr="40687A47">
        <w:rPr>
          <w:rFonts w:eastAsia="Palatino Linotype"/>
        </w:rPr>
        <w:t xml:space="preserve"> a voter to vote in a particular way</w:t>
      </w:r>
      <w:r w:rsidRPr="7B354AD4">
        <w:rPr>
          <w:rFonts w:eastAsia="Palatino Linotype"/>
        </w:rPr>
        <w:t xml:space="preserve"> (or refrain from voting),</w:t>
      </w:r>
      <w:r w:rsidRPr="40687A47">
        <w:rPr>
          <w:rFonts w:eastAsia="Palatino Linotype"/>
        </w:rPr>
        <w:t xml:space="preserve"> or to interfere with or attempt to interfere with a voter while they are voting, or to find out or attempt to find out in a polling station for whom they are about to vote or have voted.</w:t>
      </w:r>
    </w:p>
    <w:p w14:paraId="43989F45" w14:textId="1308BD84" w:rsidR="00F656E9" w:rsidRDefault="00F656E9" w:rsidP="00C5374F">
      <w:pPr>
        <w:pStyle w:val="ParaNumbered"/>
        <w:rPr>
          <w:rFonts w:eastAsia="Palatino Linotype"/>
        </w:rPr>
      </w:pPr>
      <w:r w:rsidRPr="551803CC">
        <w:rPr>
          <w:rFonts w:eastAsia="Palatino Linotype"/>
        </w:rPr>
        <w:t xml:space="preserve">The measures in the </w:t>
      </w:r>
      <w:r>
        <w:rPr>
          <w:rFonts w:eastAsia="Palatino Linotype"/>
        </w:rPr>
        <w:t xml:space="preserve">Act </w:t>
      </w:r>
      <w:r w:rsidRPr="551803CC">
        <w:rPr>
          <w:rFonts w:eastAsia="Palatino Linotype"/>
        </w:rPr>
        <w:t xml:space="preserve">are designed to strengthen the existing law concerning the secrecy of voting.  </w:t>
      </w:r>
      <w:r w:rsidRPr="40687A47">
        <w:rPr>
          <w:rFonts w:eastAsia="Palatino Linotype"/>
        </w:rPr>
        <w:t xml:space="preserve">The </w:t>
      </w:r>
      <w:r>
        <w:rPr>
          <w:rFonts w:eastAsia="Palatino Linotype"/>
        </w:rPr>
        <w:t xml:space="preserve">Act </w:t>
      </w:r>
      <w:r w:rsidRPr="40687A47">
        <w:rPr>
          <w:rFonts w:eastAsia="Palatino Linotype"/>
        </w:rPr>
        <w:t xml:space="preserve">introduces new offences to provide clarity that a voter should enter a polling </w:t>
      </w:r>
      <w:r>
        <w:rPr>
          <w:rFonts w:eastAsia="Palatino Linotype"/>
        </w:rPr>
        <w:t xml:space="preserve">booth </w:t>
      </w:r>
      <w:r w:rsidRPr="40687A47">
        <w:rPr>
          <w:rFonts w:eastAsia="Palatino Linotype"/>
        </w:rPr>
        <w:t>alone when completing a ballot paper and not be accompanied by another person (unless</w:t>
      </w:r>
      <w:r>
        <w:rPr>
          <w:rFonts w:eastAsia="Palatino Linotype"/>
        </w:rPr>
        <w:t xml:space="preserve">, as per existing law, </w:t>
      </w:r>
      <w:r w:rsidRPr="40687A47">
        <w:rPr>
          <w:rFonts w:eastAsia="Palatino Linotype"/>
        </w:rPr>
        <w:t xml:space="preserve">they are a companion of a disabled voter who has </w:t>
      </w:r>
      <w:r>
        <w:rPr>
          <w:rFonts w:eastAsia="Palatino Linotype"/>
        </w:rPr>
        <w:t>made the required written declaration acting in that capacity</w:t>
      </w:r>
      <w:r w:rsidRPr="40687A47">
        <w:rPr>
          <w:rFonts w:eastAsia="Palatino Linotype"/>
        </w:rPr>
        <w:t>; the presiding officer assisting the voter</w:t>
      </w:r>
      <w:r>
        <w:rPr>
          <w:rFonts w:eastAsia="Palatino Linotype"/>
        </w:rPr>
        <w:t xml:space="preserve"> acting in that capacity</w:t>
      </w:r>
      <w:r w:rsidRPr="40687A47">
        <w:rPr>
          <w:rFonts w:eastAsia="Palatino Linotype"/>
        </w:rPr>
        <w:t>; or a child</w:t>
      </w:r>
      <w:r>
        <w:rPr>
          <w:rFonts w:eastAsia="Palatino Linotype"/>
        </w:rPr>
        <w:t xml:space="preserve"> under the voter’s supervision</w:t>
      </w:r>
      <w:r w:rsidRPr="40687A47">
        <w:rPr>
          <w:rFonts w:eastAsia="Palatino Linotype"/>
        </w:rPr>
        <w:t>).</w:t>
      </w:r>
    </w:p>
    <w:p w14:paraId="5123049D" w14:textId="57EAEB27" w:rsidR="00F656E9" w:rsidRDefault="00F656E9" w:rsidP="00C5374F">
      <w:pPr>
        <w:pStyle w:val="ParaNumbered"/>
        <w:rPr>
          <w:rFonts w:eastAsia="Palatino Linotype"/>
        </w:rPr>
      </w:pPr>
      <w:r w:rsidRPr="551803CC">
        <w:rPr>
          <w:rFonts w:eastAsia="Palatino Linotype"/>
        </w:rPr>
        <w:t>The measures will support presiding officers to challenge such behaviour in polling stations, and assist in the prosecution of cases where necessary, and support the Electoral Commission in producing guidance to Returning Officers and polling station staff on the issue.</w:t>
      </w:r>
    </w:p>
    <w:p w14:paraId="4774E01D" w14:textId="77777777" w:rsidR="00F656E9" w:rsidRDefault="00F656E9" w:rsidP="00F656E9">
      <w:pPr>
        <w:pStyle w:val="Heading1"/>
      </w:pPr>
      <w:bookmarkStart w:id="7" w:name="_3znysh7" w:colFirst="0" w:colLast="0"/>
      <w:bookmarkStart w:id="8" w:name="_Toc1207128980"/>
      <w:bookmarkStart w:id="9" w:name="_Toc135034702"/>
      <w:bookmarkStart w:id="10" w:name="_Toc135039183"/>
      <w:bookmarkEnd w:id="7"/>
      <w:r>
        <w:t>Legal background</w:t>
      </w:r>
      <w:bookmarkEnd w:id="8"/>
      <w:bookmarkEnd w:id="9"/>
      <w:bookmarkEnd w:id="10"/>
    </w:p>
    <w:p w14:paraId="69C693A5" w14:textId="77777777" w:rsidR="00F656E9" w:rsidRDefault="00F656E9" w:rsidP="00C5374F">
      <w:pPr>
        <w:pStyle w:val="ParaNumbered"/>
        <w:rPr>
          <w:rFonts w:eastAsia="Palatino Linotype"/>
        </w:rPr>
      </w:pPr>
      <w:r w:rsidRPr="37E2E22C">
        <w:rPr>
          <w:rFonts w:eastAsia="Palatino Linotype"/>
        </w:rPr>
        <w:t xml:space="preserve">The law governing the proceedings of elections and the requirements placed on those running for public office is set out in </w:t>
      </w:r>
      <w:proofErr w:type="gramStart"/>
      <w:r w:rsidRPr="37E2E22C">
        <w:rPr>
          <w:rFonts w:eastAsia="Palatino Linotype"/>
        </w:rPr>
        <w:t>a large number of</w:t>
      </w:r>
      <w:proofErr w:type="gramEnd"/>
      <w:r w:rsidRPr="37E2E22C">
        <w:rPr>
          <w:rFonts w:eastAsia="Palatino Linotype"/>
        </w:rPr>
        <w:t xml:space="preserve"> statutes</w:t>
      </w:r>
      <w:r>
        <w:rPr>
          <w:rFonts w:eastAsia="Palatino Linotype"/>
        </w:rPr>
        <w:t xml:space="preserve"> and orders</w:t>
      </w:r>
      <w:r w:rsidRPr="37E2E22C">
        <w:rPr>
          <w:rFonts w:eastAsia="Palatino Linotype"/>
        </w:rPr>
        <w:t xml:space="preserve">. The RPA 1983 is the core Act dealing with the voting franchise for UK </w:t>
      </w:r>
      <w:r>
        <w:rPr>
          <w:rFonts w:eastAsia="Palatino Linotype"/>
        </w:rPr>
        <w:t>p</w:t>
      </w:r>
      <w:r w:rsidRPr="37E2E22C">
        <w:rPr>
          <w:rFonts w:eastAsia="Palatino Linotype"/>
        </w:rPr>
        <w:t xml:space="preserve">arliamentary elections and local elections in England, Wales and Scotland, as well as other rules, and the detailed procedure for conducting UK </w:t>
      </w:r>
      <w:r>
        <w:rPr>
          <w:rFonts w:eastAsia="Palatino Linotype"/>
        </w:rPr>
        <w:t>p</w:t>
      </w:r>
      <w:r w:rsidRPr="37E2E22C">
        <w:rPr>
          <w:rFonts w:eastAsia="Palatino Linotype"/>
        </w:rPr>
        <w:t xml:space="preserve">arliamentary elections. This </w:t>
      </w:r>
      <w:r>
        <w:rPr>
          <w:rFonts w:eastAsia="Palatino Linotype"/>
        </w:rPr>
        <w:t xml:space="preserve">Act </w:t>
      </w:r>
      <w:r w:rsidRPr="37E2E22C">
        <w:rPr>
          <w:rFonts w:eastAsia="Palatino Linotype"/>
        </w:rPr>
        <w:t>inserts new section 6</w:t>
      </w:r>
      <w:r>
        <w:rPr>
          <w:rFonts w:eastAsia="Palatino Linotype"/>
        </w:rPr>
        <w:t xml:space="preserve">2C </w:t>
      </w:r>
      <w:r w:rsidRPr="37E2E22C">
        <w:rPr>
          <w:rFonts w:eastAsia="Palatino Linotype"/>
        </w:rPr>
        <w:t xml:space="preserve">into the RPA 1983, which creates the new offences of </w:t>
      </w:r>
      <w:r>
        <w:rPr>
          <w:rFonts w:eastAsia="Palatino Linotype"/>
        </w:rPr>
        <w:t xml:space="preserve">being with </w:t>
      </w:r>
      <w:r w:rsidRPr="37E2E22C">
        <w:rPr>
          <w:rFonts w:eastAsia="Palatino Linotype"/>
        </w:rPr>
        <w:t xml:space="preserve">a voter in a polling </w:t>
      </w:r>
      <w:r>
        <w:rPr>
          <w:rFonts w:eastAsia="Palatino Linotype"/>
        </w:rPr>
        <w:t xml:space="preserve">booth </w:t>
      </w:r>
      <w:r w:rsidRPr="37E2E22C">
        <w:rPr>
          <w:rFonts w:eastAsia="Palatino Linotype"/>
        </w:rPr>
        <w:t xml:space="preserve">with the intention of influencing how the voter casts their vote, and of </w:t>
      </w:r>
      <w:r>
        <w:rPr>
          <w:rFonts w:eastAsia="Palatino Linotype"/>
        </w:rPr>
        <w:t xml:space="preserve">being near a polling booth when another person is at that booth </w:t>
      </w:r>
      <w:r w:rsidRPr="37E2E22C">
        <w:rPr>
          <w:rFonts w:eastAsia="Palatino Linotype"/>
        </w:rPr>
        <w:t>with the same intention. This is in addition to existing offences in the RPA 1983 relating to secrecy of the ballot (under section 66) and of undue influence (</w:t>
      </w:r>
      <w:r>
        <w:rPr>
          <w:rFonts w:eastAsia="Palatino Linotype"/>
        </w:rPr>
        <w:t xml:space="preserve">under </w:t>
      </w:r>
      <w:r w:rsidRPr="37E2E22C">
        <w:rPr>
          <w:rFonts w:eastAsia="Palatino Linotype"/>
        </w:rPr>
        <w:t>section 114A</w:t>
      </w:r>
      <w:r>
        <w:rPr>
          <w:rFonts w:eastAsia="Palatino Linotype"/>
        </w:rPr>
        <w:t>, which has not yet been commenced, and section 115</w:t>
      </w:r>
      <w:r w:rsidRPr="37E2E22C">
        <w:rPr>
          <w:rFonts w:eastAsia="Palatino Linotype"/>
        </w:rPr>
        <w:t xml:space="preserve">). </w:t>
      </w:r>
    </w:p>
    <w:p w14:paraId="021B1C5A" w14:textId="77777777" w:rsidR="00F656E9" w:rsidRPr="00D2084C" w:rsidRDefault="00F656E9" w:rsidP="00C5374F">
      <w:pPr>
        <w:pStyle w:val="ParaNumbered"/>
        <w:rPr>
          <w:rFonts w:eastAsia="Palatino Linotype"/>
        </w:rPr>
      </w:pPr>
      <w:bookmarkStart w:id="11" w:name="_2s8eyo1" w:colFirst="0" w:colLast="0"/>
      <w:bookmarkEnd w:id="11"/>
      <w:r>
        <w:rPr>
          <w:rFonts w:eastAsia="Palatino Linotype"/>
        </w:rPr>
        <w:t xml:space="preserve">The conduct rules for Northern Ireland Assembly elections and offences in relation to those elections are set out in the </w:t>
      </w:r>
      <w:r w:rsidRPr="007A698A">
        <w:rPr>
          <w:rFonts w:eastAsia="Palatino Linotype"/>
        </w:rPr>
        <w:t>Northern Ireland Assembly (Elections) Order 2001 (S.I. 2001/2599)</w:t>
      </w:r>
      <w:r>
        <w:rPr>
          <w:rFonts w:eastAsia="Palatino Linotype"/>
        </w:rPr>
        <w:t xml:space="preserve"> (“the 2001 Order”). Schedule 1 to the 2001 Order applies provisions of the RPA 1983 with some modifications. The Act amends that Schedule to apply the new offences to Northern Ireland Assembly elections. </w:t>
      </w:r>
    </w:p>
    <w:p w14:paraId="651B6263" w14:textId="77777777" w:rsidR="00F656E9" w:rsidRPr="008138C5" w:rsidRDefault="00F656E9" w:rsidP="00C5374F">
      <w:pPr>
        <w:pStyle w:val="ParaNumbered"/>
        <w:rPr>
          <w:rFonts w:eastAsia="Palatino Linotype" w:cs="Palatino Linotype"/>
          <w:szCs w:val="20"/>
        </w:rPr>
      </w:pPr>
      <w:r>
        <w:rPr>
          <w:rFonts w:eastAsia="Palatino Linotype" w:cs="Palatino Linotype"/>
          <w:color w:val="000000" w:themeColor="text1"/>
          <w:szCs w:val="20"/>
        </w:rPr>
        <w:lastRenderedPageBreak/>
        <w:t xml:space="preserve">The rules for local elections in Northern Ireland are set out in the 1962 Act. The Act inserts a new paragraph 26A in Schedule 9 to the 1962 Act which creates the same offences as new section 62C of the RPA 1983 </w:t>
      </w:r>
      <w:proofErr w:type="gramStart"/>
      <w:r>
        <w:rPr>
          <w:rFonts w:eastAsia="Palatino Linotype" w:cs="Palatino Linotype"/>
          <w:color w:val="000000" w:themeColor="text1"/>
          <w:szCs w:val="20"/>
        </w:rPr>
        <w:t>and also</w:t>
      </w:r>
      <w:proofErr w:type="gramEnd"/>
      <w:r>
        <w:rPr>
          <w:rFonts w:eastAsia="Palatino Linotype" w:cs="Palatino Linotype"/>
          <w:color w:val="000000" w:themeColor="text1"/>
          <w:szCs w:val="20"/>
        </w:rPr>
        <w:t xml:space="preserve"> makes consequential amendments to the 1962 Act.</w:t>
      </w:r>
    </w:p>
    <w:p w14:paraId="669A6AEC" w14:textId="77777777" w:rsidR="00F656E9" w:rsidRDefault="00F656E9" w:rsidP="00F656E9">
      <w:pPr>
        <w:pStyle w:val="Heading1"/>
        <w:keepNext/>
      </w:pPr>
      <w:bookmarkStart w:id="12" w:name="_Toc1266651915"/>
      <w:bookmarkStart w:id="13" w:name="_Toc135034703"/>
      <w:bookmarkStart w:id="14" w:name="_Toc135039184"/>
      <w:r>
        <w:t>Territorial extent and application</w:t>
      </w:r>
      <w:bookmarkEnd w:id="12"/>
      <w:bookmarkEnd w:id="13"/>
      <w:bookmarkEnd w:id="14"/>
    </w:p>
    <w:p w14:paraId="4D04D359" w14:textId="77777777" w:rsidR="00F656E9" w:rsidRDefault="00F656E9" w:rsidP="00C5374F">
      <w:pPr>
        <w:pStyle w:val="ParaNumbered"/>
        <w:rPr>
          <w:rFonts w:eastAsia="Palatino Linotype"/>
        </w:rPr>
      </w:pPr>
      <w:r>
        <w:rPr>
          <w:rFonts w:eastAsia="Palatino Linotype"/>
        </w:rPr>
        <w:t>Section 3</w:t>
      </w:r>
      <w:r w:rsidRPr="7B354AD4">
        <w:rPr>
          <w:rFonts w:eastAsia="Palatino Linotype"/>
        </w:rPr>
        <w:t>(1)</w:t>
      </w:r>
      <w:r>
        <w:rPr>
          <w:rFonts w:eastAsia="Palatino Linotype"/>
        </w:rPr>
        <w:t xml:space="preserve"> and (2)</w:t>
      </w:r>
      <w:r w:rsidRPr="551803CC">
        <w:rPr>
          <w:rFonts w:eastAsia="Palatino Linotype"/>
        </w:rPr>
        <w:t xml:space="preserve"> set out the territorial extent of provisions of the </w:t>
      </w:r>
      <w:r>
        <w:rPr>
          <w:rFonts w:eastAsia="Palatino Linotype"/>
        </w:rPr>
        <w:t>Act</w:t>
      </w:r>
      <w:r w:rsidRPr="551803CC">
        <w:rPr>
          <w:rFonts w:eastAsia="Palatino Linotype"/>
        </w:rPr>
        <w:t xml:space="preserve">. </w:t>
      </w:r>
    </w:p>
    <w:p w14:paraId="4D2CE196" w14:textId="77777777" w:rsidR="00F656E9" w:rsidRDefault="00F656E9" w:rsidP="00C5374F">
      <w:pPr>
        <w:pStyle w:val="ParaNumbered"/>
        <w:rPr>
          <w:rFonts w:eastAsia="Palatino Linotype"/>
        </w:rPr>
      </w:pPr>
      <w:r w:rsidRPr="551803CC">
        <w:rPr>
          <w:rFonts w:eastAsia="Palatino Linotype"/>
        </w:rPr>
        <w:t xml:space="preserve">See the table in Annex A for a summary of the position regarding territorial extent and application in the United Kingdom. </w:t>
      </w:r>
    </w:p>
    <w:p w14:paraId="4DD712AE" w14:textId="77777777" w:rsidR="00F656E9" w:rsidRDefault="00F656E9" w:rsidP="00F656E9">
      <w:pPr>
        <w:pStyle w:val="Heading1"/>
        <w:keepNext/>
      </w:pPr>
      <w:bookmarkStart w:id="15" w:name="_Toc1223863279"/>
      <w:bookmarkStart w:id="16" w:name="_Toc135034704"/>
      <w:bookmarkStart w:id="17" w:name="_Toc135039185"/>
      <w:r>
        <w:t>Commentary on provisions of Act</w:t>
      </w:r>
      <w:bookmarkEnd w:id="15"/>
      <w:bookmarkEnd w:id="16"/>
      <w:bookmarkEnd w:id="17"/>
    </w:p>
    <w:p w14:paraId="4EF47939" w14:textId="77777777" w:rsidR="00F656E9" w:rsidRDefault="00F656E9" w:rsidP="00C5374F">
      <w:pPr>
        <w:pStyle w:val="HSubheading4"/>
        <w:rPr>
          <w:rFonts w:eastAsia="Palatino Linotype"/>
        </w:rPr>
      </w:pPr>
      <w:bookmarkStart w:id="18" w:name="_26in1rg"/>
      <w:bookmarkStart w:id="19" w:name="_Hlk119657737"/>
      <w:bookmarkStart w:id="20" w:name="_Toc135039186"/>
      <w:bookmarkEnd w:id="18"/>
      <w:r>
        <w:rPr>
          <w:rFonts w:eastAsia="Palatino Linotype"/>
        </w:rPr>
        <w:t xml:space="preserve">Section </w:t>
      </w:r>
      <w:r w:rsidRPr="7AF3095D">
        <w:rPr>
          <w:rFonts w:eastAsia="Palatino Linotype"/>
        </w:rPr>
        <w:t xml:space="preserve">1: </w:t>
      </w:r>
      <w:r>
        <w:rPr>
          <w:rFonts w:eastAsia="Palatino Linotype"/>
        </w:rPr>
        <w:t>Amendment of the Representation of the People Act 1983</w:t>
      </w:r>
      <w:bookmarkEnd w:id="20"/>
    </w:p>
    <w:bookmarkEnd w:id="19"/>
    <w:p w14:paraId="13DB5BA6" w14:textId="77017241" w:rsidR="00F656E9" w:rsidRDefault="00F656E9" w:rsidP="00C5374F">
      <w:pPr>
        <w:pStyle w:val="ParaNumbered"/>
        <w:rPr>
          <w:rFonts w:eastAsia="Palatino Linotype"/>
        </w:rPr>
      </w:pPr>
      <w:r w:rsidRPr="551803CC">
        <w:rPr>
          <w:rFonts w:eastAsia="Palatino Linotype"/>
        </w:rPr>
        <w:t>This</w:t>
      </w:r>
      <w:r>
        <w:rPr>
          <w:rFonts w:eastAsia="Palatino Linotype"/>
        </w:rPr>
        <w:t xml:space="preserve"> section </w:t>
      </w:r>
      <w:r w:rsidRPr="7B354AD4">
        <w:rPr>
          <w:rFonts w:eastAsia="Palatino Linotype"/>
        </w:rPr>
        <w:t>inserts</w:t>
      </w:r>
      <w:r w:rsidRPr="551803CC">
        <w:rPr>
          <w:rFonts w:eastAsia="Palatino Linotype"/>
        </w:rPr>
        <w:t xml:space="preserve"> new </w:t>
      </w:r>
      <w:r w:rsidRPr="7B354AD4">
        <w:rPr>
          <w:rFonts w:eastAsia="Palatino Linotype"/>
        </w:rPr>
        <w:t xml:space="preserve">section </w:t>
      </w:r>
      <w:r>
        <w:rPr>
          <w:rFonts w:eastAsia="Palatino Linotype"/>
        </w:rPr>
        <w:t xml:space="preserve">62C </w:t>
      </w:r>
      <w:r w:rsidRPr="7B354AD4">
        <w:rPr>
          <w:rFonts w:eastAsia="Palatino Linotype"/>
        </w:rPr>
        <w:t>into</w:t>
      </w:r>
      <w:r w:rsidRPr="551803CC">
        <w:rPr>
          <w:rFonts w:eastAsia="Palatino Linotype"/>
        </w:rPr>
        <w:t xml:space="preserve"> the </w:t>
      </w:r>
      <w:r>
        <w:rPr>
          <w:rFonts w:eastAsia="Palatino Linotype"/>
        </w:rPr>
        <w:t xml:space="preserve">RPA </w:t>
      </w:r>
      <w:r w:rsidRPr="551803CC">
        <w:rPr>
          <w:rFonts w:eastAsia="Palatino Linotype"/>
        </w:rPr>
        <w:t>1983.</w:t>
      </w:r>
    </w:p>
    <w:p w14:paraId="61579DE9" w14:textId="7366A21D" w:rsidR="00F656E9" w:rsidRDefault="00F656E9" w:rsidP="00C5374F">
      <w:pPr>
        <w:pStyle w:val="ParaNumbered"/>
        <w:rPr>
          <w:rFonts w:eastAsia="Palatino Linotype"/>
        </w:rPr>
      </w:pPr>
      <w:r w:rsidRPr="7AF3095D">
        <w:rPr>
          <w:rFonts w:eastAsia="Palatino Linotype"/>
        </w:rPr>
        <w:t>Subsection (</w:t>
      </w:r>
      <w:r>
        <w:rPr>
          <w:rFonts w:eastAsia="Palatino Linotype"/>
        </w:rPr>
        <w:t>1</w:t>
      </w:r>
      <w:r w:rsidRPr="7AF3095D">
        <w:rPr>
          <w:rFonts w:eastAsia="Palatino Linotype"/>
        </w:rPr>
        <w:t>) of new section 6</w:t>
      </w:r>
      <w:r>
        <w:rPr>
          <w:rFonts w:eastAsia="Palatino Linotype"/>
        </w:rPr>
        <w:t xml:space="preserve">2C </w:t>
      </w:r>
      <w:r w:rsidRPr="7AF3095D">
        <w:rPr>
          <w:rFonts w:eastAsia="Palatino Linotype"/>
        </w:rPr>
        <w:t xml:space="preserve">makes it an offence at UK </w:t>
      </w:r>
      <w:r>
        <w:rPr>
          <w:rFonts w:eastAsia="Palatino Linotype"/>
        </w:rPr>
        <w:t>p</w:t>
      </w:r>
      <w:r w:rsidRPr="7AF3095D">
        <w:rPr>
          <w:rFonts w:eastAsia="Palatino Linotype"/>
        </w:rPr>
        <w:t xml:space="preserve">arliamentary elections and local elections in England for a person to </w:t>
      </w:r>
      <w:r>
        <w:rPr>
          <w:rFonts w:eastAsia="Palatino Linotype"/>
        </w:rPr>
        <w:t xml:space="preserve">be with another person at a </w:t>
      </w:r>
      <w:r w:rsidRPr="7AF3095D">
        <w:rPr>
          <w:rFonts w:eastAsia="Palatino Linotype"/>
        </w:rPr>
        <w:t xml:space="preserve">polling </w:t>
      </w:r>
      <w:r>
        <w:rPr>
          <w:rFonts w:eastAsia="Palatino Linotype"/>
        </w:rPr>
        <w:t xml:space="preserve">booth, </w:t>
      </w:r>
      <w:r w:rsidRPr="7AF3095D">
        <w:rPr>
          <w:rFonts w:eastAsia="Palatino Linotype"/>
        </w:rPr>
        <w:t xml:space="preserve">with the intention of influencing </w:t>
      </w:r>
      <w:r>
        <w:rPr>
          <w:rFonts w:eastAsia="Palatino Linotype"/>
        </w:rPr>
        <w:t>that other person to vote in a particular way or to refrain from voting.</w:t>
      </w:r>
    </w:p>
    <w:p w14:paraId="7951CCBB" w14:textId="6A04D00C" w:rsidR="00F656E9" w:rsidRDefault="00F656E9" w:rsidP="00C5374F">
      <w:pPr>
        <w:pStyle w:val="ParaNumbered"/>
        <w:rPr>
          <w:rFonts w:eastAsia="Palatino Linotype"/>
        </w:rPr>
      </w:pPr>
      <w:r w:rsidRPr="7AF3095D">
        <w:rPr>
          <w:rFonts w:eastAsia="Palatino Linotype"/>
        </w:rPr>
        <w:t>Subsection (</w:t>
      </w:r>
      <w:r>
        <w:rPr>
          <w:rFonts w:eastAsia="Palatino Linotype"/>
        </w:rPr>
        <w:t>2</w:t>
      </w:r>
      <w:r w:rsidRPr="7AF3095D">
        <w:rPr>
          <w:rFonts w:eastAsia="Palatino Linotype"/>
        </w:rPr>
        <w:t>) of new section 6</w:t>
      </w:r>
      <w:r>
        <w:rPr>
          <w:rFonts w:eastAsia="Palatino Linotype"/>
        </w:rPr>
        <w:t xml:space="preserve">2C </w:t>
      </w:r>
      <w:r w:rsidRPr="7AF3095D">
        <w:rPr>
          <w:rFonts w:eastAsia="Palatino Linotype"/>
        </w:rPr>
        <w:t xml:space="preserve">makes it an offence at UK </w:t>
      </w:r>
      <w:r>
        <w:rPr>
          <w:rFonts w:eastAsia="Palatino Linotype"/>
        </w:rPr>
        <w:t>p</w:t>
      </w:r>
      <w:r w:rsidRPr="7AF3095D">
        <w:rPr>
          <w:rFonts w:eastAsia="Palatino Linotype"/>
        </w:rPr>
        <w:t xml:space="preserve">arliamentary elections and local elections in England for a person to </w:t>
      </w:r>
      <w:r>
        <w:rPr>
          <w:rFonts w:eastAsia="Palatino Linotype"/>
        </w:rPr>
        <w:t>be near a polling booth when another person is at that booth, w</w:t>
      </w:r>
      <w:r w:rsidRPr="7AF3095D">
        <w:rPr>
          <w:rFonts w:eastAsia="Palatino Linotype"/>
        </w:rPr>
        <w:t xml:space="preserve">ith the intention of influencing </w:t>
      </w:r>
      <w:r>
        <w:rPr>
          <w:rFonts w:eastAsia="Palatino Linotype"/>
        </w:rPr>
        <w:t>that other person to vote in a particular way or to refrain from voting.</w:t>
      </w:r>
    </w:p>
    <w:p w14:paraId="52282103" w14:textId="77777777" w:rsidR="00F656E9" w:rsidRDefault="00F656E9" w:rsidP="00C5374F">
      <w:pPr>
        <w:pStyle w:val="ParaNumbered"/>
        <w:rPr>
          <w:rFonts w:eastAsia="Palatino Linotype"/>
        </w:rPr>
      </w:pPr>
      <w:r w:rsidRPr="7AF3095D">
        <w:rPr>
          <w:rFonts w:eastAsia="Palatino Linotype"/>
        </w:rPr>
        <w:t>Subsection (</w:t>
      </w:r>
      <w:r>
        <w:rPr>
          <w:rFonts w:eastAsia="Palatino Linotype"/>
        </w:rPr>
        <w:t>3</w:t>
      </w:r>
      <w:r w:rsidRPr="7AF3095D">
        <w:rPr>
          <w:rFonts w:eastAsia="Palatino Linotype"/>
        </w:rPr>
        <w:t xml:space="preserve">) of </w:t>
      </w:r>
      <w:r>
        <w:rPr>
          <w:rFonts w:eastAsia="Palatino Linotype"/>
        </w:rPr>
        <w:t xml:space="preserve">new section 62C defines certain terms and makes provision for the purposes of new section 62C.  </w:t>
      </w:r>
      <w:r w:rsidRPr="7AF3095D">
        <w:rPr>
          <w:rFonts w:eastAsia="Palatino Linotype"/>
        </w:rPr>
        <w:t xml:space="preserve"> </w:t>
      </w:r>
      <w:r>
        <w:rPr>
          <w:rFonts w:eastAsia="Palatino Linotype"/>
        </w:rPr>
        <w:t xml:space="preserve">Subsection (3)(b) provides that a person helping a voter under rule 39 of the Parliamentary Election Rules, Schedule 1 to the RPA 1983, or any other legislation, is not influencing the voter to vote in a particular way or to refrain from voting.  Companions or presiding officers, where they are acting in accordance with the provisions on assisting a voter will not commit the offence.  Subsection (3)(c) provides that </w:t>
      </w:r>
      <w:r w:rsidRPr="00E314A4">
        <w:rPr>
          <w:rFonts w:eastAsia="Palatino Linotype"/>
        </w:rPr>
        <w:t>under new section 62C, a person may be near one polling booth while at a different polling booth. This means the offences will capture a person in or near a polling booth seeking to influence another voter in a different polling booth.</w:t>
      </w:r>
    </w:p>
    <w:p w14:paraId="68874C53" w14:textId="77777777" w:rsidR="00F656E9" w:rsidRDefault="00F656E9" w:rsidP="00C5374F">
      <w:pPr>
        <w:pStyle w:val="ParaNumbered"/>
        <w:rPr>
          <w:rFonts w:eastAsia="Palatino Linotype"/>
        </w:rPr>
      </w:pPr>
      <w:r>
        <w:rPr>
          <w:rFonts w:eastAsia="Palatino Linotype"/>
        </w:rPr>
        <w:t xml:space="preserve">Under subsection (4), those </w:t>
      </w:r>
      <w:r w:rsidRPr="7AF3095D">
        <w:rPr>
          <w:rFonts w:eastAsia="Palatino Linotype"/>
        </w:rPr>
        <w:t xml:space="preserve">found guilty of the new </w:t>
      </w:r>
      <w:r>
        <w:rPr>
          <w:rFonts w:eastAsia="Palatino Linotype"/>
        </w:rPr>
        <w:t xml:space="preserve">summary </w:t>
      </w:r>
      <w:r w:rsidRPr="7AF3095D">
        <w:rPr>
          <w:rFonts w:eastAsia="Palatino Linotype"/>
        </w:rPr>
        <w:t>offences will be liable to imprisonment for a term not exceeding 6 months</w:t>
      </w:r>
      <w:r>
        <w:rPr>
          <w:rFonts w:eastAsia="Palatino Linotype"/>
        </w:rPr>
        <w:t>, to a fine (which is unlimited in England and Wales, and not exceeding level 5 on the standard scale in Scotland and Northern Ireland), or to both</w:t>
      </w:r>
      <w:r w:rsidRPr="7AF3095D">
        <w:rPr>
          <w:rFonts w:eastAsia="Palatino Linotype"/>
        </w:rPr>
        <w:t>.</w:t>
      </w:r>
    </w:p>
    <w:p w14:paraId="2987FCFF" w14:textId="77777777" w:rsidR="00F656E9" w:rsidRDefault="00F656E9" w:rsidP="00C5374F">
      <w:pPr>
        <w:pStyle w:val="ParaNumbered"/>
        <w:rPr>
          <w:rFonts w:eastAsia="Palatino Linotype"/>
        </w:rPr>
      </w:pPr>
      <w:r>
        <w:rPr>
          <w:rFonts w:eastAsia="Palatino Linotype"/>
        </w:rPr>
        <w:t xml:space="preserve">Subsection (5) of new section 62C provides that section 62C does not apply to local elections in Scotland or Wales.  </w:t>
      </w:r>
    </w:p>
    <w:p w14:paraId="61018B3E" w14:textId="77777777" w:rsidR="00F656E9" w:rsidRPr="001D6D49" w:rsidRDefault="00F656E9" w:rsidP="005D04C6">
      <w:pPr>
        <w:pStyle w:val="HSubheading4"/>
        <w:rPr>
          <w:rFonts w:eastAsia="Palatino Linotype"/>
        </w:rPr>
      </w:pPr>
      <w:bookmarkStart w:id="21" w:name="_Toc135039187"/>
      <w:r>
        <w:rPr>
          <w:rFonts w:eastAsia="Palatino Linotype"/>
        </w:rPr>
        <w:t>Section 2</w:t>
      </w:r>
      <w:r w:rsidRPr="7AF3095D">
        <w:rPr>
          <w:rFonts w:eastAsia="Palatino Linotype"/>
        </w:rPr>
        <w:t xml:space="preserve">: </w:t>
      </w:r>
      <w:r>
        <w:rPr>
          <w:rFonts w:eastAsia="Palatino Linotype"/>
        </w:rPr>
        <w:t>Amendment of Northern Ireland legislation</w:t>
      </w:r>
      <w:bookmarkEnd w:id="21"/>
    </w:p>
    <w:p w14:paraId="1347A3BD" w14:textId="77777777" w:rsidR="00F656E9" w:rsidRDefault="00F656E9" w:rsidP="00C5374F">
      <w:pPr>
        <w:pStyle w:val="ParaNumbered"/>
        <w:rPr>
          <w:rFonts w:eastAsia="Palatino Linotype"/>
        </w:rPr>
      </w:pPr>
      <w:r>
        <w:rPr>
          <w:rFonts w:eastAsia="Palatino Linotype"/>
        </w:rPr>
        <w:t xml:space="preserve">This section creates equivalent offences for the purposes of local elections in Northern Ireland and applies new section 62C of the RPA 1983 for the purposes of elections to the Northern Ireland Assembly.  Subsection (1) amends the 1962 Act to introduce equivalent offences in relation to local elections in Northern Ireland. Subsection (2) amends the 2001 Order to apply new section 62C of the RPA 1983 in relation to Northern Ireland Assembly elections. </w:t>
      </w:r>
    </w:p>
    <w:p w14:paraId="3E6157D0" w14:textId="77777777" w:rsidR="00F656E9" w:rsidRDefault="00F656E9" w:rsidP="005D04C6">
      <w:pPr>
        <w:pStyle w:val="HSubheading4"/>
        <w:rPr>
          <w:rFonts w:eastAsia="Palatino Linotype"/>
        </w:rPr>
      </w:pPr>
      <w:bookmarkStart w:id="22" w:name="_Toc135039188"/>
      <w:r>
        <w:rPr>
          <w:rFonts w:eastAsia="Palatino Linotype"/>
        </w:rPr>
        <w:t>Section 3</w:t>
      </w:r>
      <w:r w:rsidRPr="7AF3095D">
        <w:rPr>
          <w:rFonts w:eastAsia="Palatino Linotype"/>
        </w:rPr>
        <w:t>: Extent, commencement and short title</w:t>
      </w:r>
      <w:bookmarkEnd w:id="22"/>
    </w:p>
    <w:p w14:paraId="37728B59" w14:textId="77777777" w:rsidR="00F656E9" w:rsidRPr="00C74438" w:rsidRDefault="00F656E9" w:rsidP="00C5374F">
      <w:pPr>
        <w:pStyle w:val="ParaNumbered"/>
        <w:rPr>
          <w:rFonts w:eastAsia="Palatino Linotype"/>
        </w:rPr>
      </w:pPr>
      <w:bookmarkStart w:id="23" w:name="_2jxsxqh"/>
      <w:bookmarkEnd w:id="23"/>
      <w:r w:rsidRPr="7AF3095D">
        <w:rPr>
          <w:rFonts w:eastAsia="Palatino Linotype"/>
        </w:rPr>
        <w:t>Subsection</w:t>
      </w:r>
      <w:r>
        <w:rPr>
          <w:rFonts w:eastAsia="Palatino Linotype"/>
        </w:rPr>
        <w:t>s</w:t>
      </w:r>
      <w:r w:rsidRPr="7AF3095D">
        <w:rPr>
          <w:rFonts w:eastAsia="Palatino Linotype"/>
        </w:rPr>
        <w:t xml:space="preserve"> (</w:t>
      </w:r>
      <w:r>
        <w:rPr>
          <w:rFonts w:eastAsia="Palatino Linotype"/>
        </w:rPr>
        <w:t>1</w:t>
      </w:r>
      <w:r w:rsidRPr="7AF3095D">
        <w:rPr>
          <w:rFonts w:eastAsia="Palatino Linotype"/>
        </w:rPr>
        <w:t xml:space="preserve">) </w:t>
      </w:r>
      <w:r>
        <w:rPr>
          <w:rFonts w:eastAsia="Palatino Linotype"/>
        </w:rPr>
        <w:t xml:space="preserve">and (2) of this section set out the extent of the Act. The Act extends to England </w:t>
      </w:r>
      <w:r>
        <w:rPr>
          <w:rFonts w:eastAsia="Palatino Linotype"/>
        </w:rPr>
        <w:lastRenderedPageBreak/>
        <w:t xml:space="preserve">and Wales, Scotland and Northern Ireland, apart </w:t>
      </w:r>
      <w:r w:rsidRPr="006C2989">
        <w:rPr>
          <w:rFonts w:eastAsia="Palatino Linotype"/>
        </w:rPr>
        <w:t>from section 2(1), which extends</w:t>
      </w:r>
      <w:r>
        <w:rPr>
          <w:rFonts w:eastAsia="Palatino Linotype"/>
        </w:rPr>
        <w:t xml:space="preserve"> to Northern Ireland only. </w:t>
      </w:r>
    </w:p>
    <w:p w14:paraId="4058A56E" w14:textId="77777777" w:rsidR="00F656E9" w:rsidRPr="00F92D93" w:rsidRDefault="00F656E9" w:rsidP="00C5374F">
      <w:pPr>
        <w:pStyle w:val="ParaNumbered"/>
        <w:rPr>
          <w:rFonts w:eastAsia="Palatino Linotype"/>
        </w:rPr>
      </w:pPr>
      <w:r w:rsidRPr="7AF3095D">
        <w:rPr>
          <w:rFonts w:eastAsia="Palatino Linotype"/>
        </w:rPr>
        <w:t>Subsection (</w:t>
      </w:r>
      <w:r>
        <w:rPr>
          <w:rFonts w:eastAsia="Palatino Linotype"/>
        </w:rPr>
        <w:t>3) provides that the section comes into force on the day on which the Act is passed.</w:t>
      </w:r>
    </w:p>
    <w:p w14:paraId="23CF4D78" w14:textId="77777777" w:rsidR="00F656E9" w:rsidRPr="00300753" w:rsidRDefault="00F656E9" w:rsidP="00C5374F">
      <w:pPr>
        <w:pStyle w:val="ParaNumbered"/>
        <w:rPr>
          <w:rFonts w:eastAsia="Palatino Linotype"/>
        </w:rPr>
      </w:pPr>
      <w:r>
        <w:rPr>
          <w:rFonts w:eastAsia="Palatino Linotype"/>
        </w:rPr>
        <w:t>Subsections (4</w:t>
      </w:r>
      <w:r w:rsidRPr="7AF3095D">
        <w:rPr>
          <w:rFonts w:eastAsia="Palatino Linotype"/>
        </w:rPr>
        <w:t xml:space="preserve">) </w:t>
      </w:r>
      <w:r>
        <w:rPr>
          <w:rFonts w:eastAsia="Palatino Linotype"/>
        </w:rPr>
        <w:t>to (8) give</w:t>
      </w:r>
      <w:r w:rsidRPr="7AF3095D">
        <w:rPr>
          <w:rFonts w:eastAsia="Palatino Linotype"/>
        </w:rPr>
        <w:t xml:space="preserve"> the Secretary of State the power to commence the </w:t>
      </w:r>
      <w:r>
        <w:rPr>
          <w:rFonts w:eastAsia="Palatino Linotype"/>
        </w:rPr>
        <w:t xml:space="preserve">provisions in the Act through </w:t>
      </w:r>
      <w:r w:rsidRPr="7AF3095D">
        <w:rPr>
          <w:rFonts w:eastAsia="Palatino Linotype"/>
        </w:rPr>
        <w:t>subsequent commencement regulations</w:t>
      </w:r>
      <w:r>
        <w:rPr>
          <w:rFonts w:eastAsia="Palatino Linotype"/>
        </w:rPr>
        <w:t>, and make transitional, transitory or saving provisions in connection with commencement</w:t>
      </w:r>
      <w:r w:rsidRPr="7AF3095D">
        <w:rPr>
          <w:rFonts w:eastAsia="Palatino Linotype"/>
        </w:rPr>
        <w:t>.</w:t>
      </w:r>
      <w:r>
        <w:rPr>
          <w:rFonts w:eastAsia="Palatino Linotype"/>
        </w:rPr>
        <w:t xml:space="preserve"> The transitional, transitory or saving regulations may make different provision for different purposes or areas.</w:t>
      </w:r>
    </w:p>
    <w:p w14:paraId="62DBCCA2" w14:textId="77777777" w:rsidR="00F656E9" w:rsidRPr="008138C5" w:rsidRDefault="00F656E9" w:rsidP="00C5374F">
      <w:pPr>
        <w:pStyle w:val="ParaNumbered"/>
        <w:rPr>
          <w:rFonts w:eastAsia="Palatino Linotype"/>
        </w:rPr>
      </w:pPr>
      <w:r w:rsidRPr="7AF3095D">
        <w:rPr>
          <w:rFonts w:eastAsia="Palatino Linotype"/>
        </w:rPr>
        <w:t>Subsection (</w:t>
      </w:r>
      <w:r>
        <w:rPr>
          <w:rFonts w:eastAsia="Palatino Linotype"/>
        </w:rPr>
        <w:t>9</w:t>
      </w:r>
      <w:r w:rsidRPr="7AF3095D">
        <w:rPr>
          <w:rFonts w:eastAsia="Palatino Linotype"/>
        </w:rPr>
        <w:t xml:space="preserve">) states that the </w:t>
      </w:r>
      <w:r>
        <w:rPr>
          <w:rFonts w:eastAsia="Palatino Linotype"/>
        </w:rPr>
        <w:t xml:space="preserve">Act </w:t>
      </w:r>
      <w:r w:rsidRPr="7AF3095D">
        <w:rPr>
          <w:rFonts w:eastAsia="Palatino Linotype"/>
        </w:rPr>
        <w:t>may be cited as the Ballot Secrecy Act 202</w:t>
      </w:r>
      <w:r>
        <w:rPr>
          <w:rFonts w:eastAsia="Palatino Linotype"/>
        </w:rPr>
        <w:t>3</w:t>
      </w:r>
      <w:r w:rsidRPr="7AF3095D">
        <w:rPr>
          <w:rFonts w:eastAsia="Palatino Linotype"/>
        </w:rPr>
        <w:t>.</w:t>
      </w:r>
    </w:p>
    <w:p w14:paraId="25464D1A" w14:textId="77777777" w:rsidR="00F656E9" w:rsidRDefault="00F656E9" w:rsidP="00F656E9">
      <w:pPr>
        <w:pStyle w:val="Heading1"/>
        <w:keepNext/>
      </w:pPr>
      <w:bookmarkStart w:id="24" w:name="_Toc1868393716"/>
      <w:bookmarkStart w:id="25" w:name="_Toc135034705"/>
      <w:bookmarkStart w:id="26" w:name="_Toc135039189"/>
      <w:r>
        <w:t>Commencement</w:t>
      </w:r>
      <w:bookmarkEnd w:id="24"/>
      <w:bookmarkEnd w:id="25"/>
      <w:bookmarkEnd w:id="26"/>
    </w:p>
    <w:p w14:paraId="1508A7A7" w14:textId="77777777" w:rsidR="00F656E9" w:rsidRPr="00C5374F" w:rsidRDefault="00F656E9" w:rsidP="00C5374F">
      <w:pPr>
        <w:pStyle w:val="ParaNumbered"/>
      </w:pPr>
      <w:r w:rsidRPr="00C5374F">
        <w:t xml:space="preserve">Section 3 sets out that provisions in the Act come into force on such day or days to be set by the Secretary of State in commencement regulations.  </w:t>
      </w:r>
    </w:p>
    <w:p w14:paraId="081476E8" w14:textId="77777777" w:rsidR="00F656E9" w:rsidRDefault="00F656E9" w:rsidP="00F656E9">
      <w:pPr>
        <w:pStyle w:val="Heading1"/>
        <w:keepNext/>
      </w:pPr>
      <w:bookmarkStart w:id="27" w:name="_Toc352498459"/>
      <w:bookmarkStart w:id="28" w:name="_Toc135034706"/>
      <w:bookmarkStart w:id="29" w:name="_Toc135039190"/>
      <w:r>
        <w:t>Related documents</w:t>
      </w:r>
      <w:bookmarkEnd w:id="27"/>
      <w:bookmarkEnd w:id="28"/>
      <w:bookmarkEnd w:id="29"/>
    </w:p>
    <w:p w14:paraId="14224F77" w14:textId="7F37071E" w:rsidR="00F656E9" w:rsidRPr="00F656E9" w:rsidRDefault="00F656E9" w:rsidP="00C5374F">
      <w:pPr>
        <w:pStyle w:val="ParaNumbered"/>
      </w:pPr>
      <w:r w:rsidRPr="009A2079">
        <w:rPr>
          <w:rFonts w:eastAsia="Palatino Linotype"/>
        </w:rPr>
        <w:t xml:space="preserve">None. </w:t>
      </w:r>
      <w:bookmarkStart w:id="30" w:name="_147n2zr" w:colFirst="0" w:colLast="0"/>
      <w:bookmarkEnd w:id="30"/>
    </w:p>
    <w:p w14:paraId="7D18F9FD" w14:textId="64C363E0" w:rsidR="00F656E9" w:rsidRDefault="00F656E9">
      <w:r>
        <w:br w:type="page"/>
      </w:r>
    </w:p>
    <w:p w14:paraId="14BD5D62" w14:textId="098305FD" w:rsidR="00F656E9" w:rsidRDefault="00F656E9" w:rsidP="00F656E9">
      <w:pPr>
        <w:pStyle w:val="Heading1"/>
        <w:keepNext/>
      </w:pPr>
      <w:bookmarkStart w:id="31" w:name="_Toc304315396"/>
      <w:bookmarkStart w:id="32" w:name="_Toc135034707"/>
      <w:bookmarkStart w:id="33" w:name="_Toc135039191"/>
      <w:r>
        <w:lastRenderedPageBreak/>
        <w:t>Annex A - Territorial extent and application in the United Kingdom</w:t>
      </w:r>
      <w:bookmarkEnd w:id="31"/>
      <w:bookmarkEnd w:id="32"/>
      <w:bookmarkEnd w:id="33"/>
    </w:p>
    <w:p w14:paraId="02897ECD" w14:textId="77777777" w:rsidR="000125DA" w:rsidRPr="000125DA" w:rsidRDefault="000125DA" w:rsidP="000125DA">
      <w:pPr>
        <w:pStyle w:val="ParaNumbered"/>
        <w:numPr>
          <w:ilvl w:val="0"/>
          <w:numId w:val="0"/>
        </w:numPr>
        <w:ind w:left="714"/>
        <w:rPr>
          <w:lang w:val="en-GB"/>
        </w:rPr>
      </w:pPr>
    </w:p>
    <w:tbl>
      <w:tblPr>
        <w:tblW w:w="9593"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699"/>
        <w:gridCol w:w="1973"/>
        <w:gridCol w:w="1974"/>
        <w:gridCol w:w="1973"/>
        <w:gridCol w:w="1974"/>
      </w:tblGrid>
      <w:tr w:rsidR="00F656E9" w14:paraId="2A72D8F3" w14:textId="77777777" w:rsidTr="00CB08E0">
        <w:trPr>
          <w:trHeight w:val="50"/>
          <w:jc w:val="center"/>
        </w:trPr>
        <w:tc>
          <w:tcPr>
            <w:tcW w:w="1699" w:type="dxa"/>
            <w:vMerge w:val="restart"/>
          </w:tcPr>
          <w:p w14:paraId="7D56CC16" w14:textId="77777777" w:rsidR="00F656E9" w:rsidRPr="00647671" w:rsidRDefault="00F656E9" w:rsidP="00854CFC">
            <w:pPr>
              <w:widowControl w:val="0"/>
              <w:pBdr>
                <w:top w:val="nil"/>
                <w:left w:val="nil"/>
                <w:bottom w:val="nil"/>
                <w:right w:val="nil"/>
                <w:between w:val="nil"/>
              </w:pBdr>
              <w:spacing w:after="120" w:line="288" w:lineRule="auto"/>
              <w:rPr>
                <w:rStyle w:val="TTableHeadings"/>
              </w:rPr>
            </w:pPr>
            <w:r w:rsidRPr="00647671">
              <w:rPr>
                <w:rStyle w:val="TTableHeadings"/>
              </w:rPr>
              <w:t>Provision</w:t>
            </w:r>
          </w:p>
        </w:tc>
        <w:tc>
          <w:tcPr>
            <w:tcW w:w="1973" w:type="dxa"/>
          </w:tcPr>
          <w:p w14:paraId="05E055C4" w14:textId="77777777" w:rsidR="00F656E9" w:rsidRPr="00647671" w:rsidRDefault="00F656E9" w:rsidP="00854CFC">
            <w:pPr>
              <w:widowControl w:val="0"/>
              <w:pBdr>
                <w:top w:val="nil"/>
                <w:left w:val="nil"/>
                <w:bottom w:val="nil"/>
                <w:right w:val="nil"/>
                <w:between w:val="nil"/>
              </w:pBdr>
              <w:spacing w:after="120" w:line="288" w:lineRule="auto"/>
              <w:rPr>
                <w:rStyle w:val="TTableHeadings"/>
              </w:rPr>
            </w:pPr>
            <w:r w:rsidRPr="00647671">
              <w:rPr>
                <w:rStyle w:val="TTableHeadings"/>
              </w:rPr>
              <w:t>England</w:t>
            </w:r>
          </w:p>
        </w:tc>
        <w:tc>
          <w:tcPr>
            <w:tcW w:w="1974" w:type="dxa"/>
          </w:tcPr>
          <w:p w14:paraId="0A46F7BB" w14:textId="77777777" w:rsidR="00F656E9" w:rsidRPr="00647671" w:rsidRDefault="00F656E9" w:rsidP="00854CFC">
            <w:pPr>
              <w:widowControl w:val="0"/>
              <w:pBdr>
                <w:top w:val="nil"/>
                <w:left w:val="nil"/>
                <w:bottom w:val="nil"/>
                <w:right w:val="nil"/>
                <w:between w:val="nil"/>
              </w:pBdr>
              <w:spacing w:after="120" w:line="288" w:lineRule="auto"/>
              <w:rPr>
                <w:rStyle w:val="TTableHeadings"/>
              </w:rPr>
            </w:pPr>
            <w:r w:rsidRPr="00647671">
              <w:rPr>
                <w:rStyle w:val="TTableHeadings"/>
              </w:rPr>
              <w:t>Wales</w:t>
            </w:r>
          </w:p>
        </w:tc>
        <w:tc>
          <w:tcPr>
            <w:tcW w:w="1973" w:type="dxa"/>
          </w:tcPr>
          <w:p w14:paraId="5F9A64E6" w14:textId="77777777" w:rsidR="00F656E9" w:rsidRPr="00647671" w:rsidRDefault="00F656E9" w:rsidP="00854CFC">
            <w:pPr>
              <w:widowControl w:val="0"/>
              <w:pBdr>
                <w:top w:val="nil"/>
                <w:left w:val="nil"/>
                <w:bottom w:val="nil"/>
                <w:right w:val="nil"/>
                <w:between w:val="nil"/>
              </w:pBdr>
              <w:spacing w:after="120" w:line="288" w:lineRule="auto"/>
              <w:rPr>
                <w:rStyle w:val="TTableHeadings"/>
              </w:rPr>
            </w:pPr>
            <w:r w:rsidRPr="00647671">
              <w:rPr>
                <w:rStyle w:val="TTableHeadings"/>
              </w:rPr>
              <w:t>Scotland</w:t>
            </w:r>
          </w:p>
        </w:tc>
        <w:tc>
          <w:tcPr>
            <w:tcW w:w="1974" w:type="dxa"/>
          </w:tcPr>
          <w:p w14:paraId="411DAC96" w14:textId="77777777" w:rsidR="00F656E9" w:rsidRPr="00647671" w:rsidRDefault="00F656E9" w:rsidP="00854CFC">
            <w:pPr>
              <w:widowControl w:val="0"/>
              <w:pBdr>
                <w:top w:val="nil"/>
                <w:left w:val="nil"/>
                <w:bottom w:val="nil"/>
                <w:right w:val="nil"/>
                <w:between w:val="nil"/>
              </w:pBdr>
              <w:spacing w:after="120" w:line="288" w:lineRule="auto"/>
              <w:rPr>
                <w:rStyle w:val="TTableHeadings"/>
              </w:rPr>
            </w:pPr>
            <w:r w:rsidRPr="00647671">
              <w:rPr>
                <w:rStyle w:val="TTableHeadings"/>
              </w:rPr>
              <w:t>Northern Ireland</w:t>
            </w:r>
          </w:p>
        </w:tc>
      </w:tr>
      <w:tr w:rsidR="00F656E9" w14:paraId="5CC9C24F" w14:textId="77777777" w:rsidTr="00CB08E0">
        <w:trPr>
          <w:trHeight w:val="1153"/>
          <w:jc w:val="center"/>
        </w:trPr>
        <w:tc>
          <w:tcPr>
            <w:tcW w:w="1699" w:type="dxa"/>
            <w:vMerge/>
          </w:tcPr>
          <w:p w14:paraId="12F9AFAE" w14:textId="77777777" w:rsidR="00F656E9" w:rsidRPr="00647671" w:rsidRDefault="00F656E9" w:rsidP="00854CFC">
            <w:pPr>
              <w:widowControl w:val="0"/>
              <w:pBdr>
                <w:top w:val="nil"/>
                <w:left w:val="nil"/>
                <w:bottom w:val="nil"/>
                <w:right w:val="nil"/>
                <w:between w:val="nil"/>
              </w:pBdr>
              <w:rPr>
                <w:rStyle w:val="TTableHeadings"/>
              </w:rPr>
            </w:pPr>
          </w:p>
        </w:tc>
        <w:tc>
          <w:tcPr>
            <w:tcW w:w="1973" w:type="dxa"/>
          </w:tcPr>
          <w:p w14:paraId="0FD5720B" w14:textId="77777777" w:rsidR="00F656E9" w:rsidRPr="00647671" w:rsidRDefault="00F656E9" w:rsidP="00854CFC">
            <w:pPr>
              <w:widowControl w:val="0"/>
              <w:pBdr>
                <w:top w:val="nil"/>
                <w:left w:val="nil"/>
                <w:bottom w:val="nil"/>
                <w:right w:val="nil"/>
                <w:between w:val="nil"/>
              </w:pBdr>
              <w:spacing w:after="120" w:line="288" w:lineRule="auto"/>
              <w:rPr>
                <w:rStyle w:val="TTableHeadings"/>
              </w:rPr>
            </w:pPr>
            <w:r w:rsidRPr="00647671">
              <w:rPr>
                <w:rStyle w:val="TTableHeadings"/>
              </w:rPr>
              <w:t>Extends to E &amp; W and applies to England?</w:t>
            </w:r>
          </w:p>
        </w:tc>
        <w:tc>
          <w:tcPr>
            <w:tcW w:w="1974" w:type="dxa"/>
          </w:tcPr>
          <w:p w14:paraId="0A84BC95" w14:textId="77777777" w:rsidR="00F656E9" w:rsidRPr="00647671" w:rsidRDefault="00F656E9" w:rsidP="00854CFC">
            <w:pPr>
              <w:widowControl w:val="0"/>
              <w:pBdr>
                <w:top w:val="nil"/>
                <w:left w:val="nil"/>
                <w:bottom w:val="nil"/>
                <w:right w:val="nil"/>
                <w:between w:val="nil"/>
              </w:pBdr>
              <w:spacing w:after="120" w:line="288" w:lineRule="auto"/>
              <w:rPr>
                <w:rStyle w:val="TTableHeadings"/>
              </w:rPr>
            </w:pPr>
            <w:r w:rsidRPr="00647671">
              <w:rPr>
                <w:rStyle w:val="TTableHeadings"/>
              </w:rPr>
              <w:t>Extends to E &amp; W and applies to Wales?</w:t>
            </w:r>
          </w:p>
        </w:tc>
        <w:tc>
          <w:tcPr>
            <w:tcW w:w="1973" w:type="dxa"/>
          </w:tcPr>
          <w:p w14:paraId="21435687" w14:textId="77777777" w:rsidR="00F656E9" w:rsidRPr="00647671" w:rsidRDefault="00F656E9" w:rsidP="00854CFC">
            <w:pPr>
              <w:widowControl w:val="0"/>
              <w:pBdr>
                <w:top w:val="nil"/>
                <w:left w:val="nil"/>
                <w:bottom w:val="nil"/>
                <w:right w:val="nil"/>
                <w:between w:val="nil"/>
              </w:pBdr>
              <w:spacing w:after="120" w:line="288" w:lineRule="auto"/>
              <w:rPr>
                <w:rStyle w:val="TTableHeadings"/>
              </w:rPr>
            </w:pPr>
            <w:r w:rsidRPr="00647671">
              <w:rPr>
                <w:rStyle w:val="TTableHeadings"/>
              </w:rPr>
              <w:t>Extends and applies to Scotland?</w:t>
            </w:r>
          </w:p>
        </w:tc>
        <w:tc>
          <w:tcPr>
            <w:tcW w:w="1974" w:type="dxa"/>
          </w:tcPr>
          <w:p w14:paraId="2F5B4DF0" w14:textId="77777777" w:rsidR="00F656E9" w:rsidRPr="00647671" w:rsidRDefault="00F656E9" w:rsidP="00854CFC">
            <w:pPr>
              <w:widowControl w:val="0"/>
              <w:pBdr>
                <w:top w:val="nil"/>
                <w:left w:val="nil"/>
                <w:bottom w:val="nil"/>
                <w:right w:val="nil"/>
                <w:between w:val="nil"/>
              </w:pBdr>
              <w:spacing w:after="120" w:line="288" w:lineRule="auto"/>
              <w:rPr>
                <w:rStyle w:val="TTableHeadings"/>
              </w:rPr>
            </w:pPr>
            <w:r w:rsidRPr="00647671">
              <w:rPr>
                <w:rStyle w:val="TTableHeadings"/>
              </w:rPr>
              <w:t>Extends and applies to Northern Ireland?</w:t>
            </w:r>
          </w:p>
        </w:tc>
      </w:tr>
      <w:tr w:rsidR="00F656E9" w14:paraId="38FD526C" w14:textId="77777777" w:rsidTr="00CB08E0">
        <w:trPr>
          <w:trHeight w:val="1153"/>
          <w:jc w:val="center"/>
        </w:trPr>
        <w:tc>
          <w:tcPr>
            <w:tcW w:w="1699" w:type="dxa"/>
          </w:tcPr>
          <w:p w14:paraId="43302D89" w14:textId="77777777" w:rsidR="00F656E9" w:rsidRDefault="00F656E9" w:rsidP="00647671">
            <w:pPr>
              <w:pStyle w:val="TTableText"/>
              <w:rPr>
                <w:rFonts w:eastAsia="Arial"/>
              </w:rPr>
            </w:pPr>
            <w:r w:rsidRPr="00C670CC">
              <w:rPr>
                <w:rFonts w:eastAsia="Arial"/>
              </w:rPr>
              <w:t>Section 1</w:t>
            </w:r>
          </w:p>
          <w:p w14:paraId="2A4FBCA2" w14:textId="77777777" w:rsidR="00F656E9" w:rsidRPr="00C670CC" w:rsidRDefault="00F656E9" w:rsidP="00647671">
            <w:pPr>
              <w:pStyle w:val="TTableText"/>
              <w:rPr>
                <w:rFonts w:eastAsia="Arial"/>
              </w:rPr>
            </w:pPr>
            <w:r w:rsidRPr="00C670CC">
              <w:rPr>
                <w:rFonts w:eastAsia="Arial"/>
              </w:rPr>
              <w:t xml:space="preserve">(Amendment of the Representation of the People Act 1983) </w:t>
            </w:r>
          </w:p>
        </w:tc>
        <w:tc>
          <w:tcPr>
            <w:tcW w:w="1973" w:type="dxa"/>
          </w:tcPr>
          <w:p w14:paraId="500460DA" w14:textId="77777777" w:rsidR="00F656E9" w:rsidRPr="00AB69A3" w:rsidRDefault="00F656E9" w:rsidP="00647671">
            <w:pPr>
              <w:pStyle w:val="TTableText"/>
              <w:rPr>
                <w:rFonts w:eastAsia="Arial"/>
                <w:bCs/>
              </w:rPr>
            </w:pPr>
          </w:p>
          <w:p w14:paraId="53046868" w14:textId="77777777" w:rsidR="00F656E9" w:rsidRPr="00AB69A3" w:rsidRDefault="00F656E9" w:rsidP="00647671">
            <w:pPr>
              <w:pStyle w:val="TTableText"/>
              <w:rPr>
                <w:rFonts w:eastAsia="Arial"/>
                <w:bCs/>
              </w:rPr>
            </w:pPr>
            <w:r w:rsidRPr="00AB69A3">
              <w:rPr>
                <w:rFonts w:eastAsia="Arial"/>
                <w:bCs/>
              </w:rPr>
              <w:t>Yes</w:t>
            </w:r>
          </w:p>
        </w:tc>
        <w:tc>
          <w:tcPr>
            <w:tcW w:w="1974" w:type="dxa"/>
          </w:tcPr>
          <w:p w14:paraId="6B26361F" w14:textId="77777777" w:rsidR="00F656E9" w:rsidRPr="00AB69A3" w:rsidRDefault="00F656E9" w:rsidP="00647671">
            <w:pPr>
              <w:pStyle w:val="TTableText"/>
              <w:rPr>
                <w:rFonts w:eastAsia="Arial"/>
                <w:bCs/>
              </w:rPr>
            </w:pPr>
          </w:p>
          <w:p w14:paraId="33F72305" w14:textId="77777777" w:rsidR="00F656E9" w:rsidRPr="00AB69A3" w:rsidRDefault="00F656E9" w:rsidP="00647671">
            <w:pPr>
              <w:pStyle w:val="TTableText"/>
              <w:rPr>
                <w:rFonts w:eastAsia="Arial"/>
                <w:bCs/>
              </w:rPr>
            </w:pPr>
            <w:r w:rsidRPr="00AB69A3">
              <w:rPr>
                <w:rFonts w:eastAsia="Arial"/>
                <w:bCs/>
              </w:rPr>
              <w:t>Yes</w:t>
            </w:r>
          </w:p>
        </w:tc>
        <w:tc>
          <w:tcPr>
            <w:tcW w:w="1973" w:type="dxa"/>
          </w:tcPr>
          <w:p w14:paraId="2B07560D" w14:textId="77777777" w:rsidR="00F656E9" w:rsidRPr="00AB69A3" w:rsidRDefault="00F656E9" w:rsidP="00647671">
            <w:pPr>
              <w:pStyle w:val="TTableText"/>
              <w:rPr>
                <w:rFonts w:eastAsia="Arial"/>
                <w:bCs/>
              </w:rPr>
            </w:pPr>
          </w:p>
          <w:p w14:paraId="537D0564" w14:textId="77777777" w:rsidR="00F656E9" w:rsidRPr="00AB69A3" w:rsidRDefault="00F656E9" w:rsidP="00647671">
            <w:pPr>
              <w:pStyle w:val="TTableText"/>
              <w:rPr>
                <w:rFonts w:eastAsia="Arial"/>
                <w:bCs/>
              </w:rPr>
            </w:pPr>
            <w:r w:rsidRPr="00AB69A3">
              <w:rPr>
                <w:rFonts w:eastAsia="Arial"/>
                <w:bCs/>
              </w:rPr>
              <w:t>Yes</w:t>
            </w:r>
          </w:p>
        </w:tc>
        <w:tc>
          <w:tcPr>
            <w:tcW w:w="1974" w:type="dxa"/>
          </w:tcPr>
          <w:p w14:paraId="7E44B0E8" w14:textId="77777777" w:rsidR="00F656E9" w:rsidRPr="00AB69A3" w:rsidRDefault="00F656E9" w:rsidP="00647671">
            <w:pPr>
              <w:pStyle w:val="TTableText"/>
              <w:rPr>
                <w:rFonts w:eastAsia="Arial"/>
                <w:bCs/>
              </w:rPr>
            </w:pPr>
          </w:p>
          <w:p w14:paraId="2C439D7B" w14:textId="77777777" w:rsidR="00F656E9" w:rsidRPr="00AB69A3" w:rsidRDefault="00F656E9" w:rsidP="00647671">
            <w:pPr>
              <w:pStyle w:val="TTableText"/>
              <w:rPr>
                <w:rFonts w:eastAsia="Arial"/>
                <w:bCs/>
              </w:rPr>
            </w:pPr>
            <w:r w:rsidRPr="00AB69A3">
              <w:rPr>
                <w:rFonts w:eastAsia="Arial"/>
                <w:bCs/>
              </w:rPr>
              <w:t>Yes</w:t>
            </w:r>
          </w:p>
        </w:tc>
      </w:tr>
      <w:tr w:rsidR="00F656E9" w14:paraId="347CD1C1" w14:textId="77777777" w:rsidTr="00CB08E0">
        <w:trPr>
          <w:trHeight w:val="1153"/>
          <w:jc w:val="center"/>
        </w:trPr>
        <w:tc>
          <w:tcPr>
            <w:tcW w:w="1699" w:type="dxa"/>
          </w:tcPr>
          <w:p w14:paraId="694FD1CC" w14:textId="77777777" w:rsidR="00F656E9" w:rsidRDefault="00F656E9" w:rsidP="00647671">
            <w:pPr>
              <w:pStyle w:val="TTableText"/>
              <w:rPr>
                <w:rFonts w:eastAsia="Arial"/>
                <w:bCs/>
              </w:rPr>
            </w:pPr>
            <w:r w:rsidRPr="00AB69A3">
              <w:rPr>
                <w:rFonts w:eastAsia="Arial"/>
                <w:bCs/>
              </w:rPr>
              <w:t>Section 2</w:t>
            </w:r>
          </w:p>
          <w:p w14:paraId="7BD645A6" w14:textId="60AEFC80" w:rsidR="00F656E9" w:rsidRPr="00AB69A3" w:rsidRDefault="00F656E9" w:rsidP="002C065C">
            <w:pPr>
              <w:pStyle w:val="TTableText"/>
              <w:rPr>
                <w:rFonts w:eastAsia="Arial"/>
                <w:bCs/>
              </w:rPr>
            </w:pPr>
            <w:r>
              <w:rPr>
                <w:rFonts w:eastAsia="Arial"/>
                <w:bCs/>
              </w:rPr>
              <w:t>(Amendment of Northern Ireland legislation)</w:t>
            </w:r>
          </w:p>
        </w:tc>
        <w:tc>
          <w:tcPr>
            <w:tcW w:w="1973" w:type="dxa"/>
          </w:tcPr>
          <w:p w14:paraId="663ADF86" w14:textId="77777777" w:rsidR="00F656E9" w:rsidRPr="00AB69A3" w:rsidRDefault="00F656E9" w:rsidP="00647671">
            <w:pPr>
              <w:pStyle w:val="TTableText"/>
              <w:rPr>
                <w:rFonts w:eastAsia="Arial"/>
                <w:bCs/>
              </w:rPr>
            </w:pPr>
          </w:p>
          <w:p w14:paraId="7B9DF902" w14:textId="77777777" w:rsidR="00F656E9" w:rsidRPr="00AB69A3" w:rsidRDefault="00F656E9" w:rsidP="00647671">
            <w:pPr>
              <w:pStyle w:val="TTableText"/>
              <w:rPr>
                <w:rFonts w:eastAsia="Arial"/>
                <w:bCs/>
              </w:rPr>
            </w:pPr>
            <w:r w:rsidRPr="00AB69A3">
              <w:rPr>
                <w:rFonts w:eastAsia="Arial"/>
                <w:bCs/>
              </w:rPr>
              <w:t>No</w:t>
            </w:r>
          </w:p>
        </w:tc>
        <w:tc>
          <w:tcPr>
            <w:tcW w:w="1974" w:type="dxa"/>
          </w:tcPr>
          <w:p w14:paraId="7666C00D" w14:textId="77777777" w:rsidR="00F656E9" w:rsidRPr="00AB69A3" w:rsidRDefault="00F656E9" w:rsidP="00647671">
            <w:pPr>
              <w:pStyle w:val="TTableText"/>
              <w:rPr>
                <w:rFonts w:eastAsia="Arial"/>
                <w:bCs/>
              </w:rPr>
            </w:pPr>
          </w:p>
          <w:p w14:paraId="5EE2BC84" w14:textId="77777777" w:rsidR="00F656E9" w:rsidRPr="00AB69A3" w:rsidRDefault="00F656E9" w:rsidP="00647671">
            <w:pPr>
              <w:pStyle w:val="TTableText"/>
              <w:rPr>
                <w:rFonts w:eastAsia="Arial"/>
                <w:bCs/>
              </w:rPr>
            </w:pPr>
            <w:r w:rsidRPr="00AB69A3">
              <w:rPr>
                <w:rFonts w:eastAsia="Arial"/>
                <w:bCs/>
              </w:rPr>
              <w:t>No</w:t>
            </w:r>
          </w:p>
        </w:tc>
        <w:tc>
          <w:tcPr>
            <w:tcW w:w="1973" w:type="dxa"/>
          </w:tcPr>
          <w:p w14:paraId="3B66EF4B" w14:textId="77777777" w:rsidR="00F656E9" w:rsidRPr="00AB69A3" w:rsidRDefault="00F656E9" w:rsidP="00647671">
            <w:pPr>
              <w:pStyle w:val="TTableText"/>
              <w:rPr>
                <w:rFonts w:eastAsia="Arial"/>
                <w:bCs/>
              </w:rPr>
            </w:pPr>
          </w:p>
          <w:p w14:paraId="76F6D3D4" w14:textId="77777777" w:rsidR="00F656E9" w:rsidRPr="00AB69A3" w:rsidRDefault="00F656E9" w:rsidP="00647671">
            <w:pPr>
              <w:pStyle w:val="TTableText"/>
              <w:rPr>
                <w:rFonts w:eastAsia="Arial"/>
                <w:bCs/>
              </w:rPr>
            </w:pPr>
            <w:r w:rsidRPr="00AB69A3">
              <w:rPr>
                <w:rFonts w:eastAsia="Arial"/>
                <w:bCs/>
              </w:rPr>
              <w:t>No</w:t>
            </w:r>
          </w:p>
        </w:tc>
        <w:tc>
          <w:tcPr>
            <w:tcW w:w="1974" w:type="dxa"/>
          </w:tcPr>
          <w:p w14:paraId="76296612" w14:textId="77777777" w:rsidR="00F656E9" w:rsidRPr="00AB69A3" w:rsidRDefault="00F656E9" w:rsidP="00647671">
            <w:pPr>
              <w:pStyle w:val="TTableText"/>
              <w:rPr>
                <w:rFonts w:eastAsia="Arial"/>
                <w:bCs/>
              </w:rPr>
            </w:pPr>
          </w:p>
          <w:p w14:paraId="2D3DBCB2" w14:textId="77777777" w:rsidR="00F656E9" w:rsidRPr="00AB69A3" w:rsidRDefault="00F656E9" w:rsidP="00647671">
            <w:pPr>
              <w:pStyle w:val="TTableText"/>
              <w:rPr>
                <w:rFonts w:eastAsia="Arial"/>
                <w:bCs/>
              </w:rPr>
            </w:pPr>
            <w:r w:rsidRPr="00AB69A3">
              <w:rPr>
                <w:rFonts w:eastAsia="Arial"/>
                <w:bCs/>
              </w:rPr>
              <w:t>Yes</w:t>
            </w:r>
          </w:p>
        </w:tc>
      </w:tr>
      <w:tr w:rsidR="00F656E9" w14:paraId="3D5F1759" w14:textId="77777777" w:rsidTr="00CB08E0">
        <w:trPr>
          <w:trHeight w:val="376"/>
          <w:jc w:val="center"/>
        </w:trPr>
        <w:tc>
          <w:tcPr>
            <w:tcW w:w="1699" w:type="dxa"/>
          </w:tcPr>
          <w:p w14:paraId="3387B1D4" w14:textId="77777777" w:rsidR="00F656E9" w:rsidRDefault="00F656E9" w:rsidP="00647671">
            <w:pPr>
              <w:pStyle w:val="TTableText"/>
              <w:rPr>
                <w:rFonts w:eastAsia="Arial"/>
              </w:rPr>
            </w:pPr>
            <w:r>
              <w:rPr>
                <w:rFonts w:eastAsia="Arial"/>
              </w:rPr>
              <w:t>Section 3</w:t>
            </w:r>
          </w:p>
          <w:p w14:paraId="4C69FE17" w14:textId="3419B66F" w:rsidR="00F656E9" w:rsidRDefault="00F656E9" w:rsidP="002C065C">
            <w:pPr>
              <w:pStyle w:val="TTableText"/>
              <w:rPr>
                <w:rFonts w:eastAsia="Arial"/>
              </w:rPr>
            </w:pPr>
            <w:r>
              <w:rPr>
                <w:rFonts w:eastAsia="Arial"/>
              </w:rPr>
              <w:t>(Extent, commencement and short title)</w:t>
            </w:r>
          </w:p>
        </w:tc>
        <w:tc>
          <w:tcPr>
            <w:tcW w:w="1973" w:type="dxa"/>
          </w:tcPr>
          <w:p w14:paraId="1945A77A" w14:textId="77777777" w:rsidR="00F656E9" w:rsidRDefault="00F656E9" w:rsidP="00647671">
            <w:pPr>
              <w:pStyle w:val="TTableText"/>
              <w:rPr>
                <w:rFonts w:eastAsia="Arial"/>
              </w:rPr>
            </w:pPr>
          </w:p>
          <w:p w14:paraId="2036B51C" w14:textId="77777777" w:rsidR="00F656E9" w:rsidRDefault="00F656E9" w:rsidP="00647671">
            <w:pPr>
              <w:pStyle w:val="TTableText"/>
              <w:rPr>
                <w:rFonts w:eastAsia="Arial"/>
              </w:rPr>
            </w:pPr>
            <w:r>
              <w:rPr>
                <w:rFonts w:eastAsia="Arial"/>
              </w:rPr>
              <w:t>Yes</w:t>
            </w:r>
          </w:p>
          <w:p w14:paraId="6DCEB914" w14:textId="77777777" w:rsidR="00F656E9" w:rsidRDefault="00F656E9" w:rsidP="00647671">
            <w:pPr>
              <w:pStyle w:val="TTableText"/>
              <w:rPr>
                <w:rFonts w:eastAsia="Arial"/>
              </w:rPr>
            </w:pPr>
          </w:p>
        </w:tc>
        <w:tc>
          <w:tcPr>
            <w:tcW w:w="1974" w:type="dxa"/>
          </w:tcPr>
          <w:p w14:paraId="2E9F202A" w14:textId="77777777" w:rsidR="00F656E9" w:rsidRDefault="00F656E9" w:rsidP="00647671">
            <w:pPr>
              <w:pStyle w:val="TTableText"/>
              <w:rPr>
                <w:rFonts w:eastAsia="Arial"/>
              </w:rPr>
            </w:pPr>
          </w:p>
          <w:p w14:paraId="29A1B451" w14:textId="77777777" w:rsidR="00F656E9" w:rsidRDefault="00F656E9" w:rsidP="00647671">
            <w:pPr>
              <w:pStyle w:val="TTableText"/>
              <w:rPr>
                <w:rFonts w:eastAsia="Arial"/>
              </w:rPr>
            </w:pPr>
            <w:r>
              <w:rPr>
                <w:rFonts w:eastAsia="Arial"/>
              </w:rPr>
              <w:t>Yes</w:t>
            </w:r>
          </w:p>
          <w:p w14:paraId="3B8F3EB9" w14:textId="77777777" w:rsidR="00F656E9" w:rsidRDefault="00F656E9" w:rsidP="00647671">
            <w:pPr>
              <w:pStyle w:val="TTableText"/>
              <w:rPr>
                <w:rFonts w:eastAsia="Arial"/>
              </w:rPr>
            </w:pPr>
          </w:p>
        </w:tc>
        <w:tc>
          <w:tcPr>
            <w:tcW w:w="1973" w:type="dxa"/>
          </w:tcPr>
          <w:p w14:paraId="01661B00" w14:textId="77777777" w:rsidR="00F656E9" w:rsidRDefault="00F656E9" w:rsidP="00647671">
            <w:pPr>
              <w:pStyle w:val="TTableText"/>
              <w:rPr>
                <w:rFonts w:eastAsia="Arial"/>
              </w:rPr>
            </w:pPr>
          </w:p>
          <w:p w14:paraId="45266FAB" w14:textId="77777777" w:rsidR="00F656E9" w:rsidRDefault="00F656E9" w:rsidP="00647671">
            <w:pPr>
              <w:pStyle w:val="TTableText"/>
              <w:rPr>
                <w:rFonts w:eastAsia="Arial"/>
              </w:rPr>
            </w:pPr>
            <w:r>
              <w:rPr>
                <w:rFonts w:eastAsia="Arial"/>
              </w:rPr>
              <w:t>Yes</w:t>
            </w:r>
          </w:p>
          <w:p w14:paraId="6E96D474" w14:textId="77777777" w:rsidR="00F656E9" w:rsidRDefault="00F656E9" w:rsidP="00647671">
            <w:pPr>
              <w:pStyle w:val="TTableText"/>
              <w:rPr>
                <w:rFonts w:eastAsia="Arial"/>
              </w:rPr>
            </w:pPr>
          </w:p>
        </w:tc>
        <w:tc>
          <w:tcPr>
            <w:tcW w:w="1974" w:type="dxa"/>
          </w:tcPr>
          <w:p w14:paraId="2B614992" w14:textId="77777777" w:rsidR="00F656E9" w:rsidRDefault="00F656E9" w:rsidP="00647671">
            <w:pPr>
              <w:pStyle w:val="TTableText"/>
              <w:rPr>
                <w:rFonts w:eastAsia="Arial"/>
              </w:rPr>
            </w:pPr>
          </w:p>
          <w:p w14:paraId="4E504160" w14:textId="77777777" w:rsidR="00F656E9" w:rsidRDefault="00F656E9" w:rsidP="00647671">
            <w:pPr>
              <w:pStyle w:val="TTableText"/>
              <w:rPr>
                <w:rFonts w:eastAsia="Arial"/>
              </w:rPr>
            </w:pPr>
            <w:r w:rsidRPr="7B354AD4">
              <w:rPr>
                <w:rFonts w:eastAsia="Arial"/>
                <w:color w:val="000000" w:themeColor="text1"/>
              </w:rPr>
              <w:t>Yes</w:t>
            </w:r>
          </w:p>
          <w:p w14:paraId="77E8E9D2" w14:textId="77777777" w:rsidR="00F656E9" w:rsidRDefault="00F656E9" w:rsidP="00647671">
            <w:pPr>
              <w:pStyle w:val="TTableText"/>
              <w:rPr>
                <w:rFonts w:eastAsia="Arial"/>
              </w:rPr>
            </w:pPr>
          </w:p>
        </w:tc>
      </w:tr>
    </w:tbl>
    <w:p w14:paraId="096CA62D" w14:textId="77777777" w:rsidR="00D04D0C" w:rsidRDefault="00D04D0C">
      <w:pPr>
        <w:rPr>
          <w:rFonts w:ascii="Arial" w:eastAsia="Arial" w:hAnsi="Arial" w:cs="Arial"/>
          <w:b/>
          <w:color w:val="0070C0"/>
          <w:sz w:val="32"/>
          <w:szCs w:val="32"/>
        </w:rPr>
      </w:pPr>
      <w:r>
        <w:rPr>
          <w:rFonts w:ascii="Arial" w:eastAsia="Arial" w:hAnsi="Arial" w:cs="Arial"/>
          <w:b/>
          <w:color w:val="0070C0"/>
          <w:sz w:val="32"/>
          <w:szCs w:val="32"/>
        </w:rPr>
        <w:br w:type="page"/>
      </w:r>
    </w:p>
    <w:p w14:paraId="4E735293" w14:textId="77777777" w:rsidR="00F656E9" w:rsidRDefault="00F656E9" w:rsidP="00F656E9">
      <w:pPr>
        <w:pStyle w:val="Heading1"/>
        <w:keepNext/>
      </w:pPr>
      <w:bookmarkStart w:id="34" w:name="_Toc135034708"/>
      <w:bookmarkStart w:id="35" w:name="_Toc135039192"/>
      <w:r>
        <w:lastRenderedPageBreak/>
        <w:t>Annex B - Hansard References</w:t>
      </w:r>
      <w:bookmarkEnd w:id="34"/>
      <w:bookmarkEnd w:id="35"/>
    </w:p>
    <w:p w14:paraId="3933A0C1" w14:textId="630E2AA9" w:rsidR="00F656E9" w:rsidRDefault="00F656E9" w:rsidP="00C5374F">
      <w:pPr>
        <w:pStyle w:val="ParaNumbered"/>
        <w:rPr>
          <w:rFonts w:eastAsia="Palatino Linotype"/>
        </w:rPr>
      </w:pPr>
      <w:r>
        <w:rPr>
          <w:rFonts w:eastAsia="Palatino Linotype"/>
        </w:rPr>
        <w:t xml:space="preserve">The following table sets out the dates and Hansard references for each stage of the </w:t>
      </w:r>
      <w:r w:rsidR="00CB08E0">
        <w:rPr>
          <w:rFonts w:eastAsia="Palatino Linotype"/>
        </w:rPr>
        <w:t>Act’s</w:t>
      </w:r>
      <w:r>
        <w:rPr>
          <w:rFonts w:eastAsia="Palatino Linotype"/>
        </w:rPr>
        <w:t xml:space="preserve"> passage through Parliament.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518"/>
        <w:gridCol w:w="2126"/>
        <w:gridCol w:w="4643"/>
      </w:tblGrid>
      <w:tr w:rsidR="00F656E9" w14:paraId="4E2A6E80" w14:textId="77777777" w:rsidTr="00854CFC">
        <w:trPr>
          <w:jc w:val="center"/>
        </w:trPr>
        <w:tc>
          <w:tcPr>
            <w:tcW w:w="2518" w:type="dxa"/>
          </w:tcPr>
          <w:p w14:paraId="0F92DDDD" w14:textId="77777777" w:rsidR="00F656E9" w:rsidRPr="005D04C6" w:rsidRDefault="00F656E9" w:rsidP="005D04C6">
            <w:pPr>
              <w:pStyle w:val="ENtabletext"/>
              <w:rPr>
                <w:rStyle w:val="TTableHeadings"/>
              </w:rPr>
            </w:pPr>
            <w:r w:rsidRPr="005D04C6">
              <w:rPr>
                <w:rStyle w:val="TTableHeadings"/>
              </w:rPr>
              <w:t>Stage</w:t>
            </w:r>
          </w:p>
        </w:tc>
        <w:tc>
          <w:tcPr>
            <w:tcW w:w="2126" w:type="dxa"/>
          </w:tcPr>
          <w:p w14:paraId="1056276D" w14:textId="77777777" w:rsidR="00F656E9" w:rsidRPr="005D04C6" w:rsidRDefault="00F656E9" w:rsidP="00854CFC">
            <w:pPr>
              <w:widowControl w:val="0"/>
              <w:pBdr>
                <w:top w:val="nil"/>
                <w:left w:val="nil"/>
                <w:bottom w:val="nil"/>
                <w:right w:val="nil"/>
                <w:between w:val="nil"/>
              </w:pBdr>
              <w:spacing w:after="120" w:line="288" w:lineRule="auto"/>
              <w:rPr>
                <w:rStyle w:val="TTableHeadings"/>
              </w:rPr>
            </w:pPr>
            <w:r w:rsidRPr="005D04C6">
              <w:rPr>
                <w:rStyle w:val="TTableHeadings"/>
              </w:rPr>
              <w:t>Date</w:t>
            </w:r>
          </w:p>
        </w:tc>
        <w:tc>
          <w:tcPr>
            <w:tcW w:w="4643" w:type="dxa"/>
          </w:tcPr>
          <w:p w14:paraId="543346A8" w14:textId="77777777" w:rsidR="00F656E9" w:rsidRPr="005D04C6" w:rsidRDefault="00F656E9" w:rsidP="005D04C6">
            <w:pPr>
              <w:pStyle w:val="TTableText"/>
              <w:rPr>
                <w:rStyle w:val="TTableHeadings"/>
              </w:rPr>
            </w:pPr>
            <w:r w:rsidRPr="005D04C6">
              <w:rPr>
                <w:rStyle w:val="TTableHeadings"/>
              </w:rPr>
              <w:t>Hansard Reference</w:t>
            </w:r>
          </w:p>
        </w:tc>
      </w:tr>
      <w:tr w:rsidR="00F656E9" w14:paraId="7D72CA41" w14:textId="77777777" w:rsidTr="00854CFC">
        <w:trPr>
          <w:jc w:val="center"/>
        </w:trPr>
        <w:tc>
          <w:tcPr>
            <w:tcW w:w="9287" w:type="dxa"/>
            <w:gridSpan w:val="3"/>
          </w:tcPr>
          <w:p w14:paraId="4CDE0BAD" w14:textId="77777777" w:rsidR="00F656E9" w:rsidRPr="005D04C6" w:rsidRDefault="00F656E9" w:rsidP="005D04C6">
            <w:pPr>
              <w:pStyle w:val="TTableText"/>
              <w:rPr>
                <w:rFonts w:eastAsia="Arial"/>
                <w:i/>
                <w:iCs/>
              </w:rPr>
            </w:pPr>
            <w:r w:rsidRPr="005D04C6">
              <w:rPr>
                <w:rFonts w:eastAsia="Arial"/>
                <w:i/>
                <w:iCs/>
              </w:rPr>
              <w:t>House of Lords</w:t>
            </w:r>
          </w:p>
        </w:tc>
      </w:tr>
      <w:tr w:rsidR="00F656E9" w14:paraId="492B3EC9" w14:textId="77777777" w:rsidTr="00854CFC">
        <w:trPr>
          <w:jc w:val="center"/>
        </w:trPr>
        <w:tc>
          <w:tcPr>
            <w:tcW w:w="2518" w:type="dxa"/>
          </w:tcPr>
          <w:p w14:paraId="37C61AB9" w14:textId="77777777" w:rsidR="00F656E9" w:rsidRDefault="00F656E9" w:rsidP="005D04C6">
            <w:pPr>
              <w:pStyle w:val="TTableText"/>
              <w:rPr>
                <w:rFonts w:eastAsia="Arial"/>
              </w:rPr>
            </w:pPr>
            <w:r>
              <w:rPr>
                <w:rFonts w:eastAsia="Arial"/>
              </w:rPr>
              <w:t>Introduction</w:t>
            </w:r>
          </w:p>
        </w:tc>
        <w:tc>
          <w:tcPr>
            <w:tcW w:w="2126" w:type="dxa"/>
          </w:tcPr>
          <w:p w14:paraId="45FBEF77" w14:textId="77777777" w:rsidR="00F656E9" w:rsidRDefault="00F656E9" w:rsidP="005D04C6">
            <w:pPr>
              <w:pStyle w:val="TTableText"/>
              <w:rPr>
                <w:rFonts w:eastAsia="Arial"/>
              </w:rPr>
            </w:pPr>
            <w:r>
              <w:rPr>
                <w:rFonts w:eastAsia="Arial"/>
              </w:rPr>
              <w:t>26 May 2022</w:t>
            </w:r>
          </w:p>
        </w:tc>
        <w:tc>
          <w:tcPr>
            <w:tcW w:w="4643" w:type="dxa"/>
          </w:tcPr>
          <w:p w14:paraId="6D1E9446" w14:textId="77777777" w:rsidR="00F656E9" w:rsidRDefault="002C065C" w:rsidP="005D04C6">
            <w:pPr>
              <w:pStyle w:val="TTableText"/>
              <w:rPr>
                <w:rFonts w:eastAsia="Arial"/>
              </w:rPr>
            </w:pPr>
            <w:hyperlink r:id="rId9" w:history="1">
              <w:r w:rsidR="00F656E9">
                <w:rPr>
                  <w:rStyle w:val="Hyperlink"/>
                  <w:rFonts w:eastAsia="Arial" w:cs="Arial"/>
                  <w:szCs w:val="16"/>
                </w:rPr>
                <w:t>Vol. 822 Col. 955</w:t>
              </w:r>
            </w:hyperlink>
            <w:r w:rsidR="00F656E9">
              <w:rPr>
                <w:rFonts w:eastAsia="Arial"/>
              </w:rPr>
              <w:t xml:space="preserve"> </w:t>
            </w:r>
          </w:p>
        </w:tc>
      </w:tr>
      <w:tr w:rsidR="00F656E9" w14:paraId="00B96A37" w14:textId="77777777" w:rsidTr="00854CFC">
        <w:trPr>
          <w:jc w:val="center"/>
        </w:trPr>
        <w:tc>
          <w:tcPr>
            <w:tcW w:w="2518" w:type="dxa"/>
          </w:tcPr>
          <w:p w14:paraId="1B147A84" w14:textId="77777777" w:rsidR="00F656E9" w:rsidRDefault="00F656E9" w:rsidP="005D04C6">
            <w:pPr>
              <w:pStyle w:val="TTableText"/>
              <w:rPr>
                <w:rFonts w:eastAsia="Arial"/>
              </w:rPr>
            </w:pPr>
            <w:r>
              <w:rPr>
                <w:rFonts w:eastAsia="Arial"/>
              </w:rPr>
              <w:t>Second Reading</w:t>
            </w:r>
          </w:p>
        </w:tc>
        <w:tc>
          <w:tcPr>
            <w:tcW w:w="2126" w:type="dxa"/>
          </w:tcPr>
          <w:p w14:paraId="7BACD717" w14:textId="77777777" w:rsidR="00F656E9" w:rsidRDefault="00F656E9" w:rsidP="005D04C6">
            <w:pPr>
              <w:pStyle w:val="TTableText"/>
              <w:rPr>
                <w:rFonts w:eastAsia="Arial"/>
              </w:rPr>
            </w:pPr>
            <w:r>
              <w:rPr>
                <w:rFonts w:eastAsia="Arial"/>
              </w:rPr>
              <w:t>15 July 2022</w:t>
            </w:r>
          </w:p>
        </w:tc>
        <w:tc>
          <w:tcPr>
            <w:tcW w:w="4643" w:type="dxa"/>
          </w:tcPr>
          <w:p w14:paraId="30C495F3" w14:textId="77777777" w:rsidR="00F656E9" w:rsidRDefault="002C065C" w:rsidP="005D04C6">
            <w:pPr>
              <w:pStyle w:val="TTableText"/>
              <w:rPr>
                <w:rFonts w:eastAsia="Arial"/>
              </w:rPr>
            </w:pPr>
            <w:hyperlink r:id="rId10" w:history="1">
              <w:r w:rsidR="00F656E9">
                <w:rPr>
                  <w:rStyle w:val="Hyperlink"/>
                  <w:rFonts w:eastAsia="Arial" w:cs="Arial"/>
                  <w:szCs w:val="16"/>
                </w:rPr>
                <w:t>Vol. 823 Col. 1707</w:t>
              </w:r>
            </w:hyperlink>
            <w:r w:rsidR="00F656E9">
              <w:rPr>
                <w:rFonts w:eastAsia="Arial"/>
              </w:rPr>
              <w:t xml:space="preserve"> </w:t>
            </w:r>
          </w:p>
        </w:tc>
      </w:tr>
      <w:tr w:rsidR="00F656E9" w14:paraId="168FEF7F" w14:textId="77777777" w:rsidTr="00854CFC">
        <w:trPr>
          <w:jc w:val="center"/>
        </w:trPr>
        <w:tc>
          <w:tcPr>
            <w:tcW w:w="2518" w:type="dxa"/>
          </w:tcPr>
          <w:p w14:paraId="642C78C6" w14:textId="77777777" w:rsidR="00F656E9" w:rsidRDefault="00F656E9" w:rsidP="005D04C6">
            <w:pPr>
              <w:pStyle w:val="TTableText"/>
              <w:rPr>
                <w:rFonts w:eastAsia="Arial"/>
              </w:rPr>
            </w:pPr>
            <w:r>
              <w:rPr>
                <w:rFonts w:eastAsia="Arial"/>
              </w:rPr>
              <w:t>Grand Committee</w:t>
            </w:r>
          </w:p>
        </w:tc>
        <w:tc>
          <w:tcPr>
            <w:tcW w:w="2126" w:type="dxa"/>
          </w:tcPr>
          <w:p w14:paraId="192237FF" w14:textId="77777777" w:rsidR="00F656E9" w:rsidRDefault="00F656E9" w:rsidP="005D04C6">
            <w:pPr>
              <w:pStyle w:val="TTableText"/>
              <w:rPr>
                <w:rFonts w:eastAsia="Arial"/>
              </w:rPr>
            </w:pPr>
            <w:r>
              <w:rPr>
                <w:rFonts w:eastAsia="Arial"/>
              </w:rPr>
              <w:t>18 November 2022</w:t>
            </w:r>
          </w:p>
        </w:tc>
        <w:tc>
          <w:tcPr>
            <w:tcW w:w="4643" w:type="dxa"/>
          </w:tcPr>
          <w:p w14:paraId="50CAFE70" w14:textId="77777777" w:rsidR="00F656E9" w:rsidRDefault="002C065C" w:rsidP="005D04C6">
            <w:pPr>
              <w:pStyle w:val="TTableText"/>
              <w:rPr>
                <w:rFonts w:eastAsia="Arial"/>
              </w:rPr>
            </w:pPr>
            <w:hyperlink r:id="rId11" w:history="1">
              <w:r w:rsidR="00F656E9">
                <w:rPr>
                  <w:rStyle w:val="Hyperlink"/>
                  <w:rFonts w:eastAsia="Arial" w:cs="Arial"/>
                  <w:szCs w:val="16"/>
                </w:rPr>
                <w:t>Vol. 825 Col. 1153</w:t>
              </w:r>
            </w:hyperlink>
            <w:r w:rsidR="00F656E9">
              <w:rPr>
                <w:rFonts w:eastAsia="Arial"/>
              </w:rPr>
              <w:t xml:space="preserve"> </w:t>
            </w:r>
          </w:p>
        </w:tc>
      </w:tr>
      <w:tr w:rsidR="00F656E9" w14:paraId="572DB34E" w14:textId="77777777" w:rsidTr="00854CFC">
        <w:trPr>
          <w:jc w:val="center"/>
        </w:trPr>
        <w:tc>
          <w:tcPr>
            <w:tcW w:w="2518" w:type="dxa"/>
          </w:tcPr>
          <w:p w14:paraId="2AE3A8B0" w14:textId="77777777" w:rsidR="00F656E9" w:rsidRDefault="00F656E9" w:rsidP="005D04C6">
            <w:pPr>
              <w:pStyle w:val="TTableText"/>
              <w:rPr>
                <w:rFonts w:eastAsia="Arial"/>
              </w:rPr>
            </w:pPr>
            <w:r>
              <w:rPr>
                <w:rFonts w:eastAsia="Arial"/>
              </w:rPr>
              <w:t xml:space="preserve">Report </w:t>
            </w:r>
          </w:p>
        </w:tc>
        <w:tc>
          <w:tcPr>
            <w:tcW w:w="2126" w:type="dxa"/>
          </w:tcPr>
          <w:p w14:paraId="7ACB41B3" w14:textId="77777777" w:rsidR="00F656E9" w:rsidRDefault="00F656E9" w:rsidP="005D04C6">
            <w:pPr>
              <w:pStyle w:val="TTableText"/>
              <w:rPr>
                <w:rFonts w:eastAsia="Arial"/>
              </w:rPr>
            </w:pPr>
            <w:r>
              <w:rPr>
                <w:rFonts w:eastAsia="Arial"/>
              </w:rPr>
              <w:t>23 November 2022</w:t>
            </w:r>
          </w:p>
        </w:tc>
        <w:tc>
          <w:tcPr>
            <w:tcW w:w="4643" w:type="dxa"/>
          </w:tcPr>
          <w:p w14:paraId="62A46118" w14:textId="77777777" w:rsidR="00F656E9" w:rsidRDefault="002C065C" w:rsidP="005D04C6">
            <w:pPr>
              <w:pStyle w:val="TTableText"/>
              <w:rPr>
                <w:rFonts w:eastAsia="Arial"/>
              </w:rPr>
            </w:pPr>
            <w:hyperlink r:id="rId12" w:history="1">
              <w:r w:rsidR="00F656E9">
                <w:rPr>
                  <w:rStyle w:val="Hyperlink"/>
                  <w:rFonts w:eastAsia="Arial" w:cs="Arial"/>
                  <w:szCs w:val="16"/>
                </w:rPr>
                <w:t>Vol. 825 Col. 1376</w:t>
              </w:r>
            </w:hyperlink>
            <w:r w:rsidR="00F656E9">
              <w:rPr>
                <w:rFonts w:eastAsia="Arial"/>
              </w:rPr>
              <w:t xml:space="preserve"> </w:t>
            </w:r>
          </w:p>
        </w:tc>
      </w:tr>
      <w:tr w:rsidR="00F656E9" w14:paraId="1B0D3BE5" w14:textId="77777777" w:rsidTr="00854CFC">
        <w:trPr>
          <w:jc w:val="center"/>
        </w:trPr>
        <w:tc>
          <w:tcPr>
            <w:tcW w:w="2518" w:type="dxa"/>
          </w:tcPr>
          <w:p w14:paraId="0F448C28" w14:textId="77777777" w:rsidR="00F656E9" w:rsidRDefault="00F656E9" w:rsidP="005D04C6">
            <w:pPr>
              <w:pStyle w:val="TTableText"/>
              <w:rPr>
                <w:rFonts w:eastAsia="Arial"/>
              </w:rPr>
            </w:pPr>
            <w:r>
              <w:rPr>
                <w:rFonts w:eastAsia="Arial"/>
              </w:rPr>
              <w:t>Third Reading</w:t>
            </w:r>
          </w:p>
        </w:tc>
        <w:tc>
          <w:tcPr>
            <w:tcW w:w="2126" w:type="dxa"/>
          </w:tcPr>
          <w:p w14:paraId="53C1A5AF" w14:textId="77777777" w:rsidR="00F656E9" w:rsidRDefault="00F656E9" w:rsidP="005D04C6">
            <w:pPr>
              <w:pStyle w:val="TTableText"/>
              <w:rPr>
                <w:rFonts w:eastAsia="Arial"/>
              </w:rPr>
            </w:pPr>
            <w:r>
              <w:rPr>
                <w:rFonts w:eastAsia="Arial"/>
              </w:rPr>
              <w:t>30 November 2022</w:t>
            </w:r>
          </w:p>
        </w:tc>
        <w:tc>
          <w:tcPr>
            <w:tcW w:w="4643" w:type="dxa"/>
          </w:tcPr>
          <w:p w14:paraId="46FE0B88" w14:textId="77777777" w:rsidR="00F656E9" w:rsidRDefault="002C065C" w:rsidP="005D04C6">
            <w:pPr>
              <w:pStyle w:val="TTableText"/>
              <w:rPr>
                <w:rFonts w:eastAsia="Arial"/>
              </w:rPr>
            </w:pPr>
            <w:hyperlink r:id="rId13" w:history="1">
              <w:r w:rsidR="00F656E9">
                <w:rPr>
                  <w:rStyle w:val="Hyperlink"/>
                  <w:rFonts w:eastAsia="Arial" w:cs="Arial"/>
                  <w:szCs w:val="16"/>
                </w:rPr>
                <w:t>Vol. 825 Col. 1783</w:t>
              </w:r>
            </w:hyperlink>
            <w:r w:rsidR="00F656E9">
              <w:rPr>
                <w:rFonts w:eastAsia="Arial"/>
              </w:rPr>
              <w:t xml:space="preserve"> </w:t>
            </w:r>
          </w:p>
        </w:tc>
      </w:tr>
      <w:tr w:rsidR="00F656E9" w14:paraId="0145E4F0" w14:textId="77777777" w:rsidTr="00854CFC">
        <w:trPr>
          <w:jc w:val="center"/>
        </w:trPr>
        <w:tc>
          <w:tcPr>
            <w:tcW w:w="9287" w:type="dxa"/>
            <w:gridSpan w:val="3"/>
          </w:tcPr>
          <w:p w14:paraId="65BF91B6" w14:textId="77777777" w:rsidR="00F656E9" w:rsidRDefault="00F656E9" w:rsidP="005D04C6">
            <w:pPr>
              <w:pStyle w:val="TTableText"/>
              <w:rPr>
                <w:rFonts w:eastAsia="Arial"/>
              </w:rPr>
            </w:pPr>
            <w:r>
              <w:rPr>
                <w:rFonts w:eastAsia="Arial"/>
              </w:rPr>
              <w:t>House of Commons</w:t>
            </w:r>
          </w:p>
        </w:tc>
      </w:tr>
      <w:tr w:rsidR="00F656E9" w14:paraId="1BB1F7C1" w14:textId="77777777" w:rsidTr="00854CFC">
        <w:trPr>
          <w:jc w:val="center"/>
        </w:trPr>
        <w:tc>
          <w:tcPr>
            <w:tcW w:w="2518" w:type="dxa"/>
          </w:tcPr>
          <w:p w14:paraId="716C7B4A" w14:textId="77777777" w:rsidR="00F656E9" w:rsidRDefault="00F656E9" w:rsidP="005D04C6">
            <w:pPr>
              <w:pStyle w:val="TTableText"/>
              <w:rPr>
                <w:rFonts w:eastAsia="Arial"/>
              </w:rPr>
            </w:pPr>
            <w:r>
              <w:rPr>
                <w:rFonts w:eastAsia="Arial"/>
              </w:rPr>
              <w:t>Introduction</w:t>
            </w:r>
          </w:p>
        </w:tc>
        <w:tc>
          <w:tcPr>
            <w:tcW w:w="2126" w:type="dxa"/>
          </w:tcPr>
          <w:p w14:paraId="69C2B740" w14:textId="77777777" w:rsidR="00F656E9" w:rsidRDefault="00F656E9" w:rsidP="005D04C6">
            <w:pPr>
              <w:pStyle w:val="TTableText"/>
              <w:rPr>
                <w:rFonts w:eastAsia="Arial"/>
              </w:rPr>
            </w:pPr>
            <w:r>
              <w:rPr>
                <w:rFonts w:eastAsia="Arial"/>
              </w:rPr>
              <w:t>1 December 2022</w:t>
            </w:r>
          </w:p>
        </w:tc>
        <w:tc>
          <w:tcPr>
            <w:tcW w:w="4643" w:type="dxa"/>
          </w:tcPr>
          <w:p w14:paraId="6DFCF0E2" w14:textId="77777777" w:rsidR="00F656E9" w:rsidRDefault="002C065C" w:rsidP="005D04C6">
            <w:pPr>
              <w:pStyle w:val="TTableText"/>
              <w:rPr>
                <w:rFonts w:eastAsia="Arial"/>
              </w:rPr>
            </w:pPr>
            <w:hyperlink r:id="rId14" w:history="1">
              <w:r w:rsidR="00F656E9">
                <w:rPr>
                  <w:rStyle w:val="Hyperlink"/>
                  <w:rFonts w:eastAsia="Arial" w:cs="Arial"/>
                  <w:szCs w:val="16"/>
                </w:rPr>
                <w:t>1 December 2022</w:t>
              </w:r>
            </w:hyperlink>
            <w:r w:rsidR="00F656E9">
              <w:rPr>
                <w:rFonts w:eastAsia="Arial"/>
              </w:rPr>
              <w:t xml:space="preserve"> </w:t>
            </w:r>
          </w:p>
        </w:tc>
      </w:tr>
      <w:tr w:rsidR="00F656E9" w14:paraId="5CAEC4B7" w14:textId="77777777" w:rsidTr="00854CFC">
        <w:trPr>
          <w:jc w:val="center"/>
        </w:trPr>
        <w:tc>
          <w:tcPr>
            <w:tcW w:w="2518" w:type="dxa"/>
          </w:tcPr>
          <w:p w14:paraId="157A5F16" w14:textId="77777777" w:rsidR="00F656E9" w:rsidRDefault="00F656E9" w:rsidP="005D04C6">
            <w:pPr>
              <w:pStyle w:val="TTableText"/>
              <w:rPr>
                <w:rFonts w:eastAsia="Arial"/>
              </w:rPr>
            </w:pPr>
            <w:r>
              <w:rPr>
                <w:rFonts w:eastAsia="Arial"/>
              </w:rPr>
              <w:t>Second Reading</w:t>
            </w:r>
          </w:p>
        </w:tc>
        <w:tc>
          <w:tcPr>
            <w:tcW w:w="2126" w:type="dxa"/>
          </w:tcPr>
          <w:p w14:paraId="129E9CC5" w14:textId="77777777" w:rsidR="00F656E9" w:rsidRDefault="00F656E9" w:rsidP="005D04C6">
            <w:pPr>
              <w:pStyle w:val="TTableText"/>
              <w:rPr>
                <w:rFonts w:eastAsia="Arial"/>
              </w:rPr>
            </w:pPr>
            <w:r>
              <w:rPr>
                <w:rFonts w:eastAsia="Arial"/>
              </w:rPr>
              <w:t>9 December 2022</w:t>
            </w:r>
          </w:p>
        </w:tc>
        <w:tc>
          <w:tcPr>
            <w:tcW w:w="4643" w:type="dxa"/>
          </w:tcPr>
          <w:p w14:paraId="69F0F9DF" w14:textId="77777777" w:rsidR="00F656E9" w:rsidRDefault="002C065C" w:rsidP="005D04C6">
            <w:pPr>
              <w:pStyle w:val="TTableText"/>
              <w:rPr>
                <w:rFonts w:eastAsia="Arial"/>
              </w:rPr>
            </w:pPr>
            <w:hyperlink r:id="rId15" w:history="1">
              <w:r w:rsidR="00F656E9">
                <w:rPr>
                  <w:rStyle w:val="Hyperlink"/>
                  <w:rFonts w:eastAsia="Arial" w:cs="Arial"/>
                  <w:szCs w:val="16"/>
                </w:rPr>
                <w:t>Vol. 724 Col. 701</w:t>
              </w:r>
            </w:hyperlink>
            <w:r w:rsidR="00F656E9">
              <w:rPr>
                <w:rFonts w:eastAsia="Arial"/>
              </w:rPr>
              <w:t xml:space="preserve"> </w:t>
            </w:r>
          </w:p>
        </w:tc>
      </w:tr>
      <w:tr w:rsidR="00F656E9" w14:paraId="711ABC40" w14:textId="77777777" w:rsidTr="00854CFC">
        <w:trPr>
          <w:jc w:val="center"/>
        </w:trPr>
        <w:tc>
          <w:tcPr>
            <w:tcW w:w="2518" w:type="dxa"/>
          </w:tcPr>
          <w:p w14:paraId="37BD7F1E" w14:textId="77777777" w:rsidR="00F656E9" w:rsidRDefault="00F656E9" w:rsidP="005D04C6">
            <w:pPr>
              <w:pStyle w:val="TTableText"/>
              <w:rPr>
                <w:rFonts w:eastAsia="Arial"/>
              </w:rPr>
            </w:pPr>
            <w:r>
              <w:rPr>
                <w:rFonts w:eastAsia="Arial"/>
              </w:rPr>
              <w:t>Public Bill Committee</w:t>
            </w:r>
          </w:p>
        </w:tc>
        <w:tc>
          <w:tcPr>
            <w:tcW w:w="2126" w:type="dxa"/>
          </w:tcPr>
          <w:p w14:paraId="7BC2652E" w14:textId="77777777" w:rsidR="00F656E9" w:rsidRDefault="00F656E9" w:rsidP="005D04C6">
            <w:pPr>
              <w:pStyle w:val="TTableText"/>
              <w:rPr>
                <w:rFonts w:eastAsia="Arial"/>
              </w:rPr>
            </w:pPr>
            <w:r>
              <w:rPr>
                <w:rFonts w:eastAsia="Arial"/>
              </w:rPr>
              <w:t>7 March 2023</w:t>
            </w:r>
          </w:p>
        </w:tc>
        <w:tc>
          <w:tcPr>
            <w:tcW w:w="4643" w:type="dxa"/>
          </w:tcPr>
          <w:p w14:paraId="6BB09A42" w14:textId="77777777" w:rsidR="00F656E9" w:rsidRDefault="002C065C" w:rsidP="005D04C6">
            <w:pPr>
              <w:pStyle w:val="TTableText"/>
              <w:rPr>
                <w:rFonts w:eastAsia="Arial"/>
              </w:rPr>
            </w:pPr>
            <w:hyperlink r:id="rId16" w:history="1">
              <w:r w:rsidR="00F656E9">
                <w:rPr>
                  <w:rStyle w:val="Hyperlink"/>
                  <w:rFonts w:cs="Arial"/>
                  <w:szCs w:val="16"/>
                </w:rPr>
                <w:t>PBC 7 March 2023</w:t>
              </w:r>
            </w:hyperlink>
          </w:p>
        </w:tc>
      </w:tr>
      <w:tr w:rsidR="00F656E9" w14:paraId="6C5950AC" w14:textId="77777777" w:rsidTr="00854CFC">
        <w:trPr>
          <w:jc w:val="center"/>
        </w:trPr>
        <w:tc>
          <w:tcPr>
            <w:tcW w:w="2518" w:type="dxa"/>
          </w:tcPr>
          <w:p w14:paraId="29B4E135" w14:textId="77777777" w:rsidR="00F656E9" w:rsidRDefault="00F656E9" w:rsidP="005D04C6">
            <w:pPr>
              <w:pStyle w:val="TTableText"/>
              <w:rPr>
                <w:rFonts w:eastAsia="Arial"/>
              </w:rPr>
            </w:pPr>
            <w:r>
              <w:rPr>
                <w:rFonts w:eastAsia="Arial"/>
              </w:rPr>
              <w:t>Report and Third Reading</w:t>
            </w:r>
          </w:p>
        </w:tc>
        <w:tc>
          <w:tcPr>
            <w:tcW w:w="2126" w:type="dxa"/>
          </w:tcPr>
          <w:p w14:paraId="1B306EC5" w14:textId="77777777" w:rsidR="00F656E9" w:rsidRDefault="00F656E9" w:rsidP="005D04C6">
            <w:pPr>
              <w:pStyle w:val="TTableText"/>
              <w:rPr>
                <w:rFonts w:eastAsia="Arial"/>
              </w:rPr>
            </w:pPr>
            <w:r>
              <w:rPr>
                <w:rFonts w:eastAsia="Arial"/>
              </w:rPr>
              <w:t>24 March 2023</w:t>
            </w:r>
          </w:p>
        </w:tc>
        <w:tc>
          <w:tcPr>
            <w:tcW w:w="4643" w:type="dxa"/>
          </w:tcPr>
          <w:p w14:paraId="2C163E1B" w14:textId="77777777" w:rsidR="00F656E9" w:rsidRDefault="002C065C" w:rsidP="005D04C6">
            <w:pPr>
              <w:pStyle w:val="TTableText"/>
              <w:rPr>
                <w:rFonts w:eastAsia="Arial"/>
              </w:rPr>
            </w:pPr>
            <w:hyperlink r:id="rId17" w:history="1">
              <w:r w:rsidR="00F656E9">
                <w:rPr>
                  <w:rStyle w:val="Hyperlink"/>
                  <w:rFonts w:eastAsia="Arial" w:cs="Arial"/>
                  <w:szCs w:val="16"/>
                </w:rPr>
                <w:t>Vol. 730 Col. 565</w:t>
              </w:r>
            </w:hyperlink>
          </w:p>
        </w:tc>
      </w:tr>
      <w:tr w:rsidR="00F656E9" w14:paraId="71C2F229" w14:textId="77777777" w:rsidTr="00854CFC">
        <w:trPr>
          <w:jc w:val="center"/>
        </w:trPr>
        <w:tc>
          <w:tcPr>
            <w:tcW w:w="2518" w:type="dxa"/>
            <w:vMerge w:val="restart"/>
          </w:tcPr>
          <w:p w14:paraId="3978BF89" w14:textId="77777777" w:rsidR="00F656E9" w:rsidRDefault="00F656E9" w:rsidP="005D04C6">
            <w:pPr>
              <w:pStyle w:val="TTableText"/>
              <w:rPr>
                <w:rFonts w:eastAsia="Arial"/>
              </w:rPr>
            </w:pPr>
            <w:r>
              <w:rPr>
                <w:rFonts w:eastAsia="Arial"/>
              </w:rPr>
              <w:t>Royal Assent</w:t>
            </w:r>
          </w:p>
        </w:tc>
        <w:tc>
          <w:tcPr>
            <w:tcW w:w="2126" w:type="dxa"/>
            <w:vMerge w:val="restart"/>
          </w:tcPr>
          <w:p w14:paraId="6858B7B8" w14:textId="77777777" w:rsidR="00F656E9" w:rsidRDefault="00F656E9" w:rsidP="005D04C6">
            <w:pPr>
              <w:pStyle w:val="TTableText"/>
              <w:rPr>
                <w:rFonts w:eastAsia="Arial"/>
              </w:rPr>
            </w:pPr>
            <w:r>
              <w:rPr>
                <w:rFonts w:eastAsia="Arial"/>
              </w:rPr>
              <w:t>2 May 2023</w:t>
            </w:r>
          </w:p>
        </w:tc>
        <w:tc>
          <w:tcPr>
            <w:tcW w:w="4643" w:type="dxa"/>
          </w:tcPr>
          <w:p w14:paraId="2E8CFC97" w14:textId="77777777" w:rsidR="00F656E9" w:rsidRDefault="00F656E9" w:rsidP="005D04C6">
            <w:pPr>
              <w:pStyle w:val="TTableText"/>
              <w:rPr>
                <w:rFonts w:eastAsia="Arial"/>
              </w:rPr>
            </w:pPr>
            <w:r>
              <w:rPr>
                <w:rFonts w:eastAsia="Arial"/>
              </w:rPr>
              <w:t xml:space="preserve">House of Commons </w:t>
            </w:r>
            <w:r>
              <w:t xml:space="preserve"> </w:t>
            </w:r>
            <w:hyperlink r:id="rId18" w:history="1">
              <w:r>
                <w:rPr>
                  <w:rStyle w:val="Hyperlink"/>
                  <w:rFonts w:eastAsia="Arial" w:cs="Arial"/>
                  <w:szCs w:val="16"/>
                </w:rPr>
                <w:t>Vol. 732 Col. 1</w:t>
              </w:r>
            </w:hyperlink>
            <w:r>
              <w:rPr>
                <w:rFonts w:eastAsia="Arial"/>
              </w:rPr>
              <w:t xml:space="preserve"> </w:t>
            </w:r>
          </w:p>
        </w:tc>
      </w:tr>
      <w:tr w:rsidR="00F656E9" w14:paraId="3F57E0EA" w14:textId="77777777" w:rsidTr="00854CFC">
        <w:trPr>
          <w:jc w:val="center"/>
        </w:trPr>
        <w:tc>
          <w:tcPr>
            <w:tcW w:w="2518" w:type="dxa"/>
            <w:vMerge/>
          </w:tcPr>
          <w:p w14:paraId="5ED10FC5" w14:textId="77777777" w:rsidR="00F656E9" w:rsidRDefault="00F656E9" w:rsidP="005D04C6">
            <w:pPr>
              <w:pStyle w:val="TTableText"/>
              <w:rPr>
                <w:rFonts w:eastAsia="Arial"/>
              </w:rPr>
            </w:pPr>
          </w:p>
        </w:tc>
        <w:tc>
          <w:tcPr>
            <w:tcW w:w="2126" w:type="dxa"/>
            <w:vMerge/>
          </w:tcPr>
          <w:p w14:paraId="1556E298" w14:textId="77777777" w:rsidR="00F656E9" w:rsidRDefault="00F656E9" w:rsidP="005D04C6">
            <w:pPr>
              <w:pStyle w:val="TTableText"/>
              <w:rPr>
                <w:rFonts w:eastAsia="Arial"/>
              </w:rPr>
            </w:pPr>
          </w:p>
        </w:tc>
        <w:tc>
          <w:tcPr>
            <w:tcW w:w="4643" w:type="dxa"/>
          </w:tcPr>
          <w:p w14:paraId="413F9585" w14:textId="77777777" w:rsidR="00F656E9" w:rsidRDefault="00F656E9" w:rsidP="005D04C6">
            <w:pPr>
              <w:pStyle w:val="TTableText"/>
              <w:rPr>
                <w:rFonts w:eastAsia="Arial"/>
              </w:rPr>
            </w:pPr>
            <w:r>
              <w:rPr>
                <w:rFonts w:eastAsia="Arial"/>
              </w:rPr>
              <w:t xml:space="preserve">House of Lords </w:t>
            </w:r>
            <w:hyperlink r:id="rId19" w:history="1">
              <w:r>
                <w:rPr>
                  <w:rStyle w:val="Hyperlink"/>
                  <w:rFonts w:eastAsia="Arial" w:cs="Arial"/>
                  <w:szCs w:val="16"/>
                </w:rPr>
                <w:t>Vol. 829 Col. 1391</w:t>
              </w:r>
            </w:hyperlink>
            <w:r>
              <w:rPr>
                <w:rFonts w:eastAsia="Arial"/>
              </w:rPr>
              <w:t xml:space="preserve"> </w:t>
            </w:r>
          </w:p>
        </w:tc>
      </w:tr>
    </w:tbl>
    <w:p w14:paraId="06605B58" w14:textId="77777777" w:rsidR="00F656E9" w:rsidRDefault="00F656E9">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br w:type="page"/>
      </w:r>
    </w:p>
    <w:p w14:paraId="5CDC2FFE" w14:textId="77777777" w:rsidR="00F656E9" w:rsidRPr="00F656E9" w:rsidRDefault="00F656E9" w:rsidP="00F656E9">
      <w:pPr>
        <w:pStyle w:val="Heading1"/>
        <w:rPr>
          <w:rFonts w:eastAsia="Arial"/>
        </w:rPr>
      </w:pPr>
      <w:bookmarkStart w:id="36" w:name="_Toc135034709"/>
      <w:bookmarkStart w:id="37" w:name="_Toc135039193"/>
      <w:r w:rsidRPr="00F656E9">
        <w:rPr>
          <w:rFonts w:eastAsia="Arial"/>
        </w:rPr>
        <w:lastRenderedPageBreak/>
        <w:t xml:space="preserve">Annex C - </w:t>
      </w:r>
      <w:r w:rsidRPr="00F656E9">
        <w:t>Progress</w:t>
      </w:r>
      <w:r w:rsidRPr="00F656E9">
        <w:rPr>
          <w:rFonts w:eastAsia="Arial"/>
        </w:rPr>
        <w:t xml:space="preserve"> of Bill Table</w:t>
      </w:r>
      <w:bookmarkEnd w:id="36"/>
      <w:bookmarkEnd w:id="37"/>
    </w:p>
    <w:p w14:paraId="062A0FD9" w14:textId="77777777" w:rsidR="00F656E9" w:rsidRPr="007E2908" w:rsidRDefault="00F656E9" w:rsidP="00C5374F">
      <w:pPr>
        <w:pStyle w:val="ParaNumbered"/>
        <w:rPr>
          <w:rFonts w:eastAsia="Palatino Linotype"/>
        </w:rPr>
      </w:pPr>
      <w:r w:rsidRPr="007E2908">
        <w:rPr>
          <w:rFonts w:eastAsia="Palatino Linotype"/>
        </w:rPr>
        <w:t xml:space="preserve">This Annex shows how each section of the Act was numbered during the passage of the Bill through Parliament.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547"/>
        <w:gridCol w:w="1548"/>
        <w:gridCol w:w="1548"/>
        <w:gridCol w:w="1548"/>
        <w:gridCol w:w="1548"/>
        <w:gridCol w:w="1548"/>
      </w:tblGrid>
      <w:tr w:rsidR="00F656E9" w:rsidRPr="007E2908" w14:paraId="7A63A637" w14:textId="77777777" w:rsidTr="00854CFC">
        <w:trPr>
          <w:jc w:val="center"/>
        </w:trPr>
        <w:tc>
          <w:tcPr>
            <w:tcW w:w="1547" w:type="dxa"/>
          </w:tcPr>
          <w:p w14:paraId="47111A4F" w14:textId="77777777" w:rsidR="00F656E9" w:rsidRPr="005D04C6" w:rsidRDefault="00F656E9" w:rsidP="00854CFC">
            <w:pPr>
              <w:widowControl w:val="0"/>
              <w:pBdr>
                <w:top w:val="nil"/>
                <w:left w:val="nil"/>
                <w:bottom w:val="nil"/>
                <w:right w:val="nil"/>
                <w:between w:val="nil"/>
              </w:pBdr>
              <w:spacing w:after="120" w:line="288" w:lineRule="auto"/>
              <w:rPr>
                <w:rStyle w:val="TTableHeadings"/>
              </w:rPr>
            </w:pPr>
            <w:r w:rsidRPr="005D04C6">
              <w:rPr>
                <w:rStyle w:val="TTableHeadings"/>
              </w:rPr>
              <w:t>Section of the Act</w:t>
            </w:r>
          </w:p>
        </w:tc>
        <w:tc>
          <w:tcPr>
            <w:tcW w:w="1548" w:type="dxa"/>
          </w:tcPr>
          <w:p w14:paraId="762B27DB" w14:textId="77777777" w:rsidR="00F656E9" w:rsidRPr="005D04C6" w:rsidRDefault="00F656E9" w:rsidP="00854CFC">
            <w:pPr>
              <w:widowControl w:val="0"/>
              <w:pBdr>
                <w:top w:val="nil"/>
                <w:left w:val="nil"/>
                <w:bottom w:val="nil"/>
                <w:right w:val="nil"/>
                <w:between w:val="nil"/>
              </w:pBdr>
              <w:spacing w:after="120" w:line="288" w:lineRule="auto"/>
              <w:rPr>
                <w:rStyle w:val="TTableHeadings"/>
              </w:rPr>
            </w:pPr>
            <w:r w:rsidRPr="005D04C6">
              <w:rPr>
                <w:rStyle w:val="TTableHeadings"/>
              </w:rPr>
              <w:t>Bill as Introduced in the Lords</w:t>
            </w:r>
          </w:p>
        </w:tc>
        <w:tc>
          <w:tcPr>
            <w:tcW w:w="1548" w:type="dxa"/>
          </w:tcPr>
          <w:p w14:paraId="70A4F09F" w14:textId="77777777" w:rsidR="00F656E9" w:rsidRPr="005D04C6" w:rsidRDefault="00F656E9" w:rsidP="00854CFC">
            <w:pPr>
              <w:widowControl w:val="0"/>
              <w:pBdr>
                <w:top w:val="nil"/>
                <w:left w:val="nil"/>
                <w:bottom w:val="nil"/>
                <w:right w:val="nil"/>
                <w:between w:val="nil"/>
              </w:pBdr>
              <w:spacing w:after="120" w:line="288" w:lineRule="auto"/>
              <w:rPr>
                <w:rStyle w:val="TTableHeadings"/>
              </w:rPr>
            </w:pPr>
            <w:r w:rsidRPr="005D04C6">
              <w:rPr>
                <w:rStyle w:val="TTableHeadings"/>
              </w:rPr>
              <w:t>Bill as amended in Committee in the Lords</w:t>
            </w:r>
          </w:p>
        </w:tc>
        <w:tc>
          <w:tcPr>
            <w:tcW w:w="1548" w:type="dxa"/>
          </w:tcPr>
          <w:p w14:paraId="02AFEB8B" w14:textId="77777777" w:rsidR="00F656E9" w:rsidRPr="005D04C6" w:rsidRDefault="00F656E9" w:rsidP="00854CFC">
            <w:pPr>
              <w:widowControl w:val="0"/>
              <w:pBdr>
                <w:top w:val="nil"/>
                <w:left w:val="nil"/>
                <w:bottom w:val="nil"/>
                <w:right w:val="nil"/>
                <w:between w:val="nil"/>
              </w:pBdr>
              <w:spacing w:after="120" w:line="288" w:lineRule="auto"/>
              <w:rPr>
                <w:rStyle w:val="TTableHeadings"/>
              </w:rPr>
            </w:pPr>
            <w:r w:rsidRPr="005D04C6">
              <w:rPr>
                <w:rStyle w:val="TTableHeadings"/>
              </w:rPr>
              <w:t xml:space="preserve">Bill as amended on Report in the Lords </w:t>
            </w:r>
          </w:p>
        </w:tc>
        <w:tc>
          <w:tcPr>
            <w:tcW w:w="1548" w:type="dxa"/>
          </w:tcPr>
          <w:p w14:paraId="31EBD6A3" w14:textId="77777777" w:rsidR="00F656E9" w:rsidRPr="005D04C6" w:rsidRDefault="00F656E9" w:rsidP="00854CFC">
            <w:pPr>
              <w:widowControl w:val="0"/>
              <w:pBdr>
                <w:top w:val="nil"/>
                <w:left w:val="nil"/>
                <w:bottom w:val="nil"/>
                <w:right w:val="nil"/>
                <w:between w:val="nil"/>
              </w:pBdr>
              <w:spacing w:after="120" w:line="288" w:lineRule="auto"/>
              <w:rPr>
                <w:rStyle w:val="TTableHeadings"/>
              </w:rPr>
            </w:pPr>
            <w:r w:rsidRPr="005D04C6">
              <w:rPr>
                <w:rStyle w:val="TTableHeadings"/>
              </w:rPr>
              <w:t xml:space="preserve">Bill as introduced in the Commons </w:t>
            </w:r>
          </w:p>
        </w:tc>
        <w:tc>
          <w:tcPr>
            <w:tcW w:w="1548" w:type="dxa"/>
          </w:tcPr>
          <w:p w14:paraId="3F960C53" w14:textId="77777777" w:rsidR="00F656E9" w:rsidRPr="005D04C6" w:rsidRDefault="00F656E9" w:rsidP="00854CFC">
            <w:pPr>
              <w:widowControl w:val="0"/>
              <w:pBdr>
                <w:top w:val="nil"/>
                <w:left w:val="nil"/>
                <w:bottom w:val="nil"/>
                <w:right w:val="nil"/>
                <w:between w:val="nil"/>
              </w:pBdr>
              <w:spacing w:after="120" w:line="288" w:lineRule="auto"/>
              <w:rPr>
                <w:rStyle w:val="TTableHeadings"/>
              </w:rPr>
            </w:pPr>
            <w:r w:rsidRPr="005D04C6">
              <w:rPr>
                <w:rStyle w:val="TTableHeadings"/>
              </w:rPr>
              <w:t>Bill as amended in Committee in the Commons</w:t>
            </w:r>
          </w:p>
        </w:tc>
      </w:tr>
      <w:tr w:rsidR="00F656E9" w:rsidRPr="007E2908" w14:paraId="7AEB76EA" w14:textId="77777777" w:rsidTr="00854CFC">
        <w:trPr>
          <w:jc w:val="center"/>
        </w:trPr>
        <w:tc>
          <w:tcPr>
            <w:tcW w:w="1547" w:type="dxa"/>
          </w:tcPr>
          <w:p w14:paraId="5BEC728E" w14:textId="77777777" w:rsidR="00F656E9" w:rsidRPr="007E2908" w:rsidRDefault="00F656E9" w:rsidP="005D04C6">
            <w:pPr>
              <w:pStyle w:val="TTableText"/>
              <w:rPr>
                <w:rFonts w:eastAsia="Arial"/>
              </w:rPr>
            </w:pPr>
            <w:r w:rsidRPr="007E2908">
              <w:rPr>
                <w:rFonts w:eastAsia="Arial"/>
              </w:rPr>
              <w:t>Section 1</w:t>
            </w:r>
            <w:r>
              <w:rPr>
                <w:rFonts w:eastAsia="Arial"/>
              </w:rPr>
              <w:t xml:space="preserve"> (Amendment of the Representation of the People Act 1983)</w:t>
            </w:r>
          </w:p>
        </w:tc>
        <w:tc>
          <w:tcPr>
            <w:tcW w:w="1548" w:type="dxa"/>
          </w:tcPr>
          <w:p w14:paraId="18F3A50E" w14:textId="77777777" w:rsidR="00F656E9" w:rsidRPr="007E2908" w:rsidRDefault="00F656E9" w:rsidP="005D04C6">
            <w:pPr>
              <w:pStyle w:val="TTableText"/>
              <w:rPr>
                <w:rFonts w:eastAsia="Arial"/>
              </w:rPr>
            </w:pPr>
            <w:r>
              <w:rPr>
                <w:rFonts w:eastAsia="Arial"/>
              </w:rPr>
              <w:t>N/A</w:t>
            </w:r>
          </w:p>
        </w:tc>
        <w:tc>
          <w:tcPr>
            <w:tcW w:w="1548" w:type="dxa"/>
          </w:tcPr>
          <w:p w14:paraId="560FBA0A" w14:textId="77777777" w:rsidR="00F656E9" w:rsidRPr="007E2908" w:rsidRDefault="00F656E9" w:rsidP="005D04C6">
            <w:pPr>
              <w:pStyle w:val="TTableText"/>
              <w:rPr>
                <w:rFonts w:eastAsia="Arial"/>
              </w:rPr>
            </w:pPr>
            <w:r w:rsidRPr="007E2908">
              <w:rPr>
                <w:rFonts w:eastAsia="Arial"/>
              </w:rPr>
              <w:t>Clause 1</w:t>
            </w:r>
          </w:p>
        </w:tc>
        <w:tc>
          <w:tcPr>
            <w:tcW w:w="1548" w:type="dxa"/>
          </w:tcPr>
          <w:p w14:paraId="3460F510" w14:textId="77777777" w:rsidR="00F656E9" w:rsidRPr="007E2908" w:rsidRDefault="00F656E9" w:rsidP="005D04C6">
            <w:pPr>
              <w:pStyle w:val="TTableText"/>
              <w:rPr>
                <w:rFonts w:eastAsia="Arial"/>
              </w:rPr>
            </w:pPr>
            <w:r w:rsidRPr="007E2908">
              <w:rPr>
                <w:rFonts w:eastAsia="Arial"/>
              </w:rPr>
              <w:t>Clause 1</w:t>
            </w:r>
          </w:p>
        </w:tc>
        <w:tc>
          <w:tcPr>
            <w:tcW w:w="1548" w:type="dxa"/>
          </w:tcPr>
          <w:p w14:paraId="06A64214" w14:textId="77777777" w:rsidR="00F656E9" w:rsidRPr="007E2908" w:rsidRDefault="00F656E9" w:rsidP="005D04C6">
            <w:pPr>
              <w:pStyle w:val="TTableText"/>
              <w:rPr>
                <w:rFonts w:eastAsia="Arial"/>
              </w:rPr>
            </w:pPr>
            <w:r w:rsidRPr="007E2908">
              <w:rPr>
                <w:rFonts w:eastAsia="Arial"/>
              </w:rPr>
              <w:t>Clause 1</w:t>
            </w:r>
          </w:p>
        </w:tc>
        <w:tc>
          <w:tcPr>
            <w:tcW w:w="1548" w:type="dxa"/>
          </w:tcPr>
          <w:p w14:paraId="3341B5E2" w14:textId="77777777" w:rsidR="00F656E9" w:rsidRPr="007E2908" w:rsidRDefault="00F656E9" w:rsidP="005D04C6">
            <w:pPr>
              <w:pStyle w:val="TTableText"/>
              <w:rPr>
                <w:rFonts w:eastAsia="Arial"/>
              </w:rPr>
            </w:pPr>
            <w:r w:rsidRPr="007E2908">
              <w:rPr>
                <w:rFonts w:eastAsia="Arial"/>
              </w:rPr>
              <w:t>Clause 1</w:t>
            </w:r>
          </w:p>
        </w:tc>
      </w:tr>
      <w:tr w:rsidR="00F656E9" w:rsidRPr="007E2908" w14:paraId="3DA1E92A" w14:textId="77777777" w:rsidTr="00854CFC">
        <w:trPr>
          <w:jc w:val="center"/>
        </w:trPr>
        <w:tc>
          <w:tcPr>
            <w:tcW w:w="1547" w:type="dxa"/>
          </w:tcPr>
          <w:p w14:paraId="363DEAB7" w14:textId="77777777" w:rsidR="00F656E9" w:rsidRPr="007E2908" w:rsidRDefault="00F656E9" w:rsidP="005D04C6">
            <w:pPr>
              <w:pStyle w:val="TTableText"/>
              <w:rPr>
                <w:rFonts w:eastAsia="Arial"/>
              </w:rPr>
            </w:pPr>
            <w:r w:rsidRPr="007E2908">
              <w:rPr>
                <w:rFonts w:eastAsia="Arial"/>
              </w:rPr>
              <w:t>Section 2</w:t>
            </w:r>
            <w:r>
              <w:rPr>
                <w:rFonts w:eastAsia="Arial"/>
              </w:rPr>
              <w:t xml:space="preserve"> (Amendment of Northern Ireland legislation)</w:t>
            </w:r>
          </w:p>
        </w:tc>
        <w:tc>
          <w:tcPr>
            <w:tcW w:w="1548" w:type="dxa"/>
          </w:tcPr>
          <w:p w14:paraId="00624421" w14:textId="77777777" w:rsidR="00F656E9" w:rsidRPr="007E2908" w:rsidRDefault="00F656E9" w:rsidP="005D04C6">
            <w:pPr>
              <w:pStyle w:val="TTableText"/>
              <w:rPr>
                <w:rFonts w:eastAsia="Arial"/>
              </w:rPr>
            </w:pPr>
            <w:r>
              <w:rPr>
                <w:rFonts w:eastAsia="Arial"/>
              </w:rPr>
              <w:t>N/A</w:t>
            </w:r>
          </w:p>
        </w:tc>
        <w:tc>
          <w:tcPr>
            <w:tcW w:w="1548" w:type="dxa"/>
          </w:tcPr>
          <w:p w14:paraId="54DC4AB4" w14:textId="77777777" w:rsidR="00F656E9" w:rsidRPr="007E2908" w:rsidRDefault="00F656E9" w:rsidP="005D04C6">
            <w:pPr>
              <w:pStyle w:val="TTableText"/>
              <w:rPr>
                <w:rFonts w:eastAsia="Arial"/>
              </w:rPr>
            </w:pPr>
            <w:r w:rsidRPr="007E2908">
              <w:rPr>
                <w:rFonts w:eastAsia="Arial"/>
              </w:rPr>
              <w:t>Clause 2</w:t>
            </w:r>
          </w:p>
        </w:tc>
        <w:tc>
          <w:tcPr>
            <w:tcW w:w="1548" w:type="dxa"/>
          </w:tcPr>
          <w:p w14:paraId="222AB562" w14:textId="77777777" w:rsidR="00F656E9" w:rsidRPr="007E2908" w:rsidRDefault="00F656E9" w:rsidP="005D04C6">
            <w:pPr>
              <w:pStyle w:val="TTableText"/>
              <w:rPr>
                <w:rFonts w:eastAsia="Arial"/>
              </w:rPr>
            </w:pPr>
            <w:r w:rsidRPr="007E2908">
              <w:rPr>
                <w:rFonts w:eastAsia="Arial"/>
              </w:rPr>
              <w:t>Clause 2</w:t>
            </w:r>
          </w:p>
        </w:tc>
        <w:tc>
          <w:tcPr>
            <w:tcW w:w="1548" w:type="dxa"/>
          </w:tcPr>
          <w:p w14:paraId="5B7D383B" w14:textId="77777777" w:rsidR="00F656E9" w:rsidRPr="007E2908" w:rsidRDefault="00F656E9" w:rsidP="005D04C6">
            <w:pPr>
              <w:pStyle w:val="TTableText"/>
              <w:rPr>
                <w:rFonts w:eastAsia="Arial"/>
              </w:rPr>
            </w:pPr>
            <w:r w:rsidRPr="007E2908">
              <w:rPr>
                <w:rFonts w:eastAsia="Arial"/>
              </w:rPr>
              <w:t>Clause 2</w:t>
            </w:r>
          </w:p>
        </w:tc>
        <w:tc>
          <w:tcPr>
            <w:tcW w:w="1548" w:type="dxa"/>
          </w:tcPr>
          <w:p w14:paraId="6DE32225" w14:textId="77777777" w:rsidR="00F656E9" w:rsidRPr="007E2908" w:rsidRDefault="00F656E9" w:rsidP="005D04C6">
            <w:pPr>
              <w:pStyle w:val="TTableText"/>
              <w:rPr>
                <w:rFonts w:eastAsia="Arial"/>
              </w:rPr>
            </w:pPr>
            <w:r w:rsidRPr="007E2908">
              <w:rPr>
                <w:rFonts w:eastAsia="Arial"/>
              </w:rPr>
              <w:t>Clause 2</w:t>
            </w:r>
          </w:p>
        </w:tc>
      </w:tr>
      <w:tr w:rsidR="00F656E9" w:rsidRPr="007E2908" w14:paraId="10C4919A" w14:textId="77777777" w:rsidTr="00854CFC">
        <w:trPr>
          <w:jc w:val="center"/>
        </w:trPr>
        <w:tc>
          <w:tcPr>
            <w:tcW w:w="1547" w:type="dxa"/>
          </w:tcPr>
          <w:p w14:paraId="077AD6B0" w14:textId="77777777" w:rsidR="00F656E9" w:rsidRDefault="00F656E9" w:rsidP="005D04C6">
            <w:pPr>
              <w:pStyle w:val="TTableText"/>
              <w:rPr>
                <w:rFonts w:eastAsia="Arial"/>
              </w:rPr>
            </w:pPr>
            <w:r>
              <w:rPr>
                <w:rFonts w:eastAsia="Arial"/>
              </w:rPr>
              <w:t>Section 3</w:t>
            </w:r>
          </w:p>
          <w:p w14:paraId="0E8ADD08" w14:textId="77777777" w:rsidR="00F656E9" w:rsidRDefault="00F656E9" w:rsidP="005D04C6">
            <w:pPr>
              <w:pStyle w:val="TTableText"/>
              <w:rPr>
                <w:rFonts w:eastAsia="Arial"/>
              </w:rPr>
            </w:pPr>
            <w:r>
              <w:rPr>
                <w:rFonts w:eastAsia="Arial"/>
              </w:rPr>
              <w:t>(Extent,</w:t>
            </w:r>
          </w:p>
          <w:p w14:paraId="004E2D23" w14:textId="77777777" w:rsidR="00F656E9" w:rsidRDefault="00F656E9" w:rsidP="005D04C6">
            <w:pPr>
              <w:pStyle w:val="TTableText"/>
              <w:rPr>
                <w:rFonts w:eastAsia="Arial"/>
              </w:rPr>
            </w:pPr>
            <w:r>
              <w:rPr>
                <w:rFonts w:eastAsia="Arial"/>
              </w:rPr>
              <w:t>commencement</w:t>
            </w:r>
          </w:p>
          <w:p w14:paraId="52265827" w14:textId="77777777" w:rsidR="00F656E9" w:rsidRPr="007E2908" w:rsidRDefault="00F656E9" w:rsidP="005D04C6">
            <w:pPr>
              <w:pStyle w:val="TTableText"/>
              <w:rPr>
                <w:rFonts w:eastAsia="Arial"/>
              </w:rPr>
            </w:pPr>
            <w:r>
              <w:rPr>
                <w:rFonts w:eastAsia="Arial"/>
              </w:rPr>
              <w:t>and short title)</w:t>
            </w:r>
          </w:p>
        </w:tc>
        <w:tc>
          <w:tcPr>
            <w:tcW w:w="1548" w:type="dxa"/>
          </w:tcPr>
          <w:p w14:paraId="2410B21A" w14:textId="77777777" w:rsidR="00F656E9" w:rsidRPr="007E2908" w:rsidRDefault="00F656E9" w:rsidP="005D04C6">
            <w:pPr>
              <w:pStyle w:val="TTableText"/>
              <w:rPr>
                <w:rFonts w:eastAsia="Arial"/>
              </w:rPr>
            </w:pPr>
            <w:r>
              <w:rPr>
                <w:rFonts w:eastAsia="Arial"/>
              </w:rPr>
              <w:t>Clause 2</w:t>
            </w:r>
          </w:p>
        </w:tc>
        <w:tc>
          <w:tcPr>
            <w:tcW w:w="1548" w:type="dxa"/>
          </w:tcPr>
          <w:p w14:paraId="2F8D60D2" w14:textId="77777777" w:rsidR="00F656E9" w:rsidRPr="007E2908" w:rsidRDefault="00F656E9" w:rsidP="005D04C6">
            <w:pPr>
              <w:pStyle w:val="TTableText"/>
              <w:rPr>
                <w:rFonts w:eastAsia="Arial"/>
              </w:rPr>
            </w:pPr>
            <w:r>
              <w:rPr>
                <w:rFonts w:eastAsia="Arial"/>
              </w:rPr>
              <w:t>Clause 3</w:t>
            </w:r>
          </w:p>
        </w:tc>
        <w:tc>
          <w:tcPr>
            <w:tcW w:w="1548" w:type="dxa"/>
          </w:tcPr>
          <w:p w14:paraId="5DC815CE" w14:textId="77777777" w:rsidR="00F656E9" w:rsidRPr="007E2908" w:rsidRDefault="00F656E9" w:rsidP="005D04C6">
            <w:pPr>
              <w:pStyle w:val="TTableText"/>
              <w:rPr>
                <w:rFonts w:eastAsia="Arial"/>
              </w:rPr>
            </w:pPr>
            <w:r>
              <w:rPr>
                <w:rFonts w:eastAsia="Arial"/>
              </w:rPr>
              <w:t>Clause 3</w:t>
            </w:r>
          </w:p>
        </w:tc>
        <w:tc>
          <w:tcPr>
            <w:tcW w:w="1548" w:type="dxa"/>
          </w:tcPr>
          <w:p w14:paraId="5FF95E8B" w14:textId="77777777" w:rsidR="00F656E9" w:rsidRPr="007E2908" w:rsidRDefault="00F656E9" w:rsidP="005D04C6">
            <w:pPr>
              <w:pStyle w:val="TTableText"/>
              <w:rPr>
                <w:rFonts w:eastAsia="Arial"/>
              </w:rPr>
            </w:pPr>
            <w:r>
              <w:rPr>
                <w:rFonts w:eastAsia="Arial"/>
              </w:rPr>
              <w:t>Clause 3</w:t>
            </w:r>
          </w:p>
        </w:tc>
        <w:tc>
          <w:tcPr>
            <w:tcW w:w="1548" w:type="dxa"/>
          </w:tcPr>
          <w:p w14:paraId="7CACEB1C" w14:textId="77777777" w:rsidR="00F656E9" w:rsidRPr="007E2908" w:rsidRDefault="00F656E9" w:rsidP="005D04C6">
            <w:pPr>
              <w:pStyle w:val="TTableText"/>
              <w:rPr>
                <w:rFonts w:eastAsia="Arial"/>
              </w:rPr>
            </w:pPr>
            <w:r>
              <w:rPr>
                <w:rFonts w:eastAsia="Arial"/>
              </w:rPr>
              <w:t>Clause 3</w:t>
            </w:r>
          </w:p>
        </w:tc>
      </w:tr>
    </w:tbl>
    <w:p w14:paraId="7428D6DD" w14:textId="77777777" w:rsidR="00F656E9" w:rsidRPr="00572152" w:rsidRDefault="00F656E9" w:rsidP="00F656E9">
      <w:pPr>
        <w:ind w:firstLine="720"/>
        <w:rPr>
          <w:rFonts w:ascii="Palatino Linotype" w:eastAsia="Palatino Linotype" w:hAnsi="Palatino Linotype" w:cs="Palatino Linotype"/>
          <w:sz w:val="20"/>
          <w:szCs w:val="20"/>
        </w:rPr>
      </w:pPr>
    </w:p>
    <w:sectPr w:rsidR="00F656E9" w:rsidRPr="00572152" w:rsidSect="005B5D58">
      <w:footerReference w:type="default" r:id="rId20"/>
      <w:footerReference w:type="first" r:id="rId21"/>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72D13" w14:textId="77777777" w:rsidR="007D62B3" w:rsidRDefault="007D62B3">
      <w:r>
        <w:separator/>
      </w:r>
    </w:p>
    <w:p w14:paraId="46B8EFDE" w14:textId="77777777" w:rsidR="007D62B3" w:rsidRDefault="007D62B3"/>
    <w:p w14:paraId="3FD6F9CE" w14:textId="77777777" w:rsidR="007D62B3" w:rsidRDefault="007D62B3"/>
  </w:endnote>
  <w:endnote w:type="continuationSeparator" w:id="0">
    <w:p w14:paraId="13AC5AE3" w14:textId="77777777" w:rsidR="007D62B3" w:rsidRDefault="007D62B3">
      <w:r>
        <w:continuationSeparator/>
      </w:r>
    </w:p>
    <w:p w14:paraId="5627618C" w14:textId="77777777" w:rsidR="007D62B3" w:rsidRDefault="007D62B3"/>
    <w:p w14:paraId="3FD622B5" w14:textId="77777777" w:rsidR="007D62B3" w:rsidRDefault="007D6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Arial"/>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rPr>
      <w:id w:val="820780208"/>
      <w:docPartObj>
        <w:docPartGallery w:val="Page Numbers (Bottom of Page)"/>
        <w:docPartUnique/>
      </w:docPartObj>
    </w:sdtPr>
    <w:sdtEndPr/>
    <w:sdtContent>
      <w:p w14:paraId="30A9DEF7" w14:textId="77777777" w:rsidR="00D0119C" w:rsidRPr="00D0119C" w:rsidRDefault="00D0119C" w:rsidP="00527DE3">
        <w:pPr>
          <w:framePr w:w="441" w:h="311" w:hRule="exact" w:wrap="around" w:vAnchor="text" w:hAnchor="page" w:x="5773" w:y="646"/>
          <w:tabs>
            <w:tab w:val="center" w:pos="4320"/>
            <w:tab w:val="right" w:pos="8640"/>
          </w:tabs>
          <w:jc w:val="center"/>
          <w:rPr>
            <w:sz w:val="20"/>
          </w:rPr>
        </w:pPr>
        <w:r w:rsidRPr="00D0119C">
          <w:rPr>
            <w:sz w:val="20"/>
            <w:shd w:val="clear" w:color="auto" w:fill="E6E6E6"/>
          </w:rPr>
          <w:fldChar w:fldCharType="begin"/>
        </w:r>
        <w:r w:rsidRPr="00D0119C">
          <w:rPr>
            <w:sz w:val="20"/>
          </w:rPr>
          <w:instrText xml:space="preserve"> PAGE   \* MERGEFORMAT </w:instrText>
        </w:r>
        <w:r w:rsidRPr="00D0119C">
          <w:rPr>
            <w:sz w:val="20"/>
            <w:shd w:val="clear" w:color="auto" w:fill="E6E6E6"/>
          </w:rPr>
          <w:fldChar w:fldCharType="separate"/>
        </w:r>
        <w:r w:rsidRPr="00D0119C">
          <w:rPr>
            <w:sz w:val="20"/>
            <w:shd w:val="clear" w:color="auto" w:fill="E6E6E6"/>
          </w:rPr>
          <w:t>3</w:t>
        </w:r>
        <w:r w:rsidRPr="00D0119C">
          <w:rPr>
            <w:sz w:val="20"/>
            <w:shd w:val="clear" w:color="auto" w:fill="E6E6E6"/>
          </w:rPr>
          <w:fldChar w:fldCharType="end"/>
        </w:r>
      </w:p>
    </w:sdtContent>
  </w:sdt>
  <w:p w14:paraId="7FDB8344" w14:textId="77777777" w:rsidR="00D0119C" w:rsidRPr="00D0119C" w:rsidRDefault="00D0119C" w:rsidP="00527DE3">
    <w:pPr>
      <w:framePr w:w="441" w:h="311" w:hRule="exact" w:wrap="around" w:vAnchor="text" w:hAnchor="page" w:x="5773" w:y="646"/>
      <w:tabs>
        <w:tab w:val="center" w:pos="4320"/>
        <w:tab w:val="right" w:pos="8640"/>
      </w:tabs>
      <w:jc w:val="right"/>
      <w:rPr>
        <w:rFonts w:ascii="Helvetica Neue" w:hAnsi="Helvetica Neue"/>
        <w:sz w:val="20"/>
      </w:rPr>
    </w:pPr>
    <w:r w:rsidRPr="00D0119C">
      <w:rPr>
        <w:color w:val="2B579A"/>
        <w:sz w:val="20"/>
        <w:shd w:val="clear" w:color="auto" w:fill="E6E6E6"/>
      </w:rPr>
      <w:fldChar w:fldCharType="begin"/>
    </w:r>
    <w:r w:rsidRPr="00D0119C">
      <w:rPr>
        <w:sz w:val="20"/>
      </w:rPr>
      <w:instrText xml:space="preserve">PAGE  </w:instrText>
    </w:r>
    <w:r w:rsidRPr="00D0119C">
      <w:rPr>
        <w:color w:val="2B579A"/>
        <w:sz w:val="20"/>
        <w:shd w:val="clear" w:color="auto" w:fill="E6E6E6"/>
      </w:rPr>
      <w:fldChar w:fldCharType="separate"/>
    </w:r>
    <w:r w:rsidRPr="00D0119C">
      <w:rPr>
        <w:color w:val="2B579A"/>
        <w:sz w:val="20"/>
        <w:shd w:val="clear" w:color="auto" w:fill="E6E6E6"/>
      </w:rPr>
      <w:t>3</w:t>
    </w:r>
    <w:r w:rsidRPr="00D0119C">
      <w:rPr>
        <w:color w:val="2B579A"/>
        <w:sz w:val="20"/>
        <w:shd w:val="clear" w:color="auto" w:fill="E6E6E6"/>
      </w:rPr>
      <w:fldChar w:fldCharType="end"/>
    </w:r>
  </w:p>
  <w:p w14:paraId="4AD20AAE" w14:textId="2698B945" w:rsidR="00155140" w:rsidRDefault="00155140" w:rsidP="00155140">
    <w:pPr>
      <w:pStyle w:val="Footer"/>
      <w:rPr>
        <w:rStyle w:val="FooterText"/>
      </w:rPr>
    </w:pPr>
    <w:r w:rsidRPr="00DE0805">
      <w:rPr>
        <w:rStyle w:val="FooterText"/>
      </w:rPr>
      <w:t xml:space="preserve">These Explanatory Notes relate to the </w:t>
    </w:r>
    <w:r>
      <w:rPr>
        <w:rStyle w:val="FooterText"/>
      </w:rPr>
      <w:t>Ballot Secrecy Act 2023 which received Royal Assent on 2 May 2023 (c. 12).</w:t>
    </w:r>
    <w:r w:rsidRPr="00DE0805">
      <w:rPr>
        <w:rStyle w:val="FooterText"/>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CCFCA" w14:textId="58CA18FC" w:rsidR="00155140" w:rsidRDefault="00155140">
    <w:pPr>
      <w:pStyle w:val="Footer"/>
    </w:pPr>
    <w:bookmarkStart w:id="38" w:name="_Hlk135035288"/>
    <w:r>
      <w:t>c. 12–</w:t>
    </w:r>
    <w:r w:rsidRPr="00D72E04">
      <w:t>EN</w:t>
    </w:r>
    <w:bookmarkEnd w:id="38"/>
  </w:p>
  <w:p w14:paraId="5C2D553C" w14:textId="77777777" w:rsidR="002E0032" w:rsidRDefault="002E0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6DD6B" w14:textId="77777777" w:rsidR="007D62B3" w:rsidRDefault="007D62B3">
      <w:r>
        <w:separator/>
      </w:r>
    </w:p>
    <w:p w14:paraId="1AB91C21" w14:textId="77777777" w:rsidR="007D62B3" w:rsidRDefault="007D62B3"/>
    <w:p w14:paraId="4A78D1B0" w14:textId="77777777" w:rsidR="007D62B3" w:rsidRDefault="007D62B3"/>
  </w:footnote>
  <w:footnote w:type="continuationSeparator" w:id="0">
    <w:p w14:paraId="66F21BFA" w14:textId="77777777" w:rsidR="007D62B3" w:rsidRDefault="007D62B3">
      <w:r>
        <w:continuationSeparator/>
      </w:r>
    </w:p>
    <w:p w14:paraId="71283B88" w14:textId="77777777" w:rsidR="007D62B3" w:rsidRDefault="007D62B3"/>
    <w:p w14:paraId="2F80B7F5" w14:textId="77777777" w:rsidR="007D62B3" w:rsidRDefault="007D62B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3A6D8F4"/>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45486682"/>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C35E737E"/>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224C24A2"/>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B248F3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7497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8CA50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DE3AD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274320A"/>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562B6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0DEE1A5D"/>
    <w:multiLevelType w:val="hybridMultilevel"/>
    <w:tmpl w:val="640A5852"/>
    <w:lvl w:ilvl="0" w:tplc="BFF6ED2A">
      <w:start w:val="1"/>
      <w:numFmt w:val="decimal"/>
      <w:lvlText w:val="%1 "/>
      <w:lvlJc w:val="left"/>
      <w:pPr>
        <w:ind w:left="720" w:hanging="360"/>
      </w:pPr>
    </w:lvl>
    <w:lvl w:ilvl="1" w:tplc="EF008898">
      <w:start w:val="1"/>
      <w:numFmt w:val="lowerLetter"/>
      <w:lvlText w:val="%2."/>
      <w:lvlJc w:val="left"/>
      <w:pPr>
        <w:ind w:left="1440" w:hanging="360"/>
      </w:pPr>
    </w:lvl>
    <w:lvl w:ilvl="2" w:tplc="AD3671C4">
      <w:start w:val="1"/>
      <w:numFmt w:val="lowerRoman"/>
      <w:lvlText w:val="%3."/>
      <w:lvlJc w:val="right"/>
      <w:pPr>
        <w:ind w:left="2160" w:hanging="180"/>
      </w:pPr>
    </w:lvl>
    <w:lvl w:ilvl="3" w:tplc="073E0FF0">
      <w:start w:val="1"/>
      <w:numFmt w:val="decimal"/>
      <w:lvlText w:val="%4."/>
      <w:lvlJc w:val="left"/>
      <w:pPr>
        <w:ind w:left="2880" w:hanging="360"/>
      </w:pPr>
    </w:lvl>
    <w:lvl w:ilvl="4" w:tplc="BF74712E">
      <w:start w:val="1"/>
      <w:numFmt w:val="lowerLetter"/>
      <w:lvlText w:val="%5."/>
      <w:lvlJc w:val="left"/>
      <w:pPr>
        <w:ind w:left="3600" w:hanging="360"/>
      </w:pPr>
    </w:lvl>
    <w:lvl w:ilvl="5" w:tplc="4B72A25E">
      <w:start w:val="1"/>
      <w:numFmt w:val="lowerRoman"/>
      <w:lvlText w:val="%6."/>
      <w:lvlJc w:val="right"/>
      <w:pPr>
        <w:ind w:left="4320" w:hanging="180"/>
      </w:pPr>
    </w:lvl>
    <w:lvl w:ilvl="6" w:tplc="77B02C7E">
      <w:start w:val="1"/>
      <w:numFmt w:val="decimal"/>
      <w:lvlText w:val="%7."/>
      <w:lvlJc w:val="left"/>
      <w:pPr>
        <w:ind w:left="5040" w:hanging="360"/>
      </w:pPr>
    </w:lvl>
    <w:lvl w:ilvl="7" w:tplc="4FBE8008">
      <w:start w:val="1"/>
      <w:numFmt w:val="lowerLetter"/>
      <w:lvlText w:val="%8."/>
      <w:lvlJc w:val="left"/>
      <w:pPr>
        <w:ind w:left="5760" w:hanging="360"/>
      </w:pPr>
    </w:lvl>
    <w:lvl w:ilvl="8" w:tplc="537C172A">
      <w:start w:val="1"/>
      <w:numFmt w:val="lowerRoman"/>
      <w:lvlText w:val="%9."/>
      <w:lvlJc w:val="right"/>
      <w:pPr>
        <w:ind w:left="6480" w:hanging="180"/>
      </w:p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704453EA"/>
    <w:lvl w:ilvl="0" w:tplc="A2AAF8B8">
      <w:start w:val="1"/>
      <w:numFmt w:val="decimal"/>
      <w:pStyle w:val="ParaNumbered"/>
      <w:lvlText w:val="%1 "/>
      <w:lvlJc w:val="left"/>
      <w:pPr>
        <w:ind w:left="720" w:hanging="360"/>
      </w:p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8" w15:restartNumberingAfterBreak="0">
    <w:nsid w:val="37A147A9"/>
    <w:multiLevelType w:val="multilevel"/>
    <w:tmpl w:val="B82CE0E8"/>
    <w:lvl w:ilvl="0">
      <w:start w:val="1"/>
      <w:numFmt w:val="bullet"/>
      <w:lvlText w:val=""/>
      <w:lvlJc w:val="left"/>
      <w:pPr>
        <w:ind w:left="720" w:hanging="360"/>
      </w:pPr>
      <w:rPr>
        <w:rFonts w:ascii="Symbol" w:hAnsi="Symbol" w:hint="default"/>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583562178">
    <w:abstractNumId w:val="13"/>
  </w:num>
  <w:num w:numId="2" w16cid:durableId="872037746">
    <w:abstractNumId w:val="19"/>
  </w:num>
  <w:num w:numId="3" w16cid:durableId="1291280405">
    <w:abstractNumId w:val="22"/>
  </w:num>
  <w:num w:numId="4" w16cid:durableId="1552228728">
    <w:abstractNumId w:val="21"/>
  </w:num>
  <w:num w:numId="5" w16cid:durableId="133791143">
    <w:abstractNumId w:val="16"/>
  </w:num>
  <w:num w:numId="6" w16cid:durableId="304046111">
    <w:abstractNumId w:val="23"/>
  </w:num>
  <w:num w:numId="7" w16cid:durableId="131293520">
    <w:abstractNumId w:val="11"/>
  </w:num>
  <w:num w:numId="8" w16cid:durableId="538511819">
    <w:abstractNumId w:val="14"/>
  </w:num>
  <w:num w:numId="9" w16cid:durableId="1893928887">
    <w:abstractNumId w:val="20"/>
  </w:num>
  <w:num w:numId="10" w16cid:durableId="1642541201">
    <w:abstractNumId w:val="17"/>
  </w:num>
  <w:num w:numId="11" w16cid:durableId="2032684559">
    <w:abstractNumId w:val="24"/>
  </w:num>
  <w:num w:numId="12" w16cid:durableId="2072268769">
    <w:abstractNumId w:val="16"/>
    <w:lvlOverride w:ilvl="0">
      <w:startOverride w:val="1"/>
    </w:lvlOverride>
  </w:num>
  <w:num w:numId="13" w16cid:durableId="263460462">
    <w:abstractNumId w:val="9"/>
  </w:num>
  <w:num w:numId="14" w16cid:durableId="1654483123">
    <w:abstractNumId w:val="7"/>
  </w:num>
  <w:num w:numId="15" w16cid:durableId="363945764">
    <w:abstractNumId w:val="6"/>
  </w:num>
  <w:num w:numId="16" w16cid:durableId="1147474483">
    <w:abstractNumId w:val="5"/>
  </w:num>
  <w:num w:numId="17" w16cid:durableId="1165320777">
    <w:abstractNumId w:val="4"/>
  </w:num>
  <w:num w:numId="18" w16cid:durableId="1385714658">
    <w:abstractNumId w:val="8"/>
  </w:num>
  <w:num w:numId="19" w16cid:durableId="1324548245">
    <w:abstractNumId w:val="3"/>
  </w:num>
  <w:num w:numId="20" w16cid:durableId="1403479349">
    <w:abstractNumId w:val="2"/>
  </w:num>
  <w:num w:numId="21" w16cid:durableId="1652100268">
    <w:abstractNumId w:val="1"/>
  </w:num>
  <w:num w:numId="22" w16cid:durableId="503518520">
    <w:abstractNumId w:val="0"/>
  </w:num>
  <w:num w:numId="23" w16cid:durableId="1126967785">
    <w:abstractNumId w:val="15"/>
  </w:num>
  <w:num w:numId="24" w16cid:durableId="1947686366">
    <w:abstractNumId w:val="21"/>
    <w:lvlOverride w:ilvl="0">
      <w:startOverride w:val="1"/>
    </w:lvlOverride>
  </w:num>
  <w:num w:numId="25" w16cid:durableId="2013409180">
    <w:abstractNumId w:val="10"/>
  </w:num>
  <w:num w:numId="26" w16cid:durableId="2124155183">
    <w:abstractNumId w:val="18"/>
  </w:num>
  <w:num w:numId="27" w16cid:durableId="1533954194">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5DA"/>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3CD2"/>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140"/>
    <w:rsid w:val="0015534E"/>
    <w:rsid w:val="0016101E"/>
    <w:rsid w:val="001649C0"/>
    <w:rsid w:val="00164F01"/>
    <w:rsid w:val="00164F74"/>
    <w:rsid w:val="00167A94"/>
    <w:rsid w:val="00172811"/>
    <w:rsid w:val="00174D63"/>
    <w:rsid w:val="00177BDD"/>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065C"/>
    <w:rsid w:val="002C7832"/>
    <w:rsid w:val="002D6CFF"/>
    <w:rsid w:val="002E0032"/>
    <w:rsid w:val="002E0272"/>
    <w:rsid w:val="002E0461"/>
    <w:rsid w:val="002E0B3C"/>
    <w:rsid w:val="002E67F4"/>
    <w:rsid w:val="002F0561"/>
    <w:rsid w:val="002F25E0"/>
    <w:rsid w:val="002F7BD6"/>
    <w:rsid w:val="003039D2"/>
    <w:rsid w:val="00311764"/>
    <w:rsid w:val="00312E5F"/>
    <w:rsid w:val="00317823"/>
    <w:rsid w:val="003256E3"/>
    <w:rsid w:val="00325FC8"/>
    <w:rsid w:val="00350C00"/>
    <w:rsid w:val="00354A45"/>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27DE3"/>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4C6"/>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5F3D"/>
    <w:rsid w:val="00647671"/>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7F6B7A"/>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3948"/>
    <w:rsid w:val="008D62C6"/>
    <w:rsid w:val="008E1107"/>
    <w:rsid w:val="008E2D5E"/>
    <w:rsid w:val="008E62E5"/>
    <w:rsid w:val="008E6F5C"/>
    <w:rsid w:val="008E7902"/>
    <w:rsid w:val="008F140E"/>
    <w:rsid w:val="008F3320"/>
    <w:rsid w:val="008F7D67"/>
    <w:rsid w:val="00901DE5"/>
    <w:rsid w:val="009073C6"/>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52D"/>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0FF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5033"/>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374F"/>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08E0"/>
    <w:rsid w:val="00CB1989"/>
    <w:rsid w:val="00CB19FD"/>
    <w:rsid w:val="00CB1B2A"/>
    <w:rsid w:val="00CB3229"/>
    <w:rsid w:val="00CB5299"/>
    <w:rsid w:val="00CB5A92"/>
    <w:rsid w:val="00CC24DC"/>
    <w:rsid w:val="00CC28D2"/>
    <w:rsid w:val="00CC38AD"/>
    <w:rsid w:val="00CD0C48"/>
    <w:rsid w:val="00CE2ABF"/>
    <w:rsid w:val="00CE2ED5"/>
    <w:rsid w:val="00CE3859"/>
    <w:rsid w:val="00CE5A4F"/>
    <w:rsid w:val="00CF350E"/>
    <w:rsid w:val="00CF4471"/>
    <w:rsid w:val="00CF7395"/>
    <w:rsid w:val="00D0119C"/>
    <w:rsid w:val="00D02AD9"/>
    <w:rsid w:val="00D04744"/>
    <w:rsid w:val="00D04D0C"/>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14CF"/>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56E9"/>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0A256F85"/>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433D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A85033"/>
    <w:pPr>
      <w:tabs>
        <w:tab w:val="right" w:pos="9061"/>
      </w:tabs>
      <w:spacing w:before="120" w:after="120"/>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qFormat/>
    <w:rsid w:val="005D04C6"/>
    <w:rPr>
      <w:rFonts w:ascii="Arial" w:eastAsia="Arial" w:hAnsi="Arial" w:cs="Arial"/>
      <w:b/>
      <w:color w:val="000000"/>
      <w:sz w:val="16"/>
      <w:szCs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styleId="TOAHeading">
    <w:name w:val="toa heading"/>
    <w:basedOn w:val="Normal"/>
    <w:next w:val="Normal"/>
    <w:uiPriority w:val="99"/>
    <w:unhideWhenUsed/>
    <w:locked/>
    <w:rsid w:val="00A85033"/>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22-11-30/debates/1B9AC4FC-725B-45FD-9E1E-B7FF23048987/BallotSecrecyBill(HL)" TargetMode="External"/><Relationship Id="rId18" Type="http://schemas.openxmlformats.org/officeDocument/2006/relationships/hyperlink" Target="https://hansard.parliament.uk/Commons/2023-05-02/debates/18871A6E-741C-4C6F-A229-6559FADCF6DA/Prayers" TargetMode="Externa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hansard.parliament.uk/Lords/2022-11-23/debates/6223B716-4C03-4EE6-A1F5-C65DF525D58E/BallotSecrecyBill(HL)" TargetMode="External"/><Relationship Id="rId17" Type="http://schemas.openxmlformats.org/officeDocument/2006/relationships/hyperlink" Target="https://hansard.parliament.uk/commons/2023-03-24/debates/F3E264BC-0A2E-4C33-890F-DE5A58EC689F/BallotSecrecyBill(Lords)" TargetMode="External"/><Relationship Id="rId2" Type="http://schemas.openxmlformats.org/officeDocument/2006/relationships/customXml" Target="../customXml/item2.xml"/><Relationship Id="rId16" Type="http://schemas.openxmlformats.org/officeDocument/2006/relationships/hyperlink" Target="https://hansard.parliament.uk/commons/2023-03-07/debates/8315a66e-a7f8-4161-ba8b-dd6b3fad0d15/BallotSecrecyBill(Lord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Lords/2022-11-18/debates/857C35AB-E779-4102-966F-58D1963DEBE9/BallotSecrecyBill(HL)"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hansard.parliament.uk/commons/2022-12-09/debates/562C2FAB-9D4D-4AA8-9821-EC6DABF66B3E/BusinessWithoutDebate" TargetMode="External"/><Relationship Id="rId23" Type="http://schemas.openxmlformats.org/officeDocument/2006/relationships/glossaryDocument" Target="glossary/document.xml"/><Relationship Id="rId10" Type="http://schemas.openxmlformats.org/officeDocument/2006/relationships/hyperlink" Target="https://hansard.parliament.uk/Lords/2022-07-15/debates/8D7583BC-6E5C-4FC2-BE52-530A835BE22C/BallotSecrecyBill(HL)" TargetMode="External"/><Relationship Id="rId19" Type="http://schemas.openxmlformats.org/officeDocument/2006/relationships/hyperlink" Target="https://hansard.parliament.uk/lords/2023-05-02/debates/A65FE493-41F9-4603-974D-20ABBFDDBD71/RoyalAssent" TargetMode="External"/><Relationship Id="rId4" Type="http://schemas.openxmlformats.org/officeDocument/2006/relationships/styles" Target="styles.xml"/><Relationship Id="rId9" Type="http://schemas.openxmlformats.org/officeDocument/2006/relationships/hyperlink" Target="https://hansard.parliament.uk/Lords/2022-05-26/debates/4AADB047-5FE1-48B9-BF04-93504D292FC0/BallotSecrecyBill(HL)" TargetMode="External"/><Relationship Id="rId14" Type="http://schemas.openxmlformats.org/officeDocument/2006/relationships/hyperlink" Target="https://bills.parliament.uk/bills/3172/stages/17199"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C94E10AFE64BE9977B13F961F0BC2E"/>
        <w:category>
          <w:name w:val="General"/>
          <w:gallery w:val="placeholder"/>
        </w:category>
        <w:types>
          <w:type w:val="bbPlcHdr"/>
        </w:types>
        <w:behaviors>
          <w:behavior w:val="content"/>
        </w:behaviors>
        <w:guid w:val="{679BA10D-9B70-4C1B-9A98-9ADAE5373A43}"/>
      </w:docPartPr>
      <w:docPartBody>
        <w:p w:rsidR="00F815BA" w:rsidRDefault="001068B1" w:rsidP="001068B1">
          <w:pPr>
            <w:pStyle w:val="EEC94E10AFE64BE9977B13F961F0BC2E"/>
          </w:pPr>
          <w:r w:rsidRPr="00CA4237">
            <w:rPr>
              <w:rStyle w:val="PlaceholderText"/>
              <w:color w:val="auto"/>
            </w:rPr>
            <w:t>[Autogenerated]</w:t>
          </w:r>
        </w:p>
      </w:docPartBody>
    </w:docPart>
    <w:docPart>
      <w:docPartPr>
        <w:name w:val="6EAC1D660CCA4111863AD3CFE8593BA4"/>
        <w:category>
          <w:name w:val="General"/>
          <w:gallery w:val="placeholder"/>
        </w:category>
        <w:types>
          <w:type w:val="bbPlcHdr"/>
        </w:types>
        <w:behaviors>
          <w:behavior w:val="content"/>
        </w:behaviors>
        <w:guid w:val="{D0B2B432-9D11-450A-9A99-473C1CFF9C65}"/>
      </w:docPartPr>
      <w:docPartBody>
        <w:p w:rsidR="00F815BA" w:rsidRDefault="001068B1" w:rsidP="001068B1">
          <w:pPr>
            <w:pStyle w:val="6EAC1D660CCA4111863AD3CFE8593BA4"/>
          </w:pPr>
          <w:r w:rsidRPr="00645B5D">
            <w:t>[AUTOGENERATED]</w:t>
          </w:r>
        </w:p>
      </w:docPartBody>
    </w:docPart>
    <w:docPart>
      <w:docPartPr>
        <w:name w:val="A2229DEFBCC942C48D0DFD77AA9F7D10"/>
        <w:category>
          <w:name w:val="General"/>
          <w:gallery w:val="placeholder"/>
        </w:category>
        <w:types>
          <w:type w:val="bbPlcHdr"/>
        </w:types>
        <w:behaviors>
          <w:behavior w:val="content"/>
        </w:behaviors>
        <w:guid w:val="{6015957E-86F2-4D2C-94F4-DA1F3E0E5CD5}"/>
      </w:docPartPr>
      <w:docPartBody>
        <w:p w:rsidR="00F815BA" w:rsidRDefault="001068B1" w:rsidP="001068B1">
          <w:pPr>
            <w:pStyle w:val="A2229DEFBCC942C48D0DFD77AA9F7D10"/>
          </w:pPr>
          <w:r w:rsidRPr="007879DF">
            <w:t>[Insert Bill/Act Title]</w:t>
          </w:r>
        </w:p>
      </w:docPartBody>
    </w:docPart>
    <w:docPart>
      <w:docPartPr>
        <w:name w:val="2D7FE5E08AD4491F8C8588E6C3DC1261"/>
        <w:category>
          <w:name w:val="General"/>
          <w:gallery w:val="placeholder"/>
        </w:category>
        <w:types>
          <w:type w:val="bbPlcHdr"/>
        </w:types>
        <w:behaviors>
          <w:behavior w:val="content"/>
        </w:behaviors>
        <w:guid w:val="{44AA1093-A735-41D1-9BF2-F325C3D3B220}"/>
      </w:docPartPr>
      <w:docPartBody>
        <w:p w:rsidR="00F815BA" w:rsidRDefault="001068B1" w:rsidP="001068B1">
          <w:pPr>
            <w:pStyle w:val="2D7FE5E08AD4491F8C8588E6C3DC1261"/>
          </w:pPr>
          <w:r w:rsidRPr="00645B5D">
            <w:t>[AUTOGENERATED]</w:t>
          </w:r>
        </w:p>
      </w:docPartBody>
    </w:docPart>
    <w:docPart>
      <w:docPartPr>
        <w:name w:val="3F982DEC84F4472E952BBEF34A3FF78A"/>
        <w:category>
          <w:name w:val="General"/>
          <w:gallery w:val="placeholder"/>
        </w:category>
        <w:types>
          <w:type w:val="bbPlcHdr"/>
        </w:types>
        <w:behaviors>
          <w:behavior w:val="content"/>
        </w:behaviors>
        <w:guid w:val="{72F56439-42C1-49DB-B9C1-BA54468D9E96}"/>
      </w:docPartPr>
      <w:docPartBody>
        <w:p w:rsidR="00F815BA" w:rsidRDefault="001068B1" w:rsidP="001068B1">
          <w:pPr>
            <w:pStyle w:val="3F982DEC84F4472E952BBEF34A3FF78A"/>
          </w:pPr>
          <w:r w:rsidRPr="007879DF">
            <w:rPr>
              <w:rStyle w:val="StylePlaceholderTextLatinPalatinoLinotype-Roman10pt"/>
            </w:rPr>
            <w:t>[Select a Stage]</w:t>
          </w:r>
        </w:p>
      </w:docPartBody>
    </w:docPart>
    <w:docPart>
      <w:docPartPr>
        <w:name w:val="B40248F0F9374E20A0C9F96F895748F7"/>
        <w:category>
          <w:name w:val="General"/>
          <w:gallery w:val="placeholder"/>
        </w:category>
        <w:types>
          <w:type w:val="bbPlcHdr"/>
        </w:types>
        <w:behaviors>
          <w:behavior w:val="content"/>
        </w:behaviors>
        <w:guid w:val="{CB5DF957-AA2A-4EDD-8B89-ACA854182035}"/>
      </w:docPartPr>
      <w:docPartBody>
        <w:p w:rsidR="00F815BA" w:rsidRDefault="001068B1" w:rsidP="001068B1">
          <w:pPr>
            <w:pStyle w:val="B40248F0F9374E20A0C9F96F895748F7"/>
          </w:pPr>
          <w:r w:rsidRPr="007879DF">
            <w:t>[Enter Publication Date Using Dropdown Menu]</w:t>
          </w:r>
        </w:p>
      </w:docPartBody>
    </w:docPart>
    <w:docPart>
      <w:docPartPr>
        <w:name w:val="29D533FA830848E19BE3064C76E7AC2E"/>
        <w:category>
          <w:name w:val="General"/>
          <w:gallery w:val="placeholder"/>
        </w:category>
        <w:types>
          <w:type w:val="bbPlcHdr"/>
        </w:types>
        <w:behaviors>
          <w:behavior w:val="content"/>
        </w:behaviors>
        <w:guid w:val="{07F354F3-59E5-41DE-A9BC-9B6A5A635456}"/>
      </w:docPartPr>
      <w:docPartBody>
        <w:p w:rsidR="00F815BA" w:rsidRDefault="001068B1" w:rsidP="001068B1">
          <w:pPr>
            <w:pStyle w:val="29D533FA830848E19BE3064C76E7AC2E"/>
          </w:pPr>
          <w:r w:rsidRPr="007879DF">
            <w:t>[AUTOGENERATED]</w:t>
          </w:r>
        </w:p>
      </w:docPartBody>
    </w:docPart>
    <w:docPart>
      <w:docPartPr>
        <w:name w:val="AD4E81A2A7DD44F788A22E926C6B0CC3"/>
        <w:category>
          <w:name w:val="General"/>
          <w:gallery w:val="placeholder"/>
        </w:category>
        <w:types>
          <w:type w:val="bbPlcHdr"/>
        </w:types>
        <w:behaviors>
          <w:behavior w:val="content"/>
        </w:behaviors>
        <w:guid w:val="{877AC42D-DA77-4E5A-91C8-57AA2002167A}"/>
      </w:docPartPr>
      <w:docPartBody>
        <w:p w:rsidR="00F815BA" w:rsidRDefault="001068B1" w:rsidP="001068B1">
          <w:pPr>
            <w:pStyle w:val="AD4E81A2A7DD44F788A22E926C6B0CC3"/>
          </w:pPr>
          <w:r w:rsidRPr="007879DF">
            <w:t>[Bill or Chapter Number]</w:t>
          </w:r>
        </w:p>
      </w:docPartBody>
    </w:docPart>
    <w:docPart>
      <w:docPartPr>
        <w:name w:val="7176329444B247C39E38D5A5B7FA13FC"/>
        <w:category>
          <w:name w:val="General"/>
          <w:gallery w:val="placeholder"/>
        </w:category>
        <w:types>
          <w:type w:val="bbPlcHdr"/>
        </w:types>
        <w:behaviors>
          <w:behavior w:val="content"/>
        </w:behaviors>
        <w:guid w:val="{F4447557-4280-4592-965C-134269FBD0AB}"/>
      </w:docPartPr>
      <w:docPartBody>
        <w:p w:rsidR="00F815BA" w:rsidRDefault="001068B1" w:rsidP="001068B1">
          <w:pPr>
            <w:pStyle w:val="7176329444B247C39E38D5A5B7FA13FC"/>
          </w:pPr>
          <w:r w:rsidRPr="007879DF">
            <w:rPr>
              <w:rStyle w:val="StylePlaceholderTextLatinPalatinoLinotype-Roman10pt"/>
            </w:rPr>
            <w:t>[Enter text for Responsible Department, Member or Peer]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Arial"/>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B1"/>
    <w:rsid w:val="001068B1"/>
    <w:rsid w:val="00F815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1068B1"/>
    <w:rPr>
      <w:color w:val="808080"/>
    </w:rPr>
  </w:style>
  <w:style w:type="paragraph" w:customStyle="1" w:styleId="EEC94E10AFE64BE9977B13F961F0BC2E">
    <w:name w:val="EEC94E10AFE64BE9977B13F961F0BC2E"/>
    <w:rsid w:val="001068B1"/>
  </w:style>
  <w:style w:type="paragraph" w:customStyle="1" w:styleId="6EAC1D660CCA4111863AD3CFE8593BA4">
    <w:name w:val="6EAC1D660CCA4111863AD3CFE8593BA4"/>
    <w:rsid w:val="001068B1"/>
  </w:style>
  <w:style w:type="paragraph" w:customStyle="1" w:styleId="A2229DEFBCC942C48D0DFD77AA9F7D10">
    <w:name w:val="A2229DEFBCC942C48D0DFD77AA9F7D10"/>
    <w:rsid w:val="001068B1"/>
  </w:style>
  <w:style w:type="paragraph" w:customStyle="1" w:styleId="2D7FE5E08AD4491F8C8588E6C3DC1261">
    <w:name w:val="2D7FE5E08AD4491F8C8588E6C3DC1261"/>
    <w:rsid w:val="001068B1"/>
  </w:style>
  <w:style w:type="character" w:customStyle="1" w:styleId="StylePlaceholderTextLatinPalatinoLinotype-Roman10pt">
    <w:name w:val="Style Placeholder Text + (Latin) Palatino Linotype-Roman 10 pt"/>
    <w:basedOn w:val="PlaceholderText"/>
    <w:rsid w:val="001068B1"/>
    <w:rPr>
      <w:rFonts w:ascii="Palatino Linotype" w:hAnsi="Palatino Linotype"/>
      <w:color w:val="808080"/>
      <w:sz w:val="20"/>
    </w:rPr>
  </w:style>
  <w:style w:type="paragraph" w:customStyle="1" w:styleId="3F982DEC84F4472E952BBEF34A3FF78A">
    <w:name w:val="3F982DEC84F4472E952BBEF34A3FF78A"/>
    <w:rsid w:val="001068B1"/>
  </w:style>
  <w:style w:type="paragraph" w:customStyle="1" w:styleId="B40248F0F9374E20A0C9F96F895748F7">
    <w:name w:val="B40248F0F9374E20A0C9F96F895748F7"/>
    <w:rsid w:val="001068B1"/>
  </w:style>
  <w:style w:type="paragraph" w:customStyle="1" w:styleId="29D533FA830848E19BE3064C76E7AC2E">
    <w:name w:val="29D533FA830848E19BE3064C76E7AC2E"/>
    <w:rsid w:val="001068B1"/>
  </w:style>
  <w:style w:type="paragraph" w:customStyle="1" w:styleId="AD4E81A2A7DD44F788A22E926C6B0CC3">
    <w:name w:val="AD4E81A2A7DD44F788A22E926C6B0CC3"/>
    <w:rsid w:val="001068B1"/>
  </w:style>
  <w:style w:type="paragraph" w:customStyle="1" w:styleId="7176329444B247C39E38D5A5B7FA13FC">
    <w:name w:val="7176329444B247C39E38D5A5B7FA13FC"/>
    <w:rsid w:val="001068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1817</Words>
  <Characters>11081</Characters>
  <Application>Microsoft Office Word</Application>
  <DocSecurity>0</DocSecurity>
  <Lines>923</Lines>
  <Paragraphs>992</Paragraphs>
  <ScaleCrop>false</ScaleCrop>
  <HeadingPairs>
    <vt:vector size="2" baseType="variant">
      <vt:variant>
        <vt:lpstr>Title</vt:lpstr>
      </vt:variant>
      <vt:variant>
        <vt:i4>1</vt:i4>
      </vt:variant>
    </vt:vector>
  </HeadingPairs>
  <TitlesOfParts>
    <vt:vector size="1" baseType="lpstr">
      <vt:lpstr/>
    </vt:vector>
  </TitlesOfParts>
  <Company>Department for Levelling Up, Housing and Communities</Company>
  <LinksUpToDate>false</LinksUpToDate>
  <CharactersWithSpaces>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Ballot Secrecy</dc:title>
  <dc:subject/>
  <dc:creator>Guidance</dc:creator>
  <cp:keywords>v.1.5.2</cp:keywords>
  <dc:description>Template last amended 01/02/2016</dc:description>
  <cp:lastModifiedBy>Eaglesfield, Jack</cp:lastModifiedBy>
  <cp:revision>25</cp:revision>
  <cp:lastPrinted>2016-01-06T10:34:00Z</cp:lastPrinted>
  <dcterms:created xsi:type="dcterms:W3CDTF">2023-05-12T15:31:00Z</dcterms:created>
  <dcterms:modified xsi:type="dcterms:W3CDTF">2023-05-15T09:32:00Z</dcterms:modified>
  <cp:category>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2023-05-12T15:22:50Z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6c4c4d6d-5f45-4193-a7a8-2986538f2636</vt:lpwstr>
  </property>
  <property fmtid="{D5CDD505-2E9C-101B-9397-08002B2CF9AE}" pid="8" name="MSIP_Label_61c22e59-6e76-40e7-9277-37c464fc6354_ContentBits">
    <vt:lpwstr>0</vt:lpwstr>
  </property>
</Properties>
</file>