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91F7D" w14:textId="4852C426" w:rsidR="00E718E1" w:rsidRPr="00CA4237" w:rsidRDefault="007214C1" w:rsidP="0067758B">
      <w:pPr>
        <w:pStyle w:val="StyleENBilltitleText1"/>
        <w:rPr>
          <w:color w:val="auto"/>
          <w:lang w:val="en-GB"/>
        </w:rPr>
      </w:pPr>
      <w:r w:rsidRPr="007214C1">
        <w:rPr>
          <w:rStyle w:val="PlaceholderText"/>
          <w:rFonts w:cs="HelveticaNeue-Bold"/>
          <w:color w:val="auto"/>
          <w:lang w:val="en-GB"/>
        </w:rPr>
        <w:t>POST OFFICE (HORIZON SYSTEM) COMPENSATION</w:t>
      </w:r>
      <w:r>
        <w:rPr>
          <w:rStyle w:val="PlaceholderText"/>
          <w:rFonts w:cs="HelveticaNeue-Bold"/>
          <w:color w:val="auto"/>
          <w:lang w:val="en-GB"/>
        </w:rPr>
        <w:t xml:space="preserve"> </w:t>
      </w:r>
      <w:sdt>
        <w:sdtPr>
          <w:rPr>
            <w:color w:val="auto"/>
            <w:lang w:val="en-GB"/>
          </w:rPr>
          <w:alias w:val="BillAct1"/>
          <w:tag w:val="BillAct1"/>
          <w:id w:val="22676688"/>
          <w:placeholder>
            <w:docPart w:val="C795F0B824444B2FBDC7079F99B39636"/>
          </w:placeholder>
        </w:sdtPr>
        <w:sdtEndPr/>
        <w:sdtContent>
          <w:r>
            <w:rPr>
              <w:color w:val="auto"/>
              <w:lang w:val="en-GB"/>
            </w:rPr>
            <w:t>Act 2024</w:t>
          </w:r>
        </w:sdtContent>
      </w:sdt>
      <w:r w:rsidR="00630235">
        <w:rPr>
          <w:color w:val="auto"/>
          <w:lang w:val="en-GB"/>
        </w:rPr>
        <w:t xml:space="preserve"> </w:t>
      </w:r>
    </w:p>
    <w:p w14:paraId="4089DE2B"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041CF6D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3B374E51" w14:textId="61FFC480" w:rsidR="007214C1" w:rsidRPr="007214C1" w:rsidRDefault="007214C1" w:rsidP="007214C1">
      <w:pPr>
        <w:pStyle w:val="StyleENIntroTextLatinPalatinoLinotypeAuto"/>
        <w:rPr>
          <w:color w:val="000000"/>
        </w:rPr>
      </w:pPr>
      <w:r w:rsidRPr="007214C1">
        <w:t>These Explanatory Notes relate to the Post Office (Horizon System) Compensation Act</w:t>
      </w:r>
      <w:r w:rsidR="007B1F8B">
        <w:t xml:space="preserve"> 2024</w:t>
      </w:r>
      <w:r w:rsidRPr="007214C1">
        <w:t xml:space="preserve"> which received Royal Assent on 25 January 2024 (c.</w:t>
      </w:r>
      <w:r>
        <w:t xml:space="preserve"> </w:t>
      </w:r>
      <w:r w:rsidRPr="007214C1">
        <w:t>1</w:t>
      </w:r>
      <w:r>
        <w:t>)</w:t>
      </w:r>
    </w:p>
    <w:p w14:paraId="1F20CA79" w14:textId="77777777" w:rsidR="007214C1" w:rsidRPr="007214C1" w:rsidRDefault="007214C1" w:rsidP="007214C1">
      <w:pPr>
        <w:pStyle w:val="StyleENIntroTextBulletedLatinPalatinoLinotype-Roman"/>
      </w:pPr>
      <w:r w:rsidRPr="007214C1">
        <w:t xml:space="preserve">These Explanatory Notes have been prepared by the Department for Business and Trade </w:t>
      </w:r>
      <w:proofErr w:type="gramStart"/>
      <w:r w:rsidRPr="007214C1">
        <w:t>in order to</w:t>
      </w:r>
      <w:proofErr w:type="gramEnd"/>
      <w:r w:rsidRPr="007214C1">
        <w:t xml:space="preserve"> assist the reader in understanding the Act. They do not form part of the Act and have not been endorsed by Parliament.</w:t>
      </w:r>
    </w:p>
    <w:p w14:paraId="48045182" w14:textId="77777777" w:rsidR="007214C1" w:rsidRPr="007214C1" w:rsidRDefault="007214C1" w:rsidP="007214C1">
      <w:pPr>
        <w:pStyle w:val="StyleENIntroTextBulletedLatinPalatinoLinotype-Roman"/>
      </w:pPr>
      <w:r w:rsidRPr="007214C1">
        <w:t xml:space="preserve">These Explanatory Notes explain what each part of the Act will mean in practice; provide background information on the development of policy; and provide additional information on how the Act will affect existing legislation in this area. </w:t>
      </w:r>
    </w:p>
    <w:p w14:paraId="68B7C1FD" w14:textId="77777777" w:rsidR="007214C1" w:rsidRPr="007214C1" w:rsidRDefault="007214C1" w:rsidP="007214C1">
      <w:pPr>
        <w:pStyle w:val="StyleENIntroTextBulletedLatinPalatinoLinotype-Roman"/>
      </w:pPr>
      <w:r w:rsidRPr="007214C1">
        <w:t>These Explanatory Notes might best be read alongside the Act. They are not, and are not intended to be, a comprehensive description of the Act.</w:t>
      </w:r>
    </w:p>
    <w:p w14:paraId="5E70F883" w14:textId="27C6BD62"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EC4FF9" w:rsidRPr="00AE5693" w14:paraId="5C7C843D" w14:textId="77777777" w:rsidTr="00EC4FF9">
        <w:tc>
          <w:tcPr>
            <w:tcW w:w="4643" w:type="dxa"/>
          </w:tcPr>
          <w:p w14:paraId="2EFA936E" w14:textId="77777777" w:rsidR="00EC4FF9" w:rsidRPr="00AE5693" w:rsidRDefault="00EC4FF9" w:rsidP="0067758B">
            <w:pPr>
              <w:pStyle w:val="StyleTOC1Bold"/>
              <w:jc w:val="left"/>
              <w:rPr>
                <w:b/>
              </w:rPr>
            </w:pPr>
            <w:r w:rsidRPr="00AE5693">
              <w:rPr>
                <w:b/>
              </w:rPr>
              <w:t>Subject</w:t>
            </w:r>
          </w:p>
        </w:tc>
        <w:tc>
          <w:tcPr>
            <w:tcW w:w="4644" w:type="dxa"/>
          </w:tcPr>
          <w:p w14:paraId="5DF6B4A2" w14:textId="77777777" w:rsidR="00EC4FF9" w:rsidRPr="00AE5693" w:rsidRDefault="00EC4FF9" w:rsidP="0067758B">
            <w:pPr>
              <w:pStyle w:val="StyleTOC1BoldRight"/>
              <w:rPr>
                <w:b/>
              </w:rPr>
            </w:pPr>
            <w:r w:rsidRPr="00AE5693">
              <w:rPr>
                <w:b/>
              </w:rPr>
              <w:t>Page of these Notes</w:t>
            </w:r>
          </w:p>
        </w:tc>
      </w:tr>
    </w:tbl>
    <w:p w14:paraId="5720CF78" w14:textId="2C287832" w:rsidR="006C46F0" w:rsidRDefault="00970E42">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158109796" w:history="1">
        <w:r w:rsidR="006C46F0" w:rsidRPr="00704FB6">
          <w:rPr>
            <w:rStyle w:val="Hyperlink"/>
            <w:noProof/>
          </w:rPr>
          <w:t>Overview of the Act</w:t>
        </w:r>
        <w:r w:rsidR="006C46F0">
          <w:rPr>
            <w:noProof/>
            <w:webHidden/>
          </w:rPr>
          <w:tab/>
        </w:r>
        <w:r w:rsidR="006C46F0">
          <w:rPr>
            <w:noProof/>
            <w:webHidden/>
          </w:rPr>
          <w:fldChar w:fldCharType="begin"/>
        </w:r>
        <w:r w:rsidR="006C46F0">
          <w:rPr>
            <w:noProof/>
            <w:webHidden/>
          </w:rPr>
          <w:instrText xml:space="preserve"> PAGEREF _Toc158109796 \h </w:instrText>
        </w:r>
        <w:r w:rsidR="006C46F0">
          <w:rPr>
            <w:noProof/>
            <w:webHidden/>
          </w:rPr>
        </w:r>
        <w:r w:rsidR="006C46F0">
          <w:rPr>
            <w:noProof/>
            <w:webHidden/>
          </w:rPr>
          <w:fldChar w:fldCharType="separate"/>
        </w:r>
        <w:r w:rsidR="006C46F0">
          <w:rPr>
            <w:noProof/>
            <w:webHidden/>
          </w:rPr>
          <w:t>3</w:t>
        </w:r>
        <w:r w:rsidR="006C46F0">
          <w:rPr>
            <w:noProof/>
            <w:webHidden/>
          </w:rPr>
          <w:fldChar w:fldCharType="end"/>
        </w:r>
      </w:hyperlink>
    </w:p>
    <w:p w14:paraId="20C41C97" w14:textId="2E4DF4E0"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797" w:history="1">
        <w:r w:rsidRPr="00704FB6">
          <w:rPr>
            <w:rStyle w:val="Hyperlink"/>
            <w:noProof/>
          </w:rPr>
          <w:t>Policy background</w:t>
        </w:r>
        <w:r>
          <w:rPr>
            <w:noProof/>
            <w:webHidden/>
          </w:rPr>
          <w:tab/>
        </w:r>
        <w:r>
          <w:rPr>
            <w:noProof/>
            <w:webHidden/>
          </w:rPr>
          <w:fldChar w:fldCharType="begin"/>
        </w:r>
        <w:r>
          <w:rPr>
            <w:noProof/>
            <w:webHidden/>
          </w:rPr>
          <w:instrText xml:space="preserve"> PAGEREF _Toc158109797 \h </w:instrText>
        </w:r>
        <w:r>
          <w:rPr>
            <w:noProof/>
            <w:webHidden/>
          </w:rPr>
        </w:r>
        <w:r>
          <w:rPr>
            <w:noProof/>
            <w:webHidden/>
          </w:rPr>
          <w:fldChar w:fldCharType="separate"/>
        </w:r>
        <w:r>
          <w:rPr>
            <w:noProof/>
            <w:webHidden/>
          </w:rPr>
          <w:t>4</w:t>
        </w:r>
        <w:r>
          <w:rPr>
            <w:noProof/>
            <w:webHidden/>
          </w:rPr>
          <w:fldChar w:fldCharType="end"/>
        </w:r>
      </w:hyperlink>
    </w:p>
    <w:p w14:paraId="1E899936" w14:textId="3705E82B" w:rsidR="006C46F0" w:rsidRDefault="006C46F0">
      <w:pPr>
        <w:pStyle w:val="TOC2"/>
        <w:tabs>
          <w:tab w:val="right" w:pos="9061"/>
        </w:tabs>
        <w:rPr>
          <w:rFonts w:asciiTheme="minorHAnsi" w:hAnsiTheme="minorHAnsi" w:cstheme="minorBidi"/>
          <w:noProof/>
          <w:kern w:val="2"/>
          <w:sz w:val="22"/>
          <w:szCs w:val="22"/>
          <w:lang w:eastAsia="en-GB"/>
          <w14:ligatures w14:val="standardContextual"/>
        </w:rPr>
      </w:pPr>
      <w:hyperlink w:anchor="_Toc158109798" w:history="1">
        <w:r w:rsidRPr="00704FB6">
          <w:rPr>
            <w:rStyle w:val="Hyperlink"/>
            <w:noProof/>
          </w:rPr>
          <w:t>Context</w:t>
        </w:r>
        <w:r>
          <w:rPr>
            <w:noProof/>
            <w:webHidden/>
          </w:rPr>
          <w:tab/>
        </w:r>
        <w:r>
          <w:rPr>
            <w:noProof/>
            <w:webHidden/>
          </w:rPr>
          <w:fldChar w:fldCharType="begin"/>
        </w:r>
        <w:r>
          <w:rPr>
            <w:noProof/>
            <w:webHidden/>
          </w:rPr>
          <w:instrText xml:space="preserve"> PAGEREF _Toc158109798 \h </w:instrText>
        </w:r>
        <w:r>
          <w:rPr>
            <w:noProof/>
            <w:webHidden/>
          </w:rPr>
        </w:r>
        <w:r>
          <w:rPr>
            <w:noProof/>
            <w:webHidden/>
          </w:rPr>
          <w:fldChar w:fldCharType="separate"/>
        </w:r>
        <w:r>
          <w:rPr>
            <w:noProof/>
            <w:webHidden/>
          </w:rPr>
          <w:t>4</w:t>
        </w:r>
        <w:r>
          <w:rPr>
            <w:noProof/>
            <w:webHidden/>
          </w:rPr>
          <w:fldChar w:fldCharType="end"/>
        </w:r>
      </w:hyperlink>
    </w:p>
    <w:p w14:paraId="1FC7639E" w14:textId="3A922B9D" w:rsidR="006C46F0" w:rsidRDefault="006C46F0">
      <w:pPr>
        <w:pStyle w:val="TOC2"/>
        <w:tabs>
          <w:tab w:val="right" w:pos="9061"/>
        </w:tabs>
        <w:rPr>
          <w:rFonts w:asciiTheme="minorHAnsi" w:hAnsiTheme="minorHAnsi" w:cstheme="minorBidi"/>
          <w:noProof/>
          <w:kern w:val="2"/>
          <w:sz w:val="22"/>
          <w:szCs w:val="22"/>
          <w:lang w:eastAsia="en-GB"/>
          <w14:ligatures w14:val="standardContextual"/>
        </w:rPr>
      </w:pPr>
      <w:hyperlink w:anchor="_Toc158109799" w:history="1">
        <w:r w:rsidRPr="00704FB6">
          <w:rPr>
            <w:rStyle w:val="Hyperlink"/>
            <w:noProof/>
          </w:rPr>
          <w:t>Outline of the Act</w:t>
        </w:r>
        <w:r>
          <w:rPr>
            <w:noProof/>
            <w:webHidden/>
          </w:rPr>
          <w:tab/>
        </w:r>
        <w:r>
          <w:rPr>
            <w:noProof/>
            <w:webHidden/>
          </w:rPr>
          <w:fldChar w:fldCharType="begin"/>
        </w:r>
        <w:r>
          <w:rPr>
            <w:noProof/>
            <w:webHidden/>
          </w:rPr>
          <w:instrText xml:space="preserve"> PAGEREF _Toc158109799 \h </w:instrText>
        </w:r>
        <w:r>
          <w:rPr>
            <w:noProof/>
            <w:webHidden/>
          </w:rPr>
        </w:r>
        <w:r>
          <w:rPr>
            <w:noProof/>
            <w:webHidden/>
          </w:rPr>
          <w:fldChar w:fldCharType="separate"/>
        </w:r>
        <w:r>
          <w:rPr>
            <w:noProof/>
            <w:webHidden/>
          </w:rPr>
          <w:t>6</w:t>
        </w:r>
        <w:r>
          <w:rPr>
            <w:noProof/>
            <w:webHidden/>
          </w:rPr>
          <w:fldChar w:fldCharType="end"/>
        </w:r>
      </w:hyperlink>
    </w:p>
    <w:p w14:paraId="3F456450" w14:textId="0B163580"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0" w:history="1">
        <w:r w:rsidRPr="00704FB6">
          <w:rPr>
            <w:rStyle w:val="Hyperlink"/>
            <w:noProof/>
          </w:rPr>
          <w:t>Legal background</w:t>
        </w:r>
        <w:r>
          <w:rPr>
            <w:noProof/>
            <w:webHidden/>
          </w:rPr>
          <w:tab/>
        </w:r>
        <w:r>
          <w:rPr>
            <w:noProof/>
            <w:webHidden/>
          </w:rPr>
          <w:fldChar w:fldCharType="begin"/>
        </w:r>
        <w:r>
          <w:rPr>
            <w:noProof/>
            <w:webHidden/>
          </w:rPr>
          <w:instrText xml:space="preserve"> PAGEREF _Toc158109800 \h </w:instrText>
        </w:r>
        <w:r>
          <w:rPr>
            <w:noProof/>
            <w:webHidden/>
          </w:rPr>
        </w:r>
        <w:r>
          <w:rPr>
            <w:noProof/>
            <w:webHidden/>
          </w:rPr>
          <w:fldChar w:fldCharType="separate"/>
        </w:r>
        <w:r>
          <w:rPr>
            <w:noProof/>
            <w:webHidden/>
          </w:rPr>
          <w:t>6</w:t>
        </w:r>
        <w:r>
          <w:rPr>
            <w:noProof/>
            <w:webHidden/>
          </w:rPr>
          <w:fldChar w:fldCharType="end"/>
        </w:r>
      </w:hyperlink>
    </w:p>
    <w:p w14:paraId="64262894" w14:textId="394028F4" w:rsidR="006C46F0" w:rsidRDefault="006C46F0">
      <w:pPr>
        <w:pStyle w:val="TOC2"/>
        <w:tabs>
          <w:tab w:val="right" w:pos="9061"/>
        </w:tabs>
        <w:rPr>
          <w:rFonts w:asciiTheme="minorHAnsi" w:hAnsiTheme="minorHAnsi" w:cstheme="minorBidi"/>
          <w:noProof/>
          <w:kern w:val="2"/>
          <w:sz w:val="22"/>
          <w:szCs w:val="22"/>
          <w:lang w:eastAsia="en-GB"/>
          <w14:ligatures w14:val="standardContextual"/>
        </w:rPr>
      </w:pPr>
      <w:hyperlink w:anchor="_Toc158109801" w:history="1">
        <w:r w:rsidRPr="00704FB6">
          <w:rPr>
            <w:rStyle w:val="Hyperlink"/>
            <w:noProof/>
          </w:rPr>
          <w:t>Primary legislation</w:t>
        </w:r>
        <w:r>
          <w:rPr>
            <w:noProof/>
            <w:webHidden/>
          </w:rPr>
          <w:tab/>
        </w:r>
        <w:r>
          <w:rPr>
            <w:noProof/>
            <w:webHidden/>
          </w:rPr>
          <w:fldChar w:fldCharType="begin"/>
        </w:r>
        <w:r>
          <w:rPr>
            <w:noProof/>
            <w:webHidden/>
          </w:rPr>
          <w:instrText xml:space="preserve"> PAGEREF _Toc158109801 \h </w:instrText>
        </w:r>
        <w:r>
          <w:rPr>
            <w:noProof/>
            <w:webHidden/>
          </w:rPr>
        </w:r>
        <w:r>
          <w:rPr>
            <w:noProof/>
            <w:webHidden/>
          </w:rPr>
          <w:fldChar w:fldCharType="separate"/>
        </w:r>
        <w:r>
          <w:rPr>
            <w:noProof/>
            <w:webHidden/>
          </w:rPr>
          <w:t>6</w:t>
        </w:r>
        <w:r>
          <w:rPr>
            <w:noProof/>
            <w:webHidden/>
          </w:rPr>
          <w:fldChar w:fldCharType="end"/>
        </w:r>
      </w:hyperlink>
    </w:p>
    <w:p w14:paraId="26EF959A" w14:textId="78EDA3CF" w:rsidR="006C46F0" w:rsidRDefault="006C46F0">
      <w:pPr>
        <w:pStyle w:val="TOC2"/>
        <w:tabs>
          <w:tab w:val="right" w:pos="9061"/>
        </w:tabs>
        <w:rPr>
          <w:rFonts w:asciiTheme="minorHAnsi" w:hAnsiTheme="minorHAnsi" w:cstheme="minorBidi"/>
          <w:noProof/>
          <w:kern w:val="2"/>
          <w:sz w:val="22"/>
          <w:szCs w:val="22"/>
          <w:lang w:eastAsia="en-GB"/>
          <w14:ligatures w14:val="standardContextual"/>
        </w:rPr>
      </w:pPr>
      <w:hyperlink w:anchor="_Toc158109802" w:history="1">
        <w:r w:rsidRPr="00704FB6">
          <w:rPr>
            <w:rStyle w:val="Hyperlink"/>
            <w:noProof/>
          </w:rPr>
          <w:t>Secondary legislation</w:t>
        </w:r>
        <w:r>
          <w:rPr>
            <w:noProof/>
            <w:webHidden/>
          </w:rPr>
          <w:tab/>
        </w:r>
        <w:r>
          <w:rPr>
            <w:noProof/>
            <w:webHidden/>
          </w:rPr>
          <w:fldChar w:fldCharType="begin"/>
        </w:r>
        <w:r>
          <w:rPr>
            <w:noProof/>
            <w:webHidden/>
          </w:rPr>
          <w:instrText xml:space="preserve"> PAGEREF _Toc158109802 \h </w:instrText>
        </w:r>
        <w:r>
          <w:rPr>
            <w:noProof/>
            <w:webHidden/>
          </w:rPr>
        </w:r>
        <w:r>
          <w:rPr>
            <w:noProof/>
            <w:webHidden/>
          </w:rPr>
          <w:fldChar w:fldCharType="separate"/>
        </w:r>
        <w:r>
          <w:rPr>
            <w:noProof/>
            <w:webHidden/>
          </w:rPr>
          <w:t>7</w:t>
        </w:r>
        <w:r>
          <w:rPr>
            <w:noProof/>
            <w:webHidden/>
          </w:rPr>
          <w:fldChar w:fldCharType="end"/>
        </w:r>
      </w:hyperlink>
    </w:p>
    <w:p w14:paraId="504AF4A2" w14:textId="232BB3C5"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3" w:history="1">
        <w:r w:rsidRPr="00704FB6">
          <w:rPr>
            <w:rStyle w:val="Hyperlink"/>
            <w:noProof/>
          </w:rPr>
          <w:t>Territorial extent and application</w:t>
        </w:r>
        <w:r>
          <w:rPr>
            <w:noProof/>
            <w:webHidden/>
          </w:rPr>
          <w:tab/>
        </w:r>
        <w:r>
          <w:rPr>
            <w:noProof/>
            <w:webHidden/>
          </w:rPr>
          <w:fldChar w:fldCharType="begin"/>
        </w:r>
        <w:r>
          <w:rPr>
            <w:noProof/>
            <w:webHidden/>
          </w:rPr>
          <w:instrText xml:space="preserve"> PAGEREF _Toc158109803 \h </w:instrText>
        </w:r>
        <w:r>
          <w:rPr>
            <w:noProof/>
            <w:webHidden/>
          </w:rPr>
        </w:r>
        <w:r>
          <w:rPr>
            <w:noProof/>
            <w:webHidden/>
          </w:rPr>
          <w:fldChar w:fldCharType="separate"/>
        </w:r>
        <w:r>
          <w:rPr>
            <w:noProof/>
            <w:webHidden/>
          </w:rPr>
          <w:t>8</w:t>
        </w:r>
        <w:r>
          <w:rPr>
            <w:noProof/>
            <w:webHidden/>
          </w:rPr>
          <w:fldChar w:fldCharType="end"/>
        </w:r>
      </w:hyperlink>
    </w:p>
    <w:p w14:paraId="6697D3D3" w14:textId="70102B91"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4" w:history="1">
        <w:r w:rsidRPr="00704FB6">
          <w:rPr>
            <w:rStyle w:val="Hyperlink"/>
            <w:noProof/>
          </w:rPr>
          <w:t>Commentary on provisions of Act</w:t>
        </w:r>
        <w:r>
          <w:rPr>
            <w:noProof/>
            <w:webHidden/>
          </w:rPr>
          <w:tab/>
        </w:r>
        <w:r>
          <w:rPr>
            <w:noProof/>
            <w:webHidden/>
          </w:rPr>
          <w:fldChar w:fldCharType="begin"/>
        </w:r>
        <w:r>
          <w:rPr>
            <w:noProof/>
            <w:webHidden/>
          </w:rPr>
          <w:instrText xml:space="preserve"> PAGEREF _Toc158109804 \h </w:instrText>
        </w:r>
        <w:r>
          <w:rPr>
            <w:noProof/>
            <w:webHidden/>
          </w:rPr>
        </w:r>
        <w:r>
          <w:rPr>
            <w:noProof/>
            <w:webHidden/>
          </w:rPr>
          <w:fldChar w:fldCharType="separate"/>
        </w:r>
        <w:r>
          <w:rPr>
            <w:noProof/>
            <w:webHidden/>
          </w:rPr>
          <w:t>8</w:t>
        </w:r>
        <w:r>
          <w:rPr>
            <w:noProof/>
            <w:webHidden/>
          </w:rPr>
          <w:fldChar w:fldCharType="end"/>
        </w:r>
      </w:hyperlink>
    </w:p>
    <w:p w14:paraId="69A631D9" w14:textId="71D9ECE5" w:rsidR="006C46F0" w:rsidRDefault="006C46F0">
      <w:pPr>
        <w:pStyle w:val="TOC4"/>
        <w:tabs>
          <w:tab w:val="right" w:pos="9061"/>
        </w:tabs>
        <w:rPr>
          <w:rFonts w:cstheme="minorBidi"/>
          <w:noProof/>
          <w:kern w:val="2"/>
          <w:sz w:val="22"/>
          <w:szCs w:val="22"/>
          <w:lang w:eastAsia="en-GB"/>
          <w14:ligatures w14:val="standardContextual"/>
        </w:rPr>
      </w:pPr>
      <w:hyperlink w:anchor="_Toc158109805" w:history="1">
        <w:r w:rsidRPr="00704FB6">
          <w:rPr>
            <w:rStyle w:val="Hyperlink"/>
            <w:noProof/>
          </w:rPr>
          <w:t>Section 1: Expenditure in connection with compensation schemes relating to Post Office Horizon system etc.</w:t>
        </w:r>
        <w:r>
          <w:rPr>
            <w:noProof/>
            <w:webHidden/>
          </w:rPr>
          <w:tab/>
        </w:r>
        <w:r>
          <w:rPr>
            <w:noProof/>
            <w:webHidden/>
          </w:rPr>
          <w:fldChar w:fldCharType="begin"/>
        </w:r>
        <w:r>
          <w:rPr>
            <w:noProof/>
            <w:webHidden/>
          </w:rPr>
          <w:instrText xml:space="preserve"> PAGEREF _Toc158109805 \h </w:instrText>
        </w:r>
        <w:r>
          <w:rPr>
            <w:noProof/>
            <w:webHidden/>
          </w:rPr>
        </w:r>
        <w:r>
          <w:rPr>
            <w:noProof/>
            <w:webHidden/>
          </w:rPr>
          <w:fldChar w:fldCharType="separate"/>
        </w:r>
        <w:r>
          <w:rPr>
            <w:noProof/>
            <w:webHidden/>
          </w:rPr>
          <w:t>8</w:t>
        </w:r>
        <w:r>
          <w:rPr>
            <w:noProof/>
            <w:webHidden/>
          </w:rPr>
          <w:fldChar w:fldCharType="end"/>
        </w:r>
      </w:hyperlink>
    </w:p>
    <w:p w14:paraId="27D336C3" w14:textId="55EC4C83" w:rsidR="006C46F0" w:rsidRDefault="006C46F0">
      <w:pPr>
        <w:pStyle w:val="TOC4"/>
        <w:tabs>
          <w:tab w:val="right" w:pos="9061"/>
        </w:tabs>
        <w:rPr>
          <w:rFonts w:cstheme="minorBidi"/>
          <w:noProof/>
          <w:kern w:val="2"/>
          <w:sz w:val="22"/>
          <w:szCs w:val="22"/>
          <w:lang w:eastAsia="en-GB"/>
          <w14:ligatures w14:val="standardContextual"/>
        </w:rPr>
      </w:pPr>
      <w:hyperlink w:anchor="_Toc158109806" w:history="1">
        <w:r w:rsidRPr="00704FB6">
          <w:rPr>
            <w:rStyle w:val="Hyperlink"/>
            <w:noProof/>
          </w:rPr>
          <w:t>Section 2: Short title</w:t>
        </w:r>
        <w:r>
          <w:rPr>
            <w:noProof/>
            <w:webHidden/>
          </w:rPr>
          <w:tab/>
        </w:r>
        <w:r>
          <w:rPr>
            <w:noProof/>
            <w:webHidden/>
          </w:rPr>
          <w:fldChar w:fldCharType="begin"/>
        </w:r>
        <w:r>
          <w:rPr>
            <w:noProof/>
            <w:webHidden/>
          </w:rPr>
          <w:instrText xml:space="preserve"> PAGEREF _Toc158109806 \h </w:instrText>
        </w:r>
        <w:r>
          <w:rPr>
            <w:noProof/>
            <w:webHidden/>
          </w:rPr>
        </w:r>
        <w:r>
          <w:rPr>
            <w:noProof/>
            <w:webHidden/>
          </w:rPr>
          <w:fldChar w:fldCharType="separate"/>
        </w:r>
        <w:r>
          <w:rPr>
            <w:noProof/>
            <w:webHidden/>
          </w:rPr>
          <w:t>8</w:t>
        </w:r>
        <w:r>
          <w:rPr>
            <w:noProof/>
            <w:webHidden/>
          </w:rPr>
          <w:fldChar w:fldCharType="end"/>
        </w:r>
      </w:hyperlink>
    </w:p>
    <w:p w14:paraId="6CE8A403" w14:textId="05D70792"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7" w:history="1">
        <w:r w:rsidRPr="00704FB6">
          <w:rPr>
            <w:rStyle w:val="Hyperlink"/>
            <w:noProof/>
          </w:rPr>
          <w:t>Commencement</w:t>
        </w:r>
        <w:r>
          <w:rPr>
            <w:noProof/>
            <w:webHidden/>
          </w:rPr>
          <w:tab/>
        </w:r>
        <w:r>
          <w:rPr>
            <w:noProof/>
            <w:webHidden/>
          </w:rPr>
          <w:fldChar w:fldCharType="begin"/>
        </w:r>
        <w:r>
          <w:rPr>
            <w:noProof/>
            <w:webHidden/>
          </w:rPr>
          <w:instrText xml:space="preserve"> PAGEREF _Toc158109807 \h </w:instrText>
        </w:r>
        <w:r>
          <w:rPr>
            <w:noProof/>
            <w:webHidden/>
          </w:rPr>
        </w:r>
        <w:r>
          <w:rPr>
            <w:noProof/>
            <w:webHidden/>
          </w:rPr>
          <w:fldChar w:fldCharType="separate"/>
        </w:r>
        <w:r>
          <w:rPr>
            <w:noProof/>
            <w:webHidden/>
          </w:rPr>
          <w:t>9</w:t>
        </w:r>
        <w:r>
          <w:rPr>
            <w:noProof/>
            <w:webHidden/>
          </w:rPr>
          <w:fldChar w:fldCharType="end"/>
        </w:r>
      </w:hyperlink>
    </w:p>
    <w:p w14:paraId="33E90ABD" w14:textId="288A10EE"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8" w:history="1">
        <w:r w:rsidRPr="00704FB6">
          <w:rPr>
            <w:rStyle w:val="Hyperlink"/>
            <w:noProof/>
          </w:rPr>
          <w:t>Related documents</w:t>
        </w:r>
        <w:r>
          <w:rPr>
            <w:noProof/>
            <w:webHidden/>
          </w:rPr>
          <w:tab/>
        </w:r>
        <w:r>
          <w:rPr>
            <w:noProof/>
            <w:webHidden/>
          </w:rPr>
          <w:fldChar w:fldCharType="begin"/>
        </w:r>
        <w:r>
          <w:rPr>
            <w:noProof/>
            <w:webHidden/>
          </w:rPr>
          <w:instrText xml:space="preserve"> PAGEREF _Toc158109808 \h </w:instrText>
        </w:r>
        <w:r>
          <w:rPr>
            <w:noProof/>
            <w:webHidden/>
          </w:rPr>
        </w:r>
        <w:r>
          <w:rPr>
            <w:noProof/>
            <w:webHidden/>
          </w:rPr>
          <w:fldChar w:fldCharType="separate"/>
        </w:r>
        <w:r>
          <w:rPr>
            <w:noProof/>
            <w:webHidden/>
          </w:rPr>
          <w:t>9</w:t>
        </w:r>
        <w:r>
          <w:rPr>
            <w:noProof/>
            <w:webHidden/>
          </w:rPr>
          <w:fldChar w:fldCharType="end"/>
        </w:r>
      </w:hyperlink>
    </w:p>
    <w:p w14:paraId="0E4DD40C" w14:textId="55C0804D" w:rsidR="006C46F0" w:rsidRDefault="006C46F0">
      <w:pPr>
        <w:pStyle w:val="TOC1"/>
        <w:rPr>
          <w:rFonts w:asciiTheme="minorHAnsi" w:hAnsiTheme="minorHAnsi" w:cstheme="minorBidi"/>
          <w:b w:val="0"/>
          <w:bCs w:val="0"/>
          <w:noProof/>
          <w:kern w:val="2"/>
          <w:sz w:val="22"/>
          <w:szCs w:val="22"/>
          <w:lang w:eastAsia="en-GB"/>
          <w14:ligatures w14:val="standardContextual"/>
        </w:rPr>
      </w:pPr>
      <w:hyperlink w:anchor="_Toc158109809" w:history="1">
        <w:r w:rsidRPr="00704FB6">
          <w:rPr>
            <w:rStyle w:val="Hyperlink"/>
            <w:noProof/>
          </w:rPr>
          <w:t>Annex A – Hansard References</w:t>
        </w:r>
        <w:r>
          <w:rPr>
            <w:noProof/>
            <w:webHidden/>
          </w:rPr>
          <w:tab/>
        </w:r>
        <w:r>
          <w:rPr>
            <w:noProof/>
            <w:webHidden/>
          </w:rPr>
          <w:fldChar w:fldCharType="begin"/>
        </w:r>
        <w:r>
          <w:rPr>
            <w:noProof/>
            <w:webHidden/>
          </w:rPr>
          <w:instrText xml:space="preserve"> PAGEREF _Toc158109809 \h </w:instrText>
        </w:r>
        <w:r>
          <w:rPr>
            <w:noProof/>
            <w:webHidden/>
          </w:rPr>
        </w:r>
        <w:r>
          <w:rPr>
            <w:noProof/>
            <w:webHidden/>
          </w:rPr>
          <w:fldChar w:fldCharType="separate"/>
        </w:r>
        <w:r>
          <w:rPr>
            <w:noProof/>
            <w:webHidden/>
          </w:rPr>
          <w:t>10</w:t>
        </w:r>
        <w:r>
          <w:rPr>
            <w:noProof/>
            <w:webHidden/>
          </w:rPr>
          <w:fldChar w:fldCharType="end"/>
        </w:r>
      </w:hyperlink>
    </w:p>
    <w:p w14:paraId="69C5E4D6" w14:textId="5ACC8C9A" w:rsidR="000F1EEF" w:rsidRDefault="00970E42" w:rsidP="005E1288">
      <w:pPr>
        <w:pStyle w:val="Heading1"/>
        <w:keepNext/>
      </w:pPr>
      <w:r>
        <w:fldChar w:fldCharType="end"/>
      </w:r>
      <w:bookmarkStart w:id="0" w:name="_Toc410653883"/>
      <w:bookmarkStart w:id="1" w:name="_Toc416612126"/>
      <w:bookmarkStart w:id="2" w:name="_Toc418587917"/>
      <w:bookmarkStart w:id="3" w:name="_Toc417648111"/>
    </w:p>
    <w:p w14:paraId="67CE0001" w14:textId="77777777" w:rsidR="000F1EEF" w:rsidRDefault="000F1EEF">
      <w:pPr>
        <w:rPr>
          <w:rFonts w:ascii="Arial" w:eastAsiaTheme="majorEastAsia" w:hAnsi="Arial"/>
          <w:b/>
          <w:bCs/>
          <w:color w:val="0070C0"/>
          <w:sz w:val="36"/>
          <w:szCs w:val="28"/>
        </w:rPr>
      </w:pPr>
      <w:r>
        <w:br w:type="page"/>
      </w:r>
    </w:p>
    <w:p w14:paraId="5CF064C4" w14:textId="67E8C4AD" w:rsidR="00E718E1" w:rsidRPr="00CA4237" w:rsidRDefault="00E718E1" w:rsidP="005E1288">
      <w:pPr>
        <w:pStyle w:val="Heading1"/>
        <w:keepNext/>
      </w:pPr>
      <w:bookmarkStart w:id="4" w:name="_Toc158109796"/>
      <w:r w:rsidRPr="00CA4237">
        <w:lastRenderedPageBreak/>
        <w:t xml:space="preserve">Overview of the </w:t>
      </w:r>
      <w:bookmarkEnd w:id="0"/>
      <w:r w:rsidR="00CE2ABF" w:rsidRPr="00645B5D">
        <w:t>Act</w:t>
      </w:r>
      <w:bookmarkEnd w:id="1"/>
      <w:bookmarkEnd w:id="2"/>
      <w:bookmarkEnd w:id="3"/>
      <w:bookmarkEnd w:id="4"/>
    </w:p>
    <w:p w14:paraId="2F3EFDB9" w14:textId="59500063" w:rsidR="0087575F" w:rsidRPr="0087575F" w:rsidRDefault="0087575F" w:rsidP="0087575F">
      <w:pPr>
        <w:pStyle w:val="ParaNumbered"/>
        <w:rPr>
          <w:lang w:val="en-GB"/>
        </w:rPr>
      </w:pPr>
      <w:bookmarkStart w:id="5" w:name="_Toc410653884"/>
      <w:bookmarkStart w:id="6" w:name="_Toc416612127"/>
      <w:bookmarkStart w:id="7" w:name="_Toc417648112"/>
      <w:bookmarkStart w:id="8" w:name="_Toc418587918"/>
      <w:r w:rsidRPr="0087575F">
        <w:rPr>
          <w:lang w:val="en-GB"/>
        </w:rPr>
        <w:t xml:space="preserve">The Post Office (Horizon System) Compensation Act will help delivery of full and fair compensation to postmasters who have suffered </w:t>
      </w:r>
      <w:proofErr w:type="gramStart"/>
      <w:r w:rsidRPr="0087575F">
        <w:rPr>
          <w:lang w:val="en-GB"/>
        </w:rPr>
        <w:t>as a consequence of</w:t>
      </w:r>
      <w:proofErr w:type="gramEnd"/>
      <w:r w:rsidRPr="0087575F">
        <w:rPr>
          <w:lang w:val="en-GB"/>
        </w:rPr>
        <w:t xml:space="preserve"> the Post Office Horizon IT scandal, including those who were litigants in legal proceedings the subject of a “Group Litigation Order” (GLO) (Bates and Others v Post Office) which exposed the scandal and shortcomings of the Post Office Limited (“the Post Office”). It will establish the financial authority (necessary for regularity reasons) to enable the Secretary of State for Business and Trade (“the Secretary of State”) to make compensation awards by way of ex gratia payment under the current GLO Scheme after the existing power ceases to be available in August 2024, if it proves necessary to do so. However, it remains the Government’s intention to complete the Scheme before that date. The Act also provides the Secretary of State with authority for the payment of compensation under other schemes or other arrangements established to compensate persons affected by the Horizon IT system and in respect of other matters identified in legal proceedings related to the Horizon system.</w:t>
      </w:r>
    </w:p>
    <w:p w14:paraId="1E986293" w14:textId="77777777" w:rsidR="0087575F" w:rsidRPr="0087575F" w:rsidRDefault="0087575F" w:rsidP="0087575F">
      <w:pPr>
        <w:pStyle w:val="ParaNumbered"/>
        <w:rPr>
          <w:lang w:val="en-GB"/>
        </w:rPr>
      </w:pPr>
      <w:r w:rsidRPr="0087575F">
        <w:rPr>
          <w:lang w:val="en-GB"/>
        </w:rPr>
        <w:t xml:space="preserve">The Act </w:t>
      </w:r>
      <w:r w:rsidRPr="0087575F">
        <w:t>contains</w:t>
      </w:r>
      <w:r w:rsidRPr="0087575F">
        <w:rPr>
          <w:lang w:val="en-GB"/>
        </w:rPr>
        <w:t xml:space="preserve"> two Sections. </w:t>
      </w:r>
    </w:p>
    <w:p w14:paraId="570A5600" w14:textId="77777777" w:rsidR="0087575F" w:rsidRPr="0087575F" w:rsidRDefault="0087575F" w:rsidP="0087575F">
      <w:pPr>
        <w:pStyle w:val="ParaBulleted"/>
      </w:pPr>
      <w:r w:rsidRPr="0087575F">
        <w:t>Section 1 provides the power to incur expenditure.</w:t>
      </w:r>
    </w:p>
    <w:p w14:paraId="42922B78" w14:textId="77777777" w:rsidR="0087575F" w:rsidRPr="0087575F" w:rsidRDefault="0087575F" w:rsidP="0087575F">
      <w:pPr>
        <w:pStyle w:val="ParaBulleted"/>
      </w:pPr>
      <w:r w:rsidRPr="0087575F">
        <w:t xml:space="preserve">Section 2 specifies the Act’s short title. </w:t>
      </w:r>
    </w:p>
    <w:p w14:paraId="284A4DAD" w14:textId="5A1E1F65" w:rsidR="0087575F" w:rsidRPr="00CA4237" w:rsidRDefault="0087575F" w:rsidP="0087575F">
      <w:pPr>
        <w:pStyle w:val="Heading1"/>
        <w:keepNext/>
      </w:pPr>
      <w:bookmarkStart w:id="9" w:name="_Toc418587919"/>
      <w:bookmarkEnd w:id="5"/>
      <w:bookmarkEnd w:id="6"/>
      <w:bookmarkEnd w:id="7"/>
      <w:bookmarkEnd w:id="8"/>
      <w:r w:rsidRPr="00CA4237">
        <w:br w:type="page"/>
      </w:r>
      <w:bookmarkStart w:id="10" w:name="_Toc158109797"/>
      <w:r>
        <w:lastRenderedPageBreak/>
        <w:t>Policy background</w:t>
      </w:r>
      <w:bookmarkEnd w:id="10"/>
    </w:p>
    <w:p w14:paraId="13338C97" w14:textId="265034BB" w:rsidR="0035622C" w:rsidRDefault="0087575F" w:rsidP="0035622C">
      <w:pPr>
        <w:pStyle w:val="HSubheading2"/>
      </w:pPr>
      <w:bookmarkStart w:id="11" w:name="_Toc158109798"/>
      <w:bookmarkEnd w:id="9"/>
      <w:r>
        <w:t>Context</w:t>
      </w:r>
      <w:bookmarkEnd w:id="11"/>
    </w:p>
    <w:p w14:paraId="2B69E60F" w14:textId="77777777" w:rsidR="0087575F" w:rsidRPr="0087575F" w:rsidRDefault="0087575F" w:rsidP="0087575F">
      <w:pPr>
        <w:pStyle w:val="ParaNumbered"/>
      </w:pPr>
      <w:r w:rsidRPr="00A212E9">
        <w:t>In 2000 the Post Office introduced new Horizon software to its network of branches.</w:t>
      </w:r>
      <w:r>
        <w:t xml:space="preserve"> </w:t>
      </w:r>
      <w:r w:rsidRPr="00A212E9">
        <w:t xml:space="preserve">The software had faults which meant that some postmasters’ accounts showed false shortfalls. The Post Office obliged postmasters to “repay” these false shortfalls. Some postmasters were suspended </w:t>
      </w:r>
      <w:r>
        <w:t xml:space="preserve">(generally without pay) </w:t>
      </w:r>
      <w:r w:rsidRPr="00A212E9">
        <w:t xml:space="preserve">and/or dismissed. Others were prosecuted (by the Post Office itself or by others); some were convicted and imprisoned. Some were made bankrupt (in some cases on the petition of the Post Office: there are allegations that this was done maliciously). Some lost their homes. Some suffered mental </w:t>
      </w:r>
      <w:r w:rsidRPr="0087575F">
        <w:t xml:space="preserve">or physical health problems </w:t>
      </w:r>
      <w:proofErr w:type="gramStart"/>
      <w:r w:rsidRPr="0087575F">
        <w:t>as a result of</w:t>
      </w:r>
      <w:proofErr w:type="gramEnd"/>
      <w:r w:rsidRPr="0087575F">
        <w:t xml:space="preserve"> their treatment or of the financial consequences. Some were harried as thieves by their local communities. Some suffered breakdowns in relationships with their partners, children or other families and friends. Several died by suicide. </w:t>
      </w:r>
    </w:p>
    <w:p w14:paraId="18AB9BC1" w14:textId="77777777" w:rsidR="0087575F" w:rsidRPr="0087575F" w:rsidRDefault="0087575F" w:rsidP="0087575F">
      <w:pPr>
        <w:pStyle w:val="ParaNumbered"/>
      </w:pPr>
      <w:r w:rsidRPr="0087575F">
        <w:t xml:space="preserve">Following various failed attempts to expose the scandal, in 2016 a group of 555 people (mostly postmasters (individuals or companies) but also some managers, Post Office staff and employees of postmasters) took the Post Office to the High Court in a case managed pursuant to a Group Litigation Order made in March 2017. This legal action culminated in two major judgments (on </w:t>
      </w:r>
      <w:hyperlink r:id="rId13" w:history="1">
        <w:r w:rsidRPr="0087575F">
          <w:t>Common Issues</w:t>
        </w:r>
      </w:hyperlink>
      <w:r w:rsidRPr="0087575F">
        <w:t xml:space="preserve"> and </w:t>
      </w:r>
      <w:hyperlink r:id="rId14" w:history="1">
        <w:r w:rsidRPr="0087575F">
          <w:t>Horizon Issues</w:t>
        </w:r>
      </w:hyperlink>
      <w:r w:rsidRPr="0087575F">
        <w:t xml:space="preserve">) which were very critical of the Post Office’s software, its contracts with postmasters and its general </w:t>
      </w:r>
      <w:proofErr w:type="spellStart"/>
      <w:r w:rsidRPr="0087575F">
        <w:t>behaviour</w:t>
      </w:r>
      <w:proofErr w:type="spellEnd"/>
      <w:r w:rsidRPr="0087575F">
        <w:t>.</w:t>
      </w:r>
    </w:p>
    <w:p w14:paraId="1EE53259" w14:textId="24AC02C9" w:rsidR="0087575F" w:rsidRDefault="0087575F" w:rsidP="0087575F">
      <w:pPr>
        <w:pStyle w:val="ParaNumbered"/>
      </w:pPr>
      <w:r w:rsidRPr="0087575F">
        <w:t>As well as finding that</w:t>
      </w:r>
      <w:r w:rsidRPr="00A212E9">
        <w:t xml:space="preserve"> the postmasters were not liable for the shortfalls, the High Court made several important findings in respect of the postmasters’ contracts. In particular, the Court found that</w:t>
      </w:r>
      <w:r>
        <w:t>:</w:t>
      </w:r>
      <w:r w:rsidRPr="00A212E9">
        <w:t xml:space="preserve"> </w:t>
      </w:r>
    </w:p>
    <w:p w14:paraId="216909A4" w14:textId="77777777" w:rsidR="0087575F" w:rsidRPr="00A212E9" w:rsidRDefault="0087575F" w:rsidP="0087575F">
      <w:pPr>
        <w:pStyle w:val="ParaBulleted"/>
      </w:pPr>
      <w:r w:rsidRPr="00A212E9">
        <w:t xml:space="preserve">The contract between the Post Office and the SPMs was relational. This imposed an implied duty of good faith on both parties. </w:t>
      </w:r>
    </w:p>
    <w:p w14:paraId="55A3950B" w14:textId="77777777" w:rsidR="0087575F" w:rsidRPr="00A212E9" w:rsidRDefault="0087575F" w:rsidP="0087575F">
      <w:pPr>
        <w:pStyle w:val="ParaBulleted"/>
      </w:pPr>
      <w:r w:rsidRPr="00A212E9">
        <w:t>The terms of the contract were subject to the requirement of reasonableness imposed by the Unfair Contract Terms Act 1977; and</w:t>
      </w:r>
      <w:r>
        <w:t xml:space="preserve"> </w:t>
      </w:r>
      <w:r w:rsidRPr="00A212E9">
        <w:t xml:space="preserve">that </w:t>
      </w:r>
      <w:proofErr w:type="gramStart"/>
      <w:r w:rsidRPr="00A212E9">
        <w:t>a number of</w:t>
      </w:r>
      <w:proofErr w:type="gramEnd"/>
      <w:r w:rsidRPr="00A212E9">
        <w:t xml:space="preserve"> the terms which the Post Office had imposed failed to satisfy that test</w:t>
      </w:r>
      <w:r>
        <w:t>, including the withholding of postmasters’ renumeration during any period of suspension prior to March 2019</w:t>
      </w:r>
      <w:r w:rsidRPr="00A212E9">
        <w:t xml:space="preserve">. </w:t>
      </w:r>
    </w:p>
    <w:p w14:paraId="7F99B73C" w14:textId="77777777" w:rsidR="0087575F" w:rsidRDefault="0087575F" w:rsidP="0087575F">
      <w:pPr>
        <w:pStyle w:val="ParaNumbered"/>
      </w:pPr>
      <w:r w:rsidRPr="00A212E9">
        <w:t xml:space="preserve">In </w:t>
      </w:r>
      <w:r>
        <w:t xml:space="preserve">December </w:t>
      </w:r>
      <w:r w:rsidRPr="00A212E9">
        <w:t>2019, in the light of the High Court judgments</w:t>
      </w:r>
      <w:r>
        <w:t>,</w:t>
      </w:r>
      <w:r w:rsidRPr="00A212E9">
        <w:t xml:space="preserve"> the Post Office settled out of court for £42.5 million plus costs</w:t>
      </w:r>
      <w:r>
        <w:t xml:space="preserve"> (“the GLO settlement agreement”)</w:t>
      </w:r>
      <w:r w:rsidRPr="00A212E9">
        <w:t>. The postmasters had to pay around £31 million of this sum</w:t>
      </w:r>
      <w:r>
        <w:t xml:space="preserve"> to the company which had funded their action</w:t>
      </w:r>
      <w:r w:rsidRPr="00A212E9">
        <w:t>, leaving them with meagre compensation. They divided this amongst themselves using a formula set by the group’s steering committee with the help of their legal advisors.</w:t>
      </w:r>
    </w:p>
    <w:p w14:paraId="47177CBF" w14:textId="77777777" w:rsidR="0087575F" w:rsidRPr="00D620D9" w:rsidRDefault="0087575F" w:rsidP="0087575F">
      <w:pPr>
        <w:pStyle w:val="ParaNumbered"/>
      </w:pPr>
      <w:r w:rsidRPr="00D620D9">
        <w:t xml:space="preserve">The </w:t>
      </w:r>
      <w:r>
        <w:t xml:space="preserve">GLO </w:t>
      </w:r>
      <w:r w:rsidRPr="00D620D9">
        <w:t xml:space="preserve">settlement agreement also provided for the Post Office to create a compensation </w:t>
      </w:r>
      <w:r>
        <w:t>s</w:t>
      </w:r>
      <w:r w:rsidRPr="00D620D9">
        <w:t xml:space="preserve">cheme for those postmasters who had not been parties to the GLO </w:t>
      </w:r>
      <w:r>
        <w:t xml:space="preserve">legal </w:t>
      </w:r>
      <w:r w:rsidRPr="00D620D9">
        <w:t xml:space="preserve">action. This was implemented as the Historic Shortfall Scheme (HSS), now renamed the </w:t>
      </w:r>
      <w:r w:rsidRPr="0087575F">
        <w:t>Horizon</w:t>
      </w:r>
      <w:r w:rsidRPr="00BB0C19">
        <w:t xml:space="preserve"> Shortfall Scheme</w:t>
      </w:r>
      <w:r w:rsidRPr="00D620D9">
        <w:t>.</w:t>
      </w:r>
      <w:r>
        <w:rPr>
          <w:rStyle w:val="FootnoteReference"/>
        </w:rPr>
        <w:footnoteReference w:id="1"/>
      </w:r>
      <w:r w:rsidRPr="00D620D9">
        <w:t xml:space="preserve"> </w:t>
      </w:r>
    </w:p>
    <w:p w14:paraId="6B198047" w14:textId="77777777" w:rsidR="0087575F" w:rsidRDefault="0087575F" w:rsidP="0087575F">
      <w:pPr>
        <w:pStyle w:val="ParaNumbered"/>
      </w:pPr>
      <w:r w:rsidRPr="00D620D9">
        <w:lastRenderedPageBreak/>
        <w:t xml:space="preserve">The Government subsequently announced the launch of a judicial inquiry into the scandal, </w:t>
      </w:r>
      <w:r>
        <w:t xml:space="preserve">which was </w:t>
      </w:r>
      <w:r w:rsidRPr="00D620D9">
        <w:t>upgraded to a statutory inquiry</w:t>
      </w:r>
      <w:r>
        <w:t xml:space="preserve"> in June 2021</w:t>
      </w:r>
      <w:r w:rsidRPr="00D620D9">
        <w:t xml:space="preserve">. This is being chaired by Sir Wyn Williams. </w:t>
      </w:r>
      <w:r>
        <w:t xml:space="preserve">The Inquiry’s scope is defined by the </w:t>
      </w:r>
      <w:r w:rsidRPr="00BB0C19">
        <w:rPr>
          <w:u w:color="0070C0"/>
        </w:rPr>
        <w:t>Terms of Reference</w:t>
      </w:r>
      <w:r>
        <w:rPr>
          <w:rStyle w:val="FootnoteReference"/>
          <w:u w:color="0070C0"/>
        </w:rPr>
        <w:footnoteReference w:id="2"/>
      </w:r>
      <w:r>
        <w:t xml:space="preserve"> set by the Secretary of State. Within that, the Inquiry has published a </w:t>
      </w:r>
      <w:r w:rsidRPr="00BB0C19">
        <w:rPr>
          <w:u w:color="0070C0"/>
        </w:rPr>
        <w:t>List of Issues</w:t>
      </w:r>
      <w:r>
        <w:rPr>
          <w:rStyle w:val="FootnoteReference"/>
          <w:u w:color="0070C0"/>
        </w:rPr>
        <w:footnoteReference w:id="3"/>
      </w:r>
      <w:r>
        <w:t xml:space="preserve"> on which it is focusing. </w:t>
      </w:r>
    </w:p>
    <w:p w14:paraId="4C5B1C47" w14:textId="77777777" w:rsidR="0087575F" w:rsidRPr="00D620D9" w:rsidRDefault="0087575F" w:rsidP="0087575F">
      <w:pPr>
        <w:pStyle w:val="ParaNumbered"/>
      </w:pPr>
      <w:r w:rsidRPr="00D620D9">
        <w:t xml:space="preserve">In </w:t>
      </w:r>
      <w:r>
        <w:t xml:space="preserve">April </w:t>
      </w:r>
      <w:r w:rsidRPr="00D620D9">
        <w:t xml:space="preserve">2021 the Court of Appeal </w:t>
      </w:r>
      <w:r w:rsidRPr="00BB0C19">
        <w:rPr>
          <w:u w:color="0070C0"/>
        </w:rPr>
        <w:t>overturned</w:t>
      </w:r>
      <w:r w:rsidRPr="00D620D9">
        <w:t xml:space="preserve"> the convictions of 39 postmasters whose cases had been referred by the </w:t>
      </w:r>
      <w:r w:rsidRPr="00994FDC">
        <w:t xml:space="preserve">Criminal Cases Review Commission </w:t>
      </w:r>
      <w:r>
        <w:t>(</w:t>
      </w:r>
      <w:r w:rsidRPr="00D620D9">
        <w:t>CCRC</w:t>
      </w:r>
      <w:r>
        <w:t>)</w:t>
      </w:r>
      <w:r>
        <w:rPr>
          <w:rStyle w:val="FootnoteReference"/>
          <w:u w:color="0070C0"/>
        </w:rPr>
        <w:footnoteReference w:id="4"/>
      </w:r>
      <w:r w:rsidRPr="00D620D9">
        <w:t xml:space="preserve">. Further convictions have since been overturned, taking the total to </w:t>
      </w:r>
      <w:r>
        <w:t>95.</w:t>
      </w:r>
      <w:r w:rsidRPr="00D620D9">
        <w:t xml:space="preserve"> These individuals – </w:t>
      </w:r>
      <w:proofErr w:type="gramStart"/>
      <w:r w:rsidRPr="00D620D9">
        <w:t xml:space="preserve">whether or </w:t>
      </w:r>
      <w:r w:rsidRPr="0087575F">
        <w:t>not</w:t>
      </w:r>
      <w:proofErr w:type="gramEnd"/>
      <w:r w:rsidRPr="00D620D9">
        <w:t xml:space="preserve"> they were members of the GLO – are compensated through separate arrangements. (The GLO settlement agreement included a </w:t>
      </w:r>
      <w:r>
        <w:t>special provision</w:t>
      </w:r>
      <w:r w:rsidRPr="00D620D9">
        <w:t xml:space="preserve"> to permit this). </w:t>
      </w:r>
    </w:p>
    <w:p w14:paraId="5E58ACA1" w14:textId="77777777" w:rsidR="0087575F" w:rsidRDefault="0087575F" w:rsidP="0087575F">
      <w:pPr>
        <w:pStyle w:val="ParaNumbered"/>
        <w:ind w:left="714" w:hanging="357"/>
      </w:pPr>
      <w:r w:rsidRPr="00D620D9">
        <w:t>Th</w:t>
      </w:r>
      <w:r>
        <w:t xml:space="preserve">e effect of this was </w:t>
      </w:r>
      <w:r w:rsidRPr="00D620D9">
        <w:t xml:space="preserve">that – paradoxically – the </w:t>
      </w:r>
      <w:proofErr w:type="spellStart"/>
      <w:r w:rsidRPr="00D620D9">
        <w:t>unconvicted</w:t>
      </w:r>
      <w:proofErr w:type="spellEnd"/>
      <w:r w:rsidRPr="00D620D9">
        <w:t xml:space="preserve"> members of the GLO group were left as the least generously compensated postmasters affected by the scandal. </w:t>
      </w:r>
      <w:r>
        <w:t>T</w:t>
      </w:r>
      <w:r w:rsidRPr="00D620D9">
        <w:t xml:space="preserve">he Government </w:t>
      </w:r>
      <w:r w:rsidRPr="00BB0C19">
        <w:rPr>
          <w:u w:color="0070C0"/>
        </w:rPr>
        <w:t>announced</w:t>
      </w:r>
      <w:r>
        <w:rPr>
          <w:rStyle w:val="FootnoteReference"/>
          <w:u w:color="0070C0"/>
        </w:rPr>
        <w:footnoteReference w:id="5"/>
      </w:r>
      <w:r w:rsidRPr="00D620D9">
        <w:t xml:space="preserve"> in March 2022 that it would run a </w:t>
      </w:r>
      <w:r>
        <w:t>compensation s</w:t>
      </w:r>
      <w:r w:rsidRPr="00D620D9">
        <w:t xml:space="preserve">cheme </w:t>
      </w:r>
      <w:r>
        <w:t xml:space="preserve">(“the GLO Scheme”) </w:t>
      </w:r>
      <w:r w:rsidRPr="00D620D9">
        <w:t xml:space="preserve">to provide these people with compensation on a similar basis to other postmasters. </w:t>
      </w:r>
    </w:p>
    <w:p w14:paraId="0AE3785B" w14:textId="77777777" w:rsidR="0087575F" w:rsidRDefault="0087575F" w:rsidP="0087575F">
      <w:pPr>
        <w:pStyle w:val="ParaNumbered"/>
        <w:ind w:left="714" w:hanging="357"/>
      </w:pPr>
      <w:r>
        <w:t xml:space="preserve">The terms of the GLO Scheme are set out in </w:t>
      </w:r>
      <w:r w:rsidRPr="00BB0C19">
        <w:rPr>
          <w:u w:color="0070C0"/>
        </w:rPr>
        <w:t>Guidance and Principles</w:t>
      </w:r>
      <w:r>
        <w:rPr>
          <w:rStyle w:val="FootnoteReference"/>
          <w:u w:color="0070C0"/>
        </w:rPr>
        <w:footnoteReference w:id="6"/>
      </w:r>
      <w:r>
        <w:t xml:space="preserve"> published by the Department for Business and Trade (“DBT”).</w:t>
      </w:r>
    </w:p>
    <w:p w14:paraId="538CE2B2" w14:textId="77777777" w:rsidR="0087575F" w:rsidRDefault="0087575F" w:rsidP="0087575F">
      <w:pPr>
        <w:pStyle w:val="ParaNumbered"/>
        <w:ind w:left="714" w:hanging="357"/>
      </w:pPr>
      <w:r>
        <w:t>As previously mentioned, the Common Issues judgment found that clauses in Postmaster contracts allowing the Post Office to withhold remuneration during any period of suspension were unreasonable under the Unfair Contract Terms Act and, consequently unlawful, so that it was not entitled to rely on them.</w:t>
      </w:r>
    </w:p>
    <w:p w14:paraId="5EE1A3E0" w14:textId="77777777" w:rsidR="0087575F" w:rsidRDefault="0087575F" w:rsidP="0087575F">
      <w:pPr>
        <w:pStyle w:val="ParaNumbered"/>
        <w:ind w:left="714" w:hanging="357"/>
      </w:pPr>
      <w:r>
        <w:t xml:space="preserve">In 2022 the Post Office </w:t>
      </w:r>
      <w:r w:rsidRPr="00BB0C19">
        <w:rPr>
          <w:u w:color="0070C0"/>
        </w:rPr>
        <w:t>announced</w:t>
      </w:r>
      <w:r>
        <w:rPr>
          <w:rStyle w:val="FootnoteReference"/>
          <w:u w:color="0070C0"/>
        </w:rPr>
        <w:footnoteReference w:id="7"/>
      </w:r>
      <w:r>
        <w:t xml:space="preserve"> the Suspension Remuneration Review with an intention of offering redress for current postmasters affected by Post Office’s previous suspension remuneration policy. This policy meant that prior to March 2019, postmasters who were suspended did not receive any renumeration during the period they were suspended. This policy was subsequently changed in March 2019, necessitating the payment to eligible postmasters who were suspended before the change of policy of retrospective remuneration to cover the period of suspension.</w:t>
      </w:r>
    </w:p>
    <w:p w14:paraId="1158A0B8" w14:textId="77777777" w:rsidR="0087575F" w:rsidRDefault="0087575F" w:rsidP="0087575F">
      <w:pPr>
        <w:pStyle w:val="ParaNumbered"/>
        <w:ind w:left="714" w:hanging="357"/>
      </w:pPr>
      <w:r>
        <w:t xml:space="preserve">The Government </w:t>
      </w:r>
      <w:r w:rsidRPr="00BB0C19">
        <w:rPr>
          <w:u w:color="0070C0"/>
        </w:rPr>
        <w:t>announced</w:t>
      </w:r>
      <w:r>
        <w:rPr>
          <w:rStyle w:val="FootnoteReference"/>
          <w:u w:color="0070C0"/>
        </w:rPr>
        <w:footnoteReference w:id="8"/>
      </w:r>
      <w:r>
        <w:t xml:space="preserve"> in November 2022 that it would provide funding to cover compensation to postmasters for unpaid suspension remuneration and any associated consequential losses, although the scheme would be administered by the Post Office. The terms of the Suspension Remuneration Review are set out in the </w:t>
      </w:r>
      <w:r w:rsidRPr="00BB0C19">
        <w:rPr>
          <w:u w:color="0070C0"/>
        </w:rPr>
        <w:t>questions and answers document</w:t>
      </w:r>
      <w:r>
        <w:rPr>
          <w:rStyle w:val="FootnoteReference"/>
          <w:u w:color="0070C0"/>
        </w:rPr>
        <w:footnoteReference w:id="9"/>
      </w:r>
      <w:r>
        <w:t xml:space="preserve"> published by the Post Office.</w:t>
      </w:r>
    </w:p>
    <w:p w14:paraId="20646B4A" w14:textId="77777777" w:rsidR="0087575F" w:rsidRPr="00CA4237" w:rsidRDefault="0087575F" w:rsidP="0087575F">
      <w:pPr>
        <w:pStyle w:val="HSubheading2"/>
      </w:pPr>
      <w:bookmarkStart w:id="12" w:name="_Toc157527287"/>
      <w:bookmarkStart w:id="13" w:name="_Toc158109799"/>
      <w:r>
        <w:lastRenderedPageBreak/>
        <w:t>Outline of the Act</w:t>
      </w:r>
      <w:bookmarkEnd w:id="12"/>
      <w:bookmarkEnd w:id="13"/>
    </w:p>
    <w:p w14:paraId="4774C9A7" w14:textId="77777777" w:rsidR="0087575F" w:rsidRPr="00EB0515" w:rsidRDefault="0087575F" w:rsidP="0087575F">
      <w:pPr>
        <w:pStyle w:val="ParaNumbered"/>
        <w:ind w:left="714" w:hanging="357"/>
        <w:rPr>
          <w:lang w:val="en-GB"/>
        </w:rPr>
      </w:pPr>
      <w:r w:rsidRPr="00F35A23">
        <w:rPr>
          <w:lang w:val="en-GB"/>
        </w:rPr>
        <w:t xml:space="preserve">The </w:t>
      </w:r>
      <w:r>
        <w:rPr>
          <w:lang w:val="en-GB"/>
        </w:rPr>
        <w:t>Act</w:t>
      </w:r>
      <w:r w:rsidRPr="00F35A23">
        <w:rPr>
          <w:lang w:val="en-GB"/>
        </w:rPr>
        <w:t xml:space="preserve"> contains only two </w:t>
      </w:r>
      <w:r>
        <w:rPr>
          <w:lang w:val="en-GB"/>
        </w:rPr>
        <w:t>Sections</w:t>
      </w:r>
      <w:r w:rsidRPr="00F35A23">
        <w:rPr>
          <w:lang w:val="en-GB"/>
        </w:rPr>
        <w:t>. The first provides a power to incur expenditure; the second specifies its short title.</w:t>
      </w:r>
    </w:p>
    <w:p w14:paraId="1793E6C4" w14:textId="77777777" w:rsidR="00E718E1" w:rsidRPr="00CA4237" w:rsidRDefault="00E718E1" w:rsidP="005E1288">
      <w:pPr>
        <w:pStyle w:val="Heading1"/>
        <w:keepNext/>
      </w:pPr>
      <w:bookmarkStart w:id="14" w:name="_Toc418587922"/>
      <w:bookmarkStart w:id="15" w:name="_Toc417648113"/>
      <w:bookmarkStart w:id="16" w:name="_Toc410653885"/>
      <w:bookmarkStart w:id="17" w:name="_Toc416612128"/>
      <w:bookmarkStart w:id="18" w:name="_Toc158109800"/>
      <w:r w:rsidRPr="00CA4237">
        <w:t>Legal background</w:t>
      </w:r>
      <w:bookmarkEnd w:id="14"/>
      <w:bookmarkEnd w:id="15"/>
      <w:bookmarkEnd w:id="16"/>
      <w:bookmarkEnd w:id="17"/>
      <w:bookmarkEnd w:id="18"/>
    </w:p>
    <w:p w14:paraId="31FBFD5B" w14:textId="77777777" w:rsidR="0087575F" w:rsidRPr="00DE2267" w:rsidRDefault="0087575F" w:rsidP="0087575F">
      <w:pPr>
        <w:pStyle w:val="ParaNumbered"/>
        <w:ind w:left="714" w:hanging="357"/>
      </w:pPr>
      <w:bookmarkStart w:id="19" w:name="_Toc410653886"/>
      <w:bookmarkStart w:id="20" w:name="_Toc416612130"/>
      <w:bookmarkStart w:id="21" w:name="_Toc417648115"/>
      <w:bookmarkStart w:id="22" w:name="_Toc418587924"/>
      <w:r w:rsidRPr="00DE2267">
        <w:t xml:space="preserve">The principal pieces of existing legislation </w:t>
      </w:r>
      <w:r>
        <w:t xml:space="preserve">with </w:t>
      </w:r>
      <w:r w:rsidRPr="0087575F">
        <w:rPr>
          <w:lang w:val="en-GB"/>
        </w:rPr>
        <w:t>relevance</w:t>
      </w:r>
      <w:r w:rsidRPr="00DE2267">
        <w:t xml:space="preserve"> to the </w:t>
      </w:r>
      <w:r>
        <w:t>Act</w:t>
      </w:r>
      <w:r w:rsidRPr="00DE2267">
        <w:t xml:space="preserve"> </w:t>
      </w:r>
      <w:r>
        <w:t>a</w:t>
      </w:r>
      <w:r w:rsidRPr="00DE2267">
        <w:t xml:space="preserve">re </w:t>
      </w:r>
      <w:r>
        <w:t>as follows</w:t>
      </w:r>
      <w:r w:rsidRPr="00DE2267">
        <w:t>.</w:t>
      </w:r>
    </w:p>
    <w:p w14:paraId="2B334ED2" w14:textId="77777777" w:rsidR="0087575F" w:rsidRPr="00782CFE" w:rsidRDefault="0087575F" w:rsidP="0087575F">
      <w:pPr>
        <w:pStyle w:val="HSubheading2"/>
      </w:pPr>
      <w:bookmarkStart w:id="23" w:name="_Toc157527289"/>
      <w:bookmarkStart w:id="24" w:name="_Toc158109801"/>
      <w:r w:rsidRPr="00782CFE">
        <w:t xml:space="preserve">Primary </w:t>
      </w:r>
      <w:r>
        <w:t>l</w:t>
      </w:r>
      <w:r w:rsidRPr="00782CFE">
        <w:t>egislation</w:t>
      </w:r>
      <w:bookmarkEnd w:id="23"/>
      <w:bookmarkEnd w:id="24"/>
    </w:p>
    <w:p w14:paraId="6A63A20E" w14:textId="77777777" w:rsidR="0087575F" w:rsidRPr="005E116B" w:rsidRDefault="0087575F" w:rsidP="0087575F">
      <w:pPr>
        <w:pStyle w:val="ParaNumbered"/>
        <w:ind w:left="714" w:hanging="357"/>
      </w:pPr>
      <w:r>
        <w:t>The Post Office</w:t>
      </w:r>
      <w:r w:rsidRPr="005E116B">
        <w:t xml:space="preserve"> is a company limited by shares of which the Secretary of State is the sole shareholder</w:t>
      </w:r>
      <w:r>
        <w:t xml:space="preserve"> and is </w:t>
      </w:r>
      <w:r w:rsidRPr="0087575F">
        <w:rPr>
          <w:lang w:val="en-GB"/>
        </w:rPr>
        <w:t>classified</w:t>
      </w:r>
      <w:r w:rsidRPr="005E116B">
        <w:t xml:space="preserve"> as a public corporation</w:t>
      </w:r>
      <w:r>
        <w:t xml:space="preserve"> in the national accounts. </w:t>
      </w:r>
      <w:r w:rsidRPr="005E116B">
        <w:t>The primary legislation that covers</w:t>
      </w:r>
      <w:r>
        <w:t xml:space="preserve"> it</w:t>
      </w:r>
      <w:r w:rsidRPr="005E116B">
        <w:t xml:space="preserve"> is contained in the Postal Services Act 2000 and the Postal Services Act 2011.</w:t>
      </w:r>
      <w:r>
        <w:t xml:space="preserve"> </w:t>
      </w:r>
      <w:r w:rsidRPr="005E116B">
        <w:t>The company</w:t>
      </w:r>
      <w:r>
        <w:t xml:space="preserve"> </w:t>
      </w:r>
      <w:r w:rsidRPr="005E116B">
        <w:t>has a prescribed social purpose.</w:t>
      </w:r>
      <w:r>
        <w:t xml:space="preserve"> </w:t>
      </w:r>
      <w:r w:rsidRPr="005E116B">
        <w:t>This includes the operation of a network of Post Office branches and meeting certain access criteria</w:t>
      </w:r>
      <w:r>
        <w:t>,</w:t>
      </w:r>
      <w:r w:rsidRPr="005E116B">
        <w:t xml:space="preserve"> </w:t>
      </w:r>
      <w:r>
        <w:t>t</w:t>
      </w:r>
      <w:r w:rsidRPr="005E116B">
        <w:t>he detail</w:t>
      </w:r>
      <w:r>
        <w:t>s</w:t>
      </w:r>
      <w:r w:rsidRPr="005E116B">
        <w:t xml:space="preserve"> of which </w:t>
      </w:r>
      <w:r>
        <w:t xml:space="preserve">are </w:t>
      </w:r>
      <w:r w:rsidRPr="005E116B">
        <w:t>set out in a framework agreement and a funding agreement with the Secretary of State.</w:t>
      </w:r>
    </w:p>
    <w:p w14:paraId="0B4CF624" w14:textId="77777777" w:rsidR="0087575F" w:rsidRPr="005E116B" w:rsidRDefault="0087575F" w:rsidP="0087575F">
      <w:pPr>
        <w:pStyle w:val="ParaNumbered"/>
        <w:ind w:left="714" w:hanging="357"/>
      </w:pPr>
      <w:r w:rsidRPr="00BB0C19">
        <w:rPr>
          <w:u w:color="0070C0"/>
        </w:rPr>
        <w:t>Section 103 of the 2000 Act</w:t>
      </w:r>
      <w:r>
        <w:rPr>
          <w:rStyle w:val="FootnoteReference"/>
          <w:u w:color="0070C0"/>
        </w:rPr>
        <w:footnoteReference w:id="10"/>
      </w:r>
      <w:r w:rsidRPr="005E116B">
        <w:t xml:space="preserve"> </w:t>
      </w:r>
      <w:r w:rsidRPr="0087575F">
        <w:rPr>
          <w:lang w:val="en-GB"/>
        </w:rPr>
        <w:t>provides</w:t>
      </w:r>
      <w:r w:rsidRPr="005E116B">
        <w:t xml:space="preserve"> the Secretary of State with the power to </w:t>
      </w:r>
      <w:proofErr w:type="spellStart"/>
      <w:r w:rsidRPr="005E116B">
        <w:t>subsidise</w:t>
      </w:r>
      <w:proofErr w:type="spellEnd"/>
      <w:r w:rsidRPr="005E116B">
        <w:t xml:space="preserve"> and support </w:t>
      </w:r>
      <w:r>
        <w:t>the Post Office</w:t>
      </w:r>
      <w:r w:rsidRPr="005E116B">
        <w:t xml:space="preserve">’s network of post offices via a </w:t>
      </w:r>
      <w:r>
        <w:t>s</w:t>
      </w:r>
      <w:r w:rsidRPr="005E116B">
        <w:t>cheme.</w:t>
      </w:r>
      <w:r>
        <w:t xml:space="preserve"> </w:t>
      </w:r>
    </w:p>
    <w:p w14:paraId="228B6AA4" w14:textId="77777777" w:rsidR="0087575F" w:rsidRPr="005E116B" w:rsidRDefault="0087575F" w:rsidP="0087575F">
      <w:pPr>
        <w:pStyle w:val="ParaNumbered"/>
        <w:ind w:left="714" w:hanging="357"/>
      </w:pPr>
      <w:r w:rsidRPr="005E116B">
        <w:t xml:space="preserve">The section 103 power cannot be used as the statutory authority for funding the </w:t>
      </w:r>
      <w:r>
        <w:t xml:space="preserve">GLO </w:t>
      </w:r>
      <w:r w:rsidRPr="005E116B">
        <w:t>Scheme</w:t>
      </w:r>
      <w:r>
        <w:t xml:space="preserve"> which is run and administered by the Department for Business and Trade</w:t>
      </w:r>
      <w:r w:rsidRPr="005E116B">
        <w:t>, because it relates only to payments</w:t>
      </w:r>
      <w:r>
        <w:t xml:space="preserve"> made</w:t>
      </w:r>
      <w:r w:rsidRPr="005E116B">
        <w:t xml:space="preserve"> by the Secretary of State</w:t>
      </w:r>
      <w:r>
        <w:t xml:space="preserve"> to the Post Office</w:t>
      </w:r>
      <w:r w:rsidRPr="005E116B">
        <w:t xml:space="preserve">. </w:t>
      </w:r>
    </w:p>
    <w:p w14:paraId="5986EBD2" w14:textId="77777777" w:rsidR="0087575F" w:rsidRDefault="0087575F" w:rsidP="0087575F">
      <w:pPr>
        <w:pStyle w:val="ParaNumbered"/>
        <w:ind w:left="714" w:hanging="357"/>
      </w:pPr>
      <w:r>
        <w:t xml:space="preserve">Parliament has not previously granted specific </w:t>
      </w:r>
      <w:r w:rsidRPr="005E116B">
        <w:t xml:space="preserve">statutory authority </w:t>
      </w:r>
      <w:r>
        <w:t xml:space="preserve">to incur expenditure </w:t>
      </w:r>
      <w:r w:rsidRPr="005E116B">
        <w:t xml:space="preserve">which </w:t>
      </w:r>
      <w:r>
        <w:t>can</w:t>
      </w:r>
      <w:r w:rsidRPr="005E116B">
        <w:t xml:space="preserve"> be used as the basis for the </w:t>
      </w:r>
      <w:r>
        <w:t xml:space="preserve">GLO </w:t>
      </w:r>
      <w:r w:rsidRPr="005E116B">
        <w:t>Scheme</w:t>
      </w:r>
      <w:r>
        <w:t xml:space="preserve">. However, it is possible for temporary </w:t>
      </w:r>
      <w:proofErr w:type="spellStart"/>
      <w:r>
        <w:t>programmes</w:t>
      </w:r>
      <w:proofErr w:type="spellEnd"/>
      <w:r>
        <w:t xml:space="preserve"> of expenditure to be undertaken under the sole authority of successive Supply and Appropriation Acts. It is this power that has been used as the legal basis for the GLO Scheme to date. </w:t>
      </w:r>
      <w:r w:rsidRPr="005E116B">
        <w:t>The text in the Supply and Appropriation (</w:t>
      </w:r>
      <w:r>
        <w:t>Main Estimates</w:t>
      </w:r>
      <w:r w:rsidRPr="005E116B">
        <w:t xml:space="preserve">) Act </w:t>
      </w:r>
      <w:r w:rsidRPr="00BB0C19">
        <w:rPr>
          <w:u w:color="0070C0"/>
        </w:rPr>
        <w:t>2023</w:t>
      </w:r>
      <w:r>
        <w:rPr>
          <w:rStyle w:val="FootnoteReference"/>
          <w:u w:color="0070C0"/>
        </w:rPr>
        <w:footnoteReference w:id="11"/>
      </w:r>
      <w:r w:rsidRPr="00BB0C19">
        <w:rPr>
          <w:u w:color="0070C0"/>
        </w:rPr>
        <w:t xml:space="preserve"> </w:t>
      </w:r>
      <w:r w:rsidRPr="005E116B">
        <w:t>reads</w:t>
      </w:r>
      <w:r>
        <w:t>:</w:t>
      </w:r>
      <w:r w:rsidRPr="005E116B">
        <w:t xml:space="preserve"> </w:t>
      </w:r>
    </w:p>
    <w:p w14:paraId="2811B3C1" w14:textId="77777777" w:rsidR="0087575F" w:rsidRPr="00463EE7" w:rsidRDefault="0087575F" w:rsidP="0087575F">
      <w:pPr>
        <w:pStyle w:val="Quote"/>
      </w:pPr>
      <w:r w:rsidRPr="00463EE7">
        <w:t xml:space="preserve">“Funding to provide compensation to Group Litigation Order (GLO) claimants who have suffered detriment arising from the errors in the Post Office Horizon IT system or the other matters identified in the relevant </w:t>
      </w:r>
      <w:r w:rsidRPr="0087575F">
        <w:rPr>
          <w:rStyle w:val="SubtleReference"/>
        </w:rPr>
        <w:t>High</w:t>
      </w:r>
      <w:r w:rsidRPr="00463EE7">
        <w:t xml:space="preserve"> Court judgments.”</w:t>
      </w:r>
    </w:p>
    <w:p w14:paraId="4A29AC22" w14:textId="77777777" w:rsidR="0087575F" w:rsidRDefault="0087575F" w:rsidP="0087575F">
      <w:pPr>
        <w:pStyle w:val="ParaNumbered"/>
        <w:ind w:left="714" w:hanging="357"/>
      </w:pPr>
      <w:r>
        <w:t xml:space="preserve">Such payments under the sole authority of the Appropriation Acts are governed by the Treasury’s 1932 Concordat with the Public Accounts Committee (“PAC”). That quotes a key passage from the relevant Treasury Minute: </w:t>
      </w:r>
    </w:p>
    <w:p w14:paraId="3BBD76F5" w14:textId="77777777" w:rsidR="0087575F" w:rsidRDefault="0087575F" w:rsidP="0087575F">
      <w:pPr>
        <w:pStyle w:val="Quote"/>
      </w:pPr>
      <w:r>
        <w:t>“… while it is competent to Parliament, by means of an annual vote embodied in the Appropriation Acts, in effect to extend powers specifically limited by statute, constitutional propriety requires that such extensions should be regularised at the earliest possible date by amending legislation, unless they are of a purely emergency or non-continuing character”.</w:t>
      </w:r>
    </w:p>
    <w:p w14:paraId="6E897057" w14:textId="77777777" w:rsidR="0087575F" w:rsidRDefault="0087575F" w:rsidP="0087575F">
      <w:pPr>
        <w:pStyle w:val="ParaNumbered"/>
        <w:ind w:left="714" w:hanging="357"/>
      </w:pPr>
      <w:r>
        <w:t xml:space="preserve">In practice this is taken to mean that payments under the Act in pursuit of a particular project must be completed within two calendar years. Since the first (interim) payment under the GLO Scheme was made on 8 August 2022, this creates a deadline of 7 August 2024 by which the final </w:t>
      </w:r>
      <w:r>
        <w:lastRenderedPageBreak/>
        <w:t>award under the scheme must be paid.</w:t>
      </w:r>
    </w:p>
    <w:p w14:paraId="29A7A38E" w14:textId="77777777" w:rsidR="0087575F" w:rsidRPr="002E697A" w:rsidRDefault="0087575F" w:rsidP="0087575F">
      <w:pPr>
        <w:pStyle w:val="HSubheading2"/>
      </w:pPr>
      <w:bookmarkStart w:id="25" w:name="_Toc157527290"/>
      <w:bookmarkStart w:id="26" w:name="_Toc158109802"/>
      <w:r w:rsidRPr="002E697A">
        <w:t xml:space="preserve">Secondary </w:t>
      </w:r>
      <w:r>
        <w:t>l</w:t>
      </w:r>
      <w:r w:rsidRPr="002E697A">
        <w:t>egislation</w:t>
      </w:r>
      <w:bookmarkEnd w:id="25"/>
      <w:bookmarkEnd w:id="26"/>
    </w:p>
    <w:p w14:paraId="1F3A526F" w14:textId="77777777" w:rsidR="0087575F" w:rsidRPr="005E116B" w:rsidRDefault="0087575F" w:rsidP="0087575F">
      <w:pPr>
        <w:pStyle w:val="ParaNumbered"/>
        <w:ind w:left="714" w:hanging="357"/>
      </w:pPr>
      <w:r w:rsidRPr="00C23B81">
        <w:t xml:space="preserve">Secondary legislation has been made to ensure that payments under the </w:t>
      </w:r>
      <w:r>
        <w:t xml:space="preserve">GLO </w:t>
      </w:r>
      <w:r w:rsidRPr="00C23B81">
        <w:t xml:space="preserve">Scheme are exempted from income tax and capital gains tax, as well as inheritance tax. Further legislation has been made to ensure GLO Scheme payments are disregarded in </w:t>
      </w:r>
      <w:r>
        <w:t xml:space="preserve">the </w:t>
      </w:r>
      <w:r w:rsidRPr="00C23B81">
        <w:t>calculation of benefits (in respect of which a further set of regulations have been made to cover Northern Ireland).</w:t>
      </w:r>
    </w:p>
    <w:p w14:paraId="1B79299E" w14:textId="77777777" w:rsidR="0087575F" w:rsidRPr="00236F6F" w:rsidRDefault="0087575F" w:rsidP="0087575F">
      <w:pPr>
        <w:pStyle w:val="ParaNumbered"/>
        <w:ind w:left="714" w:hanging="357"/>
      </w:pPr>
      <w:r>
        <w:t>The above</w:t>
      </w:r>
      <w:r w:rsidRPr="005E116B">
        <w:t xml:space="preserve"> measures have been put in place to </w:t>
      </w:r>
      <w:r>
        <w:t>increase</w:t>
      </w:r>
      <w:r w:rsidRPr="005E116B">
        <w:t xml:space="preserve"> the amount of compensation received</w:t>
      </w:r>
      <w:r>
        <w:t xml:space="preserve"> </w:t>
      </w:r>
      <w:r w:rsidRPr="005E116B">
        <w:t xml:space="preserve">by postmasters and </w:t>
      </w:r>
      <w:r>
        <w:t>are intended to</w:t>
      </w:r>
      <w:r w:rsidRPr="005E116B">
        <w:t xml:space="preserve"> achieve fairness and consistency in compensation outcomes across the whole cohort of postmasters who have been affected by the Horizon IT scandal</w:t>
      </w:r>
      <w:r>
        <w:t xml:space="preserve"> and the shortcomings of the Post Office</w:t>
      </w:r>
      <w:r w:rsidRPr="005E116B">
        <w:t>.</w:t>
      </w:r>
    </w:p>
    <w:p w14:paraId="6C04E764" w14:textId="77777777" w:rsidR="000F1EEF" w:rsidRDefault="000F1EEF">
      <w:pPr>
        <w:rPr>
          <w:rFonts w:ascii="Arial" w:eastAsiaTheme="majorEastAsia" w:hAnsi="Arial"/>
          <w:b/>
          <w:bCs/>
          <w:color w:val="0070C0"/>
          <w:sz w:val="36"/>
          <w:szCs w:val="28"/>
        </w:rPr>
      </w:pPr>
      <w:r>
        <w:br w:type="page"/>
      </w:r>
    </w:p>
    <w:p w14:paraId="1CFD23EC" w14:textId="25FCBDAA" w:rsidR="00E718E1" w:rsidRPr="00CA4237" w:rsidRDefault="00E718E1" w:rsidP="005E1288">
      <w:pPr>
        <w:pStyle w:val="Heading1"/>
        <w:keepNext/>
      </w:pPr>
      <w:bookmarkStart w:id="27" w:name="_Toc158109803"/>
      <w:r w:rsidRPr="00CA4237">
        <w:lastRenderedPageBreak/>
        <w:t>Territorial extent and application</w:t>
      </w:r>
      <w:bookmarkEnd w:id="19"/>
      <w:bookmarkEnd w:id="20"/>
      <w:bookmarkEnd w:id="21"/>
      <w:bookmarkEnd w:id="22"/>
      <w:bookmarkEnd w:id="27"/>
    </w:p>
    <w:p w14:paraId="46470547" w14:textId="77777777" w:rsidR="0087575F" w:rsidRDefault="0087575F" w:rsidP="0087575F">
      <w:pPr>
        <w:pStyle w:val="ParaNumbered"/>
        <w:ind w:left="714" w:hanging="357"/>
      </w:pPr>
      <w:r>
        <w:t>The Act</w:t>
      </w:r>
      <w:r w:rsidRPr="00B13B3C">
        <w:t xml:space="preserve"> is to extend and apply to England, Wales, </w:t>
      </w:r>
      <w:proofErr w:type="gramStart"/>
      <w:r w:rsidRPr="00B13B3C">
        <w:t>Scotland</w:t>
      </w:r>
      <w:proofErr w:type="gramEnd"/>
      <w:r w:rsidRPr="00B13B3C">
        <w:t xml:space="preserve"> and Northern Ireland. Postmasters who are receiving </w:t>
      </w:r>
      <w:r w:rsidRPr="00BB0C19">
        <w:rPr>
          <w:i/>
          <w:iCs/>
        </w:rPr>
        <w:t>ex gratia</w:t>
      </w:r>
      <w:r w:rsidRPr="00B13B3C">
        <w:t xml:space="preserve"> payments under the GLO Scheme </w:t>
      </w:r>
      <w:r>
        <w:t xml:space="preserve">and receiving compensation under other schemes or arrangements </w:t>
      </w:r>
      <w:r w:rsidRPr="00B13B3C">
        <w:t>live in each jurisdiction mentioned.</w:t>
      </w:r>
    </w:p>
    <w:p w14:paraId="2DA26244" w14:textId="77777777" w:rsidR="0087575F" w:rsidRDefault="0087575F" w:rsidP="0087575F">
      <w:pPr>
        <w:pStyle w:val="ParaNumbered"/>
        <w:ind w:left="714" w:hanging="357"/>
      </w:pPr>
      <w:r w:rsidRPr="00DA2486">
        <w:t xml:space="preserve">The scandal did not affect any postmasters in the UK’s Crown Dependencies or Overseas Territories and </w:t>
      </w:r>
      <w:r w:rsidRPr="0087575F">
        <w:rPr>
          <w:i/>
          <w:iCs/>
        </w:rPr>
        <w:t>hence</w:t>
      </w:r>
      <w:r w:rsidRPr="00DA2486">
        <w:t xml:space="preserve"> no provision is required for those jurisdictions.</w:t>
      </w:r>
    </w:p>
    <w:p w14:paraId="49A08CA4" w14:textId="77777777" w:rsidR="0087575F" w:rsidRPr="00FC213D" w:rsidRDefault="0087575F" w:rsidP="0087575F">
      <w:pPr>
        <w:pStyle w:val="ParaNumbered"/>
        <w:ind w:left="714" w:hanging="357"/>
        <w:rPr>
          <w:rStyle w:val="StyleLatinPalatinoLinotype10ptBlack"/>
          <w:lang w:val="en-GB"/>
        </w:rPr>
      </w:pPr>
      <w:r>
        <w:t>See the table in Annex A for a summary of the position regarding territorial extent and application in the United Kingdom.</w:t>
      </w:r>
    </w:p>
    <w:p w14:paraId="2901C661" w14:textId="78A5866A" w:rsidR="0087575F" w:rsidRDefault="0087575F" w:rsidP="0087575F">
      <w:pPr>
        <w:pStyle w:val="Heading1"/>
        <w:keepNext/>
      </w:pPr>
      <w:bookmarkStart w:id="28" w:name="_Toc158109804"/>
      <w:r>
        <w:t>Commentary on provisions of Act</w:t>
      </w:r>
      <w:bookmarkEnd w:id="28"/>
    </w:p>
    <w:p w14:paraId="5533CC7E" w14:textId="78629762" w:rsidR="0087575F" w:rsidRPr="006C46F0" w:rsidRDefault="0087575F" w:rsidP="006C46F0">
      <w:pPr>
        <w:pStyle w:val="HSubheading4"/>
      </w:pPr>
      <w:bookmarkStart w:id="29" w:name="_Toc157527293"/>
      <w:bookmarkStart w:id="30" w:name="_Toc158109805"/>
      <w:r w:rsidRPr="006C46F0">
        <w:t>Section 1: Expenditure in connection with compensation schemes relating to Post Office Horizon system etc.</w:t>
      </w:r>
      <w:bookmarkEnd w:id="29"/>
      <w:bookmarkEnd w:id="30"/>
      <w:r w:rsidR="000F1EEF" w:rsidRPr="006C46F0">
        <w:t xml:space="preserve"> </w:t>
      </w:r>
    </w:p>
    <w:p w14:paraId="3F38D5BD" w14:textId="07DB3E18" w:rsidR="0087575F" w:rsidRPr="00110FC5" w:rsidRDefault="0087575F" w:rsidP="0087575F">
      <w:pPr>
        <w:pStyle w:val="ParaNumbered"/>
        <w:ind w:left="714" w:hanging="357"/>
        <w:rPr>
          <w:lang w:val="en-GB"/>
        </w:rPr>
      </w:pPr>
      <w:r>
        <w:rPr>
          <w:lang w:val="en-GB"/>
        </w:rPr>
        <w:t>Section 1 empowers the Secretary of State to make payments “</w:t>
      </w:r>
      <w:r>
        <w:t>under, or in connection with, schemes or other arrangements</w:t>
      </w:r>
      <w:r w:rsidR="00D334BD">
        <w:t>—</w:t>
      </w:r>
    </w:p>
    <w:p w14:paraId="026C96F2" w14:textId="77777777" w:rsidR="0087575F" w:rsidRPr="00D334BD" w:rsidRDefault="0087575F" w:rsidP="00D334BD">
      <w:pPr>
        <w:pStyle w:val="ParaNumbered"/>
        <w:numPr>
          <w:ilvl w:val="1"/>
          <w:numId w:val="5"/>
        </w:numPr>
      </w:pPr>
      <w:r>
        <w:t xml:space="preserve">to compensate persons </w:t>
      </w:r>
      <w:r w:rsidRPr="00D334BD">
        <w:t xml:space="preserve">affected by the Horizon </w:t>
      </w:r>
      <w:proofErr w:type="gramStart"/>
      <w:r w:rsidRPr="00D334BD">
        <w:t>system;</w:t>
      </w:r>
      <w:proofErr w:type="gramEnd"/>
    </w:p>
    <w:p w14:paraId="1AE768E1" w14:textId="77777777" w:rsidR="0087575F" w:rsidRDefault="0087575F" w:rsidP="00D334BD">
      <w:pPr>
        <w:pStyle w:val="ParaNumbered"/>
        <w:numPr>
          <w:ilvl w:val="1"/>
          <w:numId w:val="5"/>
        </w:numPr>
      </w:pPr>
      <w:r w:rsidRPr="00D334BD">
        <w:t xml:space="preserve">to compensate persons in respect of other matters identified in High Court judgments given in proceedings relating </w:t>
      </w:r>
      <w:r w:rsidRPr="00E60889">
        <w:t>to the Horizon system.</w:t>
      </w:r>
      <w:r>
        <w:t>”</w:t>
      </w:r>
    </w:p>
    <w:p w14:paraId="3AAF449A" w14:textId="77777777" w:rsidR="0087575F" w:rsidRPr="00E60889" w:rsidRDefault="0087575F" w:rsidP="00D334BD">
      <w:pPr>
        <w:pStyle w:val="ParaNumbered"/>
        <w:ind w:left="714" w:hanging="357"/>
        <w:rPr>
          <w:lang w:val="en-GB"/>
        </w:rPr>
      </w:pPr>
      <w:r>
        <w:t xml:space="preserve">This </w:t>
      </w:r>
      <w:r w:rsidRPr="42A7C3F5">
        <w:rPr>
          <w:lang w:val="en-GB"/>
        </w:rPr>
        <w:t>reference</w:t>
      </w:r>
      <w:r>
        <w:t xml:space="preserve"> to persons affected by the Horizon system would include those eligible for the GLO Scheme described above as well as those eligible under schemes or other arrangements established to provide compensation.</w:t>
      </w:r>
    </w:p>
    <w:p w14:paraId="70E78FA6" w14:textId="77777777" w:rsidR="0087575F" w:rsidRDefault="0087575F" w:rsidP="00D334BD">
      <w:pPr>
        <w:pStyle w:val="ParaNumbered"/>
        <w:ind w:left="714" w:hanging="357"/>
        <w:rPr>
          <w:rFonts w:eastAsia="MS Mincho"/>
          <w:color w:val="000000" w:themeColor="text1"/>
          <w:szCs w:val="20"/>
          <w:lang w:val="en-GB"/>
        </w:rPr>
      </w:pPr>
      <w:r w:rsidRPr="42A7C3F5">
        <w:rPr>
          <w:rFonts w:eastAsia="MS Mincho"/>
          <w:color w:val="000000" w:themeColor="text1"/>
          <w:szCs w:val="20"/>
          <w:lang w:val="en-GB"/>
        </w:rPr>
        <w:t>The reference to matters in High Court judgments</w:t>
      </w:r>
      <w:r>
        <w:rPr>
          <w:rFonts w:eastAsia="MS Mincho"/>
          <w:color w:val="000000" w:themeColor="text1"/>
          <w:szCs w:val="20"/>
          <w:lang w:val="en-GB"/>
        </w:rPr>
        <w:t xml:space="preserve"> relating to the Horizon system</w:t>
      </w:r>
      <w:r w:rsidRPr="42A7C3F5">
        <w:rPr>
          <w:rFonts w:eastAsia="MS Mincho"/>
          <w:color w:val="000000" w:themeColor="text1"/>
          <w:szCs w:val="20"/>
          <w:lang w:val="en-GB"/>
        </w:rPr>
        <w:t xml:space="preserve"> includes detriments such as the failure by </w:t>
      </w:r>
      <w:r w:rsidRPr="00D334BD">
        <w:t>the</w:t>
      </w:r>
      <w:r w:rsidRPr="42A7C3F5">
        <w:rPr>
          <w:rFonts w:eastAsia="MS Mincho"/>
          <w:color w:val="000000" w:themeColor="text1"/>
          <w:szCs w:val="20"/>
          <w:lang w:val="en-GB"/>
        </w:rPr>
        <w:t xml:space="preserve"> Post Office to pay suspension pay to postmasters.</w:t>
      </w:r>
    </w:p>
    <w:p w14:paraId="7E7ECCFC" w14:textId="77777777" w:rsidR="0087575F" w:rsidRPr="00CA4237" w:rsidRDefault="0087575F" w:rsidP="00D334BD">
      <w:pPr>
        <w:pStyle w:val="ParaNumbered"/>
        <w:ind w:left="714" w:hanging="357"/>
        <w:rPr>
          <w:lang w:val="en-GB"/>
        </w:rPr>
      </w:pPr>
      <w:r>
        <w:t xml:space="preserve">The Section also gives a definition of the Horizon system. </w:t>
      </w:r>
    </w:p>
    <w:p w14:paraId="618ADF26" w14:textId="77777777" w:rsidR="0087575F" w:rsidRPr="0087575F" w:rsidRDefault="0087575F" w:rsidP="006C46F0">
      <w:pPr>
        <w:pStyle w:val="HSubheading4"/>
      </w:pPr>
      <w:bookmarkStart w:id="31" w:name="_Toc157527294"/>
      <w:bookmarkStart w:id="32" w:name="_Toc158109806"/>
      <w:r w:rsidRPr="0087575F">
        <w:t xml:space="preserve">Section 2: </w:t>
      </w:r>
      <w:r w:rsidRPr="006C46F0">
        <w:t>Short</w:t>
      </w:r>
      <w:r w:rsidRPr="0087575F">
        <w:t xml:space="preserve"> title</w:t>
      </w:r>
      <w:bookmarkEnd w:id="31"/>
      <w:bookmarkEnd w:id="32"/>
    </w:p>
    <w:p w14:paraId="279F9B88" w14:textId="77777777" w:rsidR="0087575F" w:rsidRPr="009A1760" w:rsidRDefault="0087575F" w:rsidP="00D334BD">
      <w:pPr>
        <w:pStyle w:val="ParaNumbered"/>
        <w:ind w:left="714" w:hanging="357"/>
        <w:rPr>
          <w:rStyle w:val="StyleLatinArial"/>
          <w:rFonts w:ascii="Palatino Linotype" w:hAnsi="Palatino Linotype"/>
          <w:b w:val="0"/>
          <w:bCs w:val="0"/>
          <w:color w:val="000000"/>
          <w:sz w:val="20"/>
          <w:lang w:val="en-GB"/>
        </w:rPr>
      </w:pPr>
      <w:r>
        <w:rPr>
          <w:lang w:val="en-GB"/>
        </w:rPr>
        <w:t>Section</w:t>
      </w:r>
      <w:r w:rsidRPr="42A7C3F5">
        <w:rPr>
          <w:lang w:val="en-GB"/>
        </w:rPr>
        <w:t xml:space="preserve"> 2 specifies the short title of </w:t>
      </w:r>
      <w:r w:rsidRPr="00D334BD">
        <w:t>the</w:t>
      </w:r>
      <w:r w:rsidRPr="42A7C3F5">
        <w:rPr>
          <w:lang w:val="en-GB"/>
        </w:rPr>
        <w:t xml:space="preserve"> </w:t>
      </w:r>
      <w:r>
        <w:rPr>
          <w:lang w:val="en-GB"/>
        </w:rPr>
        <w:t>Act</w:t>
      </w:r>
      <w:r w:rsidRPr="42A7C3F5">
        <w:rPr>
          <w:lang w:val="en-GB"/>
        </w:rPr>
        <w:t xml:space="preserve">. </w:t>
      </w:r>
    </w:p>
    <w:p w14:paraId="7B14E20D" w14:textId="77777777" w:rsidR="00D334BD" w:rsidRDefault="00D334BD">
      <w:pPr>
        <w:rPr>
          <w:rFonts w:ascii="Arial" w:eastAsiaTheme="majorEastAsia" w:hAnsi="Arial"/>
          <w:b/>
          <w:bCs/>
          <w:color w:val="0070C0"/>
          <w:sz w:val="36"/>
          <w:szCs w:val="28"/>
        </w:rPr>
      </w:pPr>
      <w:r>
        <w:br w:type="page"/>
      </w:r>
    </w:p>
    <w:p w14:paraId="3E7E15D9" w14:textId="7AB7DFE2" w:rsidR="00D334BD" w:rsidRDefault="00D334BD" w:rsidP="00D334BD">
      <w:pPr>
        <w:pStyle w:val="Heading1"/>
        <w:keepNext/>
      </w:pPr>
      <w:bookmarkStart w:id="33" w:name="_Toc158109807"/>
      <w:r>
        <w:lastRenderedPageBreak/>
        <w:t>Commencement</w:t>
      </w:r>
      <w:bookmarkEnd w:id="33"/>
    </w:p>
    <w:p w14:paraId="5567FCAE" w14:textId="218757C8" w:rsidR="0035622C" w:rsidRPr="00D334BD" w:rsidRDefault="00D334BD" w:rsidP="001E1A4A">
      <w:pPr>
        <w:pStyle w:val="ParaNumbered"/>
        <w:rPr>
          <w:rStyle w:val="StyleLatinPalatinoLinotype10ptBlack"/>
          <w:rFonts w:cs="PalatinoLinotype-Roman"/>
        </w:rPr>
      </w:pPr>
      <w:r>
        <w:t xml:space="preserve">The Act came into force on the day it received </w:t>
      </w:r>
      <w:r w:rsidRPr="00D334BD">
        <w:rPr>
          <w:lang w:val="en-GB"/>
        </w:rPr>
        <w:t>Royal</w:t>
      </w:r>
      <w:r>
        <w:t xml:space="preserve"> Assent. </w:t>
      </w:r>
    </w:p>
    <w:p w14:paraId="59932EDC" w14:textId="77777777" w:rsidR="00E718E1" w:rsidRDefault="00E26988" w:rsidP="005E1288">
      <w:pPr>
        <w:pStyle w:val="Heading1"/>
        <w:keepNext/>
      </w:pPr>
      <w:bookmarkStart w:id="34" w:name="_Toc416612147"/>
      <w:bookmarkStart w:id="35" w:name="_Toc417648132"/>
      <w:bookmarkStart w:id="36" w:name="_Toc418587941"/>
      <w:bookmarkStart w:id="37" w:name="_Toc158109808"/>
      <w:r w:rsidRPr="00CA4237">
        <w:t>Related documents</w:t>
      </w:r>
      <w:bookmarkEnd w:id="34"/>
      <w:bookmarkEnd w:id="35"/>
      <w:bookmarkEnd w:id="36"/>
      <w:bookmarkEnd w:id="37"/>
    </w:p>
    <w:p w14:paraId="69381D67" w14:textId="77777777" w:rsidR="00D334BD" w:rsidRPr="00AA6225" w:rsidRDefault="00D334BD" w:rsidP="001E1A4A">
      <w:pPr>
        <w:pStyle w:val="ParaNumbered"/>
      </w:pPr>
      <w:bookmarkStart w:id="38" w:name="_Toc416612148"/>
      <w:bookmarkStart w:id="39" w:name="_Toc417648133"/>
      <w:r>
        <w:t xml:space="preserve">The following documents are relevant to the Act and can </w:t>
      </w:r>
      <w:r w:rsidRPr="001E1A4A">
        <w:t>be</w:t>
      </w:r>
      <w:r>
        <w:t xml:space="preserve"> read at the stated locations:</w:t>
      </w:r>
    </w:p>
    <w:p w14:paraId="28CCD555" w14:textId="77777777" w:rsidR="00D334BD" w:rsidRPr="00D334BD" w:rsidRDefault="00D334BD" w:rsidP="00D334BD">
      <w:pPr>
        <w:pStyle w:val="ParaBulleted"/>
      </w:pPr>
      <w:r w:rsidRPr="00160180">
        <w:t xml:space="preserve">(Redacted) Settlement Deed </w:t>
      </w:r>
      <w:r w:rsidRPr="00D334BD">
        <w:t>between Post Office Limited and GLO cohort, December 2019</w:t>
      </w:r>
      <w:r w:rsidRPr="001E1A4A">
        <w:rPr>
          <w:rStyle w:val="FootnoteReference"/>
          <w:rFonts w:cs="PalatinoLinotype-Roman"/>
        </w:rPr>
        <w:footnoteReference w:id="12"/>
      </w:r>
    </w:p>
    <w:p w14:paraId="5520DA58" w14:textId="77777777" w:rsidR="00D334BD" w:rsidRPr="00D334BD" w:rsidRDefault="00D334BD" w:rsidP="00D334BD">
      <w:pPr>
        <w:pStyle w:val="ParaBulleted"/>
      </w:pPr>
      <w:r w:rsidRPr="00D334BD">
        <w:t>Common Issues Judgment, March 2019</w:t>
      </w:r>
      <w:r w:rsidRPr="001E1A4A">
        <w:rPr>
          <w:rStyle w:val="FootnoteReference"/>
          <w:rFonts w:cs="PalatinoLinotype-Roman"/>
        </w:rPr>
        <w:footnoteReference w:id="13"/>
      </w:r>
    </w:p>
    <w:p w14:paraId="68655236" w14:textId="77777777" w:rsidR="00D334BD" w:rsidRPr="00D334BD" w:rsidRDefault="00D334BD" w:rsidP="00D334BD">
      <w:pPr>
        <w:pStyle w:val="ParaBulleted"/>
      </w:pPr>
      <w:r w:rsidRPr="00D334BD">
        <w:t>Horizon Issues Judgment, December 2019</w:t>
      </w:r>
      <w:r w:rsidRPr="001E1A4A">
        <w:rPr>
          <w:rStyle w:val="FootnoteReference"/>
          <w:rFonts w:cs="PalatinoLinotype-Roman"/>
        </w:rPr>
        <w:footnoteReference w:id="14"/>
      </w:r>
    </w:p>
    <w:p w14:paraId="120FBF35" w14:textId="77777777" w:rsidR="00D334BD" w:rsidRPr="001E1A4A" w:rsidRDefault="00D334BD" w:rsidP="00D334BD">
      <w:pPr>
        <w:pStyle w:val="ParaBulleted"/>
        <w:rPr>
          <w:vertAlign w:val="superscript"/>
        </w:rPr>
      </w:pPr>
      <w:r w:rsidRPr="00D334BD">
        <w:t>GLO Scheme Guidance and Principles, November 2023</w:t>
      </w:r>
      <w:r w:rsidRPr="001E1A4A">
        <w:rPr>
          <w:rStyle w:val="FootnoteReference"/>
          <w:rFonts w:cs="PalatinoLinotype-Roman"/>
        </w:rPr>
        <w:footnoteReference w:id="15"/>
      </w:r>
    </w:p>
    <w:p w14:paraId="012702B7" w14:textId="77777777" w:rsidR="00D334BD" w:rsidRPr="00D334BD" w:rsidRDefault="00D334BD" w:rsidP="00D334BD">
      <w:pPr>
        <w:pStyle w:val="ParaBulleted"/>
      </w:pPr>
      <w:r w:rsidRPr="00D334BD">
        <w:t>The Treasury’s 1932 Concordat with the PAC (set out in Managing Public Money Annex 2.3), May 2023</w:t>
      </w:r>
      <w:r w:rsidRPr="001E1A4A">
        <w:rPr>
          <w:rStyle w:val="FootnoteReference"/>
          <w:rFonts w:cs="PalatinoLinotype-Roman"/>
        </w:rPr>
        <w:footnoteReference w:id="16"/>
      </w:r>
    </w:p>
    <w:p w14:paraId="509FCB45" w14:textId="77777777" w:rsidR="00D334BD" w:rsidRPr="00D334BD" w:rsidRDefault="00D334BD" w:rsidP="00D334BD">
      <w:pPr>
        <w:pStyle w:val="ParaBulleted"/>
        <w:rPr>
          <w:rStyle w:val="Hyperlink"/>
          <w:color w:val="000000"/>
          <w:u w:val="none"/>
        </w:rPr>
      </w:pPr>
      <w:r w:rsidRPr="00D334BD">
        <w:t>Supply and Appropriation (Main Estimates) Act 2023, July 2023</w:t>
      </w:r>
      <w:r w:rsidRPr="001E1A4A">
        <w:rPr>
          <w:rStyle w:val="FootnoteReference"/>
          <w:rFonts w:cs="PalatinoLinotype-Roman"/>
        </w:rPr>
        <w:footnoteReference w:id="17"/>
      </w:r>
    </w:p>
    <w:p w14:paraId="1D45F707" w14:textId="77777777" w:rsidR="00D334BD" w:rsidRPr="00D334BD" w:rsidRDefault="00D334BD" w:rsidP="00D334BD">
      <w:pPr>
        <w:pStyle w:val="ParaBulleted"/>
      </w:pPr>
      <w:r w:rsidRPr="00D334BD">
        <w:t>Terms of Reference for the Williams Inquiry set by the Secretary of State, January 2021</w:t>
      </w:r>
      <w:r w:rsidRPr="001E1A4A">
        <w:rPr>
          <w:rStyle w:val="FootnoteReference"/>
          <w:rFonts w:cs="PalatinoLinotype-Roman"/>
        </w:rPr>
        <w:footnoteReference w:id="18"/>
      </w:r>
      <w:r w:rsidRPr="001E1A4A">
        <w:rPr>
          <w:vertAlign w:val="superscript"/>
        </w:rPr>
        <w:t xml:space="preserve"> </w:t>
      </w:r>
    </w:p>
    <w:p w14:paraId="20228822" w14:textId="77777777" w:rsidR="00D334BD" w:rsidRDefault="00D334BD" w:rsidP="00D334BD">
      <w:pPr>
        <w:pStyle w:val="ParaBulleted"/>
      </w:pPr>
      <w:r w:rsidRPr="00D334BD">
        <w:t>The Inquiry’s List of Issues on which</w:t>
      </w:r>
      <w:r>
        <w:t xml:space="preserve"> it is focusing, January 2022</w:t>
      </w:r>
      <w:r>
        <w:rPr>
          <w:rStyle w:val="FootnoteReference"/>
        </w:rPr>
        <w:footnoteReference w:id="19"/>
      </w:r>
    </w:p>
    <w:p w14:paraId="3C42E2F5" w14:textId="77777777" w:rsidR="002A02DD" w:rsidRPr="00AE5693" w:rsidRDefault="002A02DD">
      <w:pPr>
        <w:rPr>
          <w:rStyle w:val="StyleLatinArial"/>
        </w:rPr>
      </w:pPr>
      <w:r w:rsidRPr="00CA4237">
        <w:br w:type="page"/>
      </w:r>
    </w:p>
    <w:p w14:paraId="6D09AB5D" w14:textId="05409362" w:rsidR="001B581E" w:rsidRPr="00CA4237" w:rsidRDefault="00D334BD" w:rsidP="005E1288">
      <w:pPr>
        <w:pStyle w:val="Heading1"/>
        <w:keepNext/>
      </w:pPr>
      <w:bookmarkStart w:id="40" w:name="_Toc410653897"/>
      <w:bookmarkStart w:id="41" w:name="_Toc416612149"/>
      <w:bookmarkStart w:id="42" w:name="_Toc417648134"/>
      <w:bookmarkStart w:id="43" w:name="_Toc158109809"/>
      <w:r w:rsidRPr="00D334BD">
        <w:lastRenderedPageBreak/>
        <w:t>Annex A – Hansard References</w:t>
      </w:r>
      <w:bookmarkEnd w:id="43"/>
      <w:r w:rsidR="000F1EEF">
        <w:t xml:space="preserve"> </w:t>
      </w:r>
    </w:p>
    <w:p w14:paraId="238FC414" w14:textId="77777777" w:rsidR="00D334BD" w:rsidRPr="009D3293" w:rsidRDefault="00D334BD" w:rsidP="000F1EEF">
      <w:pPr>
        <w:pStyle w:val="ParaNumbered"/>
        <w:ind w:left="714" w:hanging="357"/>
        <w:rPr>
          <w:lang w:eastAsia="en-GB"/>
        </w:rPr>
      </w:pPr>
      <w:bookmarkStart w:id="44" w:name="_Toc418587943"/>
      <w:r w:rsidRPr="009D3293">
        <w:rPr>
          <w:lang w:eastAsia="en-GB"/>
        </w:rPr>
        <w:t>The following table sets out the dates and Hansard references for each stage of the Act’s passage through Parliament. </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2"/>
        <w:gridCol w:w="2983"/>
        <w:gridCol w:w="3030"/>
      </w:tblGrid>
      <w:tr w:rsidR="00D334BD" w:rsidRPr="009D3293" w14:paraId="1E902212" w14:textId="77777777" w:rsidTr="00B13962">
        <w:trPr>
          <w:trHeight w:val="435"/>
        </w:trPr>
        <w:tc>
          <w:tcPr>
            <w:tcW w:w="30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62060F" w14:textId="77777777" w:rsidR="00D334BD" w:rsidRPr="001E1A4A" w:rsidRDefault="00D334BD" w:rsidP="001E1A4A">
            <w:pPr>
              <w:spacing w:after="0" w:line="240" w:lineRule="auto"/>
              <w:ind w:firstLine="142"/>
              <w:textAlignment w:val="baseline"/>
              <w:rPr>
                <w:rStyle w:val="TTableHeadings"/>
              </w:rPr>
            </w:pPr>
            <w:r w:rsidRPr="001E1A4A">
              <w:rPr>
                <w:rStyle w:val="TTableHeadings"/>
              </w:rPr>
              <w:t>Stage </w:t>
            </w:r>
          </w:p>
        </w:tc>
        <w:tc>
          <w:tcPr>
            <w:tcW w:w="29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8F62A4" w14:textId="77777777" w:rsidR="00D334BD" w:rsidRPr="001E1A4A" w:rsidRDefault="00D334BD" w:rsidP="001E1A4A">
            <w:pPr>
              <w:spacing w:after="0" w:line="240" w:lineRule="auto"/>
              <w:ind w:firstLine="77"/>
              <w:textAlignment w:val="baseline"/>
              <w:rPr>
                <w:rStyle w:val="TTableHeadings"/>
              </w:rPr>
            </w:pPr>
            <w:r w:rsidRPr="001E1A4A">
              <w:rPr>
                <w:rStyle w:val="TTableHeadings"/>
              </w:rPr>
              <w:t>Date </w:t>
            </w:r>
          </w:p>
        </w:tc>
        <w:tc>
          <w:tcPr>
            <w:tcW w:w="303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5BC7E459" w14:textId="77777777" w:rsidR="00D334BD" w:rsidRPr="001E1A4A" w:rsidRDefault="00D334BD" w:rsidP="001E1A4A">
            <w:pPr>
              <w:spacing w:after="0" w:line="240" w:lineRule="auto"/>
              <w:ind w:firstLine="74"/>
              <w:textAlignment w:val="baseline"/>
              <w:rPr>
                <w:rStyle w:val="TTableHeadings"/>
              </w:rPr>
            </w:pPr>
            <w:r w:rsidRPr="001E1A4A">
              <w:rPr>
                <w:rStyle w:val="TTableHeadings"/>
              </w:rPr>
              <w:t>Hansard Reference </w:t>
            </w:r>
          </w:p>
        </w:tc>
      </w:tr>
      <w:tr w:rsidR="00D334BD" w:rsidRPr="009D3293" w14:paraId="008F59CD" w14:textId="77777777" w:rsidTr="0092162D">
        <w:trPr>
          <w:trHeight w:val="420"/>
        </w:trPr>
        <w:tc>
          <w:tcPr>
            <w:tcW w:w="9055"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1A77CA0F" w14:textId="77777777" w:rsidR="00D334BD" w:rsidRPr="001E1A4A" w:rsidRDefault="00D334BD" w:rsidP="001E1A4A">
            <w:pPr>
              <w:pStyle w:val="TTableText"/>
              <w:ind w:left="142"/>
              <w:rPr>
                <w:rFonts w:ascii="Times New Roman" w:eastAsia="Times New Roman" w:hAnsi="Times New Roman"/>
                <w:i/>
                <w:iCs/>
                <w:sz w:val="24"/>
                <w:szCs w:val="24"/>
                <w:lang w:eastAsia="en-GB"/>
              </w:rPr>
            </w:pPr>
            <w:r w:rsidRPr="001E1A4A">
              <w:rPr>
                <w:rFonts w:eastAsia="Times New Roman"/>
                <w:i/>
                <w:iCs/>
                <w:lang w:eastAsia="en-GB"/>
              </w:rPr>
              <w:t>House of Commons </w:t>
            </w:r>
          </w:p>
        </w:tc>
      </w:tr>
      <w:tr w:rsidR="00D334BD" w:rsidRPr="009D3293" w14:paraId="3D33EA52" w14:textId="77777777" w:rsidTr="00B13962">
        <w:trPr>
          <w:trHeight w:val="435"/>
        </w:trPr>
        <w:tc>
          <w:tcPr>
            <w:tcW w:w="3042"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1674B15E" w14:textId="77777777" w:rsidR="00D334BD" w:rsidRPr="001E1A4A" w:rsidRDefault="00D334BD" w:rsidP="001E1A4A">
            <w:pPr>
              <w:pStyle w:val="TTableText"/>
              <w:ind w:left="142"/>
              <w:rPr>
                <w:rFonts w:eastAsia="Times New Roman" w:cs="Arial"/>
                <w:sz w:val="24"/>
                <w:szCs w:val="24"/>
                <w:lang w:eastAsia="en-GB"/>
              </w:rPr>
            </w:pPr>
            <w:r w:rsidRPr="001E1A4A">
              <w:rPr>
                <w:rFonts w:eastAsia="Times New Roman" w:cs="Arial"/>
                <w:lang w:eastAsia="en-GB"/>
              </w:rPr>
              <w:t>First Reading </w:t>
            </w:r>
          </w:p>
        </w:tc>
        <w:tc>
          <w:tcPr>
            <w:tcW w:w="29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C516DA" w14:textId="77777777" w:rsidR="00D334BD" w:rsidRPr="001E1A4A" w:rsidRDefault="00D334BD" w:rsidP="001E1A4A">
            <w:pPr>
              <w:pStyle w:val="TTableText"/>
              <w:ind w:firstLine="77"/>
              <w:rPr>
                <w:rFonts w:eastAsia="Times New Roman" w:cs="Arial"/>
                <w:szCs w:val="16"/>
                <w:lang w:eastAsia="en-GB"/>
              </w:rPr>
            </w:pPr>
            <w:r w:rsidRPr="001E1A4A">
              <w:rPr>
                <w:rFonts w:eastAsia="Times New Roman" w:cs="Arial"/>
                <w:szCs w:val="16"/>
                <w:lang w:eastAsia="en-GB"/>
              </w:rPr>
              <w:t>29 November 2023</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0A74E9" w14:textId="7B3D51F9" w:rsidR="00D334BD" w:rsidRPr="001E1A4A" w:rsidRDefault="00B13962" w:rsidP="001E1A4A">
            <w:pPr>
              <w:pStyle w:val="TTableText"/>
              <w:ind w:firstLine="74"/>
              <w:rPr>
                <w:rFonts w:eastAsia="Times New Roman" w:cs="Arial"/>
                <w:szCs w:val="16"/>
                <w:lang w:eastAsia="en-GB"/>
              </w:rPr>
            </w:pPr>
            <w:hyperlink r:id="rId15" w:tgtFrame="_blank" w:history="1">
              <w:r w:rsidR="00D334BD" w:rsidRPr="001E1A4A">
                <w:rPr>
                  <w:rStyle w:val="Hyperlink"/>
                  <w:rFonts w:eastAsia="Times New Roman" w:cs="Arial"/>
                  <w:szCs w:val="16"/>
                  <w:lang w:eastAsia="en-GB"/>
                </w:rPr>
                <w:t>Votes and Proceedings, No 14</w:t>
              </w:r>
              <w:r w:rsidR="000F1EEF" w:rsidRPr="001E1A4A">
                <w:rPr>
                  <w:rStyle w:val="Hyperlink"/>
                  <w:rFonts w:eastAsia="Times New Roman" w:cs="Arial"/>
                  <w:szCs w:val="16"/>
                  <w:lang w:eastAsia="en-GB"/>
                </w:rPr>
                <w:t xml:space="preserve"> </w:t>
              </w:r>
            </w:hyperlink>
          </w:p>
        </w:tc>
      </w:tr>
      <w:tr w:rsidR="00D334BD" w:rsidRPr="009D3293" w14:paraId="487D745F" w14:textId="77777777" w:rsidTr="00B13962">
        <w:trPr>
          <w:trHeight w:val="435"/>
        </w:trPr>
        <w:tc>
          <w:tcPr>
            <w:tcW w:w="3042"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0BB11B84" w14:textId="69EB9D66" w:rsidR="00D334BD" w:rsidRPr="001E1A4A" w:rsidRDefault="00D334BD" w:rsidP="001E1A4A">
            <w:pPr>
              <w:pStyle w:val="TTableText"/>
              <w:ind w:left="142"/>
              <w:rPr>
                <w:rFonts w:eastAsia="Times New Roman" w:cs="Arial"/>
                <w:sz w:val="24"/>
                <w:szCs w:val="24"/>
                <w:lang w:eastAsia="en-GB"/>
              </w:rPr>
            </w:pPr>
            <w:r w:rsidRPr="001E1A4A">
              <w:rPr>
                <w:rFonts w:eastAsia="Times New Roman" w:cs="Arial"/>
                <w:lang w:eastAsia="en-GB"/>
              </w:rPr>
              <w:t>Second Reading</w:t>
            </w:r>
            <w:r w:rsidR="000F1EEF" w:rsidRPr="001E1A4A">
              <w:rPr>
                <w:rFonts w:eastAsia="Times New Roman" w:cs="Arial"/>
                <w:lang w:eastAsia="en-GB"/>
              </w:rPr>
              <w:t xml:space="preserve"> </w:t>
            </w:r>
          </w:p>
        </w:tc>
        <w:tc>
          <w:tcPr>
            <w:tcW w:w="29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79549F" w14:textId="77777777" w:rsidR="00D334BD" w:rsidRPr="009D3293" w:rsidRDefault="00D334BD" w:rsidP="001E1A4A">
            <w:pPr>
              <w:pStyle w:val="TTableText"/>
              <w:ind w:firstLine="77"/>
              <w:rPr>
                <w:rFonts w:ascii="Times New Roman" w:eastAsia="Times New Roman" w:hAnsi="Times New Roman"/>
                <w:sz w:val="24"/>
                <w:szCs w:val="24"/>
                <w:lang w:eastAsia="en-GB"/>
              </w:rPr>
            </w:pPr>
            <w:r w:rsidRPr="009D3293">
              <w:rPr>
                <w:rFonts w:eastAsia="Times New Roman"/>
                <w:lang w:eastAsia="en-GB"/>
              </w:rPr>
              <w:t>6 September 202</w:t>
            </w:r>
            <w:r>
              <w:rPr>
                <w:rFonts w:eastAsia="Times New Roman"/>
                <w:lang w:eastAsia="en-GB"/>
              </w:rPr>
              <w:t>3</w:t>
            </w:r>
            <w:r w:rsidRPr="009D3293">
              <w:rPr>
                <w:rFonts w:eastAsia="Times New Roman"/>
                <w:lang w:eastAsia="en-GB"/>
              </w:rPr>
              <w:t> </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B01E0B" w14:textId="77777777" w:rsidR="00D334BD" w:rsidRPr="001E1A4A" w:rsidRDefault="00D334BD" w:rsidP="001E1A4A">
            <w:pPr>
              <w:pStyle w:val="TTableText"/>
              <w:ind w:firstLine="74"/>
              <w:rPr>
                <w:rFonts w:eastAsia="Times New Roman" w:cs="Arial"/>
                <w:szCs w:val="16"/>
                <w:lang w:eastAsia="en-GB"/>
              </w:rPr>
            </w:pPr>
            <w:r w:rsidRPr="001E1A4A">
              <w:rPr>
                <w:rFonts w:eastAsia="Times New Roman" w:cs="Arial"/>
                <w:szCs w:val="16"/>
                <w:lang w:eastAsia="en-GB"/>
              </w:rPr>
              <w:t xml:space="preserve">House of Commons </w:t>
            </w:r>
            <w:hyperlink r:id="rId16" w:anchor="contribution-61B656FF-D859-4DC9-A383-15CD9E2C9D83" w:tgtFrame="_blank" w:history="1">
              <w:r w:rsidRPr="001E1A4A">
                <w:rPr>
                  <w:rFonts w:eastAsia="Times New Roman" w:cs="Arial"/>
                  <w:color w:val="0070C0"/>
                  <w:szCs w:val="16"/>
                  <w:u w:val="single"/>
                  <w:lang w:eastAsia="en-GB"/>
                </w:rPr>
                <w:t>Vol. 742 Col. 1287</w:t>
              </w:r>
            </w:hyperlink>
          </w:p>
        </w:tc>
      </w:tr>
      <w:tr w:rsidR="00D334BD" w:rsidRPr="009D3293" w14:paraId="7E50C1FE" w14:textId="77777777" w:rsidTr="00B13962">
        <w:trPr>
          <w:trHeight w:val="435"/>
        </w:trPr>
        <w:tc>
          <w:tcPr>
            <w:tcW w:w="3042" w:type="dxa"/>
            <w:tcBorders>
              <w:top w:val="single" w:sz="4" w:space="0" w:color="auto"/>
              <w:left w:val="single" w:sz="6" w:space="0" w:color="auto"/>
              <w:bottom w:val="single" w:sz="6" w:space="0" w:color="auto"/>
              <w:right w:val="single" w:sz="6" w:space="0" w:color="auto"/>
            </w:tcBorders>
            <w:shd w:val="clear" w:color="auto" w:fill="auto"/>
            <w:vAlign w:val="center"/>
          </w:tcPr>
          <w:p w14:paraId="0FE63B54" w14:textId="77777777" w:rsidR="00D334BD" w:rsidRPr="001E1A4A" w:rsidRDefault="00D334BD" w:rsidP="001E1A4A">
            <w:pPr>
              <w:pStyle w:val="TTableText"/>
              <w:ind w:left="142"/>
              <w:rPr>
                <w:rFonts w:eastAsia="Times New Roman" w:cs="Arial"/>
                <w:lang w:eastAsia="en-GB"/>
              </w:rPr>
            </w:pPr>
            <w:r w:rsidRPr="001E1A4A">
              <w:rPr>
                <w:rFonts w:eastAsia="Times New Roman" w:cs="Arial"/>
                <w:lang w:eastAsia="en-GB"/>
              </w:rPr>
              <w:t>Committee of the whole House and Remaining Stages</w:t>
            </w:r>
          </w:p>
        </w:tc>
        <w:tc>
          <w:tcPr>
            <w:tcW w:w="2983" w:type="dxa"/>
            <w:tcBorders>
              <w:top w:val="single" w:sz="6" w:space="0" w:color="auto"/>
              <w:left w:val="single" w:sz="6" w:space="0" w:color="auto"/>
              <w:bottom w:val="single" w:sz="6" w:space="0" w:color="auto"/>
              <w:right w:val="single" w:sz="6" w:space="0" w:color="auto"/>
            </w:tcBorders>
            <w:shd w:val="clear" w:color="auto" w:fill="auto"/>
            <w:vAlign w:val="center"/>
          </w:tcPr>
          <w:p w14:paraId="0E7EBEB0" w14:textId="77777777" w:rsidR="00D334BD" w:rsidRPr="009D3293" w:rsidRDefault="00D334BD" w:rsidP="001E1A4A">
            <w:pPr>
              <w:pStyle w:val="TTableText"/>
              <w:ind w:firstLine="77"/>
              <w:rPr>
                <w:rFonts w:eastAsia="Times New Roman"/>
                <w:lang w:eastAsia="en-GB"/>
              </w:rPr>
            </w:pPr>
            <w:r>
              <w:rPr>
                <w:rFonts w:eastAsia="Times New Roman"/>
                <w:lang w:eastAsia="en-GB"/>
              </w:rPr>
              <w:t>19 December 2023</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tcPr>
          <w:p w14:paraId="2F66301E" w14:textId="77777777" w:rsidR="00D334BD" w:rsidRPr="001E1A4A" w:rsidRDefault="00D334BD" w:rsidP="001E1A4A">
            <w:pPr>
              <w:pStyle w:val="TTableText"/>
              <w:ind w:firstLine="74"/>
              <w:rPr>
                <w:rFonts w:eastAsia="Times New Roman" w:cs="Arial"/>
                <w:szCs w:val="16"/>
                <w:lang w:eastAsia="en-GB"/>
              </w:rPr>
            </w:pPr>
            <w:r w:rsidRPr="001E1A4A">
              <w:rPr>
                <w:rFonts w:eastAsia="Times New Roman" w:cs="Arial"/>
                <w:szCs w:val="16"/>
                <w:lang w:eastAsia="en-GB"/>
              </w:rPr>
              <w:t xml:space="preserve">House of Commons </w:t>
            </w:r>
            <w:hyperlink r:id="rId17" w:anchor="contribution-A3743940-2C6C-45AB-9031-914138BFBDC9" w:history="1">
              <w:r w:rsidRPr="001E1A4A">
                <w:rPr>
                  <w:rStyle w:val="Hyperlink"/>
                  <w:rFonts w:eastAsia="Times New Roman" w:cs="Arial"/>
                  <w:szCs w:val="16"/>
                  <w:lang w:eastAsia="en-GB"/>
                </w:rPr>
                <w:t>Vol. 742 Col. 1309</w:t>
              </w:r>
            </w:hyperlink>
          </w:p>
        </w:tc>
      </w:tr>
      <w:tr w:rsidR="00D334BD" w:rsidRPr="009D3293" w14:paraId="58B7781C" w14:textId="77777777" w:rsidTr="0092162D">
        <w:trPr>
          <w:trHeight w:val="435"/>
        </w:trPr>
        <w:tc>
          <w:tcPr>
            <w:tcW w:w="9055"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7B2F17F8" w14:textId="77777777" w:rsidR="00D334BD" w:rsidRPr="001E1A4A" w:rsidRDefault="00D334BD" w:rsidP="001E1A4A">
            <w:pPr>
              <w:pStyle w:val="TTableText"/>
              <w:ind w:left="142"/>
              <w:rPr>
                <w:rFonts w:eastAsia="Times New Roman" w:cs="Arial"/>
                <w:i/>
                <w:iCs/>
                <w:sz w:val="24"/>
                <w:szCs w:val="24"/>
                <w:lang w:eastAsia="en-GB"/>
              </w:rPr>
            </w:pPr>
            <w:r w:rsidRPr="001E1A4A">
              <w:rPr>
                <w:rFonts w:eastAsia="Times New Roman" w:cs="Arial"/>
                <w:i/>
                <w:iCs/>
                <w:lang w:eastAsia="en-GB"/>
              </w:rPr>
              <w:t>House of Lords </w:t>
            </w:r>
          </w:p>
        </w:tc>
      </w:tr>
      <w:tr w:rsidR="00D334BD" w:rsidRPr="009D3293" w14:paraId="4901F501" w14:textId="77777777" w:rsidTr="00B13962">
        <w:trPr>
          <w:trHeight w:val="420"/>
        </w:trPr>
        <w:tc>
          <w:tcPr>
            <w:tcW w:w="30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879D1F" w14:textId="77777777" w:rsidR="00D334BD" w:rsidRPr="001E1A4A" w:rsidRDefault="00D334BD" w:rsidP="001E1A4A">
            <w:pPr>
              <w:pStyle w:val="TTableText"/>
              <w:ind w:left="142"/>
              <w:rPr>
                <w:rFonts w:eastAsia="Times New Roman" w:cs="Arial"/>
                <w:sz w:val="24"/>
                <w:szCs w:val="24"/>
                <w:lang w:eastAsia="en-GB"/>
              </w:rPr>
            </w:pPr>
            <w:r w:rsidRPr="001E1A4A">
              <w:rPr>
                <w:rFonts w:eastAsia="Times New Roman" w:cs="Arial"/>
                <w:lang w:eastAsia="en-GB"/>
              </w:rPr>
              <w:t>First Reading </w:t>
            </w:r>
          </w:p>
        </w:tc>
        <w:tc>
          <w:tcPr>
            <w:tcW w:w="2983"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1AA364AA" w14:textId="77777777" w:rsidR="00D334BD" w:rsidRPr="009D3293" w:rsidRDefault="00D334BD" w:rsidP="001E1A4A">
            <w:pPr>
              <w:pStyle w:val="TTableText"/>
              <w:ind w:firstLine="77"/>
              <w:rPr>
                <w:rFonts w:ascii="Times New Roman" w:eastAsia="Times New Roman" w:hAnsi="Times New Roman"/>
                <w:sz w:val="24"/>
                <w:szCs w:val="24"/>
                <w:lang w:eastAsia="en-GB"/>
              </w:rPr>
            </w:pPr>
            <w:r>
              <w:rPr>
                <w:rFonts w:eastAsia="Times New Roman"/>
                <w:lang w:eastAsia="en-GB"/>
              </w:rPr>
              <w:t>19</w:t>
            </w:r>
            <w:r w:rsidRPr="009D3293">
              <w:rPr>
                <w:rFonts w:eastAsia="Times New Roman"/>
                <w:lang w:eastAsia="en-GB"/>
              </w:rPr>
              <w:t xml:space="preserve"> December 202</w:t>
            </w:r>
            <w:r>
              <w:rPr>
                <w:rFonts w:eastAsia="Times New Roman"/>
                <w:lang w:eastAsia="en-GB"/>
              </w:rPr>
              <w:t>3</w:t>
            </w:r>
            <w:r w:rsidRPr="009D3293">
              <w:rPr>
                <w:rFonts w:eastAsia="Times New Roman"/>
                <w:lang w:eastAsia="en-GB"/>
              </w:rPr>
              <w:t> </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597C4B" w14:textId="77777777" w:rsidR="00D334BD" w:rsidRPr="009D3293" w:rsidRDefault="00D334BD" w:rsidP="001E1A4A">
            <w:pPr>
              <w:pStyle w:val="TTableText"/>
              <w:ind w:firstLine="74"/>
              <w:rPr>
                <w:rFonts w:ascii="Times New Roman" w:eastAsia="Times New Roman" w:hAnsi="Times New Roman"/>
                <w:sz w:val="24"/>
                <w:szCs w:val="24"/>
                <w:lang w:eastAsia="en-GB"/>
              </w:rPr>
            </w:pPr>
            <w:r w:rsidRPr="009D3293">
              <w:rPr>
                <w:rFonts w:eastAsia="Times New Roman"/>
                <w:lang w:eastAsia="en-GB"/>
              </w:rPr>
              <w:t xml:space="preserve">House of Lords </w:t>
            </w:r>
            <w:hyperlink r:id="rId18" w:tgtFrame="_blank" w:history="1">
              <w:r w:rsidRPr="009D3293">
                <w:rPr>
                  <w:rFonts w:eastAsia="Times New Roman"/>
                  <w:color w:val="0070C0"/>
                  <w:u w:val="single"/>
                  <w:lang w:eastAsia="en-GB"/>
                </w:rPr>
                <w:t>Vol. 8</w:t>
              </w:r>
              <w:r>
                <w:rPr>
                  <w:rFonts w:eastAsia="Times New Roman"/>
                  <w:color w:val="0070C0"/>
                  <w:u w:val="single"/>
                  <w:lang w:eastAsia="en-GB"/>
                </w:rPr>
                <w:t>34</w:t>
              </w:r>
              <w:r w:rsidRPr="009D3293">
                <w:rPr>
                  <w:rFonts w:eastAsia="Times New Roman"/>
                  <w:color w:val="0070C0"/>
                  <w:u w:val="single"/>
                  <w:lang w:eastAsia="en-GB"/>
                </w:rPr>
                <w:t xml:space="preserve"> Col. </w:t>
              </w:r>
              <w:r>
                <w:rPr>
                  <w:rFonts w:eastAsia="Times New Roman"/>
                  <w:color w:val="0070C0"/>
                  <w:u w:val="single"/>
                  <w:lang w:eastAsia="en-GB"/>
                </w:rPr>
                <w:t>2243</w:t>
              </w:r>
            </w:hyperlink>
            <w:r w:rsidRPr="009D3293">
              <w:rPr>
                <w:rFonts w:eastAsia="Times New Roman"/>
                <w:lang w:eastAsia="en-GB"/>
              </w:rPr>
              <w:t> </w:t>
            </w:r>
          </w:p>
        </w:tc>
      </w:tr>
      <w:tr w:rsidR="00D334BD" w:rsidRPr="009D3293" w14:paraId="2891298B" w14:textId="77777777" w:rsidTr="00B13962">
        <w:trPr>
          <w:trHeight w:val="420"/>
        </w:trPr>
        <w:tc>
          <w:tcPr>
            <w:tcW w:w="30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210432" w14:textId="77777777" w:rsidR="00D334BD" w:rsidRPr="001E1A4A" w:rsidRDefault="00D334BD" w:rsidP="001E1A4A">
            <w:pPr>
              <w:pStyle w:val="TTableText"/>
              <w:ind w:left="142"/>
              <w:rPr>
                <w:rFonts w:eastAsia="Times New Roman" w:cs="Arial"/>
                <w:sz w:val="24"/>
                <w:szCs w:val="24"/>
                <w:lang w:eastAsia="en-GB"/>
              </w:rPr>
            </w:pPr>
            <w:r w:rsidRPr="001E1A4A">
              <w:rPr>
                <w:rFonts w:cs="Arial"/>
              </w:rPr>
              <w:t>Second Reading and Remaining Stages</w:t>
            </w:r>
          </w:p>
        </w:tc>
        <w:tc>
          <w:tcPr>
            <w:tcW w:w="2983"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6CAAF463" w14:textId="77777777" w:rsidR="00D334BD" w:rsidRPr="009D3293" w:rsidRDefault="00D334BD" w:rsidP="001E1A4A">
            <w:pPr>
              <w:pStyle w:val="TTableText"/>
              <w:ind w:firstLine="77"/>
              <w:rPr>
                <w:rFonts w:ascii="Times New Roman" w:eastAsia="Times New Roman" w:hAnsi="Times New Roman"/>
                <w:sz w:val="24"/>
                <w:szCs w:val="24"/>
                <w:lang w:eastAsia="en-GB"/>
              </w:rPr>
            </w:pPr>
            <w:r>
              <w:rPr>
                <w:rFonts w:eastAsia="Times New Roman"/>
                <w:lang w:eastAsia="en-GB"/>
              </w:rPr>
              <w:t>16</w:t>
            </w:r>
            <w:r w:rsidRPr="009D3293">
              <w:rPr>
                <w:rFonts w:eastAsia="Times New Roman"/>
                <w:lang w:eastAsia="en-GB"/>
              </w:rPr>
              <w:t xml:space="preserve"> January 202</w:t>
            </w:r>
            <w:r>
              <w:rPr>
                <w:rFonts w:eastAsia="Times New Roman"/>
                <w:lang w:eastAsia="en-GB"/>
              </w:rPr>
              <w:t>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6E6E7A" w14:textId="77777777" w:rsidR="00D334BD" w:rsidRPr="009D3293" w:rsidRDefault="00D334BD" w:rsidP="001E1A4A">
            <w:pPr>
              <w:pStyle w:val="TTableText"/>
              <w:ind w:firstLine="74"/>
              <w:rPr>
                <w:rFonts w:eastAsia="Times New Roman"/>
                <w:lang w:eastAsia="en-GB"/>
              </w:rPr>
            </w:pPr>
            <w:r w:rsidRPr="009D3293">
              <w:rPr>
                <w:rFonts w:eastAsia="Times New Roman"/>
                <w:lang w:eastAsia="en-GB"/>
              </w:rPr>
              <w:t xml:space="preserve">House of Lords </w:t>
            </w:r>
            <w:hyperlink r:id="rId19" w:tgtFrame="_blank" w:history="1">
              <w:r w:rsidRPr="009D3293">
                <w:rPr>
                  <w:rFonts w:eastAsia="Times New Roman"/>
                  <w:color w:val="0070C0"/>
                  <w:u w:val="single"/>
                  <w:lang w:eastAsia="en-GB"/>
                </w:rPr>
                <w:t>Vol. 8</w:t>
              </w:r>
              <w:r>
                <w:rPr>
                  <w:rFonts w:eastAsia="Times New Roman"/>
                  <w:color w:val="0070C0"/>
                  <w:u w:val="single"/>
                  <w:lang w:eastAsia="en-GB"/>
                </w:rPr>
                <w:t>35</w:t>
              </w:r>
              <w:r w:rsidRPr="009D3293">
                <w:rPr>
                  <w:rFonts w:eastAsia="Times New Roman"/>
                  <w:color w:val="0070C0"/>
                  <w:u w:val="single"/>
                  <w:lang w:eastAsia="en-GB"/>
                </w:rPr>
                <w:t xml:space="preserve"> Col. </w:t>
              </w:r>
              <w:r>
                <w:rPr>
                  <w:rFonts w:eastAsia="Times New Roman"/>
                  <w:color w:val="0070C0"/>
                  <w:u w:val="single"/>
                  <w:lang w:eastAsia="en-GB"/>
                </w:rPr>
                <w:t>379</w:t>
              </w:r>
            </w:hyperlink>
          </w:p>
        </w:tc>
      </w:tr>
      <w:tr w:rsidR="00D334BD" w:rsidRPr="009D3293" w14:paraId="163104FC" w14:textId="77777777" w:rsidTr="0092162D">
        <w:trPr>
          <w:trHeight w:val="420"/>
        </w:trPr>
        <w:tc>
          <w:tcPr>
            <w:tcW w:w="3042"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63F390A3" w14:textId="77777777" w:rsidR="00D334BD" w:rsidRPr="001E1A4A" w:rsidRDefault="00D334BD" w:rsidP="001E1A4A">
            <w:pPr>
              <w:pStyle w:val="TTableText"/>
              <w:ind w:left="142"/>
              <w:rPr>
                <w:rFonts w:eastAsia="Times New Roman" w:cs="Arial"/>
                <w:sz w:val="24"/>
                <w:szCs w:val="24"/>
                <w:lang w:eastAsia="en-GB"/>
              </w:rPr>
            </w:pPr>
            <w:r w:rsidRPr="001E1A4A">
              <w:rPr>
                <w:rFonts w:eastAsia="Times New Roman" w:cs="Arial"/>
                <w:lang w:eastAsia="en-GB"/>
              </w:rPr>
              <w:t>Royal Assent </w:t>
            </w:r>
          </w:p>
        </w:tc>
        <w:tc>
          <w:tcPr>
            <w:tcW w:w="2983"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200A093" w14:textId="77777777" w:rsidR="00D334BD" w:rsidRPr="009D3293" w:rsidRDefault="00D334BD" w:rsidP="001E1A4A">
            <w:pPr>
              <w:pStyle w:val="TTableText"/>
              <w:ind w:firstLine="77"/>
              <w:rPr>
                <w:rFonts w:ascii="Times New Roman" w:eastAsia="Times New Roman" w:hAnsi="Times New Roman"/>
                <w:sz w:val="24"/>
                <w:szCs w:val="24"/>
                <w:lang w:eastAsia="en-GB"/>
              </w:rPr>
            </w:pPr>
            <w:r w:rsidRPr="009D3293">
              <w:rPr>
                <w:rFonts w:eastAsia="Times New Roman"/>
                <w:lang w:eastAsia="en-GB"/>
              </w:rPr>
              <w:t> </w:t>
            </w:r>
            <w:r>
              <w:rPr>
                <w:rFonts w:eastAsia="Times New Roman"/>
                <w:lang w:eastAsia="en-GB"/>
              </w:rPr>
              <w:t>25 January 2024</w:t>
            </w: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1CD555" w14:textId="77777777" w:rsidR="00D334BD" w:rsidRPr="009D3293" w:rsidRDefault="00D334BD" w:rsidP="001E1A4A">
            <w:pPr>
              <w:pStyle w:val="TTableText"/>
              <w:rPr>
                <w:rFonts w:ascii="Times New Roman" w:eastAsia="Times New Roman" w:hAnsi="Times New Roman"/>
                <w:sz w:val="24"/>
                <w:szCs w:val="24"/>
                <w:lang w:eastAsia="en-GB"/>
              </w:rPr>
            </w:pPr>
          </w:p>
        </w:tc>
      </w:tr>
      <w:tr w:rsidR="00D334BD" w:rsidRPr="009D3293" w14:paraId="1A343BF9" w14:textId="77777777" w:rsidTr="0092162D">
        <w:trPr>
          <w:trHeight w:val="42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198E89F" w14:textId="77777777" w:rsidR="00D334BD" w:rsidRPr="009D3293" w:rsidRDefault="00D334BD" w:rsidP="0092162D">
            <w:pPr>
              <w:spacing w:after="0" w:line="240" w:lineRule="auto"/>
              <w:rPr>
                <w:rFonts w:ascii="Times New Roman" w:eastAsia="Times New Roman" w:hAnsi="Times New Roman"/>
                <w:color w:val="000000"/>
                <w:sz w:val="24"/>
                <w:szCs w:val="24"/>
                <w:lang w:eastAsia="en-GB"/>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2211AFE" w14:textId="77777777" w:rsidR="00D334BD" w:rsidRPr="009D3293" w:rsidRDefault="00D334BD" w:rsidP="0092162D">
            <w:pPr>
              <w:spacing w:after="0" w:line="240" w:lineRule="auto"/>
              <w:rPr>
                <w:rFonts w:ascii="Times New Roman" w:eastAsia="Times New Roman" w:hAnsi="Times New Roman"/>
                <w:color w:val="000000"/>
                <w:sz w:val="24"/>
                <w:szCs w:val="24"/>
                <w:lang w:eastAsia="en-GB"/>
              </w:rPr>
            </w:pPr>
          </w:p>
        </w:tc>
        <w:tc>
          <w:tcPr>
            <w:tcW w:w="30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15463C" w14:textId="77777777" w:rsidR="00D334BD" w:rsidRPr="009D3293" w:rsidRDefault="00D334BD" w:rsidP="001E1A4A">
            <w:pPr>
              <w:pStyle w:val="TTableText"/>
              <w:rPr>
                <w:rFonts w:ascii="Times New Roman" w:eastAsia="Times New Roman" w:hAnsi="Times New Roman"/>
                <w:sz w:val="24"/>
                <w:szCs w:val="24"/>
                <w:lang w:eastAsia="en-GB"/>
              </w:rPr>
            </w:pPr>
          </w:p>
        </w:tc>
      </w:tr>
      <w:bookmarkEnd w:id="38"/>
      <w:bookmarkEnd w:id="39"/>
      <w:bookmarkEnd w:id="40"/>
      <w:bookmarkEnd w:id="41"/>
      <w:bookmarkEnd w:id="42"/>
      <w:bookmarkEnd w:id="44"/>
    </w:tbl>
    <w:p w14:paraId="154382C8" w14:textId="6B8E2B28" w:rsidR="00D334BD" w:rsidRDefault="00D334BD" w:rsidP="000F1EEF">
      <w:pPr>
        <w:pStyle w:val="BackPageText"/>
      </w:pPr>
    </w:p>
    <w:sectPr w:rsidR="00D334BD" w:rsidSect="009E7120">
      <w:footerReference w:type="default" r:id="rId20"/>
      <w:footerReference w:type="first" r:id="rId21"/>
      <w:type w:val="oddPage"/>
      <w:pgSz w:w="11906" w:h="16838" w:code="9"/>
      <w:pgMar w:top="1134" w:right="1134" w:bottom="1673" w:left="1701"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AECC2" w14:textId="77777777" w:rsidR="007D62B3" w:rsidRDefault="007D62B3">
      <w:r>
        <w:separator/>
      </w:r>
    </w:p>
    <w:p w14:paraId="12598A59" w14:textId="77777777" w:rsidR="007D62B3" w:rsidRDefault="007D62B3"/>
    <w:p w14:paraId="101D30D5" w14:textId="77777777" w:rsidR="007D62B3" w:rsidRDefault="007D62B3"/>
  </w:endnote>
  <w:endnote w:type="continuationSeparator" w:id="0">
    <w:p w14:paraId="2064F460" w14:textId="77777777" w:rsidR="007D62B3" w:rsidRDefault="007D62B3">
      <w:r>
        <w:continuationSeparator/>
      </w:r>
    </w:p>
    <w:p w14:paraId="5BFFC8A9" w14:textId="77777777" w:rsidR="007D62B3" w:rsidRDefault="007D62B3"/>
    <w:p w14:paraId="7EC1E7AA"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F45A1" w14:textId="77777777" w:rsidR="001E1A4A" w:rsidRDefault="001E1A4A" w:rsidP="001E1A4A">
    <w:pPr>
      <w:pStyle w:val="Footer"/>
      <w:framePr w:w="441" w:h="311" w:hRule="exact" w:wrap="around" w:vAnchor="text" w:hAnchor="page" w:x="5861" w:y="1"/>
      <w:jc w:val="center"/>
    </w:pPr>
    <w:r>
      <w:fldChar w:fldCharType="begin"/>
    </w:r>
    <w:r>
      <w:instrText xml:space="preserve"> PAGE   \* MERGEFORMAT </w:instrText>
    </w:r>
    <w:r>
      <w:fldChar w:fldCharType="separate"/>
    </w:r>
    <w:r>
      <w:t>2</w:t>
    </w:r>
    <w:r>
      <w:fldChar w:fldCharType="end"/>
    </w:r>
  </w:p>
  <w:p w14:paraId="12AEDF7F" w14:textId="77777777" w:rsidR="001E1A4A" w:rsidRPr="006A0D49" w:rsidRDefault="001E1A4A" w:rsidP="001E1A4A">
    <w:pPr>
      <w:pStyle w:val="Footer"/>
      <w:framePr w:w="441" w:h="311" w:hRule="exact" w:wrap="around" w:vAnchor="text" w:hAnchor="page" w:x="5861" w:y="1"/>
      <w:jc w:val="right"/>
      <w:rPr>
        <w:rStyle w:val="PageNumber"/>
        <w:rFonts w:ascii="Helvetica Neue" w:hAnsi="Helvetica Neue"/>
      </w:rPr>
    </w:pPr>
    <w:r>
      <w:fldChar w:fldCharType="begin"/>
    </w:r>
    <w:r>
      <w:instrText xml:space="preserve">PAGE  </w:instrText>
    </w:r>
    <w:r>
      <w:fldChar w:fldCharType="separate"/>
    </w:r>
    <w:r>
      <w:t>2</w:t>
    </w:r>
    <w:r>
      <w:fldChar w:fldCharType="end"/>
    </w:r>
  </w:p>
  <w:p w14:paraId="46818C2F" w14:textId="3AAC8DF8" w:rsidR="009E7120" w:rsidRPr="001E1A4A" w:rsidRDefault="009E7120" w:rsidP="001E1A4A">
    <w:pPr>
      <w:pStyle w:val="Footer"/>
      <w:rPr>
        <w:rStyle w:val="PageNumbe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95359"/>
      <w:docPartObj>
        <w:docPartGallery w:val="Page Numbers (Bottom of Page)"/>
        <w:docPartUnique/>
      </w:docPartObj>
    </w:sdtPr>
    <w:sdtEndPr/>
    <w:sdtContent>
      <w:p w14:paraId="7686661A" w14:textId="7B30049C" w:rsidR="007B1F8B" w:rsidRDefault="00B13962">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8DCEC" w14:textId="77777777" w:rsidR="007D62B3" w:rsidRDefault="007D62B3">
      <w:r>
        <w:separator/>
      </w:r>
    </w:p>
    <w:p w14:paraId="157008C1" w14:textId="77777777" w:rsidR="007D62B3" w:rsidRDefault="007D62B3"/>
    <w:p w14:paraId="060C7E60" w14:textId="77777777" w:rsidR="007D62B3" w:rsidRDefault="007D62B3"/>
  </w:footnote>
  <w:footnote w:type="continuationSeparator" w:id="0">
    <w:p w14:paraId="76999CE1" w14:textId="77777777" w:rsidR="007D62B3" w:rsidRDefault="007D62B3">
      <w:r>
        <w:continuationSeparator/>
      </w:r>
    </w:p>
    <w:p w14:paraId="7E24509B" w14:textId="77777777" w:rsidR="007D62B3" w:rsidRDefault="007D62B3"/>
    <w:p w14:paraId="523547AA" w14:textId="77777777" w:rsidR="007D62B3" w:rsidRDefault="007D62B3"/>
  </w:footnote>
  <w:footnote w:id="1">
    <w:p w14:paraId="101A6C3E" w14:textId="77777777" w:rsidR="0087575F" w:rsidRDefault="0087575F" w:rsidP="0087575F">
      <w:pPr>
        <w:pStyle w:val="FootnoteText"/>
      </w:pPr>
      <w:r>
        <w:rPr>
          <w:rStyle w:val="FootnoteReference"/>
        </w:rPr>
        <w:footnoteRef/>
      </w:r>
      <w:r>
        <w:t xml:space="preserve"> </w:t>
      </w:r>
      <w:hyperlink r:id="rId1" w:history="1">
        <w:r w:rsidRPr="00B111BF">
          <w:rPr>
            <w:rStyle w:val="Hyperlink"/>
          </w:rPr>
          <w:t>https://www.onepostoffice.co.uk/scheme</w:t>
        </w:r>
      </w:hyperlink>
      <w:r>
        <w:t xml:space="preserve"> </w:t>
      </w:r>
    </w:p>
  </w:footnote>
  <w:footnote w:id="2">
    <w:p w14:paraId="60B73F3E" w14:textId="663A49BC" w:rsidR="0087575F" w:rsidRDefault="0087575F" w:rsidP="0087575F">
      <w:pPr>
        <w:pStyle w:val="FootnoteText"/>
      </w:pPr>
      <w:r>
        <w:rPr>
          <w:rStyle w:val="FootnoteReference"/>
        </w:rPr>
        <w:footnoteRef/>
      </w:r>
      <w:r>
        <w:t xml:space="preserve"> </w:t>
      </w:r>
      <w:hyperlink r:id="rId2" w:history="1">
        <w:r w:rsidRPr="001E4F98">
          <w:rPr>
            <w:rStyle w:val="Hyperlink"/>
          </w:rPr>
          <w:t>https://www.postofficehorizoninquiry.org.uk/publications/terms-reference</w:t>
        </w:r>
      </w:hyperlink>
      <w:r w:rsidR="000F1EEF">
        <w:t xml:space="preserve"> </w:t>
      </w:r>
    </w:p>
  </w:footnote>
  <w:footnote w:id="3">
    <w:p w14:paraId="71021A9E" w14:textId="77777777" w:rsidR="0087575F" w:rsidRDefault="0087575F" w:rsidP="0087575F">
      <w:pPr>
        <w:pStyle w:val="FootnoteText"/>
      </w:pPr>
      <w:r>
        <w:rPr>
          <w:rStyle w:val="FootnoteReference"/>
        </w:rPr>
        <w:footnoteRef/>
      </w:r>
      <w:r>
        <w:t xml:space="preserve"> </w:t>
      </w:r>
      <w:hyperlink r:id="rId3" w:history="1">
        <w:r w:rsidRPr="00FC36DF">
          <w:rPr>
            <w:rStyle w:val="Hyperlink"/>
          </w:rPr>
          <w:t>https://www.postofficehorizoninquiry.org.uk/publications/completed-list-issues</w:t>
        </w:r>
      </w:hyperlink>
      <w:r>
        <w:t xml:space="preserve"> </w:t>
      </w:r>
    </w:p>
  </w:footnote>
  <w:footnote w:id="4">
    <w:p w14:paraId="78C40B38" w14:textId="77777777" w:rsidR="0087575F" w:rsidRDefault="0087575F" w:rsidP="0087575F">
      <w:pPr>
        <w:pStyle w:val="FootnoteText"/>
      </w:pPr>
      <w:r>
        <w:rPr>
          <w:rStyle w:val="FootnoteReference"/>
        </w:rPr>
        <w:footnoteRef/>
      </w:r>
      <w:r>
        <w:t xml:space="preserve"> </w:t>
      </w:r>
      <w:hyperlink r:id="rId4" w:history="1">
        <w:r w:rsidRPr="00FC36DF">
          <w:rPr>
            <w:rStyle w:val="Hyperlink"/>
          </w:rPr>
          <w:t>https://www.judiciary.uk/judgments/hamilton-others-v-post-office-limited/</w:t>
        </w:r>
      </w:hyperlink>
      <w:r>
        <w:t xml:space="preserve"> </w:t>
      </w:r>
    </w:p>
  </w:footnote>
  <w:footnote w:id="5">
    <w:p w14:paraId="13EF4BDF" w14:textId="77777777" w:rsidR="0087575F" w:rsidRDefault="0087575F" w:rsidP="0087575F">
      <w:pPr>
        <w:pStyle w:val="FootnoteText"/>
      </w:pPr>
      <w:r>
        <w:rPr>
          <w:rStyle w:val="FootnoteReference"/>
        </w:rPr>
        <w:footnoteRef/>
      </w:r>
      <w:r>
        <w:t xml:space="preserve"> </w:t>
      </w:r>
      <w:hyperlink r:id="rId5" w:history="1">
        <w:r w:rsidRPr="00FC36DF">
          <w:rPr>
            <w:rStyle w:val="Hyperlink"/>
          </w:rPr>
          <w:t>https://hansard.parliament.uk/Commons/2022-03-22/debates/0ABE1552-567E-4092-93EB-0F3F12814479/Sub-PostmastersCompensation</w:t>
        </w:r>
      </w:hyperlink>
      <w:r>
        <w:t xml:space="preserve"> </w:t>
      </w:r>
    </w:p>
  </w:footnote>
  <w:footnote w:id="6">
    <w:p w14:paraId="5E3E6C79" w14:textId="77777777" w:rsidR="0087575F" w:rsidRDefault="0087575F" w:rsidP="0087575F">
      <w:pPr>
        <w:pStyle w:val="FootnoteText"/>
      </w:pPr>
      <w:r>
        <w:rPr>
          <w:rStyle w:val="FootnoteReference"/>
        </w:rPr>
        <w:footnoteRef/>
      </w:r>
      <w:r>
        <w:t xml:space="preserve"> </w:t>
      </w:r>
      <w:hyperlink r:id="rId6" w:history="1">
        <w:r w:rsidRPr="001E4F98">
          <w:rPr>
            <w:rStyle w:val="Hyperlink"/>
          </w:rPr>
          <w:t>https://assets.publishing.service.gov.uk/media/65660506d6ad75001302fc05/glo-guidance-principles.pdf</w:t>
        </w:r>
      </w:hyperlink>
      <w:r>
        <w:t xml:space="preserve"> </w:t>
      </w:r>
    </w:p>
  </w:footnote>
  <w:footnote w:id="7">
    <w:p w14:paraId="1BD43C38" w14:textId="77777777" w:rsidR="0087575F" w:rsidRDefault="0087575F" w:rsidP="0087575F">
      <w:pPr>
        <w:pStyle w:val="FootnoteText"/>
      </w:pPr>
      <w:r>
        <w:rPr>
          <w:rStyle w:val="FootnoteReference"/>
        </w:rPr>
        <w:footnoteRef/>
      </w:r>
      <w:r>
        <w:t xml:space="preserve"> </w:t>
      </w:r>
      <w:hyperlink r:id="rId7" w:history="1">
        <w:r w:rsidRPr="00FC36DF">
          <w:rPr>
            <w:rStyle w:val="Hyperlink"/>
          </w:rPr>
          <w:t>https://corporate.postoffice.co.uk/en/suspension-remuneration-review/changes-to-operational-processes-and-policies/</w:t>
        </w:r>
      </w:hyperlink>
      <w:r>
        <w:t xml:space="preserve"> </w:t>
      </w:r>
    </w:p>
  </w:footnote>
  <w:footnote w:id="8">
    <w:p w14:paraId="3816F727" w14:textId="77777777" w:rsidR="0087575F" w:rsidRDefault="0087575F" w:rsidP="0087575F">
      <w:pPr>
        <w:pStyle w:val="FootnoteText"/>
      </w:pPr>
      <w:r>
        <w:rPr>
          <w:rStyle w:val="FootnoteReference"/>
        </w:rPr>
        <w:footnoteRef/>
      </w:r>
      <w:r>
        <w:t xml:space="preserve"> </w:t>
      </w:r>
      <w:hyperlink r:id="rId8" w:history="1">
        <w:r w:rsidRPr="00FC36DF">
          <w:rPr>
            <w:rStyle w:val="Hyperlink"/>
          </w:rPr>
          <w:t>https://hansard.parliament.uk/Commons/2022-11-24/debates/22112428000006/PostmasterSuspensionPay</w:t>
        </w:r>
      </w:hyperlink>
      <w:r>
        <w:t xml:space="preserve"> </w:t>
      </w:r>
    </w:p>
  </w:footnote>
  <w:footnote w:id="9">
    <w:p w14:paraId="64145F98" w14:textId="77777777" w:rsidR="0087575F" w:rsidRDefault="0087575F" w:rsidP="0087575F">
      <w:pPr>
        <w:pStyle w:val="FootnoteText"/>
      </w:pPr>
      <w:r>
        <w:rPr>
          <w:rStyle w:val="FootnoteReference"/>
        </w:rPr>
        <w:footnoteRef/>
      </w:r>
      <w:r>
        <w:t xml:space="preserve"> </w:t>
      </w:r>
      <w:hyperlink r:id="rId9" w:history="1">
        <w:r w:rsidRPr="00FC36DF">
          <w:rPr>
            <w:rStyle w:val="Hyperlink"/>
          </w:rPr>
          <w:t>https://corporate.postoffice.co.uk/media/4x3doo5i/srr_qanda_july2023.pdf</w:t>
        </w:r>
      </w:hyperlink>
      <w:r>
        <w:t xml:space="preserve"> </w:t>
      </w:r>
    </w:p>
  </w:footnote>
  <w:footnote w:id="10">
    <w:p w14:paraId="123E5C35" w14:textId="77777777" w:rsidR="0087575F" w:rsidRDefault="0087575F" w:rsidP="0087575F">
      <w:pPr>
        <w:pStyle w:val="FootnoteText"/>
      </w:pPr>
      <w:r>
        <w:rPr>
          <w:rStyle w:val="FootnoteReference"/>
        </w:rPr>
        <w:footnoteRef/>
      </w:r>
      <w:r>
        <w:t xml:space="preserve"> </w:t>
      </w:r>
      <w:hyperlink r:id="rId10" w:history="1">
        <w:r w:rsidRPr="00FC36DF">
          <w:rPr>
            <w:rStyle w:val="Hyperlink"/>
          </w:rPr>
          <w:t>https://www.legislation.gov.uk/ukpga/2000/26/section/103/2001-01-01</w:t>
        </w:r>
      </w:hyperlink>
      <w:r>
        <w:t xml:space="preserve"> </w:t>
      </w:r>
    </w:p>
  </w:footnote>
  <w:footnote w:id="11">
    <w:p w14:paraId="7D640D81" w14:textId="77777777" w:rsidR="0087575F" w:rsidRDefault="0087575F" w:rsidP="0087575F">
      <w:pPr>
        <w:pStyle w:val="FootnoteText"/>
      </w:pPr>
      <w:r>
        <w:rPr>
          <w:rStyle w:val="FootnoteReference"/>
        </w:rPr>
        <w:footnoteRef/>
      </w:r>
      <w:r>
        <w:t xml:space="preserve"> </w:t>
      </w:r>
      <w:hyperlink r:id="rId11" w:history="1">
        <w:r w:rsidRPr="00FC36DF">
          <w:rPr>
            <w:rStyle w:val="Hyperlink"/>
          </w:rPr>
          <w:t>https://www.legislation.gov.uk/ukpga/2023/31/schedule/enacted</w:t>
        </w:r>
      </w:hyperlink>
      <w:r>
        <w:t xml:space="preserve"> </w:t>
      </w:r>
    </w:p>
  </w:footnote>
  <w:footnote w:id="12">
    <w:p w14:paraId="67CD49DB" w14:textId="77777777" w:rsidR="00D334BD" w:rsidRDefault="00D334BD" w:rsidP="00D334BD">
      <w:pPr>
        <w:pStyle w:val="FootnoteText"/>
      </w:pPr>
      <w:r>
        <w:rPr>
          <w:rStyle w:val="FootnoteReference"/>
        </w:rPr>
        <w:footnoteRef/>
      </w:r>
      <w:r>
        <w:t xml:space="preserve"> </w:t>
      </w:r>
      <w:hyperlink r:id="rId12" w:history="1">
        <w:r w:rsidRPr="000457AC">
          <w:rPr>
            <w:rStyle w:val="Hyperlink"/>
          </w:rPr>
          <w:t>https://corporate.postoffice.co.uk/media/mwwacr4p/20191210-glo-confidential-settlement-deed-executed-version-redacted_-003.pdf</w:t>
        </w:r>
      </w:hyperlink>
      <w:r>
        <w:t xml:space="preserve"> </w:t>
      </w:r>
    </w:p>
  </w:footnote>
  <w:footnote w:id="13">
    <w:p w14:paraId="499737AA" w14:textId="77777777" w:rsidR="00D334BD" w:rsidRDefault="00D334BD" w:rsidP="00D334BD">
      <w:pPr>
        <w:pStyle w:val="FootnoteText"/>
      </w:pPr>
      <w:r>
        <w:rPr>
          <w:rStyle w:val="FootnoteReference"/>
        </w:rPr>
        <w:footnoteRef/>
      </w:r>
      <w:r>
        <w:t xml:space="preserve"> </w:t>
      </w:r>
      <w:hyperlink r:id="rId13" w:history="1">
        <w:r w:rsidRPr="00FC36DF">
          <w:rPr>
            <w:rStyle w:val="Hyperlink"/>
          </w:rPr>
          <w:t>https://www.judiciary.uk/wp-content/uploads/2019/03/bates-v-post-office-judgment-no3-15-mar-19.pdf</w:t>
        </w:r>
      </w:hyperlink>
      <w:r>
        <w:t xml:space="preserve"> </w:t>
      </w:r>
    </w:p>
  </w:footnote>
  <w:footnote w:id="14">
    <w:p w14:paraId="493F5E2F" w14:textId="77777777" w:rsidR="00D334BD" w:rsidRDefault="00D334BD" w:rsidP="00D334BD">
      <w:pPr>
        <w:pStyle w:val="FootnoteText"/>
      </w:pPr>
      <w:r>
        <w:rPr>
          <w:rStyle w:val="FootnoteReference"/>
        </w:rPr>
        <w:footnoteRef/>
      </w:r>
      <w:r>
        <w:t xml:space="preserve"> </w:t>
      </w:r>
      <w:hyperlink r:id="rId14" w:history="1">
        <w:r w:rsidRPr="00FC36DF">
          <w:rPr>
            <w:rStyle w:val="Hyperlink"/>
          </w:rPr>
          <w:t>https://www.judiciary.uk/wp-content/uploads/2019/12/bates-v-post-office-judgment.pdf</w:t>
        </w:r>
      </w:hyperlink>
    </w:p>
  </w:footnote>
  <w:footnote w:id="15">
    <w:p w14:paraId="1F0CFA5B" w14:textId="77777777" w:rsidR="00D334BD" w:rsidRDefault="00D334BD" w:rsidP="00D334BD">
      <w:pPr>
        <w:pStyle w:val="FootnoteText"/>
      </w:pPr>
      <w:r>
        <w:rPr>
          <w:rStyle w:val="FootnoteReference"/>
        </w:rPr>
        <w:footnoteRef/>
      </w:r>
      <w:r>
        <w:t xml:space="preserve"> </w:t>
      </w:r>
      <w:hyperlink r:id="rId15" w:history="1">
        <w:r w:rsidRPr="00FC36DF">
          <w:rPr>
            <w:rStyle w:val="Hyperlink"/>
          </w:rPr>
          <w:t>https://assets.publishing.service.gov.uk/media/641c0fe5ba5ac90013b1a6b4/glo-guidance-principles.pdf</w:t>
        </w:r>
      </w:hyperlink>
      <w:r>
        <w:t xml:space="preserve"> </w:t>
      </w:r>
    </w:p>
  </w:footnote>
  <w:footnote w:id="16">
    <w:p w14:paraId="4FED4143" w14:textId="77777777" w:rsidR="00D334BD" w:rsidRDefault="00D334BD" w:rsidP="00D334BD">
      <w:pPr>
        <w:pStyle w:val="FootnoteText"/>
      </w:pPr>
      <w:r>
        <w:rPr>
          <w:rStyle w:val="FootnoteReference"/>
        </w:rPr>
        <w:footnoteRef/>
      </w:r>
      <w:r>
        <w:t xml:space="preserve"> </w:t>
      </w:r>
      <w:hyperlink r:id="rId16" w:history="1">
        <w:r w:rsidRPr="00925F2F">
          <w:rPr>
            <w:rStyle w:val="Hyperlink"/>
          </w:rPr>
          <w:t>https://www.gov.uk/government/publications/managing-public-money</w:t>
        </w:r>
      </w:hyperlink>
      <w:r>
        <w:t xml:space="preserve"> </w:t>
      </w:r>
    </w:p>
  </w:footnote>
  <w:footnote w:id="17">
    <w:p w14:paraId="5BED76C3" w14:textId="77777777" w:rsidR="00D334BD" w:rsidRDefault="00D334BD" w:rsidP="00D334BD">
      <w:pPr>
        <w:pStyle w:val="FootnoteText"/>
      </w:pPr>
      <w:r>
        <w:rPr>
          <w:rStyle w:val="FootnoteReference"/>
        </w:rPr>
        <w:footnoteRef/>
      </w:r>
      <w:r>
        <w:t xml:space="preserve"> </w:t>
      </w:r>
      <w:hyperlink r:id="rId17" w:history="1">
        <w:r w:rsidRPr="00925F2F">
          <w:rPr>
            <w:rStyle w:val="Hyperlink"/>
          </w:rPr>
          <w:t>https://www.legislation.gov.uk/ukpga/2023/31/schedule/enacted</w:t>
        </w:r>
      </w:hyperlink>
      <w:r>
        <w:t xml:space="preserve"> </w:t>
      </w:r>
    </w:p>
  </w:footnote>
  <w:footnote w:id="18">
    <w:p w14:paraId="3FF2055C" w14:textId="77777777" w:rsidR="00D334BD" w:rsidRDefault="00D334BD" w:rsidP="00D334BD">
      <w:pPr>
        <w:pStyle w:val="FootnoteText"/>
      </w:pPr>
      <w:r>
        <w:rPr>
          <w:rStyle w:val="FootnoteReference"/>
        </w:rPr>
        <w:footnoteRef/>
      </w:r>
      <w:r>
        <w:t xml:space="preserve"> </w:t>
      </w:r>
      <w:hyperlink r:id="rId18" w:history="1">
        <w:r w:rsidRPr="001E4F98">
          <w:rPr>
            <w:rStyle w:val="Hyperlink"/>
          </w:rPr>
          <w:t>https://www.postofficehorizoninquiry.org.uk/publications/terms-reference</w:t>
        </w:r>
      </w:hyperlink>
      <w:r>
        <w:t xml:space="preserve"> </w:t>
      </w:r>
    </w:p>
  </w:footnote>
  <w:footnote w:id="19">
    <w:p w14:paraId="42C47130" w14:textId="77777777" w:rsidR="00D334BD" w:rsidRDefault="00D334BD" w:rsidP="00D334BD">
      <w:pPr>
        <w:pStyle w:val="FootnoteText"/>
      </w:pPr>
      <w:r>
        <w:rPr>
          <w:rStyle w:val="FootnoteReference"/>
        </w:rPr>
        <w:footnoteRef/>
      </w:r>
      <w:r>
        <w:t xml:space="preserve"> </w:t>
      </w:r>
      <w:hyperlink r:id="rId19" w:history="1">
        <w:r w:rsidRPr="00925F2F">
          <w:rPr>
            <w:rStyle w:val="Hyperlink"/>
          </w:rPr>
          <w:t>https://www.postofficehorizoninquiry.org.uk/publications/completed-list-issues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1358237">
    <w:abstractNumId w:val="0"/>
  </w:num>
  <w:num w:numId="2" w16cid:durableId="322468715">
    <w:abstractNumId w:val="3"/>
  </w:num>
  <w:num w:numId="3" w16cid:durableId="974454986">
    <w:abstractNumId w:val="5"/>
  </w:num>
  <w:num w:numId="4" w16cid:durableId="484123656">
    <w:abstractNumId w:val="4"/>
  </w:num>
  <w:num w:numId="5" w16cid:durableId="285939763">
    <w:abstractNumId w:val="1"/>
  </w:num>
  <w:num w:numId="6" w16cid:durableId="899444442">
    <w:abstractNumId w:val="6"/>
  </w:num>
  <w:num w:numId="7" w16cid:durableId="1166626829">
    <w:abstractNumId w:val="2"/>
  </w:num>
  <w:num w:numId="8" w16cid:durableId="6973478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1EEF"/>
    <w:rsid w:val="000F4123"/>
    <w:rsid w:val="000F4A3B"/>
    <w:rsid w:val="000F570D"/>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1A4A"/>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55E44"/>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46F0"/>
    <w:rsid w:val="006C6293"/>
    <w:rsid w:val="006D271F"/>
    <w:rsid w:val="006E2A06"/>
    <w:rsid w:val="006F55EB"/>
    <w:rsid w:val="00700344"/>
    <w:rsid w:val="007137FC"/>
    <w:rsid w:val="00713D2A"/>
    <w:rsid w:val="00715398"/>
    <w:rsid w:val="00717A7E"/>
    <w:rsid w:val="007214C1"/>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1F8B"/>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0C86"/>
    <w:rsid w:val="008732BA"/>
    <w:rsid w:val="00874A20"/>
    <w:rsid w:val="0087575F"/>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E7120"/>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13962"/>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34BD"/>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7B653B20"/>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214C1"/>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lock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Arial" w:eastAsiaTheme="majorEastAsia"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 Linotype" w:eastAsiaTheme="majorEastAsia" w:hAnsi="Palatino Linotype" w:cs="Times New Roman"/>
      <w:b w:val="0"/>
      <w:bCs/>
      <w:color w:val="0070C0"/>
      <w:sz w:val="24"/>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NormalIndent">
    <w:name w:val="Normal Indent"/>
    <w:basedOn w:val="Normal"/>
    <w:uiPriority w:val="99"/>
    <w:unhideWhenUsed/>
    <w:rsid w:val="0087575F"/>
    <w:pPr>
      <w:ind w:left="720"/>
    </w:pPr>
  </w:style>
  <w:style w:type="paragraph" w:styleId="BlockText">
    <w:name w:val="Block Text"/>
    <w:basedOn w:val="Normal"/>
    <w:uiPriority w:val="99"/>
    <w:unhideWhenUsed/>
    <w:locked/>
    <w:rsid w:val="0087575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cstheme="minorBidi"/>
      <w:i/>
      <w:iCs/>
      <w:color w:val="4F81BD" w:themeColor="accent1"/>
    </w:rPr>
  </w:style>
  <w:style w:type="paragraph" w:styleId="BodyText">
    <w:name w:val="Body Text"/>
    <w:basedOn w:val="Normal"/>
    <w:link w:val="BodyTextChar"/>
    <w:uiPriority w:val="99"/>
    <w:unhideWhenUsed/>
    <w:locked/>
    <w:rsid w:val="0087575F"/>
    <w:pPr>
      <w:spacing w:after="120"/>
    </w:pPr>
  </w:style>
  <w:style w:type="character" w:customStyle="1" w:styleId="BodyTextChar">
    <w:name w:val="Body Text Char"/>
    <w:basedOn w:val="DefaultParagraphFont"/>
    <w:link w:val="BodyText"/>
    <w:uiPriority w:val="99"/>
    <w:rsid w:val="0087575F"/>
    <w:rPr>
      <w:lang w:val="en-GB"/>
    </w:rPr>
  </w:style>
  <w:style w:type="paragraph" w:styleId="BodyTextFirstIndent">
    <w:name w:val="Body Text First Indent"/>
    <w:basedOn w:val="BodyText"/>
    <w:link w:val="BodyTextFirstIndentChar"/>
    <w:uiPriority w:val="99"/>
    <w:unhideWhenUsed/>
    <w:locked/>
    <w:rsid w:val="0087575F"/>
    <w:pPr>
      <w:spacing w:after="200"/>
      <w:ind w:firstLine="360"/>
    </w:pPr>
  </w:style>
  <w:style w:type="character" w:customStyle="1" w:styleId="BodyTextFirstIndentChar">
    <w:name w:val="Body Text First Indent Char"/>
    <w:basedOn w:val="BodyTextChar"/>
    <w:link w:val="BodyTextFirstIndent"/>
    <w:uiPriority w:val="99"/>
    <w:rsid w:val="0087575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judiciary.uk/wp-content/uploads/2019/03/bates-v-post-office-judgment-no3-15-mar-19.pdf" TargetMode="External"/><Relationship Id="rId18" Type="http://schemas.openxmlformats.org/officeDocument/2006/relationships/hyperlink" Target="https://hansard.parliament.uk/Lords/2023-12-19/debates/42286CDB-497D-4D75-B8B1-7A49A73F3D85/PostOffice(HorizonSystem)CompensationBill"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3-12-19/debates/871023A3-89D2-4701-A2B1-F7067FB23B31/PostOffice(HorizonSystem)CompensationBill" TargetMode="External"/><Relationship Id="rId2" Type="http://schemas.openxmlformats.org/officeDocument/2006/relationships/customXml" Target="../customXml/item2.xml"/><Relationship Id="rId16" Type="http://schemas.openxmlformats.org/officeDocument/2006/relationships/hyperlink" Target="https://hansard.parliament.uk/Commons/2023-12-19/debates/2C53A436-A060-4162-8D9E-5678EDFE5628/PostOffice(HorizonSystem)CompensationBil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commonsbusiness.parliament.uk/Document/83221/Pdf?subType=Standard" TargetMode="Externa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yperlink" Target="https://hansard.parliament.uk/lords/2024-01-16/debates/9986B9FE-65E4-45E2-B29E-12F0CE10D9ED/PostOffice(HorizonSystem)CompensationBil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judiciary.uk/wp-content/uploads/2019/12/bates-v-post-office-judgment.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hansard.parliament.uk/Commons/2022-11-24/debates/22112428000006/PostmasterSuspensionPay" TargetMode="External"/><Relationship Id="rId13" Type="http://schemas.openxmlformats.org/officeDocument/2006/relationships/hyperlink" Target="https://www.judiciary.uk/wp-content/uploads/2019/03/bates-v-post-office-judgment-no3-15-mar-19.pdf" TargetMode="External"/><Relationship Id="rId18" Type="http://schemas.openxmlformats.org/officeDocument/2006/relationships/hyperlink" Target="https://www.postofficehorizoninquiry.org.uk/publications/terms-reference" TargetMode="External"/><Relationship Id="rId3" Type="http://schemas.openxmlformats.org/officeDocument/2006/relationships/hyperlink" Target="https://www.postofficehorizoninquiry.org.uk/publications/completed-list-issues" TargetMode="External"/><Relationship Id="rId7" Type="http://schemas.openxmlformats.org/officeDocument/2006/relationships/hyperlink" Target="https://corporate.postoffice.co.uk/en/suspension-remuneration-review/changes-to-operational-processes-and-policies/" TargetMode="External"/><Relationship Id="rId12" Type="http://schemas.openxmlformats.org/officeDocument/2006/relationships/hyperlink" Target="https://corporate.postoffice.co.uk/media/mwwacr4p/20191210-glo-confidential-settlement-deed-executed-version-redacted_-003.pdf" TargetMode="External"/><Relationship Id="rId17" Type="http://schemas.openxmlformats.org/officeDocument/2006/relationships/hyperlink" Target="https://www.legislation.gov.uk/ukpga/2023/31/schedule/enacted" TargetMode="External"/><Relationship Id="rId2" Type="http://schemas.openxmlformats.org/officeDocument/2006/relationships/hyperlink" Target="https://www.postofficehorizoninquiry.org.uk/publications/terms-reference" TargetMode="External"/><Relationship Id="rId16" Type="http://schemas.openxmlformats.org/officeDocument/2006/relationships/hyperlink" Target="https://www.gov.uk/government/publications/managing-public-money" TargetMode="External"/><Relationship Id="rId1" Type="http://schemas.openxmlformats.org/officeDocument/2006/relationships/hyperlink" Target="https://www.onepostoffice.co.uk/scheme" TargetMode="External"/><Relationship Id="rId6" Type="http://schemas.openxmlformats.org/officeDocument/2006/relationships/hyperlink" Target="https://assets.publishing.service.gov.uk/media/65660506d6ad75001302fc05/glo-guidance-principles.pdf" TargetMode="External"/><Relationship Id="rId11" Type="http://schemas.openxmlformats.org/officeDocument/2006/relationships/hyperlink" Target="https://www.legislation.gov.uk/ukpga/2023/31/schedule/enacted" TargetMode="External"/><Relationship Id="rId5" Type="http://schemas.openxmlformats.org/officeDocument/2006/relationships/hyperlink" Target="https://hansard.parliament.uk/Commons/2022-03-22/debates/0ABE1552-567E-4092-93EB-0F3F12814479/Sub-PostmastersCompensation" TargetMode="External"/><Relationship Id="rId15" Type="http://schemas.openxmlformats.org/officeDocument/2006/relationships/hyperlink" Target="https://assets.publishing.service.gov.uk/media/641c0fe5ba5ac90013b1a6b4/glo-guidance-principles.pdf" TargetMode="External"/><Relationship Id="rId10" Type="http://schemas.openxmlformats.org/officeDocument/2006/relationships/hyperlink" Target="https://www.legislation.gov.uk/ukpga/2000/26/section/103/2001-01-01" TargetMode="External"/><Relationship Id="rId19" Type="http://schemas.openxmlformats.org/officeDocument/2006/relationships/hyperlink" Target="https://www.postofficehorizoninquiry.org.uk/publications/completed-list-issues" TargetMode="External"/><Relationship Id="rId4" Type="http://schemas.openxmlformats.org/officeDocument/2006/relationships/hyperlink" Target="https://www.judiciary.uk/judgments/hamilton-others-v-post-office-limited/" TargetMode="External"/><Relationship Id="rId9" Type="http://schemas.openxmlformats.org/officeDocument/2006/relationships/hyperlink" Target="https://corporate.postoffice.co.uk/media/4x3doo5i/srr_qanda_july2023.pdf" TargetMode="External"/><Relationship Id="rId14" Type="http://schemas.openxmlformats.org/officeDocument/2006/relationships/hyperlink" Target="https://www.judiciary.uk/wp-content/uploads/2019/12/bates-v-post-office-judgment.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95F0B824444B2FBDC7079F99B39636"/>
        <w:category>
          <w:name w:val="General"/>
          <w:gallery w:val="placeholder"/>
        </w:category>
        <w:types>
          <w:type w:val="bbPlcHdr"/>
        </w:types>
        <w:behaviors>
          <w:behavior w:val="content"/>
        </w:behaviors>
        <w:guid w:val="{45477F21-CA0C-4FB2-823C-D7A987489FD0}"/>
      </w:docPartPr>
      <w:docPartBody>
        <w:p w:rsidR="00827597" w:rsidRDefault="00827597" w:rsidP="00827597">
          <w:pPr>
            <w:pStyle w:val="C795F0B824444B2FBDC7079F99B39636"/>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97"/>
    <w:rsid w:val="00827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27597"/>
    <w:rPr>
      <w:color w:val="808080"/>
    </w:rPr>
  </w:style>
  <w:style w:type="paragraph" w:customStyle="1" w:styleId="C795F0B824444B2FBDC7079F99B39636">
    <w:name w:val="C795F0B824444B2FBDC7079F99B39636"/>
    <w:rsid w:val="00827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811D32-5569-4CA4-803F-DFD6FA977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AC06DA-338E-4B0B-A7BC-456A720CFDD3}">
  <ds:schemaRefs>
    <ds:schemaRef ds:uri="http://schemas.microsoft.com/sharepoint/events"/>
  </ds:schemaRefs>
</ds:datastoreItem>
</file>

<file path=customXml/itemProps4.xml><?xml version="1.0" encoding="utf-8"?>
<ds:datastoreItem xmlns:ds="http://schemas.openxmlformats.org/officeDocument/2006/customXml" ds:itemID="{95F6D830-6F54-47CB-AA59-504C49D23DE8}">
  <ds:schemaRefs>
    <ds:schemaRef ds:uri="http://schemas.microsoft.com/sharepoint/v3/contenttype/forms"/>
  </ds:schemaRefs>
</ds:datastoreItem>
</file>

<file path=customXml/itemProps5.xml><?xml version="1.0" encoding="utf-8"?>
<ds:datastoreItem xmlns:ds="http://schemas.openxmlformats.org/officeDocument/2006/customXml" ds:itemID="{271DE4DC-829F-4E4B-99C7-F8110D9B74B5}">
  <ds:schemaRefs>
    <ds:schemaRef ds:uri="http://purl.org/dc/dcmitype/"/>
    <ds:schemaRef ds:uri="http://schemas.microsoft.com/office/2006/documentManagement/types"/>
    <ds:schemaRef ds:uri="http://purl.org/dc/elements/1.1/"/>
    <ds:schemaRef ds:uri="4f998c8e-9751-4b60-ab63-466603ec2845"/>
    <ds:schemaRef ds:uri="http://schemas.openxmlformats.org/package/2006/metadata/core-properties"/>
    <ds:schemaRef ds:uri="http://www.w3.org/XML/1998/namespace"/>
    <ds:schemaRef ds:uri="http://schemas.microsoft.com/office/infopath/2007/PartnerControls"/>
    <ds:schemaRef ds:uri="http://purl.org/dc/terms/"/>
    <ds:schemaRef ds:uri="cb25da13-ebaa-4f6b-9bdc-d3fbad4efc83"/>
    <ds:schemaRef ds:uri="http://schemas.microsoft.com/sharepoint/v3"/>
    <ds:schemaRef ds:uri="http://schemas.microsoft.com/office/2006/metadata/properties"/>
  </ds:schemaRefs>
</ds:datastoreItem>
</file>

<file path=customXml/itemProps6.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2314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7</cp:revision>
  <cp:lastPrinted>2016-01-06T10:34:00Z</cp:lastPrinted>
  <dcterms:created xsi:type="dcterms:W3CDTF">2024-02-01T14:39:00Z</dcterms:created>
  <dcterms:modified xsi:type="dcterms:W3CDTF">2024-02-06T11:03:00Z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2024-02-01T14:42:37Z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8585ed6a-9624-4957-8d60-5ca91e7752d0</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