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9E573" w14:textId="188AEB2E" w:rsidR="00A67E92" w:rsidRPr="00A67E92" w:rsidRDefault="00FE06DD" w:rsidP="00E74FCB">
      <w:pPr>
        <w:pStyle w:val="StyleENBilltitleText1"/>
        <w:rPr>
          <w:color w:val="000000"/>
        </w:rPr>
      </w:pPr>
      <w:r w:rsidRPr="00FE06DD">
        <w:t>Pedicabs (London) Act 2024</w:t>
      </w:r>
      <w:r w:rsidR="009537CC">
        <w:t xml:space="preserve"> </w:t>
      </w:r>
    </w:p>
    <w:p w14:paraId="3EF880F4" w14:textId="42856A25" w:rsidR="005B0E3A" w:rsidRPr="00A67E92" w:rsidRDefault="00A67E92" w:rsidP="00E74FCB">
      <w:pPr>
        <w:pStyle w:val="ENnotestitle"/>
      </w:pPr>
      <w:r w:rsidRPr="00A67E92">
        <w:t>EXPLANATORY NOTES</w:t>
      </w:r>
    </w:p>
    <w:p w14:paraId="5E77E515" w14:textId="77777777" w:rsidR="005B0E3A" w:rsidRDefault="00AA7B7C" w:rsidP="00E74FCB">
      <w:pPr>
        <w:pStyle w:val="ENHeading1Unindexed"/>
      </w:pPr>
      <w:r>
        <w:t>What these notes do </w:t>
      </w:r>
    </w:p>
    <w:p w14:paraId="35B29DD5" w14:textId="3D27CF63" w:rsidR="00A67E92" w:rsidRDefault="00A67E92" w:rsidP="00E74FCB">
      <w:pPr>
        <w:pStyle w:val="ENIntroText"/>
        <w:rPr>
          <w:rStyle w:val="eop"/>
          <w:rFonts w:cs="Segoe UI"/>
          <w:szCs w:val="20"/>
        </w:rPr>
      </w:pPr>
      <w:r w:rsidRPr="33BD3F3B">
        <w:rPr>
          <w:rStyle w:val="normaltextrun"/>
          <w:rFonts w:cs="Segoe UI"/>
          <w:szCs w:val="20"/>
        </w:rPr>
        <w:t>These Explanatory Notes relate to the</w:t>
      </w:r>
      <w:r w:rsidR="008C1563" w:rsidRPr="33BD3F3B">
        <w:rPr>
          <w:rStyle w:val="normaltextrun"/>
          <w:rFonts w:cs="Segoe UI"/>
          <w:szCs w:val="20"/>
        </w:rPr>
        <w:t xml:space="preserve"> Pedicabs (London) </w:t>
      </w:r>
      <w:r w:rsidR="000C1FF2" w:rsidRPr="33BD3F3B">
        <w:rPr>
          <w:rStyle w:val="normaltextrun"/>
          <w:rFonts w:cs="Segoe UI"/>
          <w:szCs w:val="20"/>
        </w:rPr>
        <w:t>Act</w:t>
      </w:r>
      <w:r w:rsidR="009537CC" w:rsidRPr="33BD3F3B">
        <w:rPr>
          <w:rStyle w:val="normaltextrun"/>
          <w:rFonts w:cs="Segoe UI"/>
          <w:szCs w:val="20"/>
        </w:rPr>
        <w:t xml:space="preserve"> 2024</w:t>
      </w:r>
      <w:r w:rsidRPr="33BD3F3B">
        <w:rPr>
          <w:rStyle w:val="normaltextrun"/>
          <w:rFonts w:cs="Segoe UI"/>
          <w:szCs w:val="20"/>
        </w:rPr>
        <w:t xml:space="preserve"> </w:t>
      </w:r>
      <w:r w:rsidR="00122D37" w:rsidRPr="33BD3F3B">
        <w:rPr>
          <w:rStyle w:val="normaltextrun"/>
          <w:rFonts w:cs="Segoe UI"/>
          <w:szCs w:val="20"/>
        </w:rPr>
        <w:t xml:space="preserve">which received Royal Assent on </w:t>
      </w:r>
      <w:r w:rsidR="34DF35D9" w:rsidRPr="33BD3F3B">
        <w:rPr>
          <w:rStyle w:val="normaltextrun"/>
          <w:rFonts w:cs="Segoe UI"/>
          <w:szCs w:val="20"/>
        </w:rPr>
        <w:t>25 April</w:t>
      </w:r>
      <w:r w:rsidR="00187F1D" w:rsidRPr="33BD3F3B">
        <w:rPr>
          <w:rStyle w:val="normaltextrun"/>
          <w:rFonts w:cs="Segoe UI"/>
          <w:szCs w:val="20"/>
        </w:rPr>
        <w:t xml:space="preserve"> </w:t>
      </w:r>
      <w:r w:rsidR="002B402D" w:rsidRPr="00E74FCB">
        <w:rPr>
          <w:rStyle w:val="normaltextrun"/>
          <w:rFonts w:cs="Segoe UI"/>
        </w:rPr>
        <w:t>2024</w:t>
      </w:r>
      <w:r w:rsidR="00E74FCB" w:rsidRPr="00E74FCB">
        <w:rPr>
          <w:rStyle w:val="normaltextrun"/>
          <w:rFonts w:cs="Segoe UI"/>
        </w:rPr>
        <w:t xml:space="preserve"> (c. 7)</w:t>
      </w:r>
      <w:r w:rsidR="00897A48" w:rsidRPr="00E74FCB">
        <w:rPr>
          <w:rStyle w:val="normaltextrun"/>
          <w:rFonts w:cs="Segoe UI"/>
        </w:rPr>
        <w:t>.</w:t>
      </w:r>
    </w:p>
    <w:p w14:paraId="205DC348" w14:textId="214DB59D" w:rsidR="00A67E92" w:rsidRDefault="00A67E92" w:rsidP="00E74FCB">
      <w:pPr>
        <w:pStyle w:val="ENIntroTextBulleted"/>
      </w:pPr>
      <w:r>
        <w:rPr>
          <w:rStyle w:val="normaltextrun"/>
          <w:rFonts w:cs="Segoe UI"/>
          <w:szCs w:val="20"/>
        </w:rPr>
        <w:t xml:space="preserve">These Explanatory Notes have been </w:t>
      </w:r>
      <w:r>
        <w:rPr>
          <w:rStyle w:val="contentcontrolboundarysink"/>
          <w:rFonts w:ascii="Calibri" w:hAnsi="Calibri" w:cs="Calibri"/>
          <w:szCs w:val="20"/>
        </w:rPr>
        <w:t>​</w:t>
      </w:r>
      <w:r>
        <w:rPr>
          <w:rStyle w:val="normaltextrun"/>
          <w:rFonts w:cs="Segoe UI"/>
          <w:szCs w:val="20"/>
        </w:rPr>
        <w:t>prepared by the Department for Transport</w:t>
      </w:r>
      <w:r>
        <w:rPr>
          <w:rStyle w:val="contentcontrolboundarysink"/>
          <w:rFonts w:ascii="Calibri" w:hAnsi="Calibri" w:cs="Calibri"/>
          <w:szCs w:val="20"/>
        </w:rPr>
        <w:t>​</w:t>
      </w:r>
      <w:r>
        <w:rPr>
          <w:rStyle w:val="normaltextrun"/>
          <w:rFonts w:cs="Segoe UI"/>
          <w:szCs w:val="20"/>
        </w:rPr>
        <w:t xml:space="preserve"> </w:t>
      </w:r>
      <w:proofErr w:type="gramStart"/>
      <w:r>
        <w:rPr>
          <w:rStyle w:val="normaltextrun"/>
          <w:rFonts w:cs="Segoe UI"/>
          <w:szCs w:val="20"/>
        </w:rPr>
        <w:t>in order to</w:t>
      </w:r>
      <w:proofErr w:type="gramEnd"/>
      <w:r>
        <w:rPr>
          <w:rStyle w:val="normaltextrun"/>
          <w:rFonts w:cs="Segoe UI"/>
          <w:szCs w:val="20"/>
        </w:rPr>
        <w:t xml:space="preserve"> assist the reader</w:t>
      </w:r>
      <w:r w:rsidR="00897A48">
        <w:rPr>
          <w:rStyle w:val="normaltextrun"/>
          <w:rFonts w:cs="Segoe UI"/>
          <w:szCs w:val="20"/>
        </w:rPr>
        <w:t xml:space="preserve"> in understanding the Act.</w:t>
      </w:r>
      <w:r>
        <w:rPr>
          <w:rStyle w:val="normaltextrun"/>
          <w:rFonts w:cs="Segoe UI"/>
          <w:szCs w:val="20"/>
        </w:rPr>
        <w:t xml:space="preserve"> </w:t>
      </w:r>
      <w:r>
        <w:rPr>
          <w:rStyle w:val="contentcontrolboundarysink"/>
          <w:rFonts w:cs="Segoe UI"/>
          <w:szCs w:val="20"/>
        </w:rPr>
        <w:t>​</w:t>
      </w:r>
      <w:r>
        <w:rPr>
          <w:rStyle w:val="normaltextrun"/>
          <w:rFonts w:cs="Segoe UI"/>
          <w:szCs w:val="20"/>
        </w:rPr>
        <w:t xml:space="preserve">They do not form part of the </w:t>
      </w:r>
      <w:r>
        <w:rPr>
          <w:rStyle w:val="contentcontrolboundarysink"/>
          <w:rFonts w:cs="Segoe UI"/>
          <w:szCs w:val="20"/>
        </w:rPr>
        <w:t>​</w:t>
      </w:r>
      <w:r w:rsidR="00122D37">
        <w:rPr>
          <w:rStyle w:val="normaltextrun"/>
          <w:rFonts w:cs="Segoe UI"/>
          <w:szCs w:val="20"/>
        </w:rPr>
        <w:t>Act</w:t>
      </w:r>
      <w:r>
        <w:rPr>
          <w:rStyle w:val="contentcontrolboundarysink"/>
          <w:rFonts w:cs="Segoe UI"/>
          <w:szCs w:val="20"/>
        </w:rPr>
        <w:t>​</w:t>
      </w:r>
      <w:r>
        <w:rPr>
          <w:rStyle w:val="normaltextrun"/>
          <w:rFonts w:cs="Segoe UI"/>
          <w:szCs w:val="20"/>
        </w:rPr>
        <w:t xml:space="preserve"> and have not been endorsed by Parliament.</w:t>
      </w:r>
      <w:r>
        <w:rPr>
          <w:rStyle w:val="eop"/>
          <w:rFonts w:cs="Segoe UI"/>
          <w:szCs w:val="20"/>
        </w:rPr>
        <w:t> </w:t>
      </w:r>
    </w:p>
    <w:p w14:paraId="48195EE6" w14:textId="442FD55A" w:rsidR="00A67E92" w:rsidRDefault="00A67E92" w:rsidP="00E74FCB">
      <w:pPr>
        <w:pStyle w:val="ENIntroTextBulleted"/>
      </w:pPr>
      <w:r>
        <w:rPr>
          <w:rStyle w:val="normaltextrun"/>
          <w:rFonts w:cs="Segoe UI"/>
          <w:szCs w:val="20"/>
        </w:rPr>
        <w:t xml:space="preserve">These Explanatory Notes explain what each part of the </w:t>
      </w:r>
      <w:r>
        <w:rPr>
          <w:rStyle w:val="contentcontrolboundarysink"/>
          <w:rFonts w:cs="Segoe UI"/>
          <w:szCs w:val="20"/>
        </w:rPr>
        <w:t>​</w:t>
      </w:r>
      <w:r w:rsidR="00122D37">
        <w:rPr>
          <w:rStyle w:val="normaltextrun"/>
          <w:rFonts w:cs="Segoe UI"/>
          <w:szCs w:val="20"/>
        </w:rPr>
        <w:t>Act</w:t>
      </w:r>
      <w:r>
        <w:rPr>
          <w:rStyle w:val="contentcontrolboundarysink"/>
          <w:rFonts w:cs="Segoe UI"/>
          <w:szCs w:val="20"/>
        </w:rPr>
        <w:t>​</w:t>
      </w:r>
      <w:r>
        <w:rPr>
          <w:rStyle w:val="normaltextrun"/>
          <w:rFonts w:cs="Segoe UI"/>
          <w:szCs w:val="20"/>
        </w:rPr>
        <w:t xml:space="preserve"> will mean in practice; provide background information on the development of policy; and provide additional information on how the </w:t>
      </w:r>
      <w:r>
        <w:rPr>
          <w:rStyle w:val="contentcontrolboundarysink"/>
          <w:rFonts w:cs="Segoe UI"/>
          <w:szCs w:val="20"/>
        </w:rPr>
        <w:t>​</w:t>
      </w:r>
      <w:r w:rsidR="00122D37">
        <w:rPr>
          <w:rStyle w:val="normaltextrun"/>
          <w:rFonts w:cs="Segoe UI"/>
          <w:szCs w:val="20"/>
        </w:rPr>
        <w:t>Act</w:t>
      </w:r>
      <w:r>
        <w:rPr>
          <w:rStyle w:val="contentcontrolboundarysink"/>
          <w:rFonts w:cs="Segoe UI"/>
          <w:szCs w:val="20"/>
        </w:rPr>
        <w:t>​</w:t>
      </w:r>
      <w:r>
        <w:rPr>
          <w:rStyle w:val="normaltextrun"/>
          <w:rFonts w:cs="Segoe UI"/>
          <w:szCs w:val="20"/>
        </w:rPr>
        <w:t xml:space="preserve"> will affect existing legislation in this area. </w:t>
      </w:r>
      <w:r>
        <w:rPr>
          <w:rStyle w:val="eop"/>
          <w:rFonts w:cs="Segoe UI"/>
          <w:szCs w:val="20"/>
        </w:rPr>
        <w:t> </w:t>
      </w:r>
    </w:p>
    <w:p w14:paraId="47ED3B72" w14:textId="749314F2" w:rsidR="00A67E92" w:rsidRDefault="00A67E92" w:rsidP="00744A82">
      <w:pPr>
        <w:pStyle w:val="ENIntroTextBulleted"/>
      </w:pPr>
      <w:r>
        <w:rPr>
          <w:rStyle w:val="normaltextrun"/>
          <w:rFonts w:cs="Segoe UI"/>
          <w:szCs w:val="20"/>
        </w:rPr>
        <w:t xml:space="preserve">These Explanatory Notes might best be read alongside the </w:t>
      </w:r>
      <w:r>
        <w:rPr>
          <w:rStyle w:val="contentcontrolboundarysink"/>
          <w:rFonts w:cs="Segoe UI"/>
          <w:szCs w:val="20"/>
        </w:rPr>
        <w:t>​</w:t>
      </w:r>
      <w:r w:rsidR="00122D37">
        <w:rPr>
          <w:rStyle w:val="normaltextrun"/>
          <w:rFonts w:cs="Segoe UI"/>
          <w:szCs w:val="20"/>
        </w:rPr>
        <w:t>Act</w:t>
      </w:r>
      <w:r>
        <w:rPr>
          <w:rStyle w:val="contentcontrolboundarysink"/>
          <w:rFonts w:cs="Segoe UI"/>
          <w:szCs w:val="20"/>
        </w:rPr>
        <w:t>​</w:t>
      </w:r>
      <w:r>
        <w:rPr>
          <w:rStyle w:val="normaltextrun"/>
          <w:rFonts w:cs="Segoe UI"/>
          <w:szCs w:val="20"/>
        </w:rPr>
        <w:t xml:space="preserve">. They are not, and are not intended to be, a comprehensive description of the </w:t>
      </w:r>
      <w:r>
        <w:rPr>
          <w:rStyle w:val="contentcontrolboundarysink"/>
          <w:rFonts w:cs="Segoe UI"/>
          <w:szCs w:val="20"/>
        </w:rPr>
        <w:t>​</w:t>
      </w:r>
      <w:r w:rsidR="00122D37">
        <w:rPr>
          <w:rStyle w:val="normaltextrun"/>
          <w:rFonts w:cs="Segoe UI"/>
          <w:szCs w:val="20"/>
        </w:rPr>
        <w:t>Act</w:t>
      </w:r>
      <w:r>
        <w:rPr>
          <w:rStyle w:val="contentcontrolboundarysink"/>
          <w:rFonts w:cs="Segoe UI"/>
          <w:szCs w:val="20"/>
        </w:rPr>
        <w:t>​</w:t>
      </w:r>
      <w:r>
        <w:rPr>
          <w:rStyle w:val="normaltextrun"/>
          <w:rFonts w:cs="Segoe UI"/>
          <w:szCs w:val="20"/>
        </w:rPr>
        <w:t>.</w:t>
      </w:r>
      <w:r>
        <w:rPr>
          <w:rStyle w:val="eop"/>
          <w:rFonts w:cs="Segoe UI"/>
          <w:szCs w:val="20"/>
        </w:rPr>
        <w:t> </w:t>
      </w:r>
    </w:p>
    <w:p w14:paraId="20698BB0" w14:textId="2FC8DDAE" w:rsidR="005B0E3A" w:rsidRDefault="00AA7B7C" w:rsidP="00E74FCB">
      <w:pPr>
        <w:pStyle w:val="ENHeading1Unindexed"/>
      </w:pPr>
      <w:r>
        <w:br w:type="page"/>
      </w:r>
      <w: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5B0E3A" w14:paraId="183BB28B" w14:textId="77777777">
        <w:trPr>
          <w:jc w:val="center"/>
        </w:trPr>
        <w:tc>
          <w:tcPr>
            <w:tcW w:w="4643" w:type="dxa"/>
          </w:tcPr>
          <w:p w14:paraId="0C20B303" w14:textId="77777777" w:rsidR="005B0E3A" w:rsidRDefault="00AA7B7C">
            <w:pPr>
              <w:pBdr>
                <w:top w:val="nil"/>
                <w:left w:val="nil"/>
                <w:bottom w:val="nil"/>
                <w:right w:val="nil"/>
                <w:between w:val="nil"/>
              </w:pBdr>
              <w:tabs>
                <w:tab w:val="right" w:pos="9061"/>
              </w:tabs>
              <w:spacing w:before="120" w:after="120"/>
              <w:rPr>
                <w:b/>
                <w:color w:val="000000"/>
                <w:sz w:val="24"/>
                <w:szCs w:val="24"/>
              </w:rPr>
            </w:pPr>
            <w:r>
              <w:rPr>
                <w:b/>
                <w:color w:val="000000"/>
                <w:sz w:val="24"/>
                <w:szCs w:val="24"/>
              </w:rPr>
              <w:t>Subject</w:t>
            </w:r>
          </w:p>
        </w:tc>
        <w:tc>
          <w:tcPr>
            <w:tcW w:w="4644" w:type="dxa"/>
          </w:tcPr>
          <w:p w14:paraId="5D8025EC" w14:textId="77777777" w:rsidR="005B0E3A" w:rsidRDefault="00AA7B7C">
            <w:pPr>
              <w:pBdr>
                <w:top w:val="nil"/>
                <w:left w:val="nil"/>
                <w:bottom w:val="nil"/>
                <w:right w:val="nil"/>
                <w:between w:val="nil"/>
              </w:pBdr>
              <w:tabs>
                <w:tab w:val="right" w:pos="9061"/>
              </w:tabs>
              <w:spacing w:before="120" w:after="120"/>
              <w:jc w:val="right"/>
              <w:rPr>
                <w:b/>
                <w:color w:val="000000"/>
                <w:sz w:val="24"/>
                <w:szCs w:val="24"/>
              </w:rPr>
            </w:pPr>
            <w:r>
              <w:rPr>
                <w:b/>
                <w:color w:val="000000"/>
                <w:sz w:val="24"/>
                <w:szCs w:val="24"/>
              </w:rPr>
              <w:t>Page of these Notes</w:t>
            </w:r>
          </w:p>
        </w:tc>
      </w:tr>
    </w:tbl>
    <w:sdt>
      <w:sdtPr>
        <w:rPr>
          <w:rFonts w:asciiTheme="minorHAnsi" w:hAnsiTheme="minorHAnsi"/>
          <w:b w:val="0"/>
          <w:bCs w:val="0"/>
          <w:sz w:val="22"/>
          <w:szCs w:val="22"/>
        </w:rPr>
        <w:id w:val="1492070940"/>
        <w:docPartObj>
          <w:docPartGallery w:val="Table of Contents"/>
          <w:docPartUnique/>
        </w:docPartObj>
      </w:sdtPr>
      <w:sdtContent>
        <w:p w14:paraId="339F3EE6" w14:textId="399D9E37" w:rsidR="00A454E9" w:rsidRDefault="00AA7B7C">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\h \u \z \t "Heading 1,1,Heading 2,2,Heading 3,3,Heading 4,4,Heading 5,5,Heading 6,6,"</w:instrText>
          </w:r>
          <w:r>
            <w:fldChar w:fldCharType="separate"/>
          </w:r>
          <w:bookmarkStart w:id="0" w:name="_gjdgxs" w:colFirst="0" w:colLast="0"/>
          <w:bookmarkEnd w:id="0"/>
          <w:r w:rsidR="00A454E9" w:rsidRPr="007C44E6">
            <w:rPr>
              <w:rStyle w:val="Hyperlink"/>
              <w:noProof/>
            </w:rPr>
            <w:fldChar w:fldCharType="begin"/>
          </w:r>
          <w:r w:rsidR="00A454E9" w:rsidRPr="007C44E6">
            <w:rPr>
              <w:rStyle w:val="Hyperlink"/>
              <w:noProof/>
            </w:rPr>
            <w:instrText xml:space="preserve"> </w:instrText>
          </w:r>
          <w:r w:rsidR="00A454E9">
            <w:rPr>
              <w:noProof/>
            </w:rPr>
            <w:instrText>HYPERLINK \l "_Toc165040737"</w:instrText>
          </w:r>
          <w:r w:rsidR="00A454E9" w:rsidRPr="007C44E6">
            <w:rPr>
              <w:rStyle w:val="Hyperlink"/>
              <w:noProof/>
            </w:rPr>
            <w:instrText xml:space="preserve"> </w:instrText>
          </w:r>
          <w:r w:rsidR="00A454E9" w:rsidRPr="007C44E6">
            <w:rPr>
              <w:rStyle w:val="Hyperlink"/>
              <w:noProof/>
            </w:rPr>
          </w:r>
          <w:r w:rsidR="00A454E9" w:rsidRPr="007C44E6">
            <w:rPr>
              <w:rStyle w:val="Hyperlink"/>
              <w:noProof/>
            </w:rPr>
            <w:fldChar w:fldCharType="separate"/>
          </w:r>
          <w:r w:rsidR="00A454E9" w:rsidRPr="007C44E6">
            <w:rPr>
              <w:rStyle w:val="Hyperlink"/>
              <w:noProof/>
            </w:rPr>
            <w:t>Overview of the Act</w:t>
          </w:r>
          <w:r w:rsidR="00A454E9">
            <w:rPr>
              <w:noProof/>
              <w:webHidden/>
            </w:rPr>
            <w:tab/>
          </w:r>
          <w:r w:rsidR="00A454E9">
            <w:rPr>
              <w:noProof/>
              <w:webHidden/>
            </w:rPr>
            <w:fldChar w:fldCharType="begin"/>
          </w:r>
          <w:r w:rsidR="00A454E9">
            <w:rPr>
              <w:noProof/>
              <w:webHidden/>
            </w:rPr>
            <w:instrText xml:space="preserve"> PAGEREF _Toc165040737 \h </w:instrText>
          </w:r>
          <w:r w:rsidR="00A454E9">
            <w:rPr>
              <w:noProof/>
              <w:webHidden/>
            </w:rPr>
          </w:r>
          <w:r w:rsidR="00A454E9">
            <w:rPr>
              <w:noProof/>
              <w:webHidden/>
            </w:rPr>
            <w:fldChar w:fldCharType="separate"/>
          </w:r>
          <w:r w:rsidR="00A454E9">
            <w:rPr>
              <w:noProof/>
              <w:webHidden/>
            </w:rPr>
            <w:t>3</w:t>
          </w:r>
          <w:r w:rsidR="00A454E9">
            <w:rPr>
              <w:noProof/>
              <w:webHidden/>
            </w:rPr>
            <w:fldChar w:fldCharType="end"/>
          </w:r>
          <w:r w:rsidR="00A454E9" w:rsidRPr="007C44E6">
            <w:rPr>
              <w:rStyle w:val="Hyperlink"/>
              <w:noProof/>
            </w:rPr>
            <w:fldChar w:fldCharType="end"/>
          </w:r>
        </w:p>
        <w:p w14:paraId="7F3CC69B" w14:textId="4BE799D2"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38" w:history="1">
            <w:r w:rsidR="00A454E9" w:rsidRPr="007C44E6">
              <w:rPr>
                <w:rStyle w:val="Hyperlink"/>
                <w:noProof/>
              </w:rPr>
              <w:t>Policy background</w:t>
            </w:r>
            <w:r w:rsidR="00A454E9">
              <w:rPr>
                <w:noProof/>
                <w:webHidden/>
              </w:rPr>
              <w:tab/>
            </w:r>
            <w:r w:rsidR="00A454E9">
              <w:rPr>
                <w:noProof/>
                <w:webHidden/>
              </w:rPr>
              <w:fldChar w:fldCharType="begin"/>
            </w:r>
            <w:r w:rsidR="00A454E9">
              <w:rPr>
                <w:noProof/>
                <w:webHidden/>
              </w:rPr>
              <w:instrText xml:space="preserve"> PAGEREF _Toc165040738 \h </w:instrText>
            </w:r>
            <w:r w:rsidR="00A454E9">
              <w:rPr>
                <w:noProof/>
                <w:webHidden/>
              </w:rPr>
            </w:r>
            <w:r w:rsidR="00A454E9">
              <w:rPr>
                <w:noProof/>
                <w:webHidden/>
              </w:rPr>
              <w:fldChar w:fldCharType="separate"/>
            </w:r>
            <w:r w:rsidR="00A454E9">
              <w:rPr>
                <w:noProof/>
                <w:webHidden/>
              </w:rPr>
              <w:t>3</w:t>
            </w:r>
            <w:r w:rsidR="00A454E9">
              <w:rPr>
                <w:noProof/>
                <w:webHidden/>
              </w:rPr>
              <w:fldChar w:fldCharType="end"/>
            </w:r>
          </w:hyperlink>
        </w:p>
        <w:p w14:paraId="599C2C55" w14:textId="61B7127C"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39" w:history="1">
            <w:r w:rsidR="00A454E9" w:rsidRPr="007C44E6">
              <w:rPr>
                <w:rStyle w:val="Hyperlink"/>
                <w:noProof/>
              </w:rPr>
              <w:t>Legal background</w:t>
            </w:r>
            <w:r w:rsidR="00A454E9">
              <w:rPr>
                <w:noProof/>
                <w:webHidden/>
              </w:rPr>
              <w:tab/>
            </w:r>
            <w:r w:rsidR="00A454E9">
              <w:rPr>
                <w:noProof/>
                <w:webHidden/>
              </w:rPr>
              <w:fldChar w:fldCharType="begin"/>
            </w:r>
            <w:r w:rsidR="00A454E9">
              <w:rPr>
                <w:noProof/>
                <w:webHidden/>
              </w:rPr>
              <w:instrText xml:space="preserve"> PAGEREF _Toc165040739 \h </w:instrText>
            </w:r>
            <w:r w:rsidR="00A454E9">
              <w:rPr>
                <w:noProof/>
                <w:webHidden/>
              </w:rPr>
            </w:r>
            <w:r w:rsidR="00A454E9">
              <w:rPr>
                <w:noProof/>
                <w:webHidden/>
              </w:rPr>
              <w:fldChar w:fldCharType="separate"/>
            </w:r>
            <w:r w:rsidR="00A454E9">
              <w:rPr>
                <w:noProof/>
                <w:webHidden/>
              </w:rPr>
              <w:t>3</w:t>
            </w:r>
            <w:r w:rsidR="00A454E9">
              <w:rPr>
                <w:noProof/>
                <w:webHidden/>
              </w:rPr>
              <w:fldChar w:fldCharType="end"/>
            </w:r>
          </w:hyperlink>
        </w:p>
        <w:p w14:paraId="575D94D1" w14:textId="4873A797"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40" w:history="1">
            <w:r w:rsidR="00A454E9" w:rsidRPr="007C44E6">
              <w:rPr>
                <w:rStyle w:val="Hyperlink"/>
                <w:noProof/>
              </w:rPr>
              <w:t>Territorial extent and application</w:t>
            </w:r>
            <w:r w:rsidR="00A454E9">
              <w:rPr>
                <w:noProof/>
                <w:webHidden/>
              </w:rPr>
              <w:tab/>
            </w:r>
            <w:r w:rsidR="00A454E9">
              <w:rPr>
                <w:noProof/>
                <w:webHidden/>
              </w:rPr>
              <w:fldChar w:fldCharType="begin"/>
            </w:r>
            <w:r w:rsidR="00A454E9">
              <w:rPr>
                <w:noProof/>
                <w:webHidden/>
              </w:rPr>
              <w:instrText xml:space="preserve"> PAGEREF _Toc165040740 \h </w:instrText>
            </w:r>
            <w:r w:rsidR="00A454E9">
              <w:rPr>
                <w:noProof/>
                <w:webHidden/>
              </w:rPr>
            </w:r>
            <w:r w:rsidR="00A454E9">
              <w:rPr>
                <w:noProof/>
                <w:webHidden/>
              </w:rPr>
              <w:fldChar w:fldCharType="separate"/>
            </w:r>
            <w:r w:rsidR="00A454E9">
              <w:rPr>
                <w:noProof/>
                <w:webHidden/>
              </w:rPr>
              <w:t>4</w:t>
            </w:r>
            <w:r w:rsidR="00A454E9">
              <w:rPr>
                <w:noProof/>
                <w:webHidden/>
              </w:rPr>
              <w:fldChar w:fldCharType="end"/>
            </w:r>
          </w:hyperlink>
        </w:p>
        <w:p w14:paraId="3C22EAE5" w14:textId="4A823BD3"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41" w:history="1">
            <w:r w:rsidR="00A454E9" w:rsidRPr="007C44E6">
              <w:rPr>
                <w:rStyle w:val="Hyperlink"/>
                <w:noProof/>
              </w:rPr>
              <w:t xml:space="preserve">Commentary on provisions of the Act </w:t>
            </w:r>
            <w:r w:rsidR="00A454E9">
              <w:rPr>
                <w:noProof/>
                <w:webHidden/>
              </w:rPr>
              <w:tab/>
            </w:r>
            <w:r w:rsidR="00A454E9">
              <w:rPr>
                <w:noProof/>
                <w:webHidden/>
              </w:rPr>
              <w:fldChar w:fldCharType="begin"/>
            </w:r>
            <w:r w:rsidR="00A454E9">
              <w:rPr>
                <w:noProof/>
                <w:webHidden/>
              </w:rPr>
              <w:instrText xml:space="preserve"> PAGEREF _Toc165040741 \h </w:instrText>
            </w:r>
            <w:r w:rsidR="00A454E9">
              <w:rPr>
                <w:noProof/>
                <w:webHidden/>
              </w:rPr>
            </w:r>
            <w:r w:rsidR="00A454E9">
              <w:rPr>
                <w:noProof/>
                <w:webHidden/>
              </w:rPr>
              <w:fldChar w:fldCharType="separate"/>
            </w:r>
            <w:r w:rsidR="00A454E9">
              <w:rPr>
                <w:noProof/>
                <w:webHidden/>
              </w:rPr>
              <w:t>4</w:t>
            </w:r>
            <w:r w:rsidR="00A454E9">
              <w:rPr>
                <w:noProof/>
                <w:webHidden/>
              </w:rPr>
              <w:fldChar w:fldCharType="end"/>
            </w:r>
          </w:hyperlink>
        </w:p>
        <w:p w14:paraId="229A2C49" w14:textId="7B6ACCB0" w:rsidR="00A454E9" w:rsidRDefault="00000000">
          <w:pPr>
            <w:pStyle w:val="TOC4"/>
            <w:tabs>
              <w:tab w:val="right" w:pos="9061"/>
            </w:tabs>
            <w:rPr>
              <w:rFonts w:cstheme="minorBidi"/>
              <w:noProof/>
              <w:kern w:val="2"/>
              <w:sz w:val="22"/>
              <w:szCs w:val="22"/>
              <w:lang w:eastAsia="en-GB"/>
              <w14:ligatures w14:val="standardContextual"/>
            </w:rPr>
          </w:pPr>
          <w:hyperlink w:anchor="_Toc165040742" w:history="1">
            <w:r w:rsidR="00A454E9" w:rsidRPr="007C44E6">
              <w:rPr>
                <w:rStyle w:val="Hyperlink"/>
                <w:rFonts w:cs="Arial"/>
                <w:noProof/>
              </w:rPr>
              <w:t>Section 1: Power to regulate pedicabs</w:t>
            </w:r>
            <w:r w:rsidR="00A454E9">
              <w:rPr>
                <w:noProof/>
                <w:webHidden/>
              </w:rPr>
              <w:tab/>
            </w:r>
            <w:r w:rsidR="00A454E9">
              <w:rPr>
                <w:noProof/>
                <w:webHidden/>
              </w:rPr>
              <w:fldChar w:fldCharType="begin"/>
            </w:r>
            <w:r w:rsidR="00A454E9">
              <w:rPr>
                <w:noProof/>
                <w:webHidden/>
              </w:rPr>
              <w:instrText xml:space="preserve"> PAGEREF _Toc165040742 \h </w:instrText>
            </w:r>
            <w:r w:rsidR="00A454E9">
              <w:rPr>
                <w:noProof/>
                <w:webHidden/>
              </w:rPr>
            </w:r>
            <w:r w:rsidR="00A454E9">
              <w:rPr>
                <w:noProof/>
                <w:webHidden/>
              </w:rPr>
              <w:fldChar w:fldCharType="separate"/>
            </w:r>
            <w:r w:rsidR="00A454E9">
              <w:rPr>
                <w:noProof/>
                <w:webHidden/>
              </w:rPr>
              <w:t>4</w:t>
            </w:r>
            <w:r w:rsidR="00A454E9">
              <w:rPr>
                <w:noProof/>
                <w:webHidden/>
              </w:rPr>
              <w:fldChar w:fldCharType="end"/>
            </w:r>
          </w:hyperlink>
        </w:p>
        <w:p w14:paraId="0FA19EE0" w14:textId="4CAFA48C" w:rsidR="00A454E9" w:rsidRDefault="00000000">
          <w:pPr>
            <w:pStyle w:val="TOC4"/>
            <w:tabs>
              <w:tab w:val="right" w:pos="9061"/>
            </w:tabs>
            <w:rPr>
              <w:rFonts w:cstheme="minorBidi"/>
              <w:noProof/>
              <w:kern w:val="2"/>
              <w:sz w:val="22"/>
              <w:szCs w:val="22"/>
              <w:lang w:eastAsia="en-GB"/>
              <w14:ligatures w14:val="standardContextual"/>
            </w:rPr>
          </w:pPr>
          <w:hyperlink w:anchor="_Toc165040743" w:history="1">
            <w:r w:rsidR="00A454E9" w:rsidRPr="007C44E6">
              <w:rPr>
                <w:rStyle w:val="Hyperlink"/>
                <w:rFonts w:cs="Arial"/>
                <w:noProof/>
                <w:shd w:val="clear" w:color="auto" w:fill="FFFFFF"/>
              </w:rPr>
              <w:t>Section 2: Licence, fares and other matters</w:t>
            </w:r>
            <w:r w:rsidR="00A454E9">
              <w:rPr>
                <w:noProof/>
                <w:webHidden/>
              </w:rPr>
              <w:tab/>
            </w:r>
            <w:r w:rsidR="00A454E9">
              <w:rPr>
                <w:noProof/>
                <w:webHidden/>
              </w:rPr>
              <w:fldChar w:fldCharType="begin"/>
            </w:r>
            <w:r w:rsidR="00A454E9">
              <w:rPr>
                <w:noProof/>
                <w:webHidden/>
              </w:rPr>
              <w:instrText xml:space="preserve"> PAGEREF _Toc165040743 \h </w:instrText>
            </w:r>
            <w:r w:rsidR="00A454E9">
              <w:rPr>
                <w:noProof/>
                <w:webHidden/>
              </w:rPr>
            </w:r>
            <w:r w:rsidR="00A454E9">
              <w:rPr>
                <w:noProof/>
                <w:webHidden/>
              </w:rPr>
              <w:fldChar w:fldCharType="separate"/>
            </w:r>
            <w:r w:rsidR="00A454E9">
              <w:rPr>
                <w:noProof/>
                <w:webHidden/>
              </w:rPr>
              <w:t>4</w:t>
            </w:r>
            <w:r w:rsidR="00A454E9">
              <w:rPr>
                <w:noProof/>
                <w:webHidden/>
              </w:rPr>
              <w:fldChar w:fldCharType="end"/>
            </w:r>
          </w:hyperlink>
        </w:p>
        <w:p w14:paraId="4658AD40" w14:textId="6A6355C3" w:rsidR="00A454E9" w:rsidRDefault="00000000">
          <w:pPr>
            <w:pStyle w:val="TOC4"/>
            <w:tabs>
              <w:tab w:val="right" w:pos="9061"/>
            </w:tabs>
            <w:rPr>
              <w:rFonts w:cstheme="minorBidi"/>
              <w:noProof/>
              <w:kern w:val="2"/>
              <w:sz w:val="22"/>
              <w:szCs w:val="22"/>
              <w:lang w:eastAsia="en-GB"/>
              <w14:ligatures w14:val="standardContextual"/>
            </w:rPr>
          </w:pPr>
          <w:hyperlink w:anchor="_Toc165040744" w:history="1">
            <w:r w:rsidR="00A454E9" w:rsidRPr="007C44E6">
              <w:rPr>
                <w:rStyle w:val="Hyperlink"/>
                <w:rFonts w:eastAsia="Palatino Linotype"/>
                <w:noProof/>
              </w:rPr>
              <w:t xml:space="preserve">Section 3: </w:t>
            </w:r>
            <w:r w:rsidR="00A454E9" w:rsidRPr="007C44E6">
              <w:rPr>
                <w:rStyle w:val="Hyperlink"/>
                <w:rFonts w:cs="Arial"/>
                <w:noProof/>
                <w:shd w:val="clear" w:color="auto" w:fill="FFFFFF"/>
              </w:rPr>
              <w:t>Enforcement</w:t>
            </w:r>
            <w:r w:rsidR="00A454E9">
              <w:rPr>
                <w:noProof/>
                <w:webHidden/>
              </w:rPr>
              <w:tab/>
            </w:r>
            <w:r w:rsidR="00A454E9">
              <w:rPr>
                <w:noProof/>
                <w:webHidden/>
              </w:rPr>
              <w:fldChar w:fldCharType="begin"/>
            </w:r>
            <w:r w:rsidR="00A454E9">
              <w:rPr>
                <w:noProof/>
                <w:webHidden/>
              </w:rPr>
              <w:instrText xml:space="preserve"> PAGEREF _Toc165040744 \h </w:instrText>
            </w:r>
            <w:r w:rsidR="00A454E9">
              <w:rPr>
                <w:noProof/>
                <w:webHidden/>
              </w:rPr>
            </w:r>
            <w:r w:rsidR="00A454E9">
              <w:rPr>
                <w:noProof/>
                <w:webHidden/>
              </w:rPr>
              <w:fldChar w:fldCharType="separate"/>
            </w:r>
            <w:r w:rsidR="00A454E9">
              <w:rPr>
                <w:noProof/>
                <w:webHidden/>
              </w:rPr>
              <w:t>5</w:t>
            </w:r>
            <w:r w:rsidR="00A454E9">
              <w:rPr>
                <w:noProof/>
                <w:webHidden/>
              </w:rPr>
              <w:fldChar w:fldCharType="end"/>
            </w:r>
          </w:hyperlink>
        </w:p>
        <w:p w14:paraId="52FB3ABA" w14:textId="24795C42" w:rsidR="00A454E9" w:rsidRDefault="00000000">
          <w:pPr>
            <w:pStyle w:val="TOC4"/>
            <w:tabs>
              <w:tab w:val="right" w:pos="9061"/>
            </w:tabs>
            <w:rPr>
              <w:rFonts w:cstheme="minorBidi"/>
              <w:noProof/>
              <w:kern w:val="2"/>
              <w:sz w:val="22"/>
              <w:szCs w:val="22"/>
              <w:lang w:eastAsia="en-GB"/>
              <w14:ligatures w14:val="standardContextual"/>
            </w:rPr>
          </w:pPr>
          <w:hyperlink w:anchor="_Toc165040745" w:history="1">
            <w:r w:rsidR="00A454E9" w:rsidRPr="007C44E6">
              <w:rPr>
                <w:rStyle w:val="Hyperlink"/>
                <w:noProof/>
              </w:rPr>
              <w:t xml:space="preserve">Section 4: </w:t>
            </w:r>
            <w:r w:rsidR="00A454E9" w:rsidRPr="007C44E6">
              <w:rPr>
                <w:rStyle w:val="Hyperlink"/>
                <w:rFonts w:cs="Arial"/>
                <w:noProof/>
                <w:bdr w:val="none" w:sz="0" w:space="0" w:color="auto" w:frame="1"/>
              </w:rPr>
              <w:t>Appeals</w:t>
            </w:r>
            <w:r w:rsidR="00A454E9">
              <w:rPr>
                <w:noProof/>
                <w:webHidden/>
              </w:rPr>
              <w:tab/>
            </w:r>
            <w:r w:rsidR="00A454E9">
              <w:rPr>
                <w:noProof/>
                <w:webHidden/>
              </w:rPr>
              <w:fldChar w:fldCharType="begin"/>
            </w:r>
            <w:r w:rsidR="00A454E9">
              <w:rPr>
                <w:noProof/>
                <w:webHidden/>
              </w:rPr>
              <w:instrText xml:space="preserve"> PAGEREF _Toc165040745 \h </w:instrText>
            </w:r>
            <w:r w:rsidR="00A454E9">
              <w:rPr>
                <w:noProof/>
                <w:webHidden/>
              </w:rPr>
            </w:r>
            <w:r w:rsidR="00A454E9">
              <w:rPr>
                <w:noProof/>
                <w:webHidden/>
              </w:rPr>
              <w:fldChar w:fldCharType="separate"/>
            </w:r>
            <w:r w:rsidR="00A454E9">
              <w:rPr>
                <w:noProof/>
                <w:webHidden/>
              </w:rPr>
              <w:t>5</w:t>
            </w:r>
            <w:r w:rsidR="00A454E9">
              <w:rPr>
                <w:noProof/>
                <w:webHidden/>
              </w:rPr>
              <w:fldChar w:fldCharType="end"/>
            </w:r>
          </w:hyperlink>
        </w:p>
        <w:p w14:paraId="0B08E08B" w14:textId="34133E1D" w:rsidR="00A454E9" w:rsidRDefault="00000000">
          <w:pPr>
            <w:pStyle w:val="TOC4"/>
            <w:tabs>
              <w:tab w:val="right" w:pos="9061"/>
            </w:tabs>
            <w:rPr>
              <w:rFonts w:cstheme="minorBidi"/>
              <w:noProof/>
              <w:kern w:val="2"/>
              <w:sz w:val="22"/>
              <w:szCs w:val="22"/>
              <w:lang w:eastAsia="en-GB"/>
              <w14:ligatures w14:val="standardContextual"/>
            </w:rPr>
          </w:pPr>
          <w:hyperlink w:anchor="_Toc165040746" w:history="1">
            <w:r w:rsidR="00A454E9" w:rsidRPr="007C44E6">
              <w:rPr>
                <w:rStyle w:val="Hyperlink"/>
                <w:rFonts w:eastAsia="Palatino Linotype"/>
                <w:noProof/>
              </w:rPr>
              <w:t xml:space="preserve">Section 5: </w:t>
            </w:r>
            <w:r w:rsidR="00A454E9" w:rsidRPr="007C44E6">
              <w:rPr>
                <w:rStyle w:val="Hyperlink"/>
                <w:rFonts w:cs="Arial"/>
                <w:noProof/>
                <w:bdr w:val="none" w:sz="0" w:space="0" w:color="auto" w:frame="1"/>
              </w:rPr>
              <w:t>Exclusion from private hire vehicle legislation</w:t>
            </w:r>
            <w:r w:rsidR="00A454E9">
              <w:rPr>
                <w:noProof/>
                <w:webHidden/>
              </w:rPr>
              <w:tab/>
            </w:r>
            <w:r w:rsidR="00A454E9">
              <w:rPr>
                <w:noProof/>
                <w:webHidden/>
              </w:rPr>
              <w:fldChar w:fldCharType="begin"/>
            </w:r>
            <w:r w:rsidR="00A454E9">
              <w:rPr>
                <w:noProof/>
                <w:webHidden/>
              </w:rPr>
              <w:instrText xml:space="preserve"> PAGEREF _Toc165040746 \h </w:instrText>
            </w:r>
            <w:r w:rsidR="00A454E9">
              <w:rPr>
                <w:noProof/>
                <w:webHidden/>
              </w:rPr>
            </w:r>
            <w:r w:rsidR="00A454E9">
              <w:rPr>
                <w:noProof/>
                <w:webHidden/>
              </w:rPr>
              <w:fldChar w:fldCharType="separate"/>
            </w:r>
            <w:r w:rsidR="00A454E9">
              <w:rPr>
                <w:noProof/>
                <w:webHidden/>
              </w:rPr>
              <w:t>6</w:t>
            </w:r>
            <w:r w:rsidR="00A454E9">
              <w:rPr>
                <w:noProof/>
                <w:webHidden/>
              </w:rPr>
              <w:fldChar w:fldCharType="end"/>
            </w:r>
          </w:hyperlink>
        </w:p>
        <w:p w14:paraId="6E9AE858" w14:textId="65B0DEE3" w:rsidR="00A454E9" w:rsidRDefault="00000000">
          <w:pPr>
            <w:pStyle w:val="TOC4"/>
            <w:tabs>
              <w:tab w:val="right" w:pos="9061"/>
            </w:tabs>
            <w:rPr>
              <w:rFonts w:cstheme="minorBidi"/>
              <w:noProof/>
              <w:kern w:val="2"/>
              <w:sz w:val="22"/>
              <w:szCs w:val="22"/>
              <w:lang w:eastAsia="en-GB"/>
              <w14:ligatures w14:val="standardContextual"/>
            </w:rPr>
          </w:pPr>
          <w:hyperlink w:anchor="_Toc165040747" w:history="1">
            <w:r w:rsidR="00A454E9" w:rsidRPr="007C44E6">
              <w:rPr>
                <w:rStyle w:val="Hyperlink"/>
                <w:rFonts w:eastAsia="Palatino Linotype"/>
                <w:noProof/>
              </w:rPr>
              <w:t xml:space="preserve">Section 6: </w:t>
            </w:r>
            <w:r w:rsidR="00A454E9" w:rsidRPr="007C44E6">
              <w:rPr>
                <w:rStyle w:val="Hyperlink"/>
                <w:rFonts w:cs="Arial"/>
                <w:noProof/>
                <w:shd w:val="clear" w:color="auto" w:fill="FFFFFF"/>
              </w:rPr>
              <w:t>Procedure for pedicab regulations</w:t>
            </w:r>
            <w:r w:rsidR="00A454E9">
              <w:rPr>
                <w:noProof/>
                <w:webHidden/>
              </w:rPr>
              <w:tab/>
            </w:r>
            <w:r w:rsidR="00A454E9">
              <w:rPr>
                <w:noProof/>
                <w:webHidden/>
              </w:rPr>
              <w:fldChar w:fldCharType="begin"/>
            </w:r>
            <w:r w:rsidR="00A454E9">
              <w:rPr>
                <w:noProof/>
                <w:webHidden/>
              </w:rPr>
              <w:instrText xml:space="preserve"> PAGEREF _Toc165040747 \h </w:instrText>
            </w:r>
            <w:r w:rsidR="00A454E9">
              <w:rPr>
                <w:noProof/>
                <w:webHidden/>
              </w:rPr>
            </w:r>
            <w:r w:rsidR="00A454E9">
              <w:rPr>
                <w:noProof/>
                <w:webHidden/>
              </w:rPr>
              <w:fldChar w:fldCharType="separate"/>
            </w:r>
            <w:r w:rsidR="00A454E9">
              <w:rPr>
                <w:noProof/>
                <w:webHidden/>
              </w:rPr>
              <w:t>6</w:t>
            </w:r>
            <w:r w:rsidR="00A454E9">
              <w:rPr>
                <w:noProof/>
                <w:webHidden/>
              </w:rPr>
              <w:fldChar w:fldCharType="end"/>
            </w:r>
          </w:hyperlink>
        </w:p>
        <w:p w14:paraId="47D06C7B" w14:textId="4CFD385E" w:rsidR="00A454E9" w:rsidRDefault="00000000">
          <w:pPr>
            <w:pStyle w:val="TOC4"/>
            <w:tabs>
              <w:tab w:val="right" w:pos="9061"/>
            </w:tabs>
            <w:rPr>
              <w:rFonts w:cstheme="minorBidi"/>
              <w:noProof/>
              <w:kern w:val="2"/>
              <w:sz w:val="22"/>
              <w:szCs w:val="22"/>
              <w:lang w:eastAsia="en-GB"/>
              <w14:ligatures w14:val="standardContextual"/>
            </w:rPr>
          </w:pPr>
          <w:hyperlink w:anchor="_Toc165040748" w:history="1">
            <w:r w:rsidR="00A454E9" w:rsidRPr="007C44E6">
              <w:rPr>
                <w:rStyle w:val="Hyperlink"/>
                <w:rFonts w:cs="Arial"/>
                <w:noProof/>
              </w:rPr>
              <w:t>Section 7: Guidance</w:t>
            </w:r>
            <w:r w:rsidR="00A454E9">
              <w:rPr>
                <w:noProof/>
                <w:webHidden/>
              </w:rPr>
              <w:tab/>
            </w:r>
            <w:r w:rsidR="00A454E9">
              <w:rPr>
                <w:noProof/>
                <w:webHidden/>
              </w:rPr>
              <w:fldChar w:fldCharType="begin"/>
            </w:r>
            <w:r w:rsidR="00A454E9">
              <w:rPr>
                <w:noProof/>
                <w:webHidden/>
              </w:rPr>
              <w:instrText xml:space="preserve"> PAGEREF _Toc165040748 \h </w:instrText>
            </w:r>
            <w:r w:rsidR="00A454E9">
              <w:rPr>
                <w:noProof/>
                <w:webHidden/>
              </w:rPr>
            </w:r>
            <w:r w:rsidR="00A454E9">
              <w:rPr>
                <w:noProof/>
                <w:webHidden/>
              </w:rPr>
              <w:fldChar w:fldCharType="separate"/>
            </w:r>
            <w:r w:rsidR="00A454E9">
              <w:rPr>
                <w:noProof/>
                <w:webHidden/>
              </w:rPr>
              <w:t>6</w:t>
            </w:r>
            <w:r w:rsidR="00A454E9">
              <w:rPr>
                <w:noProof/>
                <w:webHidden/>
              </w:rPr>
              <w:fldChar w:fldCharType="end"/>
            </w:r>
          </w:hyperlink>
        </w:p>
        <w:p w14:paraId="21DE95E8" w14:textId="03DE1BF2" w:rsidR="00A454E9" w:rsidRDefault="00000000">
          <w:pPr>
            <w:pStyle w:val="TOC4"/>
            <w:tabs>
              <w:tab w:val="right" w:pos="9061"/>
            </w:tabs>
            <w:rPr>
              <w:rFonts w:cstheme="minorBidi"/>
              <w:noProof/>
              <w:kern w:val="2"/>
              <w:sz w:val="22"/>
              <w:szCs w:val="22"/>
              <w:lang w:eastAsia="en-GB"/>
              <w14:ligatures w14:val="standardContextual"/>
            </w:rPr>
          </w:pPr>
          <w:hyperlink w:anchor="_Toc165040749" w:history="1">
            <w:r w:rsidR="00A454E9" w:rsidRPr="007C44E6">
              <w:rPr>
                <w:rStyle w:val="Hyperlink"/>
                <w:rFonts w:cs="Arial"/>
                <w:noProof/>
              </w:rPr>
              <w:t>Section 8: Interpretation</w:t>
            </w:r>
            <w:r w:rsidR="00A454E9">
              <w:rPr>
                <w:noProof/>
                <w:webHidden/>
              </w:rPr>
              <w:tab/>
            </w:r>
            <w:r w:rsidR="00A454E9">
              <w:rPr>
                <w:noProof/>
                <w:webHidden/>
              </w:rPr>
              <w:fldChar w:fldCharType="begin"/>
            </w:r>
            <w:r w:rsidR="00A454E9">
              <w:rPr>
                <w:noProof/>
                <w:webHidden/>
              </w:rPr>
              <w:instrText xml:space="preserve"> PAGEREF _Toc165040749 \h </w:instrText>
            </w:r>
            <w:r w:rsidR="00A454E9">
              <w:rPr>
                <w:noProof/>
                <w:webHidden/>
              </w:rPr>
            </w:r>
            <w:r w:rsidR="00A454E9">
              <w:rPr>
                <w:noProof/>
                <w:webHidden/>
              </w:rPr>
              <w:fldChar w:fldCharType="separate"/>
            </w:r>
            <w:r w:rsidR="00A454E9">
              <w:rPr>
                <w:noProof/>
                <w:webHidden/>
              </w:rPr>
              <w:t>7</w:t>
            </w:r>
            <w:r w:rsidR="00A454E9">
              <w:rPr>
                <w:noProof/>
                <w:webHidden/>
              </w:rPr>
              <w:fldChar w:fldCharType="end"/>
            </w:r>
          </w:hyperlink>
        </w:p>
        <w:p w14:paraId="7329BC58" w14:textId="425F7DEC" w:rsidR="00A454E9" w:rsidRDefault="00000000">
          <w:pPr>
            <w:pStyle w:val="TOC4"/>
            <w:tabs>
              <w:tab w:val="right" w:pos="9061"/>
            </w:tabs>
            <w:rPr>
              <w:rFonts w:cstheme="minorBidi"/>
              <w:noProof/>
              <w:kern w:val="2"/>
              <w:sz w:val="22"/>
              <w:szCs w:val="22"/>
              <w:lang w:eastAsia="en-GB"/>
              <w14:ligatures w14:val="standardContextual"/>
            </w:rPr>
          </w:pPr>
          <w:hyperlink w:anchor="_Toc165040750" w:history="1">
            <w:r w:rsidR="00A454E9" w:rsidRPr="007C44E6">
              <w:rPr>
                <w:rStyle w:val="Hyperlink"/>
                <w:rFonts w:cs="Arial"/>
                <w:noProof/>
              </w:rPr>
              <w:t>Section 9: Commencement</w:t>
            </w:r>
            <w:r w:rsidR="00A454E9">
              <w:rPr>
                <w:noProof/>
                <w:webHidden/>
              </w:rPr>
              <w:tab/>
            </w:r>
            <w:r w:rsidR="00A454E9">
              <w:rPr>
                <w:noProof/>
                <w:webHidden/>
              </w:rPr>
              <w:fldChar w:fldCharType="begin"/>
            </w:r>
            <w:r w:rsidR="00A454E9">
              <w:rPr>
                <w:noProof/>
                <w:webHidden/>
              </w:rPr>
              <w:instrText xml:space="preserve"> PAGEREF _Toc165040750 \h </w:instrText>
            </w:r>
            <w:r w:rsidR="00A454E9">
              <w:rPr>
                <w:noProof/>
                <w:webHidden/>
              </w:rPr>
            </w:r>
            <w:r w:rsidR="00A454E9">
              <w:rPr>
                <w:noProof/>
                <w:webHidden/>
              </w:rPr>
              <w:fldChar w:fldCharType="separate"/>
            </w:r>
            <w:r w:rsidR="00A454E9">
              <w:rPr>
                <w:noProof/>
                <w:webHidden/>
              </w:rPr>
              <w:t>7</w:t>
            </w:r>
            <w:r w:rsidR="00A454E9">
              <w:rPr>
                <w:noProof/>
                <w:webHidden/>
              </w:rPr>
              <w:fldChar w:fldCharType="end"/>
            </w:r>
          </w:hyperlink>
        </w:p>
        <w:p w14:paraId="232B7EB9" w14:textId="721E8DAB" w:rsidR="00A454E9" w:rsidRDefault="00000000">
          <w:pPr>
            <w:pStyle w:val="TOC4"/>
            <w:tabs>
              <w:tab w:val="right" w:pos="9061"/>
            </w:tabs>
            <w:rPr>
              <w:rFonts w:cstheme="minorBidi"/>
              <w:noProof/>
              <w:kern w:val="2"/>
              <w:sz w:val="22"/>
              <w:szCs w:val="22"/>
              <w:lang w:eastAsia="en-GB"/>
              <w14:ligatures w14:val="standardContextual"/>
            </w:rPr>
          </w:pPr>
          <w:hyperlink w:anchor="_Toc165040751" w:history="1">
            <w:r w:rsidR="00A454E9" w:rsidRPr="007C44E6">
              <w:rPr>
                <w:rStyle w:val="Hyperlink"/>
                <w:rFonts w:cs="Arial"/>
                <w:noProof/>
              </w:rPr>
              <w:t>Section 10: Extent</w:t>
            </w:r>
            <w:r w:rsidR="00A454E9">
              <w:rPr>
                <w:noProof/>
                <w:webHidden/>
              </w:rPr>
              <w:tab/>
            </w:r>
            <w:r w:rsidR="00A454E9">
              <w:rPr>
                <w:noProof/>
                <w:webHidden/>
              </w:rPr>
              <w:fldChar w:fldCharType="begin"/>
            </w:r>
            <w:r w:rsidR="00A454E9">
              <w:rPr>
                <w:noProof/>
                <w:webHidden/>
              </w:rPr>
              <w:instrText xml:space="preserve"> PAGEREF _Toc165040751 \h </w:instrText>
            </w:r>
            <w:r w:rsidR="00A454E9">
              <w:rPr>
                <w:noProof/>
                <w:webHidden/>
              </w:rPr>
            </w:r>
            <w:r w:rsidR="00A454E9">
              <w:rPr>
                <w:noProof/>
                <w:webHidden/>
              </w:rPr>
              <w:fldChar w:fldCharType="separate"/>
            </w:r>
            <w:r w:rsidR="00A454E9">
              <w:rPr>
                <w:noProof/>
                <w:webHidden/>
              </w:rPr>
              <w:t>7</w:t>
            </w:r>
            <w:r w:rsidR="00A454E9">
              <w:rPr>
                <w:noProof/>
                <w:webHidden/>
              </w:rPr>
              <w:fldChar w:fldCharType="end"/>
            </w:r>
          </w:hyperlink>
        </w:p>
        <w:p w14:paraId="56A93155" w14:textId="6FC390DC" w:rsidR="00A454E9" w:rsidRDefault="00000000">
          <w:pPr>
            <w:pStyle w:val="TOC4"/>
            <w:tabs>
              <w:tab w:val="right" w:pos="9061"/>
            </w:tabs>
            <w:rPr>
              <w:rFonts w:cstheme="minorBidi"/>
              <w:noProof/>
              <w:kern w:val="2"/>
              <w:sz w:val="22"/>
              <w:szCs w:val="22"/>
              <w:lang w:eastAsia="en-GB"/>
              <w14:ligatures w14:val="standardContextual"/>
            </w:rPr>
          </w:pPr>
          <w:hyperlink w:anchor="_Toc165040752" w:history="1">
            <w:r w:rsidR="00A454E9" w:rsidRPr="007C44E6">
              <w:rPr>
                <w:rStyle w:val="Hyperlink"/>
                <w:rFonts w:cs="Arial"/>
                <w:noProof/>
              </w:rPr>
              <w:t>Section 11: Short title</w:t>
            </w:r>
            <w:r w:rsidR="00A454E9">
              <w:rPr>
                <w:noProof/>
                <w:webHidden/>
              </w:rPr>
              <w:tab/>
            </w:r>
            <w:r w:rsidR="00A454E9">
              <w:rPr>
                <w:noProof/>
                <w:webHidden/>
              </w:rPr>
              <w:fldChar w:fldCharType="begin"/>
            </w:r>
            <w:r w:rsidR="00A454E9">
              <w:rPr>
                <w:noProof/>
                <w:webHidden/>
              </w:rPr>
              <w:instrText xml:space="preserve"> PAGEREF _Toc165040752 \h </w:instrText>
            </w:r>
            <w:r w:rsidR="00A454E9">
              <w:rPr>
                <w:noProof/>
                <w:webHidden/>
              </w:rPr>
            </w:r>
            <w:r w:rsidR="00A454E9">
              <w:rPr>
                <w:noProof/>
                <w:webHidden/>
              </w:rPr>
              <w:fldChar w:fldCharType="separate"/>
            </w:r>
            <w:r w:rsidR="00A454E9">
              <w:rPr>
                <w:noProof/>
                <w:webHidden/>
              </w:rPr>
              <w:t>7</w:t>
            </w:r>
            <w:r w:rsidR="00A454E9">
              <w:rPr>
                <w:noProof/>
                <w:webHidden/>
              </w:rPr>
              <w:fldChar w:fldCharType="end"/>
            </w:r>
          </w:hyperlink>
        </w:p>
        <w:p w14:paraId="33D67793" w14:textId="6F26A6F3"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53" w:history="1">
            <w:r w:rsidR="00A454E9" w:rsidRPr="007C44E6">
              <w:rPr>
                <w:rStyle w:val="Hyperlink"/>
                <w:noProof/>
              </w:rPr>
              <w:t>Commencement</w:t>
            </w:r>
            <w:r w:rsidR="00A454E9">
              <w:rPr>
                <w:noProof/>
                <w:webHidden/>
              </w:rPr>
              <w:tab/>
            </w:r>
            <w:r w:rsidR="00A454E9">
              <w:rPr>
                <w:noProof/>
                <w:webHidden/>
              </w:rPr>
              <w:fldChar w:fldCharType="begin"/>
            </w:r>
            <w:r w:rsidR="00A454E9">
              <w:rPr>
                <w:noProof/>
                <w:webHidden/>
              </w:rPr>
              <w:instrText xml:space="preserve"> PAGEREF _Toc165040753 \h </w:instrText>
            </w:r>
            <w:r w:rsidR="00A454E9">
              <w:rPr>
                <w:noProof/>
                <w:webHidden/>
              </w:rPr>
            </w:r>
            <w:r w:rsidR="00A454E9">
              <w:rPr>
                <w:noProof/>
                <w:webHidden/>
              </w:rPr>
              <w:fldChar w:fldCharType="separate"/>
            </w:r>
            <w:r w:rsidR="00A454E9">
              <w:rPr>
                <w:noProof/>
                <w:webHidden/>
              </w:rPr>
              <w:t>7</w:t>
            </w:r>
            <w:r w:rsidR="00A454E9">
              <w:rPr>
                <w:noProof/>
                <w:webHidden/>
              </w:rPr>
              <w:fldChar w:fldCharType="end"/>
            </w:r>
          </w:hyperlink>
        </w:p>
        <w:p w14:paraId="45B6193F" w14:textId="7A5D6CC1"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54" w:history="1">
            <w:r w:rsidR="00A454E9" w:rsidRPr="007C44E6">
              <w:rPr>
                <w:rStyle w:val="Hyperlink"/>
                <w:noProof/>
              </w:rPr>
              <w:t>Related documents</w:t>
            </w:r>
            <w:r w:rsidR="00A454E9">
              <w:rPr>
                <w:noProof/>
                <w:webHidden/>
              </w:rPr>
              <w:tab/>
            </w:r>
            <w:r w:rsidR="00A454E9">
              <w:rPr>
                <w:noProof/>
                <w:webHidden/>
              </w:rPr>
              <w:fldChar w:fldCharType="begin"/>
            </w:r>
            <w:r w:rsidR="00A454E9">
              <w:rPr>
                <w:noProof/>
                <w:webHidden/>
              </w:rPr>
              <w:instrText xml:space="preserve"> PAGEREF _Toc165040754 \h </w:instrText>
            </w:r>
            <w:r w:rsidR="00A454E9">
              <w:rPr>
                <w:noProof/>
                <w:webHidden/>
              </w:rPr>
            </w:r>
            <w:r w:rsidR="00A454E9">
              <w:rPr>
                <w:noProof/>
                <w:webHidden/>
              </w:rPr>
              <w:fldChar w:fldCharType="separate"/>
            </w:r>
            <w:r w:rsidR="00A454E9">
              <w:rPr>
                <w:noProof/>
                <w:webHidden/>
              </w:rPr>
              <w:t>8</w:t>
            </w:r>
            <w:r w:rsidR="00A454E9">
              <w:rPr>
                <w:noProof/>
                <w:webHidden/>
              </w:rPr>
              <w:fldChar w:fldCharType="end"/>
            </w:r>
          </w:hyperlink>
        </w:p>
        <w:p w14:paraId="75F34D5E" w14:textId="30259259"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55" w:history="1">
            <w:r w:rsidR="00A454E9" w:rsidRPr="007C44E6">
              <w:rPr>
                <w:rStyle w:val="Hyperlink"/>
                <w:rFonts w:cs="Arial"/>
                <w:noProof/>
                <w:shd w:val="clear" w:color="auto" w:fill="FFFFFF"/>
              </w:rPr>
              <w:t>Annex A - Territorial extent and application in the United Kingdom</w:t>
            </w:r>
            <w:r w:rsidR="00A454E9">
              <w:rPr>
                <w:noProof/>
                <w:webHidden/>
              </w:rPr>
              <w:tab/>
            </w:r>
            <w:r w:rsidR="00A454E9">
              <w:rPr>
                <w:noProof/>
                <w:webHidden/>
              </w:rPr>
              <w:fldChar w:fldCharType="begin"/>
            </w:r>
            <w:r w:rsidR="00A454E9">
              <w:rPr>
                <w:noProof/>
                <w:webHidden/>
              </w:rPr>
              <w:instrText xml:space="preserve"> PAGEREF _Toc165040755 \h </w:instrText>
            </w:r>
            <w:r w:rsidR="00A454E9">
              <w:rPr>
                <w:noProof/>
                <w:webHidden/>
              </w:rPr>
            </w:r>
            <w:r w:rsidR="00A454E9">
              <w:rPr>
                <w:noProof/>
                <w:webHidden/>
              </w:rPr>
              <w:fldChar w:fldCharType="separate"/>
            </w:r>
            <w:r w:rsidR="00A454E9">
              <w:rPr>
                <w:noProof/>
                <w:webHidden/>
              </w:rPr>
              <w:t>9</w:t>
            </w:r>
            <w:r w:rsidR="00A454E9">
              <w:rPr>
                <w:noProof/>
                <w:webHidden/>
              </w:rPr>
              <w:fldChar w:fldCharType="end"/>
            </w:r>
          </w:hyperlink>
        </w:p>
        <w:p w14:paraId="11EBF3EE" w14:textId="027E54E6"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56" w:history="1">
            <w:r w:rsidR="00A454E9" w:rsidRPr="007C44E6">
              <w:rPr>
                <w:rStyle w:val="Hyperlink"/>
                <w:noProof/>
              </w:rPr>
              <w:t>Annex B - Hansard References</w:t>
            </w:r>
            <w:r w:rsidR="00A454E9">
              <w:rPr>
                <w:noProof/>
                <w:webHidden/>
              </w:rPr>
              <w:tab/>
            </w:r>
            <w:r w:rsidR="00A454E9">
              <w:rPr>
                <w:noProof/>
                <w:webHidden/>
              </w:rPr>
              <w:fldChar w:fldCharType="begin"/>
            </w:r>
            <w:r w:rsidR="00A454E9">
              <w:rPr>
                <w:noProof/>
                <w:webHidden/>
              </w:rPr>
              <w:instrText xml:space="preserve"> PAGEREF _Toc165040756 \h </w:instrText>
            </w:r>
            <w:r w:rsidR="00A454E9">
              <w:rPr>
                <w:noProof/>
                <w:webHidden/>
              </w:rPr>
            </w:r>
            <w:r w:rsidR="00A454E9">
              <w:rPr>
                <w:noProof/>
                <w:webHidden/>
              </w:rPr>
              <w:fldChar w:fldCharType="separate"/>
            </w:r>
            <w:r w:rsidR="00A454E9">
              <w:rPr>
                <w:noProof/>
                <w:webHidden/>
              </w:rPr>
              <w:t>10</w:t>
            </w:r>
            <w:r w:rsidR="00A454E9">
              <w:rPr>
                <w:noProof/>
                <w:webHidden/>
              </w:rPr>
              <w:fldChar w:fldCharType="end"/>
            </w:r>
          </w:hyperlink>
        </w:p>
        <w:p w14:paraId="23F9B0C7" w14:textId="491B518B" w:rsidR="00A454E9" w:rsidRDefault="00000000">
          <w:pPr>
            <w:pStyle w:val="TOC1"/>
            <w:rPr>
              <w:rFonts w:asciiTheme="minorHAnsi" w:hAnsiTheme="minorHAnsi" w:cstheme="minorBidi"/>
              <w:b w:val="0"/>
              <w:bCs w:val="0"/>
              <w:noProof/>
              <w:kern w:val="2"/>
              <w:sz w:val="22"/>
              <w:szCs w:val="22"/>
              <w:lang w:eastAsia="en-GB"/>
              <w14:ligatures w14:val="standardContextual"/>
            </w:rPr>
          </w:pPr>
          <w:hyperlink w:anchor="_Toc165040757" w:history="1">
            <w:r w:rsidR="00A454E9" w:rsidRPr="007C44E6">
              <w:rPr>
                <w:rStyle w:val="Hyperlink"/>
                <w:noProof/>
              </w:rPr>
              <w:t>Annex C - Progress of Bill Table</w:t>
            </w:r>
            <w:r w:rsidR="00A454E9">
              <w:rPr>
                <w:noProof/>
                <w:webHidden/>
              </w:rPr>
              <w:tab/>
            </w:r>
            <w:r w:rsidR="00A454E9">
              <w:rPr>
                <w:noProof/>
                <w:webHidden/>
              </w:rPr>
              <w:fldChar w:fldCharType="begin"/>
            </w:r>
            <w:r w:rsidR="00A454E9">
              <w:rPr>
                <w:noProof/>
                <w:webHidden/>
              </w:rPr>
              <w:instrText xml:space="preserve"> PAGEREF _Toc165040757 \h </w:instrText>
            </w:r>
            <w:r w:rsidR="00A454E9">
              <w:rPr>
                <w:noProof/>
                <w:webHidden/>
              </w:rPr>
            </w:r>
            <w:r w:rsidR="00A454E9">
              <w:rPr>
                <w:noProof/>
                <w:webHidden/>
              </w:rPr>
              <w:fldChar w:fldCharType="separate"/>
            </w:r>
            <w:r w:rsidR="00A454E9">
              <w:rPr>
                <w:noProof/>
                <w:webHidden/>
              </w:rPr>
              <w:t>11</w:t>
            </w:r>
            <w:r w:rsidR="00A454E9">
              <w:rPr>
                <w:noProof/>
                <w:webHidden/>
              </w:rPr>
              <w:fldChar w:fldCharType="end"/>
            </w:r>
          </w:hyperlink>
        </w:p>
        <w:p w14:paraId="2D11B6C4" w14:textId="50BF9AB0" w:rsidR="005B0E3A" w:rsidRDefault="00AA7B7C" w:rsidP="00A454E9">
          <w:pPr>
            <w:pBdr>
              <w:top w:val="nil"/>
              <w:left w:val="nil"/>
              <w:bottom w:val="nil"/>
              <w:right w:val="nil"/>
              <w:between w:val="nil"/>
            </w:pBdr>
            <w:tabs>
              <w:tab w:val="right" w:pos="9061"/>
            </w:tabs>
            <w:spacing w:before="120" w:after="120"/>
            <w:jc w:val="right"/>
            <w:rPr>
              <w:color w:val="000000"/>
            </w:rPr>
          </w:pPr>
          <w:r>
            <w:fldChar w:fldCharType="end"/>
          </w:r>
        </w:p>
      </w:sdtContent>
    </w:sdt>
    <w:p w14:paraId="1B9D3C85" w14:textId="5395AB98" w:rsidR="005B0E3A" w:rsidRDefault="00F86AA1" w:rsidP="00F87444">
      <w:pPr>
        <w:pStyle w:val="Heading1"/>
      </w:pPr>
      <w:r>
        <w:br w:type="page"/>
      </w:r>
      <w:bookmarkStart w:id="1" w:name="_Toc165040737"/>
      <w:r w:rsidR="00AA7B7C">
        <w:lastRenderedPageBreak/>
        <w:t xml:space="preserve">Overview </w:t>
      </w:r>
      <w:r w:rsidR="00AA7B7C" w:rsidRPr="00E74FCB">
        <w:t>of</w:t>
      </w:r>
      <w:r w:rsidR="00AA7B7C">
        <w:t xml:space="preserve"> the </w:t>
      </w:r>
      <w:r w:rsidR="00285663">
        <w:t>Act</w:t>
      </w:r>
      <w:bookmarkEnd w:id="1"/>
    </w:p>
    <w:p w14:paraId="3E46DAED" w14:textId="7C4C5876" w:rsidR="005B0E3A" w:rsidRPr="005538F2" w:rsidRDefault="005538F2" w:rsidP="00096E52">
      <w:pPr>
        <w:pStyle w:val="ParaNumbered"/>
        <w:rPr>
          <w:rFonts w:eastAsia="Palatino Linotype" w:cs="Palatino Linotype"/>
        </w:rPr>
      </w:pPr>
      <w:r>
        <w:rPr>
          <w:rStyle w:val="normaltextrun"/>
          <w:szCs w:val="20"/>
          <w:shd w:val="clear" w:color="auto" w:fill="FFFFFF"/>
        </w:rPr>
        <w:t xml:space="preserve">The </w:t>
      </w:r>
      <w:r w:rsidR="00285663">
        <w:rPr>
          <w:rStyle w:val="normaltextrun"/>
          <w:szCs w:val="20"/>
          <w:shd w:val="clear" w:color="auto" w:fill="FFFFFF"/>
        </w:rPr>
        <w:t xml:space="preserve">Act </w:t>
      </w:r>
      <w:r>
        <w:rPr>
          <w:rStyle w:val="normaltextrun"/>
          <w:szCs w:val="20"/>
          <w:shd w:val="clear" w:color="auto" w:fill="FFFFFF"/>
        </w:rPr>
        <w:t>would make provision for Transport for London (TfL) to be able to regulate pedicabs in London, for the first time</w:t>
      </w:r>
      <w:r w:rsidR="008C0AD3">
        <w:rPr>
          <w:rStyle w:val="normaltextrun"/>
          <w:szCs w:val="20"/>
          <w:shd w:val="clear" w:color="auto" w:fill="FFFFFF"/>
        </w:rPr>
        <w:t>.</w:t>
      </w:r>
      <w:r w:rsidR="008C0AD3">
        <w:rPr>
          <w:rStyle w:val="eop"/>
          <w:szCs w:val="20"/>
          <w:shd w:val="clear" w:color="auto" w:fill="FFFFFF"/>
        </w:rPr>
        <w:t xml:space="preserve"> </w:t>
      </w:r>
    </w:p>
    <w:p w14:paraId="3F498359" w14:textId="77777777" w:rsidR="005B0E3A" w:rsidRDefault="00AA7B7C" w:rsidP="00E74FCB">
      <w:pPr>
        <w:pStyle w:val="Heading1"/>
      </w:pPr>
      <w:bookmarkStart w:id="2" w:name="_Toc165040738"/>
      <w:r>
        <w:t xml:space="preserve">Policy </w:t>
      </w:r>
      <w:r w:rsidRPr="00E74FCB">
        <w:t>background</w:t>
      </w:r>
      <w:bookmarkEnd w:id="2"/>
    </w:p>
    <w:p w14:paraId="59B6AF2F" w14:textId="5F7DAC98" w:rsidR="005538F2" w:rsidRPr="005538F2" w:rsidRDefault="005538F2" w:rsidP="00096E52">
      <w:pPr>
        <w:pStyle w:val="ParaNumbered"/>
      </w:pPr>
      <w:r w:rsidRPr="005538F2">
        <w:t>Pedicabs</w:t>
      </w:r>
      <w:r w:rsidR="00DA5772">
        <w:t xml:space="preserve"> </w:t>
      </w:r>
      <w:r w:rsidR="00DA5772" w:rsidRPr="005538F2">
        <w:t>(pedal cycles and power-assisted pedal cycles for hire or reward)</w:t>
      </w:r>
      <w:r w:rsidRPr="005538F2">
        <w:t xml:space="preserve"> have been operating in London for around 30 years but because </w:t>
      </w:r>
      <w:r w:rsidR="00B6674F">
        <w:t xml:space="preserve">they have been </w:t>
      </w:r>
      <w:r w:rsidRPr="005538F2">
        <w:t xml:space="preserve">unregulated, the precise number operating in London is unknown. </w:t>
      </w:r>
      <w:r w:rsidR="00810187">
        <w:t>Recent estimates</w:t>
      </w:r>
      <w:r w:rsidR="00810187" w:rsidRPr="005538F2">
        <w:t xml:space="preserve"> </w:t>
      </w:r>
      <w:r w:rsidRPr="005538F2">
        <w:t xml:space="preserve">range from around </w:t>
      </w:r>
      <w:r w:rsidR="00810187">
        <w:t>200</w:t>
      </w:r>
      <w:r w:rsidR="00810187" w:rsidRPr="005538F2">
        <w:t xml:space="preserve"> </w:t>
      </w:r>
      <w:r w:rsidRPr="005538F2">
        <w:t xml:space="preserve">pedicabs in operation up to </w:t>
      </w:r>
      <w:r w:rsidR="007329AA">
        <w:t>900</w:t>
      </w:r>
      <w:r w:rsidR="001179E8">
        <w:t xml:space="preserve"> during peak season</w:t>
      </w:r>
      <w:r w:rsidRPr="005538F2">
        <w:t xml:space="preserve">. Although compared to other modes </w:t>
      </w:r>
      <w:r w:rsidR="00C47BF4">
        <w:t>of transport</w:t>
      </w:r>
      <w:r w:rsidRPr="005538F2">
        <w:t xml:space="preserve"> the number of pedicabs in operation is estimated to be relatively small, there are concerns that many pedicabs lack safety standard </w:t>
      </w:r>
      <w:r w:rsidR="00F840F6">
        <w:t>features</w:t>
      </w:r>
      <w:r w:rsidR="00F840F6" w:rsidRPr="005538F2">
        <w:t xml:space="preserve"> </w:t>
      </w:r>
      <w:r w:rsidRPr="005538F2">
        <w:t xml:space="preserve">and that they cause traffic related issues including the contravention of restrictions on one-way streets, parking in bus lanes and impeding traffic. </w:t>
      </w:r>
    </w:p>
    <w:p w14:paraId="43CBE93A" w14:textId="4514C026" w:rsidR="005B0E3A" w:rsidRPr="008C1563" w:rsidRDefault="005538F2" w:rsidP="00096E52">
      <w:pPr>
        <w:pStyle w:val="ParaNumbered"/>
        <w:rPr>
          <w:rFonts w:eastAsia="Palatino Linotype" w:cs="Palatino Linotype"/>
          <w:szCs w:val="20"/>
        </w:rPr>
      </w:pPr>
      <w:r w:rsidRPr="652EF2EF">
        <w:rPr>
          <w:rFonts w:eastAsia="Palatino Linotype" w:cs="Palatino Linotype"/>
          <w:color w:val="000000" w:themeColor="text1"/>
          <w:szCs w:val="20"/>
        </w:rPr>
        <w:t xml:space="preserve">The pedicab industry </w:t>
      </w:r>
      <w:r w:rsidR="008D10BE" w:rsidRPr="652EF2EF">
        <w:rPr>
          <w:rFonts w:eastAsia="Palatino Linotype" w:cs="Palatino Linotype"/>
          <w:color w:val="000000" w:themeColor="text1"/>
          <w:szCs w:val="20"/>
        </w:rPr>
        <w:t xml:space="preserve">has been </w:t>
      </w:r>
      <w:r w:rsidRPr="652EF2EF">
        <w:rPr>
          <w:rFonts w:eastAsia="Palatino Linotype" w:cs="Palatino Linotype"/>
          <w:color w:val="000000" w:themeColor="text1"/>
          <w:szCs w:val="20"/>
        </w:rPr>
        <w:t xml:space="preserve">the only </w:t>
      </w:r>
      <w:r w:rsidR="008D10BE" w:rsidRPr="652EF2EF">
        <w:rPr>
          <w:rFonts w:eastAsia="Palatino Linotype" w:cs="Palatino Linotype"/>
          <w:color w:val="000000" w:themeColor="text1"/>
          <w:szCs w:val="20"/>
        </w:rPr>
        <w:t xml:space="preserve">unregulated </w:t>
      </w:r>
      <w:r w:rsidRPr="652EF2EF">
        <w:rPr>
          <w:rFonts w:eastAsia="Palatino Linotype" w:cs="Palatino Linotype"/>
          <w:color w:val="000000" w:themeColor="text1"/>
          <w:szCs w:val="20"/>
        </w:rPr>
        <w:t>form of public transport in London</w:t>
      </w:r>
      <w:r w:rsidR="008D10BE" w:rsidRPr="652EF2EF">
        <w:rPr>
          <w:rFonts w:eastAsia="Palatino Linotype" w:cs="Palatino Linotype"/>
          <w:color w:val="000000" w:themeColor="text1"/>
          <w:szCs w:val="20"/>
        </w:rPr>
        <w:t>.</w:t>
      </w:r>
      <w:r w:rsidRPr="652EF2EF">
        <w:rPr>
          <w:rFonts w:eastAsia="Palatino Linotype" w:cs="Palatino Linotype"/>
          <w:color w:val="000000" w:themeColor="text1"/>
          <w:szCs w:val="20"/>
        </w:rPr>
        <w:t xml:space="preserve"> This </w:t>
      </w:r>
      <w:r w:rsidR="008D10BE" w:rsidRPr="652EF2EF">
        <w:rPr>
          <w:rFonts w:eastAsia="Palatino Linotype" w:cs="Palatino Linotype"/>
          <w:color w:val="000000" w:themeColor="text1"/>
          <w:szCs w:val="20"/>
        </w:rPr>
        <w:t>was the</w:t>
      </w:r>
      <w:r w:rsidRPr="652EF2EF">
        <w:rPr>
          <w:rFonts w:eastAsia="Palatino Linotype" w:cs="Palatino Linotype"/>
          <w:color w:val="000000" w:themeColor="text1"/>
          <w:szCs w:val="20"/>
        </w:rPr>
        <w:t xml:space="preserve"> result of a legal anomaly, which mean</w:t>
      </w:r>
      <w:r w:rsidR="003F4920" w:rsidRPr="652EF2EF">
        <w:rPr>
          <w:rFonts w:eastAsia="Palatino Linotype" w:cs="Palatino Linotype"/>
          <w:color w:val="000000" w:themeColor="text1"/>
          <w:szCs w:val="20"/>
        </w:rPr>
        <w:t>t</w:t>
      </w:r>
      <w:r w:rsidRPr="652EF2EF">
        <w:rPr>
          <w:rFonts w:eastAsia="Palatino Linotype" w:cs="Palatino Linotype"/>
          <w:color w:val="000000" w:themeColor="text1"/>
          <w:szCs w:val="20"/>
        </w:rPr>
        <w:t xml:space="preserve"> TfL </w:t>
      </w:r>
      <w:r w:rsidR="003F4920" w:rsidRPr="652EF2EF">
        <w:rPr>
          <w:rFonts w:eastAsia="Palatino Linotype" w:cs="Palatino Linotype"/>
          <w:color w:val="000000" w:themeColor="text1"/>
          <w:szCs w:val="20"/>
        </w:rPr>
        <w:t>wa</w:t>
      </w:r>
      <w:r w:rsidRPr="652EF2EF">
        <w:rPr>
          <w:rFonts w:eastAsia="Palatino Linotype" w:cs="Palatino Linotype"/>
          <w:color w:val="000000" w:themeColor="text1"/>
          <w:szCs w:val="20"/>
        </w:rPr>
        <w:t xml:space="preserve">s unable to regulate pedicabs and the police (or any other enforcement body such as TfL) </w:t>
      </w:r>
      <w:r w:rsidR="003F4920" w:rsidRPr="652EF2EF">
        <w:rPr>
          <w:rFonts w:eastAsia="Palatino Linotype" w:cs="Palatino Linotype"/>
          <w:color w:val="000000" w:themeColor="text1"/>
          <w:szCs w:val="20"/>
        </w:rPr>
        <w:t xml:space="preserve">had </w:t>
      </w:r>
      <w:r w:rsidRPr="652EF2EF">
        <w:rPr>
          <w:rFonts w:eastAsia="Palatino Linotype" w:cs="Palatino Linotype"/>
          <w:color w:val="000000" w:themeColor="text1"/>
          <w:szCs w:val="20"/>
        </w:rPr>
        <w:t>few powers to control them effectively.</w:t>
      </w:r>
      <w:r w:rsidR="00951BE0" w:rsidRPr="652EF2EF">
        <w:rPr>
          <w:rFonts w:eastAsia="Palatino Linotype" w:cs="Palatino Linotype"/>
          <w:color w:val="000000" w:themeColor="text1"/>
          <w:szCs w:val="20"/>
        </w:rPr>
        <w:t xml:space="preserve"> While this Act rectifies this situation, </w:t>
      </w:r>
      <w:r w:rsidR="5F4050FD" w:rsidRPr="652EF2EF">
        <w:rPr>
          <w:rFonts w:eastAsia="Palatino Linotype" w:cs="Palatino Linotype"/>
          <w:color w:val="000000" w:themeColor="text1"/>
          <w:szCs w:val="20"/>
        </w:rPr>
        <w:t>currently</w:t>
      </w:r>
      <w:r w:rsidR="6743E596" w:rsidRPr="652EF2EF">
        <w:rPr>
          <w:rFonts w:eastAsia="Palatino Linotype" w:cs="Palatino Linotype"/>
          <w:color w:val="000000" w:themeColor="text1"/>
          <w:szCs w:val="20"/>
        </w:rPr>
        <w:t xml:space="preserve"> without regulation,</w:t>
      </w:r>
      <w:r w:rsidRPr="652EF2EF">
        <w:rPr>
          <w:rFonts w:eastAsia="Palatino Linotype" w:cs="Palatino Linotype"/>
          <w:color w:val="000000" w:themeColor="text1"/>
          <w:szCs w:val="20"/>
        </w:rPr>
        <w:t xml:space="preserve"> companies operating pedicabs </w:t>
      </w:r>
      <w:r w:rsidR="00AF3A9F" w:rsidRPr="652EF2EF">
        <w:rPr>
          <w:rFonts w:eastAsia="Palatino Linotype" w:cs="Palatino Linotype"/>
          <w:color w:val="000000" w:themeColor="text1"/>
          <w:szCs w:val="20"/>
        </w:rPr>
        <w:t>can</w:t>
      </w:r>
      <w:r w:rsidR="003F4920" w:rsidRPr="652EF2EF">
        <w:rPr>
          <w:rFonts w:eastAsia="Palatino Linotype" w:cs="Palatino Linotype"/>
          <w:color w:val="000000" w:themeColor="text1"/>
          <w:szCs w:val="20"/>
        </w:rPr>
        <w:t xml:space="preserve"> do so without a licen</w:t>
      </w:r>
      <w:r w:rsidR="001F167E" w:rsidRPr="652EF2EF">
        <w:rPr>
          <w:rFonts w:eastAsia="Palatino Linotype" w:cs="Palatino Linotype"/>
          <w:color w:val="000000" w:themeColor="text1"/>
          <w:szCs w:val="20"/>
        </w:rPr>
        <w:t>ce</w:t>
      </w:r>
      <w:r w:rsidRPr="652EF2EF">
        <w:rPr>
          <w:rFonts w:eastAsia="Palatino Linotype" w:cs="Palatino Linotype"/>
          <w:color w:val="000000" w:themeColor="text1"/>
          <w:szCs w:val="20"/>
        </w:rPr>
        <w:t>;</w:t>
      </w:r>
      <w:r w:rsidR="001F167E" w:rsidRPr="652EF2EF">
        <w:rPr>
          <w:rFonts w:eastAsia="Palatino Linotype" w:cs="Palatino Linotype"/>
          <w:color w:val="000000" w:themeColor="text1"/>
          <w:szCs w:val="20"/>
        </w:rPr>
        <w:t xml:space="preserve"> </w:t>
      </w:r>
      <w:r w:rsidRPr="652EF2EF">
        <w:rPr>
          <w:rFonts w:eastAsia="Palatino Linotype" w:cs="Palatino Linotype"/>
          <w:color w:val="000000" w:themeColor="text1"/>
          <w:szCs w:val="20"/>
        </w:rPr>
        <w:t xml:space="preserve">neither drivers </w:t>
      </w:r>
      <w:r w:rsidR="00ED2D98" w:rsidRPr="652EF2EF">
        <w:rPr>
          <w:rFonts w:eastAsia="Palatino Linotype" w:cs="Palatino Linotype"/>
          <w:color w:val="000000" w:themeColor="text1"/>
          <w:szCs w:val="20"/>
        </w:rPr>
        <w:t>n</w:t>
      </w:r>
      <w:r w:rsidRPr="652EF2EF">
        <w:rPr>
          <w:rFonts w:eastAsia="Palatino Linotype" w:cs="Palatino Linotype"/>
          <w:color w:val="000000" w:themeColor="text1"/>
          <w:szCs w:val="20"/>
        </w:rPr>
        <w:t>or their vehicles are licensed; there is no requirement for pedicab drivers to undergo criminal record or right to work checks; and there is no fare control. </w:t>
      </w:r>
      <w:r w:rsidR="00F840F6" w:rsidRPr="652EF2EF">
        <w:rPr>
          <w:rFonts w:eastAsia="Palatino Linotype" w:cs="Palatino Linotype"/>
          <w:color w:val="000000" w:themeColor="text1"/>
          <w:szCs w:val="20"/>
        </w:rPr>
        <w:t xml:space="preserve">There are concerns that overcharging is common, particularly when pedicabs are hired by tourists. </w:t>
      </w:r>
    </w:p>
    <w:p w14:paraId="73671ADB" w14:textId="77777777" w:rsidR="005B0E3A" w:rsidRDefault="00AA7B7C">
      <w:pPr>
        <w:pStyle w:val="Heading1"/>
        <w:keepNext/>
      </w:pPr>
      <w:bookmarkStart w:id="3" w:name="_3znysh7" w:colFirst="0" w:colLast="0"/>
      <w:bookmarkStart w:id="4" w:name="_2et92p0" w:colFirst="0" w:colLast="0"/>
      <w:bookmarkStart w:id="5" w:name="_tyjcwt" w:colFirst="0" w:colLast="0"/>
      <w:bookmarkStart w:id="6" w:name="_3dy6vkm" w:colFirst="0" w:colLast="0"/>
      <w:bookmarkStart w:id="7" w:name="_Toc165040739"/>
      <w:bookmarkEnd w:id="3"/>
      <w:bookmarkEnd w:id="4"/>
      <w:bookmarkEnd w:id="5"/>
      <w:bookmarkEnd w:id="6"/>
      <w:r>
        <w:t>Legal background</w:t>
      </w:r>
      <w:bookmarkEnd w:id="7"/>
    </w:p>
    <w:p w14:paraId="2C4EBD6E" w14:textId="07E39589" w:rsidR="005538F2" w:rsidRPr="005538F2" w:rsidRDefault="00F5073E" w:rsidP="00096E52">
      <w:pPr>
        <w:pStyle w:val="ParaNumbered"/>
        <w:rPr>
          <w:rFonts w:eastAsia="Palatino Linotype" w:cs="Palatino Linotype"/>
          <w:szCs w:val="20"/>
        </w:rPr>
      </w:pPr>
      <w:r w:rsidRPr="652EF2EF">
        <w:rPr>
          <w:rFonts w:eastAsia="Palatino Linotype" w:cs="Palatino Linotype"/>
          <w:color w:val="000000" w:themeColor="text1"/>
          <w:szCs w:val="20"/>
        </w:rPr>
        <w:t xml:space="preserve">Prior to the Pedicabs (London) Act, there was </w:t>
      </w:r>
      <w:r w:rsidR="005538F2" w:rsidRPr="652EF2EF">
        <w:rPr>
          <w:rFonts w:eastAsia="Palatino Linotype" w:cs="Palatino Linotype"/>
          <w:color w:val="000000" w:themeColor="text1"/>
          <w:szCs w:val="20"/>
        </w:rPr>
        <w:t xml:space="preserve">no extant legislation </w:t>
      </w:r>
      <w:r w:rsidRPr="652EF2EF">
        <w:rPr>
          <w:rFonts w:eastAsia="Palatino Linotype" w:cs="Palatino Linotype"/>
          <w:color w:val="000000" w:themeColor="text1"/>
          <w:szCs w:val="20"/>
        </w:rPr>
        <w:t>allowing for</w:t>
      </w:r>
      <w:r w:rsidR="005538F2" w:rsidRPr="652EF2EF">
        <w:rPr>
          <w:rFonts w:eastAsia="Palatino Linotype" w:cs="Palatino Linotype"/>
          <w:color w:val="000000" w:themeColor="text1"/>
          <w:szCs w:val="20"/>
        </w:rPr>
        <w:t xml:space="preserve"> the regulation of pedicabs in London. This </w:t>
      </w:r>
      <w:r w:rsidRPr="652EF2EF">
        <w:rPr>
          <w:rFonts w:eastAsia="Palatino Linotype" w:cs="Palatino Linotype"/>
          <w:color w:val="000000" w:themeColor="text1"/>
          <w:szCs w:val="20"/>
        </w:rPr>
        <w:t>wa</w:t>
      </w:r>
      <w:r w:rsidR="005538F2" w:rsidRPr="652EF2EF">
        <w:rPr>
          <w:rFonts w:eastAsia="Palatino Linotype" w:cs="Palatino Linotype"/>
          <w:color w:val="000000" w:themeColor="text1"/>
          <w:szCs w:val="20"/>
        </w:rPr>
        <w:t xml:space="preserve">s because the legislation which enables TfL to regulate taxis within London </w:t>
      </w:r>
      <w:r w:rsidRPr="652EF2EF">
        <w:rPr>
          <w:rFonts w:eastAsia="Palatino Linotype" w:cs="Palatino Linotype"/>
          <w:color w:val="000000" w:themeColor="text1"/>
          <w:szCs w:val="20"/>
        </w:rPr>
        <w:t xml:space="preserve">did </w:t>
      </w:r>
      <w:r w:rsidR="005538F2" w:rsidRPr="652EF2EF">
        <w:rPr>
          <w:rFonts w:eastAsia="Palatino Linotype" w:cs="Palatino Linotype"/>
          <w:color w:val="000000" w:themeColor="text1"/>
          <w:szCs w:val="20"/>
        </w:rPr>
        <w:t xml:space="preserve">not apply to pedicabs. Conflicting judicial decisions </w:t>
      </w:r>
      <w:r w:rsidR="00DF39C9" w:rsidRPr="652EF2EF">
        <w:rPr>
          <w:rFonts w:eastAsia="Palatino Linotype" w:cs="Palatino Linotype"/>
          <w:color w:val="000000" w:themeColor="text1"/>
          <w:szCs w:val="20"/>
        </w:rPr>
        <w:t xml:space="preserve">meant </w:t>
      </w:r>
      <w:r w:rsidR="005538F2" w:rsidRPr="652EF2EF">
        <w:rPr>
          <w:rFonts w:eastAsia="Palatino Linotype" w:cs="Palatino Linotype"/>
          <w:color w:val="000000" w:themeColor="text1"/>
          <w:szCs w:val="20"/>
        </w:rPr>
        <w:t xml:space="preserve">that pedicabs </w:t>
      </w:r>
      <w:r w:rsidR="00DF39C9" w:rsidRPr="652EF2EF">
        <w:rPr>
          <w:rFonts w:eastAsia="Palatino Linotype" w:cs="Palatino Linotype"/>
          <w:color w:val="000000" w:themeColor="text1"/>
          <w:szCs w:val="20"/>
        </w:rPr>
        <w:t xml:space="preserve">could </w:t>
      </w:r>
      <w:r w:rsidR="005538F2" w:rsidRPr="652EF2EF">
        <w:rPr>
          <w:rFonts w:eastAsia="Palatino Linotype" w:cs="Palatino Linotype"/>
          <w:color w:val="000000" w:themeColor="text1"/>
          <w:szCs w:val="20"/>
        </w:rPr>
        <w:t xml:space="preserve">be regulated </w:t>
      </w:r>
      <w:r w:rsidR="00F834D5" w:rsidRPr="652EF2EF">
        <w:rPr>
          <w:rFonts w:eastAsia="Palatino Linotype" w:cs="Palatino Linotype"/>
          <w:color w:val="000000" w:themeColor="text1"/>
          <w:szCs w:val="20"/>
        </w:rPr>
        <w:t xml:space="preserve">only </w:t>
      </w:r>
      <w:r w:rsidR="005538F2" w:rsidRPr="652EF2EF">
        <w:rPr>
          <w:rFonts w:eastAsia="Palatino Linotype" w:cs="Palatino Linotype"/>
          <w:color w:val="000000" w:themeColor="text1"/>
          <w:szCs w:val="20"/>
        </w:rPr>
        <w:t>outside London, where different legislation applie</w:t>
      </w:r>
      <w:r w:rsidR="716434A6" w:rsidRPr="652EF2EF">
        <w:rPr>
          <w:rFonts w:eastAsia="Palatino Linotype" w:cs="Palatino Linotype"/>
          <w:color w:val="000000" w:themeColor="text1"/>
          <w:szCs w:val="20"/>
        </w:rPr>
        <w:t>s</w:t>
      </w:r>
      <w:r w:rsidR="005538F2" w:rsidRPr="652EF2EF">
        <w:rPr>
          <w:rFonts w:eastAsia="Palatino Linotype" w:cs="Palatino Linotype"/>
          <w:color w:val="000000" w:themeColor="text1"/>
          <w:szCs w:val="20"/>
        </w:rPr>
        <w:t>.  </w:t>
      </w:r>
    </w:p>
    <w:p w14:paraId="63C5FF2C" w14:textId="77777777" w:rsidR="005538F2" w:rsidRPr="005538F2" w:rsidRDefault="005538F2" w:rsidP="00096E52">
      <w:pPr>
        <w:pStyle w:val="ParaNumbered"/>
        <w:rPr>
          <w:rFonts w:eastAsia="Palatino Linotype" w:cs="Palatino Linotype"/>
          <w:szCs w:val="20"/>
        </w:rPr>
      </w:pPr>
      <w:r w:rsidRPr="005538F2">
        <w:rPr>
          <w:rFonts w:eastAsia="Palatino Linotype" w:cs="Palatino Linotype"/>
          <w:szCs w:val="20"/>
        </w:rPr>
        <w:t xml:space="preserve">Outside London, in England and Wales, pedicabs are treated as taxis for the purposes of the Town Police </w:t>
      </w:r>
      <w:r w:rsidRPr="00096E52">
        <w:rPr>
          <w:rFonts w:eastAsia="Palatino Linotype" w:cs="Palatino Linotype"/>
          <w:color w:val="000000" w:themeColor="text1"/>
          <w:szCs w:val="20"/>
        </w:rPr>
        <w:t>Clauses</w:t>
      </w:r>
      <w:r w:rsidRPr="005538F2">
        <w:rPr>
          <w:rFonts w:eastAsia="Palatino Linotype" w:cs="Palatino Linotype"/>
          <w:szCs w:val="20"/>
        </w:rPr>
        <w:t xml:space="preserve"> Act 1847 and Part II of the Local Government (Miscellaneous Provisions) Act 1976. Accordingly, pedicabs may be regulated as taxis under the provisions of the 1847 and 1976 Acts. </w:t>
      </w:r>
    </w:p>
    <w:p w14:paraId="3DDB2F80" w14:textId="01659905" w:rsidR="005538F2" w:rsidRPr="005538F2" w:rsidRDefault="005538F2" w:rsidP="00096E52">
      <w:pPr>
        <w:pStyle w:val="ParaNumbered"/>
        <w:rPr>
          <w:rFonts w:eastAsia="Palatino Linotype" w:cs="Palatino Linotype"/>
          <w:szCs w:val="20"/>
        </w:rPr>
      </w:pPr>
      <w:r w:rsidRPr="005538F2">
        <w:rPr>
          <w:rFonts w:eastAsia="Palatino Linotype" w:cs="Palatino Linotype"/>
          <w:szCs w:val="20"/>
        </w:rPr>
        <w:t xml:space="preserve">By contrast, within London, pedicabs </w:t>
      </w:r>
      <w:r w:rsidR="00DF39C9">
        <w:rPr>
          <w:rFonts w:eastAsia="Palatino Linotype" w:cs="Palatino Linotype"/>
          <w:szCs w:val="20"/>
        </w:rPr>
        <w:t>were</w:t>
      </w:r>
      <w:r w:rsidR="00DF39C9" w:rsidRPr="005538F2">
        <w:rPr>
          <w:rFonts w:eastAsia="Palatino Linotype" w:cs="Palatino Linotype"/>
          <w:szCs w:val="20"/>
        </w:rPr>
        <w:t xml:space="preserve"> </w:t>
      </w:r>
      <w:r w:rsidRPr="005538F2">
        <w:rPr>
          <w:rFonts w:eastAsia="Palatino Linotype" w:cs="Palatino Linotype"/>
          <w:szCs w:val="20"/>
        </w:rPr>
        <w:t>not treated as taxis for the purpose of the Metropolitan Public Carriage Act 1869</w:t>
      </w:r>
      <w:r w:rsidR="00DF39C9">
        <w:rPr>
          <w:rFonts w:eastAsia="Palatino Linotype" w:cs="Palatino Linotype"/>
          <w:szCs w:val="20"/>
        </w:rPr>
        <w:t>. This was</w:t>
      </w:r>
      <w:r w:rsidRPr="005538F2">
        <w:rPr>
          <w:rFonts w:eastAsia="Palatino Linotype" w:cs="Palatino Linotype"/>
          <w:szCs w:val="20"/>
        </w:rPr>
        <w:t xml:space="preserve"> the equivalent legislation in London. Pedicabs </w:t>
      </w:r>
      <w:r w:rsidR="00DF39C9">
        <w:rPr>
          <w:rFonts w:eastAsia="Palatino Linotype" w:cs="Palatino Linotype"/>
          <w:szCs w:val="20"/>
        </w:rPr>
        <w:t>were</w:t>
      </w:r>
      <w:r w:rsidR="00DF39C9" w:rsidRPr="005538F2">
        <w:rPr>
          <w:rFonts w:eastAsia="Palatino Linotype" w:cs="Palatino Linotype"/>
          <w:szCs w:val="20"/>
        </w:rPr>
        <w:t xml:space="preserve"> </w:t>
      </w:r>
      <w:r w:rsidRPr="005538F2">
        <w:rPr>
          <w:rFonts w:eastAsia="Palatino Linotype" w:cs="Palatino Linotype"/>
          <w:szCs w:val="20"/>
        </w:rPr>
        <w:t xml:space="preserve">instead considered stage carriages in London pursuant to section 4 of the Metropolitan Public Carriage Act. The legislation governing stage carriages is </w:t>
      </w:r>
      <w:r w:rsidR="00154F11">
        <w:rPr>
          <w:rFonts w:eastAsia="Palatino Linotype" w:cs="Palatino Linotype"/>
          <w:szCs w:val="20"/>
        </w:rPr>
        <w:t>no longer in force</w:t>
      </w:r>
      <w:r w:rsidR="00ED2D98">
        <w:rPr>
          <w:rFonts w:eastAsia="Palatino Linotype" w:cs="Palatino Linotype"/>
          <w:szCs w:val="20"/>
        </w:rPr>
        <w:t>;</w:t>
      </w:r>
      <w:r w:rsidRPr="005538F2">
        <w:rPr>
          <w:rFonts w:eastAsia="Palatino Linotype" w:cs="Palatino Linotype"/>
          <w:szCs w:val="20"/>
        </w:rPr>
        <w:t xml:space="preserve"> there </w:t>
      </w:r>
      <w:r w:rsidR="00C83360">
        <w:rPr>
          <w:rFonts w:eastAsia="Palatino Linotype" w:cs="Palatino Linotype"/>
          <w:szCs w:val="20"/>
        </w:rPr>
        <w:t>were</w:t>
      </w:r>
      <w:r w:rsidR="00C83360" w:rsidRPr="005538F2">
        <w:rPr>
          <w:rFonts w:eastAsia="Palatino Linotype" w:cs="Palatino Linotype"/>
          <w:szCs w:val="20"/>
        </w:rPr>
        <w:t xml:space="preserve"> </w:t>
      </w:r>
      <w:r w:rsidR="00E20210">
        <w:rPr>
          <w:rFonts w:eastAsia="Palatino Linotype" w:cs="Palatino Linotype"/>
          <w:szCs w:val="20"/>
        </w:rPr>
        <w:t xml:space="preserve">therefore </w:t>
      </w:r>
      <w:r w:rsidRPr="005538F2">
        <w:rPr>
          <w:rFonts w:eastAsia="Palatino Linotype" w:cs="Palatino Linotype"/>
          <w:szCs w:val="20"/>
        </w:rPr>
        <w:t xml:space="preserve">no licensing provisions, so pedicabs </w:t>
      </w:r>
      <w:r w:rsidR="00C83360">
        <w:rPr>
          <w:rFonts w:eastAsia="Palatino Linotype" w:cs="Palatino Linotype"/>
          <w:szCs w:val="20"/>
        </w:rPr>
        <w:t>were</w:t>
      </w:r>
      <w:r w:rsidR="00C83360" w:rsidRPr="005538F2">
        <w:rPr>
          <w:rFonts w:eastAsia="Palatino Linotype" w:cs="Palatino Linotype"/>
          <w:szCs w:val="20"/>
        </w:rPr>
        <w:t xml:space="preserve"> </w:t>
      </w:r>
      <w:r w:rsidRPr="005538F2">
        <w:rPr>
          <w:rFonts w:eastAsia="Palatino Linotype" w:cs="Palatino Linotype"/>
          <w:szCs w:val="20"/>
        </w:rPr>
        <w:t>unregulated in London. </w:t>
      </w:r>
    </w:p>
    <w:p w14:paraId="6B8075D8" w14:textId="3DE3C81D" w:rsidR="005538F2" w:rsidRDefault="005538F2" w:rsidP="00096E52">
      <w:pPr>
        <w:pStyle w:val="ParaNumbered"/>
        <w:rPr>
          <w:rFonts w:eastAsia="Palatino Linotype" w:cs="Palatino Linotype"/>
          <w:szCs w:val="20"/>
        </w:rPr>
      </w:pPr>
      <w:r w:rsidRPr="005538F2">
        <w:rPr>
          <w:rFonts w:eastAsia="Palatino Linotype" w:cs="Palatino Linotype"/>
          <w:szCs w:val="20"/>
        </w:rPr>
        <w:t xml:space="preserve">It </w:t>
      </w:r>
      <w:r w:rsidR="00C83360">
        <w:rPr>
          <w:rFonts w:eastAsia="Palatino Linotype" w:cs="Palatino Linotype"/>
          <w:szCs w:val="20"/>
        </w:rPr>
        <w:t>was</w:t>
      </w:r>
      <w:r w:rsidR="00C83360" w:rsidRPr="005538F2">
        <w:rPr>
          <w:rFonts w:eastAsia="Palatino Linotype" w:cs="Palatino Linotype"/>
          <w:szCs w:val="20"/>
        </w:rPr>
        <w:t xml:space="preserve"> </w:t>
      </w:r>
      <w:r w:rsidRPr="005538F2">
        <w:rPr>
          <w:rFonts w:eastAsia="Palatino Linotype" w:cs="Palatino Linotype"/>
          <w:szCs w:val="20"/>
        </w:rPr>
        <w:t xml:space="preserve">not considered appropriate to amend the 1869 Act to regulate pedicabs. However, this </w:t>
      </w:r>
      <w:r w:rsidR="0053217B">
        <w:rPr>
          <w:rFonts w:eastAsia="Palatino Linotype" w:cs="Palatino Linotype"/>
          <w:szCs w:val="20"/>
        </w:rPr>
        <w:t>Act</w:t>
      </w:r>
      <w:r w:rsidR="0053217B" w:rsidRPr="005538F2">
        <w:rPr>
          <w:rFonts w:eastAsia="Palatino Linotype" w:cs="Palatino Linotype"/>
          <w:szCs w:val="20"/>
        </w:rPr>
        <w:t xml:space="preserve"> </w:t>
      </w:r>
      <w:r w:rsidRPr="005538F2">
        <w:rPr>
          <w:rFonts w:eastAsia="Palatino Linotype" w:cs="Palatino Linotype"/>
          <w:szCs w:val="20"/>
        </w:rPr>
        <w:t xml:space="preserve">is modelled on sections 9 and 10 of that Act, which enable TfL to make orders that regulate taxis in London and to attach penalties </w:t>
      </w:r>
      <w:proofErr w:type="gramStart"/>
      <w:r w:rsidRPr="005538F2">
        <w:rPr>
          <w:rFonts w:eastAsia="Palatino Linotype" w:cs="Palatino Linotype"/>
          <w:szCs w:val="20"/>
        </w:rPr>
        <w:t>to</w:t>
      </w:r>
      <w:proofErr w:type="gramEnd"/>
      <w:r w:rsidRPr="005538F2">
        <w:rPr>
          <w:rFonts w:eastAsia="Palatino Linotype" w:cs="Palatino Linotype"/>
          <w:szCs w:val="20"/>
        </w:rPr>
        <w:t xml:space="preserve"> contraventions.</w:t>
      </w:r>
      <w:bookmarkStart w:id="8" w:name="_4d34og8" w:colFirst="0" w:colLast="0"/>
      <w:bookmarkStart w:id="9" w:name="_2s8eyo1" w:colFirst="0" w:colLast="0"/>
      <w:bookmarkStart w:id="10" w:name="_17dp8vu" w:colFirst="0" w:colLast="0"/>
      <w:bookmarkEnd w:id="8"/>
      <w:bookmarkEnd w:id="9"/>
      <w:bookmarkEnd w:id="10"/>
    </w:p>
    <w:p w14:paraId="4D349F3D" w14:textId="76CDCF15" w:rsidR="00F86AA1" w:rsidRDefault="00F86AA1">
      <w:pPr>
        <w:rPr>
          <w:rFonts w:ascii="Palatino Linotype" w:eastAsia="Palatino Linotype" w:hAnsi="Palatino Linotype" w:cs="Palatino Linotype"/>
          <w:color w:val="000000"/>
          <w:sz w:val="20"/>
          <w:szCs w:val="20"/>
          <w:lang w:val="en-US"/>
        </w:rPr>
      </w:pPr>
      <w:r>
        <w:rPr>
          <w:rFonts w:eastAsia="Palatino Linotype" w:cs="Palatino Linotype"/>
          <w:szCs w:val="20"/>
        </w:rPr>
        <w:br w:type="page"/>
      </w:r>
    </w:p>
    <w:p w14:paraId="0F3C2BB5" w14:textId="6BA6726B" w:rsidR="005B0E3A" w:rsidRDefault="00AA7B7C" w:rsidP="00096E52">
      <w:pPr>
        <w:pStyle w:val="Heading1"/>
      </w:pPr>
      <w:bookmarkStart w:id="11" w:name="_Toc165040740"/>
      <w:r>
        <w:lastRenderedPageBreak/>
        <w:t>Territorial extent and application</w:t>
      </w:r>
      <w:bookmarkEnd w:id="11"/>
    </w:p>
    <w:p w14:paraId="63DCC538" w14:textId="0A1D4E83" w:rsidR="005538F2" w:rsidRPr="005538F2" w:rsidRDefault="005538F2" w:rsidP="00096E52">
      <w:pPr>
        <w:pStyle w:val="ParaNumbered"/>
        <w:rPr>
          <w:rFonts w:eastAsia="Palatino Linotype" w:cs="Palatino Linotype"/>
          <w:szCs w:val="20"/>
        </w:rPr>
      </w:pPr>
      <w:r w:rsidRPr="005538F2">
        <w:rPr>
          <w:rFonts w:eastAsia="Palatino Linotype" w:cs="Palatino Linotype"/>
          <w:szCs w:val="20"/>
        </w:rPr>
        <w:t xml:space="preserve">This </w:t>
      </w:r>
      <w:r w:rsidR="0053217B">
        <w:rPr>
          <w:rFonts w:eastAsia="Palatino Linotype" w:cs="Palatino Linotype"/>
          <w:szCs w:val="20"/>
        </w:rPr>
        <w:t>Act</w:t>
      </w:r>
      <w:r w:rsidR="0053217B" w:rsidRPr="005538F2">
        <w:rPr>
          <w:rFonts w:eastAsia="Palatino Linotype" w:cs="Palatino Linotype"/>
          <w:szCs w:val="20"/>
        </w:rPr>
        <w:t xml:space="preserve"> </w:t>
      </w:r>
      <w:r w:rsidRPr="005538F2">
        <w:rPr>
          <w:rFonts w:eastAsia="Palatino Linotype" w:cs="Palatino Linotype"/>
          <w:szCs w:val="20"/>
        </w:rPr>
        <w:t xml:space="preserve">extends to England and Wales but only applies in England to pedicabs operated within Greater London.  </w:t>
      </w:r>
    </w:p>
    <w:p w14:paraId="5E078EC0" w14:textId="115E2F86" w:rsidR="005B0E3A" w:rsidRDefault="00AA7B7C" w:rsidP="00096E52">
      <w:pPr>
        <w:pStyle w:val="Heading1"/>
      </w:pPr>
      <w:bookmarkStart w:id="12" w:name="_Toc165040741"/>
      <w:r>
        <w:t xml:space="preserve">Commentary on provisions of </w:t>
      </w:r>
      <w:r w:rsidR="0053217B">
        <w:t xml:space="preserve">the Act </w:t>
      </w:r>
      <w:r>
        <w:t> </w:t>
      </w:r>
      <w:bookmarkEnd w:id="12"/>
    </w:p>
    <w:p w14:paraId="51AB4BB3" w14:textId="644D5EA9" w:rsidR="005538F2" w:rsidRPr="00F76530" w:rsidRDefault="00B279FD" w:rsidP="002548C9">
      <w:pPr>
        <w:pStyle w:val="HSubheading4"/>
      </w:pPr>
      <w:bookmarkStart w:id="13" w:name="_26in1rg" w:colFirst="0" w:colLast="0"/>
      <w:bookmarkStart w:id="14" w:name="_Toc165040742"/>
      <w:bookmarkEnd w:id="13"/>
      <w:r>
        <w:rPr>
          <w:rStyle w:val="normaltextrun"/>
          <w:rFonts w:cs="Arial"/>
        </w:rPr>
        <w:t>Section</w:t>
      </w:r>
      <w:r w:rsidRPr="00F76530">
        <w:rPr>
          <w:rStyle w:val="normaltextrun"/>
          <w:rFonts w:cs="Arial"/>
        </w:rPr>
        <w:t xml:space="preserve"> </w:t>
      </w:r>
      <w:r w:rsidR="005538F2" w:rsidRPr="00F76530">
        <w:rPr>
          <w:rStyle w:val="normaltextrun"/>
          <w:rFonts w:cs="Arial"/>
        </w:rPr>
        <w:t xml:space="preserve">1: Power to regulate </w:t>
      </w:r>
      <w:proofErr w:type="gramStart"/>
      <w:r w:rsidR="005538F2" w:rsidRPr="00F76530">
        <w:rPr>
          <w:rStyle w:val="normaltextrun"/>
          <w:rFonts w:cs="Arial"/>
        </w:rPr>
        <w:t>pedicabs</w:t>
      </w:r>
      <w:bookmarkEnd w:id="14"/>
      <w:proofErr w:type="gramEnd"/>
    </w:p>
    <w:p w14:paraId="3871ADAC" w14:textId="28719A42" w:rsidR="005538F2" w:rsidRDefault="005538F2" w:rsidP="00096E52">
      <w:pPr>
        <w:pStyle w:val="ParaNumbered"/>
        <w:rPr>
          <w:rStyle w:val="eop"/>
          <w:szCs w:val="20"/>
        </w:rPr>
      </w:pPr>
      <w:r>
        <w:rPr>
          <w:rStyle w:val="normaltextrun"/>
          <w:szCs w:val="20"/>
        </w:rPr>
        <w:t>Subsection (1) enable</w:t>
      </w:r>
      <w:r w:rsidR="0021235C">
        <w:rPr>
          <w:rStyle w:val="normaltextrun"/>
          <w:szCs w:val="20"/>
        </w:rPr>
        <w:t>s</w:t>
      </w:r>
      <w:r>
        <w:rPr>
          <w:rStyle w:val="normaltextrun"/>
          <w:szCs w:val="20"/>
        </w:rPr>
        <w:t xml:space="preserve"> TfL to make regulations for the purpose of regulating the use of pedicabs in </w:t>
      </w:r>
      <w:r w:rsidRPr="00096E52">
        <w:rPr>
          <w:rFonts w:eastAsia="Palatino Linotype" w:cs="Palatino Linotype"/>
        </w:rPr>
        <w:t>public</w:t>
      </w:r>
      <w:r>
        <w:rPr>
          <w:rStyle w:val="normaltextrun"/>
          <w:szCs w:val="20"/>
        </w:rPr>
        <w:t xml:space="preserve"> places in Greater London in circumstances in which payment is made for the carriage of passengers.</w:t>
      </w:r>
      <w:r>
        <w:rPr>
          <w:rStyle w:val="eop"/>
          <w:szCs w:val="20"/>
        </w:rPr>
        <w:t> </w:t>
      </w:r>
    </w:p>
    <w:p w14:paraId="7C2069BC" w14:textId="7C415370" w:rsidR="005538F2" w:rsidRDefault="005538F2" w:rsidP="00096E52">
      <w:pPr>
        <w:pStyle w:val="ParaNumbered"/>
        <w:rPr>
          <w:rStyle w:val="eop"/>
          <w:szCs w:val="20"/>
        </w:rPr>
      </w:pPr>
      <w:r>
        <w:rPr>
          <w:rStyle w:val="normaltextrun"/>
          <w:szCs w:val="20"/>
        </w:rPr>
        <w:t>Subsection (2) defines the term pedicab. A pedicab is defined as a pedal cycle or a power assisted pedal cycle, either alone or in combination with a trailer, constructed or adapted for carrying one or more passengers</w:t>
      </w:r>
      <w:r w:rsidR="002C58E1">
        <w:rPr>
          <w:rStyle w:val="normaltextrun"/>
          <w:szCs w:val="20"/>
        </w:rPr>
        <w:t xml:space="preserve"> </w:t>
      </w:r>
      <w:r w:rsidR="00A440D1">
        <w:rPr>
          <w:rStyle w:val="normaltextrun"/>
          <w:szCs w:val="20"/>
        </w:rPr>
        <w:t>and which is made available with a driver</w:t>
      </w:r>
      <w:r w:rsidR="00D62C17">
        <w:rPr>
          <w:rStyle w:val="normaltextrun"/>
          <w:szCs w:val="20"/>
        </w:rPr>
        <w:t xml:space="preserve"> for hire </w:t>
      </w:r>
      <w:r w:rsidR="00D97D93">
        <w:rPr>
          <w:rStyle w:val="normaltextrun"/>
          <w:szCs w:val="20"/>
        </w:rPr>
        <w:t>or</w:t>
      </w:r>
      <w:r w:rsidR="00D62C17">
        <w:rPr>
          <w:rStyle w:val="normaltextrun"/>
          <w:szCs w:val="20"/>
        </w:rPr>
        <w:t xml:space="preserve"> reward</w:t>
      </w:r>
      <w:r>
        <w:rPr>
          <w:rStyle w:val="normaltextrun"/>
          <w:szCs w:val="20"/>
        </w:rPr>
        <w:t>. A wide definition is required because there are many different types of pedicab</w:t>
      </w:r>
      <w:r w:rsidR="007B23E3">
        <w:rPr>
          <w:rStyle w:val="normaltextrun"/>
          <w:szCs w:val="20"/>
        </w:rPr>
        <w:t xml:space="preserve">. </w:t>
      </w:r>
    </w:p>
    <w:p w14:paraId="4D46B246" w14:textId="3625183F" w:rsidR="00A06F13" w:rsidRPr="005C6571" w:rsidRDefault="005538F2" w:rsidP="00096E52">
      <w:pPr>
        <w:pStyle w:val="ParaNumbered"/>
        <w:rPr>
          <w:szCs w:val="20"/>
        </w:rPr>
      </w:pPr>
      <w:r>
        <w:rPr>
          <w:rStyle w:val="normaltextrun"/>
          <w:szCs w:val="20"/>
        </w:rPr>
        <w:t xml:space="preserve">Subsection (3) requires that, before making regulations, TfL must consult whatever </w:t>
      </w:r>
      <w:proofErr w:type="gramStart"/>
      <w:r>
        <w:rPr>
          <w:rStyle w:val="normaltextrun"/>
          <w:szCs w:val="20"/>
        </w:rPr>
        <w:t>persons</w:t>
      </w:r>
      <w:proofErr w:type="gramEnd"/>
      <w:r>
        <w:rPr>
          <w:rStyle w:val="normaltextrun"/>
          <w:szCs w:val="20"/>
        </w:rPr>
        <w:t xml:space="preserve"> they consider appropriate. This give</w:t>
      </w:r>
      <w:r w:rsidR="00246654">
        <w:rPr>
          <w:rStyle w:val="normaltextrun"/>
          <w:szCs w:val="20"/>
        </w:rPr>
        <w:t>s</w:t>
      </w:r>
      <w:r w:rsidR="006E47F9">
        <w:rPr>
          <w:rStyle w:val="normaltextrun"/>
          <w:szCs w:val="20"/>
        </w:rPr>
        <w:t xml:space="preserve"> TfL</w:t>
      </w:r>
      <w:r>
        <w:rPr>
          <w:rStyle w:val="normaltextrun"/>
          <w:szCs w:val="20"/>
        </w:rPr>
        <w:t xml:space="preserve"> </w:t>
      </w:r>
      <w:proofErr w:type="gramStart"/>
      <w:r>
        <w:rPr>
          <w:rStyle w:val="normaltextrun"/>
          <w:szCs w:val="20"/>
        </w:rPr>
        <w:t>a wide</w:t>
      </w:r>
      <w:proofErr w:type="gramEnd"/>
      <w:r>
        <w:rPr>
          <w:rStyle w:val="normaltextrun"/>
          <w:szCs w:val="20"/>
        </w:rPr>
        <w:t xml:space="preserve"> discretion as to who may be consulted</w:t>
      </w:r>
      <w:r w:rsidR="008C0AD3">
        <w:rPr>
          <w:rStyle w:val="normaltextrun"/>
          <w:szCs w:val="20"/>
        </w:rPr>
        <w:t xml:space="preserve">. </w:t>
      </w:r>
      <w:r>
        <w:rPr>
          <w:rStyle w:val="normaltextrun"/>
          <w:szCs w:val="20"/>
        </w:rPr>
        <w:t> </w:t>
      </w:r>
      <w:r>
        <w:rPr>
          <w:rStyle w:val="eop"/>
          <w:szCs w:val="20"/>
        </w:rPr>
        <w:t> </w:t>
      </w:r>
    </w:p>
    <w:p w14:paraId="1BFDB8F9" w14:textId="45C087AC" w:rsidR="005C6571" w:rsidRDefault="002164D4" w:rsidP="00096E52">
      <w:pPr>
        <w:pStyle w:val="ParaNumbered"/>
        <w:rPr>
          <w:rStyle w:val="eop"/>
          <w:szCs w:val="20"/>
        </w:rPr>
      </w:pPr>
      <w:r>
        <w:rPr>
          <w:rStyle w:val="normaltextrun"/>
          <w:szCs w:val="20"/>
        </w:rPr>
        <w:t xml:space="preserve">The </w:t>
      </w:r>
      <w:r w:rsidR="00246654">
        <w:rPr>
          <w:rStyle w:val="normaltextrun"/>
          <w:szCs w:val="20"/>
        </w:rPr>
        <w:t>G</w:t>
      </w:r>
      <w:r>
        <w:rPr>
          <w:rStyle w:val="normaltextrun"/>
          <w:szCs w:val="20"/>
        </w:rPr>
        <w:t xml:space="preserve">overnment </w:t>
      </w:r>
      <w:r w:rsidR="00246654">
        <w:rPr>
          <w:rStyle w:val="normaltextrun"/>
          <w:szCs w:val="20"/>
        </w:rPr>
        <w:t xml:space="preserve">considered </w:t>
      </w:r>
      <w:r>
        <w:rPr>
          <w:rStyle w:val="normaltextrun"/>
          <w:szCs w:val="20"/>
        </w:rPr>
        <w:t>a</w:t>
      </w:r>
      <w:r w:rsidR="005538F2">
        <w:rPr>
          <w:rStyle w:val="normaltextrun"/>
          <w:szCs w:val="20"/>
        </w:rPr>
        <w:t xml:space="preserve"> general enabling power in these terms to be appropriate because it would not </w:t>
      </w:r>
      <w:r w:rsidR="003A0217">
        <w:rPr>
          <w:rStyle w:val="normaltextrun"/>
          <w:szCs w:val="20"/>
        </w:rPr>
        <w:t xml:space="preserve">have been </w:t>
      </w:r>
      <w:proofErr w:type="gramStart"/>
      <w:r w:rsidR="005538F2">
        <w:rPr>
          <w:rStyle w:val="normaltextrun"/>
          <w:szCs w:val="20"/>
        </w:rPr>
        <w:t>proportionate</w:t>
      </w:r>
      <w:proofErr w:type="gramEnd"/>
      <w:r w:rsidR="005538F2">
        <w:rPr>
          <w:rStyle w:val="normaltextrun"/>
          <w:szCs w:val="20"/>
        </w:rPr>
        <w:t xml:space="preserve"> to make provision for the regulation of pedicabs by way of detailed primary legislation. It allow</w:t>
      </w:r>
      <w:r w:rsidR="003A0217">
        <w:rPr>
          <w:rStyle w:val="normaltextrun"/>
          <w:szCs w:val="20"/>
        </w:rPr>
        <w:t>s</w:t>
      </w:r>
      <w:r w:rsidR="005538F2">
        <w:rPr>
          <w:rStyle w:val="normaltextrun"/>
          <w:szCs w:val="20"/>
        </w:rPr>
        <w:t xml:space="preserve"> the details of the regulatory regime to be determined after appropriate consultation and enable</w:t>
      </w:r>
      <w:r w:rsidR="003A0217">
        <w:rPr>
          <w:rStyle w:val="normaltextrun"/>
          <w:szCs w:val="20"/>
        </w:rPr>
        <w:t>s</w:t>
      </w:r>
      <w:r w:rsidR="005538F2">
        <w:rPr>
          <w:rStyle w:val="normaltextrun"/>
          <w:szCs w:val="20"/>
        </w:rPr>
        <w:t xml:space="preserve"> the regime to be adapted from time to time in response to changing circumstances.</w:t>
      </w:r>
      <w:r w:rsidR="005538F2">
        <w:rPr>
          <w:rStyle w:val="eop"/>
          <w:szCs w:val="20"/>
        </w:rPr>
        <w:t> </w:t>
      </w:r>
    </w:p>
    <w:p w14:paraId="41322002" w14:textId="69F31D86" w:rsidR="005B0E3A" w:rsidRPr="00F76530" w:rsidRDefault="0084604C" w:rsidP="002548C9">
      <w:pPr>
        <w:pStyle w:val="HSubheading4"/>
      </w:pPr>
      <w:bookmarkStart w:id="15" w:name="_Toc165040743"/>
      <w:r>
        <w:rPr>
          <w:rStyle w:val="normaltextrun"/>
          <w:rFonts w:cs="Arial"/>
          <w:shd w:val="clear" w:color="auto" w:fill="FFFFFF"/>
        </w:rPr>
        <w:t>Section</w:t>
      </w:r>
      <w:r w:rsidRPr="00F76530">
        <w:rPr>
          <w:rStyle w:val="normaltextrun"/>
          <w:rFonts w:cs="Arial"/>
          <w:shd w:val="clear" w:color="auto" w:fill="FFFFFF"/>
        </w:rPr>
        <w:t xml:space="preserve"> </w:t>
      </w:r>
      <w:r w:rsidR="005538F2" w:rsidRPr="00F76530">
        <w:rPr>
          <w:rStyle w:val="normaltextrun"/>
          <w:rFonts w:cs="Arial"/>
          <w:shd w:val="clear" w:color="auto" w:fill="FFFFFF"/>
        </w:rPr>
        <w:t xml:space="preserve">2: Licence, </w:t>
      </w:r>
      <w:proofErr w:type="gramStart"/>
      <w:r w:rsidR="005538F2" w:rsidRPr="00F76530">
        <w:rPr>
          <w:rStyle w:val="normaltextrun"/>
          <w:rFonts w:cs="Arial"/>
          <w:shd w:val="clear" w:color="auto" w:fill="FFFFFF"/>
        </w:rPr>
        <w:t>fares</w:t>
      </w:r>
      <w:proofErr w:type="gramEnd"/>
      <w:r w:rsidR="005538F2" w:rsidRPr="00F76530">
        <w:rPr>
          <w:rStyle w:val="normaltextrun"/>
          <w:rFonts w:cs="Arial"/>
          <w:shd w:val="clear" w:color="auto" w:fill="FFFFFF"/>
        </w:rPr>
        <w:t xml:space="preserve"> and other matters</w:t>
      </w:r>
      <w:bookmarkEnd w:id="15"/>
      <w:r w:rsidR="005538F2" w:rsidRPr="00F76530">
        <w:rPr>
          <w:rStyle w:val="eop"/>
          <w:rFonts w:cs="Arial"/>
          <w:shd w:val="clear" w:color="auto" w:fill="FFFFFF"/>
        </w:rPr>
        <w:t> </w:t>
      </w:r>
    </w:p>
    <w:p w14:paraId="60007821" w14:textId="556AA867" w:rsidR="005538F2" w:rsidRDefault="005538F2" w:rsidP="00096E52">
      <w:pPr>
        <w:pStyle w:val="ParaNumbered"/>
        <w:rPr>
          <w:szCs w:val="20"/>
        </w:rPr>
      </w:pPr>
      <w:r>
        <w:rPr>
          <w:rStyle w:val="normaltextrun"/>
          <w:szCs w:val="20"/>
        </w:rPr>
        <w:t xml:space="preserve">Subsection (1) is designed to enable TfL to license pedicabs, their drivers and operators in a manner </w:t>
      </w:r>
      <w:proofErr w:type="gramStart"/>
      <w:r>
        <w:rPr>
          <w:rStyle w:val="normaltextrun"/>
          <w:szCs w:val="20"/>
        </w:rPr>
        <w:t>similar to</w:t>
      </w:r>
      <w:proofErr w:type="gramEnd"/>
      <w:r>
        <w:rPr>
          <w:rStyle w:val="normaltextrun"/>
          <w:szCs w:val="20"/>
        </w:rPr>
        <w:t xml:space="preserve"> the licensing regime applicable to taxis.</w:t>
      </w:r>
    </w:p>
    <w:p w14:paraId="1F5B3A67" w14:textId="77CB6C61" w:rsidR="00A06F13" w:rsidRDefault="005538F2" w:rsidP="00096E52">
      <w:pPr>
        <w:pStyle w:val="ParaNumbered"/>
        <w:rPr>
          <w:szCs w:val="20"/>
        </w:rPr>
      </w:pPr>
      <w:r>
        <w:rPr>
          <w:rStyle w:val="normaltextrun"/>
          <w:szCs w:val="20"/>
        </w:rPr>
        <w:t>Subsection (2) requires that pedicab regulations made by TfL relating to the licensing of pedicab drivers or operators must include provision that corresponds to the provisions contained in the Private Hire Vehicles (London) Act 1998, in relation to immigration status</w:t>
      </w:r>
      <w:r w:rsidR="008C0AD3">
        <w:rPr>
          <w:rStyle w:val="normaltextrun"/>
          <w:szCs w:val="20"/>
        </w:rPr>
        <w:t>.</w:t>
      </w:r>
      <w:r w:rsidR="008C0AD3">
        <w:rPr>
          <w:rStyle w:val="eop"/>
          <w:szCs w:val="20"/>
        </w:rPr>
        <w:t xml:space="preserve"> </w:t>
      </w:r>
      <w:r w:rsidR="004A5723" w:rsidRPr="004A5723">
        <w:rPr>
          <w:szCs w:val="20"/>
        </w:rPr>
        <w:t xml:space="preserve">The effect of this would be to disqualify a person from being licensed as a pedicab driver </w:t>
      </w:r>
      <w:r w:rsidR="004A5723" w:rsidRPr="00FA6E13">
        <w:rPr>
          <w:szCs w:val="20"/>
        </w:rPr>
        <w:t>or operator</w:t>
      </w:r>
      <w:r w:rsidR="004A5723" w:rsidRPr="004A5723">
        <w:rPr>
          <w:szCs w:val="20"/>
        </w:rPr>
        <w:t xml:space="preserve"> if the person is subject to immigration control and the person has not been granted leave to enter or remain in the United Kingdom</w:t>
      </w:r>
      <w:r w:rsidR="00C4614B">
        <w:rPr>
          <w:szCs w:val="20"/>
        </w:rPr>
        <w:t>, or if</w:t>
      </w:r>
      <w:r w:rsidR="004A5723" w:rsidRPr="004A5723">
        <w:rPr>
          <w:szCs w:val="20"/>
        </w:rPr>
        <w:t xml:space="preserve"> the person’s leave to enter or remain in the United Kingdom is invalid, has ceased to have effect, or is subject to a condition preventing the person from acting as a licensed pedicab driver </w:t>
      </w:r>
      <w:r w:rsidR="004A5723" w:rsidRPr="00FA6E13">
        <w:rPr>
          <w:szCs w:val="20"/>
        </w:rPr>
        <w:t>or operator (as applicable)</w:t>
      </w:r>
      <w:r w:rsidR="004A5723" w:rsidRPr="00FA6E13">
        <w:rPr>
          <w:rStyle w:val="eop"/>
        </w:rPr>
        <w:t>.</w:t>
      </w:r>
    </w:p>
    <w:p w14:paraId="55A1AEDA" w14:textId="02CA61B2" w:rsidR="005538F2" w:rsidRPr="00096E52" w:rsidRDefault="005538F2" w:rsidP="00096E52">
      <w:pPr>
        <w:pStyle w:val="ParaNumbered"/>
        <w:rPr>
          <w:szCs w:val="20"/>
        </w:rPr>
      </w:pPr>
      <w:r>
        <w:rPr>
          <w:rStyle w:val="normaltextrun"/>
          <w:szCs w:val="20"/>
        </w:rPr>
        <w:t>Subsection (3) enable</w:t>
      </w:r>
      <w:r w:rsidR="005F460B">
        <w:rPr>
          <w:rStyle w:val="normaltextrun"/>
          <w:szCs w:val="20"/>
        </w:rPr>
        <w:t>s</w:t>
      </w:r>
      <w:r>
        <w:rPr>
          <w:rStyle w:val="normaltextrun"/>
          <w:szCs w:val="20"/>
        </w:rPr>
        <w:t xml:space="preserve"> TfL to charge for the administration of licence applications</w:t>
      </w:r>
      <w:r w:rsidR="008C0AD3">
        <w:rPr>
          <w:rStyle w:val="normaltextrun"/>
          <w:szCs w:val="20"/>
        </w:rPr>
        <w:t xml:space="preserve">. </w:t>
      </w:r>
    </w:p>
    <w:p w14:paraId="6EBC431F" w14:textId="5BF5334E" w:rsidR="00646A84" w:rsidRPr="00096E52" w:rsidRDefault="005538F2" w:rsidP="00096E52">
      <w:pPr>
        <w:pStyle w:val="ParaNumbered"/>
        <w:rPr>
          <w:szCs w:val="20"/>
        </w:rPr>
      </w:pPr>
      <w:r>
        <w:rPr>
          <w:rStyle w:val="normaltextrun"/>
          <w:szCs w:val="20"/>
        </w:rPr>
        <w:t>Subsection (4) enable</w:t>
      </w:r>
      <w:r w:rsidR="005F460B">
        <w:rPr>
          <w:rStyle w:val="normaltextrun"/>
          <w:szCs w:val="20"/>
        </w:rPr>
        <w:t>s</w:t>
      </w:r>
      <w:r>
        <w:rPr>
          <w:rStyle w:val="normaltextrun"/>
          <w:szCs w:val="20"/>
        </w:rPr>
        <w:t xml:space="preserve"> TfL to set fees at a level which allows it to recover its costs associated with carrying out functions under pedicabs regulations.</w:t>
      </w:r>
      <w:r>
        <w:rPr>
          <w:rStyle w:val="eop"/>
          <w:szCs w:val="20"/>
        </w:rPr>
        <w:t> </w:t>
      </w:r>
    </w:p>
    <w:p w14:paraId="2CFFAAE9" w14:textId="74EC099B" w:rsidR="00A06F13" w:rsidRPr="00096E52" w:rsidRDefault="005538F2" w:rsidP="00096E52">
      <w:pPr>
        <w:pStyle w:val="ParaNumbered"/>
        <w:rPr>
          <w:szCs w:val="20"/>
        </w:rPr>
      </w:pPr>
      <w:r>
        <w:rPr>
          <w:rStyle w:val="normaltextrun"/>
          <w:szCs w:val="20"/>
        </w:rPr>
        <w:t>Subsection (5) enable</w:t>
      </w:r>
      <w:r w:rsidR="005F460B">
        <w:rPr>
          <w:rStyle w:val="normaltextrun"/>
          <w:szCs w:val="20"/>
        </w:rPr>
        <w:t>s</w:t>
      </w:r>
      <w:r>
        <w:rPr>
          <w:rStyle w:val="normaltextrun"/>
          <w:szCs w:val="20"/>
        </w:rPr>
        <w:t xml:space="preserve"> TfL to make provisions about fares for pedicabs. </w:t>
      </w:r>
    </w:p>
    <w:p w14:paraId="65431B32" w14:textId="5EE8D285" w:rsidR="00A06F13" w:rsidRPr="00096E52" w:rsidRDefault="005538F2" w:rsidP="00096E52">
      <w:pPr>
        <w:pStyle w:val="ParaNumbered"/>
        <w:rPr>
          <w:szCs w:val="20"/>
        </w:rPr>
      </w:pPr>
      <w:r>
        <w:rPr>
          <w:rStyle w:val="normaltextrun"/>
          <w:szCs w:val="20"/>
        </w:rPr>
        <w:t>Subsection (6) enable</w:t>
      </w:r>
      <w:r w:rsidR="005F460B">
        <w:rPr>
          <w:rStyle w:val="normaltextrun"/>
          <w:szCs w:val="20"/>
        </w:rPr>
        <w:t>s</w:t>
      </w:r>
      <w:r>
        <w:rPr>
          <w:rStyle w:val="normaltextrun"/>
          <w:szCs w:val="20"/>
        </w:rPr>
        <w:t xml:space="preserve"> TfL to make pedicab regulations that make provision on a range of issues, including eligibility requirements for pedicab drivers and operators; the standards of pedicabs; safety standards; equipment that must be carried on pedicabs; pedicabs’ appearance and marking; the testing of pedicabs; speed restrictions placed on pedicabs; the working conditions of drivers; and drivers’ conduct</w:t>
      </w:r>
      <w:r w:rsidR="00E21CB3">
        <w:rPr>
          <w:rStyle w:val="normaltextrun"/>
          <w:szCs w:val="20"/>
        </w:rPr>
        <w:t xml:space="preserve">, </w:t>
      </w:r>
      <w:r w:rsidR="00D62DDA">
        <w:rPr>
          <w:rStyle w:val="normaltextrun"/>
          <w:szCs w:val="20"/>
        </w:rPr>
        <w:t xml:space="preserve">including </w:t>
      </w:r>
      <w:r w:rsidR="00E21CB3">
        <w:rPr>
          <w:rStyle w:val="normaltextrun"/>
          <w:szCs w:val="20"/>
        </w:rPr>
        <w:t xml:space="preserve">in particular </w:t>
      </w:r>
      <w:r w:rsidR="006E628D">
        <w:rPr>
          <w:rStyle w:val="normaltextrun"/>
          <w:szCs w:val="20"/>
        </w:rPr>
        <w:t>provision on making noise</w:t>
      </w:r>
      <w:r>
        <w:rPr>
          <w:rStyle w:val="normaltextrun"/>
          <w:szCs w:val="20"/>
        </w:rPr>
        <w:t xml:space="preserve">. </w:t>
      </w:r>
      <w:r w:rsidR="006E628D">
        <w:rPr>
          <w:rStyle w:val="normaltextrun"/>
          <w:szCs w:val="20"/>
        </w:rPr>
        <w:lastRenderedPageBreak/>
        <w:t xml:space="preserve">Pedicab regulations </w:t>
      </w:r>
      <w:r>
        <w:rPr>
          <w:rStyle w:val="normaltextrun"/>
          <w:szCs w:val="20"/>
        </w:rPr>
        <w:t xml:space="preserve">would cover, for example, requiring that drivers and operators must be fit and proper </w:t>
      </w:r>
      <w:proofErr w:type="gramStart"/>
      <w:r>
        <w:rPr>
          <w:rStyle w:val="normaltextrun"/>
          <w:szCs w:val="20"/>
        </w:rPr>
        <w:t>persons</w:t>
      </w:r>
      <w:proofErr w:type="gramEnd"/>
      <w:r>
        <w:rPr>
          <w:rStyle w:val="normaltextrun"/>
          <w:szCs w:val="20"/>
        </w:rPr>
        <w:t xml:space="preserve"> who have been the subject of appropriate criminal record checks. This subsection also </w:t>
      </w:r>
      <w:r w:rsidR="006D50BF">
        <w:rPr>
          <w:rStyle w:val="normaltextrun"/>
          <w:szCs w:val="20"/>
        </w:rPr>
        <w:t>allow</w:t>
      </w:r>
      <w:r w:rsidR="002A06B6">
        <w:rPr>
          <w:rStyle w:val="normaltextrun"/>
          <w:szCs w:val="20"/>
        </w:rPr>
        <w:t>s</w:t>
      </w:r>
      <w:r>
        <w:rPr>
          <w:rStyle w:val="normaltextrun"/>
          <w:szCs w:val="20"/>
        </w:rPr>
        <w:t xml:space="preserve"> pedicab regulations to require that pedicabs are insured and roadworthy. </w:t>
      </w:r>
    </w:p>
    <w:p w14:paraId="613AE749" w14:textId="4B42C8F2" w:rsidR="00646A84" w:rsidRPr="00096E52" w:rsidRDefault="005538F2" w:rsidP="00096E52">
      <w:pPr>
        <w:pStyle w:val="ParaNumbered"/>
        <w:rPr>
          <w:szCs w:val="20"/>
        </w:rPr>
      </w:pPr>
      <w:r>
        <w:rPr>
          <w:rStyle w:val="normaltextrun"/>
          <w:szCs w:val="20"/>
        </w:rPr>
        <w:t>Subsection (7) enable</w:t>
      </w:r>
      <w:r w:rsidR="003939A6">
        <w:rPr>
          <w:rStyle w:val="normaltextrun"/>
          <w:szCs w:val="20"/>
        </w:rPr>
        <w:t>s</w:t>
      </w:r>
      <w:r>
        <w:rPr>
          <w:rStyle w:val="normaltextrun"/>
          <w:szCs w:val="20"/>
        </w:rPr>
        <w:t xml:space="preserve"> TfL to place restrictions on pedicab operations, including the number of pedicabs in operation in specified places or </w:t>
      </w:r>
      <w:r w:rsidR="008B4336">
        <w:rPr>
          <w:rStyle w:val="normaltextrun"/>
          <w:szCs w:val="20"/>
        </w:rPr>
        <w:t xml:space="preserve">at </w:t>
      </w:r>
      <w:r>
        <w:rPr>
          <w:rStyle w:val="normaltextrun"/>
          <w:szCs w:val="20"/>
        </w:rPr>
        <w:t xml:space="preserve">specified times. This </w:t>
      </w:r>
      <w:r w:rsidR="00A57ADC">
        <w:rPr>
          <w:rStyle w:val="normaltextrun"/>
          <w:szCs w:val="20"/>
        </w:rPr>
        <w:t>could</w:t>
      </w:r>
      <w:r>
        <w:rPr>
          <w:rStyle w:val="normaltextrun"/>
          <w:szCs w:val="20"/>
        </w:rPr>
        <w:t xml:space="preserve"> include restricting pedicabs from operating in areas in which they are causing obstruction or congestion. They may only be allowed to stand for hire in specific areas (</w:t>
      </w:r>
      <w:proofErr w:type="gramStart"/>
      <w:r>
        <w:rPr>
          <w:rStyle w:val="normaltextrun"/>
          <w:szCs w:val="20"/>
        </w:rPr>
        <w:t>similar to</w:t>
      </w:r>
      <w:proofErr w:type="gramEnd"/>
      <w:r>
        <w:rPr>
          <w:rStyle w:val="normaltextrun"/>
          <w:szCs w:val="20"/>
        </w:rPr>
        <w:t xml:space="preserve"> taxi ranks) and at specific times, and regulations may also specify other circumstances where operations would be restricted</w:t>
      </w:r>
      <w:r w:rsidR="008C0AD3">
        <w:rPr>
          <w:rStyle w:val="normaltextrun"/>
          <w:szCs w:val="20"/>
        </w:rPr>
        <w:t xml:space="preserve">. </w:t>
      </w:r>
    </w:p>
    <w:p w14:paraId="6FD45798" w14:textId="5C23C321" w:rsidR="002228F6" w:rsidRDefault="005538F2" w:rsidP="00096E52">
      <w:pPr>
        <w:pStyle w:val="ParaNumbered"/>
        <w:rPr>
          <w:rStyle w:val="normaltextrun"/>
          <w:szCs w:val="20"/>
        </w:rPr>
      </w:pPr>
      <w:r>
        <w:rPr>
          <w:rStyle w:val="normaltextrun"/>
          <w:szCs w:val="20"/>
        </w:rPr>
        <w:t xml:space="preserve">Subsection (8) </w:t>
      </w:r>
      <w:r w:rsidR="00771E3C">
        <w:rPr>
          <w:rStyle w:val="normaltextrun"/>
          <w:szCs w:val="20"/>
        </w:rPr>
        <w:t>allow</w:t>
      </w:r>
      <w:r w:rsidR="003939A6">
        <w:rPr>
          <w:rStyle w:val="normaltextrun"/>
          <w:szCs w:val="20"/>
        </w:rPr>
        <w:t>s</w:t>
      </w:r>
      <w:r w:rsidR="00AB2F8F">
        <w:rPr>
          <w:rStyle w:val="normaltextrun"/>
          <w:szCs w:val="20"/>
        </w:rPr>
        <w:t xml:space="preserve"> TfL</w:t>
      </w:r>
      <w:r w:rsidR="00771E3C">
        <w:rPr>
          <w:rStyle w:val="normaltextrun"/>
          <w:szCs w:val="20"/>
        </w:rPr>
        <w:t xml:space="preserve"> </w:t>
      </w:r>
      <w:r w:rsidR="0002497B">
        <w:rPr>
          <w:rStyle w:val="normaltextrun"/>
          <w:szCs w:val="20"/>
        </w:rPr>
        <w:t xml:space="preserve">to make publicly available information about </w:t>
      </w:r>
      <w:r w:rsidR="00C3053D">
        <w:rPr>
          <w:rStyle w:val="normaltextrun"/>
          <w:szCs w:val="20"/>
        </w:rPr>
        <w:t xml:space="preserve">licences, or </w:t>
      </w:r>
      <w:r w:rsidR="00FD6784" w:rsidRPr="00FD6784">
        <w:rPr>
          <w:rStyle w:val="normaltextrun"/>
          <w:szCs w:val="20"/>
        </w:rPr>
        <w:t>the pedicabs, operators or drivers to which they relate</w:t>
      </w:r>
      <w:r w:rsidR="00FD6784">
        <w:rPr>
          <w:rStyle w:val="normaltextrun"/>
          <w:szCs w:val="20"/>
        </w:rPr>
        <w:t>.</w:t>
      </w:r>
    </w:p>
    <w:p w14:paraId="4AD0D371" w14:textId="6301B34F" w:rsidR="005C6571" w:rsidRDefault="005538F2" w:rsidP="00096E52">
      <w:pPr>
        <w:pStyle w:val="ParaNumbered"/>
        <w:rPr>
          <w:rStyle w:val="eop"/>
          <w:szCs w:val="20"/>
        </w:rPr>
      </w:pPr>
      <w:r>
        <w:rPr>
          <w:rStyle w:val="normaltextrun"/>
          <w:szCs w:val="20"/>
        </w:rPr>
        <w:t>Subsection (</w:t>
      </w:r>
      <w:r w:rsidR="003E6972">
        <w:rPr>
          <w:rStyle w:val="normaltextrun"/>
          <w:szCs w:val="20"/>
        </w:rPr>
        <w:t>9</w:t>
      </w:r>
      <w:r>
        <w:rPr>
          <w:rStyle w:val="normaltextrun"/>
          <w:szCs w:val="20"/>
        </w:rPr>
        <w:t>) makes clear that TfL can impose requirements on drivers or operators.</w:t>
      </w:r>
    </w:p>
    <w:p w14:paraId="618FA898" w14:textId="666EB793" w:rsidR="00646A84" w:rsidRPr="005C6571" w:rsidRDefault="005538F2" w:rsidP="00096E52">
      <w:pPr>
        <w:pStyle w:val="ParaNumbered"/>
        <w:rPr>
          <w:szCs w:val="20"/>
        </w:rPr>
      </w:pPr>
      <w:r w:rsidRPr="005C6571">
        <w:rPr>
          <w:rStyle w:val="normaltextrun"/>
          <w:szCs w:val="20"/>
        </w:rPr>
        <w:t>Subsection (</w:t>
      </w:r>
      <w:r w:rsidR="00A33CF8" w:rsidRPr="005C6571">
        <w:rPr>
          <w:rStyle w:val="normaltextrun"/>
          <w:szCs w:val="20"/>
        </w:rPr>
        <w:t>10</w:t>
      </w:r>
      <w:r w:rsidRPr="005C6571">
        <w:rPr>
          <w:rStyle w:val="normaltextrun"/>
          <w:szCs w:val="20"/>
        </w:rPr>
        <w:t>) allow</w:t>
      </w:r>
      <w:r w:rsidR="003939A6">
        <w:rPr>
          <w:rStyle w:val="normaltextrun"/>
          <w:szCs w:val="20"/>
        </w:rPr>
        <w:t>s</w:t>
      </w:r>
      <w:r w:rsidRPr="005C6571">
        <w:rPr>
          <w:rStyle w:val="normaltextrun"/>
          <w:szCs w:val="20"/>
        </w:rPr>
        <w:t xml:space="preserve"> for pedicab regulations to confer a discretion on TfL.</w:t>
      </w:r>
      <w:r w:rsidRPr="005C6571">
        <w:rPr>
          <w:rStyle w:val="eop"/>
          <w:szCs w:val="20"/>
        </w:rPr>
        <w:t> </w:t>
      </w:r>
      <w:r w:rsidR="00AD2803" w:rsidRPr="005C6571">
        <w:rPr>
          <w:rStyle w:val="eop"/>
          <w:szCs w:val="20"/>
        </w:rPr>
        <w:t xml:space="preserve">It also </w:t>
      </w:r>
      <w:r w:rsidRPr="005C6571">
        <w:rPr>
          <w:rStyle w:val="normaltextrun"/>
          <w:szCs w:val="20"/>
        </w:rPr>
        <w:t>enable</w:t>
      </w:r>
      <w:r w:rsidR="003939A6">
        <w:rPr>
          <w:rStyle w:val="normaltextrun"/>
          <w:szCs w:val="20"/>
        </w:rPr>
        <w:t>s</w:t>
      </w:r>
      <w:r w:rsidRPr="005C6571">
        <w:rPr>
          <w:rStyle w:val="normaltextrun"/>
          <w:szCs w:val="20"/>
        </w:rPr>
        <w:t xml:space="preserve"> TfL to authorise </w:t>
      </w:r>
      <w:r w:rsidR="00092474">
        <w:rPr>
          <w:rStyle w:val="normaltextrun"/>
          <w:szCs w:val="20"/>
        </w:rPr>
        <w:t>o</w:t>
      </w:r>
      <w:r w:rsidR="00595D15">
        <w:rPr>
          <w:rStyle w:val="normaltextrun"/>
          <w:szCs w:val="20"/>
        </w:rPr>
        <w:t xml:space="preserve">thers, including its enforcement </w:t>
      </w:r>
      <w:r w:rsidR="00092474">
        <w:rPr>
          <w:rStyle w:val="normaltextrun"/>
          <w:szCs w:val="20"/>
        </w:rPr>
        <w:t>officers</w:t>
      </w:r>
      <w:r w:rsidR="00595D15">
        <w:rPr>
          <w:rStyle w:val="normaltextrun"/>
          <w:szCs w:val="20"/>
        </w:rPr>
        <w:t>,</w:t>
      </w:r>
      <w:r w:rsidRPr="005C6571">
        <w:rPr>
          <w:rStyle w:val="normaltextrun"/>
          <w:szCs w:val="20"/>
        </w:rPr>
        <w:t xml:space="preserve"> to undertake functions</w:t>
      </w:r>
      <w:r w:rsidR="00025B63">
        <w:rPr>
          <w:rStyle w:val="normaltextrun"/>
          <w:szCs w:val="20"/>
        </w:rPr>
        <w:t xml:space="preserve">, </w:t>
      </w:r>
      <w:r w:rsidR="00595D15">
        <w:rPr>
          <w:rStyle w:val="normaltextrun"/>
          <w:szCs w:val="20"/>
        </w:rPr>
        <w:t>including conducting</w:t>
      </w:r>
      <w:r w:rsidR="00025B63">
        <w:rPr>
          <w:rStyle w:val="normaltextrun"/>
          <w:szCs w:val="20"/>
        </w:rPr>
        <w:t xml:space="preserve"> enforcement </w:t>
      </w:r>
      <w:r w:rsidR="00092474">
        <w:rPr>
          <w:rStyle w:val="normaltextrun"/>
          <w:szCs w:val="20"/>
        </w:rPr>
        <w:t>activities,</w:t>
      </w:r>
      <w:r w:rsidRPr="005C6571">
        <w:rPr>
          <w:rStyle w:val="normaltextrun"/>
          <w:szCs w:val="20"/>
        </w:rPr>
        <w:t xml:space="preserve"> under the regulations on TfL’s behalf.</w:t>
      </w:r>
      <w:r w:rsidRPr="005C6571">
        <w:rPr>
          <w:rStyle w:val="eop"/>
          <w:szCs w:val="20"/>
        </w:rPr>
        <w:t> </w:t>
      </w:r>
      <w:bookmarkStart w:id="16" w:name="_1ksv4uv" w:colFirst="0" w:colLast="0"/>
      <w:bookmarkStart w:id="17" w:name="_44sinio" w:colFirst="0" w:colLast="0"/>
      <w:bookmarkEnd w:id="16"/>
      <w:bookmarkEnd w:id="17"/>
    </w:p>
    <w:p w14:paraId="33B52630" w14:textId="26C37E2F" w:rsidR="005B0E3A" w:rsidRPr="00F76530" w:rsidRDefault="0084604C" w:rsidP="002548C9">
      <w:pPr>
        <w:pStyle w:val="HSubheading4"/>
      </w:pPr>
      <w:bookmarkStart w:id="18" w:name="_Toc165040744"/>
      <w:r>
        <w:rPr>
          <w:rFonts w:eastAsia="Palatino Linotype"/>
        </w:rPr>
        <w:t>Section</w:t>
      </w:r>
      <w:r w:rsidRPr="00F76530">
        <w:rPr>
          <w:rFonts w:eastAsia="Palatino Linotype"/>
        </w:rPr>
        <w:t xml:space="preserve"> </w:t>
      </w:r>
      <w:r w:rsidR="00AA7B7C" w:rsidRPr="00F76530">
        <w:rPr>
          <w:rFonts w:eastAsia="Palatino Linotype"/>
        </w:rPr>
        <w:t xml:space="preserve">3: </w:t>
      </w:r>
      <w:r w:rsidR="00DC6F90" w:rsidRPr="00F76530">
        <w:rPr>
          <w:rStyle w:val="normaltextrun"/>
          <w:rFonts w:cs="Arial"/>
          <w:shd w:val="clear" w:color="auto" w:fill="FFFFFF"/>
        </w:rPr>
        <w:t>Enforcement</w:t>
      </w:r>
      <w:bookmarkEnd w:id="18"/>
      <w:r w:rsidR="00DC6F90" w:rsidRPr="00F76530">
        <w:rPr>
          <w:rStyle w:val="normaltextrun"/>
          <w:rFonts w:cs="Arial"/>
          <w:shd w:val="clear" w:color="auto" w:fill="FFFFFF"/>
        </w:rPr>
        <w:t> </w:t>
      </w:r>
      <w:r w:rsidR="00DC6F90" w:rsidRPr="00F76530">
        <w:rPr>
          <w:rStyle w:val="eop"/>
          <w:rFonts w:cs="Arial"/>
          <w:shd w:val="clear" w:color="auto" w:fill="FFFFFF"/>
        </w:rPr>
        <w:t> </w:t>
      </w:r>
    </w:p>
    <w:p w14:paraId="48BC93C9" w14:textId="143FF66E" w:rsidR="00DC6F90" w:rsidRPr="008C1563" w:rsidRDefault="00DC6F90" w:rsidP="00096E52">
      <w:pPr>
        <w:pStyle w:val="ParaNumbered"/>
        <w:rPr>
          <w:rFonts w:eastAsia="Palatino Linotype" w:cs="Palatino Linotype"/>
          <w:szCs w:val="20"/>
        </w:rPr>
      </w:pPr>
      <w:bookmarkStart w:id="19" w:name="_2jxsxqh" w:colFirst="0" w:colLast="0"/>
      <w:bookmarkEnd w:id="19"/>
      <w:r w:rsidRPr="008C1563">
        <w:rPr>
          <w:rFonts w:eastAsia="Palatino Linotype" w:cs="Palatino Linotype"/>
          <w:szCs w:val="20"/>
        </w:rPr>
        <w:t>Subsection (1) enable</w:t>
      </w:r>
      <w:r w:rsidR="003939A6">
        <w:rPr>
          <w:rFonts w:eastAsia="Palatino Linotype" w:cs="Palatino Linotype"/>
          <w:szCs w:val="20"/>
        </w:rPr>
        <w:t>s</w:t>
      </w:r>
      <w:r w:rsidRPr="008C1563">
        <w:rPr>
          <w:rFonts w:eastAsia="Palatino Linotype" w:cs="Palatino Linotype"/>
          <w:szCs w:val="20"/>
        </w:rPr>
        <w:t xml:space="preserve"> TfL to create offences in relation to the provision of false or misleading information in connection with licensing applications or decisions, and in respect of a failure to comply with requirements imposed by the regulations.</w:t>
      </w:r>
    </w:p>
    <w:p w14:paraId="4B595D88" w14:textId="67ACFC07" w:rsidR="00011392" w:rsidRPr="00096E52" w:rsidRDefault="00DC6F90" w:rsidP="00096E52">
      <w:pPr>
        <w:pStyle w:val="ParaNumbered"/>
        <w:rPr>
          <w:rFonts w:eastAsia="Palatino Linotype" w:cs="Palatino Linotype"/>
          <w:szCs w:val="20"/>
        </w:rPr>
      </w:pPr>
      <w:r w:rsidRPr="008C1563">
        <w:rPr>
          <w:rFonts w:eastAsia="Palatino Linotype" w:cs="Palatino Linotype"/>
          <w:szCs w:val="20"/>
        </w:rPr>
        <w:t>Subsection (2) limits the impact of subsection (1). It means that drivers and operators can only be prosecuted in a Magistrates’ Court and cannot be punished with imprisonment. They can only be punished with a fine which does not exceed a prescribed statutory maximum (currently £2,500).</w:t>
      </w:r>
      <w:r w:rsidR="005E1C71">
        <w:rPr>
          <w:rFonts w:eastAsia="Palatino Linotype" w:cs="Palatino Linotype"/>
          <w:szCs w:val="20"/>
        </w:rPr>
        <w:t xml:space="preserve"> This restriction does not apply</w:t>
      </w:r>
      <w:r w:rsidR="00AA5B00">
        <w:rPr>
          <w:rFonts w:eastAsia="Palatino Linotype" w:cs="Palatino Linotype"/>
          <w:szCs w:val="20"/>
        </w:rPr>
        <w:t xml:space="preserve"> where the </w:t>
      </w:r>
      <w:r w:rsidR="00D132A6">
        <w:rPr>
          <w:rFonts w:eastAsia="Palatino Linotype" w:cs="Palatino Linotype"/>
          <w:szCs w:val="20"/>
        </w:rPr>
        <w:t xml:space="preserve">offence </w:t>
      </w:r>
      <w:r w:rsidR="000F4438">
        <w:rPr>
          <w:rFonts w:eastAsia="Palatino Linotype" w:cs="Palatino Linotype"/>
          <w:szCs w:val="20"/>
        </w:rPr>
        <w:t xml:space="preserve">concerns </w:t>
      </w:r>
      <w:proofErr w:type="gramStart"/>
      <w:r w:rsidR="00734BD6">
        <w:rPr>
          <w:rFonts w:eastAsia="Palatino Linotype" w:cs="Palatino Linotype"/>
          <w:szCs w:val="20"/>
        </w:rPr>
        <w:t>matters</w:t>
      </w:r>
      <w:proofErr w:type="gramEnd"/>
      <w:r w:rsidR="00734BD6">
        <w:rPr>
          <w:rFonts w:eastAsia="Palatino Linotype" w:cs="Palatino Linotype"/>
          <w:szCs w:val="20"/>
        </w:rPr>
        <w:t xml:space="preserve"> dealt with </w:t>
      </w:r>
      <w:r w:rsidR="00903FFD">
        <w:rPr>
          <w:rFonts w:eastAsia="Palatino Linotype" w:cs="Palatino Linotype"/>
          <w:szCs w:val="20"/>
        </w:rPr>
        <w:t xml:space="preserve">by </w:t>
      </w:r>
      <w:r w:rsidR="0084604C">
        <w:rPr>
          <w:rFonts w:eastAsia="Palatino Linotype" w:cs="Palatino Linotype"/>
          <w:szCs w:val="20"/>
        </w:rPr>
        <w:t xml:space="preserve">section </w:t>
      </w:r>
      <w:r w:rsidR="00734BD6">
        <w:rPr>
          <w:rFonts w:eastAsia="Palatino Linotype" w:cs="Palatino Linotype"/>
          <w:szCs w:val="20"/>
        </w:rPr>
        <w:t>2(2) (</w:t>
      </w:r>
      <w:r w:rsidR="00DA25CE">
        <w:rPr>
          <w:rFonts w:eastAsia="Palatino Linotype" w:cs="Palatino Linotype"/>
          <w:szCs w:val="20"/>
        </w:rPr>
        <w:t>concerning immigration status)</w:t>
      </w:r>
      <w:r w:rsidRPr="008C1563">
        <w:rPr>
          <w:rFonts w:eastAsia="Palatino Linotype" w:cs="Palatino Linotype"/>
          <w:szCs w:val="20"/>
        </w:rPr>
        <w:t>. </w:t>
      </w:r>
    </w:p>
    <w:p w14:paraId="57FD5454" w14:textId="7C9945F9" w:rsidR="00F414FA" w:rsidRPr="005C6571" w:rsidRDefault="00C05770" w:rsidP="00096E52">
      <w:pPr>
        <w:pStyle w:val="ParaNumbered"/>
        <w:rPr>
          <w:rFonts w:eastAsia="Palatino Linotype" w:cs="Palatino Linotype"/>
          <w:szCs w:val="20"/>
        </w:rPr>
      </w:pPr>
      <w:r w:rsidRPr="00F40FD6">
        <w:rPr>
          <w:rFonts w:eastAsia="Palatino Linotype" w:cs="Palatino Linotype"/>
          <w:szCs w:val="20"/>
        </w:rPr>
        <w:t>Subsection</w:t>
      </w:r>
      <w:r w:rsidR="00F40FD6">
        <w:rPr>
          <w:rFonts w:eastAsia="Palatino Linotype" w:cs="Palatino Linotype"/>
          <w:szCs w:val="20"/>
        </w:rPr>
        <w:t>s</w:t>
      </w:r>
      <w:r w:rsidRPr="00F40FD6">
        <w:rPr>
          <w:rFonts w:eastAsia="Palatino Linotype" w:cs="Palatino Linotype"/>
          <w:szCs w:val="20"/>
        </w:rPr>
        <w:t xml:space="preserve"> (3) </w:t>
      </w:r>
      <w:r w:rsidR="00F40FD6">
        <w:rPr>
          <w:rFonts w:eastAsia="Palatino Linotype" w:cs="Palatino Linotype"/>
          <w:szCs w:val="20"/>
        </w:rPr>
        <w:t xml:space="preserve">and (4) </w:t>
      </w:r>
      <w:proofErr w:type="gramStart"/>
      <w:r w:rsidR="00F40FD6">
        <w:rPr>
          <w:rFonts w:eastAsia="Palatino Linotype" w:cs="Palatino Linotype"/>
          <w:szCs w:val="20"/>
        </w:rPr>
        <w:t>enable</w:t>
      </w:r>
      <w:r w:rsidR="00157DE9">
        <w:rPr>
          <w:rFonts w:eastAsia="Palatino Linotype" w:cs="Palatino Linotype"/>
          <w:szCs w:val="20"/>
        </w:rPr>
        <w:t>s</w:t>
      </w:r>
      <w:proofErr w:type="gramEnd"/>
      <w:r w:rsidR="00F40FD6">
        <w:rPr>
          <w:rFonts w:eastAsia="Palatino Linotype" w:cs="Palatino Linotype"/>
          <w:szCs w:val="20"/>
        </w:rPr>
        <w:t xml:space="preserve"> TfL to </w:t>
      </w:r>
      <w:r w:rsidR="005D7667">
        <w:rPr>
          <w:rFonts w:eastAsia="Palatino Linotype" w:cs="Palatino Linotype"/>
          <w:szCs w:val="20"/>
        </w:rPr>
        <w:t xml:space="preserve">allow </w:t>
      </w:r>
      <w:r w:rsidR="00B52C08">
        <w:rPr>
          <w:rFonts w:eastAsia="Palatino Linotype" w:cs="Palatino Linotype"/>
          <w:szCs w:val="20"/>
        </w:rPr>
        <w:t xml:space="preserve">a person charged with an offence under </w:t>
      </w:r>
      <w:r w:rsidR="002D3962">
        <w:rPr>
          <w:rFonts w:eastAsia="Palatino Linotype" w:cs="Palatino Linotype"/>
          <w:szCs w:val="20"/>
        </w:rPr>
        <w:t>the regulations to discharge their liability for the offence by paying a fixed penalty notice</w:t>
      </w:r>
      <w:r w:rsidR="008C0AD3">
        <w:rPr>
          <w:rFonts w:eastAsia="Palatino Linotype" w:cs="Palatino Linotype"/>
          <w:szCs w:val="20"/>
        </w:rPr>
        <w:t xml:space="preserve">. </w:t>
      </w:r>
    </w:p>
    <w:p w14:paraId="5BF3EF4F" w14:textId="1F1E5A65" w:rsidR="00DC6F90" w:rsidRPr="00DC6F90" w:rsidRDefault="00DC6F90" w:rsidP="00096E52">
      <w:pPr>
        <w:pStyle w:val="ParaNumbered"/>
        <w:rPr>
          <w:rFonts w:eastAsia="Palatino Linotype" w:cs="Palatino Linotype"/>
          <w:szCs w:val="20"/>
        </w:rPr>
      </w:pPr>
      <w:r w:rsidRPr="00DC6F90">
        <w:rPr>
          <w:rFonts w:eastAsia="Palatino Linotype" w:cs="Palatino Linotype"/>
          <w:szCs w:val="20"/>
        </w:rPr>
        <w:t>Subsection (</w:t>
      </w:r>
      <w:r w:rsidR="007B0731">
        <w:rPr>
          <w:rFonts w:eastAsia="Palatino Linotype" w:cs="Palatino Linotype"/>
          <w:szCs w:val="20"/>
        </w:rPr>
        <w:t>5</w:t>
      </w:r>
      <w:r w:rsidRPr="00DC6F90">
        <w:rPr>
          <w:rFonts w:eastAsia="Palatino Linotype" w:cs="Palatino Linotype"/>
          <w:szCs w:val="20"/>
        </w:rPr>
        <w:t>) enable</w:t>
      </w:r>
      <w:r w:rsidR="00157DE9">
        <w:rPr>
          <w:rFonts w:eastAsia="Palatino Linotype" w:cs="Palatino Linotype"/>
          <w:szCs w:val="20"/>
        </w:rPr>
        <w:t>s</w:t>
      </w:r>
      <w:r w:rsidRPr="00DC6F90">
        <w:rPr>
          <w:rFonts w:eastAsia="Palatino Linotype" w:cs="Palatino Linotype"/>
          <w:szCs w:val="20"/>
        </w:rPr>
        <w:t xml:space="preserve"> TfL to impose civil penalties (as well as or in addition to creating offences) in relation to conduct described in subsection (1). Civil penalties may be a more effective method of enforcing the regime because they may be imposed more promptly for minor contraventions (such as not displaying a licence) and will avoid the need to pursue a prosecution in a Magistrates’ Court. </w:t>
      </w:r>
    </w:p>
    <w:p w14:paraId="013B1B6F" w14:textId="48BB51F3" w:rsidR="00011392" w:rsidRPr="00096E52" w:rsidRDefault="00DC6F90" w:rsidP="00096E52">
      <w:pPr>
        <w:pStyle w:val="ParaNumbered"/>
        <w:rPr>
          <w:rFonts w:eastAsia="Palatino Linotype" w:cs="Palatino Linotype"/>
          <w:szCs w:val="20"/>
        </w:rPr>
      </w:pPr>
      <w:r w:rsidRPr="00DC6F90">
        <w:rPr>
          <w:rFonts w:eastAsia="Palatino Linotype" w:cs="Palatino Linotype"/>
          <w:szCs w:val="20"/>
        </w:rPr>
        <w:t>Subsection (</w:t>
      </w:r>
      <w:r w:rsidR="00FD0DC5">
        <w:rPr>
          <w:rFonts w:eastAsia="Palatino Linotype" w:cs="Palatino Linotype"/>
          <w:szCs w:val="20"/>
        </w:rPr>
        <w:t>6</w:t>
      </w:r>
      <w:r w:rsidRPr="00DC6F90">
        <w:rPr>
          <w:rFonts w:eastAsia="Palatino Linotype" w:cs="Palatino Linotype"/>
          <w:szCs w:val="20"/>
        </w:rPr>
        <w:t>) enable</w:t>
      </w:r>
      <w:r w:rsidR="00157DE9">
        <w:rPr>
          <w:rFonts w:eastAsia="Palatino Linotype" w:cs="Palatino Linotype"/>
          <w:szCs w:val="20"/>
        </w:rPr>
        <w:t>s</w:t>
      </w:r>
      <w:r w:rsidRPr="00DC6F90">
        <w:rPr>
          <w:rFonts w:eastAsia="Palatino Linotype" w:cs="Palatino Linotype"/>
          <w:szCs w:val="20"/>
        </w:rPr>
        <w:t xml:space="preserve"> vehicles to be immobilised, seized, </w:t>
      </w:r>
      <w:r w:rsidR="008C0AD3" w:rsidRPr="00DC6F90">
        <w:rPr>
          <w:rFonts w:eastAsia="Palatino Linotype" w:cs="Palatino Linotype"/>
          <w:szCs w:val="20"/>
        </w:rPr>
        <w:t>retained,</w:t>
      </w:r>
      <w:r w:rsidRPr="00DC6F90">
        <w:rPr>
          <w:rFonts w:eastAsia="Palatino Linotype" w:cs="Palatino Linotype"/>
          <w:szCs w:val="20"/>
        </w:rPr>
        <w:t xml:space="preserve"> and disposed of where they are used in contravention of the regulations. TfL may need to take such action if a vehicle is found to be unsafe, unroadworthy, </w:t>
      </w:r>
      <w:r w:rsidR="008C0AD3" w:rsidRPr="00DC6F90">
        <w:rPr>
          <w:rFonts w:eastAsia="Palatino Linotype" w:cs="Palatino Linotype"/>
          <w:szCs w:val="20"/>
        </w:rPr>
        <w:t>unlicensed,</w:t>
      </w:r>
      <w:r w:rsidRPr="00DC6F90">
        <w:rPr>
          <w:rFonts w:eastAsia="Palatino Linotype" w:cs="Palatino Linotype"/>
          <w:szCs w:val="20"/>
        </w:rPr>
        <w:t xml:space="preserve"> or uninsured. </w:t>
      </w:r>
    </w:p>
    <w:p w14:paraId="32730474" w14:textId="5B543697" w:rsidR="0004258A" w:rsidRPr="002C2079" w:rsidRDefault="00DC6F90" w:rsidP="00096E52">
      <w:pPr>
        <w:pStyle w:val="ParaNumbered"/>
        <w:rPr>
          <w:rFonts w:eastAsia="Palatino Linotype" w:cs="Palatino Linotype"/>
          <w:szCs w:val="20"/>
        </w:rPr>
      </w:pPr>
      <w:r w:rsidRPr="00DC6F90">
        <w:rPr>
          <w:rFonts w:eastAsia="Palatino Linotype" w:cs="Palatino Linotype"/>
          <w:szCs w:val="20"/>
        </w:rPr>
        <w:t>Subsection (</w:t>
      </w:r>
      <w:r w:rsidR="00EE0466">
        <w:rPr>
          <w:rFonts w:eastAsia="Palatino Linotype" w:cs="Palatino Linotype"/>
          <w:szCs w:val="20"/>
        </w:rPr>
        <w:t>7</w:t>
      </w:r>
      <w:r w:rsidRPr="00DC6F90">
        <w:rPr>
          <w:rFonts w:eastAsia="Palatino Linotype" w:cs="Palatino Linotype"/>
          <w:szCs w:val="20"/>
        </w:rPr>
        <w:t>) enable</w:t>
      </w:r>
      <w:r w:rsidR="003C263B">
        <w:rPr>
          <w:rFonts w:eastAsia="Palatino Linotype" w:cs="Palatino Linotype"/>
          <w:szCs w:val="20"/>
        </w:rPr>
        <w:t>s</w:t>
      </w:r>
      <w:r w:rsidRPr="00DC6F90">
        <w:rPr>
          <w:rFonts w:eastAsia="Palatino Linotype" w:cs="Palatino Linotype"/>
          <w:szCs w:val="20"/>
        </w:rPr>
        <w:t xml:space="preserve"> TfL to </w:t>
      </w:r>
      <w:proofErr w:type="gramStart"/>
      <w:r w:rsidRPr="00DC6F90">
        <w:rPr>
          <w:rFonts w:eastAsia="Palatino Linotype" w:cs="Palatino Linotype"/>
          <w:szCs w:val="20"/>
        </w:rPr>
        <w:t>enter into</w:t>
      </w:r>
      <w:proofErr w:type="gramEnd"/>
      <w:r w:rsidRPr="00DC6F90">
        <w:rPr>
          <w:rFonts w:eastAsia="Palatino Linotype" w:cs="Palatino Linotype"/>
          <w:szCs w:val="20"/>
        </w:rPr>
        <w:t xml:space="preserve"> arrangements with the Metropolitan Police, which are similar to those applicable to the enforcement of the taxi licensing regime. </w:t>
      </w:r>
      <w:bookmarkStart w:id="20" w:name="_z337ya" w:colFirst="0" w:colLast="0"/>
      <w:bookmarkEnd w:id="20"/>
    </w:p>
    <w:p w14:paraId="6BE6B806" w14:textId="5543BCE1" w:rsidR="008F2AFE" w:rsidRPr="00F76530" w:rsidRDefault="0084604C" w:rsidP="002548C9">
      <w:pPr>
        <w:pStyle w:val="HSubheading4"/>
        <w:rPr>
          <w:bdr w:val="none" w:sz="0" w:space="0" w:color="auto" w:frame="1"/>
        </w:rPr>
      </w:pPr>
      <w:bookmarkStart w:id="21" w:name="_Toc165040745"/>
      <w:r>
        <w:t>Section</w:t>
      </w:r>
      <w:r w:rsidRPr="00F76530">
        <w:t xml:space="preserve"> </w:t>
      </w:r>
      <w:r w:rsidR="00AA7B7C" w:rsidRPr="00F76530">
        <w:t xml:space="preserve">4: </w:t>
      </w:r>
      <w:r w:rsidR="00DC6F90" w:rsidRPr="00F76530">
        <w:rPr>
          <w:rStyle w:val="normaltextrun"/>
          <w:rFonts w:cs="Arial"/>
          <w:bdr w:val="none" w:sz="0" w:space="0" w:color="auto" w:frame="1"/>
        </w:rPr>
        <w:t>Appeals</w:t>
      </w:r>
      <w:bookmarkEnd w:id="21"/>
    </w:p>
    <w:p w14:paraId="52CC478B" w14:textId="0A5D5083" w:rsidR="00AD0D34" w:rsidRPr="005C6571" w:rsidRDefault="00DC6F90" w:rsidP="00096E52">
      <w:pPr>
        <w:pStyle w:val="ParaNumbered"/>
        <w:rPr>
          <w:rFonts w:eastAsia="Palatino Linotype" w:cs="Palatino Linotype"/>
          <w:szCs w:val="20"/>
        </w:rPr>
      </w:pPr>
      <w:r w:rsidRPr="00DC6F90">
        <w:rPr>
          <w:rStyle w:val="normaltextrun"/>
          <w:szCs w:val="20"/>
          <w:shd w:val="clear" w:color="auto" w:fill="FFFFFF"/>
        </w:rPr>
        <w:t xml:space="preserve">Subsection (1) has the effect that any person in relation to whom any relevant regulatory decision (as set out in subsection (3)) is taken by TfL will have the right to request that the decision is re-considered and to appeal to a Magistrates’ Court; subsection (2) will enable further rights to be </w:t>
      </w:r>
      <w:r w:rsidRPr="00096E52">
        <w:rPr>
          <w:rFonts w:eastAsia="Palatino Linotype" w:cs="Palatino Linotype"/>
        </w:rPr>
        <w:t>conferred</w:t>
      </w:r>
      <w:r w:rsidRPr="00DC6F90">
        <w:rPr>
          <w:rStyle w:val="normaltextrun"/>
          <w:szCs w:val="20"/>
          <w:shd w:val="clear" w:color="auto" w:fill="FFFFFF"/>
        </w:rPr>
        <w:t xml:space="preserve"> to request that decisions are reconsidered or to appeal; and </w:t>
      </w:r>
      <w:r w:rsidRPr="00DC6F90">
        <w:rPr>
          <w:rStyle w:val="normaltextrun"/>
          <w:szCs w:val="20"/>
          <w:shd w:val="clear" w:color="auto" w:fill="FFFFFF"/>
        </w:rPr>
        <w:lastRenderedPageBreak/>
        <w:t>subsection (4) will enable further provision to be made by TfL about re-consideration or appeals.</w:t>
      </w:r>
      <w:bookmarkStart w:id="22" w:name="_3j2qqm3" w:colFirst="0" w:colLast="0"/>
      <w:bookmarkStart w:id="23" w:name="_4i7ojhp" w:colFirst="0" w:colLast="0"/>
      <w:bookmarkStart w:id="24" w:name="_1ci93xb" w:colFirst="0" w:colLast="0"/>
      <w:bookmarkEnd w:id="22"/>
      <w:bookmarkEnd w:id="23"/>
      <w:bookmarkEnd w:id="24"/>
    </w:p>
    <w:p w14:paraId="2FD81B61" w14:textId="3FA9EAD9" w:rsidR="007B6EF8" w:rsidRPr="00F76530" w:rsidRDefault="0084604C" w:rsidP="002548C9">
      <w:pPr>
        <w:pStyle w:val="HSubheading4"/>
      </w:pPr>
      <w:bookmarkStart w:id="25" w:name="_Toc165040746"/>
      <w:r>
        <w:rPr>
          <w:rFonts w:eastAsia="Palatino Linotype"/>
        </w:rPr>
        <w:t>Section</w:t>
      </w:r>
      <w:r w:rsidRPr="00F76530">
        <w:rPr>
          <w:rFonts w:eastAsia="Palatino Linotype"/>
        </w:rPr>
        <w:t xml:space="preserve"> </w:t>
      </w:r>
      <w:r w:rsidR="008C1563" w:rsidRPr="00F76530">
        <w:rPr>
          <w:rFonts w:eastAsia="Palatino Linotype"/>
        </w:rPr>
        <w:t xml:space="preserve">5: </w:t>
      </w:r>
      <w:r w:rsidR="007B6EF8" w:rsidRPr="00F76530">
        <w:rPr>
          <w:rStyle w:val="normaltextrun"/>
          <w:rFonts w:cs="Arial"/>
          <w:bdr w:val="none" w:sz="0" w:space="0" w:color="auto" w:frame="1"/>
        </w:rPr>
        <w:t>Exclusion from private hire vehicle legislation</w:t>
      </w:r>
      <w:bookmarkEnd w:id="25"/>
    </w:p>
    <w:p w14:paraId="51784984" w14:textId="0163F4E0" w:rsidR="005C6571" w:rsidRPr="005C6571" w:rsidRDefault="003F2CA9" w:rsidP="00096E52">
      <w:pPr>
        <w:pStyle w:val="ParaNumbered"/>
        <w:rPr>
          <w:rFonts w:eastAsia="Palatino Linotype" w:cs="Palatino Linotype"/>
          <w:szCs w:val="20"/>
        </w:rPr>
      </w:pPr>
      <w:r>
        <w:rPr>
          <w:rStyle w:val="normaltextrun"/>
          <w:szCs w:val="20"/>
          <w:shd w:val="clear" w:color="auto" w:fill="FFFFFF"/>
        </w:rPr>
        <w:t xml:space="preserve">This </w:t>
      </w:r>
      <w:r w:rsidR="0084604C">
        <w:rPr>
          <w:rStyle w:val="normaltextrun"/>
          <w:szCs w:val="20"/>
          <w:shd w:val="clear" w:color="auto" w:fill="FFFFFF"/>
        </w:rPr>
        <w:t xml:space="preserve">section </w:t>
      </w:r>
      <w:r>
        <w:rPr>
          <w:rStyle w:val="normaltextrun"/>
          <w:szCs w:val="20"/>
          <w:shd w:val="clear" w:color="auto" w:fill="FFFFFF"/>
        </w:rPr>
        <w:t xml:space="preserve">provides for a consequential amendment to </w:t>
      </w:r>
      <w:r w:rsidR="00370FE3">
        <w:rPr>
          <w:rStyle w:val="normaltextrun"/>
          <w:szCs w:val="20"/>
          <w:shd w:val="clear" w:color="auto" w:fill="FFFFFF"/>
        </w:rPr>
        <w:t xml:space="preserve">section </w:t>
      </w:r>
      <w:r w:rsidR="008316C6">
        <w:rPr>
          <w:rStyle w:val="normaltextrun"/>
          <w:szCs w:val="20"/>
          <w:shd w:val="clear" w:color="auto" w:fill="FFFFFF"/>
        </w:rPr>
        <w:t>3</w:t>
      </w:r>
      <w:r w:rsidR="00370FE3">
        <w:rPr>
          <w:rStyle w:val="normaltextrun"/>
          <w:szCs w:val="20"/>
          <w:shd w:val="clear" w:color="auto" w:fill="FFFFFF"/>
        </w:rPr>
        <w:t xml:space="preserve">6 of the </w:t>
      </w:r>
      <w:r>
        <w:rPr>
          <w:rStyle w:val="normaltextrun"/>
          <w:szCs w:val="20"/>
          <w:shd w:val="clear" w:color="auto" w:fill="FFFFFF"/>
        </w:rPr>
        <w:t>Private Hire Vehicles (London) Act 1998</w:t>
      </w:r>
      <w:r w:rsidR="00370FE3">
        <w:rPr>
          <w:rStyle w:val="normaltextrun"/>
          <w:szCs w:val="20"/>
          <w:shd w:val="clear" w:color="auto" w:fill="FFFFFF"/>
        </w:rPr>
        <w:t xml:space="preserve">. The purpose of this amendment is to explicitly exclude </w:t>
      </w:r>
      <w:r w:rsidR="00D154A5">
        <w:rPr>
          <w:rStyle w:val="normaltextrun"/>
          <w:szCs w:val="20"/>
          <w:shd w:val="clear" w:color="auto" w:fill="FFFFFF"/>
        </w:rPr>
        <w:t xml:space="preserve">power-assisted </w:t>
      </w:r>
      <w:r w:rsidR="00370FE3">
        <w:rPr>
          <w:rStyle w:val="normaltextrun"/>
          <w:szCs w:val="20"/>
          <w:shd w:val="clear" w:color="auto" w:fill="FFFFFF"/>
        </w:rPr>
        <w:t xml:space="preserve">pedicabs from </w:t>
      </w:r>
      <w:proofErr w:type="gramStart"/>
      <w:r w:rsidR="00731B82">
        <w:rPr>
          <w:rStyle w:val="normaltextrun"/>
          <w:szCs w:val="20"/>
          <w:shd w:val="clear" w:color="auto" w:fill="FFFFFF"/>
        </w:rPr>
        <w:t>the private</w:t>
      </w:r>
      <w:proofErr w:type="gramEnd"/>
      <w:r w:rsidR="00731B82">
        <w:rPr>
          <w:rStyle w:val="normaltextrun"/>
          <w:szCs w:val="20"/>
          <w:shd w:val="clear" w:color="auto" w:fill="FFFFFF"/>
        </w:rPr>
        <w:t xml:space="preserve"> vehicle legislation.</w:t>
      </w:r>
      <w:r w:rsidR="00F23473">
        <w:rPr>
          <w:rStyle w:val="normaltextrun"/>
          <w:szCs w:val="20"/>
          <w:shd w:val="clear" w:color="auto" w:fill="FFFFFF"/>
        </w:rPr>
        <w:t xml:space="preserve"> This is to prevent such vehicles being subject to both regulatory regimes. </w:t>
      </w:r>
      <w:r w:rsidR="00236336">
        <w:rPr>
          <w:rStyle w:val="normaltextrun"/>
          <w:szCs w:val="20"/>
          <w:shd w:val="clear" w:color="auto" w:fill="FFFFFF"/>
        </w:rPr>
        <w:t xml:space="preserve">The meaning of </w:t>
      </w:r>
      <w:r w:rsidR="00771FCC">
        <w:rPr>
          <w:rStyle w:val="normaltextrun"/>
          <w:szCs w:val="20"/>
          <w:shd w:val="clear" w:color="auto" w:fill="FFFFFF"/>
        </w:rPr>
        <w:t xml:space="preserve">trailer is as per </w:t>
      </w:r>
      <w:r w:rsidR="0053217B">
        <w:rPr>
          <w:rStyle w:val="normaltextrun"/>
          <w:szCs w:val="20"/>
          <w:shd w:val="clear" w:color="auto" w:fill="FFFFFF"/>
        </w:rPr>
        <w:t xml:space="preserve">section </w:t>
      </w:r>
      <w:r w:rsidR="003C4D5C">
        <w:rPr>
          <w:rStyle w:val="normaltextrun"/>
          <w:szCs w:val="20"/>
          <w:shd w:val="clear" w:color="auto" w:fill="FFFFFF"/>
        </w:rPr>
        <w:t>8</w:t>
      </w:r>
      <w:r w:rsidR="00771FCC">
        <w:rPr>
          <w:rStyle w:val="normaltextrun"/>
          <w:szCs w:val="20"/>
          <w:shd w:val="clear" w:color="auto" w:fill="FFFFFF"/>
        </w:rPr>
        <w:t xml:space="preserve"> of the Pedicabs (London) </w:t>
      </w:r>
      <w:r w:rsidR="0053217B">
        <w:rPr>
          <w:rStyle w:val="normaltextrun"/>
          <w:szCs w:val="20"/>
          <w:shd w:val="clear" w:color="auto" w:fill="FFFFFF"/>
        </w:rPr>
        <w:t>Act</w:t>
      </w:r>
      <w:r w:rsidR="00771FCC">
        <w:rPr>
          <w:rStyle w:val="normaltextrun"/>
          <w:szCs w:val="20"/>
          <w:shd w:val="clear" w:color="auto" w:fill="FFFFFF"/>
        </w:rPr>
        <w:t>.</w:t>
      </w:r>
    </w:p>
    <w:p w14:paraId="43ADA552" w14:textId="4E7B344D" w:rsidR="005B0E3A" w:rsidRPr="00F76530" w:rsidRDefault="0084604C" w:rsidP="002548C9">
      <w:pPr>
        <w:pStyle w:val="HSubheading4"/>
        <w:rPr>
          <w:rStyle w:val="eop"/>
          <w:rFonts w:eastAsia="Palatino Linotype" w:cs="Arial"/>
          <w:b/>
          <w:bCs w:val="0"/>
          <w:color w:val="000000"/>
        </w:rPr>
      </w:pPr>
      <w:bookmarkStart w:id="26" w:name="_Toc165040747"/>
      <w:r>
        <w:rPr>
          <w:rFonts w:eastAsia="Palatino Linotype"/>
        </w:rPr>
        <w:t>Section</w:t>
      </w:r>
      <w:r w:rsidRPr="00F76530">
        <w:rPr>
          <w:rFonts w:eastAsia="Palatino Linotype"/>
        </w:rPr>
        <w:t xml:space="preserve"> </w:t>
      </w:r>
      <w:r w:rsidR="007F2D7B" w:rsidRPr="00F76530">
        <w:rPr>
          <w:rFonts w:eastAsia="Palatino Linotype"/>
        </w:rPr>
        <w:t>6</w:t>
      </w:r>
      <w:r w:rsidR="008C1563" w:rsidRPr="00F76530">
        <w:rPr>
          <w:rFonts w:eastAsia="Palatino Linotype"/>
        </w:rPr>
        <w:t xml:space="preserve">: </w:t>
      </w:r>
      <w:r w:rsidR="00DC6F90" w:rsidRPr="00F76530">
        <w:rPr>
          <w:rStyle w:val="normaltextrun"/>
          <w:rFonts w:cs="Arial"/>
          <w:shd w:val="clear" w:color="auto" w:fill="FFFFFF"/>
        </w:rPr>
        <w:t>Procedure for pedicab regulations</w:t>
      </w:r>
      <w:bookmarkEnd w:id="26"/>
      <w:r w:rsidR="00DC6F90" w:rsidRPr="00F76530">
        <w:rPr>
          <w:rStyle w:val="eop"/>
          <w:rFonts w:cs="Arial"/>
          <w:shd w:val="clear" w:color="auto" w:fill="FFFFFF"/>
        </w:rPr>
        <w:t> </w:t>
      </w:r>
    </w:p>
    <w:p w14:paraId="59069AE5" w14:textId="535AC601" w:rsidR="00A06F13" w:rsidRPr="00096E52" w:rsidRDefault="00DC6F90" w:rsidP="00096E52">
      <w:pPr>
        <w:pStyle w:val="ParaNumbered"/>
        <w:rPr>
          <w:szCs w:val="20"/>
        </w:rPr>
      </w:pPr>
      <w:r>
        <w:rPr>
          <w:rStyle w:val="normaltextrun"/>
          <w:szCs w:val="20"/>
        </w:rPr>
        <w:t xml:space="preserve">This </w:t>
      </w:r>
      <w:r w:rsidR="0084604C" w:rsidRPr="00096E52">
        <w:rPr>
          <w:rStyle w:val="normaltextrun"/>
          <w:szCs w:val="20"/>
          <w:shd w:val="clear" w:color="auto" w:fill="FFFFFF"/>
        </w:rPr>
        <w:t>section</w:t>
      </w:r>
      <w:r w:rsidR="0084604C">
        <w:rPr>
          <w:rStyle w:val="normaltextrun"/>
          <w:szCs w:val="20"/>
        </w:rPr>
        <w:t xml:space="preserve"> </w:t>
      </w:r>
      <w:r>
        <w:rPr>
          <w:rStyle w:val="normaltextrun"/>
          <w:szCs w:val="20"/>
        </w:rPr>
        <w:t>provides that the power to make pedicab regulations is exercisable by statutory instrument</w:t>
      </w:r>
      <w:r w:rsidR="00CD77A3">
        <w:rPr>
          <w:rStyle w:val="normaltextrun"/>
          <w:szCs w:val="20"/>
        </w:rPr>
        <w:t>.</w:t>
      </w:r>
      <w:r>
        <w:rPr>
          <w:rStyle w:val="normaltextrun"/>
          <w:szCs w:val="20"/>
        </w:rPr>
        <w:t> </w:t>
      </w:r>
    </w:p>
    <w:p w14:paraId="4F1431A3" w14:textId="48F4DB64" w:rsidR="00A06F13" w:rsidRPr="00096E52" w:rsidRDefault="00DC6F90" w:rsidP="00096E52">
      <w:pPr>
        <w:pStyle w:val="ParaNumbered"/>
        <w:rPr>
          <w:szCs w:val="20"/>
        </w:rPr>
      </w:pPr>
      <w:r>
        <w:rPr>
          <w:rStyle w:val="normaltextrun"/>
          <w:szCs w:val="20"/>
        </w:rPr>
        <w:t xml:space="preserve">The powers to regulate taxis in London under sections 9 and 10 of the Metropolitan Public Carriage Act </w:t>
      </w:r>
      <w:r w:rsidRPr="00096E52">
        <w:t>1869</w:t>
      </w:r>
      <w:r>
        <w:rPr>
          <w:rStyle w:val="normaltextrun"/>
          <w:szCs w:val="20"/>
        </w:rPr>
        <w:t xml:space="preserve"> were originally conferred on the Secretary of State, who made taxi regulation orders by </w:t>
      </w:r>
      <w:r w:rsidR="004C47B5">
        <w:rPr>
          <w:rStyle w:val="normaltextrun"/>
          <w:szCs w:val="20"/>
        </w:rPr>
        <w:t>s</w:t>
      </w:r>
      <w:r>
        <w:rPr>
          <w:rStyle w:val="normaltextrun"/>
          <w:szCs w:val="20"/>
        </w:rPr>
        <w:t xml:space="preserve">tatutory </w:t>
      </w:r>
      <w:r w:rsidR="004C47B5">
        <w:rPr>
          <w:rStyle w:val="normaltextrun"/>
          <w:szCs w:val="20"/>
        </w:rPr>
        <w:t>i</w:t>
      </w:r>
      <w:r>
        <w:rPr>
          <w:rStyle w:val="normaltextrun"/>
          <w:szCs w:val="20"/>
        </w:rPr>
        <w:t>nstrument. TfL was substituted for the Secretary of State by the Greater London Authority Act 1999, in consequence of which taxi regulation orders are no longer subject to any form of Parliamentary scrutiny</w:t>
      </w:r>
      <w:r w:rsidR="008C0AD3">
        <w:rPr>
          <w:rStyle w:val="normaltextrun"/>
          <w:szCs w:val="20"/>
        </w:rPr>
        <w:t xml:space="preserve">. </w:t>
      </w:r>
    </w:p>
    <w:p w14:paraId="6C5AA916" w14:textId="5706F308" w:rsidR="00D3266F" w:rsidRPr="00096E52" w:rsidRDefault="00D60F91" w:rsidP="00096E52">
      <w:pPr>
        <w:pStyle w:val="ParaNumbered"/>
        <w:rPr>
          <w:rStyle w:val="eop"/>
          <w:szCs w:val="20"/>
        </w:rPr>
      </w:pPr>
      <w:r>
        <w:rPr>
          <w:rStyle w:val="normaltextrun"/>
          <w:szCs w:val="20"/>
        </w:rPr>
        <w:t xml:space="preserve">This </w:t>
      </w:r>
      <w:r w:rsidR="0084604C">
        <w:rPr>
          <w:rStyle w:val="normaltextrun"/>
          <w:szCs w:val="20"/>
        </w:rPr>
        <w:t xml:space="preserve">section </w:t>
      </w:r>
      <w:r>
        <w:rPr>
          <w:rStyle w:val="normaltextrun"/>
          <w:szCs w:val="20"/>
        </w:rPr>
        <w:t xml:space="preserve">seeks to provide similar powers to TfL in bringing forward pedicab regulations. </w:t>
      </w:r>
      <w:r w:rsidR="00D7587B">
        <w:rPr>
          <w:rStyle w:val="normaltextrun"/>
          <w:szCs w:val="20"/>
        </w:rPr>
        <w:t xml:space="preserve">This is </w:t>
      </w:r>
      <w:r w:rsidR="00D7587B" w:rsidRPr="00096E52">
        <w:t>considered</w:t>
      </w:r>
      <w:r w:rsidR="00D7587B">
        <w:rPr>
          <w:rStyle w:val="normaltextrun"/>
          <w:szCs w:val="20"/>
        </w:rPr>
        <w:t xml:space="preserve"> </w:t>
      </w:r>
      <w:r w:rsidR="00B05804">
        <w:rPr>
          <w:rStyle w:val="normaltextrun"/>
          <w:szCs w:val="20"/>
        </w:rPr>
        <w:t xml:space="preserve">appropriate as it recognises the </w:t>
      </w:r>
      <w:r w:rsidR="007B23E3">
        <w:rPr>
          <w:rStyle w:val="normaltextrun"/>
          <w:szCs w:val="20"/>
        </w:rPr>
        <w:t>significant experience</w:t>
      </w:r>
      <w:r w:rsidR="00B05804">
        <w:rPr>
          <w:rStyle w:val="normaltextrun"/>
          <w:szCs w:val="20"/>
        </w:rPr>
        <w:t xml:space="preserve"> TfL </w:t>
      </w:r>
      <w:proofErr w:type="gramStart"/>
      <w:r w:rsidR="00B05804">
        <w:rPr>
          <w:rStyle w:val="normaltextrun"/>
          <w:szCs w:val="20"/>
        </w:rPr>
        <w:t>hold</w:t>
      </w:r>
      <w:proofErr w:type="gramEnd"/>
      <w:r w:rsidR="00B05804">
        <w:rPr>
          <w:rStyle w:val="normaltextrun"/>
          <w:szCs w:val="20"/>
        </w:rPr>
        <w:t xml:space="preserve"> in licensing taxis and private hire vehicles. </w:t>
      </w:r>
      <w:r w:rsidR="0030138B">
        <w:rPr>
          <w:rStyle w:val="normaltextrun"/>
          <w:szCs w:val="20"/>
        </w:rPr>
        <w:t xml:space="preserve">Having regard to the </w:t>
      </w:r>
      <w:r w:rsidR="00285663">
        <w:rPr>
          <w:rStyle w:val="normaltextrun"/>
          <w:szCs w:val="20"/>
        </w:rPr>
        <w:t xml:space="preserve">Act </w:t>
      </w:r>
      <w:r w:rsidR="00F05F96">
        <w:rPr>
          <w:rStyle w:val="normaltextrun"/>
          <w:szCs w:val="20"/>
        </w:rPr>
        <w:t xml:space="preserve">relating </w:t>
      </w:r>
      <w:r w:rsidR="0030138B">
        <w:rPr>
          <w:rStyle w:val="normaltextrun"/>
          <w:szCs w:val="20"/>
        </w:rPr>
        <w:t xml:space="preserve">solely to Greater London and the relative size of the industry in comparison to the much larger taxi and private hire vehicle industries, this is considered proportionate. </w:t>
      </w:r>
    </w:p>
    <w:p w14:paraId="5FEE4182" w14:textId="76B34183" w:rsidR="00D3266F" w:rsidRPr="00D3266F" w:rsidRDefault="0084604C" w:rsidP="002548C9">
      <w:pPr>
        <w:pStyle w:val="HSubheading4"/>
      </w:pPr>
      <w:bookmarkStart w:id="27" w:name="_Toc165040748"/>
      <w:r>
        <w:rPr>
          <w:rStyle w:val="normaltextrun"/>
          <w:rFonts w:cs="Arial"/>
        </w:rPr>
        <w:t>Section</w:t>
      </w:r>
      <w:r w:rsidRPr="00D3266F">
        <w:rPr>
          <w:rStyle w:val="normaltextrun"/>
          <w:rFonts w:cs="Arial"/>
        </w:rPr>
        <w:t xml:space="preserve"> </w:t>
      </w:r>
      <w:r w:rsidR="00E8366C">
        <w:rPr>
          <w:rStyle w:val="normaltextrun"/>
          <w:rFonts w:cs="Arial"/>
        </w:rPr>
        <w:t>7</w:t>
      </w:r>
      <w:r w:rsidR="00D3266F" w:rsidRPr="00D3266F">
        <w:rPr>
          <w:rStyle w:val="normaltextrun"/>
          <w:rFonts w:cs="Arial"/>
        </w:rPr>
        <w:t>: Guidance</w:t>
      </w:r>
      <w:bookmarkEnd w:id="27"/>
      <w:r w:rsidR="00D3266F" w:rsidRPr="00D3266F">
        <w:rPr>
          <w:rStyle w:val="eop"/>
          <w:rFonts w:cs="Arial"/>
        </w:rPr>
        <w:t> </w:t>
      </w:r>
    </w:p>
    <w:p w14:paraId="20425625" w14:textId="08736802" w:rsidR="002A4630" w:rsidRPr="00096E52" w:rsidRDefault="00223EB7" w:rsidP="00096E52">
      <w:pPr>
        <w:pStyle w:val="ParaNumbered"/>
        <w:rPr>
          <w:szCs w:val="20"/>
        </w:rPr>
      </w:pPr>
      <w:r>
        <w:rPr>
          <w:szCs w:val="20"/>
        </w:rPr>
        <w:t xml:space="preserve">This </w:t>
      </w:r>
      <w:r w:rsidR="0084604C">
        <w:rPr>
          <w:szCs w:val="20"/>
        </w:rPr>
        <w:t xml:space="preserve">section </w:t>
      </w:r>
      <w:r>
        <w:rPr>
          <w:szCs w:val="20"/>
        </w:rPr>
        <w:t xml:space="preserve">provides the Secretary of State with </w:t>
      </w:r>
      <w:proofErr w:type="gramStart"/>
      <w:r>
        <w:rPr>
          <w:szCs w:val="20"/>
        </w:rPr>
        <w:t>a permissive</w:t>
      </w:r>
      <w:proofErr w:type="gramEnd"/>
      <w:r>
        <w:rPr>
          <w:szCs w:val="20"/>
        </w:rPr>
        <w:t xml:space="preserve"> </w:t>
      </w:r>
      <w:r w:rsidR="00E6020C">
        <w:rPr>
          <w:szCs w:val="20"/>
        </w:rPr>
        <w:t xml:space="preserve">power to issue statutory guidance to TfL about the exercising of their functions under pedicab regulations. </w:t>
      </w:r>
      <w:r w:rsidR="00DB636C">
        <w:rPr>
          <w:szCs w:val="20"/>
        </w:rPr>
        <w:t>Subsection (2)</w:t>
      </w:r>
      <w:r w:rsidR="00E6020C">
        <w:rPr>
          <w:szCs w:val="20"/>
        </w:rPr>
        <w:t xml:space="preserve"> specifies that this guidance may </w:t>
      </w:r>
      <w:r w:rsidR="00B231C3">
        <w:rPr>
          <w:szCs w:val="20"/>
        </w:rPr>
        <w:t xml:space="preserve">include guidance about how TfL’s functions may be exercised </w:t>
      </w:r>
      <w:proofErr w:type="gramStart"/>
      <w:r w:rsidR="00B231C3">
        <w:rPr>
          <w:szCs w:val="20"/>
        </w:rPr>
        <w:t>so as to</w:t>
      </w:r>
      <w:proofErr w:type="gramEnd"/>
      <w:r w:rsidR="00B231C3">
        <w:rPr>
          <w:szCs w:val="20"/>
        </w:rPr>
        <w:t xml:space="preserve"> protect children, and vulnerable individuals who are 18 or over, from harm.</w:t>
      </w:r>
      <w:r w:rsidR="00CC4DE8">
        <w:rPr>
          <w:szCs w:val="20"/>
        </w:rPr>
        <w:t xml:space="preserve"> </w:t>
      </w:r>
      <w:r w:rsidR="00CC4DE8" w:rsidRPr="00096E52">
        <w:rPr>
          <w:rStyle w:val="normaltextrun"/>
        </w:rPr>
        <w:t>Subsection</w:t>
      </w:r>
      <w:r w:rsidR="00CC4DE8">
        <w:rPr>
          <w:szCs w:val="20"/>
        </w:rPr>
        <w:t xml:space="preserve"> (3)</w:t>
      </w:r>
      <w:r w:rsidR="00DB636C">
        <w:rPr>
          <w:szCs w:val="20"/>
        </w:rPr>
        <w:t xml:space="preserve"> states that the Secretary of State may revise this guidance and subsection (4)</w:t>
      </w:r>
      <w:r w:rsidR="002A4630">
        <w:rPr>
          <w:szCs w:val="20"/>
        </w:rPr>
        <w:t xml:space="preserve"> states that the guidance, and any revisions, must be published. </w:t>
      </w:r>
    </w:p>
    <w:p w14:paraId="3F8C7E9A" w14:textId="26D242C9" w:rsidR="00A43046" w:rsidRPr="00096E52" w:rsidRDefault="0006526C" w:rsidP="00096E52">
      <w:pPr>
        <w:pStyle w:val="ParaNumbered"/>
        <w:rPr>
          <w:szCs w:val="20"/>
        </w:rPr>
      </w:pPr>
      <w:r>
        <w:rPr>
          <w:szCs w:val="20"/>
        </w:rPr>
        <w:t xml:space="preserve">Subsection (5) specifies that TfL, or any person authorised to carry out functions under pedicab </w:t>
      </w:r>
      <w:r w:rsidRPr="00096E52">
        <w:rPr>
          <w:rStyle w:val="normaltextrun"/>
        </w:rPr>
        <w:t>regulations</w:t>
      </w:r>
      <w:r>
        <w:rPr>
          <w:szCs w:val="20"/>
        </w:rPr>
        <w:t xml:space="preserve"> on their behalf</w:t>
      </w:r>
      <w:r w:rsidR="00D20869">
        <w:rPr>
          <w:szCs w:val="20"/>
        </w:rPr>
        <w:t>, must have regard to any guidance issued</w:t>
      </w:r>
      <w:r w:rsidR="00A43046">
        <w:rPr>
          <w:szCs w:val="20"/>
        </w:rPr>
        <w:t xml:space="preserve"> when exercising functions under the regulations. </w:t>
      </w:r>
    </w:p>
    <w:p w14:paraId="65052416" w14:textId="6B58DFF9" w:rsidR="00A30C7A" w:rsidRPr="008C0AD3" w:rsidRDefault="00A43046" w:rsidP="00096E52">
      <w:pPr>
        <w:pStyle w:val="ParaNumbered"/>
        <w:rPr>
          <w:szCs w:val="20"/>
        </w:rPr>
      </w:pPr>
      <w:r>
        <w:rPr>
          <w:szCs w:val="20"/>
        </w:rPr>
        <w:t>Subsection (6)</w:t>
      </w:r>
      <w:r w:rsidR="00A30C7A">
        <w:rPr>
          <w:szCs w:val="20"/>
        </w:rPr>
        <w:t xml:space="preserve"> </w:t>
      </w:r>
      <w:r w:rsidR="00A43F8A" w:rsidRPr="00096E52">
        <w:rPr>
          <w:rStyle w:val="normaltextrun"/>
        </w:rPr>
        <w:t>requires</w:t>
      </w:r>
      <w:r w:rsidR="00A30C7A">
        <w:rPr>
          <w:szCs w:val="20"/>
        </w:rPr>
        <w:t xml:space="preserve"> the Secretary of State </w:t>
      </w:r>
      <w:r w:rsidR="00A43F8A">
        <w:rPr>
          <w:szCs w:val="20"/>
        </w:rPr>
        <w:t xml:space="preserve">to </w:t>
      </w:r>
      <w:r w:rsidR="00A30C7A">
        <w:rPr>
          <w:szCs w:val="20"/>
        </w:rPr>
        <w:t>consult whoever is considered appropriate prior to issuing guidance.</w:t>
      </w:r>
    </w:p>
    <w:p w14:paraId="087FD693" w14:textId="24983144" w:rsidR="00F05F96" w:rsidRDefault="00A30C7A" w:rsidP="00096E52">
      <w:pPr>
        <w:pStyle w:val="ParaNumbered"/>
        <w:rPr>
          <w:szCs w:val="20"/>
        </w:rPr>
      </w:pPr>
      <w:r>
        <w:rPr>
          <w:szCs w:val="20"/>
        </w:rPr>
        <w:t xml:space="preserve">This </w:t>
      </w:r>
      <w:r w:rsidR="0084604C">
        <w:rPr>
          <w:szCs w:val="20"/>
        </w:rPr>
        <w:t xml:space="preserve">section </w:t>
      </w:r>
      <w:r>
        <w:rPr>
          <w:szCs w:val="20"/>
        </w:rPr>
        <w:t xml:space="preserve">is intended to strike a balance with the powers provided under </w:t>
      </w:r>
      <w:r w:rsidR="0084604C">
        <w:rPr>
          <w:szCs w:val="20"/>
        </w:rPr>
        <w:t xml:space="preserve">section </w:t>
      </w:r>
      <w:r>
        <w:rPr>
          <w:szCs w:val="20"/>
        </w:rPr>
        <w:t xml:space="preserve">6 of the </w:t>
      </w:r>
      <w:r w:rsidR="00285663">
        <w:rPr>
          <w:szCs w:val="20"/>
        </w:rPr>
        <w:t>Act</w:t>
      </w:r>
      <w:r>
        <w:rPr>
          <w:szCs w:val="20"/>
        </w:rPr>
        <w:t xml:space="preserve">, </w:t>
      </w:r>
      <w:r w:rsidRPr="00096E52">
        <w:rPr>
          <w:rStyle w:val="normaltextrun"/>
        </w:rPr>
        <w:t>particularly</w:t>
      </w:r>
      <w:r>
        <w:rPr>
          <w:szCs w:val="20"/>
        </w:rPr>
        <w:t xml:space="preserve"> TfL’s ability to bring forward pedicab regulations without the requirement of parliamentary procedure.</w:t>
      </w:r>
      <w:r w:rsidR="0006526C">
        <w:rPr>
          <w:szCs w:val="20"/>
        </w:rPr>
        <w:t xml:space="preserve"> </w:t>
      </w:r>
      <w:r w:rsidR="003E0E4B">
        <w:rPr>
          <w:szCs w:val="20"/>
        </w:rPr>
        <w:t>It offer</w:t>
      </w:r>
      <w:r w:rsidR="009240C6">
        <w:rPr>
          <w:szCs w:val="20"/>
        </w:rPr>
        <w:t>s</w:t>
      </w:r>
      <w:r w:rsidR="003E0E4B">
        <w:rPr>
          <w:szCs w:val="20"/>
        </w:rPr>
        <w:t xml:space="preserve"> the opportunity for the Secretary of State to influence</w:t>
      </w:r>
      <w:r w:rsidR="00591B54">
        <w:rPr>
          <w:szCs w:val="20"/>
        </w:rPr>
        <w:t xml:space="preserve"> how</w:t>
      </w:r>
      <w:r w:rsidR="003E0E4B">
        <w:rPr>
          <w:szCs w:val="20"/>
        </w:rPr>
        <w:t xml:space="preserve"> TfL</w:t>
      </w:r>
      <w:r w:rsidR="00591B54">
        <w:rPr>
          <w:szCs w:val="20"/>
        </w:rPr>
        <w:t xml:space="preserve"> exercises their functions under the </w:t>
      </w:r>
      <w:r w:rsidR="00AA17AD">
        <w:rPr>
          <w:szCs w:val="20"/>
        </w:rPr>
        <w:t>regulations</w:t>
      </w:r>
      <w:r w:rsidR="00E43970">
        <w:rPr>
          <w:szCs w:val="20"/>
        </w:rPr>
        <w:t>.</w:t>
      </w:r>
    </w:p>
    <w:p w14:paraId="534B2490" w14:textId="04C680CF" w:rsidR="00F86AA1" w:rsidRDefault="00F86AA1">
      <w:pPr>
        <w:rPr>
          <w:rFonts w:ascii="Palatino Linotype" w:hAnsi="Palatino Linotype" w:cs="PalatinoLinotype-Roman"/>
          <w:color w:val="000000"/>
          <w:sz w:val="20"/>
          <w:szCs w:val="20"/>
          <w:lang w:val="en-US"/>
        </w:rPr>
      </w:pPr>
      <w:r>
        <w:rPr>
          <w:szCs w:val="20"/>
        </w:rPr>
        <w:br w:type="page"/>
      </w:r>
    </w:p>
    <w:p w14:paraId="2E55A7CE" w14:textId="69E6205F" w:rsidR="00DC6F90" w:rsidRPr="00F76530" w:rsidRDefault="0084604C" w:rsidP="002548C9">
      <w:pPr>
        <w:pStyle w:val="HSubheading4"/>
      </w:pPr>
      <w:bookmarkStart w:id="28" w:name="_Toc165040749"/>
      <w:r>
        <w:rPr>
          <w:rStyle w:val="normaltextrun"/>
          <w:rFonts w:cs="Arial"/>
        </w:rPr>
        <w:lastRenderedPageBreak/>
        <w:t>Section</w:t>
      </w:r>
      <w:r w:rsidRPr="00F76530">
        <w:rPr>
          <w:rStyle w:val="normaltextrun"/>
          <w:rFonts w:cs="Arial"/>
        </w:rPr>
        <w:t xml:space="preserve"> </w:t>
      </w:r>
      <w:r w:rsidR="00E8366C">
        <w:rPr>
          <w:rStyle w:val="normaltextrun"/>
          <w:rFonts w:cs="Arial"/>
        </w:rPr>
        <w:t>8</w:t>
      </w:r>
      <w:r w:rsidR="00DC6F90" w:rsidRPr="00F76530">
        <w:rPr>
          <w:rStyle w:val="normaltextrun"/>
          <w:rFonts w:cs="Arial"/>
        </w:rPr>
        <w:t>: Interpretation</w:t>
      </w:r>
      <w:bookmarkEnd w:id="28"/>
      <w:r w:rsidR="00DC6F90" w:rsidRPr="00F76530">
        <w:rPr>
          <w:rStyle w:val="eop"/>
          <w:rFonts w:cs="Arial"/>
        </w:rPr>
        <w:t> </w:t>
      </w:r>
    </w:p>
    <w:p w14:paraId="4974F334" w14:textId="42F59C37" w:rsidR="00DC6F90" w:rsidRPr="00096E52" w:rsidRDefault="00DC6F90" w:rsidP="00096E52">
      <w:pPr>
        <w:pStyle w:val="ParaNumbered"/>
        <w:rPr>
          <w:rFonts w:cs="Segoe UI"/>
          <w:szCs w:val="20"/>
        </w:rPr>
      </w:pPr>
      <w:r>
        <w:rPr>
          <w:rStyle w:val="normaltextrun"/>
          <w:rFonts w:cs="Segoe UI"/>
          <w:szCs w:val="20"/>
        </w:rPr>
        <w:t xml:space="preserve">This </w:t>
      </w:r>
      <w:r w:rsidR="0084604C">
        <w:rPr>
          <w:rStyle w:val="normaltextrun"/>
          <w:rFonts w:cs="Segoe UI"/>
          <w:szCs w:val="20"/>
        </w:rPr>
        <w:t xml:space="preserve">section </w:t>
      </w:r>
      <w:r>
        <w:rPr>
          <w:rStyle w:val="normaltextrun"/>
          <w:rFonts w:cs="Segoe UI"/>
          <w:szCs w:val="20"/>
        </w:rPr>
        <w:t xml:space="preserve">defines </w:t>
      </w:r>
      <w:r w:rsidRPr="00096E52">
        <w:rPr>
          <w:rStyle w:val="normaltextrun"/>
          <w:szCs w:val="20"/>
        </w:rPr>
        <w:t>terms</w:t>
      </w:r>
      <w:r>
        <w:rPr>
          <w:rStyle w:val="normaltextrun"/>
          <w:rFonts w:cs="Segoe UI"/>
          <w:szCs w:val="20"/>
        </w:rPr>
        <w:t xml:space="preserve"> used in the </w:t>
      </w:r>
      <w:r w:rsidR="00940529">
        <w:rPr>
          <w:rStyle w:val="normaltextrun"/>
          <w:rFonts w:cs="Segoe UI"/>
          <w:szCs w:val="20"/>
        </w:rPr>
        <w:t>Act</w:t>
      </w:r>
      <w:r>
        <w:rPr>
          <w:rStyle w:val="normaltextrun"/>
          <w:rFonts w:cs="Segoe UI"/>
          <w:szCs w:val="20"/>
        </w:rPr>
        <w:t>, the meanings of which are largely self-evident.</w:t>
      </w:r>
      <w:r>
        <w:rPr>
          <w:rStyle w:val="eop"/>
          <w:rFonts w:cs="Segoe UI"/>
          <w:szCs w:val="20"/>
        </w:rPr>
        <w:t> </w:t>
      </w:r>
    </w:p>
    <w:p w14:paraId="2B03D6A1" w14:textId="3BBC5BD3" w:rsidR="00DC6F90" w:rsidRPr="00756B1B" w:rsidRDefault="0084604C" w:rsidP="002548C9">
      <w:pPr>
        <w:pStyle w:val="HSubheading4"/>
      </w:pPr>
      <w:bookmarkStart w:id="29" w:name="_Toc165040750"/>
      <w:r>
        <w:rPr>
          <w:rStyle w:val="normaltextrun"/>
          <w:rFonts w:cs="Arial"/>
        </w:rPr>
        <w:t>Section</w:t>
      </w:r>
      <w:r w:rsidRPr="00F76530">
        <w:rPr>
          <w:rStyle w:val="normaltextrun"/>
          <w:rFonts w:cs="Arial"/>
        </w:rPr>
        <w:t xml:space="preserve"> </w:t>
      </w:r>
      <w:r w:rsidR="00E8366C">
        <w:rPr>
          <w:rStyle w:val="normaltextrun"/>
          <w:rFonts w:cs="Arial"/>
        </w:rPr>
        <w:t>9</w:t>
      </w:r>
      <w:r w:rsidR="00DC6F90" w:rsidRPr="00F76530">
        <w:rPr>
          <w:rStyle w:val="normaltextrun"/>
          <w:rFonts w:cs="Arial"/>
        </w:rPr>
        <w:t>: Commencement</w:t>
      </w:r>
      <w:bookmarkEnd w:id="29"/>
      <w:r w:rsidR="00DC6F90" w:rsidRPr="00F76530">
        <w:rPr>
          <w:rStyle w:val="eop"/>
          <w:rFonts w:cs="Arial"/>
        </w:rPr>
        <w:t> </w:t>
      </w:r>
    </w:p>
    <w:p w14:paraId="1C121B0F" w14:textId="18697EF7" w:rsidR="00ED5F16" w:rsidRPr="00096E52" w:rsidRDefault="00DC6F90" w:rsidP="00096E52">
      <w:pPr>
        <w:pStyle w:val="ParaNumbered"/>
        <w:rPr>
          <w:rStyle w:val="normaltextrun"/>
          <w:rFonts w:cs="Segoe UI"/>
          <w:szCs w:val="20"/>
        </w:rPr>
      </w:pPr>
      <w:r>
        <w:rPr>
          <w:rStyle w:val="normaltextrun"/>
          <w:rFonts w:cs="Segoe UI"/>
          <w:szCs w:val="20"/>
        </w:rPr>
        <w:t xml:space="preserve">This </w:t>
      </w:r>
      <w:r w:rsidR="0084604C">
        <w:rPr>
          <w:rStyle w:val="normaltextrun"/>
          <w:rFonts w:cs="Segoe UI"/>
          <w:szCs w:val="20"/>
        </w:rPr>
        <w:t xml:space="preserve">section </w:t>
      </w:r>
      <w:r>
        <w:rPr>
          <w:rStyle w:val="normaltextrun"/>
          <w:rFonts w:cs="Segoe UI"/>
          <w:szCs w:val="20"/>
        </w:rPr>
        <w:t>is self-explanatory.</w:t>
      </w:r>
      <w:r>
        <w:rPr>
          <w:rStyle w:val="eop"/>
          <w:rFonts w:cs="Segoe UI"/>
          <w:szCs w:val="20"/>
        </w:rPr>
        <w:t> </w:t>
      </w:r>
    </w:p>
    <w:p w14:paraId="36B42212" w14:textId="52EDD69A" w:rsidR="00DC6F90" w:rsidRPr="00756B1B" w:rsidRDefault="0084604C" w:rsidP="002548C9">
      <w:pPr>
        <w:pStyle w:val="HSubheading4"/>
      </w:pPr>
      <w:bookmarkStart w:id="30" w:name="_Toc165040751"/>
      <w:r>
        <w:rPr>
          <w:rStyle w:val="normaltextrun"/>
          <w:rFonts w:cs="Arial"/>
        </w:rPr>
        <w:t>Section</w:t>
      </w:r>
      <w:r w:rsidRPr="00F76530">
        <w:rPr>
          <w:rStyle w:val="normaltextrun"/>
          <w:rFonts w:cs="Arial"/>
        </w:rPr>
        <w:t xml:space="preserve"> </w:t>
      </w:r>
      <w:r w:rsidR="00E8366C">
        <w:rPr>
          <w:rStyle w:val="normaltextrun"/>
          <w:rFonts w:cs="Arial"/>
        </w:rPr>
        <w:t>10</w:t>
      </w:r>
      <w:r w:rsidR="00DC6F90" w:rsidRPr="00F76530">
        <w:rPr>
          <w:rStyle w:val="normaltextrun"/>
          <w:rFonts w:cs="Arial"/>
        </w:rPr>
        <w:t>: Extent</w:t>
      </w:r>
      <w:bookmarkEnd w:id="30"/>
      <w:r w:rsidR="00DC6F90" w:rsidRPr="00F76530">
        <w:rPr>
          <w:rStyle w:val="eop"/>
          <w:rFonts w:cs="Arial"/>
        </w:rPr>
        <w:t> </w:t>
      </w:r>
    </w:p>
    <w:p w14:paraId="7E590EB1" w14:textId="56596E64" w:rsidR="00DC6F90" w:rsidRPr="00096E52" w:rsidRDefault="00DC6F90" w:rsidP="00096E52">
      <w:pPr>
        <w:pStyle w:val="ParaNumbered"/>
        <w:rPr>
          <w:rFonts w:cs="Segoe UI"/>
          <w:szCs w:val="20"/>
        </w:rPr>
      </w:pPr>
      <w:r>
        <w:rPr>
          <w:rStyle w:val="normaltextrun"/>
          <w:rFonts w:cs="Segoe UI"/>
          <w:szCs w:val="20"/>
        </w:rPr>
        <w:t xml:space="preserve">This </w:t>
      </w:r>
      <w:r w:rsidR="0084604C">
        <w:rPr>
          <w:rStyle w:val="normaltextrun"/>
          <w:rFonts w:cs="Segoe UI"/>
          <w:szCs w:val="20"/>
        </w:rPr>
        <w:t xml:space="preserve">section </w:t>
      </w:r>
      <w:r>
        <w:rPr>
          <w:rStyle w:val="normaltextrun"/>
          <w:rFonts w:cs="Segoe UI"/>
          <w:szCs w:val="20"/>
        </w:rPr>
        <w:t xml:space="preserve">provides that the </w:t>
      </w:r>
      <w:r w:rsidR="00940529">
        <w:rPr>
          <w:rStyle w:val="normaltextrun"/>
          <w:rFonts w:cs="Segoe UI"/>
          <w:szCs w:val="20"/>
        </w:rPr>
        <w:t xml:space="preserve">Act </w:t>
      </w:r>
      <w:r>
        <w:rPr>
          <w:rStyle w:val="normaltextrun"/>
          <w:rFonts w:cs="Segoe UI"/>
          <w:szCs w:val="20"/>
        </w:rPr>
        <w:t>extends to England and Wales. As explained above, it applies only to pedicabs operated within Greater London.</w:t>
      </w:r>
      <w:r>
        <w:rPr>
          <w:rStyle w:val="eop"/>
          <w:rFonts w:cs="Segoe UI"/>
          <w:szCs w:val="20"/>
        </w:rPr>
        <w:t> </w:t>
      </w:r>
    </w:p>
    <w:p w14:paraId="0DD5601F" w14:textId="5B5A8DBA" w:rsidR="00DC6F90" w:rsidRPr="00F76530" w:rsidRDefault="0084604C" w:rsidP="002548C9">
      <w:pPr>
        <w:pStyle w:val="HSubheading4"/>
      </w:pPr>
      <w:bookmarkStart w:id="31" w:name="_Toc165040752"/>
      <w:r>
        <w:rPr>
          <w:rStyle w:val="normaltextrun"/>
          <w:rFonts w:cs="Arial"/>
        </w:rPr>
        <w:t>Section</w:t>
      </w:r>
      <w:r w:rsidRPr="00F76530">
        <w:rPr>
          <w:rStyle w:val="normaltextrun"/>
          <w:rFonts w:cs="Arial"/>
        </w:rPr>
        <w:t xml:space="preserve"> </w:t>
      </w:r>
      <w:r w:rsidR="007B6EF8" w:rsidRPr="00F76530">
        <w:rPr>
          <w:rStyle w:val="normaltextrun"/>
          <w:rFonts w:cs="Arial"/>
        </w:rPr>
        <w:t>1</w:t>
      </w:r>
      <w:r w:rsidR="00E8366C">
        <w:rPr>
          <w:rStyle w:val="normaltextrun"/>
          <w:rFonts w:cs="Arial"/>
        </w:rPr>
        <w:t>1</w:t>
      </w:r>
      <w:r w:rsidR="00DC6F90" w:rsidRPr="00F76530">
        <w:rPr>
          <w:rStyle w:val="normaltextrun"/>
          <w:rFonts w:cs="Arial"/>
        </w:rPr>
        <w:t>: Short title</w:t>
      </w:r>
      <w:bookmarkEnd w:id="31"/>
      <w:r w:rsidR="00DC6F90" w:rsidRPr="00F76530">
        <w:rPr>
          <w:rStyle w:val="eop"/>
          <w:rFonts w:cs="Arial"/>
        </w:rPr>
        <w:t> </w:t>
      </w:r>
    </w:p>
    <w:p w14:paraId="19635491" w14:textId="2FAA76A0" w:rsidR="005B0E3A" w:rsidRPr="00D21A20" w:rsidRDefault="00DC6F90" w:rsidP="00096E52">
      <w:pPr>
        <w:pStyle w:val="ParaNumbered"/>
        <w:rPr>
          <w:rFonts w:cs="Segoe UI"/>
          <w:szCs w:val="20"/>
        </w:rPr>
      </w:pPr>
      <w:r>
        <w:rPr>
          <w:rStyle w:val="normaltextrun"/>
          <w:rFonts w:cs="Segoe UI"/>
          <w:szCs w:val="20"/>
        </w:rPr>
        <w:t xml:space="preserve">This </w:t>
      </w:r>
      <w:r w:rsidR="0084604C">
        <w:rPr>
          <w:rStyle w:val="normaltextrun"/>
          <w:rFonts w:cs="Segoe UI"/>
          <w:szCs w:val="20"/>
        </w:rPr>
        <w:t xml:space="preserve">section </w:t>
      </w:r>
      <w:r>
        <w:rPr>
          <w:rStyle w:val="normaltextrun"/>
          <w:rFonts w:cs="Segoe UI"/>
          <w:szCs w:val="20"/>
        </w:rPr>
        <w:t>is also self-explanatory.</w:t>
      </w:r>
      <w:r>
        <w:rPr>
          <w:rStyle w:val="eop"/>
          <w:rFonts w:cs="Segoe UI"/>
          <w:szCs w:val="20"/>
        </w:rPr>
        <w:t> </w:t>
      </w:r>
      <w:bookmarkStart w:id="32" w:name="_2bn6wsx" w:colFirst="0" w:colLast="0"/>
      <w:bookmarkEnd w:id="32"/>
    </w:p>
    <w:p w14:paraId="0D947AEF" w14:textId="77777777" w:rsidR="005B0E3A" w:rsidRDefault="00AA7B7C" w:rsidP="00096E52">
      <w:pPr>
        <w:pStyle w:val="Heading1"/>
      </w:pPr>
      <w:bookmarkStart w:id="33" w:name="_Toc165040753"/>
      <w:r>
        <w:t>Commencement</w:t>
      </w:r>
      <w:bookmarkEnd w:id="33"/>
    </w:p>
    <w:p w14:paraId="59817406" w14:textId="20579B7C" w:rsidR="00E01A08" w:rsidRPr="00096E52" w:rsidRDefault="00A06F13" w:rsidP="00096E52">
      <w:pPr>
        <w:pStyle w:val="ParaNumbered"/>
        <w:rPr>
          <w:rFonts w:eastAsia="Palatino Linotype" w:cs="Palatino Linotype"/>
          <w:szCs w:val="20"/>
        </w:rPr>
      </w:pPr>
      <w:r w:rsidRPr="00A06F13">
        <w:rPr>
          <w:rStyle w:val="normaltextrun"/>
          <w:szCs w:val="20"/>
          <w:shd w:val="clear" w:color="auto" w:fill="FFFFFF"/>
        </w:rPr>
        <w:t xml:space="preserve">The </w:t>
      </w:r>
      <w:r w:rsidR="00940529">
        <w:rPr>
          <w:rStyle w:val="normaltextrun"/>
          <w:szCs w:val="20"/>
          <w:shd w:val="clear" w:color="auto" w:fill="FFFFFF"/>
        </w:rPr>
        <w:t>Act</w:t>
      </w:r>
      <w:r w:rsidR="00940529" w:rsidRPr="00A06F13">
        <w:rPr>
          <w:rStyle w:val="normaltextrun"/>
          <w:szCs w:val="20"/>
          <w:shd w:val="clear" w:color="auto" w:fill="FFFFFF"/>
        </w:rPr>
        <w:t xml:space="preserve"> </w:t>
      </w:r>
      <w:r w:rsidRPr="00A06F13">
        <w:rPr>
          <w:rStyle w:val="normaltextrun"/>
          <w:szCs w:val="20"/>
          <w:shd w:val="clear" w:color="auto" w:fill="FFFFFF"/>
        </w:rPr>
        <w:t>comes into force at the end of the period of two months beginning with the day on which it is passed</w:t>
      </w:r>
      <w:r w:rsidR="008C0AD3" w:rsidRPr="00A06F13">
        <w:rPr>
          <w:rStyle w:val="normaltextrun"/>
          <w:szCs w:val="20"/>
          <w:shd w:val="clear" w:color="auto" w:fill="FFFFFF"/>
        </w:rPr>
        <w:t>.</w:t>
      </w:r>
      <w:r w:rsidR="008C0AD3" w:rsidRPr="00A06F13">
        <w:rPr>
          <w:rStyle w:val="eop"/>
          <w:szCs w:val="20"/>
          <w:shd w:val="clear" w:color="auto" w:fill="FFFFFF"/>
        </w:rPr>
        <w:t xml:space="preserve"> </w:t>
      </w:r>
      <w:bookmarkStart w:id="34" w:name="_3as4poj" w:colFirst="0" w:colLast="0"/>
      <w:bookmarkStart w:id="35" w:name="_1pxezwc" w:colFirst="0" w:colLast="0"/>
      <w:bookmarkStart w:id="36" w:name="_49x2ik5" w:colFirst="0" w:colLast="0"/>
      <w:bookmarkStart w:id="37" w:name="_147n2zr" w:colFirst="0" w:colLast="0"/>
      <w:bookmarkStart w:id="38" w:name="_Hlk161322507"/>
      <w:bookmarkEnd w:id="34"/>
      <w:bookmarkEnd w:id="35"/>
      <w:bookmarkEnd w:id="36"/>
      <w:bookmarkEnd w:id="37"/>
    </w:p>
    <w:p w14:paraId="6016137A" w14:textId="77777777" w:rsidR="00096E52" w:rsidRDefault="00096E52">
      <w:pPr>
        <w:rPr>
          <w:rFonts w:ascii="Arial" w:eastAsiaTheme="majorEastAsia" w:hAnsi="Arial"/>
          <w:b/>
          <w:bCs/>
          <w:color w:val="0070C0"/>
          <w:sz w:val="36"/>
          <w:szCs w:val="28"/>
        </w:rPr>
      </w:pPr>
      <w:r>
        <w:br w:type="page"/>
      </w:r>
    </w:p>
    <w:p w14:paraId="0849D9DB" w14:textId="3DA43871" w:rsidR="0070607B" w:rsidRPr="00096E52" w:rsidRDefault="0070607B" w:rsidP="00096E52">
      <w:pPr>
        <w:pStyle w:val="Heading1"/>
        <w:rPr>
          <w:rStyle w:val="eop"/>
          <w:rFonts w:cs="Arial"/>
          <w:b w:val="0"/>
          <w:bCs w:val="0"/>
          <w:szCs w:val="36"/>
          <w:lang w:val="en-US"/>
        </w:rPr>
      </w:pPr>
      <w:bookmarkStart w:id="39" w:name="_Toc165040754"/>
      <w:r w:rsidRPr="0070607B">
        <w:lastRenderedPageBreak/>
        <w:t>Related documents</w:t>
      </w:r>
      <w:bookmarkEnd w:id="38"/>
      <w:bookmarkEnd w:id="39"/>
      <w:r>
        <w:t xml:space="preserve"> </w:t>
      </w:r>
    </w:p>
    <w:p w14:paraId="19B07176" w14:textId="2E60229A" w:rsidR="00DF3952" w:rsidRPr="00096E52" w:rsidRDefault="0070607B" w:rsidP="00096E52">
      <w:pPr>
        <w:pStyle w:val="ParaNumbered"/>
        <w:rPr>
          <w:rStyle w:val="eop"/>
          <w:szCs w:val="20"/>
        </w:rPr>
      </w:pPr>
      <w:r>
        <w:rPr>
          <w:rStyle w:val="normaltextrun"/>
          <w:szCs w:val="20"/>
        </w:rPr>
        <w:t xml:space="preserve">The </w:t>
      </w:r>
      <w:r w:rsidRPr="00096E52">
        <w:rPr>
          <w:rStyle w:val="normaltextrun"/>
          <w:szCs w:val="20"/>
          <w:shd w:val="clear" w:color="auto" w:fill="FFFFFF"/>
        </w:rPr>
        <w:t>following</w:t>
      </w:r>
      <w:r>
        <w:rPr>
          <w:rStyle w:val="normaltextrun"/>
          <w:szCs w:val="20"/>
        </w:rPr>
        <w:t xml:space="preserve"> documents are relevant to the </w:t>
      </w:r>
      <w:r w:rsidR="00940529">
        <w:rPr>
          <w:rStyle w:val="normaltextrun"/>
          <w:szCs w:val="20"/>
        </w:rPr>
        <w:t xml:space="preserve">Act </w:t>
      </w:r>
      <w:r>
        <w:rPr>
          <w:rStyle w:val="normaltextrun"/>
          <w:szCs w:val="20"/>
        </w:rPr>
        <w:t>and can be read at the stated locations:</w:t>
      </w:r>
      <w:r>
        <w:rPr>
          <w:rStyle w:val="eop"/>
          <w:szCs w:val="20"/>
        </w:rPr>
        <w:t> </w:t>
      </w:r>
    </w:p>
    <w:p w14:paraId="30D258F5" w14:textId="2AEF0887" w:rsidR="005F7692" w:rsidRDefault="00DF3952" w:rsidP="002548C9">
      <w:pPr>
        <w:pStyle w:val="ParaBulleted"/>
      </w:pPr>
      <w:r w:rsidRPr="00DF3952">
        <w:t>Government Response to the report of the Task and Finish Group on taxi and private hire</w:t>
      </w:r>
      <w:r>
        <w:t xml:space="preserve">: </w:t>
      </w:r>
      <w:hyperlink r:id="rId13" w:history="1">
        <w:r w:rsidR="005F7692" w:rsidRPr="00AB1E88">
          <w:rPr>
            <w:rStyle w:val="Hyperlink"/>
          </w:rPr>
          <w:t>https://assets.publishing.service.gov.uk/government/uploads/system/uploads/attachment_data/file/923695/taxi-task-and-finish-gov-response.pdf</w:t>
        </w:r>
      </w:hyperlink>
    </w:p>
    <w:p w14:paraId="5449BABD" w14:textId="6A9B703D" w:rsidR="001460CE" w:rsidRPr="0045622E" w:rsidRDefault="00A06F13" w:rsidP="00096E52">
      <w:pPr>
        <w:pStyle w:val="Heading1"/>
        <w:rPr>
          <w:rFonts w:eastAsia="Arial"/>
        </w:rPr>
      </w:pPr>
      <w:bookmarkStart w:id="40" w:name="_3o7alnk" w:colFirst="0" w:colLast="0"/>
      <w:bookmarkStart w:id="41" w:name="_Toc165040755"/>
      <w:bookmarkEnd w:id="40"/>
      <w:r>
        <w:rPr>
          <w:rStyle w:val="normaltextrun"/>
          <w:rFonts w:cs="Arial"/>
          <w:szCs w:val="36"/>
          <w:shd w:val="clear" w:color="auto" w:fill="FFFFFF"/>
        </w:rPr>
        <w:t>Annex A - Territorial extent and application in the United Kingdom</w:t>
      </w:r>
      <w:bookmarkEnd w:id="41"/>
      <w:r>
        <w:rPr>
          <w:rStyle w:val="eop"/>
          <w:rFonts w:cs="Arial"/>
          <w:szCs w:val="36"/>
          <w:shd w:val="clear" w:color="auto" w:fill="FFFFFF"/>
        </w:rPr>
        <w:t> </w:t>
      </w:r>
    </w:p>
    <w:p w14:paraId="48A96147" w14:textId="5C90D97B" w:rsidR="00A06F13" w:rsidRPr="0045622E" w:rsidRDefault="001460CE" w:rsidP="00096E52">
      <w:pPr>
        <w:pStyle w:val="ParaNumbered"/>
        <w:rPr>
          <w:rFonts w:eastAsia="Palatino Linotype" w:cs="Palatino Linotype"/>
          <w:szCs w:val="20"/>
        </w:rPr>
      </w:pPr>
      <w:r>
        <w:rPr>
          <w:rFonts w:eastAsia="Palatino Linotype" w:cs="Palatino Linotype"/>
          <w:szCs w:val="20"/>
        </w:rPr>
        <w:t xml:space="preserve">The </w:t>
      </w:r>
      <w:r w:rsidRPr="00096E52">
        <w:rPr>
          <w:rStyle w:val="normaltextrun"/>
          <w:shd w:val="clear" w:color="auto" w:fill="FFFFFF"/>
        </w:rPr>
        <w:t>Territorial</w:t>
      </w:r>
      <w:r>
        <w:rPr>
          <w:rFonts w:eastAsia="Palatino Linotype" w:cs="Palatino Linotype"/>
          <w:szCs w:val="20"/>
        </w:rPr>
        <w:t xml:space="preserve"> extent of the Act is England and Wales. Taxi and private hire legislation is devolved in Scotland and Northern Ireland.</w:t>
      </w:r>
    </w:p>
    <w:tbl>
      <w:tblPr>
        <w:tblW w:w="5687"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85"/>
        <w:gridCol w:w="1175"/>
        <w:gridCol w:w="1176"/>
        <w:gridCol w:w="1176"/>
        <w:gridCol w:w="1175"/>
      </w:tblGrid>
      <w:tr w:rsidR="00A454E9" w:rsidRPr="00A06F13" w14:paraId="7A85EE66" w14:textId="77777777" w:rsidTr="00A454E9">
        <w:trPr>
          <w:trHeight w:val="1140"/>
          <w:jc w:val="center"/>
        </w:trPr>
        <w:tc>
          <w:tcPr>
            <w:tcW w:w="985" w:type="dxa"/>
            <w:tcBorders>
              <w:top w:val="single" w:sz="6" w:space="0" w:color="0070C0"/>
              <w:left w:val="single" w:sz="6" w:space="0" w:color="0070C0"/>
              <w:bottom w:val="single" w:sz="6" w:space="0" w:color="0070C0"/>
              <w:right w:val="single" w:sz="6" w:space="0" w:color="0070C0"/>
            </w:tcBorders>
            <w:shd w:val="clear" w:color="auto" w:fill="auto"/>
            <w:hideMark/>
          </w:tcPr>
          <w:p w14:paraId="2505B5B0" w14:textId="77777777" w:rsidR="00A454E9" w:rsidRPr="00A06F13" w:rsidRDefault="00A454E9" w:rsidP="00A06F13">
            <w:pPr>
              <w:spacing w:after="0" w:line="240" w:lineRule="auto"/>
              <w:textAlignment w:val="baseline"/>
              <w:rPr>
                <w:rFonts w:ascii="Times New Roman" w:eastAsia="Times New Roman" w:hAnsi="Times New Roman"/>
                <w:color w:val="000000"/>
                <w:sz w:val="24"/>
                <w:szCs w:val="24"/>
              </w:rPr>
            </w:pPr>
            <w:r w:rsidRPr="00A06F13">
              <w:rPr>
                <w:rFonts w:ascii="Arial" w:eastAsia="Times New Roman" w:hAnsi="Arial" w:cs="Arial"/>
                <w:b/>
                <w:bCs/>
                <w:color w:val="000000"/>
                <w:sz w:val="16"/>
                <w:szCs w:val="16"/>
                <w:lang w:val="en-US"/>
              </w:rPr>
              <w:t>Provision</w:t>
            </w:r>
            <w:r w:rsidRPr="00A06F13">
              <w:rPr>
                <w:rFonts w:ascii="Arial" w:eastAsia="Times New Roman" w:hAnsi="Arial" w:cs="Arial"/>
                <w:color w:val="000000"/>
                <w:sz w:val="16"/>
                <w:szCs w:val="16"/>
              </w:rPr>
              <w:t> </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6717F30F" w14:textId="77777777" w:rsidR="00A454E9" w:rsidRPr="00A06F13" w:rsidRDefault="00A454E9" w:rsidP="00A06F13">
            <w:pPr>
              <w:spacing w:after="0" w:line="240" w:lineRule="auto"/>
              <w:textAlignment w:val="baseline"/>
              <w:rPr>
                <w:rFonts w:ascii="Times New Roman" w:eastAsia="Times New Roman" w:hAnsi="Times New Roman"/>
                <w:color w:val="000000"/>
                <w:sz w:val="24"/>
                <w:szCs w:val="24"/>
              </w:rPr>
            </w:pPr>
            <w:r w:rsidRPr="00A06F13">
              <w:rPr>
                <w:rFonts w:ascii="Arial" w:eastAsia="Times New Roman" w:hAnsi="Arial" w:cs="Arial"/>
                <w:b/>
                <w:bCs/>
                <w:color w:val="000000"/>
                <w:sz w:val="16"/>
                <w:szCs w:val="16"/>
                <w:lang w:val="en-US"/>
              </w:rPr>
              <w:t>Extends to E &amp; W and applies to England?</w:t>
            </w:r>
            <w:r w:rsidRPr="00A06F13">
              <w:rPr>
                <w:rFonts w:ascii="Arial" w:eastAsia="Times New Roman" w:hAnsi="Arial" w:cs="Arial"/>
                <w:color w:val="000000"/>
                <w:sz w:val="16"/>
                <w:szCs w:val="16"/>
              </w:rPr>
              <w:t> </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1CD4634A" w14:textId="77777777" w:rsidR="00A454E9" w:rsidRPr="00A06F13" w:rsidRDefault="00A454E9" w:rsidP="00A06F13">
            <w:pPr>
              <w:spacing w:after="0" w:line="240" w:lineRule="auto"/>
              <w:textAlignment w:val="baseline"/>
              <w:rPr>
                <w:rFonts w:ascii="Times New Roman" w:eastAsia="Times New Roman" w:hAnsi="Times New Roman"/>
                <w:color w:val="000000"/>
                <w:sz w:val="24"/>
                <w:szCs w:val="24"/>
              </w:rPr>
            </w:pPr>
            <w:r w:rsidRPr="00A06F13">
              <w:rPr>
                <w:rFonts w:ascii="Arial" w:eastAsia="Times New Roman" w:hAnsi="Arial" w:cs="Arial"/>
                <w:b/>
                <w:bCs/>
                <w:color w:val="000000"/>
                <w:sz w:val="16"/>
                <w:szCs w:val="16"/>
                <w:lang w:val="en-US"/>
              </w:rPr>
              <w:t>Extends to E &amp; W and applies to Wales?</w:t>
            </w:r>
            <w:r w:rsidRPr="00A06F13">
              <w:rPr>
                <w:rFonts w:ascii="Arial" w:eastAsia="Times New Roman" w:hAnsi="Arial" w:cs="Arial"/>
                <w:color w:val="000000"/>
                <w:sz w:val="16"/>
                <w:szCs w:val="16"/>
              </w:rPr>
              <w:t> </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1AF1C362" w14:textId="77777777" w:rsidR="00A454E9" w:rsidRPr="00A06F13" w:rsidRDefault="00A454E9" w:rsidP="00A06F13">
            <w:pPr>
              <w:spacing w:after="0" w:line="240" w:lineRule="auto"/>
              <w:textAlignment w:val="baseline"/>
              <w:rPr>
                <w:rFonts w:ascii="Times New Roman" w:eastAsia="Times New Roman" w:hAnsi="Times New Roman"/>
                <w:color w:val="000000"/>
                <w:sz w:val="24"/>
                <w:szCs w:val="24"/>
              </w:rPr>
            </w:pPr>
            <w:r w:rsidRPr="00A06F13">
              <w:rPr>
                <w:rFonts w:ascii="Arial" w:eastAsia="Times New Roman" w:hAnsi="Arial" w:cs="Arial"/>
                <w:b/>
                <w:bCs/>
                <w:color w:val="000000"/>
                <w:sz w:val="16"/>
                <w:szCs w:val="16"/>
                <w:lang w:val="en-US"/>
              </w:rPr>
              <w:t xml:space="preserve">Extends and applies to </w:t>
            </w:r>
            <w:proofErr w:type="gramStart"/>
            <w:r w:rsidRPr="00A06F13">
              <w:rPr>
                <w:rFonts w:ascii="Arial" w:eastAsia="Times New Roman" w:hAnsi="Arial" w:cs="Arial"/>
                <w:b/>
                <w:bCs/>
                <w:color w:val="000000"/>
                <w:sz w:val="16"/>
                <w:szCs w:val="16"/>
                <w:lang w:val="en-US"/>
              </w:rPr>
              <w:t>Scotland?</w:t>
            </w:r>
            <w:proofErr w:type="gramEnd"/>
            <w:r w:rsidRPr="00A06F13">
              <w:rPr>
                <w:rFonts w:ascii="Arial" w:eastAsia="Times New Roman" w:hAnsi="Arial" w:cs="Arial"/>
                <w:color w:val="000000"/>
                <w:sz w:val="16"/>
                <w:szCs w:val="16"/>
              </w:rPr>
              <w:t> </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47E1549A" w14:textId="77777777" w:rsidR="00A454E9" w:rsidRPr="00A06F13" w:rsidRDefault="00A454E9" w:rsidP="00A06F13">
            <w:pPr>
              <w:spacing w:after="0" w:line="240" w:lineRule="auto"/>
              <w:textAlignment w:val="baseline"/>
              <w:rPr>
                <w:rFonts w:ascii="Times New Roman" w:eastAsia="Times New Roman" w:hAnsi="Times New Roman"/>
                <w:color w:val="000000"/>
                <w:sz w:val="24"/>
                <w:szCs w:val="24"/>
              </w:rPr>
            </w:pPr>
            <w:r w:rsidRPr="00A06F13">
              <w:rPr>
                <w:rFonts w:ascii="Arial" w:eastAsia="Times New Roman" w:hAnsi="Arial" w:cs="Arial"/>
                <w:b/>
                <w:bCs/>
                <w:color w:val="000000"/>
                <w:sz w:val="16"/>
                <w:szCs w:val="16"/>
                <w:lang w:val="en-US"/>
              </w:rPr>
              <w:t>Extends and applies to Northern Ireland?</w:t>
            </w:r>
            <w:r w:rsidRPr="00A06F13">
              <w:rPr>
                <w:rFonts w:ascii="Arial" w:eastAsia="Times New Roman" w:hAnsi="Arial" w:cs="Arial"/>
                <w:color w:val="000000"/>
                <w:sz w:val="16"/>
                <w:szCs w:val="16"/>
              </w:rPr>
              <w:t> </w:t>
            </w:r>
          </w:p>
        </w:tc>
      </w:tr>
      <w:tr w:rsidR="00A454E9" w:rsidRPr="00A06F13" w14:paraId="64A107CA" w14:textId="77777777" w:rsidTr="00A454E9">
        <w:trPr>
          <w:trHeight w:val="375"/>
          <w:jc w:val="center"/>
        </w:trPr>
        <w:tc>
          <w:tcPr>
            <w:tcW w:w="985" w:type="dxa"/>
            <w:tcBorders>
              <w:top w:val="single" w:sz="6" w:space="0" w:color="0070C0"/>
              <w:left w:val="single" w:sz="6" w:space="0" w:color="0070C0"/>
              <w:bottom w:val="single" w:sz="6" w:space="0" w:color="0070C0"/>
              <w:right w:val="single" w:sz="6" w:space="0" w:color="0070C0"/>
            </w:tcBorders>
            <w:shd w:val="clear" w:color="auto" w:fill="auto"/>
            <w:hideMark/>
          </w:tcPr>
          <w:p w14:paraId="7F17AADF" w14:textId="5157A205"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1 </w:t>
            </w:r>
          </w:p>
          <w:p w14:paraId="4A033BE6" w14:textId="637EC463"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2 </w:t>
            </w:r>
          </w:p>
          <w:p w14:paraId="791DCF60" w14:textId="3F053269"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3 </w:t>
            </w:r>
          </w:p>
          <w:p w14:paraId="07A99A80" w14:textId="456BB79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4 </w:t>
            </w:r>
          </w:p>
          <w:p w14:paraId="1098E776" w14:textId="506F06B4"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5 </w:t>
            </w:r>
          </w:p>
          <w:p w14:paraId="54F44DDE" w14:textId="5703D19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6 </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3B5C19BC"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p w14:paraId="57542433"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p w14:paraId="51FDAFBD"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p w14:paraId="0C4BBF21"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p w14:paraId="50F003D1"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p w14:paraId="22CF56EC"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Yes</w:t>
            </w:r>
            <w:r w:rsidRPr="001460CE">
              <w:rPr>
                <w:rFonts w:ascii="Arial" w:eastAsia="Times New Roman" w:hAnsi="Arial" w:cs="Arial"/>
                <w:sz w:val="16"/>
                <w:szCs w:val="16"/>
              </w:rPr>
              <w:t> </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07466817"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3313F15B"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1F1EEFFA"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00E8FAFA"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04F1024B"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2CF1B6F0"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5003E34B"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4033A773"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18ABB7DA"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0EB8EE34"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679709B8"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285CC6F7"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0A49B385"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4878BB39"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5AB3659A"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2F4DB45D"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530D3172"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p w14:paraId="3C2EBE34"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lang w:val="en-US"/>
              </w:rPr>
              <w:t>No</w:t>
            </w:r>
            <w:r w:rsidRPr="001460CE">
              <w:rPr>
                <w:rFonts w:ascii="Arial" w:eastAsia="Times New Roman" w:hAnsi="Arial" w:cs="Arial"/>
                <w:sz w:val="16"/>
                <w:szCs w:val="16"/>
              </w:rPr>
              <w:t> </w:t>
            </w:r>
          </w:p>
        </w:tc>
      </w:tr>
      <w:tr w:rsidR="00A454E9" w:rsidRPr="00A06F13" w14:paraId="6A31949F" w14:textId="77777777" w:rsidTr="00A454E9">
        <w:trPr>
          <w:trHeight w:val="375"/>
          <w:jc w:val="center"/>
        </w:trPr>
        <w:tc>
          <w:tcPr>
            <w:tcW w:w="985" w:type="dxa"/>
            <w:tcBorders>
              <w:top w:val="single" w:sz="6" w:space="0" w:color="0070C0"/>
              <w:left w:val="single" w:sz="6" w:space="0" w:color="0070C0"/>
              <w:bottom w:val="single" w:sz="6" w:space="0" w:color="0070C0"/>
              <w:right w:val="single" w:sz="6" w:space="0" w:color="0070C0"/>
            </w:tcBorders>
            <w:shd w:val="clear" w:color="auto" w:fill="auto"/>
            <w:hideMark/>
          </w:tcPr>
          <w:p w14:paraId="10B4CBA5" w14:textId="488C69A4"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7 </w:t>
            </w:r>
          </w:p>
          <w:p w14:paraId="02F524B4" w14:textId="0FCB3B38"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8 </w:t>
            </w:r>
          </w:p>
          <w:p w14:paraId="118DC3DE" w14:textId="0F46EB78"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9 </w:t>
            </w:r>
          </w:p>
          <w:p w14:paraId="069FD127" w14:textId="01479AEE"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Section 10 Section 11</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3C2783CF"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Yes </w:t>
            </w:r>
          </w:p>
          <w:p w14:paraId="52F87058"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Yes </w:t>
            </w:r>
          </w:p>
          <w:p w14:paraId="5CE8B42C"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Yes </w:t>
            </w:r>
          </w:p>
          <w:p w14:paraId="641AF2C4"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Yes</w:t>
            </w:r>
          </w:p>
          <w:p w14:paraId="1FFAB923" w14:textId="1FDFE2C6"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Yes</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709D2D08"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58D58A62"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1F1D086E"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 </w:t>
            </w:r>
          </w:p>
          <w:p w14:paraId="0906D032"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w:t>
            </w:r>
          </w:p>
          <w:p w14:paraId="132AC2D2" w14:textId="67140040"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w:t>
            </w:r>
          </w:p>
        </w:tc>
        <w:tc>
          <w:tcPr>
            <w:tcW w:w="1176" w:type="dxa"/>
            <w:tcBorders>
              <w:top w:val="single" w:sz="6" w:space="0" w:color="0070C0"/>
              <w:left w:val="single" w:sz="6" w:space="0" w:color="0070C0"/>
              <w:bottom w:val="single" w:sz="6" w:space="0" w:color="0070C0"/>
              <w:right w:val="single" w:sz="6" w:space="0" w:color="0070C0"/>
            </w:tcBorders>
            <w:shd w:val="clear" w:color="auto" w:fill="auto"/>
            <w:hideMark/>
          </w:tcPr>
          <w:p w14:paraId="6A80B75F"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6707A37B"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135D924A"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 </w:t>
            </w:r>
          </w:p>
          <w:p w14:paraId="0C337729"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w:t>
            </w:r>
          </w:p>
          <w:p w14:paraId="2B179C12" w14:textId="0A5D8680" w:rsidR="00A454E9" w:rsidRPr="001460CE" w:rsidRDefault="00A454E9" w:rsidP="00A06F13">
            <w:pPr>
              <w:spacing w:after="0" w:line="240" w:lineRule="auto"/>
              <w:textAlignment w:val="baseline"/>
              <w:rPr>
                <w:rFonts w:ascii="Arial" w:eastAsia="Times New Roman" w:hAnsi="Arial" w:cs="Arial"/>
                <w:sz w:val="24"/>
                <w:szCs w:val="24"/>
              </w:rPr>
            </w:pPr>
            <w:r w:rsidRPr="001460CE">
              <w:rPr>
                <w:rFonts w:ascii="Arial" w:eastAsia="Times New Roman" w:hAnsi="Arial" w:cs="Arial"/>
                <w:sz w:val="16"/>
                <w:szCs w:val="16"/>
              </w:rPr>
              <w:t>No</w:t>
            </w:r>
          </w:p>
        </w:tc>
        <w:tc>
          <w:tcPr>
            <w:tcW w:w="1175" w:type="dxa"/>
            <w:tcBorders>
              <w:top w:val="single" w:sz="6" w:space="0" w:color="0070C0"/>
              <w:left w:val="single" w:sz="6" w:space="0" w:color="0070C0"/>
              <w:bottom w:val="single" w:sz="6" w:space="0" w:color="0070C0"/>
              <w:right w:val="single" w:sz="6" w:space="0" w:color="0070C0"/>
            </w:tcBorders>
            <w:shd w:val="clear" w:color="auto" w:fill="auto"/>
            <w:hideMark/>
          </w:tcPr>
          <w:p w14:paraId="43CB3814"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6633336D" w14:textId="77777777" w:rsidR="00A454E9" w:rsidRPr="001460CE" w:rsidRDefault="00A454E9" w:rsidP="00A06F13">
            <w:pPr>
              <w:spacing w:after="0" w:line="240" w:lineRule="auto"/>
              <w:textAlignment w:val="baseline"/>
              <w:rPr>
                <w:rFonts w:ascii="Times New Roman" w:eastAsia="Times New Roman" w:hAnsi="Times New Roman"/>
                <w:sz w:val="24"/>
                <w:szCs w:val="24"/>
              </w:rPr>
            </w:pPr>
            <w:r w:rsidRPr="001460CE">
              <w:rPr>
                <w:rFonts w:ascii="Arial" w:eastAsia="Times New Roman" w:hAnsi="Arial" w:cs="Arial"/>
                <w:sz w:val="16"/>
                <w:szCs w:val="16"/>
              </w:rPr>
              <w:t>No </w:t>
            </w:r>
          </w:p>
          <w:p w14:paraId="73864D06"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 </w:t>
            </w:r>
          </w:p>
          <w:p w14:paraId="0BFE8BC2" w14:textId="77777777" w:rsidR="00A454E9" w:rsidRPr="001460CE" w:rsidRDefault="00A454E9" w:rsidP="00A06F13">
            <w:pPr>
              <w:spacing w:after="0" w:line="240" w:lineRule="auto"/>
              <w:textAlignment w:val="baseline"/>
              <w:rPr>
                <w:rFonts w:ascii="Arial" w:eastAsia="Times New Roman" w:hAnsi="Arial" w:cs="Arial"/>
                <w:sz w:val="16"/>
                <w:szCs w:val="16"/>
              </w:rPr>
            </w:pPr>
            <w:r w:rsidRPr="001460CE">
              <w:rPr>
                <w:rFonts w:ascii="Arial" w:eastAsia="Times New Roman" w:hAnsi="Arial" w:cs="Arial"/>
                <w:sz w:val="16"/>
                <w:szCs w:val="16"/>
              </w:rPr>
              <w:t>No</w:t>
            </w:r>
          </w:p>
          <w:p w14:paraId="5548C678" w14:textId="3C01A260" w:rsidR="00A454E9" w:rsidRPr="001460CE" w:rsidRDefault="00A454E9" w:rsidP="00A06F13">
            <w:pPr>
              <w:spacing w:after="0" w:line="240" w:lineRule="auto"/>
              <w:textAlignment w:val="baseline"/>
              <w:rPr>
                <w:rFonts w:ascii="Arial" w:eastAsia="Times New Roman" w:hAnsi="Arial" w:cs="Arial"/>
                <w:sz w:val="24"/>
                <w:szCs w:val="24"/>
              </w:rPr>
            </w:pPr>
            <w:r w:rsidRPr="001460CE">
              <w:rPr>
                <w:rFonts w:ascii="Arial" w:eastAsia="Times New Roman" w:hAnsi="Arial" w:cs="Arial"/>
                <w:sz w:val="16"/>
                <w:szCs w:val="16"/>
              </w:rPr>
              <w:t>No</w:t>
            </w:r>
          </w:p>
        </w:tc>
      </w:tr>
    </w:tbl>
    <w:p w14:paraId="02C7CFDA" w14:textId="77777777" w:rsidR="005A67D9" w:rsidRPr="005A67D9" w:rsidRDefault="005A67D9" w:rsidP="005A67D9">
      <w:bookmarkStart w:id="42" w:name="_32hioqz" w:colFirst="0" w:colLast="0"/>
      <w:bookmarkEnd w:id="42"/>
    </w:p>
    <w:p w14:paraId="2E1A264B" w14:textId="77777777" w:rsidR="00096E52" w:rsidRDefault="00096E52">
      <w:pPr>
        <w:rPr>
          <w:rFonts w:ascii="Arial" w:eastAsiaTheme="majorEastAsia" w:hAnsi="Arial"/>
          <w:b/>
          <w:bCs/>
          <w:color w:val="0070C0"/>
          <w:sz w:val="36"/>
          <w:szCs w:val="28"/>
        </w:rPr>
      </w:pPr>
      <w:r>
        <w:br w:type="page"/>
      </w:r>
    </w:p>
    <w:p w14:paraId="5A6811FF" w14:textId="7B3151C0" w:rsidR="00315CEB" w:rsidRDefault="00315CEB" w:rsidP="00096E52">
      <w:pPr>
        <w:pStyle w:val="Heading1"/>
      </w:pPr>
      <w:bookmarkStart w:id="43" w:name="_Toc165040756"/>
      <w:r>
        <w:lastRenderedPageBreak/>
        <w:t>Annex B - Hansard References</w:t>
      </w:r>
      <w:bookmarkEnd w:id="43"/>
    </w:p>
    <w:p w14:paraId="11903483" w14:textId="36E049DA" w:rsidR="00315CEB" w:rsidRPr="0045622E" w:rsidRDefault="00315CEB" w:rsidP="00096E52">
      <w:pPr>
        <w:pStyle w:val="ParaNumbered"/>
        <w:rPr>
          <w:rFonts w:eastAsia="Palatino Linotype" w:cs="Palatino Linotype"/>
          <w:szCs w:val="20"/>
        </w:rPr>
      </w:pPr>
      <w:r w:rsidRPr="0045622E">
        <w:rPr>
          <w:rFonts w:eastAsia="Palatino Linotype" w:cs="Palatino Linotype"/>
          <w:szCs w:val="20"/>
        </w:rPr>
        <w:t xml:space="preserve">The following table sets out the dates and Hansard references for each stage of the Act's passage through Parliament. </w:t>
      </w:r>
    </w:p>
    <w:tbl>
      <w:tblPr>
        <w:tblW w:w="906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2471"/>
        <w:gridCol w:w="2075"/>
        <w:gridCol w:w="4514"/>
      </w:tblGrid>
      <w:tr w:rsidR="00315CEB" w14:paraId="1C5EBC79" w14:textId="77777777" w:rsidTr="005F7692">
        <w:tc>
          <w:tcPr>
            <w:tcW w:w="2471" w:type="dxa"/>
            <w:tcBorders>
              <w:top w:val="single" w:sz="8" w:space="0" w:color="0070C0"/>
              <w:left w:val="single" w:sz="8" w:space="0" w:color="0070C0"/>
              <w:bottom w:val="single" w:sz="4" w:space="0" w:color="0070C0"/>
              <w:right w:val="single" w:sz="4" w:space="0" w:color="0070C0"/>
            </w:tcBorders>
            <w:hideMark/>
          </w:tcPr>
          <w:p w14:paraId="643B376A" w14:textId="77777777" w:rsidR="00315CEB" w:rsidRDefault="00315CEB">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075" w:type="dxa"/>
            <w:tcBorders>
              <w:top w:val="single" w:sz="8" w:space="0" w:color="0070C0"/>
              <w:left w:val="single" w:sz="4" w:space="0" w:color="0070C0"/>
              <w:bottom w:val="single" w:sz="4" w:space="0" w:color="0070C0"/>
              <w:right w:val="single" w:sz="4" w:space="0" w:color="0070C0"/>
            </w:tcBorders>
            <w:hideMark/>
          </w:tcPr>
          <w:p w14:paraId="4EC9D5B1" w14:textId="77777777" w:rsidR="00315CEB" w:rsidRDefault="00315CEB">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514" w:type="dxa"/>
            <w:tcBorders>
              <w:top w:val="single" w:sz="8" w:space="0" w:color="0070C0"/>
              <w:left w:val="single" w:sz="4" w:space="0" w:color="0070C0"/>
              <w:bottom w:val="single" w:sz="4" w:space="0" w:color="0070C0"/>
              <w:right w:val="single" w:sz="8" w:space="0" w:color="0070C0"/>
            </w:tcBorders>
            <w:hideMark/>
          </w:tcPr>
          <w:p w14:paraId="3017CEA1" w14:textId="77777777" w:rsidR="00315CEB" w:rsidRDefault="00315CEB">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5F7692" w14:paraId="07DC85CE" w14:textId="77777777" w:rsidTr="005F7692">
        <w:tc>
          <w:tcPr>
            <w:tcW w:w="9060" w:type="dxa"/>
            <w:gridSpan w:val="3"/>
            <w:tcBorders>
              <w:top w:val="single" w:sz="4" w:space="0" w:color="0070C0"/>
              <w:left w:val="single" w:sz="8" w:space="0" w:color="0070C0"/>
              <w:bottom w:val="single" w:sz="4" w:space="0" w:color="0070C0"/>
              <w:right w:val="single" w:sz="8" w:space="0" w:color="0070C0"/>
            </w:tcBorders>
            <w:hideMark/>
          </w:tcPr>
          <w:p w14:paraId="79713A75" w14:textId="41784F82" w:rsidR="005F7692" w:rsidRDefault="005F7692" w:rsidP="005F7692">
            <w:pPr>
              <w:widowControl w:val="0"/>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5F7692" w14:paraId="3D82B785"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3205E782" w14:textId="7777777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278F3E7E" w14:textId="002ECA00"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08 November 2023</w:t>
            </w:r>
          </w:p>
        </w:tc>
        <w:tc>
          <w:tcPr>
            <w:tcW w:w="4514" w:type="dxa"/>
            <w:tcBorders>
              <w:top w:val="single" w:sz="4" w:space="0" w:color="0070C0"/>
              <w:left w:val="single" w:sz="4" w:space="0" w:color="0070C0"/>
              <w:bottom w:val="single" w:sz="4" w:space="0" w:color="0070C0"/>
              <w:right w:val="single" w:sz="8" w:space="0" w:color="0070C0"/>
            </w:tcBorders>
            <w:hideMark/>
          </w:tcPr>
          <w:p w14:paraId="3D5D4090" w14:textId="04E837F6" w:rsidR="005F7692" w:rsidRDefault="00000000" w:rsidP="005F7692">
            <w:pPr>
              <w:widowControl w:val="0"/>
              <w:spacing w:after="120" w:line="288" w:lineRule="auto"/>
              <w:rPr>
                <w:rFonts w:ascii="Arial" w:eastAsia="Arial" w:hAnsi="Arial" w:cs="Arial"/>
                <w:color w:val="000000"/>
                <w:sz w:val="16"/>
                <w:szCs w:val="16"/>
              </w:rPr>
            </w:pPr>
            <w:hyperlink r:id="rId14" w:history="1">
              <w:r w:rsidR="005F7692">
                <w:rPr>
                  <w:rStyle w:val="Hyperlink"/>
                  <w:rFonts w:ascii="Arial" w:eastAsia="Arial" w:hAnsi="Arial" w:cs="Arial"/>
                  <w:sz w:val="16"/>
                  <w:szCs w:val="16"/>
                </w:rPr>
                <w:t>Vol. 834 Col. 21</w:t>
              </w:r>
            </w:hyperlink>
          </w:p>
        </w:tc>
      </w:tr>
      <w:tr w:rsidR="005F7692" w14:paraId="28FF56AA"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5AC72FAC" w14:textId="7777777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267CC8D4" w14:textId="5F8A7682"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22 November 2023</w:t>
            </w:r>
          </w:p>
        </w:tc>
        <w:tc>
          <w:tcPr>
            <w:tcW w:w="4514" w:type="dxa"/>
            <w:tcBorders>
              <w:top w:val="single" w:sz="4" w:space="0" w:color="0070C0"/>
              <w:left w:val="single" w:sz="4" w:space="0" w:color="0070C0"/>
              <w:bottom w:val="single" w:sz="4" w:space="0" w:color="0070C0"/>
              <w:right w:val="single" w:sz="8" w:space="0" w:color="0070C0"/>
            </w:tcBorders>
            <w:hideMark/>
          </w:tcPr>
          <w:p w14:paraId="1C3143B6" w14:textId="2E1D50E1" w:rsidR="005F7692" w:rsidRDefault="00000000" w:rsidP="005F7692">
            <w:pPr>
              <w:widowControl w:val="0"/>
              <w:spacing w:after="120" w:line="288" w:lineRule="auto"/>
              <w:rPr>
                <w:rFonts w:ascii="Arial" w:eastAsia="Arial" w:hAnsi="Arial" w:cs="Arial"/>
                <w:color w:val="000000"/>
                <w:sz w:val="16"/>
                <w:szCs w:val="16"/>
              </w:rPr>
            </w:pPr>
            <w:hyperlink r:id="rId15" w:history="1">
              <w:r w:rsidR="005F7692">
                <w:rPr>
                  <w:rStyle w:val="Hyperlink"/>
                  <w:rFonts w:ascii="Arial" w:eastAsia="Arial" w:hAnsi="Arial" w:cs="Arial"/>
                  <w:sz w:val="16"/>
                  <w:szCs w:val="16"/>
                </w:rPr>
                <w:t>Vol. 834 Col. 767</w:t>
              </w:r>
            </w:hyperlink>
          </w:p>
        </w:tc>
      </w:tr>
      <w:tr w:rsidR="005F7692" w14:paraId="0A1667B0"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66AC7E6A" w14:textId="48E52144"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Grand Committee</w:t>
            </w:r>
          </w:p>
        </w:tc>
        <w:tc>
          <w:tcPr>
            <w:tcW w:w="2075" w:type="dxa"/>
            <w:tcBorders>
              <w:top w:val="single" w:sz="4" w:space="0" w:color="0070C0"/>
              <w:left w:val="single" w:sz="4" w:space="0" w:color="0070C0"/>
              <w:bottom w:val="single" w:sz="4" w:space="0" w:color="0070C0"/>
              <w:right w:val="single" w:sz="4" w:space="0" w:color="0070C0"/>
            </w:tcBorders>
            <w:hideMark/>
          </w:tcPr>
          <w:p w14:paraId="027A8D5E" w14:textId="4BC87919"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11 December 2023</w:t>
            </w:r>
          </w:p>
        </w:tc>
        <w:tc>
          <w:tcPr>
            <w:tcW w:w="4514" w:type="dxa"/>
            <w:tcBorders>
              <w:top w:val="single" w:sz="4" w:space="0" w:color="0070C0"/>
              <w:left w:val="single" w:sz="4" w:space="0" w:color="0070C0"/>
              <w:bottom w:val="single" w:sz="4" w:space="0" w:color="0070C0"/>
              <w:right w:val="single" w:sz="8" w:space="0" w:color="0070C0"/>
            </w:tcBorders>
            <w:hideMark/>
          </w:tcPr>
          <w:p w14:paraId="328DEEFE" w14:textId="6CCD0644" w:rsidR="005F7692" w:rsidRDefault="00000000" w:rsidP="005F7692">
            <w:pPr>
              <w:widowControl w:val="0"/>
              <w:spacing w:after="120" w:line="288" w:lineRule="auto"/>
              <w:rPr>
                <w:rFonts w:ascii="Arial" w:eastAsia="Arial" w:hAnsi="Arial" w:cs="Arial"/>
                <w:color w:val="000000"/>
                <w:sz w:val="16"/>
                <w:szCs w:val="16"/>
              </w:rPr>
            </w:pPr>
            <w:hyperlink r:id="rId16" w:history="1">
              <w:r w:rsidR="005F7692">
                <w:rPr>
                  <w:rStyle w:val="Hyperlink"/>
                  <w:rFonts w:ascii="Arial" w:eastAsia="Arial" w:hAnsi="Arial" w:cs="Arial"/>
                  <w:sz w:val="16"/>
                  <w:szCs w:val="16"/>
                </w:rPr>
                <w:t>Vol. 834 Col. 209GC</w:t>
              </w:r>
            </w:hyperlink>
          </w:p>
        </w:tc>
      </w:tr>
      <w:tr w:rsidR="005F7692" w14:paraId="395D97E4"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18947427" w14:textId="23285BEC"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Report </w:t>
            </w:r>
          </w:p>
        </w:tc>
        <w:tc>
          <w:tcPr>
            <w:tcW w:w="2075" w:type="dxa"/>
            <w:tcBorders>
              <w:top w:val="single" w:sz="4" w:space="0" w:color="0070C0"/>
              <w:left w:val="single" w:sz="4" w:space="0" w:color="0070C0"/>
              <w:bottom w:val="single" w:sz="4" w:space="0" w:color="0070C0"/>
              <w:right w:val="single" w:sz="4" w:space="0" w:color="0070C0"/>
            </w:tcBorders>
            <w:hideMark/>
          </w:tcPr>
          <w:p w14:paraId="1238ABE7" w14:textId="35895CE5"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30 January 2024 </w:t>
            </w:r>
          </w:p>
        </w:tc>
        <w:tc>
          <w:tcPr>
            <w:tcW w:w="4514" w:type="dxa"/>
            <w:tcBorders>
              <w:top w:val="single" w:sz="4" w:space="0" w:color="0070C0"/>
              <w:left w:val="single" w:sz="4" w:space="0" w:color="0070C0"/>
              <w:bottom w:val="single" w:sz="4" w:space="0" w:color="0070C0"/>
              <w:right w:val="single" w:sz="8" w:space="0" w:color="0070C0"/>
            </w:tcBorders>
            <w:hideMark/>
          </w:tcPr>
          <w:p w14:paraId="23276515" w14:textId="23443428" w:rsidR="005F7692" w:rsidRDefault="00000000" w:rsidP="005F7692">
            <w:pPr>
              <w:widowControl w:val="0"/>
              <w:spacing w:after="120" w:line="288" w:lineRule="auto"/>
              <w:rPr>
                <w:rFonts w:ascii="Arial" w:eastAsia="Arial" w:hAnsi="Arial" w:cs="Arial"/>
                <w:color w:val="000000"/>
                <w:sz w:val="16"/>
                <w:szCs w:val="16"/>
              </w:rPr>
            </w:pPr>
            <w:hyperlink r:id="rId17" w:history="1">
              <w:r w:rsidR="005F7692">
                <w:rPr>
                  <w:rStyle w:val="Hyperlink"/>
                  <w:rFonts w:ascii="Arial" w:eastAsia="Arial" w:hAnsi="Arial" w:cs="Arial"/>
                  <w:sz w:val="16"/>
                  <w:szCs w:val="16"/>
                </w:rPr>
                <w:t>Vol. 835 Col. 1149</w:t>
              </w:r>
            </w:hyperlink>
          </w:p>
        </w:tc>
      </w:tr>
      <w:tr w:rsidR="005F7692" w14:paraId="03EBFCCC" w14:textId="77777777" w:rsidTr="005F7692">
        <w:tc>
          <w:tcPr>
            <w:tcW w:w="2471" w:type="dxa"/>
            <w:tcBorders>
              <w:top w:val="single" w:sz="4" w:space="0" w:color="0070C0"/>
              <w:left w:val="single" w:sz="8" w:space="0" w:color="0070C0"/>
              <w:bottom w:val="single" w:sz="4" w:space="0" w:color="0070C0"/>
              <w:right w:val="single" w:sz="4" w:space="0" w:color="0070C0"/>
            </w:tcBorders>
          </w:tcPr>
          <w:p w14:paraId="4E7FB29B" w14:textId="1B1527D8"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075" w:type="dxa"/>
            <w:tcBorders>
              <w:top w:val="single" w:sz="4" w:space="0" w:color="0070C0"/>
              <w:left w:val="single" w:sz="4" w:space="0" w:color="0070C0"/>
              <w:bottom w:val="single" w:sz="4" w:space="0" w:color="0070C0"/>
              <w:right w:val="single" w:sz="4" w:space="0" w:color="0070C0"/>
            </w:tcBorders>
          </w:tcPr>
          <w:p w14:paraId="13F3C651" w14:textId="68A3FA39"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06 February 2024</w:t>
            </w:r>
          </w:p>
        </w:tc>
        <w:tc>
          <w:tcPr>
            <w:tcW w:w="4514" w:type="dxa"/>
            <w:tcBorders>
              <w:top w:val="single" w:sz="4" w:space="0" w:color="0070C0"/>
              <w:left w:val="single" w:sz="4" w:space="0" w:color="0070C0"/>
              <w:bottom w:val="single" w:sz="4" w:space="0" w:color="0070C0"/>
              <w:right w:val="single" w:sz="8" w:space="0" w:color="0070C0"/>
            </w:tcBorders>
          </w:tcPr>
          <w:p w14:paraId="0A0BDB62" w14:textId="12C0C806" w:rsidR="005F7692" w:rsidRDefault="00000000" w:rsidP="005F7692">
            <w:pPr>
              <w:widowControl w:val="0"/>
              <w:spacing w:after="120" w:line="288" w:lineRule="auto"/>
              <w:rPr>
                <w:rFonts w:ascii="Arial" w:eastAsia="Arial" w:hAnsi="Arial" w:cs="Arial"/>
                <w:color w:val="000000"/>
                <w:sz w:val="16"/>
                <w:szCs w:val="16"/>
              </w:rPr>
            </w:pPr>
            <w:hyperlink r:id="rId18" w:history="1">
              <w:r w:rsidR="005F7692">
                <w:rPr>
                  <w:rStyle w:val="Hyperlink"/>
                  <w:rFonts w:ascii="Arial" w:eastAsia="Arial" w:hAnsi="Arial" w:cs="Arial"/>
                  <w:sz w:val="16"/>
                  <w:szCs w:val="16"/>
                </w:rPr>
                <w:t>Vol. 835 Col. 1558</w:t>
              </w:r>
            </w:hyperlink>
          </w:p>
        </w:tc>
      </w:tr>
      <w:tr w:rsidR="005F7692" w14:paraId="42FD06F5" w14:textId="77777777" w:rsidTr="005F7692">
        <w:tc>
          <w:tcPr>
            <w:tcW w:w="9060" w:type="dxa"/>
            <w:gridSpan w:val="3"/>
            <w:tcBorders>
              <w:top w:val="single" w:sz="4" w:space="0" w:color="0070C0"/>
              <w:left w:val="single" w:sz="8" w:space="0" w:color="0070C0"/>
              <w:bottom w:val="single" w:sz="4" w:space="0" w:color="0070C0"/>
              <w:right w:val="single" w:sz="8" w:space="0" w:color="0070C0"/>
            </w:tcBorders>
            <w:hideMark/>
          </w:tcPr>
          <w:p w14:paraId="5698E7AF" w14:textId="1656F267" w:rsidR="005F7692" w:rsidRDefault="005F7692" w:rsidP="005F7692">
            <w:pPr>
              <w:widowControl w:val="0"/>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5F7692" w14:paraId="011C9F18"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0000AB71" w14:textId="7777777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34BDB7A3" w14:textId="554A6E82"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7 February 2024</w:t>
            </w:r>
          </w:p>
        </w:tc>
        <w:tc>
          <w:tcPr>
            <w:tcW w:w="4514" w:type="dxa"/>
            <w:tcBorders>
              <w:top w:val="single" w:sz="4" w:space="0" w:color="0070C0"/>
              <w:left w:val="single" w:sz="4" w:space="0" w:color="0070C0"/>
              <w:bottom w:val="single" w:sz="4" w:space="0" w:color="0070C0"/>
              <w:right w:val="single" w:sz="8" w:space="0" w:color="0070C0"/>
            </w:tcBorders>
            <w:hideMark/>
          </w:tcPr>
          <w:p w14:paraId="6D3ABAC9" w14:textId="131E16E3" w:rsidR="005F7692" w:rsidRDefault="005F7692" w:rsidP="005F7692">
            <w:pPr>
              <w:widowControl w:val="0"/>
              <w:spacing w:after="120" w:line="288" w:lineRule="auto"/>
              <w:rPr>
                <w:rFonts w:ascii="Arial" w:eastAsia="Arial" w:hAnsi="Arial" w:cs="Arial"/>
                <w:color w:val="000000"/>
                <w:sz w:val="16"/>
                <w:szCs w:val="16"/>
              </w:rPr>
            </w:pPr>
          </w:p>
        </w:tc>
      </w:tr>
      <w:tr w:rsidR="005F7692" w14:paraId="70A77259"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421008C0" w14:textId="7777777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7C2C8DF5" w14:textId="03BD0A8F"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28 February 2024</w:t>
            </w:r>
          </w:p>
        </w:tc>
        <w:tc>
          <w:tcPr>
            <w:tcW w:w="4514" w:type="dxa"/>
            <w:tcBorders>
              <w:top w:val="single" w:sz="4" w:space="0" w:color="0070C0"/>
              <w:left w:val="single" w:sz="4" w:space="0" w:color="0070C0"/>
              <w:bottom w:val="single" w:sz="4" w:space="0" w:color="0070C0"/>
              <w:right w:val="single" w:sz="8" w:space="0" w:color="0070C0"/>
            </w:tcBorders>
            <w:hideMark/>
          </w:tcPr>
          <w:p w14:paraId="544EDDFF" w14:textId="3B979BC3" w:rsidR="005F7692" w:rsidRDefault="00000000" w:rsidP="005F7692">
            <w:pPr>
              <w:widowControl w:val="0"/>
              <w:spacing w:after="120" w:line="288" w:lineRule="auto"/>
              <w:rPr>
                <w:rFonts w:ascii="Arial" w:eastAsia="Arial" w:hAnsi="Arial" w:cs="Arial"/>
                <w:color w:val="000000"/>
                <w:sz w:val="16"/>
                <w:szCs w:val="16"/>
              </w:rPr>
            </w:pPr>
            <w:hyperlink r:id="rId19" w:anchor="372" w:history="1">
              <w:r w:rsidR="005F7692">
                <w:rPr>
                  <w:rStyle w:val="Hyperlink"/>
                  <w:rFonts w:ascii="Arial" w:eastAsia="Arial" w:hAnsi="Arial" w:cs="Arial"/>
                  <w:sz w:val="16"/>
                  <w:szCs w:val="16"/>
                </w:rPr>
                <w:t>Vol. 746 Col. 372</w:t>
              </w:r>
            </w:hyperlink>
          </w:p>
        </w:tc>
      </w:tr>
      <w:tr w:rsidR="005F7692" w14:paraId="3F5893BD"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62DAC40E" w14:textId="764C63FF"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Committee of the whole House</w:t>
            </w:r>
          </w:p>
        </w:tc>
        <w:tc>
          <w:tcPr>
            <w:tcW w:w="2075" w:type="dxa"/>
            <w:tcBorders>
              <w:top w:val="single" w:sz="4" w:space="0" w:color="0070C0"/>
              <w:left w:val="single" w:sz="4" w:space="0" w:color="0070C0"/>
              <w:bottom w:val="single" w:sz="4" w:space="0" w:color="0070C0"/>
              <w:right w:val="single" w:sz="4" w:space="0" w:color="0070C0"/>
            </w:tcBorders>
            <w:hideMark/>
          </w:tcPr>
          <w:p w14:paraId="7DA03382" w14:textId="2E161EEF"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26 March 2024</w:t>
            </w:r>
          </w:p>
        </w:tc>
        <w:tc>
          <w:tcPr>
            <w:tcW w:w="4514" w:type="dxa"/>
            <w:tcBorders>
              <w:top w:val="single" w:sz="4" w:space="0" w:color="0070C0"/>
              <w:left w:val="single" w:sz="4" w:space="0" w:color="0070C0"/>
              <w:bottom w:val="single" w:sz="4" w:space="0" w:color="0070C0"/>
              <w:right w:val="single" w:sz="8" w:space="0" w:color="0070C0"/>
            </w:tcBorders>
            <w:hideMark/>
          </w:tcPr>
          <w:p w14:paraId="05E50E0C" w14:textId="117125F8" w:rsidR="005F7692" w:rsidRDefault="00000000" w:rsidP="005F7692">
            <w:pPr>
              <w:widowControl w:val="0"/>
              <w:spacing w:after="120" w:line="288" w:lineRule="auto"/>
              <w:rPr>
                <w:rFonts w:ascii="Arial" w:eastAsia="Arial" w:hAnsi="Arial" w:cs="Arial"/>
                <w:color w:val="000000"/>
                <w:sz w:val="16"/>
                <w:szCs w:val="16"/>
              </w:rPr>
            </w:pPr>
            <w:hyperlink r:id="rId20" w:anchor="1430" w:history="1">
              <w:r w:rsidR="005F7692">
                <w:rPr>
                  <w:rStyle w:val="Hyperlink"/>
                  <w:rFonts w:ascii="Arial" w:eastAsia="Arial" w:hAnsi="Arial" w:cs="Arial"/>
                  <w:sz w:val="16"/>
                  <w:szCs w:val="16"/>
                </w:rPr>
                <w:t>Vol. 747 Col. 1430</w:t>
              </w:r>
            </w:hyperlink>
          </w:p>
        </w:tc>
      </w:tr>
      <w:tr w:rsidR="005F7692" w14:paraId="78182E13" w14:textId="77777777" w:rsidTr="005F7692">
        <w:tc>
          <w:tcPr>
            <w:tcW w:w="2471" w:type="dxa"/>
            <w:tcBorders>
              <w:top w:val="single" w:sz="4" w:space="0" w:color="0070C0"/>
              <w:left w:val="single" w:sz="8" w:space="0" w:color="0070C0"/>
              <w:bottom w:val="single" w:sz="4" w:space="0" w:color="0070C0"/>
              <w:right w:val="single" w:sz="4" w:space="0" w:color="0070C0"/>
            </w:tcBorders>
            <w:hideMark/>
          </w:tcPr>
          <w:p w14:paraId="44288809" w14:textId="46BD878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075" w:type="dxa"/>
            <w:tcBorders>
              <w:top w:val="single" w:sz="4" w:space="0" w:color="0070C0"/>
              <w:left w:val="single" w:sz="4" w:space="0" w:color="0070C0"/>
              <w:bottom w:val="single" w:sz="4" w:space="0" w:color="0070C0"/>
              <w:right w:val="single" w:sz="4" w:space="0" w:color="0070C0"/>
            </w:tcBorders>
            <w:hideMark/>
          </w:tcPr>
          <w:p w14:paraId="61F79AF5" w14:textId="2152AB2E"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26 March 2024</w:t>
            </w:r>
          </w:p>
        </w:tc>
        <w:tc>
          <w:tcPr>
            <w:tcW w:w="4514" w:type="dxa"/>
            <w:tcBorders>
              <w:top w:val="single" w:sz="4" w:space="0" w:color="0070C0"/>
              <w:left w:val="single" w:sz="4" w:space="0" w:color="0070C0"/>
              <w:bottom w:val="single" w:sz="4" w:space="0" w:color="0070C0"/>
              <w:right w:val="single" w:sz="8" w:space="0" w:color="0070C0"/>
            </w:tcBorders>
            <w:hideMark/>
          </w:tcPr>
          <w:p w14:paraId="73009319" w14:textId="37F8AB6D" w:rsidR="005F7692" w:rsidRDefault="00000000" w:rsidP="005F7692">
            <w:pPr>
              <w:widowControl w:val="0"/>
              <w:spacing w:after="120" w:line="288" w:lineRule="auto"/>
              <w:rPr>
                <w:rFonts w:ascii="Arial" w:eastAsia="Arial" w:hAnsi="Arial" w:cs="Arial"/>
                <w:color w:val="000000"/>
                <w:sz w:val="16"/>
                <w:szCs w:val="16"/>
              </w:rPr>
            </w:pPr>
            <w:hyperlink r:id="rId21" w:anchor="1449" w:history="1">
              <w:r w:rsidR="005F7692">
                <w:rPr>
                  <w:rStyle w:val="Hyperlink"/>
                  <w:rFonts w:ascii="Arial" w:eastAsia="Arial" w:hAnsi="Arial" w:cs="Arial"/>
                  <w:sz w:val="16"/>
                  <w:szCs w:val="16"/>
                </w:rPr>
                <w:t>Vol. 747 Col. 1449</w:t>
              </w:r>
            </w:hyperlink>
          </w:p>
        </w:tc>
      </w:tr>
      <w:tr w:rsidR="005F7692" w14:paraId="6421143A" w14:textId="77777777" w:rsidTr="005F7692">
        <w:tc>
          <w:tcPr>
            <w:tcW w:w="2471" w:type="dxa"/>
            <w:vMerge w:val="restart"/>
            <w:tcBorders>
              <w:top w:val="single" w:sz="4" w:space="0" w:color="0070C0"/>
              <w:left w:val="single" w:sz="8" w:space="0" w:color="0070C0"/>
              <w:bottom w:val="single" w:sz="8" w:space="0" w:color="0070C0"/>
              <w:right w:val="single" w:sz="4" w:space="0" w:color="0070C0"/>
            </w:tcBorders>
            <w:hideMark/>
          </w:tcPr>
          <w:p w14:paraId="3A3F027C" w14:textId="77777777"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075" w:type="dxa"/>
            <w:vMerge w:val="restart"/>
            <w:tcBorders>
              <w:top w:val="single" w:sz="4" w:space="0" w:color="0070C0"/>
              <w:left w:val="single" w:sz="4" w:space="0" w:color="0070C0"/>
              <w:bottom w:val="single" w:sz="8" w:space="0" w:color="0070C0"/>
              <w:right w:val="single" w:sz="4" w:space="0" w:color="0070C0"/>
            </w:tcBorders>
            <w:hideMark/>
          </w:tcPr>
          <w:p w14:paraId="1E4F24B1" w14:textId="056847D6" w:rsidR="005F7692" w:rsidRDefault="005F7692" w:rsidP="005F7692">
            <w:pPr>
              <w:widowControl w:val="0"/>
              <w:spacing w:after="120" w:line="288" w:lineRule="auto"/>
              <w:rPr>
                <w:rFonts w:ascii="Arial" w:eastAsia="Arial" w:hAnsi="Arial" w:cs="Arial"/>
                <w:color w:val="000000"/>
                <w:sz w:val="16"/>
                <w:szCs w:val="16"/>
              </w:rPr>
            </w:pPr>
            <w:r>
              <w:rPr>
                <w:rFonts w:ascii="Arial" w:eastAsia="Arial" w:hAnsi="Arial" w:cs="Arial"/>
                <w:color w:val="000000" w:themeColor="text1"/>
                <w:sz w:val="16"/>
                <w:szCs w:val="16"/>
              </w:rPr>
              <w:t>25</w:t>
            </w:r>
            <w:r w:rsidRPr="0D037597">
              <w:rPr>
                <w:rFonts w:ascii="Arial" w:eastAsia="Arial" w:hAnsi="Arial" w:cs="Arial"/>
                <w:color w:val="000000" w:themeColor="text1"/>
                <w:sz w:val="16"/>
                <w:szCs w:val="16"/>
              </w:rPr>
              <w:t xml:space="preserve"> April 2024</w:t>
            </w:r>
          </w:p>
        </w:tc>
        <w:tc>
          <w:tcPr>
            <w:tcW w:w="4514" w:type="dxa"/>
            <w:tcBorders>
              <w:top w:val="single" w:sz="4" w:space="0" w:color="0070C0"/>
              <w:left w:val="single" w:sz="4" w:space="0" w:color="0070C0"/>
              <w:bottom w:val="single" w:sz="4" w:space="0" w:color="0070C0"/>
              <w:right w:val="single" w:sz="8" w:space="0" w:color="0070C0"/>
            </w:tcBorders>
            <w:hideMark/>
          </w:tcPr>
          <w:p w14:paraId="5D3F6561" w14:textId="68964031" w:rsidR="005F7692" w:rsidRDefault="00000000" w:rsidP="005F7692">
            <w:pPr>
              <w:widowControl w:val="0"/>
              <w:spacing w:after="120" w:line="288" w:lineRule="auto"/>
              <w:rPr>
                <w:rFonts w:ascii="Arial" w:eastAsia="Arial" w:hAnsi="Arial" w:cs="Arial"/>
                <w:color w:val="000000"/>
                <w:sz w:val="16"/>
                <w:szCs w:val="16"/>
              </w:rPr>
            </w:pPr>
            <w:hyperlink r:id="rId22" w:anchor="1160" w:history="1">
              <w:r w:rsidR="005F7692">
                <w:rPr>
                  <w:rStyle w:val="Hyperlink"/>
                  <w:rFonts w:ascii="Arial" w:eastAsia="Arial" w:hAnsi="Arial" w:cs="Arial"/>
                  <w:sz w:val="16"/>
                  <w:szCs w:val="16"/>
                </w:rPr>
                <w:t>House of Commons Vol. 748 Col. 1160</w:t>
              </w:r>
            </w:hyperlink>
          </w:p>
        </w:tc>
      </w:tr>
      <w:tr w:rsidR="005F7692" w14:paraId="282B6DC4" w14:textId="77777777" w:rsidTr="005F7692">
        <w:tc>
          <w:tcPr>
            <w:tcW w:w="2471" w:type="dxa"/>
            <w:vMerge/>
            <w:vAlign w:val="center"/>
            <w:hideMark/>
          </w:tcPr>
          <w:p w14:paraId="6411D4AD" w14:textId="77777777" w:rsidR="005F7692" w:rsidRDefault="005F7692" w:rsidP="005F7692">
            <w:pPr>
              <w:spacing w:after="0"/>
              <w:rPr>
                <w:rFonts w:ascii="Arial" w:eastAsia="Arial" w:hAnsi="Arial" w:cs="Arial"/>
                <w:color w:val="000000"/>
                <w:sz w:val="16"/>
                <w:szCs w:val="16"/>
              </w:rPr>
            </w:pPr>
          </w:p>
        </w:tc>
        <w:tc>
          <w:tcPr>
            <w:tcW w:w="2075" w:type="dxa"/>
            <w:vMerge/>
            <w:vAlign w:val="center"/>
            <w:hideMark/>
          </w:tcPr>
          <w:p w14:paraId="1B18E85C" w14:textId="77777777" w:rsidR="005F7692" w:rsidRDefault="005F7692" w:rsidP="005F7692">
            <w:pPr>
              <w:spacing w:after="0"/>
              <w:rPr>
                <w:rFonts w:ascii="Arial" w:eastAsia="Arial" w:hAnsi="Arial" w:cs="Arial"/>
                <w:color w:val="000000"/>
                <w:sz w:val="16"/>
                <w:szCs w:val="16"/>
              </w:rPr>
            </w:pPr>
          </w:p>
        </w:tc>
        <w:tc>
          <w:tcPr>
            <w:tcW w:w="4514" w:type="dxa"/>
            <w:tcBorders>
              <w:top w:val="single" w:sz="4" w:space="0" w:color="0070C0"/>
              <w:left w:val="single" w:sz="4" w:space="0" w:color="0070C0"/>
              <w:bottom w:val="single" w:sz="8" w:space="0" w:color="0070C0"/>
              <w:right w:val="single" w:sz="8" w:space="0" w:color="0070C0"/>
            </w:tcBorders>
            <w:hideMark/>
          </w:tcPr>
          <w:p w14:paraId="2596E066" w14:textId="3F326D22" w:rsidR="005F7692" w:rsidRDefault="00000000" w:rsidP="005F7692">
            <w:pPr>
              <w:widowControl w:val="0"/>
              <w:spacing w:after="120" w:line="288" w:lineRule="auto"/>
              <w:rPr>
                <w:rFonts w:ascii="Arial" w:eastAsia="Arial" w:hAnsi="Arial" w:cs="Arial"/>
                <w:color w:val="000000"/>
                <w:sz w:val="16"/>
                <w:szCs w:val="16"/>
              </w:rPr>
            </w:pPr>
            <w:hyperlink r:id="rId23" w:history="1">
              <w:r w:rsidR="005F7692">
                <w:rPr>
                  <w:rStyle w:val="Hyperlink"/>
                  <w:rFonts w:ascii="Arial" w:eastAsia="Arial" w:hAnsi="Arial" w:cs="Arial"/>
                  <w:sz w:val="16"/>
                  <w:szCs w:val="16"/>
                </w:rPr>
                <w:t>House of Lords Vol. 837 Col. 1579</w:t>
              </w:r>
            </w:hyperlink>
          </w:p>
        </w:tc>
      </w:tr>
    </w:tbl>
    <w:p w14:paraId="5F0A2319" w14:textId="77777777" w:rsidR="00096E52" w:rsidRDefault="00096E52" w:rsidP="00096E52"/>
    <w:p w14:paraId="1E5A64FF" w14:textId="77777777" w:rsidR="00096E52" w:rsidRDefault="00096E52">
      <w:pPr>
        <w:rPr>
          <w:rFonts w:ascii="Arial" w:eastAsiaTheme="majorEastAsia" w:hAnsi="Arial"/>
          <w:b/>
          <w:bCs/>
          <w:color w:val="0070C0"/>
          <w:sz w:val="36"/>
          <w:szCs w:val="28"/>
        </w:rPr>
      </w:pPr>
      <w:r>
        <w:br w:type="page"/>
      </w:r>
    </w:p>
    <w:p w14:paraId="7249F1B0" w14:textId="22F14E6D" w:rsidR="00104D23" w:rsidRDefault="00104D23" w:rsidP="00096E52">
      <w:pPr>
        <w:pStyle w:val="Heading1"/>
      </w:pPr>
      <w:bookmarkStart w:id="44" w:name="_Toc165040757"/>
      <w:r>
        <w:lastRenderedPageBreak/>
        <w:t>Annex C - Progress of Bill Table</w:t>
      </w:r>
      <w:bookmarkEnd w:id="44"/>
    </w:p>
    <w:p w14:paraId="6E7F3F28" w14:textId="3D6A9A0A" w:rsidR="00104D23" w:rsidRDefault="00104D23" w:rsidP="00096E52">
      <w:pPr>
        <w:pStyle w:val="ParaNumbered"/>
        <w:rPr>
          <w:rFonts w:eastAsia="Palatino Linotype" w:cs="Palatino Linotype"/>
          <w:szCs w:val="20"/>
        </w:rPr>
      </w:pPr>
      <w:r>
        <w:rPr>
          <w:rFonts w:eastAsia="Palatino Linotype" w:cs="Palatino Linotype"/>
          <w:szCs w:val="20"/>
        </w:rPr>
        <w:t xml:space="preserve">This Annex shows how each section and Schedule of the Act was numbered during the passage of the Bill through Parliament. </w:t>
      </w:r>
    </w:p>
    <w:tbl>
      <w:tblPr>
        <w:tblW w:w="928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1546"/>
        <w:gridCol w:w="1547"/>
        <w:gridCol w:w="1548"/>
        <w:gridCol w:w="1548"/>
        <w:gridCol w:w="1548"/>
        <w:gridCol w:w="1548"/>
      </w:tblGrid>
      <w:tr w:rsidR="00BC2458" w14:paraId="376060BE" w14:textId="77777777" w:rsidTr="009D50DC">
        <w:trPr>
          <w:tblHeader/>
          <w:jc w:val="center"/>
        </w:trPr>
        <w:tc>
          <w:tcPr>
            <w:tcW w:w="1546" w:type="dxa"/>
            <w:tcBorders>
              <w:top w:val="single" w:sz="8" w:space="0" w:color="0070C0"/>
              <w:left w:val="single" w:sz="8" w:space="0" w:color="0070C0"/>
              <w:bottom w:val="single" w:sz="4" w:space="0" w:color="0070C0"/>
              <w:right w:val="single" w:sz="4" w:space="0" w:color="0070C0"/>
            </w:tcBorders>
            <w:hideMark/>
          </w:tcPr>
          <w:p w14:paraId="2475D8FB"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7" w:type="dxa"/>
            <w:tcBorders>
              <w:top w:val="single" w:sz="8" w:space="0" w:color="0070C0"/>
              <w:left w:val="single" w:sz="4" w:space="0" w:color="0070C0"/>
              <w:bottom w:val="single" w:sz="4" w:space="0" w:color="0070C0"/>
              <w:right w:val="single" w:sz="4" w:space="0" w:color="0070C0"/>
            </w:tcBorders>
            <w:hideMark/>
          </w:tcPr>
          <w:p w14:paraId="5811D2D9"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Borders>
              <w:top w:val="single" w:sz="8" w:space="0" w:color="0070C0"/>
              <w:left w:val="single" w:sz="4" w:space="0" w:color="0070C0"/>
              <w:bottom w:val="single" w:sz="4" w:space="0" w:color="0070C0"/>
              <w:right w:val="single" w:sz="4" w:space="0" w:color="0070C0"/>
            </w:tcBorders>
            <w:hideMark/>
          </w:tcPr>
          <w:p w14:paraId="3ED2BB7A"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Borders>
              <w:top w:val="single" w:sz="8" w:space="0" w:color="0070C0"/>
              <w:left w:val="single" w:sz="4" w:space="0" w:color="0070C0"/>
              <w:bottom w:val="single" w:sz="4" w:space="0" w:color="0070C0"/>
              <w:right w:val="single" w:sz="4" w:space="0" w:color="0070C0"/>
            </w:tcBorders>
            <w:hideMark/>
          </w:tcPr>
          <w:p w14:paraId="356F1FB2"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on Report in the Lords </w:t>
            </w:r>
          </w:p>
        </w:tc>
        <w:tc>
          <w:tcPr>
            <w:tcW w:w="1548" w:type="dxa"/>
            <w:tcBorders>
              <w:top w:val="single" w:sz="8" w:space="0" w:color="0070C0"/>
              <w:left w:val="single" w:sz="4" w:space="0" w:color="0070C0"/>
              <w:bottom w:val="single" w:sz="4" w:space="0" w:color="0070C0"/>
              <w:right w:val="single" w:sz="4" w:space="0" w:color="0070C0"/>
            </w:tcBorders>
            <w:hideMark/>
          </w:tcPr>
          <w:p w14:paraId="031FCA7B"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introduced in the Commons </w:t>
            </w:r>
          </w:p>
        </w:tc>
        <w:tc>
          <w:tcPr>
            <w:tcW w:w="1548" w:type="dxa"/>
            <w:tcBorders>
              <w:top w:val="single" w:sz="8" w:space="0" w:color="0070C0"/>
              <w:left w:val="single" w:sz="4" w:space="0" w:color="0070C0"/>
              <w:bottom w:val="single" w:sz="4" w:space="0" w:color="0070C0"/>
              <w:right w:val="single" w:sz="8" w:space="0" w:color="0070C0"/>
            </w:tcBorders>
            <w:hideMark/>
          </w:tcPr>
          <w:p w14:paraId="75A789DA" w14:textId="77777777" w:rsidR="00BC2458" w:rsidRDefault="00BC2458">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Commons</w:t>
            </w:r>
          </w:p>
        </w:tc>
      </w:tr>
      <w:tr w:rsidR="00BC2458" w14:paraId="7DB3EDEA"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076C1CD6"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7" w:type="dxa"/>
            <w:tcBorders>
              <w:top w:val="single" w:sz="4" w:space="0" w:color="0070C0"/>
              <w:left w:val="single" w:sz="4" w:space="0" w:color="0070C0"/>
              <w:bottom w:val="single" w:sz="4" w:space="0" w:color="0070C0"/>
              <w:right w:val="single" w:sz="4" w:space="0" w:color="0070C0"/>
            </w:tcBorders>
            <w:hideMark/>
          </w:tcPr>
          <w:p w14:paraId="599AFFFA"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2A5B098A"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0189C64F"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1D8969A4"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Borders>
              <w:top w:val="single" w:sz="4" w:space="0" w:color="0070C0"/>
              <w:left w:val="single" w:sz="4" w:space="0" w:color="0070C0"/>
              <w:bottom w:val="single" w:sz="4" w:space="0" w:color="0070C0"/>
              <w:right w:val="single" w:sz="8" w:space="0" w:color="0070C0"/>
            </w:tcBorders>
            <w:hideMark/>
          </w:tcPr>
          <w:p w14:paraId="3BA6811C"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BC2458" w14:paraId="77E103A6"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ABB3153"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7" w:type="dxa"/>
            <w:tcBorders>
              <w:top w:val="single" w:sz="4" w:space="0" w:color="0070C0"/>
              <w:left w:val="single" w:sz="4" w:space="0" w:color="0070C0"/>
              <w:bottom w:val="single" w:sz="4" w:space="0" w:color="0070C0"/>
              <w:right w:val="single" w:sz="4" w:space="0" w:color="0070C0"/>
            </w:tcBorders>
            <w:hideMark/>
          </w:tcPr>
          <w:p w14:paraId="7A603F26"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59639AB3"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5D32B5A5"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7D6F5500"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Borders>
              <w:top w:val="single" w:sz="4" w:space="0" w:color="0070C0"/>
              <w:left w:val="single" w:sz="4" w:space="0" w:color="0070C0"/>
              <w:bottom w:val="single" w:sz="4" w:space="0" w:color="0070C0"/>
              <w:right w:val="single" w:sz="8" w:space="0" w:color="0070C0"/>
            </w:tcBorders>
            <w:hideMark/>
          </w:tcPr>
          <w:p w14:paraId="331CEDF1"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r>
      <w:tr w:rsidR="00BC2458" w14:paraId="010C8CB0"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0E55F3FD"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7" w:type="dxa"/>
            <w:tcBorders>
              <w:top w:val="single" w:sz="4" w:space="0" w:color="0070C0"/>
              <w:left w:val="single" w:sz="4" w:space="0" w:color="0070C0"/>
              <w:bottom w:val="single" w:sz="4" w:space="0" w:color="0070C0"/>
              <w:right w:val="single" w:sz="4" w:space="0" w:color="0070C0"/>
            </w:tcBorders>
            <w:hideMark/>
          </w:tcPr>
          <w:p w14:paraId="127DEDFB"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041F6B16"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445BE79C"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14D1237E"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Borders>
              <w:top w:val="single" w:sz="4" w:space="0" w:color="0070C0"/>
              <w:left w:val="single" w:sz="4" w:space="0" w:color="0070C0"/>
              <w:bottom w:val="single" w:sz="4" w:space="0" w:color="0070C0"/>
              <w:right w:val="single" w:sz="8" w:space="0" w:color="0070C0"/>
            </w:tcBorders>
            <w:hideMark/>
          </w:tcPr>
          <w:p w14:paraId="364B47C1"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BC2458" w14:paraId="1E569443"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597DD9AF"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7" w:type="dxa"/>
            <w:tcBorders>
              <w:top w:val="single" w:sz="4" w:space="0" w:color="0070C0"/>
              <w:left w:val="single" w:sz="4" w:space="0" w:color="0070C0"/>
              <w:bottom w:val="single" w:sz="4" w:space="0" w:color="0070C0"/>
              <w:right w:val="single" w:sz="4" w:space="0" w:color="0070C0"/>
            </w:tcBorders>
            <w:hideMark/>
          </w:tcPr>
          <w:p w14:paraId="4C14ECAF"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59C8E045"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0A50AA16"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5399BA80"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Borders>
              <w:top w:val="single" w:sz="4" w:space="0" w:color="0070C0"/>
              <w:left w:val="single" w:sz="4" w:space="0" w:color="0070C0"/>
              <w:bottom w:val="single" w:sz="4" w:space="0" w:color="0070C0"/>
              <w:right w:val="single" w:sz="8" w:space="0" w:color="0070C0"/>
            </w:tcBorders>
            <w:hideMark/>
          </w:tcPr>
          <w:p w14:paraId="4B94964B"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BC2458" w14:paraId="2870DDCE"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7A82A015"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7" w:type="dxa"/>
            <w:tcBorders>
              <w:top w:val="single" w:sz="4" w:space="0" w:color="0070C0"/>
              <w:left w:val="single" w:sz="4" w:space="0" w:color="0070C0"/>
              <w:bottom w:val="single" w:sz="4" w:space="0" w:color="0070C0"/>
              <w:right w:val="single" w:sz="4" w:space="0" w:color="0070C0"/>
            </w:tcBorders>
            <w:hideMark/>
          </w:tcPr>
          <w:p w14:paraId="00444C5B"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5731E2F3"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2FDC5E58"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341C2492"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Borders>
              <w:top w:val="single" w:sz="4" w:space="0" w:color="0070C0"/>
              <w:left w:val="single" w:sz="4" w:space="0" w:color="0070C0"/>
              <w:bottom w:val="single" w:sz="4" w:space="0" w:color="0070C0"/>
              <w:right w:val="single" w:sz="8" w:space="0" w:color="0070C0"/>
            </w:tcBorders>
            <w:hideMark/>
          </w:tcPr>
          <w:p w14:paraId="36B3BD45" w14:textId="77777777" w:rsidR="00BC2458" w:rsidRDefault="00BC2458">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9D50DC" w14:paraId="47E62F54"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0CF9E43B"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7" w:type="dxa"/>
            <w:tcBorders>
              <w:top w:val="single" w:sz="4" w:space="0" w:color="0070C0"/>
              <w:left w:val="single" w:sz="4" w:space="0" w:color="0070C0"/>
              <w:bottom w:val="single" w:sz="4" w:space="0" w:color="0070C0"/>
              <w:right w:val="single" w:sz="4" w:space="0" w:color="0070C0"/>
            </w:tcBorders>
          </w:tcPr>
          <w:p w14:paraId="69B56E58" w14:textId="0A98114E"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705707AC" w14:textId="1F57CFD4"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55CE4C4A" w14:textId="26A80364"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4" w:space="0" w:color="0070C0"/>
            </w:tcBorders>
          </w:tcPr>
          <w:p w14:paraId="6651A7FE" w14:textId="1189DF97" w:rsidR="009D50DC" w:rsidRPr="005A67D9" w:rsidRDefault="009D50DC" w:rsidP="009D50DC">
            <w:pPr>
              <w:widowControl w:val="0"/>
              <w:spacing w:after="120" w:line="288" w:lineRule="auto"/>
              <w:rPr>
                <w:rFonts w:ascii="Arial" w:eastAsia="Arial" w:hAnsi="Arial" w:cs="Arial"/>
                <w:b/>
                <w:bCs/>
                <w:color w:val="000000"/>
                <w:sz w:val="16"/>
                <w:szCs w:val="16"/>
              </w:rPr>
            </w:pPr>
            <w:r>
              <w:rPr>
                <w:rFonts w:ascii="Arial" w:eastAsia="Arial" w:hAnsi="Arial" w:cs="Arial"/>
                <w:color w:val="000000"/>
                <w:sz w:val="16"/>
                <w:szCs w:val="16"/>
              </w:rPr>
              <w:t>Clause 6</w:t>
            </w:r>
          </w:p>
        </w:tc>
        <w:tc>
          <w:tcPr>
            <w:tcW w:w="1548" w:type="dxa"/>
            <w:tcBorders>
              <w:top w:val="single" w:sz="4" w:space="0" w:color="0070C0"/>
              <w:left w:val="single" w:sz="4" w:space="0" w:color="0070C0"/>
              <w:bottom w:val="single" w:sz="4" w:space="0" w:color="0070C0"/>
              <w:right w:val="single" w:sz="8" w:space="0" w:color="0070C0"/>
            </w:tcBorders>
            <w:hideMark/>
          </w:tcPr>
          <w:p w14:paraId="65A6B7CD"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9D50DC" w14:paraId="53B7A00E" w14:textId="77777777" w:rsidTr="009D50DC">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64B28D05"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7" w:type="dxa"/>
            <w:tcBorders>
              <w:top w:val="single" w:sz="4" w:space="0" w:color="0070C0"/>
              <w:left w:val="single" w:sz="4" w:space="0" w:color="0070C0"/>
              <w:bottom w:val="single" w:sz="4" w:space="0" w:color="0070C0"/>
              <w:right w:val="single" w:sz="4" w:space="0" w:color="0070C0"/>
            </w:tcBorders>
          </w:tcPr>
          <w:p w14:paraId="30D8DB0C" w14:textId="6EF689E6" w:rsidR="009D50DC" w:rsidRDefault="009D50DC" w:rsidP="009D50DC">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0A583A39" w14:textId="77777777" w:rsidR="009D50DC" w:rsidRDefault="009D50DC" w:rsidP="009D50DC">
            <w:pPr>
              <w:widowControl w:val="0"/>
              <w:spacing w:after="120" w:line="288" w:lineRule="auto"/>
              <w:rPr>
                <w:rFonts w:ascii="Arial" w:eastAsia="Arial" w:hAnsi="Arial" w:cs="Arial"/>
                <w:color w:val="000000"/>
                <w:sz w:val="16"/>
                <w:szCs w:val="16"/>
              </w:rPr>
            </w:pPr>
          </w:p>
        </w:tc>
        <w:tc>
          <w:tcPr>
            <w:tcW w:w="1548" w:type="dxa"/>
            <w:tcBorders>
              <w:top w:val="single" w:sz="4" w:space="0" w:color="0070C0"/>
              <w:left w:val="single" w:sz="4" w:space="0" w:color="0070C0"/>
              <w:bottom w:val="single" w:sz="4" w:space="0" w:color="0070C0"/>
              <w:right w:val="single" w:sz="4" w:space="0" w:color="0070C0"/>
            </w:tcBorders>
          </w:tcPr>
          <w:p w14:paraId="75BE4E88" w14:textId="5C82CC6E"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tcPr>
          <w:p w14:paraId="20D7AF98" w14:textId="71536291"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8" w:space="0" w:color="0070C0"/>
            </w:tcBorders>
            <w:hideMark/>
          </w:tcPr>
          <w:p w14:paraId="0D781B2F"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9D50DC" w14:paraId="244D24FB" w14:textId="77777777" w:rsidTr="005A67D9">
        <w:trPr>
          <w:jc w:val="center"/>
        </w:trPr>
        <w:tc>
          <w:tcPr>
            <w:tcW w:w="1546" w:type="dxa"/>
            <w:tcBorders>
              <w:top w:val="single" w:sz="4" w:space="0" w:color="0070C0"/>
              <w:left w:val="single" w:sz="8" w:space="0" w:color="0070C0"/>
              <w:bottom w:val="single" w:sz="4" w:space="0" w:color="0070C0"/>
              <w:right w:val="single" w:sz="4" w:space="0" w:color="0070C0"/>
            </w:tcBorders>
            <w:hideMark/>
          </w:tcPr>
          <w:p w14:paraId="46842BF3"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7" w:type="dxa"/>
            <w:tcBorders>
              <w:top w:val="single" w:sz="4" w:space="0" w:color="0070C0"/>
              <w:left w:val="single" w:sz="4" w:space="0" w:color="0070C0"/>
              <w:bottom w:val="single" w:sz="4" w:space="0" w:color="0070C0"/>
              <w:right w:val="single" w:sz="4" w:space="0" w:color="0070C0"/>
            </w:tcBorders>
          </w:tcPr>
          <w:p w14:paraId="5796F493" w14:textId="07B93CF1"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tcPr>
          <w:p w14:paraId="55318970" w14:textId="7F8019DA"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Borders>
              <w:top w:val="single" w:sz="4" w:space="0" w:color="0070C0"/>
              <w:left w:val="single" w:sz="4" w:space="0" w:color="0070C0"/>
              <w:bottom w:val="single" w:sz="4" w:space="0" w:color="0070C0"/>
              <w:right w:val="single" w:sz="4" w:space="0" w:color="0070C0"/>
            </w:tcBorders>
            <w:hideMark/>
          </w:tcPr>
          <w:p w14:paraId="687265F3" w14:textId="730C4BA9"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07BE1A6F" w14:textId="5A49B124"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8" w:space="0" w:color="0070C0"/>
            </w:tcBorders>
            <w:hideMark/>
          </w:tcPr>
          <w:p w14:paraId="2308D12B" w14:textId="7777777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9D50DC" w14:paraId="17155137" w14:textId="77777777" w:rsidTr="005A67D9">
        <w:trPr>
          <w:jc w:val="center"/>
        </w:trPr>
        <w:tc>
          <w:tcPr>
            <w:tcW w:w="1546" w:type="dxa"/>
            <w:tcBorders>
              <w:top w:val="single" w:sz="4" w:space="0" w:color="0070C0"/>
              <w:left w:val="single" w:sz="8" w:space="0" w:color="0070C0"/>
              <w:bottom w:val="single" w:sz="4" w:space="0" w:color="0070C0"/>
              <w:right w:val="single" w:sz="4" w:space="0" w:color="0070C0"/>
            </w:tcBorders>
          </w:tcPr>
          <w:p w14:paraId="3AF121D1" w14:textId="72A6F7C5"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7" w:type="dxa"/>
            <w:tcBorders>
              <w:top w:val="single" w:sz="4" w:space="0" w:color="0070C0"/>
              <w:left w:val="single" w:sz="4" w:space="0" w:color="0070C0"/>
              <w:bottom w:val="single" w:sz="4" w:space="0" w:color="0070C0"/>
              <w:right w:val="single" w:sz="4" w:space="0" w:color="0070C0"/>
            </w:tcBorders>
          </w:tcPr>
          <w:p w14:paraId="4FAB125C" w14:textId="1818DC96"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tcPr>
          <w:p w14:paraId="70EC3F8A" w14:textId="706CBE4C"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Borders>
              <w:top w:val="single" w:sz="4" w:space="0" w:color="0070C0"/>
              <w:left w:val="single" w:sz="4" w:space="0" w:color="0070C0"/>
              <w:bottom w:val="single" w:sz="4" w:space="0" w:color="0070C0"/>
              <w:right w:val="single" w:sz="4" w:space="0" w:color="0070C0"/>
            </w:tcBorders>
          </w:tcPr>
          <w:p w14:paraId="324E9575" w14:textId="5F2470AD"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Clause 9 </w:t>
            </w:r>
          </w:p>
        </w:tc>
        <w:tc>
          <w:tcPr>
            <w:tcW w:w="1548" w:type="dxa"/>
            <w:tcBorders>
              <w:top w:val="single" w:sz="4" w:space="0" w:color="0070C0"/>
              <w:left w:val="single" w:sz="4" w:space="0" w:color="0070C0"/>
              <w:bottom w:val="single" w:sz="4" w:space="0" w:color="0070C0"/>
              <w:right w:val="single" w:sz="4" w:space="0" w:color="0070C0"/>
            </w:tcBorders>
          </w:tcPr>
          <w:p w14:paraId="0BC87AF4" w14:textId="0ECE56AE"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Clause 9 </w:t>
            </w:r>
          </w:p>
        </w:tc>
        <w:tc>
          <w:tcPr>
            <w:tcW w:w="1548" w:type="dxa"/>
            <w:tcBorders>
              <w:top w:val="single" w:sz="4" w:space="0" w:color="0070C0"/>
              <w:left w:val="single" w:sz="4" w:space="0" w:color="0070C0"/>
              <w:bottom w:val="single" w:sz="4" w:space="0" w:color="0070C0"/>
              <w:right w:val="single" w:sz="8" w:space="0" w:color="0070C0"/>
            </w:tcBorders>
          </w:tcPr>
          <w:p w14:paraId="2521A721" w14:textId="3BB2F5CA" w:rsidR="009D50DC" w:rsidRPr="005A67D9" w:rsidRDefault="009D50DC" w:rsidP="009D50DC">
            <w:pPr>
              <w:widowControl w:val="0"/>
              <w:spacing w:after="120" w:line="288" w:lineRule="auto"/>
              <w:rPr>
                <w:rFonts w:ascii="Arial" w:eastAsia="Arial" w:hAnsi="Arial" w:cs="Arial"/>
                <w:b/>
                <w:bCs/>
                <w:color w:val="000000"/>
                <w:sz w:val="16"/>
                <w:szCs w:val="16"/>
              </w:rPr>
            </w:pPr>
            <w:r>
              <w:rPr>
                <w:rFonts w:ascii="Arial" w:eastAsia="Arial" w:hAnsi="Arial" w:cs="Arial"/>
                <w:color w:val="000000"/>
                <w:sz w:val="16"/>
                <w:szCs w:val="16"/>
              </w:rPr>
              <w:t xml:space="preserve">Clause 9 </w:t>
            </w:r>
          </w:p>
        </w:tc>
      </w:tr>
      <w:tr w:rsidR="009D50DC" w14:paraId="096FA6F7" w14:textId="77777777" w:rsidTr="005A67D9">
        <w:trPr>
          <w:jc w:val="center"/>
        </w:trPr>
        <w:tc>
          <w:tcPr>
            <w:tcW w:w="1546" w:type="dxa"/>
            <w:tcBorders>
              <w:top w:val="single" w:sz="4" w:space="0" w:color="0070C0"/>
              <w:left w:val="single" w:sz="8" w:space="0" w:color="0070C0"/>
              <w:bottom w:val="single" w:sz="4" w:space="0" w:color="0070C0"/>
              <w:right w:val="single" w:sz="4" w:space="0" w:color="0070C0"/>
            </w:tcBorders>
          </w:tcPr>
          <w:p w14:paraId="07A4D52F" w14:textId="3D60C70C"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7" w:type="dxa"/>
            <w:tcBorders>
              <w:top w:val="single" w:sz="4" w:space="0" w:color="0070C0"/>
              <w:left w:val="single" w:sz="4" w:space="0" w:color="0070C0"/>
              <w:bottom w:val="single" w:sz="4" w:space="0" w:color="0070C0"/>
              <w:right w:val="single" w:sz="4" w:space="0" w:color="0070C0"/>
            </w:tcBorders>
          </w:tcPr>
          <w:p w14:paraId="59931D87" w14:textId="43F027E5"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Clause 9 </w:t>
            </w:r>
          </w:p>
        </w:tc>
        <w:tc>
          <w:tcPr>
            <w:tcW w:w="1548" w:type="dxa"/>
            <w:tcBorders>
              <w:top w:val="single" w:sz="4" w:space="0" w:color="0070C0"/>
              <w:left w:val="single" w:sz="4" w:space="0" w:color="0070C0"/>
              <w:bottom w:val="single" w:sz="4" w:space="0" w:color="0070C0"/>
              <w:right w:val="single" w:sz="4" w:space="0" w:color="0070C0"/>
            </w:tcBorders>
          </w:tcPr>
          <w:p w14:paraId="7BE0A4E2" w14:textId="16CD5E6D"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Clause 9 </w:t>
            </w:r>
          </w:p>
        </w:tc>
        <w:tc>
          <w:tcPr>
            <w:tcW w:w="1548" w:type="dxa"/>
            <w:tcBorders>
              <w:top w:val="single" w:sz="4" w:space="0" w:color="0070C0"/>
              <w:left w:val="single" w:sz="4" w:space="0" w:color="0070C0"/>
              <w:bottom w:val="single" w:sz="4" w:space="0" w:color="0070C0"/>
              <w:right w:val="single" w:sz="4" w:space="0" w:color="0070C0"/>
            </w:tcBorders>
          </w:tcPr>
          <w:p w14:paraId="74227CB7" w14:textId="1403914A"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4" w:space="0" w:color="0070C0"/>
            </w:tcBorders>
          </w:tcPr>
          <w:p w14:paraId="6A177A2E" w14:textId="1CDFFF72"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4" w:space="0" w:color="0070C0"/>
              <w:right w:val="single" w:sz="8" w:space="0" w:color="0070C0"/>
            </w:tcBorders>
          </w:tcPr>
          <w:p w14:paraId="21B720BD" w14:textId="5B8C1342"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9D50DC" w14:paraId="3A7330CF" w14:textId="77777777" w:rsidTr="009D50DC">
        <w:trPr>
          <w:jc w:val="center"/>
        </w:trPr>
        <w:tc>
          <w:tcPr>
            <w:tcW w:w="1546" w:type="dxa"/>
            <w:tcBorders>
              <w:top w:val="single" w:sz="4" w:space="0" w:color="0070C0"/>
              <w:left w:val="single" w:sz="8" w:space="0" w:color="0070C0"/>
              <w:bottom w:val="single" w:sz="8" w:space="0" w:color="0070C0"/>
              <w:right w:val="single" w:sz="4" w:space="0" w:color="0070C0"/>
            </w:tcBorders>
          </w:tcPr>
          <w:p w14:paraId="6F2747A7" w14:textId="74828731"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7" w:type="dxa"/>
            <w:tcBorders>
              <w:top w:val="single" w:sz="4" w:space="0" w:color="0070C0"/>
              <w:left w:val="single" w:sz="4" w:space="0" w:color="0070C0"/>
              <w:bottom w:val="single" w:sz="8" w:space="0" w:color="0070C0"/>
              <w:right w:val="single" w:sz="4" w:space="0" w:color="0070C0"/>
            </w:tcBorders>
          </w:tcPr>
          <w:p w14:paraId="50F4BD90" w14:textId="55E4C1DF"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8" w:space="0" w:color="0070C0"/>
              <w:right w:val="single" w:sz="4" w:space="0" w:color="0070C0"/>
            </w:tcBorders>
          </w:tcPr>
          <w:p w14:paraId="58192CBB" w14:textId="5FAC35F7"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Borders>
              <w:top w:val="single" w:sz="4" w:space="0" w:color="0070C0"/>
              <w:left w:val="single" w:sz="4" w:space="0" w:color="0070C0"/>
              <w:bottom w:val="single" w:sz="8" w:space="0" w:color="0070C0"/>
              <w:right w:val="single" w:sz="4" w:space="0" w:color="0070C0"/>
            </w:tcBorders>
          </w:tcPr>
          <w:p w14:paraId="58D5DF98" w14:textId="042E1A93"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8" w:space="0" w:color="0070C0"/>
              <w:right w:val="single" w:sz="4" w:space="0" w:color="0070C0"/>
            </w:tcBorders>
          </w:tcPr>
          <w:p w14:paraId="1FEFA602" w14:textId="58576EA9"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Borders>
              <w:top w:val="single" w:sz="4" w:space="0" w:color="0070C0"/>
              <w:left w:val="single" w:sz="4" w:space="0" w:color="0070C0"/>
              <w:bottom w:val="single" w:sz="8" w:space="0" w:color="0070C0"/>
              <w:right w:val="single" w:sz="8" w:space="0" w:color="0070C0"/>
            </w:tcBorders>
          </w:tcPr>
          <w:p w14:paraId="47C061C2" w14:textId="27CBB2C1" w:rsidR="009D50DC" w:rsidRDefault="009D50DC" w:rsidP="009D50DC">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r>
    </w:tbl>
    <w:p w14:paraId="76D8A73C" w14:textId="77777777" w:rsidR="00BC2A66" w:rsidRPr="00E01A08" w:rsidRDefault="00BC2A66" w:rsidP="00E01A08">
      <w:pPr>
        <w:tabs>
          <w:tab w:val="left" w:pos="1590"/>
        </w:tabs>
        <w:rPr>
          <w:rFonts w:ascii="Arial" w:eastAsia="Arial" w:hAnsi="Arial" w:cs="Arial"/>
          <w:sz w:val="36"/>
          <w:szCs w:val="36"/>
        </w:rPr>
      </w:pPr>
    </w:p>
    <w:sectPr w:rsidR="00BC2A66" w:rsidRPr="00E01A08" w:rsidSect="007340C4">
      <w:headerReference w:type="even" r:id="rId24"/>
      <w:headerReference w:type="default" r:id="rId25"/>
      <w:footerReference w:type="even" r:id="rId26"/>
      <w:footerReference w:type="default" r:id="rId27"/>
      <w:headerReference w:type="first" r:id="rId28"/>
      <w:footerReference w:type="first" r:id="rId29"/>
      <w:pgSz w:w="11906" w:h="16838"/>
      <w:pgMar w:top="1134" w:right="1134" w:bottom="1673"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BC620" w14:textId="77777777" w:rsidR="007340C4" w:rsidRDefault="007340C4">
      <w:pPr>
        <w:spacing w:after="0" w:line="240" w:lineRule="auto"/>
      </w:pPr>
      <w:r>
        <w:separator/>
      </w:r>
    </w:p>
  </w:endnote>
  <w:endnote w:type="continuationSeparator" w:id="0">
    <w:p w14:paraId="3D96C015" w14:textId="77777777" w:rsidR="007340C4" w:rsidRDefault="007340C4">
      <w:pPr>
        <w:spacing w:after="0" w:line="240" w:lineRule="auto"/>
      </w:pPr>
      <w:r>
        <w:continuationSeparator/>
      </w:r>
    </w:p>
  </w:endnote>
  <w:endnote w:type="continuationNotice" w:id="1">
    <w:p w14:paraId="34FC8641" w14:textId="77777777" w:rsidR="007340C4" w:rsidRDefault="007340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48B7E" w14:textId="612890A7" w:rsidR="005B0E3A" w:rsidRDefault="002548C9">
    <w:pPr>
      <w:pBdr>
        <w:top w:val="nil"/>
        <w:left w:val="nil"/>
        <w:bottom w:val="nil"/>
        <w:right w:val="nil"/>
        <w:between w:val="nil"/>
      </w:pBdr>
      <w:tabs>
        <w:tab w:val="center" w:pos="4320"/>
        <w:tab w:val="right" w:pos="8640"/>
      </w:tabs>
      <w:jc w:val="right"/>
      <w:rPr>
        <w:color w:val="000000"/>
        <w:sz w:val="20"/>
        <w:szCs w:val="20"/>
      </w:rPr>
    </w:pPr>
    <w:r>
      <w:rPr>
        <w:noProof/>
        <w:color w:val="000000"/>
        <w:sz w:val="20"/>
        <w:szCs w:val="20"/>
      </w:rPr>
      <mc:AlternateContent>
        <mc:Choice Requires="wps">
          <w:drawing>
            <wp:anchor distT="0" distB="0" distL="0" distR="0" simplePos="0" relativeHeight="251659264" behindDoc="0" locked="0" layoutInCell="1" allowOverlap="1" wp14:anchorId="6C424509" wp14:editId="3E235A26">
              <wp:simplePos x="635" y="635"/>
              <wp:positionH relativeFrom="page">
                <wp:align>center</wp:align>
              </wp:positionH>
              <wp:positionV relativeFrom="page">
                <wp:align>bottom</wp:align>
              </wp:positionV>
              <wp:extent cx="443865" cy="443865"/>
              <wp:effectExtent l="0" t="0" r="13970" b="0"/>
              <wp:wrapNone/>
              <wp:docPr id="38777477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3195B3" w14:textId="3D48BA16"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24509" id="_x0000_t202" coordsize="21600,21600" o:spt="202" path="m,l,21600r21600,l21600,xe">
              <v:stroke joinstyle="miter"/>
              <v:path gradientshapeok="t" o:connecttype="rect"/>
            </v:shapetype>
            <v:shape id="Text Box 2" o:spid="_x0000_s1026" type="#_x0000_t202" alt="CONFIDENT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43195B3" w14:textId="3D48BA16"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v:textbox>
              <w10:wrap anchorx="page" anchory="page"/>
            </v:shape>
          </w:pict>
        </mc:Fallback>
      </mc:AlternateContent>
    </w:r>
  </w:p>
  <w:p w14:paraId="50D83777" w14:textId="77777777" w:rsidR="005B0E3A" w:rsidRDefault="00AA7B7C">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sidR="00000000">
      <w:rPr>
        <w:color w:val="000000"/>
        <w:sz w:val="20"/>
        <w:szCs w:val="20"/>
      </w:rPr>
      <w:fldChar w:fldCharType="separate"/>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7F8EB" w14:textId="3AE8926A" w:rsidR="00AD07AC" w:rsidRDefault="002548C9" w:rsidP="00AD07AC">
    <w:pPr>
      <w:pBdr>
        <w:top w:val="nil"/>
        <w:left w:val="nil"/>
        <w:bottom w:val="nil"/>
        <w:right w:val="nil"/>
        <w:between w:val="nil"/>
      </w:pBdr>
      <w:tabs>
        <w:tab w:val="center" w:pos="4320"/>
        <w:tab w:val="right" w:pos="8640"/>
      </w:tabs>
      <w:jc w:val="center"/>
      <w:rPr>
        <w:color w:val="000000"/>
        <w:sz w:val="20"/>
        <w:szCs w:val="20"/>
      </w:rPr>
    </w:pPr>
    <w:r>
      <w:rPr>
        <w:noProof/>
        <w:color w:val="000000"/>
        <w:sz w:val="20"/>
        <w:szCs w:val="20"/>
      </w:rPr>
      <mc:AlternateContent>
        <mc:Choice Requires="wps">
          <w:drawing>
            <wp:anchor distT="0" distB="0" distL="0" distR="0" simplePos="0" relativeHeight="251660288" behindDoc="0" locked="0" layoutInCell="1" allowOverlap="1" wp14:anchorId="0745CCA5" wp14:editId="2A950805">
              <wp:simplePos x="635" y="635"/>
              <wp:positionH relativeFrom="page">
                <wp:align>center</wp:align>
              </wp:positionH>
              <wp:positionV relativeFrom="page">
                <wp:align>bottom</wp:align>
              </wp:positionV>
              <wp:extent cx="443865" cy="443865"/>
              <wp:effectExtent l="0" t="0" r="13970" b="0"/>
              <wp:wrapNone/>
              <wp:docPr id="2027394336"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4F45F" w14:textId="1F7FB75B"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45CCA5" id="_x0000_t202" coordsize="21600,21600" o:spt="202" path="m,l,21600r21600,l21600,xe">
              <v:stroke joinstyle="miter"/>
              <v:path gradientshapeok="t" o:connecttype="rect"/>
            </v:shapetype>
            <v:shape id="Text Box 3" o:spid="_x0000_s1027" type="#_x0000_t202" alt="CONFIDENT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39E4F45F" w14:textId="1F7FB75B"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v:textbox>
              <w10:wrap anchorx="page" anchory="page"/>
            </v:shape>
          </w:pict>
        </mc:Fallback>
      </mc:AlternateContent>
    </w:r>
  </w:p>
  <w:p w14:paraId="3577DDDE" w14:textId="52874E76" w:rsidR="00AD07AC" w:rsidRDefault="00AD07AC" w:rsidP="00AD07AC">
    <w:pPr>
      <w:pBdr>
        <w:top w:val="nil"/>
        <w:left w:val="nil"/>
        <w:bottom w:val="nil"/>
        <w:right w:val="nil"/>
        <w:between w:val="nil"/>
      </w:pBdr>
      <w:tabs>
        <w:tab w:val="center" w:pos="4320"/>
        <w:tab w:val="right" w:pos="8640"/>
      </w:tabs>
      <w:rPr>
        <w:color w:val="000000"/>
        <w:sz w:val="20"/>
        <w:szCs w:val="20"/>
      </w:rPr>
    </w:pPr>
    <w:r>
      <w:rPr>
        <w:i/>
        <w:color w:val="000000"/>
        <w:sz w:val="20"/>
        <w:szCs w:val="20"/>
      </w:rPr>
      <w:t>These Explanatory Notes refer to the Pedicabs (London) Act 2024 which received Royal Assent on 25 April 2024 (c. 7).</w:t>
    </w:r>
  </w:p>
  <w:p w14:paraId="642DFE60" w14:textId="61F5402D" w:rsidR="005B0E3A" w:rsidRPr="00AD07AC" w:rsidRDefault="00AA7B7C" w:rsidP="00AD07AC">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A67E92">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F3130" w14:textId="30E228AE" w:rsidR="005A67D9" w:rsidRDefault="002548C9" w:rsidP="00AD07AC">
    <w:pPr>
      <w:pStyle w:val="Footer"/>
    </w:pPr>
    <w:r>
      <w:rPr>
        <w:noProof/>
      </w:rPr>
      <mc:AlternateContent>
        <mc:Choice Requires="wps">
          <w:drawing>
            <wp:anchor distT="0" distB="0" distL="0" distR="0" simplePos="0" relativeHeight="251658240" behindDoc="0" locked="0" layoutInCell="1" allowOverlap="1" wp14:anchorId="6F3F6F0E" wp14:editId="403B4C32">
              <wp:simplePos x="635" y="635"/>
              <wp:positionH relativeFrom="page">
                <wp:align>center</wp:align>
              </wp:positionH>
              <wp:positionV relativeFrom="page">
                <wp:align>bottom</wp:align>
              </wp:positionV>
              <wp:extent cx="443865" cy="443865"/>
              <wp:effectExtent l="0" t="0" r="13970" b="0"/>
              <wp:wrapNone/>
              <wp:docPr id="111091159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C05C73" w14:textId="25A77F72"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3F6F0E"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23C05C73" w14:textId="25A77F72" w:rsidR="002548C9" w:rsidRPr="002548C9" w:rsidRDefault="002548C9" w:rsidP="002548C9">
                    <w:pPr>
                      <w:spacing w:after="0"/>
                      <w:rPr>
                        <w:rFonts w:ascii="Calibri" w:eastAsia="Calibri" w:hAnsi="Calibri" w:cs="Calibri"/>
                        <w:noProof/>
                        <w:color w:val="000000"/>
                        <w:sz w:val="20"/>
                        <w:szCs w:val="20"/>
                      </w:rPr>
                    </w:pPr>
                    <w:r w:rsidRPr="002548C9">
                      <w:rPr>
                        <w:rFonts w:ascii="Calibri" w:eastAsia="Calibri" w:hAnsi="Calibri" w:cs="Calibri"/>
                        <w:noProof/>
                        <w:color w:val="000000"/>
                        <w:sz w:val="20"/>
                        <w:szCs w:val="20"/>
                      </w:rPr>
                      <w:t>CONFIDENTIAL</w:t>
                    </w:r>
                  </w:p>
                </w:txbxContent>
              </v:textbox>
              <w10:wrap anchorx="page" anchory="page"/>
            </v:shape>
          </w:pict>
        </mc:Fallback>
      </mc:AlternateContent>
    </w:r>
    <w:r w:rsidR="00AD07AC" w:rsidRPr="00AD07AC">
      <w:t xml:space="preserve">c. </w:t>
    </w:r>
    <w:r w:rsidR="00AD07AC">
      <w:t>7</w:t>
    </w:r>
    <w:r w:rsidR="00AD07AC" w:rsidRPr="00AD07AC">
      <w:t>–EN</w:t>
    </w:r>
  </w:p>
  <w:p w14:paraId="2AE44593" w14:textId="7BBA3278" w:rsidR="005B0E3A" w:rsidRPr="00347311" w:rsidRDefault="005B0E3A">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435DC" w14:textId="77777777" w:rsidR="007340C4" w:rsidRDefault="007340C4">
      <w:pPr>
        <w:spacing w:after="0" w:line="240" w:lineRule="auto"/>
      </w:pPr>
      <w:r>
        <w:separator/>
      </w:r>
    </w:p>
  </w:footnote>
  <w:footnote w:type="continuationSeparator" w:id="0">
    <w:p w14:paraId="2AC7882C" w14:textId="77777777" w:rsidR="007340C4" w:rsidRDefault="007340C4">
      <w:pPr>
        <w:spacing w:after="0" w:line="240" w:lineRule="auto"/>
      </w:pPr>
      <w:r>
        <w:continuationSeparator/>
      </w:r>
    </w:p>
  </w:footnote>
  <w:footnote w:type="continuationNotice" w:id="1">
    <w:p w14:paraId="31454EA3" w14:textId="77777777" w:rsidR="007340C4" w:rsidRDefault="007340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A301C" w14:textId="77777777" w:rsidR="005B0E3A" w:rsidRDefault="005B0E3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671DE" w14:textId="77777777" w:rsidR="005B0E3A" w:rsidRDefault="005B0E3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CAAF7" w14:textId="77777777" w:rsidR="005B0E3A" w:rsidRDefault="005B0E3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044714256">
    <w:abstractNumId w:val="0"/>
  </w:num>
  <w:num w:numId="2" w16cid:durableId="117847122">
    <w:abstractNumId w:val="3"/>
  </w:num>
  <w:num w:numId="3" w16cid:durableId="65761675">
    <w:abstractNumId w:val="5"/>
  </w:num>
  <w:num w:numId="4" w16cid:durableId="1152066771">
    <w:abstractNumId w:val="7"/>
  </w:num>
  <w:num w:numId="5" w16cid:durableId="1720469587">
    <w:abstractNumId w:val="1"/>
  </w:num>
  <w:num w:numId="6" w16cid:durableId="1675841000">
    <w:abstractNumId w:val="6"/>
  </w:num>
  <w:num w:numId="7" w16cid:durableId="245774807">
    <w:abstractNumId w:val="2"/>
  </w:num>
  <w:num w:numId="8" w16cid:durableId="92395732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grammar="clean"/>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3A"/>
    <w:rsid w:val="00011392"/>
    <w:rsid w:val="000131E0"/>
    <w:rsid w:val="000243BB"/>
    <w:rsid w:val="0002497B"/>
    <w:rsid w:val="00025B63"/>
    <w:rsid w:val="0004258A"/>
    <w:rsid w:val="0004459E"/>
    <w:rsid w:val="00045527"/>
    <w:rsid w:val="00046BC7"/>
    <w:rsid w:val="0006526C"/>
    <w:rsid w:val="00074CE8"/>
    <w:rsid w:val="000870FD"/>
    <w:rsid w:val="00092474"/>
    <w:rsid w:val="00093236"/>
    <w:rsid w:val="00095580"/>
    <w:rsid w:val="00096E52"/>
    <w:rsid w:val="000A1706"/>
    <w:rsid w:val="000A6488"/>
    <w:rsid w:val="000B3CDD"/>
    <w:rsid w:val="000C1FF2"/>
    <w:rsid w:val="000C4893"/>
    <w:rsid w:val="000C64AC"/>
    <w:rsid w:val="000E176F"/>
    <w:rsid w:val="000E29B8"/>
    <w:rsid w:val="000E576E"/>
    <w:rsid w:val="000F4438"/>
    <w:rsid w:val="000F7259"/>
    <w:rsid w:val="00104D23"/>
    <w:rsid w:val="001163D4"/>
    <w:rsid w:val="001179E8"/>
    <w:rsid w:val="00122D37"/>
    <w:rsid w:val="001251D1"/>
    <w:rsid w:val="00125CDB"/>
    <w:rsid w:val="001460CE"/>
    <w:rsid w:val="00153C0B"/>
    <w:rsid w:val="00154F11"/>
    <w:rsid w:val="001563B5"/>
    <w:rsid w:val="00157DE9"/>
    <w:rsid w:val="00160F54"/>
    <w:rsid w:val="00164B99"/>
    <w:rsid w:val="001827D5"/>
    <w:rsid w:val="00187E2E"/>
    <w:rsid w:val="00187F1D"/>
    <w:rsid w:val="00195464"/>
    <w:rsid w:val="001A05E5"/>
    <w:rsid w:val="001A67F2"/>
    <w:rsid w:val="001D35FA"/>
    <w:rsid w:val="001E031B"/>
    <w:rsid w:val="001E272B"/>
    <w:rsid w:val="001E540B"/>
    <w:rsid w:val="001E6A61"/>
    <w:rsid w:val="001F167E"/>
    <w:rsid w:val="00201D19"/>
    <w:rsid w:val="0021235C"/>
    <w:rsid w:val="002164D4"/>
    <w:rsid w:val="002228F6"/>
    <w:rsid w:val="00222BF2"/>
    <w:rsid w:val="00223EB7"/>
    <w:rsid w:val="00224563"/>
    <w:rsid w:val="0023264E"/>
    <w:rsid w:val="00236336"/>
    <w:rsid w:val="00237E9C"/>
    <w:rsid w:val="002417C5"/>
    <w:rsid w:val="00245604"/>
    <w:rsid w:val="00246654"/>
    <w:rsid w:val="002538DC"/>
    <w:rsid w:val="002542EB"/>
    <w:rsid w:val="002548C9"/>
    <w:rsid w:val="002646BF"/>
    <w:rsid w:val="0026752D"/>
    <w:rsid w:val="002743FC"/>
    <w:rsid w:val="002778C5"/>
    <w:rsid w:val="00285663"/>
    <w:rsid w:val="00296A65"/>
    <w:rsid w:val="00296EF8"/>
    <w:rsid w:val="00297211"/>
    <w:rsid w:val="002A06B6"/>
    <w:rsid w:val="002A1691"/>
    <w:rsid w:val="002A3855"/>
    <w:rsid w:val="002A44CF"/>
    <w:rsid w:val="002A4630"/>
    <w:rsid w:val="002B0340"/>
    <w:rsid w:val="002B402D"/>
    <w:rsid w:val="002B4169"/>
    <w:rsid w:val="002C2079"/>
    <w:rsid w:val="002C58E1"/>
    <w:rsid w:val="002D20E0"/>
    <w:rsid w:val="002D3962"/>
    <w:rsid w:val="002E0E02"/>
    <w:rsid w:val="002E20A0"/>
    <w:rsid w:val="002F67C3"/>
    <w:rsid w:val="002F7483"/>
    <w:rsid w:val="002F7CE4"/>
    <w:rsid w:val="0030138B"/>
    <w:rsid w:val="003076D5"/>
    <w:rsid w:val="003100B2"/>
    <w:rsid w:val="00315CEB"/>
    <w:rsid w:val="003327F7"/>
    <w:rsid w:val="00333FC9"/>
    <w:rsid w:val="00343784"/>
    <w:rsid w:val="00346B34"/>
    <w:rsid w:val="00347311"/>
    <w:rsid w:val="0034751A"/>
    <w:rsid w:val="00356856"/>
    <w:rsid w:val="003579C6"/>
    <w:rsid w:val="00370562"/>
    <w:rsid w:val="00370FE3"/>
    <w:rsid w:val="003711BA"/>
    <w:rsid w:val="00371F86"/>
    <w:rsid w:val="003776B9"/>
    <w:rsid w:val="00381310"/>
    <w:rsid w:val="00383B4C"/>
    <w:rsid w:val="00387D07"/>
    <w:rsid w:val="0039135F"/>
    <w:rsid w:val="003939A6"/>
    <w:rsid w:val="003A0217"/>
    <w:rsid w:val="003C18AA"/>
    <w:rsid w:val="003C263B"/>
    <w:rsid w:val="003C33B5"/>
    <w:rsid w:val="003C4D5C"/>
    <w:rsid w:val="003D1C1D"/>
    <w:rsid w:val="003E0E4B"/>
    <w:rsid w:val="003E4CB1"/>
    <w:rsid w:val="003E5F86"/>
    <w:rsid w:val="003E6972"/>
    <w:rsid w:val="003F2CA9"/>
    <w:rsid w:val="003F4920"/>
    <w:rsid w:val="00416847"/>
    <w:rsid w:val="004219B7"/>
    <w:rsid w:val="00426117"/>
    <w:rsid w:val="004268CB"/>
    <w:rsid w:val="004271F1"/>
    <w:rsid w:val="00430076"/>
    <w:rsid w:val="00435430"/>
    <w:rsid w:val="00436F23"/>
    <w:rsid w:val="00440D87"/>
    <w:rsid w:val="00450438"/>
    <w:rsid w:val="004517E5"/>
    <w:rsid w:val="004520DF"/>
    <w:rsid w:val="0045340F"/>
    <w:rsid w:val="0045622E"/>
    <w:rsid w:val="00456C24"/>
    <w:rsid w:val="00465106"/>
    <w:rsid w:val="00473623"/>
    <w:rsid w:val="0047582A"/>
    <w:rsid w:val="004849BB"/>
    <w:rsid w:val="0049292E"/>
    <w:rsid w:val="00493DCD"/>
    <w:rsid w:val="0049646E"/>
    <w:rsid w:val="004A02C0"/>
    <w:rsid w:val="004A5723"/>
    <w:rsid w:val="004A7CC0"/>
    <w:rsid w:val="004B0839"/>
    <w:rsid w:val="004C47B5"/>
    <w:rsid w:val="004C5BBC"/>
    <w:rsid w:val="004C5D7A"/>
    <w:rsid w:val="004E25FB"/>
    <w:rsid w:val="004E7394"/>
    <w:rsid w:val="004F2D35"/>
    <w:rsid w:val="004F72BE"/>
    <w:rsid w:val="0050172D"/>
    <w:rsid w:val="00501BC7"/>
    <w:rsid w:val="00504778"/>
    <w:rsid w:val="005068C1"/>
    <w:rsid w:val="00507B8A"/>
    <w:rsid w:val="00510EF5"/>
    <w:rsid w:val="00512F43"/>
    <w:rsid w:val="00513920"/>
    <w:rsid w:val="00514B48"/>
    <w:rsid w:val="0052665E"/>
    <w:rsid w:val="00530E4A"/>
    <w:rsid w:val="0053217B"/>
    <w:rsid w:val="005332D1"/>
    <w:rsid w:val="00542F50"/>
    <w:rsid w:val="00544AEB"/>
    <w:rsid w:val="005538F2"/>
    <w:rsid w:val="00553B31"/>
    <w:rsid w:val="00573501"/>
    <w:rsid w:val="00581080"/>
    <w:rsid w:val="00582FC4"/>
    <w:rsid w:val="00583C54"/>
    <w:rsid w:val="00591B54"/>
    <w:rsid w:val="00595D15"/>
    <w:rsid w:val="005A67D9"/>
    <w:rsid w:val="005B0E3A"/>
    <w:rsid w:val="005B5254"/>
    <w:rsid w:val="005C51D8"/>
    <w:rsid w:val="005C6438"/>
    <w:rsid w:val="005C6571"/>
    <w:rsid w:val="005C6989"/>
    <w:rsid w:val="005D075D"/>
    <w:rsid w:val="005D16B5"/>
    <w:rsid w:val="005D7667"/>
    <w:rsid w:val="005D77A4"/>
    <w:rsid w:val="005E1347"/>
    <w:rsid w:val="005E1C71"/>
    <w:rsid w:val="005E27D9"/>
    <w:rsid w:val="005E4EB5"/>
    <w:rsid w:val="005F0B36"/>
    <w:rsid w:val="005F460B"/>
    <w:rsid w:val="005F6A84"/>
    <w:rsid w:val="005F7692"/>
    <w:rsid w:val="00604EA3"/>
    <w:rsid w:val="0060623A"/>
    <w:rsid w:val="00610876"/>
    <w:rsid w:val="00613D2B"/>
    <w:rsid w:val="006338D0"/>
    <w:rsid w:val="0063731F"/>
    <w:rsid w:val="0064140F"/>
    <w:rsid w:val="006423BC"/>
    <w:rsid w:val="00643678"/>
    <w:rsid w:val="00644700"/>
    <w:rsid w:val="00646A84"/>
    <w:rsid w:val="00652836"/>
    <w:rsid w:val="00676238"/>
    <w:rsid w:val="00677BF4"/>
    <w:rsid w:val="006814CE"/>
    <w:rsid w:val="006D50BF"/>
    <w:rsid w:val="006D615D"/>
    <w:rsid w:val="006D664A"/>
    <w:rsid w:val="006E1047"/>
    <w:rsid w:val="006E1F92"/>
    <w:rsid w:val="006E47F9"/>
    <w:rsid w:val="006E4D6D"/>
    <w:rsid w:val="006E628D"/>
    <w:rsid w:val="006F0ED0"/>
    <w:rsid w:val="0070517C"/>
    <w:rsid w:val="0070607B"/>
    <w:rsid w:val="007069D5"/>
    <w:rsid w:val="00711ADB"/>
    <w:rsid w:val="00721610"/>
    <w:rsid w:val="00722A2D"/>
    <w:rsid w:val="00722D08"/>
    <w:rsid w:val="00731B82"/>
    <w:rsid w:val="0073299E"/>
    <w:rsid w:val="007329AA"/>
    <w:rsid w:val="00732C83"/>
    <w:rsid w:val="007340C4"/>
    <w:rsid w:val="00734BD6"/>
    <w:rsid w:val="00742694"/>
    <w:rsid w:val="00744A82"/>
    <w:rsid w:val="0075001E"/>
    <w:rsid w:val="007501A1"/>
    <w:rsid w:val="00756B1B"/>
    <w:rsid w:val="00760763"/>
    <w:rsid w:val="007646C6"/>
    <w:rsid w:val="00771E3C"/>
    <w:rsid w:val="00771FCC"/>
    <w:rsid w:val="00773B73"/>
    <w:rsid w:val="007748A1"/>
    <w:rsid w:val="00777ADD"/>
    <w:rsid w:val="00790830"/>
    <w:rsid w:val="00792C0D"/>
    <w:rsid w:val="00796434"/>
    <w:rsid w:val="007966B1"/>
    <w:rsid w:val="007A50F3"/>
    <w:rsid w:val="007B0731"/>
    <w:rsid w:val="007B1928"/>
    <w:rsid w:val="007B23E3"/>
    <w:rsid w:val="007B4802"/>
    <w:rsid w:val="007B6EF8"/>
    <w:rsid w:val="007C3CD2"/>
    <w:rsid w:val="007D17C6"/>
    <w:rsid w:val="007E0DEC"/>
    <w:rsid w:val="007E1FBE"/>
    <w:rsid w:val="007E578A"/>
    <w:rsid w:val="007F066F"/>
    <w:rsid w:val="007F2D7B"/>
    <w:rsid w:val="007F6751"/>
    <w:rsid w:val="007F6850"/>
    <w:rsid w:val="007F6F03"/>
    <w:rsid w:val="0080788E"/>
    <w:rsid w:val="00810187"/>
    <w:rsid w:val="00810410"/>
    <w:rsid w:val="008130C4"/>
    <w:rsid w:val="0081616B"/>
    <w:rsid w:val="008227B8"/>
    <w:rsid w:val="008316C6"/>
    <w:rsid w:val="00833DC8"/>
    <w:rsid w:val="0084202D"/>
    <w:rsid w:val="0084604C"/>
    <w:rsid w:val="00851FFA"/>
    <w:rsid w:val="00856107"/>
    <w:rsid w:val="00864793"/>
    <w:rsid w:val="00866763"/>
    <w:rsid w:val="00874FFB"/>
    <w:rsid w:val="00875ADC"/>
    <w:rsid w:val="00882DAD"/>
    <w:rsid w:val="00885A72"/>
    <w:rsid w:val="00885EFE"/>
    <w:rsid w:val="0088737C"/>
    <w:rsid w:val="00897A48"/>
    <w:rsid w:val="008A0E50"/>
    <w:rsid w:val="008B4336"/>
    <w:rsid w:val="008B5A56"/>
    <w:rsid w:val="008B5AB8"/>
    <w:rsid w:val="008C0AD3"/>
    <w:rsid w:val="008C1563"/>
    <w:rsid w:val="008C38D1"/>
    <w:rsid w:val="008C3CFC"/>
    <w:rsid w:val="008C5B4F"/>
    <w:rsid w:val="008D10BE"/>
    <w:rsid w:val="008E025B"/>
    <w:rsid w:val="008F0713"/>
    <w:rsid w:val="008F0C13"/>
    <w:rsid w:val="008F2AFE"/>
    <w:rsid w:val="008F4F85"/>
    <w:rsid w:val="00900A44"/>
    <w:rsid w:val="00901003"/>
    <w:rsid w:val="00903151"/>
    <w:rsid w:val="00903FFD"/>
    <w:rsid w:val="00913011"/>
    <w:rsid w:val="00921512"/>
    <w:rsid w:val="009240C6"/>
    <w:rsid w:val="009275E7"/>
    <w:rsid w:val="0093193B"/>
    <w:rsid w:val="009332FA"/>
    <w:rsid w:val="0093659C"/>
    <w:rsid w:val="00940529"/>
    <w:rsid w:val="00942803"/>
    <w:rsid w:val="00951BE0"/>
    <w:rsid w:val="009537CC"/>
    <w:rsid w:val="009557C4"/>
    <w:rsid w:val="00961DFC"/>
    <w:rsid w:val="00973506"/>
    <w:rsid w:val="00973551"/>
    <w:rsid w:val="00977B83"/>
    <w:rsid w:val="00982EB5"/>
    <w:rsid w:val="00991913"/>
    <w:rsid w:val="00995748"/>
    <w:rsid w:val="009A27E8"/>
    <w:rsid w:val="009A36EE"/>
    <w:rsid w:val="009B2694"/>
    <w:rsid w:val="009B6145"/>
    <w:rsid w:val="009B6857"/>
    <w:rsid w:val="009C1005"/>
    <w:rsid w:val="009C1506"/>
    <w:rsid w:val="009C1B79"/>
    <w:rsid w:val="009C4616"/>
    <w:rsid w:val="009C59F6"/>
    <w:rsid w:val="009D13F6"/>
    <w:rsid w:val="009D3E43"/>
    <w:rsid w:val="009D4452"/>
    <w:rsid w:val="009D50DC"/>
    <w:rsid w:val="009D546D"/>
    <w:rsid w:val="009D59ED"/>
    <w:rsid w:val="009E3A60"/>
    <w:rsid w:val="009E6D15"/>
    <w:rsid w:val="009F2D68"/>
    <w:rsid w:val="009F577C"/>
    <w:rsid w:val="00A01BC8"/>
    <w:rsid w:val="00A06F13"/>
    <w:rsid w:val="00A07730"/>
    <w:rsid w:val="00A23B64"/>
    <w:rsid w:val="00A24D54"/>
    <w:rsid w:val="00A30C7A"/>
    <w:rsid w:val="00A319FD"/>
    <w:rsid w:val="00A32719"/>
    <w:rsid w:val="00A32CC7"/>
    <w:rsid w:val="00A33CF8"/>
    <w:rsid w:val="00A43046"/>
    <w:rsid w:val="00A43F8A"/>
    <w:rsid w:val="00A440D1"/>
    <w:rsid w:val="00A44DA9"/>
    <w:rsid w:val="00A454E9"/>
    <w:rsid w:val="00A56BE7"/>
    <w:rsid w:val="00A57ADC"/>
    <w:rsid w:val="00A60E5E"/>
    <w:rsid w:val="00A63083"/>
    <w:rsid w:val="00A651AD"/>
    <w:rsid w:val="00A67E92"/>
    <w:rsid w:val="00A752CC"/>
    <w:rsid w:val="00A827D5"/>
    <w:rsid w:val="00A84918"/>
    <w:rsid w:val="00A9536C"/>
    <w:rsid w:val="00AA17AD"/>
    <w:rsid w:val="00AA2548"/>
    <w:rsid w:val="00AA25C9"/>
    <w:rsid w:val="00AA5B00"/>
    <w:rsid w:val="00AA7B7C"/>
    <w:rsid w:val="00AB21E0"/>
    <w:rsid w:val="00AB2F8F"/>
    <w:rsid w:val="00AB3A40"/>
    <w:rsid w:val="00AC02A5"/>
    <w:rsid w:val="00AC29D3"/>
    <w:rsid w:val="00AC60E6"/>
    <w:rsid w:val="00AD05C1"/>
    <w:rsid w:val="00AD07AC"/>
    <w:rsid w:val="00AD0D34"/>
    <w:rsid w:val="00AD189B"/>
    <w:rsid w:val="00AD2803"/>
    <w:rsid w:val="00AE1DFD"/>
    <w:rsid w:val="00AF3A9F"/>
    <w:rsid w:val="00AF5C03"/>
    <w:rsid w:val="00B009C5"/>
    <w:rsid w:val="00B0460D"/>
    <w:rsid w:val="00B05804"/>
    <w:rsid w:val="00B1369F"/>
    <w:rsid w:val="00B17E0C"/>
    <w:rsid w:val="00B231C3"/>
    <w:rsid w:val="00B24206"/>
    <w:rsid w:val="00B279FD"/>
    <w:rsid w:val="00B33DE4"/>
    <w:rsid w:val="00B360DF"/>
    <w:rsid w:val="00B4410D"/>
    <w:rsid w:val="00B45F62"/>
    <w:rsid w:val="00B51657"/>
    <w:rsid w:val="00B52543"/>
    <w:rsid w:val="00B52C08"/>
    <w:rsid w:val="00B5732C"/>
    <w:rsid w:val="00B64D49"/>
    <w:rsid w:val="00B6556A"/>
    <w:rsid w:val="00B6674F"/>
    <w:rsid w:val="00B67A5E"/>
    <w:rsid w:val="00B71196"/>
    <w:rsid w:val="00B7234C"/>
    <w:rsid w:val="00B75F86"/>
    <w:rsid w:val="00B84076"/>
    <w:rsid w:val="00B90C93"/>
    <w:rsid w:val="00B9475D"/>
    <w:rsid w:val="00B961D7"/>
    <w:rsid w:val="00BA034E"/>
    <w:rsid w:val="00BB3491"/>
    <w:rsid w:val="00BC2458"/>
    <w:rsid w:val="00BC2A66"/>
    <w:rsid w:val="00BE329B"/>
    <w:rsid w:val="00BE61AC"/>
    <w:rsid w:val="00BF5C54"/>
    <w:rsid w:val="00C05770"/>
    <w:rsid w:val="00C137CE"/>
    <w:rsid w:val="00C21D8C"/>
    <w:rsid w:val="00C3053D"/>
    <w:rsid w:val="00C407BD"/>
    <w:rsid w:val="00C41F57"/>
    <w:rsid w:val="00C4614B"/>
    <w:rsid w:val="00C467A3"/>
    <w:rsid w:val="00C47BF4"/>
    <w:rsid w:val="00C67BB0"/>
    <w:rsid w:val="00C729E6"/>
    <w:rsid w:val="00C76421"/>
    <w:rsid w:val="00C8293F"/>
    <w:rsid w:val="00C83360"/>
    <w:rsid w:val="00C85E3B"/>
    <w:rsid w:val="00C92D08"/>
    <w:rsid w:val="00C977F0"/>
    <w:rsid w:val="00CA2885"/>
    <w:rsid w:val="00CA7489"/>
    <w:rsid w:val="00CC15AE"/>
    <w:rsid w:val="00CC4DE8"/>
    <w:rsid w:val="00CD76A2"/>
    <w:rsid w:val="00CD77A3"/>
    <w:rsid w:val="00CE525D"/>
    <w:rsid w:val="00CE71FD"/>
    <w:rsid w:val="00CF11C8"/>
    <w:rsid w:val="00CF616C"/>
    <w:rsid w:val="00D01BB0"/>
    <w:rsid w:val="00D113AB"/>
    <w:rsid w:val="00D132A6"/>
    <w:rsid w:val="00D154A5"/>
    <w:rsid w:val="00D20869"/>
    <w:rsid w:val="00D20A0C"/>
    <w:rsid w:val="00D20BBC"/>
    <w:rsid w:val="00D21A20"/>
    <w:rsid w:val="00D23EA1"/>
    <w:rsid w:val="00D26C8E"/>
    <w:rsid w:val="00D3266F"/>
    <w:rsid w:val="00D40C09"/>
    <w:rsid w:val="00D41FDC"/>
    <w:rsid w:val="00D571DF"/>
    <w:rsid w:val="00D60F91"/>
    <w:rsid w:val="00D62C17"/>
    <w:rsid w:val="00D62DDA"/>
    <w:rsid w:val="00D708A3"/>
    <w:rsid w:val="00D71236"/>
    <w:rsid w:val="00D74249"/>
    <w:rsid w:val="00D7587B"/>
    <w:rsid w:val="00D84F3D"/>
    <w:rsid w:val="00D97D93"/>
    <w:rsid w:val="00DA25CE"/>
    <w:rsid w:val="00DA5772"/>
    <w:rsid w:val="00DB636C"/>
    <w:rsid w:val="00DC479E"/>
    <w:rsid w:val="00DC6F90"/>
    <w:rsid w:val="00DD77FB"/>
    <w:rsid w:val="00DE3D29"/>
    <w:rsid w:val="00DE641D"/>
    <w:rsid w:val="00DF07C3"/>
    <w:rsid w:val="00DF2A63"/>
    <w:rsid w:val="00DF3952"/>
    <w:rsid w:val="00DF39C9"/>
    <w:rsid w:val="00DF3ABD"/>
    <w:rsid w:val="00E01A08"/>
    <w:rsid w:val="00E13262"/>
    <w:rsid w:val="00E16DCA"/>
    <w:rsid w:val="00E20210"/>
    <w:rsid w:val="00E21145"/>
    <w:rsid w:val="00E21CB3"/>
    <w:rsid w:val="00E24118"/>
    <w:rsid w:val="00E33FB1"/>
    <w:rsid w:val="00E35485"/>
    <w:rsid w:val="00E43970"/>
    <w:rsid w:val="00E50400"/>
    <w:rsid w:val="00E6020C"/>
    <w:rsid w:val="00E6092B"/>
    <w:rsid w:val="00E63A52"/>
    <w:rsid w:val="00E74FCB"/>
    <w:rsid w:val="00E773E4"/>
    <w:rsid w:val="00E8366C"/>
    <w:rsid w:val="00E86691"/>
    <w:rsid w:val="00E86E66"/>
    <w:rsid w:val="00E90FDC"/>
    <w:rsid w:val="00E92B2B"/>
    <w:rsid w:val="00E94667"/>
    <w:rsid w:val="00EA412C"/>
    <w:rsid w:val="00EB1368"/>
    <w:rsid w:val="00EB22F5"/>
    <w:rsid w:val="00EB3442"/>
    <w:rsid w:val="00EC4545"/>
    <w:rsid w:val="00EC7DEB"/>
    <w:rsid w:val="00ED0EEB"/>
    <w:rsid w:val="00ED2D98"/>
    <w:rsid w:val="00ED385F"/>
    <w:rsid w:val="00ED5F16"/>
    <w:rsid w:val="00EE0466"/>
    <w:rsid w:val="00EE0618"/>
    <w:rsid w:val="00EF02DA"/>
    <w:rsid w:val="00F012C6"/>
    <w:rsid w:val="00F037E9"/>
    <w:rsid w:val="00F05D9D"/>
    <w:rsid w:val="00F05F96"/>
    <w:rsid w:val="00F1561B"/>
    <w:rsid w:val="00F17B3E"/>
    <w:rsid w:val="00F23473"/>
    <w:rsid w:val="00F24CDB"/>
    <w:rsid w:val="00F40FD6"/>
    <w:rsid w:val="00F414FA"/>
    <w:rsid w:val="00F5073E"/>
    <w:rsid w:val="00F50B3C"/>
    <w:rsid w:val="00F76530"/>
    <w:rsid w:val="00F77FA5"/>
    <w:rsid w:val="00F834D5"/>
    <w:rsid w:val="00F840F6"/>
    <w:rsid w:val="00F86AA1"/>
    <w:rsid w:val="00F87444"/>
    <w:rsid w:val="00F95F43"/>
    <w:rsid w:val="00F96FBE"/>
    <w:rsid w:val="00FA6E13"/>
    <w:rsid w:val="00FB026C"/>
    <w:rsid w:val="00FC0258"/>
    <w:rsid w:val="00FD0DC5"/>
    <w:rsid w:val="00FD4938"/>
    <w:rsid w:val="00FD6784"/>
    <w:rsid w:val="00FE06DD"/>
    <w:rsid w:val="00FE2107"/>
    <w:rsid w:val="00FE3B2F"/>
    <w:rsid w:val="00FE6CE4"/>
    <w:rsid w:val="0D037597"/>
    <w:rsid w:val="153E4446"/>
    <w:rsid w:val="20C4D746"/>
    <w:rsid w:val="33BD3F3B"/>
    <w:rsid w:val="34DF35D9"/>
    <w:rsid w:val="3DB87064"/>
    <w:rsid w:val="3EF33D64"/>
    <w:rsid w:val="45FE40FB"/>
    <w:rsid w:val="535C6736"/>
    <w:rsid w:val="5698315C"/>
    <w:rsid w:val="5F4050FD"/>
    <w:rsid w:val="652EF2EF"/>
    <w:rsid w:val="6743E596"/>
    <w:rsid w:val="716434A6"/>
    <w:rsid w:val="74AF65E7"/>
    <w:rsid w:val="760E702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3CBE7"/>
  <w15:docId w15:val="{6E0C83B6-4AB1-42E1-B407-43963F3A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4A82"/>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AD07AC"/>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AD07AC"/>
    <w:pPr>
      <w:spacing w:before="240"/>
      <w:outlineLvl w:val="1"/>
    </w:pPr>
    <w:rPr>
      <w:sz w:val="32"/>
      <w:szCs w:val="32"/>
    </w:rPr>
  </w:style>
  <w:style w:type="paragraph" w:styleId="Heading3">
    <w:name w:val="heading 3"/>
    <w:basedOn w:val="Heading2"/>
    <w:next w:val="ParaNumbered"/>
    <w:link w:val="Heading3Char"/>
    <w:uiPriority w:val="9"/>
    <w:unhideWhenUsed/>
    <w:qFormat/>
    <w:rsid w:val="00AD07AC"/>
    <w:pPr>
      <w:spacing w:before="180"/>
      <w:ind w:firstLine="1"/>
      <w:outlineLvl w:val="2"/>
    </w:pPr>
    <w:rPr>
      <w:sz w:val="28"/>
    </w:rPr>
  </w:style>
  <w:style w:type="paragraph" w:styleId="Heading4">
    <w:name w:val="heading 4"/>
    <w:basedOn w:val="Heading3"/>
    <w:next w:val="ParaNumbered"/>
    <w:link w:val="Heading4Char"/>
    <w:uiPriority w:val="9"/>
    <w:unhideWhenUsed/>
    <w:qFormat/>
    <w:rsid w:val="00AD07AC"/>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AD07AC"/>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AD07AC"/>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rsid w:val="00AD07AC"/>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AD07AC"/>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AD07AC"/>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AD07AC"/>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AD07AC"/>
    <w:pPr>
      <w:spacing w:after="600"/>
    </w:pPr>
    <w:rPr>
      <w:rFonts w:asciiTheme="majorHAnsi" w:eastAsiaTheme="majorEastAsia" w:hAnsiTheme="majorHAnsi"/>
      <w:i/>
      <w:iCs/>
      <w:spacing w:val="13"/>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customStyle="1" w:styleId="paragraph">
    <w:name w:val="paragraph"/>
    <w:basedOn w:val="Normal"/>
    <w:rsid w:val="00A67E92"/>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A67E92"/>
  </w:style>
  <w:style w:type="character" w:customStyle="1" w:styleId="contentcontrolboundarysink">
    <w:name w:val="contentcontrolboundarysink"/>
    <w:basedOn w:val="DefaultParagraphFont"/>
    <w:rsid w:val="00A67E92"/>
  </w:style>
  <w:style w:type="character" w:customStyle="1" w:styleId="eop">
    <w:name w:val="eop"/>
    <w:basedOn w:val="DefaultParagraphFont"/>
    <w:rsid w:val="00A67E92"/>
  </w:style>
  <w:style w:type="paragraph" w:styleId="ListParagraph">
    <w:name w:val="List Paragraph"/>
    <w:basedOn w:val="Normal"/>
    <w:uiPriority w:val="34"/>
    <w:rsid w:val="00AD07AC"/>
    <w:pPr>
      <w:ind w:left="720"/>
      <w:contextualSpacing/>
    </w:pPr>
  </w:style>
  <w:style w:type="paragraph" w:styleId="Header">
    <w:name w:val="header"/>
    <w:basedOn w:val="Normal"/>
    <w:link w:val="HeaderChar"/>
    <w:uiPriority w:val="99"/>
    <w:unhideWhenUsed/>
    <w:rsid w:val="00AD07AC"/>
    <w:pPr>
      <w:tabs>
        <w:tab w:val="center" w:pos="4320"/>
        <w:tab w:val="right" w:pos="8640"/>
      </w:tabs>
    </w:pPr>
  </w:style>
  <w:style w:type="character" w:customStyle="1" w:styleId="HeaderChar">
    <w:name w:val="Header Char"/>
    <w:basedOn w:val="DefaultParagraphFont"/>
    <w:link w:val="Header"/>
    <w:uiPriority w:val="99"/>
    <w:rsid w:val="00AD07AC"/>
    <w:rPr>
      <w:rFonts w:asciiTheme="minorHAnsi" w:eastAsiaTheme="minorEastAsia" w:hAnsiTheme="minorHAnsi" w:cs="Times New Roman"/>
      <w:lang w:eastAsia="en-US"/>
    </w:rPr>
  </w:style>
  <w:style w:type="paragraph" w:styleId="Footer">
    <w:name w:val="footer"/>
    <w:basedOn w:val="Normal"/>
    <w:link w:val="FooterChar"/>
    <w:uiPriority w:val="99"/>
    <w:unhideWhenUsed/>
    <w:rsid w:val="00AD07AC"/>
    <w:pPr>
      <w:tabs>
        <w:tab w:val="center" w:pos="4320"/>
        <w:tab w:val="right" w:pos="8640"/>
      </w:tabs>
    </w:pPr>
    <w:rPr>
      <w:sz w:val="20"/>
    </w:rPr>
  </w:style>
  <w:style w:type="character" w:customStyle="1" w:styleId="FooterChar">
    <w:name w:val="Footer Char"/>
    <w:basedOn w:val="DefaultParagraphFont"/>
    <w:link w:val="Footer"/>
    <w:uiPriority w:val="99"/>
    <w:rsid w:val="00AD07AC"/>
    <w:rPr>
      <w:rFonts w:asciiTheme="minorHAnsi" w:eastAsiaTheme="minorEastAsia" w:hAnsiTheme="minorHAnsi" w:cs="Times New Roman"/>
      <w:sz w:val="20"/>
      <w:lang w:eastAsia="en-US"/>
    </w:rPr>
  </w:style>
  <w:style w:type="paragraph" w:styleId="Revision">
    <w:name w:val="Revision"/>
    <w:hidden/>
    <w:uiPriority w:val="99"/>
    <w:semiHidden/>
    <w:rsid w:val="00A24D54"/>
    <w:pPr>
      <w:spacing w:after="0" w:line="240" w:lineRule="auto"/>
    </w:pPr>
  </w:style>
  <w:style w:type="character" w:styleId="CommentReference">
    <w:name w:val="annotation reference"/>
    <w:basedOn w:val="DefaultParagraphFont"/>
    <w:uiPriority w:val="99"/>
    <w:semiHidden/>
    <w:unhideWhenUsed/>
    <w:rsid w:val="002743FC"/>
    <w:rPr>
      <w:sz w:val="16"/>
      <w:szCs w:val="16"/>
    </w:rPr>
  </w:style>
  <w:style w:type="paragraph" w:styleId="CommentText">
    <w:name w:val="annotation text"/>
    <w:basedOn w:val="Normal"/>
    <w:link w:val="CommentTextChar"/>
    <w:uiPriority w:val="99"/>
    <w:unhideWhenUsed/>
    <w:rsid w:val="002743FC"/>
    <w:pPr>
      <w:spacing w:line="240" w:lineRule="auto"/>
    </w:pPr>
    <w:rPr>
      <w:sz w:val="20"/>
      <w:szCs w:val="20"/>
    </w:rPr>
  </w:style>
  <w:style w:type="character" w:customStyle="1" w:styleId="CommentTextChar">
    <w:name w:val="Comment Text Char"/>
    <w:basedOn w:val="DefaultParagraphFont"/>
    <w:link w:val="CommentText"/>
    <w:uiPriority w:val="99"/>
    <w:rsid w:val="002743FC"/>
    <w:rPr>
      <w:sz w:val="20"/>
      <w:szCs w:val="20"/>
    </w:rPr>
  </w:style>
  <w:style w:type="paragraph" w:styleId="CommentSubject">
    <w:name w:val="annotation subject"/>
    <w:basedOn w:val="CommentText"/>
    <w:next w:val="CommentText"/>
    <w:link w:val="CommentSubjectChar"/>
    <w:uiPriority w:val="99"/>
    <w:semiHidden/>
    <w:unhideWhenUsed/>
    <w:rsid w:val="002743FC"/>
    <w:rPr>
      <w:b/>
      <w:bCs/>
    </w:rPr>
  </w:style>
  <w:style w:type="character" w:customStyle="1" w:styleId="CommentSubjectChar">
    <w:name w:val="Comment Subject Char"/>
    <w:basedOn w:val="CommentTextChar"/>
    <w:link w:val="CommentSubject"/>
    <w:uiPriority w:val="99"/>
    <w:semiHidden/>
    <w:rsid w:val="002743FC"/>
    <w:rPr>
      <w:b/>
      <w:bCs/>
      <w:sz w:val="20"/>
      <w:szCs w:val="20"/>
    </w:rPr>
  </w:style>
  <w:style w:type="character" w:styleId="Mention">
    <w:name w:val="Mention"/>
    <w:basedOn w:val="DefaultParagraphFont"/>
    <w:uiPriority w:val="99"/>
    <w:unhideWhenUsed/>
    <w:rsid w:val="00AA7B7C"/>
    <w:rPr>
      <w:color w:val="2B579A"/>
      <w:shd w:val="clear" w:color="auto" w:fill="E1DFDD"/>
    </w:rPr>
  </w:style>
  <w:style w:type="character" w:styleId="Hyperlink">
    <w:name w:val="Hyperlink"/>
    <w:basedOn w:val="DefaultParagraphFont"/>
    <w:uiPriority w:val="99"/>
    <w:rsid w:val="00AD07AC"/>
    <w:rPr>
      <w:color w:val="0070C0"/>
      <w:w w:val="100"/>
      <w:u w:val="single" w:color="0070C0"/>
    </w:rPr>
  </w:style>
  <w:style w:type="character" w:styleId="UnresolvedMention">
    <w:name w:val="Unresolved Mention"/>
    <w:basedOn w:val="DefaultParagraphFont"/>
    <w:uiPriority w:val="99"/>
    <w:semiHidden/>
    <w:unhideWhenUsed/>
    <w:rsid w:val="005F0B36"/>
    <w:rPr>
      <w:color w:val="605E5C"/>
      <w:shd w:val="clear" w:color="auto" w:fill="E1DFDD"/>
    </w:rPr>
  </w:style>
  <w:style w:type="paragraph" w:customStyle="1" w:styleId="ENnotestitle">
    <w:name w:val="EN notes title"/>
    <w:basedOn w:val="NoParagraphStyle"/>
    <w:uiPriority w:val="99"/>
    <w:locked/>
    <w:rsid w:val="00AD07AC"/>
    <w:pPr>
      <w:suppressAutoHyphens/>
      <w:spacing w:after="720" w:line="480" w:lineRule="atLeast"/>
    </w:pPr>
    <w:rPr>
      <w:rFonts w:ascii="Arial" w:hAnsi="Arial" w:cs="HelveticaNeue"/>
      <w:caps/>
      <w:spacing w:val="2"/>
      <w:sz w:val="44"/>
      <w:szCs w:val="48"/>
    </w:rPr>
  </w:style>
  <w:style w:type="character" w:customStyle="1" w:styleId="ParaMainTextChar">
    <w:name w:val="Para: Main Text Char"/>
    <w:basedOn w:val="ENBodyTextChar"/>
    <w:link w:val="ParaMainText"/>
    <w:locked/>
    <w:rsid w:val="00AD07AC"/>
    <w:rPr>
      <w:rFonts w:ascii="Palatino Linotype" w:eastAsiaTheme="minorEastAsia" w:hAnsi="Palatino Linotype" w:cs="PalatinoLinotype-Roman"/>
      <w:color w:val="000000"/>
      <w:sz w:val="20"/>
      <w:szCs w:val="24"/>
      <w:lang w:val="en-US" w:eastAsia="en-US"/>
    </w:rPr>
  </w:style>
  <w:style w:type="paragraph" w:customStyle="1" w:styleId="ParaMainText">
    <w:name w:val="Para: Main Text"/>
    <w:basedOn w:val="ENBodyText"/>
    <w:link w:val="ParaMainTextChar"/>
    <w:qFormat/>
    <w:rsid w:val="00AD07AC"/>
  </w:style>
  <w:style w:type="character" w:customStyle="1" w:styleId="ENIntroTextChar">
    <w:name w:val="EN Intro Text Char"/>
    <w:basedOn w:val="ENBodyTextChar"/>
    <w:link w:val="ENIntroText"/>
    <w:locked/>
    <w:rsid w:val="00AD07AC"/>
    <w:rPr>
      <w:rFonts w:ascii="Palatino Linotype" w:eastAsiaTheme="minorEastAsia" w:hAnsi="Palatino Linotype" w:cs="PalatinoLinotype-Roman"/>
      <w:color w:val="000000"/>
      <w:sz w:val="20"/>
      <w:szCs w:val="24"/>
      <w:lang w:val="en-US" w:eastAsia="en-US"/>
    </w:rPr>
  </w:style>
  <w:style w:type="paragraph" w:customStyle="1" w:styleId="ENIntroText">
    <w:name w:val="EN Intro Text"/>
    <w:basedOn w:val="ENBodyText"/>
    <w:link w:val="ENIntroTextChar"/>
    <w:locked/>
    <w:rsid w:val="00AD07AC"/>
  </w:style>
  <w:style w:type="paragraph" w:customStyle="1" w:styleId="StyleENBilltitleText1">
    <w:name w:val="Style EN Bill title + Text 1"/>
    <w:basedOn w:val="ENBilltitle"/>
    <w:rsid w:val="00AD07AC"/>
    <w:rPr>
      <w:color w:val="000000" w:themeColor="text1"/>
    </w:rPr>
  </w:style>
  <w:style w:type="paragraph" w:customStyle="1" w:styleId="StyleENIntroText16pt">
    <w:name w:val="Style EN Intro Text + 16 pt"/>
    <w:basedOn w:val="ENIntroText"/>
    <w:rsid w:val="00AD07AC"/>
  </w:style>
  <w:style w:type="paragraph" w:customStyle="1" w:styleId="StyleENIntroTextLatinPalatinoLinotypeAuto">
    <w:name w:val="Style EN Intro Text + (Latin) Palatino Linotype Auto"/>
    <w:basedOn w:val="ENIntroText"/>
    <w:rsid w:val="00AD07AC"/>
    <w:rPr>
      <w:color w:val="auto"/>
    </w:rPr>
  </w:style>
  <w:style w:type="paragraph" w:customStyle="1" w:styleId="StyleMainTextBoldAllcapsExpandedby01pt">
    <w:name w:val="Style Main Text + Bold All caps Expanded by  0.1 pt"/>
    <w:basedOn w:val="ParaMainText"/>
    <w:rsid w:val="00AD07AC"/>
    <w:rPr>
      <w:b/>
      <w:bCs/>
      <w:caps/>
      <w:spacing w:val="2"/>
    </w:rPr>
  </w:style>
  <w:style w:type="character" w:customStyle="1" w:styleId="BackPageTextChar">
    <w:name w:val="BackPageText Char"/>
    <w:basedOn w:val="DefaultParagraphFont"/>
    <w:link w:val="BackPageText"/>
    <w:locked/>
    <w:rsid w:val="00AD07AC"/>
    <w:rPr>
      <w:rFonts w:asciiTheme="minorHAnsi" w:eastAsiaTheme="minorEastAsia" w:hAnsiTheme="minorHAnsi" w:cs="Times New Roman"/>
      <w:lang w:eastAsia="en-US"/>
    </w:rPr>
  </w:style>
  <w:style w:type="paragraph" w:customStyle="1" w:styleId="BackPageText">
    <w:name w:val="BackPageText"/>
    <w:basedOn w:val="Normal"/>
    <w:link w:val="BackPageTextChar"/>
    <w:qFormat/>
    <w:locked/>
    <w:rsid w:val="00AD07AC"/>
  </w:style>
  <w:style w:type="character" w:styleId="PlaceholderText">
    <w:name w:val="Placeholder Text"/>
    <w:basedOn w:val="DefaultParagraphFont"/>
    <w:uiPriority w:val="99"/>
    <w:unhideWhenUsed/>
    <w:rsid w:val="00AD07AC"/>
    <w:rPr>
      <w:rFonts w:cs="Times New Roman"/>
      <w:color w:val="808080"/>
    </w:rPr>
  </w:style>
  <w:style w:type="paragraph" w:customStyle="1" w:styleId="ENbodytextsub-bulletENmaintext">
    <w:name w:val="EN body text sub-bullet (EN main text)"/>
    <w:basedOn w:val="NoParagraphStyle"/>
    <w:uiPriority w:val="99"/>
    <w:locked/>
    <w:rsid w:val="00AD07AC"/>
    <w:pPr>
      <w:numPr>
        <w:numId w:val="2"/>
      </w:numPr>
      <w:suppressAutoHyphens/>
      <w:spacing w:after="150" w:line="300" w:lineRule="atLeast"/>
    </w:pPr>
    <w:rPr>
      <w:rFonts w:ascii="Palatino Linotype" w:hAnsi="Palatino Linotype" w:cs="PalatinoLinotype-Roman"/>
    </w:rPr>
  </w:style>
  <w:style w:type="character" w:customStyle="1" w:styleId="Heading1Char">
    <w:name w:val="Heading 1 Char"/>
    <w:basedOn w:val="DefaultParagraphFont"/>
    <w:link w:val="Heading1"/>
    <w:uiPriority w:val="9"/>
    <w:rsid w:val="00AD07AC"/>
    <w:rPr>
      <w:rFonts w:ascii="Arial" w:eastAsiaTheme="majorEastAsia" w:hAnsi="Arial" w:cs="Times New Roman"/>
      <w:b/>
      <w:bCs/>
      <w:color w:val="0070C0"/>
      <w:sz w:val="36"/>
      <w:szCs w:val="28"/>
      <w:lang w:eastAsia="en-US"/>
    </w:rPr>
  </w:style>
  <w:style w:type="paragraph" w:customStyle="1" w:styleId="NoParagraphStyle">
    <w:name w:val="[No Paragraph Style]"/>
    <w:link w:val="NoParagraphStyleChar"/>
    <w:locked/>
    <w:rsid w:val="00AD07AC"/>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AD07AC"/>
    <w:rPr>
      <w:rFonts w:ascii="RdgSwift-Regular" w:eastAsiaTheme="minorEastAsia" w:hAnsi="RdgSwift-Regular" w:cs="RdgSwift-Regular"/>
      <w:color w:val="000000"/>
      <w:sz w:val="20"/>
      <w:szCs w:val="24"/>
      <w:lang w:val="en-US" w:eastAsia="en-US"/>
    </w:rPr>
  </w:style>
  <w:style w:type="paragraph" w:styleId="BalloonText">
    <w:name w:val="Balloon Text"/>
    <w:basedOn w:val="Normal"/>
    <w:link w:val="BalloonTextChar"/>
    <w:uiPriority w:val="99"/>
    <w:semiHidden/>
    <w:unhideWhenUsed/>
    <w:rsid w:val="00AD07AC"/>
    <w:rPr>
      <w:rFonts w:ascii="Tahoma" w:hAnsi="Tahoma" w:cs="Tahoma"/>
      <w:sz w:val="16"/>
      <w:szCs w:val="16"/>
    </w:rPr>
  </w:style>
  <w:style w:type="character" w:customStyle="1" w:styleId="BalloonTextChar">
    <w:name w:val="Balloon Text Char"/>
    <w:basedOn w:val="DefaultParagraphFont"/>
    <w:link w:val="BalloonText"/>
    <w:uiPriority w:val="99"/>
    <w:semiHidden/>
    <w:rsid w:val="00AD07AC"/>
    <w:rPr>
      <w:rFonts w:ascii="Tahoma" w:eastAsiaTheme="minorEastAsia" w:hAnsi="Tahoma" w:cs="Tahoma"/>
      <w:sz w:val="16"/>
      <w:szCs w:val="16"/>
      <w:lang w:eastAsia="en-US"/>
    </w:rPr>
  </w:style>
  <w:style w:type="character" w:customStyle="1" w:styleId="blue">
    <w:name w:val="blue"/>
    <w:uiPriority w:val="99"/>
    <w:locked/>
    <w:rsid w:val="00AD07AC"/>
    <w:rPr>
      <w:color w:val="0076BF"/>
    </w:rPr>
  </w:style>
  <w:style w:type="character" w:styleId="BookTitle">
    <w:name w:val="Book Title"/>
    <w:basedOn w:val="DefaultParagraphFont"/>
    <w:uiPriority w:val="33"/>
    <w:rsid w:val="00AD07AC"/>
    <w:rPr>
      <w:i/>
      <w:smallCaps/>
      <w:spacing w:val="5"/>
    </w:rPr>
  </w:style>
  <w:style w:type="character" w:customStyle="1" w:styleId="CDefault">
    <w:name w:val="C: Default"/>
    <w:basedOn w:val="DefaultParagraphFont"/>
    <w:uiPriority w:val="1"/>
    <w:qFormat/>
    <w:rsid w:val="00AD07AC"/>
    <w:rPr>
      <w:rFonts w:cs="Times New Roman"/>
    </w:rPr>
  </w:style>
  <w:style w:type="character" w:customStyle="1" w:styleId="CBold">
    <w:name w:val="C: Bold"/>
    <w:basedOn w:val="CDefault"/>
    <w:uiPriority w:val="1"/>
    <w:qFormat/>
    <w:rsid w:val="00AD07AC"/>
    <w:rPr>
      <w:rFonts w:cs="Times New Roman"/>
      <w:b/>
    </w:rPr>
  </w:style>
  <w:style w:type="character" w:customStyle="1" w:styleId="CBoldItalic">
    <w:name w:val="C: BoldItalic"/>
    <w:basedOn w:val="CDefault"/>
    <w:uiPriority w:val="1"/>
    <w:qFormat/>
    <w:rsid w:val="00AD07AC"/>
    <w:rPr>
      <w:rFonts w:cs="Times New Roman"/>
      <w:b/>
      <w:i/>
    </w:rPr>
  </w:style>
  <w:style w:type="character" w:customStyle="1" w:styleId="CBoldUnderlined">
    <w:name w:val="C: BoldUnderlined"/>
    <w:basedOn w:val="CDefault"/>
    <w:uiPriority w:val="1"/>
    <w:qFormat/>
    <w:rsid w:val="00AD07AC"/>
    <w:rPr>
      <w:rFonts w:cs="Times New Roman"/>
      <w:b/>
      <w:u w:val="single"/>
    </w:rPr>
  </w:style>
  <w:style w:type="character" w:customStyle="1" w:styleId="CItalic">
    <w:name w:val="C: Italic"/>
    <w:basedOn w:val="CDefault"/>
    <w:uiPriority w:val="1"/>
    <w:qFormat/>
    <w:rsid w:val="00AD07AC"/>
    <w:rPr>
      <w:rFonts w:cs="Times New Roman"/>
      <w:i/>
    </w:rPr>
  </w:style>
  <w:style w:type="character" w:customStyle="1" w:styleId="CItalicUnderlined">
    <w:name w:val="C: ItalicUnderlined"/>
    <w:basedOn w:val="CDefault"/>
    <w:uiPriority w:val="1"/>
    <w:qFormat/>
    <w:rsid w:val="00AD07AC"/>
    <w:rPr>
      <w:rFonts w:cs="Times New Roman"/>
      <w:i/>
      <w:u w:val="single"/>
    </w:rPr>
  </w:style>
  <w:style w:type="character" w:customStyle="1" w:styleId="CUnderlined">
    <w:name w:val="C: Underlined"/>
    <w:basedOn w:val="CDefault"/>
    <w:uiPriority w:val="1"/>
    <w:qFormat/>
    <w:rsid w:val="00AD07AC"/>
    <w:rPr>
      <w:rFonts w:cs="Times New Roman"/>
      <w:u w:val="single"/>
    </w:rPr>
  </w:style>
  <w:style w:type="character" w:customStyle="1" w:styleId="CapitalisedStyle">
    <w:name w:val="Capitalised Style"/>
    <w:basedOn w:val="DefaultParagraphFont"/>
    <w:uiPriority w:val="1"/>
    <w:locked/>
    <w:rsid w:val="00AD07AC"/>
    <w:rPr>
      <w:rFonts w:cs="Times New Roman"/>
      <w:caps/>
    </w:rPr>
  </w:style>
  <w:style w:type="character" w:customStyle="1" w:styleId="CapitalisedStyle1">
    <w:name w:val="Capitalised Style 1"/>
    <w:basedOn w:val="DefaultParagraphFont"/>
    <w:uiPriority w:val="1"/>
    <w:locked/>
    <w:rsid w:val="00AD07AC"/>
    <w:rPr>
      <w:rFonts w:cs="Times New Roman"/>
      <w:caps/>
    </w:rPr>
  </w:style>
  <w:style w:type="paragraph" w:styleId="Caption">
    <w:name w:val="caption"/>
    <w:basedOn w:val="Normal"/>
    <w:next w:val="Normal"/>
    <w:uiPriority w:val="35"/>
    <w:semiHidden/>
    <w:unhideWhenUsed/>
    <w:rsid w:val="00AD07AC"/>
    <w:rPr>
      <w:caps/>
      <w:spacing w:val="10"/>
      <w:sz w:val="18"/>
      <w:szCs w:val="18"/>
    </w:rPr>
  </w:style>
  <w:style w:type="character" w:customStyle="1" w:styleId="Heading2Char">
    <w:name w:val="Heading 2 Char"/>
    <w:basedOn w:val="DefaultParagraphFont"/>
    <w:link w:val="Heading2"/>
    <w:uiPriority w:val="9"/>
    <w:locked/>
    <w:rsid w:val="00AD07AC"/>
    <w:rPr>
      <w:rFonts w:ascii="Arial" w:eastAsiaTheme="majorEastAsia" w:hAnsi="Arial" w:cs="Times New Roman"/>
      <w:b/>
      <w:bCs/>
      <w:color w:val="0070C0"/>
      <w:sz w:val="32"/>
      <w:szCs w:val="32"/>
      <w:lang w:eastAsia="en-US"/>
    </w:rPr>
  </w:style>
  <w:style w:type="character" w:customStyle="1" w:styleId="Heading3Char">
    <w:name w:val="Heading 3 Char"/>
    <w:basedOn w:val="DefaultParagraphFont"/>
    <w:link w:val="Heading3"/>
    <w:uiPriority w:val="9"/>
    <w:locked/>
    <w:rsid w:val="00AD07AC"/>
    <w:rPr>
      <w:rFonts w:ascii="Arial" w:eastAsiaTheme="majorEastAsia" w:hAnsi="Arial" w:cs="Times New Roman"/>
      <w:b/>
      <w:bCs/>
      <w:color w:val="0070C0"/>
      <w:sz w:val="28"/>
      <w:szCs w:val="32"/>
      <w:lang w:eastAsia="en-US"/>
    </w:rPr>
  </w:style>
  <w:style w:type="character" w:customStyle="1" w:styleId="Heading4Char">
    <w:name w:val="Heading 4 Char"/>
    <w:basedOn w:val="DefaultParagraphFont"/>
    <w:link w:val="Heading4"/>
    <w:uiPriority w:val="9"/>
    <w:locked/>
    <w:rsid w:val="00AD07AC"/>
    <w:rPr>
      <w:rFonts w:ascii="Palatino Linotype" w:eastAsiaTheme="majorEastAsia" w:hAnsi="Palatino Linotype" w:cs="Times New Roman"/>
      <w:bCs/>
      <w:color w:val="0070C0"/>
      <w:sz w:val="24"/>
      <w:szCs w:val="32"/>
      <w:lang w:eastAsia="en-US"/>
    </w:rPr>
  </w:style>
  <w:style w:type="paragraph" w:customStyle="1" w:styleId="HSubheading4">
    <w:name w:val="H: Subheading 4"/>
    <w:basedOn w:val="Heading4"/>
    <w:next w:val="ParaNumbered"/>
    <w:link w:val="HSubheading4Char"/>
    <w:qFormat/>
    <w:rsid w:val="00AD07AC"/>
    <w:rPr>
      <w:szCs w:val="24"/>
    </w:rPr>
  </w:style>
  <w:style w:type="character" w:customStyle="1" w:styleId="HSubheading4Char">
    <w:name w:val="H: Subheading 4 Char"/>
    <w:basedOn w:val="Heading3Char"/>
    <w:link w:val="HSubheading4"/>
    <w:locked/>
    <w:rsid w:val="00AD07AC"/>
    <w:rPr>
      <w:rFonts w:ascii="Palatino Linotype" w:eastAsiaTheme="majorEastAsia" w:hAnsi="Palatino Linotype" w:cs="Times New Roman"/>
      <w:b w:val="0"/>
      <w:bCs/>
      <w:color w:val="0070C0"/>
      <w:sz w:val="24"/>
      <w:szCs w:val="24"/>
      <w:lang w:eastAsia="en-US"/>
    </w:rPr>
  </w:style>
  <w:style w:type="paragraph" w:customStyle="1" w:styleId="deletedsectionheading">
    <w:name w:val="deleted section heading"/>
    <w:basedOn w:val="HSubheading4"/>
    <w:link w:val="deletedsectionheadingChar"/>
    <w:locked/>
    <w:rsid w:val="00AD07AC"/>
    <w:rPr>
      <w:b/>
    </w:rPr>
  </w:style>
  <w:style w:type="character" w:customStyle="1" w:styleId="deletedsectionheadingChar">
    <w:name w:val="deleted section heading Char"/>
    <w:basedOn w:val="HSubheading4Char"/>
    <w:link w:val="deletedsectionheading"/>
    <w:locked/>
    <w:rsid w:val="00AD07AC"/>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AD07AC"/>
    <w:rPr>
      <w:b/>
      <w:i/>
      <w:spacing w:val="10"/>
      <w:shd w:val="clear" w:color="auto" w:fill="auto"/>
    </w:rPr>
  </w:style>
  <w:style w:type="paragraph" w:customStyle="1" w:styleId="ENBilltitle">
    <w:name w:val="EN Bill title"/>
    <w:basedOn w:val="NoParagraphStyle"/>
    <w:uiPriority w:val="99"/>
    <w:locked/>
    <w:rsid w:val="00AD07AC"/>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AD07AC"/>
    <w:rPr>
      <w:rFonts w:ascii="Palatino Linotype" w:hAnsi="Palatino Linotype"/>
      <w:b/>
    </w:rPr>
  </w:style>
  <w:style w:type="paragraph" w:customStyle="1" w:styleId="ENBodyText">
    <w:name w:val="EN Body Text"/>
    <w:basedOn w:val="NoParagraphStyle"/>
    <w:link w:val="ENBodyTextChar"/>
    <w:uiPriority w:val="99"/>
    <w:locked/>
    <w:rsid w:val="00AD07AC"/>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AD07AC"/>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AD07AC"/>
    <w:pPr>
      <w:numPr>
        <w:numId w:val="1"/>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AD07AC"/>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AD07AC"/>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AD07AC"/>
    <w:rPr>
      <w:rFonts w:ascii="Palatino Linotype" w:eastAsiaTheme="minorEastAsia" w:hAnsi="Palatino Linotype" w:cs="PalatinoLinotype-Roman"/>
      <w:color w:val="000000"/>
      <w:sz w:val="20"/>
      <w:szCs w:val="24"/>
      <w:lang w:val="en-US" w:eastAsia="en-US"/>
    </w:rPr>
  </w:style>
  <w:style w:type="paragraph" w:customStyle="1" w:styleId="ENbodytextwithindentENmaintext">
    <w:name w:val="EN body text with indent (EN main text)"/>
    <w:basedOn w:val="NoParagraphStyle"/>
    <w:uiPriority w:val="99"/>
    <w:locked/>
    <w:rsid w:val="00AD07AC"/>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AD07AC"/>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AD07AC"/>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AD07AC"/>
    <w:pPr>
      <w:spacing w:after="0" w:line="240" w:lineRule="auto"/>
    </w:pPr>
    <w:rPr>
      <w:rFonts w:ascii="Arial" w:eastAsiaTheme="minorEastAsia" w:hAnsi="Arial"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AD07AC"/>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AD07AC"/>
    <w:rPr>
      <w:rFonts w:ascii="Arial" w:eastAsiaTheme="minorEastAsia" w:hAnsi="Arial"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AD07AC"/>
    <w:rPr>
      <w:sz w:val="32"/>
    </w:rPr>
  </w:style>
  <w:style w:type="character" w:customStyle="1" w:styleId="WhatthesenotesdoChar">
    <w:name w:val="Whatthesenotesdo Char"/>
    <w:basedOn w:val="ENHeading1CategoryChar"/>
    <w:link w:val="ENHeading1Unindexed"/>
    <w:locked/>
    <w:rsid w:val="00AD07AC"/>
    <w:rPr>
      <w:rFonts w:ascii="Arial" w:eastAsiaTheme="minorEastAsia" w:hAnsi="Arial"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AD07AC"/>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Bulleted">
    <w:name w:val="EN Intro Text (Bulleted)"/>
    <w:basedOn w:val="ENBodyTextBullets"/>
    <w:link w:val="ENIntroTextBulletedChar"/>
    <w:locked/>
    <w:rsid w:val="00AD07AC"/>
    <w:pPr>
      <w:numPr>
        <w:numId w:val="8"/>
      </w:numPr>
    </w:pPr>
  </w:style>
  <w:style w:type="character" w:customStyle="1" w:styleId="ENIntroTextBulletedChar">
    <w:name w:val="EN Intro Text (Bulleted) Char"/>
    <w:basedOn w:val="ENBodyTextBulletsChar"/>
    <w:link w:val="ENIntroTextBulleted"/>
    <w:locked/>
    <w:rsid w:val="00AD07AC"/>
    <w:rPr>
      <w:rFonts w:ascii="Palatino Linotype" w:eastAsiaTheme="minorEastAsia" w:hAnsi="Palatino Linotype" w:cs="PalatinoLinotype-Roman"/>
      <w:color w:val="000000"/>
      <w:sz w:val="20"/>
      <w:szCs w:val="24"/>
      <w:lang w:val="en-US" w:eastAsia="en-US"/>
    </w:rPr>
  </w:style>
  <w:style w:type="paragraph" w:customStyle="1" w:styleId="ENpartheading3ENHeadings">
    <w:name w:val="EN part heading 3 (EN Headings)"/>
    <w:basedOn w:val="NoParagraphStyle"/>
    <w:uiPriority w:val="99"/>
    <w:locked/>
    <w:rsid w:val="00AD07AC"/>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AD07AC"/>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AD07AC"/>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AD07AC"/>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AD07AC"/>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D07AC"/>
    <w:pPr>
      <w:numPr>
        <w:numId w:val="3"/>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AD07AC"/>
    <w:rPr>
      <w:rFonts w:cs="Times New Roman"/>
      <w:vertAlign w:val="superscript"/>
    </w:rPr>
  </w:style>
  <w:style w:type="table" w:customStyle="1" w:styleId="EN-ExampleRefTable">
    <w:name w:val="EN-Example/Ref Table"/>
    <w:basedOn w:val="TableNormal"/>
    <w:uiPriority w:val="99"/>
    <w:rsid w:val="00AD07AC"/>
    <w:pPr>
      <w:spacing w:after="0"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AD07AC"/>
    <w:rPr>
      <w:color w:val="800080"/>
      <w:u w:val="single"/>
    </w:rPr>
  </w:style>
  <w:style w:type="character" w:customStyle="1" w:styleId="FooterText">
    <w:name w:val="Footer Text"/>
    <w:basedOn w:val="DefaultParagraphFont"/>
    <w:uiPriority w:val="1"/>
    <w:qFormat/>
    <w:locked/>
    <w:rsid w:val="00AD07AC"/>
    <w:rPr>
      <w:rFonts w:asciiTheme="minorHAnsi" w:hAnsiTheme="minorHAnsi" w:cs="Times New Roman"/>
      <w:i/>
      <w:color w:val="auto"/>
      <w:sz w:val="20"/>
    </w:rPr>
  </w:style>
  <w:style w:type="character" w:customStyle="1" w:styleId="footnotenumber">
    <w:name w:val="footnote number"/>
    <w:uiPriority w:val="99"/>
    <w:locked/>
    <w:rsid w:val="00AD07AC"/>
    <w:rPr>
      <w:rFonts w:ascii="Arial" w:hAnsi="Arial"/>
      <w:sz w:val="19"/>
      <w:vertAlign w:val="superscript"/>
    </w:rPr>
  </w:style>
  <w:style w:type="character" w:styleId="FootnoteReference">
    <w:name w:val="footnote reference"/>
    <w:basedOn w:val="DefaultParagraphFont"/>
    <w:uiPriority w:val="99"/>
    <w:unhideWhenUsed/>
    <w:qFormat/>
    <w:rsid w:val="00AD07AC"/>
    <w:rPr>
      <w:rFonts w:cs="Times New Roman"/>
      <w:vertAlign w:val="superscript"/>
    </w:rPr>
  </w:style>
  <w:style w:type="paragraph" w:styleId="FootnoteText">
    <w:name w:val="footnote text"/>
    <w:aliases w:val="F: Footnote Text"/>
    <w:basedOn w:val="Normal"/>
    <w:link w:val="FootnoteTextChar"/>
    <w:uiPriority w:val="99"/>
    <w:unhideWhenUsed/>
    <w:qFormat/>
    <w:rsid w:val="00AD07AC"/>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AD07AC"/>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AD07AC"/>
  </w:style>
  <w:style w:type="character" w:customStyle="1" w:styleId="HSubheading2Char">
    <w:name w:val="H: Subheading 2 Char"/>
    <w:basedOn w:val="HSubheading3Char"/>
    <w:link w:val="HSubheading2"/>
    <w:locked/>
    <w:rsid w:val="00AD07AC"/>
    <w:rPr>
      <w:rFonts w:ascii="Arial" w:eastAsiaTheme="majorEastAsia" w:hAnsi="Arial" w:cs="Times New Roman"/>
      <w:b/>
      <w:bCs/>
      <w:color w:val="0070C0"/>
      <w:sz w:val="32"/>
      <w:szCs w:val="32"/>
      <w:lang w:eastAsia="en-US"/>
    </w:rPr>
  </w:style>
  <w:style w:type="paragraph" w:customStyle="1" w:styleId="HSubheading3">
    <w:name w:val="H: Subheading 3"/>
    <w:basedOn w:val="Heading3"/>
    <w:next w:val="ParaNumbered"/>
    <w:link w:val="HSubheading3Char"/>
    <w:qFormat/>
    <w:rsid w:val="00AD07AC"/>
    <w:pPr>
      <w:ind w:firstLine="0"/>
    </w:pPr>
    <w:rPr>
      <w:szCs w:val="28"/>
    </w:rPr>
  </w:style>
  <w:style w:type="character" w:customStyle="1" w:styleId="HSubheading3Char">
    <w:name w:val="H: Subheading 3 Char"/>
    <w:basedOn w:val="Heading2Char"/>
    <w:link w:val="HSubheading3"/>
    <w:locked/>
    <w:rsid w:val="00AD07AC"/>
    <w:rPr>
      <w:rFonts w:ascii="Arial" w:eastAsiaTheme="majorEastAsia" w:hAnsi="Arial" w:cs="Times New Roman"/>
      <w:b/>
      <w:bCs/>
      <w:color w:val="0070C0"/>
      <w:sz w:val="28"/>
      <w:szCs w:val="28"/>
      <w:lang w:eastAsia="en-US"/>
    </w:rPr>
  </w:style>
  <w:style w:type="character" w:customStyle="1" w:styleId="Heading5Char">
    <w:name w:val="Heading 5 Char"/>
    <w:basedOn w:val="DefaultParagraphFont"/>
    <w:link w:val="Heading5"/>
    <w:uiPriority w:val="9"/>
    <w:locked/>
    <w:rsid w:val="00AD07AC"/>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AD07AC"/>
  </w:style>
  <w:style w:type="character" w:customStyle="1" w:styleId="HSubheading5Char">
    <w:name w:val="H: Subheading 5 Char"/>
    <w:basedOn w:val="Heading5Char"/>
    <w:link w:val="HSubheading5"/>
    <w:locked/>
    <w:rsid w:val="00AD07AC"/>
    <w:rPr>
      <w:rFonts w:ascii="Palatino Linotype" w:eastAsiaTheme="majorEastAsia" w:hAnsi="Palatino Linotype" w:cs="Times New Roman"/>
      <w:b/>
      <w:bCs/>
      <w:color w:val="000000" w:themeColor="text1"/>
      <w:szCs w:val="32"/>
      <w:u w:val="single"/>
      <w:lang w:eastAsia="en-US"/>
    </w:rPr>
  </w:style>
  <w:style w:type="character" w:customStyle="1" w:styleId="Heading6Char">
    <w:name w:val="Heading 6 Char"/>
    <w:basedOn w:val="DefaultParagraphFont"/>
    <w:link w:val="Heading6"/>
    <w:uiPriority w:val="9"/>
    <w:locked/>
    <w:rsid w:val="00AD07AC"/>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rsid w:val="00AD07AC"/>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AD07AC"/>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AD07AC"/>
    <w:rPr>
      <w:rFonts w:asciiTheme="majorHAnsi" w:eastAsiaTheme="majorEastAsia" w:hAnsiTheme="majorHAnsi" w:cs="Times New Roman"/>
      <w:i/>
      <w:iCs/>
      <w:spacing w:val="5"/>
      <w:sz w:val="20"/>
      <w:szCs w:val="20"/>
      <w:lang w:eastAsia="en-US"/>
    </w:rPr>
  </w:style>
  <w:style w:type="character" w:styleId="IntenseEmphasis">
    <w:name w:val="Intense Emphasis"/>
    <w:basedOn w:val="DefaultParagraphFont"/>
    <w:uiPriority w:val="21"/>
    <w:rsid w:val="00AD07AC"/>
    <w:rPr>
      <w:b/>
    </w:rPr>
  </w:style>
  <w:style w:type="paragraph" w:styleId="IntenseQuote">
    <w:name w:val="Intense Quote"/>
    <w:basedOn w:val="Normal"/>
    <w:next w:val="Normal"/>
    <w:link w:val="IntenseQuoteChar"/>
    <w:uiPriority w:val="30"/>
    <w:rsid w:val="00AD07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D07AC"/>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AD07AC"/>
    <w:rPr>
      <w:smallCaps/>
      <w:spacing w:val="5"/>
      <w:u w:val="single"/>
    </w:rPr>
  </w:style>
  <w:style w:type="paragraph" w:customStyle="1" w:styleId="MinisterialSign-offName">
    <w:name w:val="Ministerial Sign-off Name"/>
    <w:basedOn w:val="NoParagraphStyle"/>
    <w:link w:val="MinisterialSign-offNameChar"/>
    <w:uiPriority w:val="99"/>
    <w:locked/>
    <w:rsid w:val="00AD07AC"/>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AD07AC"/>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AD07AC"/>
  </w:style>
  <w:style w:type="character" w:customStyle="1" w:styleId="MinisterialSignoffChar">
    <w:name w:val="Ministerial Sign off Char"/>
    <w:basedOn w:val="MinisterialSign-offNameChar"/>
    <w:link w:val="MinisterialSignoff"/>
    <w:locked/>
    <w:rsid w:val="00AD07AC"/>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AD07AC"/>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AD07AC"/>
  </w:style>
  <w:style w:type="character" w:customStyle="1" w:styleId="MinisterialStatementTextChar">
    <w:name w:val="Ministerial Statement Text Char"/>
    <w:basedOn w:val="ENBodyTextChar"/>
    <w:link w:val="MinisterialStatementText"/>
    <w:locked/>
    <w:rsid w:val="00AD07AC"/>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AD07AC"/>
    <w:pPr>
      <w:spacing w:after="0" w:line="240" w:lineRule="auto"/>
    </w:pPr>
  </w:style>
  <w:style w:type="character" w:customStyle="1" w:styleId="NoSpacingChar">
    <w:name w:val="No Spacing Char"/>
    <w:basedOn w:val="DefaultParagraphFont"/>
    <w:link w:val="NoSpacing"/>
    <w:uiPriority w:val="1"/>
    <w:locked/>
    <w:rsid w:val="00AD07AC"/>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AD07AC"/>
  </w:style>
  <w:style w:type="paragraph" w:customStyle="1" w:styleId="ParaBulleted">
    <w:name w:val="Para: Bulleted"/>
    <w:basedOn w:val="ParaMainText"/>
    <w:link w:val="ParaBulletedChar"/>
    <w:qFormat/>
    <w:rsid w:val="00AD07AC"/>
    <w:pPr>
      <w:numPr>
        <w:numId w:val="4"/>
      </w:numPr>
    </w:pPr>
  </w:style>
  <w:style w:type="character" w:customStyle="1" w:styleId="ParaBulletedChar">
    <w:name w:val="Para: Bulleted Char"/>
    <w:basedOn w:val="ENBodyTextBulletsChar"/>
    <w:link w:val="ParaBulleted"/>
    <w:locked/>
    <w:rsid w:val="00AD07AC"/>
    <w:rPr>
      <w:rFonts w:ascii="Palatino Linotype" w:eastAsiaTheme="minorEastAsia" w:hAnsi="Palatino Linotype" w:cs="PalatinoLinotype-Roman"/>
      <w:color w:val="000000"/>
      <w:sz w:val="20"/>
      <w:szCs w:val="24"/>
      <w:lang w:val="en-US" w:eastAsia="en-US"/>
    </w:rPr>
  </w:style>
  <w:style w:type="paragraph" w:customStyle="1" w:styleId="ParaNumbered">
    <w:name w:val="Para: Numbered"/>
    <w:basedOn w:val="ParaMainText"/>
    <w:link w:val="ParaNumberedChar"/>
    <w:qFormat/>
    <w:rsid w:val="00AD07AC"/>
    <w:pPr>
      <w:numPr>
        <w:numId w:val="5"/>
      </w:numPr>
      <w:spacing w:line="200" w:lineRule="atLeast"/>
    </w:pPr>
  </w:style>
  <w:style w:type="character" w:customStyle="1" w:styleId="ParaNumberedChar">
    <w:name w:val="Para: Numbered Char"/>
    <w:basedOn w:val="ENBodyTextNumberedChar"/>
    <w:link w:val="ParaNumbered"/>
    <w:locked/>
    <w:rsid w:val="00AD07AC"/>
    <w:rPr>
      <w:rFonts w:ascii="Palatino Linotype" w:eastAsiaTheme="minorEastAsia" w:hAnsi="Palatino Linotype" w:cs="PalatinoLinotype-Roman"/>
      <w:color w:val="000000"/>
      <w:sz w:val="20"/>
      <w:szCs w:val="24"/>
      <w:lang w:val="en-US" w:eastAsia="en-US"/>
    </w:rPr>
  </w:style>
  <w:style w:type="paragraph" w:styleId="Quote">
    <w:name w:val="Quote"/>
    <w:basedOn w:val="Normal"/>
    <w:next w:val="Normal"/>
    <w:link w:val="QuoteChar"/>
    <w:uiPriority w:val="29"/>
    <w:rsid w:val="00AD07AC"/>
    <w:pPr>
      <w:spacing w:before="200" w:after="0"/>
      <w:ind w:left="360" w:right="360"/>
    </w:pPr>
    <w:rPr>
      <w:i/>
      <w:iCs/>
    </w:rPr>
  </w:style>
  <w:style w:type="character" w:customStyle="1" w:styleId="QuoteChar">
    <w:name w:val="Quote Char"/>
    <w:basedOn w:val="DefaultParagraphFont"/>
    <w:link w:val="Quote"/>
    <w:uiPriority w:val="29"/>
    <w:rsid w:val="00AD07AC"/>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AD07AC"/>
    <w:pPr>
      <w:spacing w:line="240" w:lineRule="auto"/>
    </w:pPr>
  </w:style>
  <w:style w:type="character" w:customStyle="1" w:styleId="ReferenceExampleChar">
    <w:name w:val="Reference/Example Char"/>
    <w:basedOn w:val="HSubheading4Char"/>
    <w:link w:val="ReferenceExample"/>
    <w:locked/>
    <w:rsid w:val="00AD07AC"/>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AD07AC"/>
    <w:pPr>
      <w:numPr>
        <w:numId w:val="6"/>
      </w:numPr>
    </w:pPr>
  </w:style>
  <w:style w:type="character" w:customStyle="1" w:styleId="ScheduleHeadingChar">
    <w:name w:val="Schedule Heading Char"/>
    <w:basedOn w:val="Heading2Char"/>
    <w:link w:val="ScheduleHeading"/>
    <w:locked/>
    <w:rsid w:val="00AD07AC"/>
    <w:rPr>
      <w:rFonts w:ascii="Arial" w:eastAsiaTheme="majorEastAsia" w:hAnsi="Arial" w:cs="Times New Roman"/>
      <w:b/>
      <w:bCs/>
      <w:color w:val="0070C0"/>
      <w:sz w:val="28"/>
      <w:szCs w:val="32"/>
      <w:lang w:eastAsia="en-US"/>
    </w:rPr>
  </w:style>
  <w:style w:type="paragraph" w:customStyle="1" w:styleId="SectionHeading">
    <w:name w:val="Section Heading"/>
    <w:basedOn w:val="Heading4"/>
    <w:link w:val="SectionHeadingChar"/>
    <w:locked/>
    <w:rsid w:val="00AD07AC"/>
    <w:pPr>
      <w:numPr>
        <w:numId w:val="7"/>
      </w:numPr>
    </w:pPr>
  </w:style>
  <w:style w:type="character" w:customStyle="1" w:styleId="SectionHeadingChar">
    <w:name w:val="Section Heading Char"/>
    <w:basedOn w:val="HSubheading4Char"/>
    <w:link w:val="SectionHeading"/>
    <w:locked/>
    <w:rsid w:val="00AD07AC"/>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AD07AC"/>
    <w:rPr>
      <w:b/>
    </w:rPr>
  </w:style>
  <w:style w:type="character" w:customStyle="1" w:styleId="StyleLatinArial">
    <w:name w:val="Style (Latin) Arial"/>
    <w:aliases w:val="18 pt Bold Blue"/>
    <w:basedOn w:val="DefaultParagraphFont"/>
    <w:rsid w:val="00AD07AC"/>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AD07AC"/>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D07AC"/>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AD07AC"/>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AD07AC"/>
    <w:rPr>
      <w:rFonts w:ascii="Palatino Linotype" w:hAnsi="Palatino Linotype"/>
      <w:b w:val="0"/>
      <w:bCs w:val="0"/>
      <w:caps w:val="0"/>
      <w:spacing w:val="0"/>
      <w:sz w:val="20"/>
    </w:rPr>
  </w:style>
  <w:style w:type="paragraph" w:customStyle="1" w:styleId="StyleENIntroTextBulletedLatinPalatinoLinotype-Roman">
    <w:name w:val="Style EN Intro Text (Bulleted) + (Latin) Palatino Linotype-Roman"/>
    <w:basedOn w:val="ENIntroTextBulleted"/>
    <w:rsid w:val="00AD07AC"/>
  </w:style>
  <w:style w:type="paragraph" w:customStyle="1" w:styleId="StyleENIntroTextBulletedText1">
    <w:name w:val="Style EN Intro Text (Bulleted) + Text 1"/>
    <w:basedOn w:val="ENIntroTextBulleted"/>
    <w:rsid w:val="00AD07AC"/>
    <w:rPr>
      <w:color w:val="000000" w:themeColor="text1"/>
    </w:rPr>
  </w:style>
  <w:style w:type="paragraph" w:customStyle="1" w:styleId="StyleENIntroTextLatinPalatinoLinotype-Roman">
    <w:name w:val="Style EN Intro Text + (Latin) Palatino Linotype-Roman"/>
    <w:basedOn w:val="ENIntroText"/>
    <w:rsid w:val="00AD07AC"/>
  </w:style>
  <w:style w:type="character" w:customStyle="1" w:styleId="StylePlaceholderTextLatinHelveticaNeue-Bold22ptBoldT">
    <w:name w:val="Style Placeholder Text + (Latin) HelveticaNeue-Bold 22 pt Bold T..."/>
    <w:basedOn w:val="PlaceholderText"/>
    <w:rsid w:val="00AD07AC"/>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AD07AC"/>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AD07AC"/>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AD07AC"/>
    <w:rPr>
      <w:color w:val="808080" w:themeColor="background1" w:themeShade="80"/>
    </w:rPr>
  </w:style>
  <w:style w:type="paragraph" w:styleId="TOC1">
    <w:name w:val="toc 1"/>
    <w:basedOn w:val="Normal"/>
    <w:next w:val="Normal"/>
    <w:autoRedefine/>
    <w:uiPriority w:val="39"/>
    <w:unhideWhenUsed/>
    <w:rsid w:val="00AD07AC"/>
    <w:pPr>
      <w:tabs>
        <w:tab w:val="right" w:pos="9061"/>
      </w:tabs>
      <w:spacing w:before="120" w:after="120"/>
      <w:jc w:val="right"/>
    </w:pPr>
    <w:rPr>
      <w:rFonts w:ascii="Palatino Linotype" w:hAnsi="Palatino Linotype"/>
      <w:b/>
      <w:bCs/>
      <w:sz w:val="28"/>
      <w:szCs w:val="20"/>
    </w:rPr>
  </w:style>
  <w:style w:type="paragraph" w:customStyle="1" w:styleId="StyleTOC112pt">
    <w:name w:val="Style TOC 1 + 12 pt"/>
    <w:basedOn w:val="TOC1"/>
    <w:rsid w:val="00AD07AC"/>
    <w:rPr>
      <w:bCs w:val="0"/>
      <w:sz w:val="20"/>
    </w:rPr>
  </w:style>
  <w:style w:type="paragraph" w:customStyle="1" w:styleId="StyleTOC1Bold">
    <w:name w:val="Style TOC 1 + Bold"/>
    <w:basedOn w:val="TOC1"/>
    <w:rsid w:val="00AD07AC"/>
    <w:rPr>
      <w:b w:val="0"/>
      <w:sz w:val="24"/>
    </w:rPr>
  </w:style>
  <w:style w:type="paragraph" w:customStyle="1" w:styleId="StyleTOC1BoldRight">
    <w:name w:val="Style TOC 1 + Bold Right"/>
    <w:basedOn w:val="TOC1"/>
    <w:rsid w:val="00AD07AC"/>
    <w:rPr>
      <w:b w:val="0"/>
      <w:sz w:val="24"/>
    </w:rPr>
  </w:style>
  <w:style w:type="character" w:customStyle="1" w:styleId="Style1">
    <w:name w:val="Style1"/>
    <w:basedOn w:val="DefaultParagraphFont"/>
    <w:uiPriority w:val="1"/>
    <w:locked/>
    <w:rsid w:val="00AD07AC"/>
    <w:rPr>
      <w:rFonts w:cs="Times New Roman"/>
      <w:caps/>
      <w:sz w:val="24"/>
    </w:rPr>
  </w:style>
  <w:style w:type="character" w:customStyle="1" w:styleId="Style2">
    <w:name w:val="Style2"/>
    <w:basedOn w:val="DefaultParagraphFont"/>
    <w:uiPriority w:val="1"/>
    <w:locked/>
    <w:rsid w:val="00AD07AC"/>
    <w:rPr>
      <w:rFonts w:cs="Times New Roman"/>
    </w:rPr>
  </w:style>
  <w:style w:type="character" w:customStyle="1" w:styleId="Style3">
    <w:name w:val="Style3"/>
    <w:basedOn w:val="DefaultParagraphFont"/>
    <w:uiPriority w:val="1"/>
    <w:locked/>
    <w:rsid w:val="00AD07AC"/>
    <w:rPr>
      <w:rFonts w:cs="Times New Roman"/>
      <w:color w:val="808080" w:themeColor="background1" w:themeShade="80"/>
    </w:rPr>
  </w:style>
  <w:style w:type="character" w:customStyle="1" w:styleId="SubtitleChar">
    <w:name w:val="Subtitle Char"/>
    <w:basedOn w:val="DefaultParagraphFont"/>
    <w:link w:val="Subtitle"/>
    <w:uiPriority w:val="11"/>
    <w:locked/>
    <w:rsid w:val="00AD07AC"/>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AD07AC"/>
    <w:rPr>
      <w:i/>
    </w:rPr>
  </w:style>
  <w:style w:type="character" w:styleId="SubtleReference">
    <w:name w:val="Subtle Reference"/>
    <w:basedOn w:val="DefaultParagraphFont"/>
    <w:uiPriority w:val="31"/>
    <w:rsid w:val="00AD07AC"/>
    <w:rPr>
      <w:smallCaps/>
    </w:rPr>
  </w:style>
  <w:style w:type="character" w:customStyle="1" w:styleId="TTableHeadings">
    <w:name w:val="T: Table Headings"/>
    <w:basedOn w:val="ENbodyboldemphasis"/>
    <w:qFormat/>
    <w:rsid w:val="00AD07AC"/>
    <w:rPr>
      <w:rFonts w:ascii="Arial" w:hAnsi="Arial" w:cs="PalatinoLinotype-Bold"/>
      <w:b/>
      <w:bCs/>
      <w:color w:val="000000"/>
      <w:sz w:val="16"/>
    </w:rPr>
  </w:style>
  <w:style w:type="paragraph" w:customStyle="1" w:styleId="TTableText">
    <w:name w:val="T: Table Text"/>
    <w:basedOn w:val="ENtabletext"/>
    <w:qFormat/>
    <w:rsid w:val="00AD07AC"/>
    <w:rPr>
      <w:sz w:val="16"/>
    </w:rPr>
  </w:style>
  <w:style w:type="table" w:styleId="TableGrid">
    <w:name w:val="Table Grid"/>
    <w:basedOn w:val="TableNormal"/>
    <w:uiPriority w:val="59"/>
    <w:rsid w:val="00AD07AC"/>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locked/>
    <w:rsid w:val="00AD07AC"/>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AD07AC"/>
    <w:pPr>
      <w:spacing w:after="0"/>
    </w:pPr>
    <w:rPr>
      <w:rFonts w:ascii="Palatino Linotype" w:hAnsi="Palatino Linotype"/>
      <w:sz w:val="24"/>
      <w:szCs w:val="20"/>
    </w:rPr>
  </w:style>
  <w:style w:type="paragraph" w:styleId="TOC3">
    <w:name w:val="toc 3"/>
    <w:basedOn w:val="Normal"/>
    <w:next w:val="Normal"/>
    <w:autoRedefine/>
    <w:uiPriority w:val="39"/>
    <w:unhideWhenUsed/>
    <w:rsid w:val="00AD07AC"/>
    <w:pPr>
      <w:spacing w:after="0"/>
    </w:pPr>
    <w:rPr>
      <w:rFonts w:ascii="Palatino Linotype" w:hAnsi="Palatino Linotype"/>
      <w:iCs/>
      <w:sz w:val="20"/>
      <w:szCs w:val="20"/>
    </w:rPr>
  </w:style>
  <w:style w:type="paragraph" w:styleId="TOC4">
    <w:name w:val="toc 4"/>
    <w:basedOn w:val="Normal"/>
    <w:next w:val="Normal"/>
    <w:autoRedefine/>
    <w:uiPriority w:val="39"/>
    <w:unhideWhenUsed/>
    <w:rsid w:val="00AD07AC"/>
    <w:pPr>
      <w:spacing w:after="0"/>
      <w:ind w:left="660"/>
    </w:pPr>
    <w:rPr>
      <w:sz w:val="18"/>
      <w:szCs w:val="18"/>
    </w:rPr>
  </w:style>
  <w:style w:type="paragraph" w:styleId="TOC5">
    <w:name w:val="toc 5"/>
    <w:basedOn w:val="Normal"/>
    <w:next w:val="Normal"/>
    <w:autoRedefine/>
    <w:uiPriority w:val="39"/>
    <w:unhideWhenUsed/>
    <w:rsid w:val="00AD07AC"/>
    <w:pPr>
      <w:spacing w:after="0"/>
      <w:ind w:left="880"/>
    </w:pPr>
    <w:rPr>
      <w:sz w:val="18"/>
      <w:szCs w:val="18"/>
    </w:rPr>
  </w:style>
  <w:style w:type="paragraph" w:styleId="TOC6">
    <w:name w:val="toc 6"/>
    <w:basedOn w:val="Normal"/>
    <w:next w:val="Normal"/>
    <w:autoRedefine/>
    <w:uiPriority w:val="39"/>
    <w:unhideWhenUsed/>
    <w:rsid w:val="00AD07AC"/>
    <w:pPr>
      <w:spacing w:after="0"/>
      <w:ind w:left="1100"/>
    </w:pPr>
    <w:rPr>
      <w:sz w:val="18"/>
      <w:szCs w:val="18"/>
    </w:rPr>
  </w:style>
  <w:style w:type="paragraph" w:styleId="TOC7">
    <w:name w:val="toc 7"/>
    <w:basedOn w:val="Normal"/>
    <w:next w:val="Normal"/>
    <w:autoRedefine/>
    <w:uiPriority w:val="39"/>
    <w:unhideWhenUsed/>
    <w:rsid w:val="00AD07AC"/>
    <w:pPr>
      <w:spacing w:after="0"/>
      <w:ind w:left="1320"/>
    </w:pPr>
    <w:rPr>
      <w:sz w:val="18"/>
      <w:szCs w:val="18"/>
    </w:rPr>
  </w:style>
  <w:style w:type="paragraph" w:styleId="TOC8">
    <w:name w:val="toc 8"/>
    <w:basedOn w:val="Normal"/>
    <w:next w:val="Normal"/>
    <w:autoRedefine/>
    <w:uiPriority w:val="39"/>
    <w:unhideWhenUsed/>
    <w:rsid w:val="00AD07AC"/>
    <w:pPr>
      <w:spacing w:after="0"/>
      <w:ind w:left="1540"/>
    </w:pPr>
    <w:rPr>
      <w:sz w:val="18"/>
      <w:szCs w:val="18"/>
    </w:rPr>
  </w:style>
  <w:style w:type="paragraph" w:styleId="TOC9">
    <w:name w:val="toc 9"/>
    <w:basedOn w:val="Normal"/>
    <w:next w:val="Normal"/>
    <w:autoRedefine/>
    <w:uiPriority w:val="39"/>
    <w:unhideWhenUsed/>
    <w:rsid w:val="00AD07AC"/>
    <w:pPr>
      <w:spacing w:after="0"/>
      <w:ind w:left="1760"/>
    </w:pPr>
    <w:rPr>
      <w:sz w:val="18"/>
      <w:szCs w:val="18"/>
    </w:rPr>
  </w:style>
  <w:style w:type="paragraph" w:styleId="TOCHeading">
    <w:name w:val="TOC Heading"/>
    <w:basedOn w:val="Heading1"/>
    <w:next w:val="Normal"/>
    <w:uiPriority w:val="39"/>
    <w:unhideWhenUsed/>
    <w:qFormat/>
    <w:rsid w:val="00AD07AC"/>
    <w:pPr>
      <w:outlineLvl w:val="9"/>
    </w:pPr>
  </w:style>
  <w:style w:type="paragraph" w:customStyle="1" w:styleId="TOCHeading1">
    <w:name w:val="TOC Heading1"/>
    <w:basedOn w:val="ENHeading1Category"/>
    <w:link w:val="ToCHeadingChar"/>
    <w:rsid w:val="00AD07AC"/>
  </w:style>
  <w:style w:type="character" w:customStyle="1" w:styleId="ToCHeadingChar">
    <w:name w:val="ToC Heading Char"/>
    <w:basedOn w:val="ENHeading1CategoryChar"/>
    <w:link w:val="TOCHeading1"/>
    <w:locked/>
    <w:rsid w:val="00AD07AC"/>
    <w:rPr>
      <w:rFonts w:ascii="Arial" w:eastAsiaTheme="minorEastAsia" w:hAnsi="Arial" w:cs="HelveticaNeue-Bold"/>
      <w:b/>
      <w:bCs/>
      <w:color w:val="0076BF"/>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1225">
      <w:bodyDiv w:val="1"/>
      <w:marLeft w:val="0"/>
      <w:marRight w:val="0"/>
      <w:marTop w:val="0"/>
      <w:marBottom w:val="0"/>
      <w:divBdr>
        <w:top w:val="none" w:sz="0" w:space="0" w:color="auto"/>
        <w:left w:val="none" w:sz="0" w:space="0" w:color="auto"/>
        <w:bottom w:val="none" w:sz="0" w:space="0" w:color="auto"/>
        <w:right w:val="none" w:sz="0" w:space="0" w:color="auto"/>
      </w:divBdr>
    </w:div>
    <w:div w:id="29184565">
      <w:bodyDiv w:val="1"/>
      <w:marLeft w:val="0"/>
      <w:marRight w:val="0"/>
      <w:marTop w:val="0"/>
      <w:marBottom w:val="0"/>
      <w:divBdr>
        <w:top w:val="none" w:sz="0" w:space="0" w:color="auto"/>
        <w:left w:val="none" w:sz="0" w:space="0" w:color="auto"/>
        <w:bottom w:val="none" w:sz="0" w:space="0" w:color="auto"/>
        <w:right w:val="none" w:sz="0" w:space="0" w:color="auto"/>
      </w:divBdr>
    </w:div>
    <w:div w:id="44107903">
      <w:bodyDiv w:val="1"/>
      <w:marLeft w:val="0"/>
      <w:marRight w:val="0"/>
      <w:marTop w:val="0"/>
      <w:marBottom w:val="0"/>
      <w:divBdr>
        <w:top w:val="none" w:sz="0" w:space="0" w:color="auto"/>
        <w:left w:val="none" w:sz="0" w:space="0" w:color="auto"/>
        <w:bottom w:val="none" w:sz="0" w:space="0" w:color="auto"/>
        <w:right w:val="none" w:sz="0" w:space="0" w:color="auto"/>
      </w:divBdr>
    </w:div>
    <w:div w:id="138231772">
      <w:bodyDiv w:val="1"/>
      <w:marLeft w:val="0"/>
      <w:marRight w:val="0"/>
      <w:marTop w:val="0"/>
      <w:marBottom w:val="0"/>
      <w:divBdr>
        <w:top w:val="none" w:sz="0" w:space="0" w:color="auto"/>
        <w:left w:val="none" w:sz="0" w:space="0" w:color="auto"/>
        <w:bottom w:val="none" w:sz="0" w:space="0" w:color="auto"/>
        <w:right w:val="none" w:sz="0" w:space="0" w:color="auto"/>
      </w:divBdr>
      <w:divsChild>
        <w:div w:id="124854358">
          <w:marLeft w:val="0"/>
          <w:marRight w:val="0"/>
          <w:marTop w:val="0"/>
          <w:marBottom w:val="0"/>
          <w:divBdr>
            <w:top w:val="none" w:sz="0" w:space="0" w:color="auto"/>
            <w:left w:val="none" w:sz="0" w:space="0" w:color="auto"/>
            <w:bottom w:val="none" w:sz="0" w:space="0" w:color="auto"/>
            <w:right w:val="none" w:sz="0" w:space="0" w:color="auto"/>
          </w:divBdr>
        </w:div>
        <w:div w:id="755175498">
          <w:marLeft w:val="0"/>
          <w:marRight w:val="0"/>
          <w:marTop w:val="0"/>
          <w:marBottom w:val="0"/>
          <w:divBdr>
            <w:top w:val="none" w:sz="0" w:space="0" w:color="auto"/>
            <w:left w:val="none" w:sz="0" w:space="0" w:color="auto"/>
            <w:bottom w:val="none" w:sz="0" w:space="0" w:color="auto"/>
            <w:right w:val="none" w:sz="0" w:space="0" w:color="auto"/>
          </w:divBdr>
        </w:div>
      </w:divsChild>
    </w:div>
    <w:div w:id="424350889">
      <w:bodyDiv w:val="1"/>
      <w:marLeft w:val="0"/>
      <w:marRight w:val="0"/>
      <w:marTop w:val="0"/>
      <w:marBottom w:val="0"/>
      <w:divBdr>
        <w:top w:val="none" w:sz="0" w:space="0" w:color="auto"/>
        <w:left w:val="none" w:sz="0" w:space="0" w:color="auto"/>
        <w:bottom w:val="none" w:sz="0" w:space="0" w:color="auto"/>
        <w:right w:val="none" w:sz="0" w:space="0" w:color="auto"/>
      </w:divBdr>
      <w:divsChild>
        <w:div w:id="579681794">
          <w:marLeft w:val="0"/>
          <w:marRight w:val="0"/>
          <w:marTop w:val="0"/>
          <w:marBottom w:val="0"/>
          <w:divBdr>
            <w:top w:val="none" w:sz="0" w:space="0" w:color="auto"/>
            <w:left w:val="none" w:sz="0" w:space="0" w:color="auto"/>
            <w:bottom w:val="none" w:sz="0" w:space="0" w:color="auto"/>
            <w:right w:val="none" w:sz="0" w:space="0" w:color="auto"/>
          </w:divBdr>
        </w:div>
        <w:div w:id="977032267">
          <w:marLeft w:val="0"/>
          <w:marRight w:val="0"/>
          <w:marTop w:val="0"/>
          <w:marBottom w:val="0"/>
          <w:divBdr>
            <w:top w:val="none" w:sz="0" w:space="0" w:color="auto"/>
            <w:left w:val="none" w:sz="0" w:space="0" w:color="auto"/>
            <w:bottom w:val="none" w:sz="0" w:space="0" w:color="auto"/>
            <w:right w:val="none" w:sz="0" w:space="0" w:color="auto"/>
          </w:divBdr>
        </w:div>
        <w:div w:id="1101872853">
          <w:marLeft w:val="0"/>
          <w:marRight w:val="0"/>
          <w:marTop w:val="0"/>
          <w:marBottom w:val="0"/>
          <w:divBdr>
            <w:top w:val="none" w:sz="0" w:space="0" w:color="auto"/>
            <w:left w:val="none" w:sz="0" w:space="0" w:color="auto"/>
            <w:bottom w:val="none" w:sz="0" w:space="0" w:color="auto"/>
            <w:right w:val="none" w:sz="0" w:space="0" w:color="auto"/>
          </w:divBdr>
        </w:div>
        <w:div w:id="1454061573">
          <w:marLeft w:val="0"/>
          <w:marRight w:val="0"/>
          <w:marTop w:val="0"/>
          <w:marBottom w:val="0"/>
          <w:divBdr>
            <w:top w:val="none" w:sz="0" w:space="0" w:color="auto"/>
            <w:left w:val="none" w:sz="0" w:space="0" w:color="auto"/>
            <w:bottom w:val="none" w:sz="0" w:space="0" w:color="auto"/>
            <w:right w:val="none" w:sz="0" w:space="0" w:color="auto"/>
          </w:divBdr>
        </w:div>
        <w:div w:id="1745882237">
          <w:marLeft w:val="0"/>
          <w:marRight w:val="0"/>
          <w:marTop w:val="0"/>
          <w:marBottom w:val="0"/>
          <w:divBdr>
            <w:top w:val="none" w:sz="0" w:space="0" w:color="auto"/>
            <w:left w:val="none" w:sz="0" w:space="0" w:color="auto"/>
            <w:bottom w:val="none" w:sz="0" w:space="0" w:color="auto"/>
            <w:right w:val="none" w:sz="0" w:space="0" w:color="auto"/>
          </w:divBdr>
        </w:div>
      </w:divsChild>
    </w:div>
    <w:div w:id="483088487">
      <w:bodyDiv w:val="1"/>
      <w:marLeft w:val="0"/>
      <w:marRight w:val="0"/>
      <w:marTop w:val="0"/>
      <w:marBottom w:val="0"/>
      <w:divBdr>
        <w:top w:val="none" w:sz="0" w:space="0" w:color="auto"/>
        <w:left w:val="none" w:sz="0" w:space="0" w:color="auto"/>
        <w:bottom w:val="none" w:sz="0" w:space="0" w:color="auto"/>
        <w:right w:val="none" w:sz="0" w:space="0" w:color="auto"/>
      </w:divBdr>
    </w:div>
    <w:div w:id="490491153">
      <w:bodyDiv w:val="1"/>
      <w:marLeft w:val="0"/>
      <w:marRight w:val="0"/>
      <w:marTop w:val="0"/>
      <w:marBottom w:val="0"/>
      <w:divBdr>
        <w:top w:val="none" w:sz="0" w:space="0" w:color="auto"/>
        <w:left w:val="none" w:sz="0" w:space="0" w:color="auto"/>
        <w:bottom w:val="none" w:sz="0" w:space="0" w:color="auto"/>
        <w:right w:val="none" w:sz="0" w:space="0" w:color="auto"/>
      </w:divBdr>
      <w:divsChild>
        <w:div w:id="482041877">
          <w:marLeft w:val="0"/>
          <w:marRight w:val="0"/>
          <w:marTop w:val="0"/>
          <w:marBottom w:val="0"/>
          <w:divBdr>
            <w:top w:val="none" w:sz="0" w:space="0" w:color="auto"/>
            <w:left w:val="none" w:sz="0" w:space="0" w:color="auto"/>
            <w:bottom w:val="none" w:sz="0" w:space="0" w:color="auto"/>
            <w:right w:val="none" w:sz="0" w:space="0" w:color="auto"/>
          </w:divBdr>
        </w:div>
        <w:div w:id="1747872281">
          <w:marLeft w:val="0"/>
          <w:marRight w:val="0"/>
          <w:marTop w:val="0"/>
          <w:marBottom w:val="0"/>
          <w:divBdr>
            <w:top w:val="none" w:sz="0" w:space="0" w:color="auto"/>
            <w:left w:val="none" w:sz="0" w:space="0" w:color="auto"/>
            <w:bottom w:val="none" w:sz="0" w:space="0" w:color="auto"/>
            <w:right w:val="none" w:sz="0" w:space="0" w:color="auto"/>
          </w:divBdr>
        </w:div>
        <w:div w:id="1965580947">
          <w:marLeft w:val="0"/>
          <w:marRight w:val="0"/>
          <w:marTop w:val="0"/>
          <w:marBottom w:val="0"/>
          <w:divBdr>
            <w:top w:val="none" w:sz="0" w:space="0" w:color="auto"/>
            <w:left w:val="none" w:sz="0" w:space="0" w:color="auto"/>
            <w:bottom w:val="none" w:sz="0" w:space="0" w:color="auto"/>
            <w:right w:val="none" w:sz="0" w:space="0" w:color="auto"/>
          </w:divBdr>
        </w:div>
        <w:div w:id="2104259053">
          <w:marLeft w:val="0"/>
          <w:marRight w:val="0"/>
          <w:marTop w:val="0"/>
          <w:marBottom w:val="0"/>
          <w:divBdr>
            <w:top w:val="none" w:sz="0" w:space="0" w:color="auto"/>
            <w:left w:val="none" w:sz="0" w:space="0" w:color="auto"/>
            <w:bottom w:val="none" w:sz="0" w:space="0" w:color="auto"/>
            <w:right w:val="none" w:sz="0" w:space="0" w:color="auto"/>
          </w:divBdr>
        </w:div>
      </w:divsChild>
    </w:div>
    <w:div w:id="607589664">
      <w:bodyDiv w:val="1"/>
      <w:marLeft w:val="0"/>
      <w:marRight w:val="0"/>
      <w:marTop w:val="0"/>
      <w:marBottom w:val="0"/>
      <w:divBdr>
        <w:top w:val="none" w:sz="0" w:space="0" w:color="auto"/>
        <w:left w:val="none" w:sz="0" w:space="0" w:color="auto"/>
        <w:bottom w:val="none" w:sz="0" w:space="0" w:color="auto"/>
        <w:right w:val="none" w:sz="0" w:space="0" w:color="auto"/>
      </w:divBdr>
    </w:div>
    <w:div w:id="624852973">
      <w:bodyDiv w:val="1"/>
      <w:marLeft w:val="0"/>
      <w:marRight w:val="0"/>
      <w:marTop w:val="0"/>
      <w:marBottom w:val="0"/>
      <w:divBdr>
        <w:top w:val="none" w:sz="0" w:space="0" w:color="auto"/>
        <w:left w:val="none" w:sz="0" w:space="0" w:color="auto"/>
        <w:bottom w:val="none" w:sz="0" w:space="0" w:color="auto"/>
        <w:right w:val="none" w:sz="0" w:space="0" w:color="auto"/>
      </w:divBdr>
    </w:div>
    <w:div w:id="723405298">
      <w:bodyDiv w:val="1"/>
      <w:marLeft w:val="0"/>
      <w:marRight w:val="0"/>
      <w:marTop w:val="0"/>
      <w:marBottom w:val="0"/>
      <w:divBdr>
        <w:top w:val="none" w:sz="0" w:space="0" w:color="auto"/>
        <w:left w:val="none" w:sz="0" w:space="0" w:color="auto"/>
        <w:bottom w:val="none" w:sz="0" w:space="0" w:color="auto"/>
        <w:right w:val="none" w:sz="0" w:space="0" w:color="auto"/>
      </w:divBdr>
    </w:div>
    <w:div w:id="1010791832">
      <w:bodyDiv w:val="1"/>
      <w:marLeft w:val="0"/>
      <w:marRight w:val="0"/>
      <w:marTop w:val="0"/>
      <w:marBottom w:val="0"/>
      <w:divBdr>
        <w:top w:val="none" w:sz="0" w:space="0" w:color="auto"/>
        <w:left w:val="none" w:sz="0" w:space="0" w:color="auto"/>
        <w:bottom w:val="none" w:sz="0" w:space="0" w:color="auto"/>
        <w:right w:val="none" w:sz="0" w:space="0" w:color="auto"/>
      </w:divBdr>
      <w:divsChild>
        <w:div w:id="2585695">
          <w:marLeft w:val="0"/>
          <w:marRight w:val="0"/>
          <w:marTop w:val="0"/>
          <w:marBottom w:val="0"/>
          <w:divBdr>
            <w:top w:val="none" w:sz="0" w:space="0" w:color="auto"/>
            <w:left w:val="none" w:sz="0" w:space="0" w:color="auto"/>
            <w:bottom w:val="none" w:sz="0" w:space="0" w:color="auto"/>
            <w:right w:val="none" w:sz="0" w:space="0" w:color="auto"/>
          </w:divBdr>
        </w:div>
        <w:div w:id="99616735">
          <w:marLeft w:val="0"/>
          <w:marRight w:val="0"/>
          <w:marTop w:val="0"/>
          <w:marBottom w:val="0"/>
          <w:divBdr>
            <w:top w:val="none" w:sz="0" w:space="0" w:color="auto"/>
            <w:left w:val="none" w:sz="0" w:space="0" w:color="auto"/>
            <w:bottom w:val="none" w:sz="0" w:space="0" w:color="auto"/>
            <w:right w:val="none" w:sz="0" w:space="0" w:color="auto"/>
          </w:divBdr>
        </w:div>
        <w:div w:id="801926788">
          <w:marLeft w:val="0"/>
          <w:marRight w:val="0"/>
          <w:marTop w:val="0"/>
          <w:marBottom w:val="0"/>
          <w:divBdr>
            <w:top w:val="none" w:sz="0" w:space="0" w:color="auto"/>
            <w:left w:val="none" w:sz="0" w:space="0" w:color="auto"/>
            <w:bottom w:val="none" w:sz="0" w:space="0" w:color="auto"/>
            <w:right w:val="none" w:sz="0" w:space="0" w:color="auto"/>
          </w:divBdr>
        </w:div>
        <w:div w:id="915477884">
          <w:marLeft w:val="0"/>
          <w:marRight w:val="0"/>
          <w:marTop w:val="0"/>
          <w:marBottom w:val="0"/>
          <w:divBdr>
            <w:top w:val="none" w:sz="0" w:space="0" w:color="auto"/>
            <w:left w:val="none" w:sz="0" w:space="0" w:color="auto"/>
            <w:bottom w:val="none" w:sz="0" w:space="0" w:color="auto"/>
            <w:right w:val="none" w:sz="0" w:space="0" w:color="auto"/>
          </w:divBdr>
        </w:div>
        <w:div w:id="1001858913">
          <w:marLeft w:val="0"/>
          <w:marRight w:val="0"/>
          <w:marTop w:val="0"/>
          <w:marBottom w:val="0"/>
          <w:divBdr>
            <w:top w:val="none" w:sz="0" w:space="0" w:color="auto"/>
            <w:left w:val="none" w:sz="0" w:space="0" w:color="auto"/>
            <w:bottom w:val="none" w:sz="0" w:space="0" w:color="auto"/>
            <w:right w:val="none" w:sz="0" w:space="0" w:color="auto"/>
          </w:divBdr>
        </w:div>
        <w:div w:id="1572811051">
          <w:marLeft w:val="0"/>
          <w:marRight w:val="0"/>
          <w:marTop w:val="0"/>
          <w:marBottom w:val="0"/>
          <w:divBdr>
            <w:top w:val="none" w:sz="0" w:space="0" w:color="auto"/>
            <w:left w:val="none" w:sz="0" w:space="0" w:color="auto"/>
            <w:bottom w:val="none" w:sz="0" w:space="0" w:color="auto"/>
            <w:right w:val="none" w:sz="0" w:space="0" w:color="auto"/>
          </w:divBdr>
        </w:div>
      </w:divsChild>
    </w:div>
    <w:div w:id="1023942824">
      <w:bodyDiv w:val="1"/>
      <w:marLeft w:val="0"/>
      <w:marRight w:val="0"/>
      <w:marTop w:val="0"/>
      <w:marBottom w:val="0"/>
      <w:divBdr>
        <w:top w:val="none" w:sz="0" w:space="0" w:color="auto"/>
        <w:left w:val="none" w:sz="0" w:space="0" w:color="auto"/>
        <w:bottom w:val="none" w:sz="0" w:space="0" w:color="auto"/>
        <w:right w:val="none" w:sz="0" w:space="0" w:color="auto"/>
      </w:divBdr>
      <w:divsChild>
        <w:div w:id="763500480">
          <w:marLeft w:val="0"/>
          <w:marRight w:val="0"/>
          <w:marTop w:val="0"/>
          <w:marBottom w:val="0"/>
          <w:divBdr>
            <w:top w:val="none" w:sz="0" w:space="0" w:color="auto"/>
            <w:left w:val="none" w:sz="0" w:space="0" w:color="auto"/>
            <w:bottom w:val="none" w:sz="0" w:space="0" w:color="auto"/>
            <w:right w:val="none" w:sz="0" w:space="0" w:color="auto"/>
          </w:divBdr>
          <w:divsChild>
            <w:div w:id="538973434">
              <w:marLeft w:val="0"/>
              <w:marRight w:val="0"/>
              <w:marTop w:val="0"/>
              <w:marBottom w:val="0"/>
              <w:divBdr>
                <w:top w:val="none" w:sz="0" w:space="0" w:color="auto"/>
                <w:left w:val="none" w:sz="0" w:space="0" w:color="auto"/>
                <w:bottom w:val="none" w:sz="0" w:space="0" w:color="auto"/>
                <w:right w:val="none" w:sz="0" w:space="0" w:color="auto"/>
              </w:divBdr>
            </w:div>
            <w:div w:id="863206018">
              <w:marLeft w:val="0"/>
              <w:marRight w:val="0"/>
              <w:marTop w:val="0"/>
              <w:marBottom w:val="0"/>
              <w:divBdr>
                <w:top w:val="none" w:sz="0" w:space="0" w:color="auto"/>
                <w:left w:val="none" w:sz="0" w:space="0" w:color="auto"/>
                <w:bottom w:val="none" w:sz="0" w:space="0" w:color="auto"/>
                <w:right w:val="none" w:sz="0" w:space="0" w:color="auto"/>
              </w:divBdr>
            </w:div>
            <w:div w:id="924386616">
              <w:marLeft w:val="0"/>
              <w:marRight w:val="0"/>
              <w:marTop w:val="0"/>
              <w:marBottom w:val="0"/>
              <w:divBdr>
                <w:top w:val="none" w:sz="0" w:space="0" w:color="auto"/>
                <w:left w:val="none" w:sz="0" w:space="0" w:color="auto"/>
                <w:bottom w:val="none" w:sz="0" w:space="0" w:color="auto"/>
                <w:right w:val="none" w:sz="0" w:space="0" w:color="auto"/>
              </w:divBdr>
            </w:div>
            <w:div w:id="1648127043">
              <w:marLeft w:val="0"/>
              <w:marRight w:val="0"/>
              <w:marTop w:val="0"/>
              <w:marBottom w:val="0"/>
              <w:divBdr>
                <w:top w:val="none" w:sz="0" w:space="0" w:color="auto"/>
                <w:left w:val="none" w:sz="0" w:space="0" w:color="auto"/>
                <w:bottom w:val="none" w:sz="0" w:space="0" w:color="auto"/>
                <w:right w:val="none" w:sz="0" w:space="0" w:color="auto"/>
              </w:divBdr>
            </w:div>
            <w:div w:id="1827474591">
              <w:marLeft w:val="0"/>
              <w:marRight w:val="0"/>
              <w:marTop w:val="0"/>
              <w:marBottom w:val="0"/>
              <w:divBdr>
                <w:top w:val="none" w:sz="0" w:space="0" w:color="auto"/>
                <w:left w:val="none" w:sz="0" w:space="0" w:color="auto"/>
                <w:bottom w:val="none" w:sz="0" w:space="0" w:color="auto"/>
                <w:right w:val="none" w:sz="0" w:space="0" w:color="auto"/>
              </w:divBdr>
            </w:div>
          </w:divsChild>
        </w:div>
        <w:div w:id="1078946164">
          <w:marLeft w:val="0"/>
          <w:marRight w:val="0"/>
          <w:marTop w:val="0"/>
          <w:marBottom w:val="0"/>
          <w:divBdr>
            <w:top w:val="none" w:sz="0" w:space="0" w:color="auto"/>
            <w:left w:val="none" w:sz="0" w:space="0" w:color="auto"/>
            <w:bottom w:val="none" w:sz="0" w:space="0" w:color="auto"/>
            <w:right w:val="none" w:sz="0" w:space="0" w:color="auto"/>
          </w:divBdr>
          <w:divsChild>
            <w:div w:id="651912322">
              <w:marLeft w:val="0"/>
              <w:marRight w:val="0"/>
              <w:marTop w:val="0"/>
              <w:marBottom w:val="0"/>
              <w:divBdr>
                <w:top w:val="none" w:sz="0" w:space="0" w:color="auto"/>
                <w:left w:val="none" w:sz="0" w:space="0" w:color="auto"/>
                <w:bottom w:val="none" w:sz="0" w:space="0" w:color="auto"/>
                <w:right w:val="none" w:sz="0" w:space="0" w:color="auto"/>
              </w:divBdr>
            </w:div>
            <w:div w:id="957371860">
              <w:marLeft w:val="0"/>
              <w:marRight w:val="0"/>
              <w:marTop w:val="0"/>
              <w:marBottom w:val="0"/>
              <w:divBdr>
                <w:top w:val="none" w:sz="0" w:space="0" w:color="auto"/>
                <w:left w:val="none" w:sz="0" w:space="0" w:color="auto"/>
                <w:bottom w:val="none" w:sz="0" w:space="0" w:color="auto"/>
                <w:right w:val="none" w:sz="0" w:space="0" w:color="auto"/>
              </w:divBdr>
            </w:div>
            <w:div w:id="12399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8426">
      <w:bodyDiv w:val="1"/>
      <w:marLeft w:val="0"/>
      <w:marRight w:val="0"/>
      <w:marTop w:val="0"/>
      <w:marBottom w:val="0"/>
      <w:divBdr>
        <w:top w:val="none" w:sz="0" w:space="0" w:color="auto"/>
        <w:left w:val="none" w:sz="0" w:space="0" w:color="auto"/>
        <w:bottom w:val="none" w:sz="0" w:space="0" w:color="auto"/>
        <w:right w:val="none" w:sz="0" w:space="0" w:color="auto"/>
      </w:divBdr>
    </w:div>
    <w:div w:id="1047267435">
      <w:bodyDiv w:val="1"/>
      <w:marLeft w:val="0"/>
      <w:marRight w:val="0"/>
      <w:marTop w:val="0"/>
      <w:marBottom w:val="0"/>
      <w:divBdr>
        <w:top w:val="none" w:sz="0" w:space="0" w:color="auto"/>
        <w:left w:val="none" w:sz="0" w:space="0" w:color="auto"/>
        <w:bottom w:val="none" w:sz="0" w:space="0" w:color="auto"/>
        <w:right w:val="none" w:sz="0" w:space="0" w:color="auto"/>
      </w:divBdr>
      <w:divsChild>
        <w:div w:id="61367021">
          <w:marLeft w:val="0"/>
          <w:marRight w:val="0"/>
          <w:marTop w:val="0"/>
          <w:marBottom w:val="0"/>
          <w:divBdr>
            <w:top w:val="none" w:sz="0" w:space="0" w:color="auto"/>
            <w:left w:val="none" w:sz="0" w:space="0" w:color="auto"/>
            <w:bottom w:val="none" w:sz="0" w:space="0" w:color="auto"/>
            <w:right w:val="none" w:sz="0" w:space="0" w:color="auto"/>
          </w:divBdr>
        </w:div>
        <w:div w:id="111367359">
          <w:marLeft w:val="0"/>
          <w:marRight w:val="0"/>
          <w:marTop w:val="0"/>
          <w:marBottom w:val="0"/>
          <w:divBdr>
            <w:top w:val="none" w:sz="0" w:space="0" w:color="auto"/>
            <w:left w:val="none" w:sz="0" w:space="0" w:color="auto"/>
            <w:bottom w:val="none" w:sz="0" w:space="0" w:color="auto"/>
            <w:right w:val="none" w:sz="0" w:space="0" w:color="auto"/>
          </w:divBdr>
        </w:div>
        <w:div w:id="554584044">
          <w:marLeft w:val="0"/>
          <w:marRight w:val="0"/>
          <w:marTop w:val="0"/>
          <w:marBottom w:val="0"/>
          <w:divBdr>
            <w:top w:val="none" w:sz="0" w:space="0" w:color="auto"/>
            <w:left w:val="none" w:sz="0" w:space="0" w:color="auto"/>
            <w:bottom w:val="none" w:sz="0" w:space="0" w:color="auto"/>
            <w:right w:val="none" w:sz="0" w:space="0" w:color="auto"/>
          </w:divBdr>
        </w:div>
        <w:div w:id="1084767407">
          <w:marLeft w:val="0"/>
          <w:marRight w:val="0"/>
          <w:marTop w:val="0"/>
          <w:marBottom w:val="0"/>
          <w:divBdr>
            <w:top w:val="none" w:sz="0" w:space="0" w:color="auto"/>
            <w:left w:val="none" w:sz="0" w:space="0" w:color="auto"/>
            <w:bottom w:val="none" w:sz="0" w:space="0" w:color="auto"/>
            <w:right w:val="none" w:sz="0" w:space="0" w:color="auto"/>
          </w:divBdr>
        </w:div>
        <w:div w:id="1760321871">
          <w:marLeft w:val="0"/>
          <w:marRight w:val="0"/>
          <w:marTop w:val="0"/>
          <w:marBottom w:val="0"/>
          <w:divBdr>
            <w:top w:val="none" w:sz="0" w:space="0" w:color="auto"/>
            <w:left w:val="none" w:sz="0" w:space="0" w:color="auto"/>
            <w:bottom w:val="none" w:sz="0" w:space="0" w:color="auto"/>
            <w:right w:val="none" w:sz="0" w:space="0" w:color="auto"/>
          </w:divBdr>
        </w:div>
      </w:divsChild>
    </w:div>
    <w:div w:id="1098673267">
      <w:bodyDiv w:val="1"/>
      <w:marLeft w:val="0"/>
      <w:marRight w:val="0"/>
      <w:marTop w:val="0"/>
      <w:marBottom w:val="0"/>
      <w:divBdr>
        <w:top w:val="none" w:sz="0" w:space="0" w:color="auto"/>
        <w:left w:val="none" w:sz="0" w:space="0" w:color="auto"/>
        <w:bottom w:val="none" w:sz="0" w:space="0" w:color="auto"/>
        <w:right w:val="none" w:sz="0" w:space="0" w:color="auto"/>
      </w:divBdr>
    </w:div>
    <w:div w:id="1268077231">
      <w:bodyDiv w:val="1"/>
      <w:marLeft w:val="0"/>
      <w:marRight w:val="0"/>
      <w:marTop w:val="0"/>
      <w:marBottom w:val="0"/>
      <w:divBdr>
        <w:top w:val="none" w:sz="0" w:space="0" w:color="auto"/>
        <w:left w:val="none" w:sz="0" w:space="0" w:color="auto"/>
        <w:bottom w:val="none" w:sz="0" w:space="0" w:color="auto"/>
        <w:right w:val="none" w:sz="0" w:space="0" w:color="auto"/>
      </w:divBdr>
    </w:div>
    <w:div w:id="1607271667">
      <w:bodyDiv w:val="1"/>
      <w:marLeft w:val="0"/>
      <w:marRight w:val="0"/>
      <w:marTop w:val="0"/>
      <w:marBottom w:val="0"/>
      <w:divBdr>
        <w:top w:val="none" w:sz="0" w:space="0" w:color="auto"/>
        <w:left w:val="none" w:sz="0" w:space="0" w:color="auto"/>
        <w:bottom w:val="none" w:sz="0" w:space="0" w:color="auto"/>
        <w:right w:val="none" w:sz="0" w:space="0" w:color="auto"/>
      </w:divBdr>
    </w:div>
    <w:div w:id="1608660364">
      <w:bodyDiv w:val="1"/>
      <w:marLeft w:val="0"/>
      <w:marRight w:val="0"/>
      <w:marTop w:val="0"/>
      <w:marBottom w:val="0"/>
      <w:divBdr>
        <w:top w:val="none" w:sz="0" w:space="0" w:color="auto"/>
        <w:left w:val="none" w:sz="0" w:space="0" w:color="auto"/>
        <w:bottom w:val="none" w:sz="0" w:space="0" w:color="auto"/>
        <w:right w:val="none" w:sz="0" w:space="0" w:color="auto"/>
      </w:divBdr>
      <w:divsChild>
        <w:div w:id="15545678">
          <w:marLeft w:val="0"/>
          <w:marRight w:val="0"/>
          <w:marTop w:val="0"/>
          <w:marBottom w:val="0"/>
          <w:divBdr>
            <w:top w:val="none" w:sz="0" w:space="0" w:color="auto"/>
            <w:left w:val="none" w:sz="0" w:space="0" w:color="auto"/>
            <w:bottom w:val="none" w:sz="0" w:space="0" w:color="auto"/>
            <w:right w:val="none" w:sz="0" w:space="0" w:color="auto"/>
          </w:divBdr>
        </w:div>
        <w:div w:id="30232231">
          <w:marLeft w:val="0"/>
          <w:marRight w:val="0"/>
          <w:marTop w:val="0"/>
          <w:marBottom w:val="0"/>
          <w:divBdr>
            <w:top w:val="none" w:sz="0" w:space="0" w:color="auto"/>
            <w:left w:val="none" w:sz="0" w:space="0" w:color="auto"/>
            <w:bottom w:val="none" w:sz="0" w:space="0" w:color="auto"/>
            <w:right w:val="none" w:sz="0" w:space="0" w:color="auto"/>
          </w:divBdr>
        </w:div>
        <w:div w:id="251864346">
          <w:marLeft w:val="0"/>
          <w:marRight w:val="0"/>
          <w:marTop w:val="0"/>
          <w:marBottom w:val="0"/>
          <w:divBdr>
            <w:top w:val="none" w:sz="0" w:space="0" w:color="auto"/>
            <w:left w:val="none" w:sz="0" w:space="0" w:color="auto"/>
            <w:bottom w:val="none" w:sz="0" w:space="0" w:color="auto"/>
            <w:right w:val="none" w:sz="0" w:space="0" w:color="auto"/>
          </w:divBdr>
        </w:div>
        <w:div w:id="355808950">
          <w:marLeft w:val="0"/>
          <w:marRight w:val="0"/>
          <w:marTop w:val="0"/>
          <w:marBottom w:val="0"/>
          <w:divBdr>
            <w:top w:val="none" w:sz="0" w:space="0" w:color="auto"/>
            <w:left w:val="none" w:sz="0" w:space="0" w:color="auto"/>
            <w:bottom w:val="none" w:sz="0" w:space="0" w:color="auto"/>
            <w:right w:val="none" w:sz="0" w:space="0" w:color="auto"/>
          </w:divBdr>
        </w:div>
        <w:div w:id="391081228">
          <w:marLeft w:val="0"/>
          <w:marRight w:val="0"/>
          <w:marTop w:val="0"/>
          <w:marBottom w:val="0"/>
          <w:divBdr>
            <w:top w:val="none" w:sz="0" w:space="0" w:color="auto"/>
            <w:left w:val="none" w:sz="0" w:space="0" w:color="auto"/>
            <w:bottom w:val="none" w:sz="0" w:space="0" w:color="auto"/>
            <w:right w:val="none" w:sz="0" w:space="0" w:color="auto"/>
          </w:divBdr>
        </w:div>
        <w:div w:id="611866818">
          <w:marLeft w:val="0"/>
          <w:marRight w:val="0"/>
          <w:marTop w:val="0"/>
          <w:marBottom w:val="0"/>
          <w:divBdr>
            <w:top w:val="none" w:sz="0" w:space="0" w:color="auto"/>
            <w:left w:val="none" w:sz="0" w:space="0" w:color="auto"/>
            <w:bottom w:val="none" w:sz="0" w:space="0" w:color="auto"/>
            <w:right w:val="none" w:sz="0" w:space="0" w:color="auto"/>
          </w:divBdr>
        </w:div>
        <w:div w:id="731780291">
          <w:marLeft w:val="0"/>
          <w:marRight w:val="0"/>
          <w:marTop w:val="0"/>
          <w:marBottom w:val="0"/>
          <w:divBdr>
            <w:top w:val="none" w:sz="0" w:space="0" w:color="auto"/>
            <w:left w:val="none" w:sz="0" w:space="0" w:color="auto"/>
            <w:bottom w:val="none" w:sz="0" w:space="0" w:color="auto"/>
            <w:right w:val="none" w:sz="0" w:space="0" w:color="auto"/>
          </w:divBdr>
        </w:div>
        <w:div w:id="1167330672">
          <w:marLeft w:val="0"/>
          <w:marRight w:val="0"/>
          <w:marTop w:val="0"/>
          <w:marBottom w:val="0"/>
          <w:divBdr>
            <w:top w:val="none" w:sz="0" w:space="0" w:color="auto"/>
            <w:left w:val="none" w:sz="0" w:space="0" w:color="auto"/>
            <w:bottom w:val="none" w:sz="0" w:space="0" w:color="auto"/>
            <w:right w:val="none" w:sz="0" w:space="0" w:color="auto"/>
          </w:divBdr>
        </w:div>
        <w:div w:id="1536502943">
          <w:marLeft w:val="0"/>
          <w:marRight w:val="0"/>
          <w:marTop w:val="0"/>
          <w:marBottom w:val="0"/>
          <w:divBdr>
            <w:top w:val="none" w:sz="0" w:space="0" w:color="auto"/>
            <w:left w:val="none" w:sz="0" w:space="0" w:color="auto"/>
            <w:bottom w:val="none" w:sz="0" w:space="0" w:color="auto"/>
            <w:right w:val="none" w:sz="0" w:space="0" w:color="auto"/>
          </w:divBdr>
        </w:div>
        <w:div w:id="2142184591">
          <w:marLeft w:val="0"/>
          <w:marRight w:val="0"/>
          <w:marTop w:val="0"/>
          <w:marBottom w:val="0"/>
          <w:divBdr>
            <w:top w:val="none" w:sz="0" w:space="0" w:color="auto"/>
            <w:left w:val="none" w:sz="0" w:space="0" w:color="auto"/>
            <w:bottom w:val="none" w:sz="0" w:space="0" w:color="auto"/>
            <w:right w:val="none" w:sz="0" w:space="0" w:color="auto"/>
          </w:divBdr>
        </w:div>
      </w:divsChild>
    </w:div>
    <w:div w:id="1627345460">
      <w:bodyDiv w:val="1"/>
      <w:marLeft w:val="0"/>
      <w:marRight w:val="0"/>
      <w:marTop w:val="0"/>
      <w:marBottom w:val="0"/>
      <w:divBdr>
        <w:top w:val="none" w:sz="0" w:space="0" w:color="auto"/>
        <w:left w:val="none" w:sz="0" w:space="0" w:color="auto"/>
        <w:bottom w:val="none" w:sz="0" w:space="0" w:color="auto"/>
        <w:right w:val="none" w:sz="0" w:space="0" w:color="auto"/>
      </w:divBdr>
    </w:div>
    <w:div w:id="1794127103">
      <w:bodyDiv w:val="1"/>
      <w:marLeft w:val="0"/>
      <w:marRight w:val="0"/>
      <w:marTop w:val="0"/>
      <w:marBottom w:val="0"/>
      <w:divBdr>
        <w:top w:val="none" w:sz="0" w:space="0" w:color="auto"/>
        <w:left w:val="none" w:sz="0" w:space="0" w:color="auto"/>
        <w:bottom w:val="none" w:sz="0" w:space="0" w:color="auto"/>
        <w:right w:val="none" w:sz="0" w:space="0" w:color="auto"/>
      </w:divBdr>
      <w:divsChild>
        <w:div w:id="144244835">
          <w:marLeft w:val="0"/>
          <w:marRight w:val="0"/>
          <w:marTop w:val="0"/>
          <w:marBottom w:val="0"/>
          <w:divBdr>
            <w:top w:val="none" w:sz="0" w:space="0" w:color="auto"/>
            <w:left w:val="none" w:sz="0" w:space="0" w:color="auto"/>
            <w:bottom w:val="none" w:sz="0" w:space="0" w:color="auto"/>
            <w:right w:val="none" w:sz="0" w:space="0" w:color="auto"/>
          </w:divBdr>
        </w:div>
        <w:div w:id="1331522627">
          <w:marLeft w:val="0"/>
          <w:marRight w:val="0"/>
          <w:marTop w:val="0"/>
          <w:marBottom w:val="0"/>
          <w:divBdr>
            <w:top w:val="none" w:sz="0" w:space="0" w:color="auto"/>
            <w:left w:val="none" w:sz="0" w:space="0" w:color="auto"/>
            <w:bottom w:val="none" w:sz="0" w:space="0" w:color="auto"/>
            <w:right w:val="none" w:sz="0" w:space="0" w:color="auto"/>
          </w:divBdr>
        </w:div>
        <w:div w:id="1540824675">
          <w:marLeft w:val="0"/>
          <w:marRight w:val="0"/>
          <w:marTop w:val="0"/>
          <w:marBottom w:val="0"/>
          <w:divBdr>
            <w:top w:val="none" w:sz="0" w:space="0" w:color="auto"/>
            <w:left w:val="none" w:sz="0" w:space="0" w:color="auto"/>
            <w:bottom w:val="none" w:sz="0" w:space="0" w:color="auto"/>
            <w:right w:val="none" w:sz="0" w:space="0" w:color="auto"/>
          </w:divBdr>
          <w:divsChild>
            <w:div w:id="629943959">
              <w:marLeft w:val="-75"/>
              <w:marRight w:val="0"/>
              <w:marTop w:val="30"/>
              <w:marBottom w:val="30"/>
              <w:divBdr>
                <w:top w:val="none" w:sz="0" w:space="0" w:color="auto"/>
                <w:left w:val="none" w:sz="0" w:space="0" w:color="auto"/>
                <w:bottom w:val="none" w:sz="0" w:space="0" w:color="auto"/>
                <w:right w:val="none" w:sz="0" w:space="0" w:color="auto"/>
              </w:divBdr>
              <w:divsChild>
                <w:div w:id="35856979">
                  <w:marLeft w:val="0"/>
                  <w:marRight w:val="0"/>
                  <w:marTop w:val="0"/>
                  <w:marBottom w:val="0"/>
                  <w:divBdr>
                    <w:top w:val="none" w:sz="0" w:space="0" w:color="auto"/>
                    <w:left w:val="none" w:sz="0" w:space="0" w:color="auto"/>
                    <w:bottom w:val="none" w:sz="0" w:space="0" w:color="auto"/>
                    <w:right w:val="none" w:sz="0" w:space="0" w:color="auto"/>
                  </w:divBdr>
                  <w:divsChild>
                    <w:div w:id="913206163">
                      <w:marLeft w:val="0"/>
                      <w:marRight w:val="0"/>
                      <w:marTop w:val="0"/>
                      <w:marBottom w:val="0"/>
                      <w:divBdr>
                        <w:top w:val="none" w:sz="0" w:space="0" w:color="auto"/>
                        <w:left w:val="none" w:sz="0" w:space="0" w:color="auto"/>
                        <w:bottom w:val="none" w:sz="0" w:space="0" w:color="auto"/>
                        <w:right w:val="none" w:sz="0" w:space="0" w:color="auto"/>
                      </w:divBdr>
                    </w:div>
                  </w:divsChild>
                </w:div>
                <w:div w:id="78992569">
                  <w:marLeft w:val="0"/>
                  <w:marRight w:val="0"/>
                  <w:marTop w:val="0"/>
                  <w:marBottom w:val="0"/>
                  <w:divBdr>
                    <w:top w:val="none" w:sz="0" w:space="0" w:color="auto"/>
                    <w:left w:val="none" w:sz="0" w:space="0" w:color="auto"/>
                    <w:bottom w:val="none" w:sz="0" w:space="0" w:color="auto"/>
                    <w:right w:val="none" w:sz="0" w:space="0" w:color="auto"/>
                  </w:divBdr>
                  <w:divsChild>
                    <w:div w:id="191043032">
                      <w:marLeft w:val="0"/>
                      <w:marRight w:val="0"/>
                      <w:marTop w:val="0"/>
                      <w:marBottom w:val="0"/>
                      <w:divBdr>
                        <w:top w:val="none" w:sz="0" w:space="0" w:color="auto"/>
                        <w:left w:val="none" w:sz="0" w:space="0" w:color="auto"/>
                        <w:bottom w:val="none" w:sz="0" w:space="0" w:color="auto"/>
                        <w:right w:val="none" w:sz="0" w:space="0" w:color="auto"/>
                      </w:divBdr>
                    </w:div>
                    <w:div w:id="228614812">
                      <w:marLeft w:val="0"/>
                      <w:marRight w:val="0"/>
                      <w:marTop w:val="0"/>
                      <w:marBottom w:val="0"/>
                      <w:divBdr>
                        <w:top w:val="none" w:sz="0" w:space="0" w:color="auto"/>
                        <w:left w:val="none" w:sz="0" w:space="0" w:color="auto"/>
                        <w:bottom w:val="none" w:sz="0" w:space="0" w:color="auto"/>
                        <w:right w:val="none" w:sz="0" w:space="0" w:color="auto"/>
                      </w:divBdr>
                    </w:div>
                    <w:div w:id="235625535">
                      <w:marLeft w:val="0"/>
                      <w:marRight w:val="0"/>
                      <w:marTop w:val="0"/>
                      <w:marBottom w:val="0"/>
                      <w:divBdr>
                        <w:top w:val="none" w:sz="0" w:space="0" w:color="auto"/>
                        <w:left w:val="none" w:sz="0" w:space="0" w:color="auto"/>
                        <w:bottom w:val="none" w:sz="0" w:space="0" w:color="auto"/>
                        <w:right w:val="none" w:sz="0" w:space="0" w:color="auto"/>
                      </w:divBdr>
                    </w:div>
                    <w:div w:id="318853333">
                      <w:marLeft w:val="0"/>
                      <w:marRight w:val="0"/>
                      <w:marTop w:val="0"/>
                      <w:marBottom w:val="0"/>
                      <w:divBdr>
                        <w:top w:val="none" w:sz="0" w:space="0" w:color="auto"/>
                        <w:left w:val="none" w:sz="0" w:space="0" w:color="auto"/>
                        <w:bottom w:val="none" w:sz="0" w:space="0" w:color="auto"/>
                        <w:right w:val="none" w:sz="0" w:space="0" w:color="auto"/>
                      </w:divBdr>
                    </w:div>
                    <w:div w:id="602343833">
                      <w:marLeft w:val="0"/>
                      <w:marRight w:val="0"/>
                      <w:marTop w:val="0"/>
                      <w:marBottom w:val="0"/>
                      <w:divBdr>
                        <w:top w:val="none" w:sz="0" w:space="0" w:color="auto"/>
                        <w:left w:val="none" w:sz="0" w:space="0" w:color="auto"/>
                        <w:bottom w:val="none" w:sz="0" w:space="0" w:color="auto"/>
                        <w:right w:val="none" w:sz="0" w:space="0" w:color="auto"/>
                      </w:divBdr>
                    </w:div>
                    <w:div w:id="1168983942">
                      <w:marLeft w:val="0"/>
                      <w:marRight w:val="0"/>
                      <w:marTop w:val="0"/>
                      <w:marBottom w:val="0"/>
                      <w:divBdr>
                        <w:top w:val="none" w:sz="0" w:space="0" w:color="auto"/>
                        <w:left w:val="none" w:sz="0" w:space="0" w:color="auto"/>
                        <w:bottom w:val="none" w:sz="0" w:space="0" w:color="auto"/>
                        <w:right w:val="none" w:sz="0" w:space="0" w:color="auto"/>
                      </w:divBdr>
                    </w:div>
                  </w:divsChild>
                </w:div>
                <w:div w:id="181942760">
                  <w:marLeft w:val="0"/>
                  <w:marRight w:val="0"/>
                  <w:marTop w:val="0"/>
                  <w:marBottom w:val="0"/>
                  <w:divBdr>
                    <w:top w:val="none" w:sz="0" w:space="0" w:color="auto"/>
                    <w:left w:val="none" w:sz="0" w:space="0" w:color="auto"/>
                    <w:bottom w:val="none" w:sz="0" w:space="0" w:color="auto"/>
                    <w:right w:val="none" w:sz="0" w:space="0" w:color="auto"/>
                  </w:divBdr>
                  <w:divsChild>
                    <w:div w:id="307246868">
                      <w:marLeft w:val="0"/>
                      <w:marRight w:val="0"/>
                      <w:marTop w:val="0"/>
                      <w:marBottom w:val="0"/>
                      <w:divBdr>
                        <w:top w:val="none" w:sz="0" w:space="0" w:color="auto"/>
                        <w:left w:val="none" w:sz="0" w:space="0" w:color="auto"/>
                        <w:bottom w:val="none" w:sz="0" w:space="0" w:color="auto"/>
                        <w:right w:val="none" w:sz="0" w:space="0" w:color="auto"/>
                      </w:divBdr>
                    </w:div>
                    <w:div w:id="319047337">
                      <w:marLeft w:val="0"/>
                      <w:marRight w:val="0"/>
                      <w:marTop w:val="0"/>
                      <w:marBottom w:val="0"/>
                      <w:divBdr>
                        <w:top w:val="none" w:sz="0" w:space="0" w:color="auto"/>
                        <w:left w:val="none" w:sz="0" w:space="0" w:color="auto"/>
                        <w:bottom w:val="none" w:sz="0" w:space="0" w:color="auto"/>
                        <w:right w:val="none" w:sz="0" w:space="0" w:color="auto"/>
                      </w:divBdr>
                    </w:div>
                    <w:div w:id="1735934897">
                      <w:marLeft w:val="0"/>
                      <w:marRight w:val="0"/>
                      <w:marTop w:val="0"/>
                      <w:marBottom w:val="0"/>
                      <w:divBdr>
                        <w:top w:val="none" w:sz="0" w:space="0" w:color="auto"/>
                        <w:left w:val="none" w:sz="0" w:space="0" w:color="auto"/>
                        <w:bottom w:val="none" w:sz="0" w:space="0" w:color="auto"/>
                        <w:right w:val="none" w:sz="0" w:space="0" w:color="auto"/>
                      </w:divBdr>
                    </w:div>
                    <w:div w:id="1804499836">
                      <w:marLeft w:val="0"/>
                      <w:marRight w:val="0"/>
                      <w:marTop w:val="0"/>
                      <w:marBottom w:val="0"/>
                      <w:divBdr>
                        <w:top w:val="none" w:sz="0" w:space="0" w:color="auto"/>
                        <w:left w:val="none" w:sz="0" w:space="0" w:color="auto"/>
                        <w:bottom w:val="none" w:sz="0" w:space="0" w:color="auto"/>
                        <w:right w:val="none" w:sz="0" w:space="0" w:color="auto"/>
                      </w:divBdr>
                    </w:div>
                    <w:div w:id="1863785955">
                      <w:marLeft w:val="0"/>
                      <w:marRight w:val="0"/>
                      <w:marTop w:val="0"/>
                      <w:marBottom w:val="0"/>
                      <w:divBdr>
                        <w:top w:val="none" w:sz="0" w:space="0" w:color="auto"/>
                        <w:left w:val="none" w:sz="0" w:space="0" w:color="auto"/>
                        <w:bottom w:val="none" w:sz="0" w:space="0" w:color="auto"/>
                        <w:right w:val="none" w:sz="0" w:space="0" w:color="auto"/>
                      </w:divBdr>
                    </w:div>
                    <w:div w:id="2072994253">
                      <w:marLeft w:val="0"/>
                      <w:marRight w:val="0"/>
                      <w:marTop w:val="0"/>
                      <w:marBottom w:val="0"/>
                      <w:divBdr>
                        <w:top w:val="none" w:sz="0" w:space="0" w:color="auto"/>
                        <w:left w:val="none" w:sz="0" w:space="0" w:color="auto"/>
                        <w:bottom w:val="none" w:sz="0" w:space="0" w:color="auto"/>
                        <w:right w:val="none" w:sz="0" w:space="0" w:color="auto"/>
                      </w:divBdr>
                    </w:div>
                  </w:divsChild>
                </w:div>
                <w:div w:id="258871715">
                  <w:marLeft w:val="0"/>
                  <w:marRight w:val="0"/>
                  <w:marTop w:val="0"/>
                  <w:marBottom w:val="0"/>
                  <w:divBdr>
                    <w:top w:val="none" w:sz="0" w:space="0" w:color="auto"/>
                    <w:left w:val="none" w:sz="0" w:space="0" w:color="auto"/>
                    <w:bottom w:val="none" w:sz="0" w:space="0" w:color="auto"/>
                    <w:right w:val="none" w:sz="0" w:space="0" w:color="auto"/>
                  </w:divBdr>
                  <w:divsChild>
                    <w:div w:id="131098999">
                      <w:marLeft w:val="0"/>
                      <w:marRight w:val="0"/>
                      <w:marTop w:val="0"/>
                      <w:marBottom w:val="0"/>
                      <w:divBdr>
                        <w:top w:val="none" w:sz="0" w:space="0" w:color="auto"/>
                        <w:left w:val="none" w:sz="0" w:space="0" w:color="auto"/>
                        <w:bottom w:val="none" w:sz="0" w:space="0" w:color="auto"/>
                        <w:right w:val="none" w:sz="0" w:space="0" w:color="auto"/>
                      </w:divBdr>
                    </w:div>
                    <w:div w:id="1478261915">
                      <w:marLeft w:val="0"/>
                      <w:marRight w:val="0"/>
                      <w:marTop w:val="0"/>
                      <w:marBottom w:val="0"/>
                      <w:divBdr>
                        <w:top w:val="none" w:sz="0" w:space="0" w:color="auto"/>
                        <w:left w:val="none" w:sz="0" w:space="0" w:color="auto"/>
                        <w:bottom w:val="none" w:sz="0" w:space="0" w:color="auto"/>
                        <w:right w:val="none" w:sz="0" w:space="0" w:color="auto"/>
                      </w:divBdr>
                    </w:div>
                    <w:div w:id="1748838763">
                      <w:marLeft w:val="0"/>
                      <w:marRight w:val="0"/>
                      <w:marTop w:val="0"/>
                      <w:marBottom w:val="0"/>
                      <w:divBdr>
                        <w:top w:val="none" w:sz="0" w:space="0" w:color="auto"/>
                        <w:left w:val="none" w:sz="0" w:space="0" w:color="auto"/>
                        <w:bottom w:val="none" w:sz="0" w:space="0" w:color="auto"/>
                        <w:right w:val="none" w:sz="0" w:space="0" w:color="auto"/>
                      </w:divBdr>
                    </w:div>
                  </w:divsChild>
                </w:div>
                <w:div w:id="290401320">
                  <w:marLeft w:val="0"/>
                  <w:marRight w:val="0"/>
                  <w:marTop w:val="0"/>
                  <w:marBottom w:val="0"/>
                  <w:divBdr>
                    <w:top w:val="none" w:sz="0" w:space="0" w:color="auto"/>
                    <w:left w:val="none" w:sz="0" w:space="0" w:color="auto"/>
                    <w:bottom w:val="none" w:sz="0" w:space="0" w:color="auto"/>
                    <w:right w:val="none" w:sz="0" w:space="0" w:color="auto"/>
                  </w:divBdr>
                  <w:divsChild>
                    <w:div w:id="660692746">
                      <w:marLeft w:val="0"/>
                      <w:marRight w:val="0"/>
                      <w:marTop w:val="0"/>
                      <w:marBottom w:val="0"/>
                      <w:divBdr>
                        <w:top w:val="none" w:sz="0" w:space="0" w:color="auto"/>
                        <w:left w:val="none" w:sz="0" w:space="0" w:color="auto"/>
                        <w:bottom w:val="none" w:sz="0" w:space="0" w:color="auto"/>
                        <w:right w:val="none" w:sz="0" w:space="0" w:color="auto"/>
                      </w:divBdr>
                    </w:div>
                    <w:div w:id="870383911">
                      <w:marLeft w:val="0"/>
                      <w:marRight w:val="0"/>
                      <w:marTop w:val="0"/>
                      <w:marBottom w:val="0"/>
                      <w:divBdr>
                        <w:top w:val="none" w:sz="0" w:space="0" w:color="auto"/>
                        <w:left w:val="none" w:sz="0" w:space="0" w:color="auto"/>
                        <w:bottom w:val="none" w:sz="0" w:space="0" w:color="auto"/>
                        <w:right w:val="none" w:sz="0" w:space="0" w:color="auto"/>
                      </w:divBdr>
                    </w:div>
                    <w:div w:id="930433500">
                      <w:marLeft w:val="0"/>
                      <w:marRight w:val="0"/>
                      <w:marTop w:val="0"/>
                      <w:marBottom w:val="0"/>
                      <w:divBdr>
                        <w:top w:val="none" w:sz="0" w:space="0" w:color="auto"/>
                        <w:left w:val="none" w:sz="0" w:space="0" w:color="auto"/>
                        <w:bottom w:val="none" w:sz="0" w:space="0" w:color="auto"/>
                        <w:right w:val="none" w:sz="0" w:space="0" w:color="auto"/>
                      </w:divBdr>
                    </w:div>
                    <w:div w:id="1015381111">
                      <w:marLeft w:val="0"/>
                      <w:marRight w:val="0"/>
                      <w:marTop w:val="0"/>
                      <w:marBottom w:val="0"/>
                      <w:divBdr>
                        <w:top w:val="none" w:sz="0" w:space="0" w:color="auto"/>
                        <w:left w:val="none" w:sz="0" w:space="0" w:color="auto"/>
                        <w:bottom w:val="none" w:sz="0" w:space="0" w:color="auto"/>
                        <w:right w:val="none" w:sz="0" w:space="0" w:color="auto"/>
                      </w:divBdr>
                    </w:div>
                  </w:divsChild>
                </w:div>
                <w:div w:id="291250630">
                  <w:marLeft w:val="0"/>
                  <w:marRight w:val="0"/>
                  <w:marTop w:val="0"/>
                  <w:marBottom w:val="0"/>
                  <w:divBdr>
                    <w:top w:val="none" w:sz="0" w:space="0" w:color="auto"/>
                    <w:left w:val="none" w:sz="0" w:space="0" w:color="auto"/>
                    <w:bottom w:val="none" w:sz="0" w:space="0" w:color="auto"/>
                    <w:right w:val="none" w:sz="0" w:space="0" w:color="auto"/>
                  </w:divBdr>
                  <w:divsChild>
                    <w:div w:id="890700815">
                      <w:marLeft w:val="0"/>
                      <w:marRight w:val="0"/>
                      <w:marTop w:val="0"/>
                      <w:marBottom w:val="0"/>
                      <w:divBdr>
                        <w:top w:val="none" w:sz="0" w:space="0" w:color="auto"/>
                        <w:left w:val="none" w:sz="0" w:space="0" w:color="auto"/>
                        <w:bottom w:val="none" w:sz="0" w:space="0" w:color="auto"/>
                        <w:right w:val="none" w:sz="0" w:space="0" w:color="auto"/>
                      </w:divBdr>
                    </w:div>
                    <w:div w:id="958224735">
                      <w:marLeft w:val="0"/>
                      <w:marRight w:val="0"/>
                      <w:marTop w:val="0"/>
                      <w:marBottom w:val="0"/>
                      <w:divBdr>
                        <w:top w:val="none" w:sz="0" w:space="0" w:color="auto"/>
                        <w:left w:val="none" w:sz="0" w:space="0" w:color="auto"/>
                        <w:bottom w:val="none" w:sz="0" w:space="0" w:color="auto"/>
                        <w:right w:val="none" w:sz="0" w:space="0" w:color="auto"/>
                      </w:divBdr>
                    </w:div>
                    <w:div w:id="1060397343">
                      <w:marLeft w:val="0"/>
                      <w:marRight w:val="0"/>
                      <w:marTop w:val="0"/>
                      <w:marBottom w:val="0"/>
                      <w:divBdr>
                        <w:top w:val="none" w:sz="0" w:space="0" w:color="auto"/>
                        <w:left w:val="none" w:sz="0" w:space="0" w:color="auto"/>
                        <w:bottom w:val="none" w:sz="0" w:space="0" w:color="auto"/>
                        <w:right w:val="none" w:sz="0" w:space="0" w:color="auto"/>
                      </w:divBdr>
                    </w:div>
                  </w:divsChild>
                </w:div>
                <w:div w:id="409278617">
                  <w:marLeft w:val="0"/>
                  <w:marRight w:val="0"/>
                  <w:marTop w:val="0"/>
                  <w:marBottom w:val="0"/>
                  <w:divBdr>
                    <w:top w:val="none" w:sz="0" w:space="0" w:color="auto"/>
                    <w:left w:val="none" w:sz="0" w:space="0" w:color="auto"/>
                    <w:bottom w:val="none" w:sz="0" w:space="0" w:color="auto"/>
                    <w:right w:val="none" w:sz="0" w:space="0" w:color="auto"/>
                  </w:divBdr>
                  <w:divsChild>
                    <w:div w:id="91362316">
                      <w:marLeft w:val="0"/>
                      <w:marRight w:val="0"/>
                      <w:marTop w:val="0"/>
                      <w:marBottom w:val="0"/>
                      <w:divBdr>
                        <w:top w:val="none" w:sz="0" w:space="0" w:color="auto"/>
                        <w:left w:val="none" w:sz="0" w:space="0" w:color="auto"/>
                        <w:bottom w:val="none" w:sz="0" w:space="0" w:color="auto"/>
                        <w:right w:val="none" w:sz="0" w:space="0" w:color="auto"/>
                      </w:divBdr>
                    </w:div>
                    <w:div w:id="691420800">
                      <w:marLeft w:val="0"/>
                      <w:marRight w:val="0"/>
                      <w:marTop w:val="0"/>
                      <w:marBottom w:val="0"/>
                      <w:divBdr>
                        <w:top w:val="none" w:sz="0" w:space="0" w:color="auto"/>
                        <w:left w:val="none" w:sz="0" w:space="0" w:color="auto"/>
                        <w:bottom w:val="none" w:sz="0" w:space="0" w:color="auto"/>
                        <w:right w:val="none" w:sz="0" w:space="0" w:color="auto"/>
                      </w:divBdr>
                    </w:div>
                    <w:div w:id="1278179233">
                      <w:marLeft w:val="0"/>
                      <w:marRight w:val="0"/>
                      <w:marTop w:val="0"/>
                      <w:marBottom w:val="0"/>
                      <w:divBdr>
                        <w:top w:val="none" w:sz="0" w:space="0" w:color="auto"/>
                        <w:left w:val="none" w:sz="0" w:space="0" w:color="auto"/>
                        <w:bottom w:val="none" w:sz="0" w:space="0" w:color="auto"/>
                        <w:right w:val="none" w:sz="0" w:space="0" w:color="auto"/>
                      </w:divBdr>
                    </w:div>
                  </w:divsChild>
                </w:div>
                <w:div w:id="434789626">
                  <w:marLeft w:val="0"/>
                  <w:marRight w:val="0"/>
                  <w:marTop w:val="0"/>
                  <w:marBottom w:val="0"/>
                  <w:divBdr>
                    <w:top w:val="none" w:sz="0" w:space="0" w:color="auto"/>
                    <w:left w:val="none" w:sz="0" w:space="0" w:color="auto"/>
                    <w:bottom w:val="none" w:sz="0" w:space="0" w:color="auto"/>
                    <w:right w:val="none" w:sz="0" w:space="0" w:color="auto"/>
                  </w:divBdr>
                  <w:divsChild>
                    <w:div w:id="638264640">
                      <w:marLeft w:val="0"/>
                      <w:marRight w:val="0"/>
                      <w:marTop w:val="0"/>
                      <w:marBottom w:val="0"/>
                      <w:divBdr>
                        <w:top w:val="none" w:sz="0" w:space="0" w:color="auto"/>
                        <w:left w:val="none" w:sz="0" w:space="0" w:color="auto"/>
                        <w:bottom w:val="none" w:sz="0" w:space="0" w:color="auto"/>
                        <w:right w:val="none" w:sz="0" w:space="0" w:color="auto"/>
                      </w:divBdr>
                    </w:div>
                  </w:divsChild>
                </w:div>
                <w:div w:id="483426121">
                  <w:marLeft w:val="0"/>
                  <w:marRight w:val="0"/>
                  <w:marTop w:val="0"/>
                  <w:marBottom w:val="0"/>
                  <w:divBdr>
                    <w:top w:val="none" w:sz="0" w:space="0" w:color="auto"/>
                    <w:left w:val="none" w:sz="0" w:space="0" w:color="auto"/>
                    <w:bottom w:val="none" w:sz="0" w:space="0" w:color="auto"/>
                    <w:right w:val="none" w:sz="0" w:space="0" w:color="auto"/>
                  </w:divBdr>
                  <w:divsChild>
                    <w:div w:id="39524160">
                      <w:marLeft w:val="0"/>
                      <w:marRight w:val="0"/>
                      <w:marTop w:val="0"/>
                      <w:marBottom w:val="0"/>
                      <w:divBdr>
                        <w:top w:val="none" w:sz="0" w:space="0" w:color="auto"/>
                        <w:left w:val="none" w:sz="0" w:space="0" w:color="auto"/>
                        <w:bottom w:val="none" w:sz="0" w:space="0" w:color="auto"/>
                        <w:right w:val="none" w:sz="0" w:space="0" w:color="auto"/>
                      </w:divBdr>
                    </w:div>
                    <w:div w:id="147135677">
                      <w:marLeft w:val="0"/>
                      <w:marRight w:val="0"/>
                      <w:marTop w:val="0"/>
                      <w:marBottom w:val="0"/>
                      <w:divBdr>
                        <w:top w:val="none" w:sz="0" w:space="0" w:color="auto"/>
                        <w:left w:val="none" w:sz="0" w:space="0" w:color="auto"/>
                        <w:bottom w:val="none" w:sz="0" w:space="0" w:color="auto"/>
                        <w:right w:val="none" w:sz="0" w:space="0" w:color="auto"/>
                      </w:divBdr>
                    </w:div>
                    <w:div w:id="653027016">
                      <w:marLeft w:val="0"/>
                      <w:marRight w:val="0"/>
                      <w:marTop w:val="0"/>
                      <w:marBottom w:val="0"/>
                      <w:divBdr>
                        <w:top w:val="none" w:sz="0" w:space="0" w:color="auto"/>
                        <w:left w:val="none" w:sz="0" w:space="0" w:color="auto"/>
                        <w:bottom w:val="none" w:sz="0" w:space="0" w:color="auto"/>
                        <w:right w:val="none" w:sz="0" w:space="0" w:color="auto"/>
                      </w:divBdr>
                    </w:div>
                    <w:div w:id="1215235083">
                      <w:marLeft w:val="0"/>
                      <w:marRight w:val="0"/>
                      <w:marTop w:val="0"/>
                      <w:marBottom w:val="0"/>
                      <w:divBdr>
                        <w:top w:val="none" w:sz="0" w:space="0" w:color="auto"/>
                        <w:left w:val="none" w:sz="0" w:space="0" w:color="auto"/>
                        <w:bottom w:val="none" w:sz="0" w:space="0" w:color="auto"/>
                        <w:right w:val="none" w:sz="0" w:space="0" w:color="auto"/>
                      </w:divBdr>
                    </w:div>
                    <w:div w:id="1522161045">
                      <w:marLeft w:val="0"/>
                      <w:marRight w:val="0"/>
                      <w:marTop w:val="0"/>
                      <w:marBottom w:val="0"/>
                      <w:divBdr>
                        <w:top w:val="none" w:sz="0" w:space="0" w:color="auto"/>
                        <w:left w:val="none" w:sz="0" w:space="0" w:color="auto"/>
                        <w:bottom w:val="none" w:sz="0" w:space="0" w:color="auto"/>
                        <w:right w:val="none" w:sz="0" w:space="0" w:color="auto"/>
                      </w:divBdr>
                    </w:div>
                    <w:div w:id="1928346644">
                      <w:marLeft w:val="0"/>
                      <w:marRight w:val="0"/>
                      <w:marTop w:val="0"/>
                      <w:marBottom w:val="0"/>
                      <w:divBdr>
                        <w:top w:val="none" w:sz="0" w:space="0" w:color="auto"/>
                        <w:left w:val="none" w:sz="0" w:space="0" w:color="auto"/>
                        <w:bottom w:val="none" w:sz="0" w:space="0" w:color="auto"/>
                        <w:right w:val="none" w:sz="0" w:space="0" w:color="auto"/>
                      </w:divBdr>
                    </w:div>
                  </w:divsChild>
                </w:div>
                <w:div w:id="637296909">
                  <w:marLeft w:val="0"/>
                  <w:marRight w:val="0"/>
                  <w:marTop w:val="0"/>
                  <w:marBottom w:val="0"/>
                  <w:divBdr>
                    <w:top w:val="none" w:sz="0" w:space="0" w:color="auto"/>
                    <w:left w:val="none" w:sz="0" w:space="0" w:color="auto"/>
                    <w:bottom w:val="none" w:sz="0" w:space="0" w:color="auto"/>
                    <w:right w:val="none" w:sz="0" w:space="0" w:color="auto"/>
                  </w:divBdr>
                  <w:divsChild>
                    <w:div w:id="228737880">
                      <w:marLeft w:val="0"/>
                      <w:marRight w:val="0"/>
                      <w:marTop w:val="0"/>
                      <w:marBottom w:val="0"/>
                      <w:divBdr>
                        <w:top w:val="none" w:sz="0" w:space="0" w:color="auto"/>
                        <w:left w:val="none" w:sz="0" w:space="0" w:color="auto"/>
                        <w:bottom w:val="none" w:sz="0" w:space="0" w:color="auto"/>
                        <w:right w:val="none" w:sz="0" w:space="0" w:color="auto"/>
                      </w:divBdr>
                    </w:div>
                    <w:div w:id="280113681">
                      <w:marLeft w:val="0"/>
                      <w:marRight w:val="0"/>
                      <w:marTop w:val="0"/>
                      <w:marBottom w:val="0"/>
                      <w:divBdr>
                        <w:top w:val="none" w:sz="0" w:space="0" w:color="auto"/>
                        <w:left w:val="none" w:sz="0" w:space="0" w:color="auto"/>
                        <w:bottom w:val="none" w:sz="0" w:space="0" w:color="auto"/>
                        <w:right w:val="none" w:sz="0" w:space="0" w:color="auto"/>
                      </w:divBdr>
                    </w:div>
                    <w:div w:id="312374278">
                      <w:marLeft w:val="0"/>
                      <w:marRight w:val="0"/>
                      <w:marTop w:val="0"/>
                      <w:marBottom w:val="0"/>
                      <w:divBdr>
                        <w:top w:val="none" w:sz="0" w:space="0" w:color="auto"/>
                        <w:left w:val="none" w:sz="0" w:space="0" w:color="auto"/>
                        <w:bottom w:val="none" w:sz="0" w:space="0" w:color="auto"/>
                        <w:right w:val="none" w:sz="0" w:space="0" w:color="auto"/>
                      </w:divBdr>
                    </w:div>
                    <w:div w:id="993990948">
                      <w:marLeft w:val="0"/>
                      <w:marRight w:val="0"/>
                      <w:marTop w:val="0"/>
                      <w:marBottom w:val="0"/>
                      <w:divBdr>
                        <w:top w:val="none" w:sz="0" w:space="0" w:color="auto"/>
                        <w:left w:val="none" w:sz="0" w:space="0" w:color="auto"/>
                        <w:bottom w:val="none" w:sz="0" w:space="0" w:color="auto"/>
                        <w:right w:val="none" w:sz="0" w:space="0" w:color="auto"/>
                      </w:divBdr>
                    </w:div>
                    <w:div w:id="1024091327">
                      <w:marLeft w:val="0"/>
                      <w:marRight w:val="0"/>
                      <w:marTop w:val="0"/>
                      <w:marBottom w:val="0"/>
                      <w:divBdr>
                        <w:top w:val="none" w:sz="0" w:space="0" w:color="auto"/>
                        <w:left w:val="none" w:sz="0" w:space="0" w:color="auto"/>
                        <w:bottom w:val="none" w:sz="0" w:space="0" w:color="auto"/>
                        <w:right w:val="none" w:sz="0" w:space="0" w:color="auto"/>
                      </w:divBdr>
                    </w:div>
                    <w:div w:id="1402210929">
                      <w:marLeft w:val="0"/>
                      <w:marRight w:val="0"/>
                      <w:marTop w:val="0"/>
                      <w:marBottom w:val="0"/>
                      <w:divBdr>
                        <w:top w:val="none" w:sz="0" w:space="0" w:color="auto"/>
                        <w:left w:val="none" w:sz="0" w:space="0" w:color="auto"/>
                        <w:bottom w:val="none" w:sz="0" w:space="0" w:color="auto"/>
                        <w:right w:val="none" w:sz="0" w:space="0" w:color="auto"/>
                      </w:divBdr>
                    </w:div>
                  </w:divsChild>
                </w:div>
                <w:div w:id="754741631">
                  <w:marLeft w:val="0"/>
                  <w:marRight w:val="0"/>
                  <w:marTop w:val="0"/>
                  <w:marBottom w:val="0"/>
                  <w:divBdr>
                    <w:top w:val="none" w:sz="0" w:space="0" w:color="auto"/>
                    <w:left w:val="none" w:sz="0" w:space="0" w:color="auto"/>
                    <w:bottom w:val="none" w:sz="0" w:space="0" w:color="auto"/>
                    <w:right w:val="none" w:sz="0" w:space="0" w:color="auto"/>
                  </w:divBdr>
                  <w:divsChild>
                    <w:div w:id="1982074605">
                      <w:marLeft w:val="0"/>
                      <w:marRight w:val="0"/>
                      <w:marTop w:val="0"/>
                      <w:marBottom w:val="0"/>
                      <w:divBdr>
                        <w:top w:val="none" w:sz="0" w:space="0" w:color="auto"/>
                        <w:left w:val="none" w:sz="0" w:space="0" w:color="auto"/>
                        <w:bottom w:val="none" w:sz="0" w:space="0" w:color="auto"/>
                        <w:right w:val="none" w:sz="0" w:space="0" w:color="auto"/>
                      </w:divBdr>
                    </w:div>
                  </w:divsChild>
                </w:div>
                <w:div w:id="778716316">
                  <w:marLeft w:val="0"/>
                  <w:marRight w:val="0"/>
                  <w:marTop w:val="0"/>
                  <w:marBottom w:val="0"/>
                  <w:divBdr>
                    <w:top w:val="none" w:sz="0" w:space="0" w:color="auto"/>
                    <w:left w:val="none" w:sz="0" w:space="0" w:color="auto"/>
                    <w:bottom w:val="none" w:sz="0" w:space="0" w:color="auto"/>
                    <w:right w:val="none" w:sz="0" w:space="0" w:color="auto"/>
                  </w:divBdr>
                  <w:divsChild>
                    <w:div w:id="591671627">
                      <w:marLeft w:val="0"/>
                      <w:marRight w:val="0"/>
                      <w:marTop w:val="0"/>
                      <w:marBottom w:val="0"/>
                      <w:divBdr>
                        <w:top w:val="none" w:sz="0" w:space="0" w:color="auto"/>
                        <w:left w:val="none" w:sz="0" w:space="0" w:color="auto"/>
                        <w:bottom w:val="none" w:sz="0" w:space="0" w:color="auto"/>
                        <w:right w:val="none" w:sz="0" w:space="0" w:color="auto"/>
                      </w:divBdr>
                    </w:div>
                  </w:divsChild>
                </w:div>
                <w:div w:id="804813980">
                  <w:marLeft w:val="0"/>
                  <w:marRight w:val="0"/>
                  <w:marTop w:val="0"/>
                  <w:marBottom w:val="0"/>
                  <w:divBdr>
                    <w:top w:val="none" w:sz="0" w:space="0" w:color="auto"/>
                    <w:left w:val="none" w:sz="0" w:space="0" w:color="auto"/>
                    <w:bottom w:val="none" w:sz="0" w:space="0" w:color="auto"/>
                    <w:right w:val="none" w:sz="0" w:space="0" w:color="auto"/>
                  </w:divBdr>
                  <w:divsChild>
                    <w:div w:id="269817569">
                      <w:marLeft w:val="0"/>
                      <w:marRight w:val="0"/>
                      <w:marTop w:val="0"/>
                      <w:marBottom w:val="0"/>
                      <w:divBdr>
                        <w:top w:val="none" w:sz="0" w:space="0" w:color="auto"/>
                        <w:left w:val="none" w:sz="0" w:space="0" w:color="auto"/>
                        <w:bottom w:val="none" w:sz="0" w:space="0" w:color="auto"/>
                        <w:right w:val="none" w:sz="0" w:space="0" w:color="auto"/>
                      </w:divBdr>
                    </w:div>
                    <w:div w:id="401949105">
                      <w:marLeft w:val="0"/>
                      <w:marRight w:val="0"/>
                      <w:marTop w:val="0"/>
                      <w:marBottom w:val="0"/>
                      <w:divBdr>
                        <w:top w:val="none" w:sz="0" w:space="0" w:color="auto"/>
                        <w:left w:val="none" w:sz="0" w:space="0" w:color="auto"/>
                        <w:bottom w:val="none" w:sz="0" w:space="0" w:color="auto"/>
                        <w:right w:val="none" w:sz="0" w:space="0" w:color="auto"/>
                      </w:divBdr>
                    </w:div>
                    <w:div w:id="851450747">
                      <w:marLeft w:val="0"/>
                      <w:marRight w:val="0"/>
                      <w:marTop w:val="0"/>
                      <w:marBottom w:val="0"/>
                      <w:divBdr>
                        <w:top w:val="none" w:sz="0" w:space="0" w:color="auto"/>
                        <w:left w:val="none" w:sz="0" w:space="0" w:color="auto"/>
                        <w:bottom w:val="none" w:sz="0" w:space="0" w:color="auto"/>
                        <w:right w:val="none" w:sz="0" w:space="0" w:color="auto"/>
                      </w:divBdr>
                    </w:div>
                    <w:div w:id="1177498541">
                      <w:marLeft w:val="0"/>
                      <w:marRight w:val="0"/>
                      <w:marTop w:val="0"/>
                      <w:marBottom w:val="0"/>
                      <w:divBdr>
                        <w:top w:val="none" w:sz="0" w:space="0" w:color="auto"/>
                        <w:left w:val="none" w:sz="0" w:space="0" w:color="auto"/>
                        <w:bottom w:val="none" w:sz="0" w:space="0" w:color="auto"/>
                        <w:right w:val="none" w:sz="0" w:space="0" w:color="auto"/>
                      </w:divBdr>
                    </w:div>
                    <w:div w:id="1192575445">
                      <w:marLeft w:val="0"/>
                      <w:marRight w:val="0"/>
                      <w:marTop w:val="0"/>
                      <w:marBottom w:val="0"/>
                      <w:divBdr>
                        <w:top w:val="none" w:sz="0" w:space="0" w:color="auto"/>
                        <w:left w:val="none" w:sz="0" w:space="0" w:color="auto"/>
                        <w:bottom w:val="none" w:sz="0" w:space="0" w:color="auto"/>
                        <w:right w:val="none" w:sz="0" w:space="0" w:color="auto"/>
                      </w:divBdr>
                    </w:div>
                    <w:div w:id="2040280825">
                      <w:marLeft w:val="0"/>
                      <w:marRight w:val="0"/>
                      <w:marTop w:val="0"/>
                      <w:marBottom w:val="0"/>
                      <w:divBdr>
                        <w:top w:val="none" w:sz="0" w:space="0" w:color="auto"/>
                        <w:left w:val="none" w:sz="0" w:space="0" w:color="auto"/>
                        <w:bottom w:val="none" w:sz="0" w:space="0" w:color="auto"/>
                        <w:right w:val="none" w:sz="0" w:space="0" w:color="auto"/>
                      </w:divBdr>
                    </w:div>
                  </w:divsChild>
                </w:div>
                <w:div w:id="865681647">
                  <w:marLeft w:val="0"/>
                  <w:marRight w:val="0"/>
                  <w:marTop w:val="0"/>
                  <w:marBottom w:val="0"/>
                  <w:divBdr>
                    <w:top w:val="none" w:sz="0" w:space="0" w:color="auto"/>
                    <w:left w:val="none" w:sz="0" w:space="0" w:color="auto"/>
                    <w:bottom w:val="none" w:sz="0" w:space="0" w:color="auto"/>
                    <w:right w:val="none" w:sz="0" w:space="0" w:color="auto"/>
                  </w:divBdr>
                  <w:divsChild>
                    <w:div w:id="1161196110">
                      <w:marLeft w:val="0"/>
                      <w:marRight w:val="0"/>
                      <w:marTop w:val="0"/>
                      <w:marBottom w:val="0"/>
                      <w:divBdr>
                        <w:top w:val="none" w:sz="0" w:space="0" w:color="auto"/>
                        <w:left w:val="none" w:sz="0" w:space="0" w:color="auto"/>
                        <w:bottom w:val="none" w:sz="0" w:space="0" w:color="auto"/>
                        <w:right w:val="none" w:sz="0" w:space="0" w:color="auto"/>
                      </w:divBdr>
                    </w:div>
                  </w:divsChild>
                </w:div>
                <w:div w:id="980766132">
                  <w:marLeft w:val="0"/>
                  <w:marRight w:val="0"/>
                  <w:marTop w:val="0"/>
                  <w:marBottom w:val="0"/>
                  <w:divBdr>
                    <w:top w:val="none" w:sz="0" w:space="0" w:color="auto"/>
                    <w:left w:val="none" w:sz="0" w:space="0" w:color="auto"/>
                    <w:bottom w:val="none" w:sz="0" w:space="0" w:color="auto"/>
                    <w:right w:val="none" w:sz="0" w:space="0" w:color="auto"/>
                  </w:divBdr>
                  <w:divsChild>
                    <w:div w:id="576400762">
                      <w:marLeft w:val="0"/>
                      <w:marRight w:val="0"/>
                      <w:marTop w:val="0"/>
                      <w:marBottom w:val="0"/>
                      <w:divBdr>
                        <w:top w:val="none" w:sz="0" w:space="0" w:color="auto"/>
                        <w:left w:val="none" w:sz="0" w:space="0" w:color="auto"/>
                        <w:bottom w:val="none" w:sz="0" w:space="0" w:color="auto"/>
                        <w:right w:val="none" w:sz="0" w:space="0" w:color="auto"/>
                      </w:divBdr>
                    </w:div>
                    <w:div w:id="702291759">
                      <w:marLeft w:val="0"/>
                      <w:marRight w:val="0"/>
                      <w:marTop w:val="0"/>
                      <w:marBottom w:val="0"/>
                      <w:divBdr>
                        <w:top w:val="none" w:sz="0" w:space="0" w:color="auto"/>
                        <w:left w:val="none" w:sz="0" w:space="0" w:color="auto"/>
                        <w:bottom w:val="none" w:sz="0" w:space="0" w:color="auto"/>
                        <w:right w:val="none" w:sz="0" w:space="0" w:color="auto"/>
                      </w:divBdr>
                    </w:div>
                    <w:div w:id="943079580">
                      <w:marLeft w:val="0"/>
                      <w:marRight w:val="0"/>
                      <w:marTop w:val="0"/>
                      <w:marBottom w:val="0"/>
                      <w:divBdr>
                        <w:top w:val="none" w:sz="0" w:space="0" w:color="auto"/>
                        <w:left w:val="none" w:sz="0" w:space="0" w:color="auto"/>
                        <w:bottom w:val="none" w:sz="0" w:space="0" w:color="auto"/>
                        <w:right w:val="none" w:sz="0" w:space="0" w:color="auto"/>
                      </w:divBdr>
                    </w:div>
                    <w:div w:id="1026255144">
                      <w:marLeft w:val="0"/>
                      <w:marRight w:val="0"/>
                      <w:marTop w:val="0"/>
                      <w:marBottom w:val="0"/>
                      <w:divBdr>
                        <w:top w:val="none" w:sz="0" w:space="0" w:color="auto"/>
                        <w:left w:val="none" w:sz="0" w:space="0" w:color="auto"/>
                        <w:bottom w:val="none" w:sz="0" w:space="0" w:color="auto"/>
                        <w:right w:val="none" w:sz="0" w:space="0" w:color="auto"/>
                      </w:divBdr>
                    </w:div>
                    <w:div w:id="1301227327">
                      <w:marLeft w:val="0"/>
                      <w:marRight w:val="0"/>
                      <w:marTop w:val="0"/>
                      <w:marBottom w:val="0"/>
                      <w:divBdr>
                        <w:top w:val="none" w:sz="0" w:space="0" w:color="auto"/>
                        <w:left w:val="none" w:sz="0" w:space="0" w:color="auto"/>
                        <w:bottom w:val="none" w:sz="0" w:space="0" w:color="auto"/>
                        <w:right w:val="none" w:sz="0" w:space="0" w:color="auto"/>
                      </w:divBdr>
                    </w:div>
                    <w:div w:id="1651247766">
                      <w:marLeft w:val="0"/>
                      <w:marRight w:val="0"/>
                      <w:marTop w:val="0"/>
                      <w:marBottom w:val="0"/>
                      <w:divBdr>
                        <w:top w:val="none" w:sz="0" w:space="0" w:color="auto"/>
                        <w:left w:val="none" w:sz="0" w:space="0" w:color="auto"/>
                        <w:bottom w:val="none" w:sz="0" w:space="0" w:color="auto"/>
                        <w:right w:val="none" w:sz="0" w:space="0" w:color="auto"/>
                      </w:divBdr>
                    </w:div>
                  </w:divsChild>
                </w:div>
                <w:div w:id="985553441">
                  <w:marLeft w:val="0"/>
                  <w:marRight w:val="0"/>
                  <w:marTop w:val="0"/>
                  <w:marBottom w:val="0"/>
                  <w:divBdr>
                    <w:top w:val="none" w:sz="0" w:space="0" w:color="auto"/>
                    <w:left w:val="none" w:sz="0" w:space="0" w:color="auto"/>
                    <w:bottom w:val="none" w:sz="0" w:space="0" w:color="auto"/>
                    <w:right w:val="none" w:sz="0" w:space="0" w:color="auto"/>
                  </w:divBdr>
                  <w:divsChild>
                    <w:div w:id="460542907">
                      <w:marLeft w:val="0"/>
                      <w:marRight w:val="0"/>
                      <w:marTop w:val="0"/>
                      <w:marBottom w:val="0"/>
                      <w:divBdr>
                        <w:top w:val="none" w:sz="0" w:space="0" w:color="auto"/>
                        <w:left w:val="none" w:sz="0" w:space="0" w:color="auto"/>
                        <w:bottom w:val="none" w:sz="0" w:space="0" w:color="auto"/>
                        <w:right w:val="none" w:sz="0" w:space="0" w:color="auto"/>
                      </w:divBdr>
                    </w:div>
                    <w:div w:id="648483191">
                      <w:marLeft w:val="0"/>
                      <w:marRight w:val="0"/>
                      <w:marTop w:val="0"/>
                      <w:marBottom w:val="0"/>
                      <w:divBdr>
                        <w:top w:val="none" w:sz="0" w:space="0" w:color="auto"/>
                        <w:left w:val="none" w:sz="0" w:space="0" w:color="auto"/>
                        <w:bottom w:val="none" w:sz="0" w:space="0" w:color="auto"/>
                        <w:right w:val="none" w:sz="0" w:space="0" w:color="auto"/>
                      </w:divBdr>
                    </w:div>
                    <w:div w:id="1090584805">
                      <w:marLeft w:val="0"/>
                      <w:marRight w:val="0"/>
                      <w:marTop w:val="0"/>
                      <w:marBottom w:val="0"/>
                      <w:divBdr>
                        <w:top w:val="none" w:sz="0" w:space="0" w:color="auto"/>
                        <w:left w:val="none" w:sz="0" w:space="0" w:color="auto"/>
                        <w:bottom w:val="none" w:sz="0" w:space="0" w:color="auto"/>
                        <w:right w:val="none" w:sz="0" w:space="0" w:color="auto"/>
                      </w:divBdr>
                    </w:div>
                    <w:div w:id="1136950926">
                      <w:marLeft w:val="0"/>
                      <w:marRight w:val="0"/>
                      <w:marTop w:val="0"/>
                      <w:marBottom w:val="0"/>
                      <w:divBdr>
                        <w:top w:val="none" w:sz="0" w:space="0" w:color="auto"/>
                        <w:left w:val="none" w:sz="0" w:space="0" w:color="auto"/>
                        <w:bottom w:val="none" w:sz="0" w:space="0" w:color="auto"/>
                        <w:right w:val="none" w:sz="0" w:space="0" w:color="auto"/>
                      </w:divBdr>
                    </w:div>
                    <w:div w:id="1554779212">
                      <w:marLeft w:val="0"/>
                      <w:marRight w:val="0"/>
                      <w:marTop w:val="0"/>
                      <w:marBottom w:val="0"/>
                      <w:divBdr>
                        <w:top w:val="none" w:sz="0" w:space="0" w:color="auto"/>
                        <w:left w:val="none" w:sz="0" w:space="0" w:color="auto"/>
                        <w:bottom w:val="none" w:sz="0" w:space="0" w:color="auto"/>
                        <w:right w:val="none" w:sz="0" w:space="0" w:color="auto"/>
                      </w:divBdr>
                    </w:div>
                    <w:div w:id="1608583163">
                      <w:marLeft w:val="0"/>
                      <w:marRight w:val="0"/>
                      <w:marTop w:val="0"/>
                      <w:marBottom w:val="0"/>
                      <w:divBdr>
                        <w:top w:val="none" w:sz="0" w:space="0" w:color="auto"/>
                        <w:left w:val="none" w:sz="0" w:space="0" w:color="auto"/>
                        <w:bottom w:val="none" w:sz="0" w:space="0" w:color="auto"/>
                        <w:right w:val="none" w:sz="0" w:space="0" w:color="auto"/>
                      </w:divBdr>
                    </w:div>
                  </w:divsChild>
                </w:div>
                <w:div w:id="1029064247">
                  <w:marLeft w:val="0"/>
                  <w:marRight w:val="0"/>
                  <w:marTop w:val="0"/>
                  <w:marBottom w:val="0"/>
                  <w:divBdr>
                    <w:top w:val="none" w:sz="0" w:space="0" w:color="auto"/>
                    <w:left w:val="none" w:sz="0" w:space="0" w:color="auto"/>
                    <w:bottom w:val="none" w:sz="0" w:space="0" w:color="auto"/>
                    <w:right w:val="none" w:sz="0" w:space="0" w:color="auto"/>
                  </w:divBdr>
                  <w:divsChild>
                    <w:div w:id="1545873919">
                      <w:marLeft w:val="0"/>
                      <w:marRight w:val="0"/>
                      <w:marTop w:val="0"/>
                      <w:marBottom w:val="0"/>
                      <w:divBdr>
                        <w:top w:val="none" w:sz="0" w:space="0" w:color="auto"/>
                        <w:left w:val="none" w:sz="0" w:space="0" w:color="auto"/>
                        <w:bottom w:val="none" w:sz="0" w:space="0" w:color="auto"/>
                        <w:right w:val="none" w:sz="0" w:space="0" w:color="auto"/>
                      </w:divBdr>
                    </w:div>
                  </w:divsChild>
                </w:div>
                <w:div w:id="1115560524">
                  <w:marLeft w:val="0"/>
                  <w:marRight w:val="0"/>
                  <w:marTop w:val="0"/>
                  <w:marBottom w:val="0"/>
                  <w:divBdr>
                    <w:top w:val="none" w:sz="0" w:space="0" w:color="auto"/>
                    <w:left w:val="none" w:sz="0" w:space="0" w:color="auto"/>
                    <w:bottom w:val="none" w:sz="0" w:space="0" w:color="auto"/>
                    <w:right w:val="none" w:sz="0" w:space="0" w:color="auto"/>
                  </w:divBdr>
                  <w:divsChild>
                    <w:div w:id="317850015">
                      <w:marLeft w:val="0"/>
                      <w:marRight w:val="0"/>
                      <w:marTop w:val="0"/>
                      <w:marBottom w:val="0"/>
                      <w:divBdr>
                        <w:top w:val="none" w:sz="0" w:space="0" w:color="auto"/>
                        <w:left w:val="none" w:sz="0" w:space="0" w:color="auto"/>
                        <w:bottom w:val="none" w:sz="0" w:space="0" w:color="auto"/>
                        <w:right w:val="none" w:sz="0" w:space="0" w:color="auto"/>
                      </w:divBdr>
                    </w:div>
                    <w:div w:id="1455557119">
                      <w:marLeft w:val="0"/>
                      <w:marRight w:val="0"/>
                      <w:marTop w:val="0"/>
                      <w:marBottom w:val="0"/>
                      <w:divBdr>
                        <w:top w:val="none" w:sz="0" w:space="0" w:color="auto"/>
                        <w:left w:val="none" w:sz="0" w:space="0" w:color="auto"/>
                        <w:bottom w:val="none" w:sz="0" w:space="0" w:color="auto"/>
                        <w:right w:val="none" w:sz="0" w:space="0" w:color="auto"/>
                      </w:divBdr>
                    </w:div>
                    <w:div w:id="1794664504">
                      <w:marLeft w:val="0"/>
                      <w:marRight w:val="0"/>
                      <w:marTop w:val="0"/>
                      <w:marBottom w:val="0"/>
                      <w:divBdr>
                        <w:top w:val="none" w:sz="0" w:space="0" w:color="auto"/>
                        <w:left w:val="none" w:sz="0" w:space="0" w:color="auto"/>
                        <w:bottom w:val="none" w:sz="0" w:space="0" w:color="auto"/>
                        <w:right w:val="none" w:sz="0" w:space="0" w:color="auto"/>
                      </w:divBdr>
                    </w:div>
                  </w:divsChild>
                </w:div>
                <w:div w:id="1160849990">
                  <w:marLeft w:val="0"/>
                  <w:marRight w:val="0"/>
                  <w:marTop w:val="0"/>
                  <w:marBottom w:val="0"/>
                  <w:divBdr>
                    <w:top w:val="none" w:sz="0" w:space="0" w:color="auto"/>
                    <w:left w:val="none" w:sz="0" w:space="0" w:color="auto"/>
                    <w:bottom w:val="none" w:sz="0" w:space="0" w:color="auto"/>
                    <w:right w:val="none" w:sz="0" w:space="0" w:color="auto"/>
                  </w:divBdr>
                  <w:divsChild>
                    <w:div w:id="1056047853">
                      <w:marLeft w:val="0"/>
                      <w:marRight w:val="0"/>
                      <w:marTop w:val="0"/>
                      <w:marBottom w:val="0"/>
                      <w:divBdr>
                        <w:top w:val="none" w:sz="0" w:space="0" w:color="auto"/>
                        <w:left w:val="none" w:sz="0" w:space="0" w:color="auto"/>
                        <w:bottom w:val="none" w:sz="0" w:space="0" w:color="auto"/>
                        <w:right w:val="none" w:sz="0" w:space="0" w:color="auto"/>
                      </w:divBdr>
                    </w:div>
                  </w:divsChild>
                </w:div>
                <w:div w:id="1428765702">
                  <w:marLeft w:val="0"/>
                  <w:marRight w:val="0"/>
                  <w:marTop w:val="0"/>
                  <w:marBottom w:val="0"/>
                  <w:divBdr>
                    <w:top w:val="none" w:sz="0" w:space="0" w:color="auto"/>
                    <w:left w:val="none" w:sz="0" w:space="0" w:color="auto"/>
                    <w:bottom w:val="none" w:sz="0" w:space="0" w:color="auto"/>
                    <w:right w:val="none" w:sz="0" w:space="0" w:color="auto"/>
                  </w:divBdr>
                  <w:divsChild>
                    <w:div w:id="1719864963">
                      <w:marLeft w:val="0"/>
                      <w:marRight w:val="0"/>
                      <w:marTop w:val="0"/>
                      <w:marBottom w:val="0"/>
                      <w:divBdr>
                        <w:top w:val="none" w:sz="0" w:space="0" w:color="auto"/>
                        <w:left w:val="none" w:sz="0" w:space="0" w:color="auto"/>
                        <w:bottom w:val="none" w:sz="0" w:space="0" w:color="auto"/>
                        <w:right w:val="none" w:sz="0" w:space="0" w:color="auto"/>
                      </w:divBdr>
                    </w:div>
                  </w:divsChild>
                </w:div>
                <w:div w:id="1544751143">
                  <w:marLeft w:val="0"/>
                  <w:marRight w:val="0"/>
                  <w:marTop w:val="0"/>
                  <w:marBottom w:val="0"/>
                  <w:divBdr>
                    <w:top w:val="none" w:sz="0" w:space="0" w:color="auto"/>
                    <w:left w:val="none" w:sz="0" w:space="0" w:color="auto"/>
                    <w:bottom w:val="none" w:sz="0" w:space="0" w:color="auto"/>
                    <w:right w:val="none" w:sz="0" w:space="0" w:color="auto"/>
                  </w:divBdr>
                  <w:divsChild>
                    <w:div w:id="27220974">
                      <w:marLeft w:val="0"/>
                      <w:marRight w:val="0"/>
                      <w:marTop w:val="0"/>
                      <w:marBottom w:val="0"/>
                      <w:divBdr>
                        <w:top w:val="none" w:sz="0" w:space="0" w:color="auto"/>
                        <w:left w:val="none" w:sz="0" w:space="0" w:color="auto"/>
                        <w:bottom w:val="none" w:sz="0" w:space="0" w:color="auto"/>
                        <w:right w:val="none" w:sz="0" w:space="0" w:color="auto"/>
                      </w:divBdr>
                    </w:div>
                    <w:div w:id="556355593">
                      <w:marLeft w:val="0"/>
                      <w:marRight w:val="0"/>
                      <w:marTop w:val="0"/>
                      <w:marBottom w:val="0"/>
                      <w:divBdr>
                        <w:top w:val="none" w:sz="0" w:space="0" w:color="auto"/>
                        <w:left w:val="none" w:sz="0" w:space="0" w:color="auto"/>
                        <w:bottom w:val="none" w:sz="0" w:space="0" w:color="auto"/>
                        <w:right w:val="none" w:sz="0" w:space="0" w:color="auto"/>
                      </w:divBdr>
                    </w:div>
                    <w:div w:id="726806310">
                      <w:marLeft w:val="0"/>
                      <w:marRight w:val="0"/>
                      <w:marTop w:val="0"/>
                      <w:marBottom w:val="0"/>
                      <w:divBdr>
                        <w:top w:val="none" w:sz="0" w:space="0" w:color="auto"/>
                        <w:left w:val="none" w:sz="0" w:space="0" w:color="auto"/>
                        <w:bottom w:val="none" w:sz="0" w:space="0" w:color="auto"/>
                        <w:right w:val="none" w:sz="0" w:space="0" w:color="auto"/>
                      </w:divBdr>
                    </w:div>
                    <w:div w:id="823280511">
                      <w:marLeft w:val="0"/>
                      <w:marRight w:val="0"/>
                      <w:marTop w:val="0"/>
                      <w:marBottom w:val="0"/>
                      <w:divBdr>
                        <w:top w:val="none" w:sz="0" w:space="0" w:color="auto"/>
                        <w:left w:val="none" w:sz="0" w:space="0" w:color="auto"/>
                        <w:bottom w:val="none" w:sz="0" w:space="0" w:color="auto"/>
                        <w:right w:val="none" w:sz="0" w:space="0" w:color="auto"/>
                      </w:divBdr>
                    </w:div>
                    <w:div w:id="1611234090">
                      <w:marLeft w:val="0"/>
                      <w:marRight w:val="0"/>
                      <w:marTop w:val="0"/>
                      <w:marBottom w:val="0"/>
                      <w:divBdr>
                        <w:top w:val="none" w:sz="0" w:space="0" w:color="auto"/>
                        <w:left w:val="none" w:sz="0" w:space="0" w:color="auto"/>
                        <w:bottom w:val="none" w:sz="0" w:space="0" w:color="auto"/>
                        <w:right w:val="none" w:sz="0" w:space="0" w:color="auto"/>
                      </w:divBdr>
                    </w:div>
                    <w:div w:id="1888636794">
                      <w:marLeft w:val="0"/>
                      <w:marRight w:val="0"/>
                      <w:marTop w:val="0"/>
                      <w:marBottom w:val="0"/>
                      <w:divBdr>
                        <w:top w:val="none" w:sz="0" w:space="0" w:color="auto"/>
                        <w:left w:val="none" w:sz="0" w:space="0" w:color="auto"/>
                        <w:bottom w:val="none" w:sz="0" w:space="0" w:color="auto"/>
                        <w:right w:val="none" w:sz="0" w:space="0" w:color="auto"/>
                      </w:divBdr>
                    </w:div>
                  </w:divsChild>
                </w:div>
                <w:div w:id="1609242695">
                  <w:marLeft w:val="0"/>
                  <w:marRight w:val="0"/>
                  <w:marTop w:val="0"/>
                  <w:marBottom w:val="0"/>
                  <w:divBdr>
                    <w:top w:val="none" w:sz="0" w:space="0" w:color="auto"/>
                    <w:left w:val="none" w:sz="0" w:space="0" w:color="auto"/>
                    <w:bottom w:val="none" w:sz="0" w:space="0" w:color="auto"/>
                    <w:right w:val="none" w:sz="0" w:space="0" w:color="auto"/>
                  </w:divBdr>
                  <w:divsChild>
                    <w:div w:id="590815804">
                      <w:marLeft w:val="0"/>
                      <w:marRight w:val="0"/>
                      <w:marTop w:val="0"/>
                      <w:marBottom w:val="0"/>
                      <w:divBdr>
                        <w:top w:val="none" w:sz="0" w:space="0" w:color="auto"/>
                        <w:left w:val="none" w:sz="0" w:space="0" w:color="auto"/>
                        <w:bottom w:val="none" w:sz="0" w:space="0" w:color="auto"/>
                        <w:right w:val="none" w:sz="0" w:space="0" w:color="auto"/>
                      </w:divBdr>
                    </w:div>
                    <w:div w:id="1530411775">
                      <w:marLeft w:val="0"/>
                      <w:marRight w:val="0"/>
                      <w:marTop w:val="0"/>
                      <w:marBottom w:val="0"/>
                      <w:divBdr>
                        <w:top w:val="none" w:sz="0" w:space="0" w:color="auto"/>
                        <w:left w:val="none" w:sz="0" w:space="0" w:color="auto"/>
                        <w:bottom w:val="none" w:sz="0" w:space="0" w:color="auto"/>
                        <w:right w:val="none" w:sz="0" w:space="0" w:color="auto"/>
                      </w:divBdr>
                    </w:div>
                    <w:div w:id="1701661285">
                      <w:marLeft w:val="0"/>
                      <w:marRight w:val="0"/>
                      <w:marTop w:val="0"/>
                      <w:marBottom w:val="0"/>
                      <w:divBdr>
                        <w:top w:val="none" w:sz="0" w:space="0" w:color="auto"/>
                        <w:left w:val="none" w:sz="0" w:space="0" w:color="auto"/>
                        <w:bottom w:val="none" w:sz="0" w:space="0" w:color="auto"/>
                        <w:right w:val="none" w:sz="0" w:space="0" w:color="auto"/>
                      </w:divBdr>
                    </w:div>
                  </w:divsChild>
                </w:div>
                <w:div w:id="1699237432">
                  <w:marLeft w:val="0"/>
                  <w:marRight w:val="0"/>
                  <w:marTop w:val="0"/>
                  <w:marBottom w:val="0"/>
                  <w:divBdr>
                    <w:top w:val="none" w:sz="0" w:space="0" w:color="auto"/>
                    <w:left w:val="none" w:sz="0" w:space="0" w:color="auto"/>
                    <w:bottom w:val="none" w:sz="0" w:space="0" w:color="auto"/>
                    <w:right w:val="none" w:sz="0" w:space="0" w:color="auto"/>
                  </w:divBdr>
                  <w:divsChild>
                    <w:div w:id="351108124">
                      <w:marLeft w:val="0"/>
                      <w:marRight w:val="0"/>
                      <w:marTop w:val="0"/>
                      <w:marBottom w:val="0"/>
                      <w:divBdr>
                        <w:top w:val="none" w:sz="0" w:space="0" w:color="auto"/>
                        <w:left w:val="none" w:sz="0" w:space="0" w:color="auto"/>
                        <w:bottom w:val="none" w:sz="0" w:space="0" w:color="auto"/>
                        <w:right w:val="none" w:sz="0" w:space="0" w:color="auto"/>
                      </w:divBdr>
                    </w:div>
                    <w:div w:id="1025669100">
                      <w:marLeft w:val="0"/>
                      <w:marRight w:val="0"/>
                      <w:marTop w:val="0"/>
                      <w:marBottom w:val="0"/>
                      <w:divBdr>
                        <w:top w:val="none" w:sz="0" w:space="0" w:color="auto"/>
                        <w:left w:val="none" w:sz="0" w:space="0" w:color="auto"/>
                        <w:bottom w:val="none" w:sz="0" w:space="0" w:color="auto"/>
                        <w:right w:val="none" w:sz="0" w:space="0" w:color="auto"/>
                      </w:divBdr>
                    </w:div>
                    <w:div w:id="1219170232">
                      <w:marLeft w:val="0"/>
                      <w:marRight w:val="0"/>
                      <w:marTop w:val="0"/>
                      <w:marBottom w:val="0"/>
                      <w:divBdr>
                        <w:top w:val="none" w:sz="0" w:space="0" w:color="auto"/>
                        <w:left w:val="none" w:sz="0" w:space="0" w:color="auto"/>
                        <w:bottom w:val="none" w:sz="0" w:space="0" w:color="auto"/>
                        <w:right w:val="none" w:sz="0" w:space="0" w:color="auto"/>
                      </w:divBdr>
                    </w:div>
                  </w:divsChild>
                </w:div>
                <w:div w:id="1726954439">
                  <w:marLeft w:val="0"/>
                  <w:marRight w:val="0"/>
                  <w:marTop w:val="0"/>
                  <w:marBottom w:val="0"/>
                  <w:divBdr>
                    <w:top w:val="none" w:sz="0" w:space="0" w:color="auto"/>
                    <w:left w:val="none" w:sz="0" w:space="0" w:color="auto"/>
                    <w:bottom w:val="none" w:sz="0" w:space="0" w:color="auto"/>
                    <w:right w:val="none" w:sz="0" w:space="0" w:color="auto"/>
                  </w:divBdr>
                  <w:divsChild>
                    <w:div w:id="965233018">
                      <w:marLeft w:val="0"/>
                      <w:marRight w:val="0"/>
                      <w:marTop w:val="0"/>
                      <w:marBottom w:val="0"/>
                      <w:divBdr>
                        <w:top w:val="none" w:sz="0" w:space="0" w:color="auto"/>
                        <w:left w:val="none" w:sz="0" w:space="0" w:color="auto"/>
                        <w:bottom w:val="none" w:sz="0" w:space="0" w:color="auto"/>
                        <w:right w:val="none" w:sz="0" w:space="0" w:color="auto"/>
                      </w:divBdr>
                    </w:div>
                    <w:div w:id="1600871293">
                      <w:marLeft w:val="0"/>
                      <w:marRight w:val="0"/>
                      <w:marTop w:val="0"/>
                      <w:marBottom w:val="0"/>
                      <w:divBdr>
                        <w:top w:val="none" w:sz="0" w:space="0" w:color="auto"/>
                        <w:left w:val="none" w:sz="0" w:space="0" w:color="auto"/>
                        <w:bottom w:val="none" w:sz="0" w:space="0" w:color="auto"/>
                        <w:right w:val="none" w:sz="0" w:space="0" w:color="auto"/>
                      </w:divBdr>
                    </w:div>
                    <w:div w:id="1930042493">
                      <w:marLeft w:val="0"/>
                      <w:marRight w:val="0"/>
                      <w:marTop w:val="0"/>
                      <w:marBottom w:val="0"/>
                      <w:divBdr>
                        <w:top w:val="none" w:sz="0" w:space="0" w:color="auto"/>
                        <w:left w:val="none" w:sz="0" w:space="0" w:color="auto"/>
                        <w:bottom w:val="none" w:sz="0" w:space="0" w:color="auto"/>
                        <w:right w:val="none" w:sz="0" w:space="0" w:color="auto"/>
                      </w:divBdr>
                    </w:div>
                  </w:divsChild>
                </w:div>
                <w:div w:id="1919486094">
                  <w:marLeft w:val="0"/>
                  <w:marRight w:val="0"/>
                  <w:marTop w:val="0"/>
                  <w:marBottom w:val="0"/>
                  <w:divBdr>
                    <w:top w:val="none" w:sz="0" w:space="0" w:color="auto"/>
                    <w:left w:val="none" w:sz="0" w:space="0" w:color="auto"/>
                    <w:bottom w:val="none" w:sz="0" w:space="0" w:color="auto"/>
                    <w:right w:val="none" w:sz="0" w:space="0" w:color="auto"/>
                  </w:divBdr>
                  <w:divsChild>
                    <w:div w:id="1514301584">
                      <w:marLeft w:val="0"/>
                      <w:marRight w:val="0"/>
                      <w:marTop w:val="0"/>
                      <w:marBottom w:val="0"/>
                      <w:divBdr>
                        <w:top w:val="none" w:sz="0" w:space="0" w:color="auto"/>
                        <w:left w:val="none" w:sz="0" w:space="0" w:color="auto"/>
                        <w:bottom w:val="none" w:sz="0" w:space="0" w:color="auto"/>
                        <w:right w:val="none" w:sz="0" w:space="0" w:color="auto"/>
                      </w:divBdr>
                    </w:div>
                  </w:divsChild>
                </w:div>
                <w:div w:id="1977564573">
                  <w:marLeft w:val="0"/>
                  <w:marRight w:val="0"/>
                  <w:marTop w:val="0"/>
                  <w:marBottom w:val="0"/>
                  <w:divBdr>
                    <w:top w:val="none" w:sz="0" w:space="0" w:color="auto"/>
                    <w:left w:val="none" w:sz="0" w:space="0" w:color="auto"/>
                    <w:bottom w:val="none" w:sz="0" w:space="0" w:color="auto"/>
                    <w:right w:val="none" w:sz="0" w:space="0" w:color="auto"/>
                  </w:divBdr>
                  <w:divsChild>
                    <w:div w:id="428044569">
                      <w:marLeft w:val="0"/>
                      <w:marRight w:val="0"/>
                      <w:marTop w:val="0"/>
                      <w:marBottom w:val="0"/>
                      <w:divBdr>
                        <w:top w:val="none" w:sz="0" w:space="0" w:color="auto"/>
                        <w:left w:val="none" w:sz="0" w:space="0" w:color="auto"/>
                        <w:bottom w:val="none" w:sz="0" w:space="0" w:color="auto"/>
                        <w:right w:val="none" w:sz="0" w:space="0" w:color="auto"/>
                      </w:divBdr>
                    </w:div>
                    <w:div w:id="769475685">
                      <w:marLeft w:val="0"/>
                      <w:marRight w:val="0"/>
                      <w:marTop w:val="0"/>
                      <w:marBottom w:val="0"/>
                      <w:divBdr>
                        <w:top w:val="none" w:sz="0" w:space="0" w:color="auto"/>
                        <w:left w:val="none" w:sz="0" w:space="0" w:color="auto"/>
                        <w:bottom w:val="none" w:sz="0" w:space="0" w:color="auto"/>
                        <w:right w:val="none" w:sz="0" w:space="0" w:color="auto"/>
                      </w:divBdr>
                    </w:div>
                    <w:div w:id="2033527772">
                      <w:marLeft w:val="0"/>
                      <w:marRight w:val="0"/>
                      <w:marTop w:val="0"/>
                      <w:marBottom w:val="0"/>
                      <w:divBdr>
                        <w:top w:val="none" w:sz="0" w:space="0" w:color="auto"/>
                        <w:left w:val="none" w:sz="0" w:space="0" w:color="auto"/>
                        <w:bottom w:val="none" w:sz="0" w:space="0" w:color="auto"/>
                        <w:right w:val="none" w:sz="0" w:space="0" w:color="auto"/>
                      </w:divBdr>
                    </w:div>
                  </w:divsChild>
                </w:div>
                <w:div w:id="2114354456">
                  <w:marLeft w:val="0"/>
                  <w:marRight w:val="0"/>
                  <w:marTop w:val="0"/>
                  <w:marBottom w:val="0"/>
                  <w:divBdr>
                    <w:top w:val="none" w:sz="0" w:space="0" w:color="auto"/>
                    <w:left w:val="none" w:sz="0" w:space="0" w:color="auto"/>
                    <w:bottom w:val="none" w:sz="0" w:space="0" w:color="auto"/>
                    <w:right w:val="none" w:sz="0" w:space="0" w:color="auto"/>
                  </w:divBdr>
                  <w:divsChild>
                    <w:div w:id="666176085">
                      <w:marLeft w:val="0"/>
                      <w:marRight w:val="0"/>
                      <w:marTop w:val="0"/>
                      <w:marBottom w:val="0"/>
                      <w:divBdr>
                        <w:top w:val="none" w:sz="0" w:space="0" w:color="auto"/>
                        <w:left w:val="none" w:sz="0" w:space="0" w:color="auto"/>
                        <w:bottom w:val="none" w:sz="0" w:space="0" w:color="auto"/>
                        <w:right w:val="none" w:sz="0" w:space="0" w:color="auto"/>
                      </w:divBdr>
                    </w:div>
                    <w:div w:id="870411008">
                      <w:marLeft w:val="0"/>
                      <w:marRight w:val="0"/>
                      <w:marTop w:val="0"/>
                      <w:marBottom w:val="0"/>
                      <w:divBdr>
                        <w:top w:val="none" w:sz="0" w:space="0" w:color="auto"/>
                        <w:left w:val="none" w:sz="0" w:space="0" w:color="auto"/>
                        <w:bottom w:val="none" w:sz="0" w:space="0" w:color="auto"/>
                        <w:right w:val="none" w:sz="0" w:space="0" w:color="auto"/>
                      </w:divBdr>
                    </w:div>
                    <w:div w:id="1768648014">
                      <w:marLeft w:val="0"/>
                      <w:marRight w:val="0"/>
                      <w:marTop w:val="0"/>
                      <w:marBottom w:val="0"/>
                      <w:divBdr>
                        <w:top w:val="none" w:sz="0" w:space="0" w:color="auto"/>
                        <w:left w:val="none" w:sz="0" w:space="0" w:color="auto"/>
                        <w:bottom w:val="none" w:sz="0" w:space="0" w:color="auto"/>
                        <w:right w:val="none" w:sz="0" w:space="0" w:color="auto"/>
                      </w:divBdr>
                    </w:div>
                    <w:div w:id="1850291764">
                      <w:marLeft w:val="0"/>
                      <w:marRight w:val="0"/>
                      <w:marTop w:val="0"/>
                      <w:marBottom w:val="0"/>
                      <w:divBdr>
                        <w:top w:val="none" w:sz="0" w:space="0" w:color="auto"/>
                        <w:left w:val="none" w:sz="0" w:space="0" w:color="auto"/>
                        <w:bottom w:val="none" w:sz="0" w:space="0" w:color="auto"/>
                        <w:right w:val="none" w:sz="0" w:space="0" w:color="auto"/>
                      </w:divBdr>
                    </w:div>
                    <w:div w:id="2099671943">
                      <w:marLeft w:val="0"/>
                      <w:marRight w:val="0"/>
                      <w:marTop w:val="0"/>
                      <w:marBottom w:val="0"/>
                      <w:divBdr>
                        <w:top w:val="none" w:sz="0" w:space="0" w:color="auto"/>
                        <w:left w:val="none" w:sz="0" w:space="0" w:color="auto"/>
                        <w:bottom w:val="none" w:sz="0" w:space="0" w:color="auto"/>
                        <w:right w:val="none" w:sz="0" w:space="0" w:color="auto"/>
                      </w:divBdr>
                    </w:div>
                    <w:div w:id="21172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583813">
      <w:bodyDiv w:val="1"/>
      <w:marLeft w:val="0"/>
      <w:marRight w:val="0"/>
      <w:marTop w:val="0"/>
      <w:marBottom w:val="0"/>
      <w:divBdr>
        <w:top w:val="none" w:sz="0" w:space="0" w:color="auto"/>
        <w:left w:val="none" w:sz="0" w:space="0" w:color="auto"/>
        <w:bottom w:val="none" w:sz="0" w:space="0" w:color="auto"/>
        <w:right w:val="none" w:sz="0" w:space="0" w:color="auto"/>
      </w:divBdr>
    </w:div>
    <w:div w:id="1978023799">
      <w:bodyDiv w:val="1"/>
      <w:marLeft w:val="0"/>
      <w:marRight w:val="0"/>
      <w:marTop w:val="0"/>
      <w:marBottom w:val="0"/>
      <w:divBdr>
        <w:top w:val="none" w:sz="0" w:space="0" w:color="auto"/>
        <w:left w:val="none" w:sz="0" w:space="0" w:color="auto"/>
        <w:bottom w:val="none" w:sz="0" w:space="0" w:color="auto"/>
        <w:right w:val="none" w:sz="0" w:space="0" w:color="auto"/>
      </w:divBdr>
      <w:divsChild>
        <w:div w:id="698629504">
          <w:marLeft w:val="0"/>
          <w:marRight w:val="0"/>
          <w:marTop w:val="0"/>
          <w:marBottom w:val="0"/>
          <w:divBdr>
            <w:top w:val="none" w:sz="0" w:space="0" w:color="auto"/>
            <w:left w:val="none" w:sz="0" w:space="0" w:color="auto"/>
            <w:bottom w:val="none" w:sz="0" w:space="0" w:color="auto"/>
            <w:right w:val="none" w:sz="0" w:space="0" w:color="auto"/>
          </w:divBdr>
          <w:divsChild>
            <w:div w:id="1982880712">
              <w:marLeft w:val="0"/>
              <w:marRight w:val="0"/>
              <w:marTop w:val="0"/>
              <w:marBottom w:val="0"/>
              <w:divBdr>
                <w:top w:val="none" w:sz="0" w:space="0" w:color="auto"/>
                <w:left w:val="none" w:sz="0" w:space="0" w:color="auto"/>
                <w:bottom w:val="none" w:sz="0" w:space="0" w:color="auto"/>
                <w:right w:val="none" w:sz="0" w:space="0" w:color="auto"/>
              </w:divBdr>
            </w:div>
          </w:divsChild>
        </w:div>
        <w:div w:id="1532953998">
          <w:marLeft w:val="0"/>
          <w:marRight w:val="0"/>
          <w:marTop w:val="0"/>
          <w:marBottom w:val="0"/>
          <w:divBdr>
            <w:top w:val="none" w:sz="0" w:space="0" w:color="auto"/>
            <w:left w:val="none" w:sz="0" w:space="0" w:color="auto"/>
            <w:bottom w:val="none" w:sz="0" w:space="0" w:color="auto"/>
            <w:right w:val="none" w:sz="0" w:space="0" w:color="auto"/>
          </w:divBdr>
          <w:divsChild>
            <w:div w:id="808398994">
              <w:marLeft w:val="0"/>
              <w:marRight w:val="0"/>
              <w:marTop w:val="0"/>
              <w:marBottom w:val="0"/>
              <w:divBdr>
                <w:top w:val="none" w:sz="0" w:space="0" w:color="auto"/>
                <w:left w:val="none" w:sz="0" w:space="0" w:color="auto"/>
                <w:bottom w:val="none" w:sz="0" w:space="0" w:color="auto"/>
                <w:right w:val="none" w:sz="0" w:space="0" w:color="auto"/>
              </w:divBdr>
            </w:div>
            <w:div w:id="1249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0559">
      <w:bodyDiv w:val="1"/>
      <w:marLeft w:val="0"/>
      <w:marRight w:val="0"/>
      <w:marTop w:val="0"/>
      <w:marBottom w:val="0"/>
      <w:divBdr>
        <w:top w:val="none" w:sz="0" w:space="0" w:color="auto"/>
        <w:left w:val="none" w:sz="0" w:space="0" w:color="auto"/>
        <w:bottom w:val="none" w:sz="0" w:space="0" w:color="auto"/>
        <w:right w:val="none" w:sz="0" w:space="0" w:color="auto"/>
      </w:divBdr>
    </w:div>
    <w:div w:id="2046707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ssets.publishing.service.gov.uk/government/uploads/system/uploads/attachment_data/file/923695/taxi-task-and-finish-gov-response.pdf" TargetMode="External"/><Relationship Id="rId18" Type="http://schemas.openxmlformats.org/officeDocument/2006/relationships/hyperlink" Target="https://hansard.parliament.uk/Lords/2024-02-06/debates/45FB69E1-2AE4-495F-AAED-72E11DDC9042/Pedicabs(London)Bill(H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ansard.parliament.uk/commons/2024-03-26/debates/AA58F6F7-6C72-4525-83D4-9165DBC8067F/Pedicabs(London)Bill(Lord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Lords/2024-01-30/debates/43B52862-B339-4AE5-BCA3-D89D79A93612/Pedicabs(London)Bill(H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Lords/2023-12-11/debates/69A3C5D3-C410-4BEE-B36E-21BAEE89F1ED/Pedicabs(London)Bill(HL)" TargetMode="External"/><Relationship Id="rId20" Type="http://schemas.openxmlformats.org/officeDocument/2006/relationships/hyperlink" Target="https://hansard.parliament.uk/commons/2024-03-26/debates/AA58F6F7-6C72-4525-83D4-9165DBC8067F/Pedicabs(London)Bill(Lords)"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hansard.parliament.uk/Lords/2023-11-22/debates/AE8132BB-0F90-4B59-8EE7-75C132BD4112/Pedicabs(London)Bill(HL)" TargetMode="External"/><Relationship Id="rId23" Type="http://schemas.openxmlformats.org/officeDocument/2006/relationships/hyperlink" Target="https://hansard.parliament.uk/Lords/2024-04-25/debates/4970871C-8678-404B-BF77-C5883CF40477/RoyalAssent" TargetMode="Externa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hyperlink" Target="https://hansard.parliament.uk/commons/2024-02-28/debates/F004254A-2574-4D1A-9E5F-75389F057257/Pedicabs(London)Bill(Lord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Lords/2023-11-08/debates/63441BD9-EB8E-40B0-BC04-6F2D178FFFE5/Pedicabs(London)Bill(HL)" TargetMode="External"/><Relationship Id="rId22" Type="http://schemas.openxmlformats.org/officeDocument/2006/relationships/hyperlink" Target="https://hansard.parliament.uk/commons/2024-04-25/debates/66DFC5F9-F0DA-4334-ADAC-6D442303D487/BusinessOfTheHouse"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2020-11-08T00:00:00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file>

<file path=customXml/item6.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ED99B5-C895-41C8-A12F-30EB1A179F76}">
  <ds:schemaRefs>
    <ds:schemaRef ds:uri="http://schemas.microsoft.com/sharepoint/v3/contenttype/forms"/>
  </ds:schemaRefs>
</ds:datastoreItem>
</file>

<file path=customXml/itemProps3.xml><?xml version="1.0" encoding="utf-8"?>
<ds:datastoreItem xmlns:ds="http://schemas.openxmlformats.org/officeDocument/2006/customXml" ds:itemID="{ACED4B13-0A7F-47C1-986B-0F86E8373ECC}">
  <ds:schemaRefs>
    <ds:schemaRef ds:uri="http://schemas.openxmlformats.org/officeDocument/2006/bibliography"/>
  </ds:schemaRefs>
</ds:datastoreItem>
</file>

<file path=customXml/itemProps4.xml><?xml version="1.0" encoding="utf-8"?>
<ds:datastoreItem xmlns:ds="http://schemas.openxmlformats.org/officeDocument/2006/customXml" ds:itemID="{2FF9700B-703C-4737-8742-475B21914E8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D60A769-66AB-4670-A83D-695CC793CC88}">
  <ds:schemaRefs>
    <ds:schemaRef ds:uri="http://schemas.microsoft.com/sharepoint/events"/>
  </ds:schemaRefs>
</ds:datastoreItem>
</file>

<file path=customXml/itemProps6.xml><?xml version="1.0" encoding="utf-8"?>
<ds:datastoreItem xmlns:ds="http://schemas.openxmlformats.org/officeDocument/2006/customXml" ds:itemID="{AAA0EB39-C059-47EE-AFA7-63FBFB66A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b782fb-41e1-48ea-bfc3-ad7558ce7136}" enabled="0" method="" siteId="{28b782fb-41e1-48ea-bfc3-ad7558ce7136}" removed="1"/>
</clbl:labelList>
</file>

<file path=docProps/app.xml><?xml version="1.0" encoding="utf-8"?>
<Properties xmlns="http://schemas.openxmlformats.org/officeDocument/2006/extended-properties" xmlns:vt="http://schemas.openxmlformats.org/officeDocument/2006/docPropsVTypes">
  <Template>Normal.dotm</Template>
  <TotalTime>55</TotalTime>
  <Pages>10</Pages>
  <Words>2949</Words>
  <Characters>16811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Cousins</dc:creator>
  <cp:keywords/>
  <cp:lastModifiedBy>Arulkumar Appavoo</cp:lastModifiedBy>
  <cp:revision>12</cp:revision>
  <dcterms:created xsi:type="dcterms:W3CDTF">2024-04-26T10:23:00Z</dcterms:created>
  <dcterms:modified xsi:type="dcterms:W3CDTF">2024-05-09T15:44:00Z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CustomTag">
    <vt:lpwstr/>
  </property>
  <property fmtid="{D5CDD505-2E9C-101B-9397-08002B2CF9AE}" pid="4" name="MediaServiceImageTags">
    <vt:lpwstr/>
  </property>
  <property fmtid="{D5CDD505-2E9C-101B-9397-08002B2CF9AE}" pid="5" name="FinancialYear">
    <vt:lpwstr/>
  </property>
  <property fmtid="{D5CDD505-2E9C-101B-9397-08002B2CF9AE}" pid="6" name="MSIP_Label_a8f77787-5df4-43b6-a2a8-8d8b678a318b_Enabled">
    <vt:lpwstr>true</vt:lpwstr>
  </property>
  <property fmtid="{D5CDD505-2E9C-101B-9397-08002B2CF9AE}" pid="7" name="MSIP_Label_a8f77787-5df4-43b6-a2a8-8d8b678a318b_SetDate">
    <vt:lpwstr>2023-10-31T15:58:16Z</vt:lpwstr>
  </property>
  <property fmtid="{D5CDD505-2E9C-101B-9397-08002B2CF9AE}" pid="8" name="MSIP_Label_a8f77787-5df4-43b6-a2a8-8d8b678a318b_Method">
    <vt:lpwstr>Standard</vt:lpwstr>
  </property>
  <property fmtid="{D5CDD505-2E9C-101B-9397-08002B2CF9AE}" pid="9" name="MSIP_Label_a8f77787-5df4-43b6-a2a8-8d8b678a318b_Name">
    <vt:lpwstr>a8f77787-5df4-43b6-a2a8-8d8b678a318b</vt:lpwstr>
  </property>
  <property fmtid="{D5CDD505-2E9C-101B-9397-08002B2CF9AE}" pid="10" name="MSIP_Label_a8f77787-5df4-43b6-a2a8-8d8b678a318b_SiteId">
    <vt:lpwstr>1ce6dd9e-b337-4088-be5e-8dbbec04b34a</vt:lpwstr>
  </property>
  <property fmtid="{D5CDD505-2E9C-101B-9397-08002B2CF9AE}" pid="11" name="MSIP_Label_a8f77787-5df4-43b6-a2a8-8d8b678a318b_ActionId">
    <vt:lpwstr>3a00b0e1-f2f3-454b-9bb6-82212ca90360</vt:lpwstr>
  </property>
  <property fmtid="{D5CDD505-2E9C-101B-9397-08002B2CF9AE}" pid="12" name="MSIP_Label_a8f77787-5df4-43b6-a2a8-8d8b678a318b_ContentBits">
    <vt:lpwstr>0</vt:lpwstr>
  </property>
  <property fmtid="{D5CDD505-2E9C-101B-9397-08002B2CF9AE}" pid="13" name="Order">
    <vt:r8>65000</vt:r8>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SIP_Label_61c22e59-6e76-40e7-9277-37c464fc6354_Enabled">
    <vt:lpwstr>true</vt:lpwstr>
  </property>
  <property fmtid="{D5CDD505-2E9C-101B-9397-08002B2CF9AE}" pid="18" name="MSIP_Label_61c22e59-6e76-40e7-9277-37c464fc6354_SetDate">
    <vt:lpwstr>2024-04-26T09:56:33Z</vt:lpwstr>
  </property>
  <property fmtid="{D5CDD505-2E9C-101B-9397-08002B2CF9AE}" pid="19" name="MSIP_Label_61c22e59-6e76-40e7-9277-37c464fc6354_Method">
    <vt:lpwstr>Privileged</vt:lpwstr>
  </property>
  <property fmtid="{D5CDD505-2E9C-101B-9397-08002B2CF9AE}" pid="20" name="MSIP_Label_61c22e59-6e76-40e7-9277-37c464fc6354_Name">
    <vt:lpwstr>OFFICIAL</vt:lpwstr>
  </property>
  <property fmtid="{D5CDD505-2E9C-101B-9397-08002B2CF9AE}" pid="21" name="MSIP_Label_61c22e59-6e76-40e7-9277-37c464fc6354_SiteId">
    <vt:lpwstr>f99512c1-fd9f-4475-9896-9a0b3cdc50ec</vt:lpwstr>
  </property>
  <property fmtid="{D5CDD505-2E9C-101B-9397-08002B2CF9AE}" pid="22" name="MSIP_Label_61c22e59-6e76-40e7-9277-37c464fc6354_ActionId">
    <vt:lpwstr>aa87b978-2306-45c0-9b67-996ea8c76e63</vt:lpwstr>
  </property>
  <property fmtid="{D5CDD505-2E9C-101B-9397-08002B2CF9AE}" pid="23" name="MSIP_Label_61c22e59-6e76-40e7-9277-37c464fc6354_ContentBits">
    <vt:lpwstr>0</vt:lpwstr>
  </property>
  <property fmtid="{D5CDD505-2E9C-101B-9397-08002B2CF9AE}" pid="24" name="ClassificationContentMarkingFooterShapeIds">
    <vt:lpwstr>42372a69,171cf937,78d79520</vt:lpwstr>
  </property>
  <property fmtid="{D5CDD505-2E9C-101B-9397-08002B2CF9AE}" pid="25" name="ClassificationContentMarkingFooterFontProps">
    <vt:lpwstr>#000000,10,Calibri</vt:lpwstr>
  </property>
  <property fmtid="{D5CDD505-2E9C-101B-9397-08002B2CF9AE}" pid="26" name="ClassificationContentMarkingFooterText">
    <vt:lpwstr>CONFIDENTIAL</vt:lpwstr>
  </property>
  <property fmtid="{D5CDD505-2E9C-101B-9397-08002B2CF9AE}" pid="27" name="MSIP_Label_4228c184-f6a3-45aa-b849-a6c740c218d0_Enabled">
    <vt:lpwstr>true</vt:lpwstr>
  </property>
  <property fmtid="{D5CDD505-2E9C-101B-9397-08002B2CF9AE}" pid="28" name="MSIP_Label_4228c184-f6a3-45aa-b849-a6c740c218d0_SetDate">
    <vt:lpwstr>2024-04-29T08:06:41Z</vt:lpwstr>
  </property>
  <property fmtid="{D5CDD505-2E9C-101B-9397-08002B2CF9AE}" pid="29" name="MSIP_Label_4228c184-f6a3-45aa-b849-a6c740c218d0_Method">
    <vt:lpwstr>Standard</vt:lpwstr>
  </property>
  <property fmtid="{D5CDD505-2E9C-101B-9397-08002B2CF9AE}" pid="30" name="MSIP_Label_4228c184-f6a3-45aa-b849-a6c740c218d0_Name">
    <vt:lpwstr>CONFIDENTIAL</vt:lpwstr>
  </property>
  <property fmtid="{D5CDD505-2E9C-101B-9397-08002B2CF9AE}" pid="31" name="MSIP_Label_4228c184-f6a3-45aa-b849-a6c740c218d0_SiteId">
    <vt:lpwstr>095ffef9-9fdd-4726-b100-61f64ad17f21</vt:lpwstr>
  </property>
  <property fmtid="{D5CDD505-2E9C-101B-9397-08002B2CF9AE}" pid="32" name="MSIP_Label_4228c184-f6a3-45aa-b849-a6c740c218d0_ActionId">
    <vt:lpwstr>602eb0f0-9605-4159-9beb-e1fdee221d2b</vt:lpwstr>
  </property>
  <property fmtid="{D5CDD505-2E9C-101B-9397-08002B2CF9AE}" pid="33" name="MSIP_Label_4228c184-f6a3-45aa-b849-a6c740c218d0_ContentBits">
    <vt:lpwstr>2</vt:lpwstr>
  </property>
</Properties>
</file>