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8E7971" w14:textId="036FA18C" w:rsidR="0056684D" w:rsidRPr="00823621" w:rsidRDefault="00000000" w:rsidP="001B6143">
      <w:pPr>
        <w:pStyle w:val="ENBilltitle"/>
      </w:pPr>
      <w:sdt>
        <w:sdtPr>
          <w:alias w:val="BillAct1"/>
          <w:tag w:val="BillAct1"/>
          <w:id w:val="22676688"/>
          <w:placeholder>
            <w:docPart w:val="5A47E1A74D174301995D1137FCAD74B7"/>
          </w:placeholder>
        </w:sdtPr>
        <w:sdtContent>
          <w:r w:rsidR="0056684D">
            <w:t>BUilding Societies Act</w:t>
          </w:r>
        </w:sdtContent>
      </w:sdt>
      <w:r w:rsidR="0056684D">
        <w:t xml:space="preserve"> 1986 (Amendment) Act 2024</w:t>
      </w:r>
    </w:p>
    <w:p w14:paraId="3ED5C35C" w14:textId="77777777" w:rsidR="0056684D" w:rsidRDefault="0056684D" w:rsidP="001B6143">
      <w:pPr>
        <w:pStyle w:val="ENnotestitle"/>
        <w:rPr>
          <w:rFonts w:eastAsia="Arial"/>
        </w:rPr>
      </w:pPr>
      <w:r>
        <w:rPr>
          <w:rFonts w:eastAsia="Arial"/>
        </w:rPr>
        <w:t>EXPLANATORY NOTES</w:t>
      </w:r>
    </w:p>
    <w:p w14:paraId="29B47C10" w14:textId="77777777" w:rsidR="0056684D" w:rsidRDefault="0056684D" w:rsidP="001B6143">
      <w:pPr>
        <w:pStyle w:val="ENHeading1Unindexed"/>
        <w:rPr>
          <w:rFonts w:eastAsia="Arial"/>
        </w:rPr>
      </w:pPr>
      <w:r>
        <w:rPr>
          <w:rFonts w:eastAsia="Arial"/>
        </w:rPr>
        <w:t>What these notes do </w:t>
      </w:r>
    </w:p>
    <w:p w14:paraId="0C082AE9" w14:textId="0AB18246" w:rsidR="0056684D" w:rsidRDefault="0056684D" w:rsidP="001B6143">
      <w:pPr>
        <w:pStyle w:val="ENIntroText"/>
        <w:rPr>
          <w:rFonts w:eastAsia="Palatino Linotype"/>
        </w:rPr>
      </w:pPr>
      <w:r w:rsidRPr="2E4A1E68">
        <w:rPr>
          <w:rFonts w:eastAsia="Palatino Linotype"/>
        </w:rPr>
        <w:t xml:space="preserve">These Explanatory Notes relate to the </w:t>
      </w:r>
      <w:r w:rsidRPr="2E4A1E68">
        <w:rPr>
          <w:rFonts w:cs="Times New Roman"/>
        </w:rPr>
        <w:t xml:space="preserve">Building Societies Act 1986 (Amendment) </w:t>
      </w:r>
      <w:r>
        <w:rPr>
          <w:rFonts w:cs="Times New Roman"/>
        </w:rPr>
        <w:t>Act 2024</w:t>
      </w:r>
      <w:r w:rsidRPr="2E4A1E68">
        <w:rPr>
          <w:rFonts w:eastAsia="Palatino Linotype"/>
        </w:rPr>
        <w:t xml:space="preserve"> </w:t>
      </w:r>
      <w:r>
        <w:rPr>
          <w:rFonts w:eastAsia="Palatino Linotype"/>
        </w:rPr>
        <w:t xml:space="preserve">which received Royal Assent on </w:t>
      </w:r>
      <w:r w:rsidRPr="00D83563">
        <w:rPr>
          <w:rFonts w:eastAsia="Palatino Linotype"/>
        </w:rPr>
        <w:t>24 May 2024</w:t>
      </w:r>
      <w:r>
        <w:rPr>
          <w:rFonts w:eastAsia="Palatino Linotype"/>
        </w:rPr>
        <w:t xml:space="preserve"> (c.</w:t>
      </w:r>
      <w:r w:rsidR="0028707F">
        <w:rPr>
          <w:rFonts w:eastAsia="Palatino Linotype"/>
        </w:rPr>
        <w:t xml:space="preserve"> </w:t>
      </w:r>
      <w:r>
        <w:rPr>
          <w:rFonts w:eastAsia="Palatino Linotype"/>
        </w:rPr>
        <w:t>18)</w:t>
      </w:r>
      <w:r w:rsidRPr="00D83563">
        <w:rPr>
          <w:rFonts w:eastAsia="Palatino Linotype"/>
        </w:rPr>
        <w:t>.</w:t>
      </w:r>
    </w:p>
    <w:p w14:paraId="3062EFDB" w14:textId="77777777" w:rsidR="0056684D" w:rsidRDefault="0056684D" w:rsidP="001B6143">
      <w:pPr>
        <w:pStyle w:val="ENIntroTextBulleted"/>
        <w:rPr>
          <w:rFonts w:eastAsia="Palatino Linotype"/>
        </w:rPr>
      </w:pPr>
      <w:r w:rsidRPr="6F47D918">
        <w:rPr>
          <w:rFonts w:eastAsia="Palatino Linotype"/>
        </w:rPr>
        <w:t xml:space="preserve">These Explanatory Notes have been prepared by HM Treasury in order to assist the reader of the </w:t>
      </w:r>
      <w:r>
        <w:rPr>
          <w:rFonts w:eastAsia="Palatino Linotype"/>
        </w:rPr>
        <w:t xml:space="preserve">Act. </w:t>
      </w:r>
      <w:r w:rsidRPr="6F47D918">
        <w:rPr>
          <w:rFonts w:eastAsia="Palatino Linotype"/>
        </w:rPr>
        <w:t xml:space="preserve">They do not form part of the </w:t>
      </w:r>
      <w:r>
        <w:rPr>
          <w:rFonts w:eastAsia="Palatino Linotype"/>
        </w:rPr>
        <w:t>Act</w:t>
      </w:r>
      <w:r w:rsidRPr="6F47D918">
        <w:rPr>
          <w:rFonts w:eastAsia="Palatino Linotype"/>
        </w:rPr>
        <w:t xml:space="preserve"> and have not been endorsed by Parliament.</w:t>
      </w:r>
    </w:p>
    <w:p w14:paraId="5E987BC6" w14:textId="77777777" w:rsidR="0056684D" w:rsidRDefault="0056684D" w:rsidP="001B6143">
      <w:pPr>
        <w:pStyle w:val="ENIntroTextBulleted"/>
        <w:rPr>
          <w:rFonts w:eastAsia="Palatino Linotype" w:cs="Palatino Linotype"/>
          <w:color w:val="000000" w:themeColor="text1"/>
          <w:szCs w:val="20"/>
        </w:rPr>
      </w:pPr>
      <w:r w:rsidRPr="04AD0C09">
        <w:rPr>
          <w:rFonts w:eastAsia="Palatino Linotype" w:cs="Palatino Linotype"/>
          <w:color w:val="000000" w:themeColor="text1"/>
          <w:szCs w:val="20"/>
        </w:rPr>
        <w:t xml:space="preserve">These Explanatory Notes explain what each part of the Act means in practice; provide background </w:t>
      </w:r>
      <w:r w:rsidRPr="001B6143">
        <w:rPr>
          <w:rFonts w:eastAsia="Palatino Linotype"/>
        </w:rPr>
        <w:t>information</w:t>
      </w:r>
      <w:r w:rsidRPr="04AD0C09">
        <w:rPr>
          <w:rFonts w:eastAsia="Palatino Linotype" w:cs="Palatino Linotype"/>
          <w:color w:val="000000" w:themeColor="text1"/>
          <w:szCs w:val="20"/>
        </w:rPr>
        <w:t xml:space="preserve"> on the development of policy; and provide additional information on how the Act affects existing legislation in this area. </w:t>
      </w:r>
    </w:p>
    <w:p w14:paraId="346B5937" w14:textId="77777777" w:rsidR="0056684D" w:rsidRDefault="0056684D" w:rsidP="001B6143">
      <w:pPr>
        <w:pStyle w:val="ENIntroTextBulleted"/>
        <w:sectPr w:rsidR="0056684D">
          <w:headerReference w:type="default" r:id="rId11"/>
          <w:footerReference w:type="even" r:id="rId12"/>
          <w:footerReference w:type="default" r:id="rId13"/>
          <w:footerReference w:type="first" r:id="rId14"/>
          <w:pgSz w:w="11906" w:h="16838"/>
          <w:pgMar w:top="1440" w:right="1440" w:bottom="1440" w:left="1440" w:header="708" w:footer="708" w:gutter="0"/>
          <w:cols w:space="708"/>
          <w:docGrid w:linePitch="360"/>
        </w:sectPr>
      </w:pPr>
      <w:r w:rsidRPr="22A36988">
        <w:rPr>
          <w:rFonts w:eastAsia="Palatino Linotype" w:cs="Palatino Linotype"/>
          <w:color w:val="000000" w:themeColor="text1"/>
          <w:szCs w:val="20"/>
        </w:rPr>
        <w:t xml:space="preserve">These Explanatory Notes might best be read alongside the </w:t>
      </w:r>
      <w:r>
        <w:rPr>
          <w:rFonts w:eastAsia="Palatino Linotype" w:cs="Palatino Linotype"/>
          <w:color w:val="000000" w:themeColor="text1"/>
          <w:szCs w:val="20"/>
        </w:rPr>
        <w:t>Act</w:t>
      </w:r>
      <w:r w:rsidRPr="22A36988">
        <w:rPr>
          <w:rFonts w:eastAsia="Palatino Linotype" w:cs="Palatino Linotype"/>
          <w:color w:val="000000" w:themeColor="text1"/>
          <w:szCs w:val="20"/>
        </w:rPr>
        <w:t xml:space="preserve">. They are not, and are not intended to be, a comprehensive description of the </w:t>
      </w:r>
      <w:r>
        <w:rPr>
          <w:rFonts w:eastAsia="Palatino Linotype" w:cs="Palatino Linotype"/>
          <w:color w:val="000000" w:themeColor="text1"/>
          <w:szCs w:val="20"/>
        </w:rPr>
        <w:t>Act</w:t>
      </w:r>
      <w:r w:rsidRPr="22A36988">
        <w:rPr>
          <w:rFonts w:eastAsia="Palatino Linotype" w:cs="Palatino Linotype"/>
          <w:color w:val="000000" w:themeColor="text1"/>
          <w:szCs w:val="20"/>
        </w:rPr>
        <w:t xml:space="preserve">. </w:t>
      </w:r>
      <w:r>
        <w:br w:type="page"/>
      </w:r>
    </w:p>
    <w:p w14:paraId="1AD14541" w14:textId="77777777" w:rsidR="0056684D" w:rsidRDefault="0056684D" w:rsidP="001B6143">
      <w:pPr>
        <w:pStyle w:val="ENHeading1Unindexed"/>
        <w:rPr>
          <w:rFonts w:eastAsia="Arial"/>
        </w:rPr>
      </w:pPr>
      <w:r w:rsidRPr="22A36988">
        <w:rPr>
          <w:rFonts w:eastAsia="Arial"/>
        </w:rPr>
        <w:lastRenderedPageBreak/>
        <w:t>Table of Contents</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8"/>
        <w:gridCol w:w="4533"/>
      </w:tblGrid>
      <w:tr w:rsidR="0056684D" w14:paraId="5D71180E" w14:textId="77777777" w:rsidTr="00A224B0">
        <w:trPr>
          <w:jc w:val="center"/>
        </w:trPr>
        <w:tc>
          <w:tcPr>
            <w:tcW w:w="4538" w:type="dxa"/>
          </w:tcPr>
          <w:p w14:paraId="695A9EC9" w14:textId="28434FF7" w:rsidR="0056684D" w:rsidRDefault="001B6143" w:rsidP="001B6143">
            <w:pPr>
              <w:pStyle w:val="StyleTOC1BoldRight"/>
              <w:jc w:val="left"/>
            </w:pPr>
            <w:r>
              <w:t>Subject</w:t>
            </w:r>
          </w:p>
        </w:tc>
        <w:tc>
          <w:tcPr>
            <w:tcW w:w="4533" w:type="dxa"/>
          </w:tcPr>
          <w:p w14:paraId="548A6C7F" w14:textId="77777777" w:rsidR="0056684D" w:rsidRDefault="0056684D" w:rsidP="001B6143">
            <w:pPr>
              <w:pStyle w:val="StyleTOC1BoldRight"/>
            </w:pPr>
            <w:r>
              <w:t>Page of these Notes</w:t>
            </w:r>
          </w:p>
        </w:tc>
      </w:tr>
    </w:tbl>
    <w:sdt>
      <w:sdtPr>
        <w:rPr>
          <w:rFonts w:ascii="Calibri" w:hAnsi="Calibri"/>
          <w:b w:val="0"/>
          <w:bCs w:val="0"/>
          <w:sz w:val="22"/>
          <w:szCs w:val="22"/>
        </w:rPr>
        <w:id w:val="-2097546739"/>
        <w:docPartObj>
          <w:docPartGallery w:val="Table of Contents"/>
          <w:docPartUnique/>
        </w:docPartObj>
      </w:sdtPr>
      <w:sdtEndPr>
        <w:rPr>
          <w:rFonts w:asciiTheme="minorHAnsi" w:hAnsiTheme="minorHAnsi"/>
        </w:rPr>
      </w:sdtEndPr>
      <w:sdtContent>
        <w:p w14:paraId="6639234A" w14:textId="3E763745" w:rsidR="00CD6C4A" w:rsidRDefault="0056684D">
          <w:pPr>
            <w:pStyle w:val="TOC1"/>
            <w:rPr>
              <w:rFonts w:asciiTheme="minorHAnsi" w:hAnsiTheme="minorHAnsi" w:cstheme="minorBidi"/>
              <w:b w:val="0"/>
              <w:bCs w:val="0"/>
              <w:noProof/>
              <w:kern w:val="2"/>
              <w:sz w:val="22"/>
              <w:szCs w:val="22"/>
              <w:lang w:eastAsia="en-GB"/>
              <w14:ligatures w14:val="standardContextual"/>
            </w:rPr>
          </w:pPr>
          <w:r>
            <w:fldChar w:fldCharType="begin"/>
          </w:r>
          <w:r>
            <w:instrText xml:space="preserve"> TOC \h \u \z </w:instrText>
          </w:r>
          <w:r>
            <w:fldChar w:fldCharType="separate"/>
          </w:r>
          <w:hyperlink w:anchor="_Toc168407255" w:history="1">
            <w:r w:rsidR="00CD6C4A" w:rsidRPr="00A84D4D">
              <w:rPr>
                <w:rStyle w:val="Hyperlink"/>
                <w:noProof/>
              </w:rPr>
              <w:t>Overview of the Act</w:t>
            </w:r>
            <w:r w:rsidR="00CD6C4A">
              <w:rPr>
                <w:noProof/>
                <w:webHidden/>
              </w:rPr>
              <w:tab/>
            </w:r>
            <w:r w:rsidR="00CD6C4A">
              <w:rPr>
                <w:noProof/>
                <w:webHidden/>
              </w:rPr>
              <w:fldChar w:fldCharType="begin"/>
            </w:r>
            <w:r w:rsidR="00CD6C4A">
              <w:rPr>
                <w:noProof/>
                <w:webHidden/>
              </w:rPr>
              <w:instrText xml:space="preserve"> PAGEREF _Toc168407255 \h </w:instrText>
            </w:r>
            <w:r w:rsidR="00CD6C4A">
              <w:rPr>
                <w:noProof/>
                <w:webHidden/>
              </w:rPr>
            </w:r>
            <w:r w:rsidR="00CD6C4A">
              <w:rPr>
                <w:noProof/>
                <w:webHidden/>
              </w:rPr>
              <w:fldChar w:fldCharType="separate"/>
            </w:r>
            <w:r w:rsidR="00CD6C4A">
              <w:rPr>
                <w:noProof/>
                <w:webHidden/>
              </w:rPr>
              <w:t>3</w:t>
            </w:r>
            <w:r w:rsidR="00CD6C4A">
              <w:rPr>
                <w:noProof/>
                <w:webHidden/>
              </w:rPr>
              <w:fldChar w:fldCharType="end"/>
            </w:r>
          </w:hyperlink>
        </w:p>
        <w:p w14:paraId="390BBD9A" w14:textId="29E7A686" w:rsidR="00CD6C4A" w:rsidRDefault="00000000">
          <w:pPr>
            <w:pStyle w:val="TOC1"/>
            <w:rPr>
              <w:rFonts w:asciiTheme="minorHAnsi" w:hAnsiTheme="minorHAnsi" w:cstheme="minorBidi"/>
              <w:b w:val="0"/>
              <w:bCs w:val="0"/>
              <w:noProof/>
              <w:kern w:val="2"/>
              <w:sz w:val="22"/>
              <w:szCs w:val="22"/>
              <w:lang w:eastAsia="en-GB"/>
              <w14:ligatures w14:val="standardContextual"/>
            </w:rPr>
          </w:pPr>
          <w:hyperlink w:anchor="_Toc168407256" w:history="1">
            <w:r w:rsidR="00CD6C4A" w:rsidRPr="00A84D4D">
              <w:rPr>
                <w:rStyle w:val="Hyperlink"/>
                <w:noProof/>
              </w:rPr>
              <w:t>Policy background</w:t>
            </w:r>
            <w:r w:rsidR="00CD6C4A">
              <w:rPr>
                <w:noProof/>
                <w:webHidden/>
              </w:rPr>
              <w:tab/>
            </w:r>
            <w:r w:rsidR="00CD6C4A">
              <w:rPr>
                <w:noProof/>
                <w:webHidden/>
              </w:rPr>
              <w:fldChar w:fldCharType="begin"/>
            </w:r>
            <w:r w:rsidR="00CD6C4A">
              <w:rPr>
                <w:noProof/>
                <w:webHidden/>
              </w:rPr>
              <w:instrText xml:space="preserve"> PAGEREF _Toc168407256 \h </w:instrText>
            </w:r>
            <w:r w:rsidR="00CD6C4A">
              <w:rPr>
                <w:noProof/>
                <w:webHidden/>
              </w:rPr>
            </w:r>
            <w:r w:rsidR="00CD6C4A">
              <w:rPr>
                <w:noProof/>
                <w:webHidden/>
              </w:rPr>
              <w:fldChar w:fldCharType="separate"/>
            </w:r>
            <w:r w:rsidR="00CD6C4A">
              <w:rPr>
                <w:noProof/>
                <w:webHidden/>
              </w:rPr>
              <w:t>3</w:t>
            </w:r>
            <w:r w:rsidR="00CD6C4A">
              <w:rPr>
                <w:noProof/>
                <w:webHidden/>
              </w:rPr>
              <w:fldChar w:fldCharType="end"/>
            </w:r>
          </w:hyperlink>
        </w:p>
        <w:p w14:paraId="1275901E" w14:textId="7F2F6FBD" w:rsidR="00CD6C4A" w:rsidRDefault="00000000">
          <w:pPr>
            <w:pStyle w:val="TOC5"/>
            <w:tabs>
              <w:tab w:val="right" w:pos="9016"/>
            </w:tabs>
            <w:rPr>
              <w:rFonts w:cstheme="minorBidi"/>
              <w:noProof/>
              <w:kern w:val="2"/>
              <w:sz w:val="22"/>
              <w:szCs w:val="22"/>
              <w:lang w:eastAsia="en-GB"/>
              <w14:ligatures w14:val="standardContextual"/>
            </w:rPr>
          </w:pPr>
          <w:hyperlink w:anchor="_Toc168407257" w:history="1">
            <w:r w:rsidR="00CD6C4A" w:rsidRPr="00A84D4D">
              <w:rPr>
                <w:rStyle w:val="Hyperlink"/>
                <w:noProof/>
              </w:rPr>
              <w:t>Introduction to building societies and the existing legislation</w:t>
            </w:r>
            <w:r w:rsidR="00CD6C4A">
              <w:rPr>
                <w:noProof/>
                <w:webHidden/>
              </w:rPr>
              <w:tab/>
            </w:r>
            <w:r w:rsidR="00CD6C4A">
              <w:rPr>
                <w:noProof/>
                <w:webHidden/>
              </w:rPr>
              <w:fldChar w:fldCharType="begin"/>
            </w:r>
            <w:r w:rsidR="00CD6C4A">
              <w:rPr>
                <w:noProof/>
                <w:webHidden/>
              </w:rPr>
              <w:instrText xml:space="preserve"> PAGEREF _Toc168407257 \h </w:instrText>
            </w:r>
            <w:r w:rsidR="00CD6C4A">
              <w:rPr>
                <w:noProof/>
                <w:webHidden/>
              </w:rPr>
            </w:r>
            <w:r w:rsidR="00CD6C4A">
              <w:rPr>
                <w:noProof/>
                <w:webHidden/>
              </w:rPr>
              <w:fldChar w:fldCharType="separate"/>
            </w:r>
            <w:r w:rsidR="00CD6C4A">
              <w:rPr>
                <w:noProof/>
                <w:webHidden/>
              </w:rPr>
              <w:t>3</w:t>
            </w:r>
            <w:r w:rsidR="00CD6C4A">
              <w:rPr>
                <w:noProof/>
                <w:webHidden/>
              </w:rPr>
              <w:fldChar w:fldCharType="end"/>
            </w:r>
          </w:hyperlink>
        </w:p>
        <w:p w14:paraId="43269A34" w14:textId="1DA6EE7D" w:rsidR="00CD6C4A" w:rsidRDefault="00000000">
          <w:pPr>
            <w:pStyle w:val="TOC5"/>
            <w:tabs>
              <w:tab w:val="right" w:pos="9016"/>
            </w:tabs>
            <w:rPr>
              <w:rFonts w:cstheme="minorBidi"/>
              <w:noProof/>
              <w:kern w:val="2"/>
              <w:sz w:val="22"/>
              <w:szCs w:val="22"/>
              <w:lang w:eastAsia="en-GB"/>
              <w14:ligatures w14:val="standardContextual"/>
            </w:rPr>
          </w:pPr>
          <w:hyperlink w:anchor="_Toc168407258" w:history="1">
            <w:r w:rsidR="00CD6C4A" w:rsidRPr="00A84D4D">
              <w:rPr>
                <w:rStyle w:val="Hyperlink"/>
                <w:noProof/>
              </w:rPr>
              <w:t>Government consultation</w:t>
            </w:r>
            <w:r w:rsidR="00CD6C4A">
              <w:rPr>
                <w:noProof/>
                <w:webHidden/>
              </w:rPr>
              <w:tab/>
            </w:r>
            <w:r w:rsidR="00CD6C4A">
              <w:rPr>
                <w:noProof/>
                <w:webHidden/>
              </w:rPr>
              <w:fldChar w:fldCharType="begin"/>
            </w:r>
            <w:r w:rsidR="00CD6C4A">
              <w:rPr>
                <w:noProof/>
                <w:webHidden/>
              </w:rPr>
              <w:instrText xml:space="preserve"> PAGEREF _Toc168407258 \h </w:instrText>
            </w:r>
            <w:r w:rsidR="00CD6C4A">
              <w:rPr>
                <w:noProof/>
                <w:webHidden/>
              </w:rPr>
            </w:r>
            <w:r w:rsidR="00CD6C4A">
              <w:rPr>
                <w:noProof/>
                <w:webHidden/>
              </w:rPr>
              <w:fldChar w:fldCharType="separate"/>
            </w:r>
            <w:r w:rsidR="00CD6C4A">
              <w:rPr>
                <w:noProof/>
                <w:webHidden/>
              </w:rPr>
              <w:t>3</w:t>
            </w:r>
            <w:r w:rsidR="00CD6C4A">
              <w:rPr>
                <w:noProof/>
                <w:webHidden/>
              </w:rPr>
              <w:fldChar w:fldCharType="end"/>
            </w:r>
          </w:hyperlink>
        </w:p>
        <w:p w14:paraId="3AF6856C" w14:textId="14759430" w:rsidR="00CD6C4A" w:rsidRDefault="00000000">
          <w:pPr>
            <w:pStyle w:val="TOC5"/>
            <w:tabs>
              <w:tab w:val="right" w:pos="9016"/>
            </w:tabs>
            <w:rPr>
              <w:rFonts w:cstheme="minorBidi"/>
              <w:noProof/>
              <w:kern w:val="2"/>
              <w:sz w:val="22"/>
              <w:szCs w:val="22"/>
              <w:lang w:eastAsia="en-GB"/>
              <w14:ligatures w14:val="standardContextual"/>
            </w:rPr>
          </w:pPr>
          <w:hyperlink w:anchor="_Toc168407259" w:history="1">
            <w:r w:rsidR="00CD6C4A" w:rsidRPr="00A84D4D">
              <w:rPr>
                <w:rStyle w:val="Hyperlink"/>
                <w:noProof/>
              </w:rPr>
              <w:t>Policy objective</w:t>
            </w:r>
            <w:r w:rsidR="00CD6C4A">
              <w:rPr>
                <w:noProof/>
                <w:webHidden/>
              </w:rPr>
              <w:tab/>
            </w:r>
            <w:r w:rsidR="00CD6C4A">
              <w:rPr>
                <w:noProof/>
                <w:webHidden/>
              </w:rPr>
              <w:fldChar w:fldCharType="begin"/>
            </w:r>
            <w:r w:rsidR="00CD6C4A">
              <w:rPr>
                <w:noProof/>
                <w:webHidden/>
              </w:rPr>
              <w:instrText xml:space="preserve"> PAGEREF _Toc168407259 \h </w:instrText>
            </w:r>
            <w:r w:rsidR="00CD6C4A">
              <w:rPr>
                <w:noProof/>
                <w:webHidden/>
              </w:rPr>
            </w:r>
            <w:r w:rsidR="00CD6C4A">
              <w:rPr>
                <w:noProof/>
                <w:webHidden/>
              </w:rPr>
              <w:fldChar w:fldCharType="separate"/>
            </w:r>
            <w:r w:rsidR="00CD6C4A">
              <w:rPr>
                <w:noProof/>
                <w:webHidden/>
              </w:rPr>
              <w:t>4</w:t>
            </w:r>
            <w:r w:rsidR="00CD6C4A">
              <w:rPr>
                <w:noProof/>
                <w:webHidden/>
              </w:rPr>
              <w:fldChar w:fldCharType="end"/>
            </w:r>
          </w:hyperlink>
        </w:p>
        <w:p w14:paraId="1E69537B" w14:textId="04A153F1" w:rsidR="00CD6C4A" w:rsidRDefault="00000000">
          <w:pPr>
            <w:pStyle w:val="TOC1"/>
            <w:rPr>
              <w:rFonts w:asciiTheme="minorHAnsi" w:hAnsiTheme="minorHAnsi" w:cstheme="minorBidi"/>
              <w:b w:val="0"/>
              <w:bCs w:val="0"/>
              <w:noProof/>
              <w:kern w:val="2"/>
              <w:sz w:val="22"/>
              <w:szCs w:val="22"/>
              <w:lang w:eastAsia="en-GB"/>
              <w14:ligatures w14:val="standardContextual"/>
            </w:rPr>
          </w:pPr>
          <w:hyperlink w:anchor="_Toc168407260" w:history="1">
            <w:r w:rsidR="00CD6C4A" w:rsidRPr="00A84D4D">
              <w:rPr>
                <w:rStyle w:val="Hyperlink"/>
                <w:noProof/>
              </w:rPr>
              <w:t>Legal background</w:t>
            </w:r>
            <w:r w:rsidR="00CD6C4A">
              <w:rPr>
                <w:noProof/>
                <w:webHidden/>
              </w:rPr>
              <w:tab/>
            </w:r>
            <w:r w:rsidR="00CD6C4A">
              <w:rPr>
                <w:noProof/>
                <w:webHidden/>
              </w:rPr>
              <w:fldChar w:fldCharType="begin"/>
            </w:r>
            <w:r w:rsidR="00CD6C4A">
              <w:rPr>
                <w:noProof/>
                <w:webHidden/>
              </w:rPr>
              <w:instrText xml:space="preserve"> PAGEREF _Toc168407260 \h </w:instrText>
            </w:r>
            <w:r w:rsidR="00CD6C4A">
              <w:rPr>
                <w:noProof/>
                <w:webHidden/>
              </w:rPr>
            </w:r>
            <w:r w:rsidR="00CD6C4A">
              <w:rPr>
                <w:noProof/>
                <w:webHidden/>
              </w:rPr>
              <w:fldChar w:fldCharType="separate"/>
            </w:r>
            <w:r w:rsidR="00CD6C4A">
              <w:rPr>
                <w:noProof/>
                <w:webHidden/>
              </w:rPr>
              <w:t>4</w:t>
            </w:r>
            <w:r w:rsidR="00CD6C4A">
              <w:rPr>
                <w:noProof/>
                <w:webHidden/>
              </w:rPr>
              <w:fldChar w:fldCharType="end"/>
            </w:r>
          </w:hyperlink>
        </w:p>
        <w:p w14:paraId="49B467F4" w14:textId="59D1927A" w:rsidR="00CD6C4A" w:rsidRDefault="00000000">
          <w:pPr>
            <w:pStyle w:val="TOC1"/>
            <w:rPr>
              <w:rFonts w:asciiTheme="minorHAnsi" w:hAnsiTheme="minorHAnsi" w:cstheme="minorBidi"/>
              <w:b w:val="0"/>
              <w:bCs w:val="0"/>
              <w:noProof/>
              <w:kern w:val="2"/>
              <w:sz w:val="22"/>
              <w:szCs w:val="22"/>
              <w:lang w:eastAsia="en-GB"/>
              <w14:ligatures w14:val="standardContextual"/>
            </w:rPr>
          </w:pPr>
          <w:hyperlink w:anchor="_Toc168407261" w:history="1">
            <w:r w:rsidR="00CD6C4A" w:rsidRPr="00A84D4D">
              <w:rPr>
                <w:rStyle w:val="Hyperlink"/>
                <w:noProof/>
              </w:rPr>
              <w:t>Territorial extent and application</w:t>
            </w:r>
            <w:r w:rsidR="00CD6C4A">
              <w:rPr>
                <w:noProof/>
                <w:webHidden/>
              </w:rPr>
              <w:tab/>
            </w:r>
            <w:r w:rsidR="00CD6C4A">
              <w:rPr>
                <w:noProof/>
                <w:webHidden/>
              </w:rPr>
              <w:fldChar w:fldCharType="begin"/>
            </w:r>
            <w:r w:rsidR="00CD6C4A">
              <w:rPr>
                <w:noProof/>
                <w:webHidden/>
              </w:rPr>
              <w:instrText xml:space="preserve"> PAGEREF _Toc168407261 \h </w:instrText>
            </w:r>
            <w:r w:rsidR="00CD6C4A">
              <w:rPr>
                <w:noProof/>
                <w:webHidden/>
              </w:rPr>
            </w:r>
            <w:r w:rsidR="00CD6C4A">
              <w:rPr>
                <w:noProof/>
                <w:webHidden/>
              </w:rPr>
              <w:fldChar w:fldCharType="separate"/>
            </w:r>
            <w:r w:rsidR="00CD6C4A">
              <w:rPr>
                <w:noProof/>
                <w:webHidden/>
              </w:rPr>
              <w:t>5</w:t>
            </w:r>
            <w:r w:rsidR="00CD6C4A">
              <w:rPr>
                <w:noProof/>
                <w:webHidden/>
              </w:rPr>
              <w:fldChar w:fldCharType="end"/>
            </w:r>
          </w:hyperlink>
        </w:p>
        <w:p w14:paraId="2904E66A" w14:textId="010ABA92" w:rsidR="00CD6C4A" w:rsidRDefault="00000000">
          <w:pPr>
            <w:pStyle w:val="TOC1"/>
            <w:rPr>
              <w:rFonts w:asciiTheme="minorHAnsi" w:hAnsiTheme="minorHAnsi" w:cstheme="minorBidi"/>
              <w:b w:val="0"/>
              <w:bCs w:val="0"/>
              <w:noProof/>
              <w:kern w:val="2"/>
              <w:sz w:val="22"/>
              <w:szCs w:val="22"/>
              <w:lang w:eastAsia="en-GB"/>
              <w14:ligatures w14:val="standardContextual"/>
            </w:rPr>
          </w:pPr>
          <w:hyperlink w:anchor="_Toc168407262" w:history="1">
            <w:r w:rsidR="00CD6C4A" w:rsidRPr="00A84D4D">
              <w:rPr>
                <w:rStyle w:val="Hyperlink"/>
                <w:noProof/>
              </w:rPr>
              <w:t>Commentary on provisions of Act</w:t>
            </w:r>
            <w:r w:rsidR="00CD6C4A">
              <w:rPr>
                <w:noProof/>
                <w:webHidden/>
              </w:rPr>
              <w:tab/>
            </w:r>
            <w:r w:rsidR="00CD6C4A">
              <w:rPr>
                <w:noProof/>
                <w:webHidden/>
              </w:rPr>
              <w:fldChar w:fldCharType="begin"/>
            </w:r>
            <w:r w:rsidR="00CD6C4A">
              <w:rPr>
                <w:noProof/>
                <w:webHidden/>
              </w:rPr>
              <w:instrText xml:space="preserve"> PAGEREF _Toc168407262 \h </w:instrText>
            </w:r>
            <w:r w:rsidR="00CD6C4A">
              <w:rPr>
                <w:noProof/>
                <w:webHidden/>
              </w:rPr>
            </w:r>
            <w:r w:rsidR="00CD6C4A">
              <w:rPr>
                <w:noProof/>
                <w:webHidden/>
              </w:rPr>
              <w:fldChar w:fldCharType="separate"/>
            </w:r>
            <w:r w:rsidR="00CD6C4A">
              <w:rPr>
                <w:noProof/>
                <w:webHidden/>
              </w:rPr>
              <w:t>5</w:t>
            </w:r>
            <w:r w:rsidR="00CD6C4A">
              <w:rPr>
                <w:noProof/>
                <w:webHidden/>
              </w:rPr>
              <w:fldChar w:fldCharType="end"/>
            </w:r>
          </w:hyperlink>
        </w:p>
        <w:p w14:paraId="3C084421" w14:textId="6A025B78" w:rsidR="00CD6C4A" w:rsidRDefault="00000000">
          <w:pPr>
            <w:pStyle w:val="TOC4"/>
            <w:tabs>
              <w:tab w:val="right" w:pos="9016"/>
            </w:tabs>
            <w:rPr>
              <w:rFonts w:cstheme="minorBidi"/>
              <w:noProof/>
              <w:kern w:val="2"/>
              <w:sz w:val="22"/>
              <w:szCs w:val="22"/>
              <w:lang w:eastAsia="en-GB"/>
              <w14:ligatures w14:val="standardContextual"/>
            </w:rPr>
          </w:pPr>
          <w:hyperlink w:anchor="_Toc168407263" w:history="1">
            <w:r w:rsidR="00CD6C4A" w:rsidRPr="00A84D4D">
              <w:rPr>
                <w:rStyle w:val="Hyperlink"/>
                <w:noProof/>
              </w:rPr>
              <w:t>Section 1: The funding limit: funds to be disregarded</w:t>
            </w:r>
            <w:r w:rsidR="00CD6C4A">
              <w:rPr>
                <w:noProof/>
                <w:webHidden/>
              </w:rPr>
              <w:tab/>
            </w:r>
            <w:r w:rsidR="00CD6C4A">
              <w:rPr>
                <w:noProof/>
                <w:webHidden/>
              </w:rPr>
              <w:fldChar w:fldCharType="begin"/>
            </w:r>
            <w:r w:rsidR="00CD6C4A">
              <w:rPr>
                <w:noProof/>
                <w:webHidden/>
              </w:rPr>
              <w:instrText xml:space="preserve"> PAGEREF _Toc168407263 \h </w:instrText>
            </w:r>
            <w:r w:rsidR="00CD6C4A">
              <w:rPr>
                <w:noProof/>
                <w:webHidden/>
              </w:rPr>
            </w:r>
            <w:r w:rsidR="00CD6C4A">
              <w:rPr>
                <w:noProof/>
                <w:webHidden/>
              </w:rPr>
              <w:fldChar w:fldCharType="separate"/>
            </w:r>
            <w:r w:rsidR="00CD6C4A">
              <w:rPr>
                <w:noProof/>
                <w:webHidden/>
              </w:rPr>
              <w:t>5</w:t>
            </w:r>
            <w:r w:rsidR="00CD6C4A">
              <w:rPr>
                <w:noProof/>
                <w:webHidden/>
              </w:rPr>
              <w:fldChar w:fldCharType="end"/>
            </w:r>
          </w:hyperlink>
        </w:p>
        <w:p w14:paraId="242A74BD" w14:textId="6E9762F3" w:rsidR="00CD6C4A" w:rsidRDefault="00000000">
          <w:pPr>
            <w:pStyle w:val="TOC4"/>
            <w:tabs>
              <w:tab w:val="right" w:pos="9016"/>
            </w:tabs>
            <w:rPr>
              <w:rFonts w:cstheme="minorBidi"/>
              <w:noProof/>
              <w:kern w:val="2"/>
              <w:sz w:val="22"/>
              <w:szCs w:val="22"/>
              <w:lang w:eastAsia="en-GB"/>
              <w14:ligatures w14:val="standardContextual"/>
            </w:rPr>
          </w:pPr>
          <w:hyperlink w:anchor="_Toc168407264" w:history="1">
            <w:r w:rsidR="00CD6C4A" w:rsidRPr="00A84D4D">
              <w:rPr>
                <w:rStyle w:val="Hyperlink"/>
                <w:noProof/>
              </w:rPr>
              <w:t>Section 2: Attendance at meetings by electronic means</w:t>
            </w:r>
            <w:r w:rsidR="00CD6C4A">
              <w:rPr>
                <w:noProof/>
                <w:webHidden/>
              </w:rPr>
              <w:tab/>
            </w:r>
            <w:r w:rsidR="00CD6C4A">
              <w:rPr>
                <w:noProof/>
                <w:webHidden/>
              </w:rPr>
              <w:fldChar w:fldCharType="begin"/>
            </w:r>
            <w:r w:rsidR="00CD6C4A">
              <w:rPr>
                <w:noProof/>
                <w:webHidden/>
              </w:rPr>
              <w:instrText xml:space="preserve"> PAGEREF _Toc168407264 \h </w:instrText>
            </w:r>
            <w:r w:rsidR="00CD6C4A">
              <w:rPr>
                <w:noProof/>
                <w:webHidden/>
              </w:rPr>
            </w:r>
            <w:r w:rsidR="00CD6C4A">
              <w:rPr>
                <w:noProof/>
                <w:webHidden/>
              </w:rPr>
              <w:fldChar w:fldCharType="separate"/>
            </w:r>
            <w:r w:rsidR="00CD6C4A">
              <w:rPr>
                <w:noProof/>
                <w:webHidden/>
              </w:rPr>
              <w:t>5</w:t>
            </w:r>
            <w:r w:rsidR="00CD6C4A">
              <w:rPr>
                <w:noProof/>
                <w:webHidden/>
              </w:rPr>
              <w:fldChar w:fldCharType="end"/>
            </w:r>
          </w:hyperlink>
        </w:p>
        <w:p w14:paraId="0BCD4CD5" w14:textId="795ADDF7" w:rsidR="00CD6C4A" w:rsidRDefault="00000000">
          <w:pPr>
            <w:pStyle w:val="TOC4"/>
            <w:tabs>
              <w:tab w:val="right" w:pos="9016"/>
            </w:tabs>
            <w:rPr>
              <w:rFonts w:cstheme="minorBidi"/>
              <w:noProof/>
              <w:kern w:val="2"/>
              <w:sz w:val="22"/>
              <w:szCs w:val="22"/>
              <w:lang w:eastAsia="en-GB"/>
              <w14:ligatures w14:val="standardContextual"/>
            </w:rPr>
          </w:pPr>
          <w:hyperlink w:anchor="_Toc168407265" w:history="1">
            <w:r w:rsidR="00CD6C4A" w:rsidRPr="00A84D4D">
              <w:rPr>
                <w:rStyle w:val="Hyperlink"/>
                <w:noProof/>
              </w:rPr>
              <w:t>Section 3: Power to assimilate with company law: common seals and execution of documents</w:t>
            </w:r>
            <w:r w:rsidR="00CD6C4A">
              <w:rPr>
                <w:noProof/>
                <w:webHidden/>
              </w:rPr>
              <w:tab/>
            </w:r>
            <w:r w:rsidR="00CD6C4A">
              <w:rPr>
                <w:noProof/>
                <w:webHidden/>
              </w:rPr>
              <w:fldChar w:fldCharType="begin"/>
            </w:r>
            <w:r w:rsidR="00CD6C4A">
              <w:rPr>
                <w:noProof/>
                <w:webHidden/>
              </w:rPr>
              <w:instrText xml:space="preserve"> PAGEREF _Toc168407265 \h </w:instrText>
            </w:r>
            <w:r w:rsidR="00CD6C4A">
              <w:rPr>
                <w:noProof/>
                <w:webHidden/>
              </w:rPr>
            </w:r>
            <w:r w:rsidR="00CD6C4A">
              <w:rPr>
                <w:noProof/>
                <w:webHidden/>
              </w:rPr>
              <w:fldChar w:fldCharType="separate"/>
            </w:r>
            <w:r w:rsidR="00CD6C4A">
              <w:rPr>
                <w:noProof/>
                <w:webHidden/>
              </w:rPr>
              <w:t>6</w:t>
            </w:r>
            <w:r w:rsidR="00CD6C4A">
              <w:rPr>
                <w:noProof/>
                <w:webHidden/>
              </w:rPr>
              <w:fldChar w:fldCharType="end"/>
            </w:r>
          </w:hyperlink>
        </w:p>
        <w:p w14:paraId="5E093682" w14:textId="1F745FCC" w:rsidR="00CD6C4A" w:rsidRDefault="00000000">
          <w:pPr>
            <w:pStyle w:val="TOC4"/>
            <w:tabs>
              <w:tab w:val="right" w:pos="9016"/>
            </w:tabs>
            <w:rPr>
              <w:rFonts w:cstheme="minorBidi"/>
              <w:noProof/>
              <w:kern w:val="2"/>
              <w:sz w:val="22"/>
              <w:szCs w:val="22"/>
              <w:lang w:eastAsia="en-GB"/>
              <w14:ligatures w14:val="standardContextual"/>
            </w:rPr>
          </w:pPr>
          <w:hyperlink w:anchor="_Toc168407266" w:history="1">
            <w:r w:rsidR="00CD6C4A" w:rsidRPr="00A84D4D">
              <w:rPr>
                <w:rStyle w:val="Hyperlink"/>
                <w:noProof/>
              </w:rPr>
              <w:t>Section 4: Extent, commencement, transitional provision and short title</w:t>
            </w:r>
            <w:r w:rsidR="00CD6C4A">
              <w:rPr>
                <w:noProof/>
                <w:webHidden/>
              </w:rPr>
              <w:tab/>
            </w:r>
            <w:r w:rsidR="00CD6C4A">
              <w:rPr>
                <w:noProof/>
                <w:webHidden/>
              </w:rPr>
              <w:fldChar w:fldCharType="begin"/>
            </w:r>
            <w:r w:rsidR="00CD6C4A">
              <w:rPr>
                <w:noProof/>
                <w:webHidden/>
              </w:rPr>
              <w:instrText xml:space="preserve"> PAGEREF _Toc168407266 \h </w:instrText>
            </w:r>
            <w:r w:rsidR="00CD6C4A">
              <w:rPr>
                <w:noProof/>
                <w:webHidden/>
              </w:rPr>
            </w:r>
            <w:r w:rsidR="00CD6C4A">
              <w:rPr>
                <w:noProof/>
                <w:webHidden/>
              </w:rPr>
              <w:fldChar w:fldCharType="separate"/>
            </w:r>
            <w:r w:rsidR="00CD6C4A">
              <w:rPr>
                <w:noProof/>
                <w:webHidden/>
              </w:rPr>
              <w:t>6</w:t>
            </w:r>
            <w:r w:rsidR="00CD6C4A">
              <w:rPr>
                <w:noProof/>
                <w:webHidden/>
              </w:rPr>
              <w:fldChar w:fldCharType="end"/>
            </w:r>
          </w:hyperlink>
        </w:p>
        <w:p w14:paraId="227CFCBC" w14:textId="2E41B842" w:rsidR="00CD6C4A" w:rsidRDefault="00000000">
          <w:pPr>
            <w:pStyle w:val="TOC1"/>
            <w:rPr>
              <w:rFonts w:asciiTheme="minorHAnsi" w:hAnsiTheme="minorHAnsi" w:cstheme="minorBidi"/>
              <w:b w:val="0"/>
              <w:bCs w:val="0"/>
              <w:noProof/>
              <w:kern w:val="2"/>
              <w:sz w:val="22"/>
              <w:szCs w:val="22"/>
              <w:lang w:eastAsia="en-GB"/>
              <w14:ligatures w14:val="standardContextual"/>
            </w:rPr>
          </w:pPr>
          <w:hyperlink w:anchor="_Toc168407267" w:history="1">
            <w:r w:rsidR="00CD6C4A" w:rsidRPr="00A84D4D">
              <w:rPr>
                <w:rStyle w:val="Hyperlink"/>
                <w:noProof/>
              </w:rPr>
              <w:t>Related documents</w:t>
            </w:r>
            <w:r w:rsidR="00CD6C4A">
              <w:rPr>
                <w:noProof/>
                <w:webHidden/>
              </w:rPr>
              <w:tab/>
            </w:r>
            <w:r w:rsidR="00CD6C4A">
              <w:rPr>
                <w:noProof/>
                <w:webHidden/>
              </w:rPr>
              <w:fldChar w:fldCharType="begin"/>
            </w:r>
            <w:r w:rsidR="00CD6C4A">
              <w:rPr>
                <w:noProof/>
                <w:webHidden/>
              </w:rPr>
              <w:instrText xml:space="preserve"> PAGEREF _Toc168407267 \h </w:instrText>
            </w:r>
            <w:r w:rsidR="00CD6C4A">
              <w:rPr>
                <w:noProof/>
                <w:webHidden/>
              </w:rPr>
            </w:r>
            <w:r w:rsidR="00CD6C4A">
              <w:rPr>
                <w:noProof/>
                <w:webHidden/>
              </w:rPr>
              <w:fldChar w:fldCharType="separate"/>
            </w:r>
            <w:r w:rsidR="00CD6C4A">
              <w:rPr>
                <w:noProof/>
                <w:webHidden/>
              </w:rPr>
              <w:t>7</w:t>
            </w:r>
            <w:r w:rsidR="00CD6C4A">
              <w:rPr>
                <w:noProof/>
                <w:webHidden/>
              </w:rPr>
              <w:fldChar w:fldCharType="end"/>
            </w:r>
          </w:hyperlink>
        </w:p>
        <w:p w14:paraId="2FF8742A" w14:textId="7A34EBE2" w:rsidR="00CD6C4A" w:rsidRDefault="00000000">
          <w:pPr>
            <w:pStyle w:val="TOC1"/>
            <w:rPr>
              <w:rFonts w:asciiTheme="minorHAnsi" w:hAnsiTheme="minorHAnsi" w:cstheme="minorBidi"/>
              <w:b w:val="0"/>
              <w:bCs w:val="0"/>
              <w:noProof/>
              <w:kern w:val="2"/>
              <w:sz w:val="22"/>
              <w:szCs w:val="22"/>
              <w:lang w:eastAsia="en-GB"/>
              <w14:ligatures w14:val="standardContextual"/>
            </w:rPr>
          </w:pPr>
          <w:hyperlink w:anchor="_Toc168407268" w:history="1">
            <w:r w:rsidR="00CD6C4A" w:rsidRPr="00A84D4D">
              <w:rPr>
                <w:rStyle w:val="Hyperlink"/>
                <w:noProof/>
              </w:rPr>
              <w:t>Annex A - Territorial extent and application in the United Kingdom</w:t>
            </w:r>
            <w:r w:rsidR="00CD6C4A">
              <w:rPr>
                <w:noProof/>
                <w:webHidden/>
              </w:rPr>
              <w:tab/>
            </w:r>
            <w:r w:rsidR="00CD6C4A">
              <w:rPr>
                <w:noProof/>
                <w:webHidden/>
              </w:rPr>
              <w:fldChar w:fldCharType="begin"/>
            </w:r>
            <w:r w:rsidR="00CD6C4A">
              <w:rPr>
                <w:noProof/>
                <w:webHidden/>
              </w:rPr>
              <w:instrText xml:space="preserve"> PAGEREF _Toc168407268 \h </w:instrText>
            </w:r>
            <w:r w:rsidR="00CD6C4A">
              <w:rPr>
                <w:noProof/>
                <w:webHidden/>
              </w:rPr>
            </w:r>
            <w:r w:rsidR="00CD6C4A">
              <w:rPr>
                <w:noProof/>
                <w:webHidden/>
              </w:rPr>
              <w:fldChar w:fldCharType="separate"/>
            </w:r>
            <w:r w:rsidR="00CD6C4A">
              <w:rPr>
                <w:noProof/>
                <w:webHidden/>
              </w:rPr>
              <w:t>8</w:t>
            </w:r>
            <w:r w:rsidR="00CD6C4A">
              <w:rPr>
                <w:noProof/>
                <w:webHidden/>
              </w:rPr>
              <w:fldChar w:fldCharType="end"/>
            </w:r>
          </w:hyperlink>
        </w:p>
        <w:p w14:paraId="698D4E1D" w14:textId="4EAFCC8C" w:rsidR="00CD6C4A" w:rsidRDefault="00000000">
          <w:pPr>
            <w:pStyle w:val="TOC1"/>
            <w:rPr>
              <w:rFonts w:asciiTheme="minorHAnsi" w:hAnsiTheme="minorHAnsi" w:cstheme="minorBidi"/>
              <w:b w:val="0"/>
              <w:bCs w:val="0"/>
              <w:noProof/>
              <w:kern w:val="2"/>
              <w:sz w:val="22"/>
              <w:szCs w:val="22"/>
              <w:lang w:eastAsia="en-GB"/>
              <w14:ligatures w14:val="standardContextual"/>
            </w:rPr>
          </w:pPr>
          <w:hyperlink w:anchor="_Toc168407269" w:history="1">
            <w:r w:rsidR="00CD6C4A" w:rsidRPr="00A84D4D">
              <w:rPr>
                <w:rStyle w:val="Hyperlink"/>
                <w:noProof/>
              </w:rPr>
              <w:t>Annex B – Hansard references</w:t>
            </w:r>
            <w:r w:rsidR="00CD6C4A">
              <w:rPr>
                <w:noProof/>
                <w:webHidden/>
              </w:rPr>
              <w:tab/>
            </w:r>
            <w:r w:rsidR="00CD6C4A">
              <w:rPr>
                <w:noProof/>
                <w:webHidden/>
              </w:rPr>
              <w:fldChar w:fldCharType="begin"/>
            </w:r>
            <w:r w:rsidR="00CD6C4A">
              <w:rPr>
                <w:noProof/>
                <w:webHidden/>
              </w:rPr>
              <w:instrText xml:space="preserve"> PAGEREF _Toc168407269 \h </w:instrText>
            </w:r>
            <w:r w:rsidR="00CD6C4A">
              <w:rPr>
                <w:noProof/>
                <w:webHidden/>
              </w:rPr>
            </w:r>
            <w:r w:rsidR="00CD6C4A">
              <w:rPr>
                <w:noProof/>
                <w:webHidden/>
              </w:rPr>
              <w:fldChar w:fldCharType="separate"/>
            </w:r>
            <w:r w:rsidR="00CD6C4A">
              <w:rPr>
                <w:noProof/>
                <w:webHidden/>
              </w:rPr>
              <w:t>9</w:t>
            </w:r>
            <w:r w:rsidR="00CD6C4A">
              <w:rPr>
                <w:noProof/>
                <w:webHidden/>
              </w:rPr>
              <w:fldChar w:fldCharType="end"/>
            </w:r>
          </w:hyperlink>
        </w:p>
        <w:p w14:paraId="4B7E20AA" w14:textId="6CFAAD16" w:rsidR="0056684D" w:rsidRDefault="0056684D" w:rsidP="0056684D">
          <w:pPr>
            <w:pBdr>
              <w:top w:val="nil"/>
              <w:left w:val="nil"/>
              <w:bottom w:val="nil"/>
              <w:right w:val="nil"/>
              <w:between w:val="nil"/>
            </w:pBdr>
            <w:tabs>
              <w:tab w:val="right" w:pos="9061"/>
            </w:tabs>
            <w:spacing w:before="120" w:after="120"/>
            <w:jc w:val="right"/>
            <w:rPr>
              <w:color w:val="000000"/>
            </w:rPr>
          </w:pPr>
          <w:r>
            <w:fldChar w:fldCharType="end"/>
          </w:r>
        </w:p>
      </w:sdtContent>
    </w:sdt>
    <w:p w14:paraId="40B7E8F5" w14:textId="6C37A56B" w:rsidR="0056684D" w:rsidRDefault="0056684D" w:rsidP="0056684D">
      <w:pPr>
        <w:pStyle w:val="Heading1"/>
      </w:pPr>
      <w:bookmarkStart w:id="0" w:name="_Toc168407255"/>
      <w:r>
        <w:t>Overview of the Act</w:t>
      </w:r>
      <w:bookmarkEnd w:id="0"/>
    </w:p>
    <w:p w14:paraId="6A70D89E" w14:textId="77777777" w:rsidR="0056684D" w:rsidRDefault="0056684D" w:rsidP="0056684D">
      <w:pPr>
        <w:pStyle w:val="ParaNumbered"/>
        <w:numPr>
          <w:ilvl w:val="0"/>
          <w:numId w:val="4"/>
        </w:numPr>
      </w:pPr>
      <w:r>
        <w:t>This Act is about putting building societies on a more level playing field with other retail deposit-takers (i.e. banks) in relation to their capital raising and corporate governance requirements, so that they can compete more effectively in the financial services sector and better support their members. This Act helps to deliver key asks from the building society sector. This Act thus amends the Building Societies Act 1986 (“the 1986 Act”) and also provides HM Treasury with the powers to make specific secondary legislation.</w:t>
      </w:r>
    </w:p>
    <w:p w14:paraId="06330888" w14:textId="77777777" w:rsidR="0056684D" w:rsidRDefault="0056684D" w:rsidP="0056684D">
      <w:pPr>
        <w:pStyle w:val="ParaNumbered"/>
        <w:numPr>
          <w:ilvl w:val="0"/>
          <w:numId w:val="4"/>
        </w:numPr>
      </w:pPr>
      <w:r>
        <w:t>To enable this, the Act makes provisions in three areas:</w:t>
      </w:r>
    </w:p>
    <w:p w14:paraId="6EDB08CB" w14:textId="77777777" w:rsidR="0056684D" w:rsidRDefault="0056684D" w:rsidP="001B6143">
      <w:pPr>
        <w:pStyle w:val="ParaBulleted"/>
      </w:pPr>
      <w:r>
        <w:t>Funds that can be disregarded by a building society for the purpose of calculating its wholesale funding limit;</w:t>
      </w:r>
    </w:p>
    <w:p w14:paraId="63ED4735" w14:textId="77777777" w:rsidR="0056684D" w:rsidRDefault="0056684D" w:rsidP="001B6143">
      <w:pPr>
        <w:pStyle w:val="ParaBulleted"/>
      </w:pPr>
      <w:r>
        <w:t>Real-time virtual member participation in building society meetings; and</w:t>
      </w:r>
    </w:p>
    <w:p w14:paraId="20D1B903" w14:textId="1D76DED6" w:rsidR="0056684D" w:rsidRPr="0011737E" w:rsidRDefault="0056684D" w:rsidP="001B6143">
      <w:pPr>
        <w:pStyle w:val="ParaBulleted"/>
      </w:pPr>
      <w:r>
        <w:t>The execution of deeds and other documents</w:t>
      </w:r>
      <w:r w:rsidR="007A1151">
        <w:t>.</w:t>
      </w:r>
    </w:p>
    <w:p w14:paraId="28B36C20" w14:textId="77777777" w:rsidR="0056684D" w:rsidRPr="000231FE" w:rsidRDefault="0056684D" w:rsidP="0056684D">
      <w:pPr>
        <w:pStyle w:val="ParaNumbered"/>
        <w:numPr>
          <w:ilvl w:val="0"/>
          <w:numId w:val="4"/>
        </w:numPr>
      </w:pPr>
      <w:r>
        <w:lastRenderedPageBreak/>
        <w:t xml:space="preserve">The aim is to support building societies to grow, scale and compete with retail banks, creating competition in the UK financial services sector.  </w:t>
      </w:r>
    </w:p>
    <w:p w14:paraId="0647DEC5" w14:textId="77777777" w:rsidR="0056684D" w:rsidRDefault="0056684D" w:rsidP="0056684D">
      <w:pPr>
        <w:pStyle w:val="Heading1"/>
      </w:pPr>
      <w:bookmarkStart w:id="1" w:name="_Toc168407256"/>
      <w:r>
        <w:t>Policy background</w:t>
      </w:r>
      <w:bookmarkEnd w:id="1"/>
    </w:p>
    <w:p w14:paraId="0E39E890" w14:textId="77777777" w:rsidR="0056684D" w:rsidRPr="00121E4E" w:rsidRDefault="0056684D" w:rsidP="0056684D">
      <w:pPr>
        <w:pStyle w:val="HSubheading5"/>
      </w:pPr>
      <w:bookmarkStart w:id="2" w:name="_Toc168407257"/>
      <w:r w:rsidRPr="690539EE">
        <w:t>Introduction to building societies and the existing legislation</w:t>
      </w:r>
      <w:bookmarkEnd w:id="2"/>
      <w:r w:rsidRPr="690539EE">
        <w:t xml:space="preserve"> </w:t>
      </w:r>
    </w:p>
    <w:p w14:paraId="5E9B8A3E" w14:textId="77777777" w:rsidR="0056684D" w:rsidRDefault="0056684D" w:rsidP="0056684D">
      <w:pPr>
        <w:pStyle w:val="ParaNumbered"/>
        <w:numPr>
          <w:ilvl w:val="0"/>
          <w:numId w:val="4"/>
        </w:numPr>
      </w:pPr>
      <w:r>
        <w:t>Building societies are providers of mortgage and savings products, mutually owned by their members (the depositors/borrowers). The 42 building societies in the UK make a valuable contribution to the UK financial services industry. According to the latest Building Societies Association (BSA) data, building societies collectively serve over 25.8 million members and hold over £352 Action of mortgage assets and £313 Action of savings from individuals</w:t>
      </w:r>
      <w:r w:rsidRPr="2763DE52">
        <w:rPr>
          <w:rStyle w:val="FootnoteReference"/>
        </w:rPr>
        <w:footnoteReference w:id="1"/>
      </w:r>
      <w:r>
        <w:t xml:space="preserve">. </w:t>
      </w:r>
    </w:p>
    <w:p w14:paraId="101353A1" w14:textId="77777777" w:rsidR="0056684D" w:rsidRDefault="0056684D" w:rsidP="0056684D">
      <w:pPr>
        <w:pStyle w:val="ParaNumbered"/>
        <w:numPr>
          <w:ilvl w:val="0"/>
          <w:numId w:val="4"/>
        </w:numPr>
      </w:pPr>
      <w:r>
        <w:t xml:space="preserve">The Building Societies Act 1986 sets out building societies’ distinctive model and other legal requirements. Under this Act, building societies are required to obtain at least 50% of their funding from individual retail (member) deposits, ensuring the members are the primary owners (“the funding limit calculation”). This is a key feature of the building society’s unique ownership model. Whilst the 1986 Act broadly remains fit for purpose, there is interest and rationale in making further updates to the 1986 Act to allow building societies to compete on a more level playing field with banks operating as Companies Act 2006 companies, promoting competition within the financial services sector. </w:t>
      </w:r>
    </w:p>
    <w:p w14:paraId="507BF891" w14:textId="77777777" w:rsidR="0056684D" w:rsidRDefault="0056684D" w:rsidP="0056684D">
      <w:pPr>
        <w:pStyle w:val="ParaNumbered"/>
        <w:numPr>
          <w:ilvl w:val="0"/>
          <w:numId w:val="4"/>
        </w:numPr>
      </w:pPr>
      <w:r>
        <w:t xml:space="preserve">Additionally, the separate legal frameworks for companies and building societies have not always been updated at the same time. </w:t>
      </w:r>
    </w:p>
    <w:p w14:paraId="3EFBAB8B" w14:textId="77777777" w:rsidR="0056684D" w:rsidRDefault="0056684D" w:rsidP="0056684D">
      <w:pPr>
        <w:pStyle w:val="ParaNumbered"/>
        <w:numPr>
          <w:ilvl w:val="0"/>
          <w:numId w:val="4"/>
        </w:numPr>
      </w:pPr>
      <w:r>
        <w:t>The policy aim is therefore to modernise the legislation to better align with the framework under which companies operate, while still maintaining the building society mutual ownership model.</w:t>
      </w:r>
    </w:p>
    <w:p w14:paraId="57F0B74E" w14:textId="77777777" w:rsidR="0056684D" w:rsidRPr="009F3E0C" w:rsidRDefault="0056684D" w:rsidP="0056684D">
      <w:pPr>
        <w:pStyle w:val="HSubheading5"/>
      </w:pPr>
      <w:bookmarkStart w:id="3" w:name="_Toc168407258"/>
      <w:r w:rsidRPr="009F3E0C">
        <w:t>Government consultation</w:t>
      </w:r>
      <w:bookmarkEnd w:id="3"/>
      <w:r w:rsidRPr="009F3E0C">
        <w:t xml:space="preserve"> </w:t>
      </w:r>
    </w:p>
    <w:p w14:paraId="48B513F0" w14:textId="77777777" w:rsidR="0056684D" w:rsidRDefault="0056684D" w:rsidP="0056684D">
      <w:pPr>
        <w:pStyle w:val="ParaNumbered"/>
        <w:numPr>
          <w:ilvl w:val="0"/>
          <w:numId w:val="4"/>
        </w:numPr>
      </w:pPr>
      <w:r>
        <w:t>Following from engagement with the building society sector, the Prudential Regulatory Authority (PRA) and the Financial Conduct Authority (FCA), on 6 December 2021, the government launched a consultation on several amendments to the 1986 Act</w:t>
      </w:r>
      <w:r w:rsidRPr="5B845E17">
        <w:rPr>
          <w:rStyle w:val="FootnoteReference"/>
        </w:rPr>
        <w:footnoteReference w:id="2"/>
      </w:r>
      <w:r>
        <w:t xml:space="preserve">. The consultation proposed excluding some sources of funding from the building societies wholesale funding limit calculation and updating building society constitutional and corporate governance requirements in line with modernisations made to company law by the Companies Act 2006. </w:t>
      </w:r>
    </w:p>
    <w:p w14:paraId="65CAA78A" w14:textId="77777777" w:rsidR="0056684D" w:rsidRDefault="0056684D" w:rsidP="0056684D">
      <w:pPr>
        <w:pStyle w:val="ParaNumbered"/>
        <w:numPr>
          <w:ilvl w:val="0"/>
          <w:numId w:val="4"/>
        </w:numPr>
      </w:pPr>
      <w:r>
        <w:t>The Government published a response to this consultation as part of the Edinburgh Reforms in December 2022</w:t>
      </w:r>
      <w:r w:rsidRPr="3619BC42">
        <w:rPr>
          <w:rStyle w:val="FootnoteReference"/>
        </w:rPr>
        <w:footnoteReference w:id="3"/>
      </w:r>
      <w:r>
        <w:t xml:space="preserve">. All respondents supported the range of proposals outlined in the </w:t>
      </w:r>
      <w:r>
        <w:lastRenderedPageBreak/>
        <w:t>consultation</w:t>
      </w:r>
      <w:r w:rsidRPr="079338B9">
        <w:rPr>
          <w:rStyle w:val="FootnoteReference"/>
        </w:rPr>
        <w:footnoteReference w:id="4"/>
      </w:r>
      <w:r>
        <w:t xml:space="preserve">. </w:t>
      </w:r>
    </w:p>
    <w:p w14:paraId="2A8A52AB" w14:textId="77777777" w:rsidR="0056684D" w:rsidRDefault="0056684D" w:rsidP="0056684D">
      <w:pPr>
        <w:pStyle w:val="HSubheading5"/>
      </w:pPr>
      <w:bookmarkStart w:id="4" w:name="_Toc168407259"/>
      <w:r w:rsidRPr="4A2BCD78">
        <w:t xml:space="preserve">Policy </w:t>
      </w:r>
      <w:r>
        <w:t>o</w:t>
      </w:r>
      <w:r w:rsidRPr="4A2BCD78">
        <w:t>bjective</w:t>
      </w:r>
      <w:bookmarkEnd w:id="4"/>
    </w:p>
    <w:p w14:paraId="1792356D" w14:textId="77777777" w:rsidR="0056684D" w:rsidRDefault="0056684D" w:rsidP="0056684D">
      <w:pPr>
        <w:pStyle w:val="ParaNumbered"/>
        <w:numPr>
          <w:ilvl w:val="0"/>
          <w:numId w:val="4"/>
        </w:numPr>
      </w:pPr>
      <w:r>
        <w:t xml:space="preserve">This Act amends the 1986 Act and also provide HM Treasury with the powers to make specific secondary legislation. </w:t>
      </w:r>
    </w:p>
    <w:p w14:paraId="5F185F20" w14:textId="77777777" w:rsidR="0056684D" w:rsidRDefault="0056684D" w:rsidP="0056684D">
      <w:pPr>
        <w:pStyle w:val="ParaNumbered"/>
        <w:numPr>
          <w:ilvl w:val="0"/>
          <w:numId w:val="4"/>
        </w:numPr>
        <w:rPr>
          <w:rFonts w:eastAsia="SimSun"/>
          <w:lang w:eastAsia="zh-CN"/>
        </w:rPr>
      </w:pPr>
      <w:r w:rsidRPr="09E2206F">
        <w:rPr>
          <w:rFonts w:eastAsia="SimSun" w:cs="Arial"/>
        </w:rPr>
        <w:t>It amends section 7 of the 1986 Act</w:t>
      </w:r>
      <w:r>
        <w:t xml:space="preserve"> to enable the exclusion of the following sources of funding (as further specified by the Treasury in regulations) from the building society wholesale funding limit calculation: </w:t>
      </w:r>
      <w:r w:rsidRPr="09E2206F">
        <w:rPr>
          <w:rFonts w:eastAsia="SimSun"/>
          <w:lang w:eastAsia="zh-CN"/>
        </w:rPr>
        <w:t xml:space="preserve">Bank of England liquidity insurance facilities, debt instruments raised to meet MREL requirements, and sums received under a repurchase agreement </w:t>
      </w:r>
      <w:r>
        <w:t xml:space="preserve">with a view to </w:t>
      </w:r>
      <w:r w:rsidRPr="09E2206F">
        <w:rPr>
          <w:rFonts w:eastAsia="SimSun"/>
          <w:lang w:eastAsia="zh-CN"/>
        </w:rPr>
        <w:t xml:space="preserve">complying with a </w:t>
      </w:r>
      <w:r>
        <w:t xml:space="preserve">specified </w:t>
      </w:r>
      <w:r w:rsidRPr="09E2206F">
        <w:rPr>
          <w:rFonts w:eastAsia="SimSun"/>
          <w:lang w:eastAsia="zh-CN"/>
        </w:rPr>
        <w:t>PRA rule</w:t>
      </w:r>
      <w:r w:rsidRPr="09E2206F">
        <w:rPr>
          <w:rFonts w:eastAsia="SimSun"/>
          <w:color w:val="000000" w:themeColor="text1"/>
          <w:lang w:eastAsia="zh-CN"/>
        </w:rPr>
        <w:t>.</w:t>
      </w:r>
      <w:r w:rsidRPr="09E2206F">
        <w:rPr>
          <w:rFonts w:eastAsia="SimSun"/>
          <w:lang w:eastAsia="zh-CN"/>
        </w:rPr>
        <w:t xml:space="preserve"> Without reducing financial stability or diluting the unique ownership model of building societies, this Act enables building societies to raise additional wholesale capital, which they can</w:t>
      </w:r>
      <w:r>
        <w:rPr>
          <w:rFonts w:eastAsia="SimSun"/>
          <w:lang w:eastAsia="zh-CN"/>
        </w:rPr>
        <w:t xml:space="preserve"> </w:t>
      </w:r>
      <w:r w:rsidRPr="09E2206F">
        <w:rPr>
          <w:rFonts w:eastAsia="SimSun"/>
          <w:lang w:eastAsia="zh-CN"/>
        </w:rPr>
        <w:t xml:space="preserve">use to grow and compete with retail banks on a level footing, and which societies may then put towards supporting their members. </w:t>
      </w:r>
    </w:p>
    <w:p w14:paraId="4506483C" w14:textId="77777777" w:rsidR="0056684D" w:rsidRDefault="0056684D" w:rsidP="0056684D">
      <w:pPr>
        <w:pStyle w:val="ParaNumbered"/>
        <w:numPr>
          <w:ilvl w:val="0"/>
          <w:numId w:val="4"/>
        </w:numPr>
        <w:rPr>
          <w:rFonts w:eastAsia="SimSun" w:cs="Arial"/>
        </w:rPr>
      </w:pPr>
      <w:r>
        <w:t>The Act also amends the 1986 Act to</w:t>
      </w:r>
      <w:r w:rsidRPr="09E2206F">
        <w:rPr>
          <w:rFonts w:eastAsia="SimSun" w:cs="Arial"/>
        </w:rPr>
        <w:t xml:space="preserve"> explicitly allow the option of real-time virtual member participation in building societies’ meetings, and provides HM Treasury with the powers to make secondary legislation to further align </w:t>
      </w:r>
      <w:r>
        <w:t>the constitutional provisions in Part 2 of the 1986 Act concerning common seals and the execution of documents with modifications to company law.</w:t>
      </w:r>
      <w:r w:rsidRPr="09E2206F">
        <w:rPr>
          <w:rFonts w:eastAsia="SimSun" w:cs="Arial"/>
        </w:rPr>
        <w:t xml:space="preserve"> Both of these changes help modernise the 1986 Act, providing building societies with the same modern governance flexibilities as companies and help to reduce some burdens on the sector should they choose to adopt these changes. </w:t>
      </w:r>
    </w:p>
    <w:p w14:paraId="1D0DF812" w14:textId="77777777" w:rsidR="0056684D" w:rsidRDefault="0056684D" w:rsidP="0056684D">
      <w:pPr>
        <w:pStyle w:val="Heading1"/>
      </w:pPr>
      <w:bookmarkStart w:id="5" w:name="_Toc168407260"/>
      <w:r>
        <w:t>Legal background</w:t>
      </w:r>
      <w:bookmarkEnd w:id="5"/>
    </w:p>
    <w:p w14:paraId="3BF28EF3" w14:textId="77777777" w:rsidR="0056684D" w:rsidRDefault="0056684D" w:rsidP="0056684D">
      <w:pPr>
        <w:pStyle w:val="ParaNumbered"/>
        <w:numPr>
          <w:ilvl w:val="0"/>
          <w:numId w:val="4"/>
        </w:numPr>
        <w:pBdr>
          <w:top w:val="nil"/>
          <w:left w:val="nil"/>
          <w:bottom w:val="nil"/>
          <w:right w:val="nil"/>
          <w:between w:val="nil"/>
        </w:pBdr>
        <w:rPr>
          <w:rFonts w:eastAsia="Palatino Linotype" w:cs="Palatino Linotype"/>
          <w:color w:val="000000" w:themeColor="text1"/>
        </w:rPr>
      </w:pPr>
      <w:r w:rsidRPr="2E4A1E68">
        <w:rPr>
          <w:rFonts w:eastAsia="Palatino Linotype" w:cs="Palatino Linotype"/>
          <w:color w:val="000000" w:themeColor="text1"/>
        </w:rPr>
        <w:t>The principal legal framework for building societies is the Building Societies Act 1986. It has been amended on numerous occasions and was substantively revised by the Building Societies Act 1997, by the Financial Services and Markets Act 2000 and by the Financial Services Act 2012 (which also amended the 2000 Act).</w:t>
      </w:r>
    </w:p>
    <w:p w14:paraId="6362D3E5" w14:textId="77777777" w:rsidR="0056684D" w:rsidRDefault="0056684D" w:rsidP="0056684D">
      <w:pPr>
        <w:pStyle w:val="ParaNumbered"/>
        <w:numPr>
          <w:ilvl w:val="0"/>
          <w:numId w:val="4"/>
        </w:numPr>
        <w:pBdr>
          <w:top w:val="nil"/>
          <w:left w:val="nil"/>
          <w:bottom w:val="nil"/>
          <w:right w:val="nil"/>
          <w:between w:val="nil"/>
        </w:pBdr>
        <w:rPr>
          <w:rFonts w:eastAsia="Palatino Linotype" w:cs="Palatino Linotype"/>
          <w:color w:val="000000" w:themeColor="text1"/>
        </w:rPr>
      </w:pPr>
      <w:r>
        <w:rPr>
          <w:rFonts w:eastAsia="Palatino Linotype" w:cs="Palatino Linotype"/>
          <w:color w:val="000000" w:themeColor="text1"/>
        </w:rPr>
        <w:t xml:space="preserve">The Building Societies Act 1986 continues to be the main Act governing building societies, and this Act inserts new provisions into the 1986 Act. </w:t>
      </w:r>
    </w:p>
    <w:p w14:paraId="6167ED4D" w14:textId="757A29D1" w:rsidR="0056684D" w:rsidRDefault="0056684D" w:rsidP="0056684D">
      <w:pPr>
        <w:pStyle w:val="ParaNumbered"/>
        <w:numPr>
          <w:ilvl w:val="0"/>
          <w:numId w:val="4"/>
        </w:numPr>
        <w:pBdr>
          <w:top w:val="nil"/>
          <w:left w:val="nil"/>
          <w:bottom w:val="nil"/>
          <w:right w:val="nil"/>
          <w:between w:val="nil"/>
        </w:pBdr>
        <w:rPr>
          <w:rFonts w:eastAsia="Palatino Linotype" w:cs="Palatino Linotype"/>
          <w:color w:val="000000" w:themeColor="text1"/>
        </w:rPr>
      </w:pPr>
      <w:r w:rsidRPr="6F47D918">
        <w:rPr>
          <w:rFonts w:eastAsia="Palatino Linotype" w:cs="Palatino Linotype"/>
          <w:color w:val="000000" w:themeColor="text1"/>
        </w:rPr>
        <w:t xml:space="preserve">It amends section 7(3) of the 1986 Act and provides HM Treasury with a power to make secondary legislation subject to the affirmative resolution procedure to enable the wholesale funding limit to be disapplied to certain descriptions of funds to be held for prudential purposes as specified by the Treasury. The </w:t>
      </w:r>
      <w:r>
        <w:rPr>
          <w:rFonts w:eastAsia="Palatino Linotype" w:cs="Palatino Linotype"/>
          <w:color w:val="000000" w:themeColor="text1"/>
        </w:rPr>
        <w:t>Act</w:t>
      </w:r>
      <w:r w:rsidRPr="6F47D918">
        <w:rPr>
          <w:rFonts w:eastAsia="Palatino Linotype" w:cs="Palatino Linotype"/>
          <w:color w:val="000000" w:themeColor="text1"/>
        </w:rPr>
        <w:t xml:space="preserve"> amends section 104(2) of the 1986 Act to extend the current power to amend certain Parts of the 1986 Act by order made by affirmative resolution statutory instrument to assimilate it to modifications to company law to include the power to amend the constitutional provisions in Part 2 of the 1986 Act </w:t>
      </w:r>
      <w:r w:rsidRPr="6F47D918">
        <w:rPr>
          <w:rFonts w:eastAsia="SimSun" w:cs="Arial"/>
        </w:rPr>
        <w:t xml:space="preserve">concerning common seals and the execution of documents. </w:t>
      </w:r>
      <w:r>
        <w:t xml:space="preserve">The Act amends paragraph 34 of Schedule 2 to the 1986 Act to </w:t>
      </w:r>
      <w:r w:rsidRPr="6F47D918">
        <w:rPr>
          <w:rFonts w:eastAsia="SimSun" w:cs="Arial"/>
        </w:rPr>
        <w:t>explicitly allow real-time virtual member participation in building societies’ meetings</w:t>
      </w:r>
      <w:r w:rsidRPr="6F47D918">
        <w:rPr>
          <w:rFonts w:eastAsia="Palatino Linotype" w:cs="Palatino Linotype"/>
          <w:color w:val="000000" w:themeColor="text1"/>
        </w:rPr>
        <w:t>.</w:t>
      </w:r>
    </w:p>
    <w:p w14:paraId="6B079F80" w14:textId="77777777" w:rsidR="0056684D" w:rsidRDefault="0056684D" w:rsidP="0056684D">
      <w:pPr>
        <w:pStyle w:val="Heading1"/>
      </w:pPr>
      <w:bookmarkStart w:id="6" w:name="_heading=h.6nwv971kt060" w:colFirst="0" w:colLast="0"/>
      <w:bookmarkStart w:id="7" w:name="_Toc168407261"/>
      <w:bookmarkEnd w:id="6"/>
      <w:r>
        <w:t>Territorial extent and application</w:t>
      </w:r>
      <w:bookmarkEnd w:id="7"/>
    </w:p>
    <w:p w14:paraId="1E7EED5C" w14:textId="77777777" w:rsidR="0056684D" w:rsidRPr="005161AB" w:rsidRDefault="0056684D" w:rsidP="0056684D">
      <w:pPr>
        <w:pStyle w:val="ParaNumbered"/>
        <w:numPr>
          <w:ilvl w:val="0"/>
          <w:numId w:val="4"/>
        </w:numPr>
      </w:pPr>
      <w:r>
        <w:lastRenderedPageBreak/>
        <w:t xml:space="preserve">This Act extends and applies to England, Scotland, Wales, and Northern Ireland. </w:t>
      </w:r>
    </w:p>
    <w:p w14:paraId="06649FA4" w14:textId="77777777" w:rsidR="0056684D" w:rsidRDefault="0056684D" w:rsidP="0056684D">
      <w:pPr>
        <w:pStyle w:val="Heading1"/>
        <w:widowControl w:val="0"/>
        <w:pBdr>
          <w:top w:val="nil"/>
          <w:left w:val="nil"/>
          <w:bottom w:val="nil"/>
          <w:right w:val="nil"/>
          <w:between w:val="nil"/>
        </w:pBdr>
        <w:spacing w:after="150" w:line="288" w:lineRule="auto"/>
      </w:pPr>
      <w:bookmarkStart w:id="8" w:name="_Toc168407262"/>
      <w:r>
        <w:t>Commentary on provisions of Act</w:t>
      </w:r>
      <w:bookmarkEnd w:id="8"/>
    </w:p>
    <w:p w14:paraId="5D4D196A" w14:textId="77777777" w:rsidR="0056684D" w:rsidRPr="00B5518C" w:rsidRDefault="0056684D" w:rsidP="0056684D">
      <w:pPr>
        <w:pStyle w:val="HSubheading4"/>
      </w:pPr>
      <w:bookmarkStart w:id="9" w:name="_Toc153538698"/>
      <w:bookmarkStart w:id="10" w:name="_Toc168407263"/>
      <w:r>
        <w:t>Section</w:t>
      </w:r>
      <w:r w:rsidRPr="00B5518C">
        <w:t xml:space="preserve"> 1: The funding limit: funds to be disregarded</w:t>
      </w:r>
      <w:bookmarkEnd w:id="9"/>
      <w:bookmarkEnd w:id="10"/>
    </w:p>
    <w:p w14:paraId="71D4D23E" w14:textId="77777777" w:rsidR="0056684D" w:rsidRPr="00684134" w:rsidRDefault="0056684D" w:rsidP="00A738B3">
      <w:pPr>
        <w:pStyle w:val="ParaNumbered"/>
        <w:numPr>
          <w:ilvl w:val="0"/>
          <w:numId w:val="4"/>
        </w:numPr>
        <w:rPr>
          <w:rFonts w:eastAsia="Palatino Linotype"/>
        </w:rPr>
      </w:pPr>
      <w:r w:rsidRPr="2E4A1E68">
        <w:rPr>
          <w:rFonts w:eastAsia="Palatino Linotype"/>
        </w:rPr>
        <w:t xml:space="preserve">This section amends section 7(3) of the </w:t>
      </w:r>
      <w:r>
        <w:rPr>
          <w:rFonts w:eastAsia="Palatino Linotype"/>
        </w:rPr>
        <w:t xml:space="preserve">1986 </w:t>
      </w:r>
      <w:r w:rsidRPr="2E4A1E68">
        <w:rPr>
          <w:rFonts w:eastAsia="Palatino Linotype"/>
        </w:rPr>
        <w:t xml:space="preserve">Act to add further sources of funds that a building society can disregard for the </w:t>
      </w:r>
      <w:r w:rsidRPr="00A738B3">
        <w:t>purpose</w:t>
      </w:r>
      <w:r w:rsidRPr="2E4A1E68">
        <w:rPr>
          <w:rFonts w:eastAsia="Palatino Linotype"/>
        </w:rPr>
        <w:t xml:space="preserve"> of calculating its wholesale funding limit.  </w:t>
      </w:r>
    </w:p>
    <w:p w14:paraId="0C929375" w14:textId="77777777" w:rsidR="0056684D" w:rsidRDefault="0056684D" w:rsidP="00A738B3">
      <w:pPr>
        <w:pStyle w:val="ParaNumbered"/>
        <w:numPr>
          <w:ilvl w:val="0"/>
          <w:numId w:val="4"/>
        </w:numPr>
        <w:rPr>
          <w:rFonts w:eastAsia="Palatino Linotype" w:cs="Palatino Linotype"/>
          <w:szCs w:val="20"/>
        </w:rPr>
      </w:pPr>
      <w:r w:rsidRPr="2E4A1E68">
        <w:rPr>
          <w:rFonts w:eastAsia="Palatino Linotype" w:cs="Palatino Linotype"/>
          <w:szCs w:val="20"/>
        </w:rPr>
        <w:t xml:space="preserve">It describes the types of funds to be exempted from the building society wholesale funding limit calculation: Bank of England liquidity insurance facilities, debt instruments raised to meet the minimum requirement for own funds and eligible liabilities (MREL) requirements, and sums received under a repurchase agreement </w:t>
      </w:r>
      <w:r w:rsidRPr="2E4A1E68">
        <w:rPr>
          <w:szCs w:val="20"/>
        </w:rPr>
        <w:t xml:space="preserve">with a view to </w:t>
      </w:r>
      <w:r w:rsidRPr="2E4A1E68">
        <w:rPr>
          <w:rFonts w:eastAsia="Palatino Linotype" w:cs="Palatino Linotype"/>
          <w:szCs w:val="20"/>
        </w:rPr>
        <w:t xml:space="preserve">complying with </w:t>
      </w:r>
      <w:r w:rsidRPr="2E4A1E68">
        <w:rPr>
          <w:szCs w:val="20"/>
        </w:rPr>
        <w:t>a specified</w:t>
      </w:r>
      <w:r w:rsidRPr="2E4A1E68">
        <w:t xml:space="preserve"> </w:t>
      </w:r>
      <w:r w:rsidRPr="2E4A1E68">
        <w:rPr>
          <w:rFonts w:eastAsia="Palatino Linotype" w:cs="Palatino Linotype"/>
          <w:szCs w:val="20"/>
        </w:rPr>
        <w:t>Prudential Regulation Authority (PRA) rule. It also inserts a new subsection (9A) into section 7 of the Act which defines some of the key expressions contained in the new sources of funding added to section 7(3).</w:t>
      </w:r>
    </w:p>
    <w:p w14:paraId="6E2F9797" w14:textId="77777777" w:rsidR="0056684D" w:rsidRDefault="0056684D" w:rsidP="00A738B3">
      <w:pPr>
        <w:pStyle w:val="ParaNumbered"/>
        <w:numPr>
          <w:ilvl w:val="0"/>
          <w:numId w:val="4"/>
        </w:numPr>
        <w:rPr>
          <w:rFonts w:eastAsia="Palatino Linotype" w:cs="Palatino Linotype"/>
          <w:szCs w:val="20"/>
        </w:rPr>
      </w:pPr>
      <w:r w:rsidRPr="3619BC42">
        <w:rPr>
          <w:rFonts w:eastAsia="Palatino Linotype" w:cs="Palatino Linotype"/>
          <w:szCs w:val="20"/>
        </w:rPr>
        <w:t>This section</w:t>
      </w:r>
      <w:r w:rsidRPr="0F858381">
        <w:rPr>
          <w:rFonts w:eastAsia="Palatino Linotype" w:cs="Palatino Linotype"/>
          <w:szCs w:val="20"/>
        </w:rPr>
        <w:t xml:space="preserve"> also adds three new subsections (9B), (9C) and 9(D)</w:t>
      </w:r>
      <w:r>
        <w:rPr>
          <w:rFonts w:eastAsia="Palatino Linotype" w:cs="Palatino Linotype"/>
          <w:szCs w:val="20"/>
        </w:rPr>
        <w:t xml:space="preserve"> </w:t>
      </w:r>
      <w:r w:rsidRPr="0F858381">
        <w:rPr>
          <w:rFonts w:eastAsia="Palatino Linotype" w:cs="Palatino Linotype"/>
          <w:szCs w:val="20"/>
        </w:rPr>
        <w:t xml:space="preserve">to section 7 of the </w:t>
      </w:r>
      <w:r>
        <w:rPr>
          <w:rFonts w:eastAsia="Palatino Linotype" w:cs="Palatino Linotype"/>
          <w:szCs w:val="20"/>
        </w:rPr>
        <w:t xml:space="preserve">1986 </w:t>
      </w:r>
      <w:r w:rsidRPr="0F858381">
        <w:rPr>
          <w:rFonts w:eastAsia="Palatino Linotype" w:cs="Palatino Linotype"/>
          <w:szCs w:val="20"/>
        </w:rPr>
        <w:t>Act, which</w:t>
      </w:r>
      <w:r w:rsidRPr="3619BC42">
        <w:rPr>
          <w:rFonts w:eastAsia="Palatino Linotype" w:cs="Palatino Linotype"/>
          <w:szCs w:val="20"/>
        </w:rPr>
        <w:t xml:space="preserve"> give HM Treasury the power to specify</w:t>
      </w:r>
      <w:r>
        <w:rPr>
          <w:rFonts w:eastAsia="Palatino Linotype" w:cs="Palatino Linotype"/>
          <w:szCs w:val="20"/>
        </w:rPr>
        <w:t xml:space="preserve"> named funds, or descriptions of funds, </w:t>
      </w:r>
      <w:r w:rsidRPr="0F858381">
        <w:rPr>
          <w:rFonts w:eastAsia="Palatino Linotype" w:cs="Palatino Linotype"/>
          <w:szCs w:val="20"/>
        </w:rPr>
        <w:t>and PRA rules (including by means of ambulatory references)</w:t>
      </w:r>
      <w:r w:rsidRPr="3619BC42">
        <w:rPr>
          <w:rFonts w:eastAsia="Palatino Linotype" w:cs="Palatino Linotype"/>
          <w:szCs w:val="20"/>
        </w:rPr>
        <w:t xml:space="preserve"> through secondary legislation subject to the affirmative resolution procedure. The Government set out further detail in the Edinburgh Reforms</w:t>
      </w:r>
      <w:r>
        <w:rPr>
          <w:rFonts w:eastAsia="Palatino Linotype" w:cs="Palatino Linotype"/>
          <w:szCs w:val="20"/>
        </w:rPr>
        <w:t xml:space="preserve"> on</w:t>
      </w:r>
      <w:r w:rsidRPr="3619BC42">
        <w:rPr>
          <w:rFonts w:eastAsia="Palatino Linotype" w:cs="Palatino Linotype"/>
          <w:szCs w:val="20"/>
        </w:rPr>
        <w:t xml:space="preserve"> the funds that will be specified in regulations</w:t>
      </w:r>
      <w:r>
        <w:rPr>
          <w:rStyle w:val="FootnoteReference"/>
          <w:rFonts w:eastAsia="Palatino Linotype" w:cs="Palatino Linotype"/>
          <w:szCs w:val="20"/>
        </w:rPr>
        <w:footnoteReference w:id="5"/>
      </w:r>
      <w:r w:rsidRPr="3619BC42">
        <w:rPr>
          <w:rFonts w:eastAsia="Palatino Linotype" w:cs="Palatino Linotype"/>
          <w:szCs w:val="20"/>
        </w:rPr>
        <w:t xml:space="preserve">. </w:t>
      </w:r>
    </w:p>
    <w:p w14:paraId="32D75C84" w14:textId="77777777" w:rsidR="0056684D" w:rsidRPr="00B5518C" w:rsidRDefault="0056684D" w:rsidP="0056684D">
      <w:pPr>
        <w:pStyle w:val="HSubheading4"/>
      </w:pPr>
      <w:bookmarkStart w:id="11" w:name="_Toc168407264"/>
      <w:r>
        <w:t>Section</w:t>
      </w:r>
      <w:r w:rsidRPr="00B5518C">
        <w:t xml:space="preserve"> 2: Attendance at meetings by electronic means</w:t>
      </w:r>
      <w:bookmarkEnd w:id="11"/>
    </w:p>
    <w:p w14:paraId="0B04F3B8" w14:textId="532231D2" w:rsidR="0056684D" w:rsidRPr="00372C5C" w:rsidRDefault="0056684D" w:rsidP="00A738B3">
      <w:pPr>
        <w:pStyle w:val="ParaNumbered"/>
        <w:numPr>
          <w:ilvl w:val="0"/>
          <w:numId w:val="4"/>
        </w:numPr>
        <w:rPr>
          <w:rFonts w:eastAsia="Palatino Linotype" w:cs="Palatino Linotype"/>
          <w:szCs w:val="20"/>
        </w:rPr>
      </w:pPr>
      <w:r w:rsidRPr="2E4A1E68">
        <w:rPr>
          <w:rFonts w:eastAsia="Palatino Linotype" w:cs="Palatino Linotype"/>
          <w:szCs w:val="20"/>
        </w:rPr>
        <w:t xml:space="preserve">This section amends the </w:t>
      </w:r>
      <w:r>
        <w:rPr>
          <w:rFonts w:eastAsia="Palatino Linotype" w:cs="Palatino Linotype"/>
          <w:szCs w:val="20"/>
        </w:rPr>
        <w:t xml:space="preserve">1986 </w:t>
      </w:r>
      <w:r w:rsidRPr="2E4A1E68">
        <w:rPr>
          <w:rFonts w:eastAsia="Palatino Linotype" w:cs="Palatino Linotype"/>
          <w:szCs w:val="20"/>
        </w:rPr>
        <w:t xml:space="preserve">Act to explicitly allow the option for building societies to hold meetings and votes so as to enable virtual attendance and voting resulting in hybrid in person/online meetings. Subsection (1) confirms that nothing in Part III of Schedule 2 to the </w:t>
      </w:r>
      <w:r>
        <w:rPr>
          <w:rFonts w:eastAsia="Palatino Linotype" w:cs="Palatino Linotype"/>
          <w:szCs w:val="20"/>
        </w:rPr>
        <w:t xml:space="preserve">1986 </w:t>
      </w:r>
      <w:r w:rsidRPr="2E4A1E68">
        <w:rPr>
          <w:rFonts w:eastAsia="Palatino Linotype" w:cs="Palatino Linotype"/>
          <w:szCs w:val="20"/>
        </w:rPr>
        <w:t>Act precludes the holding and conducting of building society meetings in a way which allows people who are not present together in the same place to attend, speak and vote by electronic means. The provision is the same as that set out for companies in the Companies Act 2006.</w:t>
      </w:r>
    </w:p>
    <w:p w14:paraId="5806A36C" w14:textId="77777777" w:rsidR="0056684D" w:rsidRDefault="0056684D" w:rsidP="00A738B3">
      <w:pPr>
        <w:pStyle w:val="ParaNumbered"/>
        <w:numPr>
          <w:ilvl w:val="0"/>
          <w:numId w:val="4"/>
        </w:numPr>
        <w:rPr>
          <w:rFonts w:eastAsia="Palatino Linotype" w:cs="Palatino Linotype"/>
          <w:szCs w:val="20"/>
        </w:rPr>
      </w:pPr>
      <w:r w:rsidRPr="2E4A1E68">
        <w:rPr>
          <w:rFonts w:eastAsia="Palatino Linotype" w:cs="Palatino Linotype"/>
          <w:szCs w:val="20"/>
        </w:rPr>
        <w:t xml:space="preserve">Subsection (2) makes provision to limit requirements and restrictions on electronic participation in meetings to those which are necessary and proportionate to ensure identification of those attending or to ensure that the electronic communication is secure. The purpose of subsection (2) is to ensure the use of electronic means is only subject to necessary and proportionate requirements to ensure the identification of those attending the meeting and the security of electronic communication. This is the same position as for companies in the Companies Act 2006. </w:t>
      </w:r>
    </w:p>
    <w:p w14:paraId="11B84E50" w14:textId="77777777" w:rsidR="0056684D" w:rsidRPr="00B5518C" w:rsidRDefault="0056684D" w:rsidP="0056684D">
      <w:pPr>
        <w:pStyle w:val="HSubheading4"/>
      </w:pPr>
      <w:bookmarkStart w:id="12" w:name="_Toc168407265"/>
      <w:r>
        <w:t>Section</w:t>
      </w:r>
      <w:r w:rsidRPr="00B5518C">
        <w:t xml:space="preserve"> 3: Power to assimilate with company law: common seals and execution of documents</w:t>
      </w:r>
      <w:bookmarkEnd w:id="12"/>
      <w:r w:rsidRPr="00B5518C">
        <w:t xml:space="preserve"> </w:t>
      </w:r>
    </w:p>
    <w:p w14:paraId="66A11200" w14:textId="77777777" w:rsidR="0056684D" w:rsidRDefault="0056684D" w:rsidP="00A738B3">
      <w:pPr>
        <w:pStyle w:val="ParaNumbered"/>
        <w:numPr>
          <w:ilvl w:val="0"/>
          <w:numId w:val="4"/>
        </w:numPr>
        <w:rPr>
          <w:szCs w:val="20"/>
        </w:rPr>
      </w:pPr>
      <w:r w:rsidRPr="2E4A1E68">
        <w:rPr>
          <w:rFonts w:eastAsia="Palatino Linotype" w:cs="Palatino Linotype"/>
          <w:szCs w:val="20"/>
        </w:rPr>
        <w:t>This section</w:t>
      </w:r>
      <w:r>
        <w:t xml:space="preserve"> </w:t>
      </w:r>
      <w:r w:rsidRPr="2E4A1E68">
        <w:rPr>
          <w:szCs w:val="20"/>
        </w:rPr>
        <w:t xml:space="preserve">extends the power in section 104(1) of the 1986 Act which enables HM Treasury to modify certain parts of the 1986 Act for the purpose of assimilating company law by </w:t>
      </w:r>
      <w:r w:rsidRPr="2E4A1E68">
        <w:rPr>
          <w:szCs w:val="20"/>
        </w:rPr>
        <w:lastRenderedPageBreak/>
        <w:t xml:space="preserve">making regulations subject to the affirmative resolution procedure. The section inserts a new paragraph (aa) into section 104(2) </w:t>
      </w:r>
      <w:r w:rsidRPr="00A738B3">
        <w:rPr>
          <w:rFonts w:eastAsia="Palatino Linotype" w:cs="Palatino Linotype"/>
          <w:szCs w:val="20"/>
        </w:rPr>
        <w:t>to</w:t>
      </w:r>
      <w:r w:rsidRPr="2E4A1E68">
        <w:rPr>
          <w:szCs w:val="20"/>
        </w:rPr>
        <w:t xml:space="preserve"> bring Part 2 of the Act into the scope of the power, but the insertion of a new subsection (3A) ensures that the new power is only exercisable in so far as it relates to the assimilation of company law in relation to common seals and the execution of documents.  </w:t>
      </w:r>
    </w:p>
    <w:p w14:paraId="4C3C7A04" w14:textId="77777777" w:rsidR="0056684D" w:rsidRPr="00B5518C" w:rsidRDefault="0056684D" w:rsidP="0056684D">
      <w:pPr>
        <w:pStyle w:val="HSubheading4"/>
      </w:pPr>
      <w:bookmarkStart w:id="13" w:name="_Toc168407266"/>
      <w:r>
        <w:t>Section</w:t>
      </w:r>
      <w:r w:rsidRPr="00B5518C">
        <w:t xml:space="preserve"> 4: Extent, commencement, transitional provision and short title</w:t>
      </w:r>
      <w:bookmarkEnd w:id="13"/>
      <w:r w:rsidRPr="00B5518C">
        <w:t xml:space="preserve"> </w:t>
      </w:r>
    </w:p>
    <w:p w14:paraId="4721DA7F" w14:textId="77777777" w:rsidR="0056684D" w:rsidRDefault="0056684D" w:rsidP="00A738B3">
      <w:pPr>
        <w:pStyle w:val="ParaNumbered"/>
        <w:numPr>
          <w:ilvl w:val="0"/>
          <w:numId w:val="4"/>
        </w:numPr>
        <w:rPr>
          <w:rFonts w:eastAsiaTheme="majorEastAsia" w:cstheme="majorBidi"/>
          <w:szCs w:val="20"/>
        </w:rPr>
      </w:pPr>
      <w:r w:rsidRPr="2E4A1E68">
        <w:rPr>
          <w:rFonts w:eastAsiaTheme="majorEastAsia" w:cstheme="majorBidi"/>
          <w:szCs w:val="20"/>
        </w:rPr>
        <w:t xml:space="preserve">This </w:t>
      </w:r>
      <w:r>
        <w:rPr>
          <w:rFonts w:eastAsiaTheme="majorEastAsia" w:cstheme="majorBidi"/>
          <w:szCs w:val="20"/>
        </w:rPr>
        <w:t>Act</w:t>
      </w:r>
      <w:r w:rsidRPr="2E4A1E68">
        <w:rPr>
          <w:rFonts w:eastAsiaTheme="majorEastAsia" w:cstheme="majorBidi"/>
          <w:szCs w:val="20"/>
        </w:rPr>
        <w:t xml:space="preserve"> </w:t>
      </w:r>
      <w:r w:rsidRPr="00A738B3">
        <w:rPr>
          <w:rFonts w:eastAsia="Palatino Linotype" w:cs="Palatino Linotype"/>
          <w:szCs w:val="20"/>
        </w:rPr>
        <w:t>extends</w:t>
      </w:r>
      <w:r w:rsidRPr="2E4A1E68">
        <w:rPr>
          <w:rFonts w:eastAsiaTheme="majorEastAsia" w:cstheme="majorBidi"/>
          <w:szCs w:val="20"/>
        </w:rPr>
        <w:t xml:space="preserve"> to England, Wales, Scotland and Northern Ireland.</w:t>
      </w:r>
    </w:p>
    <w:p w14:paraId="78C81B51" w14:textId="77777777" w:rsidR="0056684D" w:rsidRDefault="0056684D" w:rsidP="00A738B3">
      <w:pPr>
        <w:pStyle w:val="ParaNumbered"/>
        <w:numPr>
          <w:ilvl w:val="0"/>
          <w:numId w:val="4"/>
        </w:numPr>
        <w:rPr>
          <w:rFonts w:eastAsiaTheme="majorEastAsia" w:cstheme="majorBidi"/>
          <w:szCs w:val="20"/>
        </w:rPr>
      </w:pPr>
      <w:r w:rsidRPr="2E4A1E68">
        <w:rPr>
          <w:rFonts w:eastAsiaTheme="majorEastAsia" w:cstheme="majorBidi"/>
          <w:szCs w:val="20"/>
        </w:rPr>
        <w:t xml:space="preserve">Section 4(2) provides that the </w:t>
      </w:r>
      <w:r>
        <w:rPr>
          <w:rFonts w:eastAsiaTheme="majorEastAsia" w:cstheme="majorBidi"/>
          <w:szCs w:val="20"/>
        </w:rPr>
        <w:t>Act</w:t>
      </w:r>
      <w:r w:rsidRPr="2E4A1E68">
        <w:rPr>
          <w:rFonts w:eastAsiaTheme="majorEastAsia" w:cstheme="majorBidi"/>
          <w:szCs w:val="20"/>
        </w:rPr>
        <w:t xml:space="preserve"> comes into force at the end of the period of two months from the date on which it was passed. </w:t>
      </w:r>
    </w:p>
    <w:p w14:paraId="2FCCE2D2" w14:textId="77777777" w:rsidR="0056684D" w:rsidRPr="00187384" w:rsidRDefault="0056684D" w:rsidP="00A738B3">
      <w:pPr>
        <w:pStyle w:val="ParaNumbered"/>
        <w:numPr>
          <w:ilvl w:val="0"/>
          <w:numId w:val="4"/>
        </w:numPr>
        <w:rPr>
          <w:rFonts w:eastAsiaTheme="majorEastAsia" w:cstheme="majorBidi"/>
          <w:szCs w:val="20"/>
        </w:rPr>
      </w:pPr>
      <w:r w:rsidRPr="2E4A1E68">
        <w:rPr>
          <w:rFonts w:eastAsiaTheme="majorEastAsia" w:cstheme="majorBidi"/>
          <w:szCs w:val="20"/>
        </w:rPr>
        <w:t>Section 4(3) is a transitional provision so that when HM Treasury exercises the power in s</w:t>
      </w:r>
      <w:r>
        <w:rPr>
          <w:rFonts w:eastAsiaTheme="majorEastAsia" w:cstheme="majorBidi"/>
          <w:szCs w:val="20"/>
        </w:rPr>
        <w:t xml:space="preserve">ection </w:t>
      </w:r>
      <w:r w:rsidRPr="2E4A1E68">
        <w:rPr>
          <w:rFonts w:eastAsiaTheme="majorEastAsia" w:cstheme="majorBidi"/>
          <w:szCs w:val="20"/>
        </w:rPr>
        <w:t>104</w:t>
      </w:r>
      <w:r>
        <w:rPr>
          <w:rFonts w:eastAsiaTheme="majorEastAsia" w:cstheme="majorBidi"/>
          <w:szCs w:val="20"/>
        </w:rPr>
        <w:t xml:space="preserve"> of the 1986 Act</w:t>
      </w:r>
      <w:r w:rsidRPr="2E4A1E68">
        <w:rPr>
          <w:rFonts w:eastAsiaTheme="majorEastAsia" w:cstheme="majorBidi"/>
          <w:szCs w:val="20"/>
        </w:rPr>
        <w:t xml:space="preserve"> for the purpose of assimilating to companies law for the use of common seals and the execution of documents, it may do so to assimilate modifications to companies law statutory provisions in force in Great Britain and Northern Ireland whether made before or after the coming into force of the </w:t>
      </w:r>
      <w:r>
        <w:rPr>
          <w:rFonts w:eastAsiaTheme="majorEastAsia" w:cstheme="majorBidi"/>
          <w:szCs w:val="20"/>
        </w:rPr>
        <w:t>Act</w:t>
      </w:r>
      <w:r w:rsidRPr="2E4A1E68">
        <w:rPr>
          <w:rFonts w:eastAsiaTheme="majorEastAsia" w:cstheme="majorBidi"/>
          <w:szCs w:val="20"/>
        </w:rPr>
        <w:t xml:space="preserve">. </w:t>
      </w:r>
    </w:p>
    <w:p w14:paraId="3E6E8AAB" w14:textId="77777777" w:rsidR="0056684D" w:rsidRDefault="0056684D" w:rsidP="0056684D">
      <w:pPr>
        <w:rPr>
          <w:rFonts w:ascii="Arial" w:eastAsiaTheme="majorEastAsia" w:hAnsi="Arial" w:cstheme="majorBidi"/>
          <w:b/>
          <w:bCs/>
          <w:color w:val="0070C0"/>
          <w:sz w:val="36"/>
          <w:szCs w:val="28"/>
        </w:rPr>
      </w:pPr>
      <w:r>
        <w:br w:type="page"/>
      </w:r>
    </w:p>
    <w:p w14:paraId="31CA9345" w14:textId="77777777" w:rsidR="0056684D" w:rsidRDefault="0056684D" w:rsidP="0056684D">
      <w:pPr>
        <w:pStyle w:val="Heading1"/>
      </w:pPr>
      <w:bookmarkStart w:id="14" w:name="_Toc168407267"/>
      <w:r>
        <w:lastRenderedPageBreak/>
        <w:t>Related documents</w:t>
      </w:r>
      <w:bookmarkEnd w:id="14"/>
    </w:p>
    <w:p w14:paraId="43808D0A" w14:textId="77777777" w:rsidR="0056684D" w:rsidRDefault="0056684D" w:rsidP="00A738B3">
      <w:pPr>
        <w:pStyle w:val="ParaNumbered"/>
        <w:numPr>
          <w:ilvl w:val="0"/>
          <w:numId w:val="4"/>
        </w:numPr>
        <w:rPr>
          <w:rFonts w:eastAsia="Palatino Linotype" w:cs="Palatino Linotype"/>
          <w:color w:val="000000" w:themeColor="text1"/>
          <w:szCs w:val="20"/>
        </w:rPr>
      </w:pPr>
      <w:r w:rsidRPr="75BB9C1E">
        <w:rPr>
          <w:rFonts w:eastAsia="Palatino Linotype" w:cs="Palatino Linotype"/>
          <w:color w:val="000000" w:themeColor="text1"/>
          <w:szCs w:val="20"/>
        </w:rPr>
        <w:t xml:space="preserve">The following </w:t>
      </w:r>
      <w:r w:rsidRPr="00A738B3">
        <w:rPr>
          <w:rFonts w:eastAsiaTheme="majorEastAsia" w:cstheme="majorBidi"/>
          <w:szCs w:val="20"/>
        </w:rPr>
        <w:t>documents</w:t>
      </w:r>
      <w:r w:rsidRPr="75BB9C1E">
        <w:rPr>
          <w:rFonts w:eastAsia="Palatino Linotype" w:cs="Palatino Linotype"/>
          <w:color w:val="000000" w:themeColor="text1"/>
          <w:szCs w:val="20"/>
        </w:rPr>
        <w:t xml:space="preserve"> are relevant to the </w:t>
      </w:r>
      <w:r>
        <w:rPr>
          <w:rFonts w:eastAsia="Palatino Linotype" w:cs="Palatino Linotype"/>
          <w:color w:val="000000" w:themeColor="text1"/>
          <w:szCs w:val="20"/>
        </w:rPr>
        <w:t>Act</w:t>
      </w:r>
      <w:r w:rsidRPr="75BB9C1E">
        <w:rPr>
          <w:rFonts w:eastAsia="Palatino Linotype" w:cs="Palatino Linotype"/>
          <w:color w:val="000000" w:themeColor="text1"/>
          <w:szCs w:val="20"/>
        </w:rPr>
        <w:t xml:space="preserve"> and can be read at the stated locations:</w:t>
      </w:r>
    </w:p>
    <w:p w14:paraId="35AFA3B5" w14:textId="77777777" w:rsidR="0056684D" w:rsidRDefault="0056684D" w:rsidP="00A738B3">
      <w:pPr>
        <w:pStyle w:val="ParaBulleted"/>
      </w:pPr>
      <w:r w:rsidRPr="517D937E">
        <w:rPr>
          <w:rFonts w:eastAsia="Palatino Linotype" w:cs="Palatino Linotype"/>
          <w:color w:val="000000" w:themeColor="text1"/>
        </w:rPr>
        <w:t>BSA latest stats and figures</w:t>
      </w:r>
      <w:r w:rsidRPr="004C66C1">
        <w:t xml:space="preserve">: </w:t>
      </w:r>
      <w:hyperlink r:id="rId15" w:history="1">
        <w:r w:rsidRPr="004C66C1">
          <w:rPr>
            <w:rStyle w:val="Hyperlink"/>
            <w:szCs w:val="20"/>
          </w:rPr>
          <w:t>https://www.bsa.org.uk/statistics/sector-info-performance/sector-information</w:t>
        </w:r>
      </w:hyperlink>
    </w:p>
    <w:p w14:paraId="2E281FE3" w14:textId="77777777" w:rsidR="0056684D" w:rsidRDefault="0056684D" w:rsidP="00A738B3">
      <w:pPr>
        <w:pStyle w:val="ParaBulleted"/>
      </w:pPr>
      <w:r w:rsidRPr="517D937E">
        <w:rPr>
          <w:rFonts w:eastAsia="Palatino Linotype" w:cs="Palatino Linotype"/>
          <w:color w:val="000000" w:themeColor="text1"/>
          <w:szCs w:val="20"/>
        </w:rPr>
        <w:t>Amendments to the Building Societies Act 1986</w:t>
      </w:r>
      <w:r>
        <w:rPr>
          <w:rFonts w:eastAsia="Palatino Linotype" w:cs="Palatino Linotype"/>
          <w:color w:val="000000" w:themeColor="text1"/>
          <w:szCs w:val="20"/>
        </w:rPr>
        <w:t xml:space="preserve"> </w:t>
      </w:r>
      <w:r w:rsidRPr="517D937E">
        <w:rPr>
          <w:rFonts w:eastAsia="Palatino Linotype" w:cs="Palatino Linotype"/>
          <w:color w:val="000000" w:themeColor="text1"/>
          <w:szCs w:val="20"/>
        </w:rPr>
        <w:t>- Consultatio</w:t>
      </w:r>
      <w:r>
        <w:rPr>
          <w:rFonts w:eastAsia="Palatino Linotype" w:cs="Palatino Linotype"/>
          <w:color w:val="000000" w:themeColor="text1"/>
          <w:szCs w:val="20"/>
        </w:rPr>
        <w:t xml:space="preserve">n: </w:t>
      </w:r>
      <w:hyperlink r:id="rId16" w:history="1">
        <w:r w:rsidRPr="00015A01">
          <w:rPr>
            <w:rStyle w:val="Hyperlink"/>
            <w:rFonts w:eastAsia="Palatino Linotype" w:cs="Palatino Linotype"/>
            <w:szCs w:val="20"/>
          </w:rPr>
          <w:t>https://assets.publishing.service.gov.uk/media/61ade3f8d3bf7f05539de5b4/Consultation_-_Amendments_to_the_Building_Societies_Act_1986_.pdf</w:t>
        </w:r>
      </w:hyperlink>
      <w:r>
        <w:rPr>
          <w:rFonts w:eastAsia="Palatino Linotype" w:cs="Palatino Linotype"/>
          <w:color w:val="000000" w:themeColor="text1"/>
          <w:szCs w:val="20"/>
        </w:rPr>
        <w:t xml:space="preserve"> </w:t>
      </w:r>
    </w:p>
    <w:p w14:paraId="545C05BB" w14:textId="77777777" w:rsidR="0056684D" w:rsidRPr="00072775" w:rsidRDefault="0056684D" w:rsidP="00A738B3">
      <w:pPr>
        <w:pStyle w:val="ParaBulleted"/>
        <w:rPr>
          <w:rStyle w:val="Hyperlink"/>
          <w:rFonts w:eastAsia="Palatino Linotype" w:cs="Palatino Linotype"/>
          <w:color w:val="auto"/>
          <w:szCs w:val="20"/>
        </w:rPr>
      </w:pPr>
      <w:r w:rsidRPr="22A36988">
        <w:rPr>
          <w:rFonts w:eastAsia="Palatino Linotype" w:cs="Palatino Linotype"/>
          <w:color w:val="000000" w:themeColor="text1"/>
          <w:szCs w:val="20"/>
        </w:rPr>
        <w:t>Consultation: Amendments to the Building Societies Act 1986 Call for Evidence</w:t>
      </w:r>
      <w:r>
        <w:rPr>
          <w:rFonts w:eastAsia="Palatino Linotype" w:cs="Palatino Linotype"/>
          <w:color w:val="000000" w:themeColor="text1"/>
          <w:szCs w:val="20"/>
        </w:rPr>
        <w:t xml:space="preserve"> –</w:t>
      </w:r>
      <w:r w:rsidRPr="22A36988">
        <w:rPr>
          <w:rFonts w:eastAsia="Palatino Linotype" w:cs="Palatino Linotype"/>
          <w:color w:val="000000" w:themeColor="text1"/>
          <w:szCs w:val="20"/>
        </w:rPr>
        <w:t xml:space="preserve"> Response</w:t>
      </w:r>
      <w:r>
        <w:rPr>
          <w:rFonts w:eastAsia="Palatino Linotype" w:cs="Palatino Linotype"/>
          <w:color w:val="000000" w:themeColor="text1"/>
          <w:szCs w:val="20"/>
        </w:rPr>
        <w:t xml:space="preserve">: </w:t>
      </w:r>
      <w:hyperlink r:id="rId17" w:history="1">
        <w:r w:rsidRPr="00015A01">
          <w:rPr>
            <w:rStyle w:val="Hyperlink"/>
            <w:rFonts w:eastAsia="Palatino Linotype" w:cs="Palatino Linotype"/>
            <w:szCs w:val="20"/>
          </w:rPr>
          <w:t>https://assets.publishing.service.gov.uk/government/uploads/system/uploads/attachment_data/file/1122465/Sensitive_091222_FINAL_Response_to_Consultation_-_Amendments_to_Building_Societies_Act_1986__final_.pdf</w:t>
        </w:r>
      </w:hyperlink>
      <w:r>
        <w:rPr>
          <w:rFonts w:eastAsia="Palatino Linotype" w:cs="Palatino Linotype"/>
          <w:color w:val="000000" w:themeColor="text1"/>
          <w:szCs w:val="20"/>
        </w:rPr>
        <w:t xml:space="preserve"> </w:t>
      </w:r>
    </w:p>
    <w:p w14:paraId="6954AE99" w14:textId="77777777" w:rsidR="0056684D" w:rsidRPr="001B329D" w:rsidRDefault="0056684D" w:rsidP="00A738B3">
      <w:pPr>
        <w:pStyle w:val="ParaBulleted"/>
        <w:rPr>
          <w:rFonts w:eastAsia="Palatino Linotype" w:cs="Palatino Linotype"/>
          <w:sz w:val="18"/>
          <w:szCs w:val="18"/>
        </w:rPr>
      </w:pPr>
      <w:r w:rsidRPr="00072775">
        <w:t>Financial Services: The Edinburgh Reform</w:t>
      </w:r>
      <w:bookmarkStart w:id="15" w:name="_heading=h.147n2zr" w:colFirst="0" w:colLast="0"/>
      <w:bookmarkEnd w:id="15"/>
      <w:r>
        <w:t xml:space="preserve">s: </w:t>
      </w:r>
      <w:hyperlink r:id="rId18" w:history="1">
        <w:r w:rsidRPr="00015A01">
          <w:rPr>
            <w:rStyle w:val="Hyperlink"/>
            <w:szCs w:val="20"/>
          </w:rPr>
          <w:t>https://www.gov.uk/government/collections/financial-services-the-edinburgh-reforms</w:t>
        </w:r>
      </w:hyperlink>
      <w:r>
        <w:t xml:space="preserve"> </w:t>
      </w:r>
      <w:r>
        <w:br w:type="page"/>
      </w:r>
    </w:p>
    <w:p w14:paraId="70BB1159" w14:textId="77777777" w:rsidR="0056684D" w:rsidRDefault="0056684D" w:rsidP="0056684D">
      <w:pPr>
        <w:pStyle w:val="Heading1"/>
      </w:pPr>
      <w:bookmarkStart w:id="16" w:name="_Toc168407268"/>
      <w:r>
        <w:lastRenderedPageBreak/>
        <w:t>Annex A - Territorial extent and application in the United Kingdom</w:t>
      </w:r>
      <w:bookmarkEnd w:id="16"/>
    </w:p>
    <w:p w14:paraId="53958781" w14:textId="77777777" w:rsidR="0056684D" w:rsidRDefault="0056684D" w:rsidP="0056684D">
      <w:pPr>
        <w:widowControl w:val="0"/>
        <w:pBdr>
          <w:top w:val="nil"/>
          <w:left w:val="nil"/>
          <w:bottom w:val="nil"/>
          <w:right w:val="nil"/>
          <w:between w:val="nil"/>
        </w:pBdr>
        <w:spacing w:after="150" w:line="288" w:lineRule="auto"/>
        <w:ind w:left="714" w:hanging="357"/>
        <w:rPr>
          <w:rFonts w:ascii="Palatino Linotype" w:eastAsia="Palatino Linotype" w:hAnsi="Palatino Linotype" w:cs="Palatino Linotype"/>
          <w:color w:val="000000"/>
          <w:sz w:val="20"/>
          <w:szCs w:val="20"/>
        </w:rPr>
      </w:pPr>
    </w:p>
    <w:tbl>
      <w:tblPr>
        <w:tblW w:w="6227"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101"/>
        <w:gridCol w:w="1254"/>
        <w:gridCol w:w="1020"/>
        <w:gridCol w:w="17"/>
        <w:gridCol w:w="1276"/>
        <w:gridCol w:w="1559"/>
      </w:tblGrid>
      <w:tr w:rsidR="0056684D" w14:paraId="3C0B62B4" w14:textId="77777777" w:rsidTr="00A224B0">
        <w:trPr>
          <w:trHeight w:val="50"/>
          <w:jc w:val="center"/>
        </w:trPr>
        <w:tc>
          <w:tcPr>
            <w:tcW w:w="1101" w:type="dxa"/>
            <w:vMerge w:val="restart"/>
          </w:tcPr>
          <w:p w14:paraId="2A7C4997"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Provision</w:t>
            </w:r>
          </w:p>
        </w:tc>
        <w:tc>
          <w:tcPr>
            <w:tcW w:w="1254" w:type="dxa"/>
          </w:tcPr>
          <w:p w14:paraId="7D1FE4A4"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England</w:t>
            </w:r>
          </w:p>
        </w:tc>
        <w:tc>
          <w:tcPr>
            <w:tcW w:w="1037" w:type="dxa"/>
            <w:gridSpan w:val="2"/>
          </w:tcPr>
          <w:p w14:paraId="4B937006"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Wales</w:t>
            </w:r>
          </w:p>
        </w:tc>
        <w:tc>
          <w:tcPr>
            <w:tcW w:w="1276" w:type="dxa"/>
          </w:tcPr>
          <w:p w14:paraId="723D672D"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Scotland</w:t>
            </w:r>
          </w:p>
        </w:tc>
        <w:tc>
          <w:tcPr>
            <w:tcW w:w="1559" w:type="dxa"/>
          </w:tcPr>
          <w:p w14:paraId="38AC10C0"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Northern Ireland</w:t>
            </w:r>
          </w:p>
        </w:tc>
      </w:tr>
      <w:tr w:rsidR="0056684D" w14:paraId="6F1D836C" w14:textId="77777777" w:rsidTr="00A224B0">
        <w:trPr>
          <w:trHeight w:val="1153"/>
          <w:jc w:val="center"/>
        </w:trPr>
        <w:tc>
          <w:tcPr>
            <w:tcW w:w="1101" w:type="dxa"/>
            <w:vMerge/>
          </w:tcPr>
          <w:p w14:paraId="1BD65BC6" w14:textId="77777777" w:rsidR="0056684D" w:rsidRDefault="0056684D" w:rsidP="00A224B0">
            <w:pPr>
              <w:widowControl w:val="0"/>
              <w:pBdr>
                <w:top w:val="nil"/>
                <w:left w:val="nil"/>
                <w:bottom w:val="nil"/>
                <w:right w:val="nil"/>
                <w:between w:val="nil"/>
              </w:pBdr>
              <w:rPr>
                <w:rFonts w:ascii="Arial" w:eastAsia="Arial" w:hAnsi="Arial" w:cs="Arial"/>
                <w:b/>
                <w:color w:val="000000"/>
                <w:sz w:val="16"/>
                <w:szCs w:val="16"/>
              </w:rPr>
            </w:pPr>
          </w:p>
        </w:tc>
        <w:tc>
          <w:tcPr>
            <w:tcW w:w="1254" w:type="dxa"/>
          </w:tcPr>
          <w:p w14:paraId="098B803E"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to E &amp; W and applies to England?</w:t>
            </w:r>
          </w:p>
        </w:tc>
        <w:tc>
          <w:tcPr>
            <w:tcW w:w="1020" w:type="dxa"/>
          </w:tcPr>
          <w:p w14:paraId="47C37EAC"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to E &amp; W and applies to Wales?</w:t>
            </w:r>
          </w:p>
        </w:tc>
        <w:tc>
          <w:tcPr>
            <w:tcW w:w="1293" w:type="dxa"/>
            <w:gridSpan w:val="2"/>
          </w:tcPr>
          <w:p w14:paraId="31DF7682"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and applies to Scotland?</w:t>
            </w:r>
          </w:p>
        </w:tc>
        <w:tc>
          <w:tcPr>
            <w:tcW w:w="1559" w:type="dxa"/>
          </w:tcPr>
          <w:p w14:paraId="64D233E3"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and applies to Northern Ireland?</w:t>
            </w:r>
          </w:p>
        </w:tc>
      </w:tr>
      <w:tr w:rsidR="0056684D" w14:paraId="1656CEA3" w14:textId="77777777" w:rsidTr="00A224B0">
        <w:trPr>
          <w:trHeight w:val="376"/>
          <w:jc w:val="center"/>
        </w:trPr>
        <w:tc>
          <w:tcPr>
            <w:tcW w:w="1101" w:type="dxa"/>
          </w:tcPr>
          <w:p w14:paraId="5A47BF04"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1</w:t>
            </w:r>
          </w:p>
          <w:p w14:paraId="0D77F52A"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2</w:t>
            </w:r>
          </w:p>
          <w:p w14:paraId="4E0517A3"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3</w:t>
            </w:r>
          </w:p>
          <w:p w14:paraId="2B91169B" w14:textId="41500793" w:rsidR="0056684D" w:rsidRDefault="0056684D" w:rsidP="00A224B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Section 4</w:t>
            </w:r>
          </w:p>
        </w:tc>
        <w:tc>
          <w:tcPr>
            <w:tcW w:w="1254" w:type="dxa"/>
          </w:tcPr>
          <w:p w14:paraId="781D0AF4"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p w14:paraId="0D3A19E5"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p w14:paraId="0900255C"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p w14:paraId="65A5F29E"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tc>
        <w:tc>
          <w:tcPr>
            <w:tcW w:w="1020" w:type="dxa"/>
          </w:tcPr>
          <w:p w14:paraId="2A597A15"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p w14:paraId="45AD3392"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color w:val="000000" w:themeColor="text1"/>
                <w:sz w:val="16"/>
                <w:szCs w:val="16"/>
              </w:rPr>
            </w:pPr>
            <w:r w:rsidRPr="22A36988">
              <w:rPr>
                <w:rFonts w:ascii="Arial" w:eastAsia="Arial" w:hAnsi="Arial" w:cs="Arial"/>
                <w:color w:val="000000" w:themeColor="text1"/>
                <w:sz w:val="16"/>
                <w:szCs w:val="16"/>
              </w:rPr>
              <w:t xml:space="preserve">Yes </w:t>
            </w:r>
          </w:p>
          <w:p w14:paraId="20A04DDE"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22A36988">
              <w:rPr>
                <w:rFonts w:ascii="Arial" w:eastAsia="Arial" w:hAnsi="Arial" w:cs="Arial"/>
                <w:color w:val="000000" w:themeColor="text1"/>
                <w:sz w:val="16"/>
                <w:szCs w:val="16"/>
              </w:rPr>
              <w:t>Yes</w:t>
            </w:r>
          </w:p>
          <w:p w14:paraId="40D811B8"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Yes </w:t>
            </w:r>
          </w:p>
        </w:tc>
        <w:tc>
          <w:tcPr>
            <w:tcW w:w="1293" w:type="dxa"/>
            <w:gridSpan w:val="2"/>
          </w:tcPr>
          <w:p w14:paraId="3C2C920A"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Yes</w:t>
            </w:r>
          </w:p>
          <w:p w14:paraId="14EB6D71"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22A36988">
              <w:rPr>
                <w:rFonts w:ascii="Arial" w:eastAsia="Arial" w:hAnsi="Arial" w:cs="Arial"/>
                <w:color w:val="000000" w:themeColor="text1"/>
                <w:sz w:val="16"/>
                <w:szCs w:val="16"/>
              </w:rPr>
              <w:t>Yes</w:t>
            </w:r>
          </w:p>
          <w:p w14:paraId="26D2396E" w14:textId="77777777" w:rsidR="0056684D" w:rsidRDefault="0056684D" w:rsidP="00A224B0">
            <w:pPr>
              <w:widowControl w:val="0"/>
              <w:spacing w:after="120" w:line="288" w:lineRule="auto"/>
              <w:rPr>
                <w:rFonts w:ascii="Arial" w:eastAsia="Arial" w:hAnsi="Arial" w:cs="Arial"/>
                <w:color w:val="000000" w:themeColor="text1"/>
                <w:sz w:val="16"/>
                <w:szCs w:val="16"/>
              </w:rPr>
            </w:pPr>
            <w:r w:rsidRPr="22A36988">
              <w:rPr>
                <w:rFonts w:ascii="Arial" w:eastAsia="Arial" w:hAnsi="Arial" w:cs="Arial"/>
                <w:color w:val="000000" w:themeColor="text1"/>
                <w:sz w:val="16"/>
                <w:szCs w:val="16"/>
              </w:rPr>
              <w:t xml:space="preserve">Yes </w:t>
            </w:r>
          </w:p>
          <w:p w14:paraId="69F1FF55" w14:textId="77777777" w:rsidR="0056684D" w:rsidRDefault="0056684D" w:rsidP="00A224B0">
            <w:pPr>
              <w:widowControl w:val="0"/>
              <w:spacing w:after="120" w:line="288" w:lineRule="auto"/>
              <w:rPr>
                <w:rFonts w:ascii="Arial" w:eastAsia="Arial" w:hAnsi="Arial" w:cs="Arial"/>
                <w:color w:val="000000"/>
                <w:sz w:val="16"/>
                <w:szCs w:val="16"/>
              </w:rPr>
            </w:pPr>
            <w:r>
              <w:rPr>
                <w:rFonts w:ascii="Arial" w:eastAsia="Arial" w:hAnsi="Arial" w:cs="Arial"/>
                <w:color w:val="000000" w:themeColor="text1"/>
                <w:sz w:val="16"/>
                <w:szCs w:val="16"/>
              </w:rPr>
              <w:t xml:space="preserve">Yes </w:t>
            </w:r>
          </w:p>
        </w:tc>
        <w:tc>
          <w:tcPr>
            <w:tcW w:w="1559" w:type="dxa"/>
          </w:tcPr>
          <w:p w14:paraId="03DD5FEF"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22A36988">
              <w:rPr>
                <w:rFonts w:ascii="Arial" w:eastAsia="Arial" w:hAnsi="Arial" w:cs="Arial"/>
                <w:color w:val="000000" w:themeColor="text1"/>
                <w:sz w:val="16"/>
                <w:szCs w:val="16"/>
              </w:rPr>
              <w:t>Yes</w:t>
            </w:r>
          </w:p>
          <w:p w14:paraId="5EB6178F"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color w:val="000000"/>
                <w:sz w:val="16"/>
                <w:szCs w:val="16"/>
              </w:rPr>
            </w:pPr>
            <w:r w:rsidRPr="22A36988">
              <w:rPr>
                <w:rFonts w:ascii="Arial" w:eastAsia="Arial" w:hAnsi="Arial" w:cs="Arial"/>
                <w:color w:val="000000" w:themeColor="text1"/>
                <w:sz w:val="16"/>
                <w:szCs w:val="16"/>
              </w:rPr>
              <w:t>Yes</w:t>
            </w:r>
          </w:p>
          <w:p w14:paraId="0AB2AA96" w14:textId="77777777" w:rsidR="0056684D" w:rsidRDefault="0056684D" w:rsidP="00A224B0">
            <w:pPr>
              <w:widowControl w:val="0"/>
              <w:pBdr>
                <w:top w:val="nil"/>
                <w:left w:val="nil"/>
                <w:bottom w:val="nil"/>
                <w:right w:val="nil"/>
                <w:between w:val="nil"/>
              </w:pBdr>
              <w:spacing w:after="120" w:line="288" w:lineRule="auto"/>
              <w:rPr>
                <w:rFonts w:ascii="Arial" w:eastAsia="Arial" w:hAnsi="Arial" w:cs="Arial"/>
                <w:color w:val="000000" w:themeColor="text1"/>
                <w:sz w:val="16"/>
                <w:szCs w:val="16"/>
              </w:rPr>
            </w:pPr>
            <w:r>
              <w:rPr>
                <w:rFonts w:ascii="Arial" w:eastAsia="Arial" w:hAnsi="Arial" w:cs="Arial"/>
                <w:color w:val="000000"/>
                <w:sz w:val="16"/>
                <w:szCs w:val="16"/>
              </w:rPr>
              <w:t>Ye</w:t>
            </w:r>
            <w:r>
              <w:rPr>
                <w:rFonts w:ascii="Arial" w:eastAsia="Arial" w:hAnsi="Arial" w:cs="Arial"/>
                <w:color w:val="000000" w:themeColor="text1"/>
                <w:sz w:val="16"/>
                <w:szCs w:val="16"/>
              </w:rPr>
              <w:t>s</w:t>
            </w:r>
          </w:p>
          <w:p w14:paraId="5196841B" w14:textId="250CB846" w:rsidR="0056684D" w:rsidRDefault="0056684D" w:rsidP="00A224B0">
            <w:pPr>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themeColor="text1"/>
                <w:sz w:val="16"/>
                <w:szCs w:val="16"/>
              </w:rPr>
              <w:t>Yes</w:t>
            </w:r>
          </w:p>
        </w:tc>
      </w:tr>
    </w:tbl>
    <w:p w14:paraId="1B4210FE" w14:textId="77777777" w:rsidR="0056684D" w:rsidRDefault="0056684D" w:rsidP="0056684D">
      <w:pPr>
        <w:pBdr>
          <w:top w:val="nil"/>
          <w:left w:val="nil"/>
          <w:bottom w:val="nil"/>
          <w:right w:val="nil"/>
          <w:between w:val="nil"/>
        </w:pBdr>
        <w:spacing w:before="240" w:after="0"/>
        <w:rPr>
          <w:rFonts w:ascii="Arial" w:eastAsia="Arial" w:hAnsi="Arial" w:cs="Arial"/>
          <w:b/>
          <w:color w:val="0070C0"/>
          <w:sz w:val="32"/>
          <w:szCs w:val="32"/>
        </w:rPr>
      </w:pPr>
    </w:p>
    <w:p w14:paraId="5092A894" w14:textId="77777777" w:rsidR="0056684D" w:rsidRDefault="0056684D" w:rsidP="0056684D">
      <w:pPr>
        <w:pBdr>
          <w:top w:val="nil"/>
          <w:left w:val="nil"/>
          <w:bottom w:val="nil"/>
          <w:right w:val="nil"/>
          <w:between w:val="nil"/>
        </w:pBdr>
        <w:spacing w:after="0"/>
        <w:rPr>
          <w:rFonts w:ascii="Arial" w:eastAsia="Arial" w:hAnsi="Arial" w:cs="Arial"/>
          <w:b/>
          <w:color w:val="0070C0"/>
          <w:sz w:val="32"/>
          <w:szCs w:val="32"/>
        </w:rPr>
      </w:pPr>
    </w:p>
    <w:p w14:paraId="255A1A79" w14:textId="77777777" w:rsidR="0056684D" w:rsidRDefault="0056684D" w:rsidP="0056684D">
      <w:pPr>
        <w:widowControl w:val="0"/>
        <w:pBdr>
          <w:top w:val="nil"/>
          <w:left w:val="nil"/>
          <w:bottom w:val="nil"/>
          <w:right w:val="nil"/>
          <w:between w:val="nil"/>
        </w:pBdr>
        <w:spacing w:after="150" w:line="288" w:lineRule="auto"/>
        <w:rPr>
          <w:rFonts w:ascii="Palatino Linotype" w:eastAsia="Palatino Linotype" w:hAnsi="Palatino Linotype" w:cs="Palatino Linotype"/>
          <w:color w:val="000000" w:themeColor="text1"/>
          <w:sz w:val="20"/>
          <w:szCs w:val="20"/>
        </w:rPr>
      </w:pPr>
      <w:r>
        <w:rPr>
          <w:rFonts w:ascii="Palatino Linotype" w:eastAsia="Palatino Linotype" w:hAnsi="Palatino Linotype" w:cs="Palatino Linotype"/>
          <w:color w:val="000000" w:themeColor="text1"/>
          <w:sz w:val="20"/>
          <w:szCs w:val="20"/>
        </w:rPr>
        <w:t xml:space="preserve"> </w:t>
      </w:r>
    </w:p>
    <w:p w14:paraId="0CB64C3B" w14:textId="77777777" w:rsidR="0056684D" w:rsidRDefault="0056684D" w:rsidP="0056684D">
      <w:pPr>
        <w:widowControl w:val="0"/>
        <w:pBdr>
          <w:top w:val="nil"/>
          <w:left w:val="nil"/>
          <w:bottom w:val="nil"/>
          <w:right w:val="nil"/>
          <w:between w:val="nil"/>
        </w:pBdr>
        <w:spacing w:after="150" w:line="288" w:lineRule="auto"/>
        <w:rPr>
          <w:rFonts w:ascii="Palatino Linotype" w:eastAsia="Palatino Linotype" w:hAnsi="Palatino Linotype" w:cs="Palatino Linotype"/>
          <w:color w:val="000000" w:themeColor="text1"/>
          <w:sz w:val="20"/>
          <w:szCs w:val="20"/>
        </w:rPr>
      </w:pPr>
    </w:p>
    <w:p w14:paraId="489736B8" w14:textId="77777777" w:rsidR="0056684D" w:rsidRDefault="0056684D" w:rsidP="0056684D">
      <w:pPr>
        <w:rPr>
          <w:rFonts w:ascii="Arial" w:eastAsiaTheme="majorEastAsia" w:hAnsi="Arial" w:cstheme="majorBidi"/>
          <w:b/>
          <w:bCs/>
          <w:color w:val="0070C0"/>
          <w:sz w:val="36"/>
          <w:szCs w:val="28"/>
        </w:rPr>
      </w:pPr>
      <w:r>
        <w:br w:type="page"/>
      </w:r>
    </w:p>
    <w:p w14:paraId="6C1B0F07" w14:textId="77777777" w:rsidR="0056684D" w:rsidRDefault="0056684D" w:rsidP="0056684D">
      <w:pPr>
        <w:pStyle w:val="Heading1"/>
      </w:pPr>
      <w:bookmarkStart w:id="17" w:name="_Toc168407269"/>
      <w:r>
        <w:lastRenderedPageBreak/>
        <w:t>Annex B – Hansard references</w:t>
      </w:r>
      <w:bookmarkEnd w:id="17"/>
      <w:r>
        <w:t xml:space="preserve"> </w:t>
      </w:r>
    </w:p>
    <w:p w14:paraId="651C65BE" w14:textId="77777777" w:rsidR="0056684D" w:rsidRDefault="0056684D" w:rsidP="00A738B3">
      <w:pPr>
        <w:pStyle w:val="ParaNumbered"/>
        <w:numPr>
          <w:ilvl w:val="0"/>
          <w:numId w:val="4"/>
        </w:numPr>
      </w:pPr>
      <w:r>
        <w:t xml:space="preserve">The following table sets out the dates and Hansard references for each stage of the Act’s passage through </w:t>
      </w:r>
      <w:r w:rsidRPr="00A738B3">
        <w:t>Parliament</w:t>
      </w:r>
      <w:r>
        <w:t xml:space="preserve">. </w:t>
      </w:r>
    </w:p>
    <w:tbl>
      <w:tblPr>
        <w:tblW w:w="9060"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4A0" w:firstRow="1" w:lastRow="0" w:firstColumn="1" w:lastColumn="0" w:noHBand="0" w:noVBand="1"/>
      </w:tblPr>
      <w:tblGrid>
        <w:gridCol w:w="2471"/>
        <w:gridCol w:w="2075"/>
        <w:gridCol w:w="4514"/>
      </w:tblGrid>
      <w:tr w:rsidR="0056684D" w14:paraId="675A8596" w14:textId="77777777" w:rsidTr="00A224B0">
        <w:trPr>
          <w:jc w:val="center"/>
        </w:trPr>
        <w:tc>
          <w:tcPr>
            <w:tcW w:w="2471" w:type="dxa"/>
            <w:tcBorders>
              <w:top w:val="single" w:sz="8" w:space="0" w:color="0070C0"/>
              <w:left w:val="single" w:sz="8" w:space="0" w:color="0070C0"/>
              <w:bottom w:val="single" w:sz="4" w:space="0" w:color="0070C0"/>
              <w:right w:val="single" w:sz="4" w:space="0" w:color="0070C0"/>
            </w:tcBorders>
            <w:hideMark/>
          </w:tcPr>
          <w:p w14:paraId="0D7820F0" w14:textId="77777777" w:rsidR="0056684D" w:rsidRDefault="0056684D" w:rsidP="00A224B0">
            <w:pPr>
              <w:widowControl w:val="0"/>
              <w:spacing w:after="120" w:line="288" w:lineRule="auto"/>
              <w:rPr>
                <w:rFonts w:ascii="Arial" w:eastAsia="Arial" w:hAnsi="Arial" w:cs="Arial"/>
                <w:b/>
                <w:color w:val="000000"/>
                <w:sz w:val="16"/>
                <w:szCs w:val="16"/>
              </w:rPr>
            </w:pPr>
            <w:r>
              <w:rPr>
                <w:rFonts w:ascii="Arial" w:eastAsia="Arial" w:hAnsi="Arial" w:cs="Arial"/>
                <w:b/>
                <w:color w:val="000000"/>
                <w:sz w:val="16"/>
                <w:szCs w:val="16"/>
              </w:rPr>
              <w:t>Stage</w:t>
            </w:r>
          </w:p>
        </w:tc>
        <w:tc>
          <w:tcPr>
            <w:tcW w:w="2075" w:type="dxa"/>
            <w:tcBorders>
              <w:top w:val="single" w:sz="8" w:space="0" w:color="0070C0"/>
              <w:left w:val="single" w:sz="4" w:space="0" w:color="0070C0"/>
              <w:bottom w:val="single" w:sz="4" w:space="0" w:color="0070C0"/>
              <w:right w:val="single" w:sz="4" w:space="0" w:color="0070C0"/>
            </w:tcBorders>
            <w:hideMark/>
          </w:tcPr>
          <w:p w14:paraId="549454C7" w14:textId="77777777" w:rsidR="0056684D" w:rsidRDefault="0056684D" w:rsidP="00A224B0">
            <w:pPr>
              <w:widowControl w:val="0"/>
              <w:spacing w:after="120" w:line="288" w:lineRule="auto"/>
              <w:rPr>
                <w:rFonts w:ascii="Arial" w:eastAsia="Arial" w:hAnsi="Arial" w:cs="Arial"/>
                <w:b/>
                <w:color w:val="000000"/>
                <w:sz w:val="16"/>
                <w:szCs w:val="16"/>
              </w:rPr>
            </w:pPr>
            <w:r>
              <w:rPr>
                <w:rFonts w:ascii="Arial" w:eastAsia="Arial" w:hAnsi="Arial" w:cs="Arial"/>
                <w:b/>
                <w:color w:val="000000"/>
                <w:sz w:val="16"/>
                <w:szCs w:val="16"/>
              </w:rPr>
              <w:t>Date</w:t>
            </w:r>
          </w:p>
        </w:tc>
        <w:tc>
          <w:tcPr>
            <w:tcW w:w="4514" w:type="dxa"/>
            <w:tcBorders>
              <w:top w:val="single" w:sz="8" w:space="0" w:color="0070C0"/>
              <w:left w:val="single" w:sz="4" w:space="0" w:color="0070C0"/>
              <w:bottom w:val="single" w:sz="4" w:space="0" w:color="0070C0"/>
              <w:right w:val="single" w:sz="8" w:space="0" w:color="0070C0"/>
            </w:tcBorders>
            <w:hideMark/>
          </w:tcPr>
          <w:p w14:paraId="59853BF8" w14:textId="77777777" w:rsidR="0056684D" w:rsidRDefault="0056684D" w:rsidP="00A224B0">
            <w:pPr>
              <w:widowControl w:val="0"/>
              <w:spacing w:after="120" w:line="288" w:lineRule="auto"/>
              <w:rPr>
                <w:rFonts w:ascii="Arial" w:eastAsia="Arial" w:hAnsi="Arial" w:cs="Arial"/>
                <w:b/>
                <w:color w:val="000000"/>
                <w:sz w:val="16"/>
                <w:szCs w:val="16"/>
              </w:rPr>
            </w:pPr>
            <w:r>
              <w:rPr>
                <w:rFonts w:ascii="Arial" w:eastAsia="Arial" w:hAnsi="Arial" w:cs="Arial"/>
                <w:b/>
                <w:color w:val="000000"/>
                <w:sz w:val="16"/>
                <w:szCs w:val="16"/>
              </w:rPr>
              <w:t>Hansard Reference</w:t>
            </w:r>
          </w:p>
        </w:tc>
      </w:tr>
      <w:tr w:rsidR="0056684D" w14:paraId="70813C4C" w14:textId="77777777" w:rsidTr="00A224B0">
        <w:trPr>
          <w:jc w:val="center"/>
        </w:trPr>
        <w:tc>
          <w:tcPr>
            <w:tcW w:w="9060" w:type="dxa"/>
            <w:gridSpan w:val="3"/>
            <w:tcBorders>
              <w:top w:val="single" w:sz="4" w:space="0" w:color="0070C0"/>
              <w:left w:val="single" w:sz="8" w:space="0" w:color="0070C0"/>
              <w:bottom w:val="single" w:sz="4" w:space="0" w:color="0070C0"/>
              <w:right w:val="single" w:sz="8" w:space="0" w:color="0070C0"/>
            </w:tcBorders>
            <w:hideMark/>
          </w:tcPr>
          <w:p w14:paraId="16C3CC4C" w14:textId="77777777" w:rsidR="0056684D" w:rsidRDefault="0056684D" w:rsidP="00A224B0">
            <w:pPr>
              <w:widowControl w:val="0"/>
              <w:spacing w:after="120" w:line="288" w:lineRule="auto"/>
              <w:rPr>
                <w:rFonts w:ascii="Arial" w:eastAsia="Arial" w:hAnsi="Arial" w:cs="Arial"/>
                <w:i/>
                <w:color w:val="000000"/>
                <w:sz w:val="16"/>
                <w:szCs w:val="16"/>
              </w:rPr>
            </w:pPr>
            <w:r>
              <w:rPr>
                <w:rFonts w:ascii="Arial" w:eastAsia="Arial" w:hAnsi="Arial" w:cs="Arial"/>
                <w:i/>
                <w:color w:val="000000"/>
                <w:sz w:val="16"/>
                <w:szCs w:val="16"/>
              </w:rPr>
              <w:t>House of Commons</w:t>
            </w:r>
          </w:p>
        </w:tc>
      </w:tr>
      <w:tr w:rsidR="0056684D" w14:paraId="01DEDE12" w14:textId="77777777" w:rsidTr="00A224B0">
        <w:trPr>
          <w:jc w:val="center"/>
        </w:trPr>
        <w:tc>
          <w:tcPr>
            <w:tcW w:w="2471" w:type="dxa"/>
            <w:tcBorders>
              <w:top w:val="single" w:sz="4" w:space="0" w:color="0070C0"/>
              <w:left w:val="single" w:sz="8" w:space="0" w:color="0070C0"/>
              <w:bottom w:val="single" w:sz="4" w:space="0" w:color="0070C0"/>
              <w:right w:val="single" w:sz="4" w:space="0" w:color="0070C0"/>
            </w:tcBorders>
            <w:hideMark/>
          </w:tcPr>
          <w:p w14:paraId="28F334C2" w14:textId="77777777" w:rsidR="0056684D" w:rsidRDefault="0056684D" w:rsidP="00A224B0">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Introduction</w:t>
            </w:r>
          </w:p>
        </w:tc>
        <w:tc>
          <w:tcPr>
            <w:tcW w:w="2075" w:type="dxa"/>
            <w:tcBorders>
              <w:top w:val="single" w:sz="4" w:space="0" w:color="0070C0"/>
              <w:left w:val="single" w:sz="4" w:space="0" w:color="0070C0"/>
              <w:bottom w:val="single" w:sz="4" w:space="0" w:color="0070C0"/>
              <w:right w:val="single" w:sz="4" w:space="0" w:color="0070C0"/>
            </w:tcBorders>
            <w:hideMark/>
          </w:tcPr>
          <w:p w14:paraId="153BC7C7" w14:textId="77777777" w:rsidR="0056684D" w:rsidRDefault="0056684D" w:rsidP="00A224B0">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06 December 2023</w:t>
            </w:r>
          </w:p>
        </w:tc>
        <w:tc>
          <w:tcPr>
            <w:tcW w:w="4514" w:type="dxa"/>
            <w:tcBorders>
              <w:top w:val="single" w:sz="4" w:space="0" w:color="0070C0"/>
              <w:left w:val="single" w:sz="4" w:space="0" w:color="0070C0"/>
              <w:bottom w:val="single" w:sz="4" w:space="0" w:color="0070C0"/>
              <w:right w:val="single" w:sz="8" w:space="0" w:color="0070C0"/>
            </w:tcBorders>
            <w:hideMark/>
          </w:tcPr>
          <w:p w14:paraId="316BD3D8" w14:textId="77777777" w:rsidR="0056684D" w:rsidRDefault="00000000" w:rsidP="00A224B0">
            <w:pPr>
              <w:widowControl w:val="0"/>
              <w:spacing w:after="120" w:line="288" w:lineRule="auto"/>
              <w:rPr>
                <w:rFonts w:ascii="Arial" w:eastAsia="Arial" w:hAnsi="Arial" w:cs="Arial"/>
                <w:color w:val="000000"/>
                <w:sz w:val="16"/>
                <w:szCs w:val="16"/>
              </w:rPr>
            </w:pPr>
            <w:hyperlink r:id="rId19" w:history="1">
              <w:r w:rsidR="0056684D" w:rsidRPr="00846619">
                <w:rPr>
                  <w:rStyle w:val="Hyperlink"/>
                  <w:rFonts w:ascii="Arial" w:eastAsia="Arial" w:hAnsi="Arial" w:cs="Arial"/>
                  <w:sz w:val="16"/>
                  <w:szCs w:val="16"/>
                </w:rPr>
                <w:t>Bill as introduced</w:t>
              </w:r>
            </w:hyperlink>
          </w:p>
          <w:p w14:paraId="10AAC1F0" w14:textId="77777777" w:rsidR="0056684D" w:rsidRDefault="00000000" w:rsidP="00A224B0">
            <w:pPr>
              <w:widowControl w:val="0"/>
              <w:spacing w:after="120" w:line="288" w:lineRule="auto"/>
              <w:rPr>
                <w:rFonts w:ascii="Arial" w:eastAsia="Arial" w:hAnsi="Arial" w:cs="Arial"/>
                <w:color w:val="000000"/>
                <w:sz w:val="16"/>
                <w:szCs w:val="16"/>
              </w:rPr>
            </w:pPr>
            <w:hyperlink r:id="rId20" w:history="1">
              <w:r w:rsidR="0056684D" w:rsidRPr="00A86617">
                <w:rPr>
                  <w:rStyle w:val="Hyperlink"/>
                  <w:rFonts w:ascii="Arial" w:eastAsia="Arial" w:hAnsi="Arial" w:cs="Arial"/>
                  <w:sz w:val="16"/>
                  <w:szCs w:val="16"/>
                </w:rPr>
                <w:t>Vol. 742 Col. 380</w:t>
              </w:r>
            </w:hyperlink>
          </w:p>
        </w:tc>
      </w:tr>
      <w:tr w:rsidR="0056684D" w14:paraId="4518BA1D" w14:textId="77777777" w:rsidTr="00A224B0">
        <w:trPr>
          <w:jc w:val="center"/>
        </w:trPr>
        <w:tc>
          <w:tcPr>
            <w:tcW w:w="2471" w:type="dxa"/>
            <w:tcBorders>
              <w:top w:val="single" w:sz="4" w:space="0" w:color="0070C0"/>
              <w:left w:val="single" w:sz="8" w:space="0" w:color="0070C0"/>
              <w:bottom w:val="single" w:sz="4" w:space="0" w:color="0070C0"/>
              <w:right w:val="single" w:sz="4" w:space="0" w:color="0070C0"/>
            </w:tcBorders>
            <w:hideMark/>
          </w:tcPr>
          <w:p w14:paraId="5DFA0FC2" w14:textId="77777777" w:rsidR="0056684D" w:rsidRDefault="0056684D" w:rsidP="00A224B0">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Second Reading</w:t>
            </w:r>
          </w:p>
        </w:tc>
        <w:tc>
          <w:tcPr>
            <w:tcW w:w="2075" w:type="dxa"/>
            <w:tcBorders>
              <w:top w:val="single" w:sz="4" w:space="0" w:color="0070C0"/>
              <w:left w:val="single" w:sz="4" w:space="0" w:color="0070C0"/>
              <w:bottom w:val="single" w:sz="4" w:space="0" w:color="0070C0"/>
              <w:right w:val="single" w:sz="4" w:space="0" w:color="0070C0"/>
            </w:tcBorders>
            <w:hideMark/>
          </w:tcPr>
          <w:p w14:paraId="5D3B80A9" w14:textId="77777777" w:rsidR="0056684D" w:rsidRDefault="0056684D" w:rsidP="00A224B0">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19 January 2024</w:t>
            </w:r>
          </w:p>
        </w:tc>
        <w:tc>
          <w:tcPr>
            <w:tcW w:w="4514" w:type="dxa"/>
            <w:tcBorders>
              <w:top w:val="single" w:sz="4" w:space="0" w:color="0070C0"/>
              <w:left w:val="single" w:sz="4" w:space="0" w:color="0070C0"/>
              <w:bottom w:val="single" w:sz="4" w:space="0" w:color="0070C0"/>
              <w:right w:val="single" w:sz="8" w:space="0" w:color="0070C0"/>
            </w:tcBorders>
            <w:hideMark/>
          </w:tcPr>
          <w:p w14:paraId="4EC3B58D" w14:textId="77777777" w:rsidR="0056684D" w:rsidRDefault="00000000" w:rsidP="00A224B0">
            <w:pPr>
              <w:widowControl w:val="0"/>
              <w:spacing w:after="120" w:line="288" w:lineRule="auto"/>
              <w:rPr>
                <w:rFonts w:ascii="Arial" w:eastAsia="Arial" w:hAnsi="Arial" w:cs="Arial"/>
                <w:color w:val="000000"/>
                <w:sz w:val="16"/>
                <w:szCs w:val="16"/>
              </w:rPr>
            </w:pPr>
            <w:hyperlink r:id="rId21" w:history="1">
              <w:r w:rsidR="0056684D" w:rsidRPr="002863B5">
                <w:rPr>
                  <w:rStyle w:val="Hyperlink"/>
                  <w:rFonts w:ascii="Arial" w:eastAsia="Arial" w:hAnsi="Arial" w:cs="Arial"/>
                  <w:sz w:val="16"/>
                  <w:szCs w:val="16"/>
                </w:rPr>
                <w:t>Vol. 743 Col. 113</w:t>
              </w:r>
              <w:r w:rsidR="0056684D">
                <w:rPr>
                  <w:rStyle w:val="Hyperlink"/>
                  <w:rFonts w:ascii="Arial" w:eastAsia="Arial" w:hAnsi="Arial" w:cs="Arial"/>
                  <w:sz w:val="16"/>
                  <w:szCs w:val="16"/>
                </w:rPr>
                <w:t>2</w:t>
              </w:r>
            </w:hyperlink>
            <w:r w:rsidR="0056684D">
              <w:rPr>
                <w:rFonts w:ascii="Arial" w:eastAsia="Arial" w:hAnsi="Arial" w:cs="Arial"/>
                <w:color w:val="000000"/>
                <w:sz w:val="16"/>
                <w:szCs w:val="16"/>
              </w:rPr>
              <w:t xml:space="preserve"> </w:t>
            </w:r>
          </w:p>
        </w:tc>
      </w:tr>
      <w:tr w:rsidR="0056684D" w14:paraId="5ADA682A" w14:textId="77777777" w:rsidTr="00A224B0">
        <w:trPr>
          <w:jc w:val="center"/>
        </w:trPr>
        <w:tc>
          <w:tcPr>
            <w:tcW w:w="2471" w:type="dxa"/>
            <w:tcBorders>
              <w:top w:val="single" w:sz="4" w:space="0" w:color="0070C0"/>
              <w:left w:val="single" w:sz="8" w:space="0" w:color="0070C0"/>
              <w:bottom w:val="single" w:sz="4" w:space="0" w:color="0070C0"/>
              <w:right w:val="single" w:sz="4" w:space="0" w:color="0070C0"/>
            </w:tcBorders>
            <w:hideMark/>
          </w:tcPr>
          <w:p w14:paraId="60A8C6D8" w14:textId="77777777" w:rsidR="0056684D" w:rsidRDefault="0056684D" w:rsidP="00A224B0">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Public Bill Committee</w:t>
            </w:r>
          </w:p>
        </w:tc>
        <w:tc>
          <w:tcPr>
            <w:tcW w:w="2075" w:type="dxa"/>
            <w:tcBorders>
              <w:top w:val="single" w:sz="4" w:space="0" w:color="0070C0"/>
              <w:left w:val="single" w:sz="4" w:space="0" w:color="0070C0"/>
              <w:bottom w:val="single" w:sz="4" w:space="0" w:color="0070C0"/>
              <w:right w:val="single" w:sz="4" w:space="0" w:color="0070C0"/>
            </w:tcBorders>
            <w:hideMark/>
          </w:tcPr>
          <w:p w14:paraId="45E14447" w14:textId="77777777" w:rsidR="0056684D" w:rsidRDefault="0056684D" w:rsidP="00A224B0">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7 February 2024</w:t>
            </w:r>
          </w:p>
        </w:tc>
        <w:tc>
          <w:tcPr>
            <w:tcW w:w="4514" w:type="dxa"/>
            <w:tcBorders>
              <w:top w:val="single" w:sz="4" w:space="0" w:color="0070C0"/>
              <w:left w:val="single" w:sz="4" w:space="0" w:color="0070C0"/>
              <w:bottom w:val="single" w:sz="4" w:space="0" w:color="0070C0"/>
              <w:right w:val="single" w:sz="8" w:space="0" w:color="0070C0"/>
            </w:tcBorders>
            <w:hideMark/>
          </w:tcPr>
          <w:p w14:paraId="6E0542A3" w14:textId="77777777" w:rsidR="0056684D" w:rsidRDefault="00000000" w:rsidP="00A224B0">
            <w:pPr>
              <w:widowControl w:val="0"/>
              <w:spacing w:after="120" w:line="288" w:lineRule="auto"/>
              <w:rPr>
                <w:rFonts w:ascii="Arial" w:eastAsia="Arial" w:hAnsi="Arial" w:cs="Arial"/>
                <w:color w:val="000000"/>
                <w:sz w:val="16"/>
                <w:szCs w:val="16"/>
              </w:rPr>
            </w:pPr>
            <w:hyperlink r:id="rId22" w:history="1">
              <w:r w:rsidR="0056684D" w:rsidRPr="00A86617">
                <w:rPr>
                  <w:rStyle w:val="Hyperlink"/>
                  <w:rFonts w:ascii="Arial" w:eastAsia="Arial" w:hAnsi="Arial" w:cs="Arial"/>
                  <w:sz w:val="16"/>
                  <w:szCs w:val="16"/>
                </w:rPr>
                <w:t>Vol. 748 Col. 576</w:t>
              </w:r>
            </w:hyperlink>
          </w:p>
        </w:tc>
      </w:tr>
      <w:tr w:rsidR="0056684D" w14:paraId="1CB38406" w14:textId="77777777" w:rsidTr="00A224B0">
        <w:trPr>
          <w:jc w:val="center"/>
        </w:trPr>
        <w:tc>
          <w:tcPr>
            <w:tcW w:w="2471" w:type="dxa"/>
            <w:tcBorders>
              <w:top w:val="single" w:sz="4" w:space="0" w:color="0070C0"/>
              <w:left w:val="single" w:sz="8" w:space="0" w:color="0070C0"/>
              <w:bottom w:val="single" w:sz="4" w:space="0" w:color="0070C0"/>
              <w:right w:val="single" w:sz="4" w:space="0" w:color="0070C0"/>
            </w:tcBorders>
            <w:hideMark/>
          </w:tcPr>
          <w:p w14:paraId="07DB0454" w14:textId="77777777" w:rsidR="0056684D" w:rsidRDefault="0056684D" w:rsidP="00A224B0">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Report and Third Reading</w:t>
            </w:r>
          </w:p>
        </w:tc>
        <w:tc>
          <w:tcPr>
            <w:tcW w:w="2075" w:type="dxa"/>
            <w:tcBorders>
              <w:top w:val="single" w:sz="4" w:space="0" w:color="0070C0"/>
              <w:left w:val="single" w:sz="4" w:space="0" w:color="0070C0"/>
              <w:bottom w:val="single" w:sz="4" w:space="0" w:color="0070C0"/>
              <w:right w:val="single" w:sz="4" w:space="0" w:color="0070C0"/>
            </w:tcBorders>
            <w:hideMark/>
          </w:tcPr>
          <w:p w14:paraId="7841C1A9" w14:textId="77777777" w:rsidR="0056684D" w:rsidRDefault="0056684D" w:rsidP="00A224B0">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19 April 2024</w:t>
            </w:r>
          </w:p>
        </w:tc>
        <w:tc>
          <w:tcPr>
            <w:tcW w:w="4514" w:type="dxa"/>
            <w:tcBorders>
              <w:top w:val="single" w:sz="4" w:space="0" w:color="0070C0"/>
              <w:left w:val="single" w:sz="4" w:space="0" w:color="0070C0"/>
              <w:bottom w:val="single" w:sz="4" w:space="0" w:color="0070C0"/>
              <w:right w:val="single" w:sz="8" w:space="0" w:color="0070C0"/>
            </w:tcBorders>
            <w:hideMark/>
          </w:tcPr>
          <w:p w14:paraId="0DAF649D" w14:textId="77777777" w:rsidR="0056684D" w:rsidRDefault="00000000" w:rsidP="00A224B0">
            <w:pPr>
              <w:widowControl w:val="0"/>
              <w:spacing w:after="120" w:line="288" w:lineRule="auto"/>
              <w:rPr>
                <w:rFonts w:ascii="Arial" w:eastAsia="Arial" w:hAnsi="Arial" w:cs="Arial"/>
                <w:color w:val="000000"/>
                <w:sz w:val="16"/>
                <w:szCs w:val="16"/>
              </w:rPr>
            </w:pPr>
            <w:hyperlink r:id="rId23" w:history="1">
              <w:r w:rsidR="0056684D" w:rsidRPr="002863B5">
                <w:rPr>
                  <w:rStyle w:val="Hyperlink"/>
                  <w:rFonts w:ascii="Arial" w:eastAsia="Arial" w:hAnsi="Arial" w:cs="Arial"/>
                  <w:sz w:val="16"/>
                  <w:szCs w:val="16"/>
                </w:rPr>
                <w:t>Vol. 748 Col. 576</w:t>
              </w:r>
            </w:hyperlink>
          </w:p>
        </w:tc>
      </w:tr>
      <w:tr w:rsidR="0056684D" w14:paraId="0341400A" w14:textId="77777777" w:rsidTr="00A224B0">
        <w:trPr>
          <w:jc w:val="center"/>
        </w:trPr>
        <w:tc>
          <w:tcPr>
            <w:tcW w:w="9060" w:type="dxa"/>
            <w:gridSpan w:val="3"/>
            <w:tcBorders>
              <w:top w:val="single" w:sz="4" w:space="0" w:color="0070C0"/>
              <w:left w:val="single" w:sz="8" w:space="0" w:color="0070C0"/>
              <w:bottom w:val="single" w:sz="4" w:space="0" w:color="0070C0"/>
              <w:right w:val="single" w:sz="8" w:space="0" w:color="0070C0"/>
            </w:tcBorders>
            <w:hideMark/>
          </w:tcPr>
          <w:p w14:paraId="2DDC9B5E" w14:textId="77777777" w:rsidR="0056684D" w:rsidRDefault="0056684D" w:rsidP="00A224B0">
            <w:pPr>
              <w:widowControl w:val="0"/>
              <w:spacing w:after="120" w:line="288" w:lineRule="auto"/>
              <w:rPr>
                <w:rFonts w:ascii="Arial" w:eastAsia="Arial" w:hAnsi="Arial" w:cs="Arial"/>
                <w:i/>
                <w:color w:val="000000"/>
                <w:sz w:val="16"/>
                <w:szCs w:val="16"/>
              </w:rPr>
            </w:pPr>
            <w:r>
              <w:rPr>
                <w:rFonts w:ascii="Arial" w:eastAsia="Arial" w:hAnsi="Arial" w:cs="Arial"/>
                <w:i/>
                <w:color w:val="000000"/>
                <w:sz w:val="16"/>
                <w:szCs w:val="16"/>
              </w:rPr>
              <w:t>House of Lords</w:t>
            </w:r>
          </w:p>
        </w:tc>
      </w:tr>
      <w:tr w:rsidR="0056684D" w14:paraId="0C03B65B" w14:textId="77777777" w:rsidTr="00A224B0">
        <w:trPr>
          <w:jc w:val="center"/>
        </w:trPr>
        <w:tc>
          <w:tcPr>
            <w:tcW w:w="2471" w:type="dxa"/>
            <w:tcBorders>
              <w:top w:val="single" w:sz="4" w:space="0" w:color="0070C0"/>
              <w:left w:val="single" w:sz="8" w:space="0" w:color="0070C0"/>
              <w:bottom w:val="single" w:sz="4" w:space="0" w:color="0070C0"/>
              <w:right w:val="single" w:sz="4" w:space="0" w:color="0070C0"/>
            </w:tcBorders>
            <w:hideMark/>
          </w:tcPr>
          <w:p w14:paraId="79427FC5" w14:textId="77777777" w:rsidR="0056684D" w:rsidRDefault="0056684D" w:rsidP="00A224B0">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Introduction</w:t>
            </w:r>
          </w:p>
        </w:tc>
        <w:tc>
          <w:tcPr>
            <w:tcW w:w="2075" w:type="dxa"/>
            <w:tcBorders>
              <w:top w:val="single" w:sz="4" w:space="0" w:color="0070C0"/>
              <w:left w:val="single" w:sz="4" w:space="0" w:color="0070C0"/>
              <w:bottom w:val="single" w:sz="4" w:space="0" w:color="0070C0"/>
              <w:right w:val="single" w:sz="4" w:space="0" w:color="0070C0"/>
            </w:tcBorders>
            <w:hideMark/>
          </w:tcPr>
          <w:p w14:paraId="072C94FE" w14:textId="77777777" w:rsidR="0056684D" w:rsidRDefault="0056684D" w:rsidP="00A224B0">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22 April 2024</w:t>
            </w:r>
          </w:p>
        </w:tc>
        <w:tc>
          <w:tcPr>
            <w:tcW w:w="4514" w:type="dxa"/>
            <w:tcBorders>
              <w:top w:val="single" w:sz="4" w:space="0" w:color="0070C0"/>
              <w:left w:val="single" w:sz="4" w:space="0" w:color="0070C0"/>
              <w:bottom w:val="single" w:sz="4" w:space="0" w:color="0070C0"/>
              <w:right w:val="single" w:sz="8" w:space="0" w:color="0070C0"/>
            </w:tcBorders>
            <w:hideMark/>
          </w:tcPr>
          <w:p w14:paraId="545C9862" w14:textId="77777777" w:rsidR="0056684D" w:rsidRDefault="00000000" w:rsidP="00A224B0">
            <w:pPr>
              <w:widowControl w:val="0"/>
              <w:spacing w:after="120" w:line="288" w:lineRule="auto"/>
              <w:rPr>
                <w:rFonts w:ascii="Arial" w:eastAsia="Arial" w:hAnsi="Arial" w:cs="Arial"/>
                <w:color w:val="000000"/>
                <w:sz w:val="16"/>
                <w:szCs w:val="16"/>
              </w:rPr>
            </w:pPr>
            <w:hyperlink r:id="rId24" w:history="1">
              <w:r w:rsidR="0056684D" w:rsidRPr="00A86617">
                <w:rPr>
                  <w:rStyle w:val="Hyperlink"/>
                  <w:rFonts w:ascii="Arial" w:eastAsia="Arial" w:hAnsi="Arial" w:cs="Arial"/>
                  <w:sz w:val="16"/>
                  <w:szCs w:val="16"/>
                </w:rPr>
                <w:t>Bill as introduced</w:t>
              </w:r>
            </w:hyperlink>
            <w:r w:rsidR="0056684D">
              <w:rPr>
                <w:rFonts w:ascii="Arial" w:eastAsia="Arial" w:hAnsi="Arial" w:cs="Arial"/>
                <w:color w:val="000000"/>
                <w:sz w:val="16"/>
                <w:szCs w:val="16"/>
              </w:rPr>
              <w:t xml:space="preserve"> </w:t>
            </w:r>
          </w:p>
          <w:p w14:paraId="7F4EC5B5" w14:textId="77777777" w:rsidR="0056684D" w:rsidRDefault="00000000" w:rsidP="00A224B0">
            <w:pPr>
              <w:widowControl w:val="0"/>
              <w:spacing w:after="120" w:line="288" w:lineRule="auto"/>
              <w:rPr>
                <w:rFonts w:ascii="Arial" w:eastAsia="Arial" w:hAnsi="Arial" w:cs="Arial"/>
                <w:color w:val="000000"/>
                <w:sz w:val="16"/>
                <w:szCs w:val="16"/>
              </w:rPr>
            </w:pPr>
            <w:hyperlink r:id="rId25" w:history="1">
              <w:r w:rsidR="0056684D" w:rsidRPr="002863B5">
                <w:rPr>
                  <w:rStyle w:val="Hyperlink"/>
                  <w:rFonts w:ascii="Arial" w:eastAsia="Arial" w:hAnsi="Arial" w:cs="Arial"/>
                  <w:sz w:val="16"/>
                  <w:szCs w:val="16"/>
                </w:rPr>
                <w:t>Vol. 837</w:t>
              </w:r>
            </w:hyperlink>
            <w:r w:rsidR="0056684D">
              <w:rPr>
                <w:rFonts w:ascii="Arial" w:eastAsia="Arial" w:hAnsi="Arial" w:cs="Arial"/>
                <w:color w:val="000000"/>
                <w:sz w:val="16"/>
                <w:szCs w:val="16"/>
              </w:rPr>
              <w:t xml:space="preserve"> </w:t>
            </w:r>
          </w:p>
        </w:tc>
      </w:tr>
      <w:tr w:rsidR="0056684D" w14:paraId="5D333C7D" w14:textId="77777777" w:rsidTr="00A224B0">
        <w:trPr>
          <w:jc w:val="center"/>
        </w:trPr>
        <w:tc>
          <w:tcPr>
            <w:tcW w:w="2471" w:type="dxa"/>
            <w:tcBorders>
              <w:top w:val="single" w:sz="4" w:space="0" w:color="0070C0"/>
              <w:left w:val="single" w:sz="8" w:space="0" w:color="0070C0"/>
              <w:bottom w:val="single" w:sz="4" w:space="0" w:color="0070C0"/>
              <w:right w:val="single" w:sz="4" w:space="0" w:color="0070C0"/>
            </w:tcBorders>
            <w:hideMark/>
          </w:tcPr>
          <w:p w14:paraId="05776F71" w14:textId="77777777" w:rsidR="0056684D" w:rsidRDefault="0056684D" w:rsidP="00A224B0">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Second Reading</w:t>
            </w:r>
          </w:p>
        </w:tc>
        <w:tc>
          <w:tcPr>
            <w:tcW w:w="2075" w:type="dxa"/>
            <w:tcBorders>
              <w:top w:val="single" w:sz="4" w:space="0" w:color="0070C0"/>
              <w:left w:val="single" w:sz="4" w:space="0" w:color="0070C0"/>
              <w:bottom w:val="single" w:sz="4" w:space="0" w:color="0070C0"/>
              <w:right w:val="single" w:sz="4" w:space="0" w:color="0070C0"/>
            </w:tcBorders>
            <w:hideMark/>
          </w:tcPr>
          <w:p w14:paraId="51FB063C" w14:textId="77777777" w:rsidR="0056684D" w:rsidRDefault="0056684D" w:rsidP="00A224B0">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10 May 2024</w:t>
            </w:r>
          </w:p>
        </w:tc>
        <w:tc>
          <w:tcPr>
            <w:tcW w:w="4514" w:type="dxa"/>
            <w:tcBorders>
              <w:top w:val="single" w:sz="4" w:space="0" w:color="0070C0"/>
              <w:left w:val="single" w:sz="4" w:space="0" w:color="0070C0"/>
              <w:bottom w:val="single" w:sz="4" w:space="0" w:color="0070C0"/>
              <w:right w:val="single" w:sz="8" w:space="0" w:color="0070C0"/>
            </w:tcBorders>
            <w:hideMark/>
          </w:tcPr>
          <w:p w14:paraId="262B10E1" w14:textId="77777777" w:rsidR="0056684D" w:rsidRDefault="00000000" w:rsidP="00A224B0">
            <w:pPr>
              <w:widowControl w:val="0"/>
              <w:spacing w:after="120" w:line="288" w:lineRule="auto"/>
              <w:rPr>
                <w:rFonts w:ascii="Arial" w:eastAsia="Arial" w:hAnsi="Arial" w:cs="Arial"/>
                <w:color w:val="000000"/>
                <w:sz w:val="16"/>
                <w:szCs w:val="16"/>
              </w:rPr>
            </w:pPr>
            <w:hyperlink r:id="rId26" w:history="1">
              <w:r w:rsidR="0056684D" w:rsidRPr="002863B5">
                <w:rPr>
                  <w:rStyle w:val="Hyperlink"/>
                  <w:rFonts w:ascii="Arial" w:eastAsia="Arial" w:hAnsi="Arial" w:cs="Arial"/>
                  <w:sz w:val="16"/>
                  <w:szCs w:val="16"/>
                </w:rPr>
                <w:t>Vol. 838 Col. 366</w:t>
              </w:r>
            </w:hyperlink>
          </w:p>
        </w:tc>
      </w:tr>
      <w:tr w:rsidR="0056684D" w14:paraId="6F0914DF" w14:textId="77777777" w:rsidTr="00A224B0">
        <w:trPr>
          <w:jc w:val="center"/>
        </w:trPr>
        <w:tc>
          <w:tcPr>
            <w:tcW w:w="2471" w:type="dxa"/>
            <w:tcBorders>
              <w:top w:val="single" w:sz="4" w:space="0" w:color="0070C0"/>
              <w:left w:val="single" w:sz="8" w:space="0" w:color="0070C0"/>
              <w:bottom w:val="single" w:sz="4" w:space="0" w:color="0070C0"/>
              <w:right w:val="single" w:sz="4" w:space="0" w:color="0070C0"/>
            </w:tcBorders>
            <w:hideMark/>
          </w:tcPr>
          <w:p w14:paraId="11A45C75" w14:textId="77777777" w:rsidR="0056684D" w:rsidRDefault="0056684D" w:rsidP="00A224B0">
            <w:pPr>
              <w:widowControl w:val="0"/>
              <w:spacing w:after="120" w:line="288" w:lineRule="auto"/>
              <w:rPr>
                <w:rFonts w:ascii="Arial" w:eastAsia="Arial" w:hAnsi="Arial" w:cs="Arial"/>
                <w:color w:val="000000" w:themeColor="text1"/>
                <w:sz w:val="16"/>
                <w:szCs w:val="16"/>
              </w:rPr>
            </w:pPr>
            <w:r w:rsidRPr="17D58B9F">
              <w:rPr>
                <w:rFonts w:ascii="Arial" w:eastAsia="Arial" w:hAnsi="Arial" w:cs="Arial"/>
                <w:color w:val="000000" w:themeColor="text1"/>
                <w:sz w:val="16"/>
                <w:szCs w:val="16"/>
              </w:rPr>
              <w:t>Order of Commitment</w:t>
            </w:r>
            <w:r w:rsidRPr="56CC2D9C">
              <w:rPr>
                <w:rFonts w:ascii="Arial" w:eastAsia="Arial" w:hAnsi="Arial" w:cs="Arial"/>
                <w:color w:val="000000" w:themeColor="text1"/>
                <w:sz w:val="16"/>
                <w:szCs w:val="16"/>
              </w:rPr>
              <w:t xml:space="preserve"> Discharged</w:t>
            </w:r>
          </w:p>
        </w:tc>
        <w:tc>
          <w:tcPr>
            <w:tcW w:w="2075" w:type="dxa"/>
            <w:tcBorders>
              <w:top w:val="single" w:sz="4" w:space="0" w:color="0070C0"/>
              <w:left w:val="single" w:sz="4" w:space="0" w:color="0070C0"/>
              <w:bottom w:val="single" w:sz="4" w:space="0" w:color="0070C0"/>
              <w:right w:val="single" w:sz="4" w:space="0" w:color="0070C0"/>
            </w:tcBorders>
            <w:hideMark/>
          </w:tcPr>
          <w:p w14:paraId="697BAE32" w14:textId="77777777" w:rsidR="0056684D" w:rsidRDefault="0056684D" w:rsidP="00A224B0">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24 May 2024</w:t>
            </w:r>
          </w:p>
        </w:tc>
        <w:tc>
          <w:tcPr>
            <w:tcW w:w="4514" w:type="dxa"/>
            <w:tcBorders>
              <w:top w:val="single" w:sz="4" w:space="0" w:color="0070C0"/>
              <w:left w:val="single" w:sz="4" w:space="0" w:color="0070C0"/>
              <w:bottom w:val="single" w:sz="4" w:space="0" w:color="0070C0"/>
              <w:right w:val="single" w:sz="8" w:space="0" w:color="0070C0"/>
            </w:tcBorders>
            <w:hideMark/>
          </w:tcPr>
          <w:p w14:paraId="48D6AF1F" w14:textId="77777777" w:rsidR="0056684D" w:rsidRPr="005E4847" w:rsidRDefault="00000000" w:rsidP="00A224B0">
            <w:pPr>
              <w:widowControl w:val="0"/>
              <w:spacing w:after="120" w:line="288" w:lineRule="auto"/>
              <w:rPr>
                <w:rFonts w:ascii="Arial" w:eastAsia="Arial" w:hAnsi="Arial" w:cs="Arial"/>
                <w:color w:val="000000"/>
                <w:sz w:val="16"/>
                <w:szCs w:val="16"/>
              </w:rPr>
            </w:pPr>
            <w:hyperlink r:id="rId27" w:history="1">
              <w:r w:rsidR="0056684D" w:rsidRPr="005E4847">
                <w:rPr>
                  <w:rStyle w:val="Hyperlink"/>
                  <w:rFonts w:ascii="Arial" w:eastAsia="Arial" w:hAnsi="Arial" w:cs="Arial"/>
                  <w:sz w:val="16"/>
                  <w:szCs w:val="16"/>
                </w:rPr>
                <w:t>Vol. 838 Col. 1274</w:t>
              </w:r>
            </w:hyperlink>
          </w:p>
        </w:tc>
      </w:tr>
      <w:tr w:rsidR="0056684D" w14:paraId="10CA1679" w14:textId="77777777" w:rsidTr="00A224B0">
        <w:trPr>
          <w:jc w:val="center"/>
        </w:trPr>
        <w:tc>
          <w:tcPr>
            <w:tcW w:w="2471" w:type="dxa"/>
            <w:tcBorders>
              <w:top w:val="single" w:sz="4" w:space="0" w:color="0070C0"/>
              <w:left w:val="single" w:sz="8" w:space="0" w:color="0070C0"/>
              <w:bottom w:val="single" w:sz="4" w:space="0" w:color="0070C0"/>
              <w:right w:val="single" w:sz="4" w:space="0" w:color="0070C0"/>
            </w:tcBorders>
            <w:hideMark/>
          </w:tcPr>
          <w:p w14:paraId="4A729C55" w14:textId="77777777" w:rsidR="0056684D" w:rsidRDefault="0056684D" w:rsidP="00A224B0">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Report and Third Reading </w:t>
            </w:r>
          </w:p>
        </w:tc>
        <w:tc>
          <w:tcPr>
            <w:tcW w:w="2075" w:type="dxa"/>
            <w:tcBorders>
              <w:top w:val="single" w:sz="4" w:space="0" w:color="0070C0"/>
              <w:left w:val="single" w:sz="4" w:space="0" w:color="0070C0"/>
              <w:bottom w:val="single" w:sz="4" w:space="0" w:color="0070C0"/>
              <w:right w:val="single" w:sz="4" w:space="0" w:color="0070C0"/>
            </w:tcBorders>
            <w:hideMark/>
          </w:tcPr>
          <w:p w14:paraId="29E44352" w14:textId="77777777" w:rsidR="0056684D" w:rsidRDefault="0056684D" w:rsidP="00A224B0">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24 May 2024</w:t>
            </w:r>
          </w:p>
        </w:tc>
        <w:tc>
          <w:tcPr>
            <w:tcW w:w="4514" w:type="dxa"/>
            <w:tcBorders>
              <w:top w:val="single" w:sz="4" w:space="0" w:color="0070C0"/>
              <w:left w:val="single" w:sz="4" w:space="0" w:color="0070C0"/>
              <w:bottom w:val="single" w:sz="4" w:space="0" w:color="0070C0"/>
              <w:right w:val="single" w:sz="8" w:space="0" w:color="0070C0"/>
            </w:tcBorders>
            <w:hideMark/>
          </w:tcPr>
          <w:p w14:paraId="34F75D7B" w14:textId="77777777" w:rsidR="0056684D" w:rsidRPr="00A86617" w:rsidRDefault="00000000" w:rsidP="00A224B0">
            <w:pPr>
              <w:widowControl w:val="0"/>
              <w:spacing w:after="120" w:line="288" w:lineRule="auto"/>
              <w:rPr>
                <w:rFonts w:ascii="Arial" w:eastAsia="Arial" w:hAnsi="Arial" w:cs="Arial"/>
                <w:color w:val="000000"/>
                <w:sz w:val="16"/>
                <w:szCs w:val="16"/>
                <w:highlight w:val="yellow"/>
              </w:rPr>
            </w:pPr>
            <w:hyperlink r:id="rId28" w:history="1">
              <w:r w:rsidR="0056684D" w:rsidRPr="00435986">
                <w:rPr>
                  <w:rStyle w:val="Hyperlink"/>
                  <w:rFonts w:ascii="Arial" w:eastAsia="Arial" w:hAnsi="Arial" w:cs="Arial"/>
                  <w:sz w:val="16"/>
                  <w:szCs w:val="16"/>
                </w:rPr>
                <w:t>Vol. 838 Col. 1274</w:t>
              </w:r>
            </w:hyperlink>
          </w:p>
        </w:tc>
      </w:tr>
      <w:tr w:rsidR="0056684D" w14:paraId="5B910D73" w14:textId="77777777" w:rsidTr="00A224B0">
        <w:trPr>
          <w:jc w:val="center"/>
        </w:trPr>
        <w:tc>
          <w:tcPr>
            <w:tcW w:w="2471" w:type="dxa"/>
            <w:vMerge w:val="restart"/>
            <w:tcBorders>
              <w:top w:val="single" w:sz="4" w:space="0" w:color="0070C0"/>
              <w:left w:val="single" w:sz="8" w:space="0" w:color="0070C0"/>
              <w:bottom w:val="single" w:sz="8" w:space="0" w:color="0070C0"/>
              <w:right w:val="single" w:sz="4" w:space="0" w:color="0070C0"/>
            </w:tcBorders>
            <w:hideMark/>
          </w:tcPr>
          <w:p w14:paraId="33CCCAD1" w14:textId="77777777" w:rsidR="0056684D" w:rsidRDefault="0056684D" w:rsidP="00A224B0">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Royal Assent</w:t>
            </w:r>
          </w:p>
        </w:tc>
        <w:tc>
          <w:tcPr>
            <w:tcW w:w="2075" w:type="dxa"/>
            <w:vMerge w:val="restart"/>
            <w:tcBorders>
              <w:top w:val="single" w:sz="4" w:space="0" w:color="0070C0"/>
              <w:left w:val="single" w:sz="4" w:space="0" w:color="0070C0"/>
              <w:bottom w:val="single" w:sz="8" w:space="0" w:color="0070C0"/>
              <w:right w:val="single" w:sz="4" w:space="0" w:color="0070C0"/>
            </w:tcBorders>
            <w:hideMark/>
          </w:tcPr>
          <w:p w14:paraId="528D89DE" w14:textId="77777777" w:rsidR="0056684D" w:rsidRDefault="0056684D" w:rsidP="00A224B0">
            <w:pPr>
              <w:widowControl w:val="0"/>
              <w:spacing w:after="120" w:line="288" w:lineRule="auto"/>
              <w:rPr>
                <w:rFonts w:ascii="Arial" w:eastAsia="Arial" w:hAnsi="Arial" w:cs="Arial"/>
                <w:color w:val="000000"/>
                <w:sz w:val="16"/>
                <w:szCs w:val="16"/>
              </w:rPr>
            </w:pPr>
            <w:r>
              <w:rPr>
                <w:rFonts w:ascii="Arial" w:eastAsia="Arial" w:hAnsi="Arial" w:cs="Arial"/>
                <w:color w:val="000000"/>
                <w:sz w:val="16"/>
                <w:szCs w:val="16"/>
              </w:rPr>
              <w:t>24 May 2024</w:t>
            </w:r>
          </w:p>
        </w:tc>
        <w:tc>
          <w:tcPr>
            <w:tcW w:w="4514" w:type="dxa"/>
            <w:tcBorders>
              <w:top w:val="single" w:sz="4" w:space="0" w:color="0070C0"/>
              <w:left w:val="single" w:sz="4" w:space="0" w:color="0070C0"/>
              <w:bottom w:val="single" w:sz="4" w:space="0" w:color="0070C0"/>
              <w:right w:val="single" w:sz="8" w:space="0" w:color="0070C0"/>
            </w:tcBorders>
            <w:hideMark/>
          </w:tcPr>
          <w:p w14:paraId="1AEEF09A" w14:textId="77777777" w:rsidR="0056684D" w:rsidRPr="007855EB" w:rsidRDefault="00000000" w:rsidP="00A224B0">
            <w:pPr>
              <w:widowControl w:val="0"/>
              <w:spacing w:after="120" w:line="288" w:lineRule="auto"/>
              <w:rPr>
                <w:rFonts w:ascii="Arial" w:eastAsia="Arial" w:hAnsi="Arial" w:cs="Arial"/>
                <w:sz w:val="16"/>
                <w:szCs w:val="16"/>
              </w:rPr>
            </w:pPr>
            <w:hyperlink r:id="rId29" w:history="1">
              <w:r w:rsidR="0056684D" w:rsidRPr="00D83563">
                <w:rPr>
                  <w:rStyle w:val="Hyperlink"/>
                  <w:rFonts w:ascii="Arial" w:hAnsi="Arial" w:cs="Arial"/>
                  <w:sz w:val="16"/>
                  <w:szCs w:val="16"/>
                </w:rPr>
                <w:t>House of Commons Vol. 750 Col. 1274</w:t>
              </w:r>
            </w:hyperlink>
          </w:p>
        </w:tc>
      </w:tr>
      <w:tr w:rsidR="0056684D" w14:paraId="1572185B" w14:textId="77777777" w:rsidTr="00A224B0">
        <w:trPr>
          <w:jc w:val="center"/>
        </w:trPr>
        <w:tc>
          <w:tcPr>
            <w:tcW w:w="2471" w:type="dxa"/>
            <w:vMerge/>
            <w:vAlign w:val="center"/>
            <w:hideMark/>
          </w:tcPr>
          <w:p w14:paraId="66BDD5E2" w14:textId="77777777" w:rsidR="0056684D" w:rsidRDefault="0056684D" w:rsidP="00A224B0">
            <w:pPr>
              <w:spacing w:after="0"/>
              <w:rPr>
                <w:rFonts w:ascii="Arial" w:eastAsia="Arial" w:hAnsi="Arial" w:cs="Arial"/>
                <w:color w:val="000000"/>
                <w:sz w:val="16"/>
                <w:szCs w:val="16"/>
              </w:rPr>
            </w:pPr>
          </w:p>
        </w:tc>
        <w:tc>
          <w:tcPr>
            <w:tcW w:w="2075" w:type="dxa"/>
            <w:vMerge/>
            <w:vAlign w:val="center"/>
            <w:hideMark/>
          </w:tcPr>
          <w:p w14:paraId="1BC32887" w14:textId="77777777" w:rsidR="0056684D" w:rsidRDefault="0056684D" w:rsidP="00A224B0">
            <w:pPr>
              <w:spacing w:after="0"/>
              <w:rPr>
                <w:rFonts w:ascii="Arial" w:eastAsia="Arial" w:hAnsi="Arial" w:cs="Arial"/>
                <w:color w:val="000000"/>
                <w:sz w:val="16"/>
                <w:szCs w:val="16"/>
              </w:rPr>
            </w:pPr>
          </w:p>
        </w:tc>
        <w:tc>
          <w:tcPr>
            <w:tcW w:w="4514" w:type="dxa"/>
            <w:tcBorders>
              <w:top w:val="single" w:sz="4" w:space="0" w:color="0070C0"/>
              <w:left w:val="single" w:sz="4" w:space="0" w:color="0070C0"/>
              <w:bottom w:val="single" w:sz="8" w:space="0" w:color="0070C0"/>
              <w:right w:val="single" w:sz="8" w:space="0" w:color="0070C0"/>
            </w:tcBorders>
            <w:hideMark/>
          </w:tcPr>
          <w:p w14:paraId="28F68C53" w14:textId="77777777" w:rsidR="0056684D" w:rsidRDefault="00000000" w:rsidP="00A224B0">
            <w:pPr>
              <w:widowControl w:val="0"/>
              <w:spacing w:after="120" w:line="288" w:lineRule="auto"/>
              <w:rPr>
                <w:rFonts w:ascii="Arial" w:eastAsia="Arial" w:hAnsi="Arial" w:cs="Arial"/>
                <w:color w:val="000000"/>
                <w:sz w:val="16"/>
                <w:szCs w:val="16"/>
              </w:rPr>
            </w:pPr>
            <w:hyperlink r:id="rId30" w:history="1">
              <w:r w:rsidR="0056684D" w:rsidRPr="00F06F0E">
                <w:rPr>
                  <w:rStyle w:val="Hyperlink"/>
                  <w:rFonts w:ascii="Arial" w:eastAsia="Arial" w:hAnsi="Arial" w:cs="Arial"/>
                  <w:sz w:val="16"/>
                  <w:szCs w:val="16"/>
                </w:rPr>
                <w:t>House of Lords Vol. 838 Col. 1375</w:t>
              </w:r>
            </w:hyperlink>
          </w:p>
        </w:tc>
      </w:tr>
    </w:tbl>
    <w:p w14:paraId="3907517D" w14:textId="77777777" w:rsidR="00205C65" w:rsidRPr="00205C65" w:rsidRDefault="00205C65" w:rsidP="00205C65"/>
    <w:sectPr w:rsidR="00205C65" w:rsidRPr="00205C65">
      <w:headerReference w:type="default" r:id="rId31"/>
      <w:footerReference w:type="even" r:id="rId32"/>
      <w:footerReference w:type="default" r:id="rId33"/>
      <w:footerReference w:type="firs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51C8B4" w14:textId="77777777" w:rsidR="000F1F6B" w:rsidRDefault="000F1F6B" w:rsidP="0056684D">
      <w:pPr>
        <w:spacing w:after="0" w:line="240" w:lineRule="auto"/>
      </w:pPr>
      <w:r>
        <w:separator/>
      </w:r>
    </w:p>
  </w:endnote>
  <w:endnote w:type="continuationSeparator" w:id="0">
    <w:p w14:paraId="7638F28B" w14:textId="77777777" w:rsidR="000F1F6B" w:rsidRDefault="000F1F6B" w:rsidP="00566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dgSwift-Regular">
    <w:charset w:val="00"/>
    <w:family w:val="auto"/>
    <w:pitch w:val="variable"/>
    <w:sig w:usb0="00000087"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HelveticaNeue-Italic">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E847DC" w14:textId="5D8D8A84" w:rsidR="00C6012D" w:rsidRDefault="00C6012D">
    <w:pPr>
      <w:pStyle w:val="Footer"/>
    </w:pPr>
    <w:r>
      <w:rPr>
        <w:noProof/>
        <w14:ligatures w14:val="standardContextual"/>
      </w:rPr>
      <mc:AlternateContent>
        <mc:Choice Requires="wps">
          <w:drawing>
            <wp:anchor distT="0" distB="0" distL="0" distR="0" simplePos="0" relativeHeight="251659264" behindDoc="0" locked="0" layoutInCell="1" allowOverlap="1" wp14:anchorId="1A07CA3D" wp14:editId="717447A0">
              <wp:simplePos x="635" y="635"/>
              <wp:positionH relativeFrom="page">
                <wp:align>center</wp:align>
              </wp:positionH>
              <wp:positionV relativeFrom="page">
                <wp:align>bottom</wp:align>
              </wp:positionV>
              <wp:extent cx="767080" cy="368935"/>
              <wp:effectExtent l="0" t="0" r="13970" b="0"/>
              <wp:wrapNone/>
              <wp:docPr id="1170232459"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68935"/>
                      </a:xfrm>
                      <a:prstGeom prst="rect">
                        <a:avLst/>
                      </a:prstGeom>
                      <a:noFill/>
                      <a:ln>
                        <a:noFill/>
                      </a:ln>
                    </wps:spPr>
                    <wps:txbx>
                      <w:txbxContent>
                        <w:p w14:paraId="693E9800" w14:textId="215A2E2A" w:rsidR="00C6012D" w:rsidRPr="00C6012D" w:rsidRDefault="00C6012D" w:rsidP="00C6012D">
                          <w:pPr>
                            <w:spacing w:after="0"/>
                            <w:rPr>
                              <w:rFonts w:ascii="Calibri" w:eastAsia="Calibri" w:hAnsi="Calibri" w:cs="Calibri"/>
                              <w:noProof/>
                              <w:color w:val="000000"/>
                              <w:sz w:val="20"/>
                              <w:szCs w:val="20"/>
                            </w:rPr>
                          </w:pPr>
                          <w:r w:rsidRPr="00C6012D">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07CA3D" id="_x0000_t202" coordsize="21600,21600" o:spt="202" path="m,l,21600r21600,l21600,xe">
              <v:stroke joinstyle="miter"/>
              <v:path gradientshapeok="t" o:connecttype="rect"/>
            </v:shapetype>
            <v:shape id="Text Box 2" o:spid="_x0000_s1026" type="#_x0000_t202" alt="CONFIDENTIAL" style="position:absolute;margin-left:0;margin-top:0;width:60.4pt;height:29.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" filled="f" stroked="f">
              <v:fill o:detectmouseclick="t"/>
              <v:textbox style="mso-fit-shape-to-text:t" inset="0,0,0,15pt">
                <w:txbxContent>
                  <w:p w14:paraId="693E9800" w14:textId="215A2E2A" w:rsidR="00C6012D" w:rsidRPr="00C6012D" w:rsidRDefault="00C6012D" w:rsidP="00C6012D">
                    <w:pPr>
                      <w:spacing w:after="0"/>
                      <w:rPr>
                        <w:rFonts w:ascii="Calibri" w:eastAsia="Calibri" w:hAnsi="Calibri" w:cs="Calibri"/>
                        <w:noProof/>
                        <w:color w:val="000000"/>
                        <w:sz w:val="20"/>
                        <w:szCs w:val="20"/>
                      </w:rPr>
                    </w:pPr>
                    <w:r w:rsidRPr="00C6012D">
                      <w:rPr>
                        <w:rFonts w:ascii="Calibri" w:eastAsia="Calibri" w:hAnsi="Calibri" w:cs="Calibri"/>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997F0D" w14:textId="5B18BC44" w:rsidR="0056684D" w:rsidRDefault="00C6012D">
    <w:pPr>
      <w:pStyle w:val="Footer"/>
    </w:pPr>
    <w:r>
      <w:rPr>
        <w:noProof/>
        <w14:ligatures w14:val="standardContextual"/>
      </w:rPr>
      <mc:AlternateContent>
        <mc:Choice Requires="wps">
          <w:drawing>
            <wp:anchor distT="0" distB="0" distL="0" distR="0" simplePos="0" relativeHeight="251660288" behindDoc="0" locked="0" layoutInCell="1" allowOverlap="1" wp14:anchorId="5EFB5890" wp14:editId="46D21E04">
              <wp:simplePos x="635" y="635"/>
              <wp:positionH relativeFrom="page">
                <wp:align>center</wp:align>
              </wp:positionH>
              <wp:positionV relativeFrom="page">
                <wp:align>bottom</wp:align>
              </wp:positionV>
              <wp:extent cx="767080" cy="368935"/>
              <wp:effectExtent l="0" t="0" r="13970" b="0"/>
              <wp:wrapNone/>
              <wp:docPr id="786109153"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68935"/>
                      </a:xfrm>
                      <a:prstGeom prst="rect">
                        <a:avLst/>
                      </a:prstGeom>
                      <a:noFill/>
                      <a:ln>
                        <a:noFill/>
                      </a:ln>
                    </wps:spPr>
                    <wps:txbx>
                      <w:txbxContent>
                        <w:p w14:paraId="3E4FF9CA" w14:textId="1D2E9A25" w:rsidR="00C6012D" w:rsidRPr="00C6012D" w:rsidRDefault="00C6012D" w:rsidP="00C6012D">
                          <w:pPr>
                            <w:spacing w:after="0"/>
                            <w:rPr>
                              <w:rFonts w:ascii="Calibri" w:eastAsia="Calibri" w:hAnsi="Calibri" w:cs="Calibri"/>
                              <w:noProof/>
                              <w:color w:val="000000"/>
                              <w:sz w:val="20"/>
                              <w:szCs w:val="20"/>
                            </w:rPr>
                          </w:pPr>
                          <w:r w:rsidRPr="00C6012D">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FB5890" id="_x0000_t202" coordsize="21600,21600" o:spt="202" path="m,l,21600r21600,l21600,xe">
              <v:stroke joinstyle="miter"/>
              <v:path gradientshapeok="t" o:connecttype="rect"/>
            </v:shapetype>
            <v:shape id="Text Box 3" o:spid="_x0000_s1027" type="#_x0000_t202" alt="CONFIDENTIAL" style="position:absolute;margin-left:0;margin-top:0;width:60.4pt;height:29.0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" filled="f" stroked="f">
              <v:fill o:detectmouseclick="t"/>
              <v:textbox style="mso-fit-shape-to-text:t" inset="0,0,0,15pt">
                <w:txbxContent>
                  <w:p w14:paraId="3E4FF9CA" w14:textId="1D2E9A25" w:rsidR="00C6012D" w:rsidRPr="00C6012D" w:rsidRDefault="00C6012D" w:rsidP="00C6012D">
                    <w:pPr>
                      <w:spacing w:after="0"/>
                      <w:rPr>
                        <w:rFonts w:ascii="Calibri" w:eastAsia="Calibri" w:hAnsi="Calibri" w:cs="Calibri"/>
                        <w:noProof/>
                        <w:color w:val="000000"/>
                        <w:sz w:val="20"/>
                        <w:szCs w:val="20"/>
                      </w:rPr>
                    </w:pPr>
                    <w:r w:rsidRPr="00C6012D">
                      <w:rPr>
                        <w:rFonts w:ascii="Calibri" w:eastAsia="Calibri" w:hAnsi="Calibri" w:cs="Calibri"/>
                        <w:noProof/>
                        <w:color w:val="000000"/>
                        <w:sz w:val="20"/>
                        <w:szCs w:val="20"/>
                      </w:rPr>
                      <w:t>CONFIDENTIAL</w:t>
                    </w:r>
                  </w:p>
                </w:txbxContent>
              </v:textbox>
              <w10:wrap anchorx="page" anchory="page"/>
            </v:shape>
          </w:pict>
        </mc:Fallback>
      </mc:AlternateContent>
    </w:r>
    <w:r w:rsidR="0056684D" w:rsidRPr="0056684D">
      <w:t>c.</w:t>
    </w:r>
    <w:r w:rsidR="0056684D">
      <w:t xml:space="preserve"> </w:t>
    </w:r>
    <w:r w:rsidR="0056684D" w:rsidRPr="0056684D">
      <w:t>18–EN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3E1E2E" w14:textId="50AE3D28" w:rsidR="00C6012D" w:rsidRDefault="00C6012D">
    <w:pPr>
      <w:pStyle w:val="Footer"/>
    </w:pPr>
    <w:r>
      <w:rPr>
        <w:noProof/>
        <w14:ligatures w14:val="standardContextual"/>
      </w:rPr>
      <mc:AlternateContent>
        <mc:Choice Requires="wps">
          <w:drawing>
            <wp:anchor distT="0" distB="0" distL="0" distR="0" simplePos="0" relativeHeight="251658240" behindDoc="0" locked="0" layoutInCell="1" allowOverlap="1" wp14:anchorId="476D191F" wp14:editId="64A33ED2">
              <wp:simplePos x="635" y="635"/>
              <wp:positionH relativeFrom="page">
                <wp:align>center</wp:align>
              </wp:positionH>
              <wp:positionV relativeFrom="page">
                <wp:align>bottom</wp:align>
              </wp:positionV>
              <wp:extent cx="767080" cy="368935"/>
              <wp:effectExtent l="0" t="0" r="13970" b="0"/>
              <wp:wrapNone/>
              <wp:docPr id="298291766"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68935"/>
                      </a:xfrm>
                      <a:prstGeom prst="rect">
                        <a:avLst/>
                      </a:prstGeom>
                      <a:noFill/>
                      <a:ln>
                        <a:noFill/>
                      </a:ln>
                    </wps:spPr>
                    <wps:txbx>
                      <w:txbxContent>
                        <w:p w14:paraId="0F2CCABC" w14:textId="446A563A" w:rsidR="00C6012D" w:rsidRPr="00C6012D" w:rsidRDefault="00C6012D" w:rsidP="00C6012D">
                          <w:pPr>
                            <w:spacing w:after="0"/>
                            <w:rPr>
                              <w:rFonts w:ascii="Calibri" w:eastAsia="Calibri" w:hAnsi="Calibri" w:cs="Calibri"/>
                              <w:noProof/>
                              <w:color w:val="000000"/>
                              <w:sz w:val="20"/>
                              <w:szCs w:val="20"/>
                            </w:rPr>
                          </w:pPr>
                          <w:r w:rsidRPr="00C6012D">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76D191F" id="_x0000_t202" coordsize="21600,21600" o:spt="202" path="m,l,21600r21600,l21600,xe">
              <v:stroke joinstyle="miter"/>
              <v:path gradientshapeok="t" o:connecttype="rect"/>
            </v:shapetype>
            <v:shape id="Text Box 1" o:spid="_x0000_s1028" type="#_x0000_t202" alt="CONFIDENTIAL" style="position:absolute;margin-left:0;margin-top:0;width:60.4pt;height:29.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" filled="f" stroked="f">
              <v:fill o:detectmouseclick="t"/>
              <v:textbox style="mso-fit-shape-to-text:t" inset="0,0,0,15pt">
                <w:txbxContent>
                  <w:p w14:paraId="0F2CCABC" w14:textId="446A563A" w:rsidR="00C6012D" w:rsidRPr="00C6012D" w:rsidRDefault="00C6012D" w:rsidP="00C6012D">
                    <w:pPr>
                      <w:spacing w:after="0"/>
                      <w:rPr>
                        <w:rFonts w:ascii="Calibri" w:eastAsia="Calibri" w:hAnsi="Calibri" w:cs="Calibri"/>
                        <w:noProof/>
                        <w:color w:val="000000"/>
                        <w:sz w:val="20"/>
                        <w:szCs w:val="20"/>
                      </w:rPr>
                    </w:pPr>
                    <w:r w:rsidRPr="00C6012D">
                      <w:rPr>
                        <w:rFonts w:ascii="Calibri" w:eastAsia="Calibri" w:hAnsi="Calibri" w:cs="Calibri"/>
                        <w:noProof/>
                        <w:color w:val="000000"/>
                        <w:sz w:val="20"/>
                        <w:szCs w:val="20"/>
                      </w:rPr>
                      <w:t>CONFIDENTIAL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00A69" w14:textId="23FD5938" w:rsidR="00C6012D" w:rsidRDefault="00C6012D">
    <w:pPr>
      <w:pStyle w:val="Footer"/>
    </w:pPr>
    <w:r>
      <w:rPr>
        <w:noProof/>
        <w14:ligatures w14:val="standardContextual"/>
      </w:rPr>
      <mc:AlternateContent>
        <mc:Choice Requires="wps">
          <w:drawing>
            <wp:anchor distT="0" distB="0" distL="0" distR="0" simplePos="0" relativeHeight="251662336" behindDoc="0" locked="0" layoutInCell="1" allowOverlap="1" wp14:anchorId="49546E65" wp14:editId="0C0E3082">
              <wp:simplePos x="635" y="635"/>
              <wp:positionH relativeFrom="page">
                <wp:align>center</wp:align>
              </wp:positionH>
              <wp:positionV relativeFrom="page">
                <wp:align>bottom</wp:align>
              </wp:positionV>
              <wp:extent cx="767080" cy="368935"/>
              <wp:effectExtent l="0" t="0" r="13970" b="0"/>
              <wp:wrapNone/>
              <wp:docPr id="476737558" name="Text Box 5"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68935"/>
                      </a:xfrm>
                      <a:prstGeom prst="rect">
                        <a:avLst/>
                      </a:prstGeom>
                      <a:noFill/>
                      <a:ln>
                        <a:noFill/>
                      </a:ln>
                    </wps:spPr>
                    <wps:txbx>
                      <w:txbxContent>
                        <w:p w14:paraId="082FFFF7" w14:textId="347B4EE5" w:rsidR="00C6012D" w:rsidRPr="00C6012D" w:rsidRDefault="00C6012D" w:rsidP="00C6012D">
                          <w:pPr>
                            <w:spacing w:after="0"/>
                            <w:rPr>
                              <w:rFonts w:ascii="Calibri" w:eastAsia="Calibri" w:hAnsi="Calibri" w:cs="Calibri"/>
                              <w:noProof/>
                              <w:color w:val="000000"/>
                              <w:sz w:val="20"/>
                              <w:szCs w:val="20"/>
                            </w:rPr>
                          </w:pPr>
                          <w:r w:rsidRPr="00C6012D">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9546E65" id="_x0000_t202" coordsize="21600,21600" o:spt="202" path="m,l,21600r21600,l21600,xe">
              <v:stroke joinstyle="miter"/>
              <v:path gradientshapeok="t" o:connecttype="rect"/>
            </v:shapetype>
            <v:shape id="Text Box 5" o:spid="_x0000_s1029" type="#_x0000_t202" alt="CONFIDENTIAL" style="position:absolute;margin-left:0;margin-top:0;width:60.4pt;height:29.0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" filled="f" stroked="f">
              <v:fill o:detectmouseclick="t"/>
              <v:textbox style="mso-fit-shape-to-text:t" inset="0,0,0,15pt">
                <w:txbxContent>
                  <w:p w14:paraId="082FFFF7" w14:textId="347B4EE5" w:rsidR="00C6012D" w:rsidRPr="00C6012D" w:rsidRDefault="00C6012D" w:rsidP="00C6012D">
                    <w:pPr>
                      <w:spacing w:after="0"/>
                      <w:rPr>
                        <w:rFonts w:ascii="Calibri" w:eastAsia="Calibri" w:hAnsi="Calibri" w:cs="Calibri"/>
                        <w:noProof/>
                        <w:color w:val="000000"/>
                        <w:sz w:val="20"/>
                        <w:szCs w:val="20"/>
                      </w:rPr>
                    </w:pPr>
                    <w:r w:rsidRPr="00C6012D">
                      <w:rPr>
                        <w:rFonts w:ascii="Calibri" w:eastAsia="Calibri" w:hAnsi="Calibri" w:cs="Calibri"/>
                        <w:noProof/>
                        <w:color w:val="000000"/>
                        <w:sz w:val="20"/>
                        <w:szCs w:val="20"/>
                      </w:rPr>
                      <w:t>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161EE0" w14:textId="7D293218" w:rsidR="0056684D" w:rsidRPr="0008321D" w:rsidRDefault="00C6012D" w:rsidP="0056684D">
    <w:pPr>
      <w:pStyle w:val="Footer"/>
      <w:rPr>
        <w:i/>
        <w:iCs/>
      </w:rPr>
    </w:pPr>
    <w:r>
      <w:rPr>
        <w:rFonts w:ascii="Segoe UI" w:hAnsi="Segoe UI" w:cs="Segoe UI"/>
        <w:i/>
        <w:iCs/>
        <w:noProof/>
        <w:sz w:val="18"/>
        <w:szCs w:val="18"/>
        <w14:ligatures w14:val="standardContextual"/>
      </w:rPr>
      <mc:AlternateContent>
        <mc:Choice Requires="wps">
          <w:drawing>
            <wp:anchor distT="0" distB="0" distL="0" distR="0" simplePos="0" relativeHeight="251663360" behindDoc="0" locked="0" layoutInCell="1" allowOverlap="1" wp14:anchorId="3073BD14" wp14:editId="4080AF5F">
              <wp:simplePos x="635" y="635"/>
              <wp:positionH relativeFrom="page">
                <wp:align>center</wp:align>
              </wp:positionH>
              <wp:positionV relativeFrom="page">
                <wp:align>bottom</wp:align>
              </wp:positionV>
              <wp:extent cx="767080" cy="368935"/>
              <wp:effectExtent l="0" t="0" r="13970" b="0"/>
              <wp:wrapNone/>
              <wp:docPr id="1503433765" name="Text Box 6"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68935"/>
                      </a:xfrm>
                      <a:prstGeom prst="rect">
                        <a:avLst/>
                      </a:prstGeom>
                      <a:noFill/>
                      <a:ln>
                        <a:noFill/>
                      </a:ln>
                    </wps:spPr>
                    <wps:txbx>
                      <w:txbxContent>
                        <w:p w14:paraId="5E426448" w14:textId="340E16CB" w:rsidR="00C6012D" w:rsidRPr="00C6012D" w:rsidRDefault="00C6012D" w:rsidP="00C6012D">
                          <w:pPr>
                            <w:spacing w:after="0"/>
                            <w:rPr>
                              <w:rFonts w:ascii="Calibri" w:eastAsia="Calibri" w:hAnsi="Calibri" w:cs="Calibri"/>
                              <w:noProof/>
                              <w:color w:val="000000"/>
                              <w:sz w:val="20"/>
                              <w:szCs w:val="20"/>
                            </w:rPr>
                          </w:pPr>
                          <w:r w:rsidRPr="00C6012D">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073BD14" id="_x0000_t202" coordsize="21600,21600" o:spt="202" path="m,l,21600r21600,l21600,xe">
              <v:stroke joinstyle="miter"/>
              <v:path gradientshapeok="t" o:connecttype="rect"/>
            </v:shapetype>
            <v:shape id="Text Box 6" o:spid="_x0000_s1030" type="#_x0000_t202" alt="CONFIDENTIAL" style="position:absolute;margin-left:0;margin-top:0;width:60.4pt;height:29.0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" filled="f" stroked="f">
              <v:fill o:detectmouseclick="t"/>
              <v:textbox style="mso-fit-shape-to-text:t" inset="0,0,0,15pt">
                <w:txbxContent>
                  <w:p w14:paraId="5E426448" w14:textId="340E16CB" w:rsidR="00C6012D" w:rsidRPr="00C6012D" w:rsidRDefault="00C6012D" w:rsidP="00C6012D">
                    <w:pPr>
                      <w:spacing w:after="0"/>
                      <w:rPr>
                        <w:rFonts w:ascii="Calibri" w:eastAsia="Calibri" w:hAnsi="Calibri" w:cs="Calibri"/>
                        <w:noProof/>
                        <w:color w:val="000000"/>
                        <w:sz w:val="20"/>
                        <w:szCs w:val="20"/>
                      </w:rPr>
                    </w:pPr>
                    <w:r w:rsidRPr="00C6012D">
                      <w:rPr>
                        <w:rFonts w:ascii="Calibri" w:eastAsia="Calibri" w:hAnsi="Calibri" w:cs="Calibri"/>
                        <w:noProof/>
                        <w:color w:val="000000"/>
                        <w:sz w:val="20"/>
                        <w:szCs w:val="20"/>
                      </w:rPr>
                      <w:t>CONFIDENTIAL</w:t>
                    </w:r>
                  </w:p>
                </w:txbxContent>
              </v:textbox>
              <w10:wrap anchorx="page" anchory="page"/>
            </v:shape>
          </w:pict>
        </mc:Fallback>
      </mc:AlternateContent>
    </w:r>
    <w:r w:rsidR="0056684D" w:rsidRPr="0008321D">
      <w:rPr>
        <w:rStyle w:val="cf01"/>
        <w:i/>
        <w:iCs/>
      </w:rPr>
      <w:t>These Explanatory Notes relate to the Building Societies Act 1986 (Amendment) Act 2024 which received Royal Assent on 24 May 2024 (c.18)</w:t>
    </w:r>
  </w:p>
  <w:p w14:paraId="50531152" w14:textId="56696DD5" w:rsidR="0056684D" w:rsidRDefault="0056684D" w:rsidP="0056684D">
    <w:pPr>
      <w:pStyle w:val="Footer"/>
      <w:jc w:val="center"/>
    </w:pPr>
    <w:r>
      <w:fldChar w:fldCharType="begin"/>
    </w:r>
    <w:r>
      <w:instrText>PAGE   \* MERGEFORMAT</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E1FE4E" w14:textId="6520A8B3" w:rsidR="00C6012D" w:rsidRDefault="00C6012D">
    <w:pPr>
      <w:pStyle w:val="Footer"/>
    </w:pPr>
    <w:r>
      <w:rPr>
        <w:noProof/>
        <w14:ligatures w14:val="standardContextual"/>
      </w:rPr>
      <mc:AlternateContent>
        <mc:Choice Requires="wps">
          <w:drawing>
            <wp:anchor distT="0" distB="0" distL="0" distR="0" simplePos="0" relativeHeight="251661312" behindDoc="0" locked="0" layoutInCell="1" allowOverlap="1" wp14:anchorId="30F4C2A8" wp14:editId="7B682D2B">
              <wp:simplePos x="635" y="635"/>
              <wp:positionH relativeFrom="page">
                <wp:align>center</wp:align>
              </wp:positionH>
              <wp:positionV relativeFrom="page">
                <wp:align>bottom</wp:align>
              </wp:positionV>
              <wp:extent cx="767080" cy="368935"/>
              <wp:effectExtent l="0" t="0" r="13970" b="0"/>
              <wp:wrapNone/>
              <wp:docPr id="2101489799" name="Text Box 4"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67080" cy="368935"/>
                      </a:xfrm>
                      <a:prstGeom prst="rect">
                        <a:avLst/>
                      </a:prstGeom>
                      <a:noFill/>
                      <a:ln>
                        <a:noFill/>
                      </a:ln>
                    </wps:spPr>
                    <wps:txbx>
                      <w:txbxContent>
                        <w:p w14:paraId="5215D93F" w14:textId="2B3C15D6" w:rsidR="00C6012D" w:rsidRPr="00C6012D" w:rsidRDefault="00C6012D" w:rsidP="00C6012D">
                          <w:pPr>
                            <w:spacing w:after="0"/>
                            <w:rPr>
                              <w:rFonts w:ascii="Calibri" w:eastAsia="Calibri" w:hAnsi="Calibri" w:cs="Calibri"/>
                              <w:noProof/>
                              <w:color w:val="000000"/>
                              <w:sz w:val="20"/>
                              <w:szCs w:val="20"/>
                            </w:rPr>
                          </w:pPr>
                          <w:r w:rsidRPr="00C6012D">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0F4C2A8" id="_x0000_t202" coordsize="21600,21600" o:spt="202" path="m,l,21600r21600,l21600,xe">
              <v:stroke joinstyle="miter"/>
              <v:path gradientshapeok="t" o:connecttype="rect"/>
            </v:shapetype>
            <v:shape id="Text Box 4" o:spid="_x0000_s1031" type="#_x0000_t202" alt="CONFIDENTIAL" style="position:absolute;margin-left:0;margin-top:0;width:60.4pt;height:29.0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" filled="f" stroked="f">
              <v:fill o:detectmouseclick="t"/>
              <v:textbox style="mso-fit-shape-to-text:t" inset="0,0,0,15pt">
                <w:txbxContent>
                  <w:p w14:paraId="5215D93F" w14:textId="2B3C15D6" w:rsidR="00C6012D" w:rsidRPr="00C6012D" w:rsidRDefault="00C6012D" w:rsidP="00C6012D">
                    <w:pPr>
                      <w:spacing w:after="0"/>
                      <w:rPr>
                        <w:rFonts w:ascii="Calibri" w:eastAsia="Calibri" w:hAnsi="Calibri" w:cs="Calibri"/>
                        <w:noProof/>
                        <w:color w:val="000000"/>
                        <w:sz w:val="20"/>
                        <w:szCs w:val="20"/>
                      </w:rPr>
                    </w:pPr>
                    <w:r w:rsidRPr="00C6012D">
                      <w:rPr>
                        <w:rFonts w:ascii="Calibri" w:eastAsia="Calibri" w:hAnsi="Calibri" w:cs="Calibri"/>
                        <w:noProof/>
                        <w:color w:val="00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6B3469" w14:textId="77777777" w:rsidR="000F1F6B" w:rsidRDefault="000F1F6B" w:rsidP="0056684D">
      <w:pPr>
        <w:spacing w:after="0" w:line="240" w:lineRule="auto"/>
      </w:pPr>
      <w:r>
        <w:separator/>
      </w:r>
    </w:p>
  </w:footnote>
  <w:footnote w:type="continuationSeparator" w:id="0">
    <w:p w14:paraId="0FE020A7" w14:textId="77777777" w:rsidR="000F1F6B" w:rsidRDefault="000F1F6B" w:rsidP="0056684D">
      <w:pPr>
        <w:spacing w:after="0" w:line="240" w:lineRule="auto"/>
      </w:pPr>
      <w:r>
        <w:continuationSeparator/>
      </w:r>
    </w:p>
  </w:footnote>
  <w:footnote w:id="1">
    <w:p w14:paraId="551D2A7B" w14:textId="77777777" w:rsidR="0056684D" w:rsidRPr="00684134" w:rsidRDefault="0056684D" w:rsidP="0056684D">
      <w:pPr>
        <w:spacing w:line="240" w:lineRule="auto"/>
        <w:rPr>
          <w:rFonts w:ascii="Palatino Linotype" w:hAnsi="Palatino Linotype"/>
          <w:sz w:val="16"/>
          <w:szCs w:val="16"/>
        </w:rPr>
      </w:pPr>
      <w:r w:rsidRPr="45633E38">
        <w:rPr>
          <w:rStyle w:val="FootnoteReference"/>
        </w:rPr>
        <w:footnoteRef/>
      </w:r>
      <w:r>
        <w:t xml:space="preserve"> </w:t>
      </w:r>
      <w:r w:rsidRPr="00684134">
        <w:rPr>
          <w:rFonts w:ascii="Palatino Linotype" w:hAnsi="Palatino Linotype"/>
          <w:sz w:val="16"/>
          <w:szCs w:val="16"/>
        </w:rPr>
        <w:t xml:space="preserve">BSA latest stats and figures </w:t>
      </w:r>
      <w:hyperlink r:id="rId1">
        <w:r w:rsidRPr="00684134">
          <w:rPr>
            <w:rStyle w:val="Hyperlink"/>
            <w:rFonts w:ascii="Palatino Linotype" w:hAnsi="Palatino Linotype"/>
            <w:sz w:val="16"/>
            <w:szCs w:val="16"/>
          </w:rPr>
          <w:t>Sector information (bsa.org.uk)</w:t>
        </w:r>
      </w:hyperlink>
      <w:r w:rsidRPr="00684134">
        <w:rPr>
          <w:rFonts w:ascii="Palatino Linotype" w:hAnsi="Palatino Linotype"/>
          <w:sz w:val="16"/>
          <w:szCs w:val="16"/>
        </w:rPr>
        <w:t xml:space="preserve"> </w:t>
      </w:r>
    </w:p>
  </w:footnote>
  <w:footnote w:id="2">
    <w:p w14:paraId="5AF39F34" w14:textId="77777777" w:rsidR="0056684D" w:rsidRPr="00BF0C25" w:rsidRDefault="0056684D" w:rsidP="0056684D">
      <w:pPr>
        <w:pStyle w:val="ListParagraph"/>
        <w:pBdr>
          <w:top w:val="nil"/>
          <w:left w:val="nil"/>
          <w:bottom w:val="nil"/>
          <w:right w:val="nil"/>
          <w:between w:val="nil"/>
        </w:pBdr>
        <w:spacing w:line="240" w:lineRule="auto"/>
        <w:ind w:left="0"/>
        <w:rPr>
          <w:rFonts w:ascii="Palatino Linotype" w:hAnsi="Palatino Linotype"/>
          <w:sz w:val="16"/>
          <w:szCs w:val="16"/>
        </w:rPr>
      </w:pPr>
      <w:r w:rsidRPr="00BF0C25">
        <w:rPr>
          <w:rStyle w:val="FootnoteReference"/>
          <w:rFonts w:ascii="Palatino Linotype" w:hAnsi="Palatino Linotype"/>
          <w:sz w:val="16"/>
          <w:szCs w:val="16"/>
        </w:rPr>
        <w:footnoteRef/>
      </w:r>
      <w:r w:rsidRPr="00BF0C25">
        <w:rPr>
          <w:rFonts w:ascii="Palatino Linotype" w:hAnsi="Palatino Linotype"/>
          <w:sz w:val="16"/>
          <w:szCs w:val="16"/>
        </w:rPr>
        <w:t xml:space="preserve"> Amendments to the Building Societies Act 1986- Consultation </w:t>
      </w:r>
      <w:hyperlink r:id="rId2">
        <w:r w:rsidRPr="00BF0C25">
          <w:rPr>
            <w:rStyle w:val="Hyperlink"/>
            <w:rFonts w:ascii="Palatino Linotype" w:hAnsi="Palatino Linotype"/>
            <w:sz w:val="16"/>
            <w:szCs w:val="16"/>
          </w:rPr>
          <w:t>Consultation_-_Amendments_to_the_Building_Societies_Act_1986_.pdf (publishing.service.gov.uk)</w:t>
        </w:r>
      </w:hyperlink>
    </w:p>
  </w:footnote>
  <w:footnote w:id="3">
    <w:p w14:paraId="4F2F64A8" w14:textId="77777777" w:rsidR="0056684D" w:rsidRPr="00BF0C25" w:rsidRDefault="0056684D" w:rsidP="0056684D">
      <w:pPr>
        <w:spacing w:line="240" w:lineRule="auto"/>
        <w:rPr>
          <w:rFonts w:ascii="Palatino Linotype" w:hAnsi="Palatino Linotype"/>
          <w:sz w:val="16"/>
          <w:szCs w:val="16"/>
        </w:rPr>
      </w:pPr>
      <w:r w:rsidRPr="00BF0C25">
        <w:rPr>
          <w:rStyle w:val="FootnoteReference"/>
          <w:rFonts w:ascii="Palatino Linotype" w:hAnsi="Palatino Linotype"/>
          <w:sz w:val="16"/>
          <w:szCs w:val="16"/>
        </w:rPr>
        <w:footnoteRef/>
      </w:r>
      <w:r w:rsidRPr="00BF0C25">
        <w:rPr>
          <w:rFonts w:ascii="Palatino Linotype" w:hAnsi="Palatino Linotype"/>
          <w:sz w:val="16"/>
          <w:szCs w:val="16"/>
        </w:rPr>
        <w:t xml:space="preserve"> Financial Services: The Edinburgh Reforms </w:t>
      </w:r>
      <w:hyperlink r:id="rId3">
        <w:r w:rsidRPr="00BF0C25">
          <w:rPr>
            <w:rStyle w:val="Hyperlink"/>
            <w:rFonts w:ascii="Palatino Linotype" w:hAnsi="Palatino Linotype"/>
            <w:sz w:val="16"/>
            <w:szCs w:val="16"/>
          </w:rPr>
          <w:t>Financial Services: The Edinburgh Reforms - GOV.UK (www.gov.uk)</w:t>
        </w:r>
      </w:hyperlink>
    </w:p>
  </w:footnote>
  <w:footnote w:id="4">
    <w:p w14:paraId="683567E8" w14:textId="77777777" w:rsidR="0056684D" w:rsidRDefault="0056684D" w:rsidP="0056684D">
      <w:pPr>
        <w:spacing w:line="240" w:lineRule="auto"/>
      </w:pPr>
      <w:r w:rsidRPr="00BF0C25">
        <w:rPr>
          <w:rStyle w:val="FootnoteReference"/>
          <w:rFonts w:ascii="Palatino Linotype" w:hAnsi="Palatino Linotype"/>
          <w:sz w:val="16"/>
          <w:szCs w:val="16"/>
        </w:rPr>
        <w:footnoteRef/>
      </w:r>
      <w:r w:rsidRPr="00BF0C25">
        <w:rPr>
          <w:rFonts w:ascii="Palatino Linotype" w:hAnsi="Palatino Linotype"/>
          <w:sz w:val="16"/>
          <w:szCs w:val="16"/>
        </w:rPr>
        <w:t xml:space="preserve"> Consultation: Amendments to the Building Societies Act 1986: Call for Evidence- Response </w:t>
      </w:r>
      <w:hyperlink r:id="rId4">
        <w:r w:rsidRPr="00BF0C25">
          <w:rPr>
            <w:rStyle w:val="Hyperlink"/>
            <w:rFonts w:ascii="Palatino Linotype" w:hAnsi="Palatino Linotype"/>
            <w:sz w:val="16"/>
            <w:szCs w:val="16"/>
          </w:rPr>
          <w:t>Sensitive_091222_FINAL_Response_to_Consultation_-_Amendments_to_Building_Societies_Act_1986__final_.pdf (publishing.service.gov.uk)</w:t>
        </w:r>
      </w:hyperlink>
    </w:p>
  </w:footnote>
  <w:footnote w:id="5">
    <w:p w14:paraId="63E0182E" w14:textId="77777777" w:rsidR="0056684D" w:rsidRDefault="0056684D" w:rsidP="0056684D">
      <w:pPr>
        <w:widowControl w:val="0"/>
        <w:pBdr>
          <w:top w:val="nil"/>
          <w:left w:val="nil"/>
          <w:bottom w:val="nil"/>
          <w:right w:val="nil"/>
          <w:between w:val="nil"/>
        </w:pBdr>
        <w:spacing w:after="150" w:line="288" w:lineRule="auto"/>
        <w:rPr>
          <w:rFonts w:ascii="Palatino Linotype" w:eastAsia="Palatino Linotype" w:hAnsi="Palatino Linotype" w:cs="Palatino Linotype"/>
          <w:sz w:val="20"/>
          <w:szCs w:val="20"/>
        </w:rPr>
      </w:pPr>
      <w:r>
        <w:rPr>
          <w:rStyle w:val="FootnoteReference"/>
        </w:rPr>
        <w:footnoteRef/>
      </w:r>
      <w:r>
        <w:t xml:space="preserve"> </w:t>
      </w:r>
      <w:r w:rsidRPr="00B73EF6">
        <w:rPr>
          <w:rFonts w:ascii="Palatino Linotype" w:eastAsia="Palatino Linotype" w:hAnsi="Palatino Linotype" w:cs="Palatino Linotype"/>
          <w:color w:val="000000" w:themeColor="text1"/>
          <w:sz w:val="16"/>
          <w:szCs w:val="16"/>
        </w:rPr>
        <w:t xml:space="preserve">Consultation: Amendments to the Building Societies Act 1986 Call for Evidence- Response </w:t>
      </w:r>
      <w:hyperlink r:id="rId5">
        <w:r w:rsidRPr="00B73EF6">
          <w:rPr>
            <w:rStyle w:val="Hyperlink"/>
            <w:rFonts w:ascii="Palatino Linotype" w:eastAsia="Palatino Linotype" w:hAnsi="Palatino Linotype" w:cs="Palatino Linotype"/>
            <w:sz w:val="16"/>
            <w:szCs w:val="16"/>
          </w:rPr>
          <w:t>Sensitive_091222_FINAL_Response_to_Consultation_-_Amendments_to_Building_Societies_Act_1986__final_.pdf (publishing.service.gov.uk)</w:t>
        </w:r>
      </w:hyperlink>
    </w:p>
    <w:p w14:paraId="270C81F1" w14:textId="77777777" w:rsidR="0056684D" w:rsidRDefault="0056684D" w:rsidP="0056684D">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1DB504" w14:textId="1DCC5F2B" w:rsidR="0056684D" w:rsidRDefault="0056684D" w:rsidP="0056684D">
    <w:pPr>
      <w:pStyle w:val="Header"/>
      <w:tabs>
        <w:tab w:val="left" w:pos="193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B05E16" w14:textId="77777777" w:rsidR="0056684D" w:rsidRDefault="0056684D" w:rsidP="0056684D">
    <w:pPr>
      <w:pStyle w:val="Header"/>
      <w:tabs>
        <w:tab w:val="left" w:pos="193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546AFD"/>
    <w:multiLevelType w:val="multilevel"/>
    <w:tmpl w:val="81620138"/>
    <w:lvl w:ilvl="0">
      <w:start w:val="1"/>
      <w:numFmt w:val="bullet"/>
      <w:lvlText w:val="●"/>
      <w:lvlJc w:val="left"/>
      <w:pPr>
        <w:ind w:left="1854" w:hanging="360"/>
      </w:pPr>
      <w:rPr>
        <w:rFonts w:ascii="Noto Sans Symbols" w:hAnsi="Noto Sans Symbols" w:hint="default"/>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15:restartNumberingAfterBreak="0">
    <w:nsid w:val="2B9C2B35"/>
    <w:multiLevelType w:val="hybridMultilevel"/>
    <w:tmpl w:val="DB8C477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5" w15:restartNumberingAfterBreak="0">
    <w:nsid w:val="4C4E1D1B"/>
    <w:multiLevelType w:val="hybridMultilevel"/>
    <w:tmpl w:val="724681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DE144BC"/>
    <w:multiLevelType w:val="multilevel"/>
    <w:tmpl w:val="568814BA"/>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8496B0"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487404E"/>
    <w:multiLevelType w:val="multilevel"/>
    <w:tmpl w:val="5F14EB76"/>
    <w:lvl w:ilvl="0">
      <w:start w:val="20"/>
      <w:numFmt w:val="decimal"/>
      <w:lvlText w:val="%1."/>
      <w:lvlJc w:val="left"/>
      <w:pPr>
        <w:tabs>
          <w:tab w:val="num" w:pos="1004"/>
        </w:tabs>
        <w:ind w:left="1004" w:hanging="720"/>
      </w:pPr>
      <w:rPr>
        <w:rFonts w:hint="default"/>
      </w:rPr>
    </w:lvl>
    <w:lvl w:ilvl="1">
      <w:start w:val="1"/>
      <w:numFmt w:val="decimal"/>
      <w:lvlText w:val="%2."/>
      <w:lvlJc w:val="left"/>
      <w:pPr>
        <w:tabs>
          <w:tab w:val="num" w:pos="1724"/>
        </w:tabs>
        <w:ind w:left="1724" w:hanging="720"/>
      </w:pPr>
      <w:rPr>
        <w:rFonts w:hint="default"/>
      </w:rPr>
    </w:lvl>
    <w:lvl w:ilvl="2">
      <w:start w:val="1"/>
      <w:numFmt w:val="decimal"/>
      <w:lvlText w:val="%3."/>
      <w:lvlJc w:val="left"/>
      <w:pPr>
        <w:tabs>
          <w:tab w:val="num" w:pos="2444"/>
        </w:tabs>
        <w:ind w:left="2444" w:hanging="720"/>
      </w:pPr>
      <w:rPr>
        <w:rFonts w:hint="default"/>
      </w:rPr>
    </w:lvl>
    <w:lvl w:ilvl="3">
      <w:start w:val="1"/>
      <w:numFmt w:val="decimal"/>
      <w:lvlText w:val="%4."/>
      <w:lvlJc w:val="left"/>
      <w:pPr>
        <w:tabs>
          <w:tab w:val="num" w:pos="3164"/>
        </w:tabs>
        <w:ind w:left="3164" w:hanging="720"/>
      </w:pPr>
      <w:rPr>
        <w:rFonts w:hint="default"/>
      </w:rPr>
    </w:lvl>
    <w:lvl w:ilvl="4">
      <w:start w:val="1"/>
      <w:numFmt w:val="decimal"/>
      <w:lvlText w:val="%5."/>
      <w:lvlJc w:val="left"/>
      <w:pPr>
        <w:tabs>
          <w:tab w:val="num" w:pos="3884"/>
        </w:tabs>
        <w:ind w:left="3884" w:hanging="720"/>
      </w:pPr>
      <w:rPr>
        <w:rFonts w:hint="default"/>
      </w:rPr>
    </w:lvl>
    <w:lvl w:ilvl="5">
      <w:start w:val="1"/>
      <w:numFmt w:val="decimal"/>
      <w:lvlText w:val="%6."/>
      <w:lvlJc w:val="left"/>
      <w:pPr>
        <w:tabs>
          <w:tab w:val="num" w:pos="4604"/>
        </w:tabs>
        <w:ind w:left="4604" w:hanging="720"/>
      </w:pPr>
      <w:rPr>
        <w:rFonts w:hint="default"/>
      </w:rPr>
    </w:lvl>
    <w:lvl w:ilvl="6">
      <w:start w:val="1"/>
      <w:numFmt w:val="decimal"/>
      <w:lvlText w:val="%7."/>
      <w:lvlJc w:val="left"/>
      <w:pPr>
        <w:tabs>
          <w:tab w:val="num" w:pos="5324"/>
        </w:tabs>
        <w:ind w:left="5324" w:hanging="720"/>
      </w:pPr>
      <w:rPr>
        <w:rFonts w:hint="default"/>
      </w:rPr>
    </w:lvl>
    <w:lvl w:ilvl="7">
      <w:start w:val="1"/>
      <w:numFmt w:val="decimal"/>
      <w:lvlText w:val="%8."/>
      <w:lvlJc w:val="left"/>
      <w:pPr>
        <w:tabs>
          <w:tab w:val="num" w:pos="6044"/>
        </w:tabs>
        <w:ind w:left="6044" w:hanging="720"/>
      </w:pPr>
      <w:rPr>
        <w:rFonts w:hint="default"/>
      </w:rPr>
    </w:lvl>
    <w:lvl w:ilvl="8">
      <w:start w:val="1"/>
      <w:numFmt w:val="decimal"/>
      <w:lvlText w:val="%9."/>
      <w:lvlJc w:val="left"/>
      <w:pPr>
        <w:tabs>
          <w:tab w:val="num" w:pos="6764"/>
        </w:tabs>
        <w:ind w:left="6764" w:hanging="720"/>
      </w:pPr>
      <w:rPr>
        <w:rFonts w:hint="default"/>
      </w:rPr>
    </w:lvl>
  </w:abstractNum>
  <w:abstractNum w:abstractNumId="11"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5B9BD5"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108694759">
    <w:abstractNumId w:val="7"/>
  </w:num>
  <w:num w:numId="2" w16cid:durableId="712771907">
    <w:abstractNumId w:val="0"/>
  </w:num>
  <w:num w:numId="3" w16cid:durableId="213079367">
    <w:abstractNumId w:val="10"/>
  </w:num>
  <w:num w:numId="4" w16cid:durableId="1301380800">
    <w:abstractNumId w:val="3"/>
  </w:num>
  <w:num w:numId="5" w16cid:durableId="1890997579">
    <w:abstractNumId w:val="5"/>
  </w:num>
  <w:num w:numId="6" w16cid:durableId="1528984573">
    <w:abstractNumId w:val="1"/>
  </w:num>
  <w:num w:numId="7" w16cid:durableId="1934236865">
    <w:abstractNumId w:val="6"/>
  </w:num>
  <w:num w:numId="8" w16cid:durableId="1296377603">
    <w:abstractNumId w:val="8"/>
  </w:num>
  <w:num w:numId="9" w16cid:durableId="1660965387">
    <w:abstractNumId w:val="9"/>
  </w:num>
  <w:num w:numId="10" w16cid:durableId="647394937">
    <w:abstractNumId w:val="12"/>
  </w:num>
  <w:num w:numId="11" w16cid:durableId="1092894128">
    <w:abstractNumId w:val="2"/>
  </w:num>
  <w:num w:numId="12" w16cid:durableId="1396585845">
    <w:abstractNumId w:val="11"/>
  </w:num>
  <w:num w:numId="13" w16cid:durableId="43527995">
    <w:abstractNumId w:val="4"/>
  </w:num>
  <w:num w:numId="14" w16cid:durableId="723143963">
    <w:abstractNumId w:val="8"/>
  </w:num>
  <w:num w:numId="15" w16cid:durableId="1300770182">
    <w:abstractNumId w:val="8"/>
  </w:num>
  <w:num w:numId="16" w16cid:durableId="1213149114">
    <w:abstractNumId w:val="1"/>
  </w:num>
  <w:num w:numId="17" w16cid:durableId="947003371">
    <w:abstractNumId w:val="6"/>
  </w:num>
  <w:num w:numId="18" w16cid:durableId="984241232">
    <w:abstractNumId w:val="8"/>
  </w:num>
  <w:num w:numId="19" w16cid:durableId="1228539000">
    <w:abstractNumId w:val="9"/>
  </w:num>
  <w:num w:numId="20" w16cid:durableId="682319155">
    <w:abstractNumId w:val="12"/>
  </w:num>
  <w:num w:numId="21" w16cid:durableId="910888510">
    <w:abstractNumId w:val="2"/>
  </w:num>
  <w:num w:numId="22" w16cid:durableId="384112291">
    <w:abstractNumId w:val="11"/>
  </w:num>
  <w:num w:numId="23" w16cid:durableId="268709676">
    <w:abstractNumId w:val="4"/>
  </w:num>
  <w:num w:numId="24" w16cid:durableId="1566795201">
    <w:abstractNumId w:val="8"/>
  </w:num>
  <w:num w:numId="25" w16cid:durableId="1839927800">
    <w:abstractNumId w:val="8"/>
  </w:num>
  <w:num w:numId="26" w16cid:durableId="976836260">
    <w:abstractNumId w:val="8"/>
  </w:num>
  <w:num w:numId="27" w16cid:durableId="444888124">
    <w:abstractNumId w:val="8"/>
  </w:num>
  <w:num w:numId="28" w16cid:durableId="2101758601">
    <w:abstractNumId w:val="2"/>
  </w:num>
  <w:num w:numId="29" w16cid:durableId="395513120">
    <w:abstractNumId w:val="2"/>
  </w:num>
  <w:num w:numId="30" w16cid:durableId="573009419">
    <w:abstractNumId w:val="2"/>
  </w:num>
  <w:num w:numId="31" w16cid:durableId="1287201782">
    <w:abstractNumId w:val="2"/>
  </w:num>
  <w:num w:numId="32" w16cid:durableId="1842499202">
    <w:abstractNumId w:val="2"/>
  </w:num>
  <w:num w:numId="33" w16cid:durableId="1118641991">
    <w:abstractNumId w:val="2"/>
  </w:num>
  <w:num w:numId="34" w16cid:durableId="1822192888">
    <w:abstractNumId w:val="2"/>
  </w:num>
  <w:num w:numId="35" w16cid:durableId="1949895889">
    <w:abstractNumId w:val="2"/>
  </w:num>
  <w:num w:numId="36" w16cid:durableId="21147458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84D"/>
    <w:rsid w:val="0008321D"/>
    <w:rsid w:val="000F1F6B"/>
    <w:rsid w:val="00165CBF"/>
    <w:rsid w:val="001B6143"/>
    <w:rsid w:val="00205C65"/>
    <w:rsid w:val="0028707F"/>
    <w:rsid w:val="004A1BA3"/>
    <w:rsid w:val="0056684D"/>
    <w:rsid w:val="00682117"/>
    <w:rsid w:val="00744AC1"/>
    <w:rsid w:val="007A1151"/>
    <w:rsid w:val="00952968"/>
    <w:rsid w:val="00A738B3"/>
    <w:rsid w:val="00AE67D4"/>
    <w:rsid w:val="00BF0E3C"/>
    <w:rsid w:val="00C6012D"/>
    <w:rsid w:val="00CD6C4A"/>
    <w:rsid w:val="00D269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FFA582"/>
  <w15:chartTrackingRefBased/>
  <w15:docId w15:val="{4E319AA6-6E90-4DB8-8329-A41627AAF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8707F"/>
    <w:pPr>
      <w:spacing w:after="200" w:line="276" w:lineRule="auto"/>
    </w:pPr>
    <w:rPr>
      <w:rFonts w:eastAsiaTheme="minorEastAsia" w:cs="Times New Roman"/>
      <w:kern w:val="0"/>
      <w14:ligatures w14:val="none"/>
    </w:rPr>
  </w:style>
  <w:style w:type="paragraph" w:styleId="Heading1">
    <w:name w:val="heading 1"/>
    <w:basedOn w:val="Normal"/>
    <w:next w:val="ParaNumbered"/>
    <w:link w:val="Heading1Char"/>
    <w:uiPriority w:val="9"/>
    <w:qFormat/>
    <w:rsid w:val="0028707F"/>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28707F"/>
    <w:pPr>
      <w:spacing w:before="240"/>
      <w:outlineLvl w:val="1"/>
    </w:pPr>
    <w:rPr>
      <w:sz w:val="32"/>
      <w:szCs w:val="32"/>
    </w:rPr>
  </w:style>
  <w:style w:type="paragraph" w:styleId="Heading3">
    <w:name w:val="heading 3"/>
    <w:basedOn w:val="Heading2"/>
    <w:next w:val="ParaNumbered"/>
    <w:link w:val="Heading3Char"/>
    <w:uiPriority w:val="9"/>
    <w:unhideWhenUsed/>
    <w:qFormat/>
    <w:rsid w:val="0028707F"/>
    <w:pPr>
      <w:spacing w:before="180"/>
      <w:ind w:firstLine="1"/>
      <w:outlineLvl w:val="2"/>
    </w:pPr>
    <w:rPr>
      <w:sz w:val="28"/>
    </w:rPr>
  </w:style>
  <w:style w:type="paragraph" w:styleId="Heading4">
    <w:name w:val="heading 4"/>
    <w:basedOn w:val="Heading3"/>
    <w:next w:val="ParaNumbered"/>
    <w:link w:val="Heading4Char"/>
    <w:uiPriority w:val="9"/>
    <w:unhideWhenUsed/>
    <w:qFormat/>
    <w:rsid w:val="0028707F"/>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28707F"/>
    <w:pPr>
      <w:spacing w:before="200"/>
      <w:outlineLvl w:val="4"/>
    </w:pPr>
    <w:rPr>
      <w:b/>
      <w:color w:val="000000" w:themeColor="text1"/>
      <w:sz w:val="22"/>
      <w:u w:val="single"/>
    </w:rPr>
  </w:style>
  <w:style w:type="paragraph" w:styleId="Heading6">
    <w:name w:val="heading 6"/>
    <w:basedOn w:val="Normal"/>
    <w:next w:val="Normal"/>
    <w:link w:val="Heading6Char"/>
    <w:uiPriority w:val="9"/>
    <w:unhideWhenUsed/>
    <w:qFormat/>
    <w:rsid w:val="0028707F"/>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unhideWhenUsed/>
    <w:qFormat/>
    <w:rsid w:val="0028707F"/>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unhideWhenUsed/>
    <w:qFormat/>
    <w:rsid w:val="0028707F"/>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unhideWhenUsed/>
    <w:qFormat/>
    <w:rsid w:val="0028707F"/>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rsid w:val="0028707F"/>
    <w:pPr>
      <w:spacing w:after="0" w:line="240" w:lineRule="auto"/>
    </w:pPr>
  </w:style>
  <w:style w:type="character" w:customStyle="1" w:styleId="Heading1Char">
    <w:name w:val="Heading 1 Char"/>
    <w:basedOn w:val="DefaultParagraphFont"/>
    <w:link w:val="Heading1"/>
    <w:uiPriority w:val="9"/>
    <w:rsid w:val="0028707F"/>
    <w:rPr>
      <w:rFonts w:ascii="Arial" w:eastAsiaTheme="majorEastAsia" w:hAnsi="Arial" w:cs="Times New Roman"/>
      <w:b/>
      <w:bCs/>
      <w:color w:val="0070C0"/>
      <w:kern w:val="0"/>
      <w:sz w:val="36"/>
      <w:szCs w:val="28"/>
      <w14:ligatures w14:val="none"/>
    </w:rPr>
  </w:style>
  <w:style w:type="character" w:customStyle="1" w:styleId="Heading2Char">
    <w:name w:val="Heading 2 Char"/>
    <w:basedOn w:val="DefaultParagraphFont"/>
    <w:link w:val="Heading2"/>
    <w:uiPriority w:val="9"/>
    <w:rsid w:val="0028707F"/>
    <w:rPr>
      <w:rFonts w:ascii="Arial" w:eastAsiaTheme="majorEastAsia" w:hAnsi="Arial" w:cs="Times New Roman"/>
      <w:b/>
      <w:bCs/>
      <w:color w:val="0070C0"/>
      <w:kern w:val="0"/>
      <w:sz w:val="32"/>
      <w:szCs w:val="32"/>
      <w14:ligatures w14:val="none"/>
    </w:rPr>
  </w:style>
  <w:style w:type="character" w:customStyle="1" w:styleId="Heading3Char">
    <w:name w:val="Heading 3 Char"/>
    <w:basedOn w:val="DefaultParagraphFont"/>
    <w:link w:val="Heading3"/>
    <w:uiPriority w:val="9"/>
    <w:rsid w:val="0028707F"/>
    <w:rPr>
      <w:rFonts w:ascii="Arial" w:eastAsiaTheme="majorEastAsia" w:hAnsi="Arial" w:cs="Times New Roman"/>
      <w:b/>
      <w:bCs/>
      <w:color w:val="0070C0"/>
      <w:kern w:val="0"/>
      <w:sz w:val="28"/>
      <w:szCs w:val="32"/>
      <w14:ligatures w14:val="none"/>
    </w:rPr>
  </w:style>
  <w:style w:type="character" w:customStyle="1" w:styleId="Heading4Char">
    <w:name w:val="Heading 4 Char"/>
    <w:basedOn w:val="DefaultParagraphFont"/>
    <w:link w:val="Heading4"/>
    <w:uiPriority w:val="9"/>
    <w:rsid w:val="0028707F"/>
    <w:rPr>
      <w:rFonts w:ascii="Palatino Linotype" w:eastAsiaTheme="majorEastAsia" w:hAnsi="Palatino Linotype" w:cs="Times New Roman"/>
      <w:bCs/>
      <w:color w:val="0070C0"/>
      <w:kern w:val="0"/>
      <w:sz w:val="24"/>
      <w:szCs w:val="32"/>
      <w14:ligatures w14:val="none"/>
    </w:rPr>
  </w:style>
  <w:style w:type="character" w:customStyle="1" w:styleId="Heading5Char">
    <w:name w:val="Heading 5 Char"/>
    <w:basedOn w:val="DefaultParagraphFont"/>
    <w:link w:val="Heading5"/>
    <w:uiPriority w:val="9"/>
    <w:rsid w:val="0028707F"/>
    <w:rPr>
      <w:rFonts w:ascii="Palatino Linotype" w:eastAsiaTheme="majorEastAsia" w:hAnsi="Palatino Linotype" w:cs="Times New Roman"/>
      <w:b/>
      <w:bCs/>
      <w:color w:val="000000" w:themeColor="text1"/>
      <w:kern w:val="0"/>
      <w:szCs w:val="32"/>
      <w:u w:val="single"/>
      <w14:ligatures w14:val="none"/>
    </w:rPr>
  </w:style>
  <w:style w:type="character" w:customStyle="1" w:styleId="Heading6Char">
    <w:name w:val="Heading 6 Char"/>
    <w:basedOn w:val="DefaultParagraphFont"/>
    <w:link w:val="Heading6"/>
    <w:uiPriority w:val="9"/>
    <w:rsid w:val="0028707F"/>
    <w:rPr>
      <w:rFonts w:asciiTheme="majorHAnsi" w:eastAsiaTheme="majorEastAsia" w:hAnsiTheme="majorHAnsi" w:cs="Times New Roman"/>
      <w:b/>
      <w:bCs/>
      <w:i/>
      <w:iCs/>
      <w:color w:val="7F7F7F" w:themeColor="text1" w:themeTint="80"/>
      <w:kern w:val="0"/>
      <w14:ligatures w14:val="none"/>
    </w:rPr>
  </w:style>
  <w:style w:type="character" w:customStyle="1" w:styleId="Heading7Char">
    <w:name w:val="Heading 7 Char"/>
    <w:basedOn w:val="DefaultParagraphFont"/>
    <w:link w:val="Heading7"/>
    <w:uiPriority w:val="9"/>
    <w:rsid w:val="0028707F"/>
    <w:rPr>
      <w:rFonts w:asciiTheme="majorHAnsi" w:eastAsiaTheme="majorEastAsia" w:hAnsiTheme="majorHAnsi" w:cs="Times New Roman"/>
      <w:i/>
      <w:iCs/>
      <w:kern w:val="0"/>
      <w14:ligatures w14:val="none"/>
    </w:rPr>
  </w:style>
  <w:style w:type="character" w:customStyle="1" w:styleId="Heading8Char">
    <w:name w:val="Heading 8 Char"/>
    <w:basedOn w:val="DefaultParagraphFont"/>
    <w:link w:val="Heading8"/>
    <w:uiPriority w:val="9"/>
    <w:rsid w:val="0028707F"/>
    <w:rPr>
      <w:rFonts w:asciiTheme="majorHAnsi" w:eastAsiaTheme="majorEastAsia" w:hAnsiTheme="majorHAnsi" w:cs="Times New Roman"/>
      <w:kern w:val="0"/>
      <w:sz w:val="20"/>
      <w:szCs w:val="20"/>
      <w14:ligatures w14:val="none"/>
    </w:rPr>
  </w:style>
  <w:style w:type="character" w:customStyle="1" w:styleId="Heading9Char">
    <w:name w:val="Heading 9 Char"/>
    <w:basedOn w:val="DefaultParagraphFont"/>
    <w:link w:val="Heading9"/>
    <w:uiPriority w:val="9"/>
    <w:rsid w:val="0028707F"/>
    <w:rPr>
      <w:rFonts w:asciiTheme="majorHAnsi" w:eastAsiaTheme="majorEastAsia" w:hAnsiTheme="majorHAnsi" w:cs="Times New Roman"/>
      <w:i/>
      <w:iCs/>
      <w:spacing w:val="5"/>
      <w:kern w:val="0"/>
      <w:sz w:val="20"/>
      <w:szCs w:val="20"/>
      <w14:ligatures w14:val="none"/>
    </w:rPr>
  </w:style>
  <w:style w:type="paragraph" w:styleId="Title">
    <w:name w:val="Title"/>
    <w:basedOn w:val="Normal"/>
    <w:next w:val="Normal"/>
    <w:link w:val="TitleChar"/>
    <w:uiPriority w:val="10"/>
    <w:rsid w:val="0028707F"/>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rsid w:val="0028707F"/>
    <w:rPr>
      <w:rFonts w:asciiTheme="majorHAnsi" w:eastAsiaTheme="majorEastAsia" w:hAnsiTheme="majorHAnsi" w:cs="Times New Roman"/>
      <w:spacing w:val="5"/>
      <w:kern w:val="0"/>
      <w:sz w:val="52"/>
      <w:szCs w:val="52"/>
      <w14:ligatures w14:val="none"/>
    </w:rPr>
  </w:style>
  <w:style w:type="paragraph" w:styleId="Subtitle">
    <w:name w:val="Subtitle"/>
    <w:basedOn w:val="Normal"/>
    <w:next w:val="Normal"/>
    <w:link w:val="SubtitleChar"/>
    <w:uiPriority w:val="11"/>
    <w:rsid w:val="0028707F"/>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rsid w:val="0028707F"/>
    <w:rPr>
      <w:rFonts w:asciiTheme="majorHAnsi" w:eastAsiaTheme="majorEastAsia" w:hAnsiTheme="majorHAnsi" w:cs="Times New Roman"/>
      <w:i/>
      <w:iCs/>
      <w:spacing w:val="13"/>
      <w:kern w:val="0"/>
      <w:sz w:val="24"/>
      <w:szCs w:val="24"/>
      <w14:ligatures w14:val="none"/>
    </w:rPr>
  </w:style>
  <w:style w:type="character" w:styleId="SubtleEmphasis">
    <w:name w:val="Subtle Emphasis"/>
    <w:basedOn w:val="DefaultParagraphFont"/>
    <w:uiPriority w:val="19"/>
    <w:rsid w:val="0028707F"/>
    <w:rPr>
      <w:i/>
    </w:rPr>
  </w:style>
  <w:style w:type="character" w:styleId="Emphasis">
    <w:name w:val="Emphasis"/>
    <w:basedOn w:val="DefaultParagraphFont"/>
    <w:uiPriority w:val="20"/>
    <w:rsid w:val="0028707F"/>
    <w:rPr>
      <w:b/>
      <w:i/>
      <w:spacing w:val="10"/>
      <w:shd w:val="clear" w:color="auto" w:fill="auto"/>
    </w:rPr>
  </w:style>
  <w:style w:type="character" w:styleId="IntenseEmphasis">
    <w:name w:val="Intense Emphasis"/>
    <w:basedOn w:val="DefaultParagraphFont"/>
    <w:uiPriority w:val="21"/>
    <w:rsid w:val="0028707F"/>
    <w:rPr>
      <w:b/>
    </w:rPr>
  </w:style>
  <w:style w:type="character" w:styleId="Strong">
    <w:name w:val="Strong"/>
    <w:basedOn w:val="DefaultParagraphFont"/>
    <w:uiPriority w:val="22"/>
    <w:rsid w:val="0028707F"/>
    <w:rPr>
      <w:b/>
    </w:rPr>
  </w:style>
  <w:style w:type="paragraph" w:styleId="Quote">
    <w:name w:val="Quote"/>
    <w:basedOn w:val="Normal"/>
    <w:next w:val="Normal"/>
    <w:link w:val="QuoteChar"/>
    <w:uiPriority w:val="29"/>
    <w:rsid w:val="0028707F"/>
    <w:pPr>
      <w:spacing w:before="200" w:after="0"/>
      <w:ind w:left="360" w:right="360"/>
    </w:pPr>
    <w:rPr>
      <w:i/>
      <w:iCs/>
    </w:rPr>
  </w:style>
  <w:style w:type="character" w:customStyle="1" w:styleId="QuoteChar">
    <w:name w:val="Quote Char"/>
    <w:basedOn w:val="DefaultParagraphFont"/>
    <w:link w:val="Quote"/>
    <w:uiPriority w:val="29"/>
    <w:rsid w:val="0028707F"/>
    <w:rPr>
      <w:rFonts w:eastAsiaTheme="minorEastAsia" w:cs="Times New Roman"/>
      <w:i/>
      <w:iCs/>
      <w:kern w:val="0"/>
      <w14:ligatures w14:val="none"/>
    </w:rPr>
  </w:style>
  <w:style w:type="paragraph" w:styleId="IntenseQuote">
    <w:name w:val="Intense Quote"/>
    <w:basedOn w:val="Normal"/>
    <w:next w:val="Normal"/>
    <w:link w:val="IntenseQuoteChar"/>
    <w:uiPriority w:val="30"/>
    <w:rsid w:val="0028707F"/>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8707F"/>
    <w:rPr>
      <w:rFonts w:eastAsiaTheme="minorEastAsia" w:cs="Times New Roman"/>
      <w:b/>
      <w:bCs/>
      <w:i/>
      <w:iCs/>
      <w:kern w:val="0"/>
      <w14:ligatures w14:val="none"/>
    </w:rPr>
  </w:style>
  <w:style w:type="character" w:styleId="SubtleReference">
    <w:name w:val="Subtle Reference"/>
    <w:basedOn w:val="DefaultParagraphFont"/>
    <w:uiPriority w:val="31"/>
    <w:rsid w:val="0028707F"/>
    <w:rPr>
      <w:smallCaps/>
    </w:rPr>
  </w:style>
  <w:style w:type="character" w:styleId="IntenseReference">
    <w:name w:val="Intense Reference"/>
    <w:basedOn w:val="DefaultParagraphFont"/>
    <w:uiPriority w:val="32"/>
    <w:rsid w:val="0028707F"/>
    <w:rPr>
      <w:smallCaps/>
      <w:spacing w:val="5"/>
      <w:u w:val="single"/>
    </w:rPr>
  </w:style>
  <w:style w:type="character" w:styleId="BookTitle">
    <w:name w:val="Book Title"/>
    <w:basedOn w:val="DefaultParagraphFont"/>
    <w:uiPriority w:val="33"/>
    <w:rsid w:val="0028707F"/>
    <w:rPr>
      <w:i/>
      <w:smallCaps/>
      <w:spacing w:val="5"/>
    </w:rPr>
  </w:style>
  <w:style w:type="paragraph" w:styleId="ListParagraph">
    <w:name w:val="List Paragraph"/>
    <w:basedOn w:val="Normal"/>
    <w:uiPriority w:val="34"/>
    <w:rsid w:val="0028707F"/>
    <w:pPr>
      <w:ind w:left="720"/>
      <w:contextualSpacing/>
    </w:pPr>
  </w:style>
  <w:style w:type="paragraph" w:customStyle="1" w:styleId="ENBodyTextBullets">
    <w:name w:val="EN Body Text + Bullets"/>
    <w:basedOn w:val="NoParagraphStyle"/>
    <w:link w:val="ENBodyTextBulletsChar"/>
    <w:uiPriority w:val="99"/>
    <w:locked/>
    <w:rsid w:val="0028707F"/>
    <w:pPr>
      <w:numPr>
        <w:numId w:val="16"/>
      </w:numPr>
      <w:suppressAutoHyphens/>
      <w:spacing w:after="150" w:line="300" w:lineRule="atLeast"/>
    </w:pPr>
    <w:rPr>
      <w:rFonts w:ascii="Palatino Linotype" w:hAnsi="Palatino Linotype" w:cs="PalatinoLinotype-Roman"/>
    </w:rPr>
  </w:style>
  <w:style w:type="paragraph" w:customStyle="1" w:styleId="ENtabletextsub-bulletsTables">
    <w:name w:val="EN table text sub-bullets (Tables"/>
    <w:aliases w:val="captions2,examples)2"/>
    <w:basedOn w:val="NoParagraphStyle"/>
    <w:uiPriority w:val="99"/>
    <w:locked/>
    <w:rsid w:val="0028707F"/>
    <w:pPr>
      <w:numPr>
        <w:numId w:val="19"/>
      </w:numPr>
      <w:suppressAutoHyphens/>
      <w:spacing w:after="120" w:line="240" w:lineRule="atLeast"/>
    </w:pPr>
    <w:rPr>
      <w:rFonts w:ascii="Arial" w:hAnsi="Arial" w:cs="HelveticaNeue"/>
      <w:szCs w:val="20"/>
    </w:rPr>
  </w:style>
  <w:style w:type="character" w:styleId="Hyperlink">
    <w:name w:val="Hyperlink"/>
    <w:basedOn w:val="DefaultParagraphFont"/>
    <w:uiPriority w:val="99"/>
    <w:rsid w:val="0028707F"/>
    <w:rPr>
      <w:color w:val="0070C0"/>
      <w:w w:val="100"/>
      <w:u w:val="single" w:color="0070C0"/>
    </w:rPr>
  </w:style>
  <w:style w:type="character" w:styleId="FootnoteReference">
    <w:name w:val="footnote reference"/>
    <w:basedOn w:val="DefaultParagraphFont"/>
    <w:uiPriority w:val="99"/>
    <w:unhideWhenUsed/>
    <w:qFormat/>
    <w:rsid w:val="0028707F"/>
    <w:rPr>
      <w:rFonts w:cs="Times New Roman"/>
      <w:vertAlign w:val="superscript"/>
    </w:rPr>
  </w:style>
  <w:style w:type="paragraph" w:styleId="FootnoteText">
    <w:name w:val="footnote text"/>
    <w:aliases w:val="F: Footnote Text"/>
    <w:basedOn w:val="Normal"/>
    <w:link w:val="FootnoteTextChar"/>
    <w:uiPriority w:val="99"/>
    <w:unhideWhenUsed/>
    <w:qFormat/>
    <w:rsid w:val="0028707F"/>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28707F"/>
    <w:rPr>
      <w:rFonts w:eastAsiaTheme="minorEastAsia" w:cs="Times New Roman"/>
      <w:kern w:val="0"/>
      <w:sz w:val="18"/>
      <w:szCs w:val="20"/>
      <w14:ligatures w14:val="none"/>
    </w:rPr>
  </w:style>
  <w:style w:type="paragraph" w:styleId="TOC1">
    <w:name w:val="toc 1"/>
    <w:basedOn w:val="Normal"/>
    <w:next w:val="Normal"/>
    <w:autoRedefine/>
    <w:uiPriority w:val="39"/>
    <w:unhideWhenUsed/>
    <w:rsid w:val="0028707F"/>
    <w:pPr>
      <w:tabs>
        <w:tab w:val="right" w:pos="9061"/>
      </w:tabs>
      <w:spacing w:before="120" w:after="120"/>
      <w:jc w:val="right"/>
    </w:pPr>
    <w:rPr>
      <w:rFonts w:ascii="Palatino Linotype" w:hAnsi="Palatino Linotype"/>
      <w:b/>
      <w:bCs/>
      <w:sz w:val="28"/>
      <w:szCs w:val="20"/>
    </w:rPr>
  </w:style>
  <w:style w:type="paragraph" w:styleId="TOC4">
    <w:name w:val="toc 4"/>
    <w:basedOn w:val="Normal"/>
    <w:next w:val="Normal"/>
    <w:autoRedefine/>
    <w:uiPriority w:val="39"/>
    <w:unhideWhenUsed/>
    <w:rsid w:val="0028707F"/>
    <w:pPr>
      <w:spacing w:after="0"/>
      <w:ind w:left="660"/>
    </w:pPr>
    <w:rPr>
      <w:sz w:val="18"/>
      <w:szCs w:val="18"/>
    </w:rPr>
  </w:style>
  <w:style w:type="paragraph" w:styleId="TOC5">
    <w:name w:val="toc 5"/>
    <w:basedOn w:val="Normal"/>
    <w:next w:val="Normal"/>
    <w:autoRedefine/>
    <w:uiPriority w:val="39"/>
    <w:unhideWhenUsed/>
    <w:rsid w:val="0028707F"/>
    <w:pPr>
      <w:spacing w:after="0"/>
      <w:ind w:left="880"/>
    </w:pPr>
    <w:rPr>
      <w:sz w:val="18"/>
      <w:szCs w:val="18"/>
    </w:rPr>
  </w:style>
  <w:style w:type="paragraph" w:customStyle="1" w:styleId="ParaNumbered">
    <w:name w:val="Para: Numbered"/>
    <w:basedOn w:val="ParaMainText"/>
    <w:link w:val="ParaNumberedChar"/>
    <w:qFormat/>
    <w:rsid w:val="0028707F"/>
    <w:pPr>
      <w:numPr>
        <w:numId w:val="21"/>
      </w:numPr>
      <w:spacing w:line="200" w:lineRule="atLeast"/>
    </w:pPr>
  </w:style>
  <w:style w:type="character" w:customStyle="1" w:styleId="ParaNumberedChar">
    <w:name w:val="Para: Numbered Char"/>
    <w:basedOn w:val="ENBodyTextNumberedChar"/>
    <w:link w:val="ParaNumbered"/>
    <w:rsid w:val="0028707F"/>
    <w:rPr>
      <w:rFonts w:ascii="Palatino Linotype" w:eastAsiaTheme="minorEastAsia" w:hAnsi="Palatino Linotype" w:cs="PalatinoLinotype-Roman"/>
      <w:color w:val="000000"/>
      <w:kern w:val="0"/>
      <w:sz w:val="20"/>
      <w:szCs w:val="24"/>
      <w:lang w:val="en-US"/>
      <w14:ligatures w14:val="none"/>
    </w:rPr>
  </w:style>
  <w:style w:type="paragraph" w:customStyle="1" w:styleId="HSubheading4">
    <w:name w:val="H: Subheading 4"/>
    <w:basedOn w:val="Heading4"/>
    <w:next w:val="ParaNumbered"/>
    <w:link w:val="HSubheading4Char"/>
    <w:qFormat/>
    <w:rsid w:val="0028707F"/>
    <w:rPr>
      <w:szCs w:val="24"/>
    </w:rPr>
  </w:style>
  <w:style w:type="character" w:customStyle="1" w:styleId="HSubheading4Char">
    <w:name w:val="H: Subheading 4 Char"/>
    <w:basedOn w:val="Heading3Char"/>
    <w:link w:val="HSubheading4"/>
    <w:rsid w:val="0028707F"/>
    <w:rPr>
      <w:rFonts w:ascii="Palatino Linotype" w:eastAsiaTheme="majorEastAsia" w:hAnsi="Palatino Linotype" w:cs="Times New Roman"/>
      <w:b w:val="0"/>
      <w:bCs/>
      <w:color w:val="0070C0"/>
      <w:kern w:val="0"/>
      <w:sz w:val="24"/>
      <w:szCs w:val="24"/>
      <w14:ligatures w14:val="none"/>
    </w:rPr>
  </w:style>
  <w:style w:type="paragraph" w:customStyle="1" w:styleId="StyleENBilltitleText1">
    <w:name w:val="Style EN Bill title + Text 1"/>
    <w:basedOn w:val="ENBilltitle"/>
    <w:rsid w:val="0028707F"/>
    <w:rPr>
      <w:color w:val="000000" w:themeColor="text1"/>
    </w:rPr>
  </w:style>
  <w:style w:type="paragraph" w:customStyle="1" w:styleId="HSubheading5">
    <w:name w:val="H: Subheading 5"/>
    <w:basedOn w:val="Heading5"/>
    <w:next w:val="ParaNumbered"/>
    <w:link w:val="HSubheading5Char"/>
    <w:qFormat/>
    <w:rsid w:val="0028707F"/>
  </w:style>
  <w:style w:type="character" w:customStyle="1" w:styleId="HSubheading5Char">
    <w:name w:val="H: Subheading 5 Char"/>
    <w:basedOn w:val="Heading5Char"/>
    <w:link w:val="HSubheading5"/>
    <w:rsid w:val="0028707F"/>
    <w:rPr>
      <w:rFonts w:ascii="Palatino Linotype" w:eastAsiaTheme="majorEastAsia" w:hAnsi="Palatino Linotype" w:cs="Times New Roman"/>
      <w:b/>
      <w:bCs/>
      <w:color w:val="000000" w:themeColor="text1"/>
      <w:kern w:val="0"/>
      <w:szCs w:val="32"/>
      <w:u w:val="single"/>
      <w14:ligatures w14:val="none"/>
    </w:rPr>
  </w:style>
  <w:style w:type="paragraph" w:styleId="Header">
    <w:name w:val="header"/>
    <w:basedOn w:val="Normal"/>
    <w:link w:val="HeaderChar"/>
    <w:uiPriority w:val="99"/>
    <w:unhideWhenUsed/>
    <w:rsid w:val="0028707F"/>
    <w:pPr>
      <w:tabs>
        <w:tab w:val="center" w:pos="4320"/>
        <w:tab w:val="right" w:pos="8640"/>
      </w:tabs>
    </w:pPr>
  </w:style>
  <w:style w:type="character" w:customStyle="1" w:styleId="HeaderChar">
    <w:name w:val="Header Char"/>
    <w:basedOn w:val="DefaultParagraphFont"/>
    <w:link w:val="Header"/>
    <w:uiPriority w:val="99"/>
    <w:rsid w:val="0028707F"/>
    <w:rPr>
      <w:rFonts w:eastAsiaTheme="minorEastAsia" w:cs="Times New Roman"/>
      <w:kern w:val="0"/>
      <w14:ligatures w14:val="none"/>
    </w:rPr>
  </w:style>
  <w:style w:type="paragraph" w:styleId="Footer">
    <w:name w:val="footer"/>
    <w:basedOn w:val="Normal"/>
    <w:link w:val="FooterChar"/>
    <w:uiPriority w:val="99"/>
    <w:unhideWhenUsed/>
    <w:rsid w:val="0028707F"/>
    <w:pPr>
      <w:tabs>
        <w:tab w:val="center" w:pos="4320"/>
        <w:tab w:val="right" w:pos="8640"/>
      </w:tabs>
    </w:pPr>
    <w:rPr>
      <w:sz w:val="20"/>
    </w:rPr>
  </w:style>
  <w:style w:type="character" w:customStyle="1" w:styleId="FooterChar">
    <w:name w:val="Footer Char"/>
    <w:basedOn w:val="DefaultParagraphFont"/>
    <w:link w:val="Footer"/>
    <w:uiPriority w:val="99"/>
    <w:rsid w:val="0028707F"/>
    <w:rPr>
      <w:rFonts w:eastAsiaTheme="minorEastAsia" w:cs="Times New Roman"/>
      <w:kern w:val="0"/>
      <w:sz w:val="20"/>
      <w14:ligatures w14:val="none"/>
    </w:rPr>
  </w:style>
  <w:style w:type="character" w:customStyle="1" w:styleId="cf01">
    <w:name w:val="cf01"/>
    <w:basedOn w:val="DefaultParagraphFont"/>
    <w:rsid w:val="0056684D"/>
    <w:rPr>
      <w:rFonts w:ascii="Segoe UI" w:hAnsi="Segoe UI" w:cs="Segoe UI" w:hint="default"/>
      <w:sz w:val="18"/>
      <w:szCs w:val="18"/>
    </w:rPr>
  </w:style>
  <w:style w:type="paragraph" w:customStyle="1" w:styleId="NoParagraphStyle">
    <w:name w:val="[No Paragraph Style]"/>
    <w:link w:val="NoParagraphStyleChar"/>
    <w:locked/>
    <w:rsid w:val="0028707F"/>
    <w:pPr>
      <w:widowControl w:val="0"/>
      <w:autoSpaceDE w:val="0"/>
      <w:autoSpaceDN w:val="0"/>
      <w:adjustRightInd w:val="0"/>
      <w:spacing w:after="200" w:line="288" w:lineRule="auto"/>
      <w:textAlignment w:val="center"/>
    </w:pPr>
    <w:rPr>
      <w:rFonts w:ascii="RdgSwift-Regular" w:eastAsiaTheme="minorEastAsia" w:hAnsi="RdgSwift-Regular" w:cs="RdgSwift-Regular"/>
      <w:color w:val="000000"/>
      <w:kern w:val="0"/>
      <w:sz w:val="20"/>
      <w:szCs w:val="24"/>
      <w:lang w:val="en-US"/>
      <w14:ligatures w14:val="none"/>
    </w:rPr>
  </w:style>
  <w:style w:type="character" w:customStyle="1" w:styleId="NoParagraphStyleChar">
    <w:name w:val="[No Paragraph Style] Char"/>
    <w:basedOn w:val="DefaultParagraphFont"/>
    <w:link w:val="NoParagraphStyle"/>
    <w:locked/>
    <w:rsid w:val="0028707F"/>
    <w:rPr>
      <w:rFonts w:ascii="RdgSwift-Regular" w:eastAsiaTheme="minorEastAsia" w:hAnsi="RdgSwift-Regular" w:cs="RdgSwift-Regular"/>
      <w:color w:val="000000"/>
      <w:kern w:val="0"/>
      <w:sz w:val="20"/>
      <w:szCs w:val="24"/>
      <w:lang w:val="en-US"/>
      <w14:ligatures w14:val="none"/>
    </w:rPr>
  </w:style>
  <w:style w:type="paragraph" w:customStyle="1" w:styleId="BackPageText">
    <w:name w:val="BackPageText"/>
    <w:basedOn w:val="Normal"/>
    <w:link w:val="BackPageTextChar"/>
    <w:qFormat/>
    <w:locked/>
    <w:rsid w:val="0028707F"/>
  </w:style>
  <w:style w:type="character" w:customStyle="1" w:styleId="BackPageTextChar">
    <w:name w:val="BackPageText Char"/>
    <w:basedOn w:val="DefaultParagraphFont"/>
    <w:link w:val="BackPageText"/>
    <w:locked/>
    <w:rsid w:val="0028707F"/>
    <w:rPr>
      <w:rFonts w:eastAsiaTheme="minorEastAsia" w:cs="Times New Roman"/>
      <w:kern w:val="0"/>
      <w14:ligatures w14:val="none"/>
    </w:rPr>
  </w:style>
  <w:style w:type="paragraph" w:styleId="BalloonText">
    <w:name w:val="Balloon Text"/>
    <w:basedOn w:val="Normal"/>
    <w:link w:val="BalloonTextChar"/>
    <w:uiPriority w:val="99"/>
    <w:semiHidden/>
    <w:unhideWhenUsed/>
    <w:rsid w:val="0028707F"/>
    <w:rPr>
      <w:rFonts w:ascii="Tahoma" w:hAnsi="Tahoma" w:cs="Tahoma"/>
      <w:sz w:val="16"/>
      <w:szCs w:val="16"/>
    </w:rPr>
  </w:style>
  <w:style w:type="character" w:customStyle="1" w:styleId="BalloonTextChar">
    <w:name w:val="Balloon Text Char"/>
    <w:basedOn w:val="DefaultParagraphFont"/>
    <w:link w:val="BalloonText"/>
    <w:uiPriority w:val="99"/>
    <w:semiHidden/>
    <w:rsid w:val="0028707F"/>
    <w:rPr>
      <w:rFonts w:ascii="Tahoma" w:eastAsiaTheme="minorEastAsia" w:hAnsi="Tahoma" w:cs="Tahoma"/>
      <w:kern w:val="0"/>
      <w:sz w:val="16"/>
      <w:szCs w:val="16"/>
      <w14:ligatures w14:val="none"/>
    </w:rPr>
  </w:style>
  <w:style w:type="character" w:customStyle="1" w:styleId="blue">
    <w:name w:val="blue"/>
    <w:uiPriority w:val="99"/>
    <w:locked/>
    <w:rsid w:val="0028707F"/>
    <w:rPr>
      <w:color w:val="0076BF"/>
    </w:rPr>
  </w:style>
  <w:style w:type="character" w:customStyle="1" w:styleId="CDefault">
    <w:name w:val="C: Default"/>
    <w:basedOn w:val="DefaultParagraphFont"/>
    <w:uiPriority w:val="1"/>
    <w:qFormat/>
    <w:rsid w:val="0028707F"/>
    <w:rPr>
      <w:rFonts w:cs="Times New Roman"/>
    </w:rPr>
  </w:style>
  <w:style w:type="character" w:customStyle="1" w:styleId="CBold">
    <w:name w:val="C: Bold"/>
    <w:basedOn w:val="CDefault"/>
    <w:uiPriority w:val="1"/>
    <w:qFormat/>
    <w:rsid w:val="0028707F"/>
    <w:rPr>
      <w:rFonts w:cs="Times New Roman"/>
      <w:b/>
    </w:rPr>
  </w:style>
  <w:style w:type="character" w:customStyle="1" w:styleId="CBoldItalic">
    <w:name w:val="C: BoldItalic"/>
    <w:basedOn w:val="CDefault"/>
    <w:uiPriority w:val="1"/>
    <w:qFormat/>
    <w:rsid w:val="0028707F"/>
    <w:rPr>
      <w:rFonts w:cs="Times New Roman"/>
      <w:b/>
      <w:i/>
    </w:rPr>
  </w:style>
  <w:style w:type="character" w:customStyle="1" w:styleId="CBoldUnderlined">
    <w:name w:val="C: BoldUnderlined"/>
    <w:basedOn w:val="CDefault"/>
    <w:uiPriority w:val="1"/>
    <w:qFormat/>
    <w:rsid w:val="0028707F"/>
    <w:rPr>
      <w:rFonts w:cs="Times New Roman"/>
      <w:b/>
      <w:u w:val="single"/>
    </w:rPr>
  </w:style>
  <w:style w:type="character" w:customStyle="1" w:styleId="CItalic">
    <w:name w:val="C: Italic"/>
    <w:basedOn w:val="CDefault"/>
    <w:uiPriority w:val="1"/>
    <w:qFormat/>
    <w:rsid w:val="0028707F"/>
    <w:rPr>
      <w:rFonts w:cs="Times New Roman"/>
      <w:i/>
    </w:rPr>
  </w:style>
  <w:style w:type="character" w:customStyle="1" w:styleId="CItalicUnderlined">
    <w:name w:val="C: ItalicUnderlined"/>
    <w:basedOn w:val="CDefault"/>
    <w:uiPriority w:val="1"/>
    <w:qFormat/>
    <w:rsid w:val="0028707F"/>
    <w:rPr>
      <w:rFonts w:cs="Times New Roman"/>
      <w:i/>
      <w:u w:val="single"/>
    </w:rPr>
  </w:style>
  <w:style w:type="character" w:customStyle="1" w:styleId="CUnderlined">
    <w:name w:val="C: Underlined"/>
    <w:basedOn w:val="CDefault"/>
    <w:uiPriority w:val="1"/>
    <w:qFormat/>
    <w:rsid w:val="0028707F"/>
    <w:rPr>
      <w:rFonts w:cs="Times New Roman"/>
      <w:u w:val="single"/>
    </w:rPr>
  </w:style>
  <w:style w:type="character" w:customStyle="1" w:styleId="CapitalisedStyle">
    <w:name w:val="Capitalised Style"/>
    <w:basedOn w:val="DefaultParagraphFont"/>
    <w:uiPriority w:val="1"/>
    <w:locked/>
    <w:rsid w:val="0028707F"/>
    <w:rPr>
      <w:rFonts w:cs="Times New Roman"/>
      <w:caps/>
    </w:rPr>
  </w:style>
  <w:style w:type="character" w:customStyle="1" w:styleId="CapitalisedStyle1">
    <w:name w:val="Capitalised Style 1"/>
    <w:basedOn w:val="DefaultParagraphFont"/>
    <w:uiPriority w:val="1"/>
    <w:locked/>
    <w:rsid w:val="0028707F"/>
    <w:rPr>
      <w:rFonts w:cs="Times New Roman"/>
      <w:caps/>
    </w:rPr>
  </w:style>
  <w:style w:type="paragraph" w:styleId="Caption">
    <w:name w:val="caption"/>
    <w:basedOn w:val="Normal"/>
    <w:next w:val="Normal"/>
    <w:uiPriority w:val="35"/>
    <w:semiHidden/>
    <w:unhideWhenUsed/>
    <w:rsid w:val="0028707F"/>
    <w:rPr>
      <w:caps/>
      <w:spacing w:val="10"/>
      <w:sz w:val="18"/>
      <w:szCs w:val="18"/>
    </w:rPr>
  </w:style>
  <w:style w:type="paragraph" w:customStyle="1" w:styleId="deletedsectionheading">
    <w:name w:val="deleted section heading"/>
    <w:basedOn w:val="HSubheading4"/>
    <w:link w:val="deletedsectionheadingChar"/>
    <w:locked/>
    <w:rsid w:val="0028707F"/>
    <w:rPr>
      <w:b/>
    </w:rPr>
  </w:style>
  <w:style w:type="character" w:customStyle="1" w:styleId="deletedsectionheadingChar">
    <w:name w:val="deleted section heading Char"/>
    <w:basedOn w:val="HSubheading4Char"/>
    <w:link w:val="deletedsectionheading"/>
    <w:locked/>
    <w:rsid w:val="0028707F"/>
    <w:rPr>
      <w:rFonts w:ascii="Palatino Linotype" w:eastAsiaTheme="majorEastAsia" w:hAnsi="Palatino Linotype" w:cs="Times New Roman"/>
      <w:b/>
      <w:bCs/>
      <w:color w:val="0070C0"/>
      <w:kern w:val="0"/>
      <w:sz w:val="24"/>
      <w:szCs w:val="24"/>
      <w14:ligatures w14:val="none"/>
    </w:rPr>
  </w:style>
  <w:style w:type="paragraph" w:customStyle="1" w:styleId="ENBilltitle">
    <w:name w:val="EN Bill title"/>
    <w:basedOn w:val="NoParagraphStyle"/>
    <w:uiPriority w:val="99"/>
    <w:locked/>
    <w:rsid w:val="0028707F"/>
    <w:pPr>
      <w:suppressAutoHyphens/>
      <w:spacing w:after="240" w:line="480" w:lineRule="atLeast"/>
    </w:pPr>
    <w:rPr>
      <w:rFonts w:ascii="Arial" w:hAnsi="Arial" w:cs="HelveticaNeue-Bold"/>
      <w:b/>
      <w:bCs/>
      <w:caps/>
      <w:spacing w:val="2"/>
      <w:sz w:val="44"/>
      <w:szCs w:val="48"/>
    </w:rPr>
  </w:style>
  <w:style w:type="character" w:customStyle="1" w:styleId="ENbodyboldemphasis">
    <w:name w:val="EN body bold emphasis"/>
    <w:uiPriority w:val="99"/>
    <w:locked/>
    <w:rsid w:val="0028707F"/>
    <w:rPr>
      <w:rFonts w:ascii="Palatino Linotype" w:hAnsi="Palatino Linotype"/>
      <w:b/>
    </w:rPr>
  </w:style>
  <w:style w:type="paragraph" w:customStyle="1" w:styleId="ENBodyText">
    <w:name w:val="EN Body Text"/>
    <w:basedOn w:val="NoParagraphStyle"/>
    <w:link w:val="ENBodyTextChar"/>
    <w:uiPriority w:val="99"/>
    <w:locked/>
    <w:rsid w:val="0028707F"/>
    <w:pPr>
      <w:suppressAutoHyphens/>
      <w:spacing w:after="150" w:line="300" w:lineRule="atLeast"/>
    </w:pPr>
    <w:rPr>
      <w:rFonts w:ascii="Palatino Linotype" w:hAnsi="Palatino Linotype" w:cs="PalatinoLinotype-Roman"/>
    </w:rPr>
  </w:style>
  <w:style w:type="character" w:customStyle="1" w:styleId="ENBodyTextChar">
    <w:name w:val="EN Body Text Char"/>
    <w:basedOn w:val="NoParagraphStyleChar"/>
    <w:link w:val="ENBodyText"/>
    <w:uiPriority w:val="99"/>
    <w:locked/>
    <w:rsid w:val="0028707F"/>
    <w:rPr>
      <w:rFonts w:ascii="Palatino Linotype" w:eastAsiaTheme="minorEastAsia" w:hAnsi="Palatino Linotype" w:cs="PalatinoLinotype-Roman"/>
      <w:color w:val="000000"/>
      <w:kern w:val="0"/>
      <w:sz w:val="20"/>
      <w:szCs w:val="24"/>
      <w:lang w:val="en-US"/>
      <w14:ligatures w14:val="none"/>
    </w:rPr>
  </w:style>
  <w:style w:type="character" w:customStyle="1" w:styleId="ENBodyTextBulletsChar">
    <w:name w:val="EN Body Text + Bullets Char"/>
    <w:basedOn w:val="NoParagraphStyleChar"/>
    <w:link w:val="ENBodyTextBullets"/>
    <w:uiPriority w:val="99"/>
    <w:locked/>
    <w:rsid w:val="0028707F"/>
    <w:rPr>
      <w:rFonts w:ascii="Palatino Linotype" w:eastAsiaTheme="minorEastAsia" w:hAnsi="Palatino Linotype" w:cs="PalatinoLinotype-Roman"/>
      <w:color w:val="000000"/>
      <w:kern w:val="0"/>
      <w:sz w:val="20"/>
      <w:szCs w:val="24"/>
      <w:lang w:val="en-US"/>
      <w14:ligatures w14:val="none"/>
    </w:rPr>
  </w:style>
  <w:style w:type="paragraph" w:customStyle="1" w:styleId="ENBodyTextNumbered">
    <w:name w:val="EN Body Text + Numbered"/>
    <w:basedOn w:val="NoParagraphStyle"/>
    <w:link w:val="ENBodyTextNumberedChar"/>
    <w:uiPriority w:val="99"/>
    <w:locked/>
    <w:rsid w:val="0028707F"/>
    <w:pPr>
      <w:suppressAutoHyphens/>
      <w:spacing w:after="150" w:line="300" w:lineRule="atLeast"/>
      <w:ind w:left="600" w:hanging="600"/>
    </w:pPr>
    <w:rPr>
      <w:rFonts w:ascii="Palatino Linotype" w:hAnsi="Palatino Linotype" w:cs="PalatinoLinotype-Roman"/>
    </w:rPr>
  </w:style>
  <w:style w:type="character" w:customStyle="1" w:styleId="ENBodyTextNumberedChar">
    <w:name w:val="EN Body Text + Numbered Char"/>
    <w:basedOn w:val="NoParagraphStyleChar"/>
    <w:link w:val="ENBodyTextNumbered"/>
    <w:uiPriority w:val="99"/>
    <w:locked/>
    <w:rsid w:val="0028707F"/>
    <w:rPr>
      <w:rFonts w:ascii="Palatino Linotype" w:eastAsiaTheme="minorEastAsia" w:hAnsi="Palatino Linotype" w:cs="PalatinoLinotype-Roman"/>
      <w:color w:val="000000"/>
      <w:kern w:val="0"/>
      <w:sz w:val="20"/>
      <w:szCs w:val="24"/>
      <w:lang w:val="en-US"/>
      <w14:ligatures w14:val="none"/>
    </w:rPr>
  </w:style>
  <w:style w:type="paragraph" w:customStyle="1" w:styleId="ENbodytextsub-bulletENmaintext">
    <w:name w:val="EN body text sub-bullet (EN main text)"/>
    <w:basedOn w:val="NoParagraphStyle"/>
    <w:uiPriority w:val="99"/>
    <w:locked/>
    <w:rsid w:val="0028707F"/>
    <w:pPr>
      <w:numPr>
        <w:numId w:val="17"/>
      </w:numPr>
      <w:suppressAutoHyphens/>
      <w:spacing w:after="150" w:line="300" w:lineRule="atLeast"/>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28707F"/>
    <w:pPr>
      <w:suppressAutoHyphens/>
      <w:spacing w:after="150" w:line="300" w:lineRule="atLeast"/>
      <w:ind w:left="600"/>
    </w:pPr>
    <w:rPr>
      <w:rFonts w:ascii="Palatino Linotype" w:hAnsi="Palatino Linotype" w:cs="PalatinoLinotype-Roman"/>
    </w:rPr>
  </w:style>
  <w:style w:type="paragraph" w:customStyle="1" w:styleId="ENexampleheading5Tables">
    <w:name w:val="EN example heading 5 (Tables"/>
    <w:aliases w:val="captions1,examples)1"/>
    <w:basedOn w:val="NoParagraphStyle"/>
    <w:uiPriority w:val="99"/>
    <w:locked/>
    <w:rsid w:val="0028707F"/>
    <w:pPr>
      <w:keepNext/>
      <w:keepLines/>
      <w:suppressAutoHyphens/>
      <w:spacing w:before="180" w:after="180" w:line="300" w:lineRule="atLeast"/>
    </w:pPr>
    <w:rPr>
      <w:rFonts w:ascii="Arial" w:hAnsi="Arial" w:cs="HelveticaNeue"/>
      <w:color w:val="0076BF"/>
      <w:sz w:val="26"/>
      <w:szCs w:val="26"/>
    </w:rPr>
  </w:style>
  <w:style w:type="paragraph" w:customStyle="1" w:styleId="ENFootnotetextENotherfeatures">
    <w:name w:val="EN Footnote text (EN other features)"/>
    <w:basedOn w:val="Normal"/>
    <w:uiPriority w:val="99"/>
    <w:locked/>
    <w:rsid w:val="0028707F"/>
    <w:pPr>
      <w:keepLines/>
      <w:suppressAutoHyphens/>
      <w:spacing w:after="80" w:line="240" w:lineRule="auto"/>
      <w:ind w:left="284" w:hanging="284"/>
    </w:pPr>
    <w:rPr>
      <w:rFonts w:ascii="Arial" w:hAnsi="Arial" w:cs="HelveticaNeue"/>
      <w:sz w:val="12"/>
      <w:szCs w:val="19"/>
    </w:rPr>
  </w:style>
  <w:style w:type="table" w:customStyle="1" w:styleId="ENGeneralTable">
    <w:name w:val="EN General Table"/>
    <w:basedOn w:val="TableNormal"/>
    <w:uiPriority w:val="99"/>
    <w:qFormat/>
    <w:rsid w:val="0028707F"/>
    <w:pPr>
      <w:spacing w:after="0" w:line="240" w:lineRule="auto"/>
    </w:pPr>
    <w:rPr>
      <w:rFonts w:ascii="Arial" w:eastAsiaTheme="minorEastAsia" w:hAnsi="Arial" w:cs="Times New Roman"/>
      <w:kern w:val="0"/>
      <w:sz w:val="16"/>
      <w:lang w:val="en-US"/>
      <w14:ligatures w14:val="none"/>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paragraph" w:customStyle="1" w:styleId="ENHeading1Category">
    <w:name w:val="EN Heading (1) : Category"/>
    <w:basedOn w:val="NoParagraphStyle"/>
    <w:link w:val="ENHeading1CategoryChar"/>
    <w:uiPriority w:val="99"/>
    <w:locked/>
    <w:rsid w:val="0028707F"/>
    <w:pPr>
      <w:keepNext/>
      <w:keepLines/>
      <w:suppressAutoHyphens/>
      <w:spacing w:before="480" w:after="240" w:line="480" w:lineRule="atLeast"/>
    </w:pPr>
    <w:rPr>
      <w:rFonts w:ascii="Arial" w:hAnsi="Arial" w:cs="HelveticaNeue-Bold"/>
      <w:b/>
      <w:bCs/>
      <w:color w:val="0076BF"/>
      <w:sz w:val="36"/>
      <w:szCs w:val="36"/>
    </w:rPr>
  </w:style>
  <w:style w:type="character" w:customStyle="1" w:styleId="ENHeading1CategoryChar">
    <w:name w:val="EN Heading (1) : Category Char"/>
    <w:basedOn w:val="NoParagraphStyleChar"/>
    <w:link w:val="ENHeading1Category"/>
    <w:uiPriority w:val="99"/>
    <w:locked/>
    <w:rsid w:val="0028707F"/>
    <w:rPr>
      <w:rFonts w:ascii="Arial" w:eastAsiaTheme="minorEastAsia" w:hAnsi="Arial" w:cs="HelveticaNeue-Bold"/>
      <w:b/>
      <w:bCs/>
      <w:color w:val="0076BF"/>
      <w:kern w:val="0"/>
      <w:sz w:val="36"/>
      <w:szCs w:val="36"/>
      <w:lang w:val="en-US"/>
      <w14:ligatures w14:val="none"/>
    </w:rPr>
  </w:style>
  <w:style w:type="paragraph" w:customStyle="1" w:styleId="ENHeading1Unindexed">
    <w:name w:val="EN Heading (1) : Unindexed"/>
    <w:basedOn w:val="ENHeading1Category"/>
    <w:link w:val="WhatthesenotesdoChar"/>
    <w:locked/>
    <w:rsid w:val="0028707F"/>
    <w:rPr>
      <w:sz w:val="32"/>
    </w:rPr>
  </w:style>
  <w:style w:type="character" w:customStyle="1" w:styleId="WhatthesenotesdoChar">
    <w:name w:val="Whatthesenotesdo Char"/>
    <w:basedOn w:val="ENHeading1CategoryChar"/>
    <w:link w:val="ENHeading1Unindexed"/>
    <w:locked/>
    <w:rsid w:val="0028707F"/>
    <w:rPr>
      <w:rFonts w:ascii="Arial" w:eastAsiaTheme="minorEastAsia" w:hAnsi="Arial" w:cs="HelveticaNeue-Bold"/>
      <w:b/>
      <w:bCs/>
      <w:color w:val="0076BF"/>
      <w:kern w:val="0"/>
      <w:sz w:val="32"/>
      <w:szCs w:val="36"/>
      <w:lang w:val="en-US"/>
      <w14:ligatures w14:val="none"/>
    </w:rPr>
  </w:style>
  <w:style w:type="paragraph" w:customStyle="1" w:styleId="ENHeading3ClauseSchedule">
    <w:name w:val="EN Heading (3) : Clause + Schedule"/>
    <w:basedOn w:val="NoParagraphStyle"/>
    <w:uiPriority w:val="99"/>
    <w:locked/>
    <w:rsid w:val="0028707F"/>
    <w:pPr>
      <w:keepNext/>
      <w:keepLines/>
      <w:suppressAutoHyphens/>
      <w:spacing w:before="180" w:after="180" w:line="360" w:lineRule="atLeast"/>
    </w:pPr>
    <w:rPr>
      <w:rFonts w:ascii="Arial" w:hAnsi="Arial" w:cs="HelveticaNeue-Bold"/>
      <w:b/>
      <w:bCs/>
      <w:color w:val="0076BF"/>
      <w:sz w:val="28"/>
      <w:szCs w:val="28"/>
    </w:rPr>
  </w:style>
  <w:style w:type="paragraph" w:customStyle="1" w:styleId="ENIntroText">
    <w:name w:val="EN Intro Text"/>
    <w:basedOn w:val="ENBodyText"/>
    <w:link w:val="ENIntroTextChar"/>
    <w:locked/>
    <w:rsid w:val="0028707F"/>
  </w:style>
  <w:style w:type="character" w:customStyle="1" w:styleId="ENIntroTextChar">
    <w:name w:val="EN Intro Text Char"/>
    <w:basedOn w:val="ENBodyTextChar"/>
    <w:link w:val="ENIntroText"/>
    <w:locked/>
    <w:rsid w:val="0028707F"/>
    <w:rPr>
      <w:rFonts w:ascii="Palatino Linotype" w:eastAsiaTheme="minorEastAsia" w:hAnsi="Palatino Linotype" w:cs="PalatinoLinotype-Roman"/>
      <w:color w:val="000000"/>
      <w:kern w:val="0"/>
      <w:sz w:val="20"/>
      <w:szCs w:val="24"/>
      <w:lang w:val="en-US"/>
      <w14:ligatures w14:val="none"/>
    </w:rPr>
  </w:style>
  <w:style w:type="paragraph" w:customStyle="1" w:styleId="ENIntroTextBulleted">
    <w:name w:val="EN Intro Text (Bulleted)"/>
    <w:basedOn w:val="ENBodyTextBullets"/>
    <w:link w:val="ENIntroTextBulletedChar"/>
    <w:locked/>
    <w:rsid w:val="0028707F"/>
    <w:pPr>
      <w:numPr>
        <w:numId w:val="25"/>
      </w:numPr>
    </w:pPr>
  </w:style>
  <w:style w:type="character" w:customStyle="1" w:styleId="ENIntroTextBulletedChar">
    <w:name w:val="EN Intro Text (Bulleted) Char"/>
    <w:basedOn w:val="ENBodyTextBulletsChar"/>
    <w:link w:val="ENIntroTextBulleted"/>
    <w:locked/>
    <w:rsid w:val="0028707F"/>
    <w:rPr>
      <w:rFonts w:ascii="Palatino Linotype" w:eastAsiaTheme="minorEastAsia" w:hAnsi="Palatino Linotype" w:cs="PalatinoLinotype-Roman"/>
      <w:color w:val="000000"/>
      <w:kern w:val="0"/>
      <w:sz w:val="20"/>
      <w:szCs w:val="24"/>
      <w:lang w:val="en-US"/>
      <w14:ligatures w14:val="none"/>
    </w:rPr>
  </w:style>
  <w:style w:type="paragraph" w:customStyle="1" w:styleId="ENnotestitle">
    <w:name w:val="EN notes title"/>
    <w:basedOn w:val="NoParagraphStyle"/>
    <w:uiPriority w:val="99"/>
    <w:locked/>
    <w:rsid w:val="0028707F"/>
    <w:pPr>
      <w:suppressAutoHyphens/>
      <w:spacing w:after="720" w:line="480" w:lineRule="atLeast"/>
    </w:pPr>
    <w:rPr>
      <w:rFonts w:ascii="Arial" w:hAnsi="Arial" w:cs="HelveticaNeue"/>
      <w:caps/>
      <w:spacing w:val="2"/>
      <w:sz w:val="44"/>
      <w:szCs w:val="48"/>
    </w:rPr>
  </w:style>
  <w:style w:type="paragraph" w:customStyle="1" w:styleId="ENpartheading3ENHeadings">
    <w:name w:val="EN part heading 3 (EN Headings)"/>
    <w:basedOn w:val="NoParagraphStyle"/>
    <w:uiPriority w:val="99"/>
    <w:locked/>
    <w:rsid w:val="0028707F"/>
    <w:pPr>
      <w:keepNext/>
      <w:keepLines/>
      <w:suppressAutoHyphens/>
      <w:spacing w:before="480" w:after="240" w:line="480" w:lineRule="atLeast"/>
    </w:pPr>
    <w:rPr>
      <w:rFonts w:ascii="Arial" w:hAnsi="Arial" w:cs="HelveticaNeue-Bold"/>
      <w:b/>
      <w:bCs/>
      <w:color w:val="0076BF"/>
      <w:sz w:val="32"/>
      <w:szCs w:val="32"/>
    </w:rPr>
  </w:style>
  <w:style w:type="paragraph" w:customStyle="1" w:styleId="ENRunningfooterENotherfeatures">
    <w:name w:val="EN Running footer (EN other features)"/>
    <w:basedOn w:val="NoParagraphStyle"/>
    <w:uiPriority w:val="99"/>
    <w:locked/>
    <w:rsid w:val="0028707F"/>
    <w:pPr>
      <w:tabs>
        <w:tab w:val="center" w:pos="4300"/>
      </w:tabs>
      <w:suppressAutoHyphens/>
      <w:spacing w:after="150" w:line="240" w:lineRule="atLeast"/>
    </w:pPr>
    <w:rPr>
      <w:rFonts w:ascii="Arial" w:hAnsi="Arial" w:cs="HelveticaNeue-Italic"/>
      <w:i/>
      <w:iCs/>
      <w:sz w:val="18"/>
      <w:szCs w:val="18"/>
    </w:rPr>
  </w:style>
  <w:style w:type="paragraph" w:customStyle="1" w:styleId="ENtableheadingsTables">
    <w:name w:val="EN table headings (Tables"/>
    <w:aliases w:val="captions,examples)"/>
    <w:basedOn w:val="NoParagraphStyle"/>
    <w:uiPriority w:val="99"/>
    <w:locked/>
    <w:rsid w:val="0028707F"/>
    <w:pPr>
      <w:suppressAutoHyphens/>
      <w:spacing w:before="120" w:after="120" w:line="240" w:lineRule="atLeast"/>
    </w:pPr>
    <w:rPr>
      <w:rFonts w:ascii="Arial" w:hAnsi="Arial" w:cs="HelveticaNeue-Bold"/>
      <w:b/>
      <w:bCs/>
      <w:szCs w:val="20"/>
    </w:rPr>
  </w:style>
  <w:style w:type="paragraph" w:customStyle="1" w:styleId="ENtablenumberedtextTables">
    <w:name w:val="EN table numbered text (Tables"/>
    <w:aliases w:val="captions3,examples)3"/>
    <w:basedOn w:val="NoParagraphStyle"/>
    <w:uiPriority w:val="99"/>
    <w:locked/>
    <w:rsid w:val="0028707F"/>
    <w:pPr>
      <w:suppressAutoHyphens/>
      <w:spacing w:after="120" w:line="240" w:lineRule="atLeast"/>
      <w:ind w:left="360" w:hanging="360"/>
    </w:pPr>
    <w:rPr>
      <w:rFonts w:ascii="Arial" w:hAnsi="Arial" w:cs="HelveticaNeue"/>
      <w:szCs w:val="20"/>
    </w:rPr>
  </w:style>
  <w:style w:type="paragraph" w:customStyle="1" w:styleId="ENtabletext">
    <w:name w:val="EN table text"/>
    <w:basedOn w:val="NoParagraphStyle"/>
    <w:uiPriority w:val="99"/>
    <w:rsid w:val="0028707F"/>
    <w:pPr>
      <w:suppressAutoHyphens/>
      <w:spacing w:after="120" w:line="240" w:lineRule="atLeast"/>
    </w:pPr>
    <w:rPr>
      <w:rFonts w:ascii="Arial" w:hAnsi="Arial" w:cs="HelveticaNeue"/>
      <w:szCs w:val="20"/>
    </w:rPr>
  </w:style>
  <w:style w:type="character" w:styleId="EndnoteReference">
    <w:name w:val="endnote reference"/>
    <w:basedOn w:val="DefaultParagraphFont"/>
    <w:uiPriority w:val="99"/>
    <w:unhideWhenUsed/>
    <w:rsid w:val="0028707F"/>
    <w:rPr>
      <w:rFonts w:cs="Times New Roman"/>
      <w:vertAlign w:val="superscript"/>
    </w:rPr>
  </w:style>
  <w:style w:type="table" w:customStyle="1" w:styleId="EN-ExampleRefTable">
    <w:name w:val="EN-Example/Ref Table"/>
    <w:basedOn w:val="TableNormal"/>
    <w:uiPriority w:val="99"/>
    <w:rsid w:val="0028707F"/>
    <w:pPr>
      <w:spacing w:after="0" w:line="240" w:lineRule="auto"/>
    </w:pPr>
    <w:rPr>
      <w:rFonts w:ascii="Palatino Linotype" w:eastAsiaTheme="minorEastAsia" w:hAnsi="Palatino Linotype" w:cs="Times New Roman"/>
      <w:kern w:val="0"/>
      <w:sz w:val="20"/>
      <w:lang w:val="en-US"/>
      <w14:ligatures w14:val="non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character" w:styleId="FollowedHyperlink">
    <w:name w:val="FollowedHyperlink"/>
    <w:basedOn w:val="DefaultParagraphFont"/>
    <w:uiPriority w:val="99"/>
    <w:semiHidden/>
    <w:unhideWhenUsed/>
    <w:rsid w:val="0028707F"/>
    <w:rPr>
      <w:color w:val="800080"/>
      <w:u w:val="single"/>
    </w:rPr>
  </w:style>
  <w:style w:type="character" w:customStyle="1" w:styleId="FooterText">
    <w:name w:val="Footer Text"/>
    <w:basedOn w:val="DefaultParagraphFont"/>
    <w:uiPriority w:val="1"/>
    <w:qFormat/>
    <w:locked/>
    <w:rsid w:val="0028707F"/>
    <w:rPr>
      <w:rFonts w:asciiTheme="minorHAnsi" w:hAnsiTheme="minorHAnsi" w:cs="Times New Roman"/>
      <w:i/>
      <w:color w:val="auto"/>
      <w:sz w:val="20"/>
    </w:rPr>
  </w:style>
  <w:style w:type="character" w:customStyle="1" w:styleId="footnotenumber">
    <w:name w:val="footnote number"/>
    <w:uiPriority w:val="99"/>
    <w:locked/>
    <w:rsid w:val="0028707F"/>
    <w:rPr>
      <w:rFonts w:ascii="Arial" w:hAnsi="Arial"/>
      <w:sz w:val="19"/>
      <w:vertAlign w:val="superscript"/>
    </w:rPr>
  </w:style>
  <w:style w:type="paragraph" w:customStyle="1" w:styleId="HSubheading2">
    <w:name w:val="H: Subheading 2"/>
    <w:basedOn w:val="Heading2"/>
    <w:next w:val="ParaNumbered"/>
    <w:link w:val="HSubheading2Char"/>
    <w:qFormat/>
    <w:rsid w:val="0028707F"/>
  </w:style>
  <w:style w:type="character" w:customStyle="1" w:styleId="HSubheading2Char">
    <w:name w:val="H: Subheading 2 Char"/>
    <w:basedOn w:val="HSubheading3Char"/>
    <w:link w:val="HSubheading2"/>
    <w:locked/>
    <w:rsid w:val="0028707F"/>
    <w:rPr>
      <w:rFonts w:ascii="Arial" w:eastAsiaTheme="majorEastAsia" w:hAnsi="Arial" w:cs="Times New Roman"/>
      <w:b/>
      <w:bCs/>
      <w:color w:val="0070C0"/>
      <w:kern w:val="0"/>
      <w:sz w:val="32"/>
      <w:szCs w:val="32"/>
      <w14:ligatures w14:val="none"/>
    </w:rPr>
  </w:style>
  <w:style w:type="paragraph" w:customStyle="1" w:styleId="HSubheading3">
    <w:name w:val="H: Subheading 3"/>
    <w:basedOn w:val="Heading3"/>
    <w:next w:val="ParaNumbered"/>
    <w:link w:val="HSubheading3Char"/>
    <w:qFormat/>
    <w:rsid w:val="0028707F"/>
    <w:pPr>
      <w:ind w:firstLine="0"/>
    </w:pPr>
    <w:rPr>
      <w:szCs w:val="28"/>
    </w:rPr>
  </w:style>
  <w:style w:type="character" w:customStyle="1" w:styleId="HSubheading3Char">
    <w:name w:val="H: Subheading 3 Char"/>
    <w:basedOn w:val="Heading2Char"/>
    <w:link w:val="HSubheading3"/>
    <w:locked/>
    <w:rsid w:val="0028707F"/>
    <w:rPr>
      <w:rFonts w:ascii="Arial" w:eastAsiaTheme="majorEastAsia" w:hAnsi="Arial" w:cs="Times New Roman"/>
      <w:b/>
      <w:bCs/>
      <w:color w:val="0070C0"/>
      <w:kern w:val="0"/>
      <w:sz w:val="28"/>
      <w:szCs w:val="28"/>
      <w14:ligatures w14:val="none"/>
    </w:rPr>
  </w:style>
  <w:style w:type="paragraph" w:customStyle="1" w:styleId="MinisterialSign-offName">
    <w:name w:val="Ministerial Sign-off Name"/>
    <w:basedOn w:val="NoParagraphStyle"/>
    <w:link w:val="MinisterialSign-offNameChar"/>
    <w:uiPriority w:val="99"/>
    <w:locked/>
    <w:rsid w:val="0028707F"/>
    <w:pPr>
      <w:suppressAutoHyphens/>
      <w:spacing w:before="300" w:line="300" w:lineRule="atLeast"/>
    </w:pPr>
    <w:rPr>
      <w:rFonts w:ascii="Palatino Linotype" w:hAnsi="Palatino Linotype" w:cs="PalatinoLinotype-Bold"/>
      <w:b/>
      <w:bCs/>
    </w:rPr>
  </w:style>
  <w:style w:type="character" w:customStyle="1" w:styleId="MinisterialSign-offNameChar">
    <w:name w:val="Ministerial Sign-off Name Char"/>
    <w:basedOn w:val="NoParagraphStyleChar"/>
    <w:link w:val="MinisterialSign-offName"/>
    <w:uiPriority w:val="99"/>
    <w:locked/>
    <w:rsid w:val="0028707F"/>
    <w:rPr>
      <w:rFonts w:ascii="Palatino Linotype" w:eastAsiaTheme="minorEastAsia" w:hAnsi="Palatino Linotype" w:cs="PalatinoLinotype-Bold"/>
      <w:b/>
      <w:bCs/>
      <w:color w:val="000000"/>
      <w:kern w:val="0"/>
      <w:sz w:val="20"/>
      <w:szCs w:val="24"/>
      <w:lang w:val="en-US"/>
      <w14:ligatures w14:val="none"/>
    </w:rPr>
  </w:style>
  <w:style w:type="paragraph" w:customStyle="1" w:styleId="MinisterialSignoff">
    <w:name w:val="Ministerial Sign off"/>
    <w:basedOn w:val="MinisterialSign-offName"/>
    <w:link w:val="MinisterialSignoffChar"/>
    <w:locked/>
    <w:rsid w:val="0028707F"/>
  </w:style>
  <w:style w:type="character" w:customStyle="1" w:styleId="MinisterialSignoffChar">
    <w:name w:val="Ministerial Sign off Char"/>
    <w:basedOn w:val="MinisterialSign-offNameChar"/>
    <w:link w:val="MinisterialSignoff"/>
    <w:locked/>
    <w:rsid w:val="0028707F"/>
    <w:rPr>
      <w:rFonts w:ascii="Palatino Linotype" w:eastAsiaTheme="minorEastAsia" w:hAnsi="Palatino Linotype" w:cs="PalatinoLinotype-Bold"/>
      <w:b/>
      <w:bCs/>
      <w:color w:val="000000"/>
      <w:kern w:val="0"/>
      <w:sz w:val="20"/>
      <w:szCs w:val="24"/>
      <w:lang w:val="en-US"/>
      <w14:ligatures w14:val="none"/>
    </w:rPr>
  </w:style>
  <w:style w:type="paragraph" w:customStyle="1" w:styleId="MinisterialSign-offTitleDate">
    <w:name w:val="Ministerial Sign-off Title+Date"/>
    <w:basedOn w:val="NoParagraphStyle"/>
    <w:uiPriority w:val="99"/>
    <w:locked/>
    <w:rsid w:val="0028707F"/>
    <w:pPr>
      <w:suppressAutoHyphens/>
      <w:spacing w:line="300" w:lineRule="atLeast"/>
    </w:pPr>
    <w:rPr>
      <w:rFonts w:ascii="Palatino Linotype" w:hAnsi="Palatino Linotype" w:cs="PalatinoLinotype-Bold"/>
      <w:b/>
      <w:bCs/>
    </w:rPr>
  </w:style>
  <w:style w:type="paragraph" w:customStyle="1" w:styleId="MinisterialStatementText">
    <w:name w:val="Ministerial Statement Text"/>
    <w:basedOn w:val="ENBodyText"/>
    <w:link w:val="MinisterialStatementTextChar"/>
    <w:locked/>
    <w:rsid w:val="0028707F"/>
  </w:style>
  <w:style w:type="character" w:customStyle="1" w:styleId="MinisterialStatementTextChar">
    <w:name w:val="Ministerial Statement Text Char"/>
    <w:basedOn w:val="ENBodyTextChar"/>
    <w:link w:val="MinisterialStatementText"/>
    <w:locked/>
    <w:rsid w:val="0028707F"/>
    <w:rPr>
      <w:rFonts w:ascii="Palatino Linotype" w:eastAsiaTheme="minorEastAsia" w:hAnsi="Palatino Linotype" w:cs="PalatinoLinotype-Roman"/>
      <w:color w:val="000000"/>
      <w:kern w:val="0"/>
      <w:sz w:val="20"/>
      <w:szCs w:val="24"/>
      <w:lang w:val="en-US"/>
      <w14:ligatures w14:val="none"/>
    </w:rPr>
  </w:style>
  <w:style w:type="character" w:customStyle="1" w:styleId="NoSpacingChar">
    <w:name w:val="No Spacing Char"/>
    <w:basedOn w:val="DefaultParagraphFont"/>
    <w:link w:val="NoSpacing"/>
    <w:uiPriority w:val="1"/>
    <w:locked/>
    <w:rsid w:val="0028707F"/>
    <w:rPr>
      <w:rFonts w:eastAsiaTheme="minorEastAsia" w:cs="Times New Roman"/>
      <w:kern w:val="0"/>
      <w14:ligatures w14:val="none"/>
    </w:rPr>
  </w:style>
  <w:style w:type="character" w:styleId="PageNumber">
    <w:name w:val="page number"/>
    <w:basedOn w:val="DefaultParagraphFont"/>
    <w:uiPriority w:val="99"/>
    <w:semiHidden/>
    <w:unhideWhenUsed/>
    <w:rsid w:val="0028707F"/>
  </w:style>
  <w:style w:type="paragraph" w:customStyle="1" w:styleId="ParaMainText">
    <w:name w:val="Para: Main Text"/>
    <w:basedOn w:val="ENBodyText"/>
    <w:link w:val="ParaMainTextChar"/>
    <w:qFormat/>
    <w:rsid w:val="0028707F"/>
  </w:style>
  <w:style w:type="character" w:customStyle="1" w:styleId="ParaMainTextChar">
    <w:name w:val="Para: Main Text Char"/>
    <w:basedOn w:val="ENBodyTextChar"/>
    <w:link w:val="ParaMainText"/>
    <w:locked/>
    <w:rsid w:val="0028707F"/>
    <w:rPr>
      <w:rFonts w:ascii="Palatino Linotype" w:eastAsiaTheme="minorEastAsia" w:hAnsi="Palatino Linotype" w:cs="PalatinoLinotype-Roman"/>
      <w:color w:val="000000"/>
      <w:kern w:val="0"/>
      <w:sz w:val="20"/>
      <w:szCs w:val="24"/>
      <w:lang w:val="en-US"/>
      <w14:ligatures w14:val="none"/>
    </w:rPr>
  </w:style>
  <w:style w:type="paragraph" w:customStyle="1" w:styleId="ParaBulleted">
    <w:name w:val="Para: Bulleted"/>
    <w:basedOn w:val="ParaMainText"/>
    <w:link w:val="ParaBulletedChar"/>
    <w:qFormat/>
    <w:rsid w:val="0028707F"/>
    <w:pPr>
      <w:numPr>
        <w:numId w:val="20"/>
      </w:numPr>
    </w:pPr>
  </w:style>
  <w:style w:type="character" w:customStyle="1" w:styleId="ParaBulletedChar">
    <w:name w:val="Para: Bulleted Char"/>
    <w:basedOn w:val="ENBodyTextBulletsChar"/>
    <w:link w:val="ParaBulleted"/>
    <w:locked/>
    <w:rsid w:val="0028707F"/>
    <w:rPr>
      <w:rFonts w:ascii="Palatino Linotype" w:eastAsiaTheme="minorEastAsia" w:hAnsi="Palatino Linotype" w:cs="PalatinoLinotype-Roman"/>
      <w:color w:val="000000"/>
      <w:kern w:val="0"/>
      <w:sz w:val="20"/>
      <w:szCs w:val="24"/>
      <w:lang w:val="en-US"/>
      <w14:ligatures w14:val="none"/>
    </w:rPr>
  </w:style>
  <w:style w:type="character" w:styleId="PlaceholderText">
    <w:name w:val="Placeholder Text"/>
    <w:basedOn w:val="DefaultParagraphFont"/>
    <w:uiPriority w:val="99"/>
    <w:unhideWhenUsed/>
    <w:rsid w:val="0028707F"/>
    <w:rPr>
      <w:rFonts w:cs="Times New Roman"/>
      <w:color w:val="808080"/>
    </w:rPr>
  </w:style>
  <w:style w:type="paragraph" w:customStyle="1" w:styleId="ReferenceExample">
    <w:name w:val="Reference/Example"/>
    <w:basedOn w:val="HSubheading4"/>
    <w:next w:val="ParaMainText"/>
    <w:link w:val="ReferenceExampleChar"/>
    <w:qFormat/>
    <w:rsid w:val="0028707F"/>
    <w:pPr>
      <w:spacing w:line="240" w:lineRule="auto"/>
    </w:pPr>
  </w:style>
  <w:style w:type="character" w:customStyle="1" w:styleId="ReferenceExampleChar">
    <w:name w:val="Reference/Example Char"/>
    <w:basedOn w:val="HSubheading4Char"/>
    <w:link w:val="ReferenceExample"/>
    <w:locked/>
    <w:rsid w:val="0028707F"/>
    <w:rPr>
      <w:rFonts w:ascii="Palatino Linotype" w:eastAsiaTheme="majorEastAsia" w:hAnsi="Palatino Linotype" w:cs="Times New Roman"/>
      <w:b w:val="0"/>
      <w:bCs/>
      <w:color w:val="0070C0"/>
      <w:kern w:val="0"/>
      <w:sz w:val="24"/>
      <w:szCs w:val="24"/>
      <w14:ligatures w14:val="none"/>
    </w:rPr>
  </w:style>
  <w:style w:type="paragraph" w:customStyle="1" w:styleId="ScheduleHeading">
    <w:name w:val="Schedule Heading"/>
    <w:basedOn w:val="Heading3"/>
    <w:link w:val="ScheduleHeadingChar"/>
    <w:locked/>
    <w:rsid w:val="0028707F"/>
    <w:pPr>
      <w:numPr>
        <w:numId w:val="22"/>
      </w:numPr>
    </w:pPr>
  </w:style>
  <w:style w:type="character" w:customStyle="1" w:styleId="ScheduleHeadingChar">
    <w:name w:val="Schedule Heading Char"/>
    <w:basedOn w:val="Heading2Char"/>
    <w:link w:val="ScheduleHeading"/>
    <w:locked/>
    <w:rsid w:val="0028707F"/>
    <w:rPr>
      <w:rFonts w:ascii="Arial" w:eastAsiaTheme="majorEastAsia" w:hAnsi="Arial" w:cs="Times New Roman"/>
      <w:b/>
      <w:bCs/>
      <w:color w:val="0070C0"/>
      <w:kern w:val="0"/>
      <w:sz w:val="28"/>
      <w:szCs w:val="32"/>
      <w14:ligatures w14:val="none"/>
    </w:rPr>
  </w:style>
  <w:style w:type="paragraph" w:customStyle="1" w:styleId="SectionHeading">
    <w:name w:val="Section Heading"/>
    <w:basedOn w:val="Heading4"/>
    <w:link w:val="SectionHeadingChar"/>
    <w:locked/>
    <w:rsid w:val="0028707F"/>
    <w:pPr>
      <w:numPr>
        <w:numId w:val="23"/>
      </w:numPr>
    </w:pPr>
  </w:style>
  <w:style w:type="character" w:customStyle="1" w:styleId="SectionHeadingChar">
    <w:name w:val="Section Heading Char"/>
    <w:basedOn w:val="HSubheading4Char"/>
    <w:link w:val="SectionHeading"/>
    <w:locked/>
    <w:rsid w:val="0028707F"/>
    <w:rPr>
      <w:rFonts w:ascii="Palatino Linotype" w:eastAsiaTheme="majorEastAsia" w:hAnsi="Palatino Linotype" w:cs="Times New Roman"/>
      <w:b w:val="0"/>
      <w:bCs/>
      <w:color w:val="0070C0"/>
      <w:kern w:val="0"/>
      <w:sz w:val="24"/>
      <w:szCs w:val="32"/>
      <w14:ligatures w14:val="none"/>
    </w:rPr>
  </w:style>
  <w:style w:type="character" w:customStyle="1" w:styleId="StyleLatinArial">
    <w:name w:val="Style (Latin) Arial"/>
    <w:aliases w:val="18 pt Bold Blue"/>
    <w:basedOn w:val="DefaultParagraphFont"/>
    <w:rsid w:val="0028707F"/>
    <w:rPr>
      <w:rFonts w:ascii="Arial" w:hAnsi="Arial" w:cs="Times New Roman"/>
      <w:b/>
      <w:bCs/>
      <w:color w:val="0070C0"/>
      <w:sz w:val="36"/>
    </w:rPr>
  </w:style>
  <w:style w:type="character" w:customStyle="1" w:styleId="StyleLatinPalatinoLinotype10ptBlack">
    <w:name w:val="Style (Latin) Palatino Linotype 10 pt Black"/>
    <w:basedOn w:val="DefaultParagraphFont"/>
    <w:rsid w:val="0028707F"/>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28707F"/>
    <w:pPr>
      <w:ind w:firstLine="720"/>
    </w:pPr>
    <w:rPr>
      <w:rFonts w:ascii="Palatino Linotype" w:hAnsi="Palatino Linotype"/>
      <w:sz w:val="20"/>
      <w:szCs w:val="20"/>
    </w:rPr>
  </w:style>
  <w:style w:type="character" w:customStyle="1" w:styleId="StyleLatinPalatinoLinotype-Roman10pt">
    <w:name w:val="Style (Latin) PalatinoLinotype-Roman 10 pt"/>
    <w:basedOn w:val="DefaultParagraphFont"/>
    <w:rsid w:val="0028707F"/>
    <w:rPr>
      <w:rFonts w:ascii="Palatino Linotype" w:hAnsi="Palatino Linotype" w:cs="Times New Roman"/>
      <w:sz w:val="20"/>
    </w:rPr>
  </w:style>
  <w:style w:type="paragraph" w:customStyle="1" w:styleId="StyleENBilltitleLatinPalatinoLinotype12ptNotBo">
    <w:name w:val="Style EN Bill title + (Latin) Palatino Linotype 12 pt Not Bo..."/>
    <w:basedOn w:val="ENBilltitle"/>
    <w:rsid w:val="0028707F"/>
    <w:rPr>
      <w:rFonts w:ascii="Palatino Linotype" w:hAnsi="Palatino Linotype"/>
      <w:b w:val="0"/>
      <w:bCs w:val="0"/>
      <w:caps w:val="0"/>
      <w:spacing w:val="0"/>
      <w:sz w:val="20"/>
    </w:rPr>
  </w:style>
  <w:style w:type="paragraph" w:customStyle="1" w:styleId="StyleENIntroTextBulletedLatinPalatinoLinotype-Roman">
    <w:name w:val="Style EN Intro Text (Bulleted) + (Latin) Palatino Linotype-Roman"/>
    <w:basedOn w:val="ENIntroTextBulleted"/>
    <w:rsid w:val="0028707F"/>
  </w:style>
  <w:style w:type="paragraph" w:customStyle="1" w:styleId="StyleENIntroTextBulletedText1">
    <w:name w:val="Style EN Intro Text (Bulleted) + Text 1"/>
    <w:basedOn w:val="ENIntroTextBulleted"/>
    <w:rsid w:val="0028707F"/>
    <w:rPr>
      <w:color w:val="000000" w:themeColor="text1"/>
    </w:rPr>
  </w:style>
  <w:style w:type="paragraph" w:customStyle="1" w:styleId="StyleENIntroTextLatinPalatinoLinotypeAuto">
    <w:name w:val="Style EN Intro Text + (Latin) Palatino Linotype Auto"/>
    <w:basedOn w:val="ENIntroText"/>
    <w:rsid w:val="0028707F"/>
    <w:rPr>
      <w:color w:val="auto"/>
    </w:rPr>
  </w:style>
  <w:style w:type="paragraph" w:customStyle="1" w:styleId="StyleENIntroTextLatinPalatinoLinotype-Roman">
    <w:name w:val="Style EN Intro Text + (Latin) Palatino Linotype-Roman"/>
    <w:basedOn w:val="ENIntroText"/>
    <w:rsid w:val="0028707F"/>
  </w:style>
  <w:style w:type="paragraph" w:customStyle="1" w:styleId="StyleENIntroText16pt">
    <w:name w:val="Style EN Intro Text + 16 pt"/>
    <w:basedOn w:val="ENIntroText"/>
    <w:rsid w:val="0028707F"/>
  </w:style>
  <w:style w:type="paragraph" w:customStyle="1" w:styleId="StyleMainTextBoldAllcapsExpandedby01pt">
    <w:name w:val="Style Main Text + Bold All caps Expanded by  0.1 pt"/>
    <w:basedOn w:val="ParaMainText"/>
    <w:rsid w:val="0028707F"/>
    <w:rPr>
      <w:b/>
      <w:bCs/>
      <w:caps/>
      <w:spacing w:val="2"/>
    </w:rPr>
  </w:style>
  <w:style w:type="character" w:customStyle="1" w:styleId="StylePlaceholderTextLatinHelveticaNeue-Bold22ptBoldT">
    <w:name w:val="Style Placeholder Text + (Latin) HelveticaNeue-Bold 22 pt Bold T..."/>
    <w:basedOn w:val="PlaceholderText"/>
    <w:rsid w:val="0028707F"/>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28707F"/>
    <w:rPr>
      <w:rFonts w:ascii="Palatino Linotype" w:hAnsi="Palatino Linotype" w:cs="Times New Roman"/>
      <w:color w:val="auto"/>
      <w:sz w:val="20"/>
    </w:rPr>
  </w:style>
  <w:style w:type="character" w:customStyle="1" w:styleId="StylePlaceholderTextLatinPalatinoLinotype-Roman10pt">
    <w:name w:val="Style Placeholder Text + (Latin) Palatino Linotype-Roman 10 pt"/>
    <w:basedOn w:val="PlaceholderText"/>
    <w:rsid w:val="0028707F"/>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28707F"/>
    <w:rPr>
      <w:color w:val="808080" w:themeColor="background1" w:themeShade="80"/>
    </w:rPr>
  </w:style>
  <w:style w:type="paragraph" w:customStyle="1" w:styleId="StyleTOC112pt">
    <w:name w:val="Style TOC 1 + 12 pt"/>
    <w:basedOn w:val="TOC1"/>
    <w:rsid w:val="0028707F"/>
    <w:rPr>
      <w:bCs w:val="0"/>
      <w:sz w:val="20"/>
    </w:rPr>
  </w:style>
  <w:style w:type="paragraph" w:customStyle="1" w:styleId="StyleTOC1Bold">
    <w:name w:val="Style TOC 1 + Bold"/>
    <w:basedOn w:val="TOC1"/>
    <w:rsid w:val="0028707F"/>
    <w:rPr>
      <w:b w:val="0"/>
      <w:sz w:val="24"/>
    </w:rPr>
  </w:style>
  <w:style w:type="paragraph" w:customStyle="1" w:styleId="StyleTOC1BoldRight">
    <w:name w:val="Style TOC 1 + Bold Right"/>
    <w:basedOn w:val="TOC1"/>
    <w:rsid w:val="0028707F"/>
    <w:rPr>
      <w:b w:val="0"/>
      <w:sz w:val="24"/>
    </w:rPr>
  </w:style>
  <w:style w:type="character" w:customStyle="1" w:styleId="Style1">
    <w:name w:val="Style1"/>
    <w:basedOn w:val="DefaultParagraphFont"/>
    <w:uiPriority w:val="1"/>
    <w:locked/>
    <w:rsid w:val="0028707F"/>
    <w:rPr>
      <w:rFonts w:cs="Times New Roman"/>
      <w:caps/>
      <w:sz w:val="24"/>
    </w:rPr>
  </w:style>
  <w:style w:type="character" w:customStyle="1" w:styleId="Style2">
    <w:name w:val="Style2"/>
    <w:basedOn w:val="DefaultParagraphFont"/>
    <w:uiPriority w:val="1"/>
    <w:locked/>
    <w:rsid w:val="0028707F"/>
    <w:rPr>
      <w:rFonts w:cs="Times New Roman"/>
    </w:rPr>
  </w:style>
  <w:style w:type="character" w:customStyle="1" w:styleId="Style3">
    <w:name w:val="Style3"/>
    <w:basedOn w:val="DefaultParagraphFont"/>
    <w:uiPriority w:val="1"/>
    <w:locked/>
    <w:rsid w:val="0028707F"/>
    <w:rPr>
      <w:rFonts w:cs="Times New Roman"/>
      <w:color w:val="808080" w:themeColor="background1" w:themeShade="80"/>
    </w:rPr>
  </w:style>
  <w:style w:type="character" w:customStyle="1" w:styleId="TTableHeadings">
    <w:name w:val="T: Table Headings"/>
    <w:basedOn w:val="ENbodyboldemphasis"/>
    <w:qFormat/>
    <w:rsid w:val="0028707F"/>
    <w:rPr>
      <w:rFonts w:ascii="Arial" w:hAnsi="Arial" w:cs="PalatinoLinotype-Bold"/>
      <w:b/>
      <w:bCs/>
      <w:color w:val="000000"/>
      <w:sz w:val="16"/>
    </w:rPr>
  </w:style>
  <w:style w:type="paragraph" w:customStyle="1" w:styleId="TTableText">
    <w:name w:val="T: Table Text"/>
    <w:basedOn w:val="ENtabletext"/>
    <w:qFormat/>
    <w:rsid w:val="0028707F"/>
    <w:rPr>
      <w:sz w:val="16"/>
    </w:rPr>
  </w:style>
  <w:style w:type="table" w:styleId="TableGrid">
    <w:name w:val="Table Grid"/>
    <w:basedOn w:val="TableNormal"/>
    <w:uiPriority w:val="59"/>
    <w:rsid w:val="0028707F"/>
    <w:pPr>
      <w:spacing w:after="200" w:line="276" w:lineRule="auto"/>
    </w:pPr>
    <w:rPr>
      <w:rFonts w:eastAsiaTheme="minorEastAsia"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28707F"/>
    <w:pPr>
      <w:spacing w:after="0"/>
    </w:pPr>
    <w:rPr>
      <w:rFonts w:ascii="Palatino Linotype" w:hAnsi="Palatino Linotype"/>
      <w:sz w:val="24"/>
      <w:szCs w:val="20"/>
    </w:rPr>
  </w:style>
  <w:style w:type="paragraph" w:styleId="TOC3">
    <w:name w:val="toc 3"/>
    <w:basedOn w:val="Normal"/>
    <w:next w:val="Normal"/>
    <w:autoRedefine/>
    <w:uiPriority w:val="39"/>
    <w:unhideWhenUsed/>
    <w:rsid w:val="0028707F"/>
    <w:pPr>
      <w:spacing w:after="0"/>
    </w:pPr>
    <w:rPr>
      <w:rFonts w:ascii="Palatino Linotype" w:hAnsi="Palatino Linotype"/>
      <w:iCs/>
      <w:sz w:val="20"/>
      <w:szCs w:val="20"/>
    </w:rPr>
  </w:style>
  <w:style w:type="paragraph" w:styleId="TOC6">
    <w:name w:val="toc 6"/>
    <w:basedOn w:val="Normal"/>
    <w:next w:val="Normal"/>
    <w:autoRedefine/>
    <w:uiPriority w:val="39"/>
    <w:unhideWhenUsed/>
    <w:rsid w:val="0028707F"/>
    <w:pPr>
      <w:spacing w:after="0"/>
      <w:ind w:left="1100"/>
    </w:pPr>
    <w:rPr>
      <w:sz w:val="18"/>
      <w:szCs w:val="18"/>
    </w:rPr>
  </w:style>
  <w:style w:type="paragraph" w:styleId="TOC7">
    <w:name w:val="toc 7"/>
    <w:basedOn w:val="Normal"/>
    <w:next w:val="Normal"/>
    <w:autoRedefine/>
    <w:uiPriority w:val="39"/>
    <w:unhideWhenUsed/>
    <w:rsid w:val="0028707F"/>
    <w:pPr>
      <w:spacing w:after="0"/>
      <w:ind w:left="1320"/>
    </w:pPr>
    <w:rPr>
      <w:sz w:val="18"/>
      <w:szCs w:val="18"/>
    </w:rPr>
  </w:style>
  <w:style w:type="paragraph" w:styleId="TOC8">
    <w:name w:val="toc 8"/>
    <w:basedOn w:val="Normal"/>
    <w:next w:val="Normal"/>
    <w:autoRedefine/>
    <w:uiPriority w:val="39"/>
    <w:unhideWhenUsed/>
    <w:rsid w:val="0028707F"/>
    <w:pPr>
      <w:spacing w:after="0"/>
      <w:ind w:left="1540"/>
    </w:pPr>
    <w:rPr>
      <w:sz w:val="18"/>
      <w:szCs w:val="18"/>
    </w:rPr>
  </w:style>
  <w:style w:type="paragraph" w:styleId="TOC9">
    <w:name w:val="toc 9"/>
    <w:basedOn w:val="Normal"/>
    <w:next w:val="Normal"/>
    <w:autoRedefine/>
    <w:uiPriority w:val="39"/>
    <w:unhideWhenUsed/>
    <w:rsid w:val="0028707F"/>
    <w:pPr>
      <w:spacing w:after="0"/>
      <w:ind w:left="1760"/>
    </w:pPr>
    <w:rPr>
      <w:sz w:val="18"/>
      <w:szCs w:val="18"/>
    </w:rPr>
  </w:style>
  <w:style w:type="paragraph" w:styleId="TOCHeading">
    <w:name w:val="TOC Heading"/>
    <w:basedOn w:val="Heading1"/>
    <w:next w:val="Normal"/>
    <w:uiPriority w:val="39"/>
    <w:unhideWhenUsed/>
    <w:qFormat/>
    <w:rsid w:val="0028707F"/>
    <w:pPr>
      <w:outlineLvl w:val="9"/>
    </w:pPr>
  </w:style>
  <w:style w:type="paragraph" w:customStyle="1" w:styleId="TOCHeading1">
    <w:name w:val="TOC Heading1"/>
    <w:basedOn w:val="ENHeading1Category"/>
    <w:link w:val="ToCHeadingChar"/>
    <w:rsid w:val="0028707F"/>
  </w:style>
  <w:style w:type="character" w:customStyle="1" w:styleId="ToCHeadingChar">
    <w:name w:val="ToC Heading Char"/>
    <w:basedOn w:val="ENHeading1CategoryChar"/>
    <w:link w:val="TOCHeading1"/>
    <w:locked/>
    <w:rsid w:val="0028707F"/>
    <w:rPr>
      <w:rFonts w:ascii="Arial" w:eastAsiaTheme="minorEastAsia" w:hAnsi="Arial" w:cs="HelveticaNeue-Bold"/>
      <w:b/>
      <w:bCs/>
      <w:color w:val="0076BF"/>
      <w:kern w:val="0"/>
      <w:sz w:val="36"/>
      <w:szCs w:val="3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www.gov.uk/government/collections/financial-services-the-edinburgh-reforms" TargetMode="External"/><Relationship Id="rId26" Type="http://schemas.openxmlformats.org/officeDocument/2006/relationships/hyperlink" Target="https://hansard.parliament.uk/lords/2024-05-10/debates/AEE3122D-DC4C-482B-B7F3-5DC0994FD74B/BuildingSocietiesAct1986(Amendment)Bill" TargetMode="External"/><Relationship Id="rId21" Type="http://schemas.openxmlformats.org/officeDocument/2006/relationships/hyperlink" Target="https://hansard.parliament.uk/commons/2024-01-19/debates/617C5FE1-89E4-4F4B-BD7B-82B86BB3CB62/BuildingSocietiesAct1986(Amendment)Bill" TargetMode="External"/><Relationship Id="rId34"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assets.publishing.service.gov.uk/government/uploads/system/uploads/attachment_data/file/1122465/Sensitive_091222_FINAL_Response_to_Consultation_-_Amendments_to_Building_Societies_Act_1986__final_.pdf" TargetMode="External"/><Relationship Id="rId25" Type="http://schemas.openxmlformats.org/officeDocument/2006/relationships/hyperlink" Target="https://hansard.parliament.uk/lords/2024-04-22/debates/5C419466-1940-47E4-9531-F289C4D08534/BuildingSocietiesAct1986(Amendment)Bill" TargetMode="External"/><Relationship Id="rId33"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hyperlink" Target="https://assets.publishing.service.gov.uk/media/61ade3f8d3bf7f05539de5b4/Consultation_-_Amendments_to_the_Building_Societies_Act_1986_.pdf" TargetMode="External"/><Relationship Id="rId20" Type="http://schemas.openxmlformats.org/officeDocument/2006/relationships/hyperlink" Target="https://hansard.parliament.uk/Commons/2023-12-06/debates/722E4420-59F4-4E6B-88AD-4E32399DE8D5/PersonalStatement" TargetMode="External"/><Relationship Id="rId29" Type="http://schemas.openxmlformats.org/officeDocument/2006/relationships/hyperlink" Target="https://gbr01.safelinks.protection.outlook.com/?url=https%3A%2F%2Fhansard.parliament.uk%2FCommons%2F2024-05-24%2Fdebates%2F35765685-8E64-4885-B31D-9B4460A907E2%2FLeaseholdAndFreeholdReformBill%23contribution-367AAB90-5F26-4CF7-A203-551A59742D9B&amp;data=05%7C02%7CLogan.Cuthbert%40hmtreasury.gov.uk%7Ccb2ae8b1cb39477bf75708dc7f17551f%7Ced1644c505e049e6bc39fcf7ac51c18c%7C0%7C0%7C638524985393741839%7CUnknown%7CTWFpbGZsb3d8eyJWIjoiMC4wLjAwMDAiLCJQIjoiV2luMzIiLCJBTiI6Ik1haWwiLCJXVCI6Mn0%3D%7C0%7C%7C%7C&amp;sdata=igQNbeGbgyq9SKKcE%2Bti94cHYyRGGS5yoPifPGRbex4%3D&amp;reserved=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bills.parliament.uk/publications/55101/documents/4716" TargetMode="External"/><Relationship Id="rId32" Type="http://schemas.openxmlformats.org/officeDocument/2006/relationships/footer" Target="footer4.xm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bsa.org.uk/statistics/sector-info-performance/sector-information" TargetMode="External"/><Relationship Id="rId23" Type="http://schemas.openxmlformats.org/officeDocument/2006/relationships/hyperlink" Target="https://hansard.parliament.uk/commons/2024-04-19/debates/43169041-4D10-4C7A-8ED3-7BDE05FC3AEF/BuildingSocietiesAct1986(Amendment)Bill" TargetMode="External"/><Relationship Id="rId28" Type="http://schemas.openxmlformats.org/officeDocument/2006/relationships/hyperlink" Target="https://hansard.parliament.uk/lords/2024-05-24/debates/D855CE1C-22AC-4CA5-BC27-277EB89DEBB7/BuildingSocietiesAct1986(Amendment)Bill" TargetMode="External"/><Relationship Id="rId36"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publications.parliament.uk/pa/bills/cbill/58-04/0018/230018v2.pdf" TargetMode="External"/><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yperlink" Target="https://bills.parliament.uk/publications/55101/documents/4716" TargetMode="External"/><Relationship Id="rId27" Type="http://schemas.openxmlformats.org/officeDocument/2006/relationships/hyperlink" Target="https://hansard.parliament.uk/lords/2024-05-24/debates/5BF08193-ACD5-4D0C-8A40-E25686EF32A8/BuildingSocietiesAct1986(Amendment)Bill" TargetMode="External"/><Relationship Id="rId30" Type="http://schemas.openxmlformats.org/officeDocument/2006/relationships/hyperlink" Target="https://hansard.parliament.uk/lords/2024-05-24/debates/CD3DAA19-3D6D-464F-B60D-9F29033844B3/RoyalAssent" TargetMode="External"/><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https://www.gov.uk/government/collections/financial-services-the-edinburgh-reforms" TargetMode="External"/><Relationship Id="rId2" Type="http://schemas.openxmlformats.org/officeDocument/2006/relationships/hyperlink" Target="https://assets.publishing.service.gov.uk/media/61ade3f8d3bf7f05539de5b4/Consultation_-_Amendments_to_the_Building_Societies_Act_1986_.pdf" TargetMode="External"/><Relationship Id="rId1" Type="http://schemas.openxmlformats.org/officeDocument/2006/relationships/hyperlink" Target="https://www.bsa.org.uk/statistics/sector-info-performance/sector-information" TargetMode="External"/><Relationship Id="rId5" Type="http://schemas.openxmlformats.org/officeDocument/2006/relationships/hyperlink" Target="https://assets.publishing.service.gov.uk/government/uploads/system/uploads/attachment_data/file/1122465/Sensitive_091222_FINAL_Response_to_Consultation_-_Amendments_to_Building_Societies_Act_1986__final_.pdf" TargetMode="External"/><Relationship Id="rId4" Type="http://schemas.openxmlformats.org/officeDocument/2006/relationships/hyperlink" Target="https://assets.publishing.service.gov.uk/government/uploads/system/uploads/attachment_data/file/1122465/Sensitive_091222_FINAL_Response_to_Consultation_-_Amendments_to_Building_Societies_Act_1986__final_.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A47E1A74D174301995D1137FCAD74B7"/>
        <w:category>
          <w:name w:val="General"/>
          <w:gallery w:val="placeholder"/>
        </w:category>
        <w:types>
          <w:type w:val="bbPlcHdr"/>
        </w:types>
        <w:behaviors>
          <w:behavior w:val="content"/>
        </w:behaviors>
        <w:guid w:val="{58227A55-26AE-4363-9304-2F6D0920BA10}"/>
      </w:docPartPr>
      <w:docPartBody>
        <w:p w:rsidR="000B27DB" w:rsidRDefault="00EF5359" w:rsidP="00EF5359">
          <w:pPr>
            <w:pStyle w:val="5A47E1A74D174301995D1137FCAD74B7"/>
          </w:pPr>
          <w:r w:rsidRPr="00645B5D">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dgSwift-Regular">
    <w:charset w:val="00"/>
    <w:family w:val="auto"/>
    <w:pitch w:val="variable"/>
    <w:sig w:usb0="00000087"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HelveticaNeue-Italic">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359"/>
    <w:rsid w:val="000B27DB"/>
    <w:rsid w:val="001D0259"/>
    <w:rsid w:val="00324467"/>
    <w:rsid w:val="00BF0E3C"/>
    <w:rsid w:val="00EF53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A47E1A74D174301995D1137FCAD74B7">
    <w:name w:val="5A47E1A74D174301995D1137FCAD74B7"/>
    <w:rsid w:val="00EF535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704F077-26DD-4A95-8C2E-95F4D5D62F1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2E9AB58-64FF-45FA-8B6D-0306044953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BCFE76-22D2-41D4-9D13-1EB9781E549D}">
  <ds:schemaRefs>
    <ds:schemaRef ds:uri="http://schemas.microsoft.com/sharepoint/events"/>
  </ds:schemaRefs>
</ds:datastoreItem>
</file>

<file path=customXml/itemProps4.xml><?xml version="1.0" encoding="utf-8"?>
<ds:datastoreItem xmlns:ds="http://schemas.openxmlformats.org/officeDocument/2006/customXml" ds:itemID="{67B3ED5D-1F2C-4751-B85D-875A76ECFD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9</Pages>
  <Words>2525</Words>
  <Characters>14398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Kirstin</dc:creator>
  <cp:keywords/>
  <dc:description/>
  <cp:lastModifiedBy>Arulkumar Appavoo</cp:lastModifiedBy>
  <cp:revision>6</cp:revision>
  <dcterms:created xsi:type="dcterms:W3CDTF">2024-06-03T14:32:00Z</dcterms:created>
  <dcterms:modified xsi:type="dcterms:W3CDTF">2024-07-04T09:50:00Z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2024-06-03T14:34:29Z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42690910-dd69-47e7-899c-780af7f99113</vt:lpwstr>
  </property>
  <property fmtid="{D5CDD505-2E9C-101B-9397-08002B2CF9AE}" pid="8" name="MSIP_Label_61c22e59-6e76-40e7-9277-37c464fc6354_ContentBits">
    <vt:lpwstr>0</vt:lpwstr>
  </property>
  <property fmtid="{D5CDD505-2E9C-101B-9397-08002B2CF9AE}" pid="9" name="ContentTypeId">
    <vt:lpwstr>0x010100D6A0EEB8417DE9419AF47BAAA88BBB96</vt:lpwstr>
  </property>
  <property fmtid="{D5CDD505-2E9C-101B-9397-08002B2CF9AE}" pid="10" name="ClassificationContentMarkingFooterShapeIds">
    <vt:lpwstr>11c79236,45c0548b,2edb12e1,7d423087,1c6a7016,599c9425</vt:lpwstr>
  </property>
  <property fmtid="{D5CDD505-2E9C-101B-9397-08002B2CF9AE}" pid="11" name="ClassificationContentMarkingFooterFontProps">
    <vt:lpwstr>#000000,10,Calibri</vt:lpwstr>
  </property>
  <property fmtid="{D5CDD505-2E9C-101B-9397-08002B2CF9AE}" pid="12" name="ClassificationContentMarkingFooterText">
    <vt:lpwstr>CONFIDENTIAL</vt:lpwstr>
  </property>
  <property fmtid="{D5CDD505-2E9C-101B-9397-08002B2CF9AE}" pid="13" name="MSIP_Label_4228c184-f6a3-45aa-b849-a6c740c218d0_Enabled">
    <vt:lpwstr>true</vt:lpwstr>
  </property>
  <property fmtid="{D5CDD505-2E9C-101B-9397-08002B2CF9AE}" pid="14" name="MSIP_Label_4228c184-f6a3-45aa-b849-a6c740c218d0_SetDate">
    <vt:lpwstr>2024-07-04T09:50:58Z</vt:lpwstr>
  </property>
  <property fmtid="{D5CDD505-2E9C-101B-9397-08002B2CF9AE}" pid="15" name="MSIP_Label_4228c184-f6a3-45aa-b849-a6c740c218d0_Method">
    <vt:lpwstr>Standard</vt:lpwstr>
  </property>
  <property fmtid="{D5CDD505-2E9C-101B-9397-08002B2CF9AE}" pid="16" name="MSIP_Label_4228c184-f6a3-45aa-b849-a6c740c218d0_Name">
    <vt:lpwstr>CONFIDENTIAL</vt:lpwstr>
  </property>
  <property fmtid="{D5CDD505-2E9C-101B-9397-08002B2CF9AE}" pid="17" name="MSIP_Label_4228c184-f6a3-45aa-b849-a6c740c218d0_SiteId">
    <vt:lpwstr>095ffef9-9fdd-4726-b100-61f64ad17f21</vt:lpwstr>
  </property>
  <property fmtid="{D5CDD505-2E9C-101B-9397-08002B2CF9AE}" pid="18" name="MSIP_Label_4228c184-f6a3-45aa-b849-a6c740c218d0_ActionId">
    <vt:lpwstr>c3dbb16b-8812-40fb-8c4e-459f978a861c</vt:lpwstr>
  </property>
  <property fmtid="{D5CDD505-2E9C-101B-9397-08002B2CF9AE}" pid="19" name="MSIP_Label_4228c184-f6a3-45aa-b849-a6c740c218d0_ContentBits">
    <vt:lpwstr>2</vt:lpwstr>
  </property>
</Properties>
</file>