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19B6" w14:textId="5BAA0E9B" w:rsidR="00E718E1" w:rsidRPr="00CA4237" w:rsidRDefault="00000000" w:rsidP="0067758B">
      <w:pPr>
        <w:pStyle w:val="StyleENBilltitleText1"/>
        <w:rPr>
          <w:color w:val="auto"/>
          <w:lang w:val="en-GB"/>
        </w:rPr>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505EDF">
            <w:t>Bank Resolution (Recapitalisation)</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AB3FEE">
            <w:rPr>
              <w:color w:val="auto"/>
              <w:lang w:val="en-GB"/>
            </w:rPr>
            <w:t>Act</w:t>
          </w:r>
        </w:sdtContent>
      </w:sdt>
      <w:r w:rsidR="00630235">
        <w:rPr>
          <w:color w:val="auto"/>
          <w:lang w:val="en-GB"/>
        </w:rPr>
        <w:t xml:space="preserve"> </w:t>
      </w:r>
      <w:r w:rsidR="00315F43">
        <w:rPr>
          <w:color w:val="auto"/>
          <w:lang w:val="en-GB"/>
        </w:rPr>
        <w:t>2025</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25A80D33"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w:t>
      </w:r>
      <w:r w:rsidR="0006339B">
        <w:rPr>
          <w:color w:val="auto"/>
        </w:rPr>
        <w:t xml:space="preserve"> th</w:t>
      </w:r>
      <w:r w:rsidR="0006339B" w:rsidRPr="0006339B">
        <w:rPr>
          <w:color w:val="auto"/>
        </w:rPr>
        <w:t>e Bank Resolution (</w:t>
      </w:r>
      <w:proofErr w:type="spellStart"/>
      <w:r w:rsidR="0006339B" w:rsidRPr="0006339B">
        <w:rPr>
          <w:color w:val="auto"/>
        </w:rPr>
        <w:t>Recapitalisation</w:t>
      </w:r>
      <w:proofErr w:type="spellEnd"/>
      <w:r w:rsidR="0006339B" w:rsidRPr="0006339B">
        <w:rPr>
          <w:color w:val="auto"/>
        </w:rPr>
        <w:t xml:space="preserve">) Act 2025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2576C4" w:rsidRPr="0006339B">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5-05-15T00:00:00Z">
            <w:dateFormat w:val="d MMMM yyyy"/>
            <w:lid w:val="en-GB"/>
            <w:storeMappedDataAs w:val="dateTime"/>
            <w:calendar w:val="gregorian"/>
          </w:date>
        </w:sdtPr>
        <w:sdtContent>
          <w:r w:rsidR="002576C4">
            <w:rPr>
              <w:color w:val="auto"/>
              <w:lang w:val="en-GB"/>
            </w:rPr>
            <w:t>1</w:t>
          </w:r>
          <w:r w:rsidR="0006339B">
            <w:rPr>
              <w:color w:val="auto"/>
              <w:lang w:val="en-GB"/>
            </w:rPr>
            <w:t xml:space="preserve">5 </w:t>
          </w:r>
          <w:r w:rsidR="00A61858">
            <w:rPr>
              <w:color w:val="auto"/>
              <w:lang w:val="en-GB"/>
            </w:rPr>
            <w:t>May</w:t>
          </w:r>
          <w:r w:rsidR="002576C4">
            <w:rPr>
              <w:color w:val="auto"/>
              <w:lang w:val="en-GB"/>
            </w:rPr>
            <w:t xml:space="preserve"> 2025</w:t>
          </w:r>
        </w:sdtContent>
      </w:sdt>
      <w:r w:rsidRPr="007879DF">
        <w:rPr>
          <w:color w:val="auto"/>
        </w:rPr>
        <w:t xml:space="preserve"> (</w:t>
      </w:r>
      <w:sdt>
        <w:sdtPr>
          <w:rPr>
            <w:color w:val="auto"/>
          </w:rPr>
          <w:alias w:val="BNumber"/>
          <w:tag w:val="BNumber"/>
          <w:id w:val="15540180"/>
          <w:lock w:val="sdtLocked"/>
          <w:placeholder>
            <w:docPart w:val="246ADE67FC014772B2EF02DA894C34DC"/>
          </w:placeholder>
        </w:sdtPr>
        <w:sdtContent>
          <w:r w:rsidR="00AB3FEE">
            <w:rPr>
              <w:color w:val="auto"/>
            </w:rPr>
            <w:t>c.</w:t>
          </w:r>
        </w:sdtContent>
      </w:sdt>
      <w:r w:rsidR="00E151B3" w:rsidRPr="007879DF">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Content>
          <w:r w:rsidR="002576C4">
            <w:rPr>
              <w:color w:val="auto"/>
            </w:rPr>
            <w:t>1</w:t>
          </w:r>
          <w:r w:rsidR="0006339B">
            <w:rPr>
              <w:color w:val="auto"/>
            </w:rPr>
            <w:t>5</w:t>
          </w:r>
        </w:sdtContent>
      </w:sdt>
      <w:r w:rsidR="00782D13" w:rsidRPr="007879DF">
        <w:rPr>
          <w:color w:val="auto"/>
        </w:rPr>
        <w:t>).</w:t>
      </w:r>
      <w:r w:rsidR="005F4902" w:rsidRPr="007879DF">
        <w:rPr>
          <w:color w:val="auto"/>
        </w:rPr>
        <w:t xml:space="preserve"> </w:t>
      </w:r>
    </w:p>
    <w:p w14:paraId="24491278" w14:textId="0EC9D2CD" w:rsidR="00E718E1" w:rsidRPr="00AE5693" w:rsidRDefault="00E718E1" w:rsidP="0006339B">
      <w:pPr>
        <w:pStyle w:val="StyleENIntroTextBulletedLatinPalatinoLinotype-Roman"/>
      </w:pPr>
      <w:r w:rsidRPr="5BACDCBE">
        <w:t xml:space="preserve">These Explanatory Notes have been </w:t>
      </w:r>
      <w:sdt>
        <w:sdt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2576C4">
            <w:t xml:space="preserve">prepared by </w:t>
          </w:r>
          <w:r w:rsidR="0006339B">
            <w:t>HM Treasury</w:t>
          </w:r>
        </w:sdtContent>
      </w:sdt>
      <w:r w:rsidRPr="5BACDCBE">
        <w:t xml:space="preserve"> </w:t>
      </w:r>
      <w:proofErr w:type="gramStart"/>
      <w:r w:rsidRPr="5BACDCBE">
        <w:t>in order to</w:t>
      </w:r>
      <w:proofErr w:type="gramEnd"/>
      <w:r w:rsidRPr="5BACDCBE">
        <w:t xml:space="preserve"> assist the reader </w:t>
      </w:r>
      <w:sdt>
        <w:sdtPr>
          <w:alias w:val="BillAct2"/>
          <w:tag w:val="BillAct2"/>
          <w:id w:val="22676694"/>
          <w:lock w:val="sdtLocked"/>
          <w:placeholder>
            <w:docPart w:val="AA6E0A2FDC944D3F973BC56C7811C961"/>
          </w:placeholder>
        </w:sdtPr>
        <w:sdtContent>
          <w:r w:rsidR="00AB3FEE">
            <w:t>in understanding the Act</w:t>
          </w:r>
        </w:sdtContent>
      </w:sdt>
      <w:r w:rsidRPr="5BACDCBE">
        <w:t xml:space="preserve">. They do not form part of the </w:t>
      </w:r>
      <w:sdt>
        <w:sdtPr>
          <w:alias w:val="BillAct3"/>
          <w:tag w:val="BillAct3"/>
          <w:id w:val="22676698"/>
          <w:lock w:val="sdtLocked"/>
          <w:placeholder>
            <w:docPart w:val="AA6E0A2FDC944D3F973BC56C7811C961"/>
          </w:placeholder>
        </w:sdtPr>
        <w:sdtContent>
          <w:r w:rsidR="00AB3FEE">
            <w:t>Act</w:t>
          </w:r>
        </w:sdtContent>
      </w:sdt>
      <w:r w:rsidR="00F4644B" w:rsidRPr="5BACDCBE">
        <w:t xml:space="preserve"> </w:t>
      </w:r>
      <w:r w:rsidRPr="5BACDCBE">
        <w:t>and have not been endorsed by Parliament.</w:t>
      </w:r>
    </w:p>
    <w:p w14:paraId="22565ACA" w14:textId="7C64E368" w:rsidR="00FD6AE0" w:rsidRPr="00AE5693" w:rsidRDefault="00D063E5" w:rsidP="0006339B">
      <w:pPr>
        <w:pStyle w:val="StyleENIntroTextBulletedLatinPalatinoLinotype-Roman"/>
      </w:pPr>
      <w:r w:rsidRPr="5BACDCBE">
        <w:t xml:space="preserve">These </w:t>
      </w:r>
      <w:r w:rsidR="004D14CE" w:rsidRPr="5BACDCBE">
        <w:t xml:space="preserve">Explanatory </w:t>
      </w:r>
      <w:r w:rsidRPr="5BACDCBE">
        <w:t>N</w:t>
      </w:r>
      <w:r w:rsidR="00FD6AE0" w:rsidRPr="5BACDCBE">
        <w:t xml:space="preserve">otes explain what each part of the </w:t>
      </w:r>
      <w:sdt>
        <w:sdtPr>
          <w:alias w:val="BillAct4"/>
          <w:tag w:val="BillAct4"/>
          <w:id w:val="22676700"/>
          <w:lock w:val="sdtLocked"/>
          <w:placeholder>
            <w:docPart w:val="AA6E0A2FDC944D3F973BC56C7811C961"/>
          </w:placeholder>
        </w:sdtPr>
        <w:sdtContent>
          <w:r w:rsidR="00AB3FEE">
            <w:t>Act</w:t>
          </w:r>
        </w:sdtContent>
      </w:sdt>
      <w:r w:rsidR="00F4644B" w:rsidRPr="5BACDCBE">
        <w:t xml:space="preserve"> </w:t>
      </w:r>
      <w:r w:rsidR="00FD6AE0" w:rsidRPr="5BACDCBE">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AB3FEE">
            <w:t>Act</w:t>
          </w:r>
        </w:sdtContent>
      </w:sdt>
      <w:r w:rsidR="00F4644B" w:rsidRPr="5BACDCBE">
        <w:t xml:space="preserve"> </w:t>
      </w:r>
      <w:r w:rsidR="00FD6AE0" w:rsidRPr="5BACDCBE">
        <w:t xml:space="preserve">will affect existing legislation in this area. </w:t>
      </w:r>
    </w:p>
    <w:p w14:paraId="65E5BF03" w14:textId="6B55EBAF"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AB3FEE">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AB3FEE">
            <w:t>Act</w:t>
          </w:r>
        </w:sdtContent>
      </w:sdt>
      <w:r w:rsidR="005D36BD" w:rsidRPr="00146FE0">
        <w:t>.</w:t>
      </w:r>
    </w:p>
    <w:p w14:paraId="39DDC8CE"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Content>
          <w:tr w:rsidR="00EC4FF9" w:rsidRPr="00AE5693" w14:paraId="19159E92" w14:textId="77777777" w:rsidTr="00EC4FF9">
            <w:tc>
              <w:tcPr>
                <w:tcW w:w="4643" w:type="dxa"/>
              </w:tcPr>
              <w:p w14:paraId="0C6D6433" w14:textId="77777777" w:rsidR="00EC4FF9" w:rsidRPr="00AE5693" w:rsidRDefault="00EC4FF9" w:rsidP="0067758B">
                <w:pPr>
                  <w:pStyle w:val="StyleTOC1Bold"/>
                  <w:jc w:val="left"/>
                  <w:rPr>
                    <w:b/>
                  </w:rPr>
                </w:pPr>
                <w:r w:rsidRPr="00AE5693">
                  <w:rPr>
                    <w:b/>
                  </w:rPr>
                  <w:t>Subject</w:t>
                </w:r>
              </w:p>
            </w:tc>
            <w:tc>
              <w:tcPr>
                <w:tcW w:w="4644" w:type="dxa"/>
              </w:tcPr>
              <w:p w14:paraId="5BA9B871" w14:textId="77777777" w:rsidR="00EC4FF9" w:rsidRPr="00AE5693" w:rsidRDefault="00EC4FF9" w:rsidP="0067758B">
                <w:pPr>
                  <w:pStyle w:val="StyleTOC1BoldRight"/>
                  <w:rPr>
                    <w:b/>
                  </w:rPr>
                </w:pPr>
                <w:r w:rsidRPr="00AE5693">
                  <w:rPr>
                    <w:b/>
                  </w:rPr>
                  <w:t>Page of these Notes</w:t>
                </w:r>
              </w:p>
            </w:tc>
          </w:tr>
        </w:sdtContent>
      </w:sdt>
    </w:tbl>
    <w:p w14:paraId="0DA0950D" w14:textId="14457F8E" w:rsidR="004B0CB4" w:rsidRDefault="00970E42">
      <w:pPr>
        <w:pStyle w:val="TOC1"/>
        <w:rPr>
          <w:rFonts w:asciiTheme="minorHAnsi" w:hAnsiTheme="minorHAnsi"/>
          <w:b w:val="0"/>
          <w:bCs w:val="0"/>
          <w:noProof/>
          <w:kern w:val="2"/>
          <w:sz w:val="24"/>
          <w:szCs w:val="24"/>
          <w:lang w:eastAsia="en-GB" w:bidi="ar-SA"/>
          <w14:ligatures w14:val="standardContextual"/>
        </w:rPr>
      </w:pPr>
      <w:r>
        <w:fldChar w:fldCharType="begin"/>
      </w:r>
      <w:r>
        <w:instrText xml:space="preserve"> TOC \o "1-3" \h \z \t "Heading 4,4,Heading 5,5,H: Subheading 4,4,Section Heading,4,H: Subheading 5,5" </w:instrText>
      </w:r>
      <w:r>
        <w:fldChar w:fldCharType="separate"/>
      </w:r>
      <w:hyperlink w:anchor="_Toc198827933" w:history="1">
        <w:r w:rsidR="004B0CB4" w:rsidRPr="00F86E4E">
          <w:rPr>
            <w:rStyle w:val="Hyperlink"/>
            <w:noProof/>
          </w:rPr>
          <w:t>Overview of the Act</w:t>
        </w:r>
        <w:r w:rsidR="004B0CB4">
          <w:rPr>
            <w:noProof/>
            <w:webHidden/>
          </w:rPr>
          <w:tab/>
        </w:r>
        <w:r w:rsidR="004B0CB4">
          <w:rPr>
            <w:noProof/>
            <w:webHidden/>
          </w:rPr>
          <w:fldChar w:fldCharType="begin"/>
        </w:r>
        <w:r w:rsidR="004B0CB4">
          <w:rPr>
            <w:noProof/>
            <w:webHidden/>
          </w:rPr>
          <w:instrText xml:space="preserve"> PAGEREF _Toc198827933 \h </w:instrText>
        </w:r>
        <w:r w:rsidR="004B0CB4">
          <w:rPr>
            <w:noProof/>
            <w:webHidden/>
          </w:rPr>
        </w:r>
        <w:r w:rsidR="004B0CB4">
          <w:rPr>
            <w:noProof/>
            <w:webHidden/>
          </w:rPr>
          <w:fldChar w:fldCharType="separate"/>
        </w:r>
        <w:r w:rsidR="004B0CB4">
          <w:rPr>
            <w:noProof/>
            <w:webHidden/>
          </w:rPr>
          <w:t>3</w:t>
        </w:r>
        <w:r w:rsidR="004B0CB4">
          <w:rPr>
            <w:noProof/>
            <w:webHidden/>
          </w:rPr>
          <w:fldChar w:fldCharType="end"/>
        </w:r>
      </w:hyperlink>
    </w:p>
    <w:p w14:paraId="6482D53F" w14:textId="1C6A3E5E"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34" w:history="1">
        <w:r w:rsidRPr="00F86E4E">
          <w:rPr>
            <w:rStyle w:val="Hyperlink"/>
            <w:noProof/>
          </w:rPr>
          <w:t>Policy background</w:t>
        </w:r>
        <w:r>
          <w:rPr>
            <w:noProof/>
            <w:webHidden/>
          </w:rPr>
          <w:tab/>
        </w:r>
        <w:r>
          <w:rPr>
            <w:noProof/>
            <w:webHidden/>
          </w:rPr>
          <w:fldChar w:fldCharType="begin"/>
        </w:r>
        <w:r>
          <w:rPr>
            <w:noProof/>
            <w:webHidden/>
          </w:rPr>
          <w:instrText xml:space="preserve"> PAGEREF _Toc198827934 \h </w:instrText>
        </w:r>
        <w:r>
          <w:rPr>
            <w:noProof/>
            <w:webHidden/>
          </w:rPr>
        </w:r>
        <w:r>
          <w:rPr>
            <w:noProof/>
            <w:webHidden/>
          </w:rPr>
          <w:fldChar w:fldCharType="separate"/>
        </w:r>
        <w:r>
          <w:rPr>
            <w:noProof/>
            <w:webHidden/>
          </w:rPr>
          <w:t>3</w:t>
        </w:r>
        <w:r>
          <w:rPr>
            <w:noProof/>
            <w:webHidden/>
          </w:rPr>
          <w:fldChar w:fldCharType="end"/>
        </w:r>
      </w:hyperlink>
    </w:p>
    <w:p w14:paraId="0A3BB8F4" w14:textId="3E53AF14"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35" w:history="1">
        <w:r w:rsidRPr="00F86E4E">
          <w:rPr>
            <w:rStyle w:val="Hyperlink"/>
            <w:noProof/>
          </w:rPr>
          <w:t>The role of this Act</w:t>
        </w:r>
        <w:r>
          <w:rPr>
            <w:noProof/>
            <w:webHidden/>
          </w:rPr>
          <w:tab/>
        </w:r>
        <w:r>
          <w:rPr>
            <w:noProof/>
            <w:webHidden/>
          </w:rPr>
          <w:fldChar w:fldCharType="begin"/>
        </w:r>
        <w:r>
          <w:rPr>
            <w:noProof/>
            <w:webHidden/>
          </w:rPr>
          <w:instrText xml:space="preserve"> PAGEREF _Toc198827935 \h </w:instrText>
        </w:r>
        <w:r>
          <w:rPr>
            <w:noProof/>
            <w:webHidden/>
          </w:rPr>
        </w:r>
        <w:r>
          <w:rPr>
            <w:noProof/>
            <w:webHidden/>
          </w:rPr>
          <w:fldChar w:fldCharType="separate"/>
        </w:r>
        <w:r>
          <w:rPr>
            <w:noProof/>
            <w:webHidden/>
          </w:rPr>
          <w:t>4</w:t>
        </w:r>
        <w:r>
          <w:rPr>
            <w:noProof/>
            <w:webHidden/>
          </w:rPr>
          <w:fldChar w:fldCharType="end"/>
        </w:r>
      </w:hyperlink>
    </w:p>
    <w:p w14:paraId="30332961" w14:textId="43FDFDB8"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36" w:history="1">
        <w:r w:rsidRPr="00F86E4E">
          <w:rPr>
            <w:rStyle w:val="Hyperlink"/>
            <w:noProof/>
          </w:rPr>
          <w:t>Legal background</w:t>
        </w:r>
        <w:r>
          <w:rPr>
            <w:noProof/>
            <w:webHidden/>
          </w:rPr>
          <w:tab/>
        </w:r>
        <w:r>
          <w:rPr>
            <w:noProof/>
            <w:webHidden/>
          </w:rPr>
          <w:fldChar w:fldCharType="begin"/>
        </w:r>
        <w:r>
          <w:rPr>
            <w:noProof/>
            <w:webHidden/>
          </w:rPr>
          <w:instrText xml:space="preserve"> PAGEREF _Toc198827936 \h </w:instrText>
        </w:r>
        <w:r>
          <w:rPr>
            <w:noProof/>
            <w:webHidden/>
          </w:rPr>
        </w:r>
        <w:r>
          <w:rPr>
            <w:noProof/>
            <w:webHidden/>
          </w:rPr>
          <w:fldChar w:fldCharType="separate"/>
        </w:r>
        <w:r>
          <w:rPr>
            <w:noProof/>
            <w:webHidden/>
          </w:rPr>
          <w:t>5</w:t>
        </w:r>
        <w:r>
          <w:rPr>
            <w:noProof/>
            <w:webHidden/>
          </w:rPr>
          <w:fldChar w:fldCharType="end"/>
        </w:r>
      </w:hyperlink>
    </w:p>
    <w:p w14:paraId="35C745AE" w14:textId="60856484"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37" w:history="1">
        <w:r w:rsidRPr="00F86E4E">
          <w:rPr>
            <w:rStyle w:val="Hyperlink"/>
            <w:noProof/>
          </w:rPr>
          <w:t>Territorial extent and application</w:t>
        </w:r>
        <w:r>
          <w:rPr>
            <w:noProof/>
            <w:webHidden/>
          </w:rPr>
          <w:tab/>
        </w:r>
        <w:r>
          <w:rPr>
            <w:noProof/>
            <w:webHidden/>
          </w:rPr>
          <w:fldChar w:fldCharType="begin"/>
        </w:r>
        <w:r>
          <w:rPr>
            <w:noProof/>
            <w:webHidden/>
          </w:rPr>
          <w:instrText xml:space="preserve"> PAGEREF _Toc198827937 \h </w:instrText>
        </w:r>
        <w:r>
          <w:rPr>
            <w:noProof/>
            <w:webHidden/>
          </w:rPr>
        </w:r>
        <w:r>
          <w:rPr>
            <w:noProof/>
            <w:webHidden/>
          </w:rPr>
          <w:fldChar w:fldCharType="separate"/>
        </w:r>
        <w:r>
          <w:rPr>
            <w:noProof/>
            <w:webHidden/>
          </w:rPr>
          <w:t>6</w:t>
        </w:r>
        <w:r>
          <w:rPr>
            <w:noProof/>
            <w:webHidden/>
          </w:rPr>
          <w:fldChar w:fldCharType="end"/>
        </w:r>
      </w:hyperlink>
    </w:p>
    <w:p w14:paraId="38C8FD14" w14:textId="44B656E2"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38" w:history="1">
        <w:r w:rsidRPr="00F86E4E">
          <w:rPr>
            <w:rStyle w:val="Hyperlink"/>
            <w:noProof/>
          </w:rPr>
          <w:t>Commentary on provisions of Act</w:t>
        </w:r>
        <w:r>
          <w:rPr>
            <w:noProof/>
            <w:webHidden/>
          </w:rPr>
          <w:tab/>
        </w:r>
        <w:r>
          <w:rPr>
            <w:noProof/>
            <w:webHidden/>
          </w:rPr>
          <w:fldChar w:fldCharType="begin"/>
        </w:r>
        <w:r>
          <w:rPr>
            <w:noProof/>
            <w:webHidden/>
          </w:rPr>
          <w:instrText xml:space="preserve"> PAGEREF _Toc198827938 \h </w:instrText>
        </w:r>
        <w:r>
          <w:rPr>
            <w:noProof/>
            <w:webHidden/>
          </w:rPr>
        </w:r>
        <w:r>
          <w:rPr>
            <w:noProof/>
            <w:webHidden/>
          </w:rPr>
          <w:fldChar w:fldCharType="separate"/>
        </w:r>
        <w:r>
          <w:rPr>
            <w:noProof/>
            <w:webHidden/>
          </w:rPr>
          <w:t>7</w:t>
        </w:r>
        <w:r>
          <w:rPr>
            <w:noProof/>
            <w:webHidden/>
          </w:rPr>
          <w:fldChar w:fldCharType="end"/>
        </w:r>
      </w:hyperlink>
    </w:p>
    <w:p w14:paraId="11A1AC14" w14:textId="4FF0979C" w:rsidR="004B0CB4" w:rsidRDefault="004B0CB4">
      <w:pPr>
        <w:pStyle w:val="TOC3"/>
        <w:tabs>
          <w:tab w:val="right" w:pos="9061"/>
        </w:tabs>
        <w:rPr>
          <w:rFonts w:asciiTheme="minorHAnsi" w:hAnsiTheme="minorHAnsi"/>
          <w:iCs w:val="0"/>
          <w:noProof/>
          <w:kern w:val="2"/>
          <w:sz w:val="24"/>
          <w:szCs w:val="24"/>
          <w:lang w:eastAsia="en-GB" w:bidi="ar-SA"/>
          <w14:ligatures w14:val="standardContextual"/>
        </w:rPr>
      </w:pPr>
      <w:hyperlink w:anchor="_Toc198827939" w:history="1">
        <w:r w:rsidRPr="00F86E4E">
          <w:rPr>
            <w:rStyle w:val="Hyperlink"/>
            <w:noProof/>
          </w:rPr>
          <w:t>Section 1: Recapitalisation payments</w:t>
        </w:r>
        <w:r>
          <w:rPr>
            <w:noProof/>
            <w:webHidden/>
          </w:rPr>
          <w:tab/>
        </w:r>
        <w:r>
          <w:rPr>
            <w:noProof/>
            <w:webHidden/>
          </w:rPr>
          <w:fldChar w:fldCharType="begin"/>
        </w:r>
        <w:r>
          <w:rPr>
            <w:noProof/>
            <w:webHidden/>
          </w:rPr>
          <w:instrText xml:space="preserve"> PAGEREF _Toc198827939 \h </w:instrText>
        </w:r>
        <w:r>
          <w:rPr>
            <w:noProof/>
            <w:webHidden/>
          </w:rPr>
        </w:r>
        <w:r>
          <w:rPr>
            <w:noProof/>
            <w:webHidden/>
          </w:rPr>
          <w:fldChar w:fldCharType="separate"/>
        </w:r>
        <w:r>
          <w:rPr>
            <w:noProof/>
            <w:webHidden/>
          </w:rPr>
          <w:t>7</w:t>
        </w:r>
        <w:r>
          <w:rPr>
            <w:noProof/>
            <w:webHidden/>
          </w:rPr>
          <w:fldChar w:fldCharType="end"/>
        </w:r>
      </w:hyperlink>
    </w:p>
    <w:p w14:paraId="02533D82" w14:textId="7C6CE441" w:rsidR="004B0CB4" w:rsidRDefault="004B0CB4">
      <w:pPr>
        <w:pStyle w:val="TOC3"/>
        <w:tabs>
          <w:tab w:val="right" w:pos="9061"/>
        </w:tabs>
        <w:rPr>
          <w:rFonts w:asciiTheme="minorHAnsi" w:hAnsiTheme="minorHAnsi"/>
          <w:iCs w:val="0"/>
          <w:noProof/>
          <w:kern w:val="2"/>
          <w:sz w:val="24"/>
          <w:szCs w:val="24"/>
          <w:lang w:eastAsia="en-GB" w:bidi="ar-SA"/>
          <w14:ligatures w14:val="standardContextual"/>
        </w:rPr>
      </w:pPr>
      <w:hyperlink w:anchor="_Toc198827940" w:history="1">
        <w:r w:rsidRPr="00F86E4E">
          <w:rPr>
            <w:rStyle w:val="Hyperlink"/>
            <w:noProof/>
          </w:rPr>
          <w:t>Section 2: Reporting</w:t>
        </w:r>
        <w:r>
          <w:rPr>
            <w:noProof/>
            <w:webHidden/>
          </w:rPr>
          <w:tab/>
        </w:r>
        <w:r>
          <w:rPr>
            <w:noProof/>
            <w:webHidden/>
          </w:rPr>
          <w:fldChar w:fldCharType="begin"/>
        </w:r>
        <w:r>
          <w:rPr>
            <w:noProof/>
            <w:webHidden/>
          </w:rPr>
          <w:instrText xml:space="preserve"> PAGEREF _Toc198827940 \h </w:instrText>
        </w:r>
        <w:r>
          <w:rPr>
            <w:noProof/>
            <w:webHidden/>
          </w:rPr>
        </w:r>
        <w:r>
          <w:rPr>
            <w:noProof/>
            <w:webHidden/>
          </w:rPr>
          <w:fldChar w:fldCharType="separate"/>
        </w:r>
        <w:r>
          <w:rPr>
            <w:noProof/>
            <w:webHidden/>
          </w:rPr>
          <w:t>7</w:t>
        </w:r>
        <w:r>
          <w:rPr>
            <w:noProof/>
            <w:webHidden/>
          </w:rPr>
          <w:fldChar w:fldCharType="end"/>
        </w:r>
      </w:hyperlink>
    </w:p>
    <w:p w14:paraId="4E6B4738" w14:textId="4DF47065" w:rsidR="004B0CB4" w:rsidRDefault="004B0CB4">
      <w:pPr>
        <w:pStyle w:val="TOC3"/>
        <w:tabs>
          <w:tab w:val="right" w:pos="9061"/>
        </w:tabs>
        <w:rPr>
          <w:rFonts w:asciiTheme="minorHAnsi" w:hAnsiTheme="minorHAnsi"/>
          <w:iCs w:val="0"/>
          <w:noProof/>
          <w:kern w:val="2"/>
          <w:sz w:val="24"/>
          <w:szCs w:val="24"/>
          <w:lang w:eastAsia="en-GB" w:bidi="ar-SA"/>
          <w14:ligatures w14:val="standardContextual"/>
        </w:rPr>
      </w:pPr>
      <w:hyperlink w:anchor="_Toc198827941" w:history="1">
        <w:r w:rsidRPr="00F86E4E">
          <w:rPr>
            <w:rStyle w:val="Hyperlink"/>
            <w:noProof/>
          </w:rPr>
          <w:t>Section 3: Notification to Parliamentary Committees</w:t>
        </w:r>
        <w:r>
          <w:rPr>
            <w:noProof/>
            <w:webHidden/>
          </w:rPr>
          <w:tab/>
        </w:r>
        <w:r>
          <w:rPr>
            <w:noProof/>
            <w:webHidden/>
          </w:rPr>
          <w:fldChar w:fldCharType="begin"/>
        </w:r>
        <w:r>
          <w:rPr>
            <w:noProof/>
            <w:webHidden/>
          </w:rPr>
          <w:instrText xml:space="preserve"> PAGEREF _Toc198827941 \h </w:instrText>
        </w:r>
        <w:r>
          <w:rPr>
            <w:noProof/>
            <w:webHidden/>
          </w:rPr>
        </w:r>
        <w:r>
          <w:rPr>
            <w:noProof/>
            <w:webHidden/>
          </w:rPr>
          <w:fldChar w:fldCharType="separate"/>
        </w:r>
        <w:r>
          <w:rPr>
            <w:noProof/>
            <w:webHidden/>
          </w:rPr>
          <w:t>8</w:t>
        </w:r>
        <w:r>
          <w:rPr>
            <w:noProof/>
            <w:webHidden/>
          </w:rPr>
          <w:fldChar w:fldCharType="end"/>
        </w:r>
      </w:hyperlink>
    </w:p>
    <w:p w14:paraId="04980285" w14:textId="091ECE86" w:rsidR="004B0CB4" w:rsidRDefault="004B0CB4">
      <w:pPr>
        <w:pStyle w:val="TOC3"/>
        <w:tabs>
          <w:tab w:val="right" w:pos="9061"/>
        </w:tabs>
        <w:rPr>
          <w:rFonts w:asciiTheme="minorHAnsi" w:hAnsiTheme="minorHAnsi"/>
          <w:iCs w:val="0"/>
          <w:noProof/>
          <w:kern w:val="2"/>
          <w:sz w:val="24"/>
          <w:szCs w:val="24"/>
          <w:lang w:eastAsia="en-GB" w:bidi="ar-SA"/>
          <w14:ligatures w14:val="standardContextual"/>
        </w:rPr>
      </w:pPr>
      <w:hyperlink w:anchor="_Toc198827942" w:history="1">
        <w:r w:rsidRPr="00F86E4E">
          <w:rPr>
            <w:rStyle w:val="Hyperlink"/>
            <w:noProof/>
          </w:rPr>
          <w:t>Section 4: Reimbursement in respect of recapitalisation payments</w:t>
        </w:r>
        <w:r>
          <w:rPr>
            <w:noProof/>
            <w:webHidden/>
          </w:rPr>
          <w:tab/>
        </w:r>
        <w:r>
          <w:rPr>
            <w:noProof/>
            <w:webHidden/>
          </w:rPr>
          <w:fldChar w:fldCharType="begin"/>
        </w:r>
        <w:r>
          <w:rPr>
            <w:noProof/>
            <w:webHidden/>
          </w:rPr>
          <w:instrText xml:space="preserve"> PAGEREF _Toc198827942 \h </w:instrText>
        </w:r>
        <w:r>
          <w:rPr>
            <w:noProof/>
            <w:webHidden/>
          </w:rPr>
        </w:r>
        <w:r>
          <w:rPr>
            <w:noProof/>
            <w:webHidden/>
          </w:rPr>
          <w:fldChar w:fldCharType="separate"/>
        </w:r>
        <w:r>
          <w:rPr>
            <w:noProof/>
            <w:webHidden/>
          </w:rPr>
          <w:t>8</w:t>
        </w:r>
        <w:r>
          <w:rPr>
            <w:noProof/>
            <w:webHidden/>
          </w:rPr>
          <w:fldChar w:fldCharType="end"/>
        </w:r>
      </w:hyperlink>
    </w:p>
    <w:p w14:paraId="56A56442" w14:textId="15EF4BB1" w:rsidR="004B0CB4" w:rsidRDefault="004B0CB4">
      <w:pPr>
        <w:pStyle w:val="TOC3"/>
        <w:tabs>
          <w:tab w:val="right" w:pos="9061"/>
        </w:tabs>
        <w:rPr>
          <w:rFonts w:asciiTheme="minorHAnsi" w:hAnsiTheme="minorHAnsi"/>
          <w:iCs w:val="0"/>
          <w:noProof/>
          <w:kern w:val="2"/>
          <w:sz w:val="24"/>
          <w:szCs w:val="24"/>
          <w:lang w:eastAsia="en-GB" w:bidi="ar-SA"/>
          <w14:ligatures w14:val="standardContextual"/>
        </w:rPr>
      </w:pPr>
      <w:hyperlink w:anchor="_Toc198827943" w:history="1">
        <w:r w:rsidRPr="00F86E4E">
          <w:rPr>
            <w:rStyle w:val="Hyperlink"/>
            <w:noProof/>
          </w:rPr>
          <w:t>Section 5: Code of Practice</w:t>
        </w:r>
        <w:r>
          <w:rPr>
            <w:noProof/>
            <w:webHidden/>
          </w:rPr>
          <w:tab/>
        </w:r>
        <w:r>
          <w:rPr>
            <w:noProof/>
            <w:webHidden/>
          </w:rPr>
          <w:fldChar w:fldCharType="begin"/>
        </w:r>
        <w:r>
          <w:rPr>
            <w:noProof/>
            <w:webHidden/>
          </w:rPr>
          <w:instrText xml:space="preserve"> PAGEREF _Toc198827943 \h </w:instrText>
        </w:r>
        <w:r>
          <w:rPr>
            <w:noProof/>
            <w:webHidden/>
          </w:rPr>
        </w:r>
        <w:r>
          <w:rPr>
            <w:noProof/>
            <w:webHidden/>
          </w:rPr>
          <w:fldChar w:fldCharType="separate"/>
        </w:r>
        <w:r>
          <w:rPr>
            <w:noProof/>
            <w:webHidden/>
          </w:rPr>
          <w:t>8</w:t>
        </w:r>
        <w:r>
          <w:rPr>
            <w:noProof/>
            <w:webHidden/>
          </w:rPr>
          <w:fldChar w:fldCharType="end"/>
        </w:r>
      </w:hyperlink>
    </w:p>
    <w:p w14:paraId="22041DCE" w14:textId="7A3A26DE" w:rsidR="004B0CB4" w:rsidRDefault="004B0CB4">
      <w:pPr>
        <w:pStyle w:val="TOC3"/>
        <w:tabs>
          <w:tab w:val="right" w:pos="9061"/>
        </w:tabs>
        <w:rPr>
          <w:rFonts w:asciiTheme="minorHAnsi" w:hAnsiTheme="minorHAnsi"/>
          <w:iCs w:val="0"/>
          <w:noProof/>
          <w:kern w:val="2"/>
          <w:sz w:val="24"/>
          <w:szCs w:val="24"/>
          <w:lang w:eastAsia="en-GB" w:bidi="ar-SA"/>
          <w14:ligatures w14:val="standardContextual"/>
        </w:rPr>
      </w:pPr>
      <w:hyperlink w:anchor="_Toc198827944" w:history="1">
        <w:r w:rsidRPr="00F86E4E">
          <w:rPr>
            <w:rStyle w:val="Hyperlink"/>
            <w:noProof/>
          </w:rPr>
          <w:t>Section 6: Amendments to the Financial Services and Markets Act 2000</w:t>
        </w:r>
        <w:r>
          <w:rPr>
            <w:noProof/>
            <w:webHidden/>
          </w:rPr>
          <w:tab/>
        </w:r>
        <w:r>
          <w:rPr>
            <w:noProof/>
            <w:webHidden/>
          </w:rPr>
          <w:fldChar w:fldCharType="begin"/>
        </w:r>
        <w:r>
          <w:rPr>
            <w:noProof/>
            <w:webHidden/>
          </w:rPr>
          <w:instrText xml:space="preserve"> PAGEREF _Toc198827944 \h </w:instrText>
        </w:r>
        <w:r>
          <w:rPr>
            <w:noProof/>
            <w:webHidden/>
          </w:rPr>
        </w:r>
        <w:r>
          <w:rPr>
            <w:noProof/>
            <w:webHidden/>
          </w:rPr>
          <w:fldChar w:fldCharType="separate"/>
        </w:r>
        <w:r>
          <w:rPr>
            <w:noProof/>
            <w:webHidden/>
          </w:rPr>
          <w:t>8</w:t>
        </w:r>
        <w:r>
          <w:rPr>
            <w:noProof/>
            <w:webHidden/>
          </w:rPr>
          <w:fldChar w:fldCharType="end"/>
        </w:r>
      </w:hyperlink>
    </w:p>
    <w:p w14:paraId="12F83BE9" w14:textId="36D774BF" w:rsidR="004B0CB4" w:rsidRDefault="004B0CB4">
      <w:pPr>
        <w:pStyle w:val="TOC3"/>
        <w:tabs>
          <w:tab w:val="right" w:pos="9061"/>
        </w:tabs>
        <w:rPr>
          <w:rFonts w:asciiTheme="minorHAnsi" w:hAnsiTheme="minorHAnsi"/>
          <w:iCs w:val="0"/>
          <w:noProof/>
          <w:kern w:val="2"/>
          <w:sz w:val="24"/>
          <w:szCs w:val="24"/>
          <w:lang w:eastAsia="en-GB" w:bidi="ar-SA"/>
          <w14:ligatures w14:val="standardContextual"/>
        </w:rPr>
      </w:pPr>
      <w:hyperlink w:anchor="_Toc198827945" w:history="1">
        <w:r w:rsidRPr="00F86E4E">
          <w:rPr>
            <w:rStyle w:val="Hyperlink"/>
            <w:noProof/>
          </w:rPr>
          <w:t>Section 7: Amendments to the Banking Act 2009</w:t>
        </w:r>
        <w:r>
          <w:rPr>
            <w:noProof/>
            <w:webHidden/>
          </w:rPr>
          <w:tab/>
        </w:r>
        <w:r>
          <w:rPr>
            <w:noProof/>
            <w:webHidden/>
          </w:rPr>
          <w:fldChar w:fldCharType="begin"/>
        </w:r>
        <w:r>
          <w:rPr>
            <w:noProof/>
            <w:webHidden/>
          </w:rPr>
          <w:instrText xml:space="preserve"> PAGEREF _Toc198827945 \h </w:instrText>
        </w:r>
        <w:r>
          <w:rPr>
            <w:noProof/>
            <w:webHidden/>
          </w:rPr>
        </w:r>
        <w:r>
          <w:rPr>
            <w:noProof/>
            <w:webHidden/>
          </w:rPr>
          <w:fldChar w:fldCharType="separate"/>
        </w:r>
        <w:r>
          <w:rPr>
            <w:noProof/>
            <w:webHidden/>
          </w:rPr>
          <w:t>9</w:t>
        </w:r>
        <w:r>
          <w:rPr>
            <w:noProof/>
            <w:webHidden/>
          </w:rPr>
          <w:fldChar w:fldCharType="end"/>
        </w:r>
      </w:hyperlink>
    </w:p>
    <w:p w14:paraId="581F057A" w14:textId="1E6FB7E1" w:rsidR="004B0CB4" w:rsidRDefault="004B0CB4">
      <w:pPr>
        <w:pStyle w:val="TOC3"/>
        <w:tabs>
          <w:tab w:val="right" w:pos="9061"/>
        </w:tabs>
        <w:rPr>
          <w:rFonts w:asciiTheme="minorHAnsi" w:hAnsiTheme="minorHAnsi"/>
          <w:iCs w:val="0"/>
          <w:noProof/>
          <w:kern w:val="2"/>
          <w:sz w:val="24"/>
          <w:szCs w:val="24"/>
          <w:lang w:eastAsia="en-GB" w:bidi="ar-SA"/>
          <w14:ligatures w14:val="standardContextual"/>
        </w:rPr>
      </w:pPr>
      <w:hyperlink w:anchor="_Toc198827946" w:history="1">
        <w:r w:rsidRPr="00F86E4E">
          <w:rPr>
            <w:rStyle w:val="Hyperlink"/>
            <w:noProof/>
          </w:rPr>
          <w:t>Section 8: Extent, commencement and short title</w:t>
        </w:r>
        <w:r>
          <w:rPr>
            <w:noProof/>
            <w:webHidden/>
          </w:rPr>
          <w:tab/>
        </w:r>
        <w:r>
          <w:rPr>
            <w:noProof/>
            <w:webHidden/>
          </w:rPr>
          <w:fldChar w:fldCharType="begin"/>
        </w:r>
        <w:r>
          <w:rPr>
            <w:noProof/>
            <w:webHidden/>
          </w:rPr>
          <w:instrText xml:space="preserve"> PAGEREF _Toc198827946 \h </w:instrText>
        </w:r>
        <w:r>
          <w:rPr>
            <w:noProof/>
            <w:webHidden/>
          </w:rPr>
        </w:r>
        <w:r>
          <w:rPr>
            <w:noProof/>
            <w:webHidden/>
          </w:rPr>
          <w:fldChar w:fldCharType="separate"/>
        </w:r>
        <w:r>
          <w:rPr>
            <w:noProof/>
            <w:webHidden/>
          </w:rPr>
          <w:t>9</w:t>
        </w:r>
        <w:r>
          <w:rPr>
            <w:noProof/>
            <w:webHidden/>
          </w:rPr>
          <w:fldChar w:fldCharType="end"/>
        </w:r>
      </w:hyperlink>
    </w:p>
    <w:p w14:paraId="3921FD20" w14:textId="1243D8C7"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47" w:history="1">
        <w:r w:rsidRPr="00F86E4E">
          <w:rPr>
            <w:rStyle w:val="Hyperlink"/>
            <w:noProof/>
          </w:rPr>
          <w:t>Commencement</w:t>
        </w:r>
        <w:r>
          <w:rPr>
            <w:noProof/>
            <w:webHidden/>
          </w:rPr>
          <w:tab/>
        </w:r>
        <w:r>
          <w:rPr>
            <w:noProof/>
            <w:webHidden/>
          </w:rPr>
          <w:fldChar w:fldCharType="begin"/>
        </w:r>
        <w:r>
          <w:rPr>
            <w:noProof/>
            <w:webHidden/>
          </w:rPr>
          <w:instrText xml:space="preserve"> PAGEREF _Toc198827947 \h </w:instrText>
        </w:r>
        <w:r>
          <w:rPr>
            <w:noProof/>
            <w:webHidden/>
          </w:rPr>
        </w:r>
        <w:r>
          <w:rPr>
            <w:noProof/>
            <w:webHidden/>
          </w:rPr>
          <w:fldChar w:fldCharType="separate"/>
        </w:r>
        <w:r>
          <w:rPr>
            <w:noProof/>
            <w:webHidden/>
          </w:rPr>
          <w:t>10</w:t>
        </w:r>
        <w:r>
          <w:rPr>
            <w:noProof/>
            <w:webHidden/>
          </w:rPr>
          <w:fldChar w:fldCharType="end"/>
        </w:r>
      </w:hyperlink>
    </w:p>
    <w:p w14:paraId="67F88C5D" w14:textId="2777971B"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48" w:history="1">
        <w:r w:rsidRPr="00F86E4E">
          <w:rPr>
            <w:rStyle w:val="Hyperlink"/>
            <w:noProof/>
          </w:rPr>
          <w:t>Related documents</w:t>
        </w:r>
        <w:r>
          <w:rPr>
            <w:noProof/>
            <w:webHidden/>
          </w:rPr>
          <w:tab/>
        </w:r>
        <w:r>
          <w:rPr>
            <w:noProof/>
            <w:webHidden/>
          </w:rPr>
          <w:fldChar w:fldCharType="begin"/>
        </w:r>
        <w:r>
          <w:rPr>
            <w:noProof/>
            <w:webHidden/>
          </w:rPr>
          <w:instrText xml:space="preserve"> PAGEREF _Toc198827948 \h </w:instrText>
        </w:r>
        <w:r>
          <w:rPr>
            <w:noProof/>
            <w:webHidden/>
          </w:rPr>
        </w:r>
        <w:r>
          <w:rPr>
            <w:noProof/>
            <w:webHidden/>
          </w:rPr>
          <w:fldChar w:fldCharType="separate"/>
        </w:r>
        <w:r>
          <w:rPr>
            <w:noProof/>
            <w:webHidden/>
          </w:rPr>
          <w:t>10</w:t>
        </w:r>
        <w:r>
          <w:rPr>
            <w:noProof/>
            <w:webHidden/>
          </w:rPr>
          <w:fldChar w:fldCharType="end"/>
        </w:r>
      </w:hyperlink>
    </w:p>
    <w:p w14:paraId="452DC086" w14:textId="31AF6FE4"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49" w:history="1">
        <w:r w:rsidRPr="00F86E4E">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_Toc198827949 \h </w:instrText>
        </w:r>
        <w:r>
          <w:rPr>
            <w:noProof/>
            <w:webHidden/>
          </w:rPr>
        </w:r>
        <w:r>
          <w:rPr>
            <w:noProof/>
            <w:webHidden/>
          </w:rPr>
          <w:fldChar w:fldCharType="separate"/>
        </w:r>
        <w:r>
          <w:rPr>
            <w:noProof/>
            <w:webHidden/>
          </w:rPr>
          <w:t>11</w:t>
        </w:r>
        <w:r>
          <w:rPr>
            <w:noProof/>
            <w:webHidden/>
          </w:rPr>
          <w:fldChar w:fldCharType="end"/>
        </w:r>
      </w:hyperlink>
    </w:p>
    <w:p w14:paraId="073FAE5F" w14:textId="08607184" w:rsidR="004B0CB4" w:rsidRDefault="004B0CB4">
      <w:pPr>
        <w:pStyle w:val="TOC1"/>
        <w:rPr>
          <w:rFonts w:asciiTheme="minorHAnsi" w:hAnsiTheme="minorHAnsi"/>
          <w:b w:val="0"/>
          <w:bCs w:val="0"/>
          <w:noProof/>
          <w:kern w:val="2"/>
          <w:sz w:val="24"/>
          <w:szCs w:val="24"/>
          <w:lang w:eastAsia="en-GB" w:bidi="ar-SA"/>
          <w14:ligatures w14:val="standardContextual"/>
        </w:rPr>
      </w:pPr>
      <w:hyperlink w:anchor="_Toc198827950" w:history="1">
        <w:r w:rsidRPr="00F86E4E">
          <w:rPr>
            <w:rStyle w:val="Hyperlink"/>
            <w:noProof/>
          </w:rPr>
          <w:t>Annex B – Hansard references</w:t>
        </w:r>
        <w:r>
          <w:rPr>
            <w:noProof/>
            <w:webHidden/>
          </w:rPr>
          <w:tab/>
        </w:r>
        <w:r>
          <w:rPr>
            <w:noProof/>
            <w:webHidden/>
          </w:rPr>
          <w:fldChar w:fldCharType="begin"/>
        </w:r>
        <w:r>
          <w:rPr>
            <w:noProof/>
            <w:webHidden/>
          </w:rPr>
          <w:instrText xml:space="preserve"> PAGEREF _Toc198827950 \h </w:instrText>
        </w:r>
        <w:r>
          <w:rPr>
            <w:noProof/>
            <w:webHidden/>
          </w:rPr>
        </w:r>
        <w:r>
          <w:rPr>
            <w:noProof/>
            <w:webHidden/>
          </w:rPr>
          <w:fldChar w:fldCharType="separate"/>
        </w:r>
        <w:r>
          <w:rPr>
            <w:noProof/>
            <w:webHidden/>
          </w:rPr>
          <w:t>12</w:t>
        </w:r>
        <w:r>
          <w:rPr>
            <w:noProof/>
            <w:webHidden/>
          </w:rPr>
          <w:fldChar w:fldCharType="end"/>
        </w:r>
      </w:hyperlink>
    </w:p>
    <w:p w14:paraId="39B2E5D3" w14:textId="71B8DD47"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bookmarkStart w:id="0" w:name="_Toc416612126"/>
      <w:bookmarkStart w:id="1" w:name="_Toc197512278"/>
      <w:bookmarkStart w:id="2" w:name="_Toc198827933"/>
      <w:bookmarkStart w:id="3" w:name="_Toc410653883"/>
      <w:sdt>
        <w:sdtPr>
          <w:id w:val="263719"/>
          <w:lock w:val="sdtContentLocked"/>
          <w:placeholder>
            <w:docPart w:val="E981BF7FA6DB4EBF8FCB1771437805B3"/>
          </w:placeholder>
          <w:group/>
        </w:sdt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3"/>
              <w:r w:rsidR="00AB3FEE">
                <w:t>Act</w:t>
              </w:r>
            </w:sdtContent>
          </w:sdt>
        </w:sdtContent>
      </w:sdt>
      <w:bookmarkEnd w:id="0"/>
      <w:bookmarkEnd w:id="1"/>
      <w:bookmarkEnd w:id="2"/>
      <w:bookmarkEnd w:id="4"/>
      <w:bookmarkEnd w:id="5"/>
    </w:p>
    <w:p w14:paraId="0F2C9BE3" w14:textId="6CDA8A5F" w:rsidR="0006339B" w:rsidRPr="007D1682" w:rsidRDefault="0006339B" w:rsidP="0006339B">
      <w:pPr>
        <w:pStyle w:val="ParaNumbered"/>
        <w:numPr>
          <w:ilvl w:val="0"/>
          <w:numId w:val="5"/>
        </w:numPr>
        <w:ind w:left="714" w:hanging="357"/>
      </w:pPr>
      <w:bookmarkStart w:id="6" w:name="_Toc416612147"/>
      <w:bookmarkStart w:id="7" w:name="_Toc417648132"/>
      <w:bookmarkStart w:id="8" w:name="_Toc418587941"/>
      <w:bookmarkStart w:id="9" w:name="_Toc410653897"/>
      <w:bookmarkStart w:id="10" w:name="_Toc416612149"/>
      <w:bookmarkStart w:id="11" w:name="_Toc417648134"/>
      <w:bookmarkStart w:id="12" w:name="_Toc418587943"/>
      <w:bookmarkStart w:id="13" w:name="_Toc416612148"/>
      <w:bookmarkStart w:id="14" w:name="_Toc417648133"/>
      <w:bookmarkStart w:id="15" w:name="_Toc410653894"/>
      <w:r w:rsidRPr="0AB1264E">
        <w:t xml:space="preserve">The purpose of the </w:t>
      </w:r>
      <w:bookmarkStart w:id="16" w:name="_Hlk198561990"/>
      <w:r w:rsidRPr="0AB1264E">
        <w:t>Bank Resolution (</w:t>
      </w:r>
      <w:proofErr w:type="spellStart"/>
      <w:r w:rsidRPr="0AB1264E">
        <w:t>Recapitalisation</w:t>
      </w:r>
      <w:proofErr w:type="spellEnd"/>
      <w:r w:rsidRPr="0AB1264E">
        <w:t xml:space="preserve">) </w:t>
      </w:r>
      <w:bookmarkEnd w:id="16"/>
      <w:r>
        <w:t>Act 2025</w:t>
      </w:r>
      <w:r w:rsidRPr="0AB1264E">
        <w:t xml:space="preserve"> is to enhance the UK’s resolution regime for managing the failure of financial institutions. Specifically, it:  </w:t>
      </w:r>
    </w:p>
    <w:p w14:paraId="3D6508E4" w14:textId="77777777" w:rsidR="0006339B" w:rsidRPr="007D1682" w:rsidRDefault="0006339B" w:rsidP="0006339B">
      <w:pPr>
        <w:pStyle w:val="ParaBulleted"/>
      </w:pPr>
      <w:r>
        <w:t xml:space="preserve">Expands the statutory functions of the Financial Services Compensation Scheme (FSCS), requiring it to provide funds to the Bank of England upon </w:t>
      </w:r>
      <w:proofErr w:type="gramStart"/>
      <w:r>
        <w:t>request</w:t>
      </w:r>
      <w:proofErr w:type="gramEnd"/>
      <w:r>
        <w:t xml:space="preserve"> which could be used to meet certain costs arising from the use of the resolution regime to manage the failure of a bank, building society or Prudential Regulation Authority (PRA) </w:t>
      </w:r>
      <w:proofErr w:type="spellStart"/>
      <w:r>
        <w:t>authorised</w:t>
      </w:r>
      <w:proofErr w:type="spellEnd"/>
      <w:r>
        <w:t xml:space="preserve"> investment firm</w:t>
      </w:r>
      <w:r w:rsidRPr="007D1682">
        <w:t xml:space="preserve">. </w:t>
      </w:r>
    </w:p>
    <w:p w14:paraId="6812D9DC" w14:textId="77777777" w:rsidR="0006339B" w:rsidRPr="007D1682" w:rsidRDefault="0006339B" w:rsidP="0006339B">
      <w:pPr>
        <w:pStyle w:val="ParaBulleted"/>
      </w:pPr>
      <w:r>
        <w:t xml:space="preserve">Allows, through PRA rules, for the FSCS to use its levy-raising powers to recover any funds provided to the Bank of England after a failure event through imposing levies on the banking sector. </w:t>
      </w:r>
    </w:p>
    <w:p w14:paraId="363CAE41" w14:textId="77777777" w:rsidR="0006339B" w:rsidRPr="007D1682" w:rsidRDefault="0006339B" w:rsidP="0006339B">
      <w:pPr>
        <w:pStyle w:val="ParaBulleted"/>
      </w:pPr>
      <w:r w:rsidRPr="0AB1264E">
        <w:lastRenderedPageBreak/>
        <w:t xml:space="preserve">Extends the Bank of England’s ability, through explicit provision, to require the issuance of shares in connection with a resolution, to facilitate the Bank’s use of the funds provided by the FSCS to meet a failing bank’s </w:t>
      </w:r>
      <w:proofErr w:type="spellStart"/>
      <w:r w:rsidRPr="0AB1264E">
        <w:t>recapitalisation</w:t>
      </w:r>
      <w:proofErr w:type="spellEnd"/>
      <w:r w:rsidRPr="0AB1264E">
        <w:t xml:space="preserve"> costs. </w:t>
      </w:r>
    </w:p>
    <w:p w14:paraId="50F5CB94" w14:textId="77777777" w:rsidR="0006339B" w:rsidRPr="007D1682" w:rsidRDefault="0006339B" w:rsidP="0006339B">
      <w:pPr>
        <w:pStyle w:val="ParaBulleted"/>
      </w:pPr>
      <w:proofErr w:type="gramStart"/>
      <w:r w:rsidRPr="0AB1264E">
        <w:t>Makes</w:t>
      </w:r>
      <w:proofErr w:type="gramEnd"/>
      <w:r w:rsidRPr="0AB1264E">
        <w:t xml:space="preserve"> </w:t>
      </w:r>
      <w:proofErr w:type="gramStart"/>
      <w:r w:rsidRPr="0AB1264E">
        <w:t>a number of</w:t>
      </w:r>
      <w:proofErr w:type="gramEnd"/>
      <w:r w:rsidRPr="0AB1264E">
        <w:t xml:space="preserve"> minor and consequential amendments to legislation to support the measures outlined above and ensure FSCS funds can be used effectively in a resolution. It also introduces specific reporting and notification requirements related to </w:t>
      </w:r>
      <w:proofErr w:type="gramStart"/>
      <w:r w:rsidRPr="0AB1264E">
        <w:t>use</w:t>
      </w:r>
      <w:proofErr w:type="gramEnd"/>
      <w:r w:rsidRPr="0AB1264E">
        <w:t xml:space="preserve"> of the new mechanism.  </w:t>
      </w:r>
    </w:p>
    <w:p w14:paraId="008FD00D" w14:textId="77777777" w:rsidR="0006339B" w:rsidRPr="007D1682" w:rsidRDefault="0006339B" w:rsidP="0006339B">
      <w:pPr>
        <w:pStyle w:val="Heading1"/>
      </w:pPr>
      <w:bookmarkStart w:id="17" w:name="_Toc198561555"/>
      <w:bookmarkStart w:id="18" w:name="_Toc198827934"/>
      <w:r>
        <w:t>Policy background</w:t>
      </w:r>
      <w:bookmarkEnd w:id="17"/>
      <w:bookmarkEnd w:id="18"/>
      <w:r>
        <w:t xml:space="preserve"> </w:t>
      </w:r>
    </w:p>
    <w:p w14:paraId="282D29B0" w14:textId="77777777" w:rsidR="0006339B" w:rsidRPr="007D1682" w:rsidRDefault="0006339B" w:rsidP="0006339B">
      <w:pPr>
        <w:pStyle w:val="ParaNumbered"/>
        <w:numPr>
          <w:ilvl w:val="0"/>
          <w:numId w:val="5"/>
        </w:numPr>
        <w:ind w:left="714" w:hanging="357"/>
      </w:pPr>
      <w:r w:rsidRPr="0AB1264E">
        <w:t xml:space="preserve">The UK has a resolution regime for banking institutions (the “special resolution regime”, which is set out in Parts 1 to 3 of the Banking Act 2009), which was implemented in 2009 in the wake of the Global Financial Crisis. The regime made the Bank of England (the Bank) the UK’s resolution authority and provided it with a set of options and powers to </w:t>
      </w:r>
      <w:proofErr w:type="spellStart"/>
      <w:r w:rsidRPr="0AB1264E">
        <w:t>stabilise</w:t>
      </w:r>
      <w:proofErr w:type="spellEnd"/>
      <w:r w:rsidRPr="0AB1264E">
        <w:t xml:space="preserve"> banking institutions that fail, </w:t>
      </w:r>
      <w:proofErr w:type="gramStart"/>
      <w:r w:rsidRPr="0AB1264E">
        <w:t>in order to</w:t>
      </w:r>
      <w:proofErr w:type="gramEnd"/>
      <w:r w:rsidRPr="0AB1264E">
        <w:t xml:space="preserve"> protect financial stability, enhance confidence in the financial system and protect depositors, whilst limiting risks to public funds.                      </w:t>
      </w:r>
    </w:p>
    <w:p w14:paraId="67A509CC" w14:textId="77777777" w:rsidR="0006339B" w:rsidRPr="007D1682" w:rsidRDefault="0006339B" w:rsidP="0006339B">
      <w:pPr>
        <w:pStyle w:val="ParaNumbered"/>
        <w:numPr>
          <w:ilvl w:val="0"/>
          <w:numId w:val="5"/>
        </w:numPr>
        <w:ind w:left="714" w:hanging="357"/>
      </w:pPr>
      <w:r w:rsidRPr="0AB1264E">
        <w:t xml:space="preserve">The UK’s regime was used in March 2023 in response to the failure of US bank Silicon Valley Bank, which triggered the failure of its UK subsidiary, Silicon Valley Bank UK (SVB UK). In the case of SVB UK, the Bank used its powers to write down regulatory capital and transfer SVB UK to HSBC, delivering good outcomes for financial stability, customers and taxpayers, and demonstrating the effectiveness and flexibility of the resolution regime.  </w:t>
      </w:r>
    </w:p>
    <w:p w14:paraId="4175B9AE" w14:textId="77777777" w:rsidR="0006339B" w:rsidRPr="007D1682" w:rsidRDefault="0006339B" w:rsidP="0006339B">
      <w:pPr>
        <w:pStyle w:val="ParaNumbered"/>
        <w:numPr>
          <w:ilvl w:val="0"/>
          <w:numId w:val="5"/>
        </w:numPr>
        <w:ind w:left="714" w:hanging="357"/>
      </w:pPr>
      <w:r w:rsidRPr="0AB1264E">
        <w:t xml:space="preserve">SVB UK was classed as a small bank. Normally it is expected that when small banks fail, they would be placed into a modified insolvency procedure. Instead of the Bank using resolution powers, this means placing the bank into insolvency and eligible depositors being paid out by the Financial Services Compensation Scheme (FSCS), currently up to £85,000 per eligible depositor. Placing SVB UK </w:t>
      </w:r>
      <w:proofErr w:type="gramStart"/>
      <w:r w:rsidRPr="0AB1264E">
        <w:t>into</w:t>
      </w:r>
      <w:proofErr w:type="gramEnd"/>
      <w:r w:rsidRPr="0AB1264E">
        <w:t xml:space="preserve"> insolvency would have resulted in an interruption of full access to deposits placed at the firm, particularly in relation to eligible deposits </w:t>
      </w:r>
      <w:proofErr w:type="gramStart"/>
      <w:r w:rsidRPr="0AB1264E">
        <w:t>in excess of</w:t>
      </w:r>
      <w:proofErr w:type="gramEnd"/>
      <w:r w:rsidRPr="0AB1264E">
        <w:t xml:space="preserve"> £85,000 and ineligible deposits. In the case of SVB UK, the Bank ultimately determined that use of its resolution powers would better meet the public interest compared to placing SVB UK into insolvency. </w:t>
      </w:r>
    </w:p>
    <w:p w14:paraId="5C610CD8" w14:textId="77777777" w:rsidR="0006339B" w:rsidRPr="007D1682" w:rsidRDefault="0006339B" w:rsidP="0006339B">
      <w:pPr>
        <w:pStyle w:val="ParaNumbered"/>
        <w:numPr>
          <w:ilvl w:val="0"/>
          <w:numId w:val="5"/>
        </w:numPr>
        <w:ind w:left="714" w:hanging="357"/>
      </w:pPr>
      <w:r w:rsidRPr="0AB1264E">
        <w:t xml:space="preserve">Whilst a good outcome was achieved in this case, it exposed the potential challenges of managing the failure of a small bank where resolution action is judged to be necessary in the public interest at the time of failure. Small banks are not required to maintain additional equity and debt </w:t>
      </w:r>
      <w:proofErr w:type="gramStart"/>
      <w:r w:rsidRPr="0AB1264E">
        <w:t>in excess of</w:t>
      </w:r>
      <w:proofErr w:type="gramEnd"/>
      <w:r w:rsidRPr="0AB1264E">
        <w:t xml:space="preserve"> their minimum capital requirements that can be written down and converted into equity (a process called bail-in). These resources provide a means to </w:t>
      </w:r>
      <w:proofErr w:type="spellStart"/>
      <w:r w:rsidRPr="0AB1264E">
        <w:t>recapitalise</w:t>
      </w:r>
      <w:proofErr w:type="spellEnd"/>
      <w:r w:rsidRPr="0AB1264E">
        <w:t xml:space="preserve"> the firm, after its existing resources have absorbed losses and </w:t>
      </w:r>
      <w:proofErr w:type="gramStart"/>
      <w:r w:rsidRPr="0AB1264E">
        <w:t>is</w:t>
      </w:r>
      <w:proofErr w:type="gramEnd"/>
      <w:r w:rsidRPr="0AB1264E">
        <w:t xml:space="preserve"> known as the Minimum Requirement for Own Funds and Eligible Liabilities (MREL). Larger banks are subject to these requirements. Without these additional resources, there is not </w:t>
      </w:r>
      <w:proofErr w:type="gramStart"/>
      <w:r w:rsidRPr="0AB1264E">
        <w:t>the means</w:t>
      </w:r>
      <w:proofErr w:type="gramEnd"/>
      <w:r w:rsidRPr="0AB1264E">
        <w:t xml:space="preserve"> to </w:t>
      </w:r>
      <w:proofErr w:type="spellStart"/>
      <w:r w:rsidRPr="0AB1264E">
        <w:t>recapitalise</w:t>
      </w:r>
      <w:proofErr w:type="spellEnd"/>
      <w:r w:rsidRPr="0AB1264E">
        <w:t xml:space="preserve"> the firm, absent use of external, such as public, funds.  </w:t>
      </w:r>
    </w:p>
    <w:p w14:paraId="1236A2FF" w14:textId="77777777" w:rsidR="0006339B" w:rsidRPr="007D1682" w:rsidRDefault="0006339B" w:rsidP="0006339B">
      <w:pPr>
        <w:pStyle w:val="ParaNumbered"/>
        <w:numPr>
          <w:ilvl w:val="0"/>
          <w:numId w:val="5"/>
        </w:numPr>
        <w:ind w:left="714" w:hanging="357"/>
      </w:pPr>
      <w:r w:rsidRPr="0AB1264E">
        <w:t xml:space="preserve">If a credible buyer is not forthcoming when a small bank fails, this means the only option available to preserve immediate continuity for customers is to transfer the firm (or some of its business) to a bridge bank. As set out in section 12 of the Banking Act 2009 (bridge bank), a bridge bank is wholly or partially owned by the Bank of England, with the aim of maintaining continuity for the failed bank’s critical functions until the sale of the bridge bank.  </w:t>
      </w:r>
    </w:p>
    <w:p w14:paraId="5517D306" w14:textId="77777777" w:rsidR="0006339B" w:rsidRPr="007D1682" w:rsidRDefault="0006339B" w:rsidP="0006339B">
      <w:pPr>
        <w:pStyle w:val="ParaNumbered"/>
        <w:numPr>
          <w:ilvl w:val="0"/>
          <w:numId w:val="5"/>
        </w:numPr>
        <w:ind w:left="714" w:hanging="357"/>
      </w:pPr>
      <w:r w:rsidRPr="404F3AF9">
        <w:t xml:space="preserve">Whether a failing bank is sold to a private sector purchaser or transferred to a bridge bank to achieve </w:t>
      </w:r>
      <w:proofErr w:type="spellStart"/>
      <w:r w:rsidRPr="404F3AF9">
        <w:t>stabilisation</w:t>
      </w:r>
      <w:proofErr w:type="spellEnd"/>
      <w:r w:rsidRPr="404F3AF9">
        <w:t xml:space="preserve">, a failed bank may need additional capital, for example </w:t>
      </w:r>
      <w:proofErr w:type="gramStart"/>
      <w:r w:rsidRPr="404F3AF9">
        <w:t>in order for</w:t>
      </w:r>
      <w:proofErr w:type="gramEnd"/>
      <w:r w:rsidRPr="404F3AF9">
        <w:t xml:space="preserve"> the bank to meet the minimum levels of capital required for them to be allowed to operate </w:t>
      </w:r>
      <w:r w:rsidRPr="404F3AF9">
        <w:lastRenderedPageBreak/>
        <w:t xml:space="preserve">(known as the minimum capital requirements for </w:t>
      </w:r>
      <w:proofErr w:type="spellStart"/>
      <w:r w:rsidRPr="404F3AF9">
        <w:t>authorisation</w:t>
      </w:r>
      <w:proofErr w:type="spellEnd"/>
      <w:r w:rsidRPr="404F3AF9">
        <w:t>) or to cover the costs of restructuring. At present, these costs (as well as any costs of operating a bridge bank) may at least initially have to be borne by taxpayers. This means taxpayers are exposed if a small bank failure is judged to require resolution action</w:t>
      </w:r>
      <w:r w:rsidRPr="007D1682">
        <w:t xml:space="preserve"> but the firm in question does not possess sufficient MREL resources to provide for </w:t>
      </w:r>
      <w:proofErr w:type="spellStart"/>
      <w:r w:rsidRPr="007D1682">
        <w:t>recapitalisation</w:t>
      </w:r>
      <w:proofErr w:type="spellEnd"/>
      <w:r w:rsidRPr="007D1682">
        <w:t xml:space="preserve">, unlike larger banks that do possess these resources. </w:t>
      </w:r>
    </w:p>
    <w:p w14:paraId="0E076479" w14:textId="77777777" w:rsidR="0006339B" w:rsidRPr="007D1682" w:rsidRDefault="0006339B" w:rsidP="0006339B">
      <w:pPr>
        <w:pStyle w:val="ParaNumbered"/>
        <w:numPr>
          <w:ilvl w:val="0"/>
          <w:numId w:val="5"/>
        </w:numPr>
        <w:ind w:left="714" w:hanging="357"/>
      </w:pPr>
      <w:r>
        <w:t xml:space="preserve">For these reasons, while insolvency remains an important part of the toolkit for managing bank failures, the government believes it is important to ensure that, subject to the existing statutory tests being met, certain existing resolution tools can be applied to small banks in a way that achieves good outcomes for financial stability while also protecting taxpayers.  </w:t>
      </w:r>
    </w:p>
    <w:p w14:paraId="4CA640E3" w14:textId="77777777" w:rsidR="0006339B" w:rsidRPr="007D1682" w:rsidRDefault="0006339B" w:rsidP="0006339B">
      <w:pPr>
        <w:pStyle w:val="Heading1"/>
      </w:pPr>
      <w:bookmarkStart w:id="19" w:name="_Toc198561556"/>
      <w:bookmarkStart w:id="20" w:name="_Toc198827935"/>
      <w:r>
        <w:t>The role of this Act</w:t>
      </w:r>
      <w:bookmarkEnd w:id="19"/>
      <w:bookmarkEnd w:id="20"/>
      <w:r>
        <w:t xml:space="preserve"> </w:t>
      </w:r>
    </w:p>
    <w:p w14:paraId="21141085" w14:textId="77777777" w:rsidR="0006339B" w:rsidRPr="007D1682" w:rsidRDefault="0006339B" w:rsidP="0006339B">
      <w:pPr>
        <w:pStyle w:val="ParaNumbered"/>
        <w:numPr>
          <w:ilvl w:val="0"/>
          <w:numId w:val="5"/>
        </w:numPr>
        <w:ind w:left="714" w:hanging="357"/>
      </w:pPr>
      <w:r w:rsidRPr="0AB1264E">
        <w:t xml:space="preserve">To that end, the </w:t>
      </w:r>
      <w:r>
        <w:t>Act</w:t>
      </w:r>
      <w:r w:rsidRPr="0AB1264E">
        <w:t xml:space="preserve"> introduces a new mechanism to allow the Bank to use funds provided by the banking sector to cover certain costs associated with resolution. Mirroring the arrangements for a modified insolvency, these funds would be initially provided by the FSCS as needed in the event of </w:t>
      </w:r>
      <w:proofErr w:type="gramStart"/>
      <w:r w:rsidRPr="0AB1264E">
        <w:t>a failure</w:t>
      </w:r>
      <w:proofErr w:type="gramEnd"/>
      <w:r w:rsidRPr="0AB1264E">
        <w:t xml:space="preserve"> and subsequently funded by a levy on the banking sector. Credit unions will be exempt from paying the FSCS levy when it is used to recoup funds provided under this mechanism. As such, for the purposes of this document, the banking sector refers to those PRA-</w:t>
      </w:r>
      <w:proofErr w:type="spellStart"/>
      <w:r w:rsidRPr="0AB1264E">
        <w:t>authorised</w:t>
      </w:r>
      <w:proofErr w:type="spellEnd"/>
      <w:r w:rsidRPr="0AB1264E">
        <w:t xml:space="preserve"> banks, building societies and investment firms which take deposits in the UK and are thereby subject to the PRA Depositor Protection rules.  </w:t>
      </w:r>
    </w:p>
    <w:p w14:paraId="19CA7FCE" w14:textId="77777777" w:rsidR="0006339B" w:rsidRPr="007D1682" w:rsidRDefault="0006339B" w:rsidP="0006339B">
      <w:pPr>
        <w:pStyle w:val="ParaNumbered"/>
        <w:numPr>
          <w:ilvl w:val="0"/>
          <w:numId w:val="5"/>
        </w:numPr>
        <w:ind w:left="714" w:hanging="357"/>
      </w:pPr>
      <w:r w:rsidRPr="0AB1264E">
        <w:t xml:space="preserve">To achieve this policy outcome, the </w:t>
      </w:r>
      <w:r>
        <w:t>Act</w:t>
      </w:r>
      <w:r w:rsidRPr="0AB1264E">
        <w:t xml:space="preserve"> contains </w:t>
      </w:r>
      <w:proofErr w:type="gramStart"/>
      <w:r w:rsidRPr="0AB1264E">
        <w:t>a number of</w:t>
      </w:r>
      <w:proofErr w:type="gramEnd"/>
      <w:r w:rsidRPr="0AB1264E">
        <w:t xml:space="preserve"> core provisions: </w:t>
      </w:r>
    </w:p>
    <w:p w14:paraId="0895D23D" w14:textId="77777777" w:rsidR="0006339B" w:rsidRPr="007D1682" w:rsidRDefault="0006339B" w:rsidP="0006339B">
      <w:pPr>
        <w:pStyle w:val="ParaNumbered"/>
        <w:numPr>
          <w:ilvl w:val="1"/>
          <w:numId w:val="5"/>
        </w:numPr>
      </w:pPr>
      <w:r>
        <w:t xml:space="preserve">It expands the statutory functions of the FSCS, requiring it to provide funds to the Bank of England upon </w:t>
      </w:r>
      <w:proofErr w:type="gramStart"/>
      <w:r>
        <w:t>request</w:t>
      </w:r>
      <w:proofErr w:type="gramEnd"/>
      <w:r>
        <w:t xml:space="preserve"> which could be used to meet certain costs arising from the use of </w:t>
      </w:r>
      <w:proofErr w:type="spellStart"/>
      <w:r>
        <w:t>stabilisation</w:t>
      </w:r>
      <w:proofErr w:type="spellEnd"/>
      <w:r>
        <w:t xml:space="preserve"> tools to manage the failure of a bank, building society or PRA</w:t>
      </w:r>
      <w:r w:rsidRPr="007D1682">
        <w:t xml:space="preserve"> </w:t>
      </w:r>
      <w:proofErr w:type="spellStart"/>
      <w:r w:rsidRPr="007D1682">
        <w:t>authorised</w:t>
      </w:r>
      <w:proofErr w:type="spellEnd"/>
      <w:r w:rsidRPr="007D1682">
        <w:t xml:space="preserve"> investment </w:t>
      </w:r>
      <w:proofErr w:type="gramStart"/>
      <w:r w:rsidRPr="007D1682">
        <w:t>firm;</w:t>
      </w:r>
      <w:proofErr w:type="gramEnd"/>
      <w:r w:rsidRPr="007D1682">
        <w:t xml:space="preserve"> </w:t>
      </w:r>
    </w:p>
    <w:p w14:paraId="76AF1DD0" w14:textId="77777777" w:rsidR="0006339B" w:rsidRPr="007D1682" w:rsidRDefault="0006339B" w:rsidP="0006339B">
      <w:pPr>
        <w:pStyle w:val="ParaNumbered"/>
        <w:numPr>
          <w:ilvl w:val="1"/>
          <w:numId w:val="5"/>
        </w:numPr>
      </w:pPr>
      <w:r>
        <w:t xml:space="preserve">It allows the FSCS to then use its existing levy-raising powers to recover its costs from the banking sector, while exempting credit unions from any levy raised in respect of </w:t>
      </w:r>
      <w:proofErr w:type="spellStart"/>
      <w:r>
        <w:t>recapitalisation</w:t>
      </w:r>
      <w:proofErr w:type="spellEnd"/>
      <w:r>
        <w:t xml:space="preserve"> payments under this </w:t>
      </w:r>
      <w:proofErr w:type="gramStart"/>
      <w:r>
        <w:t>mechanism;</w:t>
      </w:r>
      <w:proofErr w:type="gramEnd"/>
      <w:r>
        <w:t xml:space="preserve"> </w:t>
      </w:r>
    </w:p>
    <w:p w14:paraId="3717A27C" w14:textId="77777777" w:rsidR="0006339B" w:rsidRPr="007D1682" w:rsidRDefault="0006339B" w:rsidP="0006339B">
      <w:pPr>
        <w:pStyle w:val="ParaNumbered"/>
        <w:numPr>
          <w:ilvl w:val="1"/>
          <w:numId w:val="5"/>
        </w:numPr>
      </w:pPr>
      <w:r w:rsidRPr="0AB1264E">
        <w:t xml:space="preserve">It gives the Bank the express ability to require the issuance of shares in connection with a resolution, facilitating the Bank’s use of these funds to meet a bank’s </w:t>
      </w:r>
      <w:proofErr w:type="spellStart"/>
      <w:r w:rsidRPr="0AB1264E">
        <w:t>recapitalisation</w:t>
      </w:r>
      <w:proofErr w:type="spellEnd"/>
      <w:r w:rsidRPr="0AB1264E">
        <w:t xml:space="preserve"> costs; and </w:t>
      </w:r>
    </w:p>
    <w:p w14:paraId="20C13482" w14:textId="77777777" w:rsidR="0006339B" w:rsidRPr="007D1682" w:rsidRDefault="0006339B" w:rsidP="0006339B">
      <w:pPr>
        <w:pStyle w:val="ParaNumbered"/>
        <w:numPr>
          <w:ilvl w:val="1"/>
          <w:numId w:val="5"/>
        </w:numPr>
      </w:pPr>
      <w:r w:rsidRPr="0AB1264E">
        <w:t xml:space="preserve">It makes </w:t>
      </w:r>
      <w:proofErr w:type="gramStart"/>
      <w:r w:rsidRPr="0AB1264E">
        <w:t>a number of</w:t>
      </w:r>
      <w:proofErr w:type="gramEnd"/>
      <w:r w:rsidRPr="0AB1264E">
        <w:t xml:space="preserve"> minor and consequential amendments to support the measures outlined above and ensure FSCS funds can be used effectively in resolution. These include: </w:t>
      </w:r>
    </w:p>
    <w:p w14:paraId="2F082151" w14:textId="77777777" w:rsidR="0006339B" w:rsidRPr="007D1682" w:rsidRDefault="0006339B" w:rsidP="0006339B">
      <w:pPr>
        <w:pStyle w:val="ParaNumbered"/>
        <w:numPr>
          <w:ilvl w:val="2"/>
          <w:numId w:val="5"/>
        </w:numPr>
      </w:pPr>
      <w:r>
        <w:t xml:space="preserve">Expressly scoping FSCS funds provided in resolution out of the definition of “extraordinary public financial support” in the Banking Act 2009. This reflects that the new mechanism is intended to reduce risk to the kind of public funds described within this definition. It will also enable the Bank to discharge its resolution functions effectively in relation to the use of those FSCS </w:t>
      </w:r>
      <w:proofErr w:type="gramStart"/>
      <w:r>
        <w:t>funds;</w:t>
      </w:r>
      <w:proofErr w:type="gramEnd"/>
      <w:r>
        <w:t xml:space="preserve"> </w:t>
      </w:r>
    </w:p>
    <w:p w14:paraId="65F2DBD8" w14:textId="77777777" w:rsidR="0006339B" w:rsidRPr="007D1682" w:rsidRDefault="0006339B" w:rsidP="0006339B">
      <w:pPr>
        <w:pStyle w:val="ParaNumbered"/>
        <w:numPr>
          <w:ilvl w:val="2"/>
          <w:numId w:val="5"/>
        </w:numPr>
      </w:pPr>
      <w:r w:rsidRPr="0AB1264E">
        <w:t xml:space="preserve">Allowing the Bank to </w:t>
      </w:r>
      <w:proofErr w:type="gramStart"/>
      <w:r w:rsidRPr="0AB1264E">
        <w:t>take into account</w:t>
      </w:r>
      <w:proofErr w:type="gramEnd"/>
      <w:r w:rsidRPr="0AB1264E">
        <w:t xml:space="preserve"> the funds provided by the FSCS when they are calculating the extent to which certain liabilities are bailed-in when exercising the bail-in write-down tool. This is to ensure that the Bank is not required to </w:t>
      </w:r>
      <w:proofErr w:type="gramStart"/>
      <w:r w:rsidRPr="0AB1264E">
        <w:t>write-down</w:t>
      </w:r>
      <w:proofErr w:type="gramEnd"/>
      <w:r w:rsidRPr="0AB1264E">
        <w:t xml:space="preserve"> certain liabilities where this may negatively impact and </w:t>
      </w:r>
      <w:proofErr w:type="spellStart"/>
      <w:r w:rsidRPr="0AB1264E">
        <w:t>destabilise</w:t>
      </w:r>
      <w:proofErr w:type="spellEnd"/>
      <w:r w:rsidRPr="0AB1264E">
        <w:t xml:space="preserve"> the continued operation of the failed firm. </w:t>
      </w:r>
    </w:p>
    <w:p w14:paraId="30E8C8E2" w14:textId="77777777" w:rsidR="0006339B" w:rsidRPr="007D1682" w:rsidRDefault="0006339B" w:rsidP="0006339B">
      <w:pPr>
        <w:pStyle w:val="ParaNumbered"/>
        <w:numPr>
          <w:ilvl w:val="2"/>
          <w:numId w:val="5"/>
        </w:numPr>
      </w:pPr>
      <w:r w:rsidRPr="0AB1264E">
        <w:t xml:space="preserve">Ensuring that FSCS funds provided in resolution are </w:t>
      </w:r>
      <w:proofErr w:type="gramStart"/>
      <w:r w:rsidRPr="0AB1264E">
        <w:t>taken into account</w:t>
      </w:r>
      <w:proofErr w:type="gramEnd"/>
      <w:r w:rsidRPr="0AB1264E">
        <w:t xml:space="preserve"> when </w:t>
      </w:r>
      <w:r w:rsidRPr="0AB1264E">
        <w:lastRenderedPageBreak/>
        <w:t>the Treasury makes Compensation Scheme Orders or Resolution Fund Orders after a resolution event and determining whether compensation or proceeds of sale are due to transferors;</w:t>
      </w:r>
      <w:r w:rsidRPr="003C64DC">
        <w:rPr>
          <w:vertAlign w:val="superscript"/>
        </w:rPr>
        <w:footnoteReference w:id="2"/>
      </w:r>
      <w:r w:rsidRPr="007D1682">
        <w:t xml:space="preserve"> and </w:t>
      </w:r>
    </w:p>
    <w:p w14:paraId="6D6F50A7" w14:textId="77777777" w:rsidR="0006339B" w:rsidRPr="007D1682" w:rsidRDefault="0006339B" w:rsidP="0006339B">
      <w:pPr>
        <w:pStyle w:val="ParaNumbered"/>
        <w:numPr>
          <w:ilvl w:val="2"/>
          <w:numId w:val="5"/>
        </w:numPr>
      </w:pPr>
      <w:r w:rsidRPr="0AB1264E">
        <w:t xml:space="preserve">Amending section 78A of the Banking Act 2009 (pre-conditions for financial assistance: duty of Bank to give information) by scoping use of FSCS funds provided in resolution out of the requirement on the Bank to inform the Treasury where conditions for financial assistance are met. </w:t>
      </w:r>
    </w:p>
    <w:p w14:paraId="62760C9A" w14:textId="77777777" w:rsidR="0006339B" w:rsidRPr="007D1682" w:rsidRDefault="0006339B" w:rsidP="0006339B">
      <w:pPr>
        <w:pStyle w:val="ParaNumbered"/>
        <w:numPr>
          <w:ilvl w:val="0"/>
          <w:numId w:val="5"/>
        </w:numPr>
        <w:ind w:left="714" w:hanging="357"/>
      </w:pPr>
      <w:r w:rsidRPr="0AB1264E">
        <w:t xml:space="preserve">It also introduces a specific requirement for the Bank to report to the Chancellor of the Exchequer </w:t>
      </w:r>
      <w:proofErr w:type="gramStart"/>
      <w:r w:rsidRPr="0AB1264E">
        <w:t>in the event that</w:t>
      </w:r>
      <w:proofErr w:type="gramEnd"/>
      <w:r w:rsidRPr="0AB1264E">
        <w:t xml:space="preserve"> the mechanism is used, as well as a requirement for the Bank to notify the relevant Parliamentary Committees.  </w:t>
      </w:r>
    </w:p>
    <w:p w14:paraId="65CE6C8D" w14:textId="77777777" w:rsidR="0006339B" w:rsidRPr="007D1682" w:rsidRDefault="0006339B" w:rsidP="0006339B">
      <w:pPr>
        <w:pStyle w:val="ParaNumbered"/>
        <w:numPr>
          <w:ilvl w:val="0"/>
          <w:numId w:val="5"/>
        </w:numPr>
        <w:ind w:left="714" w:hanging="357"/>
      </w:pPr>
      <w:r w:rsidRPr="0AB1264E">
        <w:t xml:space="preserve">Taken together, the </w:t>
      </w:r>
      <w:r>
        <w:t>Act</w:t>
      </w:r>
      <w:r w:rsidRPr="0AB1264E">
        <w:t xml:space="preserve"> seeks to ensure that the Bank has a more flexible toolkit for managing the failures of smaller banks in a way that strengthens protections for public funds. It also does this in a way that intends to avoid additional upfront financial costs for the financial services sector, by relying on the existing FSCS funding system where industry is only levied to pay for the costs of failure after the event. </w:t>
      </w:r>
    </w:p>
    <w:p w14:paraId="3B2739AF" w14:textId="77777777" w:rsidR="0006339B" w:rsidRPr="007D1682" w:rsidRDefault="0006339B" w:rsidP="0006339B">
      <w:pPr>
        <w:pStyle w:val="Heading1"/>
      </w:pPr>
      <w:bookmarkStart w:id="21" w:name="_Toc198561557"/>
      <w:bookmarkStart w:id="22" w:name="_Toc198827936"/>
      <w:r>
        <w:t>Legal background</w:t>
      </w:r>
      <w:bookmarkEnd w:id="21"/>
      <w:bookmarkEnd w:id="22"/>
      <w:r>
        <w:t xml:space="preserve"> </w:t>
      </w:r>
    </w:p>
    <w:p w14:paraId="6ADCCDF5" w14:textId="2A590884" w:rsidR="0006339B" w:rsidRPr="007D1682" w:rsidRDefault="0006339B" w:rsidP="0006339B">
      <w:pPr>
        <w:pStyle w:val="ParaNumbered"/>
        <w:numPr>
          <w:ilvl w:val="0"/>
          <w:numId w:val="5"/>
        </w:numPr>
        <w:ind w:left="714" w:hanging="357"/>
      </w:pPr>
      <w:r w:rsidRPr="0AB1264E">
        <w:t>The current legal framework which sets out the functions and powers of the FSCS is the Financial Services and Markets Act 2000 (FSMA 2000)</w:t>
      </w:r>
      <w:r w:rsidRPr="003C64DC">
        <w:rPr>
          <w:vertAlign w:val="superscript"/>
        </w:rPr>
        <w:footnoteReference w:id="3"/>
      </w:r>
      <w:r w:rsidRPr="007D1682">
        <w:t xml:space="preserve"> and the main legislation relevant to the powers of the Bank to resolve banks is the Banking Act 2009.</w:t>
      </w:r>
      <w:r w:rsidRPr="003C64DC">
        <w:rPr>
          <w:vertAlign w:val="superscript"/>
        </w:rPr>
        <w:footnoteReference w:id="4"/>
      </w:r>
      <w:r w:rsidRPr="003C64DC">
        <w:rPr>
          <w:vertAlign w:val="superscript"/>
        </w:rPr>
        <w:t xml:space="preserve"> </w:t>
      </w:r>
    </w:p>
    <w:p w14:paraId="33D6129C" w14:textId="77777777" w:rsidR="0006339B" w:rsidRPr="007D1682" w:rsidRDefault="0006339B" w:rsidP="0006339B">
      <w:pPr>
        <w:pStyle w:val="ParaNumbered"/>
        <w:numPr>
          <w:ilvl w:val="0"/>
          <w:numId w:val="5"/>
        </w:numPr>
        <w:ind w:left="714" w:hanging="357"/>
      </w:pPr>
      <w:r w:rsidRPr="0AB1264E">
        <w:t xml:space="preserve">Part 15 of FSMA 2000 makes provision for the FSCS to operate a compensation scheme for claimants in respect of regulated activities and, by virtue of PRA rules which sit underneath it, a scheme of depositor protection for eligible depositors who suffer loss </w:t>
      </w:r>
      <w:proofErr w:type="gramStart"/>
      <w:r w:rsidRPr="0AB1264E">
        <w:t>as a consequence of</w:t>
      </w:r>
      <w:proofErr w:type="gramEnd"/>
      <w:r w:rsidRPr="0AB1264E">
        <w:t xml:space="preserve"> an </w:t>
      </w:r>
      <w:proofErr w:type="spellStart"/>
      <w:r w:rsidRPr="0AB1264E">
        <w:t>authorised</w:t>
      </w:r>
      <w:proofErr w:type="spellEnd"/>
      <w:r w:rsidRPr="0AB1264E">
        <w:t xml:space="preserve"> person’s inability to meet </w:t>
      </w:r>
      <w:proofErr w:type="gramStart"/>
      <w:r w:rsidRPr="0AB1264E">
        <w:t>its</w:t>
      </w:r>
      <w:proofErr w:type="gramEnd"/>
      <w:r w:rsidRPr="0AB1264E">
        <w:t xml:space="preserve"> liabilities. It gives </w:t>
      </w:r>
      <w:proofErr w:type="gramStart"/>
      <w:r w:rsidRPr="0AB1264E">
        <w:t>a power</w:t>
      </w:r>
      <w:proofErr w:type="gramEnd"/>
      <w:r w:rsidRPr="0AB1264E">
        <w:t xml:space="preserve"> to the manager of the FSCS to impose levies on </w:t>
      </w:r>
      <w:proofErr w:type="spellStart"/>
      <w:r w:rsidRPr="0AB1264E">
        <w:t>authorised</w:t>
      </w:r>
      <w:proofErr w:type="spellEnd"/>
      <w:r w:rsidRPr="0AB1264E">
        <w:t xml:space="preserve"> </w:t>
      </w:r>
      <w:proofErr w:type="gramStart"/>
      <w:r w:rsidRPr="0AB1264E">
        <w:t>persons</w:t>
      </w:r>
      <w:proofErr w:type="gramEnd"/>
      <w:r w:rsidRPr="0AB1264E">
        <w:t xml:space="preserve"> for the purpose of both covering the compensation but also the FSCS’s expenses.  </w:t>
      </w:r>
    </w:p>
    <w:p w14:paraId="3694C603" w14:textId="77777777" w:rsidR="0006339B" w:rsidRPr="007D1682" w:rsidRDefault="0006339B" w:rsidP="0006339B">
      <w:pPr>
        <w:pStyle w:val="ParaNumbered"/>
        <w:numPr>
          <w:ilvl w:val="0"/>
          <w:numId w:val="5"/>
        </w:numPr>
        <w:ind w:left="714" w:hanging="357"/>
      </w:pPr>
      <w:r w:rsidRPr="0AB1264E">
        <w:t xml:space="preserve">Part 1 of the Banking Act 2009 establishes the special resolution regime and its objectives. The special resolution regime contains options for </w:t>
      </w:r>
      <w:proofErr w:type="spellStart"/>
      <w:r w:rsidRPr="0AB1264E">
        <w:t>stabilisation</w:t>
      </w:r>
      <w:proofErr w:type="spellEnd"/>
      <w:r w:rsidRPr="0AB1264E">
        <w:t xml:space="preserve"> (transfer to a private sector purchaser, transfer to a bridge bank, transfer to an asset management vehicle, bail-in by the Bank and transfer to temporary public ownership) and the powers required to exercise a </w:t>
      </w:r>
      <w:proofErr w:type="spellStart"/>
      <w:r w:rsidRPr="0AB1264E">
        <w:t>stabilisation</w:t>
      </w:r>
      <w:proofErr w:type="spellEnd"/>
      <w:r w:rsidRPr="0AB1264E">
        <w:t xml:space="preserve"> option (including to effect the transfer of shares and other securities or property, rights and liabilities, by operation of law). There is a duty upon the Bank to write down or convert capital instruments before it exercises its powers to carry out a </w:t>
      </w:r>
      <w:proofErr w:type="spellStart"/>
      <w:r w:rsidRPr="0AB1264E">
        <w:t>stabilisation</w:t>
      </w:r>
      <w:proofErr w:type="spellEnd"/>
      <w:r w:rsidRPr="0AB1264E">
        <w:t xml:space="preserve"> option.  Part 1 also contains arrangements for compensation that may be available in respect of the </w:t>
      </w:r>
      <w:r w:rsidRPr="0AB1264E">
        <w:lastRenderedPageBreak/>
        <w:t xml:space="preserve">transfer of shares or other property or for third parties affected by a transfer. </w:t>
      </w:r>
      <w:r w:rsidRPr="007D1682">
        <w:t xml:space="preserve"> </w:t>
      </w:r>
    </w:p>
    <w:p w14:paraId="047D24AE" w14:textId="77777777" w:rsidR="0006339B" w:rsidRPr="007D1682" w:rsidRDefault="0006339B" w:rsidP="0006339B">
      <w:pPr>
        <w:pStyle w:val="Heading1"/>
      </w:pPr>
      <w:bookmarkStart w:id="23" w:name="_Toc198561558"/>
      <w:bookmarkStart w:id="24" w:name="_Toc198827937"/>
      <w:r>
        <w:t>Territorial extent and application</w:t>
      </w:r>
      <w:bookmarkEnd w:id="23"/>
      <w:bookmarkEnd w:id="24"/>
      <w:r>
        <w:t xml:space="preserve"> </w:t>
      </w:r>
    </w:p>
    <w:p w14:paraId="4FF4D48B" w14:textId="77777777" w:rsidR="0006339B" w:rsidRPr="007D1682" w:rsidRDefault="0006339B" w:rsidP="0006339B">
      <w:pPr>
        <w:pStyle w:val="ParaNumbered"/>
        <w:numPr>
          <w:ilvl w:val="0"/>
          <w:numId w:val="5"/>
        </w:numPr>
        <w:ind w:left="714" w:hanging="357"/>
      </w:pPr>
      <w:r w:rsidRPr="0AB1264E">
        <w:t xml:space="preserve">This </w:t>
      </w:r>
      <w:r>
        <w:t>Act</w:t>
      </w:r>
      <w:r w:rsidRPr="0AB1264E">
        <w:t xml:space="preserve"> extends and applies to England and Wales, Scotland and Northern Ireland. </w:t>
      </w:r>
    </w:p>
    <w:p w14:paraId="7E8AAE36" w14:textId="77777777" w:rsidR="0006339B" w:rsidRPr="007D1682" w:rsidRDefault="0006339B" w:rsidP="0006339B">
      <w:pPr>
        <w:pStyle w:val="ParaNumbered"/>
        <w:numPr>
          <w:ilvl w:val="0"/>
          <w:numId w:val="5"/>
        </w:numPr>
        <w:ind w:left="714" w:hanging="357"/>
      </w:pPr>
      <w:r w:rsidRPr="0AB1264E">
        <w:t xml:space="preserve">The subject matter of this </w:t>
      </w:r>
      <w:r>
        <w:t>Act</w:t>
      </w:r>
      <w:r w:rsidRPr="0AB1264E">
        <w:t xml:space="preserve"> relates to the UK’s resolution regime for banking institutions (banks, building societies, and PRA-designated investment firms). Financial services </w:t>
      </w:r>
      <w:proofErr w:type="gramStart"/>
      <w:r w:rsidRPr="0AB1264E">
        <w:t>is</w:t>
      </w:r>
      <w:proofErr w:type="gramEnd"/>
      <w:r w:rsidRPr="0AB1264E">
        <w:t xml:space="preserve"> a reserved matter.  </w:t>
      </w:r>
    </w:p>
    <w:p w14:paraId="294A4607" w14:textId="77777777" w:rsidR="0006339B" w:rsidRPr="007D1682" w:rsidRDefault="0006339B" w:rsidP="0006339B">
      <w:pPr>
        <w:pStyle w:val="ParaNumbered"/>
        <w:numPr>
          <w:ilvl w:val="0"/>
          <w:numId w:val="5"/>
        </w:numPr>
        <w:ind w:left="714" w:hanging="357"/>
      </w:pPr>
      <w:r w:rsidRPr="0AB1264E">
        <w:t xml:space="preserve">See the table in Annex A for a summary of the position regarding territorial extent and application in the United Kingdom.  </w:t>
      </w:r>
    </w:p>
    <w:p w14:paraId="216D507D" w14:textId="77777777" w:rsidR="0006339B" w:rsidRPr="007D1682" w:rsidRDefault="0006339B" w:rsidP="0006339B">
      <w:r w:rsidRPr="007D1682">
        <w:t xml:space="preserve"> </w:t>
      </w:r>
      <w:r w:rsidRPr="007D1682">
        <w:tab/>
        <w:t xml:space="preserve"> </w:t>
      </w:r>
      <w:r w:rsidRPr="007D1682">
        <w:br w:type="page"/>
      </w:r>
    </w:p>
    <w:p w14:paraId="79B58BFF" w14:textId="77777777" w:rsidR="0006339B" w:rsidRPr="007D1682" w:rsidRDefault="0006339B" w:rsidP="0006339B">
      <w:pPr>
        <w:pStyle w:val="Heading1"/>
      </w:pPr>
      <w:bookmarkStart w:id="25" w:name="_Toc198561559"/>
      <w:bookmarkStart w:id="26" w:name="_Toc198827938"/>
      <w:r>
        <w:lastRenderedPageBreak/>
        <w:t>Commentary on provisions of Act</w:t>
      </w:r>
      <w:bookmarkEnd w:id="25"/>
      <w:bookmarkEnd w:id="26"/>
      <w:r>
        <w:t xml:space="preserve">  </w:t>
      </w:r>
    </w:p>
    <w:p w14:paraId="44C8A581" w14:textId="77777777" w:rsidR="0006339B" w:rsidRPr="007D1682" w:rsidRDefault="0006339B" w:rsidP="0088130E">
      <w:pPr>
        <w:pStyle w:val="HSubheading3"/>
      </w:pPr>
      <w:bookmarkStart w:id="27" w:name="_Toc198561560"/>
      <w:bookmarkStart w:id="28" w:name="_Toc198827939"/>
      <w:r>
        <w:t>Section 1: Recapitalisation payments</w:t>
      </w:r>
      <w:bookmarkEnd w:id="27"/>
      <w:bookmarkEnd w:id="28"/>
      <w:r>
        <w:t xml:space="preserve"> </w:t>
      </w:r>
    </w:p>
    <w:p w14:paraId="6082270B" w14:textId="77777777" w:rsidR="0006339B" w:rsidRPr="007D1682" w:rsidRDefault="0006339B" w:rsidP="0006339B">
      <w:pPr>
        <w:pStyle w:val="ParaNumbered"/>
        <w:numPr>
          <w:ilvl w:val="0"/>
          <w:numId w:val="5"/>
        </w:numPr>
        <w:ind w:left="714" w:hanging="357"/>
      </w:pPr>
      <w:r w:rsidRPr="007D1682">
        <w:t xml:space="preserve">This </w:t>
      </w:r>
      <w:r>
        <w:t>section</w:t>
      </w:r>
      <w:r w:rsidRPr="007D1682">
        <w:t xml:space="preserve"> amends Part 15 of FSMA 2000, specifying the text that will be inserted as a new section 214E (</w:t>
      </w:r>
      <w:proofErr w:type="spellStart"/>
      <w:r w:rsidRPr="007D1682">
        <w:t>recapitalisation</w:t>
      </w:r>
      <w:proofErr w:type="spellEnd"/>
      <w:r w:rsidRPr="007D1682">
        <w:t xml:space="preserve"> payments). This includes: </w:t>
      </w:r>
    </w:p>
    <w:p w14:paraId="7C20C163" w14:textId="77777777" w:rsidR="0006339B" w:rsidRPr="007D1682" w:rsidRDefault="0006339B" w:rsidP="0006339B">
      <w:pPr>
        <w:pStyle w:val="ParaNumbered"/>
        <w:numPr>
          <w:ilvl w:val="1"/>
          <w:numId w:val="5"/>
        </w:numPr>
      </w:pPr>
      <w:r>
        <w:t xml:space="preserve">Allowing the Bank to require the FSCS (referred to as the “scheme manager”) to transfer funds to the Bank or another person (e.g., directly to the failing firm) when the Bank is exercising its </w:t>
      </w:r>
      <w:proofErr w:type="spellStart"/>
      <w:r>
        <w:t>stabilisation</w:t>
      </w:r>
      <w:proofErr w:type="spellEnd"/>
      <w:r>
        <w:t xml:space="preserve"> powers under the resolution regime to either transfer a failing or failed bank to a private sector purchaser or a bridge bank (subsection (1) of new section 214E); </w:t>
      </w:r>
    </w:p>
    <w:p w14:paraId="0FA7DE7D" w14:textId="77777777" w:rsidR="0006339B" w:rsidRPr="007D1682" w:rsidRDefault="0006339B" w:rsidP="0006339B">
      <w:pPr>
        <w:pStyle w:val="ParaNumbered"/>
        <w:numPr>
          <w:ilvl w:val="1"/>
          <w:numId w:val="5"/>
        </w:numPr>
      </w:pPr>
      <w:r w:rsidRPr="0AB1264E">
        <w:t>Specifying that such a payment will be known as a “</w:t>
      </w:r>
      <w:proofErr w:type="spellStart"/>
      <w:r w:rsidRPr="0AB1264E">
        <w:t>recapitalisation</w:t>
      </w:r>
      <w:proofErr w:type="spellEnd"/>
      <w:r w:rsidRPr="0AB1264E">
        <w:t xml:space="preserve"> payment” and will be the Bank’s estimate of the likely costs of </w:t>
      </w:r>
      <w:proofErr w:type="spellStart"/>
      <w:r w:rsidRPr="0AB1264E">
        <w:t>recapitalising</w:t>
      </w:r>
      <w:proofErr w:type="spellEnd"/>
      <w:r w:rsidRPr="0AB1264E">
        <w:t xml:space="preserve"> the firm and any other expenses that the Bank or a relevant person may incur in connection with the </w:t>
      </w:r>
      <w:proofErr w:type="spellStart"/>
      <w:r w:rsidRPr="0AB1264E">
        <w:t>recapitalisation</w:t>
      </w:r>
      <w:proofErr w:type="spellEnd"/>
      <w:r w:rsidRPr="0AB1264E">
        <w:t xml:space="preserve"> or the exercise of the </w:t>
      </w:r>
      <w:proofErr w:type="spellStart"/>
      <w:r w:rsidRPr="0AB1264E">
        <w:t>stabilisation</w:t>
      </w:r>
      <w:proofErr w:type="spellEnd"/>
      <w:r w:rsidRPr="0AB1264E">
        <w:t xml:space="preserve"> power (subsection (2) of new section 214E). A “relevant person” is defined as the Treasury, a bridge bank or an asset management vehicle where the latter two have the meanings given by sections 12 and </w:t>
      </w:r>
      <w:r>
        <w:t>12ZA of the Banking Act (subsections (6) and (7) of new section 214E</w:t>
      </w:r>
      <w:proofErr w:type="gramStart"/>
      <w:r>
        <w:t>);</w:t>
      </w:r>
      <w:proofErr w:type="gramEnd"/>
      <w:r>
        <w:t xml:space="preserve"> </w:t>
      </w:r>
    </w:p>
    <w:p w14:paraId="360F2E10" w14:textId="77777777" w:rsidR="0006339B" w:rsidRPr="007D1682" w:rsidRDefault="0006339B" w:rsidP="0006339B">
      <w:pPr>
        <w:pStyle w:val="ParaNumbered"/>
        <w:numPr>
          <w:ilvl w:val="1"/>
          <w:numId w:val="5"/>
        </w:numPr>
      </w:pPr>
      <w:r w:rsidRPr="5D6A9A55">
        <w:t>Requiring that the Bank must consult the FSCS before requesting that the FSCS transfer funds under the new mechanism (subsection (</w:t>
      </w:r>
      <w:r w:rsidRPr="007D1682">
        <w:t>3) of new section 214E</w:t>
      </w:r>
      <w:proofErr w:type="gramStart"/>
      <w:r w:rsidRPr="007D1682">
        <w:t>);</w:t>
      </w:r>
      <w:proofErr w:type="gramEnd"/>
      <w:r w:rsidRPr="007D1682">
        <w:t xml:space="preserve"> </w:t>
      </w:r>
    </w:p>
    <w:p w14:paraId="7F66EEAE" w14:textId="77777777" w:rsidR="0006339B" w:rsidRPr="007D1682" w:rsidRDefault="0006339B" w:rsidP="0006339B">
      <w:pPr>
        <w:pStyle w:val="ParaNumbered"/>
        <w:numPr>
          <w:ilvl w:val="1"/>
          <w:numId w:val="5"/>
        </w:numPr>
      </w:pPr>
      <w:r>
        <w:t>Specifying that the funds the FSCS provides will be classed as an “expense under the compensation scheme” of the FSCS (subsection (</w:t>
      </w:r>
      <w:r w:rsidRPr="007D1682">
        <w:t xml:space="preserve">4) of new section 214E). This has the effect of ensuring that the FSCS can levy the financial services industry to recover these expenses; and </w:t>
      </w:r>
    </w:p>
    <w:p w14:paraId="2ADF855E" w14:textId="77777777" w:rsidR="0006339B" w:rsidRPr="007D1682" w:rsidRDefault="0006339B" w:rsidP="0006339B">
      <w:pPr>
        <w:pStyle w:val="ParaNumbered"/>
        <w:numPr>
          <w:ilvl w:val="1"/>
          <w:numId w:val="5"/>
        </w:numPr>
      </w:pPr>
      <w:r>
        <w:t>Specifying that, in the new sections 214E and 214H of FSMA 2000, a “financial institution” means a bank, building society or investment firm (subsection (</w:t>
      </w:r>
      <w:r w:rsidRPr="007D1682">
        <w:t xml:space="preserve">7) of new section 214E). </w:t>
      </w:r>
    </w:p>
    <w:p w14:paraId="5C0C403D" w14:textId="77777777" w:rsidR="0006339B" w:rsidRPr="007D1682" w:rsidRDefault="0006339B" w:rsidP="0088130E">
      <w:pPr>
        <w:pStyle w:val="HSubheading3"/>
      </w:pPr>
      <w:bookmarkStart w:id="29" w:name="_Toc198561561"/>
      <w:bookmarkStart w:id="30" w:name="_Toc198827940"/>
      <w:r>
        <w:t>Section 2: Reporting</w:t>
      </w:r>
      <w:bookmarkEnd w:id="29"/>
      <w:bookmarkEnd w:id="30"/>
      <w:r>
        <w:t xml:space="preserve"> </w:t>
      </w:r>
    </w:p>
    <w:p w14:paraId="5D093CE0" w14:textId="77777777" w:rsidR="0006339B" w:rsidRPr="007D1682" w:rsidRDefault="0006339B" w:rsidP="0006339B">
      <w:pPr>
        <w:pStyle w:val="ParaNumbered"/>
        <w:numPr>
          <w:ilvl w:val="0"/>
          <w:numId w:val="5"/>
        </w:numPr>
        <w:ind w:left="714" w:hanging="357"/>
      </w:pPr>
      <w:r w:rsidRPr="007D1682">
        <w:t xml:space="preserve">This </w:t>
      </w:r>
      <w:r>
        <w:t>section</w:t>
      </w:r>
      <w:r w:rsidRPr="007D1682">
        <w:t xml:space="preserve"> inserts a new section 214F, entitled “</w:t>
      </w:r>
      <w:proofErr w:type="spellStart"/>
      <w:r w:rsidRPr="007D1682">
        <w:t>Recapitalisation</w:t>
      </w:r>
      <w:proofErr w:type="spellEnd"/>
      <w:r w:rsidRPr="007D1682">
        <w:t xml:space="preserve"> payment: report”, into Part </w:t>
      </w:r>
      <w:r>
        <w:t>15 of FSMA 2000 after section 214E (</w:t>
      </w:r>
      <w:proofErr w:type="spellStart"/>
      <w:r>
        <w:t>recapitalisation</w:t>
      </w:r>
      <w:proofErr w:type="spellEnd"/>
      <w:r>
        <w:t xml:space="preserve"> payments). This new section sets out that: </w:t>
      </w:r>
    </w:p>
    <w:p w14:paraId="4671399D" w14:textId="77777777" w:rsidR="0006339B" w:rsidRPr="007D1682" w:rsidRDefault="0006339B" w:rsidP="0006339B">
      <w:pPr>
        <w:pStyle w:val="ParaNumbered"/>
        <w:numPr>
          <w:ilvl w:val="1"/>
          <w:numId w:val="5"/>
        </w:numPr>
      </w:pPr>
      <w:proofErr w:type="gramStart"/>
      <w:r>
        <w:t>the</w:t>
      </w:r>
      <w:proofErr w:type="gramEnd"/>
      <w:r>
        <w:t xml:space="preserve"> Bank of England must report to the Chancellor of the Exchequer where the Bank of England has </w:t>
      </w:r>
      <w:proofErr w:type="gramStart"/>
      <w:r>
        <w:t>required</w:t>
      </w:r>
      <w:proofErr w:type="gramEnd"/>
      <w:r>
        <w:t xml:space="preserve"> the FSCS to make a </w:t>
      </w:r>
      <w:proofErr w:type="spellStart"/>
      <w:r>
        <w:t>recapitalisation</w:t>
      </w:r>
      <w:proofErr w:type="spellEnd"/>
      <w:r>
        <w:t xml:space="preserve"> payment (subsections (1) and (2) of new section 214F)  </w:t>
      </w:r>
    </w:p>
    <w:p w14:paraId="00BC0685" w14:textId="77777777" w:rsidR="0006339B" w:rsidRPr="007D1682" w:rsidRDefault="0006339B" w:rsidP="0006339B">
      <w:pPr>
        <w:pStyle w:val="ParaNumbered"/>
        <w:numPr>
          <w:ilvl w:val="1"/>
          <w:numId w:val="5"/>
        </w:numPr>
      </w:pPr>
      <w:proofErr w:type="gramStart"/>
      <w:r w:rsidRPr="0AB1264E">
        <w:t>the</w:t>
      </w:r>
      <w:proofErr w:type="gramEnd"/>
      <w:r w:rsidRPr="0AB1264E">
        <w:t xml:space="preserve"> report must cover the exercise of the power to require a </w:t>
      </w:r>
      <w:proofErr w:type="spellStart"/>
      <w:r w:rsidRPr="0AB1264E">
        <w:t>recapitalisation</w:t>
      </w:r>
      <w:proofErr w:type="spellEnd"/>
      <w:r w:rsidRPr="0AB1264E">
        <w:t xml:space="preserve"> payment to be made and the </w:t>
      </w:r>
      <w:proofErr w:type="spellStart"/>
      <w:r w:rsidRPr="0AB1264E">
        <w:t>stabilisation</w:t>
      </w:r>
      <w:proofErr w:type="spellEnd"/>
      <w:r w:rsidRPr="0AB1264E">
        <w:t xml:space="preserve"> power and </w:t>
      </w:r>
      <w:proofErr w:type="spellStart"/>
      <w:r w:rsidRPr="0AB1264E">
        <w:t>stabilisation</w:t>
      </w:r>
      <w:proofErr w:type="spellEnd"/>
      <w:r w:rsidRPr="0AB1264E">
        <w:t xml:space="preserve"> option to which the payment relates (subsection (2) of new section 214F). It must also comply with any requirements that the Treasury may specify as to content (subsection (3) of new section 214F). </w:t>
      </w:r>
    </w:p>
    <w:p w14:paraId="4852BE8F" w14:textId="77777777" w:rsidR="0006339B" w:rsidRPr="007D1682" w:rsidRDefault="0006339B" w:rsidP="0006339B">
      <w:pPr>
        <w:pStyle w:val="ParaNumbered"/>
        <w:numPr>
          <w:ilvl w:val="1"/>
          <w:numId w:val="5"/>
        </w:numPr>
      </w:pPr>
      <w:r w:rsidRPr="0AB1264E">
        <w:t xml:space="preserve">The final report must be provided at a time specified, or within a period specified, by the Treasury (subsection (3) of new section 214F).  </w:t>
      </w:r>
    </w:p>
    <w:p w14:paraId="29654E2A" w14:textId="77777777" w:rsidR="0006339B" w:rsidRPr="007D1682" w:rsidRDefault="0006339B" w:rsidP="0006339B">
      <w:pPr>
        <w:pStyle w:val="ParaNumbered"/>
        <w:numPr>
          <w:ilvl w:val="1"/>
          <w:numId w:val="5"/>
        </w:numPr>
      </w:pPr>
      <w:r w:rsidRPr="0AB1264E">
        <w:t xml:space="preserve">If the final report is not provided within 3 months of the </w:t>
      </w:r>
      <w:proofErr w:type="spellStart"/>
      <w:r w:rsidRPr="0AB1264E">
        <w:t>recapitalisation</w:t>
      </w:r>
      <w:proofErr w:type="spellEnd"/>
      <w:r w:rsidRPr="0AB1264E">
        <w:t xml:space="preserve"> payment, an interim report must be provided within the first 3 months (subsection (4) of new 214F). This interim report must also comply with any requirements that the Treasury may specify as to content (subsection (5) of new section 214F). </w:t>
      </w:r>
    </w:p>
    <w:p w14:paraId="2E747AE0" w14:textId="77777777" w:rsidR="0006339B" w:rsidRPr="007D1682" w:rsidRDefault="0006339B" w:rsidP="0006339B">
      <w:pPr>
        <w:pStyle w:val="ParaNumbered"/>
        <w:numPr>
          <w:ilvl w:val="1"/>
          <w:numId w:val="5"/>
        </w:numPr>
      </w:pPr>
      <w:r>
        <w:t xml:space="preserve">The Chancellor of the Exchequer must lay each report, and any interim report, in </w:t>
      </w:r>
      <w:r>
        <w:lastRenderedPageBreak/>
        <w:t xml:space="preserve">Parliament (subsection (6) of new section 214F). Prior to laying the report, the Chancellor of the Exchequer may omit any information which the Chancellor of the Exchequer considers it would not be in the public interest to publish (subsection (7) if new section 214F). </w:t>
      </w:r>
    </w:p>
    <w:p w14:paraId="459AA024" w14:textId="77777777" w:rsidR="0006339B" w:rsidRPr="007D1682" w:rsidRDefault="0006339B" w:rsidP="0088130E">
      <w:pPr>
        <w:pStyle w:val="HSubheading3"/>
      </w:pPr>
      <w:bookmarkStart w:id="31" w:name="_Toc198561562"/>
      <w:bookmarkStart w:id="32" w:name="_Toc198827941"/>
      <w:r>
        <w:t>Section 3: Notification to Parliamentary Committees</w:t>
      </w:r>
      <w:bookmarkEnd w:id="31"/>
      <w:bookmarkEnd w:id="32"/>
      <w:r>
        <w:t xml:space="preserve"> </w:t>
      </w:r>
    </w:p>
    <w:p w14:paraId="57FE6AD4" w14:textId="77777777" w:rsidR="0006339B" w:rsidRPr="007D1682" w:rsidRDefault="0006339B" w:rsidP="0006339B">
      <w:pPr>
        <w:pStyle w:val="ParaNumbered"/>
        <w:numPr>
          <w:ilvl w:val="0"/>
          <w:numId w:val="5"/>
        </w:numPr>
        <w:ind w:left="714" w:hanging="357"/>
      </w:pPr>
      <w:r>
        <w:t xml:space="preserve">This section inserts a new section 214G, entitled “Notification to Parliamentary Committees”, into Part 15 of FSMA 2000 after the new section 214F. </w:t>
      </w:r>
    </w:p>
    <w:p w14:paraId="56553A7B" w14:textId="77777777" w:rsidR="0006339B" w:rsidRPr="007D1682" w:rsidRDefault="0006339B" w:rsidP="0006339B">
      <w:pPr>
        <w:pStyle w:val="ParaNumbered"/>
        <w:numPr>
          <w:ilvl w:val="0"/>
          <w:numId w:val="5"/>
        </w:numPr>
        <w:ind w:left="714" w:hanging="357"/>
      </w:pPr>
      <w:r w:rsidRPr="0AB1264E">
        <w:t xml:space="preserve">This new section requires the Bank of England to, as soon as reasonably practicable, notify the chair of each relevant Parliamentary Committee when they have </w:t>
      </w:r>
      <w:proofErr w:type="gramStart"/>
      <w:r w:rsidRPr="0AB1264E">
        <w:t>required</w:t>
      </w:r>
      <w:proofErr w:type="gramEnd"/>
      <w:r w:rsidRPr="0AB1264E">
        <w:t xml:space="preserve"> the FSCS to make a </w:t>
      </w:r>
      <w:proofErr w:type="spellStart"/>
      <w:r w:rsidRPr="0AB1264E">
        <w:t>recapitalisation</w:t>
      </w:r>
      <w:proofErr w:type="spellEnd"/>
      <w:r w:rsidRPr="0AB1264E">
        <w:t xml:space="preserve"> payment. </w:t>
      </w:r>
    </w:p>
    <w:p w14:paraId="1EB15701" w14:textId="77777777" w:rsidR="0006339B" w:rsidRPr="007D1682" w:rsidRDefault="0006339B" w:rsidP="0006339B">
      <w:pPr>
        <w:pStyle w:val="ParaNumbered"/>
        <w:numPr>
          <w:ilvl w:val="0"/>
          <w:numId w:val="5"/>
        </w:numPr>
        <w:ind w:left="714" w:hanging="357"/>
      </w:pPr>
      <w:r>
        <w:t xml:space="preserve">The section also defines the relevant Parliamentary Committees and includes provisions intended to future-proof this requirement against changes to committee names and functions. </w:t>
      </w:r>
    </w:p>
    <w:p w14:paraId="14637E6F" w14:textId="77777777" w:rsidR="0006339B" w:rsidRPr="007D1682" w:rsidRDefault="0006339B" w:rsidP="0088130E">
      <w:pPr>
        <w:pStyle w:val="HSubheading3"/>
      </w:pPr>
      <w:bookmarkStart w:id="33" w:name="_Toc198561563"/>
      <w:bookmarkStart w:id="34" w:name="_Toc198827942"/>
      <w:r>
        <w:t>Section 4: Reimbursement in respect of recapitalisation payments</w:t>
      </w:r>
      <w:bookmarkEnd w:id="33"/>
      <w:bookmarkEnd w:id="34"/>
      <w:r>
        <w:t xml:space="preserve"> </w:t>
      </w:r>
    </w:p>
    <w:p w14:paraId="47F61D39" w14:textId="77777777" w:rsidR="0006339B" w:rsidRPr="007D1682" w:rsidRDefault="0006339B" w:rsidP="0006339B">
      <w:pPr>
        <w:pStyle w:val="ParaNumbered"/>
        <w:numPr>
          <w:ilvl w:val="0"/>
          <w:numId w:val="5"/>
        </w:numPr>
        <w:ind w:left="714" w:hanging="357"/>
      </w:pPr>
      <w:r w:rsidRPr="0AB1264E">
        <w:t xml:space="preserve">This </w:t>
      </w:r>
      <w:r>
        <w:t>section</w:t>
      </w:r>
      <w:r w:rsidRPr="0AB1264E">
        <w:t xml:space="preserve"> inserts a new section 214H, entitled “Reimbursement in respect of </w:t>
      </w:r>
      <w:proofErr w:type="spellStart"/>
      <w:r w:rsidRPr="0AB1264E">
        <w:t>recapitalisation</w:t>
      </w:r>
      <w:proofErr w:type="spellEnd"/>
      <w:r w:rsidRPr="0AB1264E">
        <w:t xml:space="preserve"> payments”, into Part 15 of FSMA 2000 after the new section 214G.  </w:t>
      </w:r>
    </w:p>
    <w:p w14:paraId="47CBF6B0" w14:textId="77777777" w:rsidR="0006339B" w:rsidRPr="007D1682" w:rsidRDefault="0006339B" w:rsidP="0006339B">
      <w:pPr>
        <w:pStyle w:val="ParaNumbered"/>
        <w:numPr>
          <w:ilvl w:val="0"/>
          <w:numId w:val="5"/>
        </w:numPr>
        <w:ind w:left="714" w:hanging="357"/>
      </w:pPr>
      <w:r w:rsidRPr="0AB1264E">
        <w:t>This new section will set out that the Bank must reimburse the FSCS for any funds it has provided which are not needed to cover the costs set out in 214</w:t>
      </w:r>
      <w:proofErr w:type="gramStart"/>
      <w:r w:rsidRPr="0AB1264E">
        <w:t>E(</w:t>
      </w:r>
      <w:proofErr w:type="gramEnd"/>
      <w:r w:rsidRPr="0AB1264E">
        <w:t xml:space="preserve">2). This is intended to account for situations where the costs were lower than the Bank expected or where the Bank recovers certain amounts in resolution, such as any funds it recovers through a sale of the institution (in full or part), the institution being wound-up or otherwise. </w:t>
      </w:r>
    </w:p>
    <w:p w14:paraId="76C395C0" w14:textId="77777777" w:rsidR="0006339B" w:rsidRPr="007D1682" w:rsidRDefault="0006339B" w:rsidP="0088130E">
      <w:pPr>
        <w:pStyle w:val="HSubheading3"/>
      </w:pPr>
      <w:bookmarkStart w:id="35" w:name="_Toc198561564"/>
      <w:bookmarkStart w:id="36" w:name="_Toc198827943"/>
      <w:r>
        <w:t>Section 5: Code of Practice</w:t>
      </w:r>
      <w:bookmarkEnd w:id="35"/>
      <w:bookmarkEnd w:id="36"/>
      <w:r>
        <w:t xml:space="preserve">  </w:t>
      </w:r>
    </w:p>
    <w:p w14:paraId="4854E275" w14:textId="77777777" w:rsidR="0006339B" w:rsidRPr="007D1682" w:rsidRDefault="0006339B" w:rsidP="0006339B">
      <w:pPr>
        <w:pStyle w:val="ParaNumbered"/>
        <w:numPr>
          <w:ilvl w:val="0"/>
          <w:numId w:val="5"/>
        </w:numPr>
        <w:ind w:left="714" w:hanging="357"/>
      </w:pPr>
      <w:r w:rsidRPr="007D1682">
        <w:t xml:space="preserve">This </w:t>
      </w:r>
      <w:r>
        <w:t>section</w:t>
      </w:r>
      <w:r w:rsidRPr="007D1682">
        <w:t xml:space="preserve"> inserts a new subsection (2A) into section 5 (code of practice) of the Banking Act 2009. This requires the Treasury to include provision relating to the content of reports about </w:t>
      </w:r>
      <w:proofErr w:type="spellStart"/>
      <w:r w:rsidRPr="007D1682">
        <w:t>recapitalisation</w:t>
      </w:r>
      <w:proofErr w:type="spellEnd"/>
      <w:r w:rsidRPr="007D1682">
        <w:t xml:space="preserve"> payments in the code of practice under section 5 (i.e., the Special Resolution Regime Code of Practice). </w:t>
      </w:r>
    </w:p>
    <w:p w14:paraId="7B807825" w14:textId="77777777" w:rsidR="0006339B" w:rsidRPr="007D1682" w:rsidRDefault="0006339B" w:rsidP="0088130E">
      <w:pPr>
        <w:pStyle w:val="HSubheading3"/>
      </w:pPr>
      <w:bookmarkStart w:id="37" w:name="_Toc198561565"/>
      <w:bookmarkStart w:id="38" w:name="_Toc198827944"/>
      <w:r>
        <w:t>Section 6: Amendments to the Financial Services and Markets Act 2000</w:t>
      </w:r>
      <w:bookmarkEnd w:id="37"/>
      <w:bookmarkEnd w:id="38"/>
      <w:r>
        <w:t xml:space="preserve"> </w:t>
      </w:r>
    </w:p>
    <w:p w14:paraId="0A8E14E3" w14:textId="77777777" w:rsidR="0006339B" w:rsidRPr="007D1682" w:rsidRDefault="0006339B" w:rsidP="0006339B">
      <w:pPr>
        <w:pStyle w:val="ParaNumbered"/>
        <w:numPr>
          <w:ilvl w:val="0"/>
          <w:numId w:val="5"/>
        </w:numPr>
        <w:ind w:left="714" w:hanging="357"/>
      </w:pPr>
      <w:r w:rsidRPr="007D1682">
        <w:t xml:space="preserve">Subsection (1) states that the following subsections amend the Financial Services and Markets Act 2000. </w:t>
      </w:r>
    </w:p>
    <w:p w14:paraId="07C3FC3E" w14:textId="77777777" w:rsidR="0006339B" w:rsidRPr="007D1682" w:rsidRDefault="0006339B" w:rsidP="0006339B">
      <w:pPr>
        <w:pStyle w:val="ParaNumbered"/>
        <w:numPr>
          <w:ilvl w:val="0"/>
          <w:numId w:val="5"/>
        </w:numPr>
        <w:ind w:left="714" w:hanging="357"/>
      </w:pPr>
      <w:r w:rsidRPr="007D1682">
        <w:t xml:space="preserve">Subsection (2)(a) amends subsection (5) of section 213 (the compensation scheme) which specifies a matter that regulators must take account of in relation to levies. The amendment inserts some new text into this provision to ensure that this also applies in respect of levies to recover funds provided under new section 214E. </w:t>
      </w:r>
    </w:p>
    <w:p w14:paraId="04B09DB6" w14:textId="77777777" w:rsidR="0006339B" w:rsidRPr="007D1682" w:rsidRDefault="0006339B" w:rsidP="0006339B">
      <w:pPr>
        <w:pStyle w:val="ParaNumbered"/>
        <w:numPr>
          <w:ilvl w:val="0"/>
          <w:numId w:val="5"/>
        </w:numPr>
        <w:ind w:left="714" w:hanging="357"/>
      </w:pPr>
      <w:r w:rsidRPr="007D1682">
        <w:t xml:space="preserve">Subsection (2)(b) specifies the text that will be inserted into FSMA 2000 as the new (5A) and (5B) in section 213 (the compensation scheme). The new (5A) specifies that the FSCS cannot impose levies on credit unions for the purpose of recouping funds provided under the new </w:t>
      </w:r>
      <w:proofErr w:type="spellStart"/>
      <w:r w:rsidRPr="007D1682">
        <w:t>recapitalisation</w:t>
      </w:r>
      <w:proofErr w:type="spellEnd"/>
      <w:r w:rsidRPr="007D1682">
        <w:t xml:space="preserve"> mechanism, to reflect the fact that credit unions are not within scope of that mechanism under new section 214</w:t>
      </w:r>
      <w:proofErr w:type="gramStart"/>
      <w:r w:rsidRPr="007D1682">
        <w:t>E(</w:t>
      </w:r>
      <w:proofErr w:type="gramEnd"/>
      <w:r w:rsidRPr="007D1682">
        <w:t xml:space="preserve">8). The new (5B) defines “credit unions” in (5A). </w:t>
      </w:r>
    </w:p>
    <w:p w14:paraId="069EF1AA" w14:textId="77777777" w:rsidR="0006339B" w:rsidRPr="007D1682" w:rsidRDefault="0006339B" w:rsidP="0006339B">
      <w:pPr>
        <w:pStyle w:val="ParaNumbered"/>
        <w:numPr>
          <w:ilvl w:val="0"/>
          <w:numId w:val="5"/>
        </w:numPr>
        <w:ind w:left="714" w:hanging="357"/>
      </w:pPr>
      <w:r w:rsidRPr="007D1682">
        <w:t xml:space="preserve">Subsection (3) amends section 223 (management expenses) to specify that payments made under section 214E (i.e., </w:t>
      </w:r>
      <w:proofErr w:type="spellStart"/>
      <w:r w:rsidRPr="007D1682">
        <w:t>recapitalisation</w:t>
      </w:r>
      <w:proofErr w:type="spellEnd"/>
      <w:r w:rsidRPr="007D1682">
        <w:t xml:space="preserve"> payments) are not management expenses. Other expenses incurred, or expected to be </w:t>
      </w:r>
      <w:proofErr w:type="gramStart"/>
      <w:r w:rsidRPr="007D1682">
        <w:t>incurred,</w:t>
      </w:r>
      <w:proofErr w:type="gramEnd"/>
      <w:r w:rsidRPr="007D1682">
        <w:t xml:space="preserve"> by the scheme manager in relation to making </w:t>
      </w:r>
      <w:proofErr w:type="spellStart"/>
      <w:r w:rsidRPr="007D1682">
        <w:t>recapitalisation</w:t>
      </w:r>
      <w:proofErr w:type="spellEnd"/>
      <w:r w:rsidRPr="007D1682">
        <w:t xml:space="preserve"> payments would be management expenses.  </w:t>
      </w:r>
    </w:p>
    <w:p w14:paraId="1AA9B01F" w14:textId="77777777" w:rsidR="0006339B" w:rsidRPr="007D1682" w:rsidRDefault="0006339B" w:rsidP="0006339B">
      <w:pPr>
        <w:pStyle w:val="ParaNumbered"/>
        <w:numPr>
          <w:ilvl w:val="0"/>
          <w:numId w:val="5"/>
        </w:numPr>
        <w:ind w:left="714" w:hanging="357"/>
      </w:pPr>
      <w:r w:rsidRPr="007D1682">
        <w:t xml:space="preserve">Subsection (4) amends section 223C (payments in error) so that, as with other FSCS functions, </w:t>
      </w:r>
      <w:r w:rsidRPr="007D1682">
        <w:lastRenderedPageBreak/>
        <w:t xml:space="preserve">payments in connection with section 214E that are made in error can be levied for. </w:t>
      </w:r>
    </w:p>
    <w:p w14:paraId="7AD652ED" w14:textId="77777777" w:rsidR="0006339B" w:rsidRPr="007D1682" w:rsidRDefault="0006339B" w:rsidP="0088130E">
      <w:pPr>
        <w:pStyle w:val="HSubheading3"/>
      </w:pPr>
      <w:bookmarkStart w:id="39" w:name="_Toc198561566"/>
      <w:bookmarkStart w:id="40" w:name="_Toc198827945"/>
      <w:r>
        <w:t>Section 7: Amendments to the Banking Act 2009</w:t>
      </w:r>
      <w:bookmarkEnd w:id="39"/>
      <w:bookmarkEnd w:id="40"/>
      <w:r>
        <w:t xml:space="preserve"> </w:t>
      </w:r>
    </w:p>
    <w:p w14:paraId="0B383ABF" w14:textId="77777777" w:rsidR="0006339B" w:rsidRPr="007D1682" w:rsidRDefault="0006339B" w:rsidP="0006339B">
      <w:pPr>
        <w:pStyle w:val="ParaNumbered"/>
        <w:numPr>
          <w:ilvl w:val="0"/>
          <w:numId w:val="5"/>
        </w:numPr>
        <w:ind w:left="714" w:hanging="357"/>
      </w:pPr>
      <w:r w:rsidRPr="007D1682">
        <w:t xml:space="preserve">Subsection (1) states that the following subsections amend the Banking Act 2009. </w:t>
      </w:r>
    </w:p>
    <w:p w14:paraId="0732738D" w14:textId="77777777" w:rsidR="0006339B" w:rsidRPr="007D1682" w:rsidRDefault="0006339B" w:rsidP="0006339B">
      <w:pPr>
        <w:pStyle w:val="ParaNumbered"/>
        <w:numPr>
          <w:ilvl w:val="0"/>
          <w:numId w:val="5"/>
        </w:numPr>
        <w:ind w:left="714" w:hanging="357"/>
      </w:pPr>
      <w:r w:rsidRPr="007D1682">
        <w:t xml:space="preserve">Subsection (2) amends section 3 (interpretation: other expressions) to exclude FSCS funds provided from the definition of extraordinary public financial support. This reflects that the new mechanism is intended to reduce risk to the kind of public funds described within this definition.  </w:t>
      </w:r>
    </w:p>
    <w:p w14:paraId="3587AA9C" w14:textId="77777777" w:rsidR="0006339B" w:rsidRPr="007D1682" w:rsidRDefault="0006339B" w:rsidP="0006339B">
      <w:pPr>
        <w:pStyle w:val="ParaNumbered"/>
        <w:numPr>
          <w:ilvl w:val="0"/>
          <w:numId w:val="5"/>
        </w:numPr>
        <w:ind w:left="714" w:hanging="357"/>
      </w:pPr>
      <w:r w:rsidRPr="007D1682">
        <w:t xml:space="preserve">Subsection (3) amends section 12AA (bail-in: sequence of write-down and conversion of capital instruments and liabilities) to allow the Bank to </w:t>
      </w:r>
      <w:proofErr w:type="gramStart"/>
      <w:r w:rsidRPr="007D1682">
        <w:t>take into account</w:t>
      </w:r>
      <w:proofErr w:type="gramEnd"/>
      <w:r w:rsidRPr="007D1682">
        <w:t xml:space="preserve"> the funds provided by the FSCS when they are calculating the extent to which certain liabilities are bailed-in when exercising the bail-in write-down tool. This is to ensure that the Bank is not required to </w:t>
      </w:r>
      <w:proofErr w:type="spellStart"/>
      <w:proofErr w:type="gramStart"/>
      <w:r w:rsidRPr="007D1682">
        <w:t>writedown</w:t>
      </w:r>
      <w:proofErr w:type="spellEnd"/>
      <w:proofErr w:type="gramEnd"/>
      <w:r w:rsidRPr="007D1682">
        <w:t xml:space="preserve"> certain liabilities where this may negatively impact and </w:t>
      </w:r>
      <w:proofErr w:type="spellStart"/>
      <w:r w:rsidRPr="007D1682">
        <w:t>destabilise</w:t>
      </w:r>
      <w:proofErr w:type="spellEnd"/>
      <w:r w:rsidRPr="007D1682">
        <w:t xml:space="preserve"> the continued operation of the failed firm. </w:t>
      </w:r>
    </w:p>
    <w:p w14:paraId="30A8F9F7" w14:textId="77777777" w:rsidR="0006339B" w:rsidRPr="007D1682" w:rsidRDefault="0006339B" w:rsidP="0006339B">
      <w:pPr>
        <w:pStyle w:val="ParaNumbered"/>
        <w:numPr>
          <w:ilvl w:val="0"/>
          <w:numId w:val="5"/>
        </w:numPr>
        <w:ind w:left="714" w:hanging="357"/>
      </w:pPr>
      <w:r w:rsidRPr="007D1682">
        <w:t xml:space="preserve">Subsection (4) inserts new text into section 15 (share transfer instrument) to give the Bank </w:t>
      </w:r>
      <w:proofErr w:type="gramStart"/>
      <w:r w:rsidRPr="007D1682">
        <w:t>an explicit</w:t>
      </w:r>
      <w:proofErr w:type="gramEnd"/>
      <w:r w:rsidRPr="007D1682">
        <w:t xml:space="preserve"> power to require the issuance of securities by the firm in resolution where the FSCS has made a </w:t>
      </w:r>
      <w:proofErr w:type="spellStart"/>
      <w:r w:rsidRPr="007D1682">
        <w:t>recapitalisation</w:t>
      </w:r>
      <w:proofErr w:type="spellEnd"/>
      <w:r w:rsidRPr="007D1682">
        <w:t xml:space="preserve"> payment under new section 214E. This is intended to ensure that the Bank can move swiftly to ensure FSCS funds are able to </w:t>
      </w:r>
      <w:proofErr w:type="spellStart"/>
      <w:r w:rsidRPr="007D1682">
        <w:t>recapitalise</w:t>
      </w:r>
      <w:proofErr w:type="spellEnd"/>
      <w:r w:rsidRPr="007D1682">
        <w:t xml:space="preserve"> the failing firm in question. </w:t>
      </w:r>
    </w:p>
    <w:p w14:paraId="5D8A43A8" w14:textId="77777777" w:rsidR="0006339B" w:rsidRPr="007D1682" w:rsidRDefault="0006339B" w:rsidP="0006339B">
      <w:pPr>
        <w:pStyle w:val="ParaNumbered"/>
        <w:numPr>
          <w:ilvl w:val="0"/>
          <w:numId w:val="5"/>
        </w:numPr>
        <w:ind w:left="714" w:hanging="357"/>
      </w:pPr>
      <w:r w:rsidRPr="007D1682">
        <w:t xml:space="preserve">Subsection (5) amends section 57 (valuation principles) so that funds provided by the FSCS are disregarded for the purposes of the valuation used to determine compensation for transferors.  This would avoid any assessment of the compensation payable to former shareholders and </w:t>
      </w:r>
      <w:proofErr w:type="gramStart"/>
      <w:r w:rsidRPr="007D1682">
        <w:t>creditors</w:t>
      </w:r>
      <w:proofErr w:type="gramEnd"/>
      <w:r w:rsidRPr="007D1682">
        <w:t xml:space="preserve"> including value that was contributed by the banking sector. </w:t>
      </w:r>
    </w:p>
    <w:p w14:paraId="1C527673" w14:textId="77777777" w:rsidR="0006339B" w:rsidRPr="007D1682" w:rsidRDefault="0006339B" w:rsidP="0006339B">
      <w:pPr>
        <w:pStyle w:val="ParaNumbered"/>
        <w:numPr>
          <w:ilvl w:val="0"/>
          <w:numId w:val="5"/>
        </w:numPr>
        <w:ind w:left="714" w:hanging="357"/>
      </w:pPr>
      <w:r w:rsidRPr="007D1682">
        <w:t xml:space="preserve">Subsection (6) amends section 58 (resolution fund) so that funds provided by the FSCS are included in public financial assistance for the purpose of section 58(2). This means that funds would be able to be subtracted when calculating the proceeds of the sale used to determine compensation for transferors.  This would avoid any assessment of the compensation payable to former shareholders and </w:t>
      </w:r>
      <w:proofErr w:type="gramStart"/>
      <w:r w:rsidRPr="007D1682">
        <w:t>creditors</w:t>
      </w:r>
      <w:proofErr w:type="gramEnd"/>
      <w:r w:rsidRPr="007D1682">
        <w:t xml:space="preserve"> including value that was contributed by the banking sector. </w:t>
      </w:r>
    </w:p>
    <w:p w14:paraId="2296DB44" w14:textId="77777777" w:rsidR="0006339B" w:rsidRPr="007D1682" w:rsidRDefault="0006339B" w:rsidP="0006339B">
      <w:pPr>
        <w:pStyle w:val="ParaNumbered"/>
        <w:numPr>
          <w:ilvl w:val="0"/>
          <w:numId w:val="5"/>
        </w:numPr>
        <w:ind w:left="714" w:hanging="357"/>
      </w:pPr>
      <w:r w:rsidRPr="007D1682">
        <w:t xml:space="preserve">Subsection (7) specifies that section 78A (pre-conditions for financial assistance: duty of Bank to give information), which places a duty on the Bank to provide information to the Treasury about the pre-conditions for financial assistance, will not apply where FSCS funds provided under section 214E have been used.  </w:t>
      </w:r>
    </w:p>
    <w:p w14:paraId="1066901B" w14:textId="77777777" w:rsidR="0006339B" w:rsidRPr="007D1682" w:rsidRDefault="0006339B" w:rsidP="0088130E">
      <w:pPr>
        <w:pStyle w:val="HSubheading3"/>
      </w:pPr>
      <w:bookmarkStart w:id="41" w:name="_Toc198561567"/>
      <w:bookmarkStart w:id="42" w:name="_Toc198827946"/>
      <w:r>
        <w:t>Section</w:t>
      </w:r>
      <w:r w:rsidRPr="0AB1264E">
        <w:t xml:space="preserve"> 8: Extent, commencement and short title</w:t>
      </w:r>
      <w:bookmarkEnd w:id="41"/>
      <w:bookmarkEnd w:id="42"/>
      <w:r w:rsidRPr="0AB1264E">
        <w:t xml:space="preserve"> </w:t>
      </w:r>
    </w:p>
    <w:p w14:paraId="49B30B76" w14:textId="77777777" w:rsidR="0006339B" w:rsidRPr="007D1682" w:rsidRDefault="0006339B" w:rsidP="0006339B">
      <w:pPr>
        <w:pStyle w:val="ParaNumbered"/>
        <w:numPr>
          <w:ilvl w:val="0"/>
          <w:numId w:val="5"/>
        </w:numPr>
        <w:ind w:left="714" w:hanging="357"/>
      </w:pPr>
      <w:r w:rsidRPr="007D1682">
        <w:t xml:space="preserve">Subsection (1) specifies that this Act extends to England and Wales, Scotland and Northern Ireland.  </w:t>
      </w:r>
    </w:p>
    <w:p w14:paraId="74CB9BC9" w14:textId="77777777" w:rsidR="0006339B" w:rsidRPr="007D1682" w:rsidRDefault="0006339B" w:rsidP="0006339B">
      <w:pPr>
        <w:pStyle w:val="ParaNumbered"/>
        <w:numPr>
          <w:ilvl w:val="0"/>
          <w:numId w:val="5"/>
        </w:numPr>
        <w:ind w:left="714" w:hanging="357"/>
      </w:pPr>
      <w:r w:rsidRPr="007D1682">
        <w:t xml:space="preserve">Subsection (2) specifies that </w:t>
      </w:r>
      <w:r>
        <w:t>section</w:t>
      </w:r>
      <w:r w:rsidRPr="007D1682">
        <w:t xml:space="preserve">s 1 to 7 will come into force on a day to be specified by HM </w:t>
      </w:r>
      <w:proofErr w:type="gramStart"/>
      <w:r w:rsidRPr="007D1682">
        <w:t>Treasury in</w:t>
      </w:r>
      <w:proofErr w:type="gramEnd"/>
      <w:r w:rsidRPr="007D1682">
        <w:t xml:space="preserve"> regulations. </w:t>
      </w:r>
    </w:p>
    <w:p w14:paraId="422459C4" w14:textId="77777777" w:rsidR="0006339B" w:rsidRPr="007D1682" w:rsidRDefault="0006339B" w:rsidP="0006339B">
      <w:pPr>
        <w:pStyle w:val="ParaNumbered"/>
        <w:numPr>
          <w:ilvl w:val="0"/>
          <w:numId w:val="5"/>
        </w:numPr>
        <w:ind w:left="714" w:hanging="357"/>
      </w:pPr>
      <w:r w:rsidRPr="007D1682">
        <w:t xml:space="preserve">Subsection (3) specifies that regulations under this section are to be made by statutory instrument.  </w:t>
      </w:r>
    </w:p>
    <w:p w14:paraId="079495D7" w14:textId="77777777" w:rsidR="0006339B" w:rsidRPr="007D1682" w:rsidRDefault="0006339B" w:rsidP="0006339B">
      <w:pPr>
        <w:pStyle w:val="ParaNumbered"/>
        <w:numPr>
          <w:ilvl w:val="0"/>
          <w:numId w:val="5"/>
        </w:numPr>
        <w:ind w:left="714" w:hanging="357"/>
      </w:pPr>
      <w:r w:rsidRPr="007D1682">
        <w:t xml:space="preserve">Subsection (4) provides the short title of the </w:t>
      </w:r>
      <w:r>
        <w:t>Act</w:t>
      </w:r>
      <w:r w:rsidRPr="007D1682">
        <w:t xml:space="preserve">. </w:t>
      </w:r>
    </w:p>
    <w:p w14:paraId="6A450037" w14:textId="77777777" w:rsidR="0006339B" w:rsidRPr="007D1682" w:rsidRDefault="0006339B" w:rsidP="0006339B">
      <w:r w:rsidRPr="007D1682">
        <w:t xml:space="preserve"> </w:t>
      </w:r>
      <w:r w:rsidRPr="007D1682">
        <w:tab/>
        <w:t xml:space="preserve"> </w:t>
      </w:r>
      <w:r w:rsidRPr="007D1682">
        <w:br w:type="page"/>
      </w:r>
    </w:p>
    <w:p w14:paraId="74263723" w14:textId="77777777" w:rsidR="0006339B" w:rsidRPr="007D1682" w:rsidRDefault="0006339B" w:rsidP="0006339B">
      <w:pPr>
        <w:pStyle w:val="Heading1"/>
      </w:pPr>
      <w:bookmarkStart w:id="43" w:name="_Toc198561568"/>
      <w:bookmarkStart w:id="44" w:name="_Toc198827947"/>
      <w:r>
        <w:lastRenderedPageBreak/>
        <w:t>Commencement</w:t>
      </w:r>
      <w:bookmarkEnd w:id="43"/>
      <w:bookmarkEnd w:id="44"/>
      <w:r>
        <w:t xml:space="preserve"> </w:t>
      </w:r>
    </w:p>
    <w:p w14:paraId="791E2EE6" w14:textId="7013B0A5" w:rsidR="0006339B" w:rsidRPr="007D1682" w:rsidRDefault="0006339B" w:rsidP="0006339B">
      <w:pPr>
        <w:pStyle w:val="ParaNumbered"/>
        <w:numPr>
          <w:ilvl w:val="0"/>
          <w:numId w:val="5"/>
        </w:numPr>
        <w:ind w:left="714" w:hanging="357"/>
      </w:pPr>
      <w:r>
        <w:t>Section</w:t>
      </w:r>
      <w:r w:rsidRPr="007D1682">
        <w:t xml:space="preserve">s 1 to 7 of this </w:t>
      </w:r>
      <w:r>
        <w:t>Act</w:t>
      </w:r>
      <w:r w:rsidRPr="007D1682">
        <w:t xml:space="preserve"> will come into force on a day to be specified by HM Treasury in regulations. </w:t>
      </w:r>
      <w:r>
        <w:t>Section</w:t>
      </w:r>
      <w:r w:rsidRPr="007D1682">
        <w:t xml:space="preserve"> 8 commence</w:t>
      </w:r>
      <w:r w:rsidR="00F369EE">
        <w:t>d</w:t>
      </w:r>
      <w:r w:rsidRPr="007D1682">
        <w:t xml:space="preserve"> on Royal Assent. </w:t>
      </w:r>
    </w:p>
    <w:p w14:paraId="15FA310F" w14:textId="77777777" w:rsidR="0006339B" w:rsidRDefault="0006339B" w:rsidP="0006339B">
      <w:pPr>
        <w:pStyle w:val="Heading1"/>
        <w:keepNext/>
      </w:pPr>
      <w:bookmarkStart w:id="45" w:name="_Toc198561569"/>
      <w:bookmarkStart w:id="46" w:name="_Toc198827948"/>
      <w:r w:rsidRPr="00CA4237">
        <w:t>Related documents</w:t>
      </w:r>
      <w:bookmarkEnd w:id="6"/>
      <w:bookmarkEnd w:id="7"/>
      <w:bookmarkEnd w:id="8"/>
      <w:bookmarkEnd w:id="45"/>
      <w:bookmarkEnd w:id="46"/>
    </w:p>
    <w:p w14:paraId="3A38B789" w14:textId="77777777" w:rsidR="0006339B" w:rsidRPr="00E83AC8" w:rsidRDefault="0006339B" w:rsidP="0006339B">
      <w:pPr>
        <w:pStyle w:val="ParaNumbered"/>
        <w:numPr>
          <w:ilvl w:val="0"/>
          <w:numId w:val="5"/>
        </w:numPr>
        <w:ind w:left="714" w:hanging="357"/>
      </w:pPr>
      <w:r>
        <w:t>The following documents are relevant to the Act and can be read at the stated locations:</w:t>
      </w:r>
    </w:p>
    <w:p w14:paraId="3F5AAD24" w14:textId="77777777" w:rsidR="00D71D24" w:rsidRPr="007D1682" w:rsidRDefault="00D71D24" w:rsidP="00D71D24">
      <w:pPr>
        <w:pStyle w:val="ParaBulleted"/>
      </w:pPr>
      <w:r w:rsidRPr="007D1682">
        <w:t>Enhancing the Special Resolution Regime: Consultation, available at:</w:t>
      </w:r>
      <w:r>
        <w:br/>
      </w:r>
      <w:hyperlink r:id="rId13" w:history="1">
        <w:r w:rsidRPr="004C252E">
          <w:rPr>
            <w:rStyle w:val="Hyperlink"/>
          </w:rPr>
          <w:t>https://www.gov.uk/government/consultations/enhancing-the-special-resolution-regime-consultation</w:t>
        </w:r>
      </w:hyperlink>
      <w:r>
        <w:t xml:space="preserve">  </w:t>
      </w:r>
    </w:p>
    <w:p w14:paraId="14B1221C" w14:textId="77777777" w:rsidR="00D71D24" w:rsidRDefault="00D71D24" w:rsidP="00D71D24">
      <w:pPr>
        <w:pStyle w:val="ParaBulleted"/>
      </w:pPr>
      <w:r w:rsidRPr="007D1682">
        <w:t>Enhancing the Special Resolution Regime: Consultation</w:t>
      </w:r>
      <w:r>
        <w:t xml:space="preserve"> Response</w:t>
      </w:r>
      <w:r w:rsidRPr="007D1682">
        <w:t>, available at:</w:t>
      </w:r>
      <w:r>
        <w:br/>
      </w:r>
      <w:hyperlink r:id="rId14" w:history="1">
        <w:r w:rsidRPr="004C252E">
          <w:rPr>
            <w:rStyle w:val="Hyperlink"/>
          </w:rPr>
          <w:t>https://www.gov.uk/government/consultations/enhancing-the-special-resolution-regime-consultation</w:t>
        </w:r>
      </w:hyperlink>
      <w:r>
        <w:t xml:space="preserve"> </w:t>
      </w:r>
    </w:p>
    <w:p w14:paraId="6A765274" w14:textId="77777777" w:rsidR="00D71D24" w:rsidRPr="007D1682" w:rsidRDefault="00D71D24" w:rsidP="00D71D24">
      <w:pPr>
        <w:pStyle w:val="ParaBulleted"/>
      </w:pPr>
      <w:r>
        <w:t>Bank Resolution (</w:t>
      </w:r>
      <w:proofErr w:type="spellStart"/>
      <w:r>
        <w:t>Recapitalisation</w:t>
      </w:r>
      <w:proofErr w:type="spellEnd"/>
      <w:r>
        <w:t>) Bill: Cost-Benefit Analysis</w:t>
      </w:r>
      <w:r w:rsidRPr="007D1682">
        <w:t>, available at:</w:t>
      </w:r>
      <w:r>
        <w:br/>
      </w:r>
      <w:hyperlink r:id="rId15" w:history="1">
        <w:r w:rsidRPr="004C252E">
          <w:rPr>
            <w:rStyle w:val="Hyperlink"/>
          </w:rPr>
          <w:t>https://www.gov.uk/government/consultations/enhancing-the-special-resolution-regime-consultation</w:t>
        </w:r>
      </w:hyperlink>
      <w:r>
        <w:t xml:space="preserve">  </w:t>
      </w:r>
    </w:p>
    <w:p w14:paraId="3BCDA642" w14:textId="7E107B05" w:rsidR="003E6EF8" w:rsidRDefault="003E6EF8" w:rsidP="008553C6">
      <w:pPr>
        <w:pStyle w:val="ParaNumbered"/>
        <w:numPr>
          <w:ilvl w:val="0"/>
          <w:numId w:val="0"/>
        </w:numPr>
      </w:pPr>
    </w:p>
    <w:p w14:paraId="7B9ED829" w14:textId="6250FE28" w:rsidR="000816E8" w:rsidRDefault="000816E8">
      <w:pPr>
        <w:rPr>
          <w:rFonts w:ascii="Palatino Linotype" w:hAnsi="Palatino Linotype" w:cs="PalatinoLinotype-Roman"/>
          <w:color w:val="000000"/>
          <w:sz w:val="20"/>
          <w:szCs w:val="24"/>
          <w:lang w:val="en-US"/>
        </w:rPr>
      </w:pPr>
      <w:r>
        <w:br w:type="page"/>
      </w:r>
    </w:p>
    <w:p w14:paraId="4C05ED79" w14:textId="6C4B02CB" w:rsidR="00285B5F" w:rsidRPr="004B030F" w:rsidRDefault="00285B5F" w:rsidP="004B030F">
      <w:pPr>
        <w:pStyle w:val="Heading1"/>
      </w:pPr>
      <w:bookmarkStart w:id="47" w:name="_Toc198827949"/>
      <w:bookmarkStart w:id="48" w:name="_Toc418587944"/>
      <w:bookmarkStart w:id="49" w:name="_Toc170475872"/>
      <w:bookmarkStart w:id="50" w:name="_Toc197512292"/>
      <w:bookmarkEnd w:id="9"/>
      <w:bookmarkEnd w:id="10"/>
      <w:bookmarkEnd w:id="11"/>
      <w:bookmarkEnd w:id="12"/>
      <w:bookmarkEnd w:id="13"/>
      <w:bookmarkEnd w:id="14"/>
      <w:r w:rsidRPr="004B030F">
        <w:lastRenderedPageBreak/>
        <w:t>Annex A – Territorial extent and application in the United Kingdom</w:t>
      </w:r>
      <w:bookmarkEnd w:id="47"/>
      <w:r w:rsidRPr="004B030F">
        <w:t xml:space="preserve"> </w:t>
      </w:r>
    </w:p>
    <w:p w14:paraId="1A7427AE" w14:textId="77777777" w:rsidR="00285B5F" w:rsidRDefault="00285B5F" w:rsidP="00285B5F">
      <w:pPr>
        <w:spacing w:after="0" w:line="259" w:lineRule="auto"/>
        <w:ind w:left="358"/>
      </w:pPr>
      <w:r>
        <w:t xml:space="preserve"> </w:t>
      </w:r>
    </w:p>
    <w:tbl>
      <w:tblPr>
        <w:tblStyle w:val="ENGeneralTable"/>
        <w:tblW w:w="8529" w:type="dxa"/>
        <w:tblLook w:val="04A0" w:firstRow="1" w:lastRow="0" w:firstColumn="1" w:lastColumn="0" w:noHBand="0" w:noVBand="1"/>
      </w:tblPr>
      <w:tblGrid>
        <w:gridCol w:w="2615"/>
        <w:gridCol w:w="1739"/>
        <w:gridCol w:w="1640"/>
        <w:gridCol w:w="1302"/>
        <w:gridCol w:w="1233"/>
      </w:tblGrid>
      <w:tr w:rsidR="00285B5F" w14:paraId="365BA43E" w14:textId="77777777" w:rsidTr="00285B5F">
        <w:trPr>
          <w:cnfStyle w:val="100000000000" w:firstRow="1" w:lastRow="0" w:firstColumn="0" w:lastColumn="0" w:oddVBand="0" w:evenVBand="0" w:oddHBand="0" w:evenHBand="0" w:firstRowFirstColumn="0" w:firstRowLastColumn="0" w:lastRowFirstColumn="0" w:lastRowLastColumn="0"/>
          <w:trHeight w:val="737"/>
        </w:trPr>
        <w:tc>
          <w:tcPr>
            <w:tcW w:w="0" w:type="auto"/>
            <w:vMerge w:val="restart"/>
          </w:tcPr>
          <w:p w14:paraId="75230730" w14:textId="77777777" w:rsidR="00285B5F" w:rsidRDefault="00285B5F" w:rsidP="00236D76">
            <w:pPr>
              <w:spacing w:line="259" w:lineRule="auto"/>
              <w:ind w:left="3"/>
            </w:pPr>
            <w:r>
              <w:rPr>
                <w:rFonts w:eastAsia="Arial" w:cs="Arial"/>
              </w:rPr>
              <w:t xml:space="preserve">Provision </w:t>
            </w:r>
          </w:p>
        </w:tc>
        <w:tc>
          <w:tcPr>
            <w:tcW w:w="0" w:type="auto"/>
          </w:tcPr>
          <w:p w14:paraId="5BD7B97E" w14:textId="77777777" w:rsidR="00285B5F" w:rsidRDefault="00285B5F" w:rsidP="00236D76">
            <w:pPr>
              <w:spacing w:line="259" w:lineRule="auto"/>
              <w:ind w:left="2"/>
            </w:pPr>
            <w:r>
              <w:rPr>
                <w:rFonts w:eastAsia="Arial" w:cs="Arial"/>
              </w:rPr>
              <w:t xml:space="preserve">England </w:t>
            </w:r>
          </w:p>
        </w:tc>
        <w:tc>
          <w:tcPr>
            <w:tcW w:w="0" w:type="auto"/>
          </w:tcPr>
          <w:p w14:paraId="7DF3F6C1" w14:textId="77777777" w:rsidR="00285B5F" w:rsidRDefault="00285B5F" w:rsidP="00236D76">
            <w:pPr>
              <w:spacing w:line="259" w:lineRule="auto"/>
              <w:ind w:left="2"/>
            </w:pPr>
            <w:r>
              <w:rPr>
                <w:rFonts w:eastAsia="Arial" w:cs="Arial"/>
              </w:rPr>
              <w:t xml:space="preserve">Wales </w:t>
            </w:r>
          </w:p>
        </w:tc>
        <w:tc>
          <w:tcPr>
            <w:tcW w:w="0" w:type="auto"/>
          </w:tcPr>
          <w:p w14:paraId="3BB14C2E" w14:textId="77777777" w:rsidR="00285B5F" w:rsidRDefault="00285B5F" w:rsidP="00236D76">
            <w:pPr>
              <w:spacing w:line="259" w:lineRule="auto"/>
              <w:ind w:left="2"/>
            </w:pPr>
            <w:r>
              <w:rPr>
                <w:rFonts w:eastAsia="Arial" w:cs="Arial"/>
              </w:rPr>
              <w:t xml:space="preserve">Scotland </w:t>
            </w:r>
          </w:p>
        </w:tc>
        <w:tc>
          <w:tcPr>
            <w:tcW w:w="0" w:type="auto"/>
          </w:tcPr>
          <w:p w14:paraId="53EFE621" w14:textId="77777777" w:rsidR="00285B5F" w:rsidRDefault="00285B5F" w:rsidP="00236D76">
            <w:pPr>
              <w:spacing w:line="259" w:lineRule="auto"/>
              <w:ind w:left="2"/>
            </w:pPr>
            <w:r>
              <w:rPr>
                <w:rFonts w:eastAsia="Arial" w:cs="Arial"/>
              </w:rPr>
              <w:t xml:space="preserve">Northern Ireland </w:t>
            </w:r>
          </w:p>
        </w:tc>
      </w:tr>
      <w:tr w:rsidR="00285B5F" w14:paraId="3384D0F1" w14:textId="77777777" w:rsidTr="00285B5F">
        <w:trPr>
          <w:trHeight w:val="737"/>
        </w:trPr>
        <w:tc>
          <w:tcPr>
            <w:tcW w:w="0" w:type="auto"/>
            <w:vMerge/>
          </w:tcPr>
          <w:p w14:paraId="74B8C0FA" w14:textId="77777777" w:rsidR="00285B5F" w:rsidRDefault="00285B5F" w:rsidP="00236D76">
            <w:pPr>
              <w:spacing w:after="160" w:line="259" w:lineRule="auto"/>
            </w:pPr>
          </w:p>
        </w:tc>
        <w:tc>
          <w:tcPr>
            <w:tcW w:w="0" w:type="auto"/>
          </w:tcPr>
          <w:p w14:paraId="6ED02A95" w14:textId="77777777" w:rsidR="00285B5F" w:rsidRDefault="00285B5F" w:rsidP="00236D76">
            <w:pPr>
              <w:spacing w:line="259" w:lineRule="auto"/>
              <w:ind w:left="2"/>
            </w:pPr>
            <w:r>
              <w:rPr>
                <w:rFonts w:eastAsia="Arial" w:cs="Arial"/>
                <w:b/>
              </w:rPr>
              <w:t xml:space="preserve">Extends to E &amp; W and applies to England? </w:t>
            </w:r>
          </w:p>
        </w:tc>
        <w:tc>
          <w:tcPr>
            <w:tcW w:w="0" w:type="auto"/>
          </w:tcPr>
          <w:p w14:paraId="42FE8865" w14:textId="77777777" w:rsidR="00285B5F" w:rsidRDefault="00285B5F" w:rsidP="00236D76">
            <w:pPr>
              <w:spacing w:line="259" w:lineRule="auto"/>
              <w:ind w:left="2" w:right="27"/>
            </w:pPr>
            <w:r>
              <w:rPr>
                <w:rFonts w:eastAsia="Arial" w:cs="Arial"/>
                <w:b/>
              </w:rPr>
              <w:t xml:space="preserve">Extends to E &amp; W and applies to Wales? </w:t>
            </w:r>
          </w:p>
        </w:tc>
        <w:tc>
          <w:tcPr>
            <w:tcW w:w="0" w:type="auto"/>
          </w:tcPr>
          <w:p w14:paraId="777BB76F" w14:textId="77777777" w:rsidR="00285B5F" w:rsidRDefault="00285B5F" w:rsidP="00236D76">
            <w:pPr>
              <w:spacing w:line="287" w:lineRule="auto"/>
              <w:ind w:left="2" w:right="6"/>
            </w:pPr>
            <w:r>
              <w:rPr>
                <w:rFonts w:eastAsia="Arial" w:cs="Arial"/>
                <w:b/>
              </w:rPr>
              <w:t xml:space="preserve">Extends and applies to </w:t>
            </w:r>
          </w:p>
          <w:p w14:paraId="603912A9" w14:textId="77777777" w:rsidR="00285B5F" w:rsidRDefault="00285B5F" w:rsidP="00236D76">
            <w:pPr>
              <w:spacing w:line="259" w:lineRule="auto"/>
              <w:ind w:left="2"/>
            </w:pPr>
            <w:r>
              <w:rPr>
                <w:rFonts w:eastAsia="Arial" w:cs="Arial"/>
                <w:b/>
              </w:rPr>
              <w:t xml:space="preserve">Scotland? </w:t>
            </w:r>
          </w:p>
        </w:tc>
        <w:tc>
          <w:tcPr>
            <w:tcW w:w="0" w:type="auto"/>
          </w:tcPr>
          <w:p w14:paraId="7EF4AD9D" w14:textId="77777777" w:rsidR="00285B5F" w:rsidRDefault="00285B5F" w:rsidP="00236D76">
            <w:pPr>
              <w:spacing w:line="287" w:lineRule="auto"/>
              <w:ind w:left="2"/>
              <w:jc w:val="both"/>
            </w:pPr>
            <w:r>
              <w:rPr>
                <w:rFonts w:eastAsia="Arial" w:cs="Arial"/>
                <w:b/>
              </w:rPr>
              <w:t xml:space="preserve">Extends and applies to </w:t>
            </w:r>
          </w:p>
          <w:p w14:paraId="0BB55ED1" w14:textId="77777777" w:rsidR="00285B5F" w:rsidRDefault="00285B5F" w:rsidP="00236D76">
            <w:pPr>
              <w:spacing w:line="259" w:lineRule="auto"/>
              <w:ind w:left="2"/>
            </w:pPr>
            <w:r>
              <w:rPr>
                <w:rFonts w:eastAsia="Arial" w:cs="Arial"/>
                <w:b/>
              </w:rPr>
              <w:t xml:space="preserve">Northern Ireland? </w:t>
            </w:r>
          </w:p>
        </w:tc>
      </w:tr>
      <w:tr w:rsidR="00285B5F" w14:paraId="1384542C" w14:textId="77777777" w:rsidTr="00285B5F">
        <w:trPr>
          <w:trHeight w:val="737"/>
        </w:trPr>
        <w:tc>
          <w:tcPr>
            <w:tcW w:w="0" w:type="auto"/>
          </w:tcPr>
          <w:p w14:paraId="09506F7E" w14:textId="20F63E30" w:rsidR="00285B5F" w:rsidRDefault="00285B5F" w:rsidP="00236D76">
            <w:pPr>
              <w:spacing w:after="1" w:line="287" w:lineRule="auto"/>
              <w:ind w:left="3"/>
            </w:pPr>
            <w:r>
              <w:rPr>
                <w:rFonts w:eastAsia="Arial" w:cs="Arial"/>
                <w:szCs w:val="16"/>
              </w:rPr>
              <w:t>Section</w:t>
            </w:r>
            <w:r w:rsidRPr="0AB1264E">
              <w:rPr>
                <w:rFonts w:eastAsia="Arial" w:cs="Arial"/>
                <w:szCs w:val="16"/>
              </w:rPr>
              <w:t xml:space="preserve"> 1: Recapitalisation </w:t>
            </w:r>
          </w:p>
          <w:p w14:paraId="6DD1E241" w14:textId="77777777" w:rsidR="00285B5F" w:rsidRDefault="00285B5F" w:rsidP="00236D76">
            <w:pPr>
              <w:spacing w:line="259" w:lineRule="auto"/>
              <w:ind w:left="3"/>
            </w:pPr>
            <w:r>
              <w:rPr>
                <w:rFonts w:eastAsia="Arial" w:cs="Arial"/>
              </w:rPr>
              <w:t xml:space="preserve">payments </w:t>
            </w:r>
          </w:p>
        </w:tc>
        <w:tc>
          <w:tcPr>
            <w:tcW w:w="0" w:type="auto"/>
          </w:tcPr>
          <w:p w14:paraId="27E1BB45" w14:textId="77777777" w:rsidR="00285B5F" w:rsidRDefault="00285B5F" w:rsidP="00236D76">
            <w:pPr>
              <w:spacing w:after="141" w:line="259" w:lineRule="auto"/>
              <w:ind w:left="2"/>
            </w:pPr>
            <w:r>
              <w:rPr>
                <w:rFonts w:eastAsia="Arial" w:cs="Arial"/>
              </w:rPr>
              <w:t xml:space="preserve">Yes </w:t>
            </w:r>
          </w:p>
          <w:p w14:paraId="19DA1006" w14:textId="77777777" w:rsidR="00285B5F" w:rsidRDefault="00285B5F" w:rsidP="00236D76">
            <w:pPr>
              <w:spacing w:line="259" w:lineRule="auto"/>
              <w:ind w:left="2"/>
            </w:pPr>
            <w:r>
              <w:rPr>
                <w:rFonts w:eastAsia="Arial" w:cs="Arial"/>
              </w:rPr>
              <w:t xml:space="preserve"> </w:t>
            </w:r>
          </w:p>
        </w:tc>
        <w:tc>
          <w:tcPr>
            <w:tcW w:w="0" w:type="auto"/>
          </w:tcPr>
          <w:p w14:paraId="5DA5745E" w14:textId="77777777" w:rsidR="00285B5F" w:rsidRDefault="00285B5F" w:rsidP="00236D76">
            <w:pPr>
              <w:spacing w:after="141" w:line="259" w:lineRule="auto"/>
              <w:ind w:left="2"/>
            </w:pPr>
            <w:r>
              <w:rPr>
                <w:rFonts w:eastAsia="Arial" w:cs="Arial"/>
              </w:rPr>
              <w:t xml:space="preserve">Yes </w:t>
            </w:r>
          </w:p>
          <w:p w14:paraId="2F6E3136" w14:textId="77777777" w:rsidR="00285B5F" w:rsidRDefault="00285B5F" w:rsidP="00236D76">
            <w:pPr>
              <w:spacing w:line="259" w:lineRule="auto"/>
              <w:ind w:left="2"/>
            </w:pPr>
            <w:r>
              <w:rPr>
                <w:rFonts w:eastAsia="Arial" w:cs="Arial"/>
              </w:rPr>
              <w:t xml:space="preserve"> </w:t>
            </w:r>
          </w:p>
        </w:tc>
        <w:tc>
          <w:tcPr>
            <w:tcW w:w="0" w:type="auto"/>
          </w:tcPr>
          <w:p w14:paraId="320C58E1" w14:textId="77777777" w:rsidR="00285B5F" w:rsidRDefault="00285B5F" w:rsidP="00236D76">
            <w:pPr>
              <w:spacing w:after="141" w:line="259" w:lineRule="auto"/>
              <w:ind w:left="2"/>
            </w:pPr>
            <w:r>
              <w:rPr>
                <w:rFonts w:eastAsia="Arial" w:cs="Arial"/>
              </w:rPr>
              <w:t xml:space="preserve">Yes </w:t>
            </w:r>
          </w:p>
          <w:p w14:paraId="1EBA769F" w14:textId="77777777" w:rsidR="00285B5F" w:rsidRDefault="00285B5F" w:rsidP="00236D76">
            <w:pPr>
              <w:spacing w:line="259" w:lineRule="auto"/>
              <w:ind w:left="2"/>
            </w:pPr>
            <w:r>
              <w:rPr>
                <w:rFonts w:eastAsia="Arial" w:cs="Arial"/>
              </w:rPr>
              <w:t xml:space="preserve"> </w:t>
            </w:r>
          </w:p>
        </w:tc>
        <w:tc>
          <w:tcPr>
            <w:tcW w:w="0" w:type="auto"/>
          </w:tcPr>
          <w:p w14:paraId="3BB22FBD" w14:textId="77777777" w:rsidR="00285B5F" w:rsidRDefault="00285B5F" w:rsidP="00236D76">
            <w:pPr>
              <w:spacing w:line="259" w:lineRule="auto"/>
              <w:ind w:left="2"/>
            </w:pPr>
            <w:r>
              <w:rPr>
                <w:rFonts w:eastAsia="Arial" w:cs="Arial"/>
              </w:rPr>
              <w:t xml:space="preserve">Yes </w:t>
            </w:r>
          </w:p>
        </w:tc>
      </w:tr>
      <w:tr w:rsidR="00285B5F" w14:paraId="196095EF" w14:textId="77777777" w:rsidTr="00285B5F">
        <w:trPr>
          <w:trHeight w:val="737"/>
        </w:trPr>
        <w:tc>
          <w:tcPr>
            <w:tcW w:w="0" w:type="auto"/>
          </w:tcPr>
          <w:p w14:paraId="569DE3B1" w14:textId="77777777" w:rsidR="00285B5F" w:rsidRDefault="00285B5F" w:rsidP="00236D76">
            <w:pPr>
              <w:spacing w:after="21" w:line="259" w:lineRule="auto"/>
              <w:ind w:left="3"/>
            </w:pPr>
            <w:r>
              <w:rPr>
                <w:rFonts w:eastAsia="Arial" w:cs="Arial"/>
              </w:rPr>
              <w:t xml:space="preserve">Section 2: </w:t>
            </w:r>
          </w:p>
          <w:p w14:paraId="0234D0A0" w14:textId="77777777" w:rsidR="00285B5F" w:rsidRDefault="00285B5F" w:rsidP="00236D76">
            <w:pPr>
              <w:spacing w:line="259" w:lineRule="auto"/>
              <w:ind w:left="3"/>
            </w:pPr>
            <w:r>
              <w:rPr>
                <w:rFonts w:eastAsia="Arial" w:cs="Arial"/>
              </w:rPr>
              <w:t xml:space="preserve">Reporting </w:t>
            </w:r>
          </w:p>
        </w:tc>
        <w:tc>
          <w:tcPr>
            <w:tcW w:w="0" w:type="auto"/>
          </w:tcPr>
          <w:p w14:paraId="3F343D00" w14:textId="77777777" w:rsidR="00285B5F" w:rsidRDefault="00285B5F" w:rsidP="00236D76">
            <w:pPr>
              <w:spacing w:line="259" w:lineRule="auto"/>
              <w:ind w:left="2"/>
            </w:pPr>
            <w:r>
              <w:rPr>
                <w:rFonts w:eastAsia="Arial" w:cs="Arial"/>
              </w:rPr>
              <w:t xml:space="preserve">Yes </w:t>
            </w:r>
          </w:p>
        </w:tc>
        <w:tc>
          <w:tcPr>
            <w:tcW w:w="0" w:type="auto"/>
          </w:tcPr>
          <w:p w14:paraId="52150FA7" w14:textId="77777777" w:rsidR="00285B5F" w:rsidRDefault="00285B5F" w:rsidP="00236D76">
            <w:pPr>
              <w:spacing w:line="259" w:lineRule="auto"/>
              <w:ind w:left="2"/>
            </w:pPr>
            <w:r>
              <w:rPr>
                <w:rFonts w:eastAsia="Arial" w:cs="Arial"/>
              </w:rPr>
              <w:t xml:space="preserve">Yes </w:t>
            </w:r>
          </w:p>
        </w:tc>
        <w:tc>
          <w:tcPr>
            <w:tcW w:w="0" w:type="auto"/>
          </w:tcPr>
          <w:p w14:paraId="4950B648" w14:textId="77777777" w:rsidR="00285B5F" w:rsidRDefault="00285B5F" w:rsidP="00236D76">
            <w:pPr>
              <w:spacing w:line="259" w:lineRule="auto"/>
              <w:ind w:left="2"/>
            </w:pPr>
            <w:r>
              <w:rPr>
                <w:rFonts w:eastAsia="Arial" w:cs="Arial"/>
              </w:rPr>
              <w:t xml:space="preserve">Yes </w:t>
            </w:r>
          </w:p>
        </w:tc>
        <w:tc>
          <w:tcPr>
            <w:tcW w:w="0" w:type="auto"/>
          </w:tcPr>
          <w:p w14:paraId="67F42B92" w14:textId="77777777" w:rsidR="00285B5F" w:rsidRDefault="00285B5F" w:rsidP="00236D76">
            <w:pPr>
              <w:spacing w:line="259" w:lineRule="auto"/>
              <w:ind w:left="2"/>
            </w:pPr>
            <w:r>
              <w:rPr>
                <w:rFonts w:eastAsia="Arial" w:cs="Arial"/>
              </w:rPr>
              <w:t xml:space="preserve">Yes </w:t>
            </w:r>
          </w:p>
        </w:tc>
      </w:tr>
      <w:tr w:rsidR="00285B5F" w14:paraId="1C5CA4AF" w14:textId="77777777" w:rsidTr="00285B5F">
        <w:trPr>
          <w:trHeight w:val="737"/>
        </w:trPr>
        <w:tc>
          <w:tcPr>
            <w:tcW w:w="0" w:type="auto"/>
          </w:tcPr>
          <w:p w14:paraId="2964B350" w14:textId="77777777" w:rsidR="00285B5F" w:rsidRDefault="00285B5F" w:rsidP="00236D76">
            <w:pPr>
              <w:spacing w:line="287" w:lineRule="auto"/>
              <w:ind w:left="3"/>
            </w:pPr>
            <w:r>
              <w:rPr>
                <w:rFonts w:eastAsia="Arial" w:cs="Arial"/>
              </w:rPr>
              <w:t xml:space="preserve">Section 3: Notification to </w:t>
            </w:r>
          </w:p>
          <w:p w14:paraId="097E3406" w14:textId="2014B0A1" w:rsidR="00285B5F" w:rsidRDefault="00285B5F" w:rsidP="00285B5F">
            <w:pPr>
              <w:spacing w:after="21" w:line="259" w:lineRule="auto"/>
              <w:ind w:left="3"/>
            </w:pPr>
            <w:r w:rsidRPr="0AB1264E">
              <w:rPr>
                <w:rFonts w:eastAsia="Arial" w:cs="Arial"/>
                <w:szCs w:val="16"/>
              </w:rPr>
              <w:t xml:space="preserve">Parliamentary </w:t>
            </w:r>
            <w:r>
              <w:rPr>
                <w:rFonts w:eastAsia="Arial" w:cs="Arial"/>
              </w:rPr>
              <w:t xml:space="preserve">Committees </w:t>
            </w:r>
          </w:p>
        </w:tc>
        <w:tc>
          <w:tcPr>
            <w:tcW w:w="0" w:type="auto"/>
          </w:tcPr>
          <w:p w14:paraId="499E8F90" w14:textId="77777777" w:rsidR="00285B5F" w:rsidRDefault="00285B5F" w:rsidP="00236D76">
            <w:pPr>
              <w:spacing w:line="259" w:lineRule="auto"/>
              <w:ind w:left="2"/>
            </w:pPr>
            <w:r>
              <w:rPr>
                <w:rFonts w:eastAsia="Arial" w:cs="Arial"/>
              </w:rPr>
              <w:t xml:space="preserve">Yes </w:t>
            </w:r>
          </w:p>
        </w:tc>
        <w:tc>
          <w:tcPr>
            <w:tcW w:w="0" w:type="auto"/>
          </w:tcPr>
          <w:p w14:paraId="62F668CB" w14:textId="77777777" w:rsidR="00285B5F" w:rsidRDefault="00285B5F" w:rsidP="00236D76">
            <w:pPr>
              <w:spacing w:line="259" w:lineRule="auto"/>
              <w:ind w:left="2"/>
            </w:pPr>
            <w:r>
              <w:rPr>
                <w:rFonts w:eastAsia="Arial" w:cs="Arial"/>
              </w:rPr>
              <w:t xml:space="preserve">Yes </w:t>
            </w:r>
          </w:p>
        </w:tc>
        <w:tc>
          <w:tcPr>
            <w:tcW w:w="0" w:type="auto"/>
          </w:tcPr>
          <w:p w14:paraId="1E27D058" w14:textId="77777777" w:rsidR="00285B5F" w:rsidRDefault="00285B5F" w:rsidP="00236D76">
            <w:pPr>
              <w:spacing w:line="259" w:lineRule="auto"/>
              <w:ind w:left="2"/>
            </w:pPr>
            <w:r>
              <w:rPr>
                <w:rFonts w:eastAsia="Arial" w:cs="Arial"/>
              </w:rPr>
              <w:t xml:space="preserve">Yes </w:t>
            </w:r>
          </w:p>
        </w:tc>
        <w:tc>
          <w:tcPr>
            <w:tcW w:w="0" w:type="auto"/>
          </w:tcPr>
          <w:p w14:paraId="1106202E" w14:textId="77777777" w:rsidR="00285B5F" w:rsidRDefault="00285B5F" w:rsidP="00236D76">
            <w:pPr>
              <w:spacing w:line="259" w:lineRule="auto"/>
              <w:ind w:left="2"/>
            </w:pPr>
            <w:r>
              <w:rPr>
                <w:rFonts w:eastAsia="Arial" w:cs="Arial"/>
              </w:rPr>
              <w:t xml:space="preserve">Yes </w:t>
            </w:r>
          </w:p>
        </w:tc>
      </w:tr>
      <w:tr w:rsidR="00285B5F" w14:paraId="616080CF" w14:textId="77777777" w:rsidTr="00285B5F">
        <w:trPr>
          <w:trHeight w:val="737"/>
        </w:trPr>
        <w:tc>
          <w:tcPr>
            <w:tcW w:w="0" w:type="auto"/>
          </w:tcPr>
          <w:p w14:paraId="44D5A588" w14:textId="225D856D" w:rsidR="00285B5F" w:rsidRDefault="00285B5F" w:rsidP="00285B5F">
            <w:pPr>
              <w:spacing w:line="287" w:lineRule="auto"/>
              <w:ind w:left="3"/>
            </w:pPr>
            <w:r>
              <w:rPr>
                <w:rFonts w:eastAsia="Arial" w:cs="Arial"/>
                <w:szCs w:val="16"/>
              </w:rPr>
              <w:t>Section</w:t>
            </w:r>
            <w:r w:rsidRPr="0AB1264E">
              <w:rPr>
                <w:rFonts w:eastAsia="Arial" w:cs="Arial"/>
                <w:szCs w:val="16"/>
              </w:rPr>
              <w:t xml:space="preserve"> 4: Reimbursement in </w:t>
            </w:r>
            <w:r>
              <w:rPr>
                <w:rFonts w:eastAsia="Arial" w:cs="Arial"/>
                <w:szCs w:val="16"/>
              </w:rPr>
              <w:t>r</w:t>
            </w:r>
            <w:r w:rsidRPr="0AB1264E">
              <w:rPr>
                <w:rFonts w:eastAsia="Arial" w:cs="Arial"/>
                <w:szCs w:val="16"/>
              </w:rPr>
              <w:t xml:space="preserve">espect of recapitalisation </w:t>
            </w:r>
            <w:r>
              <w:rPr>
                <w:rFonts w:eastAsia="Arial" w:cs="Arial"/>
              </w:rPr>
              <w:t xml:space="preserve">payments </w:t>
            </w:r>
          </w:p>
        </w:tc>
        <w:tc>
          <w:tcPr>
            <w:tcW w:w="0" w:type="auto"/>
          </w:tcPr>
          <w:p w14:paraId="533C3C94" w14:textId="77777777" w:rsidR="00285B5F" w:rsidRDefault="00285B5F" w:rsidP="00236D76">
            <w:pPr>
              <w:spacing w:line="259" w:lineRule="auto"/>
              <w:ind w:left="2"/>
            </w:pPr>
            <w:r>
              <w:rPr>
                <w:rFonts w:eastAsia="Arial" w:cs="Arial"/>
              </w:rPr>
              <w:t xml:space="preserve">Yes </w:t>
            </w:r>
          </w:p>
        </w:tc>
        <w:tc>
          <w:tcPr>
            <w:tcW w:w="0" w:type="auto"/>
          </w:tcPr>
          <w:p w14:paraId="48ECE25E" w14:textId="77777777" w:rsidR="00285B5F" w:rsidRDefault="00285B5F" w:rsidP="00236D76">
            <w:pPr>
              <w:spacing w:line="259" w:lineRule="auto"/>
              <w:ind w:left="2"/>
            </w:pPr>
            <w:r>
              <w:rPr>
                <w:rFonts w:eastAsia="Arial" w:cs="Arial"/>
              </w:rPr>
              <w:t xml:space="preserve">Yes </w:t>
            </w:r>
          </w:p>
        </w:tc>
        <w:tc>
          <w:tcPr>
            <w:tcW w:w="0" w:type="auto"/>
          </w:tcPr>
          <w:p w14:paraId="33D49D09" w14:textId="77777777" w:rsidR="00285B5F" w:rsidRDefault="00285B5F" w:rsidP="00236D76">
            <w:pPr>
              <w:spacing w:line="259" w:lineRule="auto"/>
              <w:ind w:left="2"/>
            </w:pPr>
            <w:r>
              <w:rPr>
                <w:rFonts w:eastAsia="Arial" w:cs="Arial"/>
              </w:rPr>
              <w:t xml:space="preserve">Yes </w:t>
            </w:r>
          </w:p>
        </w:tc>
        <w:tc>
          <w:tcPr>
            <w:tcW w:w="0" w:type="auto"/>
          </w:tcPr>
          <w:p w14:paraId="557628EF" w14:textId="77777777" w:rsidR="00285B5F" w:rsidRDefault="00285B5F" w:rsidP="00236D76">
            <w:pPr>
              <w:spacing w:line="259" w:lineRule="auto"/>
              <w:ind w:left="2"/>
            </w:pPr>
            <w:r>
              <w:rPr>
                <w:rFonts w:eastAsia="Arial" w:cs="Arial"/>
              </w:rPr>
              <w:t xml:space="preserve">Yes </w:t>
            </w:r>
          </w:p>
        </w:tc>
      </w:tr>
      <w:tr w:rsidR="00285B5F" w14:paraId="0A0F5754" w14:textId="77777777" w:rsidTr="00285B5F">
        <w:trPr>
          <w:trHeight w:val="737"/>
        </w:trPr>
        <w:tc>
          <w:tcPr>
            <w:tcW w:w="0" w:type="auto"/>
          </w:tcPr>
          <w:p w14:paraId="4E730904" w14:textId="26FB2C9C" w:rsidR="00285B5F" w:rsidRDefault="00285B5F" w:rsidP="00285B5F">
            <w:pPr>
              <w:spacing w:after="21" w:line="259" w:lineRule="auto"/>
              <w:ind w:left="3"/>
            </w:pPr>
            <w:r>
              <w:rPr>
                <w:rFonts w:eastAsia="Arial" w:cs="Arial"/>
              </w:rPr>
              <w:t xml:space="preserve">Section 5: Code of Practice </w:t>
            </w:r>
          </w:p>
        </w:tc>
        <w:tc>
          <w:tcPr>
            <w:tcW w:w="0" w:type="auto"/>
          </w:tcPr>
          <w:p w14:paraId="2E2DB49F" w14:textId="77777777" w:rsidR="00285B5F" w:rsidRDefault="00285B5F" w:rsidP="00236D76">
            <w:pPr>
              <w:spacing w:line="259" w:lineRule="auto"/>
              <w:ind w:left="2"/>
            </w:pPr>
            <w:r>
              <w:rPr>
                <w:rFonts w:eastAsia="Arial" w:cs="Arial"/>
              </w:rPr>
              <w:t xml:space="preserve">Yes </w:t>
            </w:r>
          </w:p>
        </w:tc>
        <w:tc>
          <w:tcPr>
            <w:tcW w:w="0" w:type="auto"/>
          </w:tcPr>
          <w:p w14:paraId="2A770D42" w14:textId="77777777" w:rsidR="00285B5F" w:rsidRDefault="00285B5F" w:rsidP="00236D76">
            <w:pPr>
              <w:spacing w:line="259" w:lineRule="auto"/>
              <w:ind w:left="2"/>
            </w:pPr>
            <w:r>
              <w:rPr>
                <w:rFonts w:eastAsia="Arial" w:cs="Arial"/>
              </w:rPr>
              <w:t xml:space="preserve">Yes </w:t>
            </w:r>
          </w:p>
        </w:tc>
        <w:tc>
          <w:tcPr>
            <w:tcW w:w="0" w:type="auto"/>
          </w:tcPr>
          <w:p w14:paraId="3D421321" w14:textId="77777777" w:rsidR="00285B5F" w:rsidRDefault="00285B5F" w:rsidP="00236D76">
            <w:pPr>
              <w:spacing w:line="259" w:lineRule="auto"/>
              <w:ind w:left="2"/>
            </w:pPr>
            <w:r>
              <w:rPr>
                <w:rFonts w:eastAsia="Arial" w:cs="Arial"/>
              </w:rPr>
              <w:t xml:space="preserve">Yes </w:t>
            </w:r>
          </w:p>
        </w:tc>
        <w:tc>
          <w:tcPr>
            <w:tcW w:w="0" w:type="auto"/>
          </w:tcPr>
          <w:p w14:paraId="236DD806" w14:textId="77777777" w:rsidR="00285B5F" w:rsidRDefault="00285B5F" w:rsidP="00236D76">
            <w:pPr>
              <w:spacing w:line="259" w:lineRule="auto"/>
              <w:ind w:left="2"/>
            </w:pPr>
            <w:r>
              <w:rPr>
                <w:rFonts w:eastAsia="Arial" w:cs="Arial"/>
              </w:rPr>
              <w:t xml:space="preserve">Yes </w:t>
            </w:r>
          </w:p>
        </w:tc>
      </w:tr>
      <w:tr w:rsidR="00285B5F" w14:paraId="7FA2B758" w14:textId="77777777" w:rsidTr="00285B5F">
        <w:trPr>
          <w:trHeight w:val="737"/>
        </w:trPr>
        <w:tc>
          <w:tcPr>
            <w:tcW w:w="0" w:type="auto"/>
          </w:tcPr>
          <w:p w14:paraId="3C07094C" w14:textId="7A2DE66E" w:rsidR="00285B5F" w:rsidRDefault="00285B5F" w:rsidP="00285B5F">
            <w:pPr>
              <w:spacing w:after="21" w:line="259" w:lineRule="auto"/>
              <w:ind w:left="3"/>
            </w:pPr>
            <w:r>
              <w:rPr>
                <w:rFonts w:eastAsia="Arial" w:cs="Arial"/>
              </w:rPr>
              <w:t xml:space="preserve">Section 6: Amendments to the Financial Services and Markets Act 2000 </w:t>
            </w:r>
          </w:p>
        </w:tc>
        <w:tc>
          <w:tcPr>
            <w:tcW w:w="0" w:type="auto"/>
          </w:tcPr>
          <w:p w14:paraId="74FC86A4" w14:textId="77777777" w:rsidR="00285B5F" w:rsidRDefault="00285B5F" w:rsidP="00236D76">
            <w:pPr>
              <w:spacing w:line="259" w:lineRule="auto"/>
              <w:ind w:left="2"/>
            </w:pPr>
            <w:r>
              <w:rPr>
                <w:rFonts w:eastAsia="Arial" w:cs="Arial"/>
              </w:rPr>
              <w:t xml:space="preserve">Yes </w:t>
            </w:r>
          </w:p>
        </w:tc>
        <w:tc>
          <w:tcPr>
            <w:tcW w:w="0" w:type="auto"/>
          </w:tcPr>
          <w:p w14:paraId="16C64036" w14:textId="77777777" w:rsidR="00285B5F" w:rsidRDefault="00285B5F" w:rsidP="00236D76">
            <w:pPr>
              <w:spacing w:line="259" w:lineRule="auto"/>
              <w:ind w:left="2"/>
            </w:pPr>
            <w:r>
              <w:rPr>
                <w:rFonts w:eastAsia="Arial" w:cs="Arial"/>
              </w:rPr>
              <w:t xml:space="preserve">Yes </w:t>
            </w:r>
          </w:p>
        </w:tc>
        <w:tc>
          <w:tcPr>
            <w:tcW w:w="0" w:type="auto"/>
          </w:tcPr>
          <w:p w14:paraId="0685EAF2" w14:textId="77777777" w:rsidR="00285B5F" w:rsidRDefault="00285B5F" w:rsidP="00236D76">
            <w:pPr>
              <w:spacing w:line="259" w:lineRule="auto"/>
              <w:ind w:left="2"/>
            </w:pPr>
            <w:r>
              <w:rPr>
                <w:rFonts w:eastAsia="Arial" w:cs="Arial"/>
              </w:rPr>
              <w:t xml:space="preserve">Yes </w:t>
            </w:r>
          </w:p>
        </w:tc>
        <w:tc>
          <w:tcPr>
            <w:tcW w:w="0" w:type="auto"/>
          </w:tcPr>
          <w:p w14:paraId="550E70A2" w14:textId="77777777" w:rsidR="00285B5F" w:rsidRDefault="00285B5F" w:rsidP="00236D76">
            <w:pPr>
              <w:spacing w:line="259" w:lineRule="auto"/>
              <w:ind w:left="2"/>
            </w:pPr>
            <w:r>
              <w:rPr>
                <w:rFonts w:eastAsia="Arial" w:cs="Arial"/>
              </w:rPr>
              <w:t xml:space="preserve">Yes </w:t>
            </w:r>
          </w:p>
        </w:tc>
      </w:tr>
      <w:tr w:rsidR="00285B5F" w14:paraId="14052B5C" w14:textId="77777777" w:rsidTr="00285B5F">
        <w:trPr>
          <w:trHeight w:val="737"/>
        </w:trPr>
        <w:tc>
          <w:tcPr>
            <w:tcW w:w="0" w:type="auto"/>
          </w:tcPr>
          <w:p w14:paraId="69ECD394" w14:textId="603AD35C" w:rsidR="00285B5F" w:rsidRDefault="00285B5F" w:rsidP="00285B5F">
            <w:pPr>
              <w:spacing w:after="21" w:line="259" w:lineRule="auto"/>
              <w:ind w:left="3"/>
            </w:pPr>
            <w:r>
              <w:rPr>
                <w:rFonts w:eastAsia="Arial" w:cs="Arial"/>
              </w:rPr>
              <w:t xml:space="preserve">Section 7: Amendments to the Banking Act 2009 </w:t>
            </w:r>
          </w:p>
        </w:tc>
        <w:tc>
          <w:tcPr>
            <w:tcW w:w="0" w:type="auto"/>
          </w:tcPr>
          <w:p w14:paraId="3D7DC3E2" w14:textId="77777777" w:rsidR="00285B5F" w:rsidRDefault="00285B5F" w:rsidP="00236D76">
            <w:pPr>
              <w:spacing w:line="259" w:lineRule="auto"/>
              <w:ind w:left="2"/>
            </w:pPr>
            <w:r>
              <w:rPr>
                <w:rFonts w:eastAsia="Arial" w:cs="Arial"/>
              </w:rPr>
              <w:t xml:space="preserve">Yes </w:t>
            </w:r>
          </w:p>
        </w:tc>
        <w:tc>
          <w:tcPr>
            <w:tcW w:w="0" w:type="auto"/>
          </w:tcPr>
          <w:p w14:paraId="1CD09D41" w14:textId="77777777" w:rsidR="00285B5F" w:rsidRDefault="00285B5F" w:rsidP="00236D76">
            <w:pPr>
              <w:spacing w:line="259" w:lineRule="auto"/>
              <w:ind w:left="2"/>
            </w:pPr>
            <w:r>
              <w:rPr>
                <w:rFonts w:eastAsia="Arial" w:cs="Arial"/>
              </w:rPr>
              <w:t xml:space="preserve">Yes </w:t>
            </w:r>
          </w:p>
        </w:tc>
        <w:tc>
          <w:tcPr>
            <w:tcW w:w="0" w:type="auto"/>
          </w:tcPr>
          <w:p w14:paraId="1074B637" w14:textId="77777777" w:rsidR="00285B5F" w:rsidRDefault="00285B5F" w:rsidP="00236D76">
            <w:pPr>
              <w:spacing w:line="259" w:lineRule="auto"/>
              <w:ind w:left="2"/>
            </w:pPr>
            <w:r>
              <w:rPr>
                <w:rFonts w:eastAsia="Arial" w:cs="Arial"/>
              </w:rPr>
              <w:t xml:space="preserve">Yes </w:t>
            </w:r>
          </w:p>
        </w:tc>
        <w:tc>
          <w:tcPr>
            <w:tcW w:w="0" w:type="auto"/>
          </w:tcPr>
          <w:p w14:paraId="70BCA7ED" w14:textId="77777777" w:rsidR="00285B5F" w:rsidRDefault="00285B5F" w:rsidP="00236D76">
            <w:pPr>
              <w:spacing w:line="259" w:lineRule="auto"/>
              <w:ind w:left="2"/>
            </w:pPr>
            <w:r>
              <w:rPr>
                <w:rFonts w:eastAsia="Arial" w:cs="Arial"/>
              </w:rPr>
              <w:t xml:space="preserve">Yes </w:t>
            </w:r>
          </w:p>
        </w:tc>
      </w:tr>
      <w:tr w:rsidR="00285B5F" w14:paraId="337A77A6" w14:textId="77777777" w:rsidTr="00285B5F">
        <w:trPr>
          <w:trHeight w:val="737"/>
        </w:trPr>
        <w:tc>
          <w:tcPr>
            <w:tcW w:w="0" w:type="auto"/>
          </w:tcPr>
          <w:p w14:paraId="5B38175B" w14:textId="53F1B41B" w:rsidR="00285B5F" w:rsidRDefault="00285B5F" w:rsidP="00285B5F">
            <w:pPr>
              <w:spacing w:line="287" w:lineRule="auto"/>
              <w:ind w:left="3"/>
            </w:pPr>
            <w:r>
              <w:rPr>
                <w:rFonts w:eastAsia="Arial" w:cs="Arial"/>
              </w:rPr>
              <w:t xml:space="preserve">Section 8: Extent, </w:t>
            </w:r>
            <w:r w:rsidRPr="0AB1264E">
              <w:rPr>
                <w:rFonts w:eastAsia="Arial" w:cs="Arial"/>
                <w:szCs w:val="16"/>
              </w:rPr>
              <w:t xml:space="preserve">commencement and </w:t>
            </w:r>
            <w:r>
              <w:rPr>
                <w:rFonts w:eastAsia="Arial" w:cs="Arial"/>
              </w:rPr>
              <w:t xml:space="preserve">short title </w:t>
            </w:r>
          </w:p>
        </w:tc>
        <w:tc>
          <w:tcPr>
            <w:tcW w:w="0" w:type="auto"/>
          </w:tcPr>
          <w:p w14:paraId="11E4EE3B" w14:textId="77777777" w:rsidR="00285B5F" w:rsidRDefault="00285B5F" w:rsidP="00236D76">
            <w:pPr>
              <w:spacing w:line="259" w:lineRule="auto"/>
              <w:ind w:left="2"/>
            </w:pPr>
            <w:r>
              <w:rPr>
                <w:rFonts w:eastAsia="Arial" w:cs="Arial"/>
              </w:rPr>
              <w:t xml:space="preserve">Yes </w:t>
            </w:r>
          </w:p>
        </w:tc>
        <w:tc>
          <w:tcPr>
            <w:tcW w:w="0" w:type="auto"/>
          </w:tcPr>
          <w:p w14:paraId="169414B1" w14:textId="77777777" w:rsidR="00285B5F" w:rsidRDefault="00285B5F" w:rsidP="00236D76">
            <w:pPr>
              <w:spacing w:line="259" w:lineRule="auto"/>
              <w:ind w:left="2"/>
            </w:pPr>
            <w:r>
              <w:rPr>
                <w:rFonts w:eastAsia="Arial" w:cs="Arial"/>
              </w:rPr>
              <w:t xml:space="preserve">Yes </w:t>
            </w:r>
          </w:p>
        </w:tc>
        <w:tc>
          <w:tcPr>
            <w:tcW w:w="0" w:type="auto"/>
          </w:tcPr>
          <w:p w14:paraId="48297BF3" w14:textId="77777777" w:rsidR="00285B5F" w:rsidRDefault="00285B5F" w:rsidP="00236D76">
            <w:pPr>
              <w:spacing w:line="259" w:lineRule="auto"/>
              <w:ind w:left="2"/>
            </w:pPr>
            <w:r>
              <w:rPr>
                <w:rFonts w:eastAsia="Arial" w:cs="Arial"/>
              </w:rPr>
              <w:t xml:space="preserve">Yes </w:t>
            </w:r>
          </w:p>
        </w:tc>
        <w:tc>
          <w:tcPr>
            <w:tcW w:w="0" w:type="auto"/>
          </w:tcPr>
          <w:p w14:paraId="5B04E556" w14:textId="77777777" w:rsidR="00285B5F" w:rsidRDefault="00285B5F" w:rsidP="00236D76">
            <w:pPr>
              <w:spacing w:line="259" w:lineRule="auto"/>
              <w:ind w:left="2"/>
            </w:pPr>
            <w:r>
              <w:rPr>
                <w:rFonts w:eastAsia="Arial" w:cs="Arial"/>
              </w:rPr>
              <w:t xml:space="preserve">Yes </w:t>
            </w:r>
          </w:p>
        </w:tc>
      </w:tr>
    </w:tbl>
    <w:p w14:paraId="7C4CE51B" w14:textId="77777777" w:rsidR="00285B5F" w:rsidRDefault="00285B5F" w:rsidP="00285B5F">
      <w:pPr>
        <w:spacing w:after="0" w:line="259" w:lineRule="auto"/>
      </w:pPr>
      <w:r>
        <w:rPr>
          <w:rFonts w:ascii="Arial" w:eastAsia="Arial" w:hAnsi="Arial" w:cs="Arial"/>
          <w:b/>
          <w:color w:val="0070C0"/>
          <w:sz w:val="32"/>
        </w:rPr>
        <w:t xml:space="preserve"> </w:t>
      </w:r>
    </w:p>
    <w:p w14:paraId="6AE6E1EE" w14:textId="77777777" w:rsidR="00285B5F" w:rsidRDefault="00285B5F" w:rsidP="00285B5F">
      <w:pPr>
        <w:spacing w:after="160" w:line="259" w:lineRule="auto"/>
      </w:pPr>
      <w:r>
        <w:br w:type="page"/>
      </w:r>
    </w:p>
    <w:p w14:paraId="36764BF1" w14:textId="3BC5B384" w:rsidR="00285B5F" w:rsidRDefault="00285B5F" w:rsidP="004B030F">
      <w:pPr>
        <w:pStyle w:val="Heading1"/>
      </w:pPr>
      <w:bookmarkStart w:id="51" w:name="_Toc198827950"/>
      <w:r>
        <w:lastRenderedPageBreak/>
        <w:t xml:space="preserve">Annex B – </w:t>
      </w:r>
      <w:r w:rsidRPr="004B030F">
        <w:t>Hansard</w:t>
      </w:r>
      <w:r>
        <w:t xml:space="preserve"> references</w:t>
      </w:r>
      <w:bookmarkEnd w:id="51"/>
    </w:p>
    <w:p w14:paraId="734C265A" w14:textId="77777777" w:rsidR="00285B5F" w:rsidRDefault="00285B5F" w:rsidP="00285B5F">
      <w:pPr>
        <w:pStyle w:val="ParaNumbered"/>
      </w:pPr>
      <w:r>
        <w:t>The following table sets out the dates and Hansard reference for each stage of this Act’s passage through Parliament.</w:t>
      </w:r>
    </w:p>
    <w:p w14:paraId="60F497D2" w14:textId="77777777" w:rsidR="00285B5F" w:rsidRDefault="00285B5F" w:rsidP="00285B5F">
      <w:pPr>
        <w:pStyle w:val="ParaNumbered"/>
        <w:numPr>
          <w:ilvl w:val="0"/>
          <w:numId w:val="0"/>
        </w:numPr>
        <w:ind w:left="360"/>
      </w:pPr>
    </w:p>
    <w:tbl>
      <w:tblPr>
        <w:tblStyle w:val="TableGrid"/>
        <w:tblW w:w="0" w:type="auto"/>
        <w:tblInd w:w="10" w:type="dxa"/>
        <w:tblLook w:val="04A0" w:firstRow="1" w:lastRow="0" w:firstColumn="1" w:lastColumn="0" w:noHBand="0" w:noVBand="1"/>
      </w:tblPr>
      <w:tblGrid>
        <w:gridCol w:w="2105"/>
        <w:gridCol w:w="3240"/>
        <w:gridCol w:w="3706"/>
      </w:tblGrid>
      <w:tr w:rsidR="00285B5F" w14:paraId="3F7AE986" w14:textId="77777777" w:rsidTr="00236D76">
        <w:tc>
          <w:tcPr>
            <w:tcW w:w="2112" w:type="dxa"/>
          </w:tcPr>
          <w:p w14:paraId="4B6847AD" w14:textId="77777777" w:rsidR="00285B5F" w:rsidRPr="00B30151" w:rsidRDefault="00285B5F" w:rsidP="00236D76">
            <w:r w:rsidRPr="00B30151">
              <w:t>Stage</w:t>
            </w:r>
          </w:p>
        </w:tc>
        <w:tc>
          <w:tcPr>
            <w:tcW w:w="3260" w:type="dxa"/>
          </w:tcPr>
          <w:p w14:paraId="7A9290C9" w14:textId="77777777" w:rsidR="00285B5F" w:rsidRPr="00B30151" w:rsidRDefault="00285B5F" w:rsidP="00236D76">
            <w:r w:rsidRPr="00B30151">
              <w:t>Date</w:t>
            </w:r>
          </w:p>
        </w:tc>
        <w:tc>
          <w:tcPr>
            <w:tcW w:w="3731" w:type="dxa"/>
          </w:tcPr>
          <w:p w14:paraId="63C96029" w14:textId="77777777" w:rsidR="00285B5F" w:rsidRPr="00B30151" w:rsidRDefault="00285B5F" w:rsidP="00236D76">
            <w:r w:rsidRPr="00B30151">
              <w:t>Hansard reference</w:t>
            </w:r>
          </w:p>
        </w:tc>
      </w:tr>
      <w:tr w:rsidR="00285B5F" w14:paraId="459DCABD" w14:textId="77777777" w:rsidTr="00236D76">
        <w:tc>
          <w:tcPr>
            <w:tcW w:w="9103" w:type="dxa"/>
            <w:gridSpan w:val="3"/>
          </w:tcPr>
          <w:p w14:paraId="695D9158" w14:textId="77777777" w:rsidR="00285B5F" w:rsidRPr="00B30151" w:rsidRDefault="00285B5F" w:rsidP="00236D76">
            <w:pPr>
              <w:jc w:val="center"/>
              <w:rPr>
                <w:b/>
                <w:bCs/>
              </w:rPr>
            </w:pPr>
            <w:r w:rsidRPr="00B30151">
              <w:rPr>
                <w:b/>
                <w:bCs/>
              </w:rPr>
              <w:t>House of Lords</w:t>
            </w:r>
          </w:p>
        </w:tc>
      </w:tr>
      <w:tr w:rsidR="00285B5F" w14:paraId="77239EFE" w14:textId="77777777" w:rsidTr="00236D76">
        <w:tc>
          <w:tcPr>
            <w:tcW w:w="2112" w:type="dxa"/>
          </w:tcPr>
          <w:p w14:paraId="51779278" w14:textId="77777777" w:rsidR="00285B5F" w:rsidRPr="00B30151" w:rsidRDefault="00285B5F" w:rsidP="00236D76">
            <w:pPr>
              <w:rPr>
                <w:b/>
              </w:rPr>
            </w:pPr>
            <w:r w:rsidRPr="00B30151">
              <w:rPr>
                <w:b/>
              </w:rPr>
              <w:t>Introduction</w:t>
            </w:r>
          </w:p>
        </w:tc>
        <w:tc>
          <w:tcPr>
            <w:tcW w:w="3260" w:type="dxa"/>
          </w:tcPr>
          <w:p w14:paraId="733AEF51" w14:textId="77777777" w:rsidR="00285B5F" w:rsidRPr="00847ACE" w:rsidRDefault="00285B5F" w:rsidP="00236D76">
            <w:r w:rsidRPr="00847ACE">
              <w:t>18 July 2024</w:t>
            </w:r>
          </w:p>
        </w:tc>
        <w:tc>
          <w:tcPr>
            <w:tcW w:w="3731" w:type="dxa"/>
          </w:tcPr>
          <w:p w14:paraId="36FBDB94" w14:textId="701E128B" w:rsidR="00285B5F" w:rsidRPr="00B30151" w:rsidRDefault="00285B5F" w:rsidP="00236D76">
            <w:hyperlink r:id="rId16" w:history="1">
              <w:r w:rsidRPr="0022267D">
                <w:rPr>
                  <w:rStyle w:val="Hyperlink"/>
                </w:rPr>
                <w:t>Vol 839; No 4; Col 30</w:t>
              </w:r>
            </w:hyperlink>
          </w:p>
        </w:tc>
      </w:tr>
      <w:tr w:rsidR="00285B5F" w14:paraId="21C5AD5A" w14:textId="77777777" w:rsidTr="00236D76">
        <w:tc>
          <w:tcPr>
            <w:tcW w:w="2112" w:type="dxa"/>
          </w:tcPr>
          <w:p w14:paraId="2C977B7F" w14:textId="77777777" w:rsidR="00285B5F" w:rsidRPr="00B30151" w:rsidRDefault="00285B5F" w:rsidP="00236D76">
            <w:pPr>
              <w:rPr>
                <w:b/>
              </w:rPr>
            </w:pPr>
            <w:r w:rsidRPr="00B30151">
              <w:rPr>
                <w:b/>
              </w:rPr>
              <w:t>Second Reading</w:t>
            </w:r>
          </w:p>
        </w:tc>
        <w:tc>
          <w:tcPr>
            <w:tcW w:w="3260" w:type="dxa"/>
          </w:tcPr>
          <w:p w14:paraId="4A698F7A" w14:textId="77777777" w:rsidR="00285B5F" w:rsidRPr="00B30151" w:rsidRDefault="00285B5F" w:rsidP="00236D76">
            <w:r>
              <w:t>30 July 2024</w:t>
            </w:r>
          </w:p>
        </w:tc>
        <w:tc>
          <w:tcPr>
            <w:tcW w:w="3731" w:type="dxa"/>
          </w:tcPr>
          <w:p w14:paraId="4EB21B14" w14:textId="20643828" w:rsidR="00285B5F" w:rsidRPr="00B30151" w:rsidRDefault="00285B5F" w:rsidP="00236D76">
            <w:hyperlink r:id="rId17" w:history="1">
              <w:r w:rsidRPr="0022267D">
                <w:rPr>
                  <w:rStyle w:val="Hyperlink"/>
                </w:rPr>
                <w:t>Vol 839; No 12; Col 905-934</w:t>
              </w:r>
            </w:hyperlink>
          </w:p>
        </w:tc>
      </w:tr>
      <w:tr w:rsidR="00285B5F" w14:paraId="22304D93" w14:textId="77777777" w:rsidTr="00236D76">
        <w:tc>
          <w:tcPr>
            <w:tcW w:w="2112" w:type="dxa"/>
            <w:vMerge w:val="restart"/>
          </w:tcPr>
          <w:p w14:paraId="37981C6E" w14:textId="77777777" w:rsidR="00285B5F" w:rsidRPr="00B30151" w:rsidRDefault="00285B5F" w:rsidP="00236D76">
            <w:pPr>
              <w:rPr>
                <w:b/>
              </w:rPr>
            </w:pPr>
            <w:r w:rsidRPr="00B30151">
              <w:rPr>
                <w:b/>
              </w:rPr>
              <w:t>Committee</w:t>
            </w:r>
          </w:p>
        </w:tc>
        <w:tc>
          <w:tcPr>
            <w:tcW w:w="3260" w:type="dxa"/>
          </w:tcPr>
          <w:p w14:paraId="61876D6B" w14:textId="54052A76" w:rsidR="00285B5F" w:rsidRPr="00B30151" w:rsidRDefault="00285B5F" w:rsidP="00236D76">
            <w:r>
              <w:t>5 September 2024 (1</w:t>
            </w:r>
            <w:r w:rsidRPr="00B30151">
              <w:rPr>
                <w:vertAlign w:val="superscript"/>
              </w:rPr>
              <w:t>st</w:t>
            </w:r>
            <w:r>
              <w:t xml:space="preserve"> day)</w:t>
            </w:r>
          </w:p>
        </w:tc>
        <w:tc>
          <w:tcPr>
            <w:tcW w:w="3731" w:type="dxa"/>
          </w:tcPr>
          <w:p w14:paraId="237D8A53" w14:textId="5047F6B4" w:rsidR="00285B5F" w:rsidRPr="00B30151" w:rsidRDefault="00285B5F" w:rsidP="00236D76">
            <w:hyperlink r:id="rId18" w:history="1">
              <w:r w:rsidRPr="0022267D">
                <w:rPr>
                  <w:rStyle w:val="Hyperlink"/>
                </w:rPr>
                <w:t>Vol 839; No 16; Col GC1 – GC50</w:t>
              </w:r>
            </w:hyperlink>
          </w:p>
        </w:tc>
      </w:tr>
      <w:tr w:rsidR="00285B5F" w14:paraId="50FA1B41" w14:textId="77777777" w:rsidTr="00236D76">
        <w:tc>
          <w:tcPr>
            <w:tcW w:w="2112" w:type="dxa"/>
            <w:vMerge/>
          </w:tcPr>
          <w:p w14:paraId="321CB574" w14:textId="77777777" w:rsidR="00285B5F" w:rsidRPr="00B30151" w:rsidRDefault="00285B5F" w:rsidP="00236D76">
            <w:pPr>
              <w:rPr>
                <w:b/>
              </w:rPr>
            </w:pPr>
          </w:p>
        </w:tc>
        <w:tc>
          <w:tcPr>
            <w:tcW w:w="3260" w:type="dxa"/>
          </w:tcPr>
          <w:p w14:paraId="1269EDB3" w14:textId="77777777" w:rsidR="00285B5F" w:rsidRDefault="00285B5F" w:rsidP="00236D76">
            <w:r>
              <w:t>10 September 2024 (2</w:t>
            </w:r>
            <w:r w:rsidRPr="00B30151">
              <w:rPr>
                <w:vertAlign w:val="superscript"/>
              </w:rPr>
              <w:t>nd</w:t>
            </w:r>
            <w:r>
              <w:t xml:space="preserve"> day)</w:t>
            </w:r>
          </w:p>
        </w:tc>
        <w:tc>
          <w:tcPr>
            <w:tcW w:w="3731" w:type="dxa"/>
          </w:tcPr>
          <w:p w14:paraId="04D0953E" w14:textId="0420088B" w:rsidR="00285B5F" w:rsidRPr="00B77BC5" w:rsidRDefault="00285B5F" w:rsidP="00236D76">
            <w:hyperlink r:id="rId19" w:history="1">
              <w:r w:rsidRPr="0022267D">
                <w:rPr>
                  <w:rStyle w:val="Hyperlink"/>
                </w:rPr>
                <w:t>Vol 839; No 19; Col GC51 – GC78</w:t>
              </w:r>
            </w:hyperlink>
          </w:p>
        </w:tc>
      </w:tr>
      <w:tr w:rsidR="00285B5F" w14:paraId="73968D3F" w14:textId="77777777" w:rsidTr="00236D76">
        <w:tc>
          <w:tcPr>
            <w:tcW w:w="2112" w:type="dxa"/>
          </w:tcPr>
          <w:p w14:paraId="25F45B24" w14:textId="77777777" w:rsidR="00285B5F" w:rsidRPr="00B30151" w:rsidRDefault="00285B5F" w:rsidP="00236D76">
            <w:pPr>
              <w:rPr>
                <w:b/>
              </w:rPr>
            </w:pPr>
            <w:r w:rsidRPr="00B30151">
              <w:rPr>
                <w:b/>
              </w:rPr>
              <w:t xml:space="preserve">Report </w:t>
            </w:r>
          </w:p>
        </w:tc>
        <w:tc>
          <w:tcPr>
            <w:tcW w:w="3260" w:type="dxa"/>
          </w:tcPr>
          <w:p w14:paraId="2A593558" w14:textId="306E5E26" w:rsidR="00285B5F" w:rsidRPr="00B30151" w:rsidRDefault="00285B5F" w:rsidP="00236D76">
            <w:r>
              <w:t>4 November 2024</w:t>
            </w:r>
          </w:p>
        </w:tc>
        <w:tc>
          <w:tcPr>
            <w:tcW w:w="3731" w:type="dxa"/>
          </w:tcPr>
          <w:p w14:paraId="3B602C76" w14:textId="1B6E7A0F" w:rsidR="00285B5F" w:rsidRPr="00B30151" w:rsidRDefault="00285B5F" w:rsidP="00236D76">
            <w:hyperlink r:id="rId20" w:history="1">
              <w:r w:rsidRPr="0022267D">
                <w:rPr>
                  <w:rStyle w:val="Hyperlink"/>
                </w:rPr>
                <w:t>Vol 840; No 41; Col 1320 - 1362</w:t>
              </w:r>
            </w:hyperlink>
          </w:p>
        </w:tc>
      </w:tr>
      <w:tr w:rsidR="00285B5F" w14:paraId="6A5E4167" w14:textId="77777777" w:rsidTr="00236D76">
        <w:tc>
          <w:tcPr>
            <w:tcW w:w="2112" w:type="dxa"/>
          </w:tcPr>
          <w:p w14:paraId="71B596AE" w14:textId="77777777" w:rsidR="00285B5F" w:rsidRPr="00B30151" w:rsidRDefault="00285B5F" w:rsidP="00236D76">
            <w:pPr>
              <w:rPr>
                <w:b/>
              </w:rPr>
            </w:pPr>
            <w:r w:rsidRPr="00B30151">
              <w:rPr>
                <w:b/>
              </w:rPr>
              <w:t>Third Reading</w:t>
            </w:r>
          </w:p>
        </w:tc>
        <w:tc>
          <w:tcPr>
            <w:tcW w:w="3260" w:type="dxa"/>
          </w:tcPr>
          <w:p w14:paraId="5E628785" w14:textId="50F54979" w:rsidR="00285B5F" w:rsidRPr="00B77BC5" w:rsidRDefault="00285B5F" w:rsidP="00236D76">
            <w:r>
              <w:t>12 November 2024</w:t>
            </w:r>
          </w:p>
        </w:tc>
        <w:tc>
          <w:tcPr>
            <w:tcW w:w="3731" w:type="dxa"/>
          </w:tcPr>
          <w:p w14:paraId="04F5F254" w14:textId="27F9FB66" w:rsidR="00285B5F" w:rsidRPr="00B77BC5" w:rsidRDefault="00285B5F" w:rsidP="00236D76">
            <w:hyperlink r:id="rId21" w:history="1">
              <w:r w:rsidRPr="0022267D">
                <w:rPr>
                  <w:rStyle w:val="Hyperlink"/>
                </w:rPr>
                <w:t>Vol 840; No 45; Col 1702 - 1703</w:t>
              </w:r>
            </w:hyperlink>
          </w:p>
        </w:tc>
      </w:tr>
      <w:tr w:rsidR="00285B5F" w14:paraId="4F5E8A1D" w14:textId="77777777" w:rsidTr="00236D76">
        <w:tc>
          <w:tcPr>
            <w:tcW w:w="2112" w:type="dxa"/>
          </w:tcPr>
          <w:p w14:paraId="3CFFF1CC" w14:textId="77777777" w:rsidR="00285B5F" w:rsidRPr="00B30151" w:rsidRDefault="00285B5F" w:rsidP="00236D76">
            <w:pPr>
              <w:rPr>
                <w:b/>
              </w:rPr>
            </w:pPr>
            <w:r w:rsidRPr="00B30151">
              <w:rPr>
                <w:b/>
              </w:rPr>
              <w:t>Ping Pong</w:t>
            </w:r>
          </w:p>
        </w:tc>
        <w:tc>
          <w:tcPr>
            <w:tcW w:w="3260" w:type="dxa"/>
          </w:tcPr>
          <w:p w14:paraId="41EBEFBC" w14:textId="77777777" w:rsidR="00285B5F" w:rsidRPr="00B30151" w:rsidRDefault="00285B5F" w:rsidP="00236D76">
            <w:r>
              <w:t>12 May 2025</w:t>
            </w:r>
          </w:p>
        </w:tc>
        <w:tc>
          <w:tcPr>
            <w:tcW w:w="3731" w:type="dxa"/>
          </w:tcPr>
          <w:p w14:paraId="1358C3DC" w14:textId="07293877" w:rsidR="00285B5F" w:rsidRPr="00B30151" w:rsidRDefault="00285B5F" w:rsidP="00236D76">
            <w:hyperlink r:id="rId22" w:history="1">
              <w:r w:rsidRPr="0022267D">
                <w:rPr>
                  <w:rStyle w:val="Hyperlink"/>
                </w:rPr>
                <w:t>Vol 845; No 137; Col 1884 - 1891</w:t>
              </w:r>
            </w:hyperlink>
          </w:p>
        </w:tc>
      </w:tr>
      <w:tr w:rsidR="00285B5F" w14:paraId="2D6A74FB" w14:textId="77777777" w:rsidTr="00236D76">
        <w:tc>
          <w:tcPr>
            <w:tcW w:w="2112" w:type="dxa"/>
          </w:tcPr>
          <w:p w14:paraId="78E56767" w14:textId="77777777" w:rsidR="00285B5F" w:rsidRPr="00B30151" w:rsidRDefault="00285B5F" w:rsidP="00236D76">
            <w:pPr>
              <w:rPr>
                <w:b/>
              </w:rPr>
            </w:pPr>
            <w:r w:rsidRPr="00B30151">
              <w:rPr>
                <w:b/>
              </w:rPr>
              <w:t xml:space="preserve">Royal Assent </w:t>
            </w:r>
          </w:p>
        </w:tc>
        <w:tc>
          <w:tcPr>
            <w:tcW w:w="3260" w:type="dxa"/>
          </w:tcPr>
          <w:p w14:paraId="13BCD7B3" w14:textId="77777777" w:rsidR="00285B5F" w:rsidRPr="00B30151" w:rsidRDefault="00285B5F" w:rsidP="00236D76">
            <w:r>
              <w:t>15 May 2025</w:t>
            </w:r>
          </w:p>
        </w:tc>
        <w:tc>
          <w:tcPr>
            <w:tcW w:w="3731" w:type="dxa"/>
          </w:tcPr>
          <w:p w14:paraId="4EABBC7A" w14:textId="7EE9BF5A" w:rsidR="00285B5F" w:rsidRPr="00B30151" w:rsidRDefault="0022267D" w:rsidP="00236D76">
            <w:hyperlink r:id="rId23" w:history="1">
              <w:r w:rsidRPr="0022267D">
                <w:rPr>
                  <w:rStyle w:val="Hyperlink"/>
                </w:rPr>
                <w:t>Vol 845; No 140; Col 2313</w:t>
              </w:r>
            </w:hyperlink>
          </w:p>
        </w:tc>
      </w:tr>
      <w:tr w:rsidR="00285B5F" w14:paraId="4257F41E" w14:textId="77777777" w:rsidTr="00236D76">
        <w:tc>
          <w:tcPr>
            <w:tcW w:w="9103" w:type="dxa"/>
            <w:gridSpan w:val="3"/>
          </w:tcPr>
          <w:p w14:paraId="681680CC" w14:textId="77777777" w:rsidR="00285B5F" w:rsidRPr="00B30151" w:rsidRDefault="00285B5F" w:rsidP="00236D76">
            <w:pPr>
              <w:jc w:val="center"/>
              <w:rPr>
                <w:b/>
                <w:bCs/>
              </w:rPr>
            </w:pPr>
            <w:r w:rsidRPr="00B30151">
              <w:rPr>
                <w:b/>
                <w:bCs/>
              </w:rPr>
              <w:t>House of Commons</w:t>
            </w:r>
          </w:p>
        </w:tc>
      </w:tr>
      <w:tr w:rsidR="00285B5F" w14:paraId="3C66684E" w14:textId="77777777" w:rsidTr="00236D76">
        <w:tc>
          <w:tcPr>
            <w:tcW w:w="2112" w:type="dxa"/>
          </w:tcPr>
          <w:p w14:paraId="433CECDA" w14:textId="77777777" w:rsidR="00285B5F" w:rsidRPr="00B30151" w:rsidRDefault="00285B5F" w:rsidP="00236D76">
            <w:pPr>
              <w:rPr>
                <w:b/>
              </w:rPr>
            </w:pPr>
            <w:r w:rsidRPr="00B30151">
              <w:rPr>
                <w:b/>
              </w:rPr>
              <w:t>Introduction</w:t>
            </w:r>
          </w:p>
        </w:tc>
        <w:tc>
          <w:tcPr>
            <w:tcW w:w="3260" w:type="dxa"/>
          </w:tcPr>
          <w:p w14:paraId="13574BC1" w14:textId="7450A44D" w:rsidR="00285B5F" w:rsidRPr="00B30151" w:rsidRDefault="00285B5F" w:rsidP="00236D76">
            <w:r>
              <w:t>13 November 2024</w:t>
            </w:r>
          </w:p>
        </w:tc>
        <w:tc>
          <w:tcPr>
            <w:tcW w:w="3731" w:type="dxa"/>
          </w:tcPr>
          <w:p w14:paraId="1701D573" w14:textId="77777777" w:rsidR="00285B5F" w:rsidRPr="00B30151" w:rsidRDefault="00285B5F" w:rsidP="00236D76">
            <w:r>
              <w:t>Vol 756; No 44</w:t>
            </w:r>
          </w:p>
        </w:tc>
      </w:tr>
      <w:tr w:rsidR="00285B5F" w14:paraId="2A740837" w14:textId="77777777" w:rsidTr="00236D76">
        <w:tc>
          <w:tcPr>
            <w:tcW w:w="2112" w:type="dxa"/>
          </w:tcPr>
          <w:p w14:paraId="3FBC55C6" w14:textId="77777777" w:rsidR="00285B5F" w:rsidRPr="00B30151" w:rsidRDefault="00285B5F" w:rsidP="00236D76">
            <w:pPr>
              <w:rPr>
                <w:b/>
              </w:rPr>
            </w:pPr>
            <w:r w:rsidRPr="00B30151">
              <w:rPr>
                <w:b/>
              </w:rPr>
              <w:t>Second Reading</w:t>
            </w:r>
          </w:p>
        </w:tc>
        <w:tc>
          <w:tcPr>
            <w:tcW w:w="3260" w:type="dxa"/>
          </w:tcPr>
          <w:p w14:paraId="373353D0" w14:textId="336BBB62" w:rsidR="00285B5F" w:rsidRPr="00B30151" w:rsidRDefault="00285B5F" w:rsidP="00236D76">
            <w:r>
              <w:t>22 January 205</w:t>
            </w:r>
          </w:p>
        </w:tc>
        <w:tc>
          <w:tcPr>
            <w:tcW w:w="3731" w:type="dxa"/>
          </w:tcPr>
          <w:p w14:paraId="472325F5" w14:textId="078D9C2A" w:rsidR="00285B5F" w:rsidRPr="00B30151" w:rsidRDefault="00285B5F" w:rsidP="00236D76">
            <w:hyperlink r:id="rId24" w:history="1">
              <w:r w:rsidRPr="0022267D">
                <w:rPr>
                  <w:rStyle w:val="Hyperlink"/>
                </w:rPr>
                <w:t>Vol 760; No 79; Col 1049 - 1065</w:t>
              </w:r>
            </w:hyperlink>
          </w:p>
        </w:tc>
      </w:tr>
      <w:tr w:rsidR="00285B5F" w14:paraId="102F3A69" w14:textId="77777777" w:rsidTr="00236D76">
        <w:tc>
          <w:tcPr>
            <w:tcW w:w="2112" w:type="dxa"/>
          </w:tcPr>
          <w:p w14:paraId="406BE226" w14:textId="77777777" w:rsidR="00285B5F" w:rsidRPr="00B30151" w:rsidRDefault="00285B5F" w:rsidP="00236D76">
            <w:pPr>
              <w:rPr>
                <w:b/>
              </w:rPr>
            </w:pPr>
            <w:r w:rsidRPr="00B30151">
              <w:rPr>
                <w:b/>
              </w:rPr>
              <w:t>Committee</w:t>
            </w:r>
          </w:p>
        </w:tc>
        <w:tc>
          <w:tcPr>
            <w:tcW w:w="3260" w:type="dxa"/>
          </w:tcPr>
          <w:p w14:paraId="05CFA02E" w14:textId="0BC24164" w:rsidR="00285B5F" w:rsidRPr="00B30151" w:rsidRDefault="00285B5F" w:rsidP="00236D76">
            <w:r>
              <w:t>11 February 2025</w:t>
            </w:r>
          </w:p>
        </w:tc>
        <w:tc>
          <w:tcPr>
            <w:tcW w:w="3731" w:type="dxa"/>
          </w:tcPr>
          <w:p w14:paraId="0940A60F" w14:textId="40F796BD" w:rsidR="00285B5F" w:rsidRPr="00B30151" w:rsidRDefault="00285B5F" w:rsidP="00236D76">
            <w:hyperlink r:id="rId25" w:history="1">
              <w:r w:rsidRPr="0022267D">
                <w:rPr>
                  <w:rStyle w:val="Hyperlink"/>
                </w:rPr>
                <w:t>Vol 762; PBC (Bill 132)</w:t>
              </w:r>
            </w:hyperlink>
          </w:p>
        </w:tc>
      </w:tr>
      <w:tr w:rsidR="00285B5F" w14:paraId="658439D3" w14:textId="77777777" w:rsidTr="00236D76">
        <w:tc>
          <w:tcPr>
            <w:tcW w:w="2112" w:type="dxa"/>
          </w:tcPr>
          <w:p w14:paraId="7EE08104" w14:textId="77777777" w:rsidR="00285B5F" w:rsidRPr="00B30151" w:rsidRDefault="00285B5F" w:rsidP="00236D76">
            <w:pPr>
              <w:rPr>
                <w:b/>
              </w:rPr>
            </w:pPr>
            <w:r w:rsidRPr="00B30151">
              <w:rPr>
                <w:b/>
              </w:rPr>
              <w:t>Report and Third Reading</w:t>
            </w:r>
          </w:p>
        </w:tc>
        <w:tc>
          <w:tcPr>
            <w:tcW w:w="3260" w:type="dxa"/>
          </w:tcPr>
          <w:p w14:paraId="05C28379" w14:textId="76753F74" w:rsidR="00285B5F" w:rsidRPr="00B30151" w:rsidRDefault="00285B5F" w:rsidP="00236D76">
            <w:r>
              <w:t>2</w:t>
            </w:r>
            <w:r w:rsidR="00847ACE">
              <w:t>4</w:t>
            </w:r>
            <w:r>
              <w:t xml:space="preserve"> April 2025</w:t>
            </w:r>
          </w:p>
        </w:tc>
        <w:tc>
          <w:tcPr>
            <w:tcW w:w="3731" w:type="dxa"/>
          </w:tcPr>
          <w:p w14:paraId="123A66BE" w14:textId="54E63B7A" w:rsidR="00285B5F" w:rsidRPr="00B30151" w:rsidRDefault="00285B5F" w:rsidP="00236D76">
            <w:hyperlink r:id="rId26" w:history="1">
              <w:r w:rsidRPr="0022267D">
                <w:rPr>
                  <w:rStyle w:val="Hyperlink"/>
                </w:rPr>
                <w:t>Vol 765; No 126; Col 1255 - 1276</w:t>
              </w:r>
            </w:hyperlink>
          </w:p>
        </w:tc>
      </w:tr>
      <w:tr w:rsidR="00285B5F" w14:paraId="0929FEF5" w14:textId="77777777" w:rsidTr="00236D76">
        <w:tc>
          <w:tcPr>
            <w:tcW w:w="2112" w:type="dxa"/>
          </w:tcPr>
          <w:p w14:paraId="1CAB3357" w14:textId="77777777" w:rsidR="00285B5F" w:rsidRPr="00B30151" w:rsidRDefault="00285B5F" w:rsidP="00236D76">
            <w:pPr>
              <w:rPr>
                <w:b/>
              </w:rPr>
            </w:pPr>
            <w:r w:rsidRPr="00B30151">
              <w:rPr>
                <w:b/>
              </w:rPr>
              <w:t>Royal Assent</w:t>
            </w:r>
          </w:p>
        </w:tc>
        <w:tc>
          <w:tcPr>
            <w:tcW w:w="3260" w:type="dxa"/>
          </w:tcPr>
          <w:p w14:paraId="6EDD425B" w14:textId="77777777" w:rsidR="00285B5F" w:rsidRPr="00B30151" w:rsidRDefault="00285B5F" w:rsidP="00236D76">
            <w:r>
              <w:t>15 May 2025</w:t>
            </w:r>
          </w:p>
        </w:tc>
        <w:tc>
          <w:tcPr>
            <w:tcW w:w="3731" w:type="dxa"/>
          </w:tcPr>
          <w:p w14:paraId="39478E47" w14:textId="79F1E020" w:rsidR="00285B5F" w:rsidRPr="00B30151" w:rsidRDefault="00C501BF" w:rsidP="00236D76">
            <w:hyperlink r:id="rId27" w:history="1">
              <w:r w:rsidRPr="00C501BF">
                <w:rPr>
                  <w:rStyle w:val="Hyperlink"/>
                </w:rPr>
                <w:t>Vol 767, No 138; Col 499</w:t>
              </w:r>
            </w:hyperlink>
          </w:p>
        </w:tc>
      </w:tr>
      <w:bookmarkEnd w:id="15"/>
      <w:bookmarkEnd w:id="48"/>
      <w:bookmarkEnd w:id="49"/>
      <w:bookmarkEnd w:id="50"/>
    </w:tbl>
    <w:p w14:paraId="0FE9DF08" w14:textId="2C42177D" w:rsidR="005F6F2A" w:rsidRPr="000816E8" w:rsidRDefault="005F6F2A" w:rsidP="00D2095E">
      <w:pPr>
        <w:pStyle w:val="Style4"/>
      </w:pPr>
    </w:p>
    <w:sectPr w:rsidR="005F6F2A" w:rsidRPr="000816E8" w:rsidSect="005B5D58">
      <w:headerReference w:type="even" r:id="rId28"/>
      <w:headerReference w:type="default" r:id="rId29"/>
      <w:footerReference w:type="even" r:id="rId30"/>
      <w:footerReference w:type="default" r:id="rId31"/>
      <w:headerReference w:type="first" r:id="rId32"/>
      <w:footerReference w:type="first" r:id="rId33"/>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E7F3D" w14:textId="77777777" w:rsidR="00E95C75" w:rsidRDefault="00E95C75">
      <w:r>
        <w:separator/>
      </w:r>
    </w:p>
    <w:p w14:paraId="28E4372E" w14:textId="77777777" w:rsidR="00E95C75" w:rsidRDefault="00E95C75"/>
    <w:p w14:paraId="5625A877" w14:textId="77777777" w:rsidR="00E95C75" w:rsidRDefault="00E95C75"/>
  </w:endnote>
  <w:endnote w:type="continuationSeparator" w:id="0">
    <w:p w14:paraId="4DED0682" w14:textId="77777777" w:rsidR="00E95C75" w:rsidRDefault="00E95C75">
      <w:r>
        <w:continuationSeparator/>
      </w:r>
    </w:p>
    <w:p w14:paraId="191F9533" w14:textId="77777777" w:rsidR="00E95C75" w:rsidRDefault="00E95C75"/>
    <w:p w14:paraId="6BAB958C" w14:textId="77777777" w:rsidR="00E95C75" w:rsidRDefault="00E95C75"/>
  </w:endnote>
  <w:endnote w:type="continuationNotice" w:id="1">
    <w:p w14:paraId="6356E413" w14:textId="77777777" w:rsidR="00E95C75" w:rsidRDefault="00E95C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charset w:val="4D"/>
    <w:family w:val="auto"/>
    <w:pitch w:val="default"/>
    <w:sig w:usb0="00000003" w:usb1="00000000" w:usb2="00000000" w:usb3="00000000" w:csb0="00000001" w:csb1="00000000"/>
  </w:font>
  <w:font w:name="HelveticaNeue">
    <w:altName w:val="Arial"/>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Arial"/>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E12EC" w14:textId="5BB95071" w:rsidR="00A9344E" w:rsidRDefault="00C77C5D"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6F4FE70C" wp14:editId="1BE94850">
              <wp:simplePos x="635" y="635"/>
              <wp:positionH relativeFrom="page">
                <wp:align>center</wp:align>
              </wp:positionH>
              <wp:positionV relativeFrom="page">
                <wp:align>bottom</wp:align>
              </wp:positionV>
              <wp:extent cx="767080" cy="368935"/>
              <wp:effectExtent l="0" t="0" r="13970" b="0"/>
              <wp:wrapNone/>
              <wp:docPr id="1404812597"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4774AE3F" w14:textId="624D8778" w:rsidR="00C77C5D" w:rsidRPr="00C77C5D" w:rsidRDefault="00C77C5D" w:rsidP="00C77C5D">
                          <w:pPr>
                            <w:spacing w:after="0"/>
                            <w:rPr>
                              <w:rFonts w:ascii="Calibri" w:eastAsia="Calibri" w:hAnsi="Calibri" w:cs="Calibri"/>
                              <w:noProof/>
                              <w:color w:val="000000"/>
                              <w:sz w:val="20"/>
                              <w:szCs w:val="20"/>
                            </w:rPr>
                          </w:pPr>
                          <w:r w:rsidRPr="00C77C5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4FE70C" id="_x0000_t202" coordsize="21600,21600" o:spt="202" path="m,l,21600r21600,l21600,xe">
              <v:stroke joinstyle="miter"/>
              <v:path gradientshapeok="t" o:connecttype="rect"/>
            </v:shapetype>
            <v:shape id="Text Box 2" o:spid="_x0000_s1026" type="#_x0000_t202" alt="CONFIDENTIAL" style="position:absolute;margin-left:0;margin-top:0;width:60.4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5gCgIAABUEAAAOAAAAZHJzL2Uyb0RvYy54bWysU8Fu2zAMvQ/YPwi6L3ZaNE2NOEXWIsOA&#10;oC2QDj0rshQbkERBUmJnXz9KtpOu22nYRaZJ6pF8fFrcd1qRo3C+AVPS6SSnRBgOVWP2Jf3xuv4y&#10;p8QHZiqmwIiSnoSn98vPnxatLcQV1KAq4QiCGF+0tqR1CLbIMs9roZmfgBUGgxKcZgF/3T6rHGsR&#10;XavsKs9nWQuusg648B69j32QLhO+lIKHZym9CESVFHsL6XTp3MUzWy5YsXfM1g0f2mD/0IVmjcGi&#10;Z6hHFhg5uOYPKN1wBx5kmHDQGUjZcJFmwGmm+YdptjWzIs2C5Hh7psn/P1j+dNzaF0dC9xU6XGAk&#10;pLW+8OiM83TS6fjFTgnGkcLTmTbRBcLReTu7zecY4Ri6ns3vrm8iSna5bJ0P3wRoEo2SOtxKIosd&#10;Nz70qWNKrGVg3SiVNqPMbw7EjJ7s0mG0QrfrhrZ3UJ1wGgf9or3l6wZrbpgPL8zhZrFNVGt4xkMq&#10;aEsKg0VJDe7n3/wxHwnHKCUtKqWkBqVMifpucBFRVKPhRmOXjOldfpNj3Bz0A6D+pvgULE8mel1Q&#10;oykd6DfU8SoWwhAzHMuVdDeaD6GXLL4DLlarlIT6sSxszNbyCB15iiS+dm/M2YHpgCt6glFGrPhA&#10;eJ8bb3q7OgSkPW0jctoTOVCN2kv7HN5JFPf7/5R1ec3LXwAAAP//AwBQSwMEFAAGAAgAAAAhAOKV&#10;EdDZAAAABAEAAA8AAABkcnMvZG93bnJldi54bWxMj8FKw0AQhu+C77CM4M1umqKUmE2RgqeK0NaL&#10;t+nuNIlmZ0N206Zv79SLXgaGf/jm+8vV5Dt1oiG2gQ3MZxkoYhtcy7WBj/3rwxJUTMgOu8Bk4EIR&#10;VtXtTYmFC2fe0mmXaiUQjgUaaFLqC62jbchjnIWeWLJjGDwmWYdauwHPAvedzrPsSXtsWT402NO6&#10;Ifu9G72Bx216G995v/ic8svXpl/bxXFjjbm/m16eQSWa0t8xXPVFHSpxOoSRXVSdASmSfuc1yzOp&#10;cRDwcg66KvV/+eoHAAD//wMAUEsBAi0AFAAGAAgAAAAhALaDOJL+AAAA4QEAABMAAAAAAAAAAAAA&#10;AAAAAAAAAFtDb250ZW50X1R5cGVzXS54bWxQSwECLQAUAAYACAAAACEAOP0h/9YAAACUAQAACwAA&#10;AAAAAAAAAAAAAAAvAQAAX3JlbHMvLnJlbHNQSwECLQAUAAYACAAAACEA3mkOYAoCAAAVBAAADgAA&#10;AAAAAAAAAAAAAAAuAgAAZHJzL2Uyb0RvYy54bWxQSwECLQAUAAYACAAAACEA4pUR0NkAAAAEAQAA&#10;DwAAAAAAAAAAAAAAAABkBAAAZHJzL2Rvd25yZXYueG1sUEsFBgAAAAAEAAQA8wAAAGoFAAAAAA==&#10;" filled="f" stroked="f">
              <v:textbox style="mso-fit-shape-to-text:t" inset="0,0,0,15pt">
                <w:txbxContent>
                  <w:p w14:paraId="4774AE3F" w14:textId="624D8778" w:rsidR="00C77C5D" w:rsidRPr="00C77C5D" w:rsidRDefault="00C77C5D" w:rsidP="00C77C5D">
                    <w:pPr>
                      <w:spacing w:after="0"/>
                      <w:rPr>
                        <w:rFonts w:ascii="Calibri" w:eastAsia="Calibri" w:hAnsi="Calibri" w:cs="Calibri"/>
                        <w:noProof/>
                        <w:color w:val="000000"/>
                        <w:sz w:val="20"/>
                        <w:szCs w:val="20"/>
                      </w:rPr>
                    </w:pPr>
                    <w:r w:rsidRPr="00C77C5D">
                      <w:rPr>
                        <w:rFonts w:ascii="Calibri" w:eastAsia="Calibri" w:hAnsi="Calibri" w:cs="Calibri"/>
                        <w:noProof/>
                        <w:color w:val="000000"/>
                        <w:sz w:val="20"/>
                        <w:szCs w:val="20"/>
                      </w:rPr>
                      <w:t>CONFIDENTIAL</w:t>
                    </w:r>
                  </w:p>
                </w:txbxContent>
              </v:textbox>
              <w10:wrap anchorx="page" anchory="page"/>
            </v:shape>
          </w:pict>
        </mc:Fallback>
      </mc:AlternateContent>
    </w:r>
    <w:r w:rsidR="00A9344E">
      <w:rPr>
        <w:rStyle w:val="PageNumber"/>
      </w:rPr>
      <w:fldChar w:fldCharType="begin"/>
    </w:r>
    <w:r w:rsidR="00A9344E">
      <w:rPr>
        <w:rStyle w:val="PageNumber"/>
      </w:rPr>
      <w:instrText xml:space="preserve">PAGE  </w:instrText>
    </w:r>
    <w:r w:rsidR="00A9344E">
      <w:rPr>
        <w:rStyle w:val="PageNumber"/>
      </w:rPr>
      <w:fldChar w:fldCharType="end"/>
    </w:r>
  </w:p>
  <w:p w14:paraId="09C8BE6E" w14:textId="77777777" w:rsidR="00A9344E" w:rsidRDefault="00A9344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B0E2" w14:textId="7CBB5313" w:rsidR="00A9344E" w:rsidRDefault="00C77C5D"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396EEC2D" wp14:editId="7C13B1CA">
              <wp:simplePos x="635" y="635"/>
              <wp:positionH relativeFrom="page">
                <wp:align>center</wp:align>
              </wp:positionH>
              <wp:positionV relativeFrom="page">
                <wp:align>bottom</wp:align>
              </wp:positionV>
              <wp:extent cx="767080" cy="368935"/>
              <wp:effectExtent l="0" t="0" r="13970" b="0"/>
              <wp:wrapNone/>
              <wp:docPr id="1625865005"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08A96816" w14:textId="660AC9CA" w:rsidR="00C77C5D" w:rsidRPr="00C77C5D" w:rsidRDefault="00C77C5D" w:rsidP="00C77C5D">
                          <w:pPr>
                            <w:spacing w:after="0"/>
                            <w:rPr>
                              <w:rFonts w:ascii="Calibri" w:eastAsia="Calibri" w:hAnsi="Calibri" w:cs="Calibri"/>
                              <w:noProof/>
                              <w:color w:val="000000"/>
                              <w:sz w:val="20"/>
                              <w:szCs w:val="20"/>
                            </w:rPr>
                          </w:pPr>
                          <w:r w:rsidRPr="00C77C5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6EEC2D" id="_x0000_t202" coordsize="21600,21600" o:spt="202" path="m,l,21600r21600,l21600,xe">
              <v:stroke joinstyle="miter"/>
              <v:path gradientshapeok="t" o:connecttype="rect"/>
            </v:shapetype>
            <v:shape id="Text Box 3" o:spid="_x0000_s1027" type="#_x0000_t202" alt="CONFIDENTIAL" style="position:absolute;left:0;text-align:left;margin-left:0;margin-top:0;width:60.4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UswDAIAABwEAAAOAAAAZHJzL2Uyb0RvYy54bWysU8Fu2zAMvQ/YPwi6L3ZaNE2NOEXWIsOA&#10;oC2QDj3LshQbkERBUmJnXz9KjpOu22nYRaZJ6pF8fFrc91qRg3C+BVPS6SSnRBgOdWt2Jf3xuv4y&#10;p8QHZmqmwIiSHoWn98vPnxadLcQVNKBq4QiCGF90tqRNCLbIMs8boZmfgBUGgxKcZgF/3S6rHesQ&#10;XavsKs9nWQeutg648B69j0OQLhO+lIKHZym9CESVFHsL6XTprOKZLRes2Dlmm5af2mD/0IVmrcGi&#10;Z6hHFhjZu/YPKN1yBx5kmHDQGUjZcpFmwGmm+Ydptg2zIs2C5Hh7psn/P1j+dNjaF0dC/xV6XGAk&#10;pLO+8OiM8/TS6fjFTgnGkcLjmTbRB8LReTu7zecY4Ri6ns3vrm8iSna5bJ0P3wRoEo2SOtxKIosd&#10;Nj4MqWNKrGVg3SqVNqPMbw7EjJ7s0mG0Ql/1pK3fdV9BfcShHAz79pavWyy9YT68MIcLxm5RtOEZ&#10;D6mgKymcLEoacD//5o/5yDtGKelQMCU1qGhK1HeD+4jaGg03GlUypnf5TY5xs9cPgDKc4ouwPJno&#10;dUGNpnSg31DOq1gIQ8xwLFfSajQfwqBcfA5crFYpCWVkWdiYreUROtIVuXzt35izJ8IDbuoJRjWx&#10;4gPvQ2686e1qH5D9tJRI7UDkiXGUYFrr6blEjb//T1mXR738BQAA//8DAFBLAwQUAAYACAAAACEA&#10;4pUR0NkAAAAEAQAADwAAAGRycy9kb3ducmV2LnhtbEyPwUrDQBCG74LvsIzgzW6aopSYTZGCp4rQ&#10;1ou36e40iWZnQ3bTpm/v1IteBoZ/+Ob7y9XkO3WiIbaBDcxnGShiG1zLtYGP/evDElRMyA67wGTg&#10;QhFW1e1NiYULZ97SaZdqJRCOBRpoUuoLraNtyGOchZ5YsmMYPCZZh1q7Ac8C953Os+xJe2xZPjTY&#10;07oh+70bvYHHbXob33m/+Jzyy9emX9vFcWONub+bXp5BJZrS3zFc9UUdKnE6hJFdVJ0BKZJ+5zXL&#10;M6lxEPByDroq9X/56gcAAP//AwBQSwECLQAUAAYACAAAACEAtoM4kv4AAADhAQAAEwAAAAAAAAAA&#10;AAAAAAAAAAAAW0NvbnRlbnRfVHlwZXNdLnhtbFBLAQItABQABgAIAAAAIQA4/SH/1gAAAJQBAAAL&#10;AAAAAAAAAAAAAAAAAC8BAABfcmVscy8ucmVsc1BLAQItABQABgAIAAAAIQBH9UswDAIAABwEAAAO&#10;AAAAAAAAAAAAAAAAAC4CAABkcnMvZTJvRG9jLnhtbFBLAQItABQABgAIAAAAIQDilRHQ2QAAAAQB&#10;AAAPAAAAAAAAAAAAAAAAAGYEAABkcnMvZG93bnJldi54bWxQSwUGAAAAAAQABADzAAAAbAUAAAAA&#10;" filled="f" stroked="f">
              <v:textbox style="mso-fit-shape-to-text:t" inset="0,0,0,15pt">
                <w:txbxContent>
                  <w:p w14:paraId="08A96816" w14:textId="660AC9CA" w:rsidR="00C77C5D" w:rsidRPr="00C77C5D" w:rsidRDefault="00C77C5D" w:rsidP="00C77C5D">
                    <w:pPr>
                      <w:spacing w:after="0"/>
                      <w:rPr>
                        <w:rFonts w:ascii="Calibri" w:eastAsia="Calibri" w:hAnsi="Calibri" w:cs="Calibri"/>
                        <w:noProof/>
                        <w:color w:val="000000"/>
                        <w:sz w:val="20"/>
                        <w:szCs w:val="20"/>
                      </w:rPr>
                    </w:pPr>
                    <w:r w:rsidRPr="00C77C5D">
                      <w:rPr>
                        <w:rFonts w:ascii="Calibri" w:eastAsia="Calibri" w:hAnsi="Calibri" w:cs="Calibri"/>
                        <w:noProof/>
                        <w:color w:val="000000"/>
                        <w:sz w:val="20"/>
                        <w:szCs w:val="20"/>
                      </w:rPr>
                      <w:t>CONFIDENTIAL</w:t>
                    </w:r>
                  </w:p>
                </w:txbxContent>
              </v:textbox>
              <w10:wrap anchorx="page" anchory="page"/>
            </v:shape>
          </w:pict>
        </mc:Fallback>
      </mc:AlternateContent>
    </w:r>
  </w:p>
  <w:sdt>
    <w:sdtPr>
      <w:id w:val="820780208"/>
      <w:docPartObj>
        <w:docPartGallery w:val="Page Numbers (Bottom of Page)"/>
        <w:docPartUnique/>
      </w:docPartObj>
    </w:sdtPr>
    <w:sdtContent>
      <w:p w14:paraId="3FE608A8" w14:textId="77777777" w:rsidR="00A9344E" w:rsidRDefault="00A9344E"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8B797E">
          <w:rPr>
            <w:noProof/>
          </w:rPr>
          <w:t>4</w:t>
        </w:r>
        <w:r>
          <w:rPr>
            <w:noProof/>
          </w:rPr>
          <w:fldChar w:fldCharType="end"/>
        </w:r>
      </w:p>
    </w:sdtContent>
  </w:sdt>
  <w:p w14:paraId="43F7B308" w14:textId="5ACE1D09" w:rsidR="00A9344E" w:rsidRPr="006A0D49" w:rsidRDefault="00A9344E"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8B797E">
      <w:rPr>
        <w:noProof/>
      </w:rPr>
      <w:t>4</w:t>
    </w:r>
    <w:r>
      <w:rPr>
        <w:noProof/>
      </w:rPr>
      <w:fldChar w:fldCharType="end"/>
    </w:r>
  </w:p>
  <w:p w14:paraId="109C0729" w14:textId="514A88A4" w:rsidR="00A9344E" w:rsidRPr="00DE0805" w:rsidRDefault="00A9344E" w:rsidP="00AE7634">
    <w:pPr>
      <w:pStyle w:val="Footer"/>
      <w:rPr>
        <w:rStyle w:val="FooterText"/>
      </w:rPr>
    </w:pPr>
    <w:r w:rsidRPr="00DE0805">
      <w:rPr>
        <w:rStyle w:val="FooterText"/>
      </w:rPr>
      <w:t xml:space="preserve">These Explanatory Notes relate </w:t>
    </w:r>
    <w:r w:rsidRPr="0006339B">
      <w:rPr>
        <w:rStyle w:val="FooterText"/>
      </w:rPr>
      <w:t>to the</w:t>
    </w:r>
    <w:r w:rsidR="0006339B" w:rsidRPr="0006339B">
      <w:rPr>
        <w:rStyle w:val="FooterText"/>
        <w:i w:val="0"/>
        <w:iCs/>
      </w:rPr>
      <w:t xml:space="preserve"> </w:t>
    </w:r>
    <w:r w:rsidR="0006339B" w:rsidRPr="0006339B">
      <w:rPr>
        <w:i/>
        <w:iCs/>
      </w:rPr>
      <w:t>Bank Resolution (Recapitalisation) Act</w:t>
    </w:r>
    <w:r w:rsidR="0006339B">
      <w:rPr>
        <w:i/>
        <w:iCs/>
      </w:rPr>
      <w:t xml:space="preserve"> 2025</w:t>
    </w:r>
    <w:r w:rsidR="0006339B">
      <w:t xml:space="preserve"> </w:t>
    </w:r>
    <w:sdt>
      <w:sdtPr>
        <w:rPr>
          <w:rStyle w:val="FooterText"/>
        </w:rPr>
        <w:alias w:val="Stage2"/>
        <w:tag w:val="Stage2"/>
        <w:id w:val="-1163623114"/>
        <w:lock w:val="sdtLocked"/>
        <w:placeholder>
          <w:docPart w:val="CD3D908E5859454DA8862ED367C34F9E"/>
        </w:placeholder>
      </w:sdtPr>
      <w:sdtContent>
        <w:r w:rsidR="00AB3FEE">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5-05-15T00:00:00Z">
          <w:dateFormat w:val="d MMMM yyyy"/>
          <w:lid w:val="en-GB"/>
          <w:storeMappedDataAs w:val="dateTime"/>
          <w:calendar w:val="gregorian"/>
        </w:date>
      </w:sdtPr>
      <w:sdtContent>
        <w:r w:rsidR="00A61858">
          <w:rPr>
            <w:rStyle w:val="FooterText"/>
          </w:rPr>
          <w:t>15 May 2025</w:t>
        </w:r>
      </w:sdtContent>
    </w:sdt>
    <w:r w:rsidRPr="00DE0805">
      <w:rPr>
        <w:rStyle w:val="FooterText"/>
      </w:rPr>
      <w:t xml:space="preserve"> (</w:t>
    </w:r>
    <w:sdt>
      <w:sdtPr>
        <w:rPr>
          <w:rStyle w:val="FooterText"/>
        </w:rPr>
        <w:alias w:val="BNumber3"/>
        <w:tag w:val="BNumber3"/>
        <w:id w:val="1418747222"/>
        <w:lock w:val="sdtLocked"/>
        <w:placeholder>
          <w:docPart w:val="CD3D908E5859454DA8862ED367C34F9E"/>
        </w:placeholder>
      </w:sdtPr>
      <w:sdtContent>
        <w:r w:rsidR="00AB3FEE">
          <w:rPr>
            <w:rStyle w:val="FooterText"/>
          </w:rPr>
          <w:t>c.</w:t>
        </w:r>
      </w:sdtContent>
    </w:sdt>
    <w:r w:rsidRPr="00DE0805">
      <w:rPr>
        <w:rStyle w:val="FooterText"/>
      </w:rPr>
      <w:t xml:space="preserve"> </w:t>
    </w:r>
    <w:sdt>
      <w:sdtPr>
        <w:rPr>
          <w:rStyle w:val="FooterText"/>
        </w:rPr>
        <w:alias w:val="BillNumber"/>
        <w:tag w:val="BillNumber"/>
        <w:id w:val="193815190"/>
        <w:lock w:val="sdtLocked"/>
        <w:placeholder>
          <w:docPart w:val="0FDD4D9B0F5C4AFF84E1FD63808F8140"/>
        </w:placeholder>
        <w:dataBinding w:prefixMappings="xmlns:ns0='http://purl.org/dc/elements/1.1/' xmlns:ns1='http://schemas.openxmlformats.org/package/2006/metadata/core-properties' " w:xpath="/ns1:coreProperties[1]/ns1:category[1]" w:storeItemID="{6C3C8BC8-F283-45AE-878A-BAB7291924A1}"/>
        <w:text/>
      </w:sdtPr>
      <w:sdtContent>
        <w:r w:rsidR="0006339B">
          <w:rPr>
            <w:rStyle w:val="FooterText"/>
          </w:rPr>
          <w:t>15</w:t>
        </w:r>
      </w:sdtContent>
    </w:sdt>
    <w:r w:rsidRPr="00DE0805">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A9344E" w14:paraId="4BB90BF3" w14:textId="77777777" w:rsidTr="00922B46">
      <w:tc>
        <w:tcPr>
          <w:tcW w:w="4076" w:type="dxa"/>
        </w:tcPr>
        <w:p w14:paraId="6184F0A3" w14:textId="3FCC74D6" w:rsidR="00A9344E" w:rsidRPr="00164F74" w:rsidRDefault="00C77C5D" w:rsidP="001E3774">
          <w:pPr>
            <w:pStyle w:val="Footer"/>
          </w:pPr>
          <w:r>
            <w:rPr>
              <w:noProof/>
            </w:rPr>
            <mc:AlternateContent>
              <mc:Choice Requires="wps">
                <w:drawing>
                  <wp:anchor distT="0" distB="0" distL="0" distR="0" simplePos="0" relativeHeight="251658240" behindDoc="0" locked="0" layoutInCell="1" allowOverlap="1" wp14:anchorId="21AAFCDA" wp14:editId="06EA326B">
                    <wp:simplePos x="635" y="635"/>
                    <wp:positionH relativeFrom="page">
                      <wp:align>center</wp:align>
                    </wp:positionH>
                    <wp:positionV relativeFrom="page">
                      <wp:align>bottom</wp:align>
                    </wp:positionV>
                    <wp:extent cx="767080" cy="368935"/>
                    <wp:effectExtent l="0" t="0" r="13970" b="0"/>
                    <wp:wrapNone/>
                    <wp:docPr id="1362182706"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3DF99ED2" w14:textId="2C4EA818" w:rsidR="00C77C5D" w:rsidRPr="00C77C5D" w:rsidRDefault="00C77C5D" w:rsidP="00C77C5D">
                                <w:pPr>
                                  <w:spacing w:after="0"/>
                                  <w:rPr>
                                    <w:rFonts w:ascii="Calibri" w:eastAsia="Calibri" w:hAnsi="Calibri" w:cs="Calibri"/>
                                    <w:noProof/>
                                    <w:color w:val="000000"/>
                                    <w:sz w:val="20"/>
                                    <w:szCs w:val="20"/>
                                  </w:rPr>
                                </w:pPr>
                                <w:r w:rsidRPr="00C77C5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AAFCDA" id="_x0000_t202" coordsize="21600,21600" o:spt="202" path="m,l,21600r21600,l21600,xe">
                    <v:stroke joinstyle="miter"/>
                    <v:path gradientshapeok="t" o:connecttype="rect"/>
                  </v:shapetype>
                  <v:shape id="Text Box 1" o:spid="_x0000_s1028" type="#_x0000_t202" alt="CONFIDENTIAL" style="position:absolute;margin-left:0;margin-top:0;width:60.4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x2DgIAABwEAAAOAAAAZHJzL2Uyb0RvYy54bWysU8Fu2zAMvQ/YPwi6L3ZSNE2NOEXWIsOA&#10;oC2QDj0rshQbkERBUmJnXz9KjpOu7WnYRaZJ6pF8fJrfdVqRg3C+AVPS8SinRBgOVWN2Jf31svo2&#10;o8QHZiqmwIiSHoWnd4uvX+atLcQEalCVcARBjC9aW9I6BFtkmee10MyPwAqDQQlOs4C/bpdVjrWI&#10;rlU2yfNp1oKrrAMuvEfvQx+ki4QvpeDhSUovAlElxd5COl06t/HMFnNW7ByzdcNPbbB/6EKzxmDR&#10;M9QDC4zsXfMBSjfcgQcZRhx0BlI2XKQZcJpx/m6aTc2sSLMgOd6eafL/D5Y/Hjb22ZHQfYcOFxgJ&#10;aa0vPDrjPJ10On6xU4JxpPB4pk10gXB03kxv8hlGOIauprPbq+uIkl0uW+fDDwGaRKOkDreSyGKH&#10;tQ996pASaxlYNUqlzSjzlwMxoye7dBit0G070lQlnQzdb6E64lAO+n17y1cNll4zH56ZwwVjtyja&#10;8ISHVNCWFE4WJTW435/5Yz7yjlFKWhRMSQ0qmhL10+A+orYGww3GNhnj2/w6x7jZ63tAGY7xRVie&#10;TPS6oAZTOtCvKOdlLIQhZjiWK+l2MO9Dr1x8DlwslykJZWRZWJuN5RE60hW5fOlembMnwgNu6hEG&#10;NbHiHe99brzp7XIfkP20lEhtT+SJcZRgWuvpuUSNv/1PWZdHvfgDAAD//wMAUEsDBBQABgAIAAAA&#10;IQDilRHQ2QAAAAQBAAAPAAAAZHJzL2Rvd25yZXYueG1sTI/BSsNAEIbvgu+wjODNbpqilJhNkYKn&#10;itDWi7fp7jSJZmdDdtOmb+/Ui14Ghn/45vvL1eQ7daIhtoENzGcZKGIbXMu1gY/968MSVEzIDrvA&#10;ZOBCEVbV7U2JhQtn3tJpl2olEI4FGmhS6guto23IY5yFnliyYxg8JlmHWrsBzwL3nc6z7El7bFk+&#10;NNjTuiH7vRu9gcdtehvfeb/4nPLL16Zf28VxY425v5tenkElmtLfMVz1RR0qcTqEkV1UnQEpkn7n&#10;NcszqXEQ8HIOuir1f/nqBwAA//8DAFBLAQItABQABgAIAAAAIQC2gziS/gAAAOEBAAATAAAAAAAA&#10;AAAAAAAAAAAAAABbQ29udGVudF9UeXBlc10ueG1sUEsBAi0AFAAGAAgAAAAhADj9If/WAAAAlAEA&#10;AAsAAAAAAAAAAAAAAAAALwEAAF9yZWxzLy5yZWxzUEsBAi0AFAAGAAgAAAAhAPA0nHYOAgAAHAQA&#10;AA4AAAAAAAAAAAAAAAAALgIAAGRycy9lMm9Eb2MueG1sUEsBAi0AFAAGAAgAAAAhAOKVEdDZAAAA&#10;BAEAAA8AAAAAAAAAAAAAAAAAaAQAAGRycy9kb3ducmV2LnhtbFBLBQYAAAAABAAEAPMAAABuBQAA&#10;AAA=&#10;" filled="f" stroked="f">
                    <v:textbox style="mso-fit-shape-to-text:t" inset="0,0,0,15pt">
                      <w:txbxContent>
                        <w:p w14:paraId="3DF99ED2" w14:textId="2C4EA818" w:rsidR="00C77C5D" w:rsidRPr="00C77C5D" w:rsidRDefault="00C77C5D" w:rsidP="00C77C5D">
                          <w:pPr>
                            <w:spacing w:after="0"/>
                            <w:rPr>
                              <w:rFonts w:ascii="Calibri" w:eastAsia="Calibri" w:hAnsi="Calibri" w:cs="Calibri"/>
                              <w:noProof/>
                              <w:color w:val="000000"/>
                              <w:sz w:val="20"/>
                              <w:szCs w:val="20"/>
                            </w:rPr>
                          </w:pPr>
                          <w:r w:rsidRPr="00C77C5D">
                            <w:rPr>
                              <w:rFonts w:ascii="Calibri" w:eastAsia="Calibri" w:hAnsi="Calibri" w:cs="Calibri"/>
                              <w:noProof/>
                              <w:color w:val="000000"/>
                              <w:sz w:val="20"/>
                              <w:szCs w:val="20"/>
                            </w:rPr>
                            <w:t>CONFIDENTIAL</w:t>
                          </w:r>
                        </w:p>
                      </w:txbxContent>
                    </v:textbox>
                    <w10:wrap anchorx="page" anchory="page"/>
                  </v:shape>
                </w:pict>
              </mc:Fallback>
            </mc:AlternateContent>
          </w: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AB3FEE">
                <w:t>c.</w:t>
              </w:r>
            </w:sdtContent>
          </w:sdt>
          <w:r w:rsidR="00A9344E"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06339B">
                <w:rPr>
                  <w:rStyle w:val="FooterChar"/>
                </w:rPr>
                <w:t>15</w:t>
              </w:r>
            </w:sdtContent>
          </w:sdt>
          <w:r w:rsidR="00A9344E">
            <w:t>–</w:t>
          </w:r>
          <w:r w:rsidR="00A9344E" w:rsidRPr="00D72E04">
            <w:t>EN</w:t>
          </w:r>
        </w:p>
      </w:tc>
      <w:tc>
        <w:tcPr>
          <w:tcW w:w="4077" w:type="dxa"/>
        </w:tcPr>
        <w:p w14:paraId="4410988C" w14:textId="277F5AFF" w:rsidR="00A9344E" w:rsidRPr="00164F74" w:rsidRDefault="00000000" w:rsidP="000A60B6">
          <w:pPr>
            <w:pStyle w:val="Footer"/>
            <w:jc w:val="right"/>
          </w:pPr>
          <w:sdt>
            <w:sdtPr>
              <w:rPr>
                <w:rStyle w:val="FooterChar"/>
              </w:rPr>
              <w:alias w:val="Session"/>
              <w:tag w:val="Session"/>
              <w:id w:val="935562932"/>
              <w:lock w:val="sdtLocked"/>
              <w:placeholder>
                <w:docPart w:val="ADE321CD101943A2A76D93B02A02EA14"/>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sidR="00505EDF">
                <w:rPr>
                  <w:rStyle w:val="FooterChar"/>
                </w:rPr>
                <w:t xml:space="preserve">     </w:t>
              </w:r>
            </w:sdtContent>
          </w:sdt>
        </w:p>
      </w:tc>
    </w:tr>
  </w:tbl>
  <w:p w14:paraId="150C41FF" w14:textId="77777777" w:rsidR="00A9344E" w:rsidRDefault="00A9344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FFE84" w14:textId="77777777" w:rsidR="00E95C75" w:rsidRDefault="00E95C75">
      <w:r>
        <w:separator/>
      </w:r>
    </w:p>
    <w:p w14:paraId="2DC3FB5A" w14:textId="77777777" w:rsidR="00E95C75" w:rsidRDefault="00E95C75"/>
    <w:p w14:paraId="528E66AA" w14:textId="77777777" w:rsidR="00E95C75" w:rsidRDefault="00E95C75"/>
  </w:footnote>
  <w:footnote w:type="continuationSeparator" w:id="0">
    <w:p w14:paraId="35361F7D" w14:textId="77777777" w:rsidR="00E95C75" w:rsidRDefault="00E95C75">
      <w:r>
        <w:continuationSeparator/>
      </w:r>
    </w:p>
    <w:p w14:paraId="7862CBBC" w14:textId="77777777" w:rsidR="00E95C75" w:rsidRDefault="00E95C75"/>
    <w:p w14:paraId="012ED686" w14:textId="77777777" w:rsidR="00E95C75" w:rsidRDefault="00E95C75"/>
  </w:footnote>
  <w:footnote w:type="continuationNotice" w:id="1">
    <w:p w14:paraId="7F0802DB" w14:textId="77777777" w:rsidR="00E95C75" w:rsidRDefault="00E95C75">
      <w:pPr>
        <w:spacing w:after="0" w:line="240" w:lineRule="auto"/>
      </w:pPr>
    </w:p>
  </w:footnote>
  <w:footnote w:id="2">
    <w:p w14:paraId="43A320DC" w14:textId="77777777" w:rsidR="0006339B" w:rsidRDefault="0006339B" w:rsidP="0006339B">
      <w:pPr>
        <w:pStyle w:val="FootnoteText"/>
      </w:pPr>
      <w:r>
        <w:footnoteRef/>
      </w:r>
      <w:r>
        <w:t xml:space="preserve"> </w:t>
      </w:r>
      <w:r>
        <w:rPr>
          <w:u w:color="000000"/>
        </w:rPr>
        <w:t xml:space="preserve">After a resolution, the Treasury must ensure that shareholders and creditors of the resolved firm receive any compensation or share of sale proceeds to which they are entitled. Compensation Scheme Orders and Resolution Fund Orders are two of the vehicles used to achieve this. The former establishes a scheme to determine whether transferors (i.e., those who owned the firm before the Bank transferred it) are owed compensation and, if so, to pay that compensation. The latter establishes a scheme to determine who is entitled to the proceeds of the sale of the property that was transferred. </w:t>
      </w:r>
    </w:p>
  </w:footnote>
  <w:footnote w:id="3">
    <w:p w14:paraId="643069E4" w14:textId="73E79212" w:rsidR="0006339B" w:rsidRDefault="0006339B" w:rsidP="0006339B">
      <w:pPr>
        <w:pStyle w:val="FootnoteText"/>
      </w:pPr>
      <w:r>
        <w:footnoteRef/>
      </w:r>
      <w:r>
        <w:t xml:space="preserve"> </w:t>
      </w:r>
      <w:hyperlink r:id="rId1">
        <w:r>
          <w:t>https://www.legislation.gov.uk/ukpga/2000/8/contents</w:t>
        </w:r>
      </w:hyperlink>
      <w:r w:rsidR="004B030F">
        <w:t xml:space="preserve"> </w:t>
      </w:r>
      <w:hyperlink r:id="rId2">
        <w:r>
          <w:rPr>
            <w:color w:val="000000"/>
            <w:u w:color="000000"/>
          </w:rPr>
          <w:t xml:space="preserve"> </w:t>
        </w:r>
      </w:hyperlink>
      <w:r>
        <w:rPr>
          <w:color w:val="000000"/>
          <w:u w:color="000000"/>
        </w:rPr>
        <w:t xml:space="preserve"> </w:t>
      </w:r>
    </w:p>
  </w:footnote>
  <w:footnote w:id="4">
    <w:p w14:paraId="305B4518" w14:textId="77777777" w:rsidR="0006339B" w:rsidRDefault="0006339B" w:rsidP="0006339B">
      <w:pPr>
        <w:pStyle w:val="FootnoteText"/>
      </w:pPr>
      <w:r>
        <w:footnoteRef/>
      </w:r>
      <w:r>
        <w:t xml:space="preserve"> </w:t>
      </w:r>
      <w:hyperlink r:id="rId3">
        <w:r>
          <w:t>https://www.legislation.gov.uk/ukpga/2009/1/contents</w:t>
        </w:r>
      </w:hyperlink>
      <w:hyperlink r:id="rId4">
        <w:r>
          <w:rPr>
            <w:color w:val="000000"/>
            <w:u w:color="000000"/>
          </w:rPr>
          <w:t xml:space="preserve"> </w:t>
        </w:r>
      </w:hyperlink>
      <w:r>
        <w:rPr>
          <w:color w:val="000000"/>
          <w:u w:color="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0516" w14:textId="77777777" w:rsidR="00A9344E" w:rsidRDefault="00A9344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CDCDD" w14:textId="77777777" w:rsidR="00A9344E" w:rsidRDefault="00A9344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9335" w14:textId="77777777" w:rsidR="00A9344E" w:rsidRDefault="00A9344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E9EEFFF6"/>
    <w:lvl w:ilvl="0" w:tplc="2D964494">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C1532D"/>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C954F20"/>
    <w:multiLevelType w:val="hybridMultilevel"/>
    <w:tmpl w:val="73C4A4EC"/>
    <w:lvl w:ilvl="0" w:tplc="25962D98">
      <w:start w:val="53"/>
      <w:numFmt w:val="decimal"/>
      <w:lvlText w:val="%1"/>
      <w:lvlJc w:val="left"/>
      <w:pPr>
        <w:ind w:left="370" w:hanging="360"/>
      </w:pPr>
      <w:rPr>
        <w:rFonts w:hint="default"/>
      </w:rPr>
    </w:lvl>
    <w:lvl w:ilvl="1" w:tplc="08090019" w:tentative="1">
      <w:start w:val="1"/>
      <w:numFmt w:val="lowerLetter"/>
      <w:lvlText w:val="%2."/>
      <w:lvlJc w:val="left"/>
      <w:pPr>
        <w:ind w:left="1090" w:hanging="360"/>
      </w:pPr>
    </w:lvl>
    <w:lvl w:ilvl="2" w:tplc="0809001B" w:tentative="1">
      <w:start w:val="1"/>
      <w:numFmt w:val="lowerRoman"/>
      <w:lvlText w:val="%3."/>
      <w:lvlJc w:val="right"/>
      <w:pPr>
        <w:ind w:left="1810" w:hanging="180"/>
      </w:pPr>
    </w:lvl>
    <w:lvl w:ilvl="3" w:tplc="0809000F" w:tentative="1">
      <w:start w:val="1"/>
      <w:numFmt w:val="decimal"/>
      <w:lvlText w:val="%4."/>
      <w:lvlJc w:val="left"/>
      <w:pPr>
        <w:ind w:left="2530" w:hanging="360"/>
      </w:pPr>
    </w:lvl>
    <w:lvl w:ilvl="4" w:tplc="08090019" w:tentative="1">
      <w:start w:val="1"/>
      <w:numFmt w:val="lowerLetter"/>
      <w:lvlText w:val="%5."/>
      <w:lvlJc w:val="left"/>
      <w:pPr>
        <w:ind w:left="3250" w:hanging="360"/>
      </w:pPr>
    </w:lvl>
    <w:lvl w:ilvl="5" w:tplc="0809001B" w:tentative="1">
      <w:start w:val="1"/>
      <w:numFmt w:val="lowerRoman"/>
      <w:lvlText w:val="%6."/>
      <w:lvlJc w:val="right"/>
      <w:pPr>
        <w:ind w:left="3970" w:hanging="180"/>
      </w:pPr>
    </w:lvl>
    <w:lvl w:ilvl="6" w:tplc="0809000F" w:tentative="1">
      <w:start w:val="1"/>
      <w:numFmt w:val="decimal"/>
      <w:lvlText w:val="%7."/>
      <w:lvlJc w:val="left"/>
      <w:pPr>
        <w:ind w:left="4690" w:hanging="360"/>
      </w:pPr>
    </w:lvl>
    <w:lvl w:ilvl="7" w:tplc="08090019" w:tentative="1">
      <w:start w:val="1"/>
      <w:numFmt w:val="lowerLetter"/>
      <w:lvlText w:val="%8."/>
      <w:lvlJc w:val="left"/>
      <w:pPr>
        <w:ind w:left="5410" w:hanging="360"/>
      </w:pPr>
    </w:lvl>
    <w:lvl w:ilvl="8" w:tplc="0809001B" w:tentative="1">
      <w:start w:val="1"/>
      <w:numFmt w:val="lowerRoman"/>
      <w:lvlText w:val="%9."/>
      <w:lvlJc w:val="right"/>
      <w:pPr>
        <w:ind w:left="6130" w:hanging="180"/>
      </w:p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303076667">
    <w:abstractNumId w:val="12"/>
  </w:num>
  <w:num w:numId="2" w16cid:durableId="356079961">
    <w:abstractNumId w:val="19"/>
  </w:num>
  <w:num w:numId="3" w16cid:durableId="189344229">
    <w:abstractNumId w:val="22"/>
  </w:num>
  <w:num w:numId="4" w16cid:durableId="81799898">
    <w:abstractNumId w:val="21"/>
  </w:num>
  <w:num w:numId="5" w16cid:durableId="748576586">
    <w:abstractNumId w:val="15"/>
  </w:num>
  <w:num w:numId="6" w16cid:durableId="1096829634">
    <w:abstractNumId w:val="23"/>
  </w:num>
  <w:num w:numId="7" w16cid:durableId="238835821">
    <w:abstractNumId w:val="11"/>
  </w:num>
  <w:num w:numId="8" w16cid:durableId="508325505">
    <w:abstractNumId w:val="13"/>
  </w:num>
  <w:num w:numId="9" w16cid:durableId="1255288919">
    <w:abstractNumId w:val="20"/>
  </w:num>
  <w:num w:numId="10" w16cid:durableId="1623000085">
    <w:abstractNumId w:val="16"/>
  </w:num>
  <w:num w:numId="11" w16cid:durableId="730270402">
    <w:abstractNumId w:val="24"/>
  </w:num>
  <w:num w:numId="12" w16cid:durableId="694619414">
    <w:abstractNumId w:val="15"/>
    <w:lvlOverride w:ilvl="0">
      <w:startOverride w:val="1"/>
    </w:lvlOverride>
  </w:num>
  <w:num w:numId="13" w16cid:durableId="529076603">
    <w:abstractNumId w:val="9"/>
  </w:num>
  <w:num w:numId="14" w16cid:durableId="1619873579">
    <w:abstractNumId w:val="7"/>
  </w:num>
  <w:num w:numId="15" w16cid:durableId="91126085">
    <w:abstractNumId w:val="6"/>
  </w:num>
  <w:num w:numId="16" w16cid:durableId="633147441">
    <w:abstractNumId w:val="5"/>
  </w:num>
  <w:num w:numId="17" w16cid:durableId="1753115579">
    <w:abstractNumId w:val="4"/>
  </w:num>
  <w:num w:numId="18" w16cid:durableId="1978337168">
    <w:abstractNumId w:val="8"/>
  </w:num>
  <w:num w:numId="19" w16cid:durableId="1671758747">
    <w:abstractNumId w:val="3"/>
  </w:num>
  <w:num w:numId="20" w16cid:durableId="361438574">
    <w:abstractNumId w:val="2"/>
  </w:num>
  <w:num w:numId="21" w16cid:durableId="1840734361">
    <w:abstractNumId w:val="1"/>
  </w:num>
  <w:num w:numId="22" w16cid:durableId="363025207">
    <w:abstractNumId w:val="0"/>
  </w:num>
  <w:num w:numId="23" w16cid:durableId="1223753964">
    <w:abstractNumId w:val="14"/>
  </w:num>
  <w:num w:numId="24" w16cid:durableId="1189416740">
    <w:abstractNumId w:val="21"/>
    <w:lvlOverride w:ilvl="0">
      <w:startOverride w:val="1"/>
    </w:lvlOverride>
  </w:num>
  <w:num w:numId="25" w16cid:durableId="177233944">
    <w:abstractNumId w:val="10"/>
  </w:num>
  <w:num w:numId="26" w16cid:durableId="1929580252">
    <w:abstractNumId w:val="15"/>
    <w:lvlOverride w:ilvl="0">
      <w:startOverride w:val="1"/>
    </w:lvlOverride>
  </w:num>
  <w:num w:numId="27" w16cid:durableId="1617256327">
    <w:abstractNumId w:val="15"/>
    <w:lvlOverride w:ilvl="0">
      <w:startOverride w:val="1"/>
    </w:lvlOverride>
  </w:num>
  <w:num w:numId="28" w16cid:durableId="148789774">
    <w:abstractNumId w:val="15"/>
    <w:lvlOverride w:ilvl="0">
      <w:startOverride w:val="1"/>
    </w:lvlOverride>
  </w:num>
  <w:num w:numId="29" w16cid:durableId="309331257">
    <w:abstractNumId w:val="15"/>
    <w:lvlOverride w:ilvl="0">
      <w:startOverride w:val="1"/>
    </w:lvlOverride>
  </w:num>
  <w:num w:numId="30" w16cid:durableId="1647783399">
    <w:abstractNumId w:val="15"/>
    <w:lvlOverride w:ilvl="0">
      <w:startOverride w:val="1"/>
    </w:lvlOverride>
  </w:num>
  <w:num w:numId="31" w16cid:durableId="2147232934">
    <w:abstractNumId w:val="15"/>
    <w:lvlOverride w:ilvl="0">
      <w:startOverride w:val="1"/>
    </w:lvlOverride>
  </w:num>
  <w:num w:numId="32" w16cid:durableId="1906186369">
    <w:abstractNumId w:val="15"/>
    <w:lvlOverride w:ilvl="0">
      <w:startOverride w:val="1"/>
    </w:lvlOverride>
  </w:num>
  <w:num w:numId="33" w16cid:durableId="1304970279">
    <w:abstractNumId w:val="15"/>
    <w:lvlOverride w:ilvl="0">
      <w:startOverride w:val="1"/>
    </w:lvlOverride>
  </w:num>
  <w:num w:numId="34" w16cid:durableId="1786463668">
    <w:abstractNumId w:val="15"/>
    <w:lvlOverride w:ilvl="0">
      <w:startOverride w:val="1"/>
    </w:lvlOverride>
  </w:num>
  <w:num w:numId="35" w16cid:durableId="201141092">
    <w:abstractNumId w:val="15"/>
    <w:lvlOverride w:ilvl="0">
      <w:startOverride w:val="1"/>
    </w:lvlOverride>
  </w:num>
  <w:num w:numId="36" w16cid:durableId="1382242019">
    <w:abstractNumId w:val="15"/>
    <w:lvlOverride w:ilvl="0">
      <w:startOverride w:val="1"/>
    </w:lvlOverride>
  </w:num>
  <w:num w:numId="37" w16cid:durableId="1391805657">
    <w:abstractNumId w:val="15"/>
    <w:lvlOverride w:ilvl="0">
      <w:startOverride w:val="1"/>
    </w:lvlOverride>
  </w:num>
  <w:num w:numId="38" w16cid:durableId="1041595638">
    <w:abstractNumId w:val="15"/>
    <w:lvlOverride w:ilvl="0">
      <w:startOverride w:val="1"/>
    </w:lvlOverride>
  </w:num>
  <w:num w:numId="39" w16cid:durableId="888104810">
    <w:abstractNumId w:val="15"/>
    <w:lvlOverride w:ilvl="0">
      <w:startOverride w:val="1"/>
    </w:lvlOverride>
  </w:num>
  <w:num w:numId="40" w16cid:durableId="2063282084">
    <w:abstractNumId w:val="15"/>
  </w:num>
  <w:num w:numId="41" w16cid:durableId="375276141">
    <w:abstractNumId w:val="15"/>
    <w:lvlOverride w:ilvl="0">
      <w:startOverride w:val="1"/>
    </w:lvlOverride>
  </w:num>
  <w:num w:numId="42" w16cid:durableId="1750347592">
    <w:abstractNumId w:val="21"/>
  </w:num>
  <w:num w:numId="43" w16cid:durableId="1970552305">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339B"/>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16E8"/>
    <w:rsid w:val="00086349"/>
    <w:rsid w:val="00095AEB"/>
    <w:rsid w:val="00096150"/>
    <w:rsid w:val="000969FF"/>
    <w:rsid w:val="000A1BE6"/>
    <w:rsid w:val="000A60B6"/>
    <w:rsid w:val="000A6A75"/>
    <w:rsid w:val="000A7943"/>
    <w:rsid w:val="000B2F29"/>
    <w:rsid w:val="000B3C57"/>
    <w:rsid w:val="000C63A7"/>
    <w:rsid w:val="000C7E66"/>
    <w:rsid w:val="000D2DAA"/>
    <w:rsid w:val="000D40E0"/>
    <w:rsid w:val="000D45D3"/>
    <w:rsid w:val="000D4C89"/>
    <w:rsid w:val="000D58C0"/>
    <w:rsid w:val="000D7478"/>
    <w:rsid w:val="000D77F8"/>
    <w:rsid w:val="000D7E14"/>
    <w:rsid w:val="000E4419"/>
    <w:rsid w:val="000E45AE"/>
    <w:rsid w:val="000F00E0"/>
    <w:rsid w:val="000F120C"/>
    <w:rsid w:val="000F4123"/>
    <w:rsid w:val="000F4A3B"/>
    <w:rsid w:val="00103E71"/>
    <w:rsid w:val="001045E9"/>
    <w:rsid w:val="001045F1"/>
    <w:rsid w:val="001172FE"/>
    <w:rsid w:val="00117E25"/>
    <w:rsid w:val="001208B2"/>
    <w:rsid w:val="001221E5"/>
    <w:rsid w:val="001237E2"/>
    <w:rsid w:val="00124DF5"/>
    <w:rsid w:val="00131985"/>
    <w:rsid w:val="0013437D"/>
    <w:rsid w:val="00136241"/>
    <w:rsid w:val="00137530"/>
    <w:rsid w:val="00140508"/>
    <w:rsid w:val="00143E02"/>
    <w:rsid w:val="00146FE0"/>
    <w:rsid w:val="001542E6"/>
    <w:rsid w:val="00155330"/>
    <w:rsid w:val="0015534E"/>
    <w:rsid w:val="0016101E"/>
    <w:rsid w:val="001649C0"/>
    <w:rsid w:val="00164F01"/>
    <w:rsid w:val="00164F74"/>
    <w:rsid w:val="00167A94"/>
    <w:rsid w:val="00172811"/>
    <w:rsid w:val="00174D63"/>
    <w:rsid w:val="00181EA1"/>
    <w:rsid w:val="0018232A"/>
    <w:rsid w:val="001877AD"/>
    <w:rsid w:val="00197FDB"/>
    <w:rsid w:val="001A1138"/>
    <w:rsid w:val="001A132D"/>
    <w:rsid w:val="001A58C9"/>
    <w:rsid w:val="001B0FCA"/>
    <w:rsid w:val="001B12F2"/>
    <w:rsid w:val="001B3803"/>
    <w:rsid w:val="001B509F"/>
    <w:rsid w:val="001B581E"/>
    <w:rsid w:val="001B59F5"/>
    <w:rsid w:val="001B7CBA"/>
    <w:rsid w:val="001C294E"/>
    <w:rsid w:val="001C3AFF"/>
    <w:rsid w:val="001C7529"/>
    <w:rsid w:val="001C7E43"/>
    <w:rsid w:val="001D1F68"/>
    <w:rsid w:val="001D669A"/>
    <w:rsid w:val="001E0660"/>
    <w:rsid w:val="001E0F8B"/>
    <w:rsid w:val="001E3774"/>
    <w:rsid w:val="001F0BE5"/>
    <w:rsid w:val="001F2D93"/>
    <w:rsid w:val="001F36D8"/>
    <w:rsid w:val="001F3C7A"/>
    <w:rsid w:val="00200C09"/>
    <w:rsid w:val="002042BC"/>
    <w:rsid w:val="00206464"/>
    <w:rsid w:val="00207F47"/>
    <w:rsid w:val="002129AD"/>
    <w:rsid w:val="00215743"/>
    <w:rsid w:val="002161B4"/>
    <w:rsid w:val="00216BF3"/>
    <w:rsid w:val="00217D23"/>
    <w:rsid w:val="0022267D"/>
    <w:rsid w:val="0022481F"/>
    <w:rsid w:val="00224C34"/>
    <w:rsid w:val="002318A8"/>
    <w:rsid w:val="00232A21"/>
    <w:rsid w:val="00236265"/>
    <w:rsid w:val="00236709"/>
    <w:rsid w:val="00256D46"/>
    <w:rsid w:val="002576C4"/>
    <w:rsid w:val="0026345E"/>
    <w:rsid w:val="002642C6"/>
    <w:rsid w:val="00266EE5"/>
    <w:rsid w:val="0027009A"/>
    <w:rsid w:val="00271DB8"/>
    <w:rsid w:val="002833D1"/>
    <w:rsid w:val="00285B5F"/>
    <w:rsid w:val="00287AE9"/>
    <w:rsid w:val="002901F5"/>
    <w:rsid w:val="0029595C"/>
    <w:rsid w:val="0029699E"/>
    <w:rsid w:val="00296C6E"/>
    <w:rsid w:val="002A02DD"/>
    <w:rsid w:val="002A1E05"/>
    <w:rsid w:val="002A4CD0"/>
    <w:rsid w:val="002A6C13"/>
    <w:rsid w:val="002A720F"/>
    <w:rsid w:val="002B2815"/>
    <w:rsid w:val="002B5B54"/>
    <w:rsid w:val="002C7832"/>
    <w:rsid w:val="002D6CFF"/>
    <w:rsid w:val="002E0272"/>
    <w:rsid w:val="002E0461"/>
    <w:rsid w:val="002E0B3C"/>
    <w:rsid w:val="002E67F4"/>
    <w:rsid w:val="002F0561"/>
    <w:rsid w:val="002F25E0"/>
    <w:rsid w:val="002F7BD6"/>
    <w:rsid w:val="003039D2"/>
    <w:rsid w:val="00311764"/>
    <w:rsid w:val="00312E5F"/>
    <w:rsid w:val="00315F43"/>
    <w:rsid w:val="003256E3"/>
    <w:rsid w:val="00325FC8"/>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2EA"/>
    <w:rsid w:val="003B3C0E"/>
    <w:rsid w:val="003B463F"/>
    <w:rsid w:val="003C0433"/>
    <w:rsid w:val="003C3054"/>
    <w:rsid w:val="003C3349"/>
    <w:rsid w:val="003C64DC"/>
    <w:rsid w:val="003D027C"/>
    <w:rsid w:val="003D0578"/>
    <w:rsid w:val="003D16E0"/>
    <w:rsid w:val="003D34FD"/>
    <w:rsid w:val="003E2980"/>
    <w:rsid w:val="003E5213"/>
    <w:rsid w:val="003E6936"/>
    <w:rsid w:val="003E6EF8"/>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88E"/>
    <w:rsid w:val="00482C0F"/>
    <w:rsid w:val="00482F36"/>
    <w:rsid w:val="00485893"/>
    <w:rsid w:val="004868B2"/>
    <w:rsid w:val="004A0D5D"/>
    <w:rsid w:val="004B030F"/>
    <w:rsid w:val="004B0CB4"/>
    <w:rsid w:val="004B22CD"/>
    <w:rsid w:val="004B5206"/>
    <w:rsid w:val="004B7004"/>
    <w:rsid w:val="004C37C8"/>
    <w:rsid w:val="004D14CE"/>
    <w:rsid w:val="004D2B07"/>
    <w:rsid w:val="004D62C1"/>
    <w:rsid w:val="004D65E1"/>
    <w:rsid w:val="004E0D77"/>
    <w:rsid w:val="004E3142"/>
    <w:rsid w:val="004E6CD3"/>
    <w:rsid w:val="004E7771"/>
    <w:rsid w:val="004F482F"/>
    <w:rsid w:val="004F5E09"/>
    <w:rsid w:val="004F7B56"/>
    <w:rsid w:val="00504B8C"/>
    <w:rsid w:val="00505EDF"/>
    <w:rsid w:val="005101D9"/>
    <w:rsid w:val="00516632"/>
    <w:rsid w:val="005206C3"/>
    <w:rsid w:val="0052134E"/>
    <w:rsid w:val="00524AEF"/>
    <w:rsid w:val="0052563F"/>
    <w:rsid w:val="0053170D"/>
    <w:rsid w:val="00533FE9"/>
    <w:rsid w:val="005377C9"/>
    <w:rsid w:val="0054044F"/>
    <w:rsid w:val="0054201E"/>
    <w:rsid w:val="00547158"/>
    <w:rsid w:val="0055256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0C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2367"/>
    <w:rsid w:val="006145FB"/>
    <w:rsid w:val="006179B7"/>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59F9"/>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B519B"/>
    <w:rsid w:val="006C3A1D"/>
    <w:rsid w:val="006C6293"/>
    <w:rsid w:val="006C6EB9"/>
    <w:rsid w:val="006D271F"/>
    <w:rsid w:val="006E2A06"/>
    <w:rsid w:val="006F55EB"/>
    <w:rsid w:val="00700344"/>
    <w:rsid w:val="007031A8"/>
    <w:rsid w:val="007137FC"/>
    <w:rsid w:val="00713D2A"/>
    <w:rsid w:val="00715398"/>
    <w:rsid w:val="00717A7E"/>
    <w:rsid w:val="00720DAD"/>
    <w:rsid w:val="00722833"/>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0F7A"/>
    <w:rsid w:val="007A1691"/>
    <w:rsid w:val="007A59A5"/>
    <w:rsid w:val="007B2F44"/>
    <w:rsid w:val="007C5FD7"/>
    <w:rsid w:val="007D6FAE"/>
    <w:rsid w:val="007E51FC"/>
    <w:rsid w:val="007E75B7"/>
    <w:rsid w:val="007E7D3B"/>
    <w:rsid w:val="007F5B35"/>
    <w:rsid w:val="007F6ABB"/>
    <w:rsid w:val="00802439"/>
    <w:rsid w:val="00806877"/>
    <w:rsid w:val="00807507"/>
    <w:rsid w:val="0081343A"/>
    <w:rsid w:val="00813D29"/>
    <w:rsid w:val="00821B03"/>
    <w:rsid w:val="00830DD4"/>
    <w:rsid w:val="00830FA1"/>
    <w:rsid w:val="00835128"/>
    <w:rsid w:val="0084175D"/>
    <w:rsid w:val="00844FA8"/>
    <w:rsid w:val="00846BF6"/>
    <w:rsid w:val="00846E41"/>
    <w:rsid w:val="00847ACE"/>
    <w:rsid w:val="008515C2"/>
    <w:rsid w:val="00853D59"/>
    <w:rsid w:val="008553C6"/>
    <w:rsid w:val="00855908"/>
    <w:rsid w:val="00860871"/>
    <w:rsid w:val="00865877"/>
    <w:rsid w:val="00866B2F"/>
    <w:rsid w:val="00866B9D"/>
    <w:rsid w:val="00866FA3"/>
    <w:rsid w:val="008732BA"/>
    <w:rsid w:val="00874A20"/>
    <w:rsid w:val="00880C3A"/>
    <w:rsid w:val="0088130E"/>
    <w:rsid w:val="0088383B"/>
    <w:rsid w:val="00885CE8"/>
    <w:rsid w:val="0088660B"/>
    <w:rsid w:val="00890962"/>
    <w:rsid w:val="00891405"/>
    <w:rsid w:val="008919E3"/>
    <w:rsid w:val="008959DB"/>
    <w:rsid w:val="008A0B43"/>
    <w:rsid w:val="008A11AE"/>
    <w:rsid w:val="008A3F85"/>
    <w:rsid w:val="008B63E2"/>
    <w:rsid w:val="008B797E"/>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5509B"/>
    <w:rsid w:val="00960BE7"/>
    <w:rsid w:val="00961DDE"/>
    <w:rsid w:val="0096299C"/>
    <w:rsid w:val="00963FB8"/>
    <w:rsid w:val="00967143"/>
    <w:rsid w:val="00970E42"/>
    <w:rsid w:val="009769D7"/>
    <w:rsid w:val="00980D71"/>
    <w:rsid w:val="0099148F"/>
    <w:rsid w:val="00994F48"/>
    <w:rsid w:val="0099583D"/>
    <w:rsid w:val="009A08C2"/>
    <w:rsid w:val="009A1E19"/>
    <w:rsid w:val="009A4422"/>
    <w:rsid w:val="009A460C"/>
    <w:rsid w:val="009B0D8E"/>
    <w:rsid w:val="009B2ED0"/>
    <w:rsid w:val="009B4D4E"/>
    <w:rsid w:val="009B55AC"/>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2C70"/>
    <w:rsid w:val="00A156B3"/>
    <w:rsid w:val="00A24CCB"/>
    <w:rsid w:val="00A27BF0"/>
    <w:rsid w:val="00A33BBF"/>
    <w:rsid w:val="00A343D8"/>
    <w:rsid w:val="00A40FF3"/>
    <w:rsid w:val="00A411D4"/>
    <w:rsid w:val="00A44239"/>
    <w:rsid w:val="00A4512A"/>
    <w:rsid w:val="00A46160"/>
    <w:rsid w:val="00A50706"/>
    <w:rsid w:val="00A61694"/>
    <w:rsid w:val="00A61858"/>
    <w:rsid w:val="00A6355D"/>
    <w:rsid w:val="00A63915"/>
    <w:rsid w:val="00A703C5"/>
    <w:rsid w:val="00A84DB1"/>
    <w:rsid w:val="00A86181"/>
    <w:rsid w:val="00A9344E"/>
    <w:rsid w:val="00A94E56"/>
    <w:rsid w:val="00A95A00"/>
    <w:rsid w:val="00A968BA"/>
    <w:rsid w:val="00AA0508"/>
    <w:rsid w:val="00AA1AE3"/>
    <w:rsid w:val="00AA3DE9"/>
    <w:rsid w:val="00AA5842"/>
    <w:rsid w:val="00AA6A0E"/>
    <w:rsid w:val="00AB3FEE"/>
    <w:rsid w:val="00AB4244"/>
    <w:rsid w:val="00AC2C0C"/>
    <w:rsid w:val="00AC2C9E"/>
    <w:rsid w:val="00AC478E"/>
    <w:rsid w:val="00AD157F"/>
    <w:rsid w:val="00AD1DD2"/>
    <w:rsid w:val="00AE5693"/>
    <w:rsid w:val="00AE7634"/>
    <w:rsid w:val="00AF421E"/>
    <w:rsid w:val="00AF54B7"/>
    <w:rsid w:val="00AF57B4"/>
    <w:rsid w:val="00AF67DC"/>
    <w:rsid w:val="00AF7FB1"/>
    <w:rsid w:val="00B03DEC"/>
    <w:rsid w:val="00B0766D"/>
    <w:rsid w:val="00B11839"/>
    <w:rsid w:val="00B1321D"/>
    <w:rsid w:val="00B207FC"/>
    <w:rsid w:val="00B2210D"/>
    <w:rsid w:val="00B3023D"/>
    <w:rsid w:val="00B32E4F"/>
    <w:rsid w:val="00B405F5"/>
    <w:rsid w:val="00B42FA6"/>
    <w:rsid w:val="00B44FE0"/>
    <w:rsid w:val="00B524CE"/>
    <w:rsid w:val="00B533FB"/>
    <w:rsid w:val="00B534C2"/>
    <w:rsid w:val="00B552A8"/>
    <w:rsid w:val="00B620D5"/>
    <w:rsid w:val="00B635E2"/>
    <w:rsid w:val="00B64887"/>
    <w:rsid w:val="00B729BF"/>
    <w:rsid w:val="00B7335E"/>
    <w:rsid w:val="00B7563B"/>
    <w:rsid w:val="00B76227"/>
    <w:rsid w:val="00B77167"/>
    <w:rsid w:val="00B82BD9"/>
    <w:rsid w:val="00B84F37"/>
    <w:rsid w:val="00B8760C"/>
    <w:rsid w:val="00B908E1"/>
    <w:rsid w:val="00B9163A"/>
    <w:rsid w:val="00BA25A1"/>
    <w:rsid w:val="00BA29CB"/>
    <w:rsid w:val="00BA33C6"/>
    <w:rsid w:val="00BA4049"/>
    <w:rsid w:val="00BA64ED"/>
    <w:rsid w:val="00BA78EF"/>
    <w:rsid w:val="00BB005C"/>
    <w:rsid w:val="00BB671A"/>
    <w:rsid w:val="00BC36D7"/>
    <w:rsid w:val="00BC5859"/>
    <w:rsid w:val="00BC5A8D"/>
    <w:rsid w:val="00BC7958"/>
    <w:rsid w:val="00BD1310"/>
    <w:rsid w:val="00BD3501"/>
    <w:rsid w:val="00BD5671"/>
    <w:rsid w:val="00BD6209"/>
    <w:rsid w:val="00BE2584"/>
    <w:rsid w:val="00BE3056"/>
    <w:rsid w:val="00BE3DB1"/>
    <w:rsid w:val="00BE3F12"/>
    <w:rsid w:val="00BE58FE"/>
    <w:rsid w:val="00BF2BB1"/>
    <w:rsid w:val="00BF53EE"/>
    <w:rsid w:val="00C11797"/>
    <w:rsid w:val="00C15527"/>
    <w:rsid w:val="00C208D0"/>
    <w:rsid w:val="00C21C22"/>
    <w:rsid w:val="00C238BE"/>
    <w:rsid w:val="00C26D8E"/>
    <w:rsid w:val="00C323F7"/>
    <w:rsid w:val="00C325BA"/>
    <w:rsid w:val="00C43365"/>
    <w:rsid w:val="00C44539"/>
    <w:rsid w:val="00C45217"/>
    <w:rsid w:val="00C501BF"/>
    <w:rsid w:val="00C54216"/>
    <w:rsid w:val="00C568F0"/>
    <w:rsid w:val="00C56B0B"/>
    <w:rsid w:val="00C6279F"/>
    <w:rsid w:val="00C631F0"/>
    <w:rsid w:val="00C6363E"/>
    <w:rsid w:val="00C63801"/>
    <w:rsid w:val="00C6623E"/>
    <w:rsid w:val="00C7043E"/>
    <w:rsid w:val="00C7178B"/>
    <w:rsid w:val="00C71C07"/>
    <w:rsid w:val="00C738C8"/>
    <w:rsid w:val="00C77C5D"/>
    <w:rsid w:val="00C853C6"/>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C6F41"/>
    <w:rsid w:val="00CE2ED5"/>
    <w:rsid w:val="00CE3859"/>
    <w:rsid w:val="00CE5A4F"/>
    <w:rsid w:val="00CF350E"/>
    <w:rsid w:val="00CF4471"/>
    <w:rsid w:val="00CF7395"/>
    <w:rsid w:val="00CF73EB"/>
    <w:rsid w:val="00D02AD9"/>
    <w:rsid w:val="00D04744"/>
    <w:rsid w:val="00D063E5"/>
    <w:rsid w:val="00D113FA"/>
    <w:rsid w:val="00D11D7D"/>
    <w:rsid w:val="00D15329"/>
    <w:rsid w:val="00D1722C"/>
    <w:rsid w:val="00D20630"/>
    <w:rsid w:val="00D2095E"/>
    <w:rsid w:val="00D22F8D"/>
    <w:rsid w:val="00D234D1"/>
    <w:rsid w:val="00D2596A"/>
    <w:rsid w:val="00D26AB7"/>
    <w:rsid w:val="00D27537"/>
    <w:rsid w:val="00D32BCE"/>
    <w:rsid w:val="00D35F1B"/>
    <w:rsid w:val="00D36222"/>
    <w:rsid w:val="00D36426"/>
    <w:rsid w:val="00D36651"/>
    <w:rsid w:val="00D44215"/>
    <w:rsid w:val="00D5799E"/>
    <w:rsid w:val="00D6185B"/>
    <w:rsid w:val="00D67058"/>
    <w:rsid w:val="00D71D24"/>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3DAE"/>
    <w:rsid w:val="00E575A4"/>
    <w:rsid w:val="00E616FB"/>
    <w:rsid w:val="00E61E06"/>
    <w:rsid w:val="00E6268C"/>
    <w:rsid w:val="00E62A87"/>
    <w:rsid w:val="00E62B57"/>
    <w:rsid w:val="00E718E1"/>
    <w:rsid w:val="00E73B6D"/>
    <w:rsid w:val="00E771A3"/>
    <w:rsid w:val="00E77D0E"/>
    <w:rsid w:val="00E83AC8"/>
    <w:rsid w:val="00E909A3"/>
    <w:rsid w:val="00E925F1"/>
    <w:rsid w:val="00E952E3"/>
    <w:rsid w:val="00E95C75"/>
    <w:rsid w:val="00EA27F4"/>
    <w:rsid w:val="00EA68DF"/>
    <w:rsid w:val="00EC1236"/>
    <w:rsid w:val="00EC387A"/>
    <w:rsid w:val="00EC4FF9"/>
    <w:rsid w:val="00ED15BD"/>
    <w:rsid w:val="00ED18AB"/>
    <w:rsid w:val="00ED3346"/>
    <w:rsid w:val="00ED6E6E"/>
    <w:rsid w:val="00ED7B08"/>
    <w:rsid w:val="00EE02E2"/>
    <w:rsid w:val="00EE2C17"/>
    <w:rsid w:val="00EE2D3B"/>
    <w:rsid w:val="00EE306D"/>
    <w:rsid w:val="00EE5C92"/>
    <w:rsid w:val="00EF084F"/>
    <w:rsid w:val="00EF0944"/>
    <w:rsid w:val="00EF0EFF"/>
    <w:rsid w:val="00EF13EB"/>
    <w:rsid w:val="00EF2DFE"/>
    <w:rsid w:val="00EF50B5"/>
    <w:rsid w:val="00EF5798"/>
    <w:rsid w:val="00EF71D2"/>
    <w:rsid w:val="00F02A18"/>
    <w:rsid w:val="00F203E8"/>
    <w:rsid w:val="00F211B4"/>
    <w:rsid w:val="00F23FE0"/>
    <w:rsid w:val="00F248D8"/>
    <w:rsid w:val="00F25939"/>
    <w:rsid w:val="00F2746A"/>
    <w:rsid w:val="00F31522"/>
    <w:rsid w:val="00F32830"/>
    <w:rsid w:val="00F369EE"/>
    <w:rsid w:val="00F36A39"/>
    <w:rsid w:val="00F43223"/>
    <w:rsid w:val="00F4644B"/>
    <w:rsid w:val="00F5548F"/>
    <w:rsid w:val="00F561D1"/>
    <w:rsid w:val="00F60530"/>
    <w:rsid w:val="00F61CAB"/>
    <w:rsid w:val="00F630BE"/>
    <w:rsid w:val="00F63A6F"/>
    <w:rsid w:val="00F6464B"/>
    <w:rsid w:val="00F66B06"/>
    <w:rsid w:val="00F66CA6"/>
    <w:rsid w:val="00F6771C"/>
    <w:rsid w:val="00F70D28"/>
    <w:rsid w:val="00F72E5E"/>
    <w:rsid w:val="00F76F93"/>
    <w:rsid w:val="00F77218"/>
    <w:rsid w:val="00F95B8B"/>
    <w:rsid w:val="00F96984"/>
    <w:rsid w:val="00FB02BF"/>
    <w:rsid w:val="00FB3448"/>
    <w:rsid w:val="00FC0981"/>
    <w:rsid w:val="00FC382E"/>
    <w:rsid w:val="00FC541B"/>
    <w:rsid w:val="00FD2009"/>
    <w:rsid w:val="00FD6AE0"/>
    <w:rsid w:val="00FE2640"/>
    <w:rsid w:val="00FE29D2"/>
    <w:rsid w:val="00FE591F"/>
    <w:rsid w:val="00FF230A"/>
    <w:rsid w:val="00FF5AD2"/>
    <w:rsid w:val="00FF66B9"/>
    <w:rsid w:val="5BACDCB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06339B"/>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EE306D"/>
    <w:pPr>
      <w:tabs>
        <w:tab w:val="right" w:pos="9061"/>
      </w:tabs>
      <w:spacing w:after="0"/>
    </w:pPr>
    <w:rPr>
      <w:rFonts w:ascii="Palatino Linotype" w:hAnsi="Palatino Linotype"/>
      <w:b/>
      <w:bCs/>
      <w:noProof/>
      <w:sz w:val="28"/>
      <w:szCs w:val="21"/>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40"/>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Revision">
    <w:name w:val="Revision"/>
    <w:hidden/>
    <w:uiPriority w:val="71"/>
    <w:semiHidden/>
    <w:rsid w:val="00207F47"/>
    <w:pPr>
      <w:spacing w:after="0" w:line="240" w:lineRule="auto"/>
    </w:pPr>
    <w:rPr>
      <w:lang w:val="en-GB"/>
    </w:rPr>
  </w:style>
  <w:style w:type="character" w:styleId="UnresolvedMention">
    <w:name w:val="Unresolved Mention"/>
    <w:basedOn w:val="DefaultParagraphFont"/>
    <w:uiPriority w:val="99"/>
    <w:semiHidden/>
    <w:unhideWhenUsed/>
    <w:rsid w:val="007031A8"/>
    <w:rPr>
      <w:color w:val="605E5C"/>
      <w:shd w:val="clear" w:color="auto" w:fill="E1DFDD"/>
    </w:rPr>
  </w:style>
  <w:style w:type="table" w:customStyle="1" w:styleId="TableGrid0">
    <w:name w:val="TableGrid"/>
    <w:rsid w:val="00285B5F"/>
    <w:pPr>
      <w:spacing w:after="0" w:line="240" w:lineRule="auto"/>
    </w:pPr>
    <w:rPr>
      <w:kern w:val="2"/>
      <w:lang w:val="en-GB" w:eastAsia="en-GB" w:bidi="ar-SA"/>
      <w14:ligatures w14:val="standardContextual"/>
    </w:rPr>
    <w:tblPr>
      <w:tblCellMar>
        <w:top w:w="0" w:type="dxa"/>
        <w:left w:w="0" w:type="dxa"/>
        <w:bottom w:w="0" w:type="dxa"/>
        <w:right w:w="0" w:type="dxa"/>
      </w:tblCellMar>
    </w:tblPr>
  </w:style>
  <w:style w:type="paragraph" w:customStyle="1" w:styleId="Style4">
    <w:name w:val="Style4"/>
    <w:basedOn w:val="Heading1"/>
    <w:rsid w:val="00D20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consultations/enhancing-the-special-resolution-regime-consultation" TargetMode="External"/><Relationship Id="rId18" Type="http://schemas.openxmlformats.org/officeDocument/2006/relationships/hyperlink" Target="https://hansard.parliament.uk/lords/2024-09-05/debates/2BD4DD8A-EBEB-4E2F-BB3A-9C35C82DAC7C/BankResolution(Recapitalisation)Bill(HL)" TargetMode="External"/><Relationship Id="rId26" Type="http://schemas.openxmlformats.org/officeDocument/2006/relationships/hyperlink" Target="https://hansard.parliament.uk/commons/2025-04-24/debates/A94B8C53-1B5B-41BD-B288-5772C9B7D735/BankResolution(Recapitalisation)Bill(Lords)" TargetMode="External"/><Relationship Id="rId3" Type="http://schemas.openxmlformats.org/officeDocument/2006/relationships/customXml" Target="../customXml/item3.xml"/><Relationship Id="rId21" Type="http://schemas.openxmlformats.org/officeDocument/2006/relationships/hyperlink" Target="https://hansard.parliament.uk/lords/2024-11-12/debates/A3595D1C-776B-473A-A27B-E7C6E0B5BAAB/BankResolution(Recapitalisation)Bill(HL)" TargetMode="Externa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lords/2024-07-30/debates/D3FDE588-5484-46B8-A33F-FD7E5F2F78CA/BankResolution(Recapitalisation)Bill(HL)" TargetMode="External"/><Relationship Id="rId25" Type="http://schemas.openxmlformats.org/officeDocument/2006/relationships/hyperlink" Target="https://hansard.parliament.uk/commons/2025-02-11/debates/e83ebcdb-a549-4b95-bc0d-818c1e5a18e7/BankResolution(Recapitalisation)Bill(Lords)(FirstSitting)"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Lords/2024-07-18/debates/60CDCE05-7EED-44F0-A16B-CD422D78C5B9/BankResolution(Recapitalisation)Bill(HL)" TargetMode="External"/><Relationship Id="rId20" Type="http://schemas.openxmlformats.org/officeDocument/2006/relationships/hyperlink" Target="https://hansard.parliament.uk/lords/2024-11-04/debates/03A75348-6573-4AE2-9495-98B4E7251F6A/BankResolution(Recapitalisation)Bill(HL)"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commons/2025-01-22/debates/71F5BD69-137F-4B98-80FF-287203DFE64C/BankResolution(Recapitalisation)Bill(Lords)" TargetMode="External"/><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www.gov.uk/government/consultations/enhancing-the-special-resolution-regime-consultation" TargetMode="External"/><Relationship Id="rId23" Type="http://schemas.openxmlformats.org/officeDocument/2006/relationships/hyperlink" Target="https://hansard.parliament.uk/lords/2025-05-15/debates/FE4F334A-0870-433A-A4B8-EBA05973AB39/RoyalAssent" TargetMode="External"/><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hansard.parliament.uk/lords/2024-09-10/debates/96F44BC4-5D6C-4290-A55F-369EAAC3D63E/BankResolution(Recapitalisation)Bill(HL)"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gov.uk/government/consultations/enhancing-the-special-resolution-regime-consultation" TargetMode="External"/><Relationship Id="rId22" Type="http://schemas.openxmlformats.org/officeDocument/2006/relationships/hyperlink" Target="https://hansard.parliament.uk/lords/2025-05-12/debates/77F0DD50-3ED5-431C-BFF9-BABBA88048B7/BankResolution(Recapitalisation)Bill(HL)" TargetMode="External"/><Relationship Id="rId27" Type="http://schemas.openxmlformats.org/officeDocument/2006/relationships/hyperlink" Target="https://hansard.parliament.uk/commons/2025-05-15/debates/674E5324-367B-435C-8864-1155255E31D8/RoyalAssent" TargetMode="External"/><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www.legislation.gov.uk/ukpga/2009/1/contents" TargetMode="External"/><Relationship Id="rId2" Type="http://schemas.openxmlformats.org/officeDocument/2006/relationships/hyperlink" Target="https://www.legislation.gov.uk/ukpga/2000/8/contents" TargetMode="External"/><Relationship Id="rId1" Type="http://schemas.openxmlformats.org/officeDocument/2006/relationships/hyperlink" Target="https://www.legislation.gov.uk/ukpga/2000/8/contents" TargetMode="External"/><Relationship Id="rId4" Type="http://schemas.openxmlformats.org/officeDocument/2006/relationships/hyperlink" Target="https://www.legislation.gov.uk/ukpga/2009/1/content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81343A" w:rsidP="0081343A">
          <w:pPr>
            <w:pStyle w:val="429B95C62CE54A678415E0E7152C47204"/>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0FDD4D9B0F5C4AFF84E1FD63808F8140"/>
        <w:category>
          <w:name w:val="General"/>
          <w:gallery w:val="placeholder"/>
        </w:category>
        <w:types>
          <w:type w:val="bbPlcHdr"/>
        </w:types>
        <w:behaviors>
          <w:behavior w:val="content"/>
        </w:behaviors>
        <w:guid w:val="{B1EF8041-CAFF-4DEA-9089-5ABCEB4F6042}"/>
      </w:docPartPr>
      <w:docPartBody>
        <w:p w:rsidR="00B570B0" w:rsidRDefault="0081343A" w:rsidP="0081343A">
          <w:pPr>
            <w:pStyle w:val="0FDD4D9B0F5C4AFF84E1FD63808F814011"/>
          </w:pPr>
          <w:r w:rsidRPr="00AE5693">
            <w:rPr>
              <w:szCs w:val="20"/>
              <w:lang w:val="en-GB"/>
            </w:rPr>
            <w:t>[AUTOGENERATED]</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ADE321CD101943A2A76D93B02A02EA14"/>
        <w:category>
          <w:name w:val="General"/>
          <w:gallery w:val="placeholder"/>
        </w:category>
        <w:types>
          <w:type w:val="bbPlcHdr"/>
        </w:types>
        <w:behaviors>
          <w:behavior w:val="content"/>
        </w:behaviors>
        <w:guid w:val="{A36892FF-761E-435A-B3A5-E4E7327228D8}"/>
      </w:docPartPr>
      <w:docPartBody>
        <w:p w:rsidR="00767371" w:rsidRDefault="00767371" w:rsidP="00767371">
          <w:pPr>
            <w:pStyle w:val="ADE321CD101943A2A76D93B02A02EA14"/>
          </w:pPr>
          <w:r>
            <w:rPr>
              <w:rStyle w:val="FooterCha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charset w:val="4D"/>
    <w:family w:val="auto"/>
    <w:pitch w:val="default"/>
    <w:sig w:usb0="00000003" w:usb1="00000000" w:usb2="00000000" w:usb3="00000000" w:csb0="00000001" w:csb1="00000000"/>
  </w:font>
  <w:font w:name="HelveticaNeue">
    <w:altName w:val="Arial"/>
    <w:charset w:val="4D"/>
    <w:family w:val="auto"/>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charset w:val="4D"/>
    <w:family w:val="auto"/>
    <w:pitch w:val="default"/>
    <w:sig w:usb0="00000003" w:usb1="00000000" w:usb2="00000000" w:usb3="00000000" w:csb0="00000001" w:csb1="00000000"/>
  </w:font>
  <w:font w:name="HelveticaNeue-Italic">
    <w:altName w:val="Arial"/>
    <w:charset w:val="4D"/>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03555060">
    <w:abstractNumId w:val="1"/>
  </w:num>
  <w:num w:numId="2" w16cid:durableId="1599211020">
    <w:abstractNumId w:val="0"/>
  </w:num>
  <w:num w:numId="3" w16cid:durableId="1431195040">
    <w:abstractNumId w:val="2"/>
  </w:num>
  <w:num w:numId="4" w16cid:durableId="1386489867">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C3F06"/>
    <w:rsid w:val="000D40E0"/>
    <w:rsid w:val="00141991"/>
    <w:rsid w:val="00161D68"/>
    <w:rsid w:val="001A03B5"/>
    <w:rsid w:val="001A1138"/>
    <w:rsid w:val="001A3081"/>
    <w:rsid w:val="001B21BF"/>
    <w:rsid w:val="002B2815"/>
    <w:rsid w:val="00322C34"/>
    <w:rsid w:val="0037197D"/>
    <w:rsid w:val="003A0273"/>
    <w:rsid w:val="003A3D5D"/>
    <w:rsid w:val="003B32EA"/>
    <w:rsid w:val="003E5242"/>
    <w:rsid w:val="003E5FCA"/>
    <w:rsid w:val="00455AEC"/>
    <w:rsid w:val="0048288E"/>
    <w:rsid w:val="00491233"/>
    <w:rsid w:val="004E5805"/>
    <w:rsid w:val="00505749"/>
    <w:rsid w:val="00535479"/>
    <w:rsid w:val="00540FD4"/>
    <w:rsid w:val="0055517D"/>
    <w:rsid w:val="00682B26"/>
    <w:rsid w:val="006B519B"/>
    <w:rsid w:val="006F47F9"/>
    <w:rsid w:val="00767371"/>
    <w:rsid w:val="00796867"/>
    <w:rsid w:val="0081343A"/>
    <w:rsid w:val="00846138"/>
    <w:rsid w:val="0085144C"/>
    <w:rsid w:val="0086178D"/>
    <w:rsid w:val="008D64A5"/>
    <w:rsid w:val="00900407"/>
    <w:rsid w:val="0095375F"/>
    <w:rsid w:val="009B0CA8"/>
    <w:rsid w:val="00A65B53"/>
    <w:rsid w:val="00A675C6"/>
    <w:rsid w:val="00A732F0"/>
    <w:rsid w:val="00A862F7"/>
    <w:rsid w:val="00A94E56"/>
    <w:rsid w:val="00AE49CD"/>
    <w:rsid w:val="00AE5C5F"/>
    <w:rsid w:val="00B570B0"/>
    <w:rsid w:val="00B83C39"/>
    <w:rsid w:val="00BE58FE"/>
    <w:rsid w:val="00C03D15"/>
    <w:rsid w:val="00C20CAA"/>
    <w:rsid w:val="00C274FA"/>
    <w:rsid w:val="00C43365"/>
    <w:rsid w:val="00C44655"/>
    <w:rsid w:val="00C53EDF"/>
    <w:rsid w:val="00C634C3"/>
    <w:rsid w:val="00D140D8"/>
    <w:rsid w:val="00D94424"/>
    <w:rsid w:val="00DB5606"/>
    <w:rsid w:val="00E0656B"/>
    <w:rsid w:val="00E17A45"/>
    <w:rsid w:val="00E53DAE"/>
    <w:rsid w:val="00E6269C"/>
    <w:rsid w:val="00F243CB"/>
    <w:rsid w:val="00F251A8"/>
    <w:rsid w:val="00F36607"/>
    <w:rsid w:val="00F579E9"/>
    <w:rsid w:val="00F61CAB"/>
    <w:rsid w:val="00FB121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1343A"/>
    <w:rPr>
      <w:color w:val="808080"/>
    </w:rPr>
  </w:style>
  <w:style w:type="paragraph" w:customStyle="1" w:styleId="E82D3A18923F41CBA63F45B87893E40A">
    <w:name w:val="E82D3A18923F41CBA63F45B87893E40A"/>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styleId="Footer">
    <w:name w:val="footer"/>
    <w:basedOn w:val="Normal"/>
    <w:link w:val="FooterChar"/>
    <w:uiPriority w:val="99"/>
    <w:unhideWhenUsed/>
    <w:rsid w:val="00767371"/>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767371"/>
    <w:rPr>
      <w:sz w:val="20"/>
      <w:lang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ADE321CD101943A2A76D93B02A02EA14">
    <w:name w:val="ADE321CD101943A2A76D93B02A02EA14"/>
    <w:rsid w:val="00767371"/>
    <w:pPr>
      <w:tabs>
        <w:tab w:val="center" w:pos="4320"/>
        <w:tab w:val="right" w:pos="8640"/>
      </w:tabs>
      <w:spacing w:after="200" w:line="276" w:lineRule="auto"/>
    </w:pPr>
    <w:rPr>
      <w:sz w:val="20"/>
      <w:lang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2025-05-15T00:00:00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4f998c8e-9751-4b60-ab63-466603ec2845">HMTFINSTB-1714798932-39564</_dlc_DocId>
    <_dlc_DocIdUrl xmlns="4f998c8e-9751-4b60-ab63-466603ec2845">
      <Url>https://tris42.sharepoint.com/sites/hmt_is_finstb/_layouts/15/DocIdRedir.aspx?ID=HMTFINSTB-1714798932-39564</Url>
      <Description>HMTFINSTB-1714798932-39564</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9C7458-9F46-4731-BF13-D4661163DC7F}">
  <ds:schemaRefs>
    <ds:schemaRef ds:uri="http://schemas.microsoft.com/sharepoint/v3/contenttype/forms"/>
  </ds:schemaRefs>
</ds:datastoreItem>
</file>

<file path=customXml/itemProps3.xml><?xml version="1.0" encoding="utf-8"?>
<ds:datastoreItem xmlns:ds="http://schemas.openxmlformats.org/officeDocument/2006/customXml" ds:itemID="{406D17BB-7E4E-4C48-8A81-3B2F395149E4}">
  <ds:schemaRefs>
    <ds:schemaRef ds:uri="http://schemas.microsoft.com/office/2006/metadata/properties"/>
    <ds:schemaRef ds:uri="http://schemas.microsoft.com/office/infopath/2007/PartnerControls"/>
    <ds:schemaRef ds:uri="4f998c8e-9751-4b60-ab63-466603ec2845"/>
  </ds:schemaRefs>
</ds:datastoreItem>
</file>

<file path=customXml/itemProps4.xml><?xml version="1.0" encoding="utf-8"?>
<ds:datastoreItem xmlns:ds="http://schemas.openxmlformats.org/officeDocument/2006/customXml" ds:itemID="{8E3F3CD2-029D-4670-905F-CD38788B8BBF}">
  <ds:schemaRefs>
    <ds:schemaRef ds:uri="http://schemas.openxmlformats.org/officeDocument/2006/bibliography"/>
  </ds:schemaRefs>
</ds:datastoreItem>
</file>

<file path=customXml/itemProps5.xml><?xml version="1.0" encoding="utf-8"?>
<ds:datastoreItem xmlns:ds="http://schemas.openxmlformats.org/officeDocument/2006/customXml" ds:itemID="{191A6825-F523-45A6-91E4-1C793DF29B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90300CA-602A-4295-BAB1-34A3B87579F1}">
  <ds:schemaRefs>
    <ds:schemaRef ds:uri="http://schemas.microsoft.com/sharepoint/events"/>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12</Pages>
  <Words>4161</Words>
  <Characters>23718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Bank Resolution (Recapitalisation)</vt:lpstr>
    </vt:vector>
  </TitlesOfParts>
  <Manager/>
  <Company>prepared by HM Treasury</Company>
  <LinksUpToDate>false</LinksUpToDate>
  <CharactersWithSpaces>27824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Resolution (Recapitalisation)</dc:title>
  <dc:subject/>
  <dc:creator>Guidance</dc:creator>
  <cp:keywords>v.1.5.2</cp:keywords>
  <dc:description>Template last amended 01/02/2016</dc:description>
  <cp:lastModifiedBy>Arulkumar Appavoo</cp:lastModifiedBy>
  <cp:revision>7</cp:revision>
  <cp:lastPrinted>2016-01-06T10:34:00Z</cp:lastPrinted>
  <dcterms:created xsi:type="dcterms:W3CDTF">2025-05-23T10:32:00Z</dcterms:created>
  <dcterms:modified xsi:type="dcterms:W3CDTF">2025-06-05T16:29:00Z</dcterms:modified>
  <cp:category>15</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y fmtid="{D5CDD505-2E9C-101B-9397-08002B2CF9AE}" pid="3" name="Order">
    <vt:r8>40700</vt:r8>
  </property>
  <property fmtid="{D5CDD505-2E9C-101B-9397-08002B2CF9AE}" pid="4" name="ComplianceAssetId">
    <vt:lpwstr/>
  </property>
  <property fmtid="{D5CDD505-2E9C-101B-9397-08002B2CF9AE}" pid="5" name="_activity">
    <vt:lpwstr>{"FileActivityType":"9","FileActivityTimeStamp":"2024-03-25T15:48:43.687Z","FileActivityUsersOnPage":[{"DisplayName":"Jack COLLINS (DBT)","Id":"jack.collins@businessandtrade.gov.uk"}],"FileActivityNavigationId":null}</vt:lpwstr>
  </property>
  <property fmtid="{D5CDD505-2E9C-101B-9397-08002B2CF9AE}" pid="6" name="_ExtendedDescription">
    <vt:lpwstr/>
  </property>
  <property fmtid="{D5CDD505-2E9C-101B-9397-08002B2CF9AE}" pid="7" name="TriggerFlowInfo">
    <vt:lpwstr/>
  </property>
  <property fmtid="{D5CDD505-2E9C-101B-9397-08002B2CF9AE}" pid="8" name="Business Unit">
    <vt:lpwstr>1;#DIT:Private Office Group:Parly|2693768f-1d23-4490-8008-daa46ea083d8</vt:lpwstr>
  </property>
  <property fmtid="{D5CDD505-2E9C-101B-9397-08002B2CF9AE}" pid="9" name="_dlc_DocIdItemGuid">
    <vt:lpwstr>3f1e8508-5d3e-40d4-86e4-855701ce08d1</vt:lpwstr>
  </property>
  <property fmtid="{D5CDD505-2E9C-101B-9397-08002B2CF9AE}" pid="10" name="MSIP_Label_c1c05e37-788c-4c59-b50e-5c98323c0a70_Enabled">
    <vt:lpwstr>true</vt:lpwstr>
  </property>
  <property fmtid="{D5CDD505-2E9C-101B-9397-08002B2CF9AE}" pid="11" name="MSIP_Label_c1c05e37-788c-4c59-b50e-5c98323c0a70_SetDate">
    <vt:lpwstr>2024-06-24T13:03:55Z</vt:lpwstr>
  </property>
  <property fmtid="{D5CDD505-2E9C-101B-9397-08002B2CF9AE}" pid="12" name="MSIP_Label_c1c05e37-788c-4c59-b50e-5c98323c0a70_Method">
    <vt:lpwstr>Standard</vt:lpwstr>
  </property>
  <property fmtid="{D5CDD505-2E9C-101B-9397-08002B2CF9AE}" pid="13" name="MSIP_Label_c1c05e37-788c-4c59-b50e-5c98323c0a70_Name">
    <vt:lpwstr>OFFICIAL</vt:lpwstr>
  </property>
  <property fmtid="{D5CDD505-2E9C-101B-9397-08002B2CF9AE}" pid="14" name="MSIP_Label_c1c05e37-788c-4c59-b50e-5c98323c0a70_SiteId">
    <vt:lpwstr>8fa217ec-33aa-46fb-ad96-dfe68006bb86</vt:lpwstr>
  </property>
  <property fmtid="{D5CDD505-2E9C-101B-9397-08002B2CF9AE}" pid="15" name="MSIP_Label_c1c05e37-788c-4c59-b50e-5c98323c0a70_ActionId">
    <vt:lpwstr>bc18242e-7024-4104-80db-38958b24451a</vt:lpwstr>
  </property>
  <property fmtid="{D5CDD505-2E9C-101B-9397-08002B2CF9AE}" pid="16" name="MSIP_Label_c1c05e37-788c-4c59-b50e-5c98323c0a70_ContentBits">
    <vt:lpwstr>0</vt:lpwstr>
  </property>
  <property fmtid="{D5CDD505-2E9C-101B-9397-08002B2CF9AE}" pid="17" name="MediaServiceImageTags">
    <vt:lpwstr/>
  </property>
  <property fmtid="{D5CDD505-2E9C-101B-9397-08002B2CF9AE}" pid="18" name="Business_x0020_Unit">
    <vt:lpwstr>1;#DIT:Private Office Group:Parly|2693768f-1d23-4490-8008-daa46ea083d8</vt:lpwstr>
  </property>
  <property fmtid="{D5CDD505-2E9C-101B-9397-08002B2CF9AE}" pid="19" name="HMT_DocumentType">
    <vt:lpwstr>1;#Other|c235b5c2-f697-427b-a70a-43d69599f998</vt:lpwstr>
  </property>
  <property fmtid="{D5CDD505-2E9C-101B-9397-08002B2CF9AE}" pid="20" name="HMT_Group">
    <vt:lpwstr>2;#Financial Stability|f57175f8-1a4b-45ed-810c-3adc7b7c8ed2</vt:lpwstr>
  </property>
  <property fmtid="{D5CDD505-2E9C-101B-9397-08002B2CF9AE}" pid="21" name="HMT_SubTeam">
    <vt:lpwstr/>
  </property>
  <property fmtid="{D5CDD505-2E9C-101B-9397-08002B2CF9AE}" pid="22" name="HMT_Team">
    <vt:lpwstr>19;#State owned Financial Assets|421dd60d-4b9b-4bd4-8ca8-311de957e982</vt:lpwstr>
  </property>
  <property fmtid="{D5CDD505-2E9C-101B-9397-08002B2CF9AE}" pid="23" name="HMT_Category">
    <vt:lpwstr>4;#Policy Document Types|bd4325a7-7f6a-48f9-b0dc-cc3aef626e65</vt:lpwstr>
  </property>
  <property fmtid="{D5CDD505-2E9C-101B-9397-08002B2CF9AE}" pid="24" name="HMT_Classification">
    <vt:lpwstr>5;#Sensitive|e4b4762f-94f6-4901-a732-9ab10906c6ba</vt:lpwstr>
  </property>
  <property fmtid="{D5CDD505-2E9C-101B-9397-08002B2CF9AE}" pid="25" name="HMT_Review">
    <vt:bool>false</vt:bool>
  </property>
  <property fmtid="{D5CDD505-2E9C-101B-9397-08002B2CF9AE}" pid="26" name="ClassificationContentMarkingFooterShapeIds">
    <vt:lpwstr>51314232,53bbbd35,60e8bb2d</vt:lpwstr>
  </property>
  <property fmtid="{D5CDD505-2E9C-101B-9397-08002B2CF9AE}" pid="27" name="ClassificationContentMarkingFooterFontProps">
    <vt:lpwstr>#000000,10,Calibri</vt:lpwstr>
  </property>
  <property fmtid="{D5CDD505-2E9C-101B-9397-08002B2CF9AE}" pid="28" name="ClassificationContentMarkingFooterText">
    <vt:lpwstr>CONFIDENTIAL</vt:lpwstr>
  </property>
  <property fmtid="{D5CDD505-2E9C-101B-9397-08002B2CF9AE}" pid="29" name="MSIP_Label_4228c184-f6a3-45aa-b849-a6c740c218d0_Enabled">
    <vt:lpwstr>true</vt:lpwstr>
  </property>
  <property fmtid="{D5CDD505-2E9C-101B-9397-08002B2CF9AE}" pid="30" name="MSIP_Label_4228c184-f6a3-45aa-b849-a6c740c218d0_SetDate">
    <vt:lpwstr>2025-06-05T16:13:45Z</vt:lpwstr>
  </property>
  <property fmtid="{D5CDD505-2E9C-101B-9397-08002B2CF9AE}" pid="31" name="MSIP_Label_4228c184-f6a3-45aa-b849-a6c740c218d0_Method">
    <vt:lpwstr>Standard</vt:lpwstr>
  </property>
  <property fmtid="{D5CDD505-2E9C-101B-9397-08002B2CF9AE}" pid="32" name="MSIP_Label_4228c184-f6a3-45aa-b849-a6c740c218d0_Name">
    <vt:lpwstr>CONFIDENTIAL</vt:lpwstr>
  </property>
  <property fmtid="{D5CDD505-2E9C-101B-9397-08002B2CF9AE}" pid="33" name="MSIP_Label_4228c184-f6a3-45aa-b849-a6c740c218d0_SiteId">
    <vt:lpwstr>095ffef9-9fdd-4726-b100-61f64ad17f21</vt:lpwstr>
  </property>
  <property fmtid="{D5CDD505-2E9C-101B-9397-08002B2CF9AE}" pid="34" name="MSIP_Label_4228c184-f6a3-45aa-b849-a6c740c218d0_ActionId">
    <vt:lpwstr>5f3fb4a4-5ab4-48d5-9f6e-10395a0e2640</vt:lpwstr>
  </property>
  <property fmtid="{D5CDD505-2E9C-101B-9397-08002B2CF9AE}" pid="35" name="MSIP_Label_4228c184-f6a3-45aa-b849-a6c740c218d0_ContentBits">
    <vt:lpwstr>2</vt:lpwstr>
  </property>
  <property fmtid="{D5CDD505-2E9C-101B-9397-08002B2CF9AE}" pid="36" name="MSIP_Label_4228c184-f6a3-45aa-b849-a6c740c218d0_Tag">
    <vt:lpwstr>10, 3, 0, 1</vt:lpwstr>
  </property>
</Properties>
</file>