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101D" w:rsidRPr="0088755B" w:rsidRDefault="0019101D" w:rsidP="0019101D">
      <w:pPr>
        <w:rPr>
          <w:rFonts w:cs="Arial"/>
          <w:b/>
          <w:szCs w:val="24"/>
        </w:rPr>
      </w:pPr>
      <w:bookmarkStart w:id="0" w:name="_GoBack"/>
      <w:bookmarkEnd w:id="0"/>
      <w:r w:rsidRPr="0088755B">
        <w:rPr>
          <w:rFonts w:cs="Arial"/>
          <w:b/>
          <w:szCs w:val="24"/>
        </w:rPr>
        <w:t>Equalities Impact Assessment</w:t>
      </w:r>
    </w:p>
    <w:p w:rsidR="0019101D" w:rsidRDefault="0019101D" w:rsidP="0019101D">
      <w:pPr>
        <w:rPr>
          <w:rFonts w:cs="Arial"/>
          <w:szCs w:val="24"/>
        </w:rPr>
      </w:pPr>
    </w:p>
    <w:p w:rsidR="0019101D" w:rsidRDefault="0019101D" w:rsidP="0019101D">
      <w:p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szCs w:val="24"/>
          <w:lang w:eastAsia="en-GB"/>
        </w:rPr>
      </w:pPr>
      <w:r>
        <w:rPr>
          <w:rFonts w:cs="Arial"/>
          <w:szCs w:val="24"/>
          <w:lang w:eastAsia="en-GB"/>
        </w:rPr>
        <w:t>The public sector equality duty requires the Scottish Government pay “due regard‟ to</w:t>
      </w:r>
    </w:p>
    <w:p w:rsidR="0019101D" w:rsidRDefault="0019101D" w:rsidP="0019101D">
      <w:p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szCs w:val="24"/>
          <w:lang w:eastAsia="en-GB"/>
        </w:rPr>
      </w:pPr>
      <w:r>
        <w:rPr>
          <w:rFonts w:cs="Arial"/>
          <w:szCs w:val="24"/>
          <w:lang w:eastAsia="en-GB"/>
        </w:rPr>
        <w:t>the need to:</w:t>
      </w:r>
    </w:p>
    <w:p w:rsidR="0019101D" w:rsidRPr="003A39F1" w:rsidRDefault="0019101D" w:rsidP="0019101D">
      <w:pPr>
        <w:pStyle w:val="ListParagraph"/>
        <w:numPr>
          <w:ilvl w:val="0"/>
          <w:numId w:val="1"/>
        </w:num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szCs w:val="24"/>
          <w:lang w:eastAsia="en-GB"/>
        </w:rPr>
      </w:pPr>
      <w:r w:rsidRPr="003A39F1">
        <w:rPr>
          <w:rFonts w:cs="Arial"/>
          <w:szCs w:val="24"/>
          <w:lang w:eastAsia="en-GB"/>
        </w:rPr>
        <w:t>Eliminate discrimination, victimisation, harassment or other unlawful conduct that is prohibited under the Equality Act 2010;</w:t>
      </w:r>
    </w:p>
    <w:p w:rsidR="0019101D" w:rsidRPr="003A39F1" w:rsidRDefault="0019101D" w:rsidP="0019101D">
      <w:pPr>
        <w:pStyle w:val="ListParagraph"/>
        <w:numPr>
          <w:ilvl w:val="0"/>
          <w:numId w:val="1"/>
        </w:num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szCs w:val="24"/>
          <w:lang w:eastAsia="en-GB"/>
        </w:rPr>
      </w:pPr>
      <w:r w:rsidRPr="003A39F1">
        <w:rPr>
          <w:rFonts w:cs="Arial"/>
          <w:szCs w:val="24"/>
          <w:lang w:eastAsia="en-GB"/>
        </w:rPr>
        <w:t>Advance equality of opportunity between people who share a protected characteristic and those who do not;</w:t>
      </w:r>
    </w:p>
    <w:p w:rsidR="0019101D" w:rsidRPr="003A39F1" w:rsidRDefault="0019101D" w:rsidP="0019101D">
      <w:pPr>
        <w:pStyle w:val="ListParagraph"/>
        <w:numPr>
          <w:ilvl w:val="0"/>
          <w:numId w:val="1"/>
        </w:num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szCs w:val="24"/>
          <w:lang w:eastAsia="en-GB"/>
        </w:rPr>
      </w:pPr>
      <w:r w:rsidRPr="003A39F1">
        <w:rPr>
          <w:rFonts w:cs="Arial"/>
          <w:szCs w:val="24"/>
          <w:lang w:eastAsia="en-GB"/>
        </w:rPr>
        <w:t>Foster good relations between people who share a relevant protected characteristic.</w:t>
      </w:r>
    </w:p>
    <w:p w:rsidR="0019101D" w:rsidRPr="003A39F1" w:rsidRDefault="0019101D" w:rsidP="0019101D">
      <w:pPr>
        <w:pStyle w:val="ListParagraph"/>
        <w:numPr>
          <w:ilvl w:val="0"/>
          <w:numId w:val="1"/>
        </w:num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szCs w:val="24"/>
          <w:lang w:eastAsia="en-GB"/>
        </w:rPr>
      </w:pPr>
      <w:r w:rsidRPr="003A39F1">
        <w:rPr>
          <w:rFonts w:cs="Arial"/>
          <w:szCs w:val="24"/>
          <w:lang w:eastAsia="en-GB"/>
        </w:rPr>
        <w:t>These three requirements apply across the „protected characteristics‟ of age;</w:t>
      </w:r>
    </w:p>
    <w:p w:rsidR="0019101D" w:rsidRPr="003A39F1" w:rsidRDefault="0019101D" w:rsidP="0019101D">
      <w:pPr>
        <w:pStyle w:val="ListParagraph"/>
        <w:numPr>
          <w:ilvl w:val="0"/>
          <w:numId w:val="1"/>
        </w:num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szCs w:val="24"/>
          <w:lang w:eastAsia="en-GB"/>
        </w:rPr>
      </w:pPr>
      <w:r w:rsidRPr="003A39F1">
        <w:rPr>
          <w:rFonts w:cs="Arial"/>
          <w:szCs w:val="24"/>
          <w:lang w:eastAsia="en-GB"/>
        </w:rPr>
        <w:t>disability; gender reassignment; pregnancy and maternity; race; religion and belief;</w:t>
      </w:r>
    </w:p>
    <w:p w:rsidR="0019101D" w:rsidRPr="003A39F1" w:rsidRDefault="0019101D" w:rsidP="0019101D">
      <w:pPr>
        <w:pStyle w:val="ListParagraph"/>
        <w:numPr>
          <w:ilvl w:val="0"/>
          <w:numId w:val="1"/>
        </w:num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szCs w:val="24"/>
          <w:lang w:eastAsia="en-GB"/>
        </w:rPr>
      </w:pPr>
      <w:r w:rsidRPr="003A39F1">
        <w:rPr>
          <w:rFonts w:cs="Arial"/>
          <w:szCs w:val="24"/>
          <w:lang w:eastAsia="en-GB"/>
        </w:rPr>
        <w:t>sex and sexual orientation.</w:t>
      </w:r>
    </w:p>
    <w:p w:rsidR="0019101D" w:rsidRPr="003A39F1" w:rsidRDefault="0019101D" w:rsidP="0019101D">
      <w:pPr>
        <w:pStyle w:val="ListParagraph"/>
        <w:numPr>
          <w:ilvl w:val="0"/>
          <w:numId w:val="1"/>
        </w:num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szCs w:val="24"/>
          <w:lang w:eastAsia="en-GB"/>
        </w:rPr>
      </w:pPr>
      <w:r w:rsidRPr="003A39F1">
        <w:rPr>
          <w:rFonts w:cs="Arial"/>
          <w:szCs w:val="24"/>
          <w:lang w:eastAsia="en-GB"/>
        </w:rPr>
        <w:t>Equality considerations are therefore integrated into all the functions and policies of</w:t>
      </w:r>
    </w:p>
    <w:p w:rsidR="0019101D" w:rsidRPr="003A39F1" w:rsidRDefault="0019101D" w:rsidP="0019101D">
      <w:pPr>
        <w:pStyle w:val="ListParagraph"/>
        <w:numPr>
          <w:ilvl w:val="0"/>
          <w:numId w:val="1"/>
        </w:num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szCs w:val="24"/>
          <w:lang w:eastAsia="en-GB"/>
        </w:rPr>
      </w:pPr>
      <w:r w:rsidRPr="003A39F1">
        <w:rPr>
          <w:rFonts w:cs="Arial"/>
          <w:szCs w:val="24"/>
          <w:lang w:eastAsia="en-GB"/>
        </w:rPr>
        <w:t>Scottish Government Directorates and Agencies.</w:t>
      </w:r>
    </w:p>
    <w:p w:rsidR="0019101D" w:rsidRPr="003A39F1" w:rsidRDefault="0019101D" w:rsidP="0019101D">
      <w:pPr>
        <w:pStyle w:val="ListParagraph"/>
        <w:numPr>
          <w:ilvl w:val="0"/>
          <w:numId w:val="1"/>
        </w:num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szCs w:val="24"/>
          <w:lang w:eastAsia="en-GB"/>
        </w:rPr>
      </w:pPr>
      <w:r w:rsidRPr="003A39F1">
        <w:rPr>
          <w:rFonts w:cs="Arial"/>
          <w:szCs w:val="24"/>
          <w:lang w:eastAsia="en-GB"/>
        </w:rPr>
        <w:t>Equalities Impact Assessment (</w:t>
      </w:r>
      <w:proofErr w:type="spellStart"/>
      <w:r w:rsidRPr="003A39F1">
        <w:rPr>
          <w:rFonts w:cs="Arial"/>
          <w:szCs w:val="24"/>
          <w:lang w:eastAsia="en-GB"/>
        </w:rPr>
        <w:t>EQIA</w:t>
      </w:r>
      <w:proofErr w:type="spellEnd"/>
      <w:r w:rsidRPr="003A39F1">
        <w:rPr>
          <w:rFonts w:cs="Arial"/>
          <w:szCs w:val="24"/>
          <w:lang w:eastAsia="en-GB"/>
        </w:rPr>
        <w:t>) enables us to consider how our policies may</w:t>
      </w:r>
    </w:p>
    <w:p w:rsidR="0019101D" w:rsidRPr="003A39F1" w:rsidRDefault="0019101D" w:rsidP="0019101D">
      <w:pPr>
        <w:pStyle w:val="ListParagraph"/>
        <w:numPr>
          <w:ilvl w:val="0"/>
          <w:numId w:val="1"/>
        </w:num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szCs w:val="24"/>
          <w:lang w:eastAsia="en-GB"/>
        </w:rPr>
      </w:pPr>
      <w:r w:rsidRPr="003A39F1">
        <w:rPr>
          <w:rFonts w:cs="Arial"/>
          <w:szCs w:val="24"/>
          <w:lang w:eastAsia="en-GB"/>
        </w:rPr>
        <w:t>impact, either positively or negatively, on different sectors of the population in</w:t>
      </w:r>
    </w:p>
    <w:p w:rsidR="0019101D" w:rsidRDefault="0019101D" w:rsidP="0019101D">
      <w:pPr>
        <w:pStyle w:val="ListParagraph"/>
        <w:numPr>
          <w:ilvl w:val="0"/>
          <w:numId w:val="1"/>
        </w:num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szCs w:val="24"/>
          <w:lang w:eastAsia="en-GB"/>
        </w:rPr>
      </w:pPr>
      <w:r w:rsidRPr="0088755B">
        <w:rPr>
          <w:rFonts w:cs="Arial"/>
          <w:szCs w:val="24"/>
          <w:lang w:eastAsia="en-GB"/>
        </w:rPr>
        <w:t>different ways.</w:t>
      </w:r>
    </w:p>
    <w:p w:rsidR="0019101D" w:rsidRPr="0088755B" w:rsidRDefault="0019101D" w:rsidP="0019101D">
      <w:p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szCs w:val="24"/>
          <w:lang w:eastAsia="en-GB"/>
        </w:rPr>
      </w:pPr>
    </w:p>
    <w:p w:rsidR="0019101D" w:rsidRDefault="0019101D" w:rsidP="0019101D">
      <w:p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b/>
          <w:bCs/>
          <w:szCs w:val="24"/>
          <w:lang w:eastAsia="en-GB"/>
        </w:rPr>
      </w:pPr>
      <w:r>
        <w:rPr>
          <w:rFonts w:cs="Arial"/>
          <w:b/>
          <w:bCs/>
          <w:szCs w:val="24"/>
          <w:lang w:eastAsia="en-GB"/>
        </w:rPr>
        <w:t>What is the purpose of the proposed policy (or changes to be made to the</w:t>
      </w:r>
    </w:p>
    <w:p w:rsidR="0019101D" w:rsidRDefault="0019101D" w:rsidP="0019101D">
      <w:p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b/>
          <w:bCs/>
          <w:szCs w:val="24"/>
          <w:lang w:eastAsia="en-GB"/>
        </w:rPr>
      </w:pPr>
      <w:r>
        <w:rPr>
          <w:rFonts w:cs="Arial"/>
          <w:b/>
          <w:bCs/>
          <w:szCs w:val="24"/>
          <w:lang w:eastAsia="en-GB"/>
        </w:rPr>
        <w:t>policy)?</w:t>
      </w:r>
    </w:p>
    <w:p w:rsidR="0019101D" w:rsidRDefault="0019101D" w:rsidP="0019101D">
      <w:p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szCs w:val="24"/>
          <w:lang w:eastAsia="en-GB"/>
        </w:rPr>
      </w:pPr>
      <w:r>
        <w:rPr>
          <w:rFonts w:cs="Arial"/>
          <w:szCs w:val="24"/>
          <w:lang w:eastAsia="en-GB"/>
        </w:rPr>
        <w:t>The Amendment Order  sets out a number of refinements and amendments to the General Permitted Development Order (</w:t>
      </w:r>
      <w:proofErr w:type="spellStart"/>
      <w:r>
        <w:rPr>
          <w:rFonts w:cs="Arial"/>
          <w:szCs w:val="24"/>
          <w:lang w:eastAsia="en-GB"/>
        </w:rPr>
        <w:t>GPDO</w:t>
      </w:r>
      <w:proofErr w:type="spellEnd"/>
      <w:r>
        <w:rPr>
          <w:rFonts w:cs="Arial"/>
          <w:szCs w:val="24"/>
          <w:lang w:eastAsia="en-GB"/>
        </w:rPr>
        <w:t>). The purpose is to remove the need for certain minor developments to be subject to unnecessary costs and delays while retaining appropriate control over such development.</w:t>
      </w:r>
    </w:p>
    <w:p w:rsidR="0019101D" w:rsidRDefault="0019101D" w:rsidP="0019101D">
      <w:p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szCs w:val="24"/>
          <w:lang w:eastAsia="en-GB"/>
        </w:rPr>
      </w:pPr>
    </w:p>
    <w:p w:rsidR="0019101D" w:rsidRDefault="0019101D" w:rsidP="0019101D">
      <w:p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b/>
          <w:bCs/>
          <w:szCs w:val="24"/>
          <w:lang w:eastAsia="en-GB"/>
        </w:rPr>
      </w:pPr>
      <w:r>
        <w:rPr>
          <w:rFonts w:cs="Arial"/>
          <w:b/>
          <w:bCs/>
          <w:szCs w:val="24"/>
          <w:lang w:eastAsia="en-GB"/>
        </w:rPr>
        <w:t>Who is affected by the policy or who is intended to benefit from the proposed</w:t>
      </w:r>
    </w:p>
    <w:p w:rsidR="0019101D" w:rsidRDefault="0019101D" w:rsidP="0019101D">
      <w:p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b/>
          <w:bCs/>
          <w:szCs w:val="24"/>
          <w:lang w:eastAsia="en-GB"/>
        </w:rPr>
      </w:pPr>
      <w:r>
        <w:rPr>
          <w:rFonts w:cs="Arial"/>
          <w:b/>
          <w:bCs/>
          <w:szCs w:val="24"/>
          <w:lang w:eastAsia="en-GB"/>
        </w:rPr>
        <w:t>policy and how?</w:t>
      </w:r>
    </w:p>
    <w:p w:rsidR="0019101D" w:rsidRDefault="0019101D" w:rsidP="0019101D">
      <w:p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szCs w:val="24"/>
          <w:lang w:eastAsia="en-GB"/>
        </w:rPr>
      </w:pPr>
      <w:r>
        <w:rPr>
          <w:rFonts w:cs="Arial"/>
          <w:szCs w:val="24"/>
          <w:lang w:eastAsia="en-GB"/>
        </w:rPr>
        <w:t>There will primarily be a reduction of some procedural and financial burdens on</w:t>
      </w:r>
    </w:p>
    <w:p w:rsidR="0019101D" w:rsidRDefault="0019101D" w:rsidP="0019101D">
      <w:p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szCs w:val="24"/>
          <w:lang w:eastAsia="en-GB"/>
        </w:rPr>
      </w:pPr>
      <w:r>
        <w:rPr>
          <w:rFonts w:cs="Arial"/>
          <w:szCs w:val="24"/>
          <w:lang w:eastAsia="en-GB"/>
        </w:rPr>
        <w:t xml:space="preserve">planning authorities and developers. There will be a benefit to disabled users of non-domestic buildings in that it will be simpler and quicker to install access ramps. There will be benefits for the wider community in improved access to digital technology such as broadband.    </w:t>
      </w:r>
    </w:p>
    <w:p w:rsidR="0019101D" w:rsidRDefault="0019101D" w:rsidP="0019101D">
      <w:p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szCs w:val="24"/>
          <w:lang w:eastAsia="en-GB"/>
        </w:rPr>
      </w:pPr>
    </w:p>
    <w:p w:rsidR="0019101D" w:rsidRDefault="0019101D" w:rsidP="0019101D">
      <w:p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b/>
          <w:bCs/>
          <w:szCs w:val="24"/>
          <w:lang w:eastAsia="en-GB"/>
        </w:rPr>
      </w:pPr>
      <w:r>
        <w:rPr>
          <w:rFonts w:cs="Arial"/>
          <w:b/>
          <w:bCs/>
          <w:szCs w:val="24"/>
          <w:lang w:eastAsia="en-GB"/>
        </w:rPr>
        <w:t>How have you or will you put the policy into practice, and who is or will be</w:t>
      </w:r>
    </w:p>
    <w:p w:rsidR="0019101D" w:rsidRDefault="0019101D" w:rsidP="0019101D">
      <w:p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b/>
          <w:bCs/>
          <w:szCs w:val="24"/>
          <w:lang w:eastAsia="en-GB"/>
        </w:rPr>
      </w:pPr>
      <w:r>
        <w:rPr>
          <w:rFonts w:cs="Arial"/>
          <w:b/>
          <w:bCs/>
          <w:szCs w:val="24"/>
          <w:lang w:eastAsia="en-GB"/>
        </w:rPr>
        <w:t>delivering it?</w:t>
      </w:r>
    </w:p>
    <w:p w:rsidR="0019101D" w:rsidRDefault="0019101D" w:rsidP="0019101D">
      <w:p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szCs w:val="24"/>
          <w:lang w:eastAsia="en-GB"/>
        </w:rPr>
      </w:pPr>
      <w:r>
        <w:rPr>
          <w:rFonts w:cs="Arial"/>
          <w:szCs w:val="24"/>
          <w:lang w:eastAsia="en-GB"/>
        </w:rPr>
        <w:t>The initial consideration of these procedural requirements rests with Scotland's</w:t>
      </w:r>
    </w:p>
    <w:p w:rsidR="0019101D" w:rsidRDefault="0019101D" w:rsidP="0019101D">
      <w:p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szCs w:val="24"/>
          <w:lang w:eastAsia="en-GB"/>
        </w:rPr>
      </w:pPr>
      <w:r>
        <w:rPr>
          <w:rFonts w:cs="Arial"/>
          <w:szCs w:val="24"/>
          <w:lang w:eastAsia="en-GB"/>
        </w:rPr>
        <w:t>planning authorities. There will be amendments as appropriate to the guidance</w:t>
      </w:r>
    </w:p>
    <w:p w:rsidR="0019101D" w:rsidRDefault="0019101D" w:rsidP="0019101D">
      <w:p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szCs w:val="24"/>
          <w:lang w:eastAsia="en-GB"/>
        </w:rPr>
      </w:pPr>
      <w:r>
        <w:rPr>
          <w:rFonts w:cs="Arial"/>
          <w:szCs w:val="24"/>
          <w:lang w:eastAsia="en-GB"/>
        </w:rPr>
        <w:t>issued by the Scottish Government.</w:t>
      </w:r>
    </w:p>
    <w:p w:rsidR="0019101D" w:rsidRDefault="0019101D" w:rsidP="0019101D">
      <w:p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szCs w:val="24"/>
          <w:lang w:eastAsia="en-GB"/>
        </w:rPr>
      </w:pPr>
    </w:p>
    <w:p w:rsidR="0019101D" w:rsidRDefault="0019101D" w:rsidP="0019101D">
      <w:p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b/>
          <w:bCs/>
          <w:szCs w:val="24"/>
          <w:lang w:eastAsia="en-GB"/>
        </w:rPr>
      </w:pPr>
      <w:r>
        <w:rPr>
          <w:rFonts w:cs="Arial"/>
          <w:b/>
          <w:bCs/>
          <w:szCs w:val="24"/>
          <w:lang w:eastAsia="en-GB"/>
        </w:rPr>
        <w:t>How does the policy fit into our wider or related policy initiatives?</w:t>
      </w:r>
    </w:p>
    <w:p w:rsidR="0019101D" w:rsidRDefault="0019101D" w:rsidP="0019101D">
      <w:p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szCs w:val="24"/>
          <w:lang w:eastAsia="en-GB"/>
        </w:rPr>
      </w:pPr>
      <w:r>
        <w:rPr>
          <w:rFonts w:cs="Arial"/>
          <w:szCs w:val="24"/>
          <w:lang w:eastAsia="en-GB"/>
        </w:rPr>
        <w:t>These changes will help improve clarity of the existing provisions and contribute to</w:t>
      </w:r>
    </w:p>
    <w:p w:rsidR="0019101D" w:rsidRDefault="0019101D" w:rsidP="0019101D">
      <w:p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szCs w:val="24"/>
          <w:lang w:eastAsia="en-GB"/>
        </w:rPr>
      </w:pPr>
      <w:r>
        <w:rPr>
          <w:rFonts w:cs="Arial"/>
          <w:szCs w:val="24"/>
          <w:lang w:eastAsia="en-GB"/>
        </w:rPr>
        <w:t xml:space="preserve">achieving a planning system which is efficient and </w:t>
      </w:r>
      <w:r>
        <w:rPr>
          <w:rFonts w:cs="Arial"/>
          <w:i/>
          <w:iCs/>
          <w:szCs w:val="24"/>
          <w:lang w:eastAsia="en-GB"/>
        </w:rPr>
        <w:t>fit for purpose</w:t>
      </w:r>
      <w:r>
        <w:rPr>
          <w:rFonts w:cs="Arial"/>
          <w:szCs w:val="24"/>
          <w:lang w:eastAsia="en-GB"/>
        </w:rPr>
        <w:t>.</w:t>
      </w:r>
    </w:p>
    <w:p w:rsidR="0019101D" w:rsidRDefault="0019101D" w:rsidP="0019101D">
      <w:p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szCs w:val="24"/>
          <w:lang w:eastAsia="en-GB"/>
        </w:rPr>
      </w:pPr>
    </w:p>
    <w:p w:rsidR="0019101D" w:rsidRDefault="0019101D" w:rsidP="0019101D">
      <w:p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szCs w:val="24"/>
          <w:lang w:eastAsia="en-GB"/>
        </w:rPr>
      </w:pPr>
    </w:p>
    <w:p w:rsidR="0019101D" w:rsidRDefault="0019101D" w:rsidP="0019101D">
      <w:p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szCs w:val="24"/>
          <w:lang w:eastAsia="en-GB"/>
        </w:rPr>
      </w:pPr>
    </w:p>
    <w:p w:rsidR="0019101D" w:rsidRDefault="0019101D" w:rsidP="0019101D">
      <w:p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b/>
          <w:bCs/>
          <w:szCs w:val="24"/>
          <w:lang w:eastAsia="en-GB"/>
        </w:rPr>
      </w:pPr>
      <w:r>
        <w:rPr>
          <w:rFonts w:cs="Arial"/>
          <w:b/>
          <w:bCs/>
          <w:szCs w:val="24"/>
          <w:lang w:eastAsia="en-GB"/>
        </w:rPr>
        <w:lastRenderedPageBreak/>
        <w:t>What we already know about the diverse needs and/or experiences of the</w:t>
      </w:r>
    </w:p>
    <w:p w:rsidR="0019101D" w:rsidRDefault="0019101D" w:rsidP="0019101D">
      <w:p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b/>
          <w:bCs/>
          <w:szCs w:val="24"/>
          <w:lang w:eastAsia="en-GB"/>
        </w:rPr>
      </w:pPr>
      <w:r>
        <w:rPr>
          <w:rFonts w:cs="Arial"/>
          <w:b/>
          <w:bCs/>
          <w:szCs w:val="24"/>
          <w:lang w:eastAsia="en-GB"/>
        </w:rPr>
        <w:t>target audience?</w:t>
      </w:r>
    </w:p>
    <w:p w:rsidR="0019101D" w:rsidRDefault="0019101D" w:rsidP="0019101D">
      <w:p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szCs w:val="24"/>
          <w:lang w:eastAsia="en-GB"/>
        </w:rPr>
      </w:pPr>
      <w:r>
        <w:rPr>
          <w:rFonts w:cs="Arial"/>
          <w:szCs w:val="24"/>
          <w:lang w:eastAsia="en-GB"/>
        </w:rPr>
        <w:t>We are not aware of any evidence that any of the six equality strands (race, gender,</w:t>
      </w:r>
    </w:p>
    <w:p w:rsidR="0019101D" w:rsidRDefault="0019101D" w:rsidP="0019101D">
      <w:p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szCs w:val="24"/>
          <w:lang w:eastAsia="en-GB"/>
        </w:rPr>
      </w:pPr>
      <w:r>
        <w:rPr>
          <w:rFonts w:cs="Arial"/>
          <w:szCs w:val="24"/>
          <w:lang w:eastAsia="en-GB"/>
        </w:rPr>
        <w:t xml:space="preserve">age, disability, </w:t>
      </w:r>
      <w:proofErr w:type="spellStart"/>
      <w:r>
        <w:rPr>
          <w:rFonts w:cs="Arial"/>
          <w:szCs w:val="24"/>
          <w:lang w:eastAsia="en-GB"/>
        </w:rPr>
        <w:t>LGBT</w:t>
      </w:r>
      <w:proofErr w:type="spellEnd"/>
      <w:r>
        <w:rPr>
          <w:rFonts w:cs="Arial"/>
          <w:szCs w:val="24"/>
          <w:lang w:eastAsia="en-GB"/>
        </w:rPr>
        <w:t xml:space="preserve"> or faith) will be affected by the proposals. The proposals will</w:t>
      </w:r>
    </w:p>
    <w:p w:rsidR="0019101D" w:rsidRDefault="0019101D" w:rsidP="0019101D">
      <w:p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szCs w:val="24"/>
          <w:lang w:eastAsia="en-GB"/>
        </w:rPr>
      </w:pPr>
      <w:r>
        <w:rPr>
          <w:rFonts w:cs="Arial"/>
          <w:szCs w:val="24"/>
          <w:lang w:eastAsia="en-GB"/>
        </w:rPr>
        <w:t>affect all businesses, organisations and individuals seeking approval of a relevant</w:t>
      </w:r>
    </w:p>
    <w:p w:rsidR="0019101D" w:rsidRDefault="0019101D" w:rsidP="0019101D">
      <w:p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szCs w:val="24"/>
          <w:lang w:eastAsia="en-GB"/>
        </w:rPr>
      </w:pPr>
      <w:r>
        <w:rPr>
          <w:rFonts w:cs="Arial"/>
          <w:szCs w:val="24"/>
          <w:lang w:eastAsia="en-GB"/>
        </w:rPr>
        <w:t>planning application proportionately.</w:t>
      </w:r>
    </w:p>
    <w:p w:rsidR="0019101D" w:rsidRDefault="0019101D" w:rsidP="0019101D">
      <w:p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szCs w:val="24"/>
          <w:lang w:eastAsia="en-GB"/>
        </w:rPr>
      </w:pPr>
    </w:p>
    <w:p w:rsidR="0019101D" w:rsidRDefault="0019101D" w:rsidP="0019101D">
      <w:p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b/>
          <w:bCs/>
          <w:szCs w:val="24"/>
          <w:lang w:eastAsia="en-GB"/>
        </w:rPr>
      </w:pPr>
      <w:r>
        <w:rPr>
          <w:rFonts w:cs="Arial"/>
          <w:b/>
          <w:bCs/>
          <w:szCs w:val="24"/>
          <w:lang w:eastAsia="en-GB"/>
        </w:rPr>
        <w:t>Do we need more information to help us understand the diverse needs and/or</w:t>
      </w:r>
    </w:p>
    <w:p w:rsidR="0019101D" w:rsidRDefault="0019101D" w:rsidP="0019101D">
      <w:p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b/>
          <w:bCs/>
          <w:szCs w:val="24"/>
          <w:lang w:eastAsia="en-GB"/>
        </w:rPr>
      </w:pPr>
      <w:r>
        <w:rPr>
          <w:rFonts w:cs="Arial"/>
          <w:b/>
          <w:bCs/>
          <w:szCs w:val="24"/>
          <w:lang w:eastAsia="en-GB"/>
        </w:rPr>
        <w:t>experience of our target audience?</w:t>
      </w:r>
    </w:p>
    <w:p w:rsidR="0019101D" w:rsidRDefault="0019101D" w:rsidP="0019101D">
      <w:p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bCs/>
          <w:szCs w:val="24"/>
          <w:lang w:eastAsia="en-GB"/>
        </w:rPr>
      </w:pPr>
      <w:r w:rsidRPr="0088755B">
        <w:rPr>
          <w:rFonts w:cs="Arial"/>
          <w:bCs/>
          <w:szCs w:val="24"/>
          <w:lang w:eastAsia="en-GB"/>
        </w:rPr>
        <w:t>Information and views were sought through public consultation. We believe that we have sufficient information to understand the needs of the target</w:t>
      </w:r>
      <w:r>
        <w:rPr>
          <w:rFonts w:cs="Arial"/>
          <w:bCs/>
          <w:szCs w:val="24"/>
          <w:lang w:eastAsia="en-GB"/>
        </w:rPr>
        <w:t xml:space="preserve"> </w:t>
      </w:r>
      <w:r w:rsidRPr="0088755B">
        <w:rPr>
          <w:rFonts w:cs="Arial"/>
          <w:bCs/>
          <w:szCs w:val="24"/>
          <w:lang w:eastAsia="en-GB"/>
        </w:rPr>
        <w:t>audience.</w:t>
      </w:r>
    </w:p>
    <w:p w:rsidR="0019101D" w:rsidRDefault="0019101D" w:rsidP="0019101D">
      <w:p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bCs/>
          <w:szCs w:val="24"/>
          <w:lang w:eastAsia="en-GB"/>
        </w:rPr>
      </w:pPr>
    </w:p>
    <w:p w:rsidR="0019101D" w:rsidRDefault="0019101D" w:rsidP="0019101D">
      <w:p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bCs/>
          <w:szCs w:val="24"/>
          <w:lang w:eastAsia="en-GB"/>
        </w:rPr>
      </w:pPr>
    </w:p>
    <w:p w:rsidR="0019101D" w:rsidRPr="0088755B" w:rsidRDefault="0019101D" w:rsidP="0019101D">
      <w:p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szCs w:val="24"/>
        </w:rPr>
      </w:pPr>
      <w:r>
        <w:rPr>
          <w:rFonts w:cs="Arial"/>
          <w:bCs/>
          <w:szCs w:val="24"/>
          <w:lang w:eastAsia="en-GB"/>
        </w:rPr>
        <w:t>Scottish Government</w:t>
      </w:r>
    </w:p>
    <w:p w:rsidR="0041658D" w:rsidRDefault="0041658D"/>
    <w:sectPr w:rsidR="0041658D" w:rsidSect="00AB54FF">
      <w:headerReference w:type="default" r:id="rId8"/>
      <w:footerReference w:type="default" r:id="rId9"/>
      <w:pgSz w:w="11906" w:h="16838" w:code="9"/>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386383">
      <w:pPr>
        <w:spacing w:line="240" w:lineRule="auto"/>
      </w:pPr>
      <w:r>
        <w:separator/>
      </w:r>
    </w:p>
  </w:endnote>
  <w:endnote w:type="continuationSeparator" w:id="0">
    <w:p w:rsidR="00000000" w:rsidRDefault="003863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39F1" w:rsidRPr="0067486A" w:rsidRDefault="00386383" w:rsidP="0067486A">
    <w:pPr>
      <w:pStyle w:val="Footer"/>
      <w:tabs>
        <w:tab w:val="clear" w:pos="4153"/>
        <w:tab w:val="clear" w:pos="8306"/>
        <w:tab w:val="center" w:pos="4500"/>
        <w:tab w:val="right" w:pos="9000"/>
      </w:tabs>
      <w:jc w:val="left"/>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386383">
      <w:pPr>
        <w:spacing w:line="240" w:lineRule="auto"/>
      </w:pPr>
      <w:r>
        <w:separator/>
      </w:r>
    </w:p>
  </w:footnote>
  <w:footnote w:type="continuationSeparator" w:id="0">
    <w:p w:rsidR="00000000" w:rsidRDefault="00386383">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39F1" w:rsidRPr="0067486A" w:rsidRDefault="00386383" w:rsidP="0067486A">
    <w:pPr>
      <w:pStyle w:val="Header"/>
      <w:tabs>
        <w:tab w:val="clear" w:pos="4153"/>
        <w:tab w:val="clear" w:pos="8306"/>
        <w:tab w:val="center" w:pos="4500"/>
        <w:tab w:val="right" w:pos="9000"/>
      </w:tabs>
      <w:jc w:val="left"/>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99C5034"/>
    <w:multiLevelType w:val="hybridMultilevel"/>
    <w:tmpl w:val="57C496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101D"/>
    <w:rsid w:val="0019101D"/>
    <w:rsid w:val="00386383"/>
    <w:rsid w:val="004165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101D"/>
    <w:pPr>
      <w:tabs>
        <w:tab w:val="left" w:pos="720"/>
        <w:tab w:val="left" w:pos="1440"/>
        <w:tab w:val="left" w:pos="2160"/>
        <w:tab w:val="left" w:pos="2880"/>
        <w:tab w:val="left" w:pos="4680"/>
        <w:tab w:val="left" w:pos="5400"/>
        <w:tab w:val="right" w:pos="9000"/>
      </w:tabs>
      <w:spacing w:after="0" w:line="240" w:lineRule="atLeast"/>
      <w:jc w:val="both"/>
    </w:pPr>
    <w:rPr>
      <w:rFonts w:ascii="Arial" w:eastAsia="Times New Roman" w:hAnsi="Arial"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19101D"/>
    <w:pPr>
      <w:tabs>
        <w:tab w:val="clear" w:pos="720"/>
        <w:tab w:val="clear" w:pos="1440"/>
        <w:tab w:val="clear" w:pos="2160"/>
        <w:tab w:val="clear" w:pos="2880"/>
        <w:tab w:val="clear" w:pos="4680"/>
        <w:tab w:val="clear" w:pos="5400"/>
        <w:tab w:val="clear" w:pos="9000"/>
        <w:tab w:val="center" w:pos="4153"/>
        <w:tab w:val="right" w:pos="8306"/>
      </w:tabs>
    </w:pPr>
  </w:style>
  <w:style w:type="character" w:customStyle="1" w:styleId="HeaderChar">
    <w:name w:val="Header Char"/>
    <w:basedOn w:val="DefaultParagraphFont"/>
    <w:link w:val="Header"/>
    <w:rsid w:val="0019101D"/>
    <w:rPr>
      <w:rFonts w:ascii="Arial" w:eastAsia="Times New Roman" w:hAnsi="Arial" w:cs="Times New Roman"/>
      <w:sz w:val="24"/>
      <w:szCs w:val="20"/>
    </w:rPr>
  </w:style>
  <w:style w:type="paragraph" w:styleId="Footer">
    <w:name w:val="footer"/>
    <w:basedOn w:val="Normal"/>
    <w:link w:val="FooterChar"/>
    <w:rsid w:val="0019101D"/>
    <w:pPr>
      <w:tabs>
        <w:tab w:val="clear" w:pos="720"/>
        <w:tab w:val="clear" w:pos="1440"/>
        <w:tab w:val="clear" w:pos="2160"/>
        <w:tab w:val="clear" w:pos="2880"/>
        <w:tab w:val="clear" w:pos="4680"/>
        <w:tab w:val="clear" w:pos="5400"/>
        <w:tab w:val="clear" w:pos="9000"/>
        <w:tab w:val="center" w:pos="4153"/>
        <w:tab w:val="right" w:pos="8306"/>
      </w:tabs>
    </w:pPr>
  </w:style>
  <w:style w:type="character" w:customStyle="1" w:styleId="FooterChar">
    <w:name w:val="Footer Char"/>
    <w:basedOn w:val="DefaultParagraphFont"/>
    <w:link w:val="Footer"/>
    <w:rsid w:val="0019101D"/>
    <w:rPr>
      <w:rFonts w:ascii="Arial" w:eastAsia="Times New Roman" w:hAnsi="Arial" w:cs="Times New Roman"/>
      <w:sz w:val="24"/>
      <w:szCs w:val="20"/>
    </w:rPr>
  </w:style>
  <w:style w:type="paragraph" w:styleId="ListParagraph">
    <w:name w:val="List Paragraph"/>
    <w:basedOn w:val="Normal"/>
    <w:uiPriority w:val="34"/>
    <w:qFormat/>
    <w:rsid w:val="0019101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101D"/>
    <w:pPr>
      <w:tabs>
        <w:tab w:val="left" w:pos="720"/>
        <w:tab w:val="left" w:pos="1440"/>
        <w:tab w:val="left" w:pos="2160"/>
        <w:tab w:val="left" w:pos="2880"/>
        <w:tab w:val="left" w:pos="4680"/>
        <w:tab w:val="left" w:pos="5400"/>
        <w:tab w:val="right" w:pos="9000"/>
      </w:tabs>
      <w:spacing w:after="0" w:line="240" w:lineRule="atLeast"/>
      <w:jc w:val="both"/>
    </w:pPr>
    <w:rPr>
      <w:rFonts w:ascii="Arial" w:eastAsia="Times New Roman" w:hAnsi="Arial"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19101D"/>
    <w:pPr>
      <w:tabs>
        <w:tab w:val="clear" w:pos="720"/>
        <w:tab w:val="clear" w:pos="1440"/>
        <w:tab w:val="clear" w:pos="2160"/>
        <w:tab w:val="clear" w:pos="2880"/>
        <w:tab w:val="clear" w:pos="4680"/>
        <w:tab w:val="clear" w:pos="5400"/>
        <w:tab w:val="clear" w:pos="9000"/>
        <w:tab w:val="center" w:pos="4153"/>
        <w:tab w:val="right" w:pos="8306"/>
      </w:tabs>
    </w:pPr>
  </w:style>
  <w:style w:type="character" w:customStyle="1" w:styleId="HeaderChar">
    <w:name w:val="Header Char"/>
    <w:basedOn w:val="DefaultParagraphFont"/>
    <w:link w:val="Header"/>
    <w:rsid w:val="0019101D"/>
    <w:rPr>
      <w:rFonts w:ascii="Arial" w:eastAsia="Times New Roman" w:hAnsi="Arial" w:cs="Times New Roman"/>
      <w:sz w:val="24"/>
      <w:szCs w:val="20"/>
    </w:rPr>
  </w:style>
  <w:style w:type="paragraph" w:styleId="Footer">
    <w:name w:val="footer"/>
    <w:basedOn w:val="Normal"/>
    <w:link w:val="FooterChar"/>
    <w:rsid w:val="0019101D"/>
    <w:pPr>
      <w:tabs>
        <w:tab w:val="clear" w:pos="720"/>
        <w:tab w:val="clear" w:pos="1440"/>
        <w:tab w:val="clear" w:pos="2160"/>
        <w:tab w:val="clear" w:pos="2880"/>
        <w:tab w:val="clear" w:pos="4680"/>
        <w:tab w:val="clear" w:pos="5400"/>
        <w:tab w:val="clear" w:pos="9000"/>
        <w:tab w:val="center" w:pos="4153"/>
        <w:tab w:val="right" w:pos="8306"/>
      </w:tabs>
    </w:pPr>
  </w:style>
  <w:style w:type="character" w:customStyle="1" w:styleId="FooterChar">
    <w:name w:val="Footer Char"/>
    <w:basedOn w:val="DefaultParagraphFont"/>
    <w:link w:val="Footer"/>
    <w:rsid w:val="0019101D"/>
    <w:rPr>
      <w:rFonts w:ascii="Arial" w:eastAsia="Times New Roman" w:hAnsi="Arial" w:cs="Times New Roman"/>
      <w:sz w:val="24"/>
      <w:szCs w:val="20"/>
    </w:rPr>
  </w:style>
  <w:style w:type="paragraph" w:styleId="ListParagraph">
    <w:name w:val="List Paragraph"/>
    <w:basedOn w:val="Normal"/>
    <w:uiPriority w:val="34"/>
    <w:qFormat/>
    <w:rsid w:val="001910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442</Words>
  <Characters>2522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Scottish Government</Company>
  <LinksUpToDate>false</LinksUpToDate>
  <CharactersWithSpaces>2959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u200912</dc:creator>
  <cp:lastModifiedBy>u200912</cp:lastModifiedBy>
  <cp:revision>2</cp:revision>
  <dcterms:created xsi:type="dcterms:W3CDTF">2014-05-28T11:55:00Z</dcterms:created>
  <dcterms:modified xsi:type="dcterms:W3CDTF">2014-05-28T12:40:00Z</dcterms:modified>
</cp:coreProperties>
</file>