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7199" w:rsidRPr="00F462CD" w:rsidRDefault="00237199" w:rsidP="006A111A">
      <w:pPr>
        <w:shd w:val="clear" w:color="auto" w:fill="FFFFFF"/>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676767"/>
          <w:szCs w:val="24"/>
          <w:lang w:val="en-US" w:eastAsia="en-GB"/>
        </w:rPr>
      </w:pPr>
      <w:r w:rsidRPr="00F462CD">
        <w:rPr>
          <w:rFonts w:ascii="Times New Roman" w:hAnsi="Times New Roman"/>
          <w:b/>
          <w:bCs/>
          <w:color w:val="000000"/>
          <w:szCs w:val="24"/>
          <w:lang w:val="en-US" w:eastAsia="en-GB"/>
        </w:rPr>
        <w:t>POLICY NOTE</w:t>
      </w:r>
    </w:p>
    <w:p w:rsidR="00237199" w:rsidRPr="00F462CD" w:rsidRDefault="00237199" w:rsidP="006A111A">
      <w:pPr>
        <w:shd w:val="clear" w:color="auto" w:fill="FFFFFF"/>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676767"/>
          <w:szCs w:val="24"/>
          <w:lang w:val="en-US" w:eastAsia="en-GB"/>
        </w:rPr>
      </w:pPr>
    </w:p>
    <w:p w:rsidR="00237199" w:rsidRPr="00F462CD" w:rsidRDefault="00DB7825" w:rsidP="006A111A">
      <w:pPr>
        <w:shd w:val="clear" w:color="auto" w:fill="FFFFFF"/>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aps/>
          <w:color w:val="676767"/>
          <w:szCs w:val="24"/>
          <w:lang w:val="en-US" w:eastAsia="en-GB"/>
        </w:rPr>
      </w:pPr>
      <w:r w:rsidRPr="00DB7825">
        <w:rPr>
          <w:rFonts w:ascii="Times New Roman" w:hAnsi="Times New Roman"/>
          <w:b/>
          <w:bCs/>
          <w:caps/>
          <w:color w:val="000000"/>
          <w:szCs w:val="24"/>
          <w:lang w:val="en-US" w:eastAsia="en-GB"/>
        </w:rPr>
        <w:t>The Transport and Works (Scotland) Act 2007 (</w:t>
      </w:r>
      <w:r w:rsidR="00545FD4" w:rsidRPr="00545FD4">
        <w:rPr>
          <w:rFonts w:ascii="Times New Roman" w:hAnsi="Times New Roman"/>
          <w:b/>
          <w:bCs/>
          <w:caps/>
          <w:color w:val="000000"/>
          <w:szCs w:val="24"/>
          <w:lang w:val="en-US" w:eastAsia="en-GB"/>
        </w:rPr>
        <w:t xml:space="preserve">Environmental Impact Assessment) Regulations </w:t>
      </w:r>
      <w:r w:rsidRPr="00DB7825">
        <w:rPr>
          <w:rFonts w:ascii="Times New Roman" w:hAnsi="Times New Roman"/>
          <w:b/>
          <w:bCs/>
          <w:caps/>
          <w:color w:val="000000"/>
          <w:szCs w:val="24"/>
          <w:lang w:val="en-US" w:eastAsia="en-GB"/>
        </w:rPr>
        <w:t>2017</w:t>
      </w:r>
    </w:p>
    <w:p w:rsidR="00237199" w:rsidRPr="00F462CD" w:rsidRDefault="00237199" w:rsidP="006A111A">
      <w:pPr>
        <w:shd w:val="clear" w:color="auto" w:fill="FFFFFF"/>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676767"/>
          <w:szCs w:val="24"/>
          <w:lang w:val="en-US" w:eastAsia="en-GB"/>
        </w:rPr>
      </w:pPr>
    </w:p>
    <w:p w:rsidR="00237199" w:rsidRPr="00F462CD" w:rsidRDefault="00237199" w:rsidP="006A111A">
      <w:pPr>
        <w:shd w:val="clear" w:color="auto" w:fill="FFFFFF"/>
        <w:tabs>
          <w:tab w:val="clear" w:pos="1440"/>
          <w:tab w:val="clear" w:pos="2160"/>
          <w:tab w:val="clear" w:pos="2880"/>
          <w:tab w:val="clear" w:pos="4680"/>
          <w:tab w:val="clear" w:pos="5400"/>
          <w:tab w:val="clear" w:pos="9000"/>
        </w:tabs>
        <w:spacing w:line="240" w:lineRule="auto"/>
        <w:jc w:val="center"/>
        <w:textAlignment w:val="top"/>
        <w:rPr>
          <w:rFonts w:ascii="Times New Roman" w:hAnsi="Times New Roman"/>
          <w:color w:val="000000"/>
          <w:szCs w:val="24"/>
          <w:lang w:val="en-US" w:eastAsia="en-GB"/>
        </w:rPr>
      </w:pPr>
      <w:r w:rsidRPr="00F462CD">
        <w:rPr>
          <w:rFonts w:ascii="Times New Roman" w:hAnsi="Times New Roman"/>
          <w:b/>
          <w:bCs/>
          <w:color w:val="000000"/>
          <w:szCs w:val="24"/>
          <w:lang w:val="en-US" w:eastAsia="en-GB"/>
        </w:rPr>
        <w:t>SSI 2</w:t>
      </w:r>
      <w:r w:rsidRPr="00F462CD">
        <w:rPr>
          <w:rFonts w:ascii="Times New Roman" w:hAnsi="Times New Roman"/>
          <w:b/>
          <w:bCs/>
          <w:szCs w:val="24"/>
          <w:lang w:val="en-US" w:eastAsia="en-GB"/>
        </w:rPr>
        <w:t>017</w:t>
      </w:r>
      <w:r w:rsidR="006A111A">
        <w:rPr>
          <w:rFonts w:ascii="Times New Roman" w:hAnsi="Times New Roman"/>
          <w:b/>
          <w:bCs/>
          <w:color w:val="000000"/>
          <w:szCs w:val="24"/>
          <w:lang w:val="en-US" w:eastAsia="en-GB"/>
        </w:rPr>
        <w:t>/</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sidRPr="00F462CD">
        <w:rPr>
          <w:rFonts w:ascii="Times New Roman" w:hAnsi="Times New Roman"/>
          <w:color w:val="000000"/>
          <w:szCs w:val="24"/>
          <w:lang w:val="en-US" w:eastAsia="en-GB"/>
        </w:rPr>
        <w:t> </w:t>
      </w:r>
    </w:p>
    <w:p w:rsidR="00237199" w:rsidRPr="00F462CD" w:rsidRDefault="00237199" w:rsidP="003412FD">
      <w:pPr>
        <w:autoSpaceDE w:val="0"/>
        <w:autoSpaceDN w:val="0"/>
        <w:adjustRightInd w:val="0"/>
        <w:spacing w:line="240" w:lineRule="auto"/>
        <w:rPr>
          <w:rFonts w:ascii="TimesNewRoman" w:hAnsi="TimesNewRoman" w:cs="TimesNewRoman"/>
          <w:szCs w:val="24"/>
        </w:rPr>
      </w:pPr>
      <w:r w:rsidRPr="00F462CD">
        <w:rPr>
          <w:rFonts w:ascii="Times New Roman" w:hAnsi="Times New Roman"/>
          <w:color w:val="000000"/>
          <w:szCs w:val="24"/>
          <w:lang w:val="en-US" w:eastAsia="en-GB"/>
        </w:rPr>
        <w:t xml:space="preserve">The above instrument was made in exercise of the powers conferred by </w:t>
      </w:r>
      <w:r>
        <w:rPr>
          <w:rFonts w:ascii="TimesNewRoman" w:hAnsi="TimesNewRoman" w:cs="TimesNewRoman"/>
          <w:szCs w:val="24"/>
        </w:rPr>
        <w:t>Section 2(2) of the European Communities Act 1972</w:t>
      </w:r>
      <w:r w:rsidR="00FA4719">
        <w:rPr>
          <w:rFonts w:ascii="TimesNewRoman" w:hAnsi="TimesNewRoman" w:cs="TimesNewRoman"/>
          <w:szCs w:val="24"/>
        </w:rPr>
        <w:t>.</w:t>
      </w:r>
      <w:r>
        <w:rPr>
          <w:rFonts w:ascii="TimesNewRoman" w:hAnsi="TimesNewRoman" w:cs="TimesNewRoman"/>
          <w:szCs w:val="24"/>
        </w:rPr>
        <w:t xml:space="preserve">  </w:t>
      </w:r>
      <w:r w:rsidRPr="00F462CD">
        <w:rPr>
          <w:rFonts w:ascii="Times New Roman" w:hAnsi="Times New Roman"/>
          <w:color w:val="000000"/>
          <w:szCs w:val="24"/>
          <w:lang w:val="en-US" w:eastAsia="en-GB"/>
        </w:rPr>
        <w:t xml:space="preserve">The instrument is subject to </w:t>
      </w:r>
      <w:r w:rsidR="00FA4719">
        <w:rPr>
          <w:rFonts w:ascii="Times New Roman" w:hAnsi="Times New Roman"/>
          <w:iCs/>
          <w:szCs w:val="24"/>
          <w:lang w:val="en-US" w:eastAsia="en-GB"/>
        </w:rPr>
        <w:t>affirmative</w:t>
      </w:r>
      <w:r w:rsidRPr="00DB7825">
        <w:rPr>
          <w:rFonts w:ascii="Times New Roman" w:hAnsi="Times New Roman"/>
          <w:iCs/>
          <w:szCs w:val="24"/>
          <w:lang w:val="en-US" w:eastAsia="en-GB"/>
        </w:rPr>
        <w:t xml:space="preserve"> procedure.</w:t>
      </w:r>
      <w:r w:rsidRPr="00F462CD">
        <w:rPr>
          <w:rFonts w:ascii="Times New Roman" w:hAnsi="Times New Roman"/>
          <w:szCs w:val="24"/>
          <w:lang w:val="en-US" w:eastAsia="en-GB"/>
        </w:rPr>
        <w:t xml:space="preserve"> </w:t>
      </w:r>
    </w:p>
    <w:p w:rsidR="00237199"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szCs w:val="24"/>
          <w:lang w:val="en-US" w:eastAsia="en-GB"/>
        </w:rPr>
      </w:pPr>
      <w:r w:rsidRPr="00F462CD">
        <w:rPr>
          <w:rFonts w:ascii="Times New Roman" w:hAnsi="Times New Roman"/>
          <w:szCs w:val="24"/>
          <w:lang w:val="en-US" w:eastAsia="en-GB"/>
        </w:rPr>
        <w:t> </w:t>
      </w:r>
    </w:p>
    <w:p w:rsidR="00237199" w:rsidRDefault="00237199" w:rsidP="003412FD">
      <w:pPr>
        <w:autoSpaceDE w:val="0"/>
        <w:autoSpaceDN w:val="0"/>
        <w:adjustRightInd w:val="0"/>
        <w:spacing w:line="240" w:lineRule="auto"/>
        <w:rPr>
          <w:rFonts w:ascii="TimesNewRoman" w:hAnsi="TimesNewRoman" w:cs="TimesNewRoman"/>
          <w:szCs w:val="24"/>
        </w:rPr>
      </w:pPr>
      <w:r>
        <w:rPr>
          <w:rFonts w:ascii="TimesNewRoman" w:hAnsi="TimesNewRoman" w:cs="TimesNewRoman"/>
          <w:szCs w:val="24"/>
        </w:rPr>
        <w:t xml:space="preserve">Section 2(2) of the </w:t>
      </w:r>
      <w:r w:rsidR="00FA4719">
        <w:rPr>
          <w:rFonts w:ascii="TimesNewRoman" w:hAnsi="TimesNewRoman" w:cs="TimesNewRoman"/>
          <w:szCs w:val="24"/>
        </w:rPr>
        <w:t xml:space="preserve">European Communities Act </w:t>
      </w:r>
      <w:r>
        <w:rPr>
          <w:rFonts w:ascii="TimesNewRoman" w:hAnsi="TimesNewRoman" w:cs="TimesNewRoman"/>
          <w:szCs w:val="24"/>
        </w:rPr>
        <w:t xml:space="preserve">1972 is the enabling power for the provisions in these Regulations </w:t>
      </w:r>
      <w:r w:rsidR="00FA4719">
        <w:rPr>
          <w:rFonts w:ascii="TimesNewRoman" w:hAnsi="TimesNewRoman" w:cs="TimesNewRoman"/>
          <w:szCs w:val="24"/>
        </w:rPr>
        <w:t>which transpose the requirements of Directive 2014/52/EU into domestic legislation.</w:t>
      </w:r>
      <w:r>
        <w:rPr>
          <w:rFonts w:ascii="TimesNewRoman" w:hAnsi="TimesNewRoman" w:cs="TimesNewRoman"/>
          <w:szCs w:val="24"/>
        </w:rPr>
        <w:t xml:space="preserve">  </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szCs w:val="24"/>
          <w:lang w:val="en-US" w:eastAsia="en-GB"/>
        </w:rPr>
      </w:pP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sidRPr="00F462CD">
        <w:rPr>
          <w:rFonts w:ascii="Times New Roman" w:hAnsi="Times New Roman"/>
          <w:b/>
          <w:bCs/>
          <w:color w:val="000000"/>
          <w:szCs w:val="24"/>
          <w:lang w:val="en-US" w:eastAsia="en-GB"/>
        </w:rPr>
        <w:t>Policy Objectives</w:t>
      </w:r>
    </w:p>
    <w:p w:rsidR="00237199" w:rsidRPr="00CB20F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b/>
          <w:color w:val="000000"/>
          <w:szCs w:val="24"/>
          <w:lang w:val="en-US" w:eastAsia="en-GB"/>
        </w:rPr>
      </w:pPr>
      <w:r w:rsidRPr="00CB20FD">
        <w:rPr>
          <w:rFonts w:ascii="Times New Roman" w:hAnsi="Times New Roman"/>
          <w:b/>
          <w:color w:val="000000"/>
          <w:szCs w:val="24"/>
          <w:lang w:val="en-US" w:eastAsia="en-GB"/>
        </w:rPr>
        <w:t>Introduction</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237199" w:rsidRPr="00B22068" w:rsidRDefault="00237199" w:rsidP="003412FD">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szCs w:val="24"/>
        </w:rPr>
      </w:pPr>
      <w:r w:rsidRPr="00B22068">
        <w:rPr>
          <w:rFonts w:ascii="Times New Roman" w:hAnsi="Times New Roman"/>
          <w:szCs w:val="24"/>
        </w:rPr>
        <w:t xml:space="preserve">The purpose of these </w:t>
      </w:r>
      <w:r w:rsidR="00545FD4">
        <w:rPr>
          <w:rFonts w:ascii="Times New Roman" w:hAnsi="Times New Roman"/>
          <w:szCs w:val="24"/>
        </w:rPr>
        <w:t>R</w:t>
      </w:r>
      <w:r w:rsidRPr="00B22068">
        <w:rPr>
          <w:rFonts w:ascii="Times New Roman" w:hAnsi="Times New Roman"/>
          <w:szCs w:val="24"/>
        </w:rPr>
        <w:t xml:space="preserve">egulations is to </w:t>
      </w:r>
      <w:r w:rsidR="0053736E">
        <w:rPr>
          <w:rFonts w:ascii="Times New Roman" w:hAnsi="Times New Roman"/>
          <w:szCs w:val="24"/>
        </w:rPr>
        <w:t xml:space="preserve">amend </w:t>
      </w:r>
      <w:r w:rsidR="00314129">
        <w:rPr>
          <w:rFonts w:ascii="Times New Roman" w:hAnsi="Times New Roman"/>
          <w:szCs w:val="24"/>
        </w:rPr>
        <w:t xml:space="preserve">the Transport and Works (Scotland) Act 2007 </w:t>
      </w:r>
      <w:r w:rsidR="00860B71">
        <w:rPr>
          <w:rFonts w:ascii="Times New Roman" w:hAnsi="Times New Roman"/>
          <w:szCs w:val="24"/>
        </w:rPr>
        <w:t xml:space="preserve">(“the 2007 Act”) </w:t>
      </w:r>
      <w:r>
        <w:rPr>
          <w:rFonts w:ascii="Times New Roman" w:hAnsi="Times New Roman"/>
          <w:color w:val="000000"/>
          <w:szCs w:val="24"/>
        </w:rPr>
        <w:t xml:space="preserve">in order </w:t>
      </w:r>
      <w:r w:rsidRPr="00B22068">
        <w:rPr>
          <w:rFonts w:ascii="Times New Roman" w:hAnsi="Times New Roman"/>
          <w:szCs w:val="24"/>
        </w:rPr>
        <w:t xml:space="preserve">to </w:t>
      </w:r>
      <w:r>
        <w:rPr>
          <w:rFonts w:ascii="Times New Roman" w:hAnsi="Times New Roman"/>
          <w:szCs w:val="24"/>
        </w:rPr>
        <w:t>implement</w:t>
      </w:r>
      <w:r w:rsidRPr="00B22068">
        <w:rPr>
          <w:rFonts w:ascii="Times New Roman" w:hAnsi="Times New Roman"/>
          <w:szCs w:val="24"/>
        </w:rPr>
        <w:t xml:space="preserve"> </w:t>
      </w:r>
      <w:r w:rsidRPr="006A51AB">
        <w:rPr>
          <w:rFonts w:ascii="Times New Roman" w:hAnsi="Times New Roman"/>
          <w:color w:val="000000"/>
          <w:szCs w:val="24"/>
          <w:lang w:val="en-US" w:eastAsia="en-GB"/>
        </w:rPr>
        <w:t xml:space="preserve">paragraphs </w:t>
      </w:r>
      <w:r w:rsidR="006243E2">
        <w:rPr>
          <w:rFonts w:ascii="Times New Roman" w:hAnsi="Times New Roman"/>
          <w:color w:val="000000"/>
          <w:szCs w:val="24"/>
          <w:lang w:val="en-US" w:eastAsia="en-GB"/>
        </w:rPr>
        <w:t>(2),</w:t>
      </w:r>
      <w:r w:rsidR="00FA4719">
        <w:rPr>
          <w:rFonts w:ascii="Times New Roman" w:hAnsi="Times New Roman"/>
          <w:color w:val="000000"/>
          <w:szCs w:val="24"/>
          <w:lang w:val="en-US" w:eastAsia="en-GB"/>
        </w:rPr>
        <w:t xml:space="preserve"> </w:t>
      </w:r>
      <w:r w:rsidR="006243E2">
        <w:rPr>
          <w:rFonts w:ascii="Times New Roman" w:hAnsi="Times New Roman"/>
          <w:color w:val="000000"/>
          <w:szCs w:val="24"/>
          <w:lang w:val="en-US" w:eastAsia="en-GB"/>
        </w:rPr>
        <w:t>(8)</w:t>
      </w:r>
      <w:r w:rsidRPr="006A51AB">
        <w:rPr>
          <w:rFonts w:ascii="Times New Roman" w:hAnsi="Times New Roman"/>
          <w:color w:val="000000"/>
          <w:szCs w:val="24"/>
          <w:lang w:val="en-US" w:eastAsia="en-GB"/>
        </w:rPr>
        <w:t xml:space="preserve"> to (1</w:t>
      </w:r>
      <w:r w:rsidR="006243E2">
        <w:rPr>
          <w:rFonts w:ascii="Times New Roman" w:hAnsi="Times New Roman"/>
          <w:color w:val="000000"/>
          <w:szCs w:val="24"/>
          <w:lang w:val="en-US" w:eastAsia="en-GB"/>
        </w:rPr>
        <w:t>0</w:t>
      </w:r>
      <w:r w:rsidRPr="006A51AB">
        <w:rPr>
          <w:rFonts w:ascii="Times New Roman" w:hAnsi="Times New Roman"/>
          <w:color w:val="000000"/>
          <w:szCs w:val="24"/>
          <w:lang w:val="en-US" w:eastAsia="en-GB"/>
        </w:rPr>
        <w:t>)</w:t>
      </w:r>
      <w:r w:rsidRPr="004F2FC9">
        <w:rPr>
          <w:rFonts w:ascii="Times New Roman" w:hAnsi="Times New Roman"/>
          <w:color w:val="000000"/>
          <w:szCs w:val="24"/>
          <w:lang w:val="en-US" w:eastAsia="en-GB"/>
        </w:rPr>
        <w:t xml:space="preserve"> </w:t>
      </w:r>
      <w:r w:rsidR="006243E2">
        <w:rPr>
          <w:rFonts w:ascii="Times New Roman" w:hAnsi="Times New Roman"/>
          <w:color w:val="000000"/>
          <w:szCs w:val="24"/>
          <w:lang w:val="en-US" w:eastAsia="en-GB"/>
        </w:rPr>
        <w:t xml:space="preserve">and (13) </w:t>
      </w:r>
      <w:r w:rsidRPr="004F2FC9">
        <w:rPr>
          <w:rFonts w:ascii="Times New Roman" w:hAnsi="Times New Roman"/>
          <w:color w:val="000000"/>
          <w:szCs w:val="24"/>
          <w:lang w:val="en-US" w:eastAsia="en-GB"/>
        </w:rPr>
        <w:t xml:space="preserve">of Article 1 of Directive 2014/52/EU (“the 2014 Directive”) </w:t>
      </w:r>
      <w:r>
        <w:rPr>
          <w:rFonts w:ascii="Times New Roman" w:hAnsi="Times New Roman"/>
          <w:color w:val="000000"/>
          <w:szCs w:val="24"/>
          <w:lang w:val="en-US" w:eastAsia="en-GB"/>
        </w:rPr>
        <w:t xml:space="preserve">which </w:t>
      </w:r>
      <w:r w:rsidRPr="004F2FC9">
        <w:rPr>
          <w:rFonts w:ascii="Times New Roman" w:hAnsi="Times New Roman"/>
          <w:color w:val="000000"/>
          <w:szCs w:val="24"/>
          <w:lang w:val="en-US" w:eastAsia="en-GB"/>
        </w:rPr>
        <w:t xml:space="preserve">amend Directive 2011/92/EU (“the 2011 Directive”). </w:t>
      </w:r>
      <w:r>
        <w:rPr>
          <w:rFonts w:ascii="Times New Roman" w:hAnsi="Times New Roman"/>
          <w:color w:val="000000"/>
          <w:szCs w:val="24"/>
          <w:lang w:val="en-US" w:eastAsia="en-GB"/>
        </w:rPr>
        <w:t xml:space="preserve"> </w:t>
      </w:r>
      <w:r w:rsidR="00540233">
        <w:rPr>
          <w:rFonts w:ascii="Times New Roman" w:hAnsi="Times New Roman"/>
          <w:szCs w:val="24"/>
        </w:rPr>
        <w:t xml:space="preserve">A separate update has also been undertaken for the </w:t>
      </w:r>
      <w:r w:rsidR="00545FD4" w:rsidRPr="00545FD4">
        <w:rPr>
          <w:rFonts w:ascii="Times New Roman" w:hAnsi="Times New Roman"/>
          <w:szCs w:val="24"/>
        </w:rPr>
        <w:t xml:space="preserve">Transport and Works (Scotland) Act 2007 (Applications and Objections Procedure) Rules 2007 </w:t>
      </w:r>
      <w:r w:rsidR="00540233">
        <w:rPr>
          <w:rFonts w:ascii="Times New Roman" w:hAnsi="Times New Roman"/>
          <w:szCs w:val="24"/>
        </w:rPr>
        <w:t xml:space="preserve">through </w:t>
      </w:r>
      <w:r w:rsidR="005D2E16">
        <w:rPr>
          <w:rFonts w:ascii="Times New Roman" w:hAnsi="Times New Roman"/>
          <w:szCs w:val="24"/>
        </w:rPr>
        <w:t xml:space="preserve">the </w:t>
      </w:r>
      <w:r w:rsidR="00540233" w:rsidRPr="00540233">
        <w:rPr>
          <w:rFonts w:ascii="Times New Roman" w:hAnsi="Times New Roman"/>
          <w:szCs w:val="24"/>
        </w:rPr>
        <w:t xml:space="preserve">Transport and Works (Scotland) Act 2007 </w:t>
      </w:r>
      <w:r w:rsidR="00545FD4" w:rsidRPr="00545FD4">
        <w:rPr>
          <w:rFonts w:ascii="Times New Roman" w:hAnsi="Times New Roman"/>
          <w:szCs w:val="24"/>
        </w:rPr>
        <w:t>(Applications and Objections Procedure) Amendment Rules 2017</w:t>
      </w:r>
      <w:r w:rsidR="00540233">
        <w:rPr>
          <w:rFonts w:ascii="Times New Roman" w:hAnsi="Times New Roman"/>
          <w:szCs w:val="24"/>
        </w:rPr>
        <w:t xml:space="preserve">.  </w:t>
      </w:r>
      <w:r>
        <w:rPr>
          <w:rFonts w:ascii="Times New Roman" w:hAnsi="Times New Roman"/>
          <w:szCs w:val="24"/>
          <w:lang w:eastAsia="en-GB"/>
        </w:rPr>
        <w:t>The</w:t>
      </w:r>
      <w:r w:rsidRPr="00B22068">
        <w:rPr>
          <w:rFonts w:ascii="Times New Roman" w:hAnsi="Times New Roman"/>
          <w:szCs w:val="24"/>
          <w:lang w:eastAsia="en-GB"/>
        </w:rPr>
        <w:t xml:space="preserve"> </w:t>
      </w:r>
      <w:r w:rsidR="00545FD4">
        <w:rPr>
          <w:rFonts w:ascii="Times New Roman" w:hAnsi="Times New Roman"/>
          <w:szCs w:val="24"/>
          <w:lang w:eastAsia="en-GB"/>
        </w:rPr>
        <w:t xml:space="preserve">Regulations and </w:t>
      </w:r>
      <w:r w:rsidRPr="00B22068">
        <w:rPr>
          <w:rFonts w:ascii="Times New Roman" w:hAnsi="Times New Roman"/>
          <w:szCs w:val="24"/>
          <w:lang w:eastAsia="en-GB"/>
        </w:rPr>
        <w:t>R</w:t>
      </w:r>
      <w:r w:rsidR="00314129">
        <w:rPr>
          <w:rFonts w:ascii="Times New Roman" w:hAnsi="Times New Roman"/>
          <w:szCs w:val="24"/>
          <w:lang w:eastAsia="en-GB"/>
        </w:rPr>
        <w:t>ules</w:t>
      </w:r>
      <w:r w:rsidR="00540233">
        <w:rPr>
          <w:rFonts w:ascii="Times New Roman" w:hAnsi="Times New Roman"/>
          <w:szCs w:val="24"/>
          <w:lang w:eastAsia="en-GB"/>
        </w:rPr>
        <w:t xml:space="preserve"> together </w:t>
      </w:r>
      <w:r>
        <w:rPr>
          <w:rFonts w:ascii="Times New Roman" w:hAnsi="Times New Roman"/>
          <w:szCs w:val="24"/>
          <w:lang w:val="en"/>
        </w:rPr>
        <w:t xml:space="preserve">integrate </w:t>
      </w:r>
      <w:r w:rsidRPr="00B22068">
        <w:rPr>
          <w:rFonts w:ascii="Times New Roman" w:hAnsi="Times New Roman"/>
          <w:szCs w:val="24"/>
          <w:lang w:val="en"/>
        </w:rPr>
        <w:t xml:space="preserve">environmental considerations into the preparation of projects </w:t>
      </w:r>
      <w:r w:rsidRPr="00B22068">
        <w:rPr>
          <w:rFonts w:ascii="Times New Roman" w:hAnsi="Times New Roman"/>
          <w:szCs w:val="24"/>
        </w:rPr>
        <w:t xml:space="preserve">in the </w:t>
      </w:r>
      <w:r w:rsidRPr="00540233">
        <w:rPr>
          <w:rFonts w:ascii="Times New Roman" w:hAnsi="Times New Roman"/>
          <w:szCs w:val="24"/>
        </w:rPr>
        <w:t xml:space="preserve">Scottish </w:t>
      </w:r>
      <w:r w:rsidR="00314129" w:rsidRPr="00540233">
        <w:rPr>
          <w:rFonts w:ascii="Times New Roman" w:hAnsi="Times New Roman"/>
          <w:szCs w:val="24"/>
        </w:rPr>
        <w:t>Transport and Works</w:t>
      </w:r>
      <w:r w:rsidRPr="00540233">
        <w:rPr>
          <w:rFonts w:ascii="Times New Roman" w:hAnsi="Times New Roman"/>
          <w:szCs w:val="24"/>
        </w:rPr>
        <w:t xml:space="preserve"> </w:t>
      </w:r>
      <w:r w:rsidR="000D5E4C">
        <w:rPr>
          <w:rFonts w:ascii="Times New Roman" w:hAnsi="Times New Roman"/>
          <w:szCs w:val="24"/>
        </w:rPr>
        <w:t>regime</w:t>
      </w:r>
      <w:r w:rsidRPr="00B22068">
        <w:rPr>
          <w:rFonts w:ascii="Times New Roman" w:hAnsi="Times New Roman"/>
          <w:szCs w:val="24"/>
          <w:lang w:val="en"/>
        </w:rPr>
        <w:t xml:space="preserve"> with a view to reduce their environmental impact</w:t>
      </w:r>
      <w:r>
        <w:rPr>
          <w:rFonts w:ascii="Times New Roman" w:hAnsi="Times New Roman"/>
          <w:szCs w:val="24"/>
          <w:lang w:val="en"/>
        </w:rPr>
        <w:t>.</w:t>
      </w:r>
      <w:r>
        <w:rPr>
          <w:rFonts w:ascii="Times New Roman" w:hAnsi="Times New Roman"/>
          <w:szCs w:val="24"/>
        </w:rPr>
        <w:t xml:space="preserve"> </w:t>
      </w:r>
      <w:r w:rsidR="00540233">
        <w:rPr>
          <w:rFonts w:ascii="Times New Roman" w:hAnsi="Times New Roman"/>
          <w:szCs w:val="24"/>
        </w:rPr>
        <w:t xml:space="preserve"> </w:t>
      </w:r>
    </w:p>
    <w:p w:rsidR="00237199" w:rsidRDefault="00237199" w:rsidP="003412FD">
      <w:pPr>
        <w:autoSpaceDE w:val="0"/>
        <w:autoSpaceDN w:val="0"/>
        <w:adjustRightInd w:val="0"/>
        <w:spacing w:line="240" w:lineRule="auto"/>
        <w:rPr>
          <w:rFonts w:ascii="Times New Roman" w:hAnsi="Times New Roman"/>
          <w:szCs w:val="24"/>
        </w:rPr>
      </w:pPr>
    </w:p>
    <w:p w:rsidR="00237199" w:rsidRDefault="00237199" w:rsidP="003412FD">
      <w:pPr>
        <w:tabs>
          <w:tab w:val="clear" w:pos="720"/>
          <w:tab w:val="clear" w:pos="1440"/>
          <w:tab w:val="clear" w:pos="2160"/>
          <w:tab w:val="clear" w:pos="2880"/>
          <w:tab w:val="clear" w:pos="4680"/>
          <w:tab w:val="clear" w:pos="5400"/>
          <w:tab w:val="clear" w:pos="9000"/>
        </w:tabs>
        <w:autoSpaceDE w:val="0"/>
        <w:autoSpaceDN w:val="0"/>
        <w:adjustRightInd w:val="0"/>
        <w:spacing w:line="240" w:lineRule="auto"/>
        <w:rPr>
          <w:rFonts w:ascii="Times New Roman" w:hAnsi="Times New Roman"/>
          <w:szCs w:val="24"/>
        </w:rPr>
      </w:pPr>
      <w:r>
        <w:rPr>
          <w:rFonts w:ascii="TimesNewRoman" w:hAnsi="TimesNewRoman" w:cs="TimesNewRoman"/>
          <w:szCs w:val="24"/>
          <w:lang w:eastAsia="en-GB"/>
        </w:rPr>
        <w:t xml:space="preserve">The </w:t>
      </w:r>
      <w:r w:rsidRPr="00E26CF7">
        <w:rPr>
          <w:rFonts w:ascii="TimesNewRoman" w:hAnsi="TimesNewRoman" w:cs="TimesNewRoman"/>
          <w:szCs w:val="24"/>
          <w:lang w:eastAsia="en-GB"/>
        </w:rPr>
        <w:t xml:space="preserve">Environmental Impact Assessment </w:t>
      </w:r>
      <w:r>
        <w:rPr>
          <w:rFonts w:ascii="TimesNewRoman" w:hAnsi="TimesNewRoman" w:cs="TimesNewRoman"/>
          <w:szCs w:val="24"/>
          <w:lang w:eastAsia="en-GB"/>
        </w:rPr>
        <w:t xml:space="preserve">Directive aims to ensure the authority giving the primary consent for a particular project makes its decision in full knowledge of any likely significant effects on the environment.  </w:t>
      </w:r>
      <w:r>
        <w:rPr>
          <w:rFonts w:ascii="Times New Roman" w:hAnsi="Times New Roman"/>
          <w:szCs w:val="24"/>
        </w:rPr>
        <w:t>N</w:t>
      </w:r>
      <w:r w:rsidRPr="00B22068">
        <w:rPr>
          <w:rFonts w:ascii="Times New Roman" w:hAnsi="Times New Roman"/>
          <w:szCs w:val="24"/>
        </w:rPr>
        <w:t>ew provisions</w:t>
      </w:r>
      <w:r w:rsidRPr="00B22068">
        <w:rPr>
          <w:rFonts w:ascii="Times New Roman" w:hAnsi="Times New Roman"/>
          <w:b/>
          <w:bCs/>
          <w:szCs w:val="24"/>
          <w:lang w:val="en"/>
        </w:rPr>
        <w:t xml:space="preserve"> </w:t>
      </w:r>
      <w:r>
        <w:rPr>
          <w:rFonts w:ascii="Times New Roman" w:hAnsi="Times New Roman"/>
          <w:szCs w:val="24"/>
        </w:rPr>
        <w:t>take into account the requirements of the amended Directive, which seek to define, clarify and expand upon aspects of the Assessment process, on the basis</w:t>
      </w:r>
      <w:r w:rsidRPr="00DD1490">
        <w:rPr>
          <w:rFonts w:ascii="Times New Roman" w:hAnsi="Times New Roman"/>
          <w:szCs w:val="24"/>
        </w:rPr>
        <w:t xml:space="preserve"> </w:t>
      </w:r>
      <w:r>
        <w:rPr>
          <w:rFonts w:ascii="Times New Roman" w:hAnsi="Times New Roman"/>
          <w:szCs w:val="24"/>
        </w:rPr>
        <w:t>of minimal additional regulatory burden, whilst ensuring protecting of the environment.</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237199"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b/>
          <w:color w:val="000000"/>
          <w:szCs w:val="24"/>
          <w:lang w:val="en-US" w:eastAsia="en-GB"/>
        </w:rPr>
      </w:pPr>
      <w:r w:rsidRPr="00F462CD">
        <w:rPr>
          <w:rFonts w:ascii="Times New Roman" w:hAnsi="Times New Roman"/>
          <w:b/>
          <w:color w:val="000000"/>
          <w:szCs w:val="24"/>
          <w:lang w:val="en-US" w:eastAsia="en-GB"/>
        </w:rPr>
        <w:t xml:space="preserve">Key changes </w:t>
      </w:r>
    </w:p>
    <w:p w:rsidR="00237199"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b/>
          <w:color w:val="000000"/>
          <w:szCs w:val="24"/>
          <w:lang w:val="en-US" w:eastAsia="en-GB"/>
        </w:rPr>
      </w:pPr>
    </w:p>
    <w:p w:rsidR="00237199"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sidRPr="004F2FC9">
        <w:rPr>
          <w:rFonts w:ascii="Times New Roman" w:hAnsi="Times New Roman"/>
          <w:color w:val="000000"/>
          <w:szCs w:val="24"/>
          <w:lang w:val="en-US" w:eastAsia="en-GB"/>
        </w:rPr>
        <w:t>The following is a summary of the main changes made to the 2011 Directive by the 2014 Directive</w:t>
      </w:r>
      <w:r w:rsidRPr="004F2FC9">
        <w:rPr>
          <w:rFonts w:ascii="Times New Roman" w:hAnsi="Times New Roman"/>
          <w:szCs w:val="24"/>
          <w:lang w:eastAsia="en-GB"/>
        </w:rPr>
        <w:t xml:space="preserve"> </w:t>
      </w:r>
      <w:r w:rsidRPr="00F462CD">
        <w:rPr>
          <w:rFonts w:ascii="Times New Roman" w:hAnsi="Times New Roman"/>
          <w:szCs w:val="24"/>
          <w:lang w:eastAsia="en-GB"/>
        </w:rPr>
        <w:t>as they apply to the</w:t>
      </w:r>
      <w:r w:rsidR="00860B71">
        <w:rPr>
          <w:rFonts w:ascii="Times New Roman" w:hAnsi="Times New Roman"/>
          <w:szCs w:val="24"/>
          <w:lang w:eastAsia="en-GB"/>
        </w:rPr>
        <w:t>se Regulations which amend the</w:t>
      </w:r>
      <w:r w:rsidRPr="00F462CD">
        <w:rPr>
          <w:rFonts w:ascii="Times New Roman" w:hAnsi="Times New Roman"/>
          <w:szCs w:val="24"/>
          <w:lang w:eastAsia="en-GB"/>
        </w:rPr>
        <w:t xml:space="preserve"> </w:t>
      </w:r>
      <w:r w:rsidR="00CC6D14" w:rsidRPr="00CC6D14">
        <w:rPr>
          <w:rFonts w:ascii="Times New Roman" w:hAnsi="Times New Roman"/>
          <w:szCs w:val="24"/>
          <w:lang w:eastAsia="en-GB"/>
        </w:rPr>
        <w:t>2007</w:t>
      </w:r>
      <w:r w:rsidR="00860B71">
        <w:rPr>
          <w:rFonts w:ascii="Times New Roman" w:hAnsi="Times New Roman"/>
          <w:szCs w:val="24"/>
          <w:lang w:eastAsia="en-GB"/>
        </w:rPr>
        <w:t xml:space="preserve"> Act.</w:t>
      </w:r>
      <w:r w:rsidR="00860B71">
        <w:rPr>
          <w:rFonts w:ascii="Times New Roman" w:hAnsi="Times New Roman"/>
          <w:color w:val="000000"/>
          <w:szCs w:val="24"/>
          <w:lang w:val="en-US" w:eastAsia="en-GB"/>
        </w:rPr>
        <w:t xml:space="preserve"> </w:t>
      </w:r>
      <w:r w:rsidR="0093611D">
        <w:rPr>
          <w:rFonts w:ascii="Times New Roman" w:hAnsi="Times New Roman"/>
          <w:color w:val="000000"/>
          <w:szCs w:val="24"/>
          <w:lang w:val="en-US" w:eastAsia="en-GB"/>
        </w:rPr>
        <w:t xml:space="preserve"> </w:t>
      </w:r>
      <w:r w:rsidRPr="004F2FC9">
        <w:rPr>
          <w:rFonts w:ascii="Times New Roman" w:hAnsi="Times New Roman"/>
          <w:color w:val="000000"/>
          <w:szCs w:val="24"/>
          <w:lang w:val="en-US" w:eastAsia="en-GB"/>
        </w:rPr>
        <w:t>The 2014 Directive also makes allowance for some transitional arrangements. References to “current” requirements are to those under the 2011 Directive before amendment by the 2014 Directive</w:t>
      </w:r>
      <w:r>
        <w:rPr>
          <w:rFonts w:ascii="Times New Roman" w:hAnsi="Times New Roman"/>
          <w:color w:val="000000"/>
          <w:szCs w:val="24"/>
          <w:lang w:val="en-US" w:eastAsia="en-GB"/>
        </w:rPr>
        <w:t>.</w:t>
      </w:r>
    </w:p>
    <w:p w:rsidR="00860B71" w:rsidRDefault="00860B71"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860B71" w:rsidRDefault="00860B71"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237199" w:rsidRDefault="00237199" w:rsidP="003412FD">
      <w:pPr>
        <w:tabs>
          <w:tab w:val="clear" w:pos="720"/>
          <w:tab w:val="clear" w:pos="1440"/>
          <w:tab w:val="clear" w:pos="2160"/>
          <w:tab w:val="clear" w:pos="2880"/>
          <w:tab w:val="left" w:pos="1843"/>
          <w:tab w:val="left" w:pos="1985"/>
        </w:tabs>
        <w:ind w:left="360"/>
        <w:rPr>
          <w:rFonts w:ascii="Times New Roman" w:hAnsi="Times New Roman"/>
          <w:szCs w:val="24"/>
          <w:lang w:eastAsia="en-GB"/>
        </w:rPr>
      </w:pPr>
    </w:p>
    <w:p w:rsidR="00237199"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b/>
        </w:rPr>
      </w:pPr>
      <w:r>
        <w:rPr>
          <w:rFonts w:ascii="Times New Roman" w:hAnsi="Times New Roman"/>
          <w:b/>
        </w:rPr>
        <w:t xml:space="preserve">Decisions and Monitoring </w:t>
      </w:r>
    </w:p>
    <w:p w:rsidR="00237199"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b/>
        </w:rPr>
      </w:pPr>
    </w:p>
    <w:p w:rsidR="00237199" w:rsidRPr="008F16A2"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r w:rsidRPr="008F16A2">
        <w:rPr>
          <w:rFonts w:ascii="Times New Roman" w:hAnsi="Times New Roman"/>
        </w:rPr>
        <w:t xml:space="preserve">Article 1(8) of </w:t>
      </w:r>
      <w:r>
        <w:rPr>
          <w:rFonts w:ascii="Times New Roman" w:hAnsi="Times New Roman"/>
        </w:rPr>
        <w:t xml:space="preserve">the </w:t>
      </w:r>
      <w:r w:rsidRPr="008F16A2">
        <w:rPr>
          <w:rFonts w:ascii="Times New Roman" w:hAnsi="Times New Roman"/>
        </w:rPr>
        <w:t xml:space="preserve">2014 Directive replaces the current Article 8.  Article 8 currently requires the competent authority to take into consideration the information gathered under Articles 5, 6 and 7 when making a decision on development consent.  </w:t>
      </w:r>
      <w:r w:rsidR="005A4AD5">
        <w:rPr>
          <w:rFonts w:ascii="Times New Roman" w:hAnsi="Times New Roman"/>
        </w:rPr>
        <w:t>R</w:t>
      </w:r>
      <w:r w:rsidRPr="00BB7818">
        <w:rPr>
          <w:rFonts w:ascii="Times New Roman" w:hAnsi="Times New Roman"/>
        </w:rPr>
        <w:t>egulation</w:t>
      </w:r>
      <w:r w:rsidR="009D63CB" w:rsidRPr="00BB7818">
        <w:rPr>
          <w:rFonts w:ascii="Times New Roman" w:hAnsi="Times New Roman"/>
        </w:rPr>
        <w:t xml:space="preserve"> </w:t>
      </w:r>
      <w:r w:rsidR="00860B71" w:rsidRPr="00BB7818">
        <w:rPr>
          <w:rFonts w:ascii="Times New Roman" w:hAnsi="Times New Roman"/>
        </w:rPr>
        <w:t>5, which amends section 12 of the 2007 Act</w:t>
      </w:r>
      <w:r w:rsidR="005A4AD5">
        <w:rPr>
          <w:rFonts w:ascii="Times New Roman" w:hAnsi="Times New Roman"/>
        </w:rPr>
        <w:t xml:space="preserve">, allows for the information submitted by the </w:t>
      </w:r>
      <w:r w:rsidR="00F75263">
        <w:rPr>
          <w:rFonts w:ascii="Times New Roman" w:hAnsi="Times New Roman"/>
        </w:rPr>
        <w:t xml:space="preserve">applicant </w:t>
      </w:r>
      <w:r w:rsidR="005A4AD5">
        <w:rPr>
          <w:rFonts w:ascii="Times New Roman" w:hAnsi="Times New Roman"/>
        </w:rPr>
        <w:lastRenderedPageBreak/>
        <w:t>and also the information obtained as a result of consultation  with the consultation bodies and the public to be taken into account</w:t>
      </w:r>
      <w:r w:rsidRPr="00BB7818">
        <w:rPr>
          <w:rFonts w:ascii="Times New Roman" w:hAnsi="Times New Roman"/>
        </w:rPr>
        <w:t>.</w:t>
      </w:r>
      <w:r w:rsidRPr="008F16A2">
        <w:rPr>
          <w:rFonts w:ascii="Times New Roman" w:hAnsi="Times New Roman"/>
        </w:rPr>
        <w:t xml:space="preserve">  </w:t>
      </w:r>
    </w:p>
    <w:p w:rsidR="00237199" w:rsidRPr="008F16A2"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p>
    <w:p w:rsidR="00237199"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r w:rsidRPr="008F16A2">
        <w:rPr>
          <w:rFonts w:ascii="Times New Roman" w:hAnsi="Times New Roman"/>
        </w:rPr>
        <w:t xml:space="preserve">Article 1(9) of </w:t>
      </w:r>
      <w:r>
        <w:rPr>
          <w:rFonts w:ascii="Times New Roman" w:hAnsi="Times New Roman"/>
        </w:rPr>
        <w:t xml:space="preserve">the </w:t>
      </w:r>
      <w:r w:rsidRPr="008F16A2">
        <w:rPr>
          <w:rFonts w:ascii="Times New Roman" w:hAnsi="Times New Roman"/>
        </w:rPr>
        <w:t xml:space="preserve">2014 Directive introduces a new Article </w:t>
      </w:r>
      <w:proofErr w:type="spellStart"/>
      <w:r w:rsidRPr="008F16A2">
        <w:rPr>
          <w:rFonts w:ascii="Times New Roman" w:hAnsi="Times New Roman"/>
        </w:rPr>
        <w:t>8a</w:t>
      </w:r>
      <w:proofErr w:type="spellEnd"/>
      <w:r w:rsidRPr="008F16A2">
        <w:rPr>
          <w:rFonts w:ascii="Times New Roman" w:hAnsi="Times New Roman"/>
        </w:rPr>
        <w:t xml:space="preserve">.  This sets out certain information which is to be included in the decision to grant, or refuse, development consent. </w:t>
      </w:r>
      <w:r>
        <w:rPr>
          <w:rFonts w:ascii="Times New Roman" w:hAnsi="Times New Roman"/>
        </w:rPr>
        <w:t xml:space="preserve"> </w:t>
      </w:r>
      <w:r w:rsidRPr="008F16A2">
        <w:rPr>
          <w:rFonts w:ascii="Times New Roman" w:hAnsi="Times New Roman"/>
        </w:rPr>
        <w:t xml:space="preserve">A decision to grant development consent must incorporate the competent authority’s reasoned conclusion on the environmental impacts.  </w:t>
      </w:r>
      <w:r w:rsidRPr="00BB7818">
        <w:rPr>
          <w:rFonts w:ascii="Times New Roman" w:hAnsi="Times New Roman"/>
        </w:rPr>
        <w:t>Regulation</w:t>
      </w:r>
      <w:r w:rsidR="00EC5360" w:rsidRPr="00BB7818">
        <w:rPr>
          <w:rFonts w:ascii="Times New Roman" w:hAnsi="Times New Roman"/>
        </w:rPr>
        <w:t xml:space="preserve"> </w:t>
      </w:r>
      <w:r w:rsidR="009D63CB" w:rsidRPr="00BB7818">
        <w:rPr>
          <w:rFonts w:ascii="Times New Roman" w:hAnsi="Times New Roman"/>
        </w:rPr>
        <w:t xml:space="preserve">5 </w:t>
      </w:r>
      <w:r w:rsidR="00860B71">
        <w:rPr>
          <w:rFonts w:ascii="Times New Roman" w:hAnsi="Times New Roman"/>
        </w:rPr>
        <w:t xml:space="preserve">amends </w:t>
      </w:r>
      <w:r w:rsidR="009D63CB" w:rsidRPr="008F16A2">
        <w:rPr>
          <w:rFonts w:ascii="Times New Roman" w:hAnsi="Times New Roman"/>
        </w:rPr>
        <w:t xml:space="preserve"> </w:t>
      </w:r>
      <w:r w:rsidR="00860B71">
        <w:rPr>
          <w:rFonts w:ascii="Times New Roman" w:hAnsi="Times New Roman"/>
        </w:rPr>
        <w:t xml:space="preserve">section 12 of the 2007 Act to </w:t>
      </w:r>
      <w:r w:rsidRPr="008F16A2">
        <w:rPr>
          <w:rFonts w:ascii="Times New Roman" w:hAnsi="Times New Roman"/>
        </w:rPr>
        <w:t xml:space="preserve">set out the information which a decision notice must contain and in particular requires a decision notice to include a description of any mitigation measures and to confirm that the consenting authority is satisfied that the reasoned conclusion” (i.e. on the significant effects of the project on the environment which is required as part of the </w:t>
      </w:r>
      <w:proofErr w:type="spellStart"/>
      <w:r w:rsidRPr="008F16A2">
        <w:rPr>
          <w:rFonts w:ascii="Times New Roman" w:hAnsi="Times New Roman"/>
        </w:rPr>
        <w:t>EIA</w:t>
      </w:r>
      <w:proofErr w:type="spellEnd"/>
      <w:r w:rsidRPr="008F16A2">
        <w:rPr>
          <w:rFonts w:ascii="Times New Roman" w:hAnsi="Times New Roman"/>
        </w:rPr>
        <w:t xml:space="preserve"> process) is still up to date. </w:t>
      </w:r>
      <w:r>
        <w:rPr>
          <w:rFonts w:ascii="Times New Roman" w:hAnsi="Times New Roman"/>
        </w:rPr>
        <w:t xml:space="preserve"> </w:t>
      </w:r>
      <w:r w:rsidRPr="008F16A2">
        <w:rPr>
          <w:rFonts w:ascii="Times New Roman" w:hAnsi="Times New Roman"/>
        </w:rPr>
        <w:t xml:space="preserve">In addition the new Article </w:t>
      </w:r>
      <w:proofErr w:type="spellStart"/>
      <w:r w:rsidRPr="008F16A2">
        <w:rPr>
          <w:rFonts w:ascii="Times New Roman" w:hAnsi="Times New Roman"/>
        </w:rPr>
        <w:t>8a</w:t>
      </w:r>
      <w:proofErr w:type="spellEnd"/>
      <w:r w:rsidRPr="008F16A2">
        <w:rPr>
          <w:rFonts w:ascii="Times New Roman" w:hAnsi="Times New Roman"/>
        </w:rPr>
        <w:t xml:space="preserve"> introduces measures relating to the inclusion of monitoring measures and therefore </w:t>
      </w:r>
      <w:r w:rsidRPr="00BB7818">
        <w:rPr>
          <w:rFonts w:ascii="Times New Roman" w:hAnsi="Times New Roman"/>
        </w:rPr>
        <w:t>regulation</w:t>
      </w:r>
      <w:r w:rsidR="00EC5360" w:rsidRPr="00BB7818">
        <w:rPr>
          <w:rFonts w:ascii="Times New Roman" w:hAnsi="Times New Roman"/>
        </w:rPr>
        <w:t xml:space="preserve"> </w:t>
      </w:r>
      <w:r w:rsidR="0037395B" w:rsidRPr="00BB7818">
        <w:rPr>
          <w:rFonts w:ascii="Times New Roman" w:hAnsi="Times New Roman"/>
        </w:rPr>
        <w:t xml:space="preserve">6 </w:t>
      </w:r>
      <w:r w:rsidR="0037395B" w:rsidRPr="008F16A2">
        <w:rPr>
          <w:rFonts w:ascii="Times New Roman" w:hAnsi="Times New Roman"/>
        </w:rPr>
        <w:t xml:space="preserve"> </w:t>
      </w:r>
      <w:r w:rsidR="00860B71">
        <w:rPr>
          <w:rFonts w:ascii="Times New Roman" w:hAnsi="Times New Roman"/>
        </w:rPr>
        <w:t xml:space="preserve">inserts a new section </w:t>
      </w:r>
      <w:proofErr w:type="spellStart"/>
      <w:r w:rsidR="00860B71">
        <w:rPr>
          <w:rFonts w:ascii="Times New Roman" w:hAnsi="Times New Roman"/>
        </w:rPr>
        <w:t>20A</w:t>
      </w:r>
      <w:proofErr w:type="spellEnd"/>
      <w:r w:rsidR="00860B71">
        <w:rPr>
          <w:rFonts w:ascii="Times New Roman" w:hAnsi="Times New Roman"/>
        </w:rPr>
        <w:t xml:space="preserve"> into the 2007 Act to </w:t>
      </w:r>
      <w:r w:rsidRPr="008F16A2">
        <w:rPr>
          <w:rFonts w:ascii="Times New Roman" w:hAnsi="Times New Roman"/>
        </w:rPr>
        <w:t xml:space="preserve">require </w:t>
      </w:r>
      <w:r w:rsidR="0037395B">
        <w:rPr>
          <w:rFonts w:ascii="Times New Roman" w:hAnsi="Times New Roman"/>
        </w:rPr>
        <w:t>monitoring</w:t>
      </w:r>
      <w:r w:rsidR="0037395B" w:rsidRPr="008F16A2">
        <w:rPr>
          <w:rFonts w:ascii="Times New Roman" w:hAnsi="Times New Roman"/>
        </w:rPr>
        <w:t xml:space="preserve"> </w:t>
      </w:r>
      <w:r w:rsidRPr="008F16A2">
        <w:rPr>
          <w:rFonts w:ascii="Times New Roman" w:hAnsi="Times New Roman"/>
        </w:rPr>
        <w:t xml:space="preserve">measures to be </w:t>
      </w:r>
      <w:r w:rsidR="00860B71">
        <w:rPr>
          <w:rFonts w:ascii="Times New Roman" w:hAnsi="Times New Roman"/>
        </w:rPr>
        <w:t>carried out</w:t>
      </w:r>
      <w:r w:rsidRPr="008F16A2">
        <w:rPr>
          <w:rFonts w:ascii="Times New Roman" w:hAnsi="Times New Roman"/>
        </w:rPr>
        <w:t xml:space="preserve"> where it is appropriate to do so.</w:t>
      </w:r>
    </w:p>
    <w:p w:rsidR="00237199" w:rsidRPr="008F16A2"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p>
    <w:p w:rsidR="003412FD"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r w:rsidRPr="008F16A2">
        <w:rPr>
          <w:rFonts w:ascii="Times New Roman" w:hAnsi="Times New Roman"/>
        </w:rPr>
        <w:t xml:space="preserve">Article 1(10) of </w:t>
      </w:r>
      <w:r>
        <w:rPr>
          <w:rFonts w:ascii="Times New Roman" w:hAnsi="Times New Roman"/>
        </w:rPr>
        <w:t xml:space="preserve">the </w:t>
      </w:r>
      <w:r w:rsidRPr="008F16A2">
        <w:rPr>
          <w:rFonts w:ascii="Times New Roman" w:hAnsi="Times New Roman"/>
        </w:rPr>
        <w:t>2014 Directive makes changes to Article 9 of the 2011 Directive.  Article 9 is currently a duty to inform the public that a decision has been made to grant or refuse development consent and to make certain information available to the public.  The amended terms of Article 9 extend this duty to</w:t>
      </w:r>
      <w:r w:rsidR="00394CD6">
        <w:rPr>
          <w:rFonts w:ascii="Times New Roman" w:hAnsi="Times New Roman"/>
        </w:rPr>
        <w:t xml:space="preserve"> include bodies which must be consulted in accordance with Article 6(1). Re</w:t>
      </w:r>
      <w:r w:rsidR="003412FD">
        <w:rPr>
          <w:rFonts w:ascii="Times New Roman" w:hAnsi="Times New Roman"/>
        </w:rPr>
        <w:t>gulation 5 amends section 12</w:t>
      </w:r>
      <w:r w:rsidR="00394CD6">
        <w:rPr>
          <w:rFonts w:ascii="Times New Roman" w:hAnsi="Times New Roman"/>
        </w:rPr>
        <w:t xml:space="preserve"> of the 2007 Act to provide that a</w:t>
      </w:r>
      <w:r w:rsidRPr="008F16A2">
        <w:rPr>
          <w:rFonts w:ascii="Times New Roman" w:hAnsi="Times New Roman"/>
        </w:rPr>
        <w:t xml:space="preserve"> copy of the decision notice must be</w:t>
      </w:r>
      <w:r w:rsidR="003412FD">
        <w:rPr>
          <w:rFonts w:ascii="Times New Roman" w:hAnsi="Times New Roman"/>
        </w:rPr>
        <w:t xml:space="preserve"> – </w:t>
      </w:r>
    </w:p>
    <w:p w:rsidR="003412FD" w:rsidRDefault="003412FD"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p>
    <w:p w:rsidR="003412FD" w:rsidRDefault="003412FD"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r>
        <w:rPr>
          <w:rFonts w:ascii="Times New Roman" w:hAnsi="Times New Roman"/>
        </w:rPr>
        <w:t>(a) published by the Scottish Ministers on a website; and</w:t>
      </w:r>
    </w:p>
    <w:p w:rsidR="003412FD" w:rsidRDefault="003412FD"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p>
    <w:p w:rsidR="00237199" w:rsidRDefault="003412FD"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b/>
        </w:rPr>
      </w:pPr>
      <w:r>
        <w:rPr>
          <w:rFonts w:ascii="Times New Roman" w:hAnsi="Times New Roman"/>
        </w:rPr>
        <w:t xml:space="preserve">(b) </w:t>
      </w:r>
      <w:r w:rsidR="00237199" w:rsidRPr="008F16A2">
        <w:rPr>
          <w:rFonts w:ascii="Times New Roman" w:hAnsi="Times New Roman"/>
        </w:rPr>
        <w:t>sent to the consultation bodies</w:t>
      </w:r>
      <w:r w:rsidR="00394CD6">
        <w:rPr>
          <w:rFonts w:ascii="Times New Roman" w:hAnsi="Times New Roman"/>
        </w:rPr>
        <w:t xml:space="preserve"> and to members of the public</w:t>
      </w:r>
      <w:r w:rsidR="00237199" w:rsidRPr="008F16A2">
        <w:rPr>
          <w:rFonts w:ascii="Times New Roman" w:hAnsi="Times New Roman"/>
        </w:rPr>
        <w:t xml:space="preserve"> </w:t>
      </w:r>
      <w:r w:rsidR="00394CD6">
        <w:rPr>
          <w:rFonts w:ascii="Times New Roman" w:hAnsi="Times New Roman"/>
        </w:rPr>
        <w:t xml:space="preserve">who made objections or representations </w:t>
      </w:r>
      <w:r>
        <w:rPr>
          <w:rFonts w:ascii="Times New Roman" w:hAnsi="Times New Roman"/>
        </w:rPr>
        <w:t>in accordance with rules made under section 8 of the 2007 Act.</w:t>
      </w:r>
    </w:p>
    <w:p w:rsidR="00237199"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p>
    <w:p w:rsidR="00237199"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r w:rsidRPr="000D29CC">
        <w:rPr>
          <w:rFonts w:ascii="Times New Roman" w:hAnsi="Times New Roman"/>
          <w:b/>
        </w:rPr>
        <w:t>Offences</w:t>
      </w:r>
    </w:p>
    <w:p w:rsidR="00237199" w:rsidRPr="008F16A2"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p>
    <w:p w:rsidR="00237199" w:rsidRPr="008F16A2" w:rsidRDefault="00237199" w:rsidP="003412FD">
      <w:pPr>
        <w:pStyle w:val="ListParagraph"/>
        <w:tabs>
          <w:tab w:val="clear" w:pos="720"/>
          <w:tab w:val="clear" w:pos="1440"/>
          <w:tab w:val="clear" w:pos="2160"/>
          <w:tab w:val="clear" w:pos="2880"/>
          <w:tab w:val="left" w:pos="1843"/>
          <w:tab w:val="left" w:pos="1985"/>
        </w:tabs>
        <w:ind w:left="360"/>
        <w:jc w:val="both"/>
        <w:rPr>
          <w:rFonts w:ascii="Times New Roman" w:hAnsi="Times New Roman"/>
        </w:rPr>
      </w:pPr>
      <w:r w:rsidRPr="008F16A2">
        <w:rPr>
          <w:rFonts w:ascii="Times New Roman" w:hAnsi="Times New Roman"/>
        </w:rPr>
        <w:t xml:space="preserve">New Article </w:t>
      </w:r>
      <w:proofErr w:type="spellStart"/>
      <w:r w:rsidRPr="008F16A2">
        <w:rPr>
          <w:rFonts w:ascii="Times New Roman" w:hAnsi="Times New Roman"/>
        </w:rPr>
        <w:t>10a</w:t>
      </w:r>
      <w:proofErr w:type="spellEnd"/>
      <w:r w:rsidRPr="008F16A2">
        <w:rPr>
          <w:rFonts w:ascii="Times New Roman" w:hAnsi="Times New Roman"/>
        </w:rPr>
        <w:t xml:space="preserve">, inserted by Article 1(13) of </w:t>
      </w:r>
      <w:r>
        <w:rPr>
          <w:rFonts w:ascii="Times New Roman" w:hAnsi="Times New Roman"/>
        </w:rPr>
        <w:t xml:space="preserve">the </w:t>
      </w:r>
      <w:r w:rsidRPr="008F16A2">
        <w:rPr>
          <w:rFonts w:ascii="Times New Roman" w:hAnsi="Times New Roman"/>
        </w:rPr>
        <w:t xml:space="preserve">2014 Directive, provides for penalties applicable to infringements of the national provisions adopted pursuant to the Directive.  </w:t>
      </w:r>
      <w:r w:rsidRPr="00BB7818">
        <w:rPr>
          <w:rFonts w:ascii="Times New Roman" w:hAnsi="Times New Roman"/>
        </w:rPr>
        <w:t>Regulation</w:t>
      </w:r>
      <w:r w:rsidR="00EC5360" w:rsidRPr="00BB7818">
        <w:rPr>
          <w:rFonts w:ascii="Times New Roman" w:hAnsi="Times New Roman"/>
        </w:rPr>
        <w:t xml:space="preserve"> </w:t>
      </w:r>
      <w:r w:rsidR="00837807" w:rsidRPr="00BB7818">
        <w:rPr>
          <w:rFonts w:ascii="Times New Roman" w:hAnsi="Times New Roman"/>
        </w:rPr>
        <w:t xml:space="preserve">6 </w:t>
      </w:r>
      <w:r w:rsidR="00837807" w:rsidRPr="008F16A2">
        <w:rPr>
          <w:rFonts w:ascii="Times New Roman" w:hAnsi="Times New Roman"/>
        </w:rPr>
        <w:t xml:space="preserve"> </w:t>
      </w:r>
      <w:r w:rsidR="003412FD">
        <w:rPr>
          <w:rFonts w:ascii="Times New Roman" w:hAnsi="Times New Roman"/>
        </w:rPr>
        <w:t xml:space="preserve">inserts a new section </w:t>
      </w:r>
      <w:proofErr w:type="spellStart"/>
      <w:r w:rsidR="003412FD">
        <w:rPr>
          <w:rFonts w:ascii="Times New Roman" w:hAnsi="Times New Roman"/>
        </w:rPr>
        <w:t>20B</w:t>
      </w:r>
      <w:proofErr w:type="spellEnd"/>
      <w:r w:rsidR="003412FD">
        <w:rPr>
          <w:rFonts w:ascii="Times New Roman" w:hAnsi="Times New Roman"/>
        </w:rPr>
        <w:t xml:space="preserve"> into the 2007 Act to </w:t>
      </w:r>
      <w:r w:rsidRPr="008F16A2">
        <w:rPr>
          <w:rFonts w:ascii="Times New Roman" w:hAnsi="Times New Roman"/>
        </w:rPr>
        <w:t xml:space="preserve">provide that it is an offence for a person </w:t>
      </w:r>
      <w:r>
        <w:rPr>
          <w:rFonts w:ascii="Times New Roman" w:hAnsi="Times New Roman"/>
        </w:rPr>
        <w:t xml:space="preserve">to </w:t>
      </w:r>
      <w:r w:rsidRPr="008F16A2">
        <w:rPr>
          <w:rFonts w:ascii="Times New Roman" w:hAnsi="Times New Roman"/>
        </w:rPr>
        <w:t xml:space="preserve">knowingly or recklessly </w:t>
      </w:r>
      <w:r>
        <w:rPr>
          <w:rFonts w:ascii="Times New Roman" w:hAnsi="Times New Roman"/>
        </w:rPr>
        <w:t xml:space="preserve">make </w:t>
      </w:r>
      <w:r w:rsidRPr="008F16A2">
        <w:rPr>
          <w:rFonts w:ascii="Times New Roman" w:hAnsi="Times New Roman"/>
        </w:rPr>
        <w:t>a false or misleading statement or, with the intent to deceive, uses a false or misleading document or withholds material information in order to obtain a favourable decision on an application.</w:t>
      </w:r>
      <w:r w:rsidR="006744E4">
        <w:rPr>
          <w:rFonts w:ascii="Times New Roman" w:hAnsi="Times New Roman"/>
        </w:rPr>
        <w:t xml:space="preserve"> In addition, regulation 6 inserts a new section </w:t>
      </w:r>
      <w:proofErr w:type="spellStart"/>
      <w:r w:rsidR="006744E4">
        <w:rPr>
          <w:rFonts w:ascii="Times New Roman" w:hAnsi="Times New Roman"/>
        </w:rPr>
        <w:t>20C</w:t>
      </w:r>
      <w:proofErr w:type="spellEnd"/>
      <w:r w:rsidR="006744E4">
        <w:rPr>
          <w:rFonts w:ascii="Times New Roman" w:hAnsi="Times New Roman"/>
        </w:rPr>
        <w:t xml:space="preserve"> to apply the offence in section </w:t>
      </w:r>
      <w:proofErr w:type="spellStart"/>
      <w:r w:rsidR="006744E4">
        <w:rPr>
          <w:rFonts w:ascii="Times New Roman" w:hAnsi="Times New Roman"/>
        </w:rPr>
        <w:t>20B</w:t>
      </w:r>
      <w:proofErr w:type="spellEnd"/>
      <w:r w:rsidR="006744E4">
        <w:rPr>
          <w:rFonts w:ascii="Times New Roman" w:hAnsi="Times New Roman"/>
        </w:rPr>
        <w:t xml:space="preserve"> to bodies corporate, Scottish partnerships and Scottish unincorporated associations.</w:t>
      </w:r>
    </w:p>
    <w:p w:rsidR="00237199" w:rsidRPr="00F462CD" w:rsidRDefault="00237199" w:rsidP="003412FD">
      <w:pPr>
        <w:pStyle w:val="ListParagraph"/>
        <w:tabs>
          <w:tab w:val="clear" w:pos="720"/>
          <w:tab w:val="clear" w:pos="1440"/>
          <w:tab w:val="clear" w:pos="2160"/>
          <w:tab w:val="clear" w:pos="2880"/>
        </w:tabs>
        <w:ind w:left="360"/>
        <w:jc w:val="both"/>
        <w:rPr>
          <w:rFonts w:ascii="Times New Roman" w:hAnsi="Times New Roman"/>
        </w:rPr>
      </w:pPr>
    </w:p>
    <w:p w:rsidR="00237199" w:rsidRDefault="00237199" w:rsidP="003412FD">
      <w:pPr>
        <w:pStyle w:val="ListParagraph"/>
        <w:tabs>
          <w:tab w:val="clear" w:pos="720"/>
          <w:tab w:val="clear" w:pos="1440"/>
          <w:tab w:val="clear" w:pos="2160"/>
          <w:tab w:val="clear" w:pos="2880"/>
          <w:tab w:val="left" w:pos="1560"/>
        </w:tabs>
        <w:ind w:left="360"/>
        <w:jc w:val="both"/>
        <w:rPr>
          <w:rFonts w:ascii="Times New Roman" w:hAnsi="Times New Roman"/>
          <w:b/>
        </w:rPr>
      </w:pPr>
      <w:r w:rsidRPr="004A4D6A">
        <w:rPr>
          <w:rFonts w:ascii="Times New Roman" w:hAnsi="Times New Roman"/>
          <w:b/>
        </w:rPr>
        <w:t>Transitional Arrangements</w:t>
      </w:r>
    </w:p>
    <w:p w:rsidR="00237199" w:rsidRDefault="00237199" w:rsidP="003412FD">
      <w:pPr>
        <w:pStyle w:val="ListParagraph"/>
        <w:tabs>
          <w:tab w:val="clear" w:pos="720"/>
          <w:tab w:val="clear" w:pos="1440"/>
          <w:tab w:val="clear" w:pos="2160"/>
          <w:tab w:val="clear" w:pos="2880"/>
          <w:tab w:val="left" w:pos="1560"/>
        </w:tabs>
        <w:ind w:left="360"/>
        <w:jc w:val="both"/>
        <w:rPr>
          <w:rFonts w:ascii="Times New Roman" w:hAnsi="Times New Roman"/>
          <w:b/>
        </w:rPr>
      </w:pPr>
    </w:p>
    <w:p w:rsidR="00237199" w:rsidRDefault="00237199" w:rsidP="003412FD">
      <w:pPr>
        <w:pStyle w:val="ListParagraph"/>
        <w:tabs>
          <w:tab w:val="clear" w:pos="720"/>
          <w:tab w:val="clear" w:pos="1440"/>
          <w:tab w:val="clear" w:pos="2160"/>
          <w:tab w:val="clear" w:pos="2880"/>
          <w:tab w:val="left" w:pos="1560"/>
        </w:tabs>
        <w:ind w:left="360"/>
        <w:jc w:val="both"/>
      </w:pPr>
      <w:r w:rsidRPr="00330F9F">
        <w:rPr>
          <w:rFonts w:ascii="Times New Roman" w:hAnsi="Times New Roman"/>
        </w:rPr>
        <w:t>Article 3(1)</w:t>
      </w:r>
      <w:r>
        <w:rPr>
          <w:rFonts w:ascii="Times New Roman" w:hAnsi="Times New Roman"/>
        </w:rPr>
        <w:t xml:space="preserve"> </w:t>
      </w:r>
      <w:r w:rsidRPr="008F16A2">
        <w:rPr>
          <w:rFonts w:ascii="Times New Roman" w:hAnsi="Times New Roman"/>
        </w:rPr>
        <w:t xml:space="preserve">of </w:t>
      </w:r>
      <w:r>
        <w:rPr>
          <w:rFonts w:ascii="Times New Roman" w:hAnsi="Times New Roman"/>
        </w:rPr>
        <w:t xml:space="preserve">the </w:t>
      </w:r>
      <w:r w:rsidRPr="008F16A2">
        <w:rPr>
          <w:rFonts w:ascii="Times New Roman" w:hAnsi="Times New Roman"/>
        </w:rPr>
        <w:t>2014 Directive</w:t>
      </w:r>
      <w:r w:rsidRPr="00330F9F">
        <w:rPr>
          <w:rFonts w:ascii="Times New Roman" w:hAnsi="Times New Roman"/>
          <w:kern w:val="24"/>
          <w:szCs w:val="20"/>
        </w:rPr>
        <w:t xml:space="preserve"> </w:t>
      </w:r>
      <w:r>
        <w:rPr>
          <w:rFonts w:ascii="Times New Roman" w:hAnsi="Times New Roman"/>
          <w:kern w:val="24"/>
          <w:szCs w:val="20"/>
        </w:rPr>
        <w:t xml:space="preserve">provides for </w:t>
      </w:r>
      <w:r w:rsidRPr="00330F9F">
        <w:rPr>
          <w:rFonts w:ascii="Times New Roman" w:hAnsi="Times New Roman"/>
          <w:kern w:val="24"/>
          <w:szCs w:val="20"/>
        </w:rPr>
        <w:t xml:space="preserve">transitional measures concerning certain applications for </w:t>
      </w:r>
      <w:proofErr w:type="spellStart"/>
      <w:r w:rsidRPr="00330F9F">
        <w:rPr>
          <w:rFonts w:ascii="Times New Roman" w:hAnsi="Times New Roman"/>
          <w:kern w:val="24"/>
          <w:szCs w:val="20"/>
        </w:rPr>
        <w:t>EIA</w:t>
      </w:r>
      <w:proofErr w:type="spellEnd"/>
      <w:r w:rsidRPr="00330F9F">
        <w:rPr>
          <w:rFonts w:ascii="Times New Roman" w:hAnsi="Times New Roman"/>
          <w:kern w:val="24"/>
          <w:szCs w:val="20"/>
        </w:rPr>
        <w:t xml:space="preserve"> screening of projects which are listed in Annex II of the 2011 Directive.  The article states that where an application for screening for such projects has been initiated prior to 16 May 2017 then that screening application will be subject to the current 2011 Directive</w:t>
      </w:r>
      <w:r>
        <w:rPr>
          <w:rFonts w:ascii="Times New Roman" w:hAnsi="Times New Roman"/>
          <w:kern w:val="24"/>
          <w:szCs w:val="20"/>
        </w:rPr>
        <w:t>.  This is reflected in</w:t>
      </w:r>
      <w:r w:rsidRPr="00DC09EC">
        <w:rPr>
          <w:rFonts w:ascii="Times New Roman" w:hAnsi="Times New Roman"/>
        </w:rPr>
        <w:t xml:space="preserve"> </w:t>
      </w:r>
      <w:r w:rsidR="00837807">
        <w:rPr>
          <w:rFonts w:ascii="Times New Roman" w:hAnsi="Times New Roman"/>
        </w:rPr>
        <w:t>Regulation 7.</w:t>
      </w:r>
    </w:p>
    <w:p w:rsidR="00237199" w:rsidRDefault="00237199" w:rsidP="003412FD">
      <w:pPr>
        <w:pStyle w:val="ListParagraph"/>
        <w:tabs>
          <w:tab w:val="clear" w:pos="720"/>
          <w:tab w:val="clear" w:pos="1440"/>
          <w:tab w:val="clear" w:pos="2160"/>
          <w:tab w:val="clear" w:pos="2880"/>
          <w:tab w:val="left" w:pos="1560"/>
        </w:tabs>
        <w:ind w:left="360"/>
        <w:jc w:val="both"/>
      </w:pPr>
    </w:p>
    <w:p w:rsidR="00237199" w:rsidRPr="00330F9F" w:rsidRDefault="00237199" w:rsidP="003412FD">
      <w:pPr>
        <w:pStyle w:val="ListParagraph"/>
        <w:tabs>
          <w:tab w:val="clear" w:pos="720"/>
          <w:tab w:val="clear" w:pos="1440"/>
          <w:tab w:val="clear" w:pos="2160"/>
          <w:tab w:val="clear" w:pos="2880"/>
          <w:tab w:val="left" w:pos="1560"/>
        </w:tabs>
        <w:ind w:left="360"/>
        <w:jc w:val="both"/>
        <w:rPr>
          <w:rFonts w:ascii="Times New Roman" w:hAnsi="Times New Roman"/>
        </w:rPr>
      </w:pPr>
      <w:r w:rsidRPr="00330F9F">
        <w:rPr>
          <w:rFonts w:ascii="Times New Roman" w:hAnsi="Times New Roman"/>
          <w:kern w:val="24"/>
          <w:szCs w:val="20"/>
        </w:rPr>
        <w:t xml:space="preserve">Article 3(2) </w:t>
      </w:r>
      <w:r w:rsidRPr="008F16A2">
        <w:rPr>
          <w:rFonts w:ascii="Times New Roman" w:hAnsi="Times New Roman"/>
        </w:rPr>
        <w:t xml:space="preserve">of </w:t>
      </w:r>
      <w:r>
        <w:rPr>
          <w:rFonts w:ascii="Times New Roman" w:hAnsi="Times New Roman"/>
        </w:rPr>
        <w:t xml:space="preserve">the </w:t>
      </w:r>
      <w:r w:rsidRPr="008F16A2">
        <w:rPr>
          <w:rFonts w:ascii="Times New Roman" w:hAnsi="Times New Roman"/>
        </w:rPr>
        <w:t>2014 Directive</w:t>
      </w:r>
      <w:r w:rsidRPr="00330F9F">
        <w:rPr>
          <w:rFonts w:ascii="Times New Roman" w:hAnsi="Times New Roman"/>
          <w:kern w:val="24"/>
          <w:szCs w:val="20"/>
        </w:rPr>
        <w:t xml:space="preserve"> provides transitional measures whereby the current 2011 Directive will continue to apply, as </w:t>
      </w:r>
      <w:proofErr w:type="spellStart"/>
      <w:r w:rsidRPr="00330F9F">
        <w:rPr>
          <w:rFonts w:ascii="Times New Roman" w:hAnsi="Times New Roman"/>
          <w:kern w:val="24"/>
          <w:szCs w:val="20"/>
        </w:rPr>
        <w:t>unamended</w:t>
      </w:r>
      <w:proofErr w:type="spellEnd"/>
      <w:r w:rsidRPr="00330F9F">
        <w:rPr>
          <w:rFonts w:ascii="Times New Roman" w:hAnsi="Times New Roman"/>
          <w:kern w:val="24"/>
          <w:szCs w:val="20"/>
        </w:rPr>
        <w:t xml:space="preserve"> by the 2014 Directive, for applications in which the </w:t>
      </w:r>
      <w:r w:rsidR="003412FD">
        <w:rPr>
          <w:rFonts w:ascii="Times New Roman" w:hAnsi="Times New Roman"/>
          <w:kern w:val="24"/>
          <w:szCs w:val="20"/>
        </w:rPr>
        <w:t>applicant for an order under section 1 of the 2007 Act</w:t>
      </w:r>
      <w:r w:rsidRPr="00330F9F">
        <w:rPr>
          <w:rFonts w:ascii="Times New Roman" w:hAnsi="Times New Roman"/>
          <w:kern w:val="24"/>
          <w:szCs w:val="20"/>
        </w:rPr>
        <w:t xml:space="preserve"> has, </w:t>
      </w:r>
      <w:r w:rsidRPr="00330F9F">
        <w:rPr>
          <w:rFonts w:ascii="Times New Roman" w:hAnsi="Times New Roman"/>
          <w:kern w:val="24"/>
          <w:szCs w:val="20"/>
        </w:rPr>
        <w:lastRenderedPageBreak/>
        <w:t>before 16th May 2017, submitted an environmental statement or where a scoping opinion has been sought.</w:t>
      </w:r>
      <w:r>
        <w:rPr>
          <w:rFonts w:ascii="Times New Roman" w:hAnsi="Times New Roman"/>
          <w:kern w:val="24"/>
          <w:szCs w:val="20"/>
        </w:rPr>
        <w:t xml:space="preserve">  This is reflected in</w:t>
      </w:r>
      <w:r w:rsidR="007570B6">
        <w:rPr>
          <w:rFonts w:ascii="Times New Roman" w:hAnsi="Times New Roman"/>
          <w:kern w:val="24"/>
          <w:szCs w:val="20"/>
        </w:rPr>
        <w:t xml:space="preserve"> </w:t>
      </w:r>
      <w:r w:rsidR="00837807">
        <w:rPr>
          <w:rFonts w:ascii="Times New Roman" w:hAnsi="Times New Roman"/>
          <w:kern w:val="24"/>
          <w:szCs w:val="20"/>
        </w:rPr>
        <w:t>Regulation 7</w:t>
      </w:r>
      <w:r w:rsidR="007570B6">
        <w:rPr>
          <w:rFonts w:ascii="Times New Roman" w:hAnsi="Times New Roman"/>
          <w:kern w:val="24"/>
          <w:szCs w:val="20"/>
        </w:rPr>
        <w:t>.</w:t>
      </w:r>
    </w:p>
    <w:p w:rsidR="00237199" w:rsidRDefault="00237199" w:rsidP="003412FD">
      <w:pPr>
        <w:pStyle w:val="ListParagraph"/>
        <w:tabs>
          <w:tab w:val="clear" w:pos="720"/>
          <w:tab w:val="clear" w:pos="1440"/>
          <w:tab w:val="clear" w:pos="2160"/>
          <w:tab w:val="clear" w:pos="2880"/>
          <w:tab w:val="left" w:pos="1560"/>
          <w:tab w:val="left" w:pos="4820"/>
        </w:tabs>
        <w:ind w:left="360"/>
        <w:jc w:val="both"/>
        <w:rPr>
          <w:rFonts w:ascii="Times New Roman" w:hAnsi="Times New Roman"/>
          <w:b/>
          <w:szCs w:val="20"/>
          <w:lang w:eastAsia="en-US"/>
        </w:rPr>
      </w:pP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b/>
          <w:bCs/>
          <w:color w:val="000000"/>
          <w:szCs w:val="24"/>
          <w:lang w:val="en-US" w:eastAsia="en-GB"/>
        </w:rPr>
      </w:pPr>
      <w:r w:rsidRPr="00F462CD">
        <w:rPr>
          <w:rFonts w:ascii="Times New Roman" w:hAnsi="Times New Roman"/>
          <w:b/>
          <w:bCs/>
          <w:color w:val="000000"/>
          <w:szCs w:val="24"/>
          <w:lang w:val="en-US" w:eastAsia="en-GB"/>
        </w:rPr>
        <w:t xml:space="preserve">Consultation </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b/>
          <w:bCs/>
          <w:color w:val="000000"/>
          <w:szCs w:val="24"/>
          <w:lang w:val="en-US" w:eastAsia="en-GB"/>
        </w:rPr>
      </w:pPr>
    </w:p>
    <w:p w:rsidR="00237199" w:rsidRPr="00F462CD" w:rsidRDefault="00237199" w:rsidP="003412FD">
      <w:pPr>
        <w:autoSpaceDE w:val="0"/>
        <w:autoSpaceDN w:val="0"/>
        <w:adjustRightInd w:val="0"/>
        <w:spacing w:line="240" w:lineRule="auto"/>
        <w:rPr>
          <w:rFonts w:ascii="Times New Roman" w:hAnsi="Times New Roman"/>
          <w:szCs w:val="24"/>
        </w:rPr>
      </w:pPr>
      <w:r w:rsidRPr="00F462CD">
        <w:rPr>
          <w:rFonts w:ascii="Times New Roman" w:hAnsi="Times New Roman"/>
          <w:szCs w:val="24"/>
        </w:rPr>
        <w:t xml:space="preserve">The Scottish Government consulted on proposals for amending </w:t>
      </w:r>
      <w:proofErr w:type="spellStart"/>
      <w:r w:rsidR="00E82C91">
        <w:rPr>
          <w:rFonts w:ascii="Times New Roman" w:hAnsi="Times New Roman"/>
          <w:szCs w:val="24"/>
        </w:rPr>
        <w:t>EIA</w:t>
      </w:r>
      <w:proofErr w:type="spellEnd"/>
      <w:r w:rsidR="00E82C91">
        <w:rPr>
          <w:rFonts w:ascii="Times New Roman" w:hAnsi="Times New Roman"/>
          <w:szCs w:val="24"/>
        </w:rPr>
        <w:t xml:space="preserve"> legislation</w:t>
      </w:r>
      <w:r>
        <w:rPr>
          <w:rFonts w:ascii="Times New Roman" w:hAnsi="Times New Roman"/>
          <w:szCs w:val="24"/>
        </w:rPr>
        <w:t xml:space="preserve"> </w:t>
      </w:r>
      <w:r w:rsidRPr="00F462CD">
        <w:rPr>
          <w:rFonts w:ascii="Times New Roman" w:hAnsi="Times New Roman"/>
          <w:szCs w:val="24"/>
        </w:rPr>
        <w:t xml:space="preserve">through </w:t>
      </w:r>
      <w:r w:rsidRPr="006E2601">
        <w:rPr>
          <w:rFonts w:ascii="Times New Roman" w:hAnsi="Times New Roman"/>
          <w:i/>
          <w:szCs w:val="24"/>
        </w:rPr>
        <w:t xml:space="preserve">The </w:t>
      </w:r>
      <w:r w:rsidRPr="00CB20FD">
        <w:rPr>
          <w:rFonts w:ascii="Times New Roman" w:hAnsi="Times New Roman"/>
          <w:i/>
          <w:szCs w:val="24"/>
        </w:rPr>
        <w:t>Consultation on Transposition of Environmental Impact Assessment Directive 2014/52</w:t>
      </w:r>
      <w:r>
        <w:rPr>
          <w:rFonts w:ascii="Times New Roman" w:hAnsi="Times New Roman"/>
          <w:i/>
          <w:szCs w:val="24"/>
        </w:rPr>
        <w:t>/EU</w:t>
      </w:r>
      <w:r w:rsidRPr="00F462CD">
        <w:rPr>
          <w:rFonts w:ascii="Times New Roman" w:hAnsi="Times New Roman"/>
          <w:szCs w:val="24"/>
        </w:rPr>
        <w:t xml:space="preserve"> between August and October 2016</w:t>
      </w:r>
      <w:r w:rsidR="00E82C91">
        <w:rPr>
          <w:rFonts w:ascii="Times New Roman" w:hAnsi="Times New Roman"/>
          <w:szCs w:val="24"/>
        </w:rPr>
        <w:t>.</w:t>
      </w:r>
      <w:r w:rsidRPr="00F462CD">
        <w:rPr>
          <w:rFonts w:ascii="Times New Roman" w:hAnsi="Times New Roman"/>
          <w:i/>
          <w:iCs/>
          <w:szCs w:val="24"/>
        </w:rPr>
        <w:t xml:space="preserve"> </w:t>
      </w:r>
      <w:r w:rsidRPr="00F462CD">
        <w:rPr>
          <w:rFonts w:ascii="Times New Roman" w:hAnsi="Times New Roman"/>
          <w:szCs w:val="24"/>
        </w:rPr>
        <w:t>The comments received have helped to inform the final statutory instrument</w:t>
      </w:r>
      <w:r>
        <w:rPr>
          <w:rFonts w:ascii="Times New Roman" w:hAnsi="Times New Roman"/>
          <w:szCs w:val="24"/>
        </w:rPr>
        <w:t>. T</w:t>
      </w:r>
      <w:r w:rsidRPr="00F462CD">
        <w:rPr>
          <w:rFonts w:ascii="Times New Roman" w:hAnsi="Times New Roman"/>
          <w:szCs w:val="24"/>
          <w:lang w:eastAsia="en-GB"/>
        </w:rPr>
        <w:t>he responses, analysis paper and a</w:t>
      </w:r>
      <w:r w:rsidRPr="00F462CD">
        <w:rPr>
          <w:rFonts w:ascii="Times New Roman" w:hAnsi="Times New Roman"/>
          <w:color w:val="000000"/>
          <w:szCs w:val="24"/>
          <w:lang w:val="en-US" w:eastAsia="en-GB"/>
        </w:rPr>
        <w:t xml:space="preserve"> full list of those consulted and who agreed to the release of this information </w:t>
      </w:r>
      <w:r w:rsidRPr="00F462CD">
        <w:rPr>
          <w:rFonts w:ascii="Times New Roman" w:hAnsi="Times New Roman"/>
          <w:szCs w:val="24"/>
          <w:lang w:eastAsia="en-GB"/>
        </w:rPr>
        <w:t>are available on the Scottish Government website</w:t>
      </w:r>
      <w:r>
        <w:rPr>
          <w:rFonts w:ascii="Times New Roman" w:hAnsi="Times New Roman"/>
          <w:szCs w:val="24"/>
          <w:lang w:eastAsia="en-GB"/>
        </w:rPr>
        <w:t xml:space="preserve"> at </w:t>
      </w:r>
      <w:hyperlink r:id="rId8" w:history="1">
        <w:r w:rsidRPr="00A42EA4">
          <w:rPr>
            <w:rStyle w:val="Hyperlink"/>
            <w:rFonts w:ascii="Times New Roman" w:hAnsi="Times New Roman"/>
            <w:szCs w:val="24"/>
            <w:lang w:eastAsia="en-GB"/>
          </w:rPr>
          <w:t>http://www.gov.scot/Publications/2016/08/2499</w:t>
        </w:r>
      </w:hyperlink>
      <w:r>
        <w:rPr>
          <w:rFonts w:ascii="Times New Roman" w:hAnsi="Times New Roman"/>
          <w:szCs w:val="24"/>
          <w:lang w:eastAsia="en-GB"/>
        </w:rPr>
        <w:t>.</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sidRPr="00F462CD">
        <w:rPr>
          <w:rFonts w:ascii="Times New Roman" w:hAnsi="Times New Roman"/>
          <w:color w:val="000000"/>
          <w:szCs w:val="24"/>
          <w:lang w:val="en-US" w:eastAsia="en-GB"/>
        </w:rPr>
        <w:t> </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Pr>
          <w:rFonts w:ascii="Times New Roman" w:hAnsi="Times New Roman"/>
          <w:b/>
          <w:bCs/>
          <w:color w:val="000000"/>
          <w:szCs w:val="24"/>
          <w:lang w:val="en-US" w:eastAsia="en-GB"/>
        </w:rPr>
        <w:t>Impact Assessments</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sidRPr="00F462CD">
        <w:rPr>
          <w:rFonts w:ascii="Times New Roman" w:hAnsi="Times New Roman"/>
          <w:color w:val="000000"/>
          <w:szCs w:val="24"/>
          <w:lang w:val="en-US" w:eastAsia="en-GB"/>
        </w:rPr>
        <w:t> </w:t>
      </w:r>
    </w:p>
    <w:p w:rsidR="00237199" w:rsidRPr="00F462CD" w:rsidRDefault="00237199" w:rsidP="003412FD">
      <w:pPr>
        <w:autoSpaceDE w:val="0"/>
        <w:autoSpaceDN w:val="0"/>
        <w:adjustRightInd w:val="0"/>
        <w:spacing w:line="240" w:lineRule="auto"/>
        <w:rPr>
          <w:rFonts w:ascii="Times New Roman" w:hAnsi="Times New Roman"/>
          <w:b/>
          <w:bCs/>
          <w:szCs w:val="24"/>
        </w:rPr>
      </w:pPr>
      <w:r w:rsidRPr="00F462CD">
        <w:rPr>
          <w:rFonts w:ascii="Times New Roman" w:hAnsi="Times New Roman"/>
          <w:color w:val="000000"/>
          <w:szCs w:val="24"/>
        </w:rPr>
        <w:t>A</w:t>
      </w:r>
      <w:r>
        <w:rPr>
          <w:rFonts w:ascii="Times New Roman" w:hAnsi="Times New Roman"/>
          <w:color w:val="000000"/>
          <w:szCs w:val="24"/>
        </w:rPr>
        <w:t xml:space="preserve"> suite of impact assessments have been undertaken and an </w:t>
      </w:r>
      <w:r w:rsidRPr="00F462CD">
        <w:rPr>
          <w:rFonts w:ascii="Times New Roman" w:hAnsi="Times New Roman"/>
          <w:color w:val="000000"/>
          <w:szCs w:val="24"/>
        </w:rPr>
        <w:t>Equality Impact Assessment (</w:t>
      </w:r>
      <w:proofErr w:type="spellStart"/>
      <w:r w:rsidRPr="00F462CD">
        <w:rPr>
          <w:rFonts w:ascii="Times New Roman" w:hAnsi="Times New Roman"/>
          <w:color w:val="000000"/>
          <w:szCs w:val="24"/>
        </w:rPr>
        <w:t>EQIA</w:t>
      </w:r>
      <w:proofErr w:type="spellEnd"/>
      <w:r w:rsidRPr="00F462CD">
        <w:rPr>
          <w:rFonts w:ascii="Times New Roman" w:hAnsi="Times New Roman"/>
          <w:color w:val="000000"/>
          <w:szCs w:val="24"/>
        </w:rPr>
        <w:t>)</w:t>
      </w:r>
      <w:r>
        <w:rPr>
          <w:rFonts w:ascii="Times New Roman" w:hAnsi="Times New Roman"/>
          <w:color w:val="000000"/>
          <w:szCs w:val="24"/>
        </w:rPr>
        <w:t xml:space="preserve"> has been published</w:t>
      </w:r>
      <w:r w:rsidR="005A4AD5">
        <w:rPr>
          <w:rFonts w:ascii="Times New Roman" w:hAnsi="Times New Roman"/>
          <w:color w:val="000000"/>
          <w:szCs w:val="24"/>
        </w:rPr>
        <w:t xml:space="preserve"> on the Scottish Government website.  T</w:t>
      </w:r>
      <w:r>
        <w:rPr>
          <w:rFonts w:ascii="Times New Roman" w:hAnsi="Times New Roman"/>
          <w:color w:val="000000"/>
          <w:szCs w:val="24"/>
        </w:rPr>
        <w:t xml:space="preserve">his found that </w:t>
      </w:r>
      <w:r w:rsidRPr="00F462CD">
        <w:rPr>
          <w:rFonts w:ascii="Times New Roman" w:hAnsi="Times New Roman"/>
          <w:color w:val="1A181C"/>
          <w:szCs w:val="24"/>
        </w:rPr>
        <w:t>the legislation</w:t>
      </w:r>
      <w:r>
        <w:rPr>
          <w:rFonts w:ascii="Times New Roman" w:hAnsi="Times New Roman"/>
          <w:color w:val="1A181C"/>
          <w:szCs w:val="24"/>
        </w:rPr>
        <w:t xml:space="preserve"> is </w:t>
      </w:r>
      <w:r w:rsidRPr="00F462CD">
        <w:rPr>
          <w:rFonts w:ascii="Times New Roman" w:hAnsi="Times New Roman"/>
          <w:color w:val="1A181C"/>
          <w:szCs w:val="24"/>
        </w:rPr>
        <w:t xml:space="preserve">not likely to generate any </w:t>
      </w:r>
      <w:r w:rsidRPr="00F462CD">
        <w:rPr>
          <w:rFonts w:ascii="Times New Roman" w:hAnsi="Times New Roman"/>
          <w:color w:val="000000"/>
          <w:szCs w:val="24"/>
        </w:rPr>
        <w:t xml:space="preserve">negative impacts on </w:t>
      </w:r>
      <w:r>
        <w:rPr>
          <w:rFonts w:ascii="Times New Roman" w:hAnsi="Times New Roman"/>
          <w:color w:val="000000"/>
          <w:szCs w:val="24"/>
        </w:rPr>
        <w:t xml:space="preserve">any of the </w:t>
      </w:r>
      <w:r w:rsidRPr="00F462CD">
        <w:rPr>
          <w:rFonts w:ascii="Times New Roman" w:hAnsi="Times New Roman"/>
          <w:color w:val="000000"/>
          <w:szCs w:val="24"/>
        </w:rPr>
        <w:t>equalities groups</w:t>
      </w:r>
      <w:r>
        <w:rPr>
          <w:rFonts w:ascii="Times New Roman" w:hAnsi="Times New Roman"/>
          <w:color w:val="000000"/>
          <w:szCs w:val="24"/>
        </w:rPr>
        <w:t>. In addition a</w:t>
      </w:r>
      <w:r w:rsidRPr="00F462CD">
        <w:rPr>
          <w:rFonts w:ascii="Times New Roman" w:hAnsi="Times New Roman"/>
          <w:color w:val="000000"/>
          <w:szCs w:val="24"/>
        </w:rPr>
        <w:t xml:space="preserve"> </w:t>
      </w:r>
      <w:r>
        <w:rPr>
          <w:rFonts w:ascii="Times New Roman" w:hAnsi="Times New Roman"/>
          <w:color w:val="000000"/>
          <w:szCs w:val="24"/>
        </w:rPr>
        <w:t xml:space="preserve">strategic </w:t>
      </w:r>
      <w:r w:rsidRPr="00F462CD">
        <w:rPr>
          <w:rFonts w:ascii="Times New Roman" w:hAnsi="Times New Roman"/>
          <w:color w:val="000000"/>
          <w:szCs w:val="24"/>
        </w:rPr>
        <w:t xml:space="preserve">environmental </w:t>
      </w:r>
      <w:r w:rsidRPr="00F462CD">
        <w:rPr>
          <w:rFonts w:ascii="Times New Roman" w:hAnsi="Times New Roman"/>
          <w:color w:val="1A181C"/>
          <w:szCs w:val="24"/>
        </w:rPr>
        <w:t>pre</w:t>
      </w:r>
      <w:r>
        <w:rPr>
          <w:rFonts w:ascii="Times New Roman" w:hAnsi="Times New Roman"/>
          <w:color w:val="1A181C"/>
          <w:szCs w:val="24"/>
        </w:rPr>
        <w:noBreakHyphen/>
      </w:r>
      <w:r w:rsidRPr="00F462CD">
        <w:rPr>
          <w:rFonts w:ascii="Times New Roman" w:hAnsi="Times New Roman"/>
          <w:color w:val="1A181C"/>
          <w:szCs w:val="24"/>
        </w:rPr>
        <w:t xml:space="preserve">screening </w:t>
      </w:r>
      <w:r w:rsidRPr="00F462CD">
        <w:rPr>
          <w:rFonts w:ascii="Times New Roman" w:hAnsi="Times New Roman"/>
          <w:color w:val="000000"/>
          <w:szCs w:val="24"/>
        </w:rPr>
        <w:t>exercise and Children’s Rights and Wellbeing screen</w:t>
      </w:r>
      <w:r>
        <w:rPr>
          <w:rFonts w:ascii="Times New Roman" w:hAnsi="Times New Roman"/>
          <w:color w:val="000000"/>
          <w:szCs w:val="24"/>
        </w:rPr>
        <w:t>ing</w:t>
      </w:r>
      <w:r w:rsidRPr="00F462CD">
        <w:rPr>
          <w:rFonts w:ascii="Times New Roman" w:hAnsi="Times New Roman"/>
          <w:color w:val="1A181C"/>
          <w:sz w:val="16"/>
          <w:szCs w:val="16"/>
        </w:rPr>
        <w:t xml:space="preserve"> </w:t>
      </w:r>
      <w:r w:rsidRPr="00F462CD">
        <w:rPr>
          <w:rFonts w:ascii="Times New Roman" w:hAnsi="Times New Roman"/>
          <w:color w:val="1A181C"/>
          <w:szCs w:val="24"/>
        </w:rPr>
        <w:t xml:space="preserve">have determined that the legislation </w:t>
      </w:r>
      <w:r>
        <w:rPr>
          <w:rFonts w:ascii="Times New Roman" w:hAnsi="Times New Roman"/>
          <w:color w:val="000000"/>
          <w:szCs w:val="24"/>
        </w:rPr>
        <w:t>is again unlikely to have a significant impact on the</w:t>
      </w:r>
      <w:r w:rsidRPr="00F462CD">
        <w:rPr>
          <w:rFonts w:ascii="Times New Roman" w:hAnsi="Times New Roman"/>
          <w:color w:val="000000"/>
          <w:szCs w:val="24"/>
        </w:rPr>
        <w:t xml:space="preserve"> environment</w:t>
      </w:r>
      <w:r w:rsidRPr="008B0937">
        <w:rPr>
          <w:rFonts w:ascii="Times New Roman" w:hAnsi="Times New Roman"/>
          <w:color w:val="000000"/>
          <w:szCs w:val="24"/>
        </w:rPr>
        <w:t xml:space="preserve"> </w:t>
      </w:r>
      <w:r>
        <w:rPr>
          <w:rFonts w:ascii="Times New Roman" w:hAnsi="Times New Roman"/>
          <w:color w:val="000000"/>
          <w:szCs w:val="24"/>
        </w:rPr>
        <w:t>or a negative impact</w:t>
      </w:r>
      <w:r w:rsidRPr="00F462CD">
        <w:rPr>
          <w:rFonts w:ascii="Times New Roman" w:hAnsi="Times New Roman"/>
          <w:color w:val="000000"/>
          <w:szCs w:val="24"/>
        </w:rPr>
        <w:t xml:space="preserve"> </w:t>
      </w:r>
      <w:r>
        <w:rPr>
          <w:rFonts w:ascii="Times New Roman" w:hAnsi="Times New Roman"/>
          <w:color w:val="000000"/>
          <w:szCs w:val="24"/>
        </w:rPr>
        <w:t>on children’s rights and wellbeing</w:t>
      </w:r>
      <w:r w:rsidRPr="00F462CD">
        <w:rPr>
          <w:rFonts w:ascii="Times New Roman" w:hAnsi="Times New Roman"/>
          <w:color w:val="000000"/>
          <w:szCs w:val="24"/>
        </w:rPr>
        <w:t xml:space="preserve">. </w:t>
      </w:r>
    </w:p>
    <w:p w:rsidR="00237199" w:rsidRPr="00F462CD" w:rsidRDefault="00237199" w:rsidP="003412FD">
      <w:pPr>
        <w:autoSpaceDE w:val="0"/>
        <w:autoSpaceDN w:val="0"/>
        <w:adjustRightInd w:val="0"/>
        <w:spacing w:line="240" w:lineRule="auto"/>
        <w:rPr>
          <w:rFonts w:ascii="Times New Roman" w:hAnsi="Times New Roman"/>
          <w:b/>
          <w:bCs/>
          <w:szCs w:val="24"/>
        </w:rPr>
      </w:pP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sidRPr="00F462CD">
        <w:rPr>
          <w:rFonts w:ascii="Times New Roman" w:hAnsi="Times New Roman"/>
          <w:b/>
          <w:bCs/>
          <w:color w:val="000000"/>
          <w:szCs w:val="24"/>
          <w:lang w:val="en-US" w:eastAsia="en-GB"/>
        </w:rPr>
        <w:t xml:space="preserve">Financial Effects </w:t>
      </w: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sidRPr="00F462CD">
        <w:rPr>
          <w:rFonts w:ascii="Times New Roman" w:hAnsi="Times New Roman"/>
          <w:color w:val="000000"/>
          <w:szCs w:val="24"/>
          <w:lang w:val="en-US" w:eastAsia="en-GB"/>
        </w:rPr>
        <w:t> </w:t>
      </w:r>
    </w:p>
    <w:p w:rsidR="00237199" w:rsidRDefault="00237199" w:rsidP="003412FD">
      <w:pPr>
        <w:autoSpaceDE w:val="0"/>
        <w:autoSpaceDN w:val="0"/>
        <w:adjustRightInd w:val="0"/>
        <w:spacing w:line="240" w:lineRule="auto"/>
        <w:rPr>
          <w:rFonts w:ascii="Times New Roman" w:hAnsi="Times New Roman"/>
          <w:szCs w:val="24"/>
        </w:rPr>
      </w:pPr>
      <w:r w:rsidRPr="00F462CD">
        <w:rPr>
          <w:rFonts w:ascii="Times New Roman" w:hAnsi="Times New Roman"/>
          <w:szCs w:val="24"/>
        </w:rPr>
        <w:t xml:space="preserve">The Scottish Government consulted on a draft partial Business and Regulatory Impact Assessment (BRIA) as part of its </w:t>
      </w:r>
      <w:r>
        <w:rPr>
          <w:rFonts w:ascii="Times New Roman" w:hAnsi="Times New Roman"/>
          <w:szCs w:val="24"/>
        </w:rPr>
        <w:t>A</w:t>
      </w:r>
      <w:r w:rsidRPr="00F462CD">
        <w:rPr>
          <w:rFonts w:ascii="Times New Roman" w:hAnsi="Times New Roman"/>
          <w:szCs w:val="24"/>
        </w:rPr>
        <w:t xml:space="preserve">ugust 2016 consultation paper. </w:t>
      </w:r>
      <w:r>
        <w:rPr>
          <w:rFonts w:ascii="Times New Roman" w:hAnsi="Times New Roman"/>
          <w:szCs w:val="24"/>
        </w:rPr>
        <w:t xml:space="preserve"> </w:t>
      </w:r>
      <w:r w:rsidRPr="00F462CD">
        <w:rPr>
          <w:rFonts w:ascii="Times New Roman" w:hAnsi="Times New Roman"/>
          <w:szCs w:val="24"/>
        </w:rPr>
        <w:t xml:space="preserve">The </w:t>
      </w:r>
      <w:r>
        <w:rPr>
          <w:rFonts w:ascii="Times New Roman" w:hAnsi="Times New Roman"/>
          <w:szCs w:val="24"/>
        </w:rPr>
        <w:t>partial</w:t>
      </w:r>
      <w:r w:rsidRPr="00F462CD">
        <w:rPr>
          <w:rFonts w:ascii="Times New Roman" w:hAnsi="Times New Roman"/>
          <w:szCs w:val="24"/>
        </w:rPr>
        <w:t xml:space="preserve"> BRIA concluded that some additional procedural and financial requirements will fall on the Scottish Ministers and the Consultation Bodies, and some additional procedural and financial</w:t>
      </w:r>
      <w:r>
        <w:rPr>
          <w:rFonts w:ascii="Times New Roman" w:hAnsi="Times New Roman"/>
          <w:szCs w:val="24"/>
        </w:rPr>
        <w:t xml:space="preserve"> </w:t>
      </w:r>
      <w:r w:rsidRPr="00F462CD">
        <w:rPr>
          <w:rFonts w:ascii="Times New Roman" w:hAnsi="Times New Roman"/>
          <w:szCs w:val="24"/>
        </w:rPr>
        <w:t xml:space="preserve">requirements may fall to developers. </w:t>
      </w:r>
      <w:r>
        <w:rPr>
          <w:rFonts w:ascii="Times New Roman" w:hAnsi="Times New Roman"/>
          <w:szCs w:val="24"/>
        </w:rPr>
        <w:t xml:space="preserve"> </w:t>
      </w:r>
      <w:r w:rsidRPr="00F462CD">
        <w:rPr>
          <w:rFonts w:ascii="Times New Roman" w:hAnsi="Times New Roman"/>
          <w:szCs w:val="24"/>
        </w:rPr>
        <w:t>The Scottish Government does not consider there will</w:t>
      </w:r>
      <w:r>
        <w:rPr>
          <w:rFonts w:ascii="Times New Roman" w:hAnsi="Times New Roman"/>
          <w:szCs w:val="24"/>
        </w:rPr>
        <w:t xml:space="preserve"> </w:t>
      </w:r>
      <w:r w:rsidRPr="00F462CD">
        <w:rPr>
          <w:rFonts w:ascii="Times New Roman" w:hAnsi="Times New Roman"/>
          <w:szCs w:val="24"/>
        </w:rPr>
        <w:t>be any significant costs over and above those of compliance with existing statutory provision</w:t>
      </w:r>
      <w:r>
        <w:rPr>
          <w:rFonts w:ascii="Times New Roman" w:hAnsi="Times New Roman"/>
          <w:szCs w:val="24"/>
        </w:rPr>
        <w:t xml:space="preserve"> </w:t>
      </w:r>
      <w:r w:rsidRPr="00F462CD">
        <w:rPr>
          <w:rFonts w:ascii="Times New Roman" w:hAnsi="Times New Roman"/>
          <w:szCs w:val="24"/>
        </w:rPr>
        <w:t xml:space="preserve">on </w:t>
      </w:r>
      <w:proofErr w:type="spellStart"/>
      <w:r w:rsidRPr="00F462CD">
        <w:rPr>
          <w:rFonts w:ascii="Times New Roman" w:hAnsi="Times New Roman"/>
          <w:szCs w:val="24"/>
        </w:rPr>
        <w:t>EIA</w:t>
      </w:r>
      <w:proofErr w:type="spellEnd"/>
      <w:r w:rsidRPr="00F462CD">
        <w:rPr>
          <w:rFonts w:ascii="Times New Roman" w:hAnsi="Times New Roman"/>
          <w:szCs w:val="24"/>
        </w:rPr>
        <w:t xml:space="preserve">. </w:t>
      </w:r>
      <w:r>
        <w:rPr>
          <w:rFonts w:ascii="Times New Roman" w:hAnsi="Times New Roman"/>
          <w:szCs w:val="24"/>
        </w:rPr>
        <w:t xml:space="preserve"> </w:t>
      </w:r>
      <w:r w:rsidRPr="00F462CD">
        <w:rPr>
          <w:rFonts w:ascii="Times New Roman" w:hAnsi="Times New Roman"/>
          <w:szCs w:val="24"/>
        </w:rPr>
        <w:t>Responses to the consultation hav</w:t>
      </w:r>
      <w:r w:rsidR="007069D3">
        <w:rPr>
          <w:rFonts w:ascii="Times New Roman" w:hAnsi="Times New Roman"/>
          <w:szCs w:val="24"/>
        </w:rPr>
        <w:t xml:space="preserve">e not altered this overall view and </w:t>
      </w:r>
      <w:r w:rsidRPr="00F462CD">
        <w:rPr>
          <w:rFonts w:ascii="Times New Roman" w:hAnsi="Times New Roman"/>
          <w:szCs w:val="24"/>
        </w:rPr>
        <w:t>minor</w:t>
      </w:r>
      <w:r>
        <w:rPr>
          <w:rFonts w:ascii="Times New Roman" w:hAnsi="Times New Roman"/>
          <w:szCs w:val="24"/>
        </w:rPr>
        <w:t xml:space="preserve"> </w:t>
      </w:r>
      <w:r w:rsidRPr="00F462CD">
        <w:rPr>
          <w:rFonts w:ascii="Times New Roman" w:hAnsi="Times New Roman"/>
          <w:szCs w:val="24"/>
        </w:rPr>
        <w:t xml:space="preserve">amendments have been made to the final BRIA to reflect </w:t>
      </w:r>
      <w:r w:rsidR="007069D3">
        <w:rPr>
          <w:rFonts w:ascii="Times New Roman" w:hAnsi="Times New Roman"/>
          <w:szCs w:val="24"/>
        </w:rPr>
        <w:t>the</w:t>
      </w:r>
      <w:r w:rsidRPr="00F462CD">
        <w:rPr>
          <w:rFonts w:ascii="Times New Roman" w:hAnsi="Times New Roman"/>
          <w:szCs w:val="24"/>
        </w:rPr>
        <w:t xml:space="preserve"> responses received.</w:t>
      </w:r>
    </w:p>
    <w:p w:rsidR="00237199" w:rsidRPr="00F462CD" w:rsidRDefault="00237199" w:rsidP="003412FD">
      <w:pPr>
        <w:autoSpaceDE w:val="0"/>
        <w:autoSpaceDN w:val="0"/>
        <w:adjustRightInd w:val="0"/>
        <w:spacing w:line="240" w:lineRule="auto"/>
        <w:rPr>
          <w:rFonts w:ascii="Times New Roman" w:hAnsi="Times New Roman"/>
          <w:szCs w:val="24"/>
        </w:rPr>
      </w:pPr>
    </w:p>
    <w:p w:rsidR="00237199" w:rsidRDefault="00237199" w:rsidP="003412FD">
      <w:pPr>
        <w:autoSpaceDE w:val="0"/>
        <w:autoSpaceDN w:val="0"/>
        <w:adjustRightInd w:val="0"/>
        <w:spacing w:line="240" w:lineRule="auto"/>
        <w:rPr>
          <w:rFonts w:ascii="Times New Roman" w:hAnsi="Times New Roman"/>
          <w:szCs w:val="24"/>
        </w:rPr>
      </w:pPr>
    </w:p>
    <w:p w:rsidR="00237199"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237199"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237199"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237199" w:rsidRPr="00F462CD" w:rsidRDefault="00237199"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p>
    <w:p w:rsidR="00237199" w:rsidRPr="00F462CD" w:rsidRDefault="00617687" w:rsidP="003412FD">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color w:val="000000"/>
          <w:szCs w:val="24"/>
          <w:lang w:val="en-US" w:eastAsia="en-GB"/>
        </w:rPr>
      </w:pPr>
      <w:r>
        <w:rPr>
          <w:rFonts w:ascii="Times New Roman" w:hAnsi="Times New Roman"/>
          <w:color w:val="000000"/>
          <w:szCs w:val="24"/>
          <w:lang w:val="en-US" w:eastAsia="en-GB"/>
        </w:rPr>
        <w:t>Transport Scotland</w:t>
      </w:r>
    </w:p>
    <w:p w:rsidR="006A111A" w:rsidRDefault="00617687" w:rsidP="006A111A">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szCs w:val="24"/>
          <w:lang w:val="en-US" w:eastAsia="en-GB"/>
        </w:rPr>
      </w:pPr>
      <w:r>
        <w:rPr>
          <w:rFonts w:ascii="Times New Roman" w:hAnsi="Times New Roman"/>
          <w:szCs w:val="24"/>
          <w:lang w:val="en-US" w:eastAsia="en-GB"/>
        </w:rPr>
        <w:t>T</w:t>
      </w:r>
      <w:r w:rsidR="00D70069">
        <w:rPr>
          <w:rFonts w:ascii="Times New Roman" w:hAnsi="Times New Roman"/>
          <w:szCs w:val="24"/>
          <w:lang w:val="en-US" w:eastAsia="en-GB"/>
        </w:rPr>
        <w:t>ransport Policy Directorate</w:t>
      </w:r>
    </w:p>
    <w:p w:rsidR="006A111A" w:rsidRDefault="006A111A" w:rsidP="006A111A">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szCs w:val="24"/>
          <w:lang w:val="en-US" w:eastAsia="en-GB"/>
        </w:rPr>
      </w:pPr>
      <w:bookmarkStart w:id="0" w:name="_GoBack"/>
      <w:bookmarkEnd w:id="0"/>
    </w:p>
    <w:p w:rsidR="006A111A" w:rsidRPr="006A111A" w:rsidRDefault="006A111A" w:rsidP="006A111A">
      <w:pPr>
        <w:shd w:val="clear" w:color="auto" w:fill="FFFFFF"/>
        <w:tabs>
          <w:tab w:val="clear" w:pos="1440"/>
          <w:tab w:val="clear" w:pos="2160"/>
          <w:tab w:val="clear" w:pos="2880"/>
          <w:tab w:val="clear" w:pos="4680"/>
          <w:tab w:val="clear" w:pos="5400"/>
          <w:tab w:val="clear" w:pos="9000"/>
        </w:tabs>
        <w:spacing w:line="240" w:lineRule="auto"/>
        <w:textAlignment w:val="top"/>
        <w:rPr>
          <w:rFonts w:ascii="Times New Roman" w:hAnsi="Times New Roman"/>
          <w:szCs w:val="24"/>
          <w:lang w:val="en-US" w:eastAsia="en-GB"/>
        </w:rPr>
      </w:pPr>
      <w:r>
        <w:rPr>
          <w:rFonts w:ascii="Times New Roman" w:hAnsi="Times New Roman"/>
          <w:szCs w:val="24"/>
          <w:lang w:val="en-US" w:eastAsia="en-GB"/>
        </w:rPr>
        <w:t>March 2017</w:t>
      </w:r>
    </w:p>
    <w:sectPr w:rsidR="006A111A" w:rsidRPr="006A111A" w:rsidSect="00AB54FF">
      <w:headerReference w:type="default" r:id="rId9"/>
      <w:footerReference w:type="default" r:id="rId10"/>
      <w:pgSz w:w="11906" w:h="16838" w:code="9"/>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06926" w:rsidRDefault="00206926">
      <w:pPr>
        <w:spacing w:line="240" w:lineRule="auto"/>
      </w:pPr>
      <w:r>
        <w:separator/>
      </w:r>
    </w:p>
  </w:endnote>
  <w:endnote w:type="continuationSeparator" w:id="0">
    <w:p w:rsidR="00206926" w:rsidRDefault="002069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479" w:rsidRPr="0067486A" w:rsidRDefault="003F2479" w:rsidP="0067486A">
    <w:pPr>
      <w:pStyle w:val="Footer"/>
      <w:tabs>
        <w:tab w:val="clear" w:pos="4153"/>
        <w:tab w:val="clear" w:pos="8306"/>
        <w:tab w:val="center" w:pos="4500"/>
        <w:tab w:val="right" w:pos="9000"/>
      </w:tabs>
      <w:jc w:val="left"/>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06926" w:rsidRDefault="00206926">
      <w:pPr>
        <w:spacing w:line="240" w:lineRule="auto"/>
      </w:pPr>
      <w:r>
        <w:separator/>
      </w:r>
    </w:p>
  </w:footnote>
  <w:footnote w:type="continuationSeparator" w:id="0">
    <w:p w:rsidR="00206926" w:rsidRDefault="0020692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2479" w:rsidRPr="0067486A" w:rsidRDefault="003F2479" w:rsidP="0067486A">
    <w:pPr>
      <w:pStyle w:val="Header"/>
      <w:tabs>
        <w:tab w:val="clear" w:pos="4153"/>
        <w:tab w:val="clear" w:pos="8306"/>
        <w:tab w:val="center" w:pos="4500"/>
        <w:tab w:val="right" w:pos="9000"/>
      </w:tabs>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FFFFFFFF"/>
    <w:lvl w:ilvl="0">
      <w:start w:val="1"/>
      <w:numFmt w:val="decimal"/>
      <w:pStyle w:val="Heading1"/>
      <w:lvlText w:val="%1."/>
      <w:legacy w:legacy="1" w:legacySpace="288" w:legacyIndent="720"/>
      <w:lvlJc w:val="left"/>
    </w:lvl>
    <w:lvl w:ilvl="1">
      <w:start w:val="1"/>
      <w:numFmt w:val="decimal"/>
      <w:pStyle w:val="Heading2"/>
      <w:lvlText w:val="%1.%2"/>
      <w:legacy w:legacy="1" w:legacySpace="284" w:legacyIndent="720"/>
      <w:lvlJc w:val="left"/>
    </w:lvl>
    <w:lvl w:ilvl="2">
      <w:start w:val="1"/>
      <w:numFmt w:val="decimal"/>
      <w:pStyle w:val="Heading3"/>
      <w:lvlText w:val="%1.%2.%3"/>
      <w:legacy w:legacy="1" w:legacySpace="284" w:legacyIndent="72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652C1161"/>
    <w:multiLevelType w:val="singleLevel"/>
    <w:tmpl w:val="8946CF6E"/>
    <w:lvl w:ilvl="0">
      <w:start w:val="1"/>
      <w:numFmt w:val="bullet"/>
      <w:pStyle w:val="Bulletted"/>
      <w:lvlText w:val=""/>
      <w:lvlJc w:val="left"/>
      <w:pPr>
        <w:tabs>
          <w:tab w:val="num" w:pos="360"/>
        </w:tabs>
        <w:ind w:left="360" w:hanging="360"/>
      </w:pPr>
      <w:rPr>
        <w:rFonts w:ascii="Symbol" w:hAnsi="Symbol" w:hint="default"/>
      </w:rPr>
    </w:lvl>
  </w:abstractNum>
  <w:num w:numId="1">
    <w:abstractNumId w:val="1"/>
  </w:num>
  <w:num w:numId="2">
    <w:abstractNumId w:val="0"/>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199"/>
    <w:rsid w:val="00045D16"/>
    <w:rsid w:val="000D5E4C"/>
    <w:rsid w:val="000F77F6"/>
    <w:rsid w:val="00100021"/>
    <w:rsid w:val="001267F7"/>
    <w:rsid w:val="00157346"/>
    <w:rsid w:val="00180472"/>
    <w:rsid w:val="00184E02"/>
    <w:rsid w:val="00192DC7"/>
    <w:rsid w:val="001B73BF"/>
    <w:rsid w:val="00206926"/>
    <w:rsid w:val="00221042"/>
    <w:rsid w:val="002255C6"/>
    <w:rsid w:val="00237199"/>
    <w:rsid w:val="002942AD"/>
    <w:rsid w:val="002B4FA2"/>
    <w:rsid w:val="002D46C8"/>
    <w:rsid w:val="002F3688"/>
    <w:rsid w:val="00314129"/>
    <w:rsid w:val="00317ACF"/>
    <w:rsid w:val="00320310"/>
    <w:rsid w:val="003412FD"/>
    <w:rsid w:val="003516A4"/>
    <w:rsid w:val="0037395B"/>
    <w:rsid w:val="00394CD6"/>
    <w:rsid w:val="003D4432"/>
    <w:rsid w:val="003F2479"/>
    <w:rsid w:val="00411FC4"/>
    <w:rsid w:val="004A77BB"/>
    <w:rsid w:val="004F1543"/>
    <w:rsid w:val="0053736E"/>
    <w:rsid w:val="00540233"/>
    <w:rsid w:val="00545FD4"/>
    <w:rsid w:val="00567F93"/>
    <w:rsid w:val="005A4AD5"/>
    <w:rsid w:val="005D2E16"/>
    <w:rsid w:val="00617687"/>
    <w:rsid w:val="006207D4"/>
    <w:rsid w:val="006243E2"/>
    <w:rsid w:val="00636B8A"/>
    <w:rsid w:val="00641856"/>
    <w:rsid w:val="006744E4"/>
    <w:rsid w:val="0067486A"/>
    <w:rsid w:val="006A111A"/>
    <w:rsid w:val="006A51AB"/>
    <w:rsid w:val="006D26F7"/>
    <w:rsid w:val="006D4F06"/>
    <w:rsid w:val="006D71D3"/>
    <w:rsid w:val="00705C36"/>
    <w:rsid w:val="007069D3"/>
    <w:rsid w:val="00712D5E"/>
    <w:rsid w:val="0073024D"/>
    <w:rsid w:val="0075205F"/>
    <w:rsid w:val="007570B6"/>
    <w:rsid w:val="007B44D5"/>
    <w:rsid w:val="00805AC0"/>
    <w:rsid w:val="0083757B"/>
    <w:rsid w:val="00837807"/>
    <w:rsid w:val="00842AE5"/>
    <w:rsid w:val="00860B71"/>
    <w:rsid w:val="00861E80"/>
    <w:rsid w:val="00887A9C"/>
    <w:rsid w:val="008E70B4"/>
    <w:rsid w:val="00931FEF"/>
    <w:rsid w:val="0093611D"/>
    <w:rsid w:val="00952710"/>
    <w:rsid w:val="009C1A2C"/>
    <w:rsid w:val="009D63CB"/>
    <w:rsid w:val="009F1243"/>
    <w:rsid w:val="009F71B8"/>
    <w:rsid w:val="00A52962"/>
    <w:rsid w:val="00A53D27"/>
    <w:rsid w:val="00A56EBA"/>
    <w:rsid w:val="00A76355"/>
    <w:rsid w:val="00A90A53"/>
    <w:rsid w:val="00AA1755"/>
    <w:rsid w:val="00AB54FF"/>
    <w:rsid w:val="00AB5AF1"/>
    <w:rsid w:val="00AC310B"/>
    <w:rsid w:val="00AD26A3"/>
    <w:rsid w:val="00AE01CB"/>
    <w:rsid w:val="00B85CD2"/>
    <w:rsid w:val="00B9588F"/>
    <w:rsid w:val="00BB7818"/>
    <w:rsid w:val="00BC6595"/>
    <w:rsid w:val="00BD52A6"/>
    <w:rsid w:val="00C34BE9"/>
    <w:rsid w:val="00C86FBA"/>
    <w:rsid w:val="00CC6D14"/>
    <w:rsid w:val="00CD0FD8"/>
    <w:rsid w:val="00D70069"/>
    <w:rsid w:val="00DB7825"/>
    <w:rsid w:val="00E34509"/>
    <w:rsid w:val="00E3599D"/>
    <w:rsid w:val="00E36759"/>
    <w:rsid w:val="00E80288"/>
    <w:rsid w:val="00E82C91"/>
    <w:rsid w:val="00EC5360"/>
    <w:rsid w:val="00F53005"/>
    <w:rsid w:val="00F573BD"/>
    <w:rsid w:val="00F75263"/>
    <w:rsid w:val="00F76A4D"/>
    <w:rsid w:val="00F9687F"/>
    <w:rsid w:val="00FA4719"/>
    <w:rsid w:val="00FC2596"/>
    <w:rsid w:val="00FE6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199"/>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CommentText">
    <w:name w:val="annotation text"/>
    <w:basedOn w:val="Normal"/>
    <w:link w:val="CommentTextChar"/>
    <w:uiPriority w:val="99"/>
    <w:semiHidden/>
    <w:unhideWhenUsed/>
    <w:rsid w:val="00237199"/>
    <w:pPr>
      <w:tabs>
        <w:tab w:val="clear" w:pos="720"/>
        <w:tab w:val="clear" w:pos="1440"/>
        <w:tab w:val="clear" w:pos="2160"/>
        <w:tab w:val="clear" w:pos="2880"/>
        <w:tab w:val="clear" w:pos="4680"/>
        <w:tab w:val="clear" w:pos="5400"/>
        <w:tab w:val="clear" w:pos="9000"/>
      </w:tabs>
      <w:spacing w:after="200" w:line="240" w:lineRule="auto"/>
      <w:jc w:val="left"/>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237199"/>
    <w:rPr>
      <w:rFonts w:asciiTheme="minorHAnsi" w:eastAsiaTheme="minorHAnsi" w:hAnsiTheme="minorHAnsi" w:cstheme="minorBidi"/>
      <w:sz w:val="20"/>
      <w:lang w:eastAsia="en-US"/>
    </w:rPr>
  </w:style>
  <w:style w:type="character" w:styleId="CommentReference">
    <w:name w:val="annotation reference"/>
    <w:basedOn w:val="DefaultParagraphFont"/>
    <w:uiPriority w:val="99"/>
    <w:semiHidden/>
    <w:unhideWhenUsed/>
    <w:rsid w:val="00237199"/>
    <w:rPr>
      <w:sz w:val="16"/>
      <w:szCs w:val="16"/>
    </w:rPr>
  </w:style>
  <w:style w:type="character" w:customStyle="1" w:styleId="ListParagraphChar">
    <w:name w:val="List Paragraph Char"/>
    <w:aliases w:val="Dot pt Char,No Spacing1 Char,List Paragraph Char Char Char Char,Indicator Text Char,Numbered Para 1 Char,List Paragraph1 Char,Bullet 1 Char,Bullet Points Char,MAIN CONTENT Char,F5 List Paragraph Char,List Paragraph2 Char"/>
    <w:link w:val="ListParagraph"/>
    <w:uiPriority w:val="34"/>
    <w:qFormat/>
    <w:locked/>
    <w:rsid w:val="00237199"/>
    <w:rPr>
      <w:szCs w:val="24"/>
    </w:rPr>
  </w:style>
  <w:style w:type="paragraph" w:styleId="ListParagraph">
    <w:name w:val="List Paragraph"/>
    <w:aliases w:val="Dot pt,No Spacing1,List Paragraph Char Char Char,Indicator Text,Numbered Para 1,List Paragraph1,Bullet 1,Bullet Points,MAIN CONTENT,F5 List Paragraph,List Paragraph2,List Paragraph12,Colorful List - Accent 11,Normal numbered,OBC Bullet"/>
    <w:basedOn w:val="Normal"/>
    <w:link w:val="ListParagraphChar"/>
    <w:uiPriority w:val="34"/>
    <w:qFormat/>
    <w:rsid w:val="00237199"/>
    <w:pPr>
      <w:tabs>
        <w:tab w:val="clear" w:pos="4680"/>
        <w:tab w:val="clear" w:pos="5400"/>
        <w:tab w:val="clear" w:pos="9000"/>
        <w:tab w:val="right" w:pos="9907"/>
      </w:tabs>
      <w:spacing w:line="240" w:lineRule="auto"/>
      <w:ind w:left="720"/>
      <w:contextualSpacing/>
      <w:jc w:val="left"/>
    </w:pPr>
    <w:rPr>
      <w:szCs w:val="24"/>
      <w:lang w:eastAsia="en-GB"/>
    </w:rPr>
  </w:style>
  <w:style w:type="character" w:styleId="Hyperlink">
    <w:name w:val="Hyperlink"/>
    <w:basedOn w:val="DefaultParagraphFont"/>
    <w:uiPriority w:val="99"/>
    <w:unhideWhenUsed/>
    <w:rsid w:val="00237199"/>
    <w:rPr>
      <w:color w:val="0000FF" w:themeColor="hyperlink"/>
      <w:u w:val="single"/>
    </w:rPr>
  </w:style>
  <w:style w:type="paragraph" w:styleId="BalloonText">
    <w:name w:val="Balloon Text"/>
    <w:basedOn w:val="Normal"/>
    <w:link w:val="BalloonTextChar"/>
    <w:uiPriority w:val="99"/>
    <w:semiHidden/>
    <w:unhideWhenUsed/>
    <w:rsid w:val="002371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199"/>
    <w:rPr>
      <w:rFonts w:ascii="Tahoma" w:hAnsi="Tahoma" w:cs="Tahoma"/>
      <w:sz w:val="16"/>
      <w:szCs w:val="16"/>
      <w:lang w:eastAsia="en-US"/>
    </w:rPr>
  </w:style>
  <w:style w:type="paragraph" w:styleId="CommentSubject">
    <w:name w:val="annotation subject"/>
    <w:basedOn w:val="CommentText"/>
    <w:next w:val="CommentText"/>
    <w:link w:val="CommentSubjectChar"/>
    <w:uiPriority w:val="99"/>
    <w:semiHidden/>
    <w:unhideWhenUsed/>
    <w:rsid w:val="003516A4"/>
    <w:pPr>
      <w:tabs>
        <w:tab w:val="left" w:pos="720"/>
        <w:tab w:val="left" w:pos="1440"/>
        <w:tab w:val="left" w:pos="2160"/>
        <w:tab w:val="left" w:pos="2880"/>
        <w:tab w:val="left" w:pos="4680"/>
        <w:tab w:val="left" w:pos="5400"/>
        <w:tab w:val="right" w:pos="9000"/>
      </w:tabs>
      <w:spacing w:after="0"/>
      <w:jc w:val="both"/>
    </w:pPr>
    <w:rPr>
      <w:rFonts w:ascii="Arial" w:eastAsia="Times New Roman" w:hAnsi="Arial" w:cs="Times New Roman"/>
      <w:b/>
      <w:bCs/>
    </w:rPr>
  </w:style>
  <w:style w:type="character" w:customStyle="1" w:styleId="CommentSubjectChar">
    <w:name w:val="Comment Subject Char"/>
    <w:basedOn w:val="CommentTextChar"/>
    <w:link w:val="CommentSubject"/>
    <w:uiPriority w:val="99"/>
    <w:semiHidden/>
    <w:rsid w:val="003516A4"/>
    <w:rPr>
      <w:rFonts w:asciiTheme="minorHAnsi" w:eastAsiaTheme="minorHAnsi" w:hAnsiTheme="minorHAnsi" w:cstheme="minorBidi"/>
      <w:b/>
      <w:bCs/>
      <w:sz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imes New Roman" w:hAnsi="Arial" w:cs="Times New Roman"/>
        <w:sz w:val="24"/>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199"/>
    <w:pPr>
      <w:tabs>
        <w:tab w:val="left" w:pos="720"/>
        <w:tab w:val="left" w:pos="1440"/>
        <w:tab w:val="left" w:pos="2160"/>
        <w:tab w:val="left" w:pos="2880"/>
        <w:tab w:val="left" w:pos="4680"/>
        <w:tab w:val="left" w:pos="5400"/>
        <w:tab w:val="right" w:pos="9000"/>
      </w:tabs>
      <w:spacing w:line="240" w:lineRule="atLeast"/>
      <w:jc w:val="both"/>
    </w:pPr>
    <w:rPr>
      <w:lang w:eastAsia="en-US"/>
    </w:rPr>
  </w:style>
  <w:style w:type="paragraph" w:styleId="Heading1">
    <w:name w:val="heading 1"/>
    <w:aliases w:val="Outline1"/>
    <w:basedOn w:val="Normal"/>
    <w:next w:val="Normal"/>
    <w:qFormat/>
    <w:rsid w:val="00157346"/>
    <w:pPr>
      <w:numPr>
        <w:numId w:val="4"/>
      </w:numPr>
      <w:outlineLvl w:val="0"/>
    </w:pPr>
    <w:rPr>
      <w:kern w:val="24"/>
    </w:rPr>
  </w:style>
  <w:style w:type="paragraph" w:styleId="Heading2">
    <w:name w:val="heading 2"/>
    <w:aliases w:val="Outline2"/>
    <w:basedOn w:val="Normal"/>
    <w:next w:val="Normal"/>
    <w:qFormat/>
    <w:rsid w:val="00157346"/>
    <w:pPr>
      <w:numPr>
        <w:ilvl w:val="1"/>
        <w:numId w:val="4"/>
      </w:numPr>
      <w:ind w:left="720"/>
      <w:outlineLvl w:val="1"/>
    </w:pPr>
    <w:rPr>
      <w:kern w:val="24"/>
    </w:rPr>
  </w:style>
  <w:style w:type="paragraph" w:styleId="Heading3">
    <w:name w:val="heading 3"/>
    <w:aliases w:val="Outline3"/>
    <w:basedOn w:val="Normal"/>
    <w:next w:val="Normal"/>
    <w:qFormat/>
    <w:rsid w:val="00157346"/>
    <w:pPr>
      <w:numPr>
        <w:ilvl w:val="2"/>
        <w:numId w:val="4"/>
      </w:numPr>
      <w:tabs>
        <w:tab w:val="clear" w:pos="720"/>
      </w:tabs>
      <w:ind w:left="1440"/>
      <w:outlineLvl w:val="2"/>
    </w:pPr>
    <w:rPr>
      <w:kern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ted">
    <w:name w:val="Bulletted"/>
    <w:basedOn w:val="Normal"/>
    <w:next w:val="Normal"/>
    <w:rsid w:val="00952710"/>
    <w:pPr>
      <w:numPr>
        <w:numId w:val="1"/>
      </w:numPr>
      <w:tabs>
        <w:tab w:val="left" w:pos="360"/>
        <w:tab w:val="left" w:pos="1080"/>
        <w:tab w:val="left" w:pos="1800"/>
        <w:tab w:val="left" w:pos="3240"/>
      </w:tabs>
    </w:pPr>
  </w:style>
  <w:style w:type="paragraph" w:customStyle="1" w:styleId="Outline4">
    <w:name w:val="Outline4"/>
    <w:basedOn w:val="Normal"/>
    <w:next w:val="Normal"/>
    <w:rsid w:val="00AB54FF"/>
    <w:pPr>
      <w:ind w:left="2160"/>
    </w:pPr>
    <w:rPr>
      <w:kern w:val="24"/>
    </w:rPr>
  </w:style>
  <w:style w:type="paragraph" w:customStyle="1" w:styleId="Outline5">
    <w:name w:val="Outline5"/>
    <w:basedOn w:val="Normal"/>
    <w:next w:val="Normal"/>
    <w:rsid w:val="00AB54FF"/>
    <w:pPr>
      <w:ind w:left="720"/>
    </w:pPr>
    <w:rPr>
      <w:kern w:val="24"/>
    </w:rPr>
  </w:style>
  <w:style w:type="paragraph" w:customStyle="1" w:styleId="Outline6">
    <w:name w:val="Outline6"/>
    <w:basedOn w:val="Normal"/>
    <w:next w:val="Normal"/>
    <w:rsid w:val="00AB54FF"/>
    <w:pPr>
      <w:spacing w:after="240"/>
      <w:ind w:left="2160"/>
    </w:pPr>
    <w:rPr>
      <w:kern w:val="24"/>
    </w:rPr>
  </w:style>
  <w:style w:type="paragraph" w:customStyle="1" w:styleId="Outline7">
    <w:name w:val="Outline7"/>
    <w:basedOn w:val="Normal"/>
    <w:next w:val="Normal"/>
    <w:rsid w:val="00AB54FF"/>
    <w:pPr>
      <w:spacing w:after="240"/>
      <w:ind w:left="720"/>
    </w:pPr>
    <w:rPr>
      <w:kern w:val="24"/>
    </w:rPr>
  </w:style>
  <w:style w:type="paragraph" w:styleId="Header">
    <w:name w:val="head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Footer">
    <w:name w:val="footer"/>
    <w:basedOn w:val="Normal"/>
    <w:rsid w:val="0067486A"/>
    <w:pPr>
      <w:tabs>
        <w:tab w:val="clear" w:pos="720"/>
        <w:tab w:val="clear" w:pos="1440"/>
        <w:tab w:val="clear" w:pos="2160"/>
        <w:tab w:val="clear" w:pos="2880"/>
        <w:tab w:val="clear" w:pos="4680"/>
        <w:tab w:val="clear" w:pos="5400"/>
        <w:tab w:val="clear" w:pos="9000"/>
        <w:tab w:val="center" w:pos="4153"/>
        <w:tab w:val="right" w:pos="8306"/>
      </w:tabs>
    </w:pPr>
  </w:style>
  <w:style w:type="paragraph" w:styleId="CommentText">
    <w:name w:val="annotation text"/>
    <w:basedOn w:val="Normal"/>
    <w:link w:val="CommentTextChar"/>
    <w:uiPriority w:val="99"/>
    <w:semiHidden/>
    <w:unhideWhenUsed/>
    <w:rsid w:val="00237199"/>
    <w:pPr>
      <w:tabs>
        <w:tab w:val="clear" w:pos="720"/>
        <w:tab w:val="clear" w:pos="1440"/>
        <w:tab w:val="clear" w:pos="2160"/>
        <w:tab w:val="clear" w:pos="2880"/>
        <w:tab w:val="clear" w:pos="4680"/>
        <w:tab w:val="clear" w:pos="5400"/>
        <w:tab w:val="clear" w:pos="9000"/>
      </w:tabs>
      <w:spacing w:after="200" w:line="240" w:lineRule="auto"/>
      <w:jc w:val="left"/>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semiHidden/>
    <w:rsid w:val="00237199"/>
    <w:rPr>
      <w:rFonts w:asciiTheme="minorHAnsi" w:eastAsiaTheme="minorHAnsi" w:hAnsiTheme="minorHAnsi" w:cstheme="minorBidi"/>
      <w:sz w:val="20"/>
      <w:lang w:eastAsia="en-US"/>
    </w:rPr>
  </w:style>
  <w:style w:type="character" w:styleId="CommentReference">
    <w:name w:val="annotation reference"/>
    <w:basedOn w:val="DefaultParagraphFont"/>
    <w:uiPriority w:val="99"/>
    <w:semiHidden/>
    <w:unhideWhenUsed/>
    <w:rsid w:val="00237199"/>
    <w:rPr>
      <w:sz w:val="16"/>
      <w:szCs w:val="16"/>
    </w:rPr>
  </w:style>
  <w:style w:type="character" w:customStyle="1" w:styleId="ListParagraphChar">
    <w:name w:val="List Paragraph Char"/>
    <w:aliases w:val="Dot pt Char,No Spacing1 Char,List Paragraph Char Char Char Char,Indicator Text Char,Numbered Para 1 Char,List Paragraph1 Char,Bullet 1 Char,Bullet Points Char,MAIN CONTENT Char,F5 List Paragraph Char,List Paragraph2 Char"/>
    <w:link w:val="ListParagraph"/>
    <w:uiPriority w:val="34"/>
    <w:qFormat/>
    <w:locked/>
    <w:rsid w:val="00237199"/>
    <w:rPr>
      <w:szCs w:val="24"/>
    </w:rPr>
  </w:style>
  <w:style w:type="paragraph" w:styleId="ListParagraph">
    <w:name w:val="List Paragraph"/>
    <w:aliases w:val="Dot pt,No Spacing1,List Paragraph Char Char Char,Indicator Text,Numbered Para 1,List Paragraph1,Bullet 1,Bullet Points,MAIN CONTENT,F5 List Paragraph,List Paragraph2,List Paragraph12,Colorful List - Accent 11,Normal numbered,OBC Bullet"/>
    <w:basedOn w:val="Normal"/>
    <w:link w:val="ListParagraphChar"/>
    <w:uiPriority w:val="34"/>
    <w:qFormat/>
    <w:rsid w:val="00237199"/>
    <w:pPr>
      <w:tabs>
        <w:tab w:val="clear" w:pos="4680"/>
        <w:tab w:val="clear" w:pos="5400"/>
        <w:tab w:val="clear" w:pos="9000"/>
        <w:tab w:val="right" w:pos="9907"/>
      </w:tabs>
      <w:spacing w:line="240" w:lineRule="auto"/>
      <w:ind w:left="720"/>
      <w:contextualSpacing/>
      <w:jc w:val="left"/>
    </w:pPr>
    <w:rPr>
      <w:szCs w:val="24"/>
      <w:lang w:eastAsia="en-GB"/>
    </w:rPr>
  </w:style>
  <w:style w:type="character" w:styleId="Hyperlink">
    <w:name w:val="Hyperlink"/>
    <w:basedOn w:val="DefaultParagraphFont"/>
    <w:uiPriority w:val="99"/>
    <w:unhideWhenUsed/>
    <w:rsid w:val="00237199"/>
    <w:rPr>
      <w:color w:val="0000FF" w:themeColor="hyperlink"/>
      <w:u w:val="single"/>
    </w:rPr>
  </w:style>
  <w:style w:type="paragraph" w:styleId="BalloonText">
    <w:name w:val="Balloon Text"/>
    <w:basedOn w:val="Normal"/>
    <w:link w:val="BalloonTextChar"/>
    <w:uiPriority w:val="99"/>
    <w:semiHidden/>
    <w:unhideWhenUsed/>
    <w:rsid w:val="002371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199"/>
    <w:rPr>
      <w:rFonts w:ascii="Tahoma" w:hAnsi="Tahoma" w:cs="Tahoma"/>
      <w:sz w:val="16"/>
      <w:szCs w:val="16"/>
      <w:lang w:eastAsia="en-US"/>
    </w:rPr>
  </w:style>
  <w:style w:type="paragraph" w:styleId="CommentSubject">
    <w:name w:val="annotation subject"/>
    <w:basedOn w:val="CommentText"/>
    <w:next w:val="CommentText"/>
    <w:link w:val="CommentSubjectChar"/>
    <w:uiPriority w:val="99"/>
    <w:semiHidden/>
    <w:unhideWhenUsed/>
    <w:rsid w:val="003516A4"/>
    <w:pPr>
      <w:tabs>
        <w:tab w:val="left" w:pos="720"/>
        <w:tab w:val="left" w:pos="1440"/>
        <w:tab w:val="left" w:pos="2160"/>
        <w:tab w:val="left" w:pos="2880"/>
        <w:tab w:val="left" w:pos="4680"/>
        <w:tab w:val="left" w:pos="5400"/>
        <w:tab w:val="right" w:pos="9000"/>
      </w:tabs>
      <w:spacing w:after="0"/>
      <w:jc w:val="both"/>
    </w:pPr>
    <w:rPr>
      <w:rFonts w:ascii="Arial" w:eastAsia="Times New Roman" w:hAnsi="Arial" w:cs="Times New Roman"/>
      <w:b/>
      <w:bCs/>
    </w:rPr>
  </w:style>
  <w:style w:type="character" w:customStyle="1" w:styleId="CommentSubjectChar">
    <w:name w:val="Comment Subject Char"/>
    <w:basedOn w:val="CommentTextChar"/>
    <w:link w:val="CommentSubject"/>
    <w:uiPriority w:val="99"/>
    <w:semiHidden/>
    <w:rsid w:val="003516A4"/>
    <w:rPr>
      <w:rFonts w:asciiTheme="minorHAnsi" w:eastAsiaTheme="minorHAnsi" w:hAnsiTheme="minorHAnsi" w:cstheme="minorBidi"/>
      <w:b/>
      <w:bCs/>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v.scot/Publications/2016/08/2499"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1181</Words>
  <Characters>6614</Characters>
  <Application>Microsoft Office Word</Application>
  <DocSecurity>4</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Scottish Government</Company>
  <LinksUpToDate>false</LinksUpToDate>
  <CharactersWithSpaces>7780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U418123</dc:creator>
  <cp:lastModifiedBy>u203232</cp:lastModifiedBy>
  <cp:revision>2</cp:revision>
  <cp:lastPrinted>2017-03-07T14:10:00Z</cp:lastPrinted>
  <dcterms:created xsi:type="dcterms:W3CDTF">2017-03-08T10:45:00Z</dcterms:created>
  <dcterms:modified xsi:type="dcterms:W3CDTF">2017-03-08T10:45:00Z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32123</vt:lpwstr>
  </property>
  <property fmtid="{D5CDD505-2E9C-101B-9397-08002B2CF9AE}" pid="3" name="Objective-Id">
    <vt:lpwstr>A16713628</vt:lpwstr>
  </property>
  <property fmtid="{D5CDD505-2E9C-101B-9397-08002B2CF9AE}" pid="4" name="Objective-Title">
    <vt:lpwstr>EIA Directive - Transposition - Legislation - Policy note - All regimes - draft</vt:lpwstr>
  </property>
  <property fmtid="{D5CDD505-2E9C-101B-9397-08002B2CF9AE}" pid="5" name="Objective-Comment">
    <vt:lpwstr>
    </vt:lpwstr>
  </property>
  <property fmtid="{D5CDD505-2E9C-101B-9397-08002B2CF9AE}" pid="6" name="Objective-CreationStamp">
    <vt:filetime>2017-02-09T14:23:48Z</vt:filetime>
  </property>
  <property fmtid="{D5CDD505-2E9C-101B-9397-08002B2CF9AE}" pid="7" name="Objective-IsApproved">
    <vt:bool>false</vt:bool>
  </property>
  <property fmtid="{D5CDD505-2E9C-101B-9397-08002B2CF9AE}" pid="8" name="Objective-IsPublished">
    <vt:bool>false</vt:bool>
  </property>
  <property fmtid="{D5CDD505-2E9C-101B-9397-08002B2CF9AE}" pid="9" name="Objective-DatePublished">
    <vt:lpwstr>
    </vt:lpwstr>
  </property>
  <property fmtid="{D5CDD505-2E9C-101B-9397-08002B2CF9AE}" pid="10" name="Objective-ModificationStamp">
    <vt:filetime>2017-02-10T11:13:05Z</vt:filetime>
  </property>
  <property fmtid="{D5CDD505-2E9C-101B-9397-08002B2CF9AE}" pid="11" name="Objective-Owner">
    <vt:lpwstr>Eamer, Hannah H (U418123)</vt:lpwstr>
  </property>
  <property fmtid="{D5CDD505-2E9C-101B-9397-08002B2CF9AE}" pid="12" name="Objective-Path">
    <vt:lpwstr>Objective Global Folder:SG File Plan:People, communities and living:Planning (town and country):General:Advice and policy: Planning (town and country) - general:Environmental Impact Assessment: Transposition of EIA Directive: 2015-2020:</vt:lpwstr>
  </property>
  <property fmtid="{D5CDD505-2E9C-101B-9397-08002B2CF9AE}" pid="13" name="Objective-Parent">
    <vt:lpwstr>Environmental Impact Assessment: Transposition of EIA Directive: 2015-2020</vt:lpwstr>
  </property>
  <property fmtid="{D5CDD505-2E9C-101B-9397-08002B2CF9AE}" pid="14" name="Objective-State">
    <vt:lpwstr>Being Drafted</vt:lpwstr>
  </property>
  <property fmtid="{D5CDD505-2E9C-101B-9397-08002B2CF9AE}" pid="15" name="Objective-Version">
    <vt:lpwstr>0.4</vt:lpwstr>
  </property>
  <property fmtid="{D5CDD505-2E9C-101B-9397-08002B2CF9AE}" pid="16" name="Objective-VersionNumber">
    <vt:i4>4</vt:i4>
  </property>
  <property fmtid="{D5CDD505-2E9C-101B-9397-08002B2CF9AE}" pid="17" name="Objective-VersionComment">
    <vt:lpwstr>
    </vt:lpwstr>
  </property>
  <property fmtid="{D5CDD505-2E9C-101B-9397-08002B2CF9AE}" pid="18" name="Objective-FileNumber">
    <vt:lpwstr>
    </vt:lpwstr>
  </property>
  <property fmtid="{D5CDD505-2E9C-101B-9397-08002B2CF9AE}" pid="19" name="Objective-Classification">
    <vt:lpwstr>[Inherited - OFFICIAL]</vt:lpwstr>
  </property>
  <property fmtid="{D5CDD505-2E9C-101B-9397-08002B2CF9AE}" pid="20" name="Objective-Caveats">
    <vt:lpwstr>
    </vt:lpwstr>
  </property>
  <property fmtid="{D5CDD505-2E9C-101B-9397-08002B2CF9AE}" pid="21" name="Objective-Date of Original [system]">
    <vt:lpwstr>
    </vt:lpwstr>
  </property>
  <property fmtid="{D5CDD505-2E9C-101B-9397-08002B2CF9AE}" pid="22" name="Objective-Date Received [system]">
    <vt:lpwstr>
    </vt:lpwstr>
  </property>
  <property fmtid="{D5CDD505-2E9C-101B-9397-08002B2CF9AE}" pid="23" name="Objective-SG Web Publication - Category [system]">
    <vt:lpwstr>
    </vt:lpwstr>
  </property>
  <property fmtid="{D5CDD505-2E9C-101B-9397-08002B2CF9AE}" pid="24" name="Objective-SG Web Publication - Category 2 Classification [system]">
    <vt:lpwstr>
    </vt:lpwstr>
  </property>
</Properties>
</file>