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3A60" w:rsidRPr="00196A94" w:rsidRDefault="009B3A60" w:rsidP="009B3A60">
      <w:pPr>
        <w:spacing w:line="240" w:lineRule="auto"/>
        <w:ind w:left="426" w:hanging="426"/>
        <w:jc w:val="center"/>
        <w:textAlignment w:val="top"/>
        <w:rPr>
          <w:rFonts w:ascii="Times New Roman" w:hAnsi="Times New Roman"/>
          <w:b/>
          <w:bCs/>
          <w:color w:val="000000"/>
          <w:szCs w:val="24"/>
          <w:lang w:eastAsia="en-GB"/>
        </w:rPr>
      </w:pPr>
      <w:r w:rsidRPr="00196A94">
        <w:rPr>
          <w:rFonts w:ascii="Times New Roman" w:hAnsi="Times New Roman"/>
          <w:b/>
          <w:bCs/>
          <w:color w:val="000000"/>
          <w:szCs w:val="24"/>
          <w:lang w:eastAsia="en-GB"/>
        </w:rPr>
        <w:t>POLICY NOTE</w:t>
      </w:r>
    </w:p>
    <w:p w:rsidR="009B3A60" w:rsidRPr="00196A94" w:rsidRDefault="009B3A60" w:rsidP="009B3A60">
      <w:pPr>
        <w:spacing w:line="240" w:lineRule="auto"/>
        <w:ind w:left="426" w:hanging="426"/>
        <w:jc w:val="center"/>
        <w:textAlignment w:val="top"/>
        <w:rPr>
          <w:rFonts w:ascii="Times New Roman" w:hAnsi="Times New Roman"/>
          <w:color w:val="000000"/>
          <w:szCs w:val="24"/>
          <w:lang w:eastAsia="en-GB"/>
        </w:rPr>
      </w:pPr>
    </w:p>
    <w:p w:rsidR="009B3A60" w:rsidRPr="00196A94" w:rsidRDefault="009B3A60" w:rsidP="002A2F81">
      <w:pPr>
        <w:autoSpaceDE w:val="0"/>
        <w:autoSpaceDN w:val="0"/>
        <w:adjustRightInd w:val="0"/>
        <w:spacing w:line="240" w:lineRule="auto"/>
        <w:ind w:left="426" w:hanging="426"/>
        <w:jc w:val="center"/>
        <w:rPr>
          <w:rFonts w:ascii="Times New Roman" w:hAnsi="Times New Roman"/>
          <w:color w:val="000000"/>
          <w:szCs w:val="24"/>
          <w:lang w:eastAsia="en-GB"/>
        </w:rPr>
      </w:pPr>
      <w:r w:rsidRPr="00196A94">
        <w:rPr>
          <w:rFonts w:ascii="Times New Roman" w:hAnsi="Times New Roman"/>
          <w:b/>
          <w:bCs/>
          <w:szCs w:val="24"/>
          <w:lang w:eastAsia="en-GB"/>
        </w:rPr>
        <w:t>THE</w:t>
      </w:r>
      <w:r w:rsidR="002A2F81" w:rsidRPr="00196A94">
        <w:rPr>
          <w:rStyle w:val="legaddition5"/>
          <w:rFonts w:ascii="Times New Roman" w:hAnsi="Times New Roman"/>
          <w:b/>
          <w:caps/>
          <w:color w:val="000000"/>
          <w:szCs w:val="24"/>
          <w:lang w:val="en"/>
        </w:rPr>
        <w:t xml:space="preserve"> justice of the peace courts (special measures) (scotland) </w:t>
      </w:r>
      <w:r w:rsidRPr="00196A94">
        <w:rPr>
          <w:rFonts w:ascii="Times New Roman" w:hAnsi="Times New Roman"/>
          <w:b/>
          <w:bCs/>
          <w:szCs w:val="24"/>
          <w:lang w:eastAsia="en-GB"/>
        </w:rPr>
        <w:t>ORDER 2015</w:t>
      </w:r>
    </w:p>
    <w:p w:rsidR="009B3A60" w:rsidRPr="00196A94" w:rsidRDefault="009B3A60" w:rsidP="009B3A60">
      <w:pPr>
        <w:spacing w:line="240" w:lineRule="auto"/>
        <w:ind w:left="426" w:hanging="426"/>
        <w:jc w:val="center"/>
        <w:textAlignment w:val="top"/>
        <w:rPr>
          <w:rFonts w:ascii="Times New Roman" w:hAnsi="Times New Roman"/>
          <w:b/>
          <w:bCs/>
          <w:szCs w:val="24"/>
          <w:lang w:eastAsia="en-GB"/>
        </w:rPr>
      </w:pPr>
    </w:p>
    <w:p w:rsidR="009B3A60" w:rsidRPr="00196A94" w:rsidRDefault="000D35D7" w:rsidP="009B3A60">
      <w:pPr>
        <w:spacing w:line="240" w:lineRule="auto"/>
        <w:ind w:left="426" w:hanging="426"/>
        <w:jc w:val="center"/>
        <w:textAlignment w:val="top"/>
        <w:rPr>
          <w:rFonts w:ascii="Times New Roman" w:hAnsi="Times New Roman"/>
          <w:b/>
          <w:bCs/>
          <w:szCs w:val="24"/>
          <w:lang w:eastAsia="en-GB"/>
        </w:rPr>
      </w:pPr>
      <w:r>
        <w:rPr>
          <w:rFonts w:ascii="Times New Roman" w:hAnsi="Times New Roman"/>
          <w:b/>
          <w:bCs/>
          <w:szCs w:val="24"/>
          <w:lang w:eastAsia="en-GB"/>
        </w:rPr>
        <w:t>SSI 2015/</w:t>
      </w:r>
      <w:r w:rsidR="00DC0F1A">
        <w:rPr>
          <w:rFonts w:ascii="Times New Roman" w:hAnsi="Times New Roman"/>
          <w:b/>
          <w:bCs/>
          <w:szCs w:val="24"/>
          <w:lang w:eastAsia="en-GB"/>
        </w:rPr>
        <w:t>447</w:t>
      </w:r>
      <w:bookmarkStart w:id="0" w:name="_GoBack"/>
      <w:bookmarkEnd w:id="0"/>
    </w:p>
    <w:p w:rsidR="009B3A60" w:rsidRPr="00196A94" w:rsidRDefault="009B3A60" w:rsidP="009B3A60">
      <w:pPr>
        <w:spacing w:line="276" w:lineRule="auto"/>
        <w:ind w:left="426" w:hanging="426"/>
        <w:textAlignment w:val="top"/>
        <w:rPr>
          <w:rFonts w:ascii="Times New Roman" w:hAnsi="Times New Roman"/>
          <w:color w:val="000000"/>
          <w:szCs w:val="24"/>
          <w:lang w:eastAsia="en-GB"/>
        </w:rPr>
      </w:pPr>
    </w:p>
    <w:p w:rsidR="009B3A60" w:rsidRPr="00196A94" w:rsidRDefault="009B3A60" w:rsidP="001552A1">
      <w:pPr>
        <w:pStyle w:val="ListParagraph"/>
        <w:numPr>
          <w:ilvl w:val="0"/>
          <w:numId w:val="5"/>
        </w:numPr>
        <w:autoSpaceDE w:val="0"/>
        <w:autoSpaceDN w:val="0"/>
        <w:adjustRightInd w:val="0"/>
        <w:spacing w:after="0"/>
        <w:jc w:val="both"/>
        <w:rPr>
          <w:rFonts w:ascii="Times New Roman" w:hAnsi="Times New Roman" w:cs="Times New Roman"/>
          <w:color w:val="000000"/>
          <w:sz w:val="24"/>
          <w:szCs w:val="24"/>
          <w:lang w:eastAsia="en-GB"/>
        </w:rPr>
      </w:pPr>
      <w:r w:rsidRPr="00196A94">
        <w:rPr>
          <w:rFonts w:ascii="Times New Roman" w:hAnsi="Times New Roman" w:cs="Times New Roman"/>
          <w:color w:val="000000"/>
          <w:sz w:val="24"/>
          <w:szCs w:val="24"/>
          <w:lang w:eastAsia="en-GB"/>
        </w:rPr>
        <w:t xml:space="preserve">The above instrument was made in exercise of the powers conferred by section </w:t>
      </w:r>
      <w:proofErr w:type="gramStart"/>
      <w:r w:rsidR="00BE069C" w:rsidRPr="00196A94">
        <w:rPr>
          <w:rFonts w:ascii="Times New Roman" w:hAnsi="Times New Roman" w:cs="Times New Roman"/>
          <w:color w:val="000000"/>
          <w:sz w:val="24"/>
          <w:szCs w:val="24"/>
          <w:lang w:eastAsia="en-GB"/>
        </w:rPr>
        <w:t>288G(</w:t>
      </w:r>
      <w:proofErr w:type="gramEnd"/>
      <w:r w:rsidR="00BE069C" w:rsidRPr="00196A94">
        <w:rPr>
          <w:rFonts w:ascii="Times New Roman" w:hAnsi="Times New Roman" w:cs="Times New Roman"/>
          <w:color w:val="000000"/>
          <w:sz w:val="24"/>
          <w:szCs w:val="24"/>
          <w:lang w:eastAsia="en-GB"/>
        </w:rPr>
        <w:t>1)</w:t>
      </w:r>
      <w:r w:rsidRPr="00196A94">
        <w:rPr>
          <w:rFonts w:ascii="Times New Roman" w:hAnsi="Times New Roman" w:cs="Times New Roman"/>
          <w:color w:val="000000"/>
          <w:sz w:val="24"/>
          <w:szCs w:val="24"/>
          <w:lang w:eastAsia="en-GB"/>
        </w:rPr>
        <w:t xml:space="preserve"> of the </w:t>
      </w:r>
      <w:r w:rsidR="00BE069C" w:rsidRPr="00196A94">
        <w:rPr>
          <w:rFonts w:ascii="Times New Roman" w:hAnsi="Times New Roman" w:cs="Times New Roman"/>
          <w:color w:val="000000"/>
          <w:sz w:val="24"/>
          <w:szCs w:val="24"/>
          <w:lang w:eastAsia="en-GB"/>
        </w:rPr>
        <w:t>Criminal Procedure (Scotland) Act 1995</w:t>
      </w:r>
      <w:r w:rsidRPr="00196A94">
        <w:rPr>
          <w:rFonts w:ascii="Times New Roman" w:hAnsi="Times New Roman" w:cs="Times New Roman"/>
          <w:color w:val="000000"/>
          <w:sz w:val="24"/>
          <w:szCs w:val="24"/>
          <w:lang w:eastAsia="en-GB"/>
        </w:rPr>
        <w:t xml:space="preserve"> (“the </w:t>
      </w:r>
      <w:r w:rsidR="00BE069C" w:rsidRPr="00196A94">
        <w:rPr>
          <w:rFonts w:ascii="Times New Roman" w:hAnsi="Times New Roman" w:cs="Times New Roman"/>
          <w:color w:val="000000"/>
          <w:sz w:val="24"/>
          <w:szCs w:val="24"/>
          <w:lang w:eastAsia="en-GB"/>
        </w:rPr>
        <w:t>1995</w:t>
      </w:r>
      <w:r w:rsidRPr="00196A94">
        <w:rPr>
          <w:rFonts w:ascii="Times New Roman" w:hAnsi="Times New Roman" w:cs="Times New Roman"/>
          <w:color w:val="000000"/>
          <w:sz w:val="24"/>
          <w:szCs w:val="24"/>
          <w:lang w:eastAsia="en-GB"/>
        </w:rPr>
        <w:t xml:space="preserve"> Act”).  </w:t>
      </w:r>
      <w:r w:rsidRPr="00196A94">
        <w:rPr>
          <w:rFonts w:ascii="Times New Roman" w:hAnsi="Times New Roman" w:cs="Times New Roman"/>
          <w:sz w:val="24"/>
          <w:szCs w:val="24"/>
          <w:lang w:eastAsia="en-GB"/>
        </w:rPr>
        <w:t xml:space="preserve">The instrument is </w:t>
      </w:r>
      <w:r w:rsidR="00D176B8" w:rsidRPr="00196A94">
        <w:rPr>
          <w:rFonts w:ascii="Times New Roman" w:hAnsi="Times New Roman" w:cs="Times New Roman"/>
          <w:sz w:val="24"/>
          <w:szCs w:val="24"/>
          <w:lang w:eastAsia="en-GB"/>
        </w:rPr>
        <w:t>subject to the affirmative procedure</w:t>
      </w:r>
      <w:r w:rsidR="00BE069C" w:rsidRPr="00196A94">
        <w:rPr>
          <w:rFonts w:ascii="Times New Roman" w:hAnsi="Times New Roman" w:cs="Times New Roman"/>
          <w:sz w:val="24"/>
          <w:szCs w:val="24"/>
          <w:lang w:eastAsia="en-GB"/>
        </w:rPr>
        <w:t xml:space="preserve"> </w:t>
      </w:r>
      <w:r w:rsidR="006114BF" w:rsidRPr="00196A94">
        <w:rPr>
          <w:rFonts w:ascii="Times New Roman" w:hAnsi="Times New Roman" w:cs="Times New Roman"/>
          <w:sz w:val="24"/>
          <w:szCs w:val="24"/>
          <w:lang w:eastAsia="en-GB"/>
        </w:rPr>
        <w:t xml:space="preserve">in terms of </w:t>
      </w:r>
      <w:r w:rsidR="00BE069C" w:rsidRPr="00196A94">
        <w:rPr>
          <w:rFonts w:ascii="Times New Roman" w:hAnsi="Times New Roman" w:cs="Times New Roman"/>
          <w:sz w:val="24"/>
          <w:szCs w:val="24"/>
          <w:lang w:eastAsia="en-GB"/>
        </w:rPr>
        <w:t xml:space="preserve">section </w:t>
      </w:r>
      <w:proofErr w:type="gramStart"/>
      <w:r w:rsidR="00BE069C" w:rsidRPr="00196A94">
        <w:rPr>
          <w:rFonts w:ascii="Times New Roman" w:hAnsi="Times New Roman" w:cs="Times New Roman"/>
          <w:sz w:val="24"/>
          <w:szCs w:val="24"/>
          <w:lang w:eastAsia="en-GB"/>
        </w:rPr>
        <w:t>288G(</w:t>
      </w:r>
      <w:proofErr w:type="gramEnd"/>
      <w:r w:rsidR="00BE069C" w:rsidRPr="00196A94">
        <w:rPr>
          <w:rFonts w:ascii="Times New Roman" w:hAnsi="Times New Roman" w:cs="Times New Roman"/>
          <w:sz w:val="24"/>
          <w:szCs w:val="24"/>
          <w:lang w:eastAsia="en-GB"/>
        </w:rPr>
        <w:t>3) of the 1995 Act</w:t>
      </w:r>
      <w:r w:rsidR="00D176B8" w:rsidRPr="00196A94">
        <w:rPr>
          <w:rFonts w:ascii="Times New Roman" w:hAnsi="Times New Roman" w:cs="Times New Roman"/>
          <w:sz w:val="24"/>
          <w:szCs w:val="24"/>
          <w:lang w:eastAsia="en-GB"/>
        </w:rPr>
        <w:t>.</w:t>
      </w:r>
    </w:p>
    <w:p w:rsidR="009B3A60" w:rsidRPr="00196A94" w:rsidRDefault="009B3A60" w:rsidP="001552A1">
      <w:pPr>
        <w:pStyle w:val="ListParagraph"/>
        <w:autoSpaceDE w:val="0"/>
        <w:autoSpaceDN w:val="0"/>
        <w:adjustRightInd w:val="0"/>
        <w:spacing w:after="0"/>
        <w:ind w:left="360"/>
        <w:jc w:val="both"/>
        <w:rPr>
          <w:rFonts w:ascii="Times New Roman" w:hAnsi="Times New Roman" w:cs="Times New Roman"/>
          <w:color w:val="000000"/>
          <w:sz w:val="24"/>
          <w:szCs w:val="24"/>
          <w:lang w:eastAsia="en-GB"/>
        </w:rPr>
      </w:pPr>
    </w:p>
    <w:p w:rsidR="009B3A60" w:rsidRPr="00196A94" w:rsidRDefault="009B3A60" w:rsidP="001552A1">
      <w:pPr>
        <w:spacing w:line="276" w:lineRule="auto"/>
        <w:textAlignment w:val="top"/>
        <w:rPr>
          <w:rFonts w:ascii="Times New Roman" w:hAnsi="Times New Roman"/>
          <w:color w:val="000000"/>
          <w:szCs w:val="24"/>
          <w:lang w:eastAsia="en-GB"/>
        </w:rPr>
      </w:pPr>
      <w:r w:rsidRPr="00196A94">
        <w:rPr>
          <w:rFonts w:ascii="Times New Roman" w:hAnsi="Times New Roman"/>
          <w:b/>
          <w:bCs/>
          <w:color w:val="000000"/>
          <w:szCs w:val="24"/>
          <w:lang w:eastAsia="en-GB"/>
        </w:rPr>
        <w:t>Policy Objectives</w:t>
      </w:r>
    </w:p>
    <w:p w:rsidR="00E01B2E" w:rsidRPr="00196A94" w:rsidRDefault="00E01B2E" w:rsidP="00E01B2E">
      <w:pPr>
        <w:pStyle w:val="ListParagraph"/>
        <w:autoSpaceDE w:val="0"/>
        <w:autoSpaceDN w:val="0"/>
        <w:adjustRightInd w:val="0"/>
        <w:ind w:left="360"/>
        <w:textAlignment w:val="top"/>
        <w:rPr>
          <w:rFonts w:ascii="Times New Roman" w:hAnsi="Times New Roman" w:cs="Times New Roman"/>
          <w:sz w:val="24"/>
          <w:szCs w:val="24"/>
          <w:lang w:eastAsia="en-GB"/>
        </w:rPr>
      </w:pPr>
    </w:p>
    <w:p w:rsidR="00705B7C" w:rsidRPr="00196A94" w:rsidRDefault="00E01B2E" w:rsidP="00567F63">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rPr>
      </w:pPr>
      <w:r w:rsidRPr="00196A94">
        <w:rPr>
          <w:rFonts w:ascii="Times New Roman" w:hAnsi="Times New Roman" w:cs="Times New Roman"/>
          <w:sz w:val="24"/>
          <w:szCs w:val="24"/>
          <w:lang w:eastAsia="en-GB"/>
        </w:rPr>
        <w:t>The Vulnerable Witnesses (Scotland) Act 2004 (“the 2004 Act”) makes provision for various measures to support vulnerable witnesses in criminal</w:t>
      </w:r>
      <w:r w:rsidR="00B13741">
        <w:rPr>
          <w:rFonts w:ascii="Times New Roman" w:hAnsi="Times New Roman" w:cs="Times New Roman"/>
          <w:sz w:val="24"/>
          <w:szCs w:val="24"/>
          <w:lang w:eastAsia="en-GB"/>
        </w:rPr>
        <w:t xml:space="preserve"> (by inserting provisions into the 1995 Act)</w:t>
      </w:r>
      <w:r w:rsidRPr="00196A94">
        <w:rPr>
          <w:rFonts w:ascii="Times New Roman" w:hAnsi="Times New Roman" w:cs="Times New Roman"/>
          <w:sz w:val="24"/>
          <w:szCs w:val="24"/>
          <w:lang w:eastAsia="en-GB"/>
        </w:rPr>
        <w:t xml:space="preserve"> and civil court proceedings. These are known as “special measures” and include enabling vulnerable witnesses to give evidence from behind a screen to prevent them seeing the accused, and giving evidence remotely by video link. These measures have been subject to recent amendment through the Victims and Witnesses (Scotland) Act 2014 (“the 2014 Act”), primarily to</w:t>
      </w:r>
      <w:r w:rsidR="00B13741">
        <w:rPr>
          <w:rFonts w:ascii="Times New Roman" w:hAnsi="Times New Roman" w:cs="Times New Roman"/>
          <w:sz w:val="24"/>
          <w:szCs w:val="24"/>
          <w:lang w:eastAsia="en-GB"/>
        </w:rPr>
        <w:t xml:space="preserve"> provide</w:t>
      </w:r>
      <w:r w:rsidRPr="00196A94">
        <w:rPr>
          <w:rFonts w:ascii="Times New Roman" w:hAnsi="Times New Roman" w:cs="Times New Roman"/>
          <w:sz w:val="24"/>
          <w:szCs w:val="24"/>
          <w:lang w:eastAsia="en-GB"/>
        </w:rPr>
        <w:t xml:space="preserve"> </w:t>
      </w:r>
      <w:r w:rsidR="00B13741" w:rsidRPr="00196A94">
        <w:rPr>
          <w:rFonts w:ascii="Times New Roman" w:hAnsi="Times New Roman" w:cs="Times New Roman"/>
          <w:sz w:val="24"/>
          <w:szCs w:val="24"/>
          <w:lang w:eastAsia="en-GB"/>
        </w:rPr>
        <w:t xml:space="preserve">certain categories of vulnerable witness </w:t>
      </w:r>
      <w:r w:rsidR="00B13741">
        <w:rPr>
          <w:rFonts w:ascii="Times New Roman" w:hAnsi="Times New Roman" w:cs="Times New Roman"/>
          <w:sz w:val="24"/>
          <w:szCs w:val="24"/>
          <w:lang w:eastAsia="en-GB"/>
        </w:rPr>
        <w:t xml:space="preserve">with more routine </w:t>
      </w:r>
      <w:r w:rsidRPr="00196A94">
        <w:rPr>
          <w:rFonts w:ascii="Times New Roman" w:hAnsi="Times New Roman" w:cs="Times New Roman"/>
          <w:sz w:val="24"/>
          <w:szCs w:val="24"/>
          <w:lang w:eastAsia="en-GB"/>
        </w:rPr>
        <w:t>access</w:t>
      </w:r>
      <w:r w:rsidR="00B54A41">
        <w:rPr>
          <w:rFonts w:ascii="Times New Roman" w:hAnsi="Times New Roman" w:cs="Times New Roman"/>
          <w:sz w:val="24"/>
          <w:szCs w:val="24"/>
          <w:lang w:eastAsia="en-GB"/>
        </w:rPr>
        <w:t xml:space="preserve"> to those measures</w:t>
      </w:r>
      <w:r w:rsidRPr="00196A94">
        <w:rPr>
          <w:rFonts w:ascii="Times New Roman" w:hAnsi="Times New Roman" w:cs="Times New Roman"/>
          <w:sz w:val="24"/>
          <w:szCs w:val="24"/>
          <w:lang w:eastAsia="en-GB"/>
        </w:rPr>
        <w:t>.</w:t>
      </w:r>
    </w:p>
    <w:p w:rsidR="00705B7C" w:rsidRPr="00196A94" w:rsidRDefault="00705B7C" w:rsidP="00705B7C">
      <w:pPr>
        <w:pStyle w:val="ListParagraph"/>
        <w:autoSpaceDE w:val="0"/>
        <w:autoSpaceDN w:val="0"/>
        <w:adjustRightInd w:val="0"/>
        <w:spacing w:after="0"/>
        <w:ind w:left="360"/>
        <w:jc w:val="both"/>
        <w:textAlignment w:val="top"/>
        <w:rPr>
          <w:rFonts w:ascii="Times New Roman" w:hAnsi="Times New Roman" w:cs="Times New Roman"/>
          <w:sz w:val="24"/>
          <w:szCs w:val="24"/>
        </w:rPr>
      </w:pPr>
    </w:p>
    <w:p w:rsidR="00705B7C" w:rsidRPr="00196A94" w:rsidRDefault="00E01B2E" w:rsidP="00567F63">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rPr>
      </w:pPr>
      <w:r w:rsidRPr="00196A94">
        <w:rPr>
          <w:rFonts w:ascii="Times New Roman" w:hAnsi="Times New Roman" w:cs="Times New Roman"/>
          <w:sz w:val="24"/>
          <w:szCs w:val="24"/>
          <w:lang w:eastAsia="en-GB"/>
        </w:rPr>
        <w:t>In criminal court proceedings, special measures are currently available in the High</w:t>
      </w:r>
      <w:r w:rsidR="00330C95">
        <w:rPr>
          <w:rFonts w:ascii="Times New Roman" w:hAnsi="Times New Roman" w:cs="Times New Roman"/>
          <w:sz w:val="24"/>
          <w:szCs w:val="24"/>
          <w:lang w:eastAsia="en-GB"/>
        </w:rPr>
        <w:t xml:space="preserve"> and </w:t>
      </w:r>
      <w:r w:rsidR="00E355D6">
        <w:rPr>
          <w:rFonts w:ascii="Times New Roman" w:hAnsi="Times New Roman" w:cs="Times New Roman"/>
          <w:sz w:val="24"/>
          <w:szCs w:val="24"/>
          <w:lang w:eastAsia="en-GB"/>
        </w:rPr>
        <w:t>s</w:t>
      </w:r>
      <w:r w:rsidR="00330C95">
        <w:rPr>
          <w:rFonts w:ascii="Times New Roman" w:hAnsi="Times New Roman" w:cs="Times New Roman"/>
          <w:sz w:val="24"/>
          <w:szCs w:val="24"/>
          <w:lang w:eastAsia="en-GB"/>
        </w:rPr>
        <w:t>heriff</w:t>
      </w:r>
      <w:r w:rsidRPr="00196A94">
        <w:rPr>
          <w:rFonts w:ascii="Times New Roman" w:hAnsi="Times New Roman" w:cs="Times New Roman"/>
          <w:sz w:val="24"/>
          <w:szCs w:val="24"/>
          <w:lang w:eastAsia="en-GB"/>
        </w:rPr>
        <w:t xml:space="preserve"> courts. </w:t>
      </w:r>
      <w:r w:rsidR="008A608C" w:rsidRPr="00196A94">
        <w:rPr>
          <w:rFonts w:ascii="Times New Roman" w:hAnsi="Times New Roman" w:cs="Times New Roman"/>
          <w:sz w:val="24"/>
          <w:szCs w:val="24"/>
          <w:lang w:eastAsia="en-GB"/>
        </w:rPr>
        <w:t>The policy objective of t</w:t>
      </w:r>
      <w:r w:rsidR="009B3A60" w:rsidRPr="00196A94">
        <w:rPr>
          <w:rFonts w:ascii="Times New Roman" w:hAnsi="Times New Roman" w:cs="Times New Roman"/>
          <w:sz w:val="24"/>
          <w:szCs w:val="24"/>
          <w:lang w:eastAsia="en-GB"/>
        </w:rPr>
        <w:t xml:space="preserve">his instrument </w:t>
      </w:r>
      <w:r w:rsidR="008A608C" w:rsidRPr="00196A94">
        <w:rPr>
          <w:rFonts w:ascii="Times New Roman" w:hAnsi="Times New Roman" w:cs="Times New Roman"/>
          <w:sz w:val="24"/>
          <w:szCs w:val="24"/>
          <w:lang w:eastAsia="en-GB"/>
        </w:rPr>
        <w:t xml:space="preserve">is to </w:t>
      </w:r>
      <w:r w:rsidR="008D50D7" w:rsidRPr="00196A94">
        <w:rPr>
          <w:rFonts w:ascii="Times New Roman" w:hAnsi="Times New Roman" w:cs="Times New Roman"/>
          <w:sz w:val="24"/>
          <w:szCs w:val="24"/>
          <w:lang w:eastAsia="en-GB"/>
        </w:rPr>
        <w:t xml:space="preserve">make </w:t>
      </w:r>
      <w:r w:rsidR="00F44DB6" w:rsidRPr="00196A94">
        <w:rPr>
          <w:rFonts w:ascii="Times New Roman" w:hAnsi="Times New Roman" w:cs="Times New Roman"/>
          <w:sz w:val="24"/>
          <w:szCs w:val="24"/>
          <w:lang w:eastAsia="en-GB"/>
        </w:rPr>
        <w:t>special measures</w:t>
      </w:r>
      <w:r w:rsidR="001D1867" w:rsidRPr="00196A94">
        <w:rPr>
          <w:rFonts w:ascii="Times New Roman" w:hAnsi="Times New Roman" w:cs="Times New Roman"/>
          <w:sz w:val="24"/>
          <w:szCs w:val="24"/>
          <w:lang w:eastAsia="en-GB"/>
        </w:rPr>
        <w:t xml:space="preserve"> available</w:t>
      </w:r>
      <w:r w:rsidR="00F44DB6" w:rsidRPr="00196A94">
        <w:rPr>
          <w:rFonts w:ascii="Times New Roman" w:hAnsi="Times New Roman" w:cs="Times New Roman"/>
          <w:sz w:val="24"/>
          <w:szCs w:val="24"/>
          <w:lang w:eastAsia="en-GB"/>
        </w:rPr>
        <w:t xml:space="preserve"> in the Justice of the Peace (“JP”) courts</w:t>
      </w:r>
      <w:r w:rsidRPr="00196A94">
        <w:rPr>
          <w:rFonts w:ascii="Times New Roman" w:hAnsi="Times New Roman" w:cs="Times New Roman"/>
          <w:sz w:val="24"/>
          <w:szCs w:val="24"/>
          <w:lang w:eastAsia="en-GB"/>
        </w:rPr>
        <w:t xml:space="preserve">, utilising the order-making power in </w:t>
      </w:r>
      <w:r w:rsidR="00612462" w:rsidRPr="00196A94">
        <w:rPr>
          <w:rFonts w:ascii="Times New Roman" w:hAnsi="Times New Roman" w:cs="Times New Roman"/>
          <w:sz w:val="24"/>
          <w:szCs w:val="24"/>
          <w:lang w:eastAsia="en-GB"/>
        </w:rPr>
        <w:t>section 288G</w:t>
      </w:r>
      <w:r w:rsidR="00F44DB6" w:rsidRPr="00196A94">
        <w:rPr>
          <w:rFonts w:ascii="Times New Roman" w:hAnsi="Times New Roman" w:cs="Times New Roman"/>
          <w:sz w:val="24"/>
          <w:szCs w:val="24"/>
          <w:lang w:eastAsia="en-GB"/>
        </w:rPr>
        <w:t xml:space="preserve"> of the 1995 Act</w:t>
      </w:r>
      <w:r w:rsidRPr="00196A94">
        <w:rPr>
          <w:rFonts w:ascii="Times New Roman" w:hAnsi="Times New Roman" w:cs="Times New Roman"/>
          <w:sz w:val="24"/>
          <w:szCs w:val="24"/>
          <w:lang w:eastAsia="en-GB"/>
        </w:rPr>
        <w:t>.</w:t>
      </w:r>
      <w:r w:rsidR="001D1867" w:rsidRPr="00196A94">
        <w:rPr>
          <w:rFonts w:ascii="Times New Roman" w:hAnsi="Times New Roman" w:cs="Times New Roman"/>
          <w:sz w:val="24"/>
          <w:szCs w:val="24"/>
          <w:lang w:eastAsia="en-GB"/>
        </w:rPr>
        <w:t xml:space="preserve"> Section 288G </w:t>
      </w:r>
      <w:r w:rsidR="009C2149" w:rsidRPr="00196A94">
        <w:rPr>
          <w:rFonts w:ascii="Times New Roman" w:hAnsi="Times New Roman" w:cs="Times New Roman"/>
          <w:sz w:val="24"/>
          <w:szCs w:val="24"/>
          <w:lang w:eastAsia="en-GB"/>
        </w:rPr>
        <w:t xml:space="preserve">provides </w:t>
      </w:r>
      <w:r w:rsidR="001D1867" w:rsidRPr="00196A94">
        <w:rPr>
          <w:rFonts w:ascii="Times New Roman" w:hAnsi="Times New Roman" w:cs="Times New Roman"/>
          <w:sz w:val="24"/>
          <w:szCs w:val="24"/>
          <w:lang w:eastAsia="en-GB"/>
        </w:rPr>
        <w:t>that</w:t>
      </w:r>
      <w:r w:rsidR="009C2149" w:rsidRPr="00196A94">
        <w:rPr>
          <w:rFonts w:ascii="Times New Roman" w:hAnsi="Times New Roman" w:cs="Times New Roman"/>
          <w:sz w:val="24"/>
          <w:szCs w:val="24"/>
          <w:lang w:eastAsia="en-GB"/>
        </w:rPr>
        <w:t xml:space="preserve"> sections 271</w:t>
      </w:r>
      <w:r w:rsidR="00330C95">
        <w:rPr>
          <w:rFonts w:ascii="Times New Roman" w:hAnsi="Times New Roman" w:cs="Times New Roman"/>
          <w:sz w:val="24"/>
          <w:szCs w:val="24"/>
          <w:lang w:eastAsia="en-GB"/>
        </w:rPr>
        <w:t xml:space="preserve"> to </w:t>
      </w:r>
      <w:r w:rsidR="009C2149" w:rsidRPr="00196A94">
        <w:rPr>
          <w:rFonts w:ascii="Times New Roman" w:hAnsi="Times New Roman" w:cs="Times New Roman"/>
          <w:sz w:val="24"/>
          <w:szCs w:val="24"/>
          <w:lang w:eastAsia="en-GB"/>
        </w:rPr>
        <w:t xml:space="preserve">271M, 288E and 288F of the 1995 Act </w:t>
      </w:r>
      <w:r w:rsidR="001D1867" w:rsidRPr="00196A94">
        <w:rPr>
          <w:rFonts w:ascii="Times New Roman" w:hAnsi="Times New Roman" w:cs="Times New Roman"/>
          <w:sz w:val="24"/>
          <w:szCs w:val="24"/>
          <w:lang w:eastAsia="en-GB"/>
        </w:rPr>
        <w:t>may</w:t>
      </w:r>
      <w:r w:rsidR="009C2149" w:rsidRPr="00196A94">
        <w:rPr>
          <w:rFonts w:ascii="Times New Roman" w:hAnsi="Times New Roman" w:cs="Times New Roman"/>
          <w:sz w:val="24"/>
          <w:szCs w:val="24"/>
          <w:lang w:eastAsia="en-GB"/>
        </w:rPr>
        <w:t xml:space="preserve"> be applied to proceedings in the JP courts</w:t>
      </w:r>
      <w:r w:rsidR="00B13741">
        <w:rPr>
          <w:rFonts w:ascii="Times New Roman" w:hAnsi="Times New Roman" w:cs="Times New Roman"/>
          <w:sz w:val="24"/>
          <w:szCs w:val="24"/>
          <w:lang w:eastAsia="en-GB"/>
        </w:rPr>
        <w:t xml:space="preserve">, </w:t>
      </w:r>
      <w:r w:rsidR="009C2149" w:rsidRPr="00196A94">
        <w:rPr>
          <w:rFonts w:ascii="Times New Roman" w:hAnsi="Times New Roman" w:cs="Times New Roman"/>
          <w:sz w:val="24"/>
          <w:szCs w:val="24"/>
          <w:lang w:eastAsia="en-GB"/>
        </w:rPr>
        <w:t xml:space="preserve">with such modification as </w:t>
      </w:r>
      <w:r w:rsidR="005E66E7" w:rsidRPr="00196A94">
        <w:rPr>
          <w:rFonts w:ascii="Times New Roman" w:hAnsi="Times New Roman" w:cs="Times New Roman"/>
          <w:sz w:val="24"/>
          <w:szCs w:val="24"/>
          <w:lang w:eastAsia="en-GB"/>
        </w:rPr>
        <w:t>may be specified</w:t>
      </w:r>
      <w:r w:rsidR="008D50D7" w:rsidRPr="00196A94">
        <w:rPr>
          <w:rFonts w:ascii="Times New Roman" w:hAnsi="Times New Roman" w:cs="Times New Roman"/>
          <w:sz w:val="24"/>
          <w:szCs w:val="24"/>
          <w:lang w:eastAsia="en-GB"/>
        </w:rPr>
        <w:t>.</w:t>
      </w:r>
    </w:p>
    <w:p w:rsidR="00567F63" w:rsidRPr="00196A94" w:rsidRDefault="007D121E" w:rsidP="00705B7C">
      <w:pPr>
        <w:pStyle w:val="ListParagraph"/>
        <w:autoSpaceDE w:val="0"/>
        <w:autoSpaceDN w:val="0"/>
        <w:adjustRightInd w:val="0"/>
        <w:spacing w:after="0"/>
        <w:ind w:left="360"/>
        <w:jc w:val="both"/>
        <w:textAlignment w:val="top"/>
        <w:rPr>
          <w:rFonts w:ascii="Times New Roman" w:hAnsi="Times New Roman" w:cs="Times New Roman"/>
          <w:sz w:val="24"/>
          <w:szCs w:val="24"/>
        </w:rPr>
      </w:pPr>
      <w:r w:rsidRPr="00196A94">
        <w:rPr>
          <w:rFonts w:ascii="Times New Roman" w:hAnsi="Times New Roman" w:cs="Times New Roman"/>
          <w:sz w:val="24"/>
          <w:szCs w:val="24"/>
          <w:lang w:eastAsia="en-GB"/>
        </w:rPr>
        <w:t xml:space="preserve"> </w:t>
      </w:r>
    </w:p>
    <w:p w:rsidR="00567F63" w:rsidRPr="00196A94" w:rsidRDefault="00567F63" w:rsidP="00567F63">
      <w:pPr>
        <w:pStyle w:val="ListParagraph"/>
        <w:numPr>
          <w:ilvl w:val="0"/>
          <w:numId w:val="5"/>
        </w:numPr>
        <w:tabs>
          <w:tab w:val="left" w:pos="426"/>
          <w:tab w:val="left" w:pos="2160"/>
          <w:tab w:val="left" w:pos="2880"/>
          <w:tab w:val="left" w:pos="4680"/>
          <w:tab w:val="left" w:pos="5400"/>
          <w:tab w:val="right" w:pos="9000"/>
        </w:tabs>
        <w:spacing w:after="0"/>
        <w:jc w:val="both"/>
        <w:rPr>
          <w:rFonts w:ascii="Times New Roman" w:hAnsi="Times New Roman" w:cs="Times New Roman"/>
          <w:sz w:val="24"/>
          <w:szCs w:val="24"/>
        </w:rPr>
      </w:pPr>
      <w:r w:rsidRPr="00196A94">
        <w:rPr>
          <w:rFonts w:ascii="Times New Roman" w:hAnsi="Times New Roman" w:cs="Times New Roman"/>
          <w:sz w:val="24"/>
          <w:szCs w:val="24"/>
        </w:rPr>
        <w:t xml:space="preserve">During the passage of the Vulnerable Witnesses </w:t>
      </w:r>
      <w:r w:rsidR="00B13741">
        <w:rPr>
          <w:rFonts w:ascii="Times New Roman" w:hAnsi="Times New Roman" w:cs="Times New Roman"/>
          <w:sz w:val="24"/>
          <w:szCs w:val="24"/>
        </w:rPr>
        <w:t xml:space="preserve">(Scotland) </w:t>
      </w:r>
      <w:r w:rsidRPr="00196A94">
        <w:rPr>
          <w:rFonts w:ascii="Times New Roman" w:hAnsi="Times New Roman" w:cs="Times New Roman"/>
          <w:sz w:val="24"/>
          <w:szCs w:val="24"/>
        </w:rPr>
        <w:t xml:space="preserve">Bill in 2003-4, the Scottish Executive set out two reasons why it considered that extending special measures to the then district courts was not considered necessary at that time. This was, firstly, due to the need for extension not having been demonstrated and, secondly, the future of district </w:t>
      </w:r>
      <w:proofErr w:type="gramStart"/>
      <w:r w:rsidRPr="00196A94">
        <w:rPr>
          <w:rFonts w:ascii="Times New Roman" w:hAnsi="Times New Roman" w:cs="Times New Roman"/>
          <w:sz w:val="24"/>
          <w:szCs w:val="24"/>
        </w:rPr>
        <w:t>courts</w:t>
      </w:r>
      <w:proofErr w:type="gramEnd"/>
      <w:r w:rsidRPr="00196A94">
        <w:rPr>
          <w:rFonts w:ascii="Times New Roman" w:hAnsi="Times New Roman" w:cs="Times New Roman"/>
          <w:sz w:val="24"/>
          <w:szCs w:val="24"/>
        </w:rPr>
        <w:t xml:space="preserve"> being unclear pending the outcome of the review of summary justice being carried out by Sheriff Principal McInnes</w:t>
      </w:r>
      <w:r w:rsidR="00B13741">
        <w:rPr>
          <w:rFonts w:ascii="Times New Roman" w:hAnsi="Times New Roman" w:cs="Times New Roman"/>
          <w:sz w:val="24"/>
          <w:szCs w:val="24"/>
        </w:rPr>
        <w:t xml:space="preserve"> </w:t>
      </w:r>
      <w:r w:rsidR="00B13741" w:rsidRPr="00196A94">
        <w:rPr>
          <w:rFonts w:ascii="Times New Roman" w:hAnsi="Times New Roman" w:cs="Times New Roman"/>
          <w:sz w:val="24"/>
          <w:szCs w:val="24"/>
        </w:rPr>
        <w:t>(“the McInnes Review”)</w:t>
      </w:r>
      <w:r w:rsidRPr="00196A94">
        <w:rPr>
          <w:rFonts w:ascii="Times New Roman" w:hAnsi="Times New Roman" w:cs="Times New Roman"/>
          <w:sz w:val="24"/>
          <w:szCs w:val="24"/>
        </w:rPr>
        <w:t xml:space="preserve"> at that time. </w:t>
      </w:r>
    </w:p>
    <w:p w:rsidR="00567F63" w:rsidRPr="00196A94" w:rsidRDefault="00567F63" w:rsidP="00567F63">
      <w:pPr>
        <w:spacing w:line="276" w:lineRule="auto"/>
        <w:rPr>
          <w:rFonts w:ascii="Times New Roman" w:hAnsi="Times New Roman"/>
          <w:szCs w:val="24"/>
        </w:rPr>
      </w:pPr>
    </w:p>
    <w:p w:rsidR="00567F63" w:rsidRPr="00196A94" w:rsidRDefault="00567F63" w:rsidP="00567F63">
      <w:pPr>
        <w:pStyle w:val="ListParagraph"/>
        <w:numPr>
          <w:ilvl w:val="0"/>
          <w:numId w:val="5"/>
        </w:numPr>
        <w:tabs>
          <w:tab w:val="left" w:pos="720"/>
          <w:tab w:val="left" w:pos="1440"/>
          <w:tab w:val="left" w:pos="2160"/>
          <w:tab w:val="left" w:pos="2880"/>
          <w:tab w:val="left" w:pos="4680"/>
          <w:tab w:val="left" w:pos="5400"/>
          <w:tab w:val="right" w:pos="9000"/>
        </w:tabs>
        <w:spacing w:after="0"/>
        <w:jc w:val="both"/>
        <w:rPr>
          <w:rFonts w:ascii="Times New Roman" w:hAnsi="Times New Roman" w:cs="Times New Roman"/>
          <w:sz w:val="24"/>
          <w:szCs w:val="24"/>
        </w:rPr>
      </w:pPr>
      <w:r w:rsidRPr="00196A94">
        <w:rPr>
          <w:rFonts w:ascii="Times New Roman" w:hAnsi="Times New Roman" w:cs="Times New Roman"/>
          <w:sz w:val="24"/>
          <w:szCs w:val="24"/>
        </w:rPr>
        <w:t>As a result of the recommendations of the McInnes review, district courts were abolished and JP courts created</w:t>
      </w:r>
      <w:r w:rsidR="00E355D6">
        <w:rPr>
          <w:rFonts w:ascii="Times New Roman" w:hAnsi="Times New Roman" w:cs="Times New Roman"/>
          <w:sz w:val="24"/>
          <w:szCs w:val="24"/>
        </w:rPr>
        <w:t xml:space="preserve"> as part of the Criminal Proceedings etc. (Reform) (Scotland) Act 2007</w:t>
      </w:r>
      <w:r w:rsidR="009B1BC3">
        <w:rPr>
          <w:rFonts w:ascii="Times New Roman" w:hAnsi="Times New Roman" w:cs="Times New Roman"/>
          <w:sz w:val="24"/>
          <w:szCs w:val="24"/>
        </w:rPr>
        <w:t xml:space="preserve">.  </w:t>
      </w:r>
      <w:r w:rsidRPr="00196A94">
        <w:rPr>
          <w:rFonts w:ascii="Times New Roman" w:hAnsi="Times New Roman" w:cs="Times New Roman"/>
          <w:sz w:val="24"/>
          <w:szCs w:val="24"/>
        </w:rPr>
        <w:t xml:space="preserve">As part of that process, the JP courts were unified so that responsibility for same came under the auspices of the </w:t>
      </w:r>
      <w:r w:rsidR="00330C95">
        <w:rPr>
          <w:rFonts w:ascii="Times New Roman" w:hAnsi="Times New Roman" w:cs="Times New Roman"/>
          <w:sz w:val="24"/>
          <w:szCs w:val="24"/>
        </w:rPr>
        <w:t xml:space="preserve">then </w:t>
      </w:r>
      <w:r w:rsidRPr="00196A94">
        <w:rPr>
          <w:rFonts w:ascii="Times New Roman" w:hAnsi="Times New Roman" w:cs="Times New Roman"/>
          <w:sz w:val="24"/>
          <w:szCs w:val="24"/>
        </w:rPr>
        <w:t>Scottish Court Service (“SCS”) with the process of unification being completed in February 2010. As a result of unification and the recent court reforms, there are now 34 JP courts in Scotland. Of that number, four are stand-alone facilities in that they occupy their own court building.</w:t>
      </w:r>
    </w:p>
    <w:p w:rsidR="00567F63" w:rsidRPr="00196A94" w:rsidRDefault="00567F63" w:rsidP="00567F63">
      <w:pPr>
        <w:pStyle w:val="ListParagraph"/>
        <w:tabs>
          <w:tab w:val="left" w:pos="720"/>
          <w:tab w:val="left" w:pos="1440"/>
          <w:tab w:val="left" w:pos="2160"/>
          <w:tab w:val="left" w:pos="2880"/>
          <w:tab w:val="left" w:pos="4680"/>
          <w:tab w:val="left" w:pos="5400"/>
          <w:tab w:val="right" w:pos="9000"/>
        </w:tabs>
        <w:spacing w:after="0"/>
        <w:ind w:left="709"/>
        <w:jc w:val="both"/>
        <w:rPr>
          <w:rFonts w:ascii="Times New Roman" w:hAnsi="Times New Roman" w:cs="Times New Roman"/>
          <w:sz w:val="24"/>
          <w:szCs w:val="24"/>
        </w:rPr>
      </w:pPr>
    </w:p>
    <w:p w:rsidR="00022800" w:rsidRPr="00196A94" w:rsidRDefault="00567F63" w:rsidP="00022800">
      <w:pPr>
        <w:pStyle w:val="ListParagraph"/>
        <w:numPr>
          <w:ilvl w:val="0"/>
          <w:numId w:val="5"/>
        </w:numPr>
        <w:tabs>
          <w:tab w:val="left" w:pos="720"/>
          <w:tab w:val="left" w:pos="1440"/>
          <w:tab w:val="left" w:pos="2160"/>
          <w:tab w:val="left" w:pos="2880"/>
          <w:tab w:val="left" w:pos="4680"/>
          <w:tab w:val="left" w:pos="5400"/>
          <w:tab w:val="right" w:pos="9000"/>
        </w:tabs>
        <w:spacing w:after="0"/>
        <w:jc w:val="both"/>
        <w:rPr>
          <w:rFonts w:ascii="Times New Roman" w:hAnsi="Times New Roman" w:cs="Times New Roman"/>
          <w:sz w:val="24"/>
          <w:szCs w:val="24"/>
        </w:rPr>
      </w:pPr>
      <w:r w:rsidRPr="00196A94">
        <w:rPr>
          <w:rFonts w:ascii="Times New Roman" w:hAnsi="Times New Roman" w:cs="Times New Roman"/>
          <w:sz w:val="24"/>
          <w:szCs w:val="24"/>
        </w:rPr>
        <w:lastRenderedPageBreak/>
        <w:t>With the uncertainty of the district courts resolved, the implementation of the 2014 Act progressing</w:t>
      </w:r>
      <w:r w:rsidR="00B67BAD">
        <w:rPr>
          <w:rFonts w:ascii="Times New Roman" w:hAnsi="Times New Roman" w:cs="Times New Roman"/>
          <w:sz w:val="24"/>
          <w:szCs w:val="24"/>
        </w:rPr>
        <w:t>,</w:t>
      </w:r>
      <w:r w:rsidRPr="00196A94">
        <w:rPr>
          <w:rFonts w:ascii="Times New Roman" w:hAnsi="Times New Roman" w:cs="Times New Roman"/>
          <w:sz w:val="24"/>
          <w:szCs w:val="24"/>
        </w:rPr>
        <w:t xml:space="preserve"> and </w:t>
      </w:r>
      <w:r w:rsidR="009F5BE4" w:rsidRPr="00196A94">
        <w:rPr>
          <w:rFonts w:ascii="Times New Roman" w:hAnsi="Times New Roman" w:cs="Times New Roman"/>
          <w:sz w:val="24"/>
          <w:szCs w:val="24"/>
        </w:rPr>
        <w:t xml:space="preserve">Scotland’s </w:t>
      </w:r>
      <w:r w:rsidRPr="00196A94">
        <w:rPr>
          <w:rFonts w:ascii="Times New Roman" w:hAnsi="Times New Roman" w:cs="Times New Roman"/>
          <w:sz w:val="24"/>
          <w:szCs w:val="24"/>
        </w:rPr>
        <w:t>compliance with the</w:t>
      </w:r>
      <w:r w:rsidR="00B54A41">
        <w:rPr>
          <w:rFonts w:ascii="Times New Roman" w:hAnsi="Times New Roman" w:cs="Times New Roman"/>
          <w:sz w:val="24"/>
          <w:szCs w:val="24"/>
        </w:rPr>
        <w:t xml:space="preserve"> European </w:t>
      </w:r>
      <w:r w:rsidR="00B54A41" w:rsidRPr="00214E16">
        <w:rPr>
          <w:rFonts w:ascii="Times New Roman" w:hAnsi="Times New Roman"/>
        </w:rPr>
        <w:t xml:space="preserve">Directive </w:t>
      </w:r>
      <w:hyperlink r:id="rId9" w:history="1">
        <w:r w:rsidR="00B54A41" w:rsidRPr="00214E16">
          <w:rPr>
            <w:rStyle w:val="Hyperlink"/>
            <w:rFonts w:ascii="Times New Roman" w:hAnsi="Times New Roman"/>
          </w:rPr>
          <w:t>2012/29/EU</w:t>
        </w:r>
      </w:hyperlink>
      <w:r w:rsidR="00B54A41" w:rsidRPr="00214E16">
        <w:rPr>
          <w:rFonts w:ascii="Times New Roman" w:hAnsi="Times New Roman"/>
        </w:rPr>
        <w:t xml:space="preserve"> </w:t>
      </w:r>
      <w:r w:rsidR="00B54A41">
        <w:rPr>
          <w:rFonts w:ascii="Times New Roman" w:hAnsi="Times New Roman"/>
        </w:rPr>
        <w:t xml:space="preserve">of 25 October 2012 on </w:t>
      </w:r>
      <w:r w:rsidR="00B54A41" w:rsidRPr="00214E16">
        <w:rPr>
          <w:rFonts w:ascii="Times New Roman" w:hAnsi="Times New Roman"/>
          <w:bCs/>
          <w:i/>
          <w:szCs w:val="24"/>
          <w:lang w:val="en"/>
        </w:rPr>
        <w:t>establishing minimum standards on the rights, support and protection of victims of crime</w:t>
      </w:r>
      <w:r w:rsidRPr="00196A94">
        <w:rPr>
          <w:rFonts w:ascii="Times New Roman" w:hAnsi="Times New Roman" w:cs="Times New Roman"/>
          <w:b/>
          <w:sz w:val="24"/>
          <w:szCs w:val="24"/>
          <w:lang w:val="en"/>
        </w:rPr>
        <w:t xml:space="preserve"> </w:t>
      </w:r>
      <w:r w:rsidR="00B54A41" w:rsidRPr="00B54A41">
        <w:rPr>
          <w:rFonts w:ascii="Times New Roman" w:hAnsi="Times New Roman" w:cs="Times New Roman"/>
          <w:sz w:val="24"/>
          <w:szCs w:val="24"/>
          <w:lang w:val="en"/>
        </w:rPr>
        <w:t xml:space="preserve">(“the </w:t>
      </w:r>
      <w:r w:rsidRPr="00B54A41">
        <w:rPr>
          <w:rStyle w:val="Strong"/>
          <w:rFonts w:ascii="Times New Roman" w:hAnsi="Times New Roman" w:cs="Times New Roman"/>
          <w:b w:val="0"/>
          <w:sz w:val="24"/>
          <w:szCs w:val="24"/>
          <w:lang w:val="en"/>
        </w:rPr>
        <w:t>Directive</w:t>
      </w:r>
      <w:r w:rsidR="00B54A41" w:rsidRPr="00B54A41">
        <w:rPr>
          <w:rStyle w:val="Strong"/>
          <w:rFonts w:ascii="Times New Roman" w:hAnsi="Times New Roman" w:cs="Times New Roman"/>
          <w:b w:val="0"/>
          <w:sz w:val="24"/>
          <w:szCs w:val="24"/>
          <w:lang w:val="en"/>
        </w:rPr>
        <w:t>”</w:t>
      </w:r>
      <w:r w:rsidR="00B54A41" w:rsidRPr="00B54A41">
        <w:rPr>
          <w:rStyle w:val="Strong"/>
          <w:rFonts w:ascii="Times New Roman" w:hAnsi="Times New Roman" w:cs="Times New Roman"/>
          <w:sz w:val="24"/>
          <w:szCs w:val="24"/>
          <w:lang w:val="en"/>
        </w:rPr>
        <w:t>)</w:t>
      </w:r>
      <w:r w:rsidR="00CA41B2" w:rsidRPr="00B54A41">
        <w:rPr>
          <w:rStyle w:val="Strong"/>
          <w:rFonts w:ascii="Times New Roman" w:hAnsi="Times New Roman" w:cs="Times New Roman"/>
          <w:sz w:val="24"/>
          <w:szCs w:val="24"/>
          <w:lang w:val="en"/>
        </w:rPr>
        <w:t xml:space="preserve"> </w:t>
      </w:r>
      <w:r w:rsidRPr="00B54A41">
        <w:rPr>
          <w:rFonts w:ascii="Times New Roman" w:hAnsi="Times New Roman" w:cs="Times New Roman"/>
          <w:sz w:val="24"/>
          <w:szCs w:val="24"/>
        </w:rPr>
        <w:t xml:space="preserve">at the fore, it is now considered </w:t>
      </w:r>
      <w:r w:rsidR="00CA41B2" w:rsidRPr="00B54A41">
        <w:rPr>
          <w:rFonts w:ascii="Times New Roman" w:hAnsi="Times New Roman" w:cs="Times New Roman"/>
          <w:sz w:val="24"/>
          <w:szCs w:val="24"/>
        </w:rPr>
        <w:t xml:space="preserve">both </w:t>
      </w:r>
      <w:r w:rsidRPr="00B54A41">
        <w:rPr>
          <w:rFonts w:ascii="Times New Roman" w:hAnsi="Times New Roman" w:cs="Times New Roman"/>
          <w:sz w:val="24"/>
          <w:szCs w:val="24"/>
        </w:rPr>
        <w:t>necessary</w:t>
      </w:r>
      <w:r w:rsidR="00CA41B2" w:rsidRPr="00B54A41">
        <w:rPr>
          <w:rFonts w:ascii="Times New Roman" w:hAnsi="Times New Roman" w:cs="Times New Roman"/>
          <w:sz w:val="24"/>
          <w:szCs w:val="24"/>
        </w:rPr>
        <w:t xml:space="preserve"> and desirable</w:t>
      </w:r>
      <w:r w:rsidRPr="00B54A41">
        <w:rPr>
          <w:rFonts w:ascii="Times New Roman" w:hAnsi="Times New Roman" w:cs="Times New Roman"/>
          <w:sz w:val="24"/>
          <w:szCs w:val="24"/>
        </w:rPr>
        <w:t xml:space="preserve"> to make</w:t>
      </w:r>
      <w:r w:rsidRPr="00196A94">
        <w:rPr>
          <w:rFonts w:ascii="Times New Roman" w:hAnsi="Times New Roman" w:cs="Times New Roman"/>
          <w:sz w:val="24"/>
          <w:szCs w:val="24"/>
        </w:rPr>
        <w:t xml:space="preserve"> vulnerable witness provisions available in the JP courts, under the provisions of section 288G of the 1995 Act.</w:t>
      </w:r>
      <w:r w:rsidR="00CA41B2" w:rsidRPr="00196A94">
        <w:rPr>
          <w:rFonts w:ascii="Times New Roman" w:hAnsi="Times New Roman" w:cs="Times New Roman"/>
          <w:sz w:val="24"/>
          <w:szCs w:val="24"/>
        </w:rPr>
        <w:t xml:space="preserve">  In terms of Directive compliance, Article 23 requires that certain protective measures be available to vulnerable witnesses across the court system – and while the current system of special measures in the High and sheriff courts goes beyond these requirements, provision in the JP courts is currently lacking.  While the full special measures regime need not be applied to the JP courts to ensure compliance with the Directive, it is considered appropriate that the same special measures are available in the JP courts, for the purposes of consistency and for the effective operation of special measures across the entire justice system. The </w:t>
      </w:r>
      <w:r w:rsidR="009E7C4C">
        <w:rPr>
          <w:rFonts w:ascii="Times New Roman" w:hAnsi="Times New Roman" w:cs="Times New Roman"/>
          <w:sz w:val="24"/>
          <w:szCs w:val="24"/>
        </w:rPr>
        <w:t>provision</w:t>
      </w:r>
      <w:r w:rsidR="009E7C4C" w:rsidRPr="00196A94">
        <w:rPr>
          <w:rFonts w:ascii="Times New Roman" w:hAnsi="Times New Roman" w:cs="Times New Roman"/>
          <w:sz w:val="24"/>
          <w:szCs w:val="24"/>
        </w:rPr>
        <w:t xml:space="preserve"> </w:t>
      </w:r>
      <w:r w:rsidR="00CA41B2" w:rsidRPr="00196A94">
        <w:rPr>
          <w:rFonts w:ascii="Times New Roman" w:hAnsi="Times New Roman" w:cs="Times New Roman"/>
          <w:sz w:val="24"/>
          <w:szCs w:val="24"/>
        </w:rPr>
        <w:t xml:space="preserve">of special measures in the JP courts will ensure that victims and witnesses can expect the same level of support when giving their evidence, regardless of the type of court proceedings. </w:t>
      </w:r>
    </w:p>
    <w:p w:rsidR="005F3685" w:rsidRPr="00196A94" w:rsidRDefault="005F3685" w:rsidP="005F3685">
      <w:pPr>
        <w:rPr>
          <w:rFonts w:ascii="Times New Roman" w:hAnsi="Times New Roman"/>
          <w:szCs w:val="24"/>
        </w:rPr>
      </w:pPr>
    </w:p>
    <w:p w:rsidR="00DB1366" w:rsidRPr="00196A94" w:rsidRDefault="005F3685" w:rsidP="005F3685">
      <w:pPr>
        <w:pStyle w:val="ListParagraph"/>
        <w:autoSpaceDE w:val="0"/>
        <w:autoSpaceDN w:val="0"/>
        <w:adjustRightInd w:val="0"/>
        <w:spacing w:after="0"/>
        <w:ind w:left="360" w:hanging="502"/>
        <w:jc w:val="both"/>
        <w:textAlignment w:val="top"/>
        <w:rPr>
          <w:rFonts w:ascii="Times New Roman" w:hAnsi="Times New Roman" w:cs="Times New Roman"/>
          <w:b/>
          <w:sz w:val="24"/>
          <w:szCs w:val="24"/>
          <w:lang w:eastAsia="en-GB"/>
        </w:rPr>
      </w:pPr>
      <w:r w:rsidRPr="00196A94">
        <w:rPr>
          <w:rFonts w:ascii="Times New Roman" w:hAnsi="Times New Roman" w:cs="Times New Roman"/>
          <w:b/>
          <w:sz w:val="24"/>
          <w:szCs w:val="24"/>
          <w:lang w:eastAsia="en-GB"/>
        </w:rPr>
        <w:t>Special Measures</w:t>
      </w:r>
      <w:r w:rsidR="000F7639" w:rsidRPr="00196A94">
        <w:rPr>
          <w:rFonts w:ascii="Times New Roman" w:hAnsi="Times New Roman" w:cs="Times New Roman"/>
          <w:b/>
          <w:sz w:val="24"/>
          <w:szCs w:val="24"/>
          <w:lang w:eastAsia="en-GB"/>
        </w:rPr>
        <w:t xml:space="preserve"> availability</w:t>
      </w:r>
      <w:r w:rsidRPr="00196A94">
        <w:rPr>
          <w:rFonts w:ascii="Times New Roman" w:hAnsi="Times New Roman" w:cs="Times New Roman"/>
          <w:b/>
          <w:sz w:val="24"/>
          <w:szCs w:val="24"/>
          <w:lang w:eastAsia="en-GB"/>
        </w:rPr>
        <w:t xml:space="preserve"> – application of sections 271</w:t>
      </w:r>
      <w:r w:rsidR="00330C95">
        <w:rPr>
          <w:rFonts w:ascii="Times New Roman" w:hAnsi="Times New Roman" w:cs="Times New Roman"/>
          <w:b/>
          <w:sz w:val="24"/>
          <w:szCs w:val="24"/>
          <w:lang w:eastAsia="en-GB"/>
        </w:rPr>
        <w:t xml:space="preserve"> to </w:t>
      </w:r>
      <w:r w:rsidRPr="00196A94">
        <w:rPr>
          <w:rFonts w:ascii="Times New Roman" w:hAnsi="Times New Roman" w:cs="Times New Roman"/>
          <w:b/>
          <w:sz w:val="24"/>
          <w:szCs w:val="24"/>
          <w:lang w:eastAsia="en-GB"/>
        </w:rPr>
        <w:t>271M, 288E and 288F</w:t>
      </w:r>
    </w:p>
    <w:p w:rsidR="005F3685" w:rsidRPr="00196A94" w:rsidRDefault="005F3685">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8D50D7" w:rsidRPr="00196A94" w:rsidRDefault="008D50D7" w:rsidP="007E56D4">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A</w:t>
      </w:r>
      <w:r w:rsidR="006114BF" w:rsidRPr="00196A94">
        <w:rPr>
          <w:rFonts w:ascii="Times New Roman" w:hAnsi="Times New Roman" w:cs="Times New Roman"/>
          <w:sz w:val="24"/>
          <w:szCs w:val="24"/>
          <w:lang w:eastAsia="en-GB"/>
        </w:rPr>
        <w:t>rticle</w:t>
      </w:r>
      <w:r w:rsidRPr="00196A94">
        <w:rPr>
          <w:rFonts w:ascii="Times New Roman" w:hAnsi="Times New Roman" w:cs="Times New Roman"/>
          <w:sz w:val="24"/>
          <w:szCs w:val="24"/>
          <w:lang w:eastAsia="en-GB"/>
        </w:rPr>
        <w:t xml:space="preserve"> 3(1) makes </w:t>
      </w:r>
      <w:r w:rsidR="006114BF" w:rsidRPr="00196A94">
        <w:rPr>
          <w:rFonts w:ascii="Times New Roman" w:hAnsi="Times New Roman" w:cs="Times New Roman"/>
          <w:sz w:val="24"/>
          <w:szCs w:val="24"/>
          <w:lang w:eastAsia="en-GB"/>
        </w:rPr>
        <w:t>provision</w:t>
      </w:r>
      <w:r w:rsidRPr="00196A94">
        <w:rPr>
          <w:rFonts w:ascii="Times New Roman" w:hAnsi="Times New Roman" w:cs="Times New Roman"/>
          <w:sz w:val="24"/>
          <w:szCs w:val="24"/>
          <w:lang w:eastAsia="en-GB"/>
        </w:rPr>
        <w:t xml:space="preserve"> for </w:t>
      </w:r>
      <w:r w:rsidR="006114BF" w:rsidRPr="00196A94">
        <w:rPr>
          <w:rFonts w:ascii="Times New Roman" w:hAnsi="Times New Roman" w:cs="Times New Roman"/>
          <w:sz w:val="24"/>
          <w:szCs w:val="24"/>
          <w:lang w:eastAsia="en-GB"/>
        </w:rPr>
        <w:t xml:space="preserve">sections 271 to 271M of the 1995 Act </w:t>
      </w:r>
      <w:r w:rsidRPr="00196A94">
        <w:rPr>
          <w:rFonts w:ascii="Times New Roman" w:hAnsi="Times New Roman" w:cs="Times New Roman"/>
          <w:sz w:val="24"/>
          <w:szCs w:val="24"/>
          <w:lang w:eastAsia="en-GB"/>
        </w:rPr>
        <w:t xml:space="preserve">to </w:t>
      </w:r>
      <w:r w:rsidR="006114BF" w:rsidRPr="00196A94">
        <w:rPr>
          <w:rFonts w:ascii="Times New Roman" w:hAnsi="Times New Roman" w:cs="Times New Roman"/>
          <w:sz w:val="24"/>
          <w:szCs w:val="24"/>
          <w:lang w:eastAsia="en-GB"/>
        </w:rPr>
        <w:t xml:space="preserve">apply to proceedings in </w:t>
      </w:r>
      <w:r w:rsidR="001552A1" w:rsidRPr="00196A94">
        <w:rPr>
          <w:rFonts w:ascii="Times New Roman" w:hAnsi="Times New Roman" w:cs="Times New Roman"/>
          <w:sz w:val="24"/>
          <w:szCs w:val="24"/>
          <w:lang w:eastAsia="en-GB"/>
        </w:rPr>
        <w:t xml:space="preserve">the JP courts, </w:t>
      </w:r>
      <w:r w:rsidR="007214CF">
        <w:rPr>
          <w:rFonts w:ascii="Times New Roman" w:hAnsi="Times New Roman" w:cs="Times New Roman"/>
          <w:sz w:val="24"/>
          <w:szCs w:val="24"/>
          <w:lang w:eastAsia="en-GB"/>
        </w:rPr>
        <w:t>subject to certain modifications for those provisions to operate effectively</w:t>
      </w:r>
      <w:r w:rsidR="001552A1" w:rsidRPr="00196A94">
        <w:rPr>
          <w:rFonts w:ascii="Times New Roman" w:hAnsi="Times New Roman" w:cs="Times New Roman"/>
          <w:sz w:val="24"/>
          <w:szCs w:val="24"/>
          <w:lang w:eastAsia="en-GB"/>
        </w:rPr>
        <w:t>.</w:t>
      </w:r>
      <w:r w:rsidR="00E01B2E" w:rsidRPr="00196A94">
        <w:rPr>
          <w:rFonts w:ascii="Times New Roman" w:hAnsi="Times New Roman" w:cs="Times New Roman"/>
          <w:sz w:val="24"/>
          <w:szCs w:val="24"/>
          <w:lang w:eastAsia="en-GB"/>
        </w:rPr>
        <w:t xml:space="preserve"> </w:t>
      </w:r>
      <w:r w:rsidR="001552A1" w:rsidRPr="00196A94">
        <w:rPr>
          <w:rFonts w:ascii="Times New Roman" w:hAnsi="Times New Roman" w:cs="Times New Roman"/>
          <w:sz w:val="24"/>
          <w:szCs w:val="24"/>
          <w:lang w:eastAsia="en-GB"/>
        </w:rPr>
        <w:t xml:space="preserve">The effect of </w:t>
      </w:r>
      <w:r w:rsidR="003528FC">
        <w:rPr>
          <w:rFonts w:ascii="Times New Roman" w:hAnsi="Times New Roman" w:cs="Times New Roman"/>
          <w:sz w:val="24"/>
          <w:szCs w:val="24"/>
          <w:lang w:eastAsia="en-GB"/>
        </w:rPr>
        <w:t>Article 3(1)</w:t>
      </w:r>
      <w:r w:rsidR="001552A1" w:rsidRPr="00196A94">
        <w:rPr>
          <w:rFonts w:ascii="Times New Roman" w:hAnsi="Times New Roman" w:cs="Times New Roman"/>
          <w:sz w:val="24"/>
          <w:szCs w:val="24"/>
          <w:lang w:eastAsia="en-GB"/>
        </w:rPr>
        <w:t xml:space="preserve"> is to apply the current provisions relating to child witnesses and vulnerable witnesses </w:t>
      </w:r>
      <w:r w:rsidR="00E01B2E" w:rsidRPr="00196A94">
        <w:rPr>
          <w:rFonts w:ascii="Times New Roman" w:hAnsi="Times New Roman" w:cs="Times New Roman"/>
          <w:sz w:val="24"/>
          <w:szCs w:val="24"/>
          <w:lang w:eastAsia="en-GB"/>
        </w:rPr>
        <w:t>to</w:t>
      </w:r>
      <w:r w:rsidR="001552A1" w:rsidRPr="00196A94">
        <w:rPr>
          <w:rFonts w:ascii="Times New Roman" w:hAnsi="Times New Roman" w:cs="Times New Roman"/>
          <w:sz w:val="24"/>
          <w:szCs w:val="24"/>
          <w:lang w:eastAsia="en-GB"/>
        </w:rPr>
        <w:t xml:space="preserve"> the JP courts as they currently apply in the High and sheriff courts.</w:t>
      </w:r>
      <w:r w:rsidR="001D7EF2" w:rsidRPr="00196A94">
        <w:rPr>
          <w:rFonts w:ascii="Times New Roman" w:hAnsi="Times New Roman" w:cs="Times New Roman"/>
          <w:sz w:val="24"/>
          <w:szCs w:val="24"/>
          <w:lang w:eastAsia="en-GB"/>
        </w:rPr>
        <w:t xml:space="preserve"> Since 2004, the demand for the use of special measures has increased significantly</w:t>
      </w:r>
      <w:r w:rsidR="001D7EF2" w:rsidRPr="00196A94">
        <w:rPr>
          <w:rStyle w:val="FootnoteReference"/>
          <w:rFonts w:ascii="Times New Roman" w:hAnsi="Times New Roman" w:cs="Times New Roman"/>
          <w:sz w:val="24"/>
          <w:szCs w:val="24"/>
          <w:lang w:eastAsia="en-GB"/>
        </w:rPr>
        <w:footnoteReference w:id="1"/>
      </w:r>
      <w:r w:rsidR="001D7EF2" w:rsidRPr="00196A94">
        <w:rPr>
          <w:rFonts w:ascii="Times New Roman" w:hAnsi="Times New Roman" w:cs="Times New Roman"/>
          <w:sz w:val="24"/>
          <w:szCs w:val="24"/>
          <w:lang w:eastAsia="en-GB"/>
        </w:rPr>
        <w:t>, and for the purposes of consistency with the High and sheriff courts, it was considered that the full range of provisions in relation to vulnerable witnesses should be applied in the JP court</w:t>
      </w:r>
      <w:r w:rsidR="00B9192A" w:rsidRPr="00196A94">
        <w:rPr>
          <w:rFonts w:ascii="Times New Roman" w:hAnsi="Times New Roman" w:cs="Times New Roman"/>
          <w:sz w:val="24"/>
          <w:szCs w:val="24"/>
          <w:lang w:eastAsia="en-GB"/>
        </w:rPr>
        <w:t>s</w:t>
      </w:r>
      <w:r w:rsidR="001D7EF2" w:rsidRPr="00196A94">
        <w:rPr>
          <w:rFonts w:ascii="Times New Roman" w:hAnsi="Times New Roman" w:cs="Times New Roman"/>
          <w:sz w:val="24"/>
          <w:szCs w:val="24"/>
          <w:lang w:eastAsia="en-GB"/>
        </w:rPr>
        <w:t>.</w:t>
      </w:r>
    </w:p>
    <w:p w:rsidR="007E56D4" w:rsidRPr="00196A94" w:rsidRDefault="007E56D4" w:rsidP="007E56D4">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705B7C" w:rsidRPr="00196A94" w:rsidRDefault="001A4620" w:rsidP="007E56D4">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Pr>
          <w:rFonts w:ascii="Times New Roman" w:hAnsi="Times New Roman" w:cs="Times New Roman"/>
          <w:sz w:val="24"/>
          <w:szCs w:val="24"/>
          <w:lang w:eastAsia="en-GB"/>
        </w:rPr>
        <w:t>Article 3, p</w:t>
      </w:r>
      <w:r w:rsidR="00B1489F">
        <w:rPr>
          <w:rFonts w:ascii="Times New Roman" w:hAnsi="Times New Roman" w:cs="Times New Roman"/>
          <w:sz w:val="24"/>
          <w:szCs w:val="24"/>
          <w:lang w:eastAsia="en-GB"/>
        </w:rPr>
        <w:t xml:space="preserve">aragraphs (2) to (4) </w:t>
      </w:r>
      <w:r w:rsidR="006114BF" w:rsidRPr="00196A94">
        <w:rPr>
          <w:rFonts w:ascii="Times New Roman" w:hAnsi="Times New Roman" w:cs="Times New Roman"/>
          <w:sz w:val="24"/>
          <w:szCs w:val="24"/>
          <w:lang w:eastAsia="en-GB"/>
        </w:rPr>
        <w:t xml:space="preserve">make </w:t>
      </w:r>
      <w:r w:rsidR="007214CF">
        <w:rPr>
          <w:rFonts w:ascii="Times New Roman" w:hAnsi="Times New Roman" w:cs="Times New Roman"/>
          <w:sz w:val="24"/>
          <w:szCs w:val="24"/>
          <w:lang w:eastAsia="en-GB"/>
        </w:rPr>
        <w:t xml:space="preserve">certain </w:t>
      </w:r>
      <w:r w:rsidR="00C13D32" w:rsidRPr="00196A94">
        <w:rPr>
          <w:rFonts w:ascii="Times New Roman" w:hAnsi="Times New Roman" w:cs="Times New Roman"/>
          <w:sz w:val="24"/>
          <w:szCs w:val="24"/>
          <w:lang w:eastAsia="en-GB"/>
        </w:rPr>
        <w:t>modifications</w:t>
      </w:r>
      <w:r w:rsidR="006114BF" w:rsidRPr="00196A94">
        <w:rPr>
          <w:rFonts w:ascii="Times New Roman" w:hAnsi="Times New Roman" w:cs="Times New Roman"/>
          <w:sz w:val="24"/>
          <w:szCs w:val="24"/>
          <w:lang w:eastAsia="en-GB"/>
        </w:rPr>
        <w:t xml:space="preserve"> to sections</w:t>
      </w:r>
      <w:r w:rsidR="008D50D7" w:rsidRPr="00196A94">
        <w:rPr>
          <w:rFonts w:ascii="Times New Roman" w:hAnsi="Times New Roman" w:cs="Times New Roman"/>
          <w:sz w:val="24"/>
          <w:szCs w:val="24"/>
          <w:lang w:eastAsia="en-GB"/>
        </w:rPr>
        <w:t xml:space="preserve"> 271(5), </w:t>
      </w:r>
      <w:proofErr w:type="gramStart"/>
      <w:r w:rsidR="008D50D7" w:rsidRPr="00196A94">
        <w:rPr>
          <w:rFonts w:ascii="Times New Roman" w:hAnsi="Times New Roman" w:cs="Times New Roman"/>
          <w:sz w:val="24"/>
          <w:szCs w:val="24"/>
          <w:lang w:eastAsia="en-GB"/>
        </w:rPr>
        <w:t>271I(</w:t>
      </w:r>
      <w:proofErr w:type="gramEnd"/>
      <w:r w:rsidR="008D50D7" w:rsidRPr="00196A94">
        <w:rPr>
          <w:rFonts w:ascii="Times New Roman" w:hAnsi="Times New Roman" w:cs="Times New Roman"/>
          <w:sz w:val="24"/>
          <w:szCs w:val="24"/>
          <w:lang w:eastAsia="en-GB"/>
        </w:rPr>
        <w:t xml:space="preserve">8) and 271J(4) </w:t>
      </w:r>
      <w:r w:rsidR="006114BF" w:rsidRPr="00196A94">
        <w:rPr>
          <w:rFonts w:ascii="Times New Roman" w:hAnsi="Times New Roman" w:cs="Times New Roman"/>
          <w:sz w:val="24"/>
          <w:szCs w:val="24"/>
          <w:lang w:eastAsia="en-GB"/>
        </w:rPr>
        <w:t xml:space="preserve">of the 1995 Act </w:t>
      </w:r>
      <w:r w:rsidR="00007DB7">
        <w:rPr>
          <w:rFonts w:ascii="Times New Roman" w:hAnsi="Times New Roman" w:cs="Times New Roman"/>
          <w:sz w:val="24"/>
          <w:szCs w:val="24"/>
          <w:lang w:eastAsia="en-GB"/>
        </w:rPr>
        <w:t xml:space="preserve">so they can be applied to </w:t>
      </w:r>
      <w:r w:rsidR="006114BF" w:rsidRPr="00196A94">
        <w:rPr>
          <w:rFonts w:ascii="Times New Roman" w:hAnsi="Times New Roman" w:cs="Times New Roman"/>
          <w:sz w:val="24"/>
          <w:szCs w:val="24"/>
          <w:lang w:eastAsia="en-GB"/>
        </w:rPr>
        <w:t>JP courts.</w:t>
      </w:r>
      <w:r w:rsidR="008D50D7" w:rsidRPr="00196A94">
        <w:rPr>
          <w:rFonts w:ascii="Times New Roman" w:hAnsi="Times New Roman" w:cs="Times New Roman"/>
          <w:sz w:val="24"/>
          <w:szCs w:val="24"/>
          <w:lang w:eastAsia="en-GB"/>
        </w:rPr>
        <w:t xml:space="preserve"> </w:t>
      </w:r>
      <w:r w:rsidR="00007DB7" w:rsidRPr="00196A94">
        <w:rPr>
          <w:rFonts w:ascii="Times New Roman" w:hAnsi="Times New Roman" w:cs="Times New Roman"/>
          <w:sz w:val="24"/>
          <w:szCs w:val="24"/>
          <w:lang w:eastAsia="en-GB"/>
        </w:rPr>
        <w:t xml:space="preserve">These modifications only apply </w:t>
      </w:r>
      <w:r w:rsidR="00007DB7">
        <w:rPr>
          <w:rFonts w:ascii="Times New Roman" w:hAnsi="Times New Roman" w:cs="Times New Roman"/>
          <w:sz w:val="24"/>
          <w:szCs w:val="24"/>
          <w:lang w:eastAsia="en-GB"/>
        </w:rPr>
        <w:t xml:space="preserve">in </w:t>
      </w:r>
      <w:r w:rsidR="00007DB7" w:rsidRPr="00196A94">
        <w:rPr>
          <w:rFonts w:ascii="Times New Roman" w:hAnsi="Times New Roman" w:cs="Times New Roman"/>
          <w:sz w:val="24"/>
          <w:szCs w:val="24"/>
          <w:lang w:eastAsia="en-GB"/>
        </w:rPr>
        <w:t xml:space="preserve">the application of these sections </w:t>
      </w:r>
      <w:r w:rsidR="00007DB7">
        <w:rPr>
          <w:rFonts w:ascii="Times New Roman" w:hAnsi="Times New Roman" w:cs="Times New Roman"/>
          <w:sz w:val="24"/>
          <w:szCs w:val="24"/>
          <w:lang w:eastAsia="en-GB"/>
        </w:rPr>
        <w:t xml:space="preserve">to proceedings in </w:t>
      </w:r>
      <w:r w:rsidR="00007DB7" w:rsidRPr="00196A94">
        <w:rPr>
          <w:rFonts w:ascii="Times New Roman" w:hAnsi="Times New Roman" w:cs="Times New Roman"/>
          <w:sz w:val="24"/>
          <w:szCs w:val="24"/>
          <w:lang w:eastAsia="en-GB"/>
        </w:rPr>
        <w:t>the JP courts</w:t>
      </w:r>
      <w:r w:rsidR="00007DB7">
        <w:rPr>
          <w:rFonts w:ascii="Times New Roman" w:hAnsi="Times New Roman" w:cs="Times New Roman"/>
          <w:sz w:val="24"/>
          <w:szCs w:val="24"/>
          <w:lang w:eastAsia="en-GB"/>
        </w:rPr>
        <w:t xml:space="preserve"> – sections 271 to 271M remain unchanged in their application to proceedings in the High Court or sheriff court</w:t>
      </w:r>
      <w:r w:rsidR="00007DB7" w:rsidRPr="00196A94">
        <w:rPr>
          <w:rFonts w:ascii="Times New Roman" w:hAnsi="Times New Roman" w:cs="Times New Roman"/>
          <w:sz w:val="24"/>
          <w:szCs w:val="24"/>
          <w:lang w:eastAsia="en-GB"/>
        </w:rPr>
        <w:t>.</w:t>
      </w:r>
      <w:r w:rsidR="00007DB7">
        <w:rPr>
          <w:rFonts w:ascii="Times New Roman" w:hAnsi="Times New Roman" w:cs="Times New Roman"/>
          <w:sz w:val="24"/>
          <w:szCs w:val="24"/>
          <w:lang w:eastAsia="en-GB"/>
        </w:rPr>
        <w:t xml:space="preserve"> The modifications include adding </w:t>
      </w:r>
      <w:r w:rsidR="00B1489F">
        <w:rPr>
          <w:rFonts w:ascii="Times New Roman" w:hAnsi="Times New Roman" w:cs="Times New Roman"/>
          <w:sz w:val="24"/>
          <w:szCs w:val="24"/>
          <w:lang w:eastAsia="en-GB"/>
        </w:rPr>
        <w:t xml:space="preserve">a </w:t>
      </w:r>
      <w:r w:rsidR="00915BF9">
        <w:rPr>
          <w:rFonts w:ascii="Times New Roman" w:hAnsi="Times New Roman" w:cs="Times New Roman"/>
          <w:sz w:val="24"/>
          <w:szCs w:val="24"/>
          <w:lang w:eastAsia="en-GB"/>
        </w:rPr>
        <w:t>reference to</w:t>
      </w:r>
      <w:r w:rsidR="008D50D7" w:rsidRPr="00196A94">
        <w:rPr>
          <w:rFonts w:ascii="Times New Roman" w:hAnsi="Times New Roman" w:cs="Times New Roman"/>
          <w:sz w:val="24"/>
          <w:szCs w:val="24"/>
          <w:lang w:eastAsia="en-GB"/>
        </w:rPr>
        <w:t xml:space="preserve"> the JP courts in</w:t>
      </w:r>
      <w:r w:rsidR="00B1489F">
        <w:rPr>
          <w:rFonts w:ascii="Times New Roman" w:hAnsi="Times New Roman" w:cs="Times New Roman"/>
          <w:sz w:val="24"/>
          <w:szCs w:val="24"/>
          <w:lang w:eastAsia="en-GB"/>
        </w:rPr>
        <w:t>to</w:t>
      </w:r>
      <w:r w:rsidR="008D50D7" w:rsidRPr="00196A94">
        <w:rPr>
          <w:rFonts w:ascii="Times New Roman" w:hAnsi="Times New Roman" w:cs="Times New Roman"/>
          <w:sz w:val="24"/>
          <w:szCs w:val="24"/>
          <w:lang w:eastAsia="en-GB"/>
        </w:rPr>
        <w:t xml:space="preserve"> the definition</w:t>
      </w:r>
      <w:r w:rsidR="00007DB7">
        <w:rPr>
          <w:rFonts w:ascii="Times New Roman" w:hAnsi="Times New Roman" w:cs="Times New Roman"/>
          <w:sz w:val="24"/>
          <w:szCs w:val="24"/>
          <w:lang w:eastAsia="en-GB"/>
        </w:rPr>
        <w:t>s</w:t>
      </w:r>
      <w:r w:rsidR="008D50D7" w:rsidRPr="00196A94">
        <w:rPr>
          <w:rFonts w:ascii="Times New Roman" w:hAnsi="Times New Roman" w:cs="Times New Roman"/>
          <w:sz w:val="24"/>
          <w:szCs w:val="24"/>
          <w:lang w:eastAsia="en-GB"/>
        </w:rPr>
        <w:t xml:space="preserve"> of “court”</w:t>
      </w:r>
      <w:r w:rsidR="00007DB7">
        <w:rPr>
          <w:rFonts w:ascii="Times New Roman" w:hAnsi="Times New Roman" w:cs="Times New Roman"/>
          <w:sz w:val="24"/>
          <w:szCs w:val="24"/>
          <w:lang w:eastAsia="en-GB"/>
        </w:rPr>
        <w:t>, and</w:t>
      </w:r>
      <w:r w:rsidR="008D50D7" w:rsidRPr="00196A94">
        <w:rPr>
          <w:rFonts w:ascii="Times New Roman" w:hAnsi="Times New Roman" w:cs="Times New Roman"/>
          <w:sz w:val="24"/>
          <w:szCs w:val="24"/>
          <w:lang w:eastAsia="en-GB"/>
        </w:rPr>
        <w:t xml:space="preserve"> </w:t>
      </w:r>
      <w:r w:rsidR="00B1489F">
        <w:rPr>
          <w:rFonts w:ascii="Times New Roman" w:hAnsi="Times New Roman" w:cs="Times New Roman"/>
          <w:sz w:val="24"/>
          <w:szCs w:val="24"/>
          <w:lang w:eastAsia="en-GB"/>
        </w:rPr>
        <w:t>“</w:t>
      </w:r>
      <w:r w:rsidR="008D50D7" w:rsidRPr="00196A94">
        <w:rPr>
          <w:rFonts w:ascii="Times New Roman" w:hAnsi="Times New Roman" w:cs="Times New Roman"/>
          <w:sz w:val="24"/>
          <w:szCs w:val="24"/>
          <w:lang w:eastAsia="en-GB"/>
        </w:rPr>
        <w:t>hearings in relevant criminal proceedings</w:t>
      </w:r>
      <w:r w:rsidR="00B1489F">
        <w:rPr>
          <w:rFonts w:ascii="Times New Roman" w:hAnsi="Times New Roman" w:cs="Times New Roman"/>
          <w:sz w:val="24"/>
          <w:szCs w:val="24"/>
          <w:lang w:eastAsia="en-GB"/>
        </w:rPr>
        <w:t>”. Article 3(2)</w:t>
      </w:r>
      <w:r w:rsidR="008D50D7" w:rsidRPr="00196A94">
        <w:rPr>
          <w:rFonts w:ascii="Times New Roman" w:hAnsi="Times New Roman" w:cs="Times New Roman"/>
          <w:sz w:val="24"/>
          <w:szCs w:val="24"/>
          <w:lang w:eastAsia="en-GB"/>
        </w:rPr>
        <w:t xml:space="preserve"> </w:t>
      </w:r>
      <w:r w:rsidR="00007DB7">
        <w:rPr>
          <w:rFonts w:ascii="Times New Roman" w:hAnsi="Times New Roman" w:cs="Times New Roman"/>
          <w:sz w:val="24"/>
          <w:szCs w:val="24"/>
          <w:lang w:eastAsia="en-GB"/>
        </w:rPr>
        <w:t>modifies section 271I(8) so that</w:t>
      </w:r>
      <w:r w:rsidR="00B1489F">
        <w:rPr>
          <w:rFonts w:ascii="Times New Roman" w:hAnsi="Times New Roman" w:cs="Times New Roman"/>
          <w:sz w:val="24"/>
          <w:szCs w:val="24"/>
          <w:lang w:eastAsia="en-GB"/>
        </w:rPr>
        <w:t>,</w:t>
      </w:r>
      <w:r w:rsidR="00B1489F" w:rsidRPr="00B1489F">
        <w:rPr>
          <w:rFonts w:ascii="Times New Roman" w:hAnsi="Times New Roman" w:cs="Times New Roman"/>
          <w:sz w:val="24"/>
          <w:szCs w:val="24"/>
          <w:lang w:eastAsia="en-GB"/>
        </w:rPr>
        <w:t xml:space="preserve"> </w:t>
      </w:r>
      <w:r w:rsidR="00B1489F">
        <w:rPr>
          <w:rFonts w:ascii="Times New Roman" w:hAnsi="Times New Roman" w:cs="Times New Roman"/>
          <w:sz w:val="24"/>
          <w:szCs w:val="24"/>
          <w:lang w:eastAsia="en-GB"/>
        </w:rPr>
        <w:t xml:space="preserve">in proceedings in the JP court, where evidence is to be taken by a commissioner under section 271I of the 1995 Act, the commissioner shall be a justice of the peace. Article 3(3) modifies section 271J so </w:t>
      </w:r>
      <w:r w:rsidR="008D50D7" w:rsidRPr="00196A94">
        <w:rPr>
          <w:rFonts w:ascii="Times New Roman" w:hAnsi="Times New Roman" w:cs="Times New Roman"/>
          <w:sz w:val="24"/>
          <w:szCs w:val="24"/>
          <w:lang w:eastAsia="en-GB"/>
        </w:rPr>
        <w:t xml:space="preserve">that </w:t>
      </w:r>
      <w:r w:rsidR="00007DB7">
        <w:rPr>
          <w:rFonts w:ascii="Times New Roman" w:hAnsi="Times New Roman" w:cs="Times New Roman"/>
          <w:sz w:val="24"/>
          <w:szCs w:val="24"/>
          <w:lang w:eastAsia="en-GB"/>
        </w:rPr>
        <w:t xml:space="preserve">proceedings can be transferred to another JP court where </w:t>
      </w:r>
      <w:r w:rsidR="009E7C4C">
        <w:rPr>
          <w:rFonts w:ascii="Times New Roman" w:hAnsi="Times New Roman" w:cs="Times New Roman"/>
          <w:sz w:val="24"/>
          <w:szCs w:val="24"/>
          <w:lang w:eastAsia="en-GB"/>
        </w:rPr>
        <w:t>there is</w:t>
      </w:r>
      <w:r w:rsidR="00B9192A" w:rsidRPr="00196A94">
        <w:rPr>
          <w:rFonts w:ascii="Times New Roman" w:hAnsi="Times New Roman" w:cs="Times New Roman"/>
          <w:sz w:val="24"/>
          <w:szCs w:val="24"/>
          <w:lang w:eastAsia="en-GB"/>
        </w:rPr>
        <w:t xml:space="preserve"> a</w:t>
      </w:r>
      <w:r w:rsidR="008D50D7" w:rsidRPr="00196A94">
        <w:rPr>
          <w:rFonts w:ascii="Times New Roman" w:hAnsi="Times New Roman" w:cs="Times New Roman"/>
          <w:sz w:val="24"/>
          <w:szCs w:val="24"/>
          <w:lang w:eastAsia="en-GB"/>
        </w:rPr>
        <w:t xml:space="preserve"> lack of accommodation or availability of equipment</w:t>
      </w:r>
      <w:r w:rsidR="001D7EF2" w:rsidRPr="00196A94">
        <w:rPr>
          <w:rFonts w:ascii="Times New Roman" w:hAnsi="Times New Roman" w:cs="Times New Roman"/>
          <w:sz w:val="24"/>
          <w:szCs w:val="24"/>
          <w:lang w:eastAsia="en-GB"/>
        </w:rPr>
        <w:t>.</w:t>
      </w:r>
      <w:r w:rsidR="00C13D32" w:rsidRPr="00196A94">
        <w:rPr>
          <w:rFonts w:ascii="Times New Roman" w:hAnsi="Times New Roman" w:cs="Times New Roman"/>
          <w:sz w:val="24"/>
          <w:szCs w:val="24"/>
          <w:lang w:eastAsia="en-GB"/>
        </w:rPr>
        <w:t xml:space="preserve"> </w:t>
      </w:r>
    </w:p>
    <w:p w:rsidR="00705B7C" w:rsidRPr="00196A94" w:rsidRDefault="00705B7C" w:rsidP="00705B7C">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525042" w:rsidRDefault="00525042" w:rsidP="00525042">
      <w:pPr>
        <w:pStyle w:val="ListParagraph"/>
        <w:numPr>
          <w:ilvl w:val="0"/>
          <w:numId w:val="5"/>
        </w:numPr>
        <w:jc w:val="both"/>
        <w:rPr>
          <w:rFonts w:ascii="Times New Roman" w:hAnsi="Times New Roman" w:cs="Times New Roman"/>
          <w:sz w:val="24"/>
          <w:szCs w:val="24"/>
        </w:rPr>
      </w:pPr>
      <w:r w:rsidRPr="00525042">
        <w:rPr>
          <w:rFonts w:ascii="Times New Roman" w:hAnsi="Times New Roman" w:cs="Times New Roman"/>
          <w:sz w:val="24"/>
          <w:szCs w:val="24"/>
        </w:rPr>
        <w:t xml:space="preserve">Article 4 of the instrument </w:t>
      </w:r>
      <w:r w:rsidR="0019346C">
        <w:rPr>
          <w:rFonts w:ascii="Times New Roman" w:hAnsi="Times New Roman" w:cs="Times New Roman"/>
          <w:sz w:val="24"/>
          <w:szCs w:val="24"/>
        </w:rPr>
        <w:t>extend</w:t>
      </w:r>
      <w:r w:rsidR="00FF4B74">
        <w:rPr>
          <w:rFonts w:ascii="Times New Roman" w:hAnsi="Times New Roman" w:cs="Times New Roman"/>
          <w:sz w:val="24"/>
          <w:szCs w:val="24"/>
        </w:rPr>
        <w:t>s</w:t>
      </w:r>
      <w:r w:rsidR="0019346C">
        <w:rPr>
          <w:rFonts w:ascii="Times New Roman" w:hAnsi="Times New Roman" w:cs="Times New Roman"/>
          <w:sz w:val="24"/>
          <w:szCs w:val="24"/>
        </w:rPr>
        <w:t xml:space="preserve"> section 288E of the 1995 Act</w:t>
      </w:r>
      <w:r w:rsidR="009E7C4C">
        <w:rPr>
          <w:rFonts w:ascii="Times New Roman" w:hAnsi="Times New Roman" w:cs="Times New Roman"/>
          <w:sz w:val="24"/>
          <w:szCs w:val="24"/>
        </w:rPr>
        <w:t xml:space="preserve">, </w:t>
      </w:r>
      <w:r w:rsidR="0019346C" w:rsidRPr="00525042">
        <w:rPr>
          <w:rFonts w:ascii="Times New Roman" w:hAnsi="Times New Roman" w:cs="Times New Roman"/>
          <w:sz w:val="24"/>
          <w:szCs w:val="24"/>
        </w:rPr>
        <w:t>which set</w:t>
      </w:r>
      <w:r w:rsidR="00FF4B74">
        <w:rPr>
          <w:rFonts w:ascii="Times New Roman" w:hAnsi="Times New Roman" w:cs="Times New Roman"/>
          <w:sz w:val="24"/>
          <w:szCs w:val="24"/>
        </w:rPr>
        <w:t>s</w:t>
      </w:r>
      <w:r w:rsidR="0019346C" w:rsidRPr="00525042">
        <w:rPr>
          <w:rFonts w:ascii="Times New Roman" w:hAnsi="Times New Roman" w:cs="Times New Roman"/>
          <w:sz w:val="24"/>
          <w:szCs w:val="24"/>
        </w:rPr>
        <w:t xml:space="preserve"> out </w:t>
      </w:r>
      <w:r w:rsidR="00FF4B74">
        <w:rPr>
          <w:rFonts w:ascii="Times New Roman" w:hAnsi="Times New Roman" w:cs="Times New Roman"/>
          <w:sz w:val="24"/>
          <w:szCs w:val="24"/>
        </w:rPr>
        <w:t>a prohibition</w:t>
      </w:r>
      <w:r w:rsidR="0019346C" w:rsidRPr="00525042">
        <w:rPr>
          <w:rFonts w:ascii="Times New Roman" w:hAnsi="Times New Roman" w:cs="Times New Roman"/>
          <w:sz w:val="24"/>
          <w:szCs w:val="24"/>
        </w:rPr>
        <w:t xml:space="preserve"> on </w:t>
      </w:r>
      <w:r w:rsidR="00FF4B74">
        <w:rPr>
          <w:rFonts w:ascii="Times New Roman" w:hAnsi="Times New Roman" w:cs="Times New Roman"/>
          <w:sz w:val="24"/>
          <w:szCs w:val="24"/>
        </w:rPr>
        <w:t>the accused person</w:t>
      </w:r>
      <w:r w:rsidR="0019346C" w:rsidRPr="00525042">
        <w:rPr>
          <w:rFonts w:ascii="Times New Roman" w:hAnsi="Times New Roman" w:cs="Times New Roman"/>
          <w:sz w:val="24"/>
          <w:szCs w:val="24"/>
        </w:rPr>
        <w:t xml:space="preserve"> conducting </w:t>
      </w:r>
      <w:r w:rsidR="00FF4B74">
        <w:rPr>
          <w:rFonts w:ascii="Times New Roman" w:hAnsi="Times New Roman" w:cs="Times New Roman"/>
          <w:sz w:val="24"/>
          <w:szCs w:val="24"/>
        </w:rPr>
        <w:t xml:space="preserve">his or her </w:t>
      </w:r>
      <w:r w:rsidR="0019346C" w:rsidRPr="00525042">
        <w:rPr>
          <w:rFonts w:ascii="Times New Roman" w:hAnsi="Times New Roman" w:cs="Times New Roman"/>
          <w:sz w:val="24"/>
          <w:szCs w:val="24"/>
        </w:rPr>
        <w:t xml:space="preserve">own defence in certain </w:t>
      </w:r>
      <w:r w:rsidR="00350A6C">
        <w:rPr>
          <w:rFonts w:ascii="Times New Roman" w:hAnsi="Times New Roman" w:cs="Times New Roman"/>
          <w:sz w:val="24"/>
          <w:szCs w:val="24"/>
        </w:rPr>
        <w:t>cases involving child witnesses under the age of 12</w:t>
      </w:r>
      <w:r w:rsidR="009E7C4C">
        <w:rPr>
          <w:rFonts w:ascii="Times New Roman" w:hAnsi="Times New Roman" w:cs="Times New Roman"/>
          <w:sz w:val="24"/>
          <w:szCs w:val="24"/>
        </w:rPr>
        <w:t>,</w:t>
      </w:r>
      <w:r w:rsidR="0019346C">
        <w:rPr>
          <w:rFonts w:ascii="Times New Roman" w:hAnsi="Times New Roman" w:cs="Times New Roman"/>
          <w:sz w:val="24"/>
          <w:szCs w:val="24"/>
        </w:rPr>
        <w:t xml:space="preserve"> </w:t>
      </w:r>
      <w:r w:rsidRPr="00525042">
        <w:rPr>
          <w:rFonts w:ascii="Times New Roman" w:hAnsi="Times New Roman" w:cs="Times New Roman"/>
          <w:sz w:val="24"/>
          <w:szCs w:val="24"/>
        </w:rPr>
        <w:t xml:space="preserve">to the JP court. </w:t>
      </w:r>
      <w:r w:rsidR="0019346C">
        <w:rPr>
          <w:rFonts w:ascii="Times New Roman" w:hAnsi="Times New Roman" w:cs="Times New Roman"/>
          <w:sz w:val="24"/>
          <w:szCs w:val="24"/>
        </w:rPr>
        <w:t xml:space="preserve">A number of </w:t>
      </w:r>
      <w:r w:rsidRPr="00525042">
        <w:rPr>
          <w:rFonts w:ascii="Times New Roman" w:hAnsi="Times New Roman" w:cs="Times New Roman"/>
          <w:sz w:val="24"/>
          <w:szCs w:val="24"/>
        </w:rPr>
        <w:t xml:space="preserve">modifications </w:t>
      </w:r>
      <w:r w:rsidRPr="00525042">
        <w:rPr>
          <w:rFonts w:ascii="Times New Roman" w:hAnsi="Times New Roman" w:cs="Times New Roman"/>
          <w:sz w:val="24"/>
          <w:szCs w:val="24"/>
        </w:rPr>
        <w:lastRenderedPageBreak/>
        <w:t>are made to section 288E of the 1995 Act</w:t>
      </w:r>
      <w:r w:rsidR="0019346C">
        <w:rPr>
          <w:rFonts w:ascii="Times New Roman" w:hAnsi="Times New Roman" w:cs="Times New Roman"/>
          <w:sz w:val="24"/>
          <w:szCs w:val="24"/>
        </w:rPr>
        <w:t xml:space="preserve"> in order to ensure that those provisions can operate efficiently in</w:t>
      </w:r>
      <w:r w:rsidRPr="00525042">
        <w:rPr>
          <w:rFonts w:ascii="Times New Roman" w:hAnsi="Times New Roman" w:cs="Times New Roman"/>
          <w:sz w:val="24"/>
          <w:szCs w:val="24"/>
        </w:rPr>
        <w:t xml:space="preserve"> the JP courts. It is considered unlikely that such circumstances will arise in the JP court, </w:t>
      </w:r>
      <w:r w:rsidRPr="00525042">
        <w:rPr>
          <w:rFonts w:ascii="Times New Roman" w:hAnsi="Times New Roman" w:cs="Times New Roman"/>
          <w:sz w:val="24"/>
          <w:szCs w:val="24"/>
          <w:lang w:eastAsia="en-GB"/>
        </w:rPr>
        <w:t xml:space="preserve">given the </w:t>
      </w:r>
      <w:r w:rsidR="00FF4B74">
        <w:rPr>
          <w:rFonts w:ascii="Times New Roman" w:hAnsi="Times New Roman" w:cs="Times New Roman"/>
          <w:sz w:val="24"/>
          <w:szCs w:val="24"/>
          <w:lang w:eastAsia="en-GB"/>
        </w:rPr>
        <w:t>nature</w:t>
      </w:r>
      <w:r w:rsidRPr="00525042">
        <w:rPr>
          <w:rFonts w:ascii="Times New Roman" w:hAnsi="Times New Roman" w:cs="Times New Roman"/>
          <w:sz w:val="24"/>
          <w:szCs w:val="24"/>
          <w:lang w:eastAsia="en-GB"/>
        </w:rPr>
        <w:t xml:space="preserve"> of the offences cover</w:t>
      </w:r>
      <w:r w:rsidR="00FF4B74">
        <w:rPr>
          <w:rFonts w:ascii="Times New Roman" w:hAnsi="Times New Roman" w:cs="Times New Roman"/>
          <w:sz w:val="24"/>
          <w:szCs w:val="24"/>
          <w:lang w:eastAsia="en-GB"/>
        </w:rPr>
        <w:t xml:space="preserve">ed by that section (see </w:t>
      </w:r>
      <w:proofErr w:type="gramStart"/>
      <w:r w:rsidR="00FF4B74">
        <w:rPr>
          <w:rFonts w:ascii="Times New Roman" w:hAnsi="Times New Roman" w:cs="Times New Roman"/>
          <w:sz w:val="24"/>
          <w:szCs w:val="24"/>
          <w:lang w:eastAsia="en-GB"/>
        </w:rPr>
        <w:t>subsection  (</w:t>
      </w:r>
      <w:proofErr w:type="gramEnd"/>
      <w:r w:rsidR="00FF4B74">
        <w:rPr>
          <w:rFonts w:ascii="Times New Roman" w:hAnsi="Times New Roman" w:cs="Times New Roman"/>
          <w:sz w:val="24"/>
          <w:szCs w:val="24"/>
          <w:lang w:eastAsia="en-GB"/>
        </w:rPr>
        <w:t>3))</w:t>
      </w:r>
      <w:r w:rsidRPr="00525042">
        <w:rPr>
          <w:rFonts w:ascii="Times New Roman" w:hAnsi="Times New Roman" w:cs="Times New Roman"/>
          <w:sz w:val="24"/>
          <w:szCs w:val="24"/>
          <w:lang w:eastAsia="en-GB"/>
        </w:rPr>
        <w:t>, together with the restrictions on prosecutions in the JP court in terms of section 7 of the 1995 Act</w:t>
      </w:r>
      <w:r w:rsidR="00A02748">
        <w:rPr>
          <w:rFonts w:ascii="Times New Roman" w:hAnsi="Times New Roman" w:cs="Times New Roman"/>
          <w:sz w:val="24"/>
          <w:szCs w:val="24"/>
          <w:lang w:eastAsia="en-GB"/>
        </w:rPr>
        <w:t xml:space="preserve"> which sets out certain offences which </w:t>
      </w:r>
      <w:r w:rsidR="001A4620">
        <w:rPr>
          <w:rFonts w:ascii="Times New Roman" w:hAnsi="Times New Roman" w:cs="Times New Roman"/>
          <w:sz w:val="24"/>
          <w:szCs w:val="24"/>
          <w:lang w:eastAsia="en-GB"/>
        </w:rPr>
        <w:t xml:space="preserve">cannot </w:t>
      </w:r>
      <w:r w:rsidR="007A059A">
        <w:rPr>
          <w:rFonts w:ascii="Times New Roman" w:hAnsi="Times New Roman" w:cs="Times New Roman"/>
          <w:sz w:val="24"/>
          <w:szCs w:val="24"/>
          <w:lang w:eastAsia="en-GB"/>
        </w:rPr>
        <w:t>be tried</w:t>
      </w:r>
      <w:r w:rsidR="00A02748">
        <w:rPr>
          <w:rFonts w:ascii="Times New Roman" w:hAnsi="Times New Roman" w:cs="Times New Roman"/>
          <w:sz w:val="24"/>
          <w:szCs w:val="24"/>
          <w:lang w:eastAsia="en-GB"/>
        </w:rPr>
        <w:t xml:space="preserve"> in the JP courts</w:t>
      </w:r>
      <w:r w:rsidR="003528FC">
        <w:rPr>
          <w:rFonts w:ascii="Times New Roman" w:hAnsi="Times New Roman" w:cs="Times New Roman"/>
          <w:sz w:val="24"/>
          <w:szCs w:val="24"/>
          <w:lang w:eastAsia="en-GB"/>
        </w:rPr>
        <w:t xml:space="preserve"> (</w:t>
      </w:r>
      <w:r w:rsidR="00A02748">
        <w:rPr>
          <w:rFonts w:ascii="Times New Roman" w:hAnsi="Times New Roman" w:cs="Times New Roman"/>
          <w:sz w:val="24"/>
          <w:szCs w:val="24"/>
          <w:lang w:eastAsia="en-GB"/>
        </w:rPr>
        <w:t>such as murder, culpable homicide, robbery, theft by housebreaking, theft or reset amongst others)</w:t>
      </w:r>
      <w:r w:rsidRPr="00525042">
        <w:rPr>
          <w:rFonts w:ascii="Times New Roman" w:hAnsi="Times New Roman" w:cs="Times New Roman"/>
          <w:sz w:val="24"/>
          <w:szCs w:val="24"/>
          <w:lang w:eastAsia="en-GB"/>
        </w:rPr>
        <w:t>.</w:t>
      </w:r>
      <w:r w:rsidRPr="00525042">
        <w:rPr>
          <w:rFonts w:ascii="Times New Roman" w:hAnsi="Times New Roman" w:cs="Times New Roman"/>
          <w:sz w:val="24"/>
          <w:szCs w:val="24"/>
        </w:rPr>
        <w:t xml:space="preserve"> However, as section </w:t>
      </w:r>
      <w:r w:rsidR="0019346C">
        <w:rPr>
          <w:rFonts w:ascii="Times New Roman" w:hAnsi="Times New Roman" w:cs="Times New Roman"/>
          <w:sz w:val="24"/>
          <w:szCs w:val="24"/>
        </w:rPr>
        <w:t xml:space="preserve">288E </w:t>
      </w:r>
      <w:r w:rsidRPr="00525042">
        <w:rPr>
          <w:rFonts w:ascii="Times New Roman" w:hAnsi="Times New Roman" w:cs="Times New Roman"/>
          <w:sz w:val="24"/>
          <w:szCs w:val="24"/>
        </w:rPr>
        <w:t>incorporate</w:t>
      </w:r>
      <w:r w:rsidR="00FF4B74">
        <w:rPr>
          <w:rFonts w:ascii="Times New Roman" w:hAnsi="Times New Roman" w:cs="Times New Roman"/>
          <w:sz w:val="24"/>
          <w:szCs w:val="24"/>
        </w:rPr>
        <w:t>s</w:t>
      </w:r>
      <w:r w:rsidRPr="00525042">
        <w:rPr>
          <w:rFonts w:ascii="Times New Roman" w:hAnsi="Times New Roman" w:cs="Times New Roman"/>
          <w:sz w:val="24"/>
          <w:szCs w:val="24"/>
        </w:rPr>
        <w:t xml:space="preserve"> reference to child witnesses procedure, it is considered necessary to </w:t>
      </w:r>
      <w:r w:rsidR="0019346C">
        <w:rPr>
          <w:rFonts w:ascii="Times New Roman" w:hAnsi="Times New Roman" w:cs="Times New Roman"/>
          <w:sz w:val="24"/>
          <w:szCs w:val="24"/>
        </w:rPr>
        <w:t>apply th</w:t>
      </w:r>
      <w:r w:rsidR="00350A6C">
        <w:rPr>
          <w:rFonts w:ascii="Times New Roman" w:hAnsi="Times New Roman" w:cs="Times New Roman"/>
          <w:sz w:val="24"/>
          <w:szCs w:val="24"/>
        </w:rPr>
        <w:t>at section</w:t>
      </w:r>
      <w:r w:rsidR="0019346C">
        <w:rPr>
          <w:rFonts w:ascii="Times New Roman" w:hAnsi="Times New Roman" w:cs="Times New Roman"/>
          <w:sz w:val="24"/>
          <w:szCs w:val="24"/>
        </w:rPr>
        <w:t xml:space="preserve">, with modifications, </w:t>
      </w:r>
      <w:r w:rsidRPr="00525042">
        <w:rPr>
          <w:rFonts w:ascii="Times New Roman" w:hAnsi="Times New Roman" w:cs="Times New Roman"/>
          <w:sz w:val="24"/>
          <w:szCs w:val="24"/>
        </w:rPr>
        <w:t xml:space="preserve">to the JP court </w:t>
      </w:r>
      <w:r w:rsidR="0019346C">
        <w:rPr>
          <w:rFonts w:ascii="Times New Roman" w:hAnsi="Times New Roman" w:cs="Times New Roman"/>
          <w:sz w:val="24"/>
          <w:szCs w:val="24"/>
        </w:rPr>
        <w:t>to cater for</w:t>
      </w:r>
      <w:r w:rsidRPr="00525042">
        <w:rPr>
          <w:rFonts w:ascii="Times New Roman" w:hAnsi="Times New Roman" w:cs="Times New Roman"/>
          <w:sz w:val="24"/>
          <w:szCs w:val="24"/>
        </w:rPr>
        <w:t xml:space="preserve"> the event that the provisions require to be utilised.</w:t>
      </w:r>
    </w:p>
    <w:p w:rsidR="00350A6C" w:rsidRDefault="00350A6C" w:rsidP="00826989">
      <w:pPr>
        <w:pStyle w:val="ListParagraph"/>
        <w:ind w:left="360"/>
        <w:jc w:val="both"/>
        <w:rPr>
          <w:rFonts w:ascii="Times New Roman" w:hAnsi="Times New Roman" w:cs="Times New Roman"/>
          <w:sz w:val="24"/>
          <w:szCs w:val="24"/>
        </w:rPr>
      </w:pPr>
    </w:p>
    <w:p w:rsidR="00350A6C" w:rsidRPr="00525042" w:rsidRDefault="009B1BC3" w:rsidP="00525042">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Similarly, </w:t>
      </w:r>
      <w:r w:rsidR="00350A6C" w:rsidRPr="00525042">
        <w:rPr>
          <w:rFonts w:ascii="Times New Roman" w:hAnsi="Times New Roman" w:cs="Times New Roman"/>
          <w:sz w:val="24"/>
          <w:szCs w:val="24"/>
        </w:rPr>
        <w:t xml:space="preserve">Article </w:t>
      </w:r>
      <w:r w:rsidR="00350A6C">
        <w:rPr>
          <w:rFonts w:ascii="Times New Roman" w:hAnsi="Times New Roman" w:cs="Times New Roman"/>
          <w:sz w:val="24"/>
          <w:szCs w:val="24"/>
        </w:rPr>
        <w:t>5</w:t>
      </w:r>
      <w:r w:rsidR="00350A6C" w:rsidRPr="00525042">
        <w:rPr>
          <w:rFonts w:ascii="Times New Roman" w:hAnsi="Times New Roman" w:cs="Times New Roman"/>
          <w:sz w:val="24"/>
          <w:szCs w:val="24"/>
        </w:rPr>
        <w:t xml:space="preserve"> of the instrument </w:t>
      </w:r>
      <w:r w:rsidR="00350A6C">
        <w:rPr>
          <w:rFonts w:ascii="Times New Roman" w:hAnsi="Times New Roman" w:cs="Times New Roman"/>
          <w:sz w:val="24"/>
          <w:szCs w:val="24"/>
        </w:rPr>
        <w:t>extends section 288F of the 1995 Act</w:t>
      </w:r>
      <w:r w:rsidR="009E7C4C">
        <w:rPr>
          <w:rFonts w:ascii="Times New Roman" w:hAnsi="Times New Roman" w:cs="Times New Roman"/>
          <w:sz w:val="24"/>
          <w:szCs w:val="24"/>
        </w:rPr>
        <w:t xml:space="preserve">, </w:t>
      </w:r>
      <w:r w:rsidR="00350A6C" w:rsidRPr="00525042">
        <w:rPr>
          <w:rFonts w:ascii="Times New Roman" w:hAnsi="Times New Roman" w:cs="Times New Roman"/>
          <w:sz w:val="24"/>
          <w:szCs w:val="24"/>
        </w:rPr>
        <w:t>which set</w:t>
      </w:r>
      <w:r w:rsidR="00350A6C">
        <w:rPr>
          <w:rFonts w:ascii="Times New Roman" w:hAnsi="Times New Roman" w:cs="Times New Roman"/>
          <w:sz w:val="24"/>
          <w:szCs w:val="24"/>
        </w:rPr>
        <w:t>s</w:t>
      </w:r>
      <w:r w:rsidR="00350A6C" w:rsidRPr="00525042">
        <w:rPr>
          <w:rFonts w:ascii="Times New Roman" w:hAnsi="Times New Roman" w:cs="Times New Roman"/>
          <w:sz w:val="24"/>
          <w:szCs w:val="24"/>
        </w:rPr>
        <w:t xml:space="preserve"> out </w:t>
      </w:r>
      <w:r w:rsidR="00350A6C">
        <w:rPr>
          <w:rFonts w:ascii="Times New Roman" w:hAnsi="Times New Roman" w:cs="Times New Roman"/>
          <w:sz w:val="24"/>
          <w:szCs w:val="24"/>
        </w:rPr>
        <w:t>a prohibition</w:t>
      </w:r>
      <w:r w:rsidR="00350A6C" w:rsidRPr="00525042">
        <w:rPr>
          <w:rFonts w:ascii="Times New Roman" w:hAnsi="Times New Roman" w:cs="Times New Roman"/>
          <w:sz w:val="24"/>
          <w:szCs w:val="24"/>
        </w:rPr>
        <w:t xml:space="preserve"> on </w:t>
      </w:r>
      <w:r w:rsidR="00350A6C">
        <w:rPr>
          <w:rFonts w:ascii="Times New Roman" w:hAnsi="Times New Roman" w:cs="Times New Roman"/>
          <w:sz w:val="24"/>
          <w:szCs w:val="24"/>
        </w:rPr>
        <w:t>the accused person</w:t>
      </w:r>
      <w:r w:rsidR="00350A6C" w:rsidRPr="00525042">
        <w:rPr>
          <w:rFonts w:ascii="Times New Roman" w:hAnsi="Times New Roman" w:cs="Times New Roman"/>
          <w:sz w:val="24"/>
          <w:szCs w:val="24"/>
        </w:rPr>
        <w:t xml:space="preserve"> conducting </w:t>
      </w:r>
      <w:r w:rsidR="00350A6C">
        <w:rPr>
          <w:rFonts w:ascii="Times New Roman" w:hAnsi="Times New Roman" w:cs="Times New Roman"/>
          <w:sz w:val="24"/>
          <w:szCs w:val="24"/>
        </w:rPr>
        <w:t xml:space="preserve">his or her </w:t>
      </w:r>
      <w:r w:rsidR="00350A6C" w:rsidRPr="00525042">
        <w:rPr>
          <w:rFonts w:ascii="Times New Roman" w:hAnsi="Times New Roman" w:cs="Times New Roman"/>
          <w:sz w:val="24"/>
          <w:szCs w:val="24"/>
        </w:rPr>
        <w:t xml:space="preserve">own defence in certain </w:t>
      </w:r>
      <w:r w:rsidR="00350A6C">
        <w:rPr>
          <w:rFonts w:ascii="Times New Roman" w:hAnsi="Times New Roman" w:cs="Times New Roman"/>
          <w:sz w:val="24"/>
          <w:szCs w:val="24"/>
        </w:rPr>
        <w:t>cases involving vulnerable witnesses</w:t>
      </w:r>
      <w:r w:rsidR="009E7C4C">
        <w:rPr>
          <w:rFonts w:ascii="Times New Roman" w:hAnsi="Times New Roman" w:cs="Times New Roman"/>
          <w:sz w:val="24"/>
          <w:szCs w:val="24"/>
        </w:rPr>
        <w:t>,</w:t>
      </w:r>
      <w:r w:rsidR="00350A6C">
        <w:rPr>
          <w:rFonts w:ascii="Times New Roman" w:hAnsi="Times New Roman" w:cs="Times New Roman"/>
          <w:sz w:val="24"/>
          <w:szCs w:val="24"/>
        </w:rPr>
        <w:t xml:space="preserve"> </w:t>
      </w:r>
      <w:r w:rsidR="00350A6C" w:rsidRPr="00525042">
        <w:rPr>
          <w:rFonts w:ascii="Times New Roman" w:hAnsi="Times New Roman" w:cs="Times New Roman"/>
          <w:sz w:val="24"/>
          <w:szCs w:val="24"/>
        </w:rPr>
        <w:t xml:space="preserve">to the JP court. </w:t>
      </w:r>
      <w:r>
        <w:rPr>
          <w:rFonts w:ascii="Times New Roman" w:hAnsi="Times New Roman" w:cs="Times New Roman"/>
          <w:sz w:val="24"/>
          <w:szCs w:val="24"/>
        </w:rPr>
        <w:t>Again, a</w:t>
      </w:r>
      <w:r w:rsidR="00350A6C">
        <w:rPr>
          <w:rFonts w:ascii="Times New Roman" w:hAnsi="Times New Roman" w:cs="Times New Roman"/>
          <w:sz w:val="24"/>
          <w:szCs w:val="24"/>
        </w:rPr>
        <w:t xml:space="preserve"> number of </w:t>
      </w:r>
      <w:r w:rsidR="00350A6C" w:rsidRPr="00525042">
        <w:rPr>
          <w:rFonts w:ascii="Times New Roman" w:hAnsi="Times New Roman" w:cs="Times New Roman"/>
          <w:sz w:val="24"/>
          <w:szCs w:val="24"/>
        </w:rPr>
        <w:t>modifications are made to section 288</w:t>
      </w:r>
      <w:r w:rsidR="00350A6C">
        <w:rPr>
          <w:rFonts w:ascii="Times New Roman" w:hAnsi="Times New Roman" w:cs="Times New Roman"/>
          <w:sz w:val="24"/>
          <w:szCs w:val="24"/>
        </w:rPr>
        <w:t>F</w:t>
      </w:r>
      <w:r w:rsidR="00350A6C" w:rsidRPr="00525042">
        <w:rPr>
          <w:rFonts w:ascii="Times New Roman" w:hAnsi="Times New Roman" w:cs="Times New Roman"/>
          <w:sz w:val="24"/>
          <w:szCs w:val="24"/>
        </w:rPr>
        <w:t xml:space="preserve"> </w:t>
      </w:r>
      <w:r w:rsidR="00350A6C">
        <w:rPr>
          <w:rFonts w:ascii="Times New Roman" w:hAnsi="Times New Roman" w:cs="Times New Roman"/>
          <w:sz w:val="24"/>
          <w:szCs w:val="24"/>
        </w:rPr>
        <w:t>in order to ensure that those provisions can operate efficiently in</w:t>
      </w:r>
      <w:r w:rsidR="00350A6C" w:rsidRPr="00525042">
        <w:rPr>
          <w:rFonts w:ascii="Times New Roman" w:hAnsi="Times New Roman" w:cs="Times New Roman"/>
          <w:sz w:val="24"/>
          <w:szCs w:val="24"/>
        </w:rPr>
        <w:t xml:space="preserve"> the JP courts. </w:t>
      </w:r>
    </w:p>
    <w:p w:rsidR="007122F9" w:rsidRPr="00196A94" w:rsidRDefault="007122F9" w:rsidP="007122F9">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63E39" w:rsidRDefault="008B2A3E" w:rsidP="001552A1">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Pr>
          <w:rFonts w:ascii="Times New Roman" w:hAnsi="Times New Roman" w:cs="Times New Roman"/>
          <w:sz w:val="24"/>
          <w:szCs w:val="24"/>
          <w:lang w:eastAsia="en-GB"/>
        </w:rPr>
        <w:t xml:space="preserve">Section 288C of the 1995 Act prohibits an accused charged with a sexual </w:t>
      </w:r>
      <w:proofErr w:type="gramStart"/>
      <w:r>
        <w:rPr>
          <w:rFonts w:ascii="Times New Roman" w:hAnsi="Times New Roman" w:cs="Times New Roman"/>
          <w:sz w:val="24"/>
          <w:szCs w:val="24"/>
          <w:lang w:eastAsia="en-GB"/>
        </w:rPr>
        <w:t>offence</w:t>
      </w:r>
      <w:r w:rsidR="003A2924">
        <w:rPr>
          <w:rFonts w:ascii="Times New Roman" w:hAnsi="Times New Roman" w:cs="Times New Roman"/>
          <w:sz w:val="24"/>
          <w:szCs w:val="24"/>
          <w:lang w:eastAsia="en-GB"/>
        </w:rPr>
        <w:t>,</w:t>
      </w:r>
      <w:proofErr w:type="gramEnd"/>
      <w:r w:rsidR="003A2924">
        <w:rPr>
          <w:rFonts w:ascii="Times New Roman" w:hAnsi="Times New Roman" w:cs="Times New Roman"/>
          <w:sz w:val="24"/>
          <w:szCs w:val="24"/>
          <w:lang w:eastAsia="en-GB"/>
        </w:rPr>
        <w:t xml:space="preserve"> or in certain circumstances an offence with a </w:t>
      </w:r>
      <w:r w:rsidR="0047413E">
        <w:rPr>
          <w:rFonts w:ascii="Times New Roman" w:hAnsi="Times New Roman" w:cs="Times New Roman"/>
          <w:sz w:val="24"/>
          <w:szCs w:val="24"/>
          <w:lang w:eastAsia="en-GB"/>
        </w:rPr>
        <w:t xml:space="preserve">substantial </w:t>
      </w:r>
      <w:r w:rsidR="003A2924">
        <w:rPr>
          <w:rFonts w:ascii="Times New Roman" w:hAnsi="Times New Roman" w:cs="Times New Roman"/>
          <w:sz w:val="24"/>
          <w:szCs w:val="24"/>
          <w:lang w:eastAsia="en-GB"/>
        </w:rPr>
        <w:t>sexual element,</w:t>
      </w:r>
      <w:r>
        <w:rPr>
          <w:rFonts w:ascii="Times New Roman" w:hAnsi="Times New Roman" w:cs="Times New Roman"/>
          <w:sz w:val="24"/>
          <w:szCs w:val="24"/>
          <w:lang w:eastAsia="en-GB"/>
        </w:rPr>
        <w:t xml:space="preserve"> from conducting his or her own defence in evidential hearings. </w:t>
      </w:r>
      <w:r w:rsidR="00826989" w:rsidRPr="00196A94">
        <w:rPr>
          <w:rFonts w:ascii="Times New Roman" w:hAnsi="Times New Roman" w:cs="Times New Roman"/>
          <w:sz w:val="24"/>
          <w:szCs w:val="24"/>
          <w:lang w:eastAsia="en-GB"/>
        </w:rPr>
        <w:t xml:space="preserve">Section 288D </w:t>
      </w:r>
      <w:r w:rsidR="00826989">
        <w:rPr>
          <w:rFonts w:ascii="Times New Roman" w:hAnsi="Times New Roman" w:cs="Times New Roman"/>
          <w:sz w:val="24"/>
          <w:szCs w:val="24"/>
          <w:lang w:eastAsia="en-GB"/>
        </w:rPr>
        <w:t xml:space="preserve">of the 1995 Act </w:t>
      </w:r>
      <w:r w:rsidR="00826989" w:rsidRPr="00196A94">
        <w:rPr>
          <w:rFonts w:ascii="Times New Roman" w:hAnsi="Times New Roman" w:cs="Times New Roman"/>
          <w:sz w:val="24"/>
          <w:szCs w:val="24"/>
          <w:lang w:eastAsia="en-GB"/>
        </w:rPr>
        <w:t>sets out the court</w:t>
      </w:r>
      <w:r w:rsidR="00826989">
        <w:rPr>
          <w:rFonts w:ascii="Times New Roman" w:hAnsi="Times New Roman" w:cs="Times New Roman"/>
          <w:sz w:val="24"/>
          <w:szCs w:val="24"/>
          <w:lang w:eastAsia="en-GB"/>
        </w:rPr>
        <w:t>’</w:t>
      </w:r>
      <w:r w:rsidR="00826989" w:rsidRPr="00196A94">
        <w:rPr>
          <w:rFonts w:ascii="Times New Roman" w:hAnsi="Times New Roman" w:cs="Times New Roman"/>
          <w:sz w:val="24"/>
          <w:szCs w:val="24"/>
          <w:lang w:eastAsia="en-GB"/>
        </w:rPr>
        <w:t xml:space="preserve">s function in appointing a solicitor to represent an accused </w:t>
      </w:r>
      <w:proofErr w:type="gramStart"/>
      <w:r w:rsidR="00826989">
        <w:rPr>
          <w:rFonts w:ascii="Times New Roman" w:hAnsi="Times New Roman" w:cs="Times New Roman"/>
          <w:sz w:val="24"/>
          <w:szCs w:val="24"/>
          <w:lang w:eastAsia="en-GB"/>
        </w:rPr>
        <w:t>who</w:t>
      </w:r>
      <w:proofErr w:type="gramEnd"/>
      <w:r w:rsidR="00826989">
        <w:rPr>
          <w:rFonts w:ascii="Times New Roman" w:hAnsi="Times New Roman" w:cs="Times New Roman"/>
          <w:sz w:val="24"/>
          <w:szCs w:val="24"/>
          <w:lang w:eastAsia="en-GB"/>
        </w:rPr>
        <w:t xml:space="preserve"> is </w:t>
      </w:r>
      <w:r w:rsidR="00826989" w:rsidRPr="00196A94">
        <w:rPr>
          <w:rFonts w:ascii="Times New Roman" w:hAnsi="Times New Roman" w:cs="Times New Roman"/>
          <w:sz w:val="24"/>
          <w:szCs w:val="24"/>
          <w:lang w:eastAsia="en-GB"/>
        </w:rPr>
        <w:t xml:space="preserve">prohibited from conducting </w:t>
      </w:r>
      <w:r w:rsidR="00826989">
        <w:rPr>
          <w:rFonts w:ascii="Times New Roman" w:hAnsi="Times New Roman" w:cs="Times New Roman"/>
          <w:sz w:val="24"/>
          <w:szCs w:val="24"/>
          <w:lang w:eastAsia="en-GB"/>
        </w:rPr>
        <w:t xml:space="preserve">his or her </w:t>
      </w:r>
      <w:r w:rsidR="00826989" w:rsidRPr="00196A94">
        <w:rPr>
          <w:rFonts w:ascii="Times New Roman" w:hAnsi="Times New Roman" w:cs="Times New Roman"/>
          <w:sz w:val="24"/>
          <w:szCs w:val="24"/>
          <w:lang w:eastAsia="en-GB"/>
        </w:rPr>
        <w:t>own defence</w:t>
      </w:r>
      <w:r w:rsidR="00826989">
        <w:rPr>
          <w:rFonts w:ascii="Times New Roman" w:hAnsi="Times New Roman" w:cs="Times New Roman"/>
          <w:sz w:val="24"/>
          <w:szCs w:val="24"/>
          <w:lang w:eastAsia="en-GB"/>
        </w:rPr>
        <w:t xml:space="preserve"> under section 288C</w:t>
      </w:r>
      <w:r w:rsidR="00A02748">
        <w:rPr>
          <w:rFonts w:ascii="Times New Roman" w:hAnsi="Times New Roman" w:cs="Times New Roman"/>
          <w:sz w:val="24"/>
          <w:szCs w:val="24"/>
          <w:lang w:eastAsia="en-GB"/>
        </w:rPr>
        <w:t xml:space="preserve"> </w:t>
      </w:r>
      <w:r>
        <w:rPr>
          <w:rFonts w:ascii="Times New Roman" w:hAnsi="Times New Roman" w:cs="Times New Roman"/>
          <w:sz w:val="24"/>
          <w:szCs w:val="24"/>
          <w:lang w:eastAsia="en-GB"/>
        </w:rPr>
        <w:t>but has not instructed a solicitor</w:t>
      </w:r>
      <w:r w:rsidR="00465802">
        <w:rPr>
          <w:rFonts w:ascii="Times New Roman" w:hAnsi="Times New Roman" w:cs="Times New Roman"/>
          <w:sz w:val="24"/>
          <w:szCs w:val="24"/>
          <w:lang w:eastAsia="en-GB"/>
        </w:rPr>
        <w:t>.</w:t>
      </w:r>
      <w:r w:rsidR="00A02748">
        <w:rPr>
          <w:rFonts w:ascii="Times New Roman" w:hAnsi="Times New Roman" w:cs="Times New Roman"/>
          <w:sz w:val="24"/>
          <w:szCs w:val="24"/>
          <w:lang w:eastAsia="en-GB"/>
        </w:rPr>
        <w:t xml:space="preserve"> </w:t>
      </w:r>
      <w:r>
        <w:rPr>
          <w:rFonts w:ascii="Times New Roman" w:hAnsi="Times New Roman" w:cs="Times New Roman"/>
          <w:sz w:val="24"/>
          <w:szCs w:val="24"/>
          <w:lang w:eastAsia="en-GB"/>
        </w:rPr>
        <w:t>Sections 288E</w:t>
      </w:r>
      <w:r w:rsidR="00B9230B">
        <w:rPr>
          <w:rFonts w:ascii="Times New Roman" w:hAnsi="Times New Roman" w:cs="Times New Roman"/>
          <w:sz w:val="24"/>
          <w:szCs w:val="24"/>
          <w:lang w:eastAsia="en-GB"/>
        </w:rPr>
        <w:t>(4)</w:t>
      </w:r>
      <w:r>
        <w:rPr>
          <w:rFonts w:ascii="Times New Roman" w:hAnsi="Times New Roman" w:cs="Times New Roman"/>
          <w:sz w:val="24"/>
          <w:szCs w:val="24"/>
          <w:lang w:eastAsia="en-GB"/>
        </w:rPr>
        <w:t xml:space="preserve"> and 288F</w:t>
      </w:r>
      <w:r w:rsidR="00B9230B">
        <w:rPr>
          <w:rFonts w:ascii="Times New Roman" w:hAnsi="Times New Roman" w:cs="Times New Roman"/>
          <w:sz w:val="24"/>
          <w:szCs w:val="24"/>
          <w:lang w:eastAsia="en-GB"/>
        </w:rPr>
        <w:t>(5)</w:t>
      </w:r>
      <w:r>
        <w:rPr>
          <w:rFonts w:ascii="Times New Roman" w:hAnsi="Times New Roman" w:cs="Times New Roman"/>
          <w:sz w:val="24"/>
          <w:szCs w:val="24"/>
          <w:lang w:eastAsia="en-GB"/>
        </w:rPr>
        <w:t xml:space="preserve"> of the 1995 Act extend section 288D so that it </w:t>
      </w:r>
      <w:r w:rsidR="0047413E">
        <w:rPr>
          <w:rFonts w:ascii="Times New Roman" w:hAnsi="Times New Roman" w:cs="Times New Roman"/>
          <w:sz w:val="24"/>
          <w:szCs w:val="24"/>
          <w:lang w:eastAsia="en-GB"/>
        </w:rPr>
        <w:t xml:space="preserve">operates to allow the court to appoint a solicitor for an accused who is </w:t>
      </w:r>
      <w:r w:rsidR="00B9230B">
        <w:rPr>
          <w:rFonts w:ascii="Times New Roman" w:hAnsi="Times New Roman" w:cs="Times New Roman"/>
          <w:sz w:val="24"/>
          <w:szCs w:val="24"/>
          <w:lang w:eastAsia="en-GB"/>
        </w:rPr>
        <w:t xml:space="preserve">prohibited from conducting his or her own defence under </w:t>
      </w:r>
      <w:r>
        <w:rPr>
          <w:rFonts w:ascii="Times New Roman" w:hAnsi="Times New Roman" w:cs="Times New Roman"/>
          <w:sz w:val="24"/>
          <w:szCs w:val="24"/>
          <w:lang w:eastAsia="en-GB"/>
        </w:rPr>
        <w:t>sections 288E and 288F</w:t>
      </w:r>
      <w:r w:rsidR="0047413E">
        <w:rPr>
          <w:rFonts w:ascii="Times New Roman" w:hAnsi="Times New Roman" w:cs="Times New Roman"/>
          <w:sz w:val="24"/>
          <w:szCs w:val="24"/>
          <w:lang w:eastAsia="en-GB"/>
        </w:rPr>
        <w:t xml:space="preserve"> </w:t>
      </w:r>
      <w:r w:rsidR="00B9230B">
        <w:rPr>
          <w:rFonts w:ascii="Times New Roman" w:hAnsi="Times New Roman" w:cs="Times New Roman"/>
          <w:sz w:val="24"/>
          <w:szCs w:val="24"/>
          <w:lang w:eastAsia="en-GB"/>
        </w:rPr>
        <w:t>and has not instructed a solicitor</w:t>
      </w:r>
      <w:r>
        <w:rPr>
          <w:rFonts w:ascii="Times New Roman" w:hAnsi="Times New Roman" w:cs="Times New Roman"/>
          <w:sz w:val="24"/>
          <w:szCs w:val="24"/>
          <w:lang w:eastAsia="en-GB"/>
        </w:rPr>
        <w:t>.</w:t>
      </w:r>
    </w:p>
    <w:p w:rsidR="00A63E39" w:rsidRDefault="00A63E39" w:rsidP="00A63E39">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826989" w:rsidRDefault="001E646F" w:rsidP="001552A1">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Article 4(</w:t>
      </w:r>
      <w:r w:rsidR="00B9230B">
        <w:rPr>
          <w:rFonts w:ascii="Times New Roman" w:hAnsi="Times New Roman" w:cs="Times New Roman"/>
          <w:sz w:val="24"/>
          <w:szCs w:val="24"/>
          <w:lang w:eastAsia="en-GB"/>
        </w:rPr>
        <w:t>2</w:t>
      </w:r>
      <w:r w:rsidRPr="00196A94">
        <w:rPr>
          <w:rFonts w:ascii="Times New Roman" w:hAnsi="Times New Roman" w:cs="Times New Roman"/>
          <w:sz w:val="24"/>
          <w:szCs w:val="24"/>
          <w:lang w:eastAsia="en-GB"/>
        </w:rPr>
        <w:t>)(</w:t>
      </w:r>
      <w:r w:rsidR="0049394B">
        <w:rPr>
          <w:rFonts w:ascii="Times New Roman" w:hAnsi="Times New Roman" w:cs="Times New Roman"/>
          <w:sz w:val="24"/>
          <w:szCs w:val="24"/>
          <w:lang w:eastAsia="en-GB"/>
        </w:rPr>
        <w:t>b</w:t>
      </w:r>
      <w:r w:rsidRPr="00196A94">
        <w:rPr>
          <w:rFonts w:ascii="Times New Roman" w:hAnsi="Times New Roman" w:cs="Times New Roman"/>
          <w:sz w:val="24"/>
          <w:szCs w:val="24"/>
          <w:lang w:eastAsia="en-GB"/>
        </w:rPr>
        <w:t>)</w:t>
      </w:r>
      <w:r w:rsidR="00F519BD">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 xml:space="preserve">of the instrument </w:t>
      </w:r>
      <w:r w:rsidR="0047413E">
        <w:rPr>
          <w:rFonts w:ascii="Times New Roman" w:hAnsi="Times New Roman" w:cs="Times New Roman"/>
          <w:sz w:val="24"/>
          <w:szCs w:val="24"/>
          <w:lang w:eastAsia="en-GB"/>
        </w:rPr>
        <w:t>modifies section 288E(4) so that</w:t>
      </w:r>
      <w:r w:rsidR="00B9230B">
        <w:rPr>
          <w:rFonts w:ascii="Times New Roman" w:hAnsi="Times New Roman" w:cs="Times New Roman"/>
          <w:sz w:val="24"/>
          <w:szCs w:val="24"/>
          <w:lang w:eastAsia="en-GB"/>
        </w:rPr>
        <w:t>,</w:t>
      </w:r>
      <w:r w:rsidR="0047413E">
        <w:rPr>
          <w:rFonts w:ascii="Times New Roman" w:hAnsi="Times New Roman" w:cs="Times New Roman"/>
          <w:sz w:val="24"/>
          <w:szCs w:val="24"/>
          <w:lang w:eastAsia="en-GB"/>
        </w:rPr>
        <w:t xml:space="preserve"> </w:t>
      </w:r>
      <w:r w:rsidR="00B9230B">
        <w:rPr>
          <w:rFonts w:ascii="Times New Roman" w:hAnsi="Times New Roman" w:cs="Times New Roman"/>
          <w:sz w:val="24"/>
          <w:szCs w:val="24"/>
          <w:lang w:eastAsia="en-GB"/>
        </w:rPr>
        <w:t xml:space="preserve">in applying </w:t>
      </w:r>
      <w:r w:rsidR="00F519BD">
        <w:rPr>
          <w:rFonts w:ascii="Times New Roman" w:hAnsi="Times New Roman" w:cs="Times New Roman"/>
          <w:sz w:val="24"/>
          <w:szCs w:val="24"/>
          <w:lang w:eastAsia="en-GB"/>
        </w:rPr>
        <w:t>section 288D</w:t>
      </w:r>
      <w:r w:rsidR="00A63E39">
        <w:rPr>
          <w:rFonts w:ascii="Times New Roman" w:hAnsi="Times New Roman" w:cs="Times New Roman"/>
          <w:sz w:val="24"/>
          <w:szCs w:val="24"/>
          <w:lang w:eastAsia="en-GB"/>
        </w:rPr>
        <w:t xml:space="preserve"> </w:t>
      </w:r>
      <w:r w:rsidR="00B9230B">
        <w:rPr>
          <w:rFonts w:ascii="Times New Roman" w:hAnsi="Times New Roman" w:cs="Times New Roman"/>
          <w:sz w:val="24"/>
          <w:szCs w:val="24"/>
          <w:lang w:eastAsia="en-GB"/>
        </w:rPr>
        <w:t xml:space="preserve">to the </w:t>
      </w:r>
      <w:r w:rsidR="0047413E">
        <w:rPr>
          <w:rFonts w:ascii="Times New Roman" w:hAnsi="Times New Roman" w:cs="Times New Roman"/>
          <w:sz w:val="24"/>
          <w:szCs w:val="24"/>
          <w:lang w:eastAsia="en-GB"/>
        </w:rPr>
        <w:t xml:space="preserve">proceedings </w:t>
      </w:r>
      <w:r w:rsidR="00B9230B">
        <w:rPr>
          <w:rFonts w:ascii="Times New Roman" w:hAnsi="Times New Roman" w:cs="Times New Roman"/>
          <w:sz w:val="24"/>
          <w:szCs w:val="24"/>
          <w:lang w:eastAsia="en-GB"/>
        </w:rPr>
        <w:t xml:space="preserve">referred to in section 288E, it applies section 288D to </w:t>
      </w:r>
      <w:r w:rsidR="00F519BD">
        <w:rPr>
          <w:rFonts w:ascii="Times New Roman" w:hAnsi="Times New Roman" w:cs="Times New Roman"/>
          <w:sz w:val="24"/>
          <w:szCs w:val="24"/>
          <w:lang w:eastAsia="en-GB"/>
        </w:rPr>
        <w:t>releva</w:t>
      </w:r>
      <w:r w:rsidR="00826989">
        <w:rPr>
          <w:rFonts w:ascii="Times New Roman" w:hAnsi="Times New Roman" w:cs="Times New Roman"/>
          <w:sz w:val="24"/>
          <w:szCs w:val="24"/>
          <w:lang w:eastAsia="en-GB"/>
        </w:rPr>
        <w:t>nt proceedings in the JP Courts.</w:t>
      </w:r>
      <w:r w:rsidR="002271B7">
        <w:rPr>
          <w:rFonts w:ascii="Times New Roman" w:hAnsi="Times New Roman" w:cs="Times New Roman"/>
          <w:sz w:val="24"/>
          <w:szCs w:val="24"/>
          <w:lang w:eastAsia="en-GB"/>
        </w:rPr>
        <w:t xml:space="preserve"> This means that, where proceedings are raised in the JP court for an offence specified in section </w:t>
      </w:r>
      <w:proofErr w:type="gramStart"/>
      <w:r w:rsidR="002271B7">
        <w:rPr>
          <w:rFonts w:ascii="Times New Roman" w:hAnsi="Times New Roman" w:cs="Times New Roman"/>
          <w:sz w:val="24"/>
          <w:szCs w:val="24"/>
          <w:lang w:eastAsia="en-GB"/>
        </w:rPr>
        <w:t>288E(</w:t>
      </w:r>
      <w:proofErr w:type="gramEnd"/>
      <w:r w:rsidR="002271B7">
        <w:rPr>
          <w:rFonts w:ascii="Times New Roman" w:hAnsi="Times New Roman" w:cs="Times New Roman"/>
          <w:sz w:val="24"/>
          <w:szCs w:val="24"/>
          <w:lang w:eastAsia="en-GB"/>
        </w:rPr>
        <w:t>3)</w:t>
      </w:r>
      <w:r w:rsidR="006A7FAD">
        <w:rPr>
          <w:rFonts w:ascii="Times New Roman" w:hAnsi="Times New Roman" w:cs="Times New Roman"/>
          <w:sz w:val="24"/>
          <w:szCs w:val="24"/>
          <w:lang w:eastAsia="en-GB"/>
        </w:rPr>
        <w:t xml:space="preserve"> of the 1995 Act</w:t>
      </w:r>
      <w:r w:rsidR="002271B7">
        <w:rPr>
          <w:rFonts w:ascii="Times New Roman" w:hAnsi="Times New Roman" w:cs="Times New Roman"/>
          <w:sz w:val="24"/>
          <w:szCs w:val="24"/>
          <w:lang w:eastAsia="en-GB"/>
        </w:rPr>
        <w:t xml:space="preserve"> (as modified by th</w:t>
      </w:r>
      <w:r w:rsidR="00A63E39">
        <w:rPr>
          <w:rFonts w:ascii="Times New Roman" w:hAnsi="Times New Roman" w:cs="Times New Roman"/>
          <w:sz w:val="24"/>
          <w:szCs w:val="24"/>
          <w:lang w:eastAsia="en-GB"/>
        </w:rPr>
        <w:t>is</w:t>
      </w:r>
      <w:r w:rsidR="002271B7">
        <w:rPr>
          <w:rFonts w:ascii="Times New Roman" w:hAnsi="Times New Roman" w:cs="Times New Roman"/>
          <w:sz w:val="24"/>
          <w:szCs w:val="24"/>
          <w:lang w:eastAsia="en-GB"/>
        </w:rPr>
        <w:t xml:space="preserve"> instrument), and there is a child witness under the age of 12, if the court is satisfied that the accused does not have a solicitor, the court must appoint a solicitor for the accused.</w:t>
      </w:r>
    </w:p>
    <w:p w:rsidR="00826989" w:rsidRDefault="00826989" w:rsidP="00B54A41">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196A94" w:rsidRDefault="00826989" w:rsidP="001552A1">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Pr>
          <w:rFonts w:ascii="Times New Roman" w:hAnsi="Times New Roman" w:cs="Times New Roman"/>
          <w:sz w:val="24"/>
          <w:szCs w:val="24"/>
          <w:lang w:eastAsia="en-GB"/>
        </w:rPr>
        <w:t>Similarly</w:t>
      </w:r>
      <w:r w:rsidR="002271B7">
        <w:rPr>
          <w:rFonts w:ascii="Times New Roman" w:hAnsi="Times New Roman" w:cs="Times New Roman"/>
          <w:sz w:val="24"/>
          <w:szCs w:val="24"/>
          <w:lang w:eastAsia="en-GB"/>
        </w:rPr>
        <w:t xml:space="preserve">, </w:t>
      </w:r>
      <w:r w:rsidR="00A72159">
        <w:rPr>
          <w:rFonts w:ascii="Times New Roman" w:hAnsi="Times New Roman" w:cs="Times New Roman"/>
          <w:sz w:val="24"/>
          <w:szCs w:val="24"/>
          <w:lang w:eastAsia="en-GB"/>
        </w:rPr>
        <w:t>A</w:t>
      </w:r>
      <w:r w:rsidR="00A63E39">
        <w:rPr>
          <w:rFonts w:ascii="Times New Roman" w:hAnsi="Times New Roman" w:cs="Times New Roman"/>
          <w:sz w:val="24"/>
          <w:szCs w:val="24"/>
          <w:lang w:eastAsia="en-GB"/>
        </w:rPr>
        <w:t xml:space="preserve">rticle </w:t>
      </w:r>
      <w:r w:rsidR="0049394B">
        <w:rPr>
          <w:rFonts w:ascii="Times New Roman" w:hAnsi="Times New Roman" w:cs="Times New Roman"/>
          <w:sz w:val="24"/>
          <w:szCs w:val="24"/>
          <w:lang w:eastAsia="en-GB"/>
        </w:rPr>
        <w:t>5</w:t>
      </w:r>
      <w:r w:rsidR="00A63E39">
        <w:rPr>
          <w:rFonts w:ascii="Times New Roman" w:hAnsi="Times New Roman" w:cs="Times New Roman"/>
          <w:sz w:val="24"/>
          <w:szCs w:val="24"/>
          <w:lang w:eastAsia="en-GB"/>
        </w:rPr>
        <w:t>(</w:t>
      </w:r>
      <w:r w:rsidR="00B9230B">
        <w:rPr>
          <w:rFonts w:ascii="Times New Roman" w:hAnsi="Times New Roman" w:cs="Times New Roman"/>
          <w:sz w:val="24"/>
          <w:szCs w:val="24"/>
          <w:lang w:eastAsia="en-GB"/>
        </w:rPr>
        <w:t>2</w:t>
      </w:r>
      <w:r w:rsidR="00A63E39">
        <w:rPr>
          <w:rFonts w:ascii="Times New Roman" w:hAnsi="Times New Roman" w:cs="Times New Roman"/>
          <w:sz w:val="24"/>
          <w:szCs w:val="24"/>
          <w:lang w:eastAsia="en-GB"/>
        </w:rPr>
        <w:t>)(</w:t>
      </w:r>
      <w:r w:rsidR="0049394B">
        <w:rPr>
          <w:rFonts w:ascii="Times New Roman" w:hAnsi="Times New Roman" w:cs="Times New Roman"/>
          <w:sz w:val="24"/>
          <w:szCs w:val="24"/>
          <w:lang w:eastAsia="en-GB"/>
        </w:rPr>
        <w:t>b</w:t>
      </w:r>
      <w:r w:rsidR="00A63E39">
        <w:rPr>
          <w:rFonts w:ascii="Times New Roman" w:hAnsi="Times New Roman" w:cs="Times New Roman"/>
          <w:sz w:val="24"/>
          <w:szCs w:val="24"/>
          <w:lang w:eastAsia="en-GB"/>
        </w:rPr>
        <w:t xml:space="preserve">) of the instrument </w:t>
      </w:r>
      <w:r w:rsidR="00B9230B">
        <w:rPr>
          <w:rFonts w:ascii="Times New Roman" w:hAnsi="Times New Roman" w:cs="Times New Roman"/>
          <w:sz w:val="24"/>
          <w:szCs w:val="24"/>
          <w:lang w:eastAsia="en-GB"/>
        </w:rPr>
        <w:t>modifies section 288F(5) so that in applying section 288D to the proceedings referred to in section 288E, it applies section 288D to relevant proceedings in the JP Courts.</w:t>
      </w:r>
      <w:r w:rsidR="002271B7">
        <w:rPr>
          <w:rFonts w:ascii="Times New Roman" w:hAnsi="Times New Roman" w:cs="Times New Roman"/>
          <w:sz w:val="24"/>
          <w:szCs w:val="24"/>
          <w:lang w:eastAsia="en-GB"/>
        </w:rPr>
        <w:t xml:space="preserve"> This means that, where the JP court has ordered under section </w:t>
      </w:r>
      <w:proofErr w:type="gramStart"/>
      <w:r w:rsidR="002271B7">
        <w:rPr>
          <w:rFonts w:ascii="Times New Roman" w:hAnsi="Times New Roman" w:cs="Times New Roman"/>
          <w:sz w:val="24"/>
          <w:szCs w:val="24"/>
          <w:lang w:eastAsia="en-GB"/>
        </w:rPr>
        <w:t>288F(</w:t>
      </w:r>
      <w:proofErr w:type="gramEnd"/>
      <w:r w:rsidR="002271B7">
        <w:rPr>
          <w:rFonts w:ascii="Times New Roman" w:hAnsi="Times New Roman" w:cs="Times New Roman"/>
          <w:sz w:val="24"/>
          <w:szCs w:val="24"/>
          <w:lang w:eastAsia="en-GB"/>
        </w:rPr>
        <w:t xml:space="preserve">2) </w:t>
      </w:r>
      <w:r w:rsidR="006A7FAD">
        <w:rPr>
          <w:rFonts w:ascii="Times New Roman" w:hAnsi="Times New Roman" w:cs="Times New Roman"/>
          <w:sz w:val="24"/>
          <w:szCs w:val="24"/>
          <w:lang w:eastAsia="en-GB"/>
        </w:rPr>
        <w:t xml:space="preserve">of the 1995 Act </w:t>
      </w:r>
      <w:r w:rsidR="002271B7">
        <w:rPr>
          <w:rFonts w:ascii="Times New Roman" w:hAnsi="Times New Roman" w:cs="Times New Roman"/>
          <w:sz w:val="24"/>
          <w:szCs w:val="24"/>
          <w:lang w:eastAsia="en-GB"/>
        </w:rPr>
        <w:t>that the accused cannot conduct his or her own defence</w:t>
      </w:r>
      <w:r w:rsidR="006A7FAD">
        <w:rPr>
          <w:rFonts w:ascii="Times New Roman" w:hAnsi="Times New Roman" w:cs="Times New Roman"/>
          <w:sz w:val="24"/>
          <w:szCs w:val="24"/>
          <w:lang w:eastAsia="en-GB"/>
        </w:rPr>
        <w:t xml:space="preserve"> in cases where there is a vulnerable witness (other than a child witness under 12)</w:t>
      </w:r>
      <w:r w:rsidR="002271B7">
        <w:rPr>
          <w:rFonts w:ascii="Times New Roman" w:hAnsi="Times New Roman" w:cs="Times New Roman"/>
          <w:sz w:val="24"/>
          <w:szCs w:val="24"/>
          <w:lang w:eastAsia="en-GB"/>
        </w:rPr>
        <w:t>, and the court is satisfied that the accused does not have a solicitor, the court must appoint a solicitor for the accused.</w:t>
      </w:r>
    </w:p>
    <w:p w:rsidR="00A00A02" w:rsidRPr="00196A94" w:rsidRDefault="00A00A02" w:rsidP="00A00A02">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196A94" w:rsidRDefault="003323E7" w:rsidP="00A00A02">
      <w:pPr>
        <w:pStyle w:val="ListParagraph"/>
        <w:autoSpaceDE w:val="0"/>
        <w:autoSpaceDN w:val="0"/>
        <w:adjustRightInd w:val="0"/>
        <w:spacing w:after="0"/>
        <w:ind w:left="360" w:hanging="360"/>
        <w:jc w:val="both"/>
        <w:textAlignment w:val="top"/>
        <w:rPr>
          <w:rFonts w:ascii="Times New Roman" w:hAnsi="Times New Roman" w:cs="Times New Roman"/>
          <w:b/>
          <w:sz w:val="24"/>
          <w:szCs w:val="24"/>
          <w:lang w:eastAsia="en-GB"/>
        </w:rPr>
      </w:pPr>
      <w:r>
        <w:rPr>
          <w:rFonts w:ascii="Times New Roman" w:hAnsi="Times New Roman" w:cs="Times New Roman"/>
          <w:b/>
          <w:sz w:val="24"/>
          <w:szCs w:val="24"/>
          <w:lang w:eastAsia="en-GB"/>
        </w:rPr>
        <w:t xml:space="preserve">Commencement and </w:t>
      </w:r>
      <w:r w:rsidR="00A00A02" w:rsidRPr="00196A94">
        <w:rPr>
          <w:rFonts w:ascii="Times New Roman" w:hAnsi="Times New Roman" w:cs="Times New Roman"/>
          <w:b/>
          <w:sz w:val="24"/>
          <w:szCs w:val="24"/>
          <w:lang w:eastAsia="en-GB"/>
        </w:rPr>
        <w:t>Transitional provisions</w:t>
      </w:r>
    </w:p>
    <w:p w:rsidR="00A00A02" w:rsidRPr="00196A94" w:rsidRDefault="00A00A02" w:rsidP="00A00A02">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196A94" w:rsidRDefault="006114BF" w:rsidP="00A00A02">
      <w:pPr>
        <w:pStyle w:val="ListParagraph"/>
        <w:numPr>
          <w:ilvl w:val="0"/>
          <w:numId w:val="5"/>
        </w:numPr>
        <w:autoSpaceDE w:val="0"/>
        <w:autoSpaceDN w:val="0"/>
        <w:adjustRightInd w:val="0"/>
        <w:spacing w:after="0"/>
        <w:jc w:val="both"/>
        <w:textAlignment w:val="top"/>
        <w:rPr>
          <w:rFonts w:ascii="Times New Roman" w:hAnsi="Times New Roman" w:cs="Times New Roman"/>
          <w:b/>
          <w:bCs/>
          <w:color w:val="000000"/>
          <w:sz w:val="24"/>
          <w:szCs w:val="24"/>
          <w:lang w:eastAsia="en-GB"/>
        </w:rPr>
      </w:pPr>
      <w:r w:rsidRPr="00196A94">
        <w:rPr>
          <w:rFonts w:ascii="Times New Roman" w:hAnsi="Times New Roman" w:cs="Times New Roman"/>
          <w:sz w:val="24"/>
          <w:szCs w:val="24"/>
          <w:lang w:eastAsia="en-GB"/>
        </w:rPr>
        <w:t xml:space="preserve">Article </w:t>
      </w:r>
      <w:r w:rsidR="003323E7">
        <w:rPr>
          <w:rFonts w:ascii="Times New Roman" w:hAnsi="Times New Roman" w:cs="Times New Roman"/>
          <w:sz w:val="24"/>
          <w:szCs w:val="24"/>
          <w:lang w:eastAsia="en-GB"/>
        </w:rPr>
        <w:t>1</w:t>
      </w:r>
      <w:r w:rsidR="00330C95">
        <w:rPr>
          <w:rFonts w:ascii="Times New Roman" w:hAnsi="Times New Roman" w:cs="Times New Roman"/>
          <w:sz w:val="24"/>
          <w:szCs w:val="24"/>
          <w:lang w:eastAsia="en-GB"/>
        </w:rPr>
        <w:t>(2)</w:t>
      </w:r>
      <w:r w:rsidR="003323E7">
        <w:rPr>
          <w:rFonts w:ascii="Times New Roman" w:hAnsi="Times New Roman" w:cs="Times New Roman"/>
          <w:sz w:val="24"/>
          <w:szCs w:val="24"/>
          <w:lang w:eastAsia="en-GB"/>
        </w:rPr>
        <w:t xml:space="preserve"> </w:t>
      </w:r>
      <w:r w:rsidR="00B9230B">
        <w:rPr>
          <w:rFonts w:ascii="Times New Roman" w:hAnsi="Times New Roman" w:cs="Times New Roman"/>
          <w:sz w:val="24"/>
          <w:szCs w:val="24"/>
          <w:lang w:eastAsia="en-GB"/>
        </w:rPr>
        <w:t xml:space="preserve">provides that </w:t>
      </w:r>
      <w:r w:rsidR="003323E7">
        <w:rPr>
          <w:rFonts w:ascii="Times New Roman" w:hAnsi="Times New Roman" w:cs="Times New Roman"/>
          <w:sz w:val="24"/>
          <w:szCs w:val="24"/>
          <w:lang w:eastAsia="en-GB"/>
        </w:rPr>
        <w:t xml:space="preserve">the instrument </w:t>
      </w:r>
      <w:r w:rsidR="00B9230B">
        <w:rPr>
          <w:rFonts w:ascii="Times New Roman" w:hAnsi="Times New Roman" w:cs="Times New Roman"/>
          <w:sz w:val="24"/>
          <w:szCs w:val="24"/>
          <w:lang w:eastAsia="en-GB"/>
        </w:rPr>
        <w:t xml:space="preserve">comes into force only in relation to </w:t>
      </w:r>
      <w:r w:rsidR="00330C95">
        <w:rPr>
          <w:rFonts w:ascii="Times New Roman" w:hAnsi="Times New Roman" w:cs="Times New Roman"/>
          <w:sz w:val="24"/>
          <w:szCs w:val="24"/>
          <w:lang w:eastAsia="en-GB"/>
        </w:rPr>
        <w:t>criminal proceedings c</w:t>
      </w:r>
      <w:r w:rsidRPr="00196A94">
        <w:rPr>
          <w:rFonts w:ascii="Times New Roman" w:hAnsi="Times New Roman" w:cs="Times New Roman"/>
          <w:sz w:val="24"/>
          <w:szCs w:val="24"/>
          <w:lang w:eastAsia="en-GB"/>
        </w:rPr>
        <w:t>ommenced on or after</w:t>
      </w:r>
      <w:r w:rsidR="00330C95">
        <w:rPr>
          <w:rFonts w:ascii="Times New Roman" w:hAnsi="Times New Roman" w:cs="Times New Roman"/>
          <w:sz w:val="24"/>
          <w:szCs w:val="24"/>
          <w:lang w:eastAsia="en-GB"/>
        </w:rPr>
        <w:t xml:space="preserve"> </w:t>
      </w:r>
      <w:r w:rsidR="009C2EA8">
        <w:rPr>
          <w:rFonts w:ascii="Times New Roman" w:hAnsi="Times New Roman" w:cs="Times New Roman"/>
          <w:sz w:val="24"/>
          <w:szCs w:val="24"/>
          <w:lang w:eastAsia="en-GB"/>
        </w:rPr>
        <w:t xml:space="preserve">the coming into force of this </w:t>
      </w:r>
      <w:r w:rsidR="009C2EA8" w:rsidRPr="009C2EA8">
        <w:rPr>
          <w:rFonts w:ascii="Times New Roman" w:hAnsi="Times New Roman" w:cs="Times New Roman"/>
          <w:sz w:val="24"/>
          <w:szCs w:val="24"/>
          <w:lang w:eastAsia="en-GB"/>
        </w:rPr>
        <w:t>instrument</w:t>
      </w:r>
      <w:r w:rsidR="00330C95">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 xml:space="preserve">The </w:t>
      </w:r>
      <w:r w:rsidRPr="00196A94">
        <w:rPr>
          <w:rFonts w:ascii="Times New Roman" w:hAnsi="Times New Roman" w:cs="Times New Roman"/>
          <w:sz w:val="24"/>
          <w:szCs w:val="24"/>
          <w:lang w:eastAsia="en-GB"/>
        </w:rPr>
        <w:lastRenderedPageBreak/>
        <w:t>commencement of proceedings is defined at Article</w:t>
      </w:r>
      <w:r w:rsidR="00330C95">
        <w:rPr>
          <w:rFonts w:ascii="Times New Roman" w:hAnsi="Times New Roman" w:cs="Times New Roman"/>
          <w:sz w:val="24"/>
          <w:szCs w:val="24"/>
          <w:lang w:eastAsia="en-GB"/>
        </w:rPr>
        <w:t xml:space="preserve"> 1(3) </w:t>
      </w:r>
      <w:r w:rsidRPr="00196A94">
        <w:rPr>
          <w:rFonts w:ascii="Times New Roman" w:hAnsi="Times New Roman" w:cs="Times New Roman"/>
          <w:sz w:val="24"/>
          <w:szCs w:val="24"/>
          <w:lang w:eastAsia="en-GB"/>
        </w:rPr>
        <w:t>as the day on which a report of the case has been received by the procurator fiscal.</w:t>
      </w:r>
    </w:p>
    <w:p w:rsidR="006A7FAD" w:rsidRDefault="006A7FAD" w:rsidP="00A00A02">
      <w:pPr>
        <w:autoSpaceDE w:val="0"/>
        <w:autoSpaceDN w:val="0"/>
        <w:adjustRightInd w:val="0"/>
        <w:spacing w:line="276" w:lineRule="auto"/>
        <w:textAlignment w:val="top"/>
        <w:rPr>
          <w:rFonts w:ascii="Times New Roman" w:hAnsi="Times New Roman"/>
          <w:b/>
          <w:bCs/>
          <w:color w:val="000000"/>
          <w:szCs w:val="24"/>
          <w:lang w:eastAsia="en-GB"/>
        </w:rPr>
      </w:pPr>
    </w:p>
    <w:p w:rsidR="00A00A02" w:rsidRPr="00196A94" w:rsidRDefault="00A00A02" w:rsidP="00A00A02">
      <w:pPr>
        <w:autoSpaceDE w:val="0"/>
        <w:autoSpaceDN w:val="0"/>
        <w:adjustRightInd w:val="0"/>
        <w:spacing w:line="276" w:lineRule="auto"/>
        <w:textAlignment w:val="top"/>
        <w:rPr>
          <w:rFonts w:ascii="Times New Roman" w:hAnsi="Times New Roman"/>
          <w:b/>
          <w:bCs/>
          <w:color w:val="000000"/>
          <w:szCs w:val="24"/>
          <w:lang w:eastAsia="en-GB"/>
        </w:rPr>
      </w:pPr>
      <w:r w:rsidRPr="00196A94">
        <w:rPr>
          <w:rFonts w:ascii="Times New Roman" w:hAnsi="Times New Roman"/>
          <w:b/>
          <w:bCs/>
          <w:color w:val="000000"/>
          <w:szCs w:val="24"/>
          <w:lang w:eastAsia="en-GB"/>
        </w:rPr>
        <w:t>Approach to commencement</w:t>
      </w:r>
    </w:p>
    <w:p w:rsidR="00A00A02" w:rsidRPr="00196A94" w:rsidRDefault="00A00A02" w:rsidP="00A00A02">
      <w:pPr>
        <w:autoSpaceDE w:val="0"/>
        <w:autoSpaceDN w:val="0"/>
        <w:adjustRightInd w:val="0"/>
        <w:spacing w:line="276" w:lineRule="auto"/>
        <w:textAlignment w:val="top"/>
        <w:rPr>
          <w:rFonts w:ascii="Times New Roman" w:hAnsi="Times New Roman"/>
          <w:b/>
          <w:bCs/>
          <w:color w:val="000000"/>
          <w:szCs w:val="24"/>
          <w:lang w:eastAsia="en-GB"/>
        </w:rPr>
      </w:pPr>
    </w:p>
    <w:p w:rsidR="00A00A02" w:rsidRPr="00196A94" w:rsidRDefault="006114BF"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 xml:space="preserve">The </w:t>
      </w:r>
      <w:r w:rsidR="00006035" w:rsidRPr="00196A94">
        <w:rPr>
          <w:rFonts w:ascii="Times New Roman" w:hAnsi="Times New Roman" w:cs="Times New Roman"/>
          <w:sz w:val="24"/>
          <w:szCs w:val="24"/>
          <w:lang w:eastAsia="en-GB"/>
        </w:rPr>
        <w:t>commencement</w:t>
      </w:r>
      <w:r w:rsidR="00E355D6">
        <w:rPr>
          <w:rFonts w:ascii="Times New Roman" w:hAnsi="Times New Roman" w:cs="Times New Roman"/>
          <w:sz w:val="24"/>
          <w:szCs w:val="24"/>
          <w:lang w:eastAsia="en-GB"/>
        </w:rPr>
        <w:t xml:space="preserve"> and transitional </w:t>
      </w:r>
      <w:proofErr w:type="gramStart"/>
      <w:r w:rsidR="00E355D6">
        <w:rPr>
          <w:rFonts w:ascii="Times New Roman" w:hAnsi="Times New Roman" w:cs="Times New Roman"/>
          <w:sz w:val="24"/>
          <w:szCs w:val="24"/>
          <w:lang w:eastAsia="en-GB"/>
        </w:rPr>
        <w:t>provisions</w:t>
      </w:r>
      <w:r w:rsidRPr="00196A94">
        <w:rPr>
          <w:rFonts w:ascii="Times New Roman" w:hAnsi="Times New Roman" w:cs="Times New Roman"/>
          <w:sz w:val="24"/>
          <w:szCs w:val="24"/>
          <w:lang w:eastAsia="en-GB"/>
        </w:rPr>
        <w:t xml:space="preserve">  set</w:t>
      </w:r>
      <w:proofErr w:type="gramEnd"/>
      <w:r w:rsidRPr="00196A94">
        <w:rPr>
          <w:rFonts w:ascii="Times New Roman" w:hAnsi="Times New Roman" w:cs="Times New Roman"/>
          <w:sz w:val="24"/>
          <w:szCs w:val="24"/>
          <w:lang w:eastAsia="en-GB"/>
        </w:rPr>
        <w:t xml:space="preserve"> out </w:t>
      </w:r>
      <w:r w:rsidR="003323E7">
        <w:rPr>
          <w:rFonts w:ascii="Times New Roman" w:hAnsi="Times New Roman" w:cs="Times New Roman"/>
          <w:sz w:val="24"/>
          <w:szCs w:val="24"/>
          <w:lang w:eastAsia="en-GB"/>
        </w:rPr>
        <w:t>at paragraph 1</w:t>
      </w:r>
      <w:r w:rsidR="006A7FAD">
        <w:rPr>
          <w:rFonts w:ascii="Times New Roman" w:hAnsi="Times New Roman" w:cs="Times New Roman"/>
          <w:sz w:val="24"/>
          <w:szCs w:val="24"/>
          <w:lang w:eastAsia="en-GB"/>
        </w:rPr>
        <w:t>4</w:t>
      </w:r>
      <w:r w:rsidR="003323E7">
        <w:rPr>
          <w:rFonts w:ascii="Times New Roman" w:hAnsi="Times New Roman" w:cs="Times New Roman"/>
          <w:sz w:val="24"/>
          <w:szCs w:val="24"/>
          <w:lang w:eastAsia="en-GB"/>
        </w:rPr>
        <w:t xml:space="preserve"> of this policy note</w:t>
      </w:r>
      <w:r w:rsidRPr="00196A94">
        <w:rPr>
          <w:rFonts w:ascii="Times New Roman" w:hAnsi="Times New Roman" w:cs="Times New Roman"/>
          <w:sz w:val="24"/>
          <w:szCs w:val="24"/>
          <w:lang w:eastAsia="en-GB"/>
        </w:rPr>
        <w:t xml:space="preserve"> are to enable commencement of sections</w:t>
      </w:r>
      <w:r w:rsidR="00145F5C" w:rsidRPr="00196A94">
        <w:rPr>
          <w:rFonts w:ascii="Times New Roman" w:hAnsi="Times New Roman" w:cs="Times New Roman"/>
          <w:sz w:val="24"/>
          <w:szCs w:val="24"/>
          <w:lang w:eastAsia="en-GB"/>
        </w:rPr>
        <w:t xml:space="preserve"> 271 to 271M</w:t>
      </w:r>
      <w:r w:rsidR="00330C95">
        <w:rPr>
          <w:rFonts w:ascii="Times New Roman" w:hAnsi="Times New Roman" w:cs="Times New Roman"/>
          <w:sz w:val="24"/>
          <w:szCs w:val="24"/>
          <w:lang w:eastAsia="en-GB"/>
        </w:rPr>
        <w:t>, 288E and 288F</w:t>
      </w:r>
      <w:r w:rsidR="00145F5C" w:rsidRPr="00196A94">
        <w:rPr>
          <w:rFonts w:ascii="Times New Roman" w:hAnsi="Times New Roman" w:cs="Times New Roman"/>
          <w:sz w:val="24"/>
          <w:szCs w:val="24"/>
          <w:lang w:eastAsia="en-GB"/>
        </w:rPr>
        <w:t xml:space="preserve"> of the 1995 Act </w:t>
      </w:r>
      <w:r w:rsidRPr="00196A94">
        <w:rPr>
          <w:rFonts w:ascii="Times New Roman" w:hAnsi="Times New Roman" w:cs="Times New Roman"/>
          <w:sz w:val="24"/>
          <w:szCs w:val="24"/>
          <w:lang w:eastAsia="en-GB"/>
        </w:rPr>
        <w:t>to take place effectively, as to apply the provisions of these sections to on-going cases</w:t>
      </w:r>
      <w:r w:rsidR="00145F5C"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would create significant operational difficulties for those organisations responsible for</w:t>
      </w:r>
      <w:r w:rsidR="00145F5C"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the fair and effective operation of the criminal justice system. Furthermore, th</w:t>
      </w:r>
      <w:r w:rsidR="00330C95">
        <w:rPr>
          <w:rFonts w:ascii="Times New Roman" w:hAnsi="Times New Roman" w:cs="Times New Roman"/>
          <w:sz w:val="24"/>
          <w:szCs w:val="24"/>
          <w:lang w:eastAsia="en-GB"/>
        </w:rPr>
        <w:t>e</w:t>
      </w:r>
      <w:r w:rsidRPr="00196A94">
        <w:rPr>
          <w:rFonts w:ascii="Times New Roman" w:hAnsi="Times New Roman" w:cs="Times New Roman"/>
          <w:sz w:val="24"/>
          <w:szCs w:val="24"/>
          <w:lang w:eastAsia="en-GB"/>
        </w:rPr>
        <w:t xml:space="preserve"> approach</w:t>
      </w:r>
      <w:r w:rsidR="00145F5C"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to commencement is consistent with the approach taken in relation to the</w:t>
      </w:r>
      <w:r w:rsidR="002271B7">
        <w:rPr>
          <w:rFonts w:ascii="Times New Roman" w:hAnsi="Times New Roman" w:cs="Times New Roman"/>
          <w:sz w:val="24"/>
          <w:szCs w:val="24"/>
          <w:lang w:eastAsia="en-GB"/>
        </w:rPr>
        <w:t xml:space="preserve"> original commencement of sections 271 to 271M</w:t>
      </w:r>
      <w:r w:rsidRPr="00196A94">
        <w:rPr>
          <w:rFonts w:ascii="Times New Roman" w:hAnsi="Times New Roman" w:cs="Times New Roman"/>
          <w:sz w:val="24"/>
          <w:szCs w:val="24"/>
          <w:lang w:eastAsia="en-GB"/>
        </w:rPr>
        <w:t xml:space="preserve"> </w:t>
      </w:r>
      <w:r w:rsidR="000E2B7B">
        <w:rPr>
          <w:rFonts w:ascii="Times New Roman" w:hAnsi="Times New Roman" w:cs="Times New Roman"/>
          <w:sz w:val="24"/>
          <w:szCs w:val="24"/>
          <w:lang w:eastAsia="en-GB"/>
        </w:rPr>
        <w:t xml:space="preserve">(as amended or inserted by </w:t>
      </w:r>
      <w:r w:rsidR="00330C95">
        <w:rPr>
          <w:rFonts w:ascii="Times New Roman" w:hAnsi="Times New Roman" w:cs="Times New Roman"/>
          <w:sz w:val="24"/>
          <w:szCs w:val="24"/>
          <w:lang w:eastAsia="en-GB"/>
        </w:rPr>
        <w:t xml:space="preserve">the </w:t>
      </w:r>
      <w:r w:rsidRPr="00196A94">
        <w:rPr>
          <w:rFonts w:ascii="Times New Roman" w:hAnsi="Times New Roman" w:cs="Times New Roman"/>
          <w:sz w:val="24"/>
          <w:szCs w:val="24"/>
          <w:lang w:eastAsia="en-GB"/>
        </w:rPr>
        <w:t>2004 Act</w:t>
      </w:r>
      <w:r w:rsidR="000E2B7B">
        <w:rPr>
          <w:rFonts w:ascii="Times New Roman" w:hAnsi="Times New Roman" w:cs="Times New Roman"/>
          <w:sz w:val="24"/>
          <w:szCs w:val="24"/>
          <w:lang w:eastAsia="en-GB"/>
        </w:rPr>
        <w:t>)</w:t>
      </w:r>
      <w:r w:rsidRPr="00196A94">
        <w:rPr>
          <w:rFonts w:ascii="Times New Roman" w:hAnsi="Times New Roman" w:cs="Times New Roman"/>
          <w:sz w:val="24"/>
          <w:szCs w:val="24"/>
          <w:lang w:eastAsia="en-GB"/>
        </w:rPr>
        <w:t xml:space="preserve">, and the </w:t>
      </w:r>
      <w:r w:rsidR="000E2B7B">
        <w:rPr>
          <w:rFonts w:ascii="Times New Roman" w:hAnsi="Times New Roman" w:cs="Times New Roman"/>
          <w:sz w:val="24"/>
          <w:szCs w:val="24"/>
          <w:lang w:eastAsia="en-GB"/>
        </w:rPr>
        <w:t xml:space="preserve">amendment of those </w:t>
      </w:r>
      <w:r w:rsidRPr="00196A94">
        <w:rPr>
          <w:rFonts w:ascii="Times New Roman" w:hAnsi="Times New Roman" w:cs="Times New Roman"/>
          <w:sz w:val="24"/>
          <w:szCs w:val="24"/>
          <w:lang w:eastAsia="en-GB"/>
        </w:rPr>
        <w:t xml:space="preserve">provisions </w:t>
      </w:r>
      <w:r w:rsidR="000E2B7B">
        <w:rPr>
          <w:rFonts w:ascii="Times New Roman" w:hAnsi="Times New Roman" w:cs="Times New Roman"/>
          <w:sz w:val="24"/>
          <w:szCs w:val="24"/>
          <w:lang w:eastAsia="en-GB"/>
        </w:rPr>
        <w:t xml:space="preserve">by </w:t>
      </w:r>
      <w:r w:rsidR="00006035" w:rsidRPr="00196A94">
        <w:rPr>
          <w:rFonts w:ascii="Times New Roman" w:hAnsi="Times New Roman" w:cs="Times New Roman"/>
          <w:sz w:val="24"/>
          <w:szCs w:val="24"/>
          <w:lang w:eastAsia="en-GB"/>
        </w:rPr>
        <w:t>t</w:t>
      </w:r>
      <w:r w:rsidRPr="00196A94">
        <w:rPr>
          <w:rFonts w:ascii="Times New Roman" w:hAnsi="Times New Roman" w:cs="Times New Roman"/>
          <w:sz w:val="24"/>
          <w:szCs w:val="24"/>
          <w:lang w:eastAsia="en-GB"/>
        </w:rPr>
        <w:t xml:space="preserve">he 2014 Act </w:t>
      </w:r>
      <w:r w:rsidR="000E2B7B">
        <w:rPr>
          <w:rFonts w:ascii="Times New Roman" w:hAnsi="Times New Roman" w:cs="Times New Roman"/>
          <w:sz w:val="24"/>
          <w:szCs w:val="24"/>
          <w:lang w:eastAsia="en-GB"/>
        </w:rPr>
        <w:t>(</w:t>
      </w:r>
      <w:r w:rsidRPr="00196A94">
        <w:rPr>
          <w:rFonts w:ascii="Times New Roman" w:hAnsi="Times New Roman" w:cs="Times New Roman"/>
          <w:sz w:val="24"/>
          <w:szCs w:val="24"/>
          <w:lang w:eastAsia="en-GB"/>
        </w:rPr>
        <w:t>which came into force on 1 September 2015</w:t>
      </w:r>
      <w:r w:rsidR="000E2B7B">
        <w:rPr>
          <w:rFonts w:ascii="Times New Roman" w:hAnsi="Times New Roman" w:cs="Times New Roman"/>
          <w:sz w:val="24"/>
          <w:szCs w:val="24"/>
          <w:lang w:eastAsia="en-GB"/>
        </w:rPr>
        <w:t>)</w:t>
      </w:r>
      <w:r w:rsidR="00330C95">
        <w:rPr>
          <w:rFonts w:ascii="Times New Roman" w:hAnsi="Times New Roman" w:cs="Times New Roman"/>
          <w:sz w:val="24"/>
          <w:szCs w:val="24"/>
          <w:lang w:eastAsia="en-GB"/>
        </w:rPr>
        <w:t xml:space="preserve"> in respect of the High and sheriff courts.</w:t>
      </w:r>
    </w:p>
    <w:p w:rsidR="005E21E4" w:rsidRPr="00196A94" w:rsidRDefault="005E21E4" w:rsidP="00A00A02">
      <w:pPr>
        <w:autoSpaceDE w:val="0"/>
        <w:autoSpaceDN w:val="0"/>
        <w:adjustRightInd w:val="0"/>
        <w:spacing w:line="276" w:lineRule="auto"/>
        <w:textAlignment w:val="top"/>
        <w:rPr>
          <w:rFonts w:ascii="Times New Roman" w:hAnsi="Times New Roman"/>
          <w:b/>
          <w:szCs w:val="24"/>
          <w:lang w:eastAsia="en-GB"/>
        </w:rPr>
      </w:pPr>
    </w:p>
    <w:p w:rsidR="00A00A02" w:rsidRPr="00196A94" w:rsidRDefault="00A00A02" w:rsidP="00A00A02">
      <w:pPr>
        <w:autoSpaceDE w:val="0"/>
        <w:autoSpaceDN w:val="0"/>
        <w:adjustRightInd w:val="0"/>
        <w:spacing w:line="276" w:lineRule="auto"/>
        <w:textAlignment w:val="top"/>
        <w:rPr>
          <w:rFonts w:ascii="Times New Roman" w:hAnsi="Times New Roman"/>
          <w:b/>
          <w:szCs w:val="24"/>
          <w:lang w:eastAsia="en-GB"/>
        </w:rPr>
      </w:pPr>
      <w:r w:rsidRPr="00196A94">
        <w:rPr>
          <w:rFonts w:ascii="Times New Roman" w:hAnsi="Times New Roman"/>
          <w:b/>
          <w:szCs w:val="24"/>
          <w:lang w:eastAsia="en-GB"/>
        </w:rPr>
        <w:t>Consultation</w:t>
      </w:r>
    </w:p>
    <w:p w:rsidR="00A00A02" w:rsidRPr="00196A94" w:rsidRDefault="00A00A02" w:rsidP="00A00A02">
      <w:pPr>
        <w:autoSpaceDE w:val="0"/>
        <w:autoSpaceDN w:val="0"/>
        <w:adjustRightInd w:val="0"/>
        <w:spacing w:line="276" w:lineRule="auto"/>
        <w:textAlignment w:val="top"/>
        <w:rPr>
          <w:rFonts w:ascii="Times New Roman" w:hAnsi="Times New Roman"/>
          <w:szCs w:val="24"/>
          <w:lang w:eastAsia="en-GB"/>
        </w:rPr>
      </w:pPr>
    </w:p>
    <w:p w:rsidR="00A00A02" w:rsidRPr="00196A94" w:rsidRDefault="0007278B"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The Scottish Government has consulted with the Scottish Courts and Tribunals Service, Crown Office and Procurator Fiscal Service and Police Scotland in the development of the instrument.</w:t>
      </w:r>
    </w:p>
    <w:p w:rsidR="00A00A02" w:rsidRPr="00196A94" w:rsidRDefault="00A00A02" w:rsidP="00A00A02">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196A94" w:rsidRDefault="0007278B"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The Scottish Government has also consulted other key stakeholders, including the Lord President’s office</w:t>
      </w:r>
      <w:r w:rsidR="003F3544">
        <w:rPr>
          <w:rFonts w:ascii="Times New Roman" w:hAnsi="Times New Roman" w:cs="Times New Roman"/>
          <w:sz w:val="24"/>
          <w:szCs w:val="24"/>
          <w:lang w:eastAsia="en-GB"/>
        </w:rPr>
        <w:t xml:space="preserve"> and</w:t>
      </w:r>
      <w:r w:rsidRPr="00196A94">
        <w:rPr>
          <w:rFonts w:ascii="Times New Roman" w:hAnsi="Times New Roman" w:cs="Times New Roman"/>
          <w:sz w:val="24"/>
          <w:szCs w:val="24"/>
          <w:lang w:eastAsia="en-GB"/>
        </w:rPr>
        <w:t xml:space="preserve"> the Criminal</w:t>
      </w:r>
      <w:r w:rsidR="00780A61" w:rsidRPr="00196A94">
        <w:rPr>
          <w:rFonts w:ascii="Times New Roman" w:hAnsi="Times New Roman" w:cs="Times New Roman"/>
          <w:sz w:val="24"/>
          <w:szCs w:val="24"/>
          <w:lang w:eastAsia="en-GB"/>
        </w:rPr>
        <w:t xml:space="preserve"> Courts</w:t>
      </w:r>
      <w:r w:rsidRPr="00196A94">
        <w:rPr>
          <w:rFonts w:ascii="Times New Roman" w:hAnsi="Times New Roman" w:cs="Times New Roman"/>
          <w:sz w:val="24"/>
          <w:szCs w:val="24"/>
          <w:lang w:eastAsia="en-GB"/>
        </w:rPr>
        <w:t xml:space="preserve"> Rules Council</w:t>
      </w:r>
      <w:r w:rsidR="003F3544">
        <w:rPr>
          <w:rFonts w:ascii="Times New Roman" w:hAnsi="Times New Roman" w:cs="Times New Roman"/>
          <w:sz w:val="24"/>
          <w:szCs w:val="24"/>
          <w:lang w:eastAsia="en-GB"/>
        </w:rPr>
        <w:t xml:space="preserve">.  It </w:t>
      </w:r>
      <w:r w:rsidRPr="00196A94">
        <w:rPr>
          <w:rFonts w:ascii="Times New Roman" w:hAnsi="Times New Roman" w:cs="Times New Roman"/>
          <w:sz w:val="24"/>
          <w:szCs w:val="24"/>
          <w:lang w:eastAsia="en-GB"/>
        </w:rPr>
        <w:t>will continue to engage with stakeholders to monitor the introduction</w:t>
      </w:r>
      <w:r w:rsidR="00584474" w:rsidRPr="00196A94">
        <w:rPr>
          <w:rFonts w:ascii="Times New Roman" w:hAnsi="Times New Roman" w:cs="Times New Roman"/>
          <w:sz w:val="24"/>
          <w:szCs w:val="24"/>
          <w:lang w:eastAsia="en-GB"/>
        </w:rPr>
        <w:t xml:space="preserve"> and the impact</w:t>
      </w:r>
      <w:r w:rsidR="003F3544">
        <w:rPr>
          <w:rFonts w:ascii="Times New Roman" w:hAnsi="Times New Roman" w:cs="Times New Roman"/>
          <w:sz w:val="24"/>
          <w:szCs w:val="24"/>
          <w:lang w:eastAsia="en-GB"/>
        </w:rPr>
        <w:t xml:space="preserve"> and </w:t>
      </w:r>
      <w:r w:rsidR="00584474" w:rsidRPr="00196A94">
        <w:rPr>
          <w:rFonts w:ascii="Times New Roman" w:hAnsi="Times New Roman" w:cs="Times New Roman"/>
          <w:sz w:val="24"/>
          <w:szCs w:val="24"/>
          <w:lang w:eastAsia="en-GB"/>
        </w:rPr>
        <w:t>benefit of special measures in the JP courts</w:t>
      </w:r>
      <w:r w:rsidR="003F3544">
        <w:rPr>
          <w:rFonts w:ascii="Times New Roman" w:hAnsi="Times New Roman" w:cs="Times New Roman"/>
          <w:sz w:val="24"/>
          <w:szCs w:val="24"/>
          <w:lang w:eastAsia="en-GB"/>
        </w:rPr>
        <w:t xml:space="preserve"> to inform</w:t>
      </w:r>
      <w:r w:rsidR="00584474" w:rsidRPr="00196A94">
        <w:rPr>
          <w:rFonts w:ascii="Times New Roman" w:hAnsi="Times New Roman" w:cs="Times New Roman"/>
          <w:sz w:val="24"/>
          <w:szCs w:val="24"/>
          <w:lang w:eastAsia="en-GB"/>
        </w:rPr>
        <w:t xml:space="preserve"> future policy development in this area</w:t>
      </w:r>
      <w:r w:rsidR="00DA3B9E">
        <w:rPr>
          <w:rFonts w:ascii="Times New Roman" w:hAnsi="Times New Roman" w:cs="Times New Roman"/>
          <w:sz w:val="24"/>
          <w:szCs w:val="24"/>
          <w:lang w:eastAsia="en-GB"/>
        </w:rPr>
        <w:t>.</w:t>
      </w:r>
    </w:p>
    <w:p w:rsidR="00196A94" w:rsidRPr="00196A94" w:rsidRDefault="00196A94"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b/>
          <w:szCs w:val="24"/>
          <w:lang w:eastAsia="en-GB"/>
        </w:rPr>
      </w:pPr>
    </w:p>
    <w:p w:rsidR="00A00A02" w:rsidRPr="00196A94" w:rsidRDefault="00A00A02"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b/>
          <w:szCs w:val="24"/>
          <w:lang w:eastAsia="en-GB"/>
        </w:rPr>
      </w:pPr>
      <w:r w:rsidRPr="00196A94">
        <w:rPr>
          <w:rFonts w:ascii="Times New Roman" w:hAnsi="Times New Roman"/>
          <w:b/>
          <w:szCs w:val="24"/>
          <w:lang w:eastAsia="en-GB"/>
        </w:rPr>
        <w:t>Impact Assessments</w:t>
      </w:r>
    </w:p>
    <w:p w:rsidR="00A00A02" w:rsidRPr="00196A94" w:rsidRDefault="00A00A02"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szCs w:val="24"/>
          <w:lang w:eastAsia="en-GB"/>
        </w:rPr>
      </w:pPr>
    </w:p>
    <w:p w:rsidR="00A00A02" w:rsidRPr="00196A94" w:rsidRDefault="00A00A02"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szCs w:val="24"/>
          <w:lang w:eastAsia="en-GB"/>
        </w:rPr>
      </w:pPr>
      <w:r w:rsidRPr="00196A94">
        <w:rPr>
          <w:rFonts w:ascii="Times New Roman" w:hAnsi="Times New Roman"/>
          <w:szCs w:val="24"/>
          <w:lang w:eastAsia="en-GB"/>
        </w:rPr>
        <w:t>Equality Impact Assessment (“EQIA”)</w:t>
      </w:r>
    </w:p>
    <w:p w:rsidR="00A00A02" w:rsidRPr="00196A94" w:rsidRDefault="00A00A02" w:rsidP="00A00A02">
      <w:pPr>
        <w:autoSpaceDE w:val="0"/>
        <w:autoSpaceDN w:val="0"/>
        <w:adjustRightInd w:val="0"/>
        <w:spacing w:line="276" w:lineRule="auto"/>
        <w:textAlignment w:val="top"/>
        <w:rPr>
          <w:rFonts w:ascii="Times New Roman" w:hAnsi="Times New Roman"/>
          <w:szCs w:val="24"/>
          <w:lang w:eastAsia="en-GB"/>
        </w:rPr>
      </w:pPr>
    </w:p>
    <w:p w:rsidR="003323E7" w:rsidRDefault="0058518C" w:rsidP="003323E7">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The provisions of the 2004 Act have already been subject to assessments on the effects on Equal Opportunities, Human Rights, Island Communities, Local Government, Sustainable Development etc. which were carried out for the purposes of the Vulnerable Witnesses Bill. The results of those impact assessments are more fully set out in the policy memorandum to the Bill and can be found on the Scottish Parliament website</w:t>
      </w:r>
      <w:r w:rsidR="00196A94" w:rsidRPr="00196A94">
        <w:rPr>
          <w:rFonts w:ascii="Times New Roman" w:hAnsi="Times New Roman" w:cs="Times New Roman"/>
          <w:sz w:val="24"/>
          <w:szCs w:val="24"/>
          <w:lang w:eastAsia="en-GB"/>
        </w:rPr>
        <w:t xml:space="preserve"> at</w:t>
      </w:r>
      <w:r w:rsidR="003323E7">
        <w:rPr>
          <w:rFonts w:ascii="Times New Roman" w:hAnsi="Times New Roman" w:cs="Times New Roman"/>
          <w:sz w:val="24"/>
          <w:szCs w:val="24"/>
          <w:lang w:eastAsia="en-GB"/>
        </w:rPr>
        <w:t>:</w:t>
      </w:r>
    </w:p>
    <w:p w:rsidR="003323E7" w:rsidRDefault="003323E7" w:rsidP="003323E7">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3323E7" w:rsidRDefault="003323E7" w:rsidP="003323E7">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r w:rsidRPr="003323E7">
        <w:rPr>
          <w:rFonts w:ascii="Times New Roman" w:hAnsi="Times New Roman" w:cs="Times New Roman"/>
          <w:sz w:val="24"/>
          <w:szCs w:val="24"/>
          <w:lang w:eastAsia="en-GB"/>
        </w:rPr>
        <w:t xml:space="preserve"> </w:t>
      </w:r>
      <w:hyperlink r:id="rId10" w:history="1">
        <w:r w:rsidRPr="003323E7">
          <w:rPr>
            <w:rStyle w:val="Hyperlink"/>
            <w:rFonts w:ascii="Times New Roman" w:hAnsi="Times New Roman" w:cs="Times New Roman"/>
            <w:sz w:val="24"/>
            <w:szCs w:val="24"/>
            <w:lang w:eastAsia="en-GB"/>
          </w:rPr>
          <w:t>http://www.scottish.parliament.uk/parliamentarybusiness/Bills/25102.aspx</w:t>
        </w:r>
      </w:hyperlink>
      <w:r w:rsidR="0058518C" w:rsidRPr="003323E7">
        <w:rPr>
          <w:rFonts w:ascii="Times New Roman" w:hAnsi="Times New Roman" w:cs="Times New Roman"/>
          <w:sz w:val="24"/>
          <w:szCs w:val="24"/>
          <w:lang w:eastAsia="en-GB"/>
        </w:rPr>
        <w:t>.</w:t>
      </w:r>
    </w:p>
    <w:p w:rsidR="00A00A02" w:rsidRPr="00196A94" w:rsidRDefault="00A00A02" w:rsidP="00A00A02">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196A94" w:rsidRDefault="001552A1"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An EQIA was carried out for the purposes of the Victims</w:t>
      </w:r>
      <w:r w:rsidR="001D1867"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and Witnesses (Scotland) Bill, and it was determined that the Bill would be unlikely to</w:t>
      </w:r>
      <w:r w:rsidR="001D1867"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have any significant differential effect on the protected characteristics</w:t>
      </w:r>
      <w:r w:rsidR="00145F5C" w:rsidRPr="00196A94">
        <w:rPr>
          <w:rFonts w:ascii="Times New Roman" w:hAnsi="Times New Roman" w:cs="Times New Roman"/>
          <w:sz w:val="24"/>
          <w:szCs w:val="24"/>
          <w:lang w:eastAsia="en-GB"/>
        </w:rPr>
        <w:t>, in terms of the Equality Act 2010</w:t>
      </w:r>
      <w:r w:rsidRPr="00196A94">
        <w:rPr>
          <w:rFonts w:ascii="Times New Roman" w:hAnsi="Times New Roman" w:cs="Times New Roman"/>
          <w:sz w:val="24"/>
          <w:szCs w:val="24"/>
          <w:lang w:eastAsia="en-GB"/>
        </w:rPr>
        <w:t>. The results of the</w:t>
      </w:r>
      <w:r w:rsidR="00145F5C"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EQIA were published on the Scottish Government website</w:t>
      </w:r>
      <w:r w:rsidR="00145F5C" w:rsidRPr="00196A94">
        <w:rPr>
          <w:rFonts w:ascii="Times New Roman" w:hAnsi="Times New Roman" w:cs="Times New Roman"/>
          <w:sz w:val="24"/>
          <w:szCs w:val="24"/>
          <w:lang w:eastAsia="en-GB"/>
        </w:rPr>
        <w:t>.</w:t>
      </w:r>
    </w:p>
    <w:p w:rsidR="00A00A02" w:rsidRPr="00196A94" w:rsidRDefault="00A00A02" w:rsidP="00A00A02">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0953E9" w:rsidRDefault="0058518C"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lastRenderedPageBreak/>
        <w:t xml:space="preserve">As </w:t>
      </w:r>
      <w:r w:rsidR="003F3544">
        <w:rPr>
          <w:rFonts w:ascii="Times New Roman" w:hAnsi="Times New Roman" w:cs="Times New Roman"/>
          <w:sz w:val="24"/>
          <w:szCs w:val="24"/>
          <w:lang w:eastAsia="en-GB"/>
        </w:rPr>
        <w:t>this instrument applies</w:t>
      </w:r>
      <w:r w:rsidRPr="00196A94">
        <w:rPr>
          <w:rFonts w:ascii="Times New Roman" w:hAnsi="Times New Roman" w:cs="Times New Roman"/>
          <w:sz w:val="24"/>
          <w:szCs w:val="24"/>
          <w:lang w:eastAsia="en-GB"/>
        </w:rPr>
        <w:t xml:space="preserve"> provisions which are already operating in the High and sheriff courts</w:t>
      </w:r>
      <w:r w:rsidR="003F3544">
        <w:rPr>
          <w:rFonts w:ascii="Times New Roman" w:hAnsi="Times New Roman" w:cs="Times New Roman"/>
          <w:sz w:val="24"/>
          <w:szCs w:val="24"/>
          <w:lang w:eastAsia="en-GB"/>
        </w:rPr>
        <w:t xml:space="preserve"> to the JP courts</w:t>
      </w:r>
      <w:r w:rsidRPr="00196A94">
        <w:rPr>
          <w:rFonts w:ascii="Times New Roman" w:hAnsi="Times New Roman" w:cs="Times New Roman"/>
          <w:sz w:val="24"/>
          <w:szCs w:val="24"/>
          <w:lang w:eastAsia="en-GB"/>
        </w:rPr>
        <w:t>, and which provisions have already been subject to significant assessment, the Scottish Government</w:t>
      </w:r>
      <w:r w:rsidR="000953E9">
        <w:rPr>
          <w:rFonts w:ascii="Times New Roman" w:hAnsi="Times New Roman" w:cs="Times New Roman"/>
          <w:sz w:val="24"/>
          <w:szCs w:val="24"/>
          <w:lang w:eastAsia="en-GB"/>
        </w:rPr>
        <w:t xml:space="preserve">, having carried out an EQIA screening exercise for the purposes of this instrument, </w:t>
      </w:r>
      <w:r w:rsidRPr="00196A94">
        <w:rPr>
          <w:rFonts w:ascii="Times New Roman" w:hAnsi="Times New Roman" w:cs="Times New Roman"/>
          <w:sz w:val="24"/>
          <w:szCs w:val="24"/>
          <w:lang w:eastAsia="en-GB"/>
        </w:rPr>
        <w:t>do</w:t>
      </w:r>
      <w:r w:rsidR="003F3544">
        <w:rPr>
          <w:rFonts w:ascii="Times New Roman" w:hAnsi="Times New Roman" w:cs="Times New Roman"/>
          <w:sz w:val="24"/>
          <w:szCs w:val="24"/>
          <w:lang w:eastAsia="en-GB"/>
        </w:rPr>
        <w:t>es</w:t>
      </w:r>
      <w:r w:rsidRPr="00196A94">
        <w:rPr>
          <w:rFonts w:ascii="Times New Roman" w:hAnsi="Times New Roman" w:cs="Times New Roman"/>
          <w:sz w:val="24"/>
          <w:szCs w:val="24"/>
          <w:lang w:eastAsia="en-GB"/>
        </w:rPr>
        <w:t xml:space="preserve"> not consider that a further EQIA is required</w:t>
      </w:r>
      <w:r w:rsidR="003F3544">
        <w:rPr>
          <w:rFonts w:ascii="Times New Roman" w:hAnsi="Times New Roman" w:cs="Times New Roman"/>
          <w:sz w:val="24"/>
          <w:szCs w:val="24"/>
          <w:lang w:eastAsia="en-GB"/>
        </w:rPr>
        <w:t>.</w:t>
      </w:r>
    </w:p>
    <w:p w:rsidR="00A00A02" w:rsidRPr="00196A94" w:rsidRDefault="00A00A02" w:rsidP="00A00A02">
      <w:pPr>
        <w:autoSpaceDE w:val="0"/>
        <w:autoSpaceDN w:val="0"/>
        <w:adjustRightInd w:val="0"/>
        <w:spacing w:line="276" w:lineRule="auto"/>
        <w:textAlignment w:val="top"/>
        <w:rPr>
          <w:rFonts w:ascii="Times New Roman" w:hAnsi="Times New Roman"/>
          <w:szCs w:val="24"/>
          <w:lang w:eastAsia="en-GB"/>
        </w:rPr>
      </w:pPr>
    </w:p>
    <w:p w:rsidR="00A00A02" w:rsidRPr="00196A94" w:rsidRDefault="00A00A02"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szCs w:val="24"/>
          <w:lang w:eastAsia="en-GB"/>
        </w:rPr>
      </w:pPr>
      <w:r w:rsidRPr="00196A94">
        <w:rPr>
          <w:rFonts w:ascii="Times New Roman" w:hAnsi="Times New Roman"/>
          <w:szCs w:val="24"/>
          <w:lang w:eastAsia="en-GB"/>
        </w:rPr>
        <w:t>Privacy Impact Assessment (“PIA”)</w:t>
      </w:r>
    </w:p>
    <w:p w:rsidR="00A00A02" w:rsidRPr="00196A94" w:rsidRDefault="00A00A02" w:rsidP="00A00A02">
      <w:pPr>
        <w:autoSpaceDE w:val="0"/>
        <w:autoSpaceDN w:val="0"/>
        <w:adjustRightInd w:val="0"/>
        <w:spacing w:line="276" w:lineRule="auto"/>
        <w:textAlignment w:val="top"/>
        <w:rPr>
          <w:rFonts w:ascii="Times New Roman" w:hAnsi="Times New Roman"/>
          <w:szCs w:val="24"/>
          <w:lang w:eastAsia="en-GB"/>
        </w:rPr>
      </w:pPr>
    </w:p>
    <w:p w:rsidR="00A00A02" w:rsidRPr="00196A94" w:rsidRDefault="000953E9"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Pr>
          <w:rFonts w:ascii="Times New Roman" w:hAnsi="Times New Roman" w:cs="Times New Roman"/>
          <w:sz w:val="24"/>
          <w:szCs w:val="24"/>
          <w:lang w:eastAsia="en-GB"/>
        </w:rPr>
        <w:t>T</w:t>
      </w:r>
      <w:r w:rsidR="00145F5C" w:rsidRPr="00196A94">
        <w:rPr>
          <w:rFonts w:ascii="Times New Roman" w:hAnsi="Times New Roman" w:cs="Times New Roman"/>
          <w:sz w:val="24"/>
          <w:szCs w:val="24"/>
          <w:lang w:eastAsia="en-GB"/>
        </w:rPr>
        <w:t xml:space="preserve">he provisions of </w:t>
      </w:r>
      <w:r w:rsidR="004D0845" w:rsidRPr="00196A94">
        <w:rPr>
          <w:rFonts w:ascii="Times New Roman" w:hAnsi="Times New Roman" w:cs="Times New Roman"/>
          <w:sz w:val="24"/>
          <w:szCs w:val="24"/>
          <w:lang w:eastAsia="en-GB"/>
        </w:rPr>
        <w:t>sections 271 to 271M of the 1995 Act</w:t>
      </w:r>
      <w:r>
        <w:rPr>
          <w:rFonts w:ascii="Times New Roman" w:hAnsi="Times New Roman" w:cs="Times New Roman"/>
          <w:sz w:val="24"/>
          <w:szCs w:val="24"/>
          <w:lang w:eastAsia="en-GB"/>
        </w:rPr>
        <w:t xml:space="preserve"> relating to special measures for child and vulnerable witnesses</w:t>
      </w:r>
      <w:r w:rsidR="004D0845" w:rsidRPr="00196A94">
        <w:rPr>
          <w:rFonts w:ascii="Times New Roman" w:hAnsi="Times New Roman" w:cs="Times New Roman"/>
          <w:sz w:val="24"/>
          <w:szCs w:val="24"/>
          <w:lang w:eastAsia="en-GB"/>
        </w:rPr>
        <w:t xml:space="preserve"> are currently in operation in the High and sheriff courts. The instrument extends those provisions to the JP courts which will </w:t>
      </w:r>
      <w:r>
        <w:rPr>
          <w:rFonts w:ascii="Times New Roman" w:hAnsi="Times New Roman" w:cs="Times New Roman"/>
          <w:sz w:val="24"/>
          <w:szCs w:val="24"/>
          <w:lang w:eastAsia="en-GB"/>
        </w:rPr>
        <w:t xml:space="preserve">broadly </w:t>
      </w:r>
      <w:r w:rsidR="004D0845" w:rsidRPr="00196A94">
        <w:rPr>
          <w:rFonts w:ascii="Times New Roman" w:hAnsi="Times New Roman" w:cs="Times New Roman"/>
          <w:sz w:val="24"/>
          <w:szCs w:val="24"/>
          <w:lang w:eastAsia="en-GB"/>
        </w:rPr>
        <w:t xml:space="preserve">handle the same personal data as is currently handled in the High and sheriff courts in respect of applications for special measures for child witnesses and </w:t>
      </w:r>
      <w:r w:rsidR="00AC0F70" w:rsidRPr="00196A94">
        <w:rPr>
          <w:rFonts w:ascii="Times New Roman" w:hAnsi="Times New Roman" w:cs="Times New Roman"/>
          <w:sz w:val="24"/>
          <w:szCs w:val="24"/>
          <w:lang w:eastAsia="en-GB"/>
        </w:rPr>
        <w:t>vulnerable witnesses</w:t>
      </w:r>
      <w:r w:rsidR="004D0845" w:rsidRPr="00196A94">
        <w:rPr>
          <w:rFonts w:ascii="Times New Roman" w:hAnsi="Times New Roman" w:cs="Times New Roman"/>
          <w:sz w:val="24"/>
          <w:szCs w:val="24"/>
          <w:lang w:eastAsia="en-GB"/>
        </w:rPr>
        <w:t>.</w:t>
      </w:r>
      <w:r w:rsidR="009B3D3A" w:rsidRPr="00196A94">
        <w:rPr>
          <w:rFonts w:ascii="Times New Roman" w:hAnsi="Times New Roman" w:cs="Times New Roman"/>
          <w:sz w:val="24"/>
          <w:szCs w:val="24"/>
          <w:lang w:eastAsia="en-GB"/>
        </w:rPr>
        <w:t xml:space="preserve"> The only factor identified as new was the introduction of Justices of the Peace (“JPs”), and their consideration of child witness notices and vulnerable witness applications for special measures. However, no potential</w:t>
      </w:r>
      <w:r>
        <w:rPr>
          <w:rFonts w:ascii="Times New Roman" w:hAnsi="Times New Roman" w:cs="Times New Roman"/>
          <w:sz w:val="24"/>
          <w:szCs w:val="24"/>
          <w:lang w:eastAsia="en-GB"/>
        </w:rPr>
        <w:t xml:space="preserve"> privacy</w:t>
      </w:r>
      <w:r w:rsidR="009B3D3A" w:rsidRPr="00196A94">
        <w:rPr>
          <w:rFonts w:ascii="Times New Roman" w:hAnsi="Times New Roman" w:cs="Times New Roman"/>
          <w:sz w:val="24"/>
          <w:szCs w:val="24"/>
          <w:lang w:eastAsia="en-GB"/>
        </w:rPr>
        <w:t xml:space="preserve"> impacts could be identified on the basis that JPs are part of the Judiciary, and are subject to the same training </w:t>
      </w:r>
      <w:r w:rsidR="009B3D3A" w:rsidRPr="00196A94">
        <w:rPr>
          <w:rFonts w:ascii="Times New Roman" w:hAnsi="Times New Roman" w:cs="Times New Roman"/>
          <w:sz w:val="24"/>
          <w:szCs w:val="24"/>
        </w:rPr>
        <w:t xml:space="preserve">around information handling, and the </w:t>
      </w:r>
      <w:r w:rsidR="005E2074" w:rsidRPr="00196A94">
        <w:rPr>
          <w:rFonts w:ascii="Times New Roman" w:hAnsi="Times New Roman" w:cs="Times New Roman"/>
          <w:sz w:val="24"/>
          <w:szCs w:val="24"/>
        </w:rPr>
        <w:t>statutory</w:t>
      </w:r>
      <w:r w:rsidR="009B3D3A" w:rsidRPr="00196A94">
        <w:rPr>
          <w:rFonts w:ascii="Times New Roman" w:hAnsi="Times New Roman" w:cs="Times New Roman"/>
          <w:sz w:val="24"/>
          <w:szCs w:val="24"/>
        </w:rPr>
        <w:t xml:space="preserve"> provisions relating to data handling.</w:t>
      </w:r>
      <w:r w:rsidR="00BD72AD">
        <w:rPr>
          <w:rFonts w:ascii="Times New Roman" w:hAnsi="Times New Roman" w:cs="Times New Roman"/>
          <w:sz w:val="24"/>
          <w:szCs w:val="24"/>
        </w:rPr>
        <w:t xml:space="preserve"> </w:t>
      </w:r>
      <w:r w:rsidR="00BD72AD" w:rsidRPr="00196A94">
        <w:rPr>
          <w:rFonts w:ascii="Times New Roman" w:hAnsi="Times New Roman" w:cs="Times New Roman"/>
          <w:sz w:val="24"/>
          <w:szCs w:val="24"/>
        </w:rPr>
        <w:t xml:space="preserve">The results of the </w:t>
      </w:r>
      <w:r>
        <w:rPr>
          <w:rFonts w:ascii="Times New Roman" w:hAnsi="Times New Roman" w:cs="Times New Roman"/>
          <w:sz w:val="24"/>
          <w:szCs w:val="24"/>
        </w:rPr>
        <w:t>PI</w:t>
      </w:r>
      <w:r w:rsidR="00BD72AD" w:rsidRPr="00196A94">
        <w:rPr>
          <w:rFonts w:ascii="Times New Roman" w:hAnsi="Times New Roman" w:cs="Times New Roman"/>
          <w:sz w:val="24"/>
          <w:szCs w:val="24"/>
        </w:rPr>
        <w:t>A will be published on the Scottish Government’s website</w:t>
      </w:r>
      <w:r w:rsidR="00EE340A" w:rsidRPr="00196A94">
        <w:rPr>
          <w:rFonts w:ascii="Times New Roman" w:hAnsi="Times New Roman" w:cs="Times New Roman"/>
          <w:sz w:val="24"/>
          <w:szCs w:val="24"/>
        </w:rPr>
        <w:t xml:space="preserve"> </w:t>
      </w:r>
      <w:r w:rsidR="009B3D3A" w:rsidRPr="00196A94">
        <w:rPr>
          <w:rFonts w:ascii="Times New Roman" w:hAnsi="Times New Roman" w:cs="Times New Roman"/>
          <w:sz w:val="24"/>
          <w:szCs w:val="24"/>
          <w:lang w:eastAsia="en-GB"/>
        </w:rPr>
        <w:t xml:space="preserve">   </w:t>
      </w:r>
    </w:p>
    <w:p w:rsidR="00B16756" w:rsidRPr="00196A94" w:rsidRDefault="00B16756" w:rsidP="00A00A02">
      <w:pPr>
        <w:autoSpaceDE w:val="0"/>
        <w:autoSpaceDN w:val="0"/>
        <w:adjustRightInd w:val="0"/>
        <w:spacing w:line="276" w:lineRule="auto"/>
        <w:textAlignment w:val="top"/>
        <w:rPr>
          <w:rFonts w:ascii="Times New Roman" w:hAnsi="Times New Roman"/>
          <w:szCs w:val="24"/>
          <w:lang w:eastAsia="en-GB"/>
        </w:rPr>
      </w:pPr>
    </w:p>
    <w:p w:rsidR="00A00A02" w:rsidRPr="00196A94" w:rsidRDefault="00A00A02"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szCs w:val="24"/>
          <w:lang w:eastAsia="en-GB"/>
        </w:rPr>
      </w:pPr>
      <w:r w:rsidRPr="00196A94">
        <w:rPr>
          <w:rFonts w:ascii="Times New Roman" w:hAnsi="Times New Roman"/>
          <w:szCs w:val="24"/>
          <w:lang w:eastAsia="en-GB"/>
        </w:rPr>
        <w:t>Children’s Rights and Wellbeing Impact Assessment (“CRWIA”)</w:t>
      </w:r>
    </w:p>
    <w:p w:rsidR="00A00A02" w:rsidRPr="00196A94" w:rsidRDefault="00A00A02" w:rsidP="00A00A02">
      <w:pPr>
        <w:autoSpaceDE w:val="0"/>
        <w:autoSpaceDN w:val="0"/>
        <w:adjustRightInd w:val="0"/>
        <w:spacing w:line="276" w:lineRule="auto"/>
        <w:textAlignment w:val="top"/>
        <w:rPr>
          <w:rFonts w:ascii="Times New Roman" w:hAnsi="Times New Roman"/>
          <w:szCs w:val="24"/>
          <w:lang w:eastAsia="en-GB"/>
        </w:rPr>
      </w:pPr>
    </w:p>
    <w:p w:rsidR="00A00A02" w:rsidRPr="00196A94" w:rsidRDefault="001D1867" w:rsidP="00A00A02">
      <w:pPr>
        <w:pStyle w:val="ListParagraph"/>
        <w:numPr>
          <w:ilvl w:val="0"/>
          <w:numId w:val="5"/>
        </w:numPr>
        <w:autoSpaceDE w:val="0"/>
        <w:autoSpaceDN w:val="0"/>
        <w:adjustRightInd w:val="0"/>
        <w:spacing w:after="0"/>
        <w:jc w:val="both"/>
        <w:textAlignment w:val="top"/>
        <w:rPr>
          <w:rFonts w:ascii="Times New Roman" w:hAnsi="Times New Roman" w:cs="Times New Roman"/>
          <w:sz w:val="24"/>
          <w:szCs w:val="24"/>
          <w:lang w:eastAsia="en-GB"/>
        </w:rPr>
      </w:pPr>
      <w:r w:rsidRPr="00196A94">
        <w:rPr>
          <w:rFonts w:ascii="Times New Roman" w:hAnsi="Times New Roman" w:cs="Times New Roman"/>
          <w:sz w:val="24"/>
          <w:szCs w:val="24"/>
          <w:lang w:eastAsia="en-GB"/>
        </w:rPr>
        <w:t xml:space="preserve">A CRWIA was carried out for the purposes of the instrument, but was limited in scope to children giving evidence in criminal proceedings. </w:t>
      </w:r>
      <w:r w:rsidRPr="00196A94">
        <w:rPr>
          <w:rFonts w:ascii="Times New Roman" w:hAnsi="Times New Roman" w:cs="Times New Roman"/>
          <w:sz w:val="24"/>
          <w:szCs w:val="24"/>
        </w:rPr>
        <w:t xml:space="preserve">The CRWIA identified no negative impacts for the provisions in the instrument, which are considered to deliver better outcomes for all child victims and witnesses </w:t>
      </w:r>
      <w:proofErr w:type="gramStart"/>
      <w:r w:rsidRPr="00196A94">
        <w:rPr>
          <w:rFonts w:ascii="Times New Roman" w:hAnsi="Times New Roman" w:cs="Times New Roman"/>
          <w:sz w:val="24"/>
          <w:szCs w:val="24"/>
        </w:rPr>
        <w:t>under</w:t>
      </w:r>
      <w:proofErr w:type="gramEnd"/>
      <w:r w:rsidRPr="00196A94">
        <w:rPr>
          <w:rFonts w:ascii="Times New Roman" w:hAnsi="Times New Roman" w:cs="Times New Roman"/>
          <w:sz w:val="24"/>
          <w:szCs w:val="24"/>
        </w:rPr>
        <w:t xml:space="preserve"> 18 years who are required to give evidence in court. The results of the CRWIA will be published on the Scottish Government’s website.</w:t>
      </w:r>
    </w:p>
    <w:p w:rsidR="00D60123" w:rsidRDefault="00D60123"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szCs w:val="24"/>
          <w:lang w:eastAsia="en-GB"/>
        </w:rPr>
      </w:pPr>
    </w:p>
    <w:p w:rsidR="00A00A02" w:rsidRPr="00196A94" w:rsidRDefault="00A00A02" w:rsidP="00A00A02">
      <w:pPr>
        <w:tabs>
          <w:tab w:val="clear" w:pos="720"/>
          <w:tab w:val="clear" w:pos="1440"/>
          <w:tab w:val="clear" w:pos="2160"/>
          <w:tab w:val="clear" w:pos="2880"/>
          <w:tab w:val="clear" w:pos="4680"/>
          <w:tab w:val="clear" w:pos="5400"/>
          <w:tab w:val="clear" w:pos="9000"/>
        </w:tabs>
        <w:autoSpaceDE w:val="0"/>
        <w:autoSpaceDN w:val="0"/>
        <w:adjustRightInd w:val="0"/>
        <w:spacing w:line="276" w:lineRule="auto"/>
        <w:rPr>
          <w:rFonts w:ascii="Times New Roman" w:hAnsi="Times New Roman"/>
          <w:szCs w:val="24"/>
          <w:lang w:eastAsia="en-GB"/>
        </w:rPr>
      </w:pPr>
      <w:r w:rsidRPr="00196A94">
        <w:rPr>
          <w:rFonts w:ascii="Times New Roman" w:hAnsi="Times New Roman"/>
          <w:szCs w:val="24"/>
          <w:lang w:eastAsia="en-GB"/>
        </w:rPr>
        <w:t>Strategic Environmental Assessment (“SEA”)</w:t>
      </w:r>
    </w:p>
    <w:p w:rsidR="00A00A02" w:rsidRPr="00196A94" w:rsidRDefault="00A00A02" w:rsidP="00A00A02">
      <w:pPr>
        <w:pStyle w:val="ListParagraph"/>
        <w:autoSpaceDE w:val="0"/>
        <w:autoSpaceDN w:val="0"/>
        <w:adjustRightInd w:val="0"/>
        <w:spacing w:after="0"/>
        <w:ind w:left="360"/>
        <w:jc w:val="both"/>
        <w:textAlignment w:val="top"/>
        <w:rPr>
          <w:rFonts w:ascii="Times New Roman" w:hAnsi="Times New Roman" w:cs="Times New Roman"/>
          <w:sz w:val="24"/>
          <w:szCs w:val="24"/>
          <w:lang w:eastAsia="en-GB"/>
        </w:rPr>
      </w:pPr>
    </w:p>
    <w:p w:rsidR="00A00A02" w:rsidRPr="00196A94" w:rsidRDefault="00C70D04" w:rsidP="00555612">
      <w:pPr>
        <w:pStyle w:val="ListParagraph"/>
        <w:numPr>
          <w:ilvl w:val="0"/>
          <w:numId w:val="5"/>
        </w:numPr>
        <w:autoSpaceDE w:val="0"/>
        <w:autoSpaceDN w:val="0"/>
        <w:adjustRightInd w:val="0"/>
        <w:spacing w:after="0"/>
        <w:jc w:val="both"/>
        <w:textAlignment w:val="top"/>
        <w:rPr>
          <w:rFonts w:ascii="Times New Roman" w:hAnsi="Times New Roman" w:cs="Times New Roman"/>
          <w:b/>
          <w:bCs/>
          <w:color w:val="000000"/>
          <w:sz w:val="24"/>
          <w:szCs w:val="24"/>
          <w:lang w:eastAsia="en-GB"/>
        </w:rPr>
      </w:pPr>
      <w:r w:rsidRPr="00196A94">
        <w:rPr>
          <w:rFonts w:ascii="Times New Roman" w:hAnsi="Times New Roman" w:cs="Times New Roman"/>
          <w:sz w:val="24"/>
          <w:szCs w:val="24"/>
          <w:lang w:eastAsia="en-GB"/>
        </w:rPr>
        <w:t>In terms of SEA</w:t>
      </w:r>
      <w:r w:rsidR="001D1867" w:rsidRPr="00196A94">
        <w:rPr>
          <w:rFonts w:ascii="Times New Roman" w:hAnsi="Times New Roman" w:cs="Times New Roman"/>
          <w:sz w:val="24"/>
          <w:szCs w:val="24"/>
          <w:lang w:eastAsia="en-GB"/>
        </w:rPr>
        <w:t xml:space="preserve"> </w:t>
      </w:r>
      <w:r w:rsidRPr="00196A94">
        <w:rPr>
          <w:rFonts w:ascii="Times New Roman" w:hAnsi="Times New Roman" w:cs="Times New Roman"/>
          <w:sz w:val="24"/>
          <w:szCs w:val="24"/>
          <w:lang w:eastAsia="en-GB"/>
        </w:rPr>
        <w:t>and the Scottish Government’s statutory obligations under the Environmental Assessment (Scotland) Act 2005, it is considered that the Order is likely to have no or minimal effects on the environment and can be exempted under Section 7 of the 2005 Act. A pre-screening notification has therefore been submitted to the Consultation Authorities, which once processed will be added to the SEA Database.</w:t>
      </w:r>
    </w:p>
    <w:p w:rsidR="00A00A02" w:rsidRPr="00196A94" w:rsidRDefault="00A00A02" w:rsidP="00A00A02">
      <w:pPr>
        <w:pStyle w:val="ListParagraph"/>
        <w:autoSpaceDE w:val="0"/>
        <w:autoSpaceDN w:val="0"/>
        <w:adjustRightInd w:val="0"/>
        <w:spacing w:after="0"/>
        <w:ind w:left="360"/>
        <w:textAlignment w:val="top"/>
        <w:rPr>
          <w:rFonts w:ascii="Times New Roman" w:hAnsi="Times New Roman" w:cs="Times New Roman"/>
          <w:b/>
          <w:bCs/>
          <w:color w:val="000000"/>
          <w:sz w:val="24"/>
          <w:szCs w:val="24"/>
          <w:lang w:eastAsia="en-GB"/>
        </w:rPr>
      </w:pPr>
    </w:p>
    <w:p w:rsidR="00A00A02" w:rsidRPr="00196A94" w:rsidRDefault="00A00A02" w:rsidP="00A00A02">
      <w:pPr>
        <w:pStyle w:val="ListParagraph"/>
        <w:autoSpaceDE w:val="0"/>
        <w:autoSpaceDN w:val="0"/>
        <w:adjustRightInd w:val="0"/>
        <w:spacing w:after="0"/>
        <w:ind w:left="360" w:hanging="360"/>
        <w:textAlignment w:val="top"/>
        <w:rPr>
          <w:rFonts w:ascii="Times New Roman" w:hAnsi="Times New Roman" w:cs="Times New Roman"/>
          <w:bCs/>
          <w:color w:val="000000"/>
          <w:sz w:val="24"/>
          <w:szCs w:val="24"/>
          <w:lang w:eastAsia="en-GB"/>
        </w:rPr>
      </w:pPr>
      <w:r w:rsidRPr="00196A94">
        <w:rPr>
          <w:rFonts w:ascii="Times New Roman" w:hAnsi="Times New Roman" w:cs="Times New Roman"/>
          <w:bCs/>
          <w:color w:val="000000"/>
          <w:sz w:val="24"/>
          <w:szCs w:val="24"/>
          <w:lang w:eastAsia="en-GB"/>
        </w:rPr>
        <w:t>Business Regulatory Impact Assessment (“BRIA”)</w:t>
      </w:r>
    </w:p>
    <w:p w:rsidR="00A00A02" w:rsidRPr="00196A94" w:rsidRDefault="00A00A02" w:rsidP="00A00A02">
      <w:pPr>
        <w:pStyle w:val="ListParagraph"/>
        <w:autoSpaceDE w:val="0"/>
        <w:autoSpaceDN w:val="0"/>
        <w:adjustRightInd w:val="0"/>
        <w:spacing w:after="0"/>
        <w:ind w:left="360"/>
        <w:textAlignment w:val="top"/>
        <w:rPr>
          <w:rFonts w:ascii="Times New Roman" w:hAnsi="Times New Roman" w:cs="Times New Roman"/>
          <w:b/>
          <w:bCs/>
          <w:color w:val="000000"/>
          <w:sz w:val="24"/>
          <w:szCs w:val="24"/>
          <w:lang w:eastAsia="en-GB"/>
        </w:rPr>
      </w:pPr>
    </w:p>
    <w:p w:rsidR="00A00A02" w:rsidRPr="00196A94" w:rsidRDefault="00107426" w:rsidP="00555612">
      <w:pPr>
        <w:pStyle w:val="ListParagraph"/>
        <w:numPr>
          <w:ilvl w:val="0"/>
          <w:numId w:val="5"/>
        </w:numPr>
        <w:autoSpaceDE w:val="0"/>
        <w:autoSpaceDN w:val="0"/>
        <w:adjustRightInd w:val="0"/>
        <w:spacing w:after="0"/>
        <w:ind w:left="426" w:hanging="426"/>
        <w:jc w:val="both"/>
        <w:textAlignment w:val="top"/>
        <w:rPr>
          <w:rFonts w:ascii="Times New Roman" w:hAnsi="Times New Roman" w:cs="Times New Roman"/>
          <w:color w:val="000000"/>
          <w:sz w:val="24"/>
          <w:szCs w:val="24"/>
          <w:lang w:eastAsia="en-GB"/>
        </w:rPr>
      </w:pPr>
      <w:r w:rsidRPr="00196A94">
        <w:rPr>
          <w:rFonts w:ascii="Times New Roman" w:hAnsi="Times New Roman" w:cs="Times New Roman"/>
          <w:sz w:val="24"/>
          <w:szCs w:val="24"/>
          <w:lang w:eastAsia="en-GB"/>
        </w:rPr>
        <w:t xml:space="preserve">A BRIA was carried out for the purposes of </w:t>
      </w:r>
      <w:r w:rsidRPr="00196A94">
        <w:rPr>
          <w:rFonts w:ascii="Times New Roman" w:hAnsi="Times New Roman" w:cs="Times New Roman"/>
          <w:kern w:val="28"/>
          <w:sz w:val="24"/>
          <w:szCs w:val="24"/>
        </w:rPr>
        <w:t>this instrument</w:t>
      </w:r>
      <w:r w:rsidR="003F3544">
        <w:rPr>
          <w:rFonts w:ascii="Times New Roman" w:hAnsi="Times New Roman" w:cs="Times New Roman"/>
          <w:kern w:val="28"/>
          <w:sz w:val="24"/>
          <w:szCs w:val="24"/>
        </w:rPr>
        <w:t xml:space="preserve"> and</w:t>
      </w:r>
      <w:r w:rsidR="00EA040A">
        <w:rPr>
          <w:rFonts w:ascii="Times New Roman" w:hAnsi="Times New Roman" w:cs="Times New Roman"/>
          <w:kern w:val="28"/>
          <w:sz w:val="24"/>
          <w:szCs w:val="24"/>
        </w:rPr>
        <w:t xml:space="preserve"> </w:t>
      </w:r>
      <w:r w:rsidR="00EA040A">
        <w:rPr>
          <w:rFonts w:ascii="Times New Roman" w:hAnsi="Times New Roman" w:cs="Times New Roman"/>
          <w:sz w:val="24"/>
          <w:szCs w:val="24"/>
          <w:lang w:eastAsia="en-GB"/>
        </w:rPr>
        <w:t>a</w:t>
      </w:r>
      <w:r w:rsidRPr="00196A94">
        <w:rPr>
          <w:rFonts w:ascii="Times New Roman" w:hAnsi="Times New Roman" w:cs="Times New Roman"/>
          <w:sz w:val="24"/>
          <w:szCs w:val="24"/>
          <w:lang w:eastAsia="en-GB"/>
        </w:rPr>
        <w:t xml:space="preserve"> copy of the BRIA </w:t>
      </w:r>
      <w:r w:rsidR="00B107BF" w:rsidRPr="00196A94">
        <w:rPr>
          <w:rFonts w:ascii="Times New Roman" w:hAnsi="Times New Roman" w:cs="Times New Roman"/>
          <w:sz w:val="24"/>
          <w:szCs w:val="24"/>
          <w:lang w:eastAsia="en-GB"/>
        </w:rPr>
        <w:t xml:space="preserve">results </w:t>
      </w:r>
      <w:r w:rsidRPr="00196A94">
        <w:rPr>
          <w:rFonts w:ascii="Times New Roman" w:hAnsi="Times New Roman" w:cs="Times New Roman"/>
          <w:sz w:val="24"/>
          <w:szCs w:val="24"/>
          <w:lang w:eastAsia="en-GB"/>
        </w:rPr>
        <w:t>will be published on the Scottish Government website.</w:t>
      </w:r>
    </w:p>
    <w:p w:rsidR="009C2EA8" w:rsidRDefault="009C2EA8" w:rsidP="00A00A02">
      <w:pPr>
        <w:spacing w:line="276" w:lineRule="auto"/>
        <w:ind w:left="426" w:hanging="426"/>
        <w:textAlignment w:val="top"/>
        <w:rPr>
          <w:rFonts w:ascii="Times New Roman" w:hAnsi="Times New Roman"/>
          <w:b/>
          <w:color w:val="000000"/>
          <w:szCs w:val="24"/>
          <w:lang w:eastAsia="en-GB"/>
        </w:rPr>
      </w:pPr>
    </w:p>
    <w:p w:rsidR="00D60123" w:rsidRDefault="00D60123" w:rsidP="00A00A02">
      <w:pPr>
        <w:spacing w:line="276" w:lineRule="auto"/>
        <w:ind w:left="426" w:hanging="426"/>
        <w:textAlignment w:val="top"/>
        <w:rPr>
          <w:rFonts w:ascii="Times New Roman" w:hAnsi="Times New Roman"/>
          <w:b/>
          <w:color w:val="000000"/>
          <w:szCs w:val="24"/>
          <w:lang w:eastAsia="en-GB"/>
        </w:rPr>
      </w:pPr>
    </w:p>
    <w:p w:rsidR="00D60123" w:rsidRDefault="00D60123" w:rsidP="00A00A02">
      <w:pPr>
        <w:spacing w:line="276" w:lineRule="auto"/>
        <w:ind w:left="426" w:hanging="426"/>
        <w:textAlignment w:val="top"/>
        <w:rPr>
          <w:rFonts w:ascii="Times New Roman" w:hAnsi="Times New Roman"/>
          <w:b/>
          <w:color w:val="000000"/>
          <w:szCs w:val="24"/>
          <w:lang w:eastAsia="en-GB"/>
        </w:rPr>
      </w:pPr>
    </w:p>
    <w:p w:rsidR="00D60123" w:rsidRDefault="00D60123" w:rsidP="00A00A02">
      <w:pPr>
        <w:spacing w:line="276" w:lineRule="auto"/>
        <w:ind w:left="426" w:hanging="426"/>
        <w:textAlignment w:val="top"/>
        <w:rPr>
          <w:rFonts w:ascii="Times New Roman" w:hAnsi="Times New Roman"/>
          <w:b/>
          <w:color w:val="000000"/>
          <w:szCs w:val="24"/>
          <w:lang w:eastAsia="en-GB"/>
        </w:rPr>
      </w:pPr>
    </w:p>
    <w:p w:rsidR="00A00A02" w:rsidRPr="00196A94" w:rsidRDefault="00A00A02" w:rsidP="00A00A02">
      <w:pPr>
        <w:spacing w:line="276" w:lineRule="auto"/>
        <w:ind w:left="426" w:hanging="426"/>
        <w:textAlignment w:val="top"/>
        <w:rPr>
          <w:rFonts w:ascii="Times New Roman" w:hAnsi="Times New Roman"/>
          <w:b/>
          <w:color w:val="000000"/>
          <w:szCs w:val="24"/>
          <w:lang w:eastAsia="en-GB"/>
        </w:rPr>
      </w:pPr>
      <w:r w:rsidRPr="00196A94">
        <w:rPr>
          <w:rFonts w:ascii="Times New Roman" w:hAnsi="Times New Roman"/>
          <w:b/>
          <w:color w:val="000000"/>
          <w:szCs w:val="24"/>
          <w:lang w:eastAsia="en-GB"/>
        </w:rPr>
        <w:lastRenderedPageBreak/>
        <w:t>Financial effects</w:t>
      </w:r>
    </w:p>
    <w:p w:rsidR="00A00A02" w:rsidRPr="00196A94" w:rsidRDefault="00A00A02" w:rsidP="00A00A02">
      <w:pPr>
        <w:autoSpaceDE w:val="0"/>
        <w:autoSpaceDN w:val="0"/>
        <w:adjustRightInd w:val="0"/>
        <w:textAlignment w:val="top"/>
        <w:rPr>
          <w:rFonts w:ascii="Times New Roman" w:hAnsi="Times New Roman"/>
          <w:color w:val="000000"/>
          <w:szCs w:val="24"/>
          <w:lang w:eastAsia="en-GB"/>
        </w:rPr>
      </w:pPr>
    </w:p>
    <w:p w:rsidR="00006035" w:rsidRPr="00196A94" w:rsidRDefault="00CB5CAF" w:rsidP="00555612">
      <w:pPr>
        <w:pStyle w:val="ListParagraph"/>
        <w:numPr>
          <w:ilvl w:val="0"/>
          <w:numId w:val="5"/>
        </w:numPr>
        <w:autoSpaceDE w:val="0"/>
        <w:autoSpaceDN w:val="0"/>
        <w:adjustRightInd w:val="0"/>
        <w:spacing w:after="0"/>
        <w:ind w:left="426" w:hanging="426"/>
        <w:jc w:val="both"/>
        <w:textAlignment w:val="top"/>
        <w:rPr>
          <w:rFonts w:ascii="Times New Roman" w:hAnsi="Times New Roman" w:cs="Times New Roman"/>
          <w:color w:val="000000"/>
          <w:sz w:val="24"/>
          <w:szCs w:val="24"/>
          <w:lang w:eastAsia="en-GB"/>
        </w:rPr>
      </w:pPr>
      <w:r w:rsidRPr="00196A94">
        <w:rPr>
          <w:rFonts w:ascii="Times New Roman" w:hAnsi="Times New Roman" w:cs="Times New Roman"/>
          <w:color w:val="000000"/>
          <w:sz w:val="24"/>
          <w:szCs w:val="24"/>
          <w:lang w:eastAsia="en-GB"/>
        </w:rPr>
        <w:t>As part of the consultation process, it was identified at a</w:t>
      </w:r>
      <w:r>
        <w:rPr>
          <w:rFonts w:ascii="Times New Roman" w:hAnsi="Times New Roman" w:cs="Times New Roman"/>
          <w:color w:val="000000"/>
          <w:sz w:val="24"/>
          <w:szCs w:val="24"/>
          <w:lang w:eastAsia="en-GB"/>
        </w:rPr>
        <w:t xml:space="preserve">n </w:t>
      </w:r>
      <w:r w:rsidRPr="00196A94">
        <w:rPr>
          <w:rFonts w:ascii="Times New Roman" w:hAnsi="Times New Roman" w:cs="Times New Roman"/>
          <w:color w:val="000000"/>
          <w:sz w:val="24"/>
          <w:szCs w:val="24"/>
          <w:lang w:eastAsia="en-GB"/>
        </w:rPr>
        <w:t>early stage that a programme of works would be required to prepare</w:t>
      </w:r>
      <w:r>
        <w:rPr>
          <w:rFonts w:ascii="Times New Roman" w:hAnsi="Times New Roman" w:cs="Times New Roman"/>
          <w:color w:val="000000"/>
          <w:sz w:val="24"/>
          <w:szCs w:val="24"/>
          <w:lang w:eastAsia="en-GB"/>
        </w:rPr>
        <w:t xml:space="preserve"> a number </w:t>
      </w:r>
      <w:proofErr w:type="gramStart"/>
      <w:r>
        <w:rPr>
          <w:rFonts w:ascii="Times New Roman" w:hAnsi="Times New Roman" w:cs="Times New Roman"/>
          <w:color w:val="000000"/>
          <w:sz w:val="24"/>
          <w:szCs w:val="24"/>
          <w:lang w:eastAsia="en-GB"/>
        </w:rPr>
        <w:t xml:space="preserve">of </w:t>
      </w:r>
      <w:r w:rsidRPr="00196A94">
        <w:rPr>
          <w:rFonts w:ascii="Times New Roman" w:hAnsi="Times New Roman" w:cs="Times New Roman"/>
          <w:color w:val="000000"/>
          <w:sz w:val="24"/>
          <w:szCs w:val="24"/>
          <w:lang w:eastAsia="en-GB"/>
        </w:rPr>
        <w:t xml:space="preserve"> the</w:t>
      </w:r>
      <w:proofErr w:type="gramEnd"/>
      <w:r w:rsidRPr="00196A94">
        <w:rPr>
          <w:rFonts w:ascii="Times New Roman" w:hAnsi="Times New Roman" w:cs="Times New Roman"/>
          <w:color w:val="000000"/>
          <w:sz w:val="24"/>
          <w:szCs w:val="24"/>
          <w:lang w:eastAsia="en-GB"/>
        </w:rPr>
        <w:t xml:space="preserve"> JP courts (in particular the 4 stand-alone JP courts which occupy their own premises) for the extension of the provisions for vulnerable witnesses.</w:t>
      </w:r>
      <w:r>
        <w:rPr>
          <w:rFonts w:ascii="Times New Roman" w:hAnsi="Times New Roman" w:cs="Times New Roman"/>
          <w:color w:val="000000"/>
          <w:sz w:val="24"/>
          <w:szCs w:val="24"/>
          <w:lang w:eastAsia="en-GB"/>
        </w:rPr>
        <w:t xml:space="preserve"> In </w:t>
      </w:r>
      <w:r w:rsidR="001E2A11">
        <w:rPr>
          <w:rFonts w:ascii="Times New Roman" w:hAnsi="Times New Roman" w:cs="Times New Roman"/>
          <w:color w:val="000000"/>
          <w:sz w:val="24"/>
          <w:szCs w:val="24"/>
          <w:lang w:eastAsia="en-GB"/>
        </w:rPr>
        <w:t xml:space="preserve">order to reduce immediate </w:t>
      </w:r>
      <w:r>
        <w:rPr>
          <w:rFonts w:ascii="Times New Roman" w:hAnsi="Times New Roman" w:cs="Times New Roman"/>
          <w:color w:val="000000"/>
          <w:sz w:val="24"/>
          <w:szCs w:val="24"/>
          <w:lang w:eastAsia="en-GB"/>
        </w:rPr>
        <w:t xml:space="preserve">costs, not all JP courts will be </w:t>
      </w:r>
      <w:r w:rsidRPr="00892E0B">
        <w:rPr>
          <w:rFonts w:ascii="Times New Roman" w:hAnsi="Times New Roman" w:cs="Times New Roman"/>
          <w:color w:val="000000"/>
          <w:sz w:val="24"/>
          <w:szCs w:val="24"/>
          <w:lang w:eastAsia="en-GB"/>
        </w:rPr>
        <w:t xml:space="preserve">equipped </w:t>
      </w:r>
      <w:r w:rsidRPr="00892E0B">
        <w:rPr>
          <w:rFonts w:ascii="Times New Roman" w:hAnsi="Times New Roman" w:cs="Times New Roman"/>
          <w:sz w:val="24"/>
          <w:szCs w:val="24"/>
        </w:rPr>
        <w:t>on the basis that all locations can be covered through scheduling arrangements in co-located JP courts.</w:t>
      </w:r>
      <w:r>
        <w:rPr>
          <w:rFonts w:ascii="Times New Roman" w:hAnsi="Times New Roman" w:cs="Times New Roman"/>
          <w:sz w:val="24"/>
          <w:szCs w:val="24"/>
        </w:rPr>
        <w:t xml:space="preserve"> </w:t>
      </w:r>
      <w:r w:rsidR="001A7CD2">
        <w:rPr>
          <w:rFonts w:ascii="Times New Roman" w:hAnsi="Times New Roman" w:cs="Times New Roman"/>
          <w:color w:val="000000"/>
          <w:sz w:val="24"/>
          <w:szCs w:val="24"/>
          <w:lang w:eastAsia="en-GB"/>
        </w:rPr>
        <w:t>The Scottish Government</w:t>
      </w:r>
      <w:r w:rsidR="001E2A11">
        <w:rPr>
          <w:rFonts w:ascii="Times New Roman" w:hAnsi="Times New Roman" w:cs="Times New Roman"/>
          <w:color w:val="000000"/>
          <w:sz w:val="24"/>
          <w:szCs w:val="24"/>
          <w:lang w:eastAsia="en-GB"/>
        </w:rPr>
        <w:t xml:space="preserve"> is</w:t>
      </w:r>
      <w:r w:rsidR="001A7CD2">
        <w:rPr>
          <w:rFonts w:ascii="Times New Roman" w:hAnsi="Times New Roman" w:cs="Times New Roman"/>
          <w:color w:val="000000"/>
          <w:sz w:val="24"/>
          <w:szCs w:val="24"/>
          <w:lang w:eastAsia="en-GB"/>
        </w:rPr>
        <w:t xml:space="preserve"> contribut</w:t>
      </w:r>
      <w:r w:rsidR="001E2A11">
        <w:rPr>
          <w:rFonts w:ascii="Times New Roman" w:hAnsi="Times New Roman" w:cs="Times New Roman"/>
          <w:color w:val="000000"/>
          <w:sz w:val="24"/>
          <w:szCs w:val="24"/>
          <w:lang w:eastAsia="en-GB"/>
        </w:rPr>
        <w:t>ing</w:t>
      </w:r>
      <w:r w:rsidR="00C042B2">
        <w:rPr>
          <w:rFonts w:ascii="Times New Roman" w:hAnsi="Times New Roman" w:cs="Times New Roman"/>
          <w:color w:val="000000"/>
          <w:sz w:val="24"/>
          <w:szCs w:val="24"/>
          <w:lang w:eastAsia="en-GB"/>
        </w:rPr>
        <w:t xml:space="preserve"> £300,000</w:t>
      </w:r>
      <w:r w:rsidR="001A7CD2">
        <w:rPr>
          <w:rFonts w:ascii="Times New Roman" w:hAnsi="Times New Roman" w:cs="Times New Roman"/>
          <w:color w:val="000000"/>
          <w:sz w:val="24"/>
          <w:szCs w:val="24"/>
          <w:lang w:eastAsia="en-GB"/>
        </w:rPr>
        <w:t xml:space="preserve"> towards t</w:t>
      </w:r>
      <w:r w:rsidR="00730400" w:rsidRPr="00196A94">
        <w:rPr>
          <w:rFonts w:ascii="Times New Roman" w:hAnsi="Times New Roman" w:cs="Times New Roman"/>
          <w:color w:val="000000"/>
          <w:sz w:val="24"/>
          <w:szCs w:val="24"/>
          <w:lang w:eastAsia="en-GB"/>
        </w:rPr>
        <w:t>he costs incurred</w:t>
      </w:r>
      <w:r w:rsidR="005E2074" w:rsidRPr="00196A94">
        <w:rPr>
          <w:rFonts w:ascii="Times New Roman" w:hAnsi="Times New Roman" w:cs="Times New Roman"/>
          <w:color w:val="000000"/>
          <w:sz w:val="24"/>
          <w:szCs w:val="24"/>
          <w:lang w:eastAsia="en-GB"/>
        </w:rPr>
        <w:t xml:space="preserve"> by the Scottish Courts and Tribunals Service</w:t>
      </w:r>
      <w:r w:rsidR="00C042B2">
        <w:rPr>
          <w:rFonts w:ascii="Times New Roman" w:hAnsi="Times New Roman" w:cs="Times New Roman"/>
          <w:color w:val="000000"/>
          <w:sz w:val="24"/>
          <w:szCs w:val="24"/>
          <w:lang w:eastAsia="en-GB"/>
        </w:rPr>
        <w:t xml:space="preserve"> for these works. </w:t>
      </w:r>
      <w:r w:rsidR="001A7CD2">
        <w:rPr>
          <w:rFonts w:ascii="Times New Roman" w:hAnsi="Times New Roman" w:cs="Times New Roman"/>
          <w:color w:val="000000"/>
          <w:sz w:val="24"/>
          <w:szCs w:val="24"/>
          <w:lang w:eastAsia="en-GB"/>
        </w:rPr>
        <w:t>This contribution</w:t>
      </w:r>
      <w:r w:rsidR="00730400" w:rsidRPr="00196A94">
        <w:rPr>
          <w:rFonts w:ascii="Times New Roman" w:hAnsi="Times New Roman" w:cs="Times New Roman"/>
          <w:color w:val="000000"/>
          <w:sz w:val="24"/>
          <w:szCs w:val="24"/>
          <w:lang w:eastAsia="en-GB"/>
        </w:rPr>
        <w:t xml:space="preserve"> </w:t>
      </w:r>
      <w:r w:rsidR="001A7CD2">
        <w:rPr>
          <w:rFonts w:ascii="Times New Roman" w:hAnsi="Times New Roman" w:cs="Times New Roman"/>
          <w:color w:val="000000"/>
          <w:sz w:val="24"/>
          <w:szCs w:val="24"/>
          <w:lang w:eastAsia="en-GB"/>
        </w:rPr>
        <w:t>was</w:t>
      </w:r>
      <w:r w:rsidR="00730400" w:rsidRPr="00196A94">
        <w:rPr>
          <w:rFonts w:ascii="Times New Roman" w:hAnsi="Times New Roman" w:cs="Times New Roman"/>
          <w:color w:val="000000"/>
          <w:sz w:val="24"/>
          <w:szCs w:val="24"/>
          <w:lang w:eastAsia="en-GB"/>
        </w:rPr>
        <w:t xml:space="preserve"> met from within the existing</w:t>
      </w:r>
      <w:r w:rsidR="003F3544">
        <w:rPr>
          <w:rFonts w:ascii="Times New Roman" w:hAnsi="Times New Roman" w:cs="Times New Roman"/>
          <w:color w:val="000000"/>
          <w:sz w:val="24"/>
          <w:szCs w:val="24"/>
          <w:lang w:eastAsia="en-GB"/>
        </w:rPr>
        <w:t xml:space="preserve"> Scottish Government</w:t>
      </w:r>
      <w:r w:rsidR="00730400" w:rsidRPr="00196A94">
        <w:rPr>
          <w:rFonts w:ascii="Times New Roman" w:hAnsi="Times New Roman" w:cs="Times New Roman"/>
          <w:color w:val="000000"/>
          <w:sz w:val="24"/>
          <w:szCs w:val="24"/>
          <w:lang w:eastAsia="en-GB"/>
        </w:rPr>
        <w:t xml:space="preserve"> budgets allocated to</w:t>
      </w:r>
      <w:r w:rsidR="001C07B6">
        <w:rPr>
          <w:rFonts w:ascii="Times New Roman" w:hAnsi="Times New Roman" w:cs="Times New Roman"/>
          <w:color w:val="000000"/>
          <w:sz w:val="24"/>
          <w:szCs w:val="24"/>
          <w:lang w:eastAsia="en-GB"/>
        </w:rPr>
        <w:t xml:space="preserve"> assist that organisation in</w:t>
      </w:r>
      <w:r w:rsidR="00730400" w:rsidRPr="00196A94">
        <w:rPr>
          <w:rFonts w:ascii="Times New Roman" w:hAnsi="Times New Roman" w:cs="Times New Roman"/>
          <w:color w:val="000000"/>
          <w:sz w:val="24"/>
          <w:szCs w:val="24"/>
          <w:lang w:eastAsia="en-GB"/>
        </w:rPr>
        <w:t xml:space="preserve"> </w:t>
      </w:r>
      <w:r w:rsidR="001C07B6">
        <w:rPr>
          <w:rFonts w:ascii="Times New Roman" w:hAnsi="Times New Roman" w:cs="Times New Roman"/>
          <w:color w:val="000000"/>
          <w:sz w:val="24"/>
          <w:szCs w:val="24"/>
          <w:lang w:eastAsia="en-GB"/>
        </w:rPr>
        <w:t xml:space="preserve">preparing for </w:t>
      </w:r>
      <w:r w:rsidR="00730400" w:rsidRPr="00196A94">
        <w:rPr>
          <w:rFonts w:ascii="Times New Roman" w:hAnsi="Times New Roman" w:cs="Times New Roman"/>
          <w:color w:val="000000"/>
          <w:sz w:val="24"/>
          <w:szCs w:val="24"/>
          <w:lang w:eastAsia="en-GB"/>
        </w:rPr>
        <w:t>the</w:t>
      </w:r>
      <w:r w:rsidR="001C07B6">
        <w:rPr>
          <w:rFonts w:ascii="Times New Roman" w:hAnsi="Times New Roman" w:cs="Times New Roman"/>
          <w:color w:val="000000"/>
          <w:sz w:val="24"/>
          <w:szCs w:val="24"/>
          <w:lang w:eastAsia="en-GB"/>
        </w:rPr>
        <w:t xml:space="preserve"> changes to special measures arising from</w:t>
      </w:r>
      <w:r w:rsidR="00730400" w:rsidRPr="00196A94">
        <w:rPr>
          <w:rFonts w:ascii="Times New Roman" w:hAnsi="Times New Roman" w:cs="Times New Roman"/>
          <w:color w:val="000000"/>
          <w:sz w:val="24"/>
          <w:szCs w:val="24"/>
          <w:lang w:eastAsia="en-GB"/>
        </w:rPr>
        <w:t xml:space="preserve"> implementation of the 2014 Act</w:t>
      </w:r>
      <w:r w:rsidR="001C07B6">
        <w:rPr>
          <w:rFonts w:ascii="Times New Roman" w:hAnsi="Times New Roman" w:cs="Times New Roman"/>
          <w:color w:val="000000"/>
          <w:sz w:val="24"/>
          <w:szCs w:val="24"/>
          <w:lang w:eastAsia="en-GB"/>
        </w:rPr>
        <w:t xml:space="preserve">, which cost less than originally anticipated (see paragraph 15 of </w:t>
      </w:r>
      <w:r w:rsidR="00730400" w:rsidRPr="00196A94">
        <w:rPr>
          <w:rFonts w:ascii="Times New Roman" w:hAnsi="Times New Roman" w:cs="Times New Roman"/>
          <w:color w:val="000000"/>
          <w:sz w:val="24"/>
          <w:szCs w:val="24"/>
          <w:lang w:eastAsia="en-GB"/>
        </w:rPr>
        <w:t xml:space="preserve">the </w:t>
      </w:r>
      <w:r w:rsidR="00B03851" w:rsidRPr="00196A94">
        <w:rPr>
          <w:rFonts w:ascii="Times New Roman" w:hAnsi="Times New Roman" w:cs="Times New Roman"/>
          <w:color w:val="000000"/>
          <w:sz w:val="24"/>
          <w:szCs w:val="24"/>
          <w:lang w:eastAsia="en-GB"/>
        </w:rPr>
        <w:t>Financial Memorandum for the Victims and Witnesses (Scotland) Bill</w:t>
      </w:r>
      <w:r w:rsidR="00B03851" w:rsidRPr="00196A94">
        <w:rPr>
          <w:rStyle w:val="FootnoteReference"/>
          <w:rFonts w:ascii="Times New Roman" w:hAnsi="Times New Roman" w:cs="Times New Roman"/>
          <w:color w:val="000000"/>
          <w:sz w:val="24"/>
          <w:szCs w:val="24"/>
          <w:lang w:eastAsia="en-GB"/>
        </w:rPr>
        <w:footnoteReference w:id="2"/>
      </w:r>
      <w:r w:rsidR="001C07B6">
        <w:rPr>
          <w:rFonts w:ascii="Times New Roman" w:hAnsi="Times New Roman" w:cs="Times New Roman"/>
          <w:color w:val="000000"/>
          <w:sz w:val="24"/>
          <w:szCs w:val="24"/>
          <w:lang w:eastAsia="en-GB"/>
        </w:rPr>
        <w:t>)</w:t>
      </w:r>
      <w:r w:rsidR="00730400" w:rsidRPr="00196A94">
        <w:rPr>
          <w:rFonts w:ascii="Times New Roman" w:hAnsi="Times New Roman" w:cs="Times New Roman"/>
          <w:color w:val="000000"/>
          <w:sz w:val="24"/>
          <w:szCs w:val="24"/>
          <w:lang w:eastAsia="en-GB"/>
        </w:rPr>
        <w:t>.</w:t>
      </w:r>
      <w:r w:rsidR="00B30D4C" w:rsidRPr="00196A94">
        <w:rPr>
          <w:rFonts w:ascii="Times New Roman" w:hAnsi="Times New Roman" w:cs="Times New Roman"/>
          <w:color w:val="000000"/>
          <w:sz w:val="24"/>
          <w:szCs w:val="24"/>
          <w:lang w:eastAsia="en-GB"/>
        </w:rPr>
        <w:t xml:space="preserve"> </w:t>
      </w:r>
    </w:p>
    <w:p w:rsidR="000F7639" w:rsidRPr="00196A94" w:rsidRDefault="000F7639" w:rsidP="000F7639">
      <w:pPr>
        <w:pStyle w:val="ListParagraph"/>
        <w:autoSpaceDE w:val="0"/>
        <w:autoSpaceDN w:val="0"/>
        <w:adjustRightInd w:val="0"/>
        <w:spacing w:after="0"/>
        <w:ind w:left="426"/>
        <w:textAlignment w:val="top"/>
        <w:rPr>
          <w:rFonts w:ascii="Times New Roman" w:hAnsi="Times New Roman" w:cs="Times New Roman"/>
          <w:color w:val="000000"/>
          <w:sz w:val="24"/>
          <w:szCs w:val="24"/>
          <w:lang w:eastAsia="en-GB"/>
        </w:rPr>
      </w:pPr>
    </w:p>
    <w:p w:rsidR="000F7639" w:rsidRPr="00196A94" w:rsidRDefault="000F7639" w:rsidP="00555612">
      <w:pPr>
        <w:pStyle w:val="ListParagraph"/>
        <w:numPr>
          <w:ilvl w:val="0"/>
          <w:numId w:val="5"/>
        </w:numPr>
        <w:autoSpaceDE w:val="0"/>
        <w:autoSpaceDN w:val="0"/>
        <w:adjustRightInd w:val="0"/>
        <w:spacing w:after="0"/>
        <w:ind w:left="426" w:hanging="426"/>
        <w:jc w:val="both"/>
        <w:textAlignment w:val="top"/>
        <w:rPr>
          <w:rFonts w:ascii="Times New Roman" w:hAnsi="Times New Roman" w:cs="Times New Roman"/>
          <w:color w:val="000000"/>
          <w:sz w:val="24"/>
          <w:szCs w:val="24"/>
          <w:lang w:eastAsia="en-GB"/>
        </w:rPr>
      </w:pPr>
      <w:r w:rsidRPr="00196A94">
        <w:rPr>
          <w:rFonts w:ascii="Times New Roman" w:hAnsi="Times New Roman" w:cs="Times New Roman"/>
          <w:color w:val="000000"/>
          <w:sz w:val="24"/>
          <w:szCs w:val="24"/>
          <w:lang w:eastAsia="en-GB"/>
        </w:rPr>
        <w:t xml:space="preserve">The Scottish Government </w:t>
      </w:r>
      <w:r w:rsidR="005E2074" w:rsidRPr="00196A94">
        <w:rPr>
          <w:rFonts w:ascii="Times New Roman" w:hAnsi="Times New Roman" w:cs="Times New Roman"/>
          <w:color w:val="000000"/>
          <w:sz w:val="24"/>
          <w:szCs w:val="24"/>
          <w:lang w:eastAsia="en-GB"/>
        </w:rPr>
        <w:t xml:space="preserve">is </w:t>
      </w:r>
      <w:r w:rsidRPr="00196A94">
        <w:rPr>
          <w:rFonts w:ascii="Times New Roman" w:hAnsi="Times New Roman" w:cs="Times New Roman"/>
          <w:color w:val="000000"/>
          <w:sz w:val="24"/>
          <w:szCs w:val="24"/>
          <w:lang w:eastAsia="en-GB"/>
        </w:rPr>
        <w:t>currently considering whether any extension of the existing Witness Service (operated by Victim Support Scotland) is necessary, as a result of the extension of special measures</w:t>
      </w:r>
      <w:r w:rsidR="00330C95">
        <w:rPr>
          <w:rFonts w:ascii="Times New Roman" w:hAnsi="Times New Roman" w:cs="Times New Roman"/>
          <w:color w:val="000000"/>
          <w:sz w:val="24"/>
          <w:szCs w:val="24"/>
          <w:lang w:eastAsia="en-GB"/>
        </w:rPr>
        <w:t xml:space="preserve"> for vulnerable witnesses</w:t>
      </w:r>
      <w:r w:rsidRPr="00196A94">
        <w:rPr>
          <w:rFonts w:ascii="Times New Roman" w:hAnsi="Times New Roman" w:cs="Times New Roman"/>
          <w:color w:val="000000"/>
          <w:sz w:val="24"/>
          <w:szCs w:val="24"/>
          <w:lang w:eastAsia="en-GB"/>
        </w:rPr>
        <w:t xml:space="preserve"> to the JP courts as set out above.</w:t>
      </w:r>
      <w:r w:rsidR="005E2074" w:rsidRPr="00196A94">
        <w:rPr>
          <w:rFonts w:ascii="Times New Roman" w:hAnsi="Times New Roman" w:cs="Times New Roman"/>
          <w:color w:val="000000"/>
          <w:sz w:val="24"/>
          <w:szCs w:val="24"/>
          <w:lang w:eastAsia="en-GB"/>
        </w:rPr>
        <w:t xml:space="preserve">  It is expected that any such extension will be met from within existing Scottish Government budgets.    </w:t>
      </w:r>
    </w:p>
    <w:p w:rsidR="00006035" w:rsidRPr="00196A94" w:rsidRDefault="00006035" w:rsidP="009B3A60">
      <w:pPr>
        <w:spacing w:line="276" w:lineRule="auto"/>
        <w:ind w:left="426" w:hanging="426"/>
        <w:textAlignment w:val="top"/>
        <w:rPr>
          <w:rFonts w:ascii="Times New Roman" w:hAnsi="Times New Roman"/>
          <w:color w:val="000000"/>
          <w:szCs w:val="24"/>
          <w:lang w:eastAsia="en-GB"/>
        </w:rPr>
      </w:pPr>
    </w:p>
    <w:p w:rsidR="004D0845" w:rsidRPr="00196A94" w:rsidRDefault="004D0845" w:rsidP="009B3A60">
      <w:pPr>
        <w:spacing w:line="276" w:lineRule="auto"/>
        <w:ind w:left="426" w:hanging="426"/>
        <w:textAlignment w:val="top"/>
        <w:rPr>
          <w:rFonts w:ascii="Times New Roman" w:hAnsi="Times New Roman"/>
          <w:b/>
          <w:color w:val="000000"/>
          <w:szCs w:val="24"/>
          <w:lang w:eastAsia="en-GB"/>
        </w:rPr>
      </w:pPr>
    </w:p>
    <w:p w:rsidR="00E355D6" w:rsidRDefault="00E355D6" w:rsidP="009B3A60">
      <w:pPr>
        <w:spacing w:line="276" w:lineRule="auto"/>
        <w:ind w:left="426" w:hanging="426"/>
        <w:textAlignment w:val="top"/>
        <w:rPr>
          <w:rFonts w:ascii="Times New Roman" w:hAnsi="Times New Roman"/>
          <w:color w:val="000000"/>
          <w:szCs w:val="24"/>
          <w:lang w:eastAsia="en-GB"/>
        </w:rPr>
      </w:pPr>
    </w:p>
    <w:p w:rsidR="009B3A60" w:rsidRPr="00196A94" w:rsidRDefault="009B3A60" w:rsidP="009B3A60">
      <w:pPr>
        <w:spacing w:line="276" w:lineRule="auto"/>
        <w:ind w:left="426" w:hanging="426"/>
        <w:textAlignment w:val="top"/>
        <w:rPr>
          <w:rFonts w:ascii="Times New Roman" w:hAnsi="Times New Roman"/>
          <w:color w:val="000000"/>
          <w:szCs w:val="24"/>
          <w:lang w:eastAsia="en-GB"/>
        </w:rPr>
      </w:pPr>
      <w:r w:rsidRPr="00196A94">
        <w:rPr>
          <w:rFonts w:ascii="Times New Roman" w:hAnsi="Times New Roman"/>
          <w:color w:val="000000"/>
          <w:szCs w:val="24"/>
          <w:lang w:eastAsia="en-GB"/>
        </w:rPr>
        <w:t>Scottish Government</w:t>
      </w:r>
    </w:p>
    <w:p w:rsidR="009B3A60" w:rsidRPr="00196A94" w:rsidRDefault="009B3A60" w:rsidP="009B3A60">
      <w:pPr>
        <w:spacing w:line="276" w:lineRule="auto"/>
        <w:ind w:left="426" w:hanging="426"/>
        <w:textAlignment w:val="top"/>
        <w:rPr>
          <w:rFonts w:ascii="Times New Roman" w:hAnsi="Times New Roman"/>
          <w:color w:val="000000"/>
          <w:szCs w:val="24"/>
          <w:lang w:eastAsia="en-GB"/>
        </w:rPr>
      </w:pPr>
      <w:r w:rsidRPr="00196A94">
        <w:rPr>
          <w:rFonts w:ascii="Times New Roman" w:hAnsi="Times New Roman"/>
          <w:color w:val="000000"/>
          <w:szCs w:val="24"/>
          <w:lang w:eastAsia="en-GB"/>
        </w:rPr>
        <w:t>Justice Directorate</w:t>
      </w:r>
    </w:p>
    <w:p w:rsidR="009B3A60" w:rsidRDefault="00E00490" w:rsidP="009B3A60">
      <w:pPr>
        <w:spacing w:line="276" w:lineRule="auto"/>
        <w:ind w:left="426" w:hanging="426"/>
        <w:textAlignment w:val="top"/>
        <w:rPr>
          <w:rFonts w:ascii="Times New Roman" w:hAnsi="Times New Roman"/>
          <w:color w:val="000000"/>
          <w:szCs w:val="24"/>
          <w:lang w:eastAsia="en-GB"/>
        </w:rPr>
      </w:pPr>
      <w:r>
        <w:rPr>
          <w:rFonts w:ascii="Times New Roman" w:hAnsi="Times New Roman"/>
          <w:color w:val="000000"/>
          <w:szCs w:val="24"/>
          <w:lang w:eastAsia="en-GB"/>
        </w:rPr>
        <w:t>November</w:t>
      </w:r>
      <w:r w:rsidR="008E7B21" w:rsidRPr="00196A94">
        <w:rPr>
          <w:rFonts w:ascii="Times New Roman" w:hAnsi="Times New Roman"/>
          <w:color w:val="000000"/>
          <w:szCs w:val="24"/>
          <w:lang w:eastAsia="en-GB"/>
        </w:rPr>
        <w:t xml:space="preserve"> </w:t>
      </w:r>
      <w:r w:rsidR="009B3A60" w:rsidRPr="00196A94">
        <w:rPr>
          <w:rFonts w:ascii="Times New Roman" w:hAnsi="Times New Roman"/>
          <w:color w:val="000000"/>
          <w:szCs w:val="24"/>
          <w:lang w:eastAsia="en-GB"/>
        </w:rPr>
        <w:t>2015</w:t>
      </w:r>
    </w:p>
    <w:p w:rsidR="001A7CD2" w:rsidRPr="00196A94" w:rsidRDefault="001A7CD2" w:rsidP="009B3A60">
      <w:pPr>
        <w:spacing w:line="276" w:lineRule="auto"/>
        <w:ind w:left="426" w:hanging="426"/>
        <w:textAlignment w:val="top"/>
        <w:rPr>
          <w:rFonts w:ascii="Times New Roman" w:hAnsi="Times New Roman"/>
          <w:color w:val="000000"/>
          <w:szCs w:val="24"/>
          <w:lang w:eastAsia="en-GB"/>
        </w:rPr>
      </w:pPr>
    </w:p>
    <w:sectPr w:rsidR="001A7CD2" w:rsidRPr="00196A94" w:rsidSect="00AB54FF">
      <w:headerReference w:type="default" r:id="rId11"/>
      <w:footerReference w:type="default" r:id="rId12"/>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12ED" w:rsidRDefault="00AB12ED">
      <w:pPr>
        <w:spacing w:line="240" w:lineRule="auto"/>
      </w:pPr>
      <w:r>
        <w:separator/>
      </w:r>
    </w:p>
  </w:endnote>
  <w:endnote w:type="continuationSeparator" w:id="0">
    <w:p w:rsidR="00AB12ED" w:rsidRDefault="00AB1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6CEF" w:rsidRPr="0067486A" w:rsidRDefault="00A86CEF"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12ED" w:rsidRDefault="00AB12ED">
      <w:pPr>
        <w:spacing w:line="240" w:lineRule="auto"/>
      </w:pPr>
      <w:r>
        <w:separator/>
      </w:r>
    </w:p>
  </w:footnote>
  <w:footnote w:type="continuationSeparator" w:id="0">
    <w:p w:rsidR="00AB12ED" w:rsidRDefault="00AB12ED">
      <w:pPr>
        <w:spacing w:line="240" w:lineRule="auto"/>
      </w:pPr>
      <w:r>
        <w:continuationSeparator/>
      </w:r>
    </w:p>
  </w:footnote>
  <w:footnote w:id="1">
    <w:p w:rsidR="001D7EF2" w:rsidRPr="00E00490" w:rsidRDefault="001D7EF2">
      <w:pPr>
        <w:pStyle w:val="FootnoteText"/>
        <w:rPr>
          <w:rFonts w:ascii="Times New Roman" w:hAnsi="Times New Roman" w:cs="Times New Roman"/>
        </w:rPr>
      </w:pPr>
      <w:r w:rsidRPr="00E00490">
        <w:rPr>
          <w:rStyle w:val="FootnoteReference"/>
          <w:rFonts w:ascii="Times New Roman" w:hAnsi="Times New Roman" w:cs="Times New Roman"/>
        </w:rPr>
        <w:footnoteRef/>
      </w:r>
      <w:r w:rsidRPr="00E00490">
        <w:rPr>
          <w:rFonts w:ascii="Times New Roman" w:hAnsi="Times New Roman" w:cs="Times New Roman"/>
        </w:rPr>
        <w:t xml:space="preserve"> Scottish Court Service Evidence and Procedure Review Report March 2015: http://www.scotcourts.gov.uk/docs/default-source/aboutscs/reports-and-data/reports-data/evidence-and-procedure-full-report---publication-version-pdf.pdf?sfvrsn=2</w:t>
      </w:r>
    </w:p>
  </w:footnote>
  <w:footnote w:id="2">
    <w:p w:rsidR="00B03851" w:rsidRPr="00E00490" w:rsidRDefault="00B03851">
      <w:pPr>
        <w:pStyle w:val="FootnoteText"/>
        <w:rPr>
          <w:rFonts w:ascii="Times New Roman" w:hAnsi="Times New Roman" w:cs="Times New Roman"/>
        </w:rPr>
      </w:pPr>
      <w:r w:rsidRPr="00E00490">
        <w:rPr>
          <w:rStyle w:val="FootnoteReference"/>
          <w:rFonts w:ascii="Times New Roman" w:hAnsi="Times New Roman" w:cs="Times New Roman"/>
        </w:rPr>
        <w:footnoteRef/>
      </w:r>
      <w:r w:rsidRPr="00E00490">
        <w:rPr>
          <w:rFonts w:ascii="Times New Roman" w:hAnsi="Times New Roman" w:cs="Times New Roman"/>
        </w:rPr>
        <w:t xml:space="preserve"> </w:t>
      </w:r>
      <w:hyperlink r:id="rId1" w:history="1">
        <w:r w:rsidRPr="00E00490">
          <w:rPr>
            <w:rStyle w:val="Hyperlink"/>
            <w:rFonts w:ascii="Times New Roman" w:hAnsi="Times New Roman" w:cs="Times New Roman"/>
          </w:rPr>
          <w:t>http://www.scottish.parliament.uk/S4_Bills/Victims%20and%20Witnesses%20(Scotland)%20Bill/b23s4-introd-en.pdf</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6CEF" w:rsidRPr="0067486A" w:rsidRDefault="00A86CEF"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1117515F"/>
    <w:multiLevelType w:val="hybridMultilevel"/>
    <w:tmpl w:val="8D684612"/>
    <w:lvl w:ilvl="0" w:tplc="4656DAC2">
      <w:start w:val="1"/>
      <w:numFmt w:val="decimal"/>
      <w:lvlText w:val="%1."/>
      <w:lvlJc w:val="left"/>
      <w:pPr>
        <w:ind w:left="360" w:hanging="360"/>
      </w:pPr>
      <w:rPr>
        <w:b w:val="0"/>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
    <w:nsid w:val="161B3233"/>
    <w:multiLevelType w:val="hybridMultilevel"/>
    <w:tmpl w:val="50149748"/>
    <w:lvl w:ilvl="0" w:tplc="17822500">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EDE50FD"/>
    <w:multiLevelType w:val="hybridMultilevel"/>
    <w:tmpl w:val="A5A42A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21171FE3"/>
    <w:multiLevelType w:val="hybridMultilevel"/>
    <w:tmpl w:val="02E2E8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nsid w:val="34E02FE2"/>
    <w:multiLevelType w:val="hybridMultilevel"/>
    <w:tmpl w:val="9A149D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nsid w:val="40AA0B5D"/>
    <w:multiLevelType w:val="hybridMultilevel"/>
    <w:tmpl w:val="0826DCD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7">
    <w:nsid w:val="637B3842"/>
    <w:multiLevelType w:val="hybridMultilevel"/>
    <w:tmpl w:val="0D96B9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abstractNum w:abstractNumId="9">
    <w:nsid w:val="71AF1904"/>
    <w:multiLevelType w:val="hybridMultilevel"/>
    <w:tmpl w:val="CD2EF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nsid w:val="72A31D09"/>
    <w:multiLevelType w:val="hybridMultilevel"/>
    <w:tmpl w:val="581CAA1A"/>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nsid w:val="75767899"/>
    <w:multiLevelType w:val="hybridMultilevel"/>
    <w:tmpl w:val="C544395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nsid w:val="7BDF6DBA"/>
    <w:multiLevelType w:val="hybridMultilevel"/>
    <w:tmpl w:val="944A40B4"/>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num w:numId="1">
    <w:abstractNumId w:val="8"/>
  </w:num>
  <w:num w:numId="2">
    <w:abstractNumId w:val="0"/>
  </w:num>
  <w:num w:numId="3">
    <w:abstractNumId w:val="0"/>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5"/>
  </w:num>
  <w:num w:numId="8">
    <w:abstractNumId w:val="12"/>
  </w:num>
  <w:num w:numId="9">
    <w:abstractNumId w:val="4"/>
  </w:num>
  <w:num w:numId="10">
    <w:abstractNumId w:val="9"/>
  </w:num>
  <w:num w:numId="11">
    <w:abstractNumId w:val="4"/>
  </w:num>
  <w:num w:numId="12">
    <w:abstractNumId w:val="1"/>
  </w:num>
  <w:num w:numId="13">
    <w:abstractNumId w:val="10"/>
  </w:num>
  <w:num w:numId="14">
    <w:abstractNumId w:val="7"/>
  </w:num>
  <w:num w:numId="15">
    <w:abstractNumId w:val="3"/>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A60"/>
    <w:rsid w:val="00001FE1"/>
    <w:rsid w:val="0000398C"/>
    <w:rsid w:val="00006035"/>
    <w:rsid w:val="00007DB7"/>
    <w:rsid w:val="00022800"/>
    <w:rsid w:val="0004375F"/>
    <w:rsid w:val="00046FC5"/>
    <w:rsid w:val="00066B09"/>
    <w:rsid w:val="0007278B"/>
    <w:rsid w:val="00090D6A"/>
    <w:rsid w:val="000953E9"/>
    <w:rsid w:val="000B44DD"/>
    <w:rsid w:val="000B6757"/>
    <w:rsid w:val="000D35D7"/>
    <w:rsid w:val="000E2B7B"/>
    <w:rsid w:val="000E3AF9"/>
    <w:rsid w:val="000F7639"/>
    <w:rsid w:val="00100021"/>
    <w:rsid w:val="00107426"/>
    <w:rsid w:val="00123D2A"/>
    <w:rsid w:val="001267F7"/>
    <w:rsid w:val="00131458"/>
    <w:rsid w:val="00143369"/>
    <w:rsid w:val="00145F5C"/>
    <w:rsid w:val="001552A1"/>
    <w:rsid w:val="00157346"/>
    <w:rsid w:val="00192DC7"/>
    <w:rsid w:val="0019346C"/>
    <w:rsid w:val="00196A94"/>
    <w:rsid w:val="001A4620"/>
    <w:rsid w:val="001A7CD2"/>
    <w:rsid w:val="001C07B6"/>
    <w:rsid w:val="001C5941"/>
    <w:rsid w:val="001D1867"/>
    <w:rsid w:val="001D7EF2"/>
    <w:rsid w:val="001E2A11"/>
    <w:rsid w:val="001E423C"/>
    <w:rsid w:val="001E646F"/>
    <w:rsid w:val="00215B40"/>
    <w:rsid w:val="002271B7"/>
    <w:rsid w:val="00242FE9"/>
    <w:rsid w:val="00251733"/>
    <w:rsid w:val="002640B3"/>
    <w:rsid w:val="00275590"/>
    <w:rsid w:val="002760A6"/>
    <w:rsid w:val="002954D5"/>
    <w:rsid w:val="002A2F81"/>
    <w:rsid w:val="002F3688"/>
    <w:rsid w:val="00330C95"/>
    <w:rsid w:val="00331A66"/>
    <w:rsid w:val="003323E7"/>
    <w:rsid w:val="00350A6C"/>
    <w:rsid w:val="003528FC"/>
    <w:rsid w:val="00361A63"/>
    <w:rsid w:val="00383E0D"/>
    <w:rsid w:val="00383E37"/>
    <w:rsid w:val="00384E4E"/>
    <w:rsid w:val="003A2924"/>
    <w:rsid w:val="003C1BFB"/>
    <w:rsid w:val="003D51EB"/>
    <w:rsid w:val="003F2479"/>
    <w:rsid w:val="003F3544"/>
    <w:rsid w:val="00410DF7"/>
    <w:rsid w:val="00411FC4"/>
    <w:rsid w:val="00465802"/>
    <w:rsid w:val="0047413E"/>
    <w:rsid w:val="0049394B"/>
    <w:rsid w:val="004A7430"/>
    <w:rsid w:val="004B6BDB"/>
    <w:rsid w:val="004D0845"/>
    <w:rsid w:val="004E0193"/>
    <w:rsid w:val="004F71BC"/>
    <w:rsid w:val="0050331C"/>
    <w:rsid w:val="00525042"/>
    <w:rsid w:val="00545F59"/>
    <w:rsid w:val="00555612"/>
    <w:rsid w:val="00567F63"/>
    <w:rsid w:val="00581C61"/>
    <w:rsid w:val="00584392"/>
    <w:rsid w:val="00584474"/>
    <w:rsid w:val="0058518C"/>
    <w:rsid w:val="00586E18"/>
    <w:rsid w:val="005C7EB0"/>
    <w:rsid w:val="005E0760"/>
    <w:rsid w:val="005E2074"/>
    <w:rsid w:val="005E21E4"/>
    <w:rsid w:val="005E66E7"/>
    <w:rsid w:val="005F3685"/>
    <w:rsid w:val="00603519"/>
    <w:rsid w:val="006114BF"/>
    <w:rsid w:val="0061245B"/>
    <w:rsid w:val="00612462"/>
    <w:rsid w:val="00626554"/>
    <w:rsid w:val="0063114A"/>
    <w:rsid w:val="0066255F"/>
    <w:rsid w:val="0067486A"/>
    <w:rsid w:val="0067625E"/>
    <w:rsid w:val="006907E3"/>
    <w:rsid w:val="006A7FAD"/>
    <w:rsid w:val="006D26F7"/>
    <w:rsid w:val="00705B7C"/>
    <w:rsid w:val="007122F9"/>
    <w:rsid w:val="007214CF"/>
    <w:rsid w:val="00730400"/>
    <w:rsid w:val="00736E50"/>
    <w:rsid w:val="00757D5B"/>
    <w:rsid w:val="00780A61"/>
    <w:rsid w:val="0079021D"/>
    <w:rsid w:val="007A059A"/>
    <w:rsid w:val="007C0DC3"/>
    <w:rsid w:val="007D121E"/>
    <w:rsid w:val="007E38AD"/>
    <w:rsid w:val="007E56D4"/>
    <w:rsid w:val="00826989"/>
    <w:rsid w:val="008454A1"/>
    <w:rsid w:val="00867837"/>
    <w:rsid w:val="00886B85"/>
    <w:rsid w:val="008A608C"/>
    <w:rsid w:val="008B2A3E"/>
    <w:rsid w:val="008C5A35"/>
    <w:rsid w:val="008D50D7"/>
    <w:rsid w:val="008E7B21"/>
    <w:rsid w:val="008F7F3D"/>
    <w:rsid w:val="00915BF9"/>
    <w:rsid w:val="009309F8"/>
    <w:rsid w:val="00952710"/>
    <w:rsid w:val="0097783F"/>
    <w:rsid w:val="009A3ACD"/>
    <w:rsid w:val="009B1BC3"/>
    <w:rsid w:val="009B3A60"/>
    <w:rsid w:val="009B3D3A"/>
    <w:rsid w:val="009C2149"/>
    <w:rsid w:val="009C2EA8"/>
    <w:rsid w:val="009D09DD"/>
    <w:rsid w:val="009D2CB9"/>
    <w:rsid w:val="009D4687"/>
    <w:rsid w:val="009E5903"/>
    <w:rsid w:val="009E7C4C"/>
    <w:rsid w:val="009F5BE4"/>
    <w:rsid w:val="009F71B8"/>
    <w:rsid w:val="00A00A02"/>
    <w:rsid w:val="00A02748"/>
    <w:rsid w:val="00A20E11"/>
    <w:rsid w:val="00A40BE4"/>
    <w:rsid w:val="00A47FD1"/>
    <w:rsid w:val="00A56EBA"/>
    <w:rsid w:val="00A62B5D"/>
    <w:rsid w:val="00A63E39"/>
    <w:rsid w:val="00A72159"/>
    <w:rsid w:val="00A86CEF"/>
    <w:rsid w:val="00A90A53"/>
    <w:rsid w:val="00A9303C"/>
    <w:rsid w:val="00AB12ED"/>
    <w:rsid w:val="00AB54FF"/>
    <w:rsid w:val="00AC0F70"/>
    <w:rsid w:val="00AC310B"/>
    <w:rsid w:val="00AE01CB"/>
    <w:rsid w:val="00AE466E"/>
    <w:rsid w:val="00AF5166"/>
    <w:rsid w:val="00AF549E"/>
    <w:rsid w:val="00B03851"/>
    <w:rsid w:val="00B107BF"/>
    <w:rsid w:val="00B13741"/>
    <w:rsid w:val="00B1489F"/>
    <w:rsid w:val="00B16756"/>
    <w:rsid w:val="00B30D4C"/>
    <w:rsid w:val="00B54A41"/>
    <w:rsid w:val="00B67BAD"/>
    <w:rsid w:val="00B74426"/>
    <w:rsid w:val="00B9192A"/>
    <w:rsid w:val="00B9230B"/>
    <w:rsid w:val="00B93E57"/>
    <w:rsid w:val="00BB0E71"/>
    <w:rsid w:val="00BC4EDB"/>
    <w:rsid w:val="00BD72AD"/>
    <w:rsid w:val="00BE069C"/>
    <w:rsid w:val="00C042B2"/>
    <w:rsid w:val="00C04C89"/>
    <w:rsid w:val="00C13D32"/>
    <w:rsid w:val="00C157FB"/>
    <w:rsid w:val="00C225B6"/>
    <w:rsid w:val="00C36F9D"/>
    <w:rsid w:val="00C431D0"/>
    <w:rsid w:val="00C44BE9"/>
    <w:rsid w:val="00C63B74"/>
    <w:rsid w:val="00C66ED2"/>
    <w:rsid w:val="00C70D04"/>
    <w:rsid w:val="00C7430B"/>
    <w:rsid w:val="00C86FBA"/>
    <w:rsid w:val="00CA41B2"/>
    <w:rsid w:val="00CA4B75"/>
    <w:rsid w:val="00CB5CAF"/>
    <w:rsid w:val="00CC0778"/>
    <w:rsid w:val="00CC44B2"/>
    <w:rsid w:val="00D14B49"/>
    <w:rsid w:val="00D176B8"/>
    <w:rsid w:val="00D3793B"/>
    <w:rsid w:val="00D60123"/>
    <w:rsid w:val="00D63E74"/>
    <w:rsid w:val="00D648B9"/>
    <w:rsid w:val="00D915B3"/>
    <w:rsid w:val="00D97A9B"/>
    <w:rsid w:val="00DA3B9E"/>
    <w:rsid w:val="00DB1366"/>
    <w:rsid w:val="00DC0F1A"/>
    <w:rsid w:val="00DD4E49"/>
    <w:rsid w:val="00E00490"/>
    <w:rsid w:val="00E01B2E"/>
    <w:rsid w:val="00E046BE"/>
    <w:rsid w:val="00E355D6"/>
    <w:rsid w:val="00E3599D"/>
    <w:rsid w:val="00E36759"/>
    <w:rsid w:val="00E40A55"/>
    <w:rsid w:val="00E44DCA"/>
    <w:rsid w:val="00E92D0B"/>
    <w:rsid w:val="00EA040A"/>
    <w:rsid w:val="00ED47D3"/>
    <w:rsid w:val="00EE340A"/>
    <w:rsid w:val="00EE3827"/>
    <w:rsid w:val="00F211FE"/>
    <w:rsid w:val="00F26C2A"/>
    <w:rsid w:val="00F44DB6"/>
    <w:rsid w:val="00F519BD"/>
    <w:rsid w:val="00F73C56"/>
    <w:rsid w:val="00FF4B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A60"/>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styleId="Hyperlink">
    <w:name w:val="Hyperlink"/>
    <w:basedOn w:val="DefaultParagraphFont"/>
    <w:uiPriority w:val="99"/>
    <w:unhideWhenUsed/>
    <w:rsid w:val="009B3A60"/>
    <w:rPr>
      <w:color w:val="0000FF" w:themeColor="hyperlink"/>
      <w:u w:val="single"/>
    </w:rPr>
  </w:style>
  <w:style w:type="paragraph" w:styleId="FootnoteText">
    <w:name w:val="footnote text"/>
    <w:basedOn w:val="Normal"/>
    <w:link w:val="FootnoteTextChar"/>
    <w:uiPriority w:val="99"/>
    <w:semiHidden/>
    <w:unhideWhenUsed/>
    <w:rsid w:val="009B3A60"/>
    <w:pPr>
      <w:tabs>
        <w:tab w:val="clear" w:pos="720"/>
        <w:tab w:val="clear" w:pos="1440"/>
        <w:tab w:val="clear" w:pos="2160"/>
        <w:tab w:val="clear" w:pos="2880"/>
        <w:tab w:val="clear" w:pos="4680"/>
        <w:tab w:val="clear" w:pos="5400"/>
        <w:tab w:val="clear" w:pos="9000"/>
      </w:tabs>
      <w:spacing w:line="240" w:lineRule="auto"/>
      <w:jc w:val="left"/>
    </w:pPr>
    <w:rPr>
      <w:rFonts w:asciiTheme="minorHAnsi" w:eastAsiaTheme="minorHAnsi" w:hAnsiTheme="minorHAnsi" w:cstheme="minorBidi"/>
      <w:sz w:val="20"/>
    </w:rPr>
  </w:style>
  <w:style w:type="character" w:customStyle="1" w:styleId="FootnoteTextChar">
    <w:name w:val="Footnote Text Char"/>
    <w:basedOn w:val="DefaultParagraphFont"/>
    <w:link w:val="FootnoteText"/>
    <w:uiPriority w:val="99"/>
    <w:semiHidden/>
    <w:rsid w:val="009B3A60"/>
    <w:rPr>
      <w:rFonts w:asciiTheme="minorHAnsi" w:eastAsiaTheme="minorHAnsi" w:hAnsiTheme="minorHAnsi" w:cstheme="minorBidi"/>
      <w:sz w:val="20"/>
      <w:lang w:eastAsia="en-US"/>
    </w:rPr>
  </w:style>
  <w:style w:type="paragraph" w:styleId="ListParagraph">
    <w:name w:val="List Paragraph"/>
    <w:basedOn w:val="Normal"/>
    <w:uiPriority w:val="34"/>
    <w:qFormat/>
    <w:rsid w:val="009B3A60"/>
    <w:pPr>
      <w:tabs>
        <w:tab w:val="clear" w:pos="720"/>
        <w:tab w:val="clear" w:pos="1440"/>
        <w:tab w:val="clear" w:pos="2160"/>
        <w:tab w:val="clear" w:pos="2880"/>
        <w:tab w:val="clear" w:pos="4680"/>
        <w:tab w:val="clear" w:pos="5400"/>
        <w:tab w:val="clear" w:pos="9000"/>
      </w:tabs>
      <w:spacing w:after="200" w:line="276" w:lineRule="auto"/>
      <w:ind w:left="720"/>
      <w:contextualSpacing/>
      <w:jc w:val="left"/>
    </w:pPr>
    <w:rPr>
      <w:rFonts w:asciiTheme="minorHAnsi" w:eastAsiaTheme="minorHAnsi" w:hAnsiTheme="minorHAnsi" w:cstheme="minorBidi"/>
      <w:sz w:val="22"/>
      <w:szCs w:val="22"/>
    </w:rPr>
  </w:style>
  <w:style w:type="paragraph" w:customStyle="1" w:styleId="Default">
    <w:name w:val="Default"/>
    <w:rsid w:val="009B3A60"/>
    <w:pPr>
      <w:autoSpaceDE w:val="0"/>
      <w:autoSpaceDN w:val="0"/>
      <w:adjustRightInd w:val="0"/>
    </w:pPr>
    <w:rPr>
      <w:rFonts w:ascii="Times New Roman" w:hAnsi="Times New Roman"/>
      <w:color w:val="000000"/>
      <w:szCs w:val="24"/>
    </w:rPr>
  </w:style>
  <w:style w:type="character" w:styleId="FootnoteReference">
    <w:name w:val="footnote reference"/>
    <w:basedOn w:val="DefaultParagraphFont"/>
    <w:uiPriority w:val="99"/>
    <w:semiHidden/>
    <w:unhideWhenUsed/>
    <w:rsid w:val="009B3A60"/>
    <w:rPr>
      <w:vertAlign w:val="superscript"/>
    </w:rPr>
  </w:style>
  <w:style w:type="character" w:customStyle="1" w:styleId="legds2">
    <w:name w:val="legds2"/>
    <w:basedOn w:val="DefaultParagraphFont"/>
    <w:rsid w:val="009B3A60"/>
    <w:rPr>
      <w:vanish/>
      <w:webHidden w:val="0"/>
      <w:specVanish/>
    </w:rPr>
  </w:style>
  <w:style w:type="character" w:customStyle="1" w:styleId="legamendingtext">
    <w:name w:val="legamendingtext"/>
    <w:basedOn w:val="DefaultParagraphFont"/>
    <w:rsid w:val="00C36F9D"/>
  </w:style>
  <w:style w:type="paragraph" w:styleId="BalloonText">
    <w:name w:val="Balloon Text"/>
    <w:basedOn w:val="Normal"/>
    <w:link w:val="BalloonTextChar"/>
    <w:uiPriority w:val="99"/>
    <w:semiHidden/>
    <w:unhideWhenUsed/>
    <w:rsid w:val="00DB13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366"/>
    <w:rPr>
      <w:rFonts w:ascii="Tahoma" w:hAnsi="Tahoma" w:cs="Tahoma"/>
      <w:sz w:val="16"/>
      <w:szCs w:val="16"/>
      <w:lang w:eastAsia="en-US"/>
    </w:rPr>
  </w:style>
  <w:style w:type="character" w:styleId="CommentReference">
    <w:name w:val="annotation reference"/>
    <w:basedOn w:val="DefaultParagraphFont"/>
    <w:uiPriority w:val="99"/>
    <w:semiHidden/>
    <w:unhideWhenUsed/>
    <w:rsid w:val="00DB1366"/>
    <w:rPr>
      <w:sz w:val="16"/>
      <w:szCs w:val="16"/>
    </w:rPr>
  </w:style>
  <w:style w:type="paragraph" w:styleId="CommentText">
    <w:name w:val="annotation text"/>
    <w:basedOn w:val="Normal"/>
    <w:link w:val="CommentTextChar"/>
    <w:uiPriority w:val="99"/>
    <w:semiHidden/>
    <w:unhideWhenUsed/>
    <w:rsid w:val="00DB1366"/>
    <w:pPr>
      <w:spacing w:line="240" w:lineRule="auto"/>
    </w:pPr>
    <w:rPr>
      <w:sz w:val="20"/>
    </w:rPr>
  </w:style>
  <w:style w:type="character" w:customStyle="1" w:styleId="CommentTextChar">
    <w:name w:val="Comment Text Char"/>
    <w:basedOn w:val="DefaultParagraphFont"/>
    <w:link w:val="CommentText"/>
    <w:uiPriority w:val="99"/>
    <w:semiHidden/>
    <w:rsid w:val="00DB1366"/>
    <w:rPr>
      <w:sz w:val="20"/>
      <w:lang w:eastAsia="en-US"/>
    </w:rPr>
  </w:style>
  <w:style w:type="paragraph" w:styleId="CommentSubject">
    <w:name w:val="annotation subject"/>
    <w:basedOn w:val="CommentText"/>
    <w:next w:val="CommentText"/>
    <w:link w:val="CommentSubjectChar"/>
    <w:uiPriority w:val="99"/>
    <w:semiHidden/>
    <w:unhideWhenUsed/>
    <w:rsid w:val="00DB1366"/>
    <w:rPr>
      <w:b/>
      <w:bCs/>
    </w:rPr>
  </w:style>
  <w:style w:type="character" w:customStyle="1" w:styleId="CommentSubjectChar">
    <w:name w:val="Comment Subject Char"/>
    <w:basedOn w:val="CommentTextChar"/>
    <w:link w:val="CommentSubject"/>
    <w:uiPriority w:val="99"/>
    <w:semiHidden/>
    <w:rsid w:val="00DB1366"/>
    <w:rPr>
      <w:b/>
      <w:bCs/>
      <w:sz w:val="20"/>
      <w:lang w:eastAsia="en-US"/>
    </w:rPr>
  </w:style>
  <w:style w:type="character" w:styleId="FollowedHyperlink">
    <w:name w:val="FollowedHyperlink"/>
    <w:basedOn w:val="DefaultParagraphFont"/>
    <w:uiPriority w:val="99"/>
    <w:semiHidden/>
    <w:unhideWhenUsed/>
    <w:rsid w:val="009D4687"/>
    <w:rPr>
      <w:color w:val="800080" w:themeColor="followedHyperlink"/>
      <w:u w:val="single"/>
    </w:rPr>
  </w:style>
  <w:style w:type="character" w:customStyle="1" w:styleId="legaddition5">
    <w:name w:val="legaddition5"/>
    <w:basedOn w:val="DefaultParagraphFont"/>
    <w:rsid w:val="00BE069C"/>
  </w:style>
  <w:style w:type="character" w:styleId="Strong">
    <w:name w:val="Strong"/>
    <w:basedOn w:val="DefaultParagraphFont"/>
    <w:uiPriority w:val="22"/>
    <w:qFormat/>
    <w:rsid w:val="005E66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A60"/>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character" w:styleId="Hyperlink">
    <w:name w:val="Hyperlink"/>
    <w:basedOn w:val="DefaultParagraphFont"/>
    <w:uiPriority w:val="99"/>
    <w:unhideWhenUsed/>
    <w:rsid w:val="009B3A60"/>
    <w:rPr>
      <w:color w:val="0000FF" w:themeColor="hyperlink"/>
      <w:u w:val="single"/>
    </w:rPr>
  </w:style>
  <w:style w:type="paragraph" w:styleId="FootnoteText">
    <w:name w:val="footnote text"/>
    <w:basedOn w:val="Normal"/>
    <w:link w:val="FootnoteTextChar"/>
    <w:uiPriority w:val="99"/>
    <w:semiHidden/>
    <w:unhideWhenUsed/>
    <w:rsid w:val="009B3A60"/>
    <w:pPr>
      <w:tabs>
        <w:tab w:val="clear" w:pos="720"/>
        <w:tab w:val="clear" w:pos="1440"/>
        <w:tab w:val="clear" w:pos="2160"/>
        <w:tab w:val="clear" w:pos="2880"/>
        <w:tab w:val="clear" w:pos="4680"/>
        <w:tab w:val="clear" w:pos="5400"/>
        <w:tab w:val="clear" w:pos="9000"/>
      </w:tabs>
      <w:spacing w:line="240" w:lineRule="auto"/>
      <w:jc w:val="left"/>
    </w:pPr>
    <w:rPr>
      <w:rFonts w:asciiTheme="minorHAnsi" w:eastAsiaTheme="minorHAnsi" w:hAnsiTheme="minorHAnsi" w:cstheme="minorBidi"/>
      <w:sz w:val="20"/>
    </w:rPr>
  </w:style>
  <w:style w:type="character" w:customStyle="1" w:styleId="FootnoteTextChar">
    <w:name w:val="Footnote Text Char"/>
    <w:basedOn w:val="DefaultParagraphFont"/>
    <w:link w:val="FootnoteText"/>
    <w:uiPriority w:val="99"/>
    <w:semiHidden/>
    <w:rsid w:val="009B3A60"/>
    <w:rPr>
      <w:rFonts w:asciiTheme="minorHAnsi" w:eastAsiaTheme="minorHAnsi" w:hAnsiTheme="minorHAnsi" w:cstheme="minorBidi"/>
      <w:sz w:val="20"/>
      <w:lang w:eastAsia="en-US"/>
    </w:rPr>
  </w:style>
  <w:style w:type="paragraph" w:styleId="ListParagraph">
    <w:name w:val="List Paragraph"/>
    <w:basedOn w:val="Normal"/>
    <w:uiPriority w:val="34"/>
    <w:qFormat/>
    <w:rsid w:val="009B3A60"/>
    <w:pPr>
      <w:tabs>
        <w:tab w:val="clear" w:pos="720"/>
        <w:tab w:val="clear" w:pos="1440"/>
        <w:tab w:val="clear" w:pos="2160"/>
        <w:tab w:val="clear" w:pos="2880"/>
        <w:tab w:val="clear" w:pos="4680"/>
        <w:tab w:val="clear" w:pos="5400"/>
        <w:tab w:val="clear" w:pos="9000"/>
      </w:tabs>
      <w:spacing w:after="200" w:line="276" w:lineRule="auto"/>
      <w:ind w:left="720"/>
      <w:contextualSpacing/>
      <w:jc w:val="left"/>
    </w:pPr>
    <w:rPr>
      <w:rFonts w:asciiTheme="minorHAnsi" w:eastAsiaTheme="minorHAnsi" w:hAnsiTheme="minorHAnsi" w:cstheme="minorBidi"/>
      <w:sz w:val="22"/>
      <w:szCs w:val="22"/>
    </w:rPr>
  </w:style>
  <w:style w:type="paragraph" w:customStyle="1" w:styleId="Default">
    <w:name w:val="Default"/>
    <w:rsid w:val="009B3A60"/>
    <w:pPr>
      <w:autoSpaceDE w:val="0"/>
      <w:autoSpaceDN w:val="0"/>
      <w:adjustRightInd w:val="0"/>
    </w:pPr>
    <w:rPr>
      <w:rFonts w:ascii="Times New Roman" w:hAnsi="Times New Roman"/>
      <w:color w:val="000000"/>
      <w:szCs w:val="24"/>
    </w:rPr>
  </w:style>
  <w:style w:type="character" w:styleId="FootnoteReference">
    <w:name w:val="footnote reference"/>
    <w:basedOn w:val="DefaultParagraphFont"/>
    <w:uiPriority w:val="99"/>
    <w:semiHidden/>
    <w:unhideWhenUsed/>
    <w:rsid w:val="009B3A60"/>
    <w:rPr>
      <w:vertAlign w:val="superscript"/>
    </w:rPr>
  </w:style>
  <w:style w:type="character" w:customStyle="1" w:styleId="legds2">
    <w:name w:val="legds2"/>
    <w:basedOn w:val="DefaultParagraphFont"/>
    <w:rsid w:val="009B3A60"/>
    <w:rPr>
      <w:vanish/>
      <w:webHidden w:val="0"/>
      <w:specVanish/>
    </w:rPr>
  </w:style>
  <w:style w:type="character" w:customStyle="1" w:styleId="legamendingtext">
    <w:name w:val="legamendingtext"/>
    <w:basedOn w:val="DefaultParagraphFont"/>
    <w:rsid w:val="00C36F9D"/>
  </w:style>
  <w:style w:type="paragraph" w:styleId="BalloonText">
    <w:name w:val="Balloon Text"/>
    <w:basedOn w:val="Normal"/>
    <w:link w:val="BalloonTextChar"/>
    <w:uiPriority w:val="99"/>
    <w:semiHidden/>
    <w:unhideWhenUsed/>
    <w:rsid w:val="00DB136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366"/>
    <w:rPr>
      <w:rFonts w:ascii="Tahoma" w:hAnsi="Tahoma" w:cs="Tahoma"/>
      <w:sz w:val="16"/>
      <w:szCs w:val="16"/>
      <w:lang w:eastAsia="en-US"/>
    </w:rPr>
  </w:style>
  <w:style w:type="character" w:styleId="CommentReference">
    <w:name w:val="annotation reference"/>
    <w:basedOn w:val="DefaultParagraphFont"/>
    <w:uiPriority w:val="99"/>
    <w:semiHidden/>
    <w:unhideWhenUsed/>
    <w:rsid w:val="00DB1366"/>
    <w:rPr>
      <w:sz w:val="16"/>
      <w:szCs w:val="16"/>
    </w:rPr>
  </w:style>
  <w:style w:type="paragraph" w:styleId="CommentText">
    <w:name w:val="annotation text"/>
    <w:basedOn w:val="Normal"/>
    <w:link w:val="CommentTextChar"/>
    <w:uiPriority w:val="99"/>
    <w:semiHidden/>
    <w:unhideWhenUsed/>
    <w:rsid w:val="00DB1366"/>
    <w:pPr>
      <w:spacing w:line="240" w:lineRule="auto"/>
    </w:pPr>
    <w:rPr>
      <w:sz w:val="20"/>
    </w:rPr>
  </w:style>
  <w:style w:type="character" w:customStyle="1" w:styleId="CommentTextChar">
    <w:name w:val="Comment Text Char"/>
    <w:basedOn w:val="DefaultParagraphFont"/>
    <w:link w:val="CommentText"/>
    <w:uiPriority w:val="99"/>
    <w:semiHidden/>
    <w:rsid w:val="00DB1366"/>
    <w:rPr>
      <w:sz w:val="20"/>
      <w:lang w:eastAsia="en-US"/>
    </w:rPr>
  </w:style>
  <w:style w:type="paragraph" w:styleId="CommentSubject">
    <w:name w:val="annotation subject"/>
    <w:basedOn w:val="CommentText"/>
    <w:next w:val="CommentText"/>
    <w:link w:val="CommentSubjectChar"/>
    <w:uiPriority w:val="99"/>
    <w:semiHidden/>
    <w:unhideWhenUsed/>
    <w:rsid w:val="00DB1366"/>
    <w:rPr>
      <w:b/>
      <w:bCs/>
    </w:rPr>
  </w:style>
  <w:style w:type="character" w:customStyle="1" w:styleId="CommentSubjectChar">
    <w:name w:val="Comment Subject Char"/>
    <w:basedOn w:val="CommentTextChar"/>
    <w:link w:val="CommentSubject"/>
    <w:uiPriority w:val="99"/>
    <w:semiHidden/>
    <w:rsid w:val="00DB1366"/>
    <w:rPr>
      <w:b/>
      <w:bCs/>
      <w:sz w:val="20"/>
      <w:lang w:eastAsia="en-US"/>
    </w:rPr>
  </w:style>
  <w:style w:type="character" w:styleId="FollowedHyperlink">
    <w:name w:val="FollowedHyperlink"/>
    <w:basedOn w:val="DefaultParagraphFont"/>
    <w:uiPriority w:val="99"/>
    <w:semiHidden/>
    <w:unhideWhenUsed/>
    <w:rsid w:val="009D4687"/>
    <w:rPr>
      <w:color w:val="800080" w:themeColor="followedHyperlink"/>
      <w:u w:val="single"/>
    </w:rPr>
  </w:style>
  <w:style w:type="character" w:customStyle="1" w:styleId="legaddition5">
    <w:name w:val="legaddition5"/>
    <w:basedOn w:val="DefaultParagraphFont"/>
    <w:rsid w:val="00BE069C"/>
  </w:style>
  <w:style w:type="character" w:styleId="Strong">
    <w:name w:val="Strong"/>
    <w:basedOn w:val="DefaultParagraphFont"/>
    <w:uiPriority w:val="22"/>
    <w:qFormat/>
    <w:rsid w:val="005E66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334971">
      <w:bodyDiv w:val="1"/>
      <w:marLeft w:val="0"/>
      <w:marRight w:val="0"/>
      <w:marTop w:val="0"/>
      <w:marBottom w:val="0"/>
      <w:divBdr>
        <w:top w:val="none" w:sz="0" w:space="0" w:color="auto"/>
        <w:left w:val="none" w:sz="0" w:space="0" w:color="auto"/>
        <w:bottom w:val="none" w:sz="0" w:space="0" w:color="auto"/>
        <w:right w:val="none" w:sz="0" w:space="0" w:color="auto"/>
      </w:divBdr>
    </w:div>
    <w:div w:id="477890310">
      <w:bodyDiv w:val="1"/>
      <w:marLeft w:val="0"/>
      <w:marRight w:val="0"/>
      <w:marTop w:val="0"/>
      <w:marBottom w:val="0"/>
      <w:divBdr>
        <w:top w:val="none" w:sz="0" w:space="0" w:color="auto"/>
        <w:left w:val="none" w:sz="0" w:space="0" w:color="auto"/>
        <w:bottom w:val="none" w:sz="0" w:space="0" w:color="auto"/>
        <w:right w:val="none" w:sz="0" w:space="0" w:color="auto"/>
      </w:divBdr>
    </w:div>
    <w:div w:id="927037147">
      <w:bodyDiv w:val="1"/>
      <w:marLeft w:val="0"/>
      <w:marRight w:val="0"/>
      <w:marTop w:val="0"/>
      <w:marBottom w:val="0"/>
      <w:divBdr>
        <w:top w:val="none" w:sz="0" w:space="0" w:color="auto"/>
        <w:left w:val="none" w:sz="0" w:space="0" w:color="auto"/>
        <w:bottom w:val="none" w:sz="0" w:space="0" w:color="auto"/>
        <w:right w:val="none" w:sz="0" w:space="0" w:color="auto"/>
      </w:divBdr>
    </w:div>
    <w:div w:id="1447388074">
      <w:bodyDiv w:val="1"/>
      <w:marLeft w:val="0"/>
      <w:marRight w:val="0"/>
      <w:marTop w:val="0"/>
      <w:marBottom w:val="0"/>
      <w:divBdr>
        <w:top w:val="none" w:sz="0" w:space="0" w:color="auto"/>
        <w:left w:val="none" w:sz="0" w:space="0" w:color="auto"/>
        <w:bottom w:val="none" w:sz="0" w:space="0" w:color="auto"/>
        <w:right w:val="none" w:sz="0" w:space="0" w:color="auto"/>
      </w:divBdr>
    </w:div>
    <w:div w:id="1801143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scottish.parliament.uk/parliamentarybusiness/Bills/25102.aspx" TargetMode="External"/><Relationship Id="rId4" Type="http://schemas.microsoft.com/office/2007/relationships/stylesWithEffects" Target="stylesWithEffects.xml"/><Relationship Id="rId9" Type="http://schemas.openxmlformats.org/officeDocument/2006/relationships/hyperlink" Target="http://eur-lex.europa.eu/legal-content/EN/TXT/HTML/?uri=CELEX:32012L0029&amp;from=EN"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cottish.parliament.uk/S4_Bills/Victims%20and%20Witnesses%20(Scotland)%20Bill/b23s4-introd-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A4913-DE8D-49BF-ADF9-C487A94C4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E0CEAF45</Template>
  <TotalTime>1</TotalTime>
  <Pages>6</Pages>
  <Words>2449</Words>
  <Characters>12929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15348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u418947</dc:creator>
  <cp:lastModifiedBy>Cleaver, Marcus</cp:lastModifiedBy>
  <cp:revision>2</cp:revision>
  <cp:lastPrinted>2015-08-20T10:21:00Z</cp:lastPrinted>
  <dcterms:created xsi:type="dcterms:W3CDTF">2015-12-18T10:54:00Z</dcterms:created>
  <dcterms:modified xsi:type="dcterms:W3CDTF">2015-12-18T10:54:00Z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A11838972</vt:lpwstr>
  </property>
  <property fmtid="{D5CDD505-2E9C-101B-9397-08002B2CF9AE}" pid="4" name="Objective-Title">
    <vt:lpwstr>Victims and Witnesses (Scotland) Act 2014 - Implementation Planning - Special Measures - POLICY NOTE - FINAL -  JP (Special Measures) (Scotland) Order 2015 - Section 288G - Criminal Procedure (Scotland) Act 1995 - Sept 2015</vt:lpwstr>
  </property>
  <property fmtid="{D5CDD505-2E9C-101B-9397-08002B2CF9AE}" pid="5" name="Objective-Comment">
    <vt:lpwstr>
    </vt:lpwstr>
  </property>
  <property fmtid="{D5CDD505-2E9C-101B-9397-08002B2CF9AE}" pid="6" name="Objective-CreationStamp">
    <vt:filetime>2015-07-31T08:53:45Z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2015-11-03T12:57:58Z</vt:filetime>
  </property>
  <property fmtid="{D5CDD505-2E9C-101B-9397-08002B2CF9AE}" pid="10" name="Objective-ModificationStamp">
    <vt:filetime>2015-11-03T12:58:18Z</vt:filetime>
  </property>
  <property fmtid="{D5CDD505-2E9C-101B-9397-08002B2CF9AE}" pid="11" name="Objective-Owner">
    <vt:lpwstr>Kubeczka, Mark M (U418947)</vt:lpwstr>
  </property>
  <property fmtid="{D5CDD505-2E9C-101B-9397-08002B2CF9AE}" pid="12" name="Objective-Path">
    <vt:lpwstr>Objective Global Folder:SG File Plan:Crime, law, justice and rights:Crime:Victims of crime:Developing legislation: Victims of crime:Victims and Witnesses (Scotland) Act 2014: Implementation: Special Measures: 2014 -:</vt:lpwstr>
  </property>
  <property fmtid="{D5CDD505-2E9C-101B-9397-08002B2CF9AE}" pid="13" name="Objective-Parent">
    <vt:lpwstr>Victims and Witnesses (Scotland) Act 2014: Implementation: Special Measures: 2014 -</vt:lpwstr>
  </property>
  <property fmtid="{D5CDD505-2E9C-101B-9397-08002B2CF9AE}" pid="14" name="Objective-State">
    <vt:lpwstr>Published</vt:lpwstr>
  </property>
  <property fmtid="{D5CDD505-2E9C-101B-9397-08002B2CF9AE}" pid="15" name="Objective-Version">
    <vt:lpwstr>12.0</vt:lpwstr>
  </property>
  <property fmtid="{D5CDD505-2E9C-101B-9397-08002B2CF9AE}" pid="16" name="Objective-VersionNumber">
    <vt:i4>41</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