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8F99" w14:textId="77777777" w:rsidR="00DC657C" w:rsidRPr="008E7990" w:rsidRDefault="00DC657C" w:rsidP="00DC657C">
      <w:pPr>
        <w:pStyle w:val="StyleENBilltitleText1"/>
        <w:rPr>
          <w:color w:val="auto"/>
        </w:rPr>
      </w:pPr>
      <w:r w:rsidRPr="008E7990">
        <w:rPr>
          <w:color w:val="auto"/>
        </w:rPr>
        <w:t>Health and Social Care Levy (Repeal)</w:t>
      </w:r>
      <w:r w:rsidRPr="008E7990">
        <w:rPr>
          <w:rFonts w:cs="Arial"/>
          <w:color w:val="auto"/>
        </w:rPr>
        <w:t xml:space="preserve"> </w:t>
      </w:r>
      <w:r w:rsidRPr="008E7990">
        <w:rPr>
          <w:color w:val="auto"/>
        </w:rPr>
        <w:t>ACT 2022</w:t>
      </w:r>
    </w:p>
    <w:p w14:paraId="5017B8C6" w14:textId="77777777" w:rsidR="00DC657C" w:rsidRPr="00AE5693" w:rsidRDefault="00DC657C" w:rsidP="00DC657C">
      <w:pPr>
        <w:pStyle w:val="ENnotestitle"/>
        <w:rPr>
          <w:rFonts w:cs="Arial"/>
          <w:lang w:val="en-GB"/>
        </w:rPr>
      </w:pPr>
      <w:r w:rsidRPr="00AE5693">
        <w:rPr>
          <w:rFonts w:cs="Arial"/>
          <w:lang w:val="en-GB"/>
        </w:rPr>
        <w:t>EXPLANATORY NOTES</w:t>
      </w:r>
    </w:p>
    <w:p w14:paraId="391855C1" w14:textId="77777777" w:rsidR="00DC657C" w:rsidRPr="00CA4237" w:rsidRDefault="00DC657C" w:rsidP="00DC657C">
      <w:pPr>
        <w:pStyle w:val="ENHeading1Unindexed"/>
        <w:rPr>
          <w:lang w:val="en-GB"/>
        </w:rPr>
      </w:pPr>
      <w:r w:rsidRPr="00CA4237">
        <w:rPr>
          <w:lang w:val="en-GB"/>
        </w:rPr>
        <w:t>What these notes do</w:t>
      </w:r>
      <w:r w:rsidRPr="00CA4237">
        <w:rPr>
          <w:lang w:val="en-GB"/>
        </w:rPr>
        <w:t> </w:t>
      </w:r>
    </w:p>
    <w:p w14:paraId="759E8E13" w14:textId="77777777" w:rsidR="00DC657C" w:rsidRPr="008E7990" w:rsidRDefault="00DC657C" w:rsidP="00DC657C">
      <w:pPr>
        <w:pStyle w:val="StyleStyleENIntroTextLatinPalatinoLinotype-RomanBackg"/>
        <w:rPr>
          <w:color w:val="auto"/>
        </w:rPr>
      </w:pPr>
      <w:r w:rsidRPr="008E7990">
        <w:rPr>
          <w:color w:val="auto"/>
        </w:rPr>
        <w:t xml:space="preserve">These Explanatory Notes relate to the </w:t>
      </w:r>
      <w:r w:rsidRPr="008E7990">
        <w:rPr>
          <w:rStyle w:val="ENIntroTextChar"/>
          <w:rFonts w:ascii="Palatino Linotype" w:hAnsi="Palatino Linotype"/>
          <w:color w:val="auto"/>
          <w:lang w:val="en-GB"/>
        </w:rPr>
        <w:t>Health and Social Care Levy (Repeal)</w:t>
      </w:r>
      <w:r w:rsidRPr="008E7990">
        <w:rPr>
          <w:color w:val="auto"/>
        </w:rPr>
        <w:t xml:space="preserve"> Act</w:t>
      </w:r>
      <w:r>
        <w:rPr>
          <w:color w:val="auto"/>
        </w:rPr>
        <w:t xml:space="preserve"> 2022</w:t>
      </w:r>
      <w:r w:rsidRPr="008E7990">
        <w:rPr>
          <w:color w:val="auto"/>
        </w:rPr>
        <w:t xml:space="preserve"> which received Royal Assent on </w:t>
      </w:r>
      <w:r w:rsidRPr="008E7990">
        <w:rPr>
          <w:color w:val="auto"/>
          <w:lang w:val="en-GB"/>
        </w:rPr>
        <w:t>25 October 2022</w:t>
      </w:r>
      <w:r w:rsidRPr="008E7990">
        <w:rPr>
          <w:color w:val="auto"/>
        </w:rPr>
        <w:t xml:space="preserve"> (c. 43). </w:t>
      </w:r>
    </w:p>
    <w:p w14:paraId="5EBD5B3F" w14:textId="77777777" w:rsidR="00DC657C" w:rsidRPr="00AE5693" w:rsidRDefault="00DC657C" w:rsidP="00DC657C">
      <w:pPr>
        <w:pStyle w:val="StyleENIntroTextBulletedLatinPalatinoLinotype-Roman"/>
      </w:pPr>
      <w:r w:rsidRPr="007879DF">
        <w:rPr>
          <w:color w:val="auto"/>
        </w:rPr>
        <w:t xml:space="preserve">These Explanatory Notes have been </w:t>
      </w:r>
      <w:r>
        <w:rPr>
          <w:color w:val="auto"/>
        </w:rPr>
        <w:t>prepared by</w:t>
      </w:r>
      <w:r w:rsidRPr="007879DF">
        <w:rPr>
          <w:color w:val="auto"/>
        </w:rPr>
        <w:t xml:space="preserve"> </w:t>
      </w:r>
      <w:r>
        <w:rPr>
          <w:color w:val="auto"/>
        </w:rPr>
        <w:t>HM Revenue and Customs (HMRC)</w:t>
      </w:r>
      <w:r w:rsidRPr="007879DF">
        <w:rPr>
          <w:color w:val="auto"/>
        </w:rPr>
        <w:t xml:space="preserve"> </w:t>
      </w:r>
      <w:proofErr w:type="gramStart"/>
      <w:r w:rsidR="00696DD8">
        <w:rPr>
          <w:color w:val="auto"/>
        </w:rPr>
        <w:t xml:space="preserve">in order </w:t>
      </w:r>
      <w:r w:rsidRPr="007879DF">
        <w:rPr>
          <w:color w:val="auto"/>
        </w:rPr>
        <w:t>to</w:t>
      </w:r>
      <w:proofErr w:type="gramEnd"/>
      <w:r w:rsidRPr="007879DF">
        <w:rPr>
          <w:color w:val="auto"/>
        </w:rPr>
        <w:t xml:space="preserve"> assist the reader </w:t>
      </w:r>
      <w:r w:rsidR="00696DD8">
        <w:rPr>
          <w:color w:val="auto"/>
        </w:rPr>
        <w:t>in understanding the Act.</w:t>
      </w:r>
      <w:r w:rsidRPr="007879DF">
        <w:rPr>
          <w:color w:val="auto"/>
        </w:rPr>
        <w:t xml:space="preserve"> They do not form part of the</w:t>
      </w:r>
      <w:r w:rsidRPr="00146FE0">
        <w:t xml:space="preserve"> </w:t>
      </w:r>
      <w:r>
        <w:t>Act</w:t>
      </w:r>
      <w:r w:rsidRPr="00AE5693">
        <w:t xml:space="preserve"> and have not been endorsed by Parliament.</w:t>
      </w:r>
    </w:p>
    <w:p w14:paraId="216272E7" w14:textId="77777777" w:rsidR="00DC657C" w:rsidRPr="00AE5693" w:rsidRDefault="00DC657C" w:rsidP="00DC657C">
      <w:pPr>
        <w:pStyle w:val="StyleENIntroTextBulletedLatinPalatinoLinotype-Roman"/>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58DEDACA" w14:textId="77777777" w:rsidR="00DC657C" w:rsidRPr="00146FE0" w:rsidRDefault="00DC657C" w:rsidP="00DC657C">
      <w:pPr>
        <w:pStyle w:val="StyleENIntroTextBulletedLatinPalatinoLinotype-Roman"/>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787C4D2C" w14:textId="77777777" w:rsidR="00DC657C" w:rsidRPr="00CA4237" w:rsidRDefault="00DC657C" w:rsidP="00DC657C">
      <w:pPr>
        <w:pStyle w:val="ENHeading1Unindexed"/>
        <w:rPr>
          <w:lang w:val="en-GB"/>
        </w:rPr>
      </w:pPr>
      <w:r w:rsidRPr="00CA4237">
        <w:rPr>
          <w:lang w:val="en-GB"/>
        </w:rPr>
        <w:br w:type="page"/>
      </w:r>
      <w:r w:rsidRPr="00CA4237">
        <w:rPr>
          <w:lang w:val="en-GB"/>
        </w:rPr>
        <w:lastRenderedPageBreak/>
        <w:t>Table of Contents</w:t>
      </w:r>
    </w:p>
    <w:tbl>
      <w:tblPr>
        <w:tblW w:w="0" w:type="auto"/>
        <w:tblLook w:val="04A0" w:firstRow="1" w:lastRow="0" w:firstColumn="1" w:lastColumn="0" w:noHBand="0" w:noVBand="1"/>
      </w:tblPr>
      <w:tblGrid>
        <w:gridCol w:w="4643"/>
        <w:gridCol w:w="4644"/>
      </w:tblGrid>
      <w:tr w:rsidR="00DC657C" w:rsidRPr="00AE5693" w14:paraId="3BF16EC4" w14:textId="77777777" w:rsidTr="00991F0B">
        <w:tc>
          <w:tcPr>
            <w:tcW w:w="4643" w:type="dxa"/>
            <w:shd w:val="clear" w:color="auto" w:fill="auto"/>
          </w:tcPr>
          <w:p w14:paraId="53A9905D" w14:textId="77777777" w:rsidR="00DC657C" w:rsidRPr="00991F0B" w:rsidRDefault="00DC657C" w:rsidP="00991F0B">
            <w:pPr>
              <w:pStyle w:val="StyleTOC1Bold"/>
              <w:jc w:val="left"/>
              <w:rPr>
                <w:b/>
              </w:rPr>
            </w:pPr>
            <w:r w:rsidRPr="00991F0B">
              <w:rPr>
                <w:b/>
              </w:rPr>
              <w:t>Subject</w:t>
            </w:r>
          </w:p>
        </w:tc>
        <w:tc>
          <w:tcPr>
            <w:tcW w:w="4644" w:type="dxa"/>
            <w:shd w:val="clear" w:color="auto" w:fill="auto"/>
          </w:tcPr>
          <w:p w14:paraId="2B141189" w14:textId="77777777" w:rsidR="00DC657C" w:rsidRPr="00991F0B" w:rsidRDefault="00DC657C" w:rsidP="00991F0B">
            <w:pPr>
              <w:pStyle w:val="StyleTOC1BoldRight"/>
              <w:rPr>
                <w:b/>
              </w:rPr>
            </w:pPr>
            <w:r w:rsidRPr="00991F0B">
              <w:rPr>
                <w:b/>
              </w:rPr>
              <w:t>Page of these Notes</w:t>
            </w:r>
          </w:p>
        </w:tc>
      </w:tr>
    </w:tbl>
    <w:p w14:paraId="38331F4F" w14:textId="77777777" w:rsidR="00876921" w:rsidRPr="00C72B2A" w:rsidRDefault="00B92CF7">
      <w:pPr>
        <w:pStyle w:val="TOC1"/>
        <w:rPr>
          <w:rFonts w:ascii="Calibri" w:hAnsi="Calibri"/>
          <w:b w:val="0"/>
          <w:bCs w:val="0"/>
          <w:noProof/>
          <w:kern w:val="2"/>
          <w:sz w:val="22"/>
          <w:szCs w:val="22"/>
          <w:lang w:eastAsia="en-GB" w:bidi="ar-SA"/>
        </w:rPr>
      </w:pPr>
      <w:r>
        <w:fldChar w:fldCharType="begin"/>
      </w:r>
      <w:r>
        <w:instrText xml:space="preserve"> TOC \o "1-1" \h \z \u </w:instrText>
      </w:r>
      <w:r>
        <w:fldChar w:fldCharType="separate"/>
      </w:r>
      <w:hyperlink w:anchor="_Toc171955135" w:history="1">
        <w:r w:rsidR="00876921" w:rsidRPr="008E27AE">
          <w:rPr>
            <w:rStyle w:val="Hyperlink"/>
            <w:noProof/>
          </w:rPr>
          <w:t>Overview of the Act</w:t>
        </w:r>
        <w:r w:rsidR="00876921">
          <w:rPr>
            <w:noProof/>
            <w:webHidden/>
          </w:rPr>
          <w:tab/>
        </w:r>
        <w:r w:rsidR="00876921">
          <w:rPr>
            <w:noProof/>
            <w:webHidden/>
          </w:rPr>
          <w:fldChar w:fldCharType="begin"/>
        </w:r>
        <w:r w:rsidR="00876921">
          <w:rPr>
            <w:noProof/>
            <w:webHidden/>
          </w:rPr>
          <w:instrText xml:space="preserve"> PAGEREF _Toc171955135 \h </w:instrText>
        </w:r>
        <w:r w:rsidR="00876921">
          <w:rPr>
            <w:noProof/>
            <w:webHidden/>
          </w:rPr>
        </w:r>
        <w:r w:rsidR="00876921">
          <w:rPr>
            <w:noProof/>
            <w:webHidden/>
          </w:rPr>
          <w:fldChar w:fldCharType="separate"/>
        </w:r>
        <w:r w:rsidR="00876921">
          <w:rPr>
            <w:noProof/>
            <w:webHidden/>
          </w:rPr>
          <w:t>3</w:t>
        </w:r>
        <w:r w:rsidR="00876921">
          <w:rPr>
            <w:noProof/>
            <w:webHidden/>
          </w:rPr>
          <w:fldChar w:fldCharType="end"/>
        </w:r>
      </w:hyperlink>
    </w:p>
    <w:p w14:paraId="1C44E5D4" w14:textId="77777777" w:rsidR="00876921" w:rsidRPr="00C72B2A" w:rsidRDefault="00876921">
      <w:pPr>
        <w:pStyle w:val="TOC1"/>
        <w:rPr>
          <w:rFonts w:ascii="Calibri" w:hAnsi="Calibri"/>
          <w:b w:val="0"/>
          <w:bCs w:val="0"/>
          <w:noProof/>
          <w:kern w:val="2"/>
          <w:sz w:val="22"/>
          <w:szCs w:val="22"/>
          <w:lang w:eastAsia="en-GB" w:bidi="ar-SA"/>
        </w:rPr>
      </w:pPr>
      <w:hyperlink w:anchor="_Toc171955136" w:history="1">
        <w:r w:rsidRPr="008E27AE">
          <w:rPr>
            <w:rStyle w:val="Hyperlink"/>
            <w:noProof/>
          </w:rPr>
          <w:t>Policy background</w:t>
        </w:r>
        <w:r>
          <w:rPr>
            <w:noProof/>
            <w:webHidden/>
          </w:rPr>
          <w:tab/>
        </w:r>
        <w:r>
          <w:rPr>
            <w:noProof/>
            <w:webHidden/>
          </w:rPr>
          <w:fldChar w:fldCharType="begin"/>
        </w:r>
        <w:r>
          <w:rPr>
            <w:noProof/>
            <w:webHidden/>
          </w:rPr>
          <w:instrText xml:space="preserve"> PAGEREF _Toc171955136 \h </w:instrText>
        </w:r>
        <w:r>
          <w:rPr>
            <w:noProof/>
            <w:webHidden/>
          </w:rPr>
        </w:r>
        <w:r>
          <w:rPr>
            <w:noProof/>
            <w:webHidden/>
          </w:rPr>
          <w:fldChar w:fldCharType="separate"/>
        </w:r>
        <w:r>
          <w:rPr>
            <w:noProof/>
            <w:webHidden/>
          </w:rPr>
          <w:t>3</w:t>
        </w:r>
        <w:r>
          <w:rPr>
            <w:noProof/>
            <w:webHidden/>
          </w:rPr>
          <w:fldChar w:fldCharType="end"/>
        </w:r>
      </w:hyperlink>
    </w:p>
    <w:p w14:paraId="1A31BE79" w14:textId="77777777" w:rsidR="00876921" w:rsidRPr="00C72B2A" w:rsidRDefault="00876921">
      <w:pPr>
        <w:pStyle w:val="TOC1"/>
        <w:rPr>
          <w:rFonts w:ascii="Calibri" w:hAnsi="Calibri"/>
          <w:b w:val="0"/>
          <w:bCs w:val="0"/>
          <w:noProof/>
          <w:kern w:val="2"/>
          <w:sz w:val="22"/>
          <w:szCs w:val="22"/>
          <w:lang w:eastAsia="en-GB" w:bidi="ar-SA"/>
        </w:rPr>
      </w:pPr>
      <w:hyperlink w:anchor="_Toc171955137" w:history="1">
        <w:r w:rsidRPr="008E27AE">
          <w:rPr>
            <w:rStyle w:val="Hyperlink"/>
            <w:noProof/>
          </w:rPr>
          <w:t>Legal background</w:t>
        </w:r>
        <w:r>
          <w:rPr>
            <w:noProof/>
            <w:webHidden/>
          </w:rPr>
          <w:tab/>
        </w:r>
        <w:r>
          <w:rPr>
            <w:noProof/>
            <w:webHidden/>
          </w:rPr>
          <w:fldChar w:fldCharType="begin"/>
        </w:r>
        <w:r>
          <w:rPr>
            <w:noProof/>
            <w:webHidden/>
          </w:rPr>
          <w:instrText xml:space="preserve"> PAGEREF _Toc171955137 \h </w:instrText>
        </w:r>
        <w:r>
          <w:rPr>
            <w:noProof/>
            <w:webHidden/>
          </w:rPr>
        </w:r>
        <w:r>
          <w:rPr>
            <w:noProof/>
            <w:webHidden/>
          </w:rPr>
          <w:fldChar w:fldCharType="separate"/>
        </w:r>
        <w:r>
          <w:rPr>
            <w:noProof/>
            <w:webHidden/>
          </w:rPr>
          <w:t>3</w:t>
        </w:r>
        <w:r>
          <w:rPr>
            <w:noProof/>
            <w:webHidden/>
          </w:rPr>
          <w:fldChar w:fldCharType="end"/>
        </w:r>
      </w:hyperlink>
    </w:p>
    <w:p w14:paraId="0164F43D" w14:textId="77777777" w:rsidR="00876921" w:rsidRPr="00C72B2A" w:rsidRDefault="00876921">
      <w:pPr>
        <w:pStyle w:val="TOC1"/>
        <w:rPr>
          <w:rFonts w:ascii="Calibri" w:hAnsi="Calibri"/>
          <w:b w:val="0"/>
          <w:bCs w:val="0"/>
          <w:noProof/>
          <w:kern w:val="2"/>
          <w:sz w:val="22"/>
          <w:szCs w:val="22"/>
          <w:lang w:eastAsia="en-GB" w:bidi="ar-SA"/>
        </w:rPr>
      </w:pPr>
      <w:hyperlink w:anchor="_Toc171955138" w:history="1">
        <w:r w:rsidRPr="008E27AE">
          <w:rPr>
            <w:rStyle w:val="Hyperlink"/>
            <w:noProof/>
          </w:rPr>
          <w:t>Territorial extent and application</w:t>
        </w:r>
        <w:r>
          <w:rPr>
            <w:noProof/>
            <w:webHidden/>
          </w:rPr>
          <w:tab/>
        </w:r>
        <w:r>
          <w:rPr>
            <w:noProof/>
            <w:webHidden/>
          </w:rPr>
          <w:fldChar w:fldCharType="begin"/>
        </w:r>
        <w:r>
          <w:rPr>
            <w:noProof/>
            <w:webHidden/>
          </w:rPr>
          <w:instrText xml:space="preserve"> PAGEREF _Toc171955138 \h </w:instrText>
        </w:r>
        <w:r>
          <w:rPr>
            <w:noProof/>
            <w:webHidden/>
          </w:rPr>
        </w:r>
        <w:r>
          <w:rPr>
            <w:noProof/>
            <w:webHidden/>
          </w:rPr>
          <w:fldChar w:fldCharType="separate"/>
        </w:r>
        <w:r>
          <w:rPr>
            <w:noProof/>
            <w:webHidden/>
          </w:rPr>
          <w:t>4</w:t>
        </w:r>
        <w:r>
          <w:rPr>
            <w:noProof/>
            <w:webHidden/>
          </w:rPr>
          <w:fldChar w:fldCharType="end"/>
        </w:r>
      </w:hyperlink>
    </w:p>
    <w:p w14:paraId="18FA7831" w14:textId="77777777" w:rsidR="00876921" w:rsidRPr="00C72B2A" w:rsidRDefault="00876921">
      <w:pPr>
        <w:pStyle w:val="TOC1"/>
        <w:rPr>
          <w:rFonts w:ascii="Calibri" w:hAnsi="Calibri"/>
          <w:b w:val="0"/>
          <w:bCs w:val="0"/>
          <w:noProof/>
          <w:kern w:val="2"/>
          <w:sz w:val="22"/>
          <w:szCs w:val="22"/>
          <w:lang w:eastAsia="en-GB" w:bidi="ar-SA"/>
        </w:rPr>
      </w:pPr>
      <w:hyperlink w:anchor="_Toc171955139" w:history="1">
        <w:r w:rsidRPr="008E27AE">
          <w:rPr>
            <w:rStyle w:val="Hyperlink"/>
            <w:noProof/>
          </w:rPr>
          <w:t>Commentary on provisions of Act</w:t>
        </w:r>
        <w:r>
          <w:rPr>
            <w:noProof/>
            <w:webHidden/>
          </w:rPr>
          <w:tab/>
        </w:r>
        <w:r>
          <w:rPr>
            <w:noProof/>
            <w:webHidden/>
          </w:rPr>
          <w:fldChar w:fldCharType="begin"/>
        </w:r>
        <w:r>
          <w:rPr>
            <w:noProof/>
            <w:webHidden/>
          </w:rPr>
          <w:instrText xml:space="preserve"> PAGEREF _Toc171955139 \h </w:instrText>
        </w:r>
        <w:r>
          <w:rPr>
            <w:noProof/>
            <w:webHidden/>
          </w:rPr>
        </w:r>
        <w:r>
          <w:rPr>
            <w:noProof/>
            <w:webHidden/>
          </w:rPr>
          <w:fldChar w:fldCharType="separate"/>
        </w:r>
        <w:r>
          <w:rPr>
            <w:noProof/>
            <w:webHidden/>
          </w:rPr>
          <w:t>4</w:t>
        </w:r>
        <w:r>
          <w:rPr>
            <w:noProof/>
            <w:webHidden/>
          </w:rPr>
          <w:fldChar w:fldCharType="end"/>
        </w:r>
      </w:hyperlink>
    </w:p>
    <w:p w14:paraId="5BE1B3D6" w14:textId="77777777" w:rsidR="00876921" w:rsidRPr="00C72B2A" w:rsidRDefault="00876921">
      <w:pPr>
        <w:pStyle w:val="TOC1"/>
        <w:rPr>
          <w:rFonts w:ascii="Calibri" w:hAnsi="Calibri"/>
          <w:b w:val="0"/>
          <w:bCs w:val="0"/>
          <w:noProof/>
          <w:kern w:val="2"/>
          <w:sz w:val="22"/>
          <w:szCs w:val="22"/>
          <w:lang w:eastAsia="en-GB" w:bidi="ar-SA"/>
        </w:rPr>
      </w:pPr>
      <w:hyperlink w:anchor="_Toc171955140" w:history="1">
        <w:r w:rsidRPr="008E27AE">
          <w:rPr>
            <w:rStyle w:val="Hyperlink"/>
            <w:noProof/>
          </w:rPr>
          <w:t>Commencement</w:t>
        </w:r>
        <w:r>
          <w:rPr>
            <w:noProof/>
            <w:webHidden/>
          </w:rPr>
          <w:tab/>
        </w:r>
        <w:r>
          <w:rPr>
            <w:noProof/>
            <w:webHidden/>
          </w:rPr>
          <w:fldChar w:fldCharType="begin"/>
        </w:r>
        <w:r>
          <w:rPr>
            <w:noProof/>
            <w:webHidden/>
          </w:rPr>
          <w:instrText xml:space="preserve"> PAGEREF _Toc171955140 \h </w:instrText>
        </w:r>
        <w:r>
          <w:rPr>
            <w:noProof/>
            <w:webHidden/>
          </w:rPr>
        </w:r>
        <w:r>
          <w:rPr>
            <w:noProof/>
            <w:webHidden/>
          </w:rPr>
          <w:fldChar w:fldCharType="separate"/>
        </w:r>
        <w:r>
          <w:rPr>
            <w:noProof/>
            <w:webHidden/>
          </w:rPr>
          <w:t>6</w:t>
        </w:r>
        <w:r>
          <w:rPr>
            <w:noProof/>
            <w:webHidden/>
          </w:rPr>
          <w:fldChar w:fldCharType="end"/>
        </w:r>
      </w:hyperlink>
    </w:p>
    <w:p w14:paraId="7CBCFB62" w14:textId="77777777" w:rsidR="00876921" w:rsidRPr="00C72B2A" w:rsidRDefault="00876921">
      <w:pPr>
        <w:pStyle w:val="TOC1"/>
        <w:rPr>
          <w:rFonts w:ascii="Calibri" w:hAnsi="Calibri"/>
          <w:b w:val="0"/>
          <w:bCs w:val="0"/>
          <w:noProof/>
          <w:kern w:val="2"/>
          <w:sz w:val="22"/>
          <w:szCs w:val="22"/>
          <w:lang w:eastAsia="en-GB" w:bidi="ar-SA"/>
        </w:rPr>
      </w:pPr>
      <w:hyperlink w:anchor="_Toc171955141" w:history="1">
        <w:r w:rsidRPr="008E27AE">
          <w:rPr>
            <w:rStyle w:val="Hyperlink"/>
            <w:noProof/>
          </w:rPr>
          <w:t>Related documents</w:t>
        </w:r>
        <w:r>
          <w:rPr>
            <w:noProof/>
            <w:webHidden/>
          </w:rPr>
          <w:tab/>
        </w:r>
        <w:r>
          <w:rPr>
            <w:noProof/>
            <w:webHidden/>
          </w:rPr>
          <w:fldChar w:fldCharType="begin"/>
        </w:r>
        <w:r>
          <w:rPr>
            <w:noProof/>
            <w:webHidden/>
          </w:rPr>
          <w:instrText xml:space="preserve"> PAGEREF _Toc171955141 \h </w:instrText>
        </w:r>
        <w:r>
          <w:rPr>
            <w:noProof/>
            <w:webHidden/>
          </w:rPr>
        </w:r>
        <w:r>
          <w:rPr>
            <w:noProof/>
            <w:webHidden/>
          </w:rPr>
          <w:fldChar w:fldCharType="separate"/>
        </w:r>
        <w:r>
          <w:rPr>
            <w:noProof/>
            <w:webHidden/>
          </w:rPr>
          <w:t>6</w:t>
        </w:r>
        <w:r>
          <w:rPr>
            <w:noProof/>
            <w:webHidden/>
          </w:rPr>
          <w:fldChar w:fldCharType="end"/>
        </w:r>
      </w:hyperlink>
    </w:p>
    <w:p w14:paraId="7904D0A4" w14:textId="77777777" w:rsidR="00876921" w:rsidRPr="00C72B2A" w:rsidRDefault="00876921">
      <w:pPr>
        <w:pStyle w:val="TOC1"/>
        <w:rPr>
          <w:rFonts w:ascii="Calibri" w:hAnsi="Calibri"/>
          <w:b w:val="0"/>
          <w:bCs w:val="0"/>
          <w:noProof/>
          <w:kern w:val="2"/>
          <w:sz w:val="22"/>
          <w:szCs w:val="22"/>
          <w:lang w:eastAsia="en-GB" w:bidi="ar-SA"/>
        </w:rPr>
      </w:pPr>
      <w:hyperlink w:anchor="_Toc171955142" w:history="1">
        <w:r w:rsidRPr="008E27AE">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_Toc171955142 \h </w:instrText>
        </w:r>
        <w:r>
          <w:rPr>
            <w:noProof/>
            <w:webHidden/>
          </w:rPr>
        </w:r>
        <w:r>
          <w:rPr>
            <w:noProof/>
            <w:webHidden/>
          </w:rPr>
          <w:fldChar w:fldCharType="separate"/>
        </w:r>
        <w:r>
          <w:rPr>
            <w:noProof/>
            <w:webHidden/>
          </w:rPr>
          <w:t>7</w:t>
        </w:r>
        <w:r>
          <w:rPr>
            <w:noProof/>
            <w:webHidden/>
          </w:rPr>
          <w:fldChar w:fldCharType="end"/>
        </w:r>
      </w:hyperlink>
    </w:p>
    <w:p w14:paraId="48C50F1A" w14:textId="77777777" w:rsidR="00876921" w:rsidRPr="00C72B2A" w:rsidRDefault="00876921">
      <w:pPr>
        <w:pStyle w:val="TOC1"/>
        <w:rPr>
          <w:rFonts w:ascii="Calibri" w:hAnsi="Calibri"/>
          <w:b w:val="0"/>
          <w:bCs w:val="0"/>
          <w:noProof/>
          <w:kern w:val="2"/>
          <w:sz w:val="22"/>
          <w:szCs w:val="22"/>
          <w:lang w:eastAsia="en-GB" w:bidi="ar-SA"/>
        </w:rPr>
      </w:pPr>
      <w:hyperlink w:anchor="_Toc171955143" w:history="1">
        <w:r w:rsidRPr="008E27AE">
          <w:rPr>
            <w:rStyle w:val="Hyperlink"/>
            <w:rFonts w:eastAsia="MS Gothic"/>
            <w:noProof/>
          </w:rPr>
          <w:t>Annex B - Hansard References</w:t>
        </w:r>
        <w:r>
          <w:rPr>
            <w:noProof/>
            <w:webHidden/>
          </w:rPr>
          <w:tab/>
        </w:r>
        <w:r>
          <w:rPr>
            <w:noProof/>
            <w:webHidden/>
          </w:rPr>
          <w:fldChar w:fldCharType="begin"/>
        </w:r>
        <w:r>
          <w:rPr>
            <w:noProof/>
            <w:webHidden/>
          </w:rPr>
          <w:instrText xml:space="preserve"> PAGEREF _Toc171955143 \h </w:instrText>
        </w:r>
        <w:r>
          <w:rPr>
            <w:noProof/>
            <w:webHidden/>
          </w:rPr>
        </w:r>
        <w:r>
          <w:rPr>
            <w:noProof/>
            <w:webHidden/>
          </w:rPr>
          <w:fldChar w:fldCharType="separate"/>
        </w:r>
        <w:r>
          <w:rPr>
            <w:noProof/>
            <w:webHidden/>
          </w:rPr>
          <w:t>8</w:t>
        </w:r>
        <w:r>
          <w:rPr>
            <w:noProof/>
            <w:webHidden/>
          </w:rPr>
          <w:fldChar w:fldCharType="end"/>
        </w:r>
      </w:hyperlink>
    </w:p>
    <w:p w14:paraId="4AE12519" w14:textId="77777777" w:rsidR="00876921" w:rsidRPr="00C72B2A" w:rsidRDefault="00876921">
      <w:pPr>
        <w:pStyle w:val="TOC1"/>
        <w:rPr>
          <w:rFonts w:ascii="Calibri" w:hAnsi="Calibri"/>
          <w:b w:val="0"/>
          <w:bCs w:val="0"/>
          <w:noProof/>
          <w:kern w:val="2"/>
          <w:sz w:val="22"/>
          <w:szCs w:val="22"/>
          <w:lang w:eastAsia="en-GB" w:bidi="ar-SA"/>
        </w:rPr>
      </w:pPr>
      <w:hyperlink w:anchor="_Toc171955144" w:history="1">
        <w:r w:rsidRPr="008E27AE">
          <w:rPr>
            <w:rStyle w:val="Hyperlink"/>
            <w:rFonts w:eastAsia="MS Gothic"/>
            <w:noProof/>
          </w:rPr>
          <w:t>Annex C - Progress of Bill Table</w:t>
        </w:r>
        <w:r>
          <w:rPr>
            <w:noProof/>
            <w:webHidden/>
          </w:rPr>
          <w:tab/>
        </w:r>
        <w:r>
          <w:rPr>
            <w:noProof/>
            <w:webHidden/>
          </w:rPr>
          <w:fldChar w:fldCharType="begin"/>
        </w:r>
        <w:r>
          <w:rPr>
            <w:noProof/>
            <w:webHidden/>
          </w:rPr>
          <w:instrText xml:space="preserve"> PAGEREF _Toc171955144 \h </w:instrText>
        </w:r>
        <w:r>
          <w:rPr>
            <w:noProof/>
            <w:webHidden/>
          </w:rPr>
        </w:r>
        <w:r>
          <w:rPr>
            <w:noProof/>
            <w:webHidden/>
          </w:rPr>
          <w:fldChar w:fldCharType="separate"/>
        </w:r>
        <w:r>
          <w:rPr>
            <w:noProof/>
            <w:webHidden/>
          </w:rPr>
          <w:t>9</w:t>
        </w:r>
        <w:r>
          <w:rPr>
            <w:noProof/>
            <w:webHidden/>
          </w:rPr>
          <w:fldChar w:fldCharType="end"/>
        </w:r>
      </w:hyperlink>
    </w:p>
    <w:p w14:paraId="3A5902F4" w14:textId="77777777" w:rsidR="00DC657C" w:rsidRPr="00876921" w:rsidRDefault="00B92CF7" w:rsidP="00876921">
      <w:pPr>
        <w:pStyle w:val="TOC1"/>
        <w:jc w:val="left"/>
        <w:rPr>
          <w:noProof/>
        </w:rPr>
      </w:pPr>
      <w:r>
        <w:fldChar w:fldCharType="end"/>
      </w:r>
    </w:p>
    <w:p w14:paraId="03D32070" w14:textId="77777777" w:rsidR="00DC657C" w:rsidRPr="00CA4237" w:rsidRDefault="00DC657C" w:rsidP="00E62138">
      <w:pPr>
        <w:pStyle w:val="Heading1"/>
      </w:pPr>
      <w:r w:rsidRPr="00CA4237">
        <w:br w:type="page"/>
      </w:r>
      <w:bookmarkStart w:id="0" w:name="_Toc416612126"/>
      <w:bookmarkStart w:id="1" w:name="_Toc410653883"/>
      <w:bookmarkStart w:id="2" w:name="_Toc418587917"/>
      <w:bookmarkStart w:id="3" w:name="_Toc417648111"/>
      <w:bookmarkStart w:id="4" w:name="_Toc171955135"/>
      <w:r w:rsidRPr="00CA4237">
        <w:lastRenderedPageBreak/>
        <w:t xml:space="preserve">Overview </w:t>
      </w:r>
      <w:r w:rsidRPr="00DC657C">
        <w:t>of</w:t>
      </w:r>
      <w:r w:rsidRPr="00CA4237">
        <w:t xml:space="preserve"> </w:t>
      </w:r>
      <w:r w:rsidRPr="00E62138">
        <w:t>the</w:t>
      </w:r>
      <w:r w:rsidRPr="00CA4237">
        <w:t xml:space="preserve"> </w:t>
      </w:r>
      <w:bookmarkEnd w:id="1"/>
      <w:r>
        <w:t>Act</w:t>
      </w:r>
      <w:bookmarkEnd w:id="0"/>
      <w:bookmarkEnd w:id="2"/>
      <w:bookmarkEnd w:id="3"/>
      <w:bookmarkEnd w:id="4"/>
    </w:p>
    <w:p w14:paraId="55901B57" w14:textId="77777777" w:rsidR="00DC657C" w:rsidRPr="00201EC3" w:rsidRDefault="00DC657C" w:rsidP="00E62138">
      <w:pPr>
        <w:pStyle w:val="ParaNumbered"/>
        <w:rPr>
          <w:lang w:val="en-GB"/>
        </w:rPr>
      </w:pPr>
      <w:r>
        <w:rPr>
          <w:lang w:val="en-GB"/>
        </w:rPr>
        <w:t xml:space="preserve">This Act repeals the Health and Social Care Levy Act 2021. </w:t>
      </w:r>
      <w:proofErr w:type="gramStart"/>
      <w:r w:rsidRPr="00F039FB">
        <w:rPr>
          <w:lang w:val="en-GB"/>
        </w:rPr>
        <w:t>As a consequence</w:t>
      </w:r>
      <w:proofErr w:type="gramEnd"/>
      <w:r w:rsidRPr="00F039FB">
        <w:rPr>
          <w:lang w:val="en-GB"/>
        </w:rPr>
        <w:t>, the 1.25% Health and Social Care Levy will not come into force from 6 April 2023. It also reduces the main and additional rates of Class 1, Class 1A, Class 1B and Class 4 </w:t>
      </w:r>
      <w:r>
        <w:rPr>
          <w:lang w:val="en-GB"/>
        </w:rPr>
        <w:t>National Insurance contributions (</w:t>
      </w:r>
      <w:r w:rsidRPr="00F039FB">
        <w:rPr>
          <w:lang w:val="en-GB"/>
        </w:rPr>
        <w:t>NICs</w:t>
      </w:r>
      <w:r>
        <w:rPr>
          <w:lang w:val="en-GB"/>
        </w:rPr>
        <w:t>)</w:t>
      </w:r>
      <w:r w:rsidRPr="00F039FB">
        <w:rPr>
          <w:lang w:val="en-GB"/>
        </w:rPr>
        <w:t> for the 2022</w:t>
      </w:r>
      <w:r>
        <w:rPr>
          <w:lang w:val="en-GB"/>
        </w:rPr>
        <w:t>-23</w:t>
      </w:r>
      <w:r w:rsidRPr="00F039FB">
        <w:rPr>
          <w:lang w:val="en-GB"/>
        </w:rPr>
        <w:t xml:space="preserve"> tax year, in effect removing the temporary 1.25</w:t>
      </w:r>
      <w:r>
        <w:rPr>
          <w:lang w:val="en-GB"/>
        </w:rPr>
        <w:t xml:space="preserve"> percentage point</w:t>
      </w:r>
      <w:r w:rsidRPr="00F039FB">
        <w:rPr>
          <w:lang w:val="en-GB"/>
        </w:rPr>
        <w:t xml:space="preserve"> increase legislated in </w:t>
      </w:r>
      <w:r w:rsidRPr="00DC657C">
        <w:t>section</w:t>
      </w:r>
      <w:r w:rsidRPr="00F039FB">
        <w:rPr>
          <w:lang w:val="en-GB"/>
        </w:rPr>
        <w:t xml:space="preserve"> 5 of the Health and Social Care Levy Act 2021 for the remainder of the </w:t>
      </w:r>
      <w:r>
        <w:rPr>
          <w:lang w:val="en-GB"/>
        </w:rPr>
        <w:t xml:space="preserve">current </w:t>
      </w:r>
      <w:r w:rsidRPr="00F039FB">
        <w:rPr>
          <w:lang w:val="en-GB"/>
        </w:rPr>
        <w:t>tax year.</w:t>
      </w:r>
      <w:bookmarkStart w:id="5" w:name="_Toc417648112"/>
      <w:bookmarkStart w:id="6" w:name="_Toc418587918"/>
    </w:p>
    <w:p w14:paraId="1475AA5B" w14:textId="77777777" w:rsidR="00DC657C" w:rsidRPr="00CA4237" w:rsidRDefault="00DC657C" w:rsidP="00DC657C">
      <w:pPr>
        <w:pStyle w:val="Heading1"/>
        <w:keepNext/>
      </w:pPr>
      <w:bookmarkStart w:id="7" w:name="_Toc410653884"/>
      <w:bookmarkStart w:id="8" w:name="_Toc416612127"/>
      <w:bookmarkStart w:id="9" w:name="_Toc171955136"/>
      <w:r w:rsidRPr="00CA4237">
        <w:t>Policy background</w:t>
      </w:r>
      <w:bookmarkEnd w:id="5"/>
      <w:bookmarkEnd w:id="6"/>
      <w:bookmarkEnd w:id="8"/>
      <w:bookmarkEnd w:id="9"/>
    </w:p>
    <w:p w14:paraId="01151F0F" w14:textId="77777777" w:rsidR="00DC657C" w:rsidRPr="00201EC3" w:rsidRDefault="00DC657C" w:rsidP="00DC657C">
      <w:pPr>
        <w:pStyle w:val="ParaNumbered"/>
        <w:rPr>
          <w:lang w:val="en-GB"/>
        </w:rPr>
      </w:pPr>
      <w:r w:rsidRPr="00201EC3">
        <w:rPr>
          <w:lang w:val="en-GB"/>
        </w:rPr>
        <w:t>This measure will reverse the 1.25 percentage point increase in NICs</w:t>
      </w:r>
      <w:r>
        <w:rPr>
          <w:lang w:val="en-GB"/>
        </w:rPr>
        <w:t xml:space="preserve"> for the remainder of the 2022-23 tax year</w:t>
      </w:r>
      <w:r w:rsidRPr="00201EC3">
        <w:rPr>
          <w:lang w:val="en-GB"/>
        </w:rPr>
        <w:t xml:space="preserve"> for employers, employees and the self-employed</w:t>
      </w:r>
      <w:r>
        <w:rPr>
          <w:lang w:val="en-GB"/>
        </w:rPr>
        <w:t xml:space="preserve"> </w:t>
      </w:r>
      <w:r w:rsidRPr="00201EC3">
        <w:rPr>
          <w:lang w:val="en-GB"/>
        </w:rPr>
        <w:t xml:space="preserve">and </w:t>
      </w:r>
      <w:r>
        <w:rPr>
          <w:lang w:val="en-GB"/>
        </w:rPr>
        <w:t xml:space="preserve">will also reverse </w:t>
      </w:r>
      <w:r w:rsidRPr="00201EC3">
        <w:rPr>
          <w:lang w:val="en-GB"/>
        </w:rPr>
        <w:t xml:space="preserve">the introduction of the Health and Social Care Levy as a separate tax from April 2023.   </w:t>
      </w:r>
    </w:p>
    <w:p w14:paraId="22552631" w14:textId="77777777" w:rsidR="00DC657C" w:rsidRPr="00CA4237" w:rsidRDefault="00DC657C" w:rsidP="00DC657C">
      <w:pPr>
        <w:pStyle w:val="Heading1"/>
        <w:keepNext/>
      </w:pPr>
      <w:bookmarkStart w:id="10" w:name="_Toc418587922"/>
      <w:bookmarkStart w:id="11" w:name="_Toc417648113"/>
      <w:bookmarkStart w:id="12" w:name="_Toc410653885"/>
      <w:bookmarkStart w:id="13" w:name="_Toc416612128"/>
      <w:bookmarkStart w:id="14" w:name="_Toc171955137"/>
      <w:bookmarkEnd w:id="7"/>
      <w:r w:rsidRPr="00CA4237">
        <w:t>Legal background</w:t>
      </w:r>
      <w:bookmarkEnd w:id="14"/>
    </w:p>
    <w:p w14:paraId="37A6F1EE" w14:textId="77777777" w:rsidR="00DC657C" w:rsidRDefault="00DC657C" w:rsidP="00DC657C">
      <w:pPr>
        <w:pStyle w:val="ParaNumbered"/>
        <w:ind w:left="720" w:hanging="360"/>
        <w:rPr>
          <w:lang w:val="en-GB"/>
        </w:rPr>
      </w:pPr>
      <w:r>
        <w:rPr>
          <w:lang w:val="en-GB"/>
        </w:rPr>
        <w:t>Legislation relating to the existing system of NICs and social security benefits is set out in a combination of primary and subordinate legislation. The relevant provisions are:</w:t>
      </w:r>
    </w:p>
    <w:p w14:paraId="1A9C0B6C" w14:textId="77777777" w:rsidR="00DC657C" w:rsidRPr="00DC657C" w:rsidRDefault="00DC657C" w:rsidP="00DC657C">
      <w:pPr>
        <w:pStyle w:val="ParaNumbered"/>
        <w:numPr>
          <w:ilvl w:val="1"/>
          <w:numId w:val="5"/>
        </w:numPr>
      </w:pPr>
      <w:r w:rsidRPr="00DC657C">
        <w:t>The Social Security Contributions and Benefits Act 1992 (SSCBA 1992).</w:t>
      </w:r>
    </w:p>
    <w:p w14:paraId="6F6EE2D5" w14:textId="77777777" w:rsidR="00DC657C" w:rsidRPr="00DC657C" w:rsidRDefault="00DC657C" w:rsidP="00DC657C">
      <w:pPr>
        <w:pStyle w:val="ParaNumbered"/>
        <w:numPr>
          <w:ilvl w:val="1"/>
          <w:numId w:val="5"/>
        </w:numPr>
      </w:pPr>
      <w:r w:rsidRPr="00DC657C">
        <w:t>The Social Security Contributions and Benefits (Northern Ireland) Act 1992.</w:t>
      </w:r>
    </w:p>
    <w:p w14:paraId="0C00F2DA" w14:textId="77777777" w:rsidR="00DC657C" w:rsidRPr="00DC657C" w:rsidRDefault="00DC657C" w:rsidP="00DC657C">
      <w:pPr>
        <w:pStyle w:val="ParaNumbered"/>
        <w:numPr>
          <w:ilvl w:val="1"/>
          <w:numId w:val="5"/>
        </w:numPr>
      </w:pPr>
      <w:r w:rsidRPr="00DC657C">
        <w:t>The Social Security Administration Act 1992 (SSAA 1992).</w:t>
      </w:r>
    </w:p>
    <w:p w14:paraId="1B715736" w14:textId="77777777" w:rsidR="00DC657C" w:rsidRPr="00DC657C" w:rsidRDefault="00DC657C" w:rsidP="00DC657C">
      <w:pPr>
        <w:pStyle w:val="ParaNumbered"/>
        <w:numPr>
          <w:ilvl w:val="1"/>
          <w:numId w:val="5"/>
        </w:numPr>
      </w:pPr>
      <w:r w:rsidRPr="00DC657C">
        <w:t>The Social Security Administration (Northern Ireland) Act 1992 (SAA(NI)A 1992).</w:t>
      </w:r>
    </w:p>
    <w:p w14:paraId="662B6711" w14:textId="77777777" w:rsidR="00DC657C" w:rsidRPr="00DC657C" w:rsidRDefault="00DC657C" w:rsidP="00DC657C">
      <w:pPr>
        <w:pStyle w:val="ParaNumbered"/>
        <w:numPr>
          <w:ilvl w:val="1"/>
          <w:numId w:val="5"/>
        </w:numPr>
      </w:pPr>
      <w:r w:rsidRPr="00DC657C">
        <w:t xml:space="preserve">The Social Security (Contributions) Regulations 2001 </w:t>
      </w:r>
      <w:r w:rsidR="003A213F">
        <w:t>(S.I.</w:t>
      </w:r>
      <w:r w:rsidRPr="00DC657C">
        <w:t xml:space="preserve"> 2001/1004).</w:t>
      </w:r>
    </w:p>
    <w:p w14:paraId="2A1DD6B6" w14:textId="77777777" w:rsidR="00DC657C" w:rsidRDefault="00DC657C" w:rsidP="00DC657C">
      <w:pPr>
        <w:pStyle w:val="ParaNumbered"/>
        <w:ind w:left="720" w:hanging="360"/>
        <w:rPr>
          <w:lang w:val="en-GB"/>
        </w:rPr>
      </w:pPr>
      <w:r>
        <w:rPr>
          <w:lang w:val="en-GB"/>
        </w:rPr>
        <w:t xml:space="preserve">These provisions will continue to be the main legislation dealing with NICs. </w:t>
      </w:r>
    </w:p>
    <w:p w14:paraId="55C2CE4C" w14:textId="77777777" w:rsidR="00DC657C" w:rsidRDefault="00DC657C" w:rsidP="00DC657C">
      <w:pPr>
        <w:pStyle w:val="ParaNumbered"/>
        <w:ind w:left="720" w:hanging="360"/>
      </w:pPr>
      <w:r>
        <w:t>The Health and Social Care Levy (including the transitional NICs increase for 2022-23) was introduced by the Health and Social Care Levy Act 2021.</w:t>
      </w:r>
    </w:p>
    <w:p w14:paraId="2D710CB5" w14:textId="77777777" w:rsidR="00DC657C" w:rsidRPr="00CA4237" w:rsidRDefault="00DC657C" w:rsidP="00DC657C">
      <w:pPr>
        <w:pStyle w:val="ParaNumbered"/>
        <w:numPr>
          <w:ilvl w:val="0"/>
          <w:numId w:val="0"/>
        </w:numPr>
        <w:ind w:left="360"/>
        <w:rPr>
          <w:lang w:val="en-GB"/>
        </w:rPr>
      </w:pPr>
    </w:p>
    <w:p w14:paraId="65014016" w14:textId="77777777" w:rsidR="00DC657C" w:rsidRPr="00CA4237" w:rsidRDefault="00DC657C" w:rsidP="00DC657C">
      <w:pPr>
        <w:pStyle w:val="ParaNumbered"/>
        <w:numPr>
          <w:ilvl w:val="0"/>
          <w:numId w:val="0"/>
        </w:numPr>
        <w:ind w:left="357"/>
        <w:rPr>
          <w:lang w:val="en-GB"/>
        </w:rPr>
      </w:pPr>
    </w:p>
    <w:p w14:paraId="7C047F01" w14:textId="77777777" w:rsidR="00DC657C" w:rsidRPr="00CA4237" w:rsidRDefault="00DC657C" w:rsidP="00DC657C">
      <w:pPr>
        <w:pStyle w:val="Heading1"/>
      </w:pPr>
      <w:bookmarkStart w:id="15" w:name="_Toc410653886"/>
      <w:bookmarkStart w:id="16" w:name="_Toc416612130"/>
      <w:r>
        <w:br w:type="page"/>
      </w:r>
      <w:bookmarkStart w:id="17" w:name="_Toc417648115"/>
      <w:bookmarkStart w:id="18" w:name="_Toc418587924"/>
      <w:bookmarkStart w:id="19" w:name="_Toc171955138"/>
      <w:bookmarkEnd w:id="10"/>
      <w:bookmarkEnd w:id="11"/>
      <w:bookmarkEnd w:id="12"/>
      <w:bookmarkEnd w:id="13"/>
      <w:r w:rsidRPr="00CA4237">
        <w:lastRenderedPageBreak/>
        <w:t>Territorial extent and application</w:t>
      </w:r>
      <w:bookmarkEnd w:id="16"/>
      <w:bookmarkEnd w:id="17"/>
      <w:bookmarkEnd w:id="18"/>
      <w:bookmarkEnd w:id="19"/>
    </w:p>
    <w:p w14:paraId="53894299" w14:textId="77777777" w:rsidR="00DC657C" w:rsidRDefault="00DC657C" w:rsidP="00DC657C">
      <w:pPr>
        <w:pStyle w:val="ParaNumbered"/>
        <w:ind w:left="720" w:hanging="360"/>
        <w:rPr>
          <w:lang w:val="en-GB"/>
        </w:rPr>
      </w:pPr>
      <w:r w:rsidRPr="5BD792A7">
        <w:rPr>
          <w:lang w:val="en-GB"/>
        </w:rPr>
        <w:t xml:space="preserve">The </w:t>
      </w:r>
      <w:r>
        <w:rPr>
          <w:lang w:val="en-GB"/>
        </w:rPr>
        <w:t>Act</w:t>
      </w:r>
      <w:r w:rsidRPr="5BD792A7">
        <w:rPr>
          <w:lang w:val="en-GB"/>
        </w:rPr>
        <w:t xml:space="preserve"> extends to England, Wales, Scotland and Northern Ireland. </w:t>
      </w:r>
    </w:p>
    <w:p w14:paraId="53CCBD86" w14:textId="77777777" w:rsidR="00DC657C" w:rsidRPr="00DC657C" w:rsidRDefault="00DC657C" w:rsidP="00DC657C">
      <w:pPr>
        <w:pStyle w:val="ParaNumbered"/>
        <w:ind w:left="720" w:hanging="360"/>
      </w:pPr>
      <w:r w:rsidRPr="5BD792A7">
        <w:rPr>
          <w:lang w:val="en-GB"/>
        </w:rPr>
        <w:t xml:space="preserve">See the table in Annex A for a summary of the position regarding territorial extent and application in the United Kingdom. </w:t>
      </w:r>
    </w:p>
    <w:p w14:paraId="708FA4A1" w14:textId="77777777" w:rsidR="00DC657C" w:rsidRPr="00CA4237" w:rsidRDefault="00DC657C" w:rsidP="00DC657C">
      <w:pPr>
        <w:pStyle w:val="Heading1"/>
      </w:pPr>
      <w:bookmarkStart w:id="20" w:name="_Toc417648116"/>
      <w:bookmarkStart w:id="21" w:name="_Toc418587925"/>
      <w:bookmarkStart w:id="22" w:name="_Toc410653887"/>
      <w:bookmarkStart w:id="23" w:name="_Toc416612131"/>
      <w:bookmarkStart w:id="24" w:name="_Toc171955139"/>
      <w:bookmarkEnd w:id="15"/>
      <w:r w:rsidRPr="00CA4237">
        <w:t xml:space="preserve">Commentary on provisions of </w:t>
      </w:r>
      <w:r>
        <w:t>Act</w:t>
      </w:r>
      <w:r w:rsidRPr="00CA4237">
        <w:t> </w:t>
      </w:r>
      <w:bookmarkEnd w:id="20"/>
      <w:bookmarkEnd w:id="21"/>
      <w:bookmarkEnd w:id="23"/>
      <w:bookmarkEnd w:id="24"/>
    </w:p>
    <w:p w14:paraId="51ABA45B" w14:textId="77777777" w:rsidR="00DC657C" w:rsidRPr="00CA4237" w:rsidRDefault="00DC657C" w:rsidP="00DC657C">
      <w:pPr>
        <w:pStyle w:val="HSubheading4"/>
      </w:pPr>
      <w:bookmarkStart w:id="25" w:name="_Toc410653889"/>
      <w:bookmarkStart w:id="26" w:name="_Toc416612134"/>
      <w:bookmarkStart w:id="27" w:name="_Toc417648119"/>
      <w:bookmarkStart w:id="28" w:name="_Toc418587928"/>
      <w:bookmarkStart w:id="29" w:name="_Hlk113441905"/>
      <w:r>
        <w:t>Section</w:t>
      </w:r>
      <w:r w:rsidRPr="00CA4237">
        <w:t xml:space="preserve"> 1</w:t>
      </w:r>
      <w:bookmarkEnd w:id="25"/>
      <w:bookmarkEnd w:id="26"/>
      <w:bookmarkEnd w:id="27"/>
      <w:bookmarkEnd w:id="28"/>
      <w:r>
        <w:t xml:space="preserve">: Repeal of the Health and Social Care Levy Act 2021 </w:t>
      </w:r>
    </w:p>
    <w:bookmarkEnd w:id="29"/>
    <w:p w14:paraId="40CD183E" w14:textId="77777777" w:rsidR="00DC657C" w:rsidRPr="000976A3" w:rsidRDefault="00DC657C" w:rsidP="00DC657C">
      <w:pPr>
        <w:pStyle w:val="ParaNumbered"/>
        <w:ind w:left="720" w:hanging="360"/>
        <w:rPr>
          <w:lang w:val="en-GB"/>
        </w:rPr>
      </w:pPr>
      <w:r>
        <w:rPr>
          <w:lang w:val="en-GB"/>
        </w:rPr>
        <w:t xml:space="preserve">Section 1 repeals the Health and Social Care Levy Act 2021, and therefore the Health and Social Care Levy will no longer be introduced from April 2023.  </w:t>
      </w:r>
    </w:p>
    <w:p w14:paraId="1727CC8E" w14:textId="77777777" w:rsidR="00DC657C" w:rsidRPr="00CA4237" w:rsidRDefault="00DC657C" w:rsidP="00DC657C">
      <w:pPr>
        <w:pStyle w:val="HSubheading4"/>
      </w:pPr>
      <w:bookmarkStart w:id="30" w:name="_Toc410653890"/>
      <w:bookmarkStart w:id="31" w:name="_Toc416612135"/>
      <w:bookmarkStart w:id="32" w:name="_Toc417648120"/>
      <w:bookmarkStart w:id="33" w:name="_Toc418587930"/>
      <w:r>
        <w:t>Section</w:t>
      </w:r>
      <w:r w:rsidRPr="00CA4237">
        <w:t xml:space="preserve"> </w:t>
      </w:r>
      <w:r>
        <w:t>2</w:t>
      </w:r>
      <w:bookmarkEnd w:id="30"/>
      <w:bookmarkEnd w:id="31"/>
      <w:bookmarkEnd w:id="32"/>
      <w:bookmarkEnd w:id="33"/>
      <w:r>
        <w:t>: Transitional NICs rates for tax year 2022-23 etc</w:t>
      </w:r>
    </w:p>
    <w:p w14:paraId="6CDF28BE" w14:textId="77777777" w:rsidR="00DC657C" w:rsidRDefault="00DC657C" w:rsidP="00DC657C">
      <w:pPr>
        <w:pStyle w:val="ParaNumbered"/>
        <w:ind w:left="720" w:hanging="360"/>
        <w:rPr>
          <w:lang w:val="en-GB"/>
        </w:rPr>
      </w:pPr>
      <w:r>
        <w:rPr>
          <w:lang w:val="en-GB"/>
        </w:rPr>
        <w:t xml:space="preserve">Section 2 provides for transitional arrangements for the 2022-23 tax year to reverse the temporary increase in the rate of NICs. This measure applies to Great Britain and Northern Ireland. </w:t>
      </w:r>
    </w:p>
    <w:p w14:paraId="482AF3F7" w14:textId="77777777" w:rsidR="00DC657C" w:rsidRDefault="00DC657C" w:rsidP="00DC657C">
      <w:pPr>
        <w:pStyle w:val="ParaNumbered"/>
        <w:ind w:left="720" w:hanging="360"/>
        <w:rPr>
          <w:lang w:val="en-GB"/>
        </w:rPr>
      </w:pPr>
      <w:r>
        <w:rPr>
          <w:lang w:val="en-GB"/>
        </w:rPr>
        <w:t>Section 2(1) ensures that the higher rates of Class 1 NICs, as set out in section 5 of the Health and Social Care Levy Act 2021, remain in place until 5 November 2022. At which point, those sections will no longer have effect and the 2021-22 tax year Class 1 NICs rates will apply from 6 November 2022.</w:t>
      </w:r>
    </w:p>
    <w:p w14:paraId="32DE16C9" w14:textId="77777777" w:rsidR="00DC657C" w:rsidRDefault="00DC657C" w:rsidP="00DC657C">
      <w:pPr>
        <w:pStyle w:val="ParaNumbered"/>
        <w:ind w:left="720" w:hanging="360"/>
        <w:rPr>
          <w:lang w:val="en-GB"/>
        </w:rPr>
      </w:pPr>
      <w:r>
        <w:rPr>
          <w:lang w:val="en-GB"/>
        </w:rPr>
        <w:t xml:space="preserve">Section 2(2) amends the main rate of Class 4 NICs and the additional rate of Class 4 NICs for the 2022-23 tax year, as set out in Part 1 of the Social Security Contributions and Benefits Act 1992, to 9.73% and 2.73% respectively. Class 4 NICs are assessed on an annual </w:t>
      </w:r>
      <w:proofErr w:type="gramStart"/>
      <w:r>
        <w:rPr>
          <w:lang w:val="en-GB"/>
        </w:rPr>
        <w:t>basis,</w:t>
      </w:r>
      <w:proofErr w:type="gramEnd"/>
      <w:r>
        <w:rPr>
          <w:lang w:val="en-GB"/>
        </w:rPr>
        <w:t xml:space="preserve"> therefore a blended rate has been applied to ensure consistency and fairness with Class 1 NICs payers who have paid the increased NICs rate since April 2022. Further, this approach means that the self-employed do not need to apportion profits mid-way through the tax year. </w:t>
      </w:r>
      <w:bookmarkStart w:id="34" w:name="_Toc410653892"/>
      <w:r>
        <w:rPr>
          <w:lang w:val="en-GB"/>
        </w:rPr>
        <w:t xml:space="preserve">Section 2(3) ensures the changes to Class 4 NICs also apply in Northern Ireland. </w:t>
      </w:r>
    </w:p>
    <w:p w14:paraId="0D1CDE83" w14:textId="77777777" w:rsidR="00DC657C" w:rsidRPr="00CA4237" w:rsidRDefault="00DC657C" w:rsidP="00DC657C">
      <w:pPr>
        <w:pStyle w:val="ParaNumbered"/>
        <w:ind w:left="720" w:hanging="360"/>
        <w:rPr>
          <w:lang w:val="en-GB"/>
        </w:rPr>
      </w:pPr>
      <w:r>
        <w:rPr>
          <w:lang w:val="en-GB"/>
        </w:rPr>
        <w:t xml:space="preserve">Section 2(4) provides for a Schedule to this Act that contains further transitional provisions and a power to make consequential provisions. </w:t>
      </w:r>
    </w:p>
    <w:p w14:paraId="2790F1A0" w14:textId="77777777" w:rsidR="00DC657C" w:rsidRPr="00CA4237" w:rsidRDefault="00DC657C" w:rsidP="00DC657C">
      <w:pPr>
        <w:pStyle w:val="HSubheading4"/>
      </w:pPr>
      <w:bookmarkStart w:id="35" w:name="_Toc416612136"/>
      <w:bookmarkStart w:id="36" w:name="_Toc417648121"/>
      <w:bookmarkStart w:id="37" w:name="_Toc418587931"/>
      <w:r>
        <w:t>Section</w:t>
      </w:r>
      <w:r w:rsidRPr="00CA4237">
        <w:t xml:space="preserve"> </w:t>
      </w:r>
      <w:bookmarkEnd w:id="35"/>
      <w:bookmarkEnd w:id="36"/>
      <w:bookmarkEnd w:id="37"/>
      <w:r>
        <w:t>3: Short title and interpretation</w:t>
      </w:r>
    </w:p>
    <w:p w14:paraId="7E925D24" w14:textId="77777777" w:rsidR="00DC657C" w:rsidRDefault="00DC657C" w:rsidP="00DC657C">
      <w:pPr>
        <w:pStyle w:val="ParaNumbered"/>
        <w:ind w:left="720" w:hanging="360"/>
        <w:rPr>
          <w:lang w:val="en-GB"/>
        </w:rPr>
      </w:pPr>
      <w:r>
        <w:rPr>
          <w:lang w:val="en-GB"/>
        </w:rPr>
        <w:t>Section 3(1) gives the short title of the Act as the Health and Social Care Levy (Repeal) Act 2022.</w:t>
      </w:r>
    </w:p>
    <w:p w14:paraId="500C1BFF" w14:textId="77777777" w:rsidR="00DC657C" w:rsidRPr="00CA4237" w:rsidRDefault="00DC657C" w:rsidP="00DC657C">
      <w:pPr>
        <w:pStyle w:val="ParaNumbered"/>
        <w:ind w:left="720" w:hanging="360"/>
        <w:rPr>
          <w:lang w:val="en-GB"/>
        </w:rPr>
      </w:pPr>
      <w:r>
        <w:rPr>
          <w:lang w:val="en-GB"/>
        </w:rPr>
        <w:t>Section 3(2) defines various terms used in the Act.</w:t>
      </w:r>
    </w:p>
    <w:p w14:paraId="7B9AF175" w14:textId="77777777" w:rsidR="00DC657C" w:rsidRPr="00CA4237" w:rsidRDefault="00DC657C" w:rsidP="00DC657C">
      <w:pPr>
        <w:pStyle w:val="HSubheading4"/>
      </w:pPr>
      <w:bookmarkStart w:id="38" w:name="_Toc416612143"/>
      <w:bookmarkStart w:id="39" w:name="_Toc417648128"/>
      <w:bookmarkStart w:id="40" w:name="_Toc418587937"/>
      <w:r w:rsidRPr="00CA4237">
        <w:t xml:space="preserve">Schedule: </w:t>
      </w:r>
      <w:bookmarkEnd w:id="34"/>
      <w:bookmarkEnd w:id="38"/>
      <w:bookmarkEnd w:id="39"/>
      <w:bookmarkEnd w:id="40"/>
      <w:r>
        <w:t>Transitional and consequential provisions</w:t>
      </w:r>
    </w:p>
    <w:p w14:paraId="022DFDF5" w14:textId="77777777" w:rsidR="00DC657C" w:rsidRPr="00CA1C85" w:rsidRDefault="00DC657C" w:rsidP="00CA1C85">
      <w:pPr>
        <w:pStyle w:val="ParaNumbered"/>
      </w:pPr>
      <w:r w:rsidRPr="00CA1C85">
        <w:t>Paragraph 1 amends the rate of Class 1A NICs for the 2022-23 tax year that do not relate to sporting testimonial cash payments or termination awards, as set out in section 10 of the Social Security Contributions and Benefits Act 1992 and regulation 40C and 40D of the Social Security (Contributions) Regulations 2001 (S.I. 2001/1004), to 14.53%. Class 1A NICs that do not relate to termination awards and sporting testimonials cash payments are assessed on an annual basis, therefore a blended rate has been applied to ensure consistency with Class 1 and 4 NICs.</w:t>
      </w:r>
    </w:p>
    <w:p w14:paraId="39745B93" w14:textId="77777777" w:rsidR="00DC657C" w:rsidRPr="00CA1C85" w:rsidRDefault="00DC657C" w:rsidP="00CA1C85">
      <w:pPr>
        <w:pStyle w:val="ParaNumbered"/>
      </w:pPr>
      <w:r w:rsidRPr="00CA1C85">
        <w:lastRenderedPageBreak/>
        <w:t xml:space="preserve">Paragraph 2 makes provision for the rate of Class 1A NICs for the 2022-23 tax year that relate to sporting testimonial cash payments and termination awards, as set out in section 10 of the Social Security Contributions and Benefits Act 1992 (and Northern Ireland equivalents), so the 2021-22 tax year rate applies from 6 November 2022. Class 1A NICs that relate to termination awards and sporting testimonial cash payments are assessed based on the rate applicable at the time of payment, therefore a blended rate is not appropriate. </w:t>
      </w:r>
    </w:p>
    <w:p w14:paraId="3FE9D964" w14:textId="77777777" w:rsidR="00DC657C" w:rsidRPr="00CA1C85" w:rsidRDefault="00DC657C" w:rsidP="00CA1C85">
      <w:pPr>
        <w:pStyle w:val="ParaNumbered"/>
      </w:pPr>
      <w:r w:rsidRPr="00CA1C85">
        <w:t xml:space="preserve">Paragraph 3 amends the rate of Class 1B NICs for the 2022-23 tax year, as set out in section 10A of the Social Security Contributions and Benefits Act 1992 (and Northern Ireland equivalent), to 14.53%. Class 1B is assessed on an annual basis, therefore a blended rate has been applied to ensure consistency with changes to other NICs rates. </w:t>
      </w:r>
    </w:p>
    <w:p w14:paraId="0945AAA5" w14:textId="77777777" w:rsidR="00DC657C" w:rsidRPr="00CA1C85" w:rsidRDefault="00DC657C" w:rsidP="00CA1C85">
      <w:pPr>
        <w:pStyle w:val="ParaNumbered"/>
      </w:pPr>
      <w:r w:rsidRPr="00CA1C85">
        <w:t>Paragraph 4 reduces the married women and widows reduced rate of primary Class 1 NICs with effect from 6 November 2022. This removes the temporary increase made by the Social Security (Contributions) (Amendment No. 2) Regulations 2022 (S.I. 2022/416) for the remainder of the tax year.</w:t>
      </w:r>
    </w:p>
    <w:p w14:paraId="50B04333" w14:textId="77777777" w:rsidR="00DC657C" w:rsidRPr="00CA1C85" w:rsidRDefault="00DC657C" w:rsidP="00CA1C85">
      <w:pPr>
        <w:pStyle w:val="ParaNumbered"/>
      </w:pPr>
      <w:r w:rsidRPr="00CA1C85">
        <w:t xml:space="preserve">Paragraph 5 reduces the rate of Class 1 NICs for directors to whom regulation 8(2) to (5) of the Social Security (Contributions) Regulations 2001 applies (which also applies for Northern Ireland) to a main rate of 12.73% and additional rate of 2.73% for the 2022-23 tax year. Class 1 NICs paid by directors are assessed on an annual basis. A blended rate has been applied to ensure consistency and fairness with in-year changes to other rates of NICs. Paragraph 5 also provides a blended rate of 6.58% for directors who have elected to pay the married women and widows reduced rate.   </w:t>
      </w:r>
    </w:p>
    <w:p w14:paraId="150ECB67" w14:textId="77777777" w:rsidR="00DC657C" w:rsidRPr="00CA1C85" w:rsidRDefault="00DC657C" w:rsidP="00CA1C85">
      <w:pPr>
        <w:pStyle w:val="ParaNumbered"/>
      </w:pPr>
      <w:r w:rsidRPr="00CA1C85">
        <w:t xml:space="preserve">Paragraph 6 amends the calculation of the annual maximum for the 2022-23 tax year, as set out in regulations 21 and 100 of the Social Security (Contributions) Regulations 2001 (S.I. 2001/1004). This calculation is assessed on an annual </w:t>
      </w:r>
      <w:proofErr w:type="gramStart"/>
      <w:r w:rsidRPr="00CA1C85">
        <w:t>basis,</w:t>
      </w:r>
      <w:proofErr w:type="gramEnd"/>
      <w:r w:rsidRPr="00CA1C85">
        <w:t xml:space="preserve"> therefore blended rates have been used to ensure consistency with in-year changes to other rates of NICs. Paragraph 6 also revokes the Social Security (Contributions) (Amendment) Regulations 2022 (S.I. 2022/300) which are superseded by this change. </w:t>
      </w:r>
    </w:p>
    <w:p w14:paraId="739DFA05" w14:textId="77777777" w:rsidR="00DC657C" w:rsidRPr="00CA1C85" w:rsidRDefault="00DC657C" w:rsidP="00CA1C85">
      <w:pPr>
        <w:pStyle w:val="ParaNumbered"/>
        <w:rPr>
          <w:rStyle w:val="eop"/>
        </w:rPr>
      </w:pPr>
      <w:r w:rsidRPr="00CA1C85">
        <w:rPr>
          <w:rStyle w:val="normaltextrun"/>
        </w:rPr>
        <w:t xml:space="preserve">NICs collected are paid to the National Insurance Fund and the National Health Service in a proportion set out in Section 162 of the Social Security Administration Act 1992 (and Northern Ireland equivalents). </w:t>
      </w:r>
      <w:r w:rsidRPr="00CA1C85">
        <w:t xml:space="preserve">Paragraph 7 ensures that NICs collected on or after 6 November (or the amount attributed </w:t>
      </w:r>
      <w:proofErr w:type="gramStart"/>
      <w:r w:rsidRPr="00CA1C85">
        <w:t>as a result of</w:t>
      </w:r>
      <w:proofErr w:type="gramEnd"/>
      <w:r w:rsidRPr="00CA1C85">
        <w:t xml:space="preserve"> the blended rate where NICs is assessed on an annual basis) is allocated in the same proportion as the 2021-22 tax year. The Health and Social Care Levy Act 2021 had previously increased the proportion to be sent to the NHS. This Act repeals the changes made to the allocation by the Health and Social Care Levy Act 2021, and Paragraph 7 ensures that the NICs collected due to the transitional rate is allocated correctly. </w:t>
      </w:r>
      <w:r w:rsidRPr="00CA1C85">
        <w:rPr>
          <w:rStyle w:val="normaltextrun"/>
        </w:rPr>
        <w:t>This paragraph and the Act adjust the balance of funding between NICs receipts and general taxation following the repeal of the Health and Social Care Levy Act 2021 and the in-year reduction in NICs rates. Despite repealing the Levy, the government will maintain overall funding for health and social care services at the same level as if the Levy was in place, and will be doing this without the tax increase.</w:t>
      </w:r>
    </w:p>
    <w:p w14:paraId="0E8D7639" w14:textId="77777777" w:rsidR="00DC657C" w:rsidRPr="00CA1C85" w:rsidRDefault="00DC657C" w:rsidP="00CA1C85">
      <w:pPr>
        <w:pStyle w:val="ParaNumbered"/>
      </w:pPr>
      <w:r w:rsidRPr="00CA1C85">
        <w:t xml:space="preserve">Paragraph 8 ensures that that powers to increase NICs rates by secondary legislation in sections 143 and 145 of the Social Security Administration Act 1992, which are limited by reference to the rates in force at the end of the previous tax year, are not affected by any changes to NICs rates made by this Bill. Paragraph 8 ensures that the allocation of NICs in the 2023-24 tax year and beyond is consistent with the allocation in the 2021-22 tax year.  </w:t>
      </w:r>
    </w:p>
    <w:p w14:paraId="63FD2B77" w14:textId="77777777" w:rsidR="00DC657C" w:rsidRPr="00CA1C85" w:rsidRDefault="00DC657C" w:rsidP="00CA1C85">
      <w:pPr>
        <w:pStyle w:val="ParaNumbered"/>
      </w:pPr>
      <w:r w:rsidRPr="00CA1C85">
        <w:lastRenderedPageBreak/>
        <w:t xml:space="preserve">Paragraph 9 provides HM Treasury with a power to make consequential provisions including amending primary legislation and retrospective provision back to 6 April 2022. Statutory Instruments made using this power are subject to the negative procedure in the House of Commons. </w:t>
      </w:r>
    </w:p>
    <w:p w14:paraId="02796E5E" w14:textId="77777777" w:rsidR="00DC657C" w:rsidRPr="00CA4237" w:rsidRDefault="00DC657C" w:rsidP="00DC657C">
      <w:pPr>
        <w:pStyle w:val="Heading1"/>
      </w:pPr>
      <w:bookmarkStart w:id="41" w:name="_Toc416612144"/>
      <w:bookmarkStart w:id="42" w:name="_Toc417648129"/>
      <w:bookmarkStart w:id="43" w:name="_Toc418587938"/>
      <w:bookmarkStart w:id="44" w:name="_Toc171955140"/>
      <w:bookmarkEnd w:id="22"/>
      <w:r w:rsidRPr="00CA4237">
        <w:t>Commencement</w:t>
      </w:r>
      <w:bookmarkEnd w:id="41"/>
      <w:bookmarkEnd w:id="42"/>
      <w:bookmarkEnd w:id="43"/>
      <w:bookmarkEnd w:id="44"/>
    </w:p>
    <w:p w14:paraId="078BC27A" w14:textId="77777777" w:rsidR="00DC657C" w:rsidRPr="00CA4237" w:rsidRDefault="00DC657C" w:rsidP="00DC657C">
      <w:pPr>
        <w:pStyle w:val="ParaNumbered"/>
        <w:ind w:left="720" w:hanging="360"/>
        <w:rPr>
          <w:lang w:val="en-GB"/>
        </w:rPr>
      </w:pPr>
      <w:r>
        <w:rPr>
          <w:lang w:val="en-GB"/>
        </w:rPr>
        <w:t xml:space="preserve">This Act will come into force upon Royal Assent. </w:t>
      </w:r>
    </w:p>
    <w:p w14:paraId="17B069E3" w14:textId="77777777" w:rsidR="00DC657C" w:rsidRDefault="00DC657C" w:rsidP="00DC657C">
      <w:pPr>
        <w:pStyle w:val="Heading1"/>
        <w:keepNext/>
      </w:pPr>
      <w:bookmarkStart w:id="45" w:name="_Toc416612147"/>
      <w:bookmarkStart w:id="46" w:name="_Toc417648132"/>
      <w:bookmarkStart w:id="47" w:name="_Toc418587941"/>
      <w:bookmarkStart w:id="48" w:name="_Toc171955141"/>
      <w:r w:rsidRPr="00CA4237">
        <w:t>Related documents</w:t>
      </w:r>
      <w:bookmarkEnd w:id="45"/>
      <w:bookmarkEnd w:id="46"/>
      <w:bookmarkEnd w:id="47"/>
      <w:bookmarkEnd w:id="48"/>
    </w:p>
    <w:p w14:paraId="65DAF056" w14:textId="77777777" w:rsidR="00DC657C" w:rsidRPr="00E83AC8" w:rsidRDefault="00DC657C" w:rsidP="00DC657C">
      <w:pPr>
        <w:pStyle w:val="ParaNumbered"/>
        <w:ind w:left="720" w:hanging="360"/>
      </w:pPr>
      <w:r>
        <w:t xml:space="preserve">The following documents are relevant to the </w:t>
      </w:r>
      <w:r w:rsidR="00EF50E9">
        <w:t>Act</w:t>
      </w:r>
      <w:r>
        <w:t xml:space="preserve"> and can be read at the stated locations:</w:t>
      </w:r>
    </w:p>
    <w:p w14:paraId="1B42FDC1" w14:textId="77777777" w:rsidR="00DC657C" w:rsidRDefault="00DC657C" w:rsidP="00EF50E9">
      <w:pPr>
        <w:pStyle w:val="ParaBulleted"/>
      </w:pPr>
      <w:r>
        <w:t xml:space="preserve">A Tax </w:t>
      </w:r>
      <w:r w:rsidRPr="00EF50E9">
        <w:t>Information</w:t>
      </w:r>
      <w:r>
        <w:t xml:space="preserve"> Impact Note at</w:t>
      </w:r>
      <w:r w:rsidR="00EF50E9">
        <w:t xml:space="preserve"> </w:t>
      </w:r>
      <w:hyperlink r:id="rId13" w:history="1">
        <w:r w:rsidR="00EF50E9" w:rsidRPr="006D4A5C">
          <w:rPr>
            <w:rStyle w:val="Hyperlink"/>
          </w:rPr>
          <w:t>https://www.gov.uk/government/publications/r</w:t>
        </w:r>
        <w:r w:rsidR="00EF50E9" w:rsidRPr="006D4A5C">
          <w:rPr>
            <w:rStyle w:val="Hyperlink"/>
          </w:rPr>
          <w:t>e</w:t>
        </w:r>
        <w:r w:rsidR="00EF50E9" w:rsidRPr="006D4A5C">
          <w:rPr>
            <w:rStyle w:val="Hyperlink"/>
          </w:rPr>
          <w:t>versal-of-the-health-and-social-care-levy-and-in-year-reduc</w:t>
        </w:r>
        <w:r w:rsidR="00EF50E9" w:rsidRPr="006D4A5C">
          <w:rPr>
            <w:rStyle w:val="Hyperlink"/>
          </w:rPr>
          <w:t>t</w:t>
        </w:r>
        <w:r w:rsidR="00EF50E9" w:rsidRPr="006D4A5C">
          <w:rPr>
            <w:rStyle w:val="Hyperlink"/>
          </w:rPr>
          <w:t>ions-for-national-insurance-contributions-rates/cancellation-of-the-health-and-soc</w:t>
        </w:r>
        <w:r w:rsidR="00EF50E9" w:rsidRPr="006D4A5C">
          <w:rPr>
            <w:rStyle w:val="Hyperlink"/>
          </w:rPr>
          <w:t>i</w:t>
        </w:r>
        <w:r w:rsidR="00EF50E9" w:rsidRPr="006D4A5C">
          <w:rPr>
            <w:rStyle w:val="Hyperlink"/>
          </w:rPr>
          <w:t>al-care-levy-and-in-year-reductions-in-national-insurance-contributions-rates</w:t>
        </w:r>
      </w:hyperlink>
    </w:p>
    <w:p w14:paraId="740DA37C" w14:textId="77777777" w:rsidR="00380C14" w:rsidRPr="00380C14" w:rsidRDefault="00DC657C" w:rsidP="00380C14">
      <w:pPr>
        <w:pStyle w:val="ParaBulleted"/>
        <w:rPr>
          <w:rStyle w:val="Hyperlink"/>
          <w:color w:val="000000"/>
          <w:u w:val="none"/>
        </w:rPr>
      </w:pPr>
      <w:r>
        <w:t xml:space="preserve">Delegated Powers </w:t>
      </w:r>
      <w:r w:rsidRPr="00FF2A6A">
        <w:t>Memorandum</w:t>
      </w:r>
      <w:r>
        <w:t xml:space="preserve"> </w:t>
      </w:r>
      <w:bookmarkStart w:id="49" w:name="_Toc416612148"/>
      <w:bookmarkStart w:id="50" w:name="_Toc417648133"/>
      <w:r>
        <w:t>at</w:t>
      </w:r>
      <w:r w:rsidR="00EF50E9">
        <w:t xml:space="preserve"> </w:t>
      </w:r>
      <w:hyperlink r:id="rId14" w:history="1">
        <w:r w:rsidRPr="004F3D2C">
          <w:rPr>
            <w:rStyle w:val="Hyperlink"/>
          </w:rPr>
          <w:t>https://bills.parliament.uk/publi</w:t>
        </w:r>
        <w:r w:rsidRPr="004F3D2C">
          <w:rPr>
            <w:rStyle w:val="Hyperlink"/>
          </w:rPr>
          <w:t>c</w:t>
        </w:r>
        <w:r w:rsidRPr="004F3D2C">
          <w:rPr>
            <w:rStyle w:val="Hyperlink"/>
          </w:rPr>
          <w:t>ations/</w:t>
        </w:r>
        <w:r w:rsidRPr="004F3D2C">
          <w:rPr>
            <w:rStyle w:val="Hyperlink"/>
          </w:rPr>
          <w:t>4</w:t>
        </w:r>
        <w:r w:rsidRPr="004F3D2C">
          <w:rPr>
            <w:rStyle w:val="Hyperlink"/>
          </w:rPr>
          <w:t>7840/docu</w:t>
        </w:r>
        <w:r w:rsidRPr="004F3D2C">
          <w:rPr>
            <w:rStyle w:val="Hyperlink"/>
          </w:rPr>
          <w:t>m</w:t>
        </w:r>
        <w:r w:rsidRPr="004F3D2C">
          <w:rPr>
            <w:rStyle w:val="Hyperlink"/>
          </w:rPr>
          <w:t>ents/2283</w:t>
        </w:r>
      </w:hyperlink>
      <w:bookmarkStart w:id="51" w:name="_Toc410653897"/>
      <w:bookmarkStart w:id="52" w:name="_Toc416612149"/>
      <w:bookmarkStart w:id="53" w:name="_Toc417648134"/>
      <w:bookmarkStart w:id="54" w:name="_Toc418587943"/>
    </w:p>
    <w:p w14:paraId="4A45CC19" w14:textId="77777777" w:rsidR="00DC657C" w:rsidRDefault="00380C14" w:rsidP="00380C14">
      <w:pPr>
        <w:pStyle w:val="Heading1"/>
      </w:pPr>
      <w:r>
        <w:rPr>
          <w:rStyle w:val="Hyperlink"/>
          <w:color w:val="000000"/>
          <w:u w:val="none"/>
        </w:rPr>
        <w:br w:type="page"/>
      </w:r>
      <w:bookmarkStart w:id="55" w:name="_Toc171955142"/>
      <w:r w:rsidR="00DC657C" w:rsidRPr="00CA4237">
        <w:lastRenderedPageBreak/>
        <w:t xml:space="preserve">Annex </w:t>
      </w:r>
      <w:bookmarkEnd w:id="51"/>
      <w:bookmarkEnd w:id="52"/>
      <w:r w:rsidR="00DC657C" w:rsidRPr="00CA4237">
        <w:t xml:space="preserve">A - </w:t>
      </w:r>
      <w:bookmarkEnd w:id="53"/>
      <w:bookmarkEnd w:id="54"/>
      <w:r w:rsidR="00DC657C" w:rsidRPr="00A46160">
        <w:t xml:space="preserve">Territorial extent and application in the </w:t>
      </w:r>
      <w:r w:rsidR="00DC657C" w:rsidRPr="00380C14">
        <w:t>United</w:t>
      </w:r>
      <w:r w:rsidR="00DC657C" w:rsidRPr="00A46160">
        <w:t xml:space="preserve"> Kingdom</w:t>
      </w:r>
      <w:bookmarkEnd w:id="55"/>
    </w:p>
    <w:tbl>
      <w:tblPr>
        <w:tblW w:w="8478"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101"/>
        <w:gridCol w:w="1722"/>
        <w:gridCol w:w="1843"/>
        <w:gridCol w:w="2253"/>
        <w:gridCol w:w="1559"/>
      </w:tblGrid>
      <w:tr w:rsidR="00DC657C" w:rsidRPr="00CA4237" w14:paraId="005B2723" w14:textId="77777777" w:rsidTr="001D144F">
        <w:trPr>
          <w:trHeight w:val="50"/>
          <w:tblHeader/>
          <w:jc w:val="center"/>
        </w:trPr>
        <w:tc>
          <w:tcPr>
            <w:tcW w:w="1101" w:type="dxa"/>
            <w:vMerge w:val="restart"/>
            <w:shd w:val="clear" w:color="auto" w:fill="auto"/>
          </w:tcPr>
          <w:p w14:paraId="72B3C541" w14:textId="77777777" w:rsidR="00DC657C" w:rsidRDefault="00DC657C" w:rsidP="00991F0B">
            <w:pPr>
              <w:pStyle w:val="TTableText"/>
              <w:rPr>
                <w:rStyle w:val="TTableHeadings"/>
              </w:rPr>
            </w:pPr>
            <w:r>
              <w:rPr>
                <w:rStyle w:val="TTableHeadings"/>
              </w:rPr>
              <w:t>Provision</w:t>
            </w:r>
          </w:p>
        </w:tc>
        <w:tc>
          <w:tcPr>
            <w:tcW w:w="1722" w:type="dxa"/>
            <w:shd w:val="clear" w:color="auto" w:fill="auto"/>
          </w:tcPr>
          <w:p w14:paraId="75A33736" w14:textId="77777777" w:rsidR="00DC657C" w:rsidRPr="00BC7958" w:rsidRDefault="00DC657C" w:rsidP="00991F0B">
            <w:pPr>
              <w:pStyle w:val="TTableText"/>
              <w:rPr>
                <w:rStyle w:val="TTableHeadings"/>
              </w:rPr>
            </w:pPr>
            <w:r>
              <w:rPr>
                <w:rStyle w:val="TTableHeadings"/>
              </w:rPr>
              <w:t>England</w:t>
            </w:r>
          </w:p>
        </w:tc>
        <w:tc>
          <w:tcPr>
            <w:tcW w:w="1843" w:type="dxa"/>
            <w:shd w:val="clear" w:color="auto" w:fill="auto"/>
          </w:tcPr>
          <w:p w14:paraId="118A0257" w14:textId="77777777" w:rsidR="00DC657C" w:rsidRPr="00BC7958" w:rsidRDefault="00DC657C" w:rsidP="00991F0B">
            <w:pPr>
              <w:pStyle w:val="TTableText"/>
              <w:rPr>
                <w:rStyle w:val="TTableHeadings"/>
              </w:rPr>
            </w:pPr>
            <w:r>
              <w:rPr>
                <w:rStyle w:val="TTableHeadings"/>
              </w:rPr>
              <w:t>Wales</w:t>
            </w:r>
          </w:p>
        </w:tc>
        <w:tc>
          <w:tcPr>
            <w:tcW w:w="2253" w:type="dxa"/>
            <w:shd w:val="clear" w:color="auto" w:fill="auto"/>
          </w:tcPr>
          <w:p w14:paraId="7688707C" w14:textId="77777777" w:rsidR="00DC657C" w:rsidRDefault="00DC657C" w:rsidP="00991F0B">
            <w:pPr>
              <w:pStyle w:val="TTableText"/>
              <w:rPr>
                <w:rStyle w:val="TTableHeadings"/>
              </w:rPr>
            </w:pPr>
            <w:r>
              <w:rPr>
                <w:rStyle w:val="TTableHeadings"/>
              </w:rPr>
              <w:t>Scotland</w:t>
            </w:r>
          </w:p>
        </w:tc>
        <w:tc>
          <w:tcPr>
            <w:tcW w:w="1559" w:type="dxa"/>
            <w:shd w:val="clear" w:color="auto" w:fill="auto"/>
          </w:tcPr>
          <w:p w14:paraId="6B503DAE" w14:textId="77777777" w:rsidR="00DC657C" w:rsidRDefault="00DC657C" w:rsidP="00991F0B">
            <w:pPr>
              <w:pStyle w:val="TTableText"/>
              <w:rPr>
                <w:rStyle w:val="TTableHeadings"/>
              </w:rPr>
            </w:pPr>
            <w:r>
              <w:rPr>
                <w:rStyle w:val="TTableHeadings"/>
              </w:rPr>
              <w:t>Northern Ireland</w:t>
            </w:r>
          </w:p>
        </w:tc>
      </w:tr>
      <w:tr w:rsidR="001D144F" w:rsidRPr="00CA4237" w14:paraId="666628CF" w14:textId="77777777" w:rsidTr="001D144F">
        <w:trPr>
          <w:trHeight w:val="1153"/>
          <w:tblHeader/>
          <w:jc w:val="center"/>
        </w:trPr>
        <w:tc>
          <w:tcPr>
            <w:tcW w:w="1101" w:type="dxa"/>
            <w:vMerge/>
            <w:shd w:val="clear" w:color="auto" w:fill="auto"/>
          </w:tcPr>
          <w:p w14:paraId="43F924FC" w14:textId="77777777" w:rsidR="001D144F" w:rsidRPr="00BC7958" w:rsidRDefault="001D144F" w:rsidP="00991F0B">
            <w:pPr>
              <w:pStyle w:val="TTableText"/>
              <w:rPr>
                <w:rStyle w:val="TTableHeadings"/>
              </w:rPr>
            </w:pPr>
          </w:p>
        </w:tc>
        <w:tc>
          <w:tcPr>
            <w:tcW w:w="1722" w:type="dxa"/>
            <w:shd w:val="clear" w:color="auto" w:fill="auto"/>
          </w:tcPr>
          <w:p w14:paraId="480CA506" w14:textId="77777777" w:rsidR="001D144F" w:rsidRPr="00BC7958" w:rsidRDefault="001D144F" w:rsidP="00991F0B">
            <w:pPr>
              <w:pStyle w:val="TTableText"/>
              <w:rPr>
                <w:rStyle w:val="TTableHeadings"/>
              </w:rPr>
            </w:pPr>
            <w:r w:rsidRPr="00BC7958">
              <w:rPr>
                <w:rStyle w:val="TTableHeadings"/>
              </w:rPr>
              <w:t>Extends to E &amp; W and applies to England?</w:t>
            </w:r>
          </w:p>
        </w:tc>
        <w:tc>
          <w:tcPr>
            <w:tcW w:w="1843" w:type="dxa"/>
            <w:shd w:val="clear" w:color="auto" w:fill="auto"/>
          </w:tcPr>
          <w:p w14:paraId="2823B85D" w14:textId="77777777" w:rsidR="001D144F" w:rsidRPr="00BC7958" w:rsidRDefault="001D144F" w:rsidP="00991F0B">
            <w:pPr>
              <w:pStyle w:val="TTableText"/>
              <w:rPr>
                <w:rStyle w:val="TTableHeadings"/>
              </w:rPr>
            </w:pPr>
            <w:r w:rsidRPr="00BC7958">
              <w:rPr>
                <w:rStyle w:val="TTableHeadings"/>
              </w:rPr>
              <w:t>Extends to E &amp; W and applies to Wales?</w:t>
            </w:r>
          </w:p>
        </w:tc>
        <w:tc>
          <w:tcPr>
            <w:tcW w:w="2253" w:type="dxa"/>
            <w:shd w:val="clear" w:color="auto" w:fill="auto"/>
          </w:tcPr>
          <w:p w14:paraId="7D6491D0" w14:textId="77777777" w:rsidR="001D144F" w:rsidRPr="00BC7958" w:rsidRDefault="001D144F" w:rsidP="00991F0B">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p w14:paraId="163AC416" w14:textId="77777777" w:rsidR="001D144F" w:rsidRPr="00BC7958" w:rsidRDefault="001D144F" w:rsidP="00991F0B">
            <w:pPr>
              <w:pStyle w:val="TTableText"/>
              <w:rPr>
                <w:rStyle w:val="TTableHeadings"/>
              </w:rPr>
            </w:pPr>
          </w:p>
        </w:tc>
        <w:tc>
          <w:tcPr>
            <w:tcW w:w="1559" w:type="dxa"/>
            <w:shd w:val="clear" w:color="auto" w:fill="auto"/>
          </w:tcPr>
          <w:p w14:paraId="67814CA4" w14:textId="77777777" w:rsidR="001D144F" w:rsidRPr="00BC7958" w:rsidRDefault="001D144F" w:rsidP="00991F0B">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1D144F" w:rsidRPr="00CA4237" w14:paraId="527AC9EF" w14:textId="77777777" w:rsidTr="001D144F">
        <w:trPr>
          <w:trHeight w:val="376"/>
          <w:jc w:val="center"/>
        </w:trPr>
        <w:tc>
          <w:tcPr>
            <w:tcW w:w="1101" w:type="dxa"/>
            <w:shd w:val="clear" w:color="auto" w:fill="auto"/>
          </w:tcPr>
          <w:p w14:paraId="7838895A" w14:textId="77777777" w:rsidR="001D144F" w:rsidRPr="00991F0B" w:rsidRDefault="001D144F" w:rsidP="00991F0B">
            <w:pPr>
              <w:pStyle w:val="TTableText"/>
              <w:rPr>
                <w:lang w:val="en-GB"/>
              </w:rPr>
            </w:pPr>
            <w:r w:rsidRPr="00991F0B">
              <w:rPr>
                <w:lang w:val="en-GB"/>
              </w:rPr>
              <w:t>Section 1</w:t>
            </w:r>
          </w:p>
          <w:p w14:paraId="2BFA4113" w14:textId="77777777" w:rsidR="001D144F" w:rsidRPr="00991F0B" w:rsidRDefault="001D144F" w:rsidP="00991F0B">
            <w:pPr>
              <w:pStyle w:val="TTableText"/>
              <w:rPr>
                <w:lang w:val="en-GB"/>
              </w:rPr>
            </w:pPr>
            <w:r w:rsidRPr="00991F0B">
              <w:rPr>
                <w:lang w:val="en-GB"/>
              </w:rPr>
              <w:t>Section 2</w:t>
            </w:r>
          </w:p>
          <w:p w14:paraId="3A9F47A6" w14:textId="77777777" w:rsidR="001D144F" w:rsidRPr="00991F0B" w:rsidRDefault="001D144F" w:rsidP="00991F0B">
            <w:pPr>
              <w:pStyle w:val="TTableText"/>
              <w:rPr>
                <w:lang w:val="en-GB"/>
              </w:rPr>
            </w:pPr>
            <w:r w:rsidRPr="00991F0B">
              <w:rPr>
                <w:lang w:val="en-GB"/>
              </w:rPr>
              <w:t>Section 3</w:t>
            </w:r>
          </w:p>
          <w:p w14:paraId="0B8C8BAA" w14:textId="77777777" w:rsidR="001D144F" w:rsidRPr="00991F0B" w:rsidRDefault="001D144F" w:rsidP="00991F0B">
            <w:pPr>
              <w:pStyle w:val="TTableText"/>
              <w:rPr>
                <w:lang w:val="en-GB"/>
              </w:rPr>
            </w:pPr>
            <w:r w:rsidRPr="00991F0B">
              <w:rPr>
                <w:lang w:val="en-GB"/>
              </w:rPr>
              <w:t>Schedule</w:t>
            </w:r>
          </w:p>
        </w:tc>
        <w:tc>
          <w:tcPr>
            <w:tcW w:w="1722" w:type="dxa"/>
            <w:shd w:val="clear" w:color="auto" w:fill="auto"/>
          </w:tcPr>
          <w:p w14:paraId="29D6C2DD" w14:textId="77777777" w:rsidR="001D144F" w:rsidRDefault="001D144F" w:rsidP="00991F0B">
            <w:pPr>
              <w:pStyle w:val="TTableText"/>
            </w:pPr>
            <w:r>
              <w:t>Yes</w:t>
            </w:r>
          </w:p>
          <w:p w14:paraId="2EFE646A" w14:textId="77777777" w:rsidR="001D144F" w:rsidRDefault="001D144F" w:rsidP="00991F0B">
            <w:pPr>
              <w:pStyle w:val="TTableText"/>
            </w:pPr>
            <w:r>
              <w:t>Yes</w:t>
            </w:r>
          </w:p>
          <w:p w14:paraId="705EFEF6" w14:textId="77777777" w:rsidR="001D144F" w:rsidRDefault="001D144F" w:rsidP="00991F0B">
            <w:pPr>
              <w:pStyle w:val="TTableText"/>
            </w:pPr>
            <w:r>
              <w:t>Yes</w:t>
            </w:r>
          </w:p>
          <w:p w14:paraId="07681603" w14:textId="77777777" w:rsidR="001D144F" w:rsidRPr="00991F0B" w:rsidRDefault="001D144F" w:rsidP="00991F0B">
            <w:pPr>
              <w:pStyle w:val="TTableText"/>
              <w:rPr>
                <w:lang w:val="en-GB"/>
              </w:rPr>
            </w:pPr>
            <w:r>
              <w:t>Yes</w:t>
            </w:r>
          </w:p>
        </w:tc>
        <w:tc>
          <w:tcPr>
            <w:tcW w:w="1843" w:type="dxa"/>
            <w:shd w:val="clear" w:color="auto" w:fill="auto"/>
          </w:tcPr>
          <w:p w14:paraId="3F212145" w14:textId="77777777" w:rsidR="001D144F" w:rsidRDefault="001D144F" w:rsidP="00991F0B">
            <w:pPr>
              <w:pStyle w:val="TTableText"/>
            </w:pPr>
            <w:r>
              <w:t>Yes</w:t>
            </w:r>
          </w:p>
          <w:p w14:paraId="75062609" w14:textId="77777777" w:rsidR="001D144F" w:rsidRPr="00BC7958" w:rsidRDefault="001D144F" w:rsidP="00991F0B">
            <w:pPr>
              <w:pStyle w:val="TTableText"/>
            </w:pPr>
            <w:r>
              <w:t>Yes</w:t>
            </w:r>
          </w:p>
          <w:p w14:paraId="07EE1C89" w14:textId="77777777" w:rsidR="001D144F" w:rsidRDefault="001D144F" w:rsidP="00991F0B">
            <w:pPr>
              <w:pStyle w:val="TTableText"/>
            </w:pPr>
            <w:r>
              <w:t>Yes</w:t>
            </w:r>
          </w:p>
          <w:p w14:paraId="54C97196" w14:textId="77777777" w:rsidR="001D144F" w:rsidRPr="00991F0B" w:rsidRDefault="001D144F" w:rsidP="00991F0B">
            <w:pPr>
              <w:pStyle w:val="TTableText"/>
              <w:rPr>
                <w:lang w:val="en-GB"/>
              </w:rPr>
            </w:pPr>
            <w:r>
              <w:t>Yes</w:t>
            </w:r>
          </w:p>
        </w:tc>
        <w:tc>
          <w:tcPr>
            <w:tcW w:w="2253" w:type="dxa"/>
            <w:shd w:val="clear" w:color="auto" w:fill="auto"/>
          </w:tcPr>
          <w:p w14:paraId="4F175BB6" w14:textId="77777777" w:rsidR="001D144F" w:rsidRDefault="001D144F" w:rsidP="00991F0B">
            <w:pPr>
              <w:pStyle w:val="TTableText"/>
            </w:pPr>
            <w:r>
              <w:t>Yes</w:t>
            </w:r>
          </w:p>
          <w:p w14:paraId="4E263540" w14:textId="77777777" w:rsidR="001D144F" w:rsidRPr="00BC7958" w:rsidRDefault="001D144F" w:rsidP="00991F0B">
            <w:pPr>
              <w:pStyle w:val="TTableText"/>
            </w:pPr>
            <w:r>
              <w:t>Yes</w:t>
            </w:r>
          </w:p>
          <w:p w14:paraId="2AD5B3D0" w14:textId="77777777" w:rsidR="001D144F" w:rsidRDefault="001D144F" w:rsidP="00991F0B">
            <w:pPr>
              <w:pStyle w:val="TTableText"/>
            </w:pPr>
            <w:r>
              <w:t>Yes</w:t>
            </w:r>
          </w:p>
          <w:p w14:paraId="63600B0D" w14:textId="77777777" w:rsidR="001D144F" w:rsidRPr="00991F0B" w:rsidRDefault="001D144F" w:rsidP="00991F0B">
            <w:pPr>
              <w:pStyle w:val="TTableText"/>
              <w:rPr>
                <w:lang w:val="en-GB"/>
              </w:rPr>
            </w:pPr>
            <w:r>
              <w:t>Yes</w:t>
            </w:r>
          </w:p>
        </w:tc>
        <w:tc>
          <w:tcPr>
            <w:tcW w:w="1559" w:type="dxa"/>
            <w:shd w:val="clear" w:color="auto" w:fill="auto"/>
          </w:tcPr>
          <w:p w14:paraId="7694DF6A" w14:textId="77777777" w:rsidR="001D144F" w:rsidRDefault="001D144F" w:rsidP="00991F0B">
            <w:pPr>
              <w:pStyle w:val="TTableText"/>
            </w:pPr>
            <w:r>
              <w:t>Yes</w:t>
            </w:r>
          </w:p>
          <w:p w14:paraId="484BE2B6" w14:textId="77777777" w:rsidR="001D144F" w:rsidRDefault="001D144F" w:rsidP="00991F0B">
            <w:pPr>
              <w:pStyle w:val="TTableText"/>
            </w:pPr>
            <w:r>
              <w:t>Yes</w:t>
            </w:r>
          </w:p>
          <w:p w14:paraId="22454E0A" w14:textId="77777777" w:rsidR="001D144F" w:rsidRDefault="001D144F" w:rsidP="00991F0B">
            <w:pPr>
              <w:pStyle w:val="TTableText"/>
            </w:pPr>
            <w:r>
              <w:t>Yes</w:t>
            </w:r>
          </w:p>
          <w:p w14:paraId="57CF9B04" w14:textId="77777777" w:rsidR="001D144F" w:rsidRPr="00991F0B" w:rsidRDefault="001D144F" w:rsidP="00991F0B">
            <w:pPr>
              <w:pStyle w:val="TTableText"/>
              <w:rPr>
                <w:lang w:val="en-GB"/>
              </w:rPr>
            </w:pPr>
            <w:r>
              <w:t>Yes</w:t>
            </w:r>
          </w:p>
        </w:tc>
      </w:tr>
    </w:tbl>
    <w:p w14:paraId="4BA1BBBA" w14:textId="77777777" w:rsidR="00DC657C" w:rsidRDefault="00DC657C" w:rsidP="00DC657C">
      <w:pPr>
        <w:pStyle w:val="HSubheading2"/>
      </w:pPr>
    </w:p>
    <w:p w14:paraId="16ABA99C" w14:textId="77777777" w:rsidR="00DC657C" w:rsidRPr="006E7BE7" w:rsidRDefault="00DC657C" w:rsidP="00384BD1">
      <w:pPr>
        <w:pStyle w:val="Heading1"/>
        <w:rPr>
          <w:rFonts w:eastAsia="MS Gothic"/>
        </w:rPr>
      </w:pPr>
      <w:bookmarkStart w:id="56" w:name="_Toc410653894"/>
      <w:bookmarkEnd w:id="49"/>
      <w:bookmarkEnd w:id="50"/>
      <w:r>
        <w:br w:type="page"/>
      </w:r>
      <w:bookmarkStart w:id="57" w:name="_Toc418587944"/>
      <w:bookmarkStart w:id="58" w:name="_Toc437970420"/>
      <w:bookmarkStart w:id="59" w:name="_Toc171955143"/>
      <w:r w:rsidRPr="006E7BE7">
        <w:rPr>
          <w:rFonts w:eastAsia="MS Gothic"/>
        </w:rPr>
        <w:lastRenderedPageBreak/>
        <w:t xml:space="preserve">Annex </w:t>
      </w:r>
      <w:r w:rsidR="00B92CF7">
        <w:rPr>
          <w:rFonts w:eastAsia="MS Gothic"/>
        </w:rPr>
        <w:t>B</w:t>
      </w:r>
      <w:r w:rsidRPr="006E7BE7">
        <w:rPr>
          <w:rFonts w:eastAsia="MS Gothic"/>
        </w:rPr>
        <w:t xml:space="preserve"> - Hansard References</w:t>
      </w:r>
      <w:bookmarkEnd w:id="57"/>
      <w:bookmarkEnd w:id="58"/>
      <w:bookmarkEnd w:id="59"/>
    </w:p>
    <w:p w14:paraId="529693BF" w14:textId="77777777" w:rsidR="00DC657C" w:rsidRPr="006E7BE7" w:rsidRDefault="00DC657C" w:rsidP="00DC58E2">
      <w:pPr>
        <w:pStyle w:val="ParaNumbered"/>
        <w:rPr>
          <w:rFonts w:eastAsia="MS Mincho"/>
        </w:rPr>
      </w:pPr>
      <w:r w:rsidRPr="006E7BE7">
        <w:rPr>
          <w:rFonts w:eastAsia="MS Mincho"/>
        </w:rPr>
        <w:t xml:space="preserve">The following table sets out the dates and Hansard references for each stage of the Act's passage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518"/>
        <w:gridCol w:w="2126"/>
        <w:gridCol w:w="4643"/>
      </w:tblGrid>
      <w:tr w:rsidR="00DC657C" w:rsidRPr="006E7BE7" w14:paraId="10B628B8" w14:textId="77777777" w:rsidTr="00991F0B">
        <w:trPr>
          <w:tblHeader/>
        </w:trPr>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75AEEA90"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Stage</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526990E5"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Date</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36E88153"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Hansard Reference</w:t>
            </w:r>
          </w:p>
        </w:tc>
      </w:tr>
      <w:tr w:rsidR="00DC657C" w:rsidRPr="006E7BE7" w14:paraId="657833C9" w14:textId="77777777" w:rsidTr="00991F0B">
        <w:tc>
          <w:tcPr>
            <w:tcW w:w="9287" w:type="dxa"/>
            <w:gridSpan w:val="3"/>
            <w:tcBorders>
              <w:top w:val="single" w:sz="4" w:space="0" w:color="0070C0"/>
              <w:left w:val="single" w:sz="4" w:space="0" w:color="0070C0"/>
              <w:bottom w:val="single" w:sz="4" w:space="0" w:color="0070C0"/>
              <w:right w:val="single" w:sz="4" w:space="0" w:color="0070C0"/>
            </w:tcBorders>
            <w:shd w:val="clear" w:color="auto" w:fill="auto"/>
            <w:hideMark/>
          </w:tcPr>
          <w:p w14:paraId="3744CCF9" w14:textId="77777777" w:rsidR="00DC657C" w:rsidRPr="00767285" w:rsidRDefault="00DC657C" w:rsidP="00767285">
            <w:pPr>
              <w:pStyle w:val="TTableText"/>
              <w:rPr>
                <w:rFonts w:eastAsia="MS Mincho"/>
                <w:i/>
                <w:iCs/>
              </w:rPr>
            </w:pPr>
            <w:r w:rsidRPr="00767285">
              <w:rPr>
                <w:rFonts w:eastAsia="MS Mincho"/>
                <w:i/>
                <w:iCs/>
              </w:rPr>
              <w:t>House of Commons</w:t>
            </w:r>
          </w:p>
        </w:tc>
      </w:tr>
      <w:tr w:rsidR="002E18C1" w:rsidRPr="006E7BE7" w14:paraId="061E7A9B"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4F67A339" w14:textId="77777777" w:rsidR="002E18C1" w:rsidRPr="00991F0B" w:rsidRDefault="002E18C1" w:rsidP="002E18C1">
            <w:pPr>
              <w:pStyle w:val="TTableText"/>
              <w:rPr>
                <w:rFonts w:eastAsia="MS Mincho"/>
              </w:rPr>
            </w:pPr>
            <w:r w:rsidRPr="00991F0B">
              <w:rPr>
                <w:rFonts w:eastAsia="MS Mincho"/>
              </w:rPr>
              <w:t>Introduction</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55EDAF8D" w14:textId="77777777" w:rsidR="002E18C1" w:rsidRPr="00991F0B" w:rsidRDefault="002E18C1" w:rsidP="002E18C1">
            <w:pPr>
              <w:pStyle w:val="TTableText"/>
              <w:rPr>
                <w:rFonts w:eastAsia="MS Mincho"/>
              </w:rPr>
            </w:pPr>
            <w:r w:rsidRPr="00991F0B">
              <w:rPr>
                <w:rFonts w:eastAsia="MS Mincho"/>
              </w:rPr>
              <w:t>22 September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1A749901" w14:textId="77777777" w:rsidR="002E18C1" w:rsidRPr="002E18C1" w:rsidRDefault="002E18C1" w:rsidP="002E18C1">
            <w:pPr>
              <w:pStyle w:val="TTableText"/>
              <w:rPr>
                <w:rStyle w:val="Hyperlink"/>
                <w:rFonts w:eastAsia="MS Mincho"/>
              </w:rPr>
            </w:pPr>
            <w:hyperlink r:id="rId15" w:history="1">
              <w:r w:rsidRPr="002E18C1">
                <w:rPr>
                  <w:rStyle w:val="Hyperlink"/>
                </w:rPr>
                <w:t>Vol. 719 Col. 853</w:t>
              </w:r>
            </w:hyperlink>
          </w:p>
        </w:tc>
      </w:tr>
      <w:tr w:rsidR="002E18C1" w:rsidRPr="006E7BE7" w14:paraId="5CC96228"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5A524B79" w14:textId="77777777" w:rsidR="002E18C1" w:rsidRPr="00991F0B" w:rsidRDefault="002E18C1" w:rsidP="002E18C1">
            <w:pPr>
              <w:pStyle w:val="TTableText"/>
              <w:rPr>
                <w:rFonts w:eastAsia="MS Mincho"/>
              </w:rPr>
            </w:pPr>
            <w:r w:rsidRPr="00991F0B">
              <w:rPr>
                <w:rFonts w:eastAsia="MS Mincho"/>
              </w:rPr>
              <w:t>Second Reading</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22263F85" w14:textId="77777777" w:rsidR="002E18C1" w:rsidRPr="00991F0B" w:rsidRDefault="002E18C1" w:rsidP="002E18C1">
            <w:pPr>
              <w:pStyle w:val="TTableText"/>
              <w:rPr>
                <w:rFonts w:eastAsia="MS Mincho"/>
              </w:rPr>
            </w:pPr>
            <w:r w:rsidRPr="00991F0B">
              <w:rPr>
                <w:rFonts w:eastAsia="MS Mincho"/>
              </w:rPr>
              <w:t>11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305F8DA3" w14:textId="77777777" w:rsidR="002E18C1" w:rsidRPr="002E18C1" w:rsidRDefault="002E18C1" w:rsidP="002E18C1">
            <w:pPr>
              <w:pStyle w:val="TTableText"/>
              <w:rPr>
                <w:rStyle w:val="Hyperlink"/>
                <w:rFonts w:eastAsia="MS Mincho"/>
              </w:rPr>
            </w:pPr>
            <w:hyperlink r:id="rId16" w:history="1">
              <w:r w:rsidRPr="002E18C1">
                <w:rPr>
                  <w:rStyle w:val="Hyperlink"/>
                </w:rPr>
                <w:t>Vol. 720 Col. 56</w:t>
              </w:r>
            </w:hyperlink>
          </w:p>
        </w:tc>
      </w:tr>
      <w:tr w:rsidR="002E18C1" w:rsidRPr="006E7BE7" w14:paraId="776BCFE5"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34C77E5C" w14:textId="77777777" w:rsidR="002E18C1" w:rsidRPr="00991F0B" w:rsidRDefault="002E18C1" w:rsidP="002E18C1">
            <w:pPr>
              <w:pStyle w:val="TTableText"/>
              <w:rPr>
                <w:rFonts w:eastAsia="MS Mincho"/>
              </w:rPr>
            </w:pPr>
            <w:r w:rsidRPr="00991F0B">
              <w:rPr>
                <w:rFonts w:eastAsia="MS Mincho"/>
              </w:rPr>
              <w:t>Public Bill Committee</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6447637D" w14:textId="77777777" w:rsidR="002E18C1" w:rsidRPr="00991F0B" w:rsidRDefault="002E18C1" w:rsidP="002E18C1">
            <w:pPr>
              <w:pStyle w:val="TTableText"/>
              <w:rPr>
                <w:rFonts w:eastAsia="MS Mincho"/>
              </w:rPr>
            </w:pPr>
            <w:r w:rsidRPr="00991F0B">
              <w:rPr>
                <w:rFonts w:eastAsia="MS Mincho"/>
              </w:rPr>
              <w:t>11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21C0AAF9" w14:textId="77777777" w:rsidR="002E18C1" w:rsidRPr="002E18C1" w:rsidRDefault="002E18C1" w:rsidP="002E18C1">
            <w:pPr>
              <w:pStyle w:val="TTableText"/>
              <w:rPr>
                <w:rStyle w:val="Hyperlink"/>
                <w:rFonts w:eastAsia="MS Mincho"/>
              </w:rPr>
            </w:pPr>
            <w:hyperlink r:id="rId17" w:history="1">
              <w:r w:rsidRPr="002E18C1">
                <w:rPr>
                  <w:rStyle w:val="Hyperlink"/>
                </w:rPr>
                <w:t>Vol. 720 Col. 86</w:t>
              </w:r>
            </w:hyperlink>
          </w:p>
        </w:tc>
      </w:tr>
      <w:tr w:rsidR="002E18C1" w:rsidRPr="006E7BE7" w14:paraId="792D3DA7"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7E13824B" w14:textId="77777777" w:rsidR="002E18C1" w:rsidRPr="00991F0B" w:rsidRDefault="002E18C1" w:rsidP="002E18C1">
            <w:pPr>
              <w:pStyle w:val="TTableText"/>
              <w:rPr>
                <w:rFonts w:eastAsia="MS Mincho"/>
              </w:rPr>
            </w:pPr>
            <w:r w:rsidRPr="00991F0B">
              <w:rPr>
                <w:rFonts w:eastAsia="MS Mincho"/>
              </w:rPr>
              <w:t>Report and Third Reading</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4D7A6C0F" w14:textId="77777777" w:rsidR="002E18C1" w:rsidRPr="00991F0B" w:rsidRDefault="002E18C1" w:rsidP="002E18C1">
            <w:pPr>
              <w:pStyle w:val="TTableText"/>
              <w:rPr>
                <w:rFonts w:eastAsia="MS Mincho"/>
              </w:rPr>
            </w:pPr>
            <w:r w:rsidRPr="00991F0B">
              <w:rPr>
                <w:rFonts w:eastAsia="MS Mincho"/>
              </w:rPr>
              <w:t>11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6C905C2E" w14:textId="77777777" w:rsidR="002E18C1" w:rsidRPr="002E18C1" w:rsidRDefault="002E18C1" w:rsidP="002E18C1">
            <w:pPr>
              <w:pStyle w:val="TTableText"/>
              <w:rPr>
                <w:rStyle w:val="Hyperlink"/>
                <w:rFonts w:eastAsia="MS Mincho"/>
              </w:rPr>
            </w:pPr>
            <w:hyperlink r:id="rId18" w:history="1">
              <w:r w:rsidRPr="002E18C1">
                <w:rPr>
                  <w:rStyle w:val="Hyperlink"/>
                </w:rPr>
                <w:t>Vol. 720 Col. 100</w:t>
              </w:r>
            </w:hyperlink>
          </w:p>
        </w:tc>
      </w:tr>
      <w:tr w:rsidR="002E18C1" w:rsidRPr="006E7BE7" w14:paraId="2B114885" w14:textId="77777777" w:rsidTr="00991F0B">
        <w:tc>
          <w:tcPr>
            <w:tcW w:w="9287" w:type="dxa"/>
            <w:gridSpan w:val="3"/>
            <w:tcBorders>
              <w:top w:val="single" w:sz="4" w:space="0" w:color="0070C0"/>
              <w:left w:val="single" w:sz="4" w:space="0" w:color="0070C0"/>
              <w:bottom w:val="single" w:sz="4" w:space="0" w:color="0070C0"/>
              <w:right w:val="single" w:sz="4" w:space="0" w:color="0070C0"/>
            </w:tcBorders>
            <w:shd w:val="clear" w:color="auto" w:fill="auto"/>
            <w:hideMark/>
          </w:tcPr>
          <w:p w14:paraId="57A33411" w14:textId="77777777" w:rsidR="002E18C1" w:rsidRPr="002E18C1" w:rsidRDefault="002E18C1" w:rsidP="002E18C1">
            <w:pPr>
              <w:pStyle w:val="TTableText"/>
              <w:rPr>
                <w:rStyle w:val="Hyperlink"/>
                <w:rFonts w:eastAsia="MS Mincho"/>
                <w:i/>
                <w:iCs/>
                <w:color w:val="000000"/>
                <w:u w:val="none"/>
              </w:rPr>
            </w:pPr>
            <w:r w:rsidRPr="002E18C1">
              <w:rPr>
                <w:rStyle w:val="Hyperlink"/>
                <w:rFonts w:eastAsia="MS Mincho"/>
                <w:i/>
                <w:iCs/>
                <w:color w:val="000000"/>
                <w:u w:val="none"/>
              </w:rPr>
              <w:t>House of Lords</w:t>
            </w:r>
          </w:p>
        </w:tc>
      </w:tr>
      <w:tr w:rsidR="002E18C1" w:rsidRPr="006E7BE7" w14:paraId="5C288495"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5117CFB6" w14:textId="77777777" w:rsidR="002E18C1" w:rsidRPr="00991F0B" w:rsidRDefault="002E18C1" w:rsidP="002E18C1">
            <w:pPr>
              <w:pStyle w:val="TTableText"/>
              <w:rPr>
                <w:rFonts w:eastAsia="MS Mincho"/>
              </w:rPr>
            </w:pPr>
            <w:r w:rsidRPr="00991F0B">
              <w:rPr>
                <w:rFonts w:eastAsia="MS Mincho"/>
              </w:rPr>
              <w:t>Introduction</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19885834" w14:textId="77777777" w:rsidR="002E18C1" w:rsidRPr="00991F0B" w:rsidRDefault="002E18C1" w:rsidP="002E18C1">
            <w:pPr>
              <w:pStyle w:val="TTableText"/>
              <w:rPr>
                <w:rFonts w:eastAsia="MS Mincho"/>
              </w:rPr>
            </w:pPr>
            <w:r w:rsidRPr="00991F0B">
              <w:rPr>
                <w:rFonts w:eastAsia="MS Mincho"/>
              </w:rPr>
              <w:t>12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1EAC89A0" w14:textId="77777777" w:rsidR="002E18C1" w:rsidRPr="002E18C1" w:rsidRDefault="002E18C1" w:rsidP="002E18C1">
            <w:pPr>
              <w:pStyle w:val="TTableText"/>
              <w:rPr>
                <w:rStyle w:val="Hyperlink"/>
                <w:rFonts w:eastAsia="MS Mincho"/>
              </w:rPr>
            </w:pPr>
            <w:hyperlink r:id="rId19" w:history="1">
              <w:r w:rsidRPr="002E18C1">
                <w:rPr>
                  <w:rStyle w:val="Hyperlink"/>
                </w:rPr>
                <w:t>Vol. 824 Col. 789</w:t>
              </w:r>
            </w:hyperlink>
          </w:p>
        </w:tc>
      </w:tr>
      <w:tr w:rsidR="002E18C1" w:rsidRPr="006E7BE7" w14:paraId="6A7FBCFB"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19733095" w14:textId="77777777" w:rsidR="002E18C1" w:rsidRPr="00991F0B" w:rsidRDefault="002E18C1" w:rsidP="002E18C1">
            <w:pPr>
              <w:pStyle w:val="TTableText"/>
              <w:rPr>
                <w:rFonts w:eastAsia="MS Mincho"/>
              </w:rPr>
            </w:pPr>
            <w:r w:rsidRPr="00991F0B">
              <w:rPr>
                <w:rFonts w:eastAsia="MS Mincho"/>
              </w:rPr>
              <w:t>Second Reading</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731B7F8B" w14:textId="77777777" w:rsidR="002E18C1" w:rsidRPr="00991F0B" w:rsidRDefault="002E18C1" w:rsidP="002E18C1">
            <w:pPr>
              <w:pStyle w:val="TTableText"/>
              <w:rPr>
                <w:rFonts w:eastAsia="MS Mincho"/>
              </w:rPr>
            </w:pPr>
            <w:r w:rsidRPr="00991F0B">
              <w:rPr>
                <w:rFonts w:eastAsia="MS Mincho"/>
              </w:rPr>
              <w:t>17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00F8F947" w14:textId="77777777" w:rsidR="002E18C1" w:rsidRPr="002E18C1" w:rsidRDefault="002E18C1" w:rsidP="002E18C1">
            <w:pPr>
              <w:pStyle w:val="TTableText"/>
              <w:rPr>
                <w:rStyle w:val="Hyperlink"/>
                <w:rFonts w:eastAsia="MS Mincho"/>
              </w:rPr>
            </w:pPr>
            <w:hyperlink r:id="rId20" w:history="1">
              <w:r w:rsidRPr="002E18C1">
                <w:rPr>
                  <w:rStyle w:val="Hyperlink"/>
                </w:rPr>
                <w:t>Vol. 824 Col. 967</w:t>
              </w:r>
            </w:hyperlink>
          </w:p>
        </w:tc>
      </w:tr>
      <w:tr w:rsidR="002E18C1" w:rsidRPr="006E7BE7" w14:paraId="40E38007"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4181DF1F" w14:textId="77777777" w:rsidR="002E18C1" w:rsidRPr="00991F0B" w:rsidRDefault="002E18C1" w:rsidP="002E18C1">
            <w:pPr>
              <w:pStyle w:val="TTableText"/>
              <w:rPr>
                <w:rFonts w:eastAsia="MS Mincho"/>
              </w:rPr>
            </w:pPr>
            <w:r w:rsidRPr="00991F0B">
              <w:rPr>
                <w:rFonts w:eastAsia="MS Mincho"/>
              </w:rPr>
              <w:t>Order of Commitment discharged</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2E5989D2" w14:textId="77777777" w:rsidR="002E18C1" w:rsidRPr="00991F0B" w:rsidRDefault="002E18C1" w:rsidP="002E18C1">
            <w:pPr>
              <w:pStyle w:val="TTableText"/>
              <w:rPr>
                <w:rFonts w:eastAsia="MS Mincho"/>
              </w:rPr>
            </w:pPr>
            <w:r w:rsidRPr="00991F0B">
              <w:rPr>
                <w:rFonts w:eastAsia="MS Mincho"/>
              </w:rPr>
              <w:t>17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3C0903CC" w14:textId="77777777" w:rsidR="002E18C1" w:rsidRPr="002E18C1" w:rsidRDefault="002E18C1" w:rsidP="002E18C1">
            <w:pPr>
              <w:pStyle w:val="TTableText"/>
              <w:rPr>
                <w:rStyle w:val="Hyperlink"/>
                <w:rFonts w:eastAsia="MS Mincho"/>
              </w:rPr>
            </w:pPr>
            <w:hyperlink r:id="rId21" w:history="1">
              <w:r w:rsidRPr="002E18C1">
                <w:rPr>
                  <w:rStyle w:val="Hyperlink"/>
                </w:rPr>
                <w:t>Vol. 824 Col. 991</w:t>
              </w:r>
            </w:hyperlink>
          </w:p>
        </w:tc>
      </w:tr>
      <w:tr w:rsidR="002E18C1" w:rsidRPr="006E7BE7" w14:paraId="4126EC6F" w14:textId="77777777" w:rsidTr="00991F0B">
        <w:tc>
          <w:tcPr>
            <w:tcW w:w="2518" w:type="dxa"/>
            <w:tcBorders>
              <w:top w:val="single" w:sz="4" w:space="0" w:color="0070C0"/>
              <w:left w:val="single" w:sz="4" w:space="0" w:color="0070C0"/>
              <w:bottom w:val="single" w:sz="4" w:space="0" w:color="0070C0"/>
              <w:right w:val="single" w:sz="4" w:space="0" w:color="0070C0"/>
            </w:tcBorders>
            <w:shd w:val="clear" w:color="auto" w:fill="auto"/>
            <w:hideMark/>
          </w:tcPr>
          <w:p w14:paraId="72B35AFD" w14:textId="77777777" w:rsidR="002E18C1" w:rsidRPr="00991F0B" w:rsidRDefault="002E18C1" w:rsidP="002E18C1">
            <w:pPr>
              <w:pStyle w:val="TTableText"/>
              <w:rPr>
                <w:rFonts w:eastAsia="MS Mincho"/>
              </w:rPr>
            </w:pPr>
            <w:r w:rsidRPr="00991F0B">
              <w:rPr>
                <w:rFonts w:eastAsia="MS Mincho"/>
              </w:rPr>
              <w:t>Third Reading</w:t>
            </w:r>
          </w:p>
        </w:tc>
        <w:tc>
          <w:tcPr>
            <w:tcW w:w="2126" w:type="dxa"/>
            <w:tcBorders>
              <w:top w:val="single" w:sz="4" w:space="0" w:color="0070C0"/>
              <w:left w:val="single" w:sz="4" w:space="0" w:color="0070C0"/>
              <w:bottom w:val="single" w:sz="4" w:space="0" w:color="0070C0"/>
              <w:right w:val="single" w:sz="4" w:space="0" w:color="0070C0"/>
            </w:tcBorders>
            <w:shd w:val="clear" w:color="auto" w:fill="auto"/>
            <w:hideMark/>
          </w:tcPr>
          <w:p w14:paraId="65B6A2EE" w14:textId="77777777" w:rsidR="002E18C1" w:rsidRPr="00991F0B" w:rsidRDefault="002E18C1" w:rsidP="002E18C1">
            <w:pPr>
              <w:pStyle w:val="TTableText"/>
              <w:rPr>
                <w:rFonts w:eastAsia="MS Mincho"/>
              </w:rPr>
            </w:pPr>
            <w:r w:rsidRPr="00991F0B">
              <w:rPr>
                <w:rFonts w:eastAsia="MS Mincho"/>
              </w:rPr>
              <w:t>17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2A956A97" w14:textId="77777777" w:rsidR="002E18C1" w:rsidRPr="002E18C1" w:rsidRDefault="002E18C1" w:rsidP="002E18C1">
            <w:pPr>
              <w:pStyle w:val="TTableText"/>
              <w:rPr>
                <w:rStyle w:val="Hyperlink"/>
                <w:rFonts w:eastAsia="MS Mincho"/>
              </w:rPr>
            </w:pPr>
            <w:hyperlink r:id="rId22" w:history="1">
              <w:r w:rsidRPr="002E18C1">
                <w:rPr>
                  <w:rStyle w:val="Hyperlink"/>
                </w:rPr>
                <w:t>Vol. 824 Col. 991</w:t>
              </w:r>
            </w:hyperlink>
          </w:p>
        </w:tc>
      </w:tr>
      <w:tr w:rsidR="002E18C1" w:rsidRPr="006E7BE7" w14:paraId="01BDAAF3" w14:textId="77777777" w:rsidTr="00991F0B">
        <w:tc>
          <w:tcPr>
            <w:tcW w:w="2518" w:type="dxa"/>
            <w:vMerge w:val="restart"/>
            <w:tcBorders>
              <w:top w:val="single" w:sz="4" w:space="0" w:color="0070C0"/>
              <w:left w:val="single" w:sz="4" w:space="0" w:color="0070C0"/>
              <w:bottom w:val="single" w:sz="4" w:space="0" w:color="0070C0"/>
              <w:right w:val="single" w:sz="4" w:space="0" w:color="0070C0"/>
            </w:tcBorders>
            <w:shd w:val="clear" w:color="auto" w:fill="auto"/>
            <w:hideMark/>
          </w:tcPr>
          <w:p w14:paraId="0D494667" w14:textId="77777777" w:rsidR="002E18C1" w:rsidRPr="00991F0B" w:rsidRDefault="002E18C1" w:rsidP="002E18C1">
            <w:pPr>
              <w:pStyle w:val="TTableText"/>
              <w:rPr>
                <w:rFonts w:eastAsia="MS Mincho"/>
              </w:rPr>
            </w:pPr>
            <w:r w:rsidRPr="00991F0B">
              <w:rPr>
                <w:rFonts w:eastAsia="MS Mincho"/>
              </w:rPr>
              <w:t>Royal Assent</w:t>
            </w:r>
          </w:p>
        </w:tc>
        <w:tc>
          <w:tcPr>
            <w:tcW w:w="2126" w:type="dxa"/>
            <w:vMerge w:val="restart"/>
            <w:tcBorders>
              <w:top w:val="single" w:sz="4" w:space="0" w:color="0070C0"/>
              <w:left w:val="single" w:sz="4" w:space="0" w:color="0070C0"/>
              <w:bottom w:val="single" w:sz="4" w:space="0" w:color="0070C0"/>
              <w:right w:val="single" w:sz="4" w:space="0" w:color="0070C0"/>
            </w:tcBorders>
            <w:shd w:val="clear" w:color="auto" w:fill="auto"/>
            <w:hideMark/>
          </w:tcPr>
          <w:p w14:paraId="4F1E9C5B" w14:textId="77777777" w:rsidR="002E18C1" w:rsidRPr="00991F0B" w:rsidRDefault="002E18C1" w:rsidP="002E18C1">
            <w:pPr>
              <w:pStyle w:val="TTableText"/>
              <w:rPr>
                <w:rFonts w:eastAsia="MS Mincho"/>
              </w:rPr>
            </w:pPr>
            <w:r w:rsidRPr="00991F0B">
              <w:rPr>
                <w:rFonts w:eastAsia="MS Mincho"/>
              </w:rPr>
              <w:t>25 October 2022</w:t>
            </w: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64613F13" w14:textId="77777777" w:rsidR="002E18C1" w:rsidRPr="00991F0B" w:rsidRDefault="002E18C1" w:rsidP="002E18C1">
            <w:pPr>
              <w:pStyle w:val="TTableText"/>
              <w:rPr>
                <w:rFonts w:eastAsia="MS Mincho"/>
              </w:rPr>
            </w:pPr>
            <w:r>
              <w:t xml:space="preserve">House of Commons </w:t>
            </w:r>
            <w:hyperlink r:id="rId23" w:history="1">
              <w:r w:rsidRPr="002E18C1">
                <w:rPr>
                  <w:rStyle w:val="Hyperlink"/>
                </w:rPr>
                <w:t>Vol. 721 Col. 247</w:t>
              </w:r>
            </w:hyperlink>
          </w:p>
        </w:tc>
      </w:tr>
      <w:tr w:rsidR="002E18C1" w:rsidRPr="006E7BE7" w14:paraId="115B8E8B" w14:textId="77777777" w:rsidTr="00991F0B">
        <w:tc>
          <w:tcPr>
            <w:tcW w:w="0" w:type="auto"/>
            <w:vMerge/>
            <w:tcBorders>
              <w:top w:val="single" w:sz="4" w:space="0" w:color="0070C0"/>
              <w:left w:val="single" w:sz="4" w:space="0" w:color="0070C0"/>
              <w:bottom w:val="single" w:sz="4" w:space="0" w:color="0070C0"/>
              <w:right w:val="single" w:sz="4" w:space="0" w:color="0070C0"/>
            </w:tcBorders>
            <w:shd w:val="clear" w:color="auto" w:fill="auto"/>
            <w:vAlign w:val="center"/>
            <w:hideMark/>
          </w:tcPr>
          <w:p w14:paraId="6453E718" w14:textId="77777777" w:rsidR="002E18C1" w:rsidRPr="00991F0B" w:rsidRDefault="002E18C1" w:rsidP="002E18C1">
            <w:pPr>
              <w:pStyle w:val="TTableText"/>
              <w:rPr>
                <w:rFonts w:eastAsia="MS Mincho"/>
              </w:rPr>
            </w:pPr>
          </w:p>
        </w:tc>
        <w:tc>
          <w:tcPr>
            <w:tcW w:w="0" w:type="auto"/>
            <w:vMerge/>
            <w:tcBorders>
              <w:top w:val="single" w:sz="4" w:space="0" w:color="0070C0"/>
              <w:left w:val="single" w:sz="4" w:space="0" w:color="0070C0"/>
              <w:bottom w:val="single" w:sz="4" w:space="0" w:color="0070C0"/>
              <w:right w:val="single" w:sz="4" w:space="0" w:color="0070C0"/>
            </w:tcBorders>
            <w:shd w:val="clear" w:color="auto" w:fill="auto"/>
            <w:vAlign w:val="center"/>
            <w:hideMark/>
          </w:tcPr>
          <w:p w14:paraId="01D5741E" w14:textId="77777777" w:rsidR="002E18C1" w:rsidRPr="00991F0B" w:rsidRDefault="002E18C1" w:rsidP="002E18C1">
            <w:pPr>
              <w:pStyle w:val="TTableText"/>
              <w:rPr>
                <w:rFonts w:eastAsia="MS Mincho"/>
              </w:rPr>
            </w:pPr>
          </w:p>
        </w:tc>
        <w:tc>
          <w:tcPr>
            <w:tcW w:w="4643" w:type="dxa"/>
            <w:tcBorders>
              <w:top w:val="single" w:sz="4" w:space="0" w:color="0070C0"/>
              <w:left w:val="single" w:sz="4" w:space="0" w:color="0070C0"/>
              <w:bottom w:val="single" w:sz="4" w:space="0" w:color="0070C0"/>
              <w:right w:val="single" w:sz="4" w:space="0" w:color="0070C0"/>
            </w:tcBorders>
            <w:shd w:val="clear" w:color="auto" w:fill="auto"/>
            <w:hideMark/>
          </w:tcPr>
          <w:p w14:paraId="74D458B2" w14:textId="77777777" w:rsidR="002E18C1" w:rsidRPr="00991F0B" w:rsidRDefault="002E18C1" w:rsidP="002E18C1">
            <w:pPr>
              <w:pStyle w:val="TTableText"/>
              <w:rPr>
                <w:rFonts w:eastAsia="MS Mincho"/>
              </w:rPr>
            </w:pPr>
            <w:r>
              <w:t xml:space="preserve">House of Lords </w:t>
            </w:r>
            <w:hyperlink r:id="rId24" w:history="1">
              <w:r w:rsidRPr="002E18C1">
                <w:rPr>
                  <w:rStyle w:val="Hyperlink"/>
                </w:rPr>
                <w:t>Vol. 824 Col. 1465</w:t>
              </w:r>
            </w:hyperlink>
          </w:p>
        </w:tc>
      </w:tr>
    </w:tbl>
    <w:p w14:paraId="007827DE" w14:textId="77777777" w:rsidR="00DC657C" w:rsidRDefault="00DC657C" w:rsidP="00DC657C">
      <w:pPr>
        <w:rPr>
          <w:rFonts w:ascii="Arial" w:eastAsia="MS Gothic" w:hAnsi="Arial"/>
          <w:color w:val="0070C0"/>
          <w:sz w:val="36"/>
          <w:szCs w:val="28"/>
        </w:rPr>
      </w:pPr>
    </w:p>
    <w:p w14:paraId="1C9E1A0F" w14:textId="77777777" w:rsidR="00DC657C" w:rsidRPr="006E7BE7" w:rsidRDefault="00DC657C" w:rsidP="00384BD1">
      <w:pPr>
        <w:pStyle w:val="Heading1"/>
        <w:rPr>
          <w:rFonts w:eastAsia="MS Gothic"/>
        </w:rPr>
      </w:pPr>
      <w:r>
        <w:rPr>
          <w:rFonts w:eastAsia="MS Gothic"/>
        </w:rPr>
        <w:br w:type="page"/>
      </w:r>
      <w:bookmarkStart w:id="60" w:name="_Toc416612150"/>
      <w:bookmarkStart w:id="61" w:name="_Toc417648135"/>
      <w:bookmarkStart w:id="62" w:name="_Toc418587945"/>
      <w:bookmarkStart w:id="63" w:name="_Toc437970421"/>
      <w:bookmarkStart w:id="64" w:name="_Toc171955144"/>
      <w:r w:rsidRPr="006E7BE7">
        <w:rPr>
          <w:rFonts w:eastAsia="MS Gothic"/>
        </w:rPr>
        <w:lastRenderedPageBreak/>
        <w:t xml:space="preserve">Annex </w:t>
      </w:r>
      <w:bookmarkEnd w:id="60"/>
      <w:r w:rsidR="00B92CF7">
        <w:rPr>
          <w:rFonts w:eastAsia="MS Gothic"/>
        </w:rPr>
        <w:t>C</w:t>
      </w:r>
      <w:r w:rsidRPr="006E7BE7">
        <w:rPr>
          <w:rFonts w:eastAsia="MS Gothic"/>
        </w:rPr>
        <w:t xml:space="preserve"> - Progress of Bill Table</w:t>
      </w:r>
      <w:bookmarkEnd w:id="61"/>
      <w:bookmarkEnd w:id="62"/>
      <w:bookmarkEnd w:id="63"/>
      <w:bookmarkEnd w:id="64"/>
    </w:p>
    <w:p w14:paraId="785A83F1" w14:textId="77777777" w:rsidR="00DC657C" w:rsidRPr="006E7BE7" w:rsidRDefault="00DC657C" w:rsidP="00DC58E2">
      <w:pPr>
        <w:pStyle w:val="ParaNumbered"/>
        <w:rPr>
          <w:rFonts w:eastAsia="MS Mincho"/>
        </w:rPr>
      </w:pPr>
      <w:r w:rsidRPr="006E7BE7">
        <w:rPr>
          <w:rFonts w:eastAsia="MS Mincho"/>
        </w:rPr>
        <w:t xml:space="preserve">This Annex shows how each section and Schedule of the Act was numbered during the passage of the Bill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1501"/>
        <w:gridCol w:w="1513"/>
        <w:gridCol w:w="1514"/>
        <w:gridCol w:w="1514"/>
        <w:gridCol w:w="1514"/>
        <w:gridCol w:w="1505"/>
      </w:tblGrid>
      <w:tr w:rsidR="00DC657C" w:rsidRPr="006E7BE7" w14:paraId="5E7D972C" w14:textId="77777777" w:rsidTr="00991F0B">
        <w:trPr>
          <w:tblHeader/>
        </w:trPr>
        <w:tc>
          <w:tcPr>
            <w:tcW w:w="1501" w:type="dxa"/>
            <w:tcBorders>
              <w:top w:val="single" w:sz="4" w:space="0" w:color="0070C0"/>
              <w:left w:val="single" w:sz="4" w:space="0" w:color="0070C0"/>
              <w:bottom w:val="single" w:sz="4" w:space="0" w:color="0070C0"/>
              <w:right w:val="single" w:sz="4" w:space="0" w:color="0070C0"/>
            </w:tcBorders>
            <w:shd w:val="clear" w:color="auto" w:fill="auto"/>
            <w:hideMark/>
          </w:tcPr>
          <w:p w14:paraId="4384BFBB"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Section of the Act</w:t>
            </w:r>
          </w:p>
        </w:tc>
        <w:tc>
          <w:tcPr>
            <w:tcW w:w="1513" w:type="dxa"/>
            <w:tcBorders>
              <w:top w:val="single" w:sz="4" w:space="0" w:color="0070C0"/>
              <w:left w:val="single" w:sz="4" w:space="0" w:color="0070C0"/>
              <w:bottom w:val="single" w:sz="4" w:space="0" w:color="0070C0"/>
              <w:right w:val="single" w:sz="4" w:space="0" w:color="0070C0"/>
            </w:tcBorders>
            <w:shd w:val="clear" w:color="auto" w:fill="auto"/>
            <w:hideMark/>
          </w:tcPr>
          <w:p w14:paraId="56BC3EE0"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Bill as Introduced in the Commons</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0EC4FE54"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 xml:space="preserve">Bill as amended in Committee in the Commons </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365DA605"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Bill as introduced in the Lords</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41B6EEEC"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Bill as amended in Committee in the Lords</w:t>
            </w:r>
          </w:p>
        </w:tc>
        <w:tc>
          <w:tcPr>
            <w:tcW w:w="1505" w:type="dxa"/>
            <w:tcBorders>
              <w:top w:val="single" w:sz="4" w:space="0" w:color="0070C0"/>
              <w:left w:val="single" w:sz="4" w:space="0" w:color="0070C0"/>
              <w:bottom w:val="single" w:sz="4" w:space="0" w:color="0070C0"/>
              <w:right w:val="single" w:sz="4" w:space="0" w:color="0070C0"/>
            </w:tcBorders>
            <w:shd w:val="clear" w:color="auto" w:fill="auto"/>
            <w:hideMark/>
          </w:tcPr>
          <w:p w14:paraId="21F8BD29" w14:textId="77777777" w:rsidR="00DC657C" w:rsidRPr="00767285" w:rsidRDefault="00DC657C" w:rsidP="00991F0B">
            <w:pPr>
              <w:spacing w:after="120" w:line="240" w:lineRule="atLeast"/>
              <w:rPr>
                <w:rStyle w:val="TTableHeadings"/>
                <w:rFonts w:eastAsia="MS Mincho"/>
              </w:rPr>
            </w:pPr>
            <w:r w:rsidRPr="00767285">
              <w:rPr>
                <w:rStyle w:val="TTableHeadings"/>
                <w:rFonts w:eastAsia="MS Mincho"/>
              </w:rPr>
              <w:t>Bill as amended on Report in the Lords</w:t>
            </w:r>
          </w:p>
        </w:tc>
      </w:tr>
      <w:tr w:rsidR="00DC657C" w:rsidRPr="006E7BE7" w14:paraId="0E79ABD3" w14:textId="77777777" w:rsidTr="00991F0B">
        <w:tc>
          <w:tcPr>
            <w:tcW w:w="1501" w:type="dxa"/>
            <w:tcBorders>
              <w:top w:val="single" w:sz="4" w:space="0" w:color="0070C0"/>
              <w:left w:val="single" w:sz="4" w:space="0" w:color="0070C0"/>
              <w:bottom w:val="single" w:sz="4" w:space="0" w:color="0070C0"/>
              <w:right w:val="single" w:sz="4" w:space="0" w:color="0070C0"/>
            </w:tcBorders>
            <w:shd w:val="clear" w:color="auto" w:fill="auto"/>
            <w:hideMark/>
          </w:tcPr>
          <w:p w14:paraId="131D658E" w14:textId="77777777" w:rsidR="00DC657C" w:rsidRPr="00991F0B" w:rsidRDefault="00767285" w:rsidP="00767285">
            <w:pPr>
              <w:pStyle w:val="TTableText"/>
              <w:rPr>
                <w:rFonts w:eastAsia="MS Mincho"/>
              </w:rPr>
            </w:pPr>
            <w:r>
              <w:rPr>
                <w:rFonts w:eastAsia="MS Mincho"/>
              </w:rPr>
              <w:t xml:space="preserve">Section </w:t>
            </w:r>
            <w:r w:rsidR="00DC657C" w:rsidRPr="00991F0B">
              <w:rPr>
                <w:rFonts w:eastAsia="MS Mincho"/>
              </w:rPr>
              <w:t>1</w:t>
            </w:r>
          </w:p>
        </w:tc>
        <w:tc>
          <w:tcPr>
            <w:tcW w:w="1513" w:type="dxa"/>
            <w:tcBorders>
              <w:top w:val="single" w:sz="4" w:space="0" w:color="0070C0"/>
              <w:left w:val="single" w:sz="4" w:space="0" w:color="0070C0"/>
              <w:bottom w:val="single" w:sz="4" w:space="0" w:color="0070C0"/>
              <w:right w:val="single" w:sz="4" w:space="0" w:color="0070C0"/>
            </w:tcBorders>
            <w:shd w:val="clear" w:color="auto" w:fill="auto"/>
            <w:hideMark/>
          </w:tcPr>
          <w:p w14:paraId="69CDA1A5" w14:textId="77777777" w:rsidR="00DC657C" w:rsidRPr="00991F0B" w:rsidRDefault="00DC657C" w:rsidP="00767285">
            <w:pPr>
              <w:pStyle w:val="TTableText"/>
              <w:rPr>
                <w:rFonts w:eastAsia="MS Mincho"/>
              </w:rPr>
            </w:pPr>
            <w:r w:rsidRPr="00991F0B">
              <w:rPr>
                <w:rFonts w:eastAsia="MS Mincho"/>
              </w:rPr>
              <w:t>Clause 1</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10BF2577" w14:textId="77777777" w:rsidR="00DC657C" w:rsidRPr="00991F0B" w:rsidRDefault="00DC657C" w:rsidP="00767285">
            <w:pPr>
              <w:pStyle w:val="TTableText"/>
              <w:rPr>
                <w:rFonts w:eastAsia="MS Mincho"/>
              </w:rPr>
            </w:pPr>
            <w:r w:rsidRPr="00991F0B">
              <w:rPr>
                <w:rFonts w:eastAsia="MS Mincho"/>
              </w:rPr>
              <w:t>Clause 1</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100CF6A3" w14:textId="77777777" w:rsidR="00DC657C" w:rsidRPr="00991F0B" w:rsidRDefault="00DC657C" w:rsidP="00767285">
            <w:pPr>
              <w:pStyle w:val="TTableText"/>
              <w:rPr>
                <w:rFonts w:eastAsia="MS Mincho"/>
              </w:rPr>
            </w:pPr>
            <w:r w:rsidRPr="00991F0B">
              <w:rPr>
                <w:rFonts w:eastAsia="MS Mincho"/>
              </w:rPr>
              <w:t>Clause 1</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5C5E8BBA" w14:textId="77777777" w:rsidR="00DC657C" w:rsidRPr="00991F0B" w:rsidRDefault="00DC657C" w:rsidP="00767285">
            <w:pPr>
              <w:pStyle w:val="TTableText"/>
              <w:rPr>
                <w:rFonts w:eastAsia="MS Mincho"/>
              </w:rPr>
            </w:pPr>
            <w:r w:rsidRPr="00991F0B">
              <w:rPr>
                <w:rFonts w:eastAsia="MS Mincho"/>
              </w:rPr>
              <w:t>Clause 1</w:t>
            </w:r>
          </w:p>
        </w:tc>
        <w:tc>
          <w:tcPr>
            <w:tcW w:w="1505" w:type="dxa"/>
            <w:tcBorders>
              <w:top w:val="single" w:sz="4" w:space="0" w:color="0070C0"/>
              <w:left w:val="single" w:sz="4" w:space="0" w:color="0070C0"/>
              <w:bottom w:val="single" w:sz="4" w:space="0" w:color="0070C0"/>
              <w:right w:val="single" w:sz="4" w:space="0" w:color="0070C0"/>
            </w:tcBorders>
            <w:shd w:val="clear" w:color="auto" w:fill="auto"/>
            <w:hideMark/>
          </w:tcPr>
          <w:p w14:paraId="32234779" w14:textId="77777777" w:rsidR="00DC657C" w:rsidRPr="00991F0B" w:rsidRDefault="00DC657C" w:rsidP="00767285">
            <w:pPr>
              <w:pStyle w:val="TTableText"/>
              <w:rPr>
                <w:rFonts w:eastAsia="MS Mincho"/>
              </w:rPr>
            </w:pPr>
            <w:r w:rsidRPr="00991F0B">
              <w:rPr>
                <w:rFonts w:eastAsia="MS Mincho"/>
              </w:rPr>
              <w:t>Clause 1</w:t>
            </w:r>
          </w:p>
        </w:tc>
      </w:tr>
      <w:tr w:rsidR="00DC657C" w:rsidRPr="006E7BE7" w14:paraId="28DEFB10" w14:textId="77777777" w:rsidTr="00991F0B">
        <w:tc>
          <w:tcPr>
            <w:tcW w:w="1501" w:type="dxa"/>
            <w:tcBorders>
              <w:top w:val="single" w:sz="4" w:space="0" w:color="0070C0"/>
              <w:left w:val="single" w:sz="4" w:space="0" w:color="0070C0"/>
              <w:bottom w:val="single" w:sz="4" w:space="0" w:color="0070C0"/>
              <w:right w:val="single" w:sz="4" w:space="0" w:color="0070C0"/>
            </w:tcBorders>
            <w:shd w:val="clear" w:color="auto" w:fill="auto"/>
            <w:hideMark/>
          </w:tcPr>
          <w:p w14:paraId="6CC18056" w14:textId="77777777" w:rsidR="00DC657C" w:rsidRPr="00991F0B" w:rsidRDefault="00DC657C" w:rsidP="00767285">
            <w:pPr>
              <w:pStyle w:val="TTableText"/>
              <w:rPr>
                <w:rFonts w:eastAsia="MS Mincho"/>
              </w:rPr>
            </w:pPr>
            <w:r w:rsidRPr="00991F0B">
              <w:rPr>
                <w:rFonts w:eastAsia="MS Mincho"/>
              </w:rPr>
              <w:t>Section 2</w:t>
            </w:r>
          </w:p>
        </w:tc>
        <w:tc>
          <w:tcPr>
            <w:tcW w:w="1513" w:type="dxa"/>
            <w:tcBorders>
              <w:top w:val="single" w:sz="4" w:space="0" w:color="0070C0"/>
              <w:left w:val="single" w:sz="4" w:space="0" w:color="0070C0"/>
              <w:bottom w:val="single" w:sz="4" w:space="0" w:color="0070C0"/>
              <w:right w:val="single" w:sz="4" w:space="0" w:color="0070C0"/>
            </w:tcBorders>
            <w:shd w:val="clear" w:color="auto" w:fill="auto"/>
            <w:hideMark/>
          </w:tcPr>
          <w:p w14:paraId="56655668" w14:textId="77777777" w:rsidR="00DC657C" w:rsidRPr="00991F0B" w:rsidRDefault="00DC657C" w:rsidP="00767285">
            <w:pPr>
              <w:pStyle w:val="TTableText"/>
              <w:rPr>
                <w:rFonts w:eastAsia="MS Mincho"/>
              </w:rPr>
            </w:pPr>
            <w:r w:rsidRPr="00991F0B">
              <w:rPr>
                <w:rFonts w:eastAsia="MS Mincho"/>
              </w:rPr>
              <w:t>Clause 2</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08B0B4AB" w14:textId="77777777" w:rsidR="00DC657C" w:rsidRPr="00991F0B" w:rsidRDefault="00DC657C" w:rsidP="00767285">
            <w:pPr>
              <w:pStyle w:val="TTableText"/>
              <w:rPr>
                <w:rFonts w:eastAsia="MS Mincho"/>
              </w:rPr>
            </w:pPr>
            <w:r w:rsidRPr="00991F0B">
              <w:rPr>
                <w:rFonts w:eastAsia="MS Mincho"/>
              </w:rPr>
              <w:t>Clause 2</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7E0FB246" w14:textId="77777777" w:rsidR="00DC657C" w:rsidRPr="00991F0B" w:rsidRDefault="00DC657C" w:rsidP="00767285">
            <w:pPr>
              <w:pStyle w:val="TTableText"/>
              <w:rPr>
                <w:rFonts w:eastAsia="MS Mincho"/>
              </w:rPr>
            </w:pPr>
            <w:r w:rsidRPr="00991F0B">
              <w:rPr>
                <w:rFonts w:eastAsia="MS Mincho"/>
              </w:rPr>
              <w:t>Clause 2</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3B372370" w14:textId="77777777" w:rsidR="00DC657C" w:rsidRPr="00991F0B" w:rsidRDefault="00DC657C" w:rsidP="00767285">
            <w:pPr>
              <w:pStyle w:val="TTableText"/>
              <w:rPr>
                <w:rFonts w:eastAsia="MS Mincho"/>
              </w:rPr>
            </w:pPr>
            <w:r w:rsidRPr="00991F0B">
              <w:rPr>
                <w:rFonts w:eastAsia="MS Mincho"/>
              </w:rPr>
              <w:t>Clause 2</w:t>
            </w:r>
          </w:p>
        </w:tc>
        <w:tc>
          <w:tcPr>
            <w:tcW w:w="1505" w:type="dxa"/>
            <w:tcBorders>
              <w:top w:val="single" w:sz="4" w:space="0" w:color="0070C0"/>
              <w:left w:val="single" w:sz="4" w:space="0" w:color="0070C0"/>
              <w:bottom w:val="single" w:sz="4" w:space="0" w:color="0070C0"/>
              <w:right w:val="single" w:sz="4" w:space="0" w:color="0070C0"/>
            </w:tcBorders>
            <w:shd w:val="clear" w:color="auto" w:fill="auto"/>
            <w:hideMark/>
          </w:tcPr>
          <w:p w14:paraId="4D574AD7" w14:textId="77777777" w:rsidR="00DC657C" w:rsidRPr="00991F0B" w:rsidRDefault="00DC657C" w:rsidP="00767285">
            <w:pPr>
              <w:pStyle w:val="TTableText"/>
              <w:rPr>
                <w:rFonts w:eastAsia="MS Mincho"/>
              </w:rPr>
            </w:pPr>
            <w:r w:rsidRPr="00991F0B">
              <w:rPr>
                <w:rFonts w:eastAsia="MS Mincho"/>
              </w:rPr>
              <w:t>Clause 2</w:t>
            </w:r>
          </w:p>
        </w:tc>
      </w:tr>
      <w:tr w:rsidR="00DC657C" w:rsidRPr="006E7BE7" w14:paraId="73DFDDBB" w14:textId="77777777" w:rsidTr="00991F0B">
        <w:tc>
          <w:tcPr>
            <w:tcW w:w="1501" w:type="dxa"/>
            <w:tcBorders>
              <w:top w:val="single" w:sz="4" w:space="0" w:color="0070C0"/>
              <w:left w:val="single" w:sz="4" w:space="0" w:color="0070C0"/>
              <w:bottom w:val="single" w:sz="4" w:space="0" w:color="0070C0"/>
              <w:right w:val="single" w:sz="4" w:space="0" w:color="0070C0"/>
            </w:tcBorders>
            <w:shd w:val="clear" w:color="auto" w:fill="auto"/>
            <w:hideMark/>
          </w:tcPr>
          <w:p w14:paraId="0D52704E" w14:textId="77777777" w:rsidR="00DC657C" w:rsidRPr="00991F0B" w:rsidRDefault="00DC657C" w:rsidP="00767285">
            <w:pPr>
              <w:pStyle w:val="TTableText"/>
              <w:rPr>
                <w:rFonts w:eastAsia="MS Mincho"/>
              </w:rPr>
            </w:pPr>
            <w:r w:rsidRPr="00991F0B">
              <w:rPr>
                <w:rFonts w:eastAsia="MS Mincho"/>
              </w:rPr>
              <w:t>Section 3</w:t>
            </w:r>
          </w:p>
        </w:tc>
        <w:tc>
          <w:tcPr>
            <w:tcW w:w="1513" w:type="dxa"/>
            <w:tcBorders>
              <w:top w:val="single" w:sz="4" w:space="0" w:color="0070C0"/>
              <w:left w:val="single" w:sz="4" w:space="0" w:color="0070C0"/>
              <w:bottom w:val="single" w:sz="4" w:space="0" w:color="0070C0"/>
              <w:right w:val="single" w:sz="4" w:space="0" w:color="0070C0"/>
            </w:tcBorders>
            <w:shd w:val="clear" w:color="auto" w:fill="auto"/>
            <w:hideMark/>
          </w:tcPr>
          <w:p w14:paraId="2EAB0B7F" w14:textId="77777777" w:rsidR="00DC657C" w:rsidRPr="00991F0B" w:rsidRDefault="00DC657C" w:rsidP="00767285">
            <w:pPr>
              <w:pStyle w:val="TTableText"/>
              <w:rPr>
                <w:rFonts w:eastAsia="MS Mincho"/>
              </w:rPr>
            </w:pPr>
            <w:r w:rsidRPr="00991F0B">
              <w:rPr>
                <w:rFonts w:eastAsia="MS Mincho"/>
              </w:rPr>
              <w:t>Clause 3</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72E4D296" w14:textId="77777777" w:rsidR="00DC657C" w:rsidRPr="00991F0B" w:rsidRDefault="00DC657C" w:rsidP="00767285">
            <w:pPr>
              <w:pStyle w:val="TTableText"/>
              <w:rPr>
                <w:rFonts w:eastAsia="MS Mincho"/>
              </w:rPr>
            </w:pPr>
            <w:r w:rsidRPr="00991F0B">
              <w:rPr>
                <w:rFonts w:eastAsia="MS Mincho"/>
              </w:rPr>
              <w:t>Clause 3</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4F6FC152" w14:textId="77777777" w:rsidR="00DC657C" w:rsidRPr="00991F0B" w:rsidRDefault="00DC657C" w:rsidP="00767285">
            <w:pPr>
              <w:pStyle w:val="TTableText"/>
              <w:rPr>
                <w:rFonts w:eastAsia="MS Mincho"/>
              </w:rPr>
            </w:pPr>
            <w:r w:rsidRPr="00991F0B">
              <w:rPr>
                <w:rFonts w:eastAsia="MS Mincho"/>
              </w:rPr>
              <w:t>Clause 3</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0D58584F" w14:textId="77777777" w:rsidR="00DC657C" w:rsidRPr="00991F0B" w:rsidRDefault="00DC657C" w:rsidP="00767285">
            <w:pPr>
              <w:pStyle w:val="TTableText"/>
              <w:rPr>
                <w:rFonts w:eastAsia="MS Mincho"/>
              </w:rPr>
            </w:pPr>
            <w:r w:rsidRPr="00991F0B">
              <w:rPr>
                <w:rFonts w:eastAsia="MS Mincho"/>
              </w:rPr>
              <w:t>Clause 3</w:t>
            </w:r>
          </w:p>
        </w:tc>
        <w:tc>
          <w:tcPr>
            <w:tcW w:w="1505" w:type="dxa"/>
            <w:tcBorders>
              <w:top w:val="single" w:sz="4" w:space="0" w:color="0070C0"/>
              <w:left w:val="single" w:sz="4" w:space="0" w:color="0070C0"/>
              <w:bottom w:val="single" w:sz="4" w:space="0" w:color="0070C0"/>
              <w:right w:val="single" w:sz="4" w:space="0" w:color="0070C0"/>
            </w:tcBorders>
            <w:shd w:val="clear" w:color="auto" w:fill="auto"/>
            <w:hideMark/>
          </w:tcPr>
          <w:p w14:paraId="1140894C" w14:textId="77777777" w:rsidR="00DC657C" w:rsidRPr="00991F0B" w:rsidRDefault="00DC657C" w:rsidP="00767285">
            <w:pPr>
              <w:pStyle w:val="TTableText"/>
              <w:rPr>
                <w:rFonts w:eastAsia="MS Mincho"/>
              </w:rPr>
            </w:pPr>
            <w:r w:rsidRPr="00991F0B">
              <w:rPr>
                <w:rFonts w:eastAsia="MS Mincho"/>
              </w:rPr>
              <w:t>Clause 3</w:t>
            </w:r>
          </w:p>
        </w:tc>
      </w:tr>
      <w:tr w:rsidR="00DC657C" w:rsidRPr="006E7BE7" w14:paraId="7B3498C1" w14:textId="77777777" w:rsidTr="00991F0B">
        <w:tc>
          <w:tcPr>
            <w:tcW w:w="1501" w:type="dxa"/>
            <w:tcBorders>
              <w:top w:val="single" w:sz="4" w:space="0" w:color="0070C0"/>
              <w:left w:val="single" w:sz="4" w:space="0" w:color="0070C0"/>
              <w:bottom w:val="single" w:sz="4" w:space="0" w:color="0070C0"/>
              <w:right w:val="single" w:sz="4" w:space="0" w:color="0070C0"/>
            </w:tcBorders>
            <w:shd w:val="clear" w:color="auto" w:fill="auto"/>
            <w:hideMark/>
          </w:tcPr>
          <w:p w14:paraId="6E4A46D1" w14:textId="77777777" w:rsidR="00DC657C" w:rsidRPr="00991F0B" w:rsidRDefault="00DC657C" w:rsidP="00767285">
            <w:pPr>
              <w:pStyle w:val="TTableText"/>
              <w:rPr>
                <w:rFonts w:eastAsia="MS Mincho"/>
              </w:rPr>
            </w:pPr>
            <w:r w:rsidRPr="00991F0B">
              <w:rPr>
                <w:rFonts w:eastAsia="MS Mincho"/>
              </w:rPr>
              <w:t>Schedule</w:t>
            </w:r>
          </w:p>
        </w:tc>
        <w:tc>
          <w:tcPr>
            <w:tcW w:w="1513" w:type="dxa"/>
            <w:tcBorders>
              <w:top w:val="single" w:sz="4" w:space="0" w:color="0070C0"/>
              <w:left w:val="single" w:sz="4" w:space="0" w:color="0070C0"/>
              <w:bottom w:val="single" w:sz="4" w:space="0" w:color="0070C0"/>
              <w:right w:val="single" w:sz="4" w:space="0" w:color="0070C0"/>
            </w:tcBorders>
            <w:shd w:val="clear" w:color="auto" w:fill="auto"/>
            <w:hideMark/>
          </w:tcPr>
          <w:p w14:paraId="328BB1BE" w14:textId="77777777" w:rsidR="00DC657C" w:rsidRPr="00991F0B" w:rsidRDefault="00DC657C" w:rsidP="00767285">
            <w:pPr>
              <w:pStyle w:val="TTableText"/>
              <w:rPr>
                <w:rFonts w:eastAsia="MS Mincho"/>
              </w:rPr>
            </w:pPr>
            <w:r w:rsidRPr="00991F0B">
              <w:rPr>
                <w:rFonts w:eastAsia="MS Mincho"/>
              </w:rPr>
              <w:t>Schedule</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342E9C91" w14:textId="77777777" w:rsidR="00DC657C" w:rsidRPr="00991F0B" w:rsidRDefault="00DC657C" w:rsidP="00767285">
            <w:pPr>
              <w:pStyle w:val="TTableText"/>
              <w:rPr>
                <w:rFonts w:eastAsia="MS Mincho"/>
              </w:rPr>
            </w:pPr>
            <w:r w:rsidRPr="00991F0B">
              <w:rPr>
                <w:rFonts w:eastAsia="MS Mincho"/>
              </w:rPr>
              <w:t>Schedule</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7B3938A5" w14:textId="77777777" w:rsidR="00DC657C" w:rsidRPr="00991F0B" w:rsidRDefault="00DC657C" w:rsidP="00767285">
            <w:pPr>
              <w:pStyle w:val="TTableText"/>
              <w:rPr>
                <w:rFonts w:eastAsia="MS Mincho"/>
              </w:rPr>
            </w:pPr>
            <w:r w:rsidRPr="00991F0B">
              <w:rPr>
                <w:rFonts w:eastAsia="MS Mincho"/>
              </w:rPr>
              <w:t>Schedule</w:t>
            </w:r>
          </w:p>
        </w:tc>
        <w:tc>
          <w:tcPr>
            <w:tcW w:w="1514" w:type="dxa"/>
            <w:tcBorders>
              <w:top w:val="single" w:sz="4" w:space="0" w:color="0070C0"/>
              <w:left w:val="single" w:sz="4" w:space="0" w:color="0070C0"/>
              <w:bottom w:val="single" w:sz="4" w:space="0" w:color="0070C0"/>
              <w:right w:val="single" w:sz="4" w:space="0" w:color="0070C0"/>
            </w:tcBorders>
            <w:shd w:val="clear" w:color="auto" w:fill="auto"/>
            <w:hideMark/>
          </w:tcPr>
          <w:p w14:paraId="5D3F0734" w14:textId="77777777" w:rsidR="00DC657C" w:rsidRPr="00991F0B" w:rsidRDefault="00DC657C" w:rsidP="00767285">
            <w:pPr>
              <w:pStyle w:val="TTableText"/>
              <w:rPr>
                <w:rFonts w:eastAsia="MS Mincho"/>
              </w:rPr>
            </w:pPr>
            <w:r w:rsidRPr="00991F0B">
              <w:rPr>
                <w:rFonts w:eastAsia="MS Mincho"/>
              </w:rPr>
              <w:t>Schedule</w:t>
            </w:r>
          </w:p>
        </w:tc>
        <w:tc>
          <w:tcPr>
            <w:tcW w:w="1505" w:type="dxa"/>
            <w:tcBorders>
              <w:top w:val="single" w:sz="4" w:space="0" w:color="0070C0"/>
              <w:left w:val="single" w:sz="4" w:space="0" w:color="0070C0"/>
              <w:bottom w:val="single" w:sz="4" w:space="0" w:color="0070C0"/>
              <w:right w:val="single" w:sz="4" w:space="0" w:color="0070C0"/>
            </w:tcBorders>
            <w:shd w:val="clear" w:color="auto" w:fill="auto"/>
            <w:hideMark/>
          </w:tcPr>
          <w:p w14:paraId="56043A12" w14:textId="77777777" w:rsidR="00DC657C" w:rsidRPr="00991F0B" w:rsidRDefault="00DC657C" w:rsidP="00767285">
            <w:pPr>
              <w:pStyle w:val="TTableText"/>
              <w:rPr>
                <w:rFonts w:eastAsia="MS Mincho"/>
              </w:rPr>
            </w:pPr>
            <w:r w:rsidRPr="00991F0B">
              <w:rPr>
                <w:rFonts w:eastAsia="MS Mincho"/>
              </w:rPr>
              <w:t>Schedule</w:t>
            </w:r>
          </w:p>
        </w:tc>
      </w:tr>
      <w:bookmarkEnd w:id="56"/>
    </w:tbl>
    <w:p w14:paraId="2BD52A9C" w14:textId="77777777" w:rsidR="00DC657C" w:rsidRPr="007A6D80" w:rsidRDefault="00DC657C" w:rsidP="00DC58E2">
      <w:pPr>
        <w:pStyle w:val="ParaNumbered"/>
        <w:numPr>
          <w:ilvl w:val="0"/>
          <w:numId w:val="0"/>
        </w:numPr>
        <w:rPr>
          <w:lang w:val="en-GB"/>
        </w:rPr>
      </w:pPr>
    </w:p>
    <w:sectPr w:rsidR="00DC657C" w:rsidRPr="007A6D80" w:rsidSect="005B5D58">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72566" w14:textId="77777777" w:rsidR="00C956F7" w:rsidRDefault="00C956F7">
      <w:r>
        <w:separator/>
      </w:r>
    </w:p>
    <w:p w14:paraId="44325CF9" w14:textId="77777777" w:rsidR="00C956F7" w:rsidRDefault="00C956F7"/>
    <w:p w14:paraId="5B2588A9" w14:textId="77777777" w:rsidR="00C956F7" w:rsidRDefault="00C956F7"/>
  </w:endnote>
  <w:endnote w:type="continuationSeparator" w:id="0">
    <w:p w14:paraId="6264DABD" w14:textId="77777777" w:rsidR="00C956F7" w:rsidRDefault="00C956F7">
      <w:r>
        <w:continuationSeparator/>
      </w:r>
    </w:p>
    <w:p w14:paraId="5228829D" w14:textId="77777777" w:rsidR="00C956F7" w:rsidRDefault="00C956F7"/>
    <w:p w14:paraId="7727A7D5" w14:textId="77777777" w:rsidR="00C956F7" w:rsidRDefault="00C956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Neue">
    <w:altName w:val="Corbel"/>
    <w:charset w:val="00"/>
    <w:family w:val="auto"/>
    <w:pitch w:val="variable"/>
    <w:sig w:usb0="00000003" w:usb1="500079DB" w:usb2="0000001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BA15"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3F8A47"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A697" w14:textId="77777777" w:rsidR="00E62138" w:rsidRDefault="00E62138" w:rsidP="00DC58E2">
    <w:pPr>
      <w:pStyle w:val="Footer"/>
      <w:rPr>
        <w:i/>
        <w:iCs/>
      </w:rPr>
    </w:pPr>
  </w:p>
  <w:p w14:paraId="475ABF7A" w14:textId="77777777" w:rsidR="00DC58E2" w:rsidRPr="00DC58E2" w:rsidRDefault="00DC58E2" w:rsidP="00DC58E2">
    <w:pPr>
      <w:pStyle w:val="Footer"/>
      <w:rPr>
        <w:i/>
        <w:iCs/>
      </w:rPr>
    </w:pPr>
    <w:r w:rsidRPr="00DC58E2">
      <w:rPr>
        <w:i/>
        <w:iCs/>
      </w:rPr>
      <w:t xml:space="preserve">These Explanatory Notes relate to the </w:t>
    </w:r>
    <w:r w:rsidRPr="00DC58E2">
      <w:rPr>
        <w:rStyle w:val="ENIntroTextChar"/>
        <w:rFonts w:ascii="Calibri" w:hAnsi="Calibri" w:cs="Times New Roman"/>
        <w:i/>
        <w:iCs/>
        <w:color w:val="auto"/>
        <w:szCs w:val="22"/>
      </w:rPr>
      <w:t>Health and Social Care Levy (Repeal)</w:t>
    </w:r>
    <w:r w:rsidRPr="00DC58E2">
      <w:rPr>
        <w:i/>
        <w:iCs/>
      </w:rPr>
      <w:t xml:space="preserve"> Act 2022 which received Royal Assent on 25 October 2022 (c. 43).</w:t>
    </w:r>
  </w:p>
  <w:p w14:paraId="7F70963D" w14:textId="77777777" w:rsidR="00DC58E2" w:rsidRDefault="00DC58E2" w:rsidP="00DC58E2">
    <w:pPr>
      <w:pStyle w:val="Footer"/>
      <w:framePr w:w="442" w:h="312" w:hRule="exact" w:wrap="around" w:vAnchor="page" w:hAnchor="page" w:x="5872" w:y="15896"/>
      <w:jc w:val="center"/>
    </w:pPr>
    <w:r>
      <w:fldChar w:fldCharType="begin"/>
    </w:r>
    <w:r>
      <w:instrText xml:space="preserve"> PAGE   \* MERGEFORMAT </w:instrText>
    </w:r>
    <w:r>
      <w:fldChar w:fldCharType="separate"/>
    </w:r>
    <w:r>
      <w:rPr>
        <w:noProof/>
      </w:rPr>
      <w:t>12</w:t>
    </w:r>
    <w:r>
      <w:rPr>
        <w:noProof/>
      </w:rPr>
      <w:fldChar w:fldCharType="end"/>
    </w:r>
  </w:p>
  <w:p w14:paraId="1D40AA15" w14:textId="77777777" w:rsidR="00DC58E2" w:rsidRPr="006A0D49" w:rsidRDefault="00DC58E2" w:rsidP="00DC58E2">
    <w:pPr>
      <w:pStyle w:val="Footer"/>
      <w:framePr w:w="442" w:h="312" w:hRule="exact" w:wrap="around" w:vAnchor="page" w:hAnchor="page" w:x="5872" w:y="15896"/>
      <w:jc w:val="right"/>
      <w:rPr>
        <w:rStyle w:val="PageNumber"/>
        <w:rFonts w:ascii="Helvetica Neue" w:hAnsi="Helvetica Neue"/>
      </w:rPr>
    </w:pPr>
    <w:r>
      <w:fldChar w:fldCharType="begin"/>
    </w:r>
    <w:r>
      <w:instrText xml:space="preserve">PAGE  </w:instrText>
    </w:r>
    <w:r>
      <w:fldChar w:fldCharType="separate"/>
    </w:r>
    <w:r>
      <w:rPr>
        <w:noProof/>
      </w:rPr>
      <w:t>12</w:t>
    </w:r>
    <w:r>
      <w:rPr>
        <w:noProof/>
      </w:rPr>
      <w:fldChar w:fldCharType="end"/>
    </w:r>
  </w:p>
  <w:p w14:paraId="54C9AE49" w14:textId="77777777" w:rsidR="00AE5693" w:rsidRPr="00DE0805" w:rsidRDefault="00AE5693" w:rsidP="00CA1C85">
    <w:pPr>
      <w:pStyle w:val="Footer"/>
      <w:rPr>
        <w:rStyle w:val="FooterTex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AE5693" w:rsidRPr="00A64BF2" w14:paraId="6F50456C" w14:textId="77777777" w:rsidTr="00A64BF2">
      <w:tc>
        <w:tcPr>
          <w:tcW w:w="4076" w:type="dxa"/>
          <w:shd w:val="clear" w:color="auto" w:fill="auto"/>
        </w:tcPr>
        <w:p w14:paraId="100B2B35" w14:textId="77777777" w:rsidR="00AE5693" w:rsidRPr="00A64BF2" w:rsidRDefault="00DC58E2" w:rsidP="001E3774">
          <w:pPr>
            <w:pStyle w:val="Footer"/>
          </w:pPr>
          <w:r>
            <w:t>c. 43</w:t>
          </w:r>
          <w:r w:rsidR="00AE5693" w:rsidRPr="00A64BF2">
            <w:t>–EN</w:t>
          </w:r>
        </w:p>
      </w:tc>
      <w:tc>
        <w:tcPr>
          <w:tcW w:w="4077" w:type="dxa"/>
          <w:shd w:val="clear" w:color="auto" w:fill="auto"/>
        </w:tcPr>
        <w:p w14:paraId="1785490D" w14:textId="77777777" w:rsidR="00AE5693" w:rsidRPr="00A64BF2" w:rsidRDefault="00AE5693" w:rsidP="00A64BF2">
          <w:pPr>
            <w:pStyle w:val="Footer"/>
            <w:jc w:val="right"/>
          </w:pPr>
        </w:p>
      </w:tc>
    </w:tr>
  </w:tbl>
  <w:p w14:paraId="758427EF"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A7C28" w14:textId="77777777" w:rsidR="00C956F7" w:rsidRDefault="00C956F7">
      <w:r>
        <w:separator/>
      </w:r>
    </w:p>
    <w:p w14:paraId="73C9F41A" w14:textId="77777777" w:rsidR="00C956F7" w:rsidRDefault="00C956F7"/>
    <w:p w14:paraId="25A6871A" w14:textId="77777777" w:rsidR="00C956F7" w:rsidRDefault="00C956F7"/>
  </w:footnote>
  <w:footnote w:type="continuationSeparator" w:id="0">
    <w:p w14:paraId="24B8FDCD" w14:textId="77777777" w:rsidR="00C956F7" w:rsidRDefault="00C956F7">
      <w:r>
        <w:continuationSeparator/>
      </w:r>
    </w:p>
    <w:p w14:paraId="67ED5ED7" w14:textId="77777777" w:rsidR="00C956F7" w:rsidRDefault="00C956F7"/>
    <w:p w14:paraId="185C3A62" w14:textId="77777777" w:rsidR="00C956F7" w:rsidRDefault="00C956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15E9"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1D44E"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12815"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85190725">
    <w:abstractNumId w:val="12"/>
  </w:num>
  <w:num w:numId="2" w16cid:durableId="1945262625">
    <w:abstractNumId w:val="18"/>
  </w:num>
  <w:num w:numId="3" w16cid:durableId="2021202815">
    <w:abstractNumId w:val="21"/>
  </w:num>
  <w:num w:numId="4" w16cid:durableId="14382568">
    <w:abstractNumId w:val="20"/>
  </w:num>
  <w:num w:numId="5" w16cid:durableId="165096292">
    <w:abstractNumId w:val="15"/>
  </w:num>
  <w:num w:numId="6" w16cid:durableId="1630890816">
    <w:abstractNumId w:val="22"/>
  </w:num>
  <w:num w:numId="7" w16cid:durableId="868105761">
    <w:abstractNumId w:val="11"/>
  </w:num>
  <w:num w:numId="8" w16cid:durableId="1162426909">
    <w:abstractNumId w:val="13"/>
  </w:num>
  <w:num w:numId="9" w16cid:durableId="692802185">
    <w:abstractNumId w:val="19"/>
  </w:num>
  <w:num w:numId="10" w16cid:durableId="456333744">
    <w:abstractNumId w:val="16"/>
  </w:num>
  <w:num w:numId="11" w16cid:durableId="908925557">
    <w:abstractNumId w:val="23"/>
  </w:num>
  <w:num w:numId="12" w16cid:durableId="1056784953">
    <w:abstractNumId w:val="15"/>
    <w:lvlOverride w:ilvl="0">
      <w:startOverride w:val="1"/>
    </w:lvlOverride>
  </w:num>
  <w:num w:numId="13" w16cid:durableId="931282162">
    <w:abstractNumId w:val="9"/>
  </w:num>
  <w:num w:numId="14" w16cid:durableId="1667857186">
    <w:abstractNumId w:val="7"/>
  </w:num>
  <w:num w:numId="15" w16cid:durableId="522595779">
    <w:abstractNumId w:val="6"/>
  </w:num>
  <w:num w:numId="16" w16cid:durableId="1196650798">
    <w:abstractNumId w:val="5"/>
  </w:num>
  <w:num w:numId="17" w16cid:durableId="1316955780">
    <w:abstractNumId w:val="4"/>
  </w:num>
  <w:num w:numId="18" w16cid:durableId="1079064326">
    <w:abstractNumId w:val="8"/>
  </w:num>
  <w:num w:numId="19" w16cid:durableId="446506699">
    <w:abstractNumId w:val="3"/>
  </w:num>
  <w:num w:numId="20" w16cid:durableId="1650792784">
    <w:abstractNumId w:val="2"/>
  </w:num>
  <w:num w:numId="21" w16cid:durableId="1141731998">
    <w:abstractNumId w:val="1"/>
  </w:num>
  <w:num w:numId="22" w16cid:durableId="1648052872">
    <w:abstractNumId w:val="0"/>
  </w:num>
  <w:num w:numId="23" w16cid:durableId="127209316">
    <w:abstractNumId w:val="14"/>
  </w:num>
  <w:num w:numId="24" w16cid:durableId="499006766">
    <w:abstractNumId w:val="20"/>
    <w:lvlOverride w:ilvl="0">
      <w:startOverride w:val="1"/>
    </w:lvlOverride>
  </w:num>
  <w:num w:numId="25" w16cid:durableId="1510487863">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44F"/>
    <w:rsid w:val="001D1F68"/>
    <w:rsid w:val="001D669A"/>
    <w:rsid w:val="001E0F8B"/>
    <w:rsid w:val="001E3774"/>
    <w:rsid w:val="001E6026"/>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18C1"/>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0C14"/>
    <w:rsid w:val="00384BD1"/>
    <w:rsid w:val="00386BD4"/>
    <w:rsid w:val="00391D9E"/>
    <w:rsid w:val="00393B49"/>
    <w:rsid w:val="00394D45"/>
    <w:rsid w:val="003978EA"/>
    <w:rsid w:val="00397B71"/>
    <w:rsid w:val="003A213F"/>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6DD8"/>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67285"/>
    <w:rsid w:val="007749D0"/>
    <w:rsid w:val="00781869"/>
    <w:rsid w:val="00781AF1"/>
    <w:rsid w:val="00781D27"/>
    <w:rsid w:val="00782D13"/>
    <w:rsid w:val="007879DF"/>
    <w:rsid w:val="007940EC"/>
    <w:rsid w:val="007959B1"/>
    <w:rsid w:val="007A1691"/>
    <w:rsid w:val="007A4CF4"/>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5645"/>
    <w:rsid w:val="00846BF6"/>
    <w:rsid w:val="00846E41"/>
    <w:rsid w:val="008515C2"/>
    <w:rsid w:val="00853D59"/>
    <w:rsid w:val="00855908"/>
    <w:rsid w:val="00860871"/>
    <w:rsid w:val="00865877"/>
    <w:rsid w:val="00866B2F"/>
    <w:rsid w:val="00866B9D"/>
    <w:rsid w:val="00866FA3"/>
    <w:rsid w:val="008732BA"/>
    <w:rsid w:val="00874A20"/>
    <w:rsid w:val="00876921"/>
    <w:rsid w:val="00880C3A"/>
    <w:rsid w:val="0088383B"/>
    <w:rsid w:val="00885CE8"/>
    <w:rsid w:val="00891405"/>
    <w:rsid w:val="008919E3"/>
    <w:rsid w:val="008959DB"/>
    <w:rsid w:val="008A0B43"/>
    <w:rsid w:val="008A11AE"/>
    <w:rsid w:val="008A3F85"/>
    <w:rsid w:val="008B20D1"/>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1F0B"/>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3EF4"/>
    <w:rsid w:val="00B84F37"/>
    <w:rsid w:val="00B86042"/>
    <w:rsid w:val="00B908E1"/>
    <w:rsid w:val="00B9163A"/>
    <w:rsid w:val="00B92CF7"/>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16FDE"/>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2B2A"/>
    <w:rsid w:val="00C738C8"/>
    <w:rsid w:val="00C8763D"/>
    <w:rsid w:val="00C90A55"/>
    <w:rsid w:val="00C90D4A"/>
    <w:rsid w:val="00C91B4D"/>
    <w:rsid w:val="00C93C80"/>
    <w:rsid w:val="00C956F7"/>
    <w:rsid w:val="00C96D98"/>
    <w:rsid w:val="00CA1C85"/>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8E2"/>
    <w:rsid w:val="00DC5A39"/>
    <w:rsid w:val="00DC657C"/>
    <w:rsid w:val="00DD475B"/>
    <w:rsid w:val="00DE0805"/>
    <w:rsid w:val="00DE0F11"/>
    <w:rsid w:val="00DE27BC"/>
    <w:rsid w:val="00DF27C7"/>
    <w:rsid w:val="00E01562"/>
    <w:rsid w:val="00E042A9"/>
    <w:rsid w:val="00E06019"/>
    <w:rsid w:val="00E0682F"/>
    <w:rsid w:val="00E06A84"/>
    <w:rsid w:val="00E076DF"/>
    <w:rsid w:val="00E124B6"/>
    <w:rsid w:val="00E1385C"/>
    <w:rsid w:val="00E13E83"/>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138"/>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0E9"/>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2A6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040D4A5E"/>
  <w15:docId w15:val="{738E5D1F-BDA6-4320-8193-98D5C074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F50E9"/>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B83EF4"/>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normaltextrun">
    <w:name w:val="normaltextrun"/>
    <w:basedOn w:val="DefaultParagraphFont"/>
    <w:rsid w:val="00DC657C"/>
  </w:style>
  <w:style w:type="character" w:customStyle="1" w:styleId="eop">
    <w:name w:val="eop"/>
    <w:basedOn w:val="DefaultParagraphFont"/>
    <w:rsid w:val="00DC657C"/>
  </w:style>
  <w:style w:type="table" w:customStyle="1" w:styleId="ENGeneralTable1">
    <w:name w:val="EN General Table1"/>
    <w:basedOn w:val="TableNormal"/>
    <w:uiPriority w:val="99"/>
    <w:qFormat/>
    <w:rsid w:val="00DC657C"/>
    <w:rPr>
      <w:rFonts w:ascii="Arial" w:eastAsia="MS Mincho" w:hAnsi="Arial"/>
      <w:sz w:val="16"/>
      <w:szCs w:val="22"/>
      <w:lang w:val="en-US" w:eastAsia="en-US" w:bidi="en-US"/>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 w:type="character" w:styleId="UnresolvedMention">
    <w:name w:val="Unresolved Mention"/>
    <w:uiPriority w:val="99"/>
    <w:semiHidden/>
    <w:unhideWhenUsed/>
    <w:rsid w:val="00EF5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gov.uk/government/publications/reversal-of-the-health-and-social-care-levy-and-in-year-reductions-for-national-insurance-contributions-rates/cancellation-of-the-health-and-social-care-levy-and-in-year-reductions-in-national-insurance-contributions-rates" TargetMode="External"/><Relationship Id="rId18" Type="http://schemas.openxmlformats.org/officeDocument/2006/relationships/hyperlink" Target="https://hansard.parliament.uk/Commons/2022-10-11/debates/D1EBF560-977B-46A5-9A1C-047AA6C07A9B/HealthAndSocialCareLevy(Repeal)Bill"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2-10-17/debates/A1B2BCBA-825D-4B05-A46C-91DE49976F44/HealthAndSocialCareLevy(Repeal)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2-10-11/debates/D1EBF560-977B-46A5-9A1C-047AA6C07A9B/HealthAndSocialCareLevy(Repeal)Bill"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hansard.parliament.uk/commons/2022-10-11/debates/8FA8A4C7-115E-45A4-800F-4534A93B883A/HealthAndSocialCareLevy(Repeal)Bill" TargetMode="External"/><Relationship Id="rId20" Type="http://schemas.openxmlformats.org/officeDocument/2006/relationships/hyperlink" Target="https://hansard.parliament.uk/lords/2022-10-17/debates/A1B2BCBA-825D-4B05-A46C-91DE49976F44/HealthAndSocialCareLevy(Repeal)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2-10-25/debates/ED267D0D-7ED2-4A99-8923-886EE6944254/RoyalAssent"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hansard.parliament.uk/Commons/2022-09-22/debates/35B8A6B1-BE1D-48BB-A521-86616FC74CE4/PointOfOrder" TargetMode="External"/><Relationship Id="rId23" Type="http://schemas.openxmlformats.org/officeDocument/2006/relationships/hyperlink" Target="https://hansard.parliament.uk/Commons/2022-10-25/debates/246DE276-1887-475F-8016-DB81309C6D81/RetainedEULaw(RevocationAndReform)Bill" TargetMode="External"/><Relationship Id="rId28"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yperlink" Target="https://hansard.parliament.uk/Lords/2022-10-12/debates/6CB7AC91-1A44-432D-A6EB-65A12D431937/HealthAndSocialCareLevy(Repeal)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bills.parliament.uk/publications/47840/documents/2283" TargetMode="External"/><Relationship Id="rId22" Type="http://schemas.openxmlformats.org/officeDocument/2006/relationships/hyperlink" Target="https://hansard.parliament.uk/lords/2022-10-17/debates/A1B2BCBA-825D-4B05-A46C-91DE49976F44/HealthAndSocialCareLevy(Repeal)Bill"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F8D33C-500B-4892-92B4-F0A0ED3356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156158-2B2E-4825-B099-FC2B8321F804}">
  <ds:schemaRefs>
    <ds:schemaRef ds:uri="http://schemas.microsoft.com/sharepoint/events"/>
  </ds:schemaRefs>
</ds:datastoreItem>
</file>

<file path=customXml/itemProps4.xml><?xml version="1.0" encoding="utf-8"?>
<ds:datastoreItem xmlns:ds="http://schemas.openxmlformats.org/officeDocument/2006/customXml" ds:itemID="{7E2655B2-05AC-42EF-B609-42E8EFCD6048}">
  <ds:schemaRefs>
    <ds:schemaRef ds:uri="http://schemas.microsoft.com/sharepoint/v3/contenttype/forms"/>
  </ds:schemaRefs>
</ds:datastoreItem>
</file>

<file path=customXml/itemProps5.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customXml/itemProps6.xml><?xml version="1.0" encoding="utf-8"?>
<ds:datastoreItem xmlns:ds="http://schemas.openxmlformats.org/officeDocument/2006/customXml" ds:itemID="{DBD0A9F7-9C7B-4B15-B4EF-695503B784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2115</Words>
  <Characters>12059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14146</CharactersWithSpaces>
  <SharedDoc>false</SharedDoc>
  <HLinks>
    <vt:vector size="132" baseType="variant">
      <vt:variant>
        <vt:i4>7864374</vt:i4>
      </vt:variant>
      <vt:variant>
        <vt:i4>96</vt:i4>
      </vt:variant>
      <vt:variant>
        <vt:i4>0</vt:i4>
      </vt:variant>
      <vt:variant>
        <vt:i4>5</vt:i4>
      </vt:variant>
      <vt:variant>
        <vt:lpwstr>https://hansard.parliament.uk/Lords/2022-10-25/debates/ED267D0D-7ED2-4A99-8923-886EE6944254/RoyalAssent</vt:lpwstr>
      </vt:variant>
      <vt:variant>
        <vt:lpwstr/>
      </vt:variant>
      <vt:variant>
        <vt:i4>4325382</vt:i4>
      </vt:variant>
      <vt:variant>
        <vt:i4>93</vt:i4>
      </vt:variant>
      <vt:variant>
        <vt:i4>0</vt:i4>
      </vt:variant>
      <vt:variant>
        <vt:i4>5</vt:i4>
      </vt:variant>
      <vt:variant>
        <vt:lpwstr>https://hansard.parliament.uk/Commons/2022-10-25/debates/246DE276-1887-475F-8016-DB81309C6D81/RetainedEULaw(RevocationAndReform)Bill</vt:lpwstr>
      </vt:variant>
      <vt:variant>
        <vt:lpwstr/>
      </vt:variant>
      <vt:variant>
        <vt:i4>3145827</vt:i4>
      </vt:variant>
      <vt:variant>
        <vt:i4>90</vt:i4>
      </vt:variant>
      <vt:variant>
        <vt:i4>0</vt:i4>
      </vt:variant>
      <vt:variant>
        <vt:i4>5</vt:i4>
      </vt:variant>
      <vt:variant>
        <vt:lpwstr>https://hansard.parliament.uk/lords/2022-10-17/debates/A1B2BCBA-825D-4B05-A46C-91DE49976F44/HealthAndSocialCareLevy(Repeal)Bill</vt:lpwstr>
      </vt:variant>
      <vt:variant>
        <vt:lpwstr/>
      </vt:variant>
      <vt:variant>
        <vt:i4>3145827</vt:i4>
      </vt:variant>
      <vt:variant>
        <vt:i4>87</vt:i4>
      </vt:variant>
      <vt:variant>
        <vt:i4>0</vt:i4>
      </vt:variant>
      <vt:variant>
        <vt:i4>5</vt:i4>
      </vt:variant>
      <vt:variant>
        <vt:lpwstr>https://hansard.parliament.uk/lords/2022-10-17/debates/A1B2BCBA-825D-4B05-A46C-91DE49976F44/HealthAndSocialCareLevy(Repeal)Bill</vt:lpwstr>
      </vt:variant>
      <vt:variant>
        <vt:lpwstr/>
      </vt:variant>
      <vt:variant>
        <vt:i4>3145827</vt:i4>
      </vt:variant>
      <vt:variant>
        <vt:i4>84</vt:i4>
      </vt:variant>
      <vt:variant>
        <vt:i4>0</vt:i4>
      </vt:variant>
      <vt:variant>
        <vt:i4>5</vt:i4>
      </vt:variant>
      <vt:variant>
        <vt:lpwstr>https://hansard.parliament.uk/lords/2022-10-17/debates/A1B2BCBA-825D-4B05-A46C-91DE49976F44/HealthAndSocialCareLevy(Repeal)Bill</vt:lpwstr>
      </vt:variant>
      <vt:variant>
        <vt:lpwstr/>
      </vt:variant>
      <vt:variant>
        <vt:i4>3735658</vt:i4>
      </vt:variant>
      <vt:variant>
        <vt:i4>81</vt:i4>
      </vt:variant>
      <vt:variant>
        <vt:i4>0</vt:i4>
      </vt:variant>
      <vt:variant>
        <vt:i4>5</vt:i4>
      </vt:variant>
      <vt:variant>
        <vt:lpwstr>https://hansard.parliament.uk/Lords/2022-10-12/debates/6CB7AC91-1A44-432D-A6EB-65A12D431937/HealthAndSocialCareLevy(Repeal)Bill</vt:lpwstr>
      </vt:variant>
      <vt:variant>
        <vt:lpwstr/>
      </vt:variant>
      <vt:variant>
        <vt:i4>6094875</vt:i4>
      </vt:variant>
      <vt:variant>
        <vt:i4>78</vt:i4>
      </vt:variant>
      <vt:variant>
        <vt:i4>0</vt:i4>
      </vt:variant>
      <vt:variant>
        <vt:i4>5</vt:i4>
      </vt:variant>
      <vt:variant>
        <vt:lpwstr>https://hansard.parliament.uk/Commons/2022-10-11/debates/D1EBF560-977B-46A5-9A1C-047AA6C07A9B/HealthAndSocialCareLevy(Repeal)Bill</vt:lpwstr>
      </vt:variant>
      <vt:variant>
        <vt:lpwstr/>
      </vt:variant>
      <vt:variant>
        <vt:i4>6094875</vt:i4>
      </vt:variant>
      <vt:variant>
        <vt:i4>75</vt:i4>
      </vt:variant>
      <vt:variant>
        <vt:i4>0</vt:i4>
      </vt:variant>
      <vt:variant>
        <vt:i4>5</vt:i4>
      </vt:variant>
      <vt:variant>
        <vt:lpwstr>https://hansard.parliament.uk/Commons/2022-10-11/debates/D1EBF560-977B-46A5-9A1C-047AA6C07A9B/HealthAndSocialCareLevy(Repeal)Bill</vt:lpwstr>
      </vt:variant>
      <vt:variant>
        <vt:lpwstr/>
      </vt:variant>
      <vt:variant>
        <vt:i4>5701707</vt:i4>
      </vt:variant>
      <vt:variant>
        <vt:i4>72</vt:i4>
      </vt:variant>
      <vt:variant>
        <vt:i4>0</vt:i4>
      </vt:variant>
      <vt:variant>
        <vt:i4>5</vt:i4>
      </vt:variant>
      <vt:variant>
        <vt:lpwstr>https://hansard.parliament.uk/commons/2022-10-11/debates/8FA8A4C7-115E-45A4-800F-4534A93B883A/HealthAndSocialCareLevy(Repeal)Bill</vt:lpwstr>
      </vt:variant>
      <vt:variant>
        <vt:lpwstr/>
      </vt:variant>
      <vt:variant>
        <vt:i4>2359414</vt:i4>
      </vt:variant>
      <vt:variant>
        <vt:i4>69</vt:i4>
      </vt:variant>
      <vt:variant>
        <vt:i4>0</vt:i4>
      </vt:variant>
      <vt:variant>
        <vt:i4>5</vt:i4>
      </vt:variant>
      <vt:variant>
        <vt:lpwstr>https://hansard.parliament.uk/Commons/2022-09-22/debates/35B8A6B1-BE1D-48BB-A521-86616FC74CE4/PointOfOrder</vt:lpwstr>
      </vt:variant>
      <vt:variant>
        <vt:lpwstr/>
      </vt:variant>
      <vt:variant>
        <vt:i4>5111832</vt:i4>
      </vt:variant>
      <vt:variant>
        <vt:i4>66</vt:i4>
      </vt:variant>
      <vt:variant>
        <vt:i4>0</vt:i4>
      </vt:variant>
      <vt:variant>
        <vt:i4>5</vt:i4>
      </vt:variant>
      <vt:variant>
        <vt:lpwstr>https://bills.parliament.uk/publications/47840/documents/2283</vt:lpwstr>
      </vt:variant>
      <vt:variant>
        <vt:lpwstr/>
      </vt:variant>
      <vt:variant>
        <vt:i4>7864436</vt:i4>
      </vt:variant>
      <vt:variant>
        <vt:i4>63</vt:i4>
      </vt:variant>
      <vt:variant>
        <vt:i4>0</vt:i4>
      </vt:variant>
      <vt:variant>
        <vt:i4>5</vt:i4>
      </vt:variant>
      <vt:variant>
        <vt:lpwstr>https://www.gov.uk/government/publications/reversal-of-the-health-and-social-care-levy-and-in-year-reductions-for-national-insurance-contributions-rates/cancellation-of-the-health-and-social-care-levy-and-in-year-reductions-in-national-insurance-contributions-rates</vt:lpwstr>
      </vt:variant>
      <vt:variant>
        <vt:lpwstr/>
      </vt:variant>
      <vt:variant>
        <vt:i4>1572916</vt:i4>
      </vt:variant>
      <vt:variant>
        <vt:i4>56</vt:i4>
      </vt:variant>
      <vt:variant>
        <vt:i4>0</vt:i4>
      </vt:variant>
      <vt:variant>
        <vt:i4>5</vt:i4>
      </vt:variant>
      <vt:variant>
        <vt:lpwstr/>
      </vt:variant>
      <vt:variant>
        <vt:lpwstr>_Toc171955144</vt:lpwstr>
      </vt:variant>
      <vt:variant>
        <vt:i4>1572916</vt:i4>
      </vt:variant>
      <vt:variant>
        <vt:i4>50</vt:i4>
      </vt:variant>
      <vt:variant>
        <vt:i4>0</vt:i4>
      </vt:variant>
      <vt:variant>
        <vt:i4>5</vt:i4>
      </vt:variant>
      <vt:variant>
        <vt:lpwstr/>
      </vt:variant>
      <vt:variant>
        <vt:lpwstr>_Toc171955143</vt:lpwstr>
      </vt:variant>
      <vt:variant>
        <vt:i4>1572916</vt:i4>
      </vt:variant>
      <vt:variant>
        <vt:i4>44</vt:i4>
      </vt:variant>
      <vt:variant>
        <vt:i4>0</vt:i4>
      </vt:variant>
      <vt:variant>
        <vt:i4>5</vt:i4>
      </vt:variant>
      <vt:variant>
        <vt:lpwstr/>
      </vt:variant>
      <vt:variant>
        <vt:lpwstr>_Toc171955142</vt:lpwstr>
      </vt:variant>
      <vt:variant>
        <vt:i4>1572916</vt:i4>
      </vt:variant>
      <vt:variant>
        <vt:i4>38</vt:i4>
      </vt:variant>
      <vt:variant>
        <vt:i4>0</vt:i4>
      </vt:variant>
      <vt:variant>
        <vt:i4>5</vt:i4>
      </vt:variant>
      <vt:variant>
        <vt:lpwstr/>
      </vt:variant>
      <vt:variant>
        <vt:lpwstr>_Toc171955141</vt:lpwstr>
      </vt:variant>
      <vt:variant>
        <vt:i4>1572916</vt:i4>
      </vt:variant>
      <vt:variant>
        <vt:i4>32</vt:i4>
      </vt:variant>
      <vt:variant>
        <vt:i4>0</vt:i4>
      </vt:variant>
      <vt:variant>
        <vt:i4>5</vt:i4>
      </vt:variant>
      <vt:variant>
        <vt:lpwstr/>
      </vt:variant>
      <vt:variant>
        <vt:lpwstr>_Toc171955140</vt:lpwstr>
      </vt:variant>
      <vt:variant>
        <vt:i4>2031668</vt:i4>
      </vt:variant>
      <vt:variant>
        <vt:i4>26</vt:i4>
      </vt:variant>
      <vt:variant>
        <vt:i4>0</vt:i4>
      </vt:variant>
      <vt:variant>
        <vt:i4>5</vt:i4>
      </vt:variant>
      <vt:variant>
        <vt:lpwstr/>
      </vt:variant>
      <vt:variant>
        <vt:lpwstr>_Toc171955139</vt:lpwstr>
      </vt:variant>
      <vt:variant>
        <vt:i4>2031668</vt:i4>
      </vt:variant>
      <vt:variant>
        <vt:i4>20</vt:i4>
      </vt:variant>
      <vt:variant>
        <vt:i4>0</vt:i4>
      </vt:variant>
      <vt:variant>
        <vt:i4>5</vt:i4>
      </vt:variant>
      <vt:variant>
        <vt:lpwstr/>
      </vt:variant>
      <vt:variant>
        <vt:lpwstr>_Toc171955138</vt:lpwstr>
      </vt:variant>
      <vt:variant>
        <vt:i4>2031668</vt:i4>
      </vt:variant>
      <vt:variant>
        <vt:i4>14</vt:i4>
      </vt:variant>
      <vt:variant>
        <vt:i4>0</vt:i4>
      </vt:variant>
      <vt:variant>
        <vt:i4>5</vt:i4>
      </vt:variant>
      <vt:variant>
        <vt:lpwstr/>
      </vt:variant>
      <vt:variant>
        <vt:lpwstr>_Toc171955137</vt:lpwstr>
      </vt:variant>
      <vt:variant>
        <vt:i4>2031668</vt:i4>
      </vt:variant>
      <vt:variant>
        <vt:i4>8</vt:i4>
      </vt:variant>
      <vt:variant>
        <vt:i4>0</vt:i4>
      </vt:variant>
      <vt:variant>
        <vt:i4>5</vt:i4>
      </vt:variant>
      <vt:variant>
        <vt:lpwstr/>
      </vt:variant>
      <vt:variant>
        <vt:lpwstr>_Toc171955136</vt:lpwstr>
      </vt:variant>
      <vt:variant>
        <vt:i4>2031668</vt:i4>
      </vt:variant>
      <vt:variant>
        <vt:i4>2</vt:i4>
      </vt:variant>
      <vt:variant>
        <vt:i4>0</vt:i4>
      </vt:variant>
      <vt:variant>
        <vt:i4>5</vt:i4>
      </vt:variant>
      <vt:variant>
        <vt:lpwstr/>
      </vt:variant>
      <vt:variant>
        <vt:lpwstr>_Toc171955135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2025-08-01T11:55:00Z</dcterms:created>
  <dcterms:modified xsi:type="dcterms:W3CDTF">2025-08-01T11:55:00Z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