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99B10" w14:textId="5E2D8112" w:rsidR="00E61B82" w:rsidRDefault="00BE3434" w:rsidP="00AA66BB">
      <w:pPr>
        <w:pStyle w:val="Banner"/>
      </w:pPr>
      <w:r>
        <w:t>STATUTORY INSTRUMENTS</w:t>
      </w:r>
    </w:p>
    <w:p w14:paraId="639E6D28" w14:textId="4CF9302E" w:rsidR="00E61B82" w:rsidRDefault="00E61B82" w:rsidP="00E61B82">
      <w:pPr>
        <w:pStyle w:val="Number"/>
      </w:pPr>
      <w:r>
        <w:t>20</w:t>
      </w:r>
      <w:r w:rsidR="002D71E1">
        <w:t>2</w:t>
      </w:r>
      <w:r w:rsidR="009303EB">
        <w:t>[ ]</w:t>
      </w:r>
      <w:r>
        <w:t xml:space="preserve"> No.</w:t>
      </w:r>
      <w:r w:rsidR="009303EB">
        <w:t xml:space="preserve"> [ ]</w:t>
      </w:r>
      <w:r>
        <w:t xml:space="preserve"> </w:t>
      </w:r>
    </w:p>
    <w:p w14:paraId="4FCE8826" w14:textId="1683D600" w:rsidR="00E61B82" w:rsidRPr="00292216" w:rsidRDefault="009303EB" w:rsidP="00E61B82">
      <w:pPr>
        <w:pStyle w:val="subject"/>
      </w:pPr>
      <w:r>
        <w:t>infra</w:t>
      </w:r>
      <w:r w:rsidR="00E61B82">
        <w:t>ST</w:t>
      </w:r>
      <w:r>
        <w:t>ructure planning</w:t>
      </w:r>
    </w:p>
    <w:p w14:paraId="4D1D723A" w14:textId="22E66457" w:rsidR="00E61B82" w:rsidRDefault="00E61B82" w:rsidP="00E61B82">
      <w:pPr>
        <w:pStyle w:val="Title"/>
      </w:pPr>
      <w:r>
        <w:t>T</w:t>
      </w:r>
      <w:r w:rsidR="009303EB">
        <w:t>he M60/M62</w:t>
      </w:r>
      <w:r w:rsidR="00F87F16">
        <w:t>/M66</w:t>
      </w:r>
      <w:r w:rsidR="009303EB">
        <w:t xml:space="preserve"> </w:t>
      </w:r>
      <w:r w:rsidR="009303EB" w:rsidRPr="002D136B">
        <w:t>Simister Island Interchange Development Consent Order</w:t>
      </w:r>
    </w:p>
    <w:p w14:paraId="7DB3E818" w14:textId="14A99369" w:rsidR="00E61B82" w:rsidRDefault="00E61B82" w:rsidP="0002747F">
      <w:pPr>
        <w:pStyle w:val="Made"/>
      </w:pPr>
      <w:r>
        <w:t>Made</w:t>
      </w:r>
      <w:r>
        <w:tab/>
        <w:t>-</w:t>
      </w:r>
      <w:r>
        <w:tab/>
        <w:t>-</w:t>
      </w:r>
      <w:r>
        <w:tab/>
        <w:t>-</w:t>
      </w:r>
      <w:r>
        <w:tab/>
        <w:t>-</w:t>
      </w:r>
      <w:r>
        <w:tab/>
      </w:r>
    </w:p>
    <w:p w14:paraId="01BE2197" w14:textId="57E376AB" w:rsidR="00851966" w:rsidRDefault="00E61B82" w:rsidP="00D27784">
      <w:pPr>
        <w:pStyle w:val="Coming"/>
      </w:pPr>
      <w:r>
        <w:t>Coming int</w:t>
      </w:r>
      <w:r w:rsidR="008C0BEA">
        <w:t xml:space="preserve">o </w:t>
      </w:r>
      <w:r>
        <w:t>force</w:t>
      </w:r>
      <w:r>
        <w:tab/>
      </w:r>
    </w:p>
    <w:p w14:paraId="2925C8DC" w14:textId="77777777" w:rsidR="008E57F4" w:rsidRPr="002D136B" w:rsidRDefault="008E57F4" w:rsidP="008E57F4">
      <w:pPr>
        <w:pStyle w:val="Pre"/>
      </w:pPr>
      <w:r w:rsidRPr="002D136B">
        <w:t>An application has been made to the Secretary of State under section 37 of the Planning Act 2008</w:t>
      </w:r>
      <w:r>
        <w:t>(</w:t>
      </w:r>
      <w:r>
        <w:rPr>
          <w:rStyle w:val="FootnoteReference"/>
        </w:rPr>
        <w:footnoteReference w:id="2"/>
      </w:r>
      <w:r>
        <w:t>)</w:t>
      </w:r>
      <w:r w:rsidRPr="002D136B">
        <w:t xml:space="preserve"> (“the 2008 Act”) in accordance with the Infrastructure Planning (Applications: Prescribed Forms and Procedure) Regulations 2009</w:t>
      </w:r>
      <w:r>
        <w:t>(</w:t>
      </w:r>
      <w:r>
        <w:rPr>
          <w:rStyle w:val="FootnoteReference"/>
        </w:rPr>
        <w:footnoteReference w:id="3"/>
      </w:r>
      <w:r>
        <w:t>)</w:t>
      </w:r>
      <w:r w:rsidRPr="002D136B">
        <w:t xml:space="preserve"> for an Order granting development consent.</w:t>
      </w:r>
    </w:p>
    <w:p w14:paraId="29977198" w14:textId="77777777" w:rsidR="008E57F4" w:rsidRPr="002D136B" w:rsidRDefault="008E57F4" w:rsidP="008E57F4">
      <w:pPr>
        <w:pStyle w:val="Pre"/>
      </w:pPr>
      <w:r w:rsidRPr="002D136B">
        <w:t xml:space="preserve">The application was examined by a panel </w:t>
      </w:r>
      <w:r>
        <w:t xml:space="preserve">of two members (“the Panel”) </w:t>
      </w:r>
      <w:r w:rsidRPr="002D136B">
        <w:t>appointed by the Secretary of State</w:t>
      </w:r>
      <w:r>
        <w:t xml:space="preserve"> pursuant to section 61 and 65 of Part 6 of the 2008 Act and carried out</w:t>
      </w:r>
      <w:r w:rsidRPr="002D136B">
        <w:t xml:space="preserve"> in accordance with Chapter 4 of Part 6 of the 2008 Act, and the Infrastructure Planning (Examination Procedure) Rules 2010</w:t>
      </w:r>
      <w:r>
        <w:t>(</w:t>
      </w:r>
      <w:r>
        <w:rPr>
          <w:rStyle w:val="FootnoteReference"/>
        </w:rPr>
        <w:footnoteReference w:id="4"/>
      </w:r>
      <w:r>
        <w:t>)</w:t>
      </w:r>
      <w:r w:rsidRPr="002D136B">
        <w:t>.</w:t>
      </w:r>
    </w:p>
    <w:p w14:paraId="31EDAD9C" w14:textId="77777777" w:rsidR="008E57F4" w:rsidRPr="002D136B" w:rsidRDefault="008E57F4" w:rsidP="008E57F4">
      <w:pPr>
        <w:pStyle w:val="Pre"/>
      </w:pPr>
      <w:r w:rsidRPr="002D136B">
        <w:t>The panel, having examined the application with the documents that accompanied the application, and considered the representations made and not withdrawn, has, in accordance with section 74(2) of the 2008 Act, submitted a report and recommendation to the Secretary of State.</w:t>
      </w:r>
    </w:p>
    <w:p w14:paraId="062A07E7" w14:textId="77777777" w:rsidR="008E57F4" w:rsidRPr="002D136B" w:rsidRDefault="008E57F4" w:rsidP="008E57F4">
      <w:pPr>
        <w:pStyle w:val="Pre"/>
      </w:pPr>
      <w:r w:rsidRPr="002D136B">
        <w:t xml:space="preserve">The Secretary of State, having considered the representations made and not withdrawn, and the report of the panel, has decided to make an Order granting development consent for the development </w:t>
      </w:r>
      <w:r w:rsidRPr="002D136B">
        <w:lastRenderedPageBreak/>
        <w:t>described in the application with modifications which</w:t>
      </w:r>
      <w:r>
        <w:t>,</w:t>
      </w:r>
      <w:r w:rsidRPr="002D136B">
        <w:t xml:space="preserve"> in the opinion of the Secretary of State</w:t>
      </w:r>
      <w:r>
        <w:t>,</w:t>
      </w:r>
      <w:r w:rsidRPr="002D136B">
        <w:t xml:space="preserve"> do not make any substantial changes to the proposals comprised in the application.</w:t>
      </w:r>
    </w:p>
    <w:p w14:paraId="157DCE4F" w14:textId="77777777" w:rsidR="008E57F4" w:rsidRPr="002D136B" w:rsidRDefault="008E57F4" w:rsidP="008E57F4">
      <w:pPr>
        <w:pStyle w:val="Pre"/>
      </w:pPr>
      <w:r w:rsidRPr="002D136B">
        <w:t>The Secretary of State, in exercise of the powers conferred by sections 114, 115, 117, 120, 122 and 123 of, and paragraphs 1 to 3, 10 to 15, 17, 19 to 23, 26, 33, 36 and 37 of Part 1 of Schedule 5 to, the 2008 Act, makes the following Order—</w:t>
      </w:r>
    </w:p>
    <w:p w14:paraId="166078AE" w14:textId="3F323227" w:rsidR="008E57F4" w:rsidRPr="002D136B" w:rsidRDefault="008E57F4" w:rsidP="008E57F4">
      <w:pPr>
        <w:pStyle w:val="Part"/>
      </w:pPr>
      <w:bookmarkStart w:id="82" w:name="TOC09_10_2023_18_53_10_16"/>
      <w:bookmarkStart w:id="83" w:name="TOC04_12_2023_14_24_38_109"/>
      <w:bookmarkEnd w:id="82"/>
      <w:bookmarkEnd w:id="83"/>
      <w:r w:rsidRPr="002D136B">
        <w:t xml:space="preserve">PART </w:t>
      </w:r>
      <w:r w:rsidRPr="002D136B">
        <w:rPr>
          <w:noProof/>
        </w:rPr>
        <w:fldChar w:fldCharType="begin"/>
      </w:r>
      <w:r w:rsidRPr="002D136B">
        <w:rPr>
          <w:noProof/>
        </w:rPr>
        <w:instrText xml:space="preserve"> SEQ Part_ \* arabic </w:instrText>
      </w:r>
      <w:r w:rsidRPr="002D136B">
        <w:rPr>
          <w:noProof/>
        </w:rPr>
        <w:fldChar w:fldCharType="separate"/>
      </w:r>
      <w:r w:rsidR="00144FD4">
        <w:rPr>
          <w:noProof/>
        </w:rPr>
        <w:t>1</w:t>
      </w:r>
      <w:r w:rsidRPr="002D136B">
        <w:rPr>
          <w:noProof/>
        </w:rPr>
        <w:fldChar w:fldCharType="end"/>
      </w:r>
    </w:p>
    <w:p w14:paraId="0E0265BC" w14:textId="77777777" w:rsidR="008E57F4" w:rsidRPr="002D136B" w:rsidRDefault="008E57F4" w:rsidP="008E57F4">
      <w:pPr>
        <w:pStyle w:val="PartHead"/>
      </w:pPr>
      <w:bookmarkStart w:id="84" w:name="TOC09_10_2023_18_53_10_17"/>
      <w:bookmarkStart w:id="85" w:name="TOC04_12_2023_14_24_38_110"/>
      <w:bookmarkEnd w:id="84"/>
      <w:bookmarkEnd w:id="85"/>
      <w:r w:rsidRPr="002D136B">
        <w:t>PRELIMINARY</w:t>
      </w:r>
    </w:p>
    <w:p w14:paraId="0D058B75" w14:textId="77777777" w:rsidR="008E57F4" w:rsidRPr="002D136B" w:rsidRDefault="008E57F4" w:rsidP="008E57F4">
      <w:pPr>
        <w:pStyle w:val="H1"/>
      </w:pPr>
      <w:bookmarkStart w:id="86" w:name="TOC09_10_2023_18_53_10_18"/>
      <w:bookmarkStart w:id="87" w:name="TOC04_12_2023_14_24_38_111"/>
      <w:bookmarkEnd w:id="86"/>
      <w:bookmarkEnd w:id="87"/>
      <w:r w:rsidRPr="002D136B">
        <w:t>Citation and commencement</w:t>
      </w:r>
    </w:p>
    <w:p w14:paraId="28C3B6C9" w14:textId="77777777" w:rsidR="008E57F4" w:rsidRPr="002D136B" w:rsidRDefault="008E57F4" w:rsidP="008E57F4">
      <w:pPr>
        <w:pStyle w:val="N1"/>
      </w:pPr>
      <w:r w:rsidRPr="002D136B">
        <w:t> This Order may be cited as the M60/M62/M66 Simister Island Interchange Development Consent Order 20[</w:t>
      </w:r>
      <w:r>
        <w:t> </w:t>
      </w:r>
      <w:r w:rsidRPr="002D136B">
        <w:t>] and comes into force on [</w:t>
      </w:r>
      <w:r>
        <w:t> </w:t>
      </w:r>
      <w:r>
        <w:t xml:space="preserve">] </w:t>
      </w:r>
      <w:r w:rsidRPr="002D136B">
        <w:t>20[</w:t>
      </w:r>
      <w:r>
        <w:t> </w:t>
      </w:r>
      <w:r w:rsidRPr="002D136B">
        <w:t>].</w:t>
      </w:r>
    </w:p>
    <w:p w14:paraId="117F00C5" w14:textId="77777777" w:rsidR="008E57F4" w:rsidRPr="002D136B" w:rsidRDefault="008E57F4" w:rsidP="008E57F4">
      <w:pPr>
        <w:pStyle w:val="Schedules"/>
        <w:pageBreakBefore/>
      </w:pPr>
      <w:bookmarkStart w:id="197" w:name="TOC09_10_2023_18_53_10_579"/>
      <w:bookmarkStart w:id="198" w:name="TOC04_12_2023_14_24_38_669"/>
      <w:bookmarkEnd w:id="197"/>
      <w:bookmarkEnd w:id="198"/>
      <w:r w:rsidRPr="002D136B">
        <w:lastRenderedPageBreak/>
        <w:t>SCHEDULES</w:t>
      </w:r>
    </w:p>
    <w:p w14:paraId="57D76E76" w14:textId="4F338D4A" w:rsidR="008E57F4" w:rsidRPr="002D136B" w:rsidRDefault="008E57F4" w:rsidP="008E57F4">
      <w:pPr>
        <w:pStyle w:val="Schedule"/>
        <w:pageBreakBefore/>
        <w:rPr>
          <w:rStyle w:val="Ref"/>
        </w:rPr>
      </w:pPr>
      <w:bookmarkStart w:id="230" w:name="TOC09_10_2023_18_53_10_950"/>
      <w:bookmarkStart w:id="231" w:name="TOC04_12_2023_14_24_38_1096"/>
      <w:bookmarkEnd w:id="230"/>
      <w:bookmarkEnd w:id="231"/>
      <w:r w:rsidRPr="002D136B">
        <w:lastRenderedPageBreak/>
        <w:tab/>
        <w:t xml:space="preserve">SCHEDULE </w:t>
      </w:r>
      <w:r w:rsidRPr="002D136B">
        <w:rPr>
          <w:noProof/>
        </w:rPr>
        <w:fldChar w:fldCharType="begin"/>
      </w:r>
      <w:r w:rsidRPr="002D136B">
        <w:rPr>
          <w:noProof/>
        </w:rPr>
        <w:instrText xml:space="preserve"> SEQ schedule\* arabic </w:instrText>
      </w:r>
      <w:r w:rsidRPr="002D136B">
        <w:rPr>
          <w:noProof/>
        </w:rPr>
        <w:fldChar w:fldCharType="separate"/>
      </w:r>
      <w:r w:rsidR="00144FD4">
        <w:rPr>
          <w:noProof/>
        </w:rPr>
        <w:t>6</w:t>
      </w:r>
      <w:r w:rsidRPr="002D136B">
        <w:rPr>
          <w:noProof/>
        </w:rPr>
        <w:fldChar w:fldCharType="end"/>
      </w:r>
      <w:r w:rsidRPr="002D136B">
        <w:tab/>
      </w:r>
      <w:r w:rsidRPr="002D136B">
        <w:rPr>
          <w:rStyle w:val="Ref"/>
        </w:rPr>
        <w:t>Article 24</w:t>
      </w:r>
    </w:p>
    <w:p w14:paraId="7EB58ED0" w14:textId="77777777" w:rsidR="008E57F4" w:rsidRPr="002D136B" w:rsidRDefault="008E57F4" w:rsidP="008E57F4">
      <w:pPr>
        <w:pStyle w:val="ScheduleHead"/>
      </w:pPr>
      <w:r w:rsidRPr="002D136B">
        <w:t>MODIFICATION OF COMPENSATION AND COMPULSORY PURCHASE ENACTMENTS FOR CREATION OF NEW RIGHTS AND IMPOSITION OF RESTRICTIVE COVENANTS</w:t>
      </w:r>
    </w:p>
    <w:p w14:paraId="1634BBA0" w14:textId="77777777" w:rsidR="008E57F4" w:rsidRPr="002D136B" w:rsidRDefault="008E57F4" w:rsidP="008E57F4">
      <w:pPr>
        <w:pStyle w:val="SectionHead"/>
      </w:pPr>
      <w:r w:rsidRPr="002D136B">
        <w:t>Compensation enactments</w:t>
      </w:r>
    </w:p>
    <w:p w14:paraId="000E988F" w14:textId="77777777" w:rsidR="008E57F4" w:rsidRPr="002D136B" w:rsidRDefault="008E57F4" w:rsidP="002C3E47">
      <w:pPr>
        <w:pStyle w:val="N1"/>
        <w:numPr>
          <w:ilvl w:val="0"/>
          <w:numId w:val="10"/>
        </w:numPr>
      </w:pPr>
      <w:r w:rsidRPr="002D136B">
        <w:t> The enactments for the time being in force with respect to compensation for the compulsory purchase of land apply, with the necessary modifications as respects compensation, in the case of a compulsory acquisition under this Order of a right by the creation of a new right or the imposition of a restrictive covenant as they apply in respect of compensation for the compulsory purchase of land and interests in land.</w:t>
      </w:r>
    </w:p>
    <w:p w14:paraId="4AFF589A" w14:textId="77777777" w:rsidR="008E57F4" w:rsidRPr="002D136B" w:rsidRDefault="008E57F4" w:rsidP="008E57F4">
      <w:pPr>
        <w:pStyle w:val="N1"/>
      </w:pPr>
      <w:r w:rsidRPr="002D136B">
        <w:t>—</w:t>
      </w:r>
      <w:r w:rsidRPr="002D136B">
        <w:fldChar w:fldCharType="begin"/>
      </w:r>
      <w:r w:rsidRPr="002D136B">
        <w:instrText xml:space="preserve"> LISTNUM "SEQ1" \l 2 </w:instrText>
      </w:r>
      <w:r w:rsidRPr="002D136B">
        <w:fldChar w:fldCharType="end"/>
      </w:r>
      <w:r w:rsidRPr="002D136B">
        <w:t> Without limitation on the scope of paragraph 1, the 1961 Act has effect subject to the modification set out in sub-paragraph (2).</w:t>
      </w:r>
    </w:p>
    <w:p w14:paraId="40F6DDB2" w14:textId="77777777" w:rsidR="008E57F4" w:rsidRDefault="008E57F4" w:rsidP="008E57F4">
      <w:pPr>
        <w:pStyle w:val="N2"/>
      </w:pPr>
      <w:r w:rsidRPr="002D136B">
        <w:t xml:space="preserve">For section 5A(5A) (relevant valuation date) of the 1961 Act substitute— </w:t>
      </w:r>
    </w:p>
    <w:p w14:paraId="59A3BD4B" w14:textId="77777777" w:rsidR="008E57F4" w:rsidRPr="002D136B" w:rsidRDefault="008E57F4" w:rsidP="008E57F4">
      <w:pPr>
        <w:pStyle w:val="LQN2"/>
      </w:pPr>
      <w:r w:rsidRPr="00FA7CA6">
        <w:fldChar w:fldCharType="begin"/>
      </w:r>
      <w:r w:rsidRPr="00FA7CA6">
        <w:instrText xml:space="preserve"> SYMBOL 147 \* MERGEFORMAT </w:instrText>
      </w:r>
      <w:r w:rsidRPr="00FA7CA6">
        <w:fldChar w:fldCharType="end"/>
      </w:r>
      <w:r>
        <w:t>(5A) </w:t>
      </w:r>
      <w:r w:rsidRPr="002D136B">
        <w:t>If—</w:t>
      </w:r>
    </w:p>
    <w:p w14:paraId="79A1D8F5" w14:textId="77777777" w:rsidR="008E57F4" w:rsidRPr="002D136B" w:rsidRDefault="008E57F4" w:rsidP="008E57F4">
      <w:pPr>
        <w:pStyle w:val="LQN3"/>
      </w:pPr>
      <w:r>
        <w:t>(a)</w:t>
      </w:r>
      <w:r>
        <w:tab/>
      </w:r>
      <w:r w:rsidRPr="002D136B">
        <w:t xml:space="preserve">the acquiring authority enters on land for the purposes of exercising a right in pursuance of a notice of entry under section 11(1) </w:t>
      </w:r>
      <w:r>
        <w:t xml:space="preserve">(powers of entry) </w:t>
      </w:r>
      <w:r w:rsidRPr="002D136B">
        <w:t>of the 1965 Act (as modified by paragraph 5(5) of Schedule 6 to the M60/M62/M66 Simister Island Interchange Development Consent Order 20[</w:t>
      </w:r>
      <w:r>
        <w:t> </w:t>
      </w:r>
      <w:r w:rsidRPr="002D136B">
        <w:t>] (“the 20[</w:t>
      </w:r>
      <w:r>
        <w:t> </w:t>
      </w:r>
      <w:r w:rsidRPr="002D136B">
        <w:t>] Order”));</w:t>
      </w:r>
    </w:p>
    <w:p w14:paraId="510D32BA" w14:textId="77777777" w:rsidR="008E57F4" w:rsidRPr="002D136B" w:rsidRDefault="008E57F4" w:rsidP="008E57F4">
      <w:pPr>
        <w:pStyle w:val="LQN3"/>
      </w:pPr>
      <w:r>
        <w:t>(b)</w:t>
      </w:r>
      <w:r>
        <w:tab/>
      </w:r>
      <w:r w:rsidRPr="002D136B">
        <w:t>the acquiring authority is subsequently required by a determination under paragraph 12 of Schedule 2A to the 1965 Act (as substituted by paragraph 5(8) of Schedule 6 to the 20[</w:t>
      </w:r>
      <w:r>
        <w:t> </w:t>
      </w:r>
      <w:r w:rsidRPr="002D136B">
        <w:t>] Order) to acquire an interest in the land; and</w:t>
      </w:r>
    </w:p>
    <w:p w14:paraId="025FF000" w14:textId="77777777" w:rsidR="008E57F4" w:rsidRPr="002D136B" w:rsidRDefault="008E57F4" w:rsidP="008E57F4">
      <w:pPr>
        <w:pStyle w:val="LQN3"/>
      </w:pPr>
      <w:r>
        <w:t>(c)</w:t>
      </w:r>
      <w:r>
        <w:tab/>
      </w:r>
      <w:r w:rsidRPr="002D136B">
        <w:t>the acquiring authority enters on and takes possession of that land,</w:t>
      </w:r>
    </w:p>
    <w:p w14:paraId="3586EF17" w14:textId="77777777" w:rsidR="008E57F4" w:rsidRPr="002D136B" w:rsidRDefault="008E57F4" w:rsidP="008E57F4">
      <w:pPr>
        <w:pStyle w:val="LQT2"/>
      </w:pPr>
      <w:r w:rsidRPr="002D136B">
        <w:t>the authority is deemed for the purposes of subsection (3)(a) to have entered on that land when it entered on that land for the purpose of exercising that right.</w:t>
      </w:r>
      <w:r w:rsidRPr="00FA7CA6">
        <w:fldChar w:fldCharType="begin"/>
      </w:r>
      <w:r w:rsidRPr="00FA7CA6">
        <w:instrText xml:space="preserve"> SYMBOL 148 \* MERGEFORMAT </w:instrText>
      </w:r>
      <w:r w:rsidRPr="00FA7CA6">
        <w:fldChar w:fldCharType="end"/>
      </w:r>
      <w:r w:rsidRPr="002D136B">
        <w:t>.</w:t>
      </w:r>
    </w:p>
    <w:p w14:paraId="148F1CF4" w14:textId="77777777" w:rsidR="008E57F4" w:rsidRPr="002D136B" w:rsidRDefault="008E57F4" w:rsidP="008E57F4">
      <w:pPr>
        <w:pStyle w:val="N1"/>
      </w:pPr>
      <w:r w:rsidRPr="002D136B">
        <w:t>—</w:t>
      </w:r>
      <w:r w:rsidRPr="002D136B">
        <w:fldChar w:fldCharType="begin"/>
      </w:r>
      <w:r w:rsidRPr="002D136B">
        <w:instrText xml:space="preserve"> LISTNUM "SEQ1" \l 2 </w:instrText>
      </w:r>
      <w:r w:rsidRPr="002D136B">
        <w:fldChar w:fldCharType="end"/>
      </w:r>
      <w:r w:rsidRPr="002D136B">
        <w:t> Without limitation on the scope of paragraph 1, the Land Compensation Act 1973(</w:t>
      </w:r>
      <w:r w:rsidRPr="002D136B">
        <w:rPr>
          <w:rStyle w:val="FootnoteReference"/>
        </w:rPr>
        <w:footnoteReference w:id="71"/>
      </w:r>
      <w:r w:rsidRPr="002D136B">
        <w:t>) has effect subject to the modifications set out in sub-paragraph (2).</w:t>
      </w:r>
    </w:p>
    <w:p w14:paraId="51566DB8" w14:textId="77777777" w:rsidR="008E57F4" w:rsidRPr="002D136B" w:rsidRDefault="008E57F4" w:rsidP="008E57F4">
      <w:pPr>
        <w:pStyle w:val="N2"/>
      </w:pPr>
      <w:r w:rsidRPr="002D136B">
        <w:t>In section 44(1) (compensation for injurious affection), as it applies to compensation for injurious affection under section 7 (measure of compensation in case of severance) of the 1965 Act as substituted by paragraph 5(3)—</w:t>
      </w:r>
    </w:p>
    <w:p w14:paraId="7BBC04B5" w14:textId="77777777" w:rsidR="008E57F4" w:rsidRPr="002D136B" w:rsidRDefault="008E57F4" w:rsidP="008E57F4">
      <w:pPr>
        <w:pStyle w:val="N3"/>
      </w:pPr>
      <w:r w:rsidRPr="002D136B">
        <w:t>for “land is acquired or taken from” substitute “a right or restrictive covenant over land is purchased from or imposed on”; and</w:t>
      </w:r>
    </w:p>
    <w:p w14:paraId="770D7DED" w14:textId="77777777" w:rsidR="008E57F4" w:rsidRPr="002D136B" w:rsidRDefault="008E57F4" w:rsidP="008E57F4">
      <w:pPr>
        <w:pStyle w:val="N3"/>
      </w:pPr>
      <w:r w:rsidRPr="002D136B">
        <w:t>for “acquired or taken from him” substitute “over which the right is exercisable or the restrictive covenant enforceable”.</w:t>
      </w:r>
    </w:p>
    <w:p w14:paraId="5BA4D5C5" w14:textId="77777777" w:rsidR="008E57F4" w:rsidRPr="002D136B" w:rsidRDefault="008E57F4" w:rsidP="008E57F4">
      <w:pPr>
        <w:pStyle w:val="SectionHead"/>
      </w:pPr>
      <w:r w:rsidRPr="002D136B">
        <w:t>Application of</w:t>
      </w:r>
      <w:r>
        <w:t xml:space="preserve"> Part 1 of</w:t>
      </w:r>
      <w:r w:rsidRPr="002D136B">
        <w:t xml:space="preserve"> the 1965 Act</w:t>
      </w:r>
    </w:p>
    <w:p w14:paraId="5DA9DD54" w14:textId="77777777" w:rsidR="008E57F4" w:rsidRPr="002D136B" w:rsidRDefault="008E57F4" w:rsidP="008E57F4">
      <w:pPr>
        <w:pStyle w:val="N1"/>
      </w:pPr>
      <w:r w:rsidRPr="002D136B">
        <w:t xml:space="preserve"> Part 1 (compulsory purchase under Acquisition of Land Act 1946) of the 1965 Act as applied by section 125 (application of compulsory acquisition provisions) of the 2008 Act (and modified by article 26 (modification of Part 1 of the 1965 Act)) to the acquisition of land under article 21 (compulsory acquisition of land), applies to the compulsory acquisition of a right by the creation of a new right, or to the imposition of a restrictive covenant under article 24 (compulsory acquisition of rights and </w:t>
      </w:r>
      <w:r>
        <w:t xml:space="preserve">imposition of </w:t>
      </w:r>
      <w:r w:rsidRPr="002D136B">
        <w:t>restrictive covenants)—</w:t>
      </w:r>
    </w:p>
    <w:p w14:paraId="589CB588" w14:textId="77777777" w:rsidR="008E57F4" w:rsidRPr="002D136B" w:rsidRDefault="008E57F4" w:rsidP="008E57F4">
      <w:pPr>
        <w:pStyle w:val="N3"/>
      </w:pPr>
      <w:r w:rsidRPr="002D136B">
        <w:t>with the modifications specified in paragraph 5; and</w:t>
      </w:r>
    </w:p>
    <w:p w14:paraId="0EED1054" w14:textId="77777777" w:rsidR="008E57F4" w:rsidRPr="002D136B" w:rsidRDefault="008E57F4" w:rsidP="008E57F4">
      <w:pPr>
        <w:pStyle w:val="N3"/>
      </w:pPr>
      <w:r w:rsidRPr="002D136B">
        <w:t>with such other modifications as may be necessary.</w:t>
      </w:r>
    </w:p>
    <w:p w14:paraId="37982BE6" w14:textId="77777777" w:rsidR="008E57F4" w:rsidRPr="002D136B" w:rsidRDefault="008E57F4" w:rsidP="008E57F4">
      <w:pPr>
        <w:pStyle w:val="N1"/>
      </w:pPr>
      <w:r w:rsidRPr="002D136B">
        <w:t>—</w:t>
      </w:r>
      <w:r w:rsidRPr="002D136B">
        <w:fldChar w:fldCharType="begin"/>
      </w:r>
      <w:r w:rsidRPr="002D136B">
        <w:instrText xml:space="preserve"> LISTNUM "SEQ1" \l 2 </w:instrText>
      </w:r>
      <w:r w:rsidRPr="002D136B">
        <w:fldChar w:fldCharType="end"/>
      </w:r>
      <w:r w:rsidRPr="002D136B">
        <w:t> The modifications referred to in paragraph 4(a) are as follows.</w:t>
      </w:r>
    </w:p>
    <w:p w14:paraId="63D8F809" w14:textId="77777777" w:rsidR="008E57F4" w:rsidRPr="002D136B" w:rsidRDefault="008E57F4" w:rsidP="008E57F4">
      <w:pPr>
        <w:pStyle w:val="N2"/>
      </w:pPr>
      <w:r w:rsidRPr="002D136B">
        <w:t>References in the 1965 Act to land are, in the appropriate contexts, to be read (according to the requirements of the context) as referring to, or as including references to—</w:t>
      </w:r>
    </w:p>
    <w:p w14:paraId="15B0572D" w14:textId="77777777" w:rsidR="008E57F4" w:rsidRPr="002D136B" w:rsidRDefault="008E57F4" w:rsidP="008E57F4">
      <w:pPr>
        <w:pStyle w:val="N3"/>
      </w:pPr>
      <w:r w:rsidRPr="002D136B">
        <w:lastRenderedPageBreak/>
        <w:t>the right acquired or to be acquired, or the restrictive covenant imposed or to be imposed; or</w:t>
      </w:r>
    </w:p>
    <w:p w14:paraId="290D0E06" w14:textId="77777777" w:rsidR="008E57F4" w:rsidRPr="002D136B" w:rsidRDefault="008E57F4" w:rsidP="008E57F4">
      <w:pPr>
        <w:pStyle w:val="N3"/>
      </w:pPr>
      <w:r w:rsidRPr="002D136B">
        <w:t>the land over which the right is or is to be exercisable, or the restrictive covenant is or is to be enforceable.</w:t>
      </w:r>
    </w:p>
    <w:p w14:paraId="74DFCA41" w14:textId="77777777" w:rsidR="008E57F4" w:rsidRPr="002D136B" w:rsidRDefault="008E57F4" w:rsidP="008E57F4">
      <w:pPr>
        <w:pStyle w:val="N2"/>
      </w:pPr>
      <w:r w:rsidRPr="002D136B">
        <w:t>For section 7 (measure of compensation in case of severance) of the 1965 Act substitute—</w:t>
      </w:r>
    </w:p>
    <w:p w14:paraId="485F03CB" w14:textId="77777777" w:rsidR="008E57F4" w:rsidRPr="002D136B" w:rsidRDefault="008E57F4" w:rsidP="008E57F4">
      <w:pPr>
        <w:pStyle w:val="DefPara"/>
      </w:pPr>
      <w:r w:rsidRPr="002D136B">
        <w:t>“</w:t>
      </w:r>
      <w:r w:rsidRPr="002D136B">
        <w:rPr>
          <w:b/>
        </w:rPr>
        <w:t>7</w:t>
      </w:r>
      <w:r w:rsidRPr="002D136B">
        <w:t>. In assessing the compensation to be paid by the acquiring authority under this Act, regard must be had not only to the extent (if any) to which the value of the land over which the right is to be acquired or the restrictive covenant is to be imposed is depreciated by the acquisition of the right or the imposition of the restrictive covenant but also to the damage (if any) to be sustained by the owner of the land by reason of its severance from other land of the owner, or injuriously affecting that other land by the exercise of the powers conferred by this or the special Act.”.</w:t>
      </w:r>
    </w:p>
    <w:p w14:paraId="0021570B" w14:textId="77777777" w:rsidR="008E57F4" w:rsidRPr="002D136B" w:rsidRDefault="008E57F4" w:rsidP="008E57F4">
      <w:pPr>
        <w:pStyle w:val="N2"/>
      </w:pPr>
      <w:r w:rsidRPr="002D136B">
        <w:t>The following provisions of the 1965 Act (which state the effect of a deed poll executed in various circumstances where there is no conveyance by persons with interests in the land), that is to say—</w:t>
      </w:r>
    </w:p>
    <w:p w14:paraId="1A1501BD" w14:textId="77777777" w:rsidR="008E57F4" w:rsidRPr="002D136B" w:rsidRDefault="008E57F4" w:rsidP="008E57F4">
      <w:pPr>
        <w:pStyle w:val="N3"/>
      </w:pPr>
      <w:r w:rsidRPr="002D136B">
        <w:t>section 9(4) (failure by owners to convey);</w:t>
      </w:r>
    </w:p>
    <w:p w14:paraId="32F060BE" w14:textId="77777777" w:rsidR="008E57F4" w:rsidRPr="002D136B" w:rsidRDefault="008E57F4" w:rsidP="008E57F4">
      <w:pPr>
        <w:pStyle w:val="N3"/>
      </w:pPr>
      <w:r w:rsidRPr="002D136B">
        <w:t>paragraph 10(3) of Schedule 1 (owners under incapacity);</w:t>
      </w:r>
    </w:p>
    <w:p w14:paraId="4ABC19E4" w14:textId="77777777" w:rsidR="008E57F4" w:rsidRPr="002D136B" w:rsidRDefault="008E57F4" w:rsidP="008E57F4">
      <w:pPr>
        <w:pStyle w:val="N3"/>
      </w:pPr>
      <w:r w:rsidRPr="002D136B">
        <w:t>paragraph 2(3) of Schedule 2 (absent and untraced owners); and</w:t>
      </w:r>
    </w:p>
    <w:p w14:paraId="2D3A2D13" w14:textId="77777777" w:rsidR="008E57F4" w:rsidRPr="002D136B" w:rsidRDefault="008E57F4" w:rsidP="008E57F4">
      <w:pPr>
        <w:pStyle w:val="N3"/>
      </w:pPr>
      <w:r w:rsidRPr="002D136B">
        <w:t>paragraphs 2(3) and 7(2) of Schedule 4 (common land),</w:t>
      </w:r>
    </w:p>
    <w:p w14:paraId="2BE0054D" w14:textId="77777777" w:rsidR="008E57F4" w:rsidRPr="002D136B" w:rsidRDefault="008E57F4" w:rsidP="008E57F4">
      <w:pPr>
        <w:pStyle w:val="T2"/>
      </w:pPr>
      <w:r w:rsidRPr="002D136B">
        <w:t>are modified so as to secure that, as against persons with interests in the land which are expressed to be overridden by the deed, the right which is to be compulsorily acquired or the restrictive covenant which is to be imposed is vested absolutely in the acquiring authority.</w:t>
      </w:r>
    </w:p>
    <w:p w14:paraId="4C3814D1" w14:textId="77777777" w:rsidR="008E57F4" w:rsidRPr="002D136B" w:rsidRDefault="008E57F4" w:rsidP="008E57F4">
      <w:pPr>
        <w:pStyle w:val="N2"/>
      </w:pPr>
      <w:r w:rsidRPr="002D136B">
        <w:t>Section 11(</w:t>
      </w:r>
      <w:r w:rsidRPr="002D136B">
        <w:rPr>
          <w:rStyle w:val="FootnoteReference"/>
        </w:rPr>
        <w:footnoteReference w:id="72"/>
      </w:r>
      <w:r w:rsidRPr="002D136B">
        <w:t>) (powers of entry) of the 1965 Act is modified so as to secure that, where the acquiring authority has served notice to treat in respect of any right or restrictive covenant, as well as the notice of entry required by subsection (1) of that section (as it applies to compulsory acquisition under article 21), it has power, exercisable in equivalent circumstances and subject to equivalent conditions, to enter for the purpose of exercising that right or enforcing that restrictive covenant; and sections 11A(</w:t>
      </w:r>
      <w:r w:rsidRPr="002D136B">
        <w:rPr>
          <w:rStyle w:val="FootnoteReference"/>
        </w:rPr>
        <w:footnoteReference w:id="73"/>
      </w:r>
      <w:r w:rsidRPr="002D136B">
        <w:t>) (powers of entry; further notices of entry), 11B(</w:t>
      </w:r>
      <w:r w:rsidRPr="002D136B">
        <w:rPr>
          <w:rStyle w:val="FootnoteReference"/>
        </w:rPr>
        <w:footnoteReference w:id="74"/>
      </w:r>
      <w:r w:rsidRPr="002D136B">
        <w:t>) (counter-notice requiring possession to be taken on specified date), 12(</w:t>
      </w:r>
      <w:r w:rsidRPr="002D136B">
        <w:rPr>
          <w:rStyle w:val="FootnoteReference"/>
        </w:rPr>
        <w:footnoteReference w:id="75"/>
      </w:r>
      <w:r w:rsidRPr="002D136B">
        <w:t>) (penalty for unauthorised entry) and 13(</w:t>
      </w:r>
      <w:r w:rsidRPr="002D136B">
        <w:rPr>
          <w:rStyle w:val="FootnoteReference"/>
        </w:rPr>
        <w:footnoteReference w:id="76"/>
      </w:r>
      <w:r w:rsidRPr="002D136B">
        <w:t>) (entry on warrant in the event of obstruction) of the 1965 Act are modified correspondingly.</w:t>
      </w:r>
    </w:p>
    <w:p w14:paraId="1E837875" w14:textId="77777777" w:rsidR="008E57F4" w:rsidRPr="002D136B" w:rsidRDefault="008E57F4" w:rsidP="008E57F4">
      <w:pPr>
        <w:pStyle w:val="N2"/>
      </w:pPr>
      <w:r w:rsidRPr="002D136B">
        <w:t>Section 20(</w:t>
      </w:r>
      <w:r w:rsidRPr="002D136B">
        <w:rPr>
          <w:rStyle w:val="FootnoteReference"/>
        </w:rPr>
        <w:footnoteReference w:id="77"/>
      </w:r>
      <w:r w:rsidRPr="002D136B">
        <w:t>) (tenants at will, etc.) of the 1965 Act applies with the modifications necessary to secure that persons with such interests in land as are mentioned in that section are compensated in a manner corresponding to that in which they would be compensated on a compulsory acquisition under this Order of that land, but taking into account only the extent (if any) of such interference with such an interest as is actually caused, or likely to be caused, by the exercise of the right or the enforcement of the restrictive covenant in question.</w:t>
      </w:r>
    </w:p>
    <w:p w14:paraId="34B0F4E0" w14:textId="77777777" w:rsidR="008E57F4" w:rsidRPr="002D136B" w:rsidRDefault="008E57F4" w:rsidP="008E57F4">
      <w:pPr>
        <w:pStyle w:val="N2"/>
      </w:pPr>
      <w:r w:rsidRPr="002D136B">
        <w:t>Section 22 (interests omitted from purchase) of the 1965 Act as modified by article 26(4) is also modified so as to enable the acquiring authority in circumstances corresponding to those referred to in that section, to continue to be entitled to exercise the right acquired or enforce the restrictive covenant imposed, subject to compliance with that section as respects compensation.</w:t>
      </w:r>
    </w:p>
    <w:p w14:paraId="03AEFD16" w14:textId="77777777" w:rsidR="008E57F4" w:rsidRPr="002D136B" w:rsidRDefault="008E57F4" w:rsidP="008E57F4">
      <w:pPr>
        <w:pStyle w:val="N2"/>
      </w:pPr>
      <w:r w:rsidRPr="002D136B">
        <w:t>For Schedule 2A of the 1965 Act substitute—</w:t>
      </w:r>
    </w:p>
    <w:p w14:paraId="6B2FE1F2" w14:textId="77777777" w:rsidR="008E57F4" w:rsidRDefault="008E57F4" w:rsidP="008E57F4">
      <w:pPr>
        <w:pStyle w:val="LQschedule"/>
        <w:rPr>
          <w:rStyle w:val="Ref"/>
        </w:rPr>
      </w:pPr>
      <w:r>
        <w:lastRenderedPageBreak/>
        <w:tab/>
      </w:r>
      <w:r w:rsidRPr="00114A98">
        <w:fldChar w:fldCharType="begin"/>
      </w:r>
      <w:r w:rsidRPr="00114A98">
        <w:instrText xml:space="preserve"> SYMBOL 147 \* MERGEFORMAT </w:instrText>
      </w:r>
      <w:r w:rsidRPr="00114A98">
        <w:fldChar w:fldCharType="end"/>
      </w:r>
      <w:r>
        <w:t>SCHEDULE 2A</w:t>
      </w:r>
      <w:r>
        <w:tab/>
      </w:r>
      <w:r w:rsidRPr="00114A98">
        <w:rPr>
          <w:rStyle w:val="Ref"/>
        </w:rPr>
        <w:t>Ref</w:t>
      </w:r>
    </w:p>
    <w:p w14:paraId="26FC0085" w14:textId="77777777" w:rsidR="008E57F4" w:rsidRPr="00114A98" w:rsidRDefault="008E57F4" w:rsidP="008E57F4">
      <w:pPr>
        <w:pStyle w:val="LQscheduleHead"/>
      </w:pPr>
      <w:r>
        <w:t>COUNTER-NOTICE REQUIRING PURCHASE OF LAND NOT IN NOTICE TO TREAT</w:t>
      </w:r>
    </w:p>
    <w:p w14:paraId="2CACAEAE" w14:textId="77777777" w:rsidR="008E57F4" w:rsidRPr="002D136B" w:rsidRDefault="008E57F4" w:rsidP="008E57F4">
      <w:pPr>
        <w:pStyle w:val="LQsectionHead"/>
      </w:pPr>
      <w:r w:rsidRPr="002D136B">
        <w:t>Introduction</w:t>
      </w:r>
    </w:p>
    <w:p w14:paraId="77B6242C" w14:textId="77777777" w:rsidR="008E57F4" w:rsidRPr="002D136B" w:rsidRDefault="008E57F4" w:rsidP="008E57F4">
      <w:pPr>
        <w:pStyle w:val="LQN1"/>
      </w:pPr>
      <w:r w:rsidRPr="002D136B">
        <w:rPr>
          <w:b/>
        </w:rPr>
        <w:t>1.</w:t>
      </w:r>
      <w:r w:rsidRPr="002D136B">
        <w:t>—(1) This Schedule applies where an acquiring authority serves a notice to treat in respect of a right over, or restrictive covenant affecting, the whole or part of a house, building or factory and has not executed a general vesting declaration under section 4 of the Compulsory Purchase (Vesting Declarations) Act 1981 as applied by article 27 (application of the 1981 Act) of the M60/M62/M66 Simister Island Interchange Development Consent Order 20[  ] in respect of the land to which the notice to treat relates.</w:t>
      </w:r>
    </w:p>
    <w:p w14:paraId="21969975" w14:textId="77777777" w:rsidR="008E57F4" w:rsidRPr="002D136B" w:rsidRDefault="008E57F4" w:rsidP="008E57F4">
      <w:pPr>
        <w:pStyle w:val="LQN2"/>
      </w:pPr>
      <w:r w:rsidRPr="002D136B">
        <w:t>(2) But see article 28(3) (acquisition of subsoil or airspace only) of the M60/M62/M66 Simister Island Interchange Development Consent Order 20[</w:t>
      </w:r>
      <w:r>
        <w:t> </w:t>
      </w:r>
      <w:r w:rsidRPr="002D136B">
        <w:t>] which excludes the acquisition of subsoil or airspace only from this Schedule.</w:t>
      </w:r>
    </w:p>
    <w:p w14:paraId="2989DF84" w14:textId="77777777" w:rsidR="008E57F4" w:rsidRPr="002D136B" w:rsidRDefault="008E57F4" w:rsidP="008E57F4">
      <w:pPr>
        <w:pStyle w:val="LQN1"/>
      </w:pPr>
      <w:r w:rsidRPr="002D136B">
        <w:rPr>
          <w:b/>
        </w:rPr>
        <w:t>2.</w:t>
      </w:r>
      <w:r w:rsidRPr="002D136B">
        <w:t xml:space="preserve"> In this Schedule, “house” includes any park or garden belonging to a house. </w:t>
      </w:r>
    </w:p>
    <w:p w14:paraId="2950A5C5" w14:textId="77777777" w:rsidR="008E57F4" w:rsidRPr="002D136B" w:rsidRDefault="008E57F4" w:rsidP="008E57F4">
      <w:pPr>
        <w:pStyle w:val="LQsectionHead"/>
      </w:pPr>
      <w:r w:rsidRPr="002D136B">
        <w:t>Counter-notice requiring purchase of land</w:t>
      </w:r>
    </w:p>
    <w:p w14:paraId="15F42FBD" w14:textId="77777777" w:rsidR="008E57F4" w:rsidRPr="002D136B" w:rsidRDefault="008E57F4" w:rsidP="008E57F4">
      <w:pPr>
        <w:pStyle w:val="LQN1"/>
      </w:pPr>
      <w:r w:rsidRPr="002D136B">
        <w:rPr>
          <w:b/>
        </w:rPr>
        <w:t>3.</w:t>
      </w:r>
      <w:r w:rsidRPr="002D136B">
        <w:t> A person who is able to sell the house, building or factory (“the owner”) may serve a counter-notice requiring the acquiring authority to purchase the owner’s interest in the house, building or factory.</w:t>
      </w:r>
    </w:p>
    <w:p w14:paraId="53D82FD7" w14:textId="77777777" w:rsidR="008E57F4" w:rsidRPr="002D136B" w:rsidRDefault="008E57F4" w:rsidP="008E57F4">
      <w:pPr>
        <w:pStyle w:val="LQN1"/>
      </w:pPr>
      <w:r w:rsidRPr="002D136B">
        <w:rPr>
          <w:b/>
        </w:rPr>
        <w:t>4.</w:t>
      </w:r>
      <w:r w:rsidRPr="002D136B">
        <w:t> A counter-notice under paragraph 3 must be served within the period of 28 days beginning with the day on which the notice to treat was served.</w:t>
      </w:r>
    </w:p>
    <w:p w14:paraId="27B01E34" w14:textId="77777777" w:rsidR="008E57F4" w:rsidRPr="002D136B" w:rsidRDefault="008E57F4" w:rsidP="008E57F4">
      <w:pPr>
        <w:pStyle w:val="LQsectionHead"/>
      </w:pPr>
      <w:r w:rsidRPr="002D136B">
        <w:t>Response to counter-notice</w:t>
      </w:r>
    </w:p>
    <w:p w14:paraId="2A83753A" w14:textId="77777777" w:rsidR="008E57F4" w:rsidRPr="002D136B" w:rsidRDefault="008E57F4" w:rsidP="008E57F4">
      <w:pPr>
        <w:pStyle w:val="LQN1"/>
      </w:pPr>
      <w:r w:rsidRPr="002D136B">
        <w:rPr>
          <w:b/>
        </w:rPr>
        <w:t>5.</w:t>
      </w:r>
      <w:r w:rsidRPr="002D136B">
        <w:t> On receiving a counter-notice, the acquiring authority must decide whether to—</w:t>
      </w:r>
    </w:p>
    <w:p w14:paraId="1034FEBA" w14:textId="77777777" w:rsidR="008E57F4" w:rsidRPr="002D136B" w:rsidRDefault="008E57F4" w:rsidP="008E57F4">
      <w:pPr>
        <w:pStyle w:val="LQN3"/>
      </w:pPr>
      <w:r w:rsidRPr="002D136B">
        <w:t>(a)</w:t>
      </w:r>
      <w:r w:rsidRPr="002D136B">
        <w:tab/>
        <w:t>withdraw the notice to treat,</w:t>
      </w:r>
    </w:p>
    <w:p w14:paraId="5C1CD214" w14:textId="77777777" w:rsidR="008E57F4" w:rsidRPr="002D136B" w:rsidRDefault="008E57F4" w:rsidP="008E57F4">
      <w:pPr>
        <w:pStyle w:val="LQN3"/>
      </w:pPr>
      <w:r w:rsidRPr="002D136B">
        <w:t>(b)</w:t>
      </w:r>
      <w:r w:rsidRPr="002D136B">
        <w:tab/>
        <w:t>accept the counter-notice, or</w:t>
      </w:r>
    </w:p>
    <w:p w14:paraId="58B41F0F" w14:textId="77777777" w:rsidR="008E57F4" w:rsidRPr="002D136B" w:rsidRDefault="008E57F4" w:rsidP="008E57F4">
      <w:pPr>
        <w:pStyle w:val="LQN3"/>
      </w:pPr>
      <w:r w:rsidRPr="002D136B">
        <w:t>(c)</w:t>
      </w:r>
      <w:r w:rsidRPr="002D136B">
        <w:tab/>
        <w:t>refer the counter-notice to the Upper Tribunal.</w:t>
      </w:r>
    </w:p>
    <w:p w14:paraId="11185B78" w14:textId="77777777" w:rsidR="008E57F4" w:rsidRPr="002D136B" w:rsidRDefault="008E57F4" w:rsidP="008E57F4">
      <w:pPr>
        <w:pStyle w:val="LQN1"/>
      </w:pPr>
      <w:r w:rsidRPr="002D136B">
        <w:rPr>
          <w:b/>
        </w:rPr>
        <w:t>6.</w:t>
      </w:r>
      <w:r w:rsidRPr="002D136B">
        <w:t> The acquiring authority must serve notice of their decision on the owner within the period of 3 months beginning with the day on which the counter-notice is served (“the decision period”).</w:t>
      </w:r>
    </w:p>
    <w:p w14:paraId="6E79B5FA" w14:textId="77777777" w:rsidR="008E57F4" w:rsidRPr="002D136B" w:rsidRDefault="008E57F4" w:rsidP="008E57F4">
      <w:pPr>
        <w:pStyle w:val="LQN1"/>
      </w:pPr>
      <w:r w:rsidRPr="002D136B">
        <w:rPr>
          <w:b/>
        </w:rPr>
        <w:t>7.</w:t>
      </w:r>
      <w:r w:rsidRPr="002D136B">
        <w:t> If the acquiring authority decides to refer the counter-notice to the Upper Tribunal it must do so within the decision period.</w:t>
      </w:r>
    </w:p>
    <w:p w14:paraId="4E47182D" w14:textId="77777777" w:rsidR="008E57F4" w:rsidRPr="002D136B" w:rsidRDefault="008E57F4" w:rsidP="008E57F4">
      <w:pPr>
        <w:pStyle w:val="LQN1"/>
      </w:pPr>
      <w:r w:rsidRPr="002D136B">
        <w:rPr>
          <w:b/>
        </w:rPr>
        <w:t>8.</w:t>
      </w:r>
      <w:r w:rsidRPr="002D136B">
        <w:t> If the acquiring authority does not serve notice of a decision within the decision period it is to be treated as if it had served notice of a decision to withdraw the notice to treat at the end of that period.</w:t>
      </w:r>
    </w:p>
    <w:p w14:paraId="187766F8" w14:textId="77777777" w:rsidR="008E57F4" w:rsidRPr="002D136B" w:rsidRDefault="008E57F4" w:rsidP="008E57F4">
      <w:pPr>
        <w:pStyle w:val="LQN1"/>
      </w:pPr>
      <w:r w:rsidRPr="002D136B">
        <w:rPr>
          <w:b/>
        </w:rPr>
        <w:t>9.</w:t>
      </w:r>
      <w:r w:rsidRPr="002D136B">
        <w:t> If the acquiring authority serves notice of a decision to accept the counter-notice, the compulsory purchase order and the notice to treat are to have effect as if they included the owner’s interest in the house, building or factory.</w:t>
      </w:r>
    </w:p>
    <w:p w14:paraId="37B5EBCC" w14:textId="77777777" w:rsidR="008E57F4" w:rsidRPr="002D136B" w:rsidRDefault="008E57F4" w:rsidP="008E57F4">
      <w:pPr>
        <w:pStyle w:val="LQsectionHead"/>
      </w:pPr>
      <w:r w:rsidRPr="002D136B">
        <w:t>Determination by the Upper Tribunal</w:t>
      </w:r>
    </w:p>
    <w:p w14:paraId="5923B152" w14:textId="77777777" w:rsidR="008E57F4" w:rsidRPr="002D136B" w:rsidRDefault="008E57F4" w:rsidP="008E57F4">
      <w:pPr>
        <w:pStyle w:val="LQN1"/>
      </w:pPr>
      <w:r w:rsidRPr="002D136B">
        <w:rPr>
          <w:b/>
        </w:rPr>
        <w:t>10.</w:t>
      </w:r>
      <w:r w:rsidRPr="002D136B">
        <w:t> On a referral under paragraph 7, the Upper Tribunal must determine whether the acquisition of the right or the imposition of the restrictive covenant would—</w:t>
      </w:r>
    </w:p>
    <w:p w14:paraId="49568A2E" w14:textId="77777777" w:rsidR="008E57F4" w:rsidRPr="002D136B" w:rsidRDefault="008E57F4" w:rsidP="008E57F4">
      <w:pPr>
        <w:pStyle w:val="LQN3"/>
      </w:pPr>
      <w:r w:rsidRPr="002D136B">
        <w:t>(a)</w:t>
      </w:r>
      <w:r w:rsidRPr="002D136B">
        <w:tab/>
        <w:t>in the case of a house, building or factory, cause material detriment to the house, building or factory, or</w:t>
      </w:r>
    </w:p>
    <w:p w14:paraId="17FFD610" w14:textId="77777777" w:rsidR="008E57F4" w:rsidRPr="002D136B" w:rsidRDefault="008E57F4" w:rsidP="008E57F4">
      <w:pPr>
        <w:pStyle w:val="LQN3"/>
      </w:pPr>
      <w:r w:rsidRPr="002D136B">
        <w:t>(b)</w:t>
      </w:r>
      <w:r w:rsidRPr="002D136B">
        <w:tab/>
        <w:t>in the case of a park or garden, seriously affect the amenity or convenience of the house to which the park or garden belongs.</w:t>
      </w:r>
    </w:p>
    <w:p w14:paraId="4CC3E500" w14:textId="77777777" w:rsidR="008E57F4" w:rsidRPr="002D136B" w:rsidRDefault="008E57F4" w:rsidP="008E57F4">
      <w:pPr>
        <w:pStyle w:val="LQN1"/>
      </w:pPr>
      <w:r w:rsidRPr="002D136B">
        <w:rPr>
          <w:b/>
        </w:rPr>
        <w:t>11.</w:t>
      </w:r>
      <w:r w:rsidRPr="002D136B">
        <w:t> In making its determination, the Upper Tribunal must take into account—</w:t>
      </w:r>
    </w:p>
    <w:p w14:paraId="12350BE4" w14:textId="77777777" w:rsidR="008E57F4" w:rsidRPr="002D136B" w:rsidRDefault="008E57F4" w:rsidP="008E57F4">
      <w:pPr>
        <w:pStyle w:val="LQN3"/>
      </w:pPr>
      <w:r w:rsidRPr="002D136B">
        <w:t>(a)</w:t>
      </w:r>
      <w:r w:rsidRPr="002D136B">
        <w:tab/>
        <w:t>the effect of the acquisition of the right or the imposition of the covenant,</w:t>
      </w:r>
    </w:p>
    <w:p w14:paraId="1815E9F8" w14:textId="77777777" w:rsidR="008E57F4" w:rsidRPr="002D136B" w:rsidRDefault="008E57F4" w:rsidP="008E57F4">
      <w:pPr>
        <w:pStyle w:val="LQN3"/>
      </w:pPr>
      <w:r w:rsidRPr="002D136B">
        <w:lastRenderedPageBreak/>
        <w:t>(b)</w:t>
      </w:r>
      <w:r w:rsidRPr="002D136B">
        <w:tab/>
        <w:t>the proposed use of the right or covenant, and</w:t>
      </w:r>
    </w:p>
    <w:p w14:paraId="1BBD9527" w14:textId="77777777" w:rsidR="008E57F4" w:rsidRPr="002D136B" w:rsidRDefault="008E57F4" w:rsidP="008E57F4">
      <w:pPr>
        <w:pStyle w:val="LQN3"/>
      </w:pPr>
      <w:r w:rsidRPr="002D136B">
        <w:t>(c)</w:t>
      </w:r>
      <w:r w:rsidRPr="002D136B">
        <w:tab/>
        <w:t>if the right or covenant is proposed to be acquired or imposed for works or other purposes extending to other land, the effect of the whole of the works and the use of the other land.</w:t>
      </w:r>
    </w:p>
    <w:p w14:paraId="530FCCA3" w14:textId="77777777" w:rsidR="008E57F4" w:rsidRPr="002D136B" w:rsidRDefault="008E57F4" w:rsidP="008E57F4">
      <w:pPr>
        <w:pStyle w:val="LQN1"/>
      </w:pPr>
      <w:r w:rsidRPr="002D136B">
        <w:rPr>
          <w:b/>
        </w:rPr>
        <w:t>12.</w:t>
      </w:r>
      <w:r w:rsidRPr="002D136B">
        <w:t> If the Upper Tribunal determines that the acquisition of the right or the imposition of the covenant would have either of the consequences described in paragraph 10, it must determine how much of the house, building or factory the acquiring authority ought to be required to take.</w:t>
      </w:r>
    </w:p>
    <w:p w14:paraId="202A7065" w14:textId="77777777" w:rsidR="008E57F4" w:rsidRPr="002D136B" w:rsidRDefault="008E57F4" w:rsidP="008E57F4">
      <w:pPr>
        <w:pStyle w:val="LQN1"/>
      </w:pPr>
      <w:r w:rsidRPr="002D136B">
        <w:rPr>
          <w:b/>
        </w:rPr>
        <w:t>13.</w:t>
      </w:r>
      <w:r w:rsidRPr="002D136B">
        <w:t> If the Upper Tribunal determines that the acquiring authority ought to be required to take some or all of the house, building or factory, the compulsory purchase order and the notice to treat are to have effect as if they included the owner’s interest in that land.</w:t>
      </w:r>
    </w:p>
    <w:p w14:paraId="17268ABE" w14:textId="77777777" w:rsidR="008E57F4" w:rsidRPr="002D136B" w:rsidRDefault="008E57F4" w:rsidP="008E57F4">
      <w:pPr>
        <w:pStyle w:val="LQN1"/>
      </w:pPr>
      <w:r w:rsidRPr="002D136B">
        <w:rPr>
          <w:b/>
        </w:rPr>
        <w:t>14.</w:t>
      </w:r>
      <w:r w:rsidRPr="002D136B">
        <w:t>—(1)  If the Upper Tribunal determines that the acquiring authority ought to be required to take some or all of the house, building or factory, the acquiring authority may at any time within the period of 6 weeks beginning with the day on which the Upper Tribunal makes its determination withdraw the notice to treat in relation to that land.</w:t>
      </w:r>
    </w:p>
    <w:p w14:paraId="3CA54968" w14:textId="77777777" w:rsidR="008E57F4" w:rsidRPr="002D136B" w:rsidRDefault="008E57F4" w:rsidP="008E57F4">
      <w:pPr>
        <w:pStyle w:val="LQN2"/>
      </w:pPr>
      <w:r w:rsidRPr="002D136B">
        <w:t>(2) If the acquiring authority withdraws the notice to treat under this paragraph it must pay the person on whom the notice was served compensation for any loss or expense caused by the giving and withdrawal of the notice.</w:t>
      </w:r>
    </w:p>
    <w:p w14:paraId="2BFDDEF8" w14:textId="77777777" w:rsidR="008E57F4" w:rsidRPr="002D136B" w:rsidRDefault="008E57F4" w:rsidP="008E57F4">
      <w:pPr>
        <w:pStyle w:val="LQN2"/>
      </w:pPr>
      <w:r w:rsidRPr="002D136B">
        <w:t>(3) Any dispute as to the compensation is to be determined by the Upper Tribunal.</w:t>
      </w:r>
      <w:r w:rsidRPr="009D79A7">
        <w:fldChar w:fldCharType="begin"/>
      </w:r>
      <w:r w:rsidRPr="009D79A7">
        <w:instrText xml:space="preserve"> SYMBOL 148 \* MERGEFORMAT </w:instrText>
      </w:r>
      <w:r w:rsidRPr="009D79A7">
        <w:fldChar w:fldCharType="end"/>
      </w:r>
      <w:r w:rsidRPr="002D136B">
        <w:t>.</w:t>
      </w:r>
    </w:p>
    <w:sectPr w:rsidR="008E57F4" w:rsidSect="00E61B82">
      <w:headerReference w:type="even" r:id="rId11"/>
      <w:headerReference w:type="default" r:id="rId12"/>
      <w:footerReference w:type="even" r:id="rId13"/>
      <w:footerReference w:type="default" r:id="rId14"/>
      <w:headerReference w:type="first" r:id="rId15"/>
      <w:footerReference w:type="first" r:id="rId16"/>
      <w:footnotePr>
        <w:numFmt w:val="lowerLetter"/>
        <w:numRestart w:val="eachPage"/>
      </w:footnotePr>
      <w:pgSz w:w="11907" w:h="16840" w:code="9"/>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26784" w14:textId="77777777" w:rsidR="00387C57" w:rsidRDefault="00387C57">
      <w:r>
        <w:separator/>
      </w:r>
    </w:p>
  </w:endnote>
  <w:endnote w:type="continuationSeparator" w:id="0">
    <w:p w14:paraId="58D834D5" w14:textId="77777777" w:rsidR="00387C57" w:rsidRDefault="00387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D22AF"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DC85D27" w14:textId="77777777" w:rsidR="00EA00FE" w:rsidRDefault="00EA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F4D4"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B4032AC" w14:textId="77777777" w:rsidR="00EA00FE" w:rsidRDefault="00EA00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B48C9" w14:textId="77777777" w:rsidR="009303EB" w:rsidRDefault="00930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45ADB" w14:textId="77777777" w:rsidR="00387C57" w:rsidRDefault="00387C57" w:rsidP="00FF5421">
      <w:r>
        <w:continuationSeparator/>
      </w:r>
    </w:p>
  </w:footnote>
  <w:footnote w:type="continuationSeparator" w:id="0">
    <w:p w14:paraId="530EA6C2" w14:textId="77777777" w:rsidR="00387C57" w:rsidRDefault="00387C57">
      <w:r>
        <w:continuationSeparator/>
      </w:r>
    </w:p>
  </w:footnote>
  <w:footnote w:type="continuationNotice" w:id="1">
    <w:p w14:paraId="16190831" w14:textId="77777777" w:rsidR="00387C57" w:rsidRDefault="00387C57"/>
  </w:footnote>
  <w:footnote w:id="2">
    <w:p w14:paraId="234D6F71" w14:textId="77777777" w:rsidR="008E57F4" w:rsidRDefault="008E57F4" w:rsidP="008E57F4">
      <w:pPr>
        <w:pStyle w:val="FootnoteText"/>
      </w:pPr>
      <w:r>
        <w:t>(</w:t>
      </w:r>
      <w:r>
        <w:rPr>
          <w:rStyle w:val="FootnoteReference"/>
        </w:rPr>
        <w:footnoteRef/>
      </w:r>
      <w:r>
        <w:t>)</w:t>
      </w:r>
      <w:r>
        <w:tab/>
        <w:t>2008 c. 29. Parts 1 to 7 were amended by Chapter 6 of Part 6 of the Localism Act 2011 (c. 20).</w:t>
      </w:r>
    </w:p>
  </w:footnote>
  <w:footnote w:id="3">
    <w:p w14:paraId="6CB8F7FF" w14:textId="775A390A" w:rsidR="008E57F4" w:rsidRDefault="008E57F4" w:rsidP="008E57F4">
      <w:pPr>
        <w:pStyle w:val="FootnoteText"/>
      </w:pPr>
      <w:r>
        <w:t>(</w:t>
      </w:r>
      <w:r>
        <w:rPr>
          <w:rStyle w:val="FootnoteReference"/>
        </w:rPr>
        <w:footnoteRef/>
      </w:r>
      <w:r>
        <w:t>)</w:t>
      </w:r>
      <w:r>
        <w:tab/>
        <w:t>S.I. 2009/2264, amended by S.I. 2010/439, S.I. 2010/602, S.I. 2012/635, S.I. 2012/2654, S.I. 2012/2732, S.I. 2013/522, S.I. 2013/755, S.I. 2014/469, S.I. 2014/2381, S.I. 2015/377, S.I. 2015/1682, S.I. 2017/524, S.I. 2017/572, S.I. 2018/378 and S.I. 2019/734</w:t>
      </w:r>
      <w:r w:rsidR="00330D02" w:rsidRPr="00B375A6">
        <w:t xml:space="preserve">, </w:t>
      </w:r>
      <w:r w:rsidR="00330D02">
        <w:t xml:space="preserve">S.I. </w:t>
      </w:r>
      <w:r w:rsidR="00330D02" w:rsidRPr="00B375A6">
        <w:t xml:space="preserve">2020/764, </w:t>
      </w:r>
      <w:r w:rsidR="00330D02">
        <w:t xml:space="preserve">S.I. </w:t>
      </w:r>
      <w:r w:rsidR="00330D02" w:rsidRPr="00B375A6">
        <w:t xml:space="preserve">2020/1534, </w:t>
      </w:r>
      <w:r w:rsidR="00330D02">
        <w:t xml:space="preserve">S.I. </w:t>
      </w:r>
      <w:r w:rsidR="00330D02" w:rsidRPr="00B375A6">
        <w:t xml:space="preserve">2021/978, </w:t>
      </w:r>
      <w:r w:rsidR="00330D02">
        <w:t xml:space="preserve">S.I. </w:t>
      </w:r>
      <w:r w:rsidR="00330D02" w:rsidRPr="00B375A6">
        <w:t xml:space="preserve">2022/634, </w:t>
      </w:r>
      <w:r w:rsidR="00330D02">
        <w:t xml:space="preserve">S.I. </w:t>
      </w:r>
      <w:r w:rsidR="00330D02" w:rsidRPr="00B375A6">
        <w:t xml:space="preserve">2023/1071, </w:t>
      </w:r>
      <w:r w:rsidR="00330D02">
        <w:t xml:space="preserve">S.I </w:t>
      </w:r>
      <w:r w:rsidR="00330D02" w:rsidRPr="00B375A6">
        <w:t>2024/332</w:t>
      </w:r>
      <w:r>
        <w:t>.</w:t>
      </w:r>
    </w:p>
  </w:footnote>
  <w:footnote w:id="4">
    <w:p w14:paraId="0F0EE973" w14:textId="18F87469" w:rsidR="008E57F4" w:rsidRDefault="008E57F4" w:rsidP="008E57F4">
      <w:pPr>
        <w:pStyle w:val="FootnoteText"/>
      </w:pPr>
      <w:r>
        <w:t>(</w:t>
      </w:r>
      <w:r>
        <w:rPr>
          <w:rStyle w:val="FootnoteReference"/>
        </w:rPr>
        <w:footnoteRef/>
      </w:r>
      <w:r>
        <w:t>)</w:t>
      </w:r>
      <w:r>
        <w:tab/>
        <w:t>S.I. 2010/103, amended by S.I. 2012/635</w:t>
      </w:r>
      <w:r w:rsidR="00330D02">
        <w:t>, S.I. 2024/317</w:t>
      </w:r>
      <w:r>
        <w:t>.</w:t>
      </w:r>
    </w:p>
  </w:footnote>
  <w:footnote w:id="5">
    <w:p w14:paraId="4A1EA556" w14:textId="77777777" w:rsidR="008E57F4" w:rsidRDefault="008E57F4" w:rsidP="008E57F4">
      <w:pPr>
        <w:pStyle w:val="FootnoteText"/>
      </w:pPr>
      <w:r>
        <w:t>(</w:t>
      </w:r>
      <w:r>
        <w:rPr>
          <w:rStyle w:val="FootnoteReference"/>
        </w:rPr>
        <w:footnoteRef/>
      </w:r>
      <w:r>
        <w:t>)</w:t>
      </w:r>
      <w:r>
        <w:tab/>
        <w:t>1961 c. 33.</w:t>
      </w:r>
    </w:p>
  </w:footnote>
  <w:footnote w:id="6">
    <w:p w14:paraId="14B9B5CD" w14:textId="77777777" w:rsidR="008E57F4" w:rsidRDefault="008E57F4" w:rsidP="008E57F4">
      <w:pPr>
        <w:pStyle w:val="FootnoteText"/>
      </w:pPr>
      <w:r>
        <w:t>(</w:t>
      </w:r>
      <w:r>
        <w:rPr>
          <w:rStyle w:val="FootnoteReference"/>
        </w:rPr>
        <w:footnoteRef/>
      </w:r>
      <w:r>
        <w:t>)</w:t>
      </w:r>
      <w:r>
        <w:tab/>
        <w:t>1965 c. 56.</w:t>
      </w:r>
    </w:p>
  </w:footnote>
  <w:footnote w:id="7">
    <w:p w14:paraId="33803FFB" w14:textId="77777777" w:rsidR="008E57F4" w:rsidRDefault="008E57F4" w:rsidP="008E57F4">
      <w:pPr>
        <w:pStyle w:val="FootnoteText"/>
      </w:pPr>
      <w:r>
        <w:t>(</w:t>
      </w:r>
      <w:r>
        <w:rPr>
          <w:rStyle w:val="FootnoteReference"/>
        </w:rPr>
        <w:footnoteRef/>
      </w:r>
      <w:r>
        <w:t>)</w:t>
      </w:r>
      <w:r>
        <w:tab/>
        <w:t>1980 c. 66.</w:t>
      </w:r>
    </w:p>
  </w:footnote>
  <w:footnote w:id="8">
    <w:p w14:paraId="5A235719" w14:textId="77777777" w:rsidR="008E57F4" w:rsidRDefault="008E57F4" w:rsidP="008E57F4">
      <w:pPr>
        <w:pStyle w:val="FootnoteText"/>
      </w:pPr>
      <w:r>
        <w:t>(</w:t>
      </w:r>
      <w:r>
        <w:rPr>
          <w:rStyle w:val="FootnoteReference"/>
        </w:rPr>
        <w:footnoteRef/>
      </w:r>
      <w:r>
        <w:t>)</w:t>
      </w:r>
      <w:r>
        <w:tab/>
        <w:t>1981 c. 66.</w:t>
      </w:r>
    </w:p>
  </w:footnote>
  <w:footnote w:id="9">
    <w:p w14:paraId="18D14EE6" w14:textId="77777777" w:rsidR="008E57F4" w:rsidRDefault="008E57F4" w:rsidP="008E57F4">
      <w:pPr>
        <w:pStyle w:val="FootnoteText"/>
      </w:pPr>
      <w:r>
        <w:t>(</w:t>
      </w:r>
      <w:r>
        <w:rPr>
          <w:rStyle w:val="FootnoteReference"/>
        </w:rPr>
        <w:footnoteRef/>
      </w:r>
      <w:r>
        <w:t>)</w:t>
      </w:r>
      <w:r>
        <w:tab/>
        <w:t>1984 c. 27.</w:t>
      </w:r>
    </w:p>
  </w:footnote>
  <w:footnote w:id="10">
    <w:p w14:paraId="30CC87DA" w14:textId="77777777" w:rsidR="008E57F4" w:rsidRDefault="008E57F4" w:rsidP="008E57F4">
      <w:pPr>
        <w:pStyle w:val="FootnoteText"/>
      </w:pPr>
      <w:r>
        <w:t>(</w:t>
      </w:r>
      <w:r>
        <w:rPr>
          <w:rStyle w:val="FootnoteReference"/>
        </w:rPr>
        <w:footnoteRef/>
      </w:r>
      <w:r>
        <w:t>)</w:t>
      </w:r>
      <w:r>
        <w:tab/>
        <w:t>1990 c.8.</w:t>
      </w:r>
    </w:p>
  </w:footnote>
  <w:footnote w:id="11">
    <w:p w14:paraId="318475D0" w14:textId="38278E90" w:rsidR="008E57F4" w:rsidRDefault="008E57F4" w:rsidP="008E57F4">
      <w:pPr>
        <w:pStyle w:val="FootnoteText"/>
      </w:pPr>
      <w:r>
        <w:t>(</w:t>
      </w:r>
      <w:r>
        <w:rPr>
          <w:rStyle w:val="FootnoteReference"/>
        </w:rPr>
        <w:footnoteRef/>
      </w:r>
      <w:r>
        <w:t>)</w:t>
      </w:r>
      <w:r>
        <w:tab/>
        <w:t>1991 c. 22</w:t>
      </w:r>
      <w:r w:rsidR="00330D02">
        <w:t>.</w:t>
      </w:r>
    </w:p>
  </w:footnote>
  <w:footnote w:id="12">
    <w:p w14:paraId="41A86835" w14:textId="6094FC95" w:rsidR="008E57F4" w:rsidRDefault="008E57F4" w:rsidP="008E57F4">
      <w:pPr>
        <w:pStyle w:val="FootnoteText"/>
      </w:pPr>
      <w:r>
        <w:t>(</w:t>
      </w:r>
      <w:r>
        <w:rPr>
          <w:rStyle w:val="FootnoteReference"/>
        </w:rPr>
        <w:footnoteRef/>
      </w:r>
      <w:r>
        <w:t>)</w:t>
      </w:r>
      <w:r>
        <w:tab/>
        <w:t>2004 c.18</w:t>
      </w:r>
      <w:r w:rsidR="00330D02">
        <w:t>.</w:t>
      </w:r>
    </w:p>
  </w:footnote>
  <w:footnote w:id="13">
    <w:p w14:paraId="74B28335" w14:textId="77777777" w:rsidR="008E57F4" w:rsidRDefault="008E57F4" w:rsidP="008E57F4">
      <w:pPr>
        <w:pStyle w:val="FootnoteText"/>
      </w:pPr>
      <w:r>
        <w:t>(</w:t>
      </w:r>
      <w:r>
        <w:rPr>
          <w:rStyle w:val="FootnoteReference"/>
        </w:rPr>
        <w:footnoteRef/>
      </w:r>
      <w:r>
        <w:t>)</w:t>
      </w:r>
      <w:r>
        <w:tab/>
        <w:t>2008 c. 29.</w:t>
      </w:r>
    </w:p>
  </w:footnote>
  <w:footnote w:id="14">
    <w:p w14:paraId="7F606CCE" w14:textId="77777777" w:rsidR="008E57F4" w:rsidRDefault="008E57F4" w:rsidP="008E57F4">
      <w:pPr>
        <w:pStyle w:val="FootnoteText"/>
      </w:pPr>
      <w:r>
        <w:t>(</w:t>
      </w:r>
      <w:r>
        <w:rPr>
          <w:rStyle w:val="FootnoteReference"/>
        </w:rPr>
        <w:footnoteRef/>
      </w:r>
      <w:r>
        <w:t>)</w:t>
      </w:r>
      <w:r>
        <w:tab/>
        <w:t>2003 c. 21. Section 32(1) was amended by S.I. 2011/1210.</w:t>
      </w:r>
    </w:p>
  </w:footnote>
  <w:footnote w:id="15">
    <w:p w14:paraId="42302FE6" w14:textId="39DDC75B" w:rsidR="008E57F4" w:rsidRPr="00766762" w:rsidRDefault="008E57F4" w:rsidP="008E57F4">
      <w:pPr>
        <w:pStyle w:val="FootnoteText"/>
      </w:pPr>
      <w:r>
        <w:t>(</w:t>
      </w:r>
      <w:r>
        <w:rPr>
          <w:rStyle w:val="FootnoteReference"/>
        </w:rPr>
        <w:footnoteRef/>
      </w:r>
      <w:r>
        <w:t>)</w:t>
      </w:r>
      <w:r>
        <w:tab/>
        <w:t>1981 c. 67. The definition of “owner” was amended by paragraph 9 of Schedule 15 to the Planning and Compensation Act 1992 (c. 34). There are other amendments to section 7 which are not relevant to the Order.</w:t>
      </w:r>
    </w:p>
  </w:footnote>
  <w:footnote w:id="16">
    <w:p w14:paraId="4DAA66B7" w14:textId="77777777" w:rsidR="008E57F4" w:rsidRDefault="008E57F4" w:rsidP="008E57F4">
      <w:pPr>
        <w:pStyle w:val="FootnoteText"/>
      </w:pPr>
      <w:r>
        <w:t>(</w:t>
      </w:r>
      <w:r>
        <w:rPr>
          <w:rStyle w:val="FootnoteReference"/>
        </w:rPr>
        <w:footnoteRef/>
      </w:r>
      <w:r>
        <w:t>)</w:t>
      </w:r>
      <w:r>
        <w:tab/>
        <w:t>Section 48 was amended by section 124(1) and (2) of the Local Transport Act 2008 (c. 26).</w:t>
      </w:r>
    </w:p>
  </w:footnote>
  <w:footnote w:id="17">
    <w:p w14:paraId="1D33645B" w14:textId="77777777" w:rsidR="008E57F4" w:rsidRDefault="008E57F4" w:rsidP="008E57F4">
      <w:pPr>
        <w:pStyle w:val="FootnoteText"/>
      </w:pPr>
      <w:r>
        <w:t>(</w:t>
      </w:r>
      <w:r>
        <w:rPr>
          <w:rStyle w:val="FootnoteReference"/>
        </w:rPr>
        <w:footnoteRef/>
      </w:r>
      <w:r>
        <w:t>)</w:t>
      </w:r>
      <w:r>
        <w:tab/>
        <w:t>Section 121A was inserted by section 168(1) of, and paragraph 70 of Schedule 8 to, the 1991 Act (c. 22). It was amended by section 1 of, and paragraph 95(2) and (3) of Schedule 1 to the Infrastructure Act 2015 (c. 7). There are other amendments which are not relevant to this Order.</w:t>
      </w:r>
    </w:p>
  </w:footnote>
  <w:footnote w:id="18">
    <w:p w14:paraId="579DC3C9" w14:textId="77777777" w:rsidR="008E57F4" w:rsidRDefault="008E57F4" w:rsidP="008E57F4">
      <w:pPr>
        <w:pStyle w:val="FootnoteText"/>
      </w:pPr>
      <w:r>
        <w:t>(</w:t>
      </w:r>
      <w:r>
        <w:rPr>
          <w:rStyle w:val="FootnoteReference"/>
        </w:rPr>
        <w:footnoteRef/>
      </w:r>
      <w:r>
        <w:t>)</w:t>
      </w:r>
      <w:r>
        <w:tab/>
        <w:t>Section 10 was amended by section 22(2) of the 1991 Act, by section 36 of, and paragraph 22 of Schedule 2 to, the 2008 Act, and by section 1 of, and Schedule 1 to, the Infrastructure Act 2015 (c.7).</w:t>
      </w:r>
    </w:p>
  </w:footnote>
  <w:footnote w:id="19">
    <w:p w14:paraId="5A6CCFDB" w14:textId="77777777" w:rsidR="008E57F4" w:rsidRDefault="008E57F4" w:rsidP="008E57F4">
      <w:pPr>
        <w:pStyle w:val="FootnoteText"/>
      </w:pPr>
      <w:r>
        <w:t>(</w:t>
      </w:r>
      <w:r>
        <w:rPr>
          <w:rStyle w:val="FootnoteReference"/>
        </w:rPr>
        <w:footnoteRef/>
      </w:r>
      <w:r>
        <w:t>)</w:t>
      </w:r>
      <w:r>
        <w:tab/>
        <w:t>Section 19 was amended by section 1 of, and Schedule 1 to, the Infrastructure Act 2015. There are other amendments to section 19 that are not relevant to this Order.</w:t>
      </w:r>
    </w:p>
  </w:footnote>
  <w:footnote w:id="20">
    <w:p w14:paraId="1B6EFC99" w14:textId="77777777" w:rsidR="008E57F4" w:rsidRDefault="008E57F4" w:rsidP="008E57F4">
      <w:pPr>
        <w:pStyle w:val="FootnoteText"/>
      </w:pPr>
      <w:r>
        <w:t>(</w:t>
      </w:r>
      <w:r>
        <w:rPr>
          <w:rStyle w:val="FootnoteReference"/>
        </w:rPr>
        <w:footnoteRef/>
      </w:r>
      <w:r>
        <w:t>)</w:t>
      </w:r>
      <w:r>
        <w:tab/>
        <w:t>1991 c. 59. The definition of “drainage” was substituted by section 100(2) of the Environment Act 1995 (c. 25).</w:t>
      </w:r>
    </w:p>
  </w:footnote>
  <w:footnote w:id="21">
    <w:p w14:paraId="0BDD2C9D" w14:textId="77777777" w:rsidR="008E57F4" w:rsidRDefault="008E57F4" w:rsidP="008E57F4">
      <w:pPr>
        <w:pStyle w:val="FootnoteText"/>
      </w:pPr>
      <w:r>
        <w:t>(</w:t>
      </w:r>
      <w:r>
        <w:rPr>
          <w:rStyle w:val="FootnoteReference"/>
        </w:rPr>
        <w:footnoteRef/>
      </w:r>
      <w:r>
        <w:t>)</w:t>
      </w:r>
      <w:r>
        <w:tab/>
        <w:t>Section 64 was amended by section 102 of, and Schedule 17 to, the Local Government Act 1985 (c.51) and section 168(2) of, and Schedule 9 to, the 1991 Act.</w:t>
      </w:r>
    </w:p>
  </w:footnote>
  <w:footnote w:id="22">
    <w:p w14:paraId="3F052AE6" w14:textId="77777777" w:rsidR="008E57F4" w:rsidRDefault="008E57F4" w:rsidP="008E57F4">
      <w:pPr>
        <w:pStyle w:val="FootnoteText"/>
      </w:pPr>
      <w:r>
        <w:t>(</w:t>
      </w:r>
      <w:r>
        <w:rPr>
          <w:rStyle w:val="FootnoteReference"/>
        </w:rPr>
        <w:footnoteRef/>
      </w:r>
      <w:r>
        <w:t>)</w:t>
      </w:r>
      <w:r>
        <w:tab/>
        <w:t>Section 184 was amended by sections 35, 37, 38 and 46 of the Criminal Justice Act 1982 (c. 48); by section 4 of, and paragraph 45(11) of Schedule 2 to, the Planning (Consequential Provisions) Act 1990 (c. 11); and section 168 of, and paragraph 9 of Schedule 8 and Schedule 9 to, the 1991 Act.</w:t>
      </w:r>
    </w:p>
  </w:footnote>
  <w:footnote w:id="23">
    <w:p w14:paraId="444B854F" w14:textId="3FCEAE44" w:rsidR="008E57F4" w:rsidRDefault="008E57F4" w:rsidP="008E57F4">
      <w:pPr>
        <w:pStyle w:val="FootnoteText"/>
      </w:pPr>
      <w:r>
        <w:t>(</w:t>
      </w:r>
      <w:r w:rsidRPr="00CE6E52">
        <w:rPr>
          <w:rStyle w:val="FootnoteReference"/>
        </w:rPr>
        <w:footnoteRef/>
      </w:r>
      <w:r>
        <w:t>)</w:t>
      </w:r>
      <w:r>
        <w:tab/>
        <w:t>Section 56 was amended by section 43 of, and Schedule 1 to, the Traffic Management Act 2004 (c. 18).</w:t>
      </w:r>
    </w:p>
  </w:footnote>
  <w:footnote w:id="24">
    <w:p w14:paraId="2045F3AE" w14:textId="77777777" w:rsidR="008E57F4" w:rsidRDefault="008E57F4" w:rsidP="008E57F4">
      <w:pPr>
        <w:pStyle w:val="FootnoteText"/>
      </w:pPr>
      <w:r>
        <w:t>(</w:t>
      </w:r>
      <w:r w:rsidRPr="00CE6E52">
        <w:rPr>
          <w:rStyle w:val="FootnoteReference"/>
        </w:rPr>
        <w:footnoteRef/>
      </w:r>
      <w:r>
        <w:t>)</w:t>
      </w:r>
      <w:r>
        <w:tab/>
        <w:t>Section 56A was inserted by section 44 of the Traffic Management Act 2004.</w:t>
      </w:r>
    </w:p>
  </w:footnote>
  <w:footnote w:id="25">
    <w:p w14:paraId="36A214BB" w14:textId="7787D3C9" w:rsidR="008E57F4" w:rsidRDefault="008E57F4" w:rsidP="008E57F4">
      <w:pPr>
        <w:pStyle w:val="FootnoteText"/>
      </w:pPr>
      <w:r>
        <w:t>(</w:t>
      </w:r>
      <w:r w:rsidRPr="00CE6E52">
        <w:rPr>
          <w:rStyle w:val="FootnoteReference"/>
        </w:rPr>
        <w:footnoteRef/>
      </w:r>
      <w:r>
        <w:t>)</w:t>
      </w:r>
      <w:r>
        <w:tab/>
        <w:t>Section 58 was amended by section 51 of, and Schedule 1 to, the Traffic Management Act 2004.</w:t>
      </w:r>
    </w:p>
  </w:footnote>
  <w:footnote w:id="26">
    <w:p w14:paraId="03021E75" w14:textId="77777777" w:rsidR="008E57F4" w:rsidRDefault="008E57F4" w:rsidP="008E57F4">
      <w:pPr>
        <w:pStyle w:val="FootnoteText"/>
      </w:pPr>
      <w:r>
        <w:t>(</w:t>
      </w:r>
      <w:r w:rsidRPr="00CE6E52">
        <w:rPr>
          <w:rStyle w:val="FootnoteReference"/>
        </w:rPr>
        <w:footnoteRef/>
      </w:r>
      <w:r>
        <w:t>)</w:t>
      </w:r>
      <w:r>
        <w:tab/>
        <w:t>Section 58A was inserted by section 52 of the Traffic Management Act 2004.</w:t>
      </w:r>
    </w:p>
  </w:footnote>
  <w:footnote w:id="27">
    <w:p w14:paraId="03571DCA" w14:textId="77777777" w:rsidR="008E57F4" w:rsidRDefault="008E57F4" w:rsidP="008E57F4">
      <w:pPr>
        <w:pStyle w:val="FootnoteText"/>
      </w:pPr>
      <w:r>
        <w:t>(</w:t>
      </w:r>
      <w:r w:rsidRPr="00CE6E52">
        <w:rPr>
          <w:rStyle w:val="FootnoteReference"/>
        </w:rPr>
        <w:footnoteRef/>
      </w:r>
      <w:r>
        <w:t>)</w:t>
      </w:r>
      <w:r>
        <w:tab/>
        <w:t>Section 73A was inserted by section 55 of the Traffic Management Act 2004.</w:t>
      </w:r>
    </w:p>
  </w:footnote>
  <w:footnote w:id="28">
    <w:p w14:paraId="401E731A" w14:textId="77777777" w:rsidR="008E57F4" w:rsidRDefault="008E57F4" w:rsidP="008E57F4">
      <w:pPr>
        <w:pStyle w:val="FootnoteText"/>
      </w:pPr>
      <w:r>
        <w:t>(</w:t>
      </w:r>
      <w:r w:rsidRPr="00CE6E52">
        <w:rPr>
          <w:rStyle w:val="FootnoteReference"/>
        </w:rPr>
        <w:footnoteRef/>
      </w:r>
      <w:r>
        <w:t>)</w:t>
      </w:r>
      <w:r>
        <w:tab/>
        <w:t>Section 73B was inserted by section 55 of the Traffic Management Act 2004.</w:t>
      </w:r>
    </w:p>
  </w:footnote>
  <w:footnote w:id="29">
    <w:p w14:paraId="6B327710" w14:textId="77777777" w:rsidR="008E57F4" w:rsidRDefault="008E57F4" w:rsidP="008E57F4">
      <w:pPr>
        <w:pStyle w:val="FootnoteText"/>
      </w:pPr>
      <w:r>
        <w:t>(</w:t>
      </w:r>
      <w:r w:rsidRPr="00CE6E52">
        <w:rPr>
          <w:rStyle w:val="FootnoteReference"/>
        </w:rPr>
        <w:footnoteRef/>
      </w:r>
      <w:r>
        <w:t>)</w:t>
      </w:r>
      <w:r>
        <w:tab/>
        <w:t>Section 73C was inserted by section 55 of the Traffic Management Act 2004.</w:t>
      </w:r>
    </w:p>
  </w:footnote>
  <w:footnote w:id="30">
    <w:p w14:paraId="0A0E8E70" w14:textId="77777777" w:rsidR="008E57F4" w:rsidRDefault="008E57F4" w:rsidP="008E57F4">
      <w:pPr>
        <w:pStyle w:val="FootnoteText"/>
      </w:pPr>
      <w:r>
        <w:t>(</w:t>
      </w:r>
      <w:r w:rsidRPr="00CE6E52">
        <w:rPr>
          <w:rStyle w:val="FootnoteReference"/>
        </w:rPr>
        <w:footnoteRef/>
      </w:r>
      <w:r>
        <w:t>)</w:t>
      </w:r>
      <w:r>
        <w:tab/>
        <w:t>Section 78A was inserted by section 57 of the Traffic Management Act 2004.</w:t>
      </w:r>
    </w:p>
  </w:footnote>
  <w:footnote w:id="31">
    <w:p w14:paraId="6B7B0845" w14:textId="77777777" w:rsidR="008E57F4" w:rsidRDefault="008E57F4" w:rsidP="008E57F4">
      <w:pPr>
        <w:pStyle w:val="FootnoteText"/>
      </w:pPr>
      <w:r>
        <w:t>(</w:t>
      </w:r>
      <w:r w:rsidRPr="00CE6E52">
        <w:rPr>
          <w:rStyle w:val="FootnoteReference"/>
        </w:rPr>
        <w:footnoteRef/>
      </w:r>
      <w:r>
        <w:t>)</w:t>
      </w:r>
      <w:r>
        <w:tab/>
        <w:t>Schedule 3A was inserted by section 52(2) of, and Schedule 4 to, the Traffic Management Act 2004.</w:t>
      </w:r>
    </w:p>
  </w:footnote>
  <w:footnote w:id="32">
    <w:p w14:paraId="69F93800" w14:textId="77777777" w:rsidR="008E57F4" w:rsidRDefault="008E57F4" w:rsidP="008E57F4">
      <w:pPr>
        <w:pStyle w:val="FootnoteText"/>
      </w:pPr>
      <w:r>
        <w:t>(</w:t>
      </w:r>
      <w:r w:rsidRPr="00CE6E52">
        <w:rPr>
          <w:rStyle w:val="FootnoteReference"/>
        </w:rPr>
        <w:footnoteRef/>
      </w:r>
      <w:r>
        <w:t>)</w:t>
      </w:r>
      <w:r>
        <w:tab/>
        <w:t>Sections 54, 55, 57, 60, 68 and 69 were amended by sections 40(1) and (2) of, and Schedule 1 to, the Traffic Management Act 2004.</w:t>
      </w:r>
    </w:p>
  </w:footnote>
  <w:footnote w:id="33">
    <w:p w14:paraId="18E6386F" w14:textId="77777777" w:rsidR="008E57F4" w:rsidRDefault="008E57F4" w:rsidP="008E57F4">
      <w:pPr>
        <w:pStyle w:val="FootnoteText"/>
      </w:pPr>
      <w:r>
        <w:t>(</w:t>
      </w:r>
      <w:r w:rsidRPr="00CE6E52">
        <w:rPr>
          <w:rStyle w:val="FootnoteReference"/>
        </w:rPr>
        <w:footnoteRef/>
      </w:r>
      <w:r>
        <w:t>)</w:t>
      </w:r>
      <w:r>
        <w:tab/>
        <w:t>Section 54 was amended by section 49(1) of the Traffic Management Act 2004.</w:t>
      </w:r>
    </w:p>
  </w:footnote>
  <w:footnote w:id="34">
    <w:p w14:paraId="530FCB65" w14:textId="77777777" w:rsidR="008E57F4" w:rsidRDefault="008E57F4" w:rsidP="008E57F4">
      <w:pPr>
        <w:pStyle w:val="FootnoteText"/>
      </w:pPr>
      <w:r>
        <w:t>(</w:t>
      </w:r>
      <w:r w:rsidRPr="00974EF7">
        <w:rPr>
          <w:rStyle w:val="FootnoteReference"/>
        </w:rPr>
        <w:footnoteRef/>
      </w:r>
      <w:r>
        <w:t>)</w:t>
      </w:r>
      <w:r>
        <w:tab/>
        <w:t>Section 55 was amended by section 49(2) and 51(9) of the Traffic Management Act 2004.</w:t>
      </w:r>
    </w:p>
  </w:footnote>
  <w:footnote w:id="35">
    <w:p w14:paraId="1FFAD010" w14:textId="77777777" w:rsidR="008E57F4" w:rsidRDefault="008E57F4" w:rsidP="008E57F4">
      <w:pPr>
        <w:pStyle w:val="FootnoteText"/>
      </w:pPr>
      <w:r>
        <w:t>(</w:t>
      </w:r>
      <w:r w:rsidRPr="00974EF7">
        <w:rPr>
          <w:rStyle w:val="FootnoteReference"/>
        </w:rPr>
        <w:footnoteRef/>
      </w:r>
      <w:r>
        <w:t>)</w:t>
      </w:r>
      <w:r>
        <w:tab/>
        <w:t>Section 57 was amended by section 52(3) of the Traffic Management Act 2004.</w:t>
      </w:r>
    </w:p>
  </w:footnote>
  <w:footnote w:id="36">
    <w:p w14:paraId="740CBEA4" w14:textId="77777777" w:rsidR="008E57F4" w:rsidRDefault="008E57F4" w:rsidP="008E57F4">
      <w:pPr>
        <w:pStyle w:val="FootnoteText"/>
      </w:pPr>
      <w:r>
        <w:t>(</w:t>
      </w:r>
      <w:r w:rsidRPr="00974EF7">
        <w:rPr>
          <w:rStyle w:val="FootnoteReference"/>
        </w:rPr>
        <w:footnoteRef/>
      </w:r>
      <w:r>
        <w:t>)</w:t>
      </w:r>
      <w:r>
        <w:tab/>
        <w:t>Section 59 was amended by section 42 of the Traffic Management Act 2004.</w:t>
      </w:r>
    </w:p>
  </w:footnote>
  <w:footnote w:id="37">
    <w:p w14:paraId="27FA88B3" w14:textId="77777777" w:rsidR="008E57F4" w:rsidRDefault="008E57F4" w:rsidP="008E57F4">
      <w:pPr>
        <w:pStyle w:val="FootnoteText"/>
      </w:pPr>
      <w:r>
        <w:t>(</w:t>
      </w:r>
      <w:r>
        <w:rPr>
          <w:rStyle w:val="FootnoteReference"/>
        </w:rPr>
        <w:footnoteRef/>
      </w:r>
      <w:r>
        <w:t>)</w:t>
      </w:r>
      <w:r>
        <w:tab/>
        <w:t>Schedule 4 was amended by section 4 of, and paragraph 21(3) of Schedule 3 to, the Road Traffic (Consequential Provisions) Act 1988 (c.54).</w:t>
      </w:r>
    </w:p>
  </w:footnote>
  <w:footnote w:id="38">
    <w:p w14:paraId="515AFCE3" w14:textId="77777777" w:rsidR="008E57F4" w:rsidRDefault="008E57F4" w:rsidP="008E57F4">
      <w:pPr>
        <w:pStyle w:val="FootnoteText"/>
      </w:pPr>
      <w:r w:rsidRPr="00974EF7">
        <w:rPr>
          <w:b/>
        </w:rPr>
        <w:t>(</w:t>
      </w:r>
      <w:r w:rsidRPr="00974EF7">
        <w:rPr>
          <w:rStyle w:val="FootnoteReference"/>
        </w:rPr>
        <w:footnoteRef/>
      </w:r>
      <w:r>
        <w:t>)</w:t>
      </w:r>
      <w:r>
        <w:tab/>
        <w:t>Section 32 was amended by section 102 of, and Schedule 17 to, the Local Government Act 1985 (c. 51) and by section 168(1) of, and paragraph 39 of Schedule 8 to, the 1991 Act.</w:t>
      </w:r>
    </w:p>
  </w:footnote>
  <w:footnote w:id="39">
    <w:p w14:paraId="2AA483B5" w14:textId="77777777" w:rsidR="008E57F4" w:rsidRDefault="008E57F4" w:rsidP="008E57F4">
      <w:pPr>
        <w:pStyle w:val="FootnoteText"/>
      </w:pPr>
      <w:r>
        <w:t>(</w:t>
      </w:r>
      <w:r w:rsidRPr="00974EF7">
        <w:rPr>
          <w:rStyle w:val="FootnoteReference"/>
        </w:rPr>
        <w:footnoteRef/>
      </w:r>
      <w:r>
        <w:t>)</w:t>
      </w:r>
      <w:r>
        <w:tab/>
        <w:t>2004 c. 18.</w:t>
      </w:r>
    </w:p>
  </w:footnote>
  <w:footnote w:id="40">
    <w:p w14:paraId="045D782C" w14:textId="77777777" w:rsidR="008E57F4" w:rsidRDefault="008E57F4" w:rsidP="008E57F4">
      <w:pPr>
        <w:pStyle w:val="FootnoteText"/>
      </w:pPr>
      <w:r>
        <w:t>(</w:t>
      </w:r>
      <w:r w:rsidRPr="00974EF7">
        <w:rPr>
          <w:rStyle w:val="FootnoteReference"/>
        </w:rPr>
        <w:footnoteRef/>
      </w:r>
      <w:r>
        <w:t>)</w:t>
      </w:r>
      <w:r>
        <w:tab/>
        <w:t>1991 c. 56. Section 106 was amended by section 35(1) and (8) of, and Schedule 2 to, the Competition and Service (Utilities) Act 1992 (c. 43), sections 36(2) and 99 of the Water Act 2003 (c. 37) and paragraph 16(1) of Schedule 3 to the Flood and Water Management Act 2010 (c. 29).</w:t>
      </w:r>
    </w:p>
  </w:footnote>
  <w:footnote w:id="41">
    <w:p w14:paraId="10D7D30E" w14:textId="77777777" w:rsidR="008E57F4" w:rsidRDefault="008E57F4" w:rsidP="008E57F4">
      <w:pPr>
        <w:pStyle w:val="FootnoteText"/>
      </w:pPr>
      <w:r>
        <w:t>(</w:t>
      </w:r>
      <w:r w:rsidRPr="00974EF7">
        <w:rPr>
          <w:rStyle w:val="FootnoteReference"/>
        </w:rPr>
        <w:footnoteRef/>
      </w:r>
      <w:r>
        <w:t>)</w:t>
      </w:r>
      <w:r>
        <w:tab/>
        <w:t>S.I. 2016/1154.</w:t>
      </w:r>
    </w:p>
  </w:footnote>
  <w:footnote w:id="42">
    <w:p w14:paraId="42C873DD" w14:textId="77777777" w:rsidR="008E57F4" w:rsidRDefault="008E57F4" w:rsidP="008E57F4">
      <w:pPr>
        <w:pStyle w:val="FootnoteText"/>
      </w:pPr>
      <w:r>
        <w:t>(</w:t>
      </w:r>
      <w:r w:rsidRPr="00974EF7">
        <w:rPr>
          <w:rStyle w:val="FootnoteReference"/>
        </w:rPr>
        <w:footnoteRef/>
      </w:r>
      <w:r>
        <w:t>)</w:t>
      </w:r>
      <w:r>
        <w:tab/>
        <w:t>1991 c. 57.</w:t>
      </w:r>
    </w:p>
  </w:footnote>
  <w:footnote w:id="43">
    <w:p w14:paraId="1F11AC78" w14:textId="77777777" w:rsidR="008E57F4" w:rsidRDefault="008E57F4" w:rsidP="008E57F4">
      <w:pPr>
        <w:pStyle w:val="FootnoteText"/>
      </w:pPr>
      <w:r>
        <w:t>(</w:t>
      </w:r>
      <w:r w:rsidRPr="006E07A3">
        <w:rPr>
          <w:rStyle w:val="FootnoteReference"/>
        </w:rPr>
        <w:footnoteRef/>
      </w:r>
      <w:r>
        <w:t>)</w:t>
      </w:r>
      <w:r>
        <w:tab/>
        <w:t>Section 152 was amended by S.I. 2009/1307.</w:t>
      </w:r>
    </w:p>
  </w:footnote>
  <w:footnote w:id="44">
    <w:p w14:paraId="04124081" w14:textId="77777777" w:rsidR="008E57F4" w:rsidRDefault="008E57F4" w:rsidP="008E57F4">
      <w:pPr>
        <w:pStyle w:val="FootnoteText"/>
      </w:pPr>
      <w:r>
        <w:t>(</w:t>
      </w:r>
      <w:r w:rsidRPr="006E07A3">
        <w:rPr>
          <w:rStyle w:val="FootnoteReference"/>
        </w:rPr>
        <w:footnoteRef/>
      </w:r>
      <w:r>
        <w:t>)</w:t>
      </w:r>
      <w:r>
        <w:tab/>
        <w:t>Section 13 was amended by sections 62(3) and 139(4) to (9) of, and paragraphs 27 and 28 of Schedule 13 and Part 3 of Schedule 23 to, the Tribunals, Courts and Enforcement Act 2007 (c. 15).</w:t>
      </w:r>
    </w:p>
  </w:footnote>
  <w:footnote w:id="45">
    <w:p w14:paraId="4B413E39" w14:textId="77777777" w:rsidR="008E57F4" w:rsidRDefault="008E57F4" w:rsidP="008E57F4">
      <w:pPr>
        <w:pStyle w:val="FootnoteText"/>
      </w:pPr>
      <w:r>
        <w:t>(</w:t>
      </w:r>
      <w:r w:rsidRPr="006E07A3">
        <w:rPr>
          <w:rStyle w:val="FootnoteReference"/>
        </w:rPr>
        <w:footnoteRef/>
      </w:r>
      <w:r>
        <w:t>)</w:t>
      </w:r>
      <w:r>
        <w:tab/>
        <w:t>Section 125 was amended by section 190 of, and paragraph 17 of Schedule 16 to, the Housing and Planning Act 2016 (c. 22).</w:t>
      </w:r>
    </w:p>
  </w:footnote>
  <w:footnote w:id="46">
    <w:p w14:paraId="20FCF4BD" w14:textId="77777777" w:rsidR="008E57F4" w:rsidRDefault="008E57F4" w:rsidP="008E57F4">
      <w:pPr>
        <w:pStyle w:val="FootnoteText"/>
      </w:pPr>
      <w:r>
        <w:t>(</w:t>
      </w:r>
      <w:r w:rsidRPr="00974EF7">
        <w:rPr>
          <w:rStyle w:val="FootnoteReference"/>
        </w:rPr>
        <w:footnoteRef/>
      </w:r>
      <w:r>
        <w:t>)</w:t>
      </w:r>
      <w:r>
        <w:tab/>
        <w:t>1981 c. 67.</w:t>
      </w:r>
    </w:p>
  </w:footnote>
  <w:footnote w:id="47">
    <w:p w14:paraId="2345BCF2" w14:textId="77777777" w:rsidR="008E57F4" w:rsidRDefault="008E57F4" w:rsidP="008E57F4">
      <w:pPr>
        <w:pStyle w:val="FootnoteText"/>
      </w:pPr>
      <w:r>
        <w:t>(</w:t>
      </w:r>
      <w:r w:rsidRPr="00974EF7">
        <w:rPr>
          <w:rStyle w:val="FootnoteReference"/>
        </w:rPr>
        <w:footnoteRef/>
      </w:r>
      <w:r>
        <w:t>)</w:t>
      </w:r>
      <w:r>
        <w:tab/>
        <w:t>Section 11(1) was amended by section 34(1) of, and Schedule 4 to, the Acquisition of Land Act 1981, section 14 of, and paragraph 12(1) of Schedule 5 to, the Church of England (Miscellaneous Provisions) Measure 2006 (2006 No. 1), and sections 186 (1) and (2), 187 and 188 of the Housing and Planning Act 2016 (c. 22).</w:t>
      </w:r>
    </w:p>
  </w:footnote>
  <w:footnote w:id="48">
    <w:p w14:paraId="456E51ED" w14:textId="77777777" w:rsidR="008E57F4" w:rsidRDefault="008E57F4" w:rsidP="008E57F4">
      <w:pPr>
        <w:pStyle w:val="FootnoteText"/>
      </w:pPr>
      <w:r>
        <w:t>(</w:t>
      </w:r>
      <w:r w:rsidRPr="00974EF7">
        <w:rPr>
          <w:rStyle w:val="FootnoteReference"/>
        </w:rPr>
        <w:footnoteRef/>
      </w:r>
      <w:r>
        <w:t>)</w:t>
      </w:r>
      <w:r>
        <w:tab/>
        <w:t>Section 152 was amended by S.I. 2009/1307.</w:t>
      </w:r>
    </w:p>
  </w:footnote>
  <w:footnote w:id="49">
    <w:p w14:paraId="3449CBE9" w14:textId="77777777" w:rsidR="008E57F4" w:rsidRDefault="008E57F4" w:rsidP="008E57F4">
      <w:pPr>
        <w:pStyle w:val="FootnoteText"/>
      </w:pPr>
      <w:r>
        <w:t>(</w:t>
      </w:r>
      <w:r w:rsidRPr="00974EF7">
        <w:rPr>
          <w:rStyle w:val="FootnoteReference"/>
        </w:rPr>
        <w:footnoteRef/>
      </w:r>
      <w:r>
        <w:t>)</w:t>
      </w:r>
      <w:r>
        <w:tab/>
        <w:t>Section 138 was amended by section 23(1) and (4) of the Growth and Infrastructure Act 2013 (c. 27) and S.I. 2017/1285.</w:t>
      </w:r>
    </w:p>
  </w:footnote>
  <w:footnote w:id="50">
    <w:p w14:paraId="0E20892E" w14:textId="77777777" w:rsidR="008E57F4" w:rsidRDefault="008E57F4" w:rsidP="008E57F4">
      <w:pPr>
        <w:pStyle w:val="FootnoteText"/>
      </w:pPr>
      <w:r>
        <w:t>(</w:t>
      </w:r>
      <w:r w:rsidRPr="0022449A">
        <w:rPr>
          <w:rStyle w:val="FootnoteReference"/>
        </w:rPr>
        <w:footnoteRef/>
      </w:r>
      <w:r>
        <w:t>)</w:t>
      </w:r>
      <w:r>
        <w:tab/>
        <w:t>Section 125 was amended by section 190 of, and paragraph 17 of Schedule 16 to, the Housing and Planning Act 2016 (c. 22).</w:t>
      </w:r>
    </w:p>
  </w:footnote>
  <w:footnote w:id="51">
    <w:p w14:paraId="113B73E5" w14:textId="77777777" w:rsidR="008E57F4" w:rsidRDefault="008E57F4" w:rsidP="008E57F4">
      <w:pPr>
        <w:pStyle w:val="FootnoteText"/>
      </w:pPr>
      <w:r>
        <w:t>(</w:t>
      </w:r>
      <w:r w:rsidRPr="0022449A">
        <w:rPr>
          <w:rStyle w:val="FootnoteReference"/>
        </w:rPr>
        <w:footnoteRef/>
      </w:r>
      <w:r>
        <w:t>)</w:t>
      </w:r>
      <w:r>
        <w:tab/>
        <w:t>Section 4A(1) was inserted by section 202(1) of the Housing and Planning Act 2016.</w:t>
      </w:r>
    </w:p>
  </w:footnote>
  <w:footnote w:id="52">
    <w:p w14:paraId="30D9C4ED" w14:textId="77777777" w:rsidR="008E57F4" w:rsidRDefault="008E57F4" w:rsidP="008E57F4">
      <w:pPr>
        <w:pStyle w:val="FootnoteText"/>
      </w:pPr>
      <w:r>
        <w:t>(</w:t>
      </w:r>
      <w:r w:rsidRPr="00C30694">
        <w:rPr>
          <w:rStyle w:val="FootnoteReference"/>
        </w:rPr>
        <w:footnoteRef/>
      </w:r>
      <w:r>
        <w:t>)</w:t>
      </w:r>
      <w:r>
        <w:tab/>
        <w:t>Section 118 was amended by paragraphs 1 and 59 of Schedule 13, and Part 20 of Schedule 25, to the Localism Act 2011 (c. 20) and section 92(4) of the Criminal Justice and Courts Act 2015 (c. 2).</w:t>
      </w:r>
    </w:p>
  </w:footnote>
  <w:footnote w:id="53">
    <w:p w14:paraId="2D647C6F" w14:textId="77777777" w:rsidR="008E57F4" w:rsidRDefault="008E57F4" w:rsidP="008E57F4">
      <w:pPr>
        <w:pStyle w:val="FootnoteText"/>
      </w:pPr>
      <w:r>
        <w:t>(</w:t>
      </w:r>
      <w:r w:rsidRPr="0022449A">
        <w:rPr>
          <w:rStyle w:val="FootnoteReference"/>
        </w:rPr>
        <w:footnoteRef/>
      </w:r>
      <w:r>
        <w:t>)</w:t>
      </w:r>
      <w:r>
        <w:tab/>
        <w:t>Section 11A was inserted by section 186(3) of the Housing and Planning Act 2016.</w:t>
      </w:r>
    </w:p>
  </w:footnote>
  <w:footnote w:id="54">
    <w:p w14:paraId="03067AFB" w14:textId="77777777" w:rsidR="008E57F4" w:rsidRDefault="008E57F4" w:rsidP="008E57F4">
      <w:pPr>
        <w:pStyle w:val="FootnoteText"/>
      </w:pPr>
      <w:r>
        <w:t>(</w:t>
      </w:r>
      <w:r w:rsidRPr="0022449A">
        <w:rPr>
          <w:rStyle w:val="FootnoteReference"/>
        </w:rPr>
        <w:footnoteRef/>
      </w:r>
      <w:r>
        <w:t>)</w:t>
      </w:r>
      <w:r>
        <w:tab/>
        <w:t>Section 5 was amended by paragraphs 4 and 6 of Schedule 15 to the Housing and Planning Act 2016 (c. 22).</w:t>
      </w:r>
    </w:p>
  </w:footnote>
  <w:footnote w:id="55">
    <w:p w14:paraId="2AA89BB1" w14:textId="77777777" w:rsidR="008E57F4" w:rsidRDefault="008E57F4" w:rsidP="008E57F4">
      <w:pPr>
        <w:pStyle w:val="FootnoteText"/>
      </w:pPr>
      <w:r>
        <w:t>(</w:t>
      </w:r>
      <w:r w:rsidRPr="0022449A">
        <w:rPr>
          <w:rStyle w:val="FootnoteReference"/>
        </w:rPr>
        <w:footnoteRef/>
      </w:r>
      <w:r>
        <w:t>)</w:t>
      </w:r>
      <w:r>
        <w:tab/>
        <w:t>Section 5A was inserted by section 182(2) of the Housing and Planning Act 2016.</w:t>
      </w:r>
    </w:p>
  </w:footnote>
  <w:footnote w:id="56">
    <w:p w14:paraId="2169AB19" w14:textId="77777777" w:rsidR="008E57F4" w:rsidRDefault="008E57F4" w:rsidP="008E57F4">
      <w:pPr>
        <w:pStyle w:val="FootnoteText"/>
      </w:pPr>
      <w:r>
        <w:t>(</w:t>
      </w:r>
      <w:r w:rsidRPr="0022449A">
        <w:rPr>
          <w:rStyle w:val="FootnoteReference"/>
        </w:rPr>
        <w:footnoteRef/>
      </w:r>
      <w:r>
        <w:t>)</w:t>
      </w:r>
      <w:r>
        <w:tab/>
        <w:t>Section 5B(1) was inserted by section 202(2) of the Housing and Planning Act 2016.</w:t>
      </w:r>
    </w:p>
  </w:footnote>
  <w:footnote w:id="57">
    <w:p w14:paraId="6DD5A7BC" w14:textId="77777777" w:rsidR="008E57F4" w:rsidRDefault="008E57F4" w:rsidP="008E57F4">
      <w:pPr>
        <w:pStyle w:val="FootnoteText"/>
      </w:pPr>
      <w:r>
        <w:t>(</w:t>
      </w:r>
      <w:r w:rsidRPr="0022449A">
        <w:rPr>
          <w:rStyle w:val="FootnoteReference"/>
        </w:rPr>
        <w:footnoteRef/>
      </w:r>
      <w:r>
        <w:t>)</w:t>
      </w:r>
      <w:r>
        <w:tab/>
        <w:t>Section 6 was amended by section 4 of, and paragraph 52(2) of Schedule 2 to, the Planning (Consequential Provisions) Act 1990 (c. 11) and paragraph 7 of Schedule 15 to the Housing and Planning Act 2016.</w:t>
      </w:r>
    </w:p>
  </w:footnote>
  <w:footnote w:id="58">
    <w:p w14:paraId="3890C657" w14:textId="77777777" w:rsidR="008E57F4" w:rsidRDefault="008E57F4" w:rsidP="008E57F4">
      <w:pPr>
        <w:pStyle w:val="FootnoteText"/>
      </w:pPr>
      <w:r>
        <w:t>(</w:t>
      </w:r>
      <w:r w:rsidRPr="0022449A">
        <w:rPr>
          <w:rStyle w:val="FootnoteReference"/>
        </w:rPr>
        <w:footnoteRef/>
      </w:r>
      <w:r>
        <w:t>)</w:t>
      </w:r>
      <w:r>
        <w:tab/>
        <w:t>Section 134 was amended by section 142 of, and Part 21 of Schedule 25 to, the Localism Act 2011(c. 11) and S.I. 2017/16.</w:t>
      </w:r>
    </w:p>
  </w:footnote>
  <w:footnote w:id="59">
    <w:p w14:paraId="2515D8F0" w14:textId="77777777" w:rsidR="008E57F4" w:rsidRDefault="008E57F4" w:rsidP="008E57F4">
      <w:pPr>
        <w:pStyle w:val="FootnoteText"/>
      </w:pPr>
      <w:r>
        <w:t>(</w:t>
      </w:r>
      <w:r w:rsidRPr="0022449A">
        <w:rPr>
          <w:rStyle w:val="FootnoteReference"/>
        </w:rPr>
        <w:footnoteRef/>
      </w:r>
      <w:r>
        <w:t>)</w:t>
      </w:r>
      <w:r>
        <w:tab/>
        <w:t>Section 7(1) was substituted by paragraphs 1 and 3 of Schedule 18 to the Housing and Planning Act 2016.</w:t>
      </w:r>
    </w:p>
  </w:footnote>
  <w:footnote w:id="60">
    <w:p w14:paraId="52304727" w14:textId="77777777" w:rsidR="008E57F4" w:rsidRDefault="008E57F4" w:rsidP="008E57F4">
      <w:pPr>
        <w:pStyle w:val="FootnoteText"/>
      </w:pPr>
      <w:r>
        <w:t>(</w:t>
      </w:r>
      <w:r w:rsidRPr="0022449A">
        <w:rPr>
          <w:rStyle w:val="FootnoteReference"/>
        </w:rPr>
        <w:footnoteRef/>
      </w:r>
      <w:r>
        <w:t>)</w:t>
      </w:r>
      <w:r>
        <w:tab/>
        <w:t>Schedule A1 was inserted by paragraph 6 of Part 1 of Schedule 18 to the Housing and Planning Act 2016.</w:t>
      </w:r>
    </w:p>
  </w:footnote>
  <w:footnote w:id="61">
    <w:p w14:paraId="21268673" w14:textId="77777777" w:rsidR="008E57F4" w:rsidRDefault="008E57F4" w:rsidP="008E57F4">
      <w:pPr>
        <w:pStyle w:val="FootnoteText"/>
      </w:pPr>
      <w:r>
        <w:t>(</w:t>
      </w:r>
      <w:r w:rsidRPr="0022449A">
        <w:rPr>
          <w:rStyle w:val="FootnoteReference"/>
        </w:rPr>
        <w:footnoteRef/>
      </w:r>
      <w:r>
        <w:t>)</w:t>
      </w:r>
      <w:r>
        <w:tab/>
        <w:t>Subsection (4A) of section 153 was inserted by section 200(1) and (2) of the Housing and Planning Act 2016 (c. 22).</w:t>
      </w:r>
    </w:p>
  </w:footnote>
  <w:footnote w:id="62">
    <w:p w14:paraId="5E00B71A" w14:textId="77777777" w:rsidR="008E57F4" w:rsidRDefault="008E57F4" w:rsidP="008E57F4">
      <w:pPr>
        <w:pStyle w:val="FootnoteText"/>
      </w:pPr>
      <w:r>
        <w:t>(</w:t>
      </w:r>
      <w:r w:rsidRPr="0022449A">
        <w:rPr>
          <w:rStyle w:val="FootnoteReference"/>
        </w:rPr>
        <w:footnoteRef/>
      </w:r>
      <w:r>
        <w:t>)</w:t>
      </w:r>
      <w:r>
        <w:tab/>
        <w:t>Section 13 was amended by sections 62(3) and 139 of, and paragraphs 27 and 28 of Schedule 13, and Part 3 of Schedule 23 to, the Tribunals, Courts and Enforcement Act 2007 (c. 15).</w:t>
      </w:r>
    </w:p>
  </w:footnote>
  <w:footnote w:id="63">
    <w:p w14:paraId="5C7D4BAB" w14:textId="77777777" w:rsidR="008E57F4" w:rsidRDefault="008E57F4" w:rsidP="008E57F4">
      <w:pPr>
        <w:pStyle w:val="FootnoteText"/>
      </w:pPr>
      <w:r>
        <w:t>(</w:t>
      </w:r>
      <w:r w:rsidRPr="00C50F72">
        <w:rPr>
          <w:rStyle w:val="FootnoteReference"/>
        </w:rPr>
        <w:footnoteRef/>
      </w:r>
      <w:r>
        <w:t>)</w:t>
      </w:r>
      <w:r>
        <w:tab/>
        <w:t>2003 c. 21. There are amendments to section 151 which are not relevant to this Order.</w:t>
      </w:r>
    </w:p>
  </w:footnote>
  <w:footnote w:id="64">
    <w:p w14:paraId="4DCCB630" w14:textId="77777777" w:rsidR="008E57F4" w:rsidRDefault="008E57F4" w:rsidP="008E57F4">
      <w:pPr>
        <w:pStyle w:val="FootnoteText"/>
      </w:pPr>
      <w:r>
        <w:t>(</w:t>
      </w:r>
      <w:r w:rsidRPr="00C50F72">
        <w:rPr>
          <w:rStyle w:val="FootnoteReference"/>
        </w:rPr>
        <w:footnoteRef/>
      </w:r>
      <w:r>
        <w:t>)</w:t>
      </w:r>
      <w:r>
        <w:tab/>
        <w:t>S.I. 1997/1160.</w:t>
      </w:r>
    </w:p>
  </w:footnote>
  <w:footnote w:id="65">
    <w:p w14:paraId="41762BD3" w14:textId="77777777" w:rsidR="008E57F4" w:rsidRDefault="008E57F4" w:rsidP="008E57F4">
      <w:pPr>
        <w:pStyle w:val="FootnoteText"/>
      </w:pPr>
      <w:r>
        <w:t>(</w:t>
      </w:r>
      <w:r w:rsidRPr="00C50F72">
        <w:rPr>
          <w:rStyle w:val="FootnoteReference"/>
        </w:rPr>
        <w:footnoteRef/>
      </w:r>
      <w:r>
        <w:t>)</w:t>
      </w:r>
      <w:r>
        <w:tab/>
        <w:t>1990 c. 43. There are amendments to this subsection which are not relevant to this Order.</w:t>
      </w:r>
    </w:p>
  </w:footnote>
  <w:footnote w:id="66">
    <w:p w14:paraId="6D7C1611" w14:textId="77777777" w:rsidR="008E57F4" w:rsidRDefault="008E57F4" w:rsidP="008E57F4">
      <w:pPr>
        <w:pStyle w:val="FootnoteText"/>
      </w:pPr>
      <w:r>
        <w:t>(</w:t>
      </w:r>
      <w:r w:rsidRPr="00C50F72">
        <w:rPr>
          <w:rStyle w:val="FootnoteReference"/>
        </w:rPr>
        <w:footnoteRef/>
      </w:r>
      <w:r>
        <w:t>)</w:t>
      </w:r>
      <w:r>
        <w:tab/>
        <w:t>Section 82(2) was amended by section 5(2) of the Noise and Statutory Nuisance Act 1993 (c. 40). There are other amendments to the subsection that are not relevant to this Order.</w:t>
      </w:r>
    </w:p>
  </w:footnote>
  <w:footnote w:id="67">
    <w:p w14:paraId="4C6770E7" w14:textId="10D5DA83" w:rsidR="008E57F4" w:rsidRDefault="008E57F4" w:rsidP="008E57F4">
      <w:pPr>
        <w:pStyle w:val="FootnoteText"/>
      </w:pPr>
      <w:r>
        <w:t>(</w:t>
      </w:r>
      <w:r w:rsidRPr="00C50F72">
        <w:rPr>
          <w:rStyle w:val="FootnoteReference"/>
        </w:rPr>
        <w:footnoteRef/>
      </w:r>
      <w:r>
        <w:t>)</w:t>
      </w:r>
      <w:r>
        <w:tab/>
        <w:t>1974 c. 40. Section 61</w:t>
      </w:r>
      <w:r w:rsidR="00330D02">
        <w:t>(9)</w:t>
      </w:r>
      <w:r>
        <w:t xml:space="preserve"> was amended by section 162 of, and paragraph 15</w:t>
      </w:r>
      <w:r w:rsidR="00330D02">
        <w:t>(1) and (3)</w:t>
      </w:r>
      <w:r>
        <w:t xml:space="preserve"> of Schedule 3 to, the Environmental Protection Act 1990 (c. 43). There are other amendments to section 61 which are not relevant to this Order.</w:t>
      </w:r>
    </w:p>
  </w:footnote>
  <w:footnote w:id="68">
    <w:p w14:paraId="376328F5" w14:textId="77777777" w:rsidR="008E57F4" w:rsidRDefault="008E57F4" w:rsidP="008E57F4">
      <w:pPr>
        <w:pStyle w:val="FootnoteText"/>
      </w:pPr>
      <w:r>
        <w:t>(</w:t>
      </w:r>
      <w:r w:rsidRPr="00C50F72">
        <w:rPr>
          <w:rStyle w:val="FootnoteReference"/>
        </w:rPr>
        <w:footnoteRef/>
      </w:r>
      <w:r>
        <w:t>)</w:t>
      </w:r>
      <w:r>
        <w:tab/>
        <w:t>1978 c. 30.</w:t>
      </w:r>
    </w:p>
  </w:footnote>
  <w:footnote w:id="69">
    <w:p w14:paraId="72270D14" w14:textId="77777777" w:rsidR="008E57F4" w:rsidRDefault="008E57F4" w:rsidP="008E57F4">
      <w:pPr>
        <w:pStyle w:val="FootnoteText"/>
      </w:pPr>
      <w:r>
        <w:t>(</w:t>
      </w:r>
      <w:r w:rsidRPr="00C50F72">
        <w:rPr>
          <w:rStyle w:val="FootnoteReference"/>
        </w:rPr>
        <w:footnoteRef/>
      </w:r>
      <w:r>
        <w:t>)</w:t>
      </w:r>
      <w:r>
        <w:tab/>
        <w:t>2017 c. 20.</w:t>
      </w:r>
    </w:p>
  </w:footnote>
  <w:footnote w:id="70">
    <w:p w14:paraId="73D795B5" w14:textId="77777777" w:rsidR="008E57F4" w:rsidRDefault="008E57F4" w:rsidP="008E57F4">
      <w:pPr>
        <w:pStyle w:val="FootnoteText"/>
      </w:pPr>
      <w:r>
        <w:t>(</w:t>
      </w:r>
      <w:r w:rsidRPr="00C50F72">
        <w:rPr>
          <w:rStyle w:val="FootnoteReference"/>
        </w:rPr>
        <w:footnoteRef/>
      </w:r>
      <w:r>
        <w:t>)</w:t>
      </w:r>
      <w:r>
        <w:tab/>
        <w:t>1990 c. 43. Section 78A was inserted by section 57 of the Environment Act 1995 (c. 25) and amended by section 86(2) of the Water Act 2003 c. 37.</w:t>
      </w:r>
    </w:p>
  </w:footnote>
  <w:footnote w:id="71">
    <w:p w14:paraId="309727DB" w14:textId="77777777" w:rsidR="008E57F4" w:rsidRDefault="008E57F4" w:rsidP="008E57F4">
      <w:pPr>
        <w:pStyle w:val="FootnoteText"/>
      </w:pPr>
      <w:r>
        <w:t>(</w:t>
      </w:r>
      <w:r w:rsidRPr="00C50F72">
        <w:rPr>
          <w:rStyle w:val="FootnoteReference"/>
        </w:rPr>
        <w:footnoteRef/>
      </w:r>
      <w:r>
        <w:t>)</w:t>
      </w:r>
      <w:r>
        <w:tab/>
        <w:t>1973 c. 26.</w:t>
      </w:r>
    </w:p>
  </w:footnote>
  <w:footnote w:id="72">
    <w:p w14:paraId="31E0D400" w14:textId="77777777" w:rsidR="008E57F4" w:rsidRDefault="008E57F4" w:rsidP="008E57F4">
      <w:pPr>
        <w:pStyle w:val="FootnoteText"/>
      </w:pPr>
      <w:r>
        <w:t>(</w:t>
      </w:r>
      <w:r w:rsidRPr="00C50F72">
        <w:rPr>
          <w:rStyle w:val="FootnoteReference"/>
        </w:rPr>
        <w:footnoteRef/>
      </w:r>
      <w:r>
        <w:t>)</w:t>
      </w:r>
      <w:r>
        <w:tab/>
        <w:t>Section 11 was amended by section 34(1) of, and Schedule 4 to, the Acquisition of Land Act 1981 (c. 67), section 3 of, and Part 1 of Schedule 1 to, the Housing (Consequential Provisions) Act 1985 (c. 71), section 14 of, and paragraph 12(1) of Schedule 5 to, the Church of England (Miscellaneous Provisions) Measure 2006 (No.1), sections 186(2), 187(2) and 188 of, and paragraph 6 of Schedule 14 and paragraph 3 of Schedule 16 to, the Housing and Planning Act 2016 (c. 22) and S.I. 2009/1307.</w:t>
      </w:r>
    </w:p>
  </w:footnote>
  <w:footnote w:id="73">
    <w:p w14:paraId="1931DCDE" w14:textId="77777777" w:rsidR="008E57F4" w:rsidRDefault="008E57F4" w:rsidP="008E57F4">
      <w:pPr>
        <w:pStyle w:val="FootnoteText"/>
      </w:pPr>
      <w:r>
        <w:t>(</w:t>
      </w:r>
      <w:r w:rsidRPr="00C50F72">
        <w:rPr>
          <w:rStyle w:val="FootnoteReference"/>
        </w:rPr>
        <w:footnoteRef/>
      </w:r>
      <w:r>
        <w:t>)</w:t>
      </w:r>
      <w:r>
        <w:tab/>
        <w:t>Section 11A was inserted by section 186(3) of the Housing and Planning Act 2016.</w:t>
      </w:r>
    </w:p>
  </w:footnote>
  <w:footnote w:id="74">
    <w:p w14:paraId="28F2F476" w14:textId="77777777" w:rsidR="008E57F4" w:rsidRDefault="008E57F4" w:rsidP="008E57F4">
      <w:pPr>
        <w:pStyle w:val="FootnoteText"/>
      </w:pPr>
      <w:r>
        <w:t>(</w:t>
      </w:r>
      <w:r w:rsidRPr="00C50F72">
        <w:rPr>
          <w:rStyle w:val="FootnoteReference"/>
        </w:rPr>
        <w:footnoteRef/>
      </w:r>
      <w:r>
        <w:t>)</w:t>
      </w:r>
      <w:r>
        <w:tab/>
        <w:t>Section 11B was inserted by section 187(3) of the Housing and Planning Act 2016.</w:t>
      </w:r>
    </w:p>
  </w:footnote>
  <w:footnote w:id="75">
    <w:p w14:paraId="0B99151B" w14:textId="77777777" w:rsidR="008E57F4" w:rsidRDefault="008E57F4" w:rsidP="008E57F4">
      <w:pPr>
        <w:pStyle w:val="FootnoteText"/>
      </w:pPr>
      <w:r>
        <w:t>(</w:t>
      </w:r>
      <w:r w:rsidRPr="00C50F72">
        <w:rPr>
          <w:rStyle w:val="FootnoteReference"/>
        </w:rPr>
        <w:footnoteRef/>
      </w:r>
      <w:r>
        <w:t>)</w:t>
      </w:r>
      <w:r>
        <w:tab/>
        <w:t>Section 12 was amended by section 56(2) of, and Part 1 of Schedule 9 to, the Courts Act 1971 (c. 23).</w:t>
      </w:r>
    </w:p>
  </w:footnote>
  <w:footnote w:id="76">
    <w:p w14:paraId="0ACB762B" w14:textId="77777777" w:rsidR="008E57F4" w:rsidRDefault="008E57F4" w:rsidP="008E57F4">
      <w:pPr>
        <w:pStyle w:val="FootnoteText"/>
      </w:pPr>
      <w:r>
        <w:t>(</w:t>
      </w:r>
      <w:r w:rsidRPr="00C50F72">
        <w:rPr>
          <w:rStyle w:val="FootnoteReference"/>
        </w:rPr>
        <w:footnoteRef/>
      </w:r>
      <w:r>
        <w:t>)</w:t>
      </w:r>
      <w:r>
        <w:tab/>
        <w:t xml:space="preserve">Section 13 was amended by sections 62(3), 139(4) to (9) and 146 of, and paragraphs 27 and 28 of Schedule 13 and Part 3 of Schedule 23 to, the Tribunals, Courts and Enforcement Act 2007 (c. 15) </w:t>
      </w:r>
    </w:p>
  </w:footnote>
  <w:footnote w:id="77">
    <w:p w14:paraId="3A80FC6E" w14:textId="77777777" w:rsidR="008E57F4" w:rsidRDefault="008E57F4" w:rsidP="008E57F4">
      <w:pPr>
        <w:pStyle w:val="FootnoteText"/>
      </w:pPr>
      <w:r>
        <w:t>(</w:t>
      </w:r>
      <w:r w:rsidRPr="00C50F72">
        <w:rPr>
          <w:rStyle w:val="FootnoteReference"/>
        </w:rPr>
        <w:footnoteRef/>
      </w:r>
      <w:r>
        <w:t>)</w:t>
      </w:r>
      <w:r>
        <w:tab/>
        <w:t>Section 20 was amended by paragraph 4 of Schedule 15 to the Planning and Compensation Act 1991 (c. 34) and S.I. 2009/1307.</w:t>
      </w:r>
    </w:p>
  </w:footnote>
  <w:footnote w:id="78">
    <w:p w14:paraId="0160D345" w14:textId="77777777" w:rsidR="008E57F4" w:rsidRDefault="008E57F4" w:rsidP="008E57F4">
      <w:pPr>
        <w:pStyle w:val="FootnoteText"/>
      </w:pPr>
      <w:r>
        <w:t>(</w:t>
      </w:r>
      <w:r w:rsidRPr="00C50F72">
        <w:rPr>
          <w:rStyle w:val="FootnoteReference"/>
        </w:rPr>
        <w:footnoteRef/>
      </w:r>
      <w:r>
        <w:t>)</w:t>
      </w:r>
      <w:r>
        <w:tab/>
      </w:r>
      <w:r w:rsidRPr="00A96439">
        <w:t>1989</w:t>
      </w:r>
      <w:r>
        <w:t xml:space="preserve"> </w:t>
      </w:r>
      <w:r w:rsidRPr="00A96439">
        <w:t>c.</w:t>
      </w:r>
      <w:r>
        <w:t xml:space="preserve"> </w:t>
      </w:r>
      <w:r w:rsidRPr="00A96439">
        <w:t>29.</w:t>
      </w:r>
      <w:r>
        <w:t xml:space="preserve"> </w:t>
      </w:r>
      <w:r w:rsidRPr="00A96439">
        <w:t>The</w:t>
      </w:r>
      <w:r>
        <w:t xml:space="preserve"> </w:t>
      </w:r>
      <w:r w:rsidRPr="00A96439">
        <w:t>definition</w:t>
      </w:r>
      <w:r>
        <w:t xml:space="preserve"> </w:t>
      </w:r>
      <w:r w:rsidRPr="00A96439">
        <w:t>of</w:t>
      </w:r>
      <w:r>
        <w:t xml:space="preserve"> </w:t>
      </w:r>
      <w:r w:rsidRPr="00A96439">
        <w:t>“electrical plant”</w:t>
      </w:r>
      <w:r>
        <w:t xml:space="preserve"> </w:t>
      </w:r>
      <w:r w:rsidRPr="00A96439">
        <w:t>(in section 64</w:t>
      </w:r>
      <w:r>
        <w:t xml:space="preserve">) </w:t>
      </w:r>
      <w:r w:rsidRPr="00A96439">
        <w:t>was</w:t>
      </w:r>
      <w:r>
        <w:t xml:space="preserve"> </w:t>
      </w:r>
      <w:r w:rsidRPr="00A96439">
        <w:t>amended</w:t>
      </w:r>
      <w:r>
        <w:t xml:space="preserve"> </w:t>
      </w:r>
      <w:r w:rsidRPr="00A96439">
        <w:t>by</w:t>
      </w:r>
      <w:r>
        <w:t xml:space="preserve"> </w:t>
      </w:r>
      <w:r w:rsidRPr="00A96439">
        <w:t>paragraphs</w:t>
      </w:r>
      <w:r>
        <w:t xml:space="preserve"> </w:t>
      </w:r>
      <w:r w:rsidRPr="00A96439">
        <w:t>24</w:t>
      </w:r>
      <w:r>
        <w:t xml:space="preserve"> </w:t>
      </w:r>
      <w:r w:rsidRPr="00A96439">
        <w:t>and</w:t>
      </w:r>
      <w:r>
        <w:t xml:space="preserve"> </w:t>
      </w:r>
      <w:r w:rsidRPr="00A96439">
        <w:t>38(1</w:t>
      </w:r>
      <w:r>
        <w:t xml:space="preserve">) </w:t>
      </w:r>
      <w:r w:rsidRPr="00A96439">
        <w:t>and</w:t>
      </w:r>
      <w:r>
        <w:t xml:space="preserve"> </w:t>
      </w:r>
      <w:r w:rsidRPr="00A96439">
        <w:t>(3</w:t>
      </w:r>
      <w:r>
        <w:t xml:space="preserve">) </w:t>
      </w:r>
      <w:r w:rsidRPr="00A96439">
        <w:t>of</w:t>
      </w:r>
      <w:r>
        <w:t xml:space="preserve"> </w:t>
      </w:r>
      <w:r w:rsidRPr="00A96439">
        <w:t xml:space="preserve">Schedule </w:t>
      </w:r>
      <w:r>
        <w:t xml:space="preserve">6 </w:t>
      </w:r>
      <w:r w:rsidRPr="00A96439">
        <w:t>to</w:t>
      </w:r>
      <w:r>
        <w:t xml:space="preserve"> </w:t>
      </w:r>
      <w:r w:rsidRPr="00A96439">
        <w:t>the</w:t>
      </w:r>
      <w:r>
        <w:t xml:space="preserve"> </w:t>
      </w:r>
      <w:r w:rsidRPr="00A96439">
        <w:t>Utilities</w:t>
      </w:r>
      <w:r>
        <w:t xml:space="preserve"> </w:t>
      </w:r>
      <w:r w:rsidRPr="00A96439">
        <w:t>Act</w:t>
      </w:r>
      <w:r>
        <w:t xml:space="preserve"> </w:t>
      </w:r>
      <w:r w:rsidRPr="00A96439">
        <w:t>2000</w:t>
      </w:r>
      <w:r>
        <w:t xml:space="preserve"> </w:t>
      </w:r>
      <w:r w:rsidRPr="00A96439">
        <w:t>(c.</w:t>
      </w:r>
      <w:r>
        <w:t xml:space="preserve"> </w:t>
      </w:r>
      <w:r w:rsidRPr="00A96439">
        <w:t>27).</w:t>
      </w:r>
    </w:p>
  </w:footnote>
  <w:footnote w:id="79">
    <w:p w14:paraId="7A95A03B" w14:textId="77777777" w:rsidR="008E57F4" w:rsidRDefault="008E57F4" w:rsidP="008E57F4">
      <w:pPr>
        <w:pStyle w:val="FootnoteText"/>
      </w:pPr>
      <w:r>
        <w:t>(</w:t>
      </w:r>
      <w:r w:rsidRPr="00C50F72">
        <w:rPr>
          <w:rStyle w:val="FootnoteReference"/>
        </w:rPr>
        <w:footnoteRef/>
      </w:r>
      <w:r>
        <w:t>)</w:t>
      </w:r>
      <w:r>
        <w:tab/>
        <w:t xml:space="preserve">1986 c. 44. </w:t>
      </w:r>
      <w:r w:rsidRPr="00A96439">
        <w:t>A new section 7 was substituted by section 5 of the Gas Act 1995 (c. 45), and was further amended by section 76 of the Utilities Act 2000 (c. 27).</w:t>
      </w:r>
    </w:p>
  </w:footnote>
  <w:footnote w:id="80">
    <w:p w14:paraId="5930F10B" w14:textId="77777777" w:rsidR="008E57F4" w:rsidRDefault="008E57F4" w:rsidP="008E57F4">
      <w:pPr>
        <w:pStyle w:val="FootnoteText"/>
      </w:pPr>
      <w:r>
        <w:t>(</w:t>
      </w:r>
      <w:r w:rsidRPr="00C50F72">
        <w:rPr>
          <w:rStyle w:val="FootnoteReference"/>
        </w:rPr>
        <w:footnoteRef/>
      </w:r>
      <w:r>
        <w:t>)</w:t>
      </w:r>
      <w:r>
        <w:tab/>
      </w:r>
      <w:r w:rsidRPr="00A96439">
        <w:t>1991 c. 56.</w:t>
      </w:r>
    </w:p>
  </w:footnote>
  <w:footnote w:id="81">
    <w:p w14:paraId="459C10E2" w14:textId="77777777" w:rsidR="008E57F4" w:rsidRDefault="008E57F4" w:rsidP="008E57F4">
      <w:pPr>
        <w:pStyle w:val="FootnoteText"/>
      </w:pPr>
      <w:r>
        <w:t>(</w:t>
      </w:r>
      <w:r w:rsidRPr="00C50F72">
        <w:rPr>
          <w:rStyle w:val="FootnoteReference"/>
        </w:rPr>
        <w:footnoteRef/>
      </w:r>
      <w:r>
        <w:t>)</w:t>
      </w:r>
      <w:r>
        <w:tab/>
      </w:r>
      <w:r w:rsidRPr="00586207">
        <w:t>Section 102(4</w:t>
      </w:r>
      <w:r>
        <w:t xml:space="preserve">) </w:t>
      </w:r>
      <w:r w:rsidRPr="00586207">
        <w:t>was amended by section 96(1)(c</w:t>
      </w:r>
      <w:r>
        <w:t xml:space="preserve">) </w:t>
      </w:r>
      <w:r w:rsidRPr="00586207">
        <w:t>of the Water Act 2003 (c. 37). Section 104 was amended by sections 96(4</w:t>
      </w:r>
      <w:r>
        <w:t xml:space="preserve">) </w:t>
      </w:r>
      <w:r w:rsidRPr="00586207">
        <w:t>and 101(2</w:t>
      </w:r>
      <w:r>
        <w:t xml:space="preserve">) </w:t>
      </w:r>
      <w:r w:rsidRPr="00586207">
        <w:t>of, and Part 3 of Schedule 9 to, the Water Act 2003 and section 42(3</w:t>
      </w:r>
      <w:r>
        <w:t xml:space="preserve">) </w:t>
      </w:r>
      <w:r w:rsidRPr="00586207">
        <w:t>of the Flood and Water Management Act 2010 (c. 29</w:t>
      </w:r>
      <w:r>
        <w:t xml:space="preserve">) </w:t>
      </w:r>
      <w:r w:rsidRPr="00586207">
        <w:t>and section 11(1</w:t>
      </w:r>
      <w:r>
        <w:t xml:space="preserve">) </w:t>
      </w:r>
      <w:r w:rsidRPr="00586207">
        <w:t>and (2</w:t>
      </w:r>
      <w:r>
        <w:t xml:space="preserve">) </w:t>
      </w:r>
      <w:r w:rsidRPr="00586207">
        <w:t>of, and paragraphs 2 and 91 of Schedule 7 to the Water Act 2014 (c. 21).</w:t>
      </w:r>
    </w:p>
  </w:footnote>
  <w:footnote w:id="82">
    <w:p w14:paraId="0F40786F" w14:textId="77777777" w:rsidR="008E57F4" w:rsidRDefault="008E57F4" w:rsidP="008E57F4">
      <w:pPr>
        <w:pStyle w:val="FootnoteText"/>
      </w:pPr>
      <w:r>
        <w:t>(</w:t>
      </w:r>
      <w:r w:rsidRPr="00C50F72">
        <w:rPr>
          <w:rStyle w:val="FootnoteReference"/>
        </w:rPr>
        <w:footnoteRef/>
      </w:r>
      <w:r>
        <w:t>)</w:t>
      </w:r>
      <w:r>
        <w:tab/>
      </w:r>
      <w:r w:rsidRPr="00231E49">
        <w:t>2003</w:t>
      </w:r>
      <w:r>
        <w:t xml:space="preserve"> </w:t>
      </w:r>
      <w:r w:rsidRPr="00231E49">
        <w:t>c.</w:t>
      </w:r>
      <w:r>
        <w:t xml:space="preserve"> </w:t>
      </w:r>
      <w:r w:rsidRPr="00231E49">
        <w:t>21.</w:t>
      </w:r>
    </w:p>
  </w:footnote>
  <w:footnote w:id="83">
    <w:p w14:paraId="3758F4FE" w14:textId="77777777" w:rsidR="008E57F4" w:rsidRDefault="008E57F4" w:rsidP="008E57F4">
      <w:pPr>
        <w:pStyle w:val="FootnoteText"/>
      </w:pPr>
      <w:r>
        <w:t>(</w:t>
      </w:r>
      <w:r w:rsidRPr="00C50F72">
        <w:rPr>
          <w:rStyle w:val="FootnoteReference"/>
        </w:rPr>
        <w:footnoteRef/>
      </w:r>
      <w:r>
        <w:t>)</w:t>
      </w:r>
      <w:r>
        <w:tab/>
      </w:r>
      <w:r w:rsidRPr="002A6447">
        <w:t>See section 106 which was amended by section 4(3</w:t>
      </w:r>
      <w:r>
        <w:t xml:space="preserve">) </w:t>
      </w:r>
      <w:r w:rsidRPr="002A6447">
        <w:t>to (9</w:t>
      </w:r>
      <w:r>
        <w:t xml:space="preserve">) </w:t>
      </w:r>
      <w:r w:rsidRPr="002A6447">
        <w:t>of the Digital Economy Act 2017 (c. 30).</w:t>
      </w:r>
    </w:p>
  </w:footnote>
  <w:footnote w:id="84">
    <w:p w14:paraId="7EA61DB4" w14:textId="19E2929C" w:rsidR="00144FD4" w:rsidRDefault="00144FD4">
      <w:pPr>
        <w:pStyle w:val="FootnoteText"/>
      </w:pPr>
      <w:r>
        <w:t>(</w:t>
      </w:r>
      <w:r>
        <w:rPr>
          <w:rStyle w:val="FootnoteReference"/>
        </w:rPr>
        <w:footnoteRef/>
      </w:r>
      <w:r>
        <w:t>)</w:t>
      </w:r>
      <w:r>
        <w:tab/>
        <w:t>S.I. 2009/2264 amended by S.I. 2010/439, S.I. 2010/602, S.I. 2012/635, S.I. 2012/2654, S.I. 2012/2732, S.I. 2013/522, S.I. 2013/755, S.I. 2014/469, S.I. 2014/2381, S.I. 2015/377, S.I. 2015/1682, S.I. 2017/524, S.I. 2017/572, S.I. 2018/378 and S.I. 2019/734.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D2939" w14:textId="77777777" w:rsidR="009303EB" w:rsidRDefault="009303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36033" w14:textId="77777777" w:rsidR="009303EB" w:rsidRDefault="009303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06171" w14:textId="77777777" w:rsidR="009303EB" w:rsidRDefault="009303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698797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3B068A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3CCF6E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F2C043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A8B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4C68B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F02C1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3BAD2C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0F683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120BB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25B70"/>
    <w:multiLevelType w:val="hybridMultilevel"/>
    <w:tmpl w:val="3B4E985C"/>
    <w:name w:val="seq12"/>
    <w:lvl w:ilvl="0" w:tplc="285A8288">
      <w:start w:val="1"/>
      <w:numFmt w:val="lowerLetter"/>
      <w:lvlText w:val="(%1)"/>
      <w:lvlJc w:val="left"/>
      <w:pPr>
        <w:ind w:left="890" w:hanging="360"/>
      </w:pPr>
      <w:rPr>
        <w:rFonts w:hint="default"/>
      </w:rPr>
    </w:lvl>
    <w:lvl w:ilvl="1" w:tplc="08090019" w:tentative="1">
      <w:start w:val="1"/>
      <w:numFmt w:val="lowerLetter"/>
      <w:lvlText w:val="%2."/>
      <w:lvlJc w:val="left"/>
      <w:pPr>
        <w:ind w:left="1610" w:hanging="360"/>
      </w:pPr>
    </w:lvl>
    <w:lvl w:ilvl="2" w:tplc="0809001B" w:tentative="1">
      <w:start w:val="1"/>
      <w:numFmt w:val="lowerRoman"/>
      <w:lvlText w:val="%3."/>
      <w:lvlJc w:val="right"/>
      <w:pPr>
        <w:ind w:left="2330" w:hanging="180"/>
      </w:pPr>
    </w:lvl>
    <w:lvl w:ilvl="3" w:tplc="0809000F" w:tentative="1">
      <w:start w:val="1"/>
      <w:numFmt w:val="decimal"/>
      <w:lvlText w:val="%4."/>
      <w:lvlJc w:val="left"/>
      <w:pPr>
        <w:ind w:left="3050" w:hanging="360"/>
      </w:pPr>
    </w:lvl>
    <w:lvl w:ilvl="4" w:tplc="08090019" w:tentative="1">
      <w:start w:val="1"/>
      <w:numFmt w:val="lowerLetter"/>
      <w:lvlText w:val="%5."/>
      <w:lvlJc w:val="left"/>
      <w:pPr>
        <w:ind w:left="3770" w:hanging="360"/>
      </w:pPr>
    </w:lvl>
    <w:lvl w:ilvl="5" w:tplc="0809001B" w:tentative="1">
      <w:start w:val="1"/>
      <w:numFmt w:val="lowerRoman"/>
      <w:lvlText w:val="%6."/>
      <w:lvlJc w:val="right"/>
      <w:pPr>
        <w:ind w:left="4490" w:hanging="180"/>
      </w:pPr>
    </w:lvl>
    <w:lvl w:ilvl="6" w:tplc="0809000F" w:tentative="1">
      <w:start w:val="1"/>
      <w:numFmt w:val="decimal"/>
      <w:lvlText w:val="%7."/>
      <w:lvlJc w:val="left"/>
      <w:pPr>
        <w:ind w:left="5210" w:hanging="360"/>
      </w:pPr>
    </w:lvl>
    <w:lvl w:ilvl="7" w:tplc="08090019" w:tentative="1">
      <w:start w:val="1"/>
      <w:numFmt w:val="lowerLetter"/>
      <w:lvlText w:val="%8."/>
      <w:lvlJc w:val="left"/>
      <w:pPr>
        <w:ind w:left="5930" w:hanging="360"/>
      </w:pPr>
    </w:lvl>
    <w:lvl w:ilvl="8" w:tplc="0809001B" w:tentative="1">
      <w:start w:val="1"/>
      <w:numFmt w:val="lowerRoman"/>
      <w:lvlText w:val="%9."/>
      <w:lvlJc w:val="right"/>
      <w:pPr>
        <w:ind w:left="6650" w:hanging="180"/>
      </w:pPr>
    </w:lvl>
  </w:abstractNum>
  <w:abstractNum w:abstractNumId="11" w15:restartNumberingAfterBreak="0">
    <w:nsid w:val="0D6632BA"/>
    <w:multiLevelType w:val="multilevel"/>
    <w:tmpl w:val="CE08A638"/>
    <w:lvl w:ilvl="0">
      <w:start w:val="1"/>
      <w:numFmt w:val="none"/>
      <w:pStyle w:val="definition"/>
      <w:suff w:val="nothing"/>
      <w:lvlText w:val=""/>
      <w:lvlJc w:val="left"/>
      <w:pPr>
        <w:ind w:left="0" w:firstLine="0"/>
      </w:pPr>
      <w:rPr>
        <w:rFonts w:hint="default"/>
      </w:rPr>
    </w:lvl>
    <w:lvl w:ilvl="1">
      <w:start w:val="1"/>
      <w:numFmt w:val="lowerLetter"/>
      <w:pStyle w:val="definitionsub"/>
      <w:lvlText w:val="(%2)"/>
      <w:lvlJc w:val="left"/>
      <w:pPr>
        <w:ind w:left="454" w:hanging="454"/>
      </w:pPr>
      <w:rPr>
        <w:rFonts w:hint="default"/>
      </w:rPr>
    </w:lvl>
    <w:lvl w:ilvl="2">
      <w:start w:val="1"/>
      <w:numFmt w:val="lowerRoman"/>
      <w:lvlText w:val="(%3)"/>
      <w:lvlJc w:val="left"/>
      <w:pPr>
        <w:tabs>
          <w:tab w:val="num" w:pos="851"/>
        </w:tabs>
        <w:ind w:left="851" w:hanging="397"/>
      </w:pPr>
      <w:rPr>
        <w:rFonts w:hint="default"/>
      </w:rPr>
    </w:lvl>
    <w:lvl w:ilvl="3">
      <w:start w:val="1"/>
      <w:numFmt w:val="lowerLetter"/>
      <w:lvlText w:val="(%4)"/>
      <w:lvlJc w:val="left"/>
      <w:pPr>
        <w:ind w:left="567" w:hanging="567"/>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2" w15:restartNumberingAfterBreak="0">
    <w:nsid w:val="0FD77125"/>
    <w:multiLevelType w:val="multilevel"/>
    <w:tmpl w:val="A61030C4"/>
    <w:lvl w:ilvl="0">
      <w:start w:val="1"/>
      <w:numFmt w:val="decimal"/>
      <w:lvlRestart w:val="0"/>
      <w:pStyle w:val="Simple1"/>
      <w:lvlText w:val="%1."/>
      <w:lvlJc w:val="left"/>
      <w:pPr>
        <w:tabs>
          <w:tab w:val="num" w:pos="709"/>
        </w:tabs>
        <w:ind w:left="0" w:firstLine="0"/>
      </w:pPr>
      <w:rPr>
        <w:rFonts w:hint="default"/>
        <w:b/>
      </w:rPr>
    </w:lvl>
    <w:lvl w:ilvl="1">
      <w:start w:val="1"/>
      <w:numFmt w:val="decimal"/>
      <w:pStyle w:val="Simple2"/>
      <w:lvlText w:val="(%2)"/>
      <w:lvlJc w:val="left"/>
      <w:pPr>
        <w:tabs>
          <w:tab w:val="num" w:pos="1560"/>
        </w:tabs>
        <w:ind w:left="1560" w:hanging="709"/>
      </w:pPr>
      <w:rPr>
        <w:rFonts w:hint="default"/>
      </w:rPr>
    </w:lvl>
    <w:lvl w:ilvl="2">
      <w:start w:val="1"/>
      <w:numFmt w:val="lowerLetter"/>
      <w:pStyle w:val="Simple3"/>
      <w:lvlText w:val="(%3)"/>
      <w:lvlJc w:val="left"/>
      <w:pPr>
        <w:tabs>
          <w:tab w:val="num" w:pos="1417"/>
        </w:tabs>
        <w:ind w:left="1417" w:hanging="708"/>
      </w:pPr>
      <w:rPr>
        <w:rFonts w:hint="default"/>
      </w:rPr>
    </w:lvl>
    <w:lvl w:ilvl="3">
      <w:start w:val="1"/>
      <w:numFmt w:val="lowerRoman"/>
      <w:pStyle w:val="Simple4"/>
      <w:lvlText w:val="(%4)"/>
      <w:lvlJc w:val="left"/>
      <w:pPr>
        <w:tabs>
          <w:tab w:val="num" w:pos="2126"/>
        </w:tabs>
        <w:ind w:left="2126" w:hanging="709"/>
      </w:pPr>
      <w:rPr>
        <w:rFonts w:hint="default"/>
      </w:rPr>
    </w:lvl>
    <w:lvl w:ilvl="4">
      <w:start w:val="1"/>
      <w:numFmt w:val="upperLetter"/>
      <w:pStyle w:val="Simple5"/>
      <w:lvlText w:val="(%5)"/>
      <w:lvlJc w:val="left"/>
      <w:pPr>
        <w:tabs>
          <w:tab w:val="num" w:pos="2835"/>
        </w:tabs>
        <w:ind w:left="2835" w:hanging="709"/>
      </w:pPr>
      <w:rPr>
        <w:rFonts w:hint="default"/>
      </w:rPr>
    </w:lvl>
    <w:lvl w:ilvl="5">
      <w:start w:val="1"/>
      <w:numFmt w:val="decimal"/>
      <w:pStyle w:val="Simple6"/>
      <w:lvlText w:val="%6)"/>
      <w:lvlJc w:val="left"/>
      <w:pPr>
        <w:tabs>
          <w:tab w:val="num" w:pos="3543"/>
        </w:tabs>
        <w:ind w:left="3543" w:hanging="708"/>
      </w:pPr>
      <w:rPr>
        <w:rFonts w:hint="default"/>
      </w:rPr>
    </w:lvl>
    <w:lvl w:ilvl="6">
      <w:start w:val="1"/>
      <w:numFmt w:val="lowerLetter"/>
      <w:lvlText w:val="%7)"/>
      <w:lvlJc w:val="left"/>
      <w:pPr>
        <w:tabs>
          <w:tab w:val="num" w:pos="4252"/>
        </w:tabs>
        <w:ind w:left="4252" w:hanging="709"/>
      </w:pPr>
      <w:rPr>
        <w:rFonts w:hint="default"/>
      </w:rPr>
    </w:lvl>
    <w:lvl w:ilvl="7">
      <w:start w:val="1"/>
      <w:numFmt w:val="lowerRoman"/>
      <w:pStyle w:val="Simple8"/>
      <w:lvlText w:val="%8)"/>
      <w:lvlJc w:val="left"/>
      <w:pPr>
        <w:tabs>
          <w:tab w:val="num" w:pos="4961"/>
        </w:tabs>
        <w:ind w:left="4961" w:hanging="709"/>
      </w:pPr>
      <w:rPr>
        <w:rFonts w:hint="default"/>
      </w:rPr>
    </w:lvl>
    <w:lvl w:ilvl="8">
      <w:start w:val="1"/>
      <w:numFmt w:val="upperLetter"/>
      <w:pStyle w:val="Simple9"/>
      <w:lvlText w:val="%9)"/>
      <w:lvlJc w:val="left"/>
      <w:pPr>
        <w:tabs>
          <w:tab w:val="num" w:pos="5669"/>
        </w:tabs>
        <w:ind w:left="5669" w:hanging="708"/>
      </w:pPr>
      <w:rPr>
        <w:rFonts w:hint="default"/>
      </w:rPr>
    </w:lvl>
  </w:abstractNum>
  <w:abstractNum w:abstractNumId="13" w15:restartNumberingAfterBreak="0">
    <w:nsid w:val="1ED45055"/>
    <w:multiLevelType w:val="singleLevel"/>
    <w:tmpl w:val="00308B50"/>
    <w:lvl w:ilvl="0">
      <w:start w:val="1"/>
      <w:numFmt w:val="upperLetter"/>
      <w:pStyle w:val="definitionsub-sub"/>
      <w:lvlText w:val="(%1)"/>
      <w:lvlJc w:val="left"/>
      <w:pPr>
        <w:tabs>
          <w:tab w:val="num" w:pos="1134"/>
        </w:tabs>
        <w:ind w:left="1134" w:hanging="1134"/>
      </w:pPr>
      <w:rPr>
        <w:b w:val="0"/>
        <w:i w:val="0"/>
      </w:rPr>
    </w:lvl>
  </w:abstractNum>
  <w:abstractNum w:abstractNumId="14" w15:restartNumberingAfterBreak="0">
    <w:nsid w:val="52F95850"/>
    <w:multiLevelType w:val="singleLevel"/>
    <w:tmpl w:val="B30A1960"/>
    <w:lvl w:ilvl="0">
      <w:start w:val="1"/>
      <w:numFmt w:val="decimal"/>
      <w:pStyle w:val="Simple7"/>
      <w:lvlText w:val="(%1)"/>
      <w:lvlJc w:val="left"/>
      <w:pPr>
        <w:tabs>
          <w:tab w:val="num" w:pos="3402"/>
        </w:tabs>
        <w:ind w:left="3402" w:hanging="1134"/>
      </w:pPr>
    </w:lvl>
  </w:abstractNum>
  <w:abstractNum w:abstractNumId="15" w15:restartNumberingAfterBreak="0">
    <w:nsid w:val="59433111"/>
    <w:multiLevelType w:val="multilevel"/>
    <w:tmpl w:val="D9461658"/>
    <w:name w:val="HouseList2"/>
    <w:lvl w:ilvl="0">
      <w:start w:val="1"/>
      <w:numFmt w:val="none"/>
      <w:lvlRestart w:val="0"/>
      <w:pStyle w:val="ScheduleNoNum"/>
      <w:suff w:val="nothing"/>
      <w:lvlText w:val="%1Schedule"/>
      <w:lvlJc w:val="left"/>
      <w:pPr>
        <w:ind w:left="0" w:firstLine="0"/>
      </w:pPr>
      <w:rPr>
        <w:rFonts w:hint="default"/>
      </w:rPr>
    </w:lvl>
    <w:lvl w:ilvl="1">
      <w:start w:val="1"/>
      <w:numFmt w:val="decimal"/>
      <w:lvlText w:val="%2"/>
      <w:lvlJc w:val="left"/>
      <w:pPr>
        <w:tabs>
          <w:tab w:val="num" w:pos="1814"/>
        </w:tabs>
        <w:ind w:left="1814" w:hanging="907"/>
      </w:pPr>
      <w:rPr>
        <w:rFonts w:hint="default"/>
      </w:rPr>
    </w:lvl>
    <w:lvl w:ilvl="2">
      <w:start w:val="1"/>
      <w:numFmt w:val="decimal"/>
      <w:lvlText w:val="%1(%3)"/>
      <w:lvlJc w:val="left"/>
      <w:pPr>
        <w:tabs>
          <w:tab w:val="num" w:pos="2551"/>
        </w:tabs>
        <w:ind w:left="2551" w:hanging="737"/>
      </w:pPr>
      <w:rPr>
        <w:rFonts w:hint="default"/>
      </w:rPr>
    </w:lvl>
    <w:lvl w:ilvl="3">
      <w:start w:val="1"/>
      <w:numFmt w:val="none"/>
      <w:lvlText w:val=""/>
      <w:lvlJc w:val="left"/>
      <w:pPr>
        <w:tabs>
          <w:tab w:val="num" w:pos="1814"/>
        </w:tabs>
        <w:ind w:left="1814" w:hanging="907"/>
      </w:pPr>
      <w:rPr>
        <w:rFonts w:hint="default"/>
      </w:rPr>
    </w:lvl>
    <w:lvl w:ilvl="4">
      <w:start w:val="1"/>
      <w:numFmt w:val="lowerLetter"/>
      <w:lvlText w:val="(%5)"/>
      <w:lvlJc w:val="left"/>
      <w:pPr>
        <w:tabs>
          <w:tab w:val="num" w:pos="3288"/>
        </w:tabs>
        <w:ind w:left="3288" w:hanging="737"/>
      </w:pPr>
      <w:rPr>
        <w:rFonts w:hint="default"/>
      </w:rPr>
    </w:lvl>
    <w:lvl w:ilvl="5">
      <w:start w:val="1"/>
      <w:numFmt w:val="lowerRoman"/>
      <w:lvlText w:val="(%6)"/>
      <w:lvlJc w:val="left"/>
      <w:pPr>
        <w:tabs>
          <w:tab w:val="num" w:pos="3288"/>
        </w:tabs>
        <w:ind w:left="3288" w:hanging="737"/>
      </w:pPr>
      <w:rPr>
        <w:rFonts w:hint="default"/>
      </w:rPr>
    </w:lvl>
    <w:lvl w:ilvl="6">
      <w:start w:val="1"/>
      <w:numFmt w:val="lowerLetter"/>
      <w:lvlText w:val="(%7)"/>
      <w:lvlJc w:val="left"/>
      <w:pPr>
        <w:tabs>
          <w:tab w:val="num" w:pos="3288"/>
        </w:tabs>
        <w:ind w:left="3288" w:hanging="737"/>
      </w:pPr>
      <w:rPr>
        <w:rFonts w:hint="default"/>
      </w:rPr>
    </w:lvl>
    <w:lvl w:ilvl="7">
      <w:start w:val="1"/>
      <w:numFmt w:val="lowerRoman"/>
      <w:lvlText w:val="(%8)"/>
      <w:lvlJc w:val="left"/>
      <w:pPr>
        <w:tabs>
          <w:tab w:val="num" w:pos="3288"/>
        </w:tabs>
        <w:ind w:left="3288" w:hanging="737"/>
      </w:pPr>
      <w:rPr>
        <w:rFonts w:hint="default"/>
      </w:rPr>
    </w:lvl>
    <w:lvl w:ilvl="8">
      <w:start w:val="1"/>
      <w:numFmt w:val="decimal"/>
      <w:lvlText w:val="(%9)"/>
      <w:lvlJc w:val="left"/>
      <w:pPr>
        <w:tabs>
          <w:tab w:val="num" w:pos="3288"/>
        </w:tabs>
        <w:ind w:left="3288" w:hanging="737"/>
      </w:pPr>
      <w:rPr>
        <w:rFonts w:hint="default"/>
      </w:rPr>
    </w:lvl>
  </w:abstractNum>
  <w:abstractNum w:abstractNumId="16" w15:restartNumberingAfterBreak="0">
    <w:nsid w:val="62CE42E1"/>
    <w:multiLevelType w:val="multilevel"/>
    <w:tmpl w:val="51EA154E"/>
    <w:name w:val="seq1"/>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lvl>
    <w:lvl w:ilvl="2">
      <w:start w:val="1"/>
      <w:numFmt w:val="lowerLetter"/>
      <w:pStyle w:val="N3"/>
      <w:lvlText w:val="(%3)"/>
      <w:lvlJc w:val="left"/>
      <w:pPr>
        <w:tabs>
          <w:tab w:val="num" w:pos="737"/>
        </w:tabs>
        <w:ind w:left="737" w:hanging="397"/>
      </w:pPr>
    </w:lvl>
    <w:lvl w:ilvl="3">
      <w:start w:val="1"/>
      <w:numFmt w:val="lowerRoman"/>
      <w:pStyle w:val="N4"/>
      <w:lvlText w:val="(%4)"/>
      <w:lvlJc w:val="right"/>
      <w:pPr>
        <w:tabs>
          <w:tab w:val="num" w:pos="1134"/>
        </w:tabs>
        <w:ind w:left="1134"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76637A51"/>
    <w:multiLevelType w:val="multilevel"/>
    <w:tmpl w:val="F41C65C2"/>
    <w:lvl w:ilvl="0">
      <w:start w:val="1"/>
      <w:numFmt w:val="bullet"/>
      <w:lvlRestart w:val="0"/>
      <w:pStyle w:val="Bullet1"/>
      <w:lvlText w:val=""/>
      <w:lvlJc w:val="left"/>
      <w:pPr>
        <w:tabs>
          <w:tab w:val="num" w:pos="709"/>
        </w:tabs>
        <w:ind w:left="709" w:hanging="709"/>
      </w:pPr>
      <w:rPr>
        <w:rFonts w:ascii="Symbol" w:hAnsi="Symbol" w:hint="default"/>
      </w:rPr>
    </w:lvl>
    <w:lvl w:ilvl="1">
      <w:start w:val="1"/>
      <w:numFmt w:val="bullet"/>
      <w:pStyle w:val="Bullet2"/>
      <w:lvlText w:val=""/>
      <w:lvlJc w:val="left"/>
      <w:pPr>
        <w:tabs>
          <w:tab w:val="num" w:pos="709"/>
        </w:tabs>
        <w:ind w:left="709" w:hanging="709"/>
      </w:pPr>
      <w:rPr>
        <w:rFonts w:ascii="Symbol" w:hAnsi="Symbol" w:hint="default"/>
      </w:rPr>
    </w:lvl>
    <w:lvl w:ilvl="2">
      <w:start w:val="1"/>
      <w:numFmt w:val="bullet"/>
      <w:pStyle w:val="Bullet3"/>
      <w:lvlText w:val=""/>
      <w:lvlJc w:val="left"/>
      <w:pPr>
        <w:tabs>
          <w:tab w:val="num" w:pos="1417"/>
        </w:tabs>
        <w:ind w:left="1417" w:hanging="708"/>
      </w:pPr>
      <w:rPr>
        <w:rFonts w:ascii="Symbol" w:hAnsi="Symbol" w:hint="default"/>
      </w:rPr>
    </w:lvl>
    <w:lvl w:ilvl="3">
      <w:start w:val="1"/>
      <w:numFmt w:val="bullet"/>
      <w:pStyle w:val="Bullet4"/>
      <w:lvlText w:val=""/>
      <w:lvlJc w:val="left"/>
      <w:pPr>
        <w:tabs>
          <w:tab w:val="num" w:pos="2126"/>
        </w:tabs>
        <w:ind w:left="2126" w:hanging="709"/>
      </w:pPr>
      <w:rPr>
        <w:rFonts w:ascii="Symbol" w:hAnsi="Symbol" w:hint="default"/>
      </w:rPr>
    </w:lvl>
    <w:lvl w:ilvl="4">
      <w:start w:val="1"/>
      <w:numFmt w:val="bullet"/>
      <w:pStyle w:val="Bullet5"/>
      <w:lvlText w:val=""/>
      <w:lvlJc w:val="left"/>
      <w:pPr>
        <w:tabs>
          <w:tab w:val="num" w:pos="2835"/>
        </w:tabs>
        <w:ind w:left="2835" w:hanging="709"/>
      </w:pPr>
      <w:rPr>
        <w:rFonts w:ascii="Symbol" w:hAnsi="Symbol" w:hint="default"/>
      </w:rPr>
    </w:lvl>
    <w:lvl w:ilvl="5">
      <w:start w:val="1"/>
      <w:numFmt w:val="bullet"/>
      <w:pStyle w:val="Bullet6"/>
      <w:lvlText w:val=""/>
      <w:lvlJc w:val="left"/>
      <w:pPr>
        <w:tabs>
          <w:tab w:val="num" w:pos="3543"/>
        </w:tabs>
        <w:ind w:left="3543" w:hanging="708"/>
      </w:pPr>
      <w:rPr>
        <w:rFonts w:ascii="Symbol" w:hAnsi="Symbol" w:hint="default"/>
      </w:rPr>
    </w:lvl>
    <w:lvl w:ilvl="6">
      <w:start w:val="1"/>
      <w:numFmt w:val="bullet"/>
      <w:pStyle w:val="Bullet7"/>
      <w:lvlText w:val=""/>
      <w:lvlJc w:val="left"/>
      <w:pPr>
        <w:tabs>
          <w:tab w:val="num" w:pos="4252"/>
        </w:tabs>
        <w:ind w:left="4252" w:hanging="709"/>
      </w:pPr>
      <w:rPr>
        <w:rFonts w:ascii="Symbol" w:hAnsi="Symbol" w:hint="default"/>
      </w:rPr>
    </w:lvl>
    <w:lvl w:ilvl="7">
      <w:start w:val="1"/>
      <w:numFmt w:val="bullet"/>
      <w:pStyle w:val="Bullet8"/>
      <w:lvlText w:val=""/>
      <w:lvlJc w:val="left"/>
      <w:pPr>
        <w:tabs>
          <w:tab w:val="num" w:pos="4961"/>
        </w:tabs>
        <w:ind w:left="4961" w:hanging="709"/>
      </w:pPr>
      <w:rPr>
        <w:rFonts w:ascii="Symbol" w:hAnsi="Symbol" w:hint="default"/>
      </w:rPr>
    </w:lvl>
    <w:lvl w:ilvl="8">
      <w:start w:val="1"/>
      <w:numFmt w:val="bullet"/>
      <w:pStyle w:val="Bullet9"/>
      <w:lvlText w:val=""/>
      <w:lvlJc w:val="left"/>
      <w:pPr>
        <w:tabs>
          <w:tab w:val="num" w:pos="5669"/>
        </w:tabs>
        <w:ind w:left="5669" w:hanging="708"/>
      </w:pPr>
      <w:rPr>
        <w:rFonts w:ascii="Symbol" w:hAnsi="Symbol" w:hint="default"/>
      </w:rPr>
    </w:lvl>
  </w:abstractNum>
  <w:abstractNum w:abstractNumId="18" w15:restartNumberingAfterBreak="0">
    <w:nsid w:val="7B147F05"/>
    <w:multiLevelType w:val="singleLevel"/>
    <w:tmpl w:val="47447FC4"/>
    <w:lvl w:ilvl="0">
      <w:start w:val="1"/>
      <w:numFmt w:val="decimal"/>
      <w:pStyle w:val="Parties"/>
      <w:lvlText w:val="(%1)"/>
      <w:lvlJc w:val="left"/>
      <w:pPr>
        <w:tabs>
          <w:tab w:val="num" w:pos="1134"/>
        </w:tabs>
        <w:ind w:left="1134" w:hanging="1134"/>
      </w:pPr>
      <w:rPr>
        <w:b w:val="0"/>
      </w:rPr>
    </w:lvl>
  </w:abstractNum>
  <w:num w:numId="1" w16cid:durableId="500774024">
    <w:abstractNumId w:val="16"/>
  </w:num>
  <w:num w:numId="2" w16cid:durableId="1789004611">
    <w:abstractNumId w:val="12"/>
  </w:num>
  <w:num w:numId="3" w16cid:durableId="770442362">
    <w:abstractNumId w:val="18"/>
  </w:num>
  <w:num w:numId="4" w16cid:durableId="1250190094">
    <w:abstractNumId w:val="14"/>
  </w:num>
  <w:num w:numId="5" w16cid:durableId="2037004610">
    <w:abstractNumId w:val="13"/>
  </w:num>
  <w:num w:numId="6" w16cid:durableId="220139527">
    <w:abstractNumId w:val="17"/>
  </w:num>
  <w:num w:numId="7" w16cid:durableId="1183858373">
    <w:abstractNumId w:val="11"/>
  </w:num>
  <w:num w:numId="8" w16cid:durableId="389694338">
    <w:abstractNumId w:val="15"/>
  </w:num>
  <w:num w:numId="9" w16cid:durableId="17655694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023812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95846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936448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60701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587502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63976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8328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70300754">
    <w:abstractNumId w:val="9"/>
  </w:num>
  <w:num w:numId="18" w16cid:durableId="42486864">
    <w:abstractNumId w:val="7"/>
  </w:num>
  <w:num w:numId="19" w16cid:durableId="640572940">
    <w:abstractNumId w:val="6"/>
  </w:num>
  <w:num w:numId="20" w16cid:durableId="2052994643">
    <w:abstractNumId w:val="5"/>
  </w:num>
  <w:num w:numId="21" w16cid:durableId="793401959">
    <w:abstractNumId w:val="4"/>
  </w:num>
  <w:num w:numId="22" w16cid:durableId="1978366787">
    <w:abstractNumId w:val="8"/>
  </w:num>
  <w:num w:numId="23" w16cid:durableId="646207661">
    <w:abstractNumId w:val="3"/>
  </w:num>
  <w:num w:numId="24" w16cid:durableId="1055391807">
    <w:abstractNumId w:val="2"/>
  </w:num>
  <w:num w:numId="25" w16cid:durableId="632909393">
    <w:abstractNumId w:val="1"/>
  </w:num>
  <w:num w:numId="26" w16cid:durableId="882866235">
    <w:abstractNumId w:val="0"/>
  </w:num>
  <w:num w:numId="27" w16cid:durableId="273096652">
    <w:abstractNumId w:val="8"/>
  </w:num>
  <w:num w:numId="28" w16cid:durableId="1032800959">
    <w:abstractNumId w:val="3"/>
  </w:num>
  <w:num w:numId="29" w16cid:durableId="1280720722">
    <w:abstractNumId w:val="2"/>
  </w:num>
  <w:num w:numId="30" w16cid:durableId="408963689">
    <w:abstractNumId w:val="1"/>
  </w:num>
  <w:num w:numId="31" w16cid:durableId="1799714523">
    <w:abstractNumId w:val="0"/>
  </w:num>
  <w:num w:numId="32" w16cid:durableId="1587880916">
    <w:abstractNumId w:val="8"/>
  </w:num>
  <w:num w:numId="33" w16cid:durableId="464272569">
    <w:abstractNumId w:val="3"/>
  </w:num>
  <w:num w:numId="34" w16cid:durableId="1564289780">
    <w:abstractNumId w:val="2"/>
  </w:num>
  <w:num w:numId="35" w16cid:durableId="244344732">
    <w:abstractNumId w:val="1"/>
  </w:num>
  <w:num w:numId="36" w16cid:durableId="360205385">
    <w:abstractNumId w:val="0"/>
  </w:num>
  <w:num w:numId="37" w16cid:durableId="567110013">
    <w:abstractNumId w:val="8"/>
  </w:num>
  <w:num w:numId="38" w16cid:durableId="81150244">
    <w:abstractNumId w:val="3"/>
  </w:num>
  <w:num w:numId="39" w16cid:durableId="718092994">
    <w:abstractNumId w:val="2"/>
  </w:num>
  <w:num w:numId="40" w16cid:durableId="1367101361">
    <w:abstractNumId w:val="1"/>
  </w:num>
  <w:num w:numId="41" w16cid:durableId="862740805">
    <w:abstractNumId w:val="0"/>
  </w:num>
  <w:num w:numId="42" w16cid:durableId="241914678">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isplayBackgroundShape/>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numFmt w:val="lowerLetter"/>
    <w:numRestart w:val="eachPage"/>
    <w:footnote w:id="-1"/>
    <w:footnote w:id="0"/>
    <w:footnote w:id="1"/>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mentMinorType" w:val="Order"/>
    <w:docVar w:name="documentType" w:val="Eng"/>
    <w:docVar w:name="Lang" w:val="Eng"/>
    <w:docVar w:name="list1Type1" w:val="Emdash"/>
    <w:docVar w:name="numberStylePart" w:val="Arabic"/>
    <w:docVar w:name="numberStyleSchedule" w:val="Arabic"/>
    <w:docVar w:name="numberStyleSection" w:val="Arabic"/>
    <w:docVar w:name="numberStyleSubpart" w:val="Arabic"/>
    <w:docVar w:name="numberStyleSubsection" w:val="Arabic"/>
    <w:docVar w:name="sublist1Type" w:val="Bullet"/>
    <w:docVar w:name="toolbarDivisions" w:val="Hidden"/>
    <w:docVar w:name="toolbarForms" w:val="Hidden"/>
    <w:docVar w:name="toolbarFunctions" w:val="Hidden"/>
    <w:docVar w:name="toolbarHeading" w:val="Hidden"/>
    <w:docVar w:name="toolbarIRheadings" w:val="Hidden"/>
    <w:docVar w:name="toolbarIRparagraphs" w:val="Hidden"/>
    <w:docVar w:name="toolbarIRspecials" w:val="Hidden"/>
    <w:docVar w:name="toolbarLegalRules" w:val="Hidden"/>
    <w:docVar w:name="toolbarLists" w:val="Hidden"/>
    <w:docVar w:name="toolbarLongquotes" w:val="Hidden"/>
    <w:docVar w:name="toolbarParagraph" w:val="Hidden"/>
    <w:docVar w:name="toolbarSpecials" w:val="Hidden"/>
    <w:docVar w:name="toolbarStart" w:val="Hidden"/>
    <w:docVar w:name="toolbarSymbols" w:val="Hidden"/>
    <w:docVar w:name="toolbarTables" w:val="Hidden"/>
    <w:docVar w:name="VerMajor" w:val="9"/>
    <w:docVar w:name="VerMinor" w:val="2"/>
  </w:docVars>
  <w:rsids>
    <w:rsidRoot w:val="009303EB"/>
    <w:rsid w:val="000017D2"/>
    <w:rsid w:val="000053BF"/>
    <w:rsid w:val="00005DCF"/>
    <w:rsid w:val="000079E2"/>
    <w:rsid w:val="00010AC6"/>
    <w:rsid w:val="0001312F"/>
    <w:rsid w:val="000229B8"/>
    <w:rsid w:val="00024417"/>
    <w:rsid w:val="00024CEE"/>
    <w:rsid w:val="00027110"/>
    <w:rsid w:val="0002747F"/>
    <w:rsid w:val="000309C6"/>
    <w:rsid w:val="00031649"/>
    <w:rsid w:val="0003170C"/>
    <w:rsid w:val="00033947"/>
    <w:rsid w:val="000344B1"/>
    <w:rsid w:val="00040919"/>
    <w:rsid w:val="000417EA"/>
    <w:rsid w:val="00043377"/>
    <w:rsid w:val="00043C12"/>
    <w:rsid w:val="0004497A"/>
    <w:rsid w:val="00046D1C"/>
    <w:rsid w:val="000576EB"/>
    <w:rsid w:val="00063E3F"/>
    <w:rsid w:val="0006536E"/>
    <w:rsid w:val="000828D0"/>
    <w:rsid w:val="00087CDE"/>
    <w:rsid w:val="0009033B"/>
    <w:rsid w:val="00097516"/>
    <w:rsid w:val="000A52D7"/>
    <w:rsid w:val="000B217F"/>
    <w:rsid w:val="000B4769"/>
    <w:rsid w:val="000B7A59"/>
    <w:rsid w:val="000C01A5"/>
    <w:rsid w:val="000C2228"/>
    <w:rsid w:val="000C6AB4"/>
    <w:rsid w:val="000D3955"/>
    <w:rsid w:val="000D3E47"/>
    <w:rsid w:val="000D62DD"/>
    <w:rsid w:val="000E132F"/>
    <w:rsid w:val="000E449C"/>
    <w:rsid w:val="000E4959"/>
    <w:rsid w:val="000E71E2"/>
    <w:rsid w:val="000F290E"/>
    <w:rsid w:val="000F312A"/>
    <w:rsid w:val="000F3EE9"/>
    <w:rsid w:val="000F4191"/>
    <w:rsid w:val="000F538A"/>
    <w:rsid w:val="000F6974"/>
    <w:rsid w:val="000F6AA5"/>
    <w:rsid w:val="000F7585"/>
    <w:rsid w:val="001058F7"/>
    <w:rsid w:val="00107A95"/>
    <w:rsid w:val="001138FC"/>
    <w:rsid w:val="001149FE"/>
    <w:rsid w:val="00114DA8"/>
    <w:rsid w:val="00116167"/>
    <w:rsid w:val="001162DB"/>
    <w:rsid w:val="001179D0"/>
    <w:rsid w:val="00117CF9"/>
    <w:rsid w:val="00122CC9"/>
    <w:rsid w:val="001304EB"/>
    <w:rsid w:val="00132A2F"/>
    <w:rsid w:val="00132A37"/>
    <w:rsid w:val="00143169"/>
    <w:rsid w:val="00144FD4"/>
    <w:rsid w:val="00145784"/>
    <w:rsid w:val="00145FD7"/>
    <w:rsid w:val="0015371C"/>
    <w:rsid w:val="001542BD"/>
    <w:rsid w:val="001545AD"/>
    <w:rsid w:val="00163583"/>
    <w:rsid w:val="00166EFB"/>
    <w:rsid w:val="0016704D"/>
    <w:rsid w:val="00167904"/>
    <w:rsid w:val="0017506C"/>
    <w:rsid w:val="00184C2C"/>
    <w:rsid w:val="00193F54"/>
    <w:rsid w:val="0019503E"/>
    <w:rsid w:val="001A220A"/>
    <w:rsid w:val="001A48AD"/>
    <w:rsid w:val="001B0B00"/>
    <w:rsid w:val="001B39DB"/>
    <w:rsid w:val="001B4AAF"/>
    <w:rsid w:val="001C06F9"/>
    <w:rsid w:val="001C1DFD"/>
    <w:rsid w:val="001C4800"/>
    <w:rsid w:val="001D13CF"/>
    <w:rsid w:val="001D570B"/>
    <w:rsid w:val="001E0FF6"/>
    <w:rsid w:val="001E5D59"/>
    <w:rsid w:val="001E69FE"/>
    <w:rsid w:val="001F0B49"/>
    <w:rsid w:val="001F2A15"/>
    <w:rsid w:val="00202100"/>
    <w:rsid w:val="00203DBB"/>
    <w:rsid w:val="00204CB6"/>
    <w:rsid w:val="0020532A"/>
    <w:rsid w:val="0020612D"/>
    <w:rsid w:val="0020775C"/>
    <w:rsid w:val="00212EC0"/>
    <w:rsid w:val="00215C2D"/>
    <w:rsid w:val="0021750A"/>
    <w:rsid w:val="00221043"/>
    <w:rsid w:val="002222EA"/>
    <w:rsid w:val="002234DD"/>
    <w:rsid w:val="0023008A"/>
    <w:rsid w:val="00233898"/>
    <w:rsid w:val="00237FEF"/>
    <w:rsid w:val="002405B0"/>
    <w:rsid w:val="002426D4"/>
    <w:rsid w:val="0024543E"/>
    <w:rsid w:val="00246EBA"/>
    <w:rsid w:val="0025070C"/>
    <w:rsid w:val="002521F3"/>
    <w:rsid w:val="00252709"/>
    <w:rsid w:val="00257AB5"/>
    <w:rsid w:val="00263D03"/>
    <w:rsid w:val="00265698"/>
    <w:rsid w:val="002657DD"/>
    <w:rsid w:val="00265E03"/>
    <w:rsid w:val="00281EEB"/>
    <w:rsid w:val="00283009"/>
    <w:rsid w:val="002842A4"/>
    <w:rsid w:val="002878DC"/>
    <w:rsid w:val="00290FD6"/>
    <w:rsid w:val="0029626F"/>
    <w:rsid w:val="002B09A9"/>
    <w:rsid w:val="002B2AB3"/>
    <w:rsid w:val="002C3E47"/>
    <w:rsid w:val="002D11A2"/>
    <w:rsid w:val="002D2359"/>
    <w:rsid w:val="002D64BB"/>
    <w:rsid w:val="002D71E1"/>
    <w:rsid w:val="002E0F2E"/>
    <w:rsid w:val="002E35DE"/>
    <w:rsid w:val="002F0D9D"/>
    <w:rsid w:val="002F3E74"/>
    <w:rsid w:val="0030031B"/>
    <w:rsid w:val="00302740"/>
    <w:rsid w:val="00303716"/>
    <w:rsid w:val="00324150"/>
    <w:rsid w:val="003243CA"/>
    <w:rsid w:val="003265DE"/>
    <w:rsid w:val="00330D02"/>
    <w:rsid w:val="00330E0B"/>
    <w:rsid w:val="00332EFC"/>
    <w:rsid w:val="0033471C"/>
    <w:rsid w:val="00336808"/>
    <w:rsid w:val="00337C6E"/>
    <w:rsid w:val="00345D1C"/>
    <w:rsid w:val="0035076C"/>
    <w:rsid w:val="00350812"/>
    <w:rsid w:val="00350F3F"/>
    <w:rsid w:val="00354E7E"/>
    <w:rsid w:val="00355BF1"/>
    <w:rsid w:val="00364A56"/>
    <w:rsid w:val="00366CFF"/>
    <w:rsid w:val="00370B12"/>
    <w:rsid w:val="00375A1D"/>
    <w:rsid w:val="00377EA3"/>
    <w:rsid w:val="00380763"/>
    <w:rsid w:val="00381257"/>
    <w:rsid w:val="003856CE"/>
    <w:rsid w:val="0038573C"/>
    <w:rsid w:val="00387C57"/>
    <w:rsid w:val="00395061"/>
    <w:rsid w:val="003A711F"/>
    <w:rsid w:val="003B246C"/>
    <w:rsid w:val="003B5101"/>
    <w:rsid w:val="003B522B"/>
    <w:rsid w:val="003B7CB9"/>
    <w:rsid w:val="003C6DD8"/>
    <w:rsid w:val="003C79AD"/>
    <w:rsid w:val="003C7AA1"/>
    <w:rsid w:val="003D09D8"/>
    <w:rsid w:val="003E01F1"/>
    <w:rsid w:val="003E666E"/>
    <w:rsid w:val="003E6D63"/>
    <w:rsid w:val="003F2795"/>
    <w:rsid w:val="003F2906"/>
    <w:rsid w:val="003F5552"/>
    <w:rsid w:val="003F6609"/>
    <w:rsid w:val="003F6B8C"/>
    <w:rsid w:val="003F756B"/>
    <w:rsid w:val="00401FF2"/>
    <w:rsid w:val="004027D1"/>
    <w:rsid w:val="00403BDB"/>
    <w:rsid w:val="00406241"/>
    <w:rsid w:val="004128CA"/>
    <w:rsid w:val="00415DEF"/>
    <w:rsid w:val="0042174C"/>
    <w:rsid w:val="00425388"/>
    <w:rsid w:val="004266DE"/>
    <w:rsid w:val="00427240"/>
    <w:rsid w:val="004334AB"/>
    <w:rsid w:val="00434316"/>
    <w:rsid w:val="00435076"/>
    <w:rsid w:val="004374BE"/>
    <w:rsid w:val="00444DFD"/>
    <w:rsid w:val="0044665F"/>
    <w:rsid w:val="00450D00"/>
    <w:rsid w:val="00451906"/>
    <w:rsid w:val="00455D7C"/>
    <w:rsid w:val="00456585"/>
    <w:rsid w:val="0046133F"/>
    <w:rsid w:val="00462FB7"/>
    <w:rsid w:val="004753E6"/>
    <w:rsid w:val="00483507"/>
    <w:rsid w:val="00484A79"/>
    <w:rsid w:val="004955BD"/>
    <w:rsid w:val="00496706"/>
    <w:rsid w:val="004A374E"/>
    <w:rsid w:val="004A5981"/>
    <w:rsid w:val="004A5C7C"/>
    <w:rsid w:val="004B27F0"/>
    <w:rsid w:val="004B4FDD"/>
    <w:rsid w:val="004B761C"/>
    <w:rsid w:val="004C4102"/>
    <w:rsid w:val="004C6925"/>
    <w:rsid w:val="004C7596"/>
    <w:rsid w:val="004D3553"/>
    <w:rsid w:val="004D6A75"/>
    <w:rsid w:val="004D6B89"/>
    <w:rsid w:val="004F0B89"/>
    <w:rsid w:val="004F54E9"/>
    <w:rsid w:val="00500AC2"/>
    <w:rsid w:val="0050279A"/>
    <w:rsid w:val="00512E1E"/>
    <w:rsid w:val="00517305"/>
    <w:rsid w:val="00520C5D"/>
    <w:rsid w:val="00522224"/>
    <w:rsid w:val="00524A7A"/>
    <w:rsid w:val="00527CE3"/>
    <w:rsid w:val="00527F30"/>
    <w:rsid w:val="00542527"/>
    <w:rsid w:val="0054598B"/>
    <w:rsid w:val="00546F05"/>
    <w:rsid w:val="00551C1E"/>
    <w:rsid w:val="0055386E"/>
    <w:rsid w:val="0055460F"/>
    <w:rsid w:val="00560233"/>
    <w:rsid w:val="00571D4D"/>
    <w:rsid w:val="005734C9"/>
    <w:rsid w:val="00584806"/>
    <w:rsid w:val="00586A38"/>
    <w:rsid w:val="00587846"/>
    <w:rsid w:val="00593489"/>
    <w:rsid w:val="00593D59"/>
    <w:rsid w:val="0059403F"/>
    <w:rsid w:val="00594579"/>
    <w:rsid w:val="005951C3"/>
    <w:rsid w:val="00595A92"/>
    <w:rsid w:val="005A366C"/>
    <w:rsid w:val="005A4DC3"/>
    <w:rsid w:val="005A5DA5"/>
    <w:rsid w:val="005C13CE"/>
    <w:rsid w:val="005C3063"/>
    <w:rsid w:val="005C40A6"/>
    <w:rsid w:val="005D09CA"/>
    <w:rsid w:val="005D0AF0"/>
    <w:rsid w:val="005D41B8"/>
    <w:rsid w:val="005D7E8B"/>
    <w:rsid w:val="005F0B16"/>
    <w:rsid w:val="005F36E7"/>
    <w:rsid w:val="005F3CB4"/>
    <w:rsid w:val="00601E12"/>
    <w:rsid w:val="00602E90"/>
    <w:rsid w:val="00610631"/>
    <w:rsid w:val="00613B50"/>
    <w:rsid w:val="00621479"/>
    <w:rsid w:val="00626BA9"/>
    <w:rsid w:val="0063239C"/>
    <w:rsid w:val="00632874"/>
    <w:rsid w:val="00634B89"/>
    <w:rsid w:val="006446E5"/>
    <w:rsid w:val="00645512"/>
    <w:rsid w:val="006462B5"/>
    <w:rsid w:val="00646576"/>
    <w:rsid w:val="006507EE"/>
    <w:rsid w:val="00652743"/>
    <w:rsid w:val="0066052C"/>
    <w:rsid w:val="00663B9E"/>
    <w:rsid w:val="006672E0"/>
    <w:rsid w:val="006745CF"/>
    <w:rsid w:val="00683D94"/>
    <w:rsid w:val="006877B7"/>
    <w:rsid w:val="00690A3B"/>
    <w:rsid w:val="006918B5"/>
    <w:rsid w:val="006A320F"/>
    <w:rsid w:val="006A595E"/>
    <w:rsid w:val="006A7DF8"/>
    <w:rsid w:val="006B185F"/>
    <w:rsid w:val="006B30CD"/>
    <w:rsid w:val="006B3B7C"/>
    <w:rsid w:val="006B4ADB"/>
    <w:rsid w:val="006B79E5"/>
    <w:rsid w:val="006C24BA"/>
    <w:rsid w:val="006C26FF"/>
    <w:rsid w:val="006C3089"/>
    <w:rsid w:val="006C3978"/>
    <w:rsid w:val="006C4FCA"/>
    <w:rsid w:val="006C6643"/>
    <w:rsid w:val="006D0D5B"/>
    <w:rsid w:val="006D6997"/>
    <w:rsid w:val="006D7810"/>
    <w:rsid w:val="006E3A88"/>
    <w:rsid w:val="006E65AD"/>
    <w:rsid w:val="006E7772"/>
    <w:rsid w:val="006F485E"/>
    <w:rsid w:val="00704AC7"/>
    <w:rsid w:val="007079BB"/>
    <w:rsid w:val="00711BE8"/>
    <w:rsid w:val="007163CF"/>
    <w:rsid w:val="00716ED4"/>
    <w:rsid w:val="0072063D"/>
    <w:rsid w:val="00722759"/>
    <w:rsid w:val="00725F1D"/>
    <w:rsid w:val="00730F9E"/>
    <w:rsid w:val="00731C8C"/>
    <w:rsid w:val="00732349"/>
    <w:rsid w:val="00736E33"/>
    <w:rsid w:val="007423C7"/>
    <w:rsid w:val="0074593A"/>
    <w:rsid w:val="007466FC"/>
    <w:rsid w:val="0074692C"/>
    <w:rsid w:val="00750B47"/>
    <w:rsid w:val="00753861"/>
    <w:rsid w:val="007543C6"/>
    <w:rsid w:val="00763228"/>
    <w:rsid w:val="007642D0"/>
    <w:rsid w:val="00766536"/>
    <w:rsid w:val="00770453"/>
    <w:rsid w:val="00773CD6"/>
    <w:rsid w:val="00786FAA"/>
    <w:rsid w:val="007924F3"/>
    <w:rsid w:val="007A4CC8"/>
    <w:rsid w:val="007A5A2C"/>
    <w:rsid w:val="007A5DAA"/>
    <w:rsid w:val="007B03C1"/>
    <w:rsid w:val="007B03C4"/>
    <w:rsid w:val="007B22FE"/>
    <w:rsid w:val="007B254C"/>
    <w:rsid w:val="007B2BA2"/>
    <w:rsid w:val="007B75E9"/>
    <w:rsid w:val="007B7D1E"/>
    <w:rsid w:val="007C1A6C"/>
    <w:rsid w:val="007C22A3"/>
    <w:rsid w:val="007C264A"/>
    <w:rsid w:val="007D0A23"/>
    <w:rsid w:val="007D3A1E"/>
    <w:rsid w:val="007F089E"/>
    <w:rsid w:val="007F69B9"/>
    <w:rsid w:val="007F6C41"/>
    <w:rsid w:val="007F7497"/>
    <w:rsid w:val="00800F21"/>
    <w:rsid w:val="00803635"/>
    <w:rsid w:val="00803AFD"/>
    <w:rsid w:val="0081761D"/>
    <w:rsid w:val="00825449"/>
    <w:rsid w:val="0083118A"/>
    <w:rsid w:val="00831EA1"/>
    <w:rsid w:val="00832653"/>
    <w:rsid w:val="008346F2"/>
    <w:rsid w:val="00834955"/>
    <w:rsid w:val="00835983"/>
    <w:rsid w:val="00840574"/>
    <w:rsid w:val="00846D13"/>
    <w:rsid w:val="00851966"/>
    <w:rsid w:val="0085377A"/>
    <w:rsid w:val="00872280"/>
    <w:rsid w:val="00877A5B"/>
    <w:rsid w:val="00883F8E"/>
    <w:rsid w:val="0088528F"/>
    <w:rsid w:val="008900DD"/>
    <w:rsid w:val="00891686"/>
    <w:rsid w:val="00892A7D"/>
    <w:rsid w:val="008936D6"/>
    <w:rsid w:val="00893925"/>
    <w:rsid w:val="00897333"/>
    <w:rsid w:val="008A1E01"/>
    <w:rsid w:val="008A2652"/>
    <w:rsid w:val="008B1F2E"/>
    <w:rsid w:val="008B2B07"/>
    <w:rsid w:val="008C0575"/>
    <w:rsid w:val="008C0BEA"/>
    <w:rsid w:val="008C1C07"/>
    <w:rsid w:val="008C3AB5"/>
    <w:rsid w:val="008C451D"/>
    <w:rsid w:val="008C76CA"/>
    <w:rsid w:val="008D1F15"/>
    <w:rsid w:val="008E088C"/>
    <w:rsid w:val="008E1AD2"/>
    <w:rsid w:val="008E407D"/>
    <w:rsid w:val="008E57F4"/>
    <w:rsid w:val="008E68A5"/>
    <w:rsid w:val="008E7526"/>
    <w:rsid w:val="008E7581"/>
    <w:rsid w:val="008F2059"/>
    <w:rsid w:val="008F26D4"/>
    <w:rsid w:val="008F2F05"/>
    <w:rsid w:val="008F7D32"/>
    <w:rsid w:val="00913545"/>
    <w:rsid w:val="00915AEC"/>
    <w:rsid w:val="00916808"/>
    <w:rsid w:val="00916EA5"/>
    <w:rsid w:val="00917799"/>
    <w:rsid w:val="00920C52"/>
    <w:rsid w:val="00921C0A"/>
    <w:rsid w:val="0092415B"/>
    <w:rsid w:val="009303EB"/>
    <w:rsid w:val="009346F3"/>
    <w:rsid w:val="00934923"/>
    <w:rsid w:val="00937BB0"/>
    <w:rsid w:val="00940392"/>
    <w:rsid w:val="00945377"/>
    <w:rsid w:val="00947C3E"/>
    <w:rsid w:val="00955042"/>
    <w:rsid w:val="0096610D"/>
    <w:rsid w:val="009677BC"/>
    <w:rsid w:val="00973418"/>
    <w:rsid w:val="00985908"/>
    <w:rsid w:val="00986ED9"/>
    <w:rsid w:val="00991335"/>
    <w:rsid w:val="009947C0"/>
    <w:rsid w:val="00994A69"/>
    <w:rsid w:val="00996A8E"/>
    <w:rsid w:val="009A199F"/>
    <w:rsid w:val="009A70C1"/>
    <w:rsid w:val="009A7C67"/>
    <w:rsid w:val="009B147B"/>
    <w:rsid w:val="009B427E"/>
    <w:rsid w:val="009B5DDB"/>
    <w:rsid w:val="009C2BBD"/>
    <w:rsid w:val="009C3952"/>
    <w:rsid w:val="009D7AB7"/>
    <w:rsid w:val="009E24C2"/>
    <w:rsid w:val="009F3B78"/>
    <w:rsid w:val="00A01907"/>
    <w:rsid w:val="00A04F80"/>
    <w:rsid w:val="00A06425"/>
    <w:rsid w:val="00A127A4"/>
    <w:rsid w:val="00A156DC"/>
    <w:rsid w:val="00A16885"/>
    <w:rsid w:val="00A17778"/>
    <w:rsid w:val="00A21E1A"/>
    <w:rsid w:val="00A26481"/>
    <w:rsid w:val="00A33157"/>
    <w:rsid w:val="00A35443"/>
    <w:rsid w:val="00A37FDD"/>
    <w:rsid w:val="00A42F2E"/>
    <w:rsid w:val="00A454AB"/>
    <w:rsid w:val="00A47F1F"/>
    <w:rsid w:val="00A616A2"/>
    <w:rsid w:val="00A64F6C"/>
    <w:rsid w:val="00A70016"/>
    <w:rsid w:val="00A852E7"/>
    <w:rsid w:val="00A904C5"/>
    <w:rsid w:val="00A91C44"/>
    <w:rsid w:val="00A94825"/>
    <w:rsid w:val="00A968F9"/>
    <w:rsid w:val="00A9755E"/>
    <w:rsid w:val="00AA2213"/>
    <w:rsid w:val="00AA2C26"/>
    <w:rsid w:val="00AA3D6E"/>
    <w:rsid w:val="00AA448A"/>
    <w:rsid w:val="00AA4F50"/>
    <w:rsid w:val="00AA55A2"/>
    <w:rsid w:val="00AA66BB"/>
    <w:rsid w:val="00AB03C4"/>
    <w:rsid w:val="00AB5644"/>
    <w:rsid w:val="00AB674F"/>
    <w:rsid w:val="00AC1157"/>
    <w:rsid w:val="00AC6E69"/>
    <w:rsid w:val="00AC7805"/>
    <w:rsid w:val="00AD2D1F"/>
    <w:rsid w:val="00AD5DF4"/>
    <w:rsid w:val="00AD6055"/>
    <w:rsid w:val="00AD67C4"/>
    <w:rsid w:val="00AE123A"/>
    <w:rsid w:val="00AE1BC6"/>
    <w:rsid w:val="00AE1C6C"/>
    <w:rsid w:val="00AE38E7"/>
    <w:rsid w:val="00AE3D58"/>
    <w:rsid w:val="00AE4B31"/>
    <w:rsid w:val="00AF039F"/>
    <w:rsid w:val="00AF0E95"/>
    <w:rsid w:val="00AF4E21"/>
    <w:rsid w:val="00AF5B69"/>
    <w:rsid w:val="00AF5ECC"/>
    <w:rsid w:val="00AF6121"/>
    <w:rsid w:val="00B005F9"/>
    <w:rsid w:val="00B02D3D"/>
    <w:rsid w:val="00B04F73"/>
    <w:rsid w:val="00B0547A"/>
    <w:rsid w:val="00B07234"/>
    <w:rsid w:val="00B11873"/>
    <w:rsid w:val="00B141E4"/>
    <w:rsid w:val="00B14268"/>
    <w:rsid w:val="00B23333"/>
    <w:rsid w:val="00B23DDC"/>
    <w:rsid w:val="00B31ACF"/>
    <w:rsid w:val="00B323C0"/>
    <w:rsid w:val="00B32F0A"/>
    <w:rsid w:val="00B357C2"/>
    <w:rsid w:val="00B36C79"/>
    <w:rsid w:val="00B36FE2"/>
    <w:rsid w:val="00B43C2E"/>
    <w:rsid w:val="00B46306"/>
    <w:rsid w:val="00B519EB"/>
    <w:rsid w:val="00B52A74"/>
    <w:rsid w:val="00B5732E"/>
    <w:rsid w:val="00B6263E"/>
    <w:rsid w:val="00B62B5D"/>
    <w:rsid w:val="00B64551"/>
    <w:rsid w:val="00B64CFF"/>
    <w:rsid w:val="00B653FB"/>
    <w:rsid w:val="00B6797A"/>
    <w:rsid w:val="00B715AF"/>
    <w:rsid w:val="00B7586C"/>
    <w:rsid w:val="00B86533"/>
    <w:rsid w:val="00B86B1C"/>
    <w:rsid w:val="00B913A5"/>
    <w:rsid w:val="00B93009"/>
    <w:rsid w:val="00B975D7"/>
    <w:rsid w:val="00B976EC"/>
    <w:rsid w:val="00BA287D"/>
    <w:rsid w:val="00BA47C6"/>
    <w:rsid w:val="00BA5A77"/>
    <w:rsid w:val="00BA78F7"/>
    <w:rsid w:val="00BB1BD2"/>
    <w:rsid w:val="00BB4CC9"/>
    <w:rsid w:val="00BB5882"/>
    <w:rsid w:val="00BB635D"/>
    <w:rsid w:val="00BC218F"/>
    <w:rsid w:val="00BC2D7F"/>
    <w:rsid w:val="00BC378E"/>
    <w:rsid w:val="00BC3A4C"/>
    <w:rsid w:val="00BC7036"/>
    <w:rsid w:val="00BD5A83"/>
    <w:rsid w:val="00BE0464"/>
    <w:rsid w:val="00BE3434"/>
    <w:rsid w:val="00BF1A5B"/>
    <w:rsid w:val="00BF23E5"/>
    <w:rsid w:val="00BF2E79"/>
    <w:rsid w:val="00BF5D61"/>
    <w:rsid w:val="00BF632F"/>
    <w:rsid w:val="00C026C7"/>
    <w:rsid w:val="00C03ABD"/>
    <w:rsid w:val="00C04D0F"/>
    <w:rsid w:val="00C065ED"/>
    <w:rsid w:val="00C07DFB"/>
    <w:rsid w:val="00C128C4"/>
    <w:rsid w:val="00C13624"/>
    <w:rsid w:val="00C13726"/>
    <w:rsid w:val="00C14123"/>
    <w:rsid w:val="00C37204"/>
    <w:rsid w:val="00C455F9"/>
    <w:rsid w:val="00C45A86"/>
    <w:rsid w:val="00C46554"/>
    <w:rsid w:val="00C50962"/>
    <w:rsid w:val="00C50ADC"/>
    <w:rsid w:val="00C50C30"/>
    <w:rsid w:val="00C52E11"/>
    <w:rsid w:val="00C5503E"/>
    <w:rsid w:val="00C72B1F"/>
    <w:rsid w:val="00C779D4"/>
    <w:rsid w:val="00C832E5"/>
    <w:rsid w:val="00C868DF"/>
    <w:rsid w:val="00C87ACD"/>
    <w:rsid w:val="00C9028B"/>
    <w:rsid w:val="00C9152E"/>
    <w:rsid w:val="00C9359D"/>
    <w:rsid w:val="00C95799"/>
    <w:rsid w:val="00CA5736"/>
    <w:rsid w:val="00CA74D3"/>
    <w:rsid w:val="00CA767A"/>
    <w:rsid w:val="00CB044B"/>
    <w:rsid w:val="00CB13DE"/>
    <w:rsid w:val="00CB5B88"/>
    <w:rsid w:val="00CB6441"/>
    <w:rsid w:val="00CC3B1F"/>
    <w:rsid w:val="00CD2CBA"/>
    <w:rsid w:val="00CE27D7"/>
    <w:rsid w:val="00CE4E7D"/>
    <w:rsid w:val="00CE760E"/>
    <w:rsid w:val="00CF20EB"/>
    <w:rsid w:val="00CF72AE"/>
    <w:rsid w:val="00CF7585"/>
    <w:rsid w:val="00D0274C"/>
    <w:rsid w:val="00D12505"/>
    <w:rsid w:val="00D163D9"/>
    <w:rsid w:val="00D20C09"/>
    <w:rsid w:val="00D232EA"/>
    <w:rsid w:val="00D246C4"/>
    <w:rsid w:val="00D24C7D"/>
    <w:rsid w:val="00D27784"/>
    <w:rsid w:val="00D31480"/>
    <w:rsid w:val="00D31A84"/>
    <w:rsid w:val="00D35C5D"/>
    <w:rsid w:val="00D420DC"/>
    <w:rsid w:val="00D43B26"/>
    <w:rsid w:val="00D455F0"/>
    <w:rsid w:val="00D51A74"/>
    <w:rsid w:val="00D52454"/>
    <w:rsid w:val="00D5515D"/>
    <w:rsid w:val="00D559FA"/>
    <w:rsid w:val="00D60EE1"/>
    <w:rsid w:val="00D636E4"/>
    <w:rsid w:val="00D63769"/>
    <w:rsid w:val="00D6477E"/>
    <w:rsid w:val="00D658AF"/>
    <w:rsid w:val="00D71ACB"/>
    <w:rsid w:val="00D76454"/>
    <w:rsid w:val="00D77019"/>
    <w:rsid w:val="00D84B83"/>
    <w:rsid w:val="00D86C01"/>
    <w:rsid w:val="00D86F05"/>
    <w:rsid w:val="00D90468"/>
    <w:rsid w:val="00DA0356"/>
    <w:rsid w:val="00DA2259"/>
    <w:rsid w:val="00DA22E2"/>
    <w:rsid w:val="00DA3369"/>
    <w:rsid w:val="00DA7D8B"/>
    <w:rsid w:val="00DB25B6"/>
    <w:rsid w:val="00DB2CD2"/>
    <w:rsid w:val="00DC10EA"/>
    <w:rsid w:val="00DC29A1"/>
    <w:rsid w:val="00DC427E"/>
    <w:rsid w:val="00DD1155"/>
    <w:rsid w:val="00DD7349"/>
    <w:rsid w:val="00DE022E"/>
    <w:rsid w:val="00DE337C"/>
    <w:rsid w:val="00DE4921"/>
    <w:rsid w:val="00DE5B3E"/>
    <w:rsid w:val="00DE674E"/>
    <w:rsid w:val="00E02030"/>
    <w:rsid w:val="00E068E4"/>
    <w:rsid w:val="00E102F7"/>
    <w:rsid w:val="00E1318E"/>
    <w:rsid w:val="00E14D39"/>
    <w:rsid w:val="00E2036F"/>
    <w:rsid w:val="00E25D01"/>
    <w:rsid w:val="00E26A7C"/>
    <w:rsid w:val="00E31780"/>
    <w:rsid w:val="00E327AE"/>
    <w:rsid w:val="00E33AF2"/>
    <w:rsid w:val="00E408A2"/>
    <w:rsid w:val="00E4175C"/>
    <w:rsid w:val="00E41EA0"/>
    <w:rsid w:val="00E52999"/>
    <w:rsid w:val="00E566A1"/>
    <w:rsid w:val="00E61B82"/>
    <w:rsid w:val="00E6241D"/>
    <w:rsid w:val="00E74953"/>
    <w:rsid w:val="00E75FD9"/>
    <w:rsid w:val="00E8404B"/>
    <w:rsid w:val="00E85A1E"/>
    <w:rsid w:val="00E87867"/>
    <w:rsid w:val="00E943EE"/>
    <w:rsid w:val="00E958EF"/>
    <w:rsid w:val="00E972EB"/>
    <w:rsid w:val="00EA00FE"/>
    <w:rsid w:val="00EA22B2"/>
    <w:rsid w:val="00EB166A"/>
    <w:rsid w:val="00EB603E"/>
    <w:rsid w:val="00EC196A"/>
    <w:rsid w:val="00EC296E"/>
    <w:rsid w:val="00EC66EC"/>
    <w:rsid w:val="00EC675C"/>
    <w:rsid w:val="00EC6837"/>
    <w:rsid w:val="00EC7BBE"/>
    <w:rsid w:val="00ED0A2E"/>
    <w:rsid w:val="00ED292B"/>
    <w:rsid w:val="00ED3871"/>
    <w:rsid w:val="00ED6564"/>
    <w:rsid w:val="00ED72A2"/>
    <w:rsid w:val="00EE2C5D"/>
    <w:rsid w:val="00EE7147"/>
    <w:rsid w:val="00EF08C9"/>
    <w:rsid w:val="00EF19D6"/>
    <w:rsid w:val="00F023B3"/>
    <w:rsid w:val="00F1117D"/>
    <w:rsid w:val="00F2106B"/>
    <w:rsid w:val="00F23681"/>
    <w:rsid w:val="00F27C1C"/>
    <w:rsid w:val="00F27E20"/>
    <w:rsid w:val="00F31BE8"/>
    <w:rsid w:val="00F359F8"/>
    <w:rsid w:val="00F363EA"/>
    <w:rsid w:val="00F42CD0"/>
    <w:rsid w:val="00F45D1C"/>
    <w:rsid w:val="00F461E0"/>
    <w:rsid w:val="00F47030"/>
    <w:rsid w:val="00F50553"/>
    <w:rsid w:val="00F52907"/>
    <w:rsid w:val="00F533BB"/>
    <w:rsid w:val="00F55C4F"/>
    <w:rsid w:val="00F61A8A"/>
    <w:rsid w:val="00F66188"/>
    <w:rsid w:val="00F72321"/>
    <w:rsid w:val="00F761C4"/>
    <w:rsid w:val="00F82829"/>
    <w:rsid w:val="00F85303"/>
    <w:rsid w:val="00F87DA1"/>
    <w:rsid w:val="00F87F16"/>
    <w:rsid w:val="00F972DE"/>
    <w:rsid w:val="00FA518D"/>
    <w:rsid w:val="00FA56DD"/>
    <w:rsid w:val="00FA7226"/>
    <w:rsid w:val="00FB1FA3"/>
    <w:rsid w:val="00FB563A"/>
    <w:rsid w:val="00FB5EDA"/>
    <w:rsid w:val="00FB7662"/>
    <w:rsid w:val="00FD7EE1"/>
    <w:rsid w:val="00FE2FE4"/>
    <w:rsid w:val="00FE46C6"/>
    <w:rsid w:val="00FF5421"/>
    <w:rsid w:val="00FF7EA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03DB12"/>
  <w15:docId w15:val="{62BBD234-AE5E-4828-8206-7B5F458F4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0" w:unhideWhenUsed="1" w:qFormat="1"/>
    <w:lsdException w:name="heading 8" w:semiHidden="1" w:uiPriority="10" w:unhideWhenUsed="1" w:qFormat="1"/>
    <w:lsdException w:name="heading 9" w:semiHidden="1" w:uiPriority="10"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99" w:unhideWhenUsed="1"/>
    <w:lsdException w:name="Subtitle" w:uiPriority="12"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qFormat="1"/>
    <w:lsdException w:name="Body Text Indent 3" w:semiHidden="1" w:uiPriority="99" w:unhideWhenUsed="1"/>
    <w:lsdException w:name="Block Text" w:semiHidden="1" w:uiPriority="99"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Body1"/>
    <w:link w:val="Heading1Char"/>
    <w:qFormat/>
    <w:rsid w:val="009303EB"/>
    <w:pPr>
      <w:keepNext/>
      <w:widowControl w:val="0"/>
      <w:tabs>
        <w:tab w:val="num" w:pos="709"/>
      </w:tabs>
      <w:spacing w:after="240" w:line="240" w:lineRule="atLeast"/>
      <w:ind w:left="709" w:hanging="709"/>
      <w:jc w:val="both"/>
      <w:outlineLvl w:val="0"/>
    </w:pPr>
    <w:rPr>
      <w:rFonts w:eastAsiaTheme="minorHAnsi" w:cs="Arial"/>
      <w:b/>
      <w:bCs/>
      <w:caps/>
      <w:kern w:val="32"/>
      <w:sz w:val="22"/>
      <w:szCs w:val="32"/>
      <w:lang w:eastAsia="en-US"/>
    </w:rPr>
  </w:style>
  <w:style w:type="paragraph" w:styleId="Heading2">
    <w:name w:val="heading 2"/>
    <w:basedOn w:val="Normal"/>
    <w:next w:val="Normal"/>
    <w:link w:val="Heading2Char"/>
    <w:qFormat/>
    <w:rsid w:val="00EC6837"/>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EC6837"/>
    <w:pPr>
      <w:keepNext/>
      <w:spacing w:before="240" w:after="60"/>
      <w:outlineLvl w:val="2"/>
    </w:pPr>
    <w:rPr>
      <w:rFonts w:ascii="Arial" w:hAnsi="Arial" w:cs="Arial"/>
      <w:b/>
      <w:bCs/>
      <w:sz w:val="26"/>
      <w:szCs w:val="26"/>
    </w:rPr>
  </w:style>
  <w:style w:type="paragraph" w:styleId="Heading4">
    <w:name w:val="heading 4"/>
    <w:next w:val="Body4"/>
    <w:link w:val="Heading4Char"/>
    <w:uiPriority w:val="1"/>
    <w:qFormat/>
    <w:rsid w:val="009303EB"/>
    <w:pPr>
      <w:tabs>
        <w:tab w:val="num" w:pos="2126"/>
      </w:tabs>
      <w:spacing w:after="240" w:line="240" w:lineRule="atLeast"/>
      <w:ind w:left="2126" w:hanging="709"/>
      <w:jc w:val="both"/>
      <w:outlineLvl w:val="3"/>
    </w:pPr>
    <w:rPr>
      <w:rFonts w:eastAsiaTheme="minorHAnsi" w:cstheme="minorBidi"/>
      <w:bCs/>
      <w:sz w:val="22"/>
      <w:szCs w:val="28"/>
      <w:lang w:eastAsia="en-US"/>
    </w:rPr>
  </w:style>
  <w:style w:type="paragraph" w:styleId="Heading5">
    <w:name w:val="heading 5"/>
    <w:next w:val="Body5"/>
    <w:link w:val="Heading5Char"/>
    <w:uiPriority w:val="1"/>
    <w:qFormat/>
    <w:rsid w:val="009303EB"/>
    <w:pPr>
      <w:tabs>
        <w:tab w:val="num" w:pos="2835"/>
      </w:tabs>
      <w:spacing w:after="240" w:line="240" w:lineRule="atLeast"/>
      <w:ind w:left="2835" w:hanging="709"/>
      <w:jc w:val="both"/>
      <w:outlineLvl w:val="4"/>
    </w:pPr>
    <w:rPr>
      <w:rFonts w:eastAsiaTheme="minorHAnsi" w:cstheme="minorBidi"/>
      <w:bCs/>
      <w:iCs/>
      <w:sz w:val="22"/>
      <w:szCs w:val="26"/>
      <w:lang w:eastAsia="en-US"/>
    </w:rPr>
  </w:style>
  <w:style w:type="paragraph" w:styleId="Heading6">
    <w:name w:val="heading 6"/>
    <w:next w:val="Body6"/>
    <w:link w:val="Heading6Char"/>
    <w:uiPriority w:val="1"/>
    <w:qFormat/>
    <w:rsid w:val="009303EB"/>
    <w:pPr>
      <w:tabs>
        <w:tab w:val="num" w:pos="3543"/>
      </w:tabs>
      <w:spacing w:after="240" w:line="240" w:lineRule="atLeast"/>
      <w:ind w:left="3543" w:hanging="708"/>
      <w:jc w:val="both"/>
      <w:outlineLvl w:val="5"/>
    </w:pPr>
    <w:rPr>
      <w:rFonts w:eastAsiaTheme="minorHAnsi" w:cstheme="minorBidi"/>
      <w:bCs/>
      <w:sz w:val="22"/>
      <w:szCs w:val="22"/>
      <w:lang w:eastAsia="en-US"/>
    </w:rPr>
  </w:style>
  <w:style w:type="paragraph" w:styleId="Heading7">
    <w:name w:val="heading 7"/>
    <w:next w:val="Body7"/>
    <w:link w:val="Heading7Char"/>
    <w:uiPriority w:val="10"/>
    <w:qFormat/>
    <w:rsid w:val="009303EB"/>
    <w:pPr>
      <w:widowControl w:val="0"/>
      <w:tabs>
        <w:tab w:val="left" w:pos="3544"/>
        <w:tab w:val="num" w:pos="4252"/>
      </w:tabs>
      <w:spacing w:after="240" w:line="240" w:lineRule="atLeast"/>
      <w:ind w:left="4252" w:hanging="709"/>
      <w:jc w:val="both"/>
      <w:outlineLvl w:val="6"/>
    </w:pPr>
    <w:rPr>
      <w:rFonts w:eastAsiaTheme="minorHAnsi" w:cstheme="minorBidi"/>
      <w:sz w:val="22"/>
      <w:szCs w:val="22"/>
      <w:lang w:eastAsia="en-US"/>
    </w:rPr>
  </w:style>
  <w:style w:type="paragraph" w:styleId="Heading8">
    <w:name w:val="heading 8"/>
    <w:next w:val="Body8"/>
    <w:link w:val="Heading8Char"/>
    <w:uiPriority w:val="10"/>
    <w:rsid w:val="009303EB"/>
    <w:pPr>
      <w:widowControl w:val="0"/>
      <w:tabs>
        <w:tab w:val="left" w:pos="4253"/>
        <w:tab w:val="num" w:pos="4961"/>
      </w:tabs>
      <w:spacing w:after="240" w:line="240" w:lineRule="atLeast"/>
      <w:ind w:left="4961" w:hanging="709"/>
      <w:jc w:val="both"/>
      <w:outlineLvl w:val="7"/>
    </w:pPr>
    <w:rPr>
      <w:rFonts w:eastAsiaTheme="minorHAnsi" w:cstheme="minorBidi"/>
      <w:iCs/>
      <w:sz w:val="22"/>
      <w:szCs w:val="22"/>
      <w:lang w:eastAsia="en-US"/>
    </w:rPr>
  </w:style>
  <w:style w:type="paragraph" w:styleId="Heading9">
    <w:name w:val="heading 9"/>
    <w:next w:val="Body9"/>
    <w:link w:val="Heading9Char"/>
    <w:uiPriority w:val="10"/>
    <w:rsid w:val="009303EB"/>
    <w:pPr>
      <w:widowControl w:val="0"/>
      <w:tabs>
        <w:tab w:val="left" w:pos="4961"/>
        <w:tab w:val="num" w:pos="5669"/>
      </w:tabs>
      <w:spacing w:after="240" w:line="240" w:lineRule="atLeast"/>
      <w:ind w:left="5669" w:hanging="708"/>
      <w:jc w:val="both"/>
      <w:outlineLvl w:val="8"/>
    </w:pPr>
    <w:rPr>
      <w:rFonts w:eastAsiaTheme="minorHAnsi"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roval">
    <w:name w:val="Approval"/>
    <w:basedOn w:val="Normal"/>
    <w:next w:val="linespace"/>
    <w:rsid w:val="007F7497"/>
    <w:pPr>
      <w:spacing w:before="160" w:after="160" w:line="220" w:lineRule="atLeast"/>
      <w:jc w:val="center"/>
    </w:pPr>
    <w:rPr>
      <w:i/>
      <w:sz w:val="22"/>
      <w:szCs w:val="20"/>
      <w:lang w:eastAsia="en-US"/>
    </w:rPr>
  </w:style>
  <w:style w:type="paragraph" w:customStyle="1" w:styleId="ArrHead">
    <w:name w:val="ArrHead"/>
    <w:basedOn w:val="Normal"/>
    <w:rsid w:val="00EC6837"/>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EC6837"/>
    <w:pPr>
      <w:pBdr>
        <w:top w:val="single" w:sz="12" w:space="8" w:color="auto"/>
        <w:bottom w:val="single" w:sz="12" w:space="8" w:color="auto"/>
      </w:pBdr>
      <w:spacing w:after="480" w:line="230" w:lineRule="exact"/>
      <w:jc w:val="center"/>
    </w:pPr>
    <w:rPr>
      <w:caps/>
      <w:spacing w:val="74"/>
      <w:sz w:val="22"/>
      <w:lang w:eastAsia="en-US"/>
    </w:rPr>
  </w:style>
  <w:style w:type="paragraph" w:styleId="Caption">
    <w:name w:val="caption"/>
    <w:basedOn w:val="Normal"/>
    <w:next w:val="Normal"/>
    <w:qFormat/>
    <w:rsid w:val="00EC6837"/>
    <w:pPr>
      <w:spacing w:before="120" w:after="120" w:line="220" w:lineRule="atLeast"/>
      <w:jc w:val="both"/>
    </w:pPr>
    <w:rPr>
      <w:b/>
      <w:sz w:val="21"/>
      <w:szCs w:val="20"/>
      <w:lang w:eastAsia="en-US"/>
    </w:rPr>
  </w:style>
  <w:style w:type="paragraph" w:customStyle="1" w:styleId="ColumnHeader">
    <w:name w:val="ColumnHeader"/>
    <w:basedOn w:val="Normal"/>
    <w:rsid w:val="00EC6837"/>
    <w:pPr>
      <w:spacing w:before="40" w:line="220" w:lineRule="atLeast"/>
      <w:jc w:val="both"/>
    </w:pPr>
    <w:rPr>
      <w:i/>
      <w:sz w:val="21"/>
      <w:szCs w:val="20"/>
      <w:lang w:eastAsia="en-US"/>
    </w:rPr>
  </w:style>
  <w:style w:type="paragraph" w:customStyle="1" w:styleId="Coming">
    <w:name w:val="Coming"/>
    <w:basedOn w:val="Normal"/>
    <w:rsid w:val="00846D13"/>
    <w:pPr>
      <w:tabs>
        <w:tab w:val="right" w:pos="6804"/>
      </w:tabs>
      <w:spacing w:after="160" w:line="220" w:lineRule="atLeast"/>
      <w:ind w:left="1542" w:right="1542"/>
      <w:jc w:val="both"/>
    </w:pPr>
    <w:rPr>
      <w:i/>
      <w:sz w:val="21"/>
      <w:szCs w:val="20"/>
      <w:lang w:eastAsia="en-US"/>
    </w:rPr>
  </w:style>
  <w:style w:type="paragraph" w:customStyle="1" w:styleId="ComingC">
    <w:name w:val="ComingC"/>
    <w:basedOn w:val="Coming"/>
    <w:rsid w:val="00EC6837"/>
    <w:pPr>
      <w:spacing w:before="80"/>
      <w:ind w:left="1956" w:right="3400"/>
      <w:jc w:val="left"/>
    </w:pPr>
  </w:style>
  <w:style w:type="character" w:styleId="CommentReference">
    <w:name w:val="annotation reference"/>
    <w:semiHidden/>
    <w:rsid w:val="00EC6837"/>
    <w:rPr>
      <w:sz w:val="16"/>
      <w:szCs w:val="16"/>
    </w:rPr>
  </w:style>
  <w:style w:type="paragraph" w:styleId="CommentText">
    <w:name w:val="annotation text"/>
    <w:basedOn w:val="Normal"/>
    <w:link w:val="CommentTextChar"/>
    <w:semiHidden/>
    <w:rsid w:val="00EC6837"/>
    <w:pPr>
      <w:spacing w:line="220" w:lineRule="atLeast"/>
      <w:jc w:val="both"/>
    </w:pPr>
    <w:rPr>
      <w:rFonts w:ascii="Arial" w:hAnsi="Arial"/>
      <w:sz w:val="20"/>
      <w:szCs w:val="20"/>
      <w:lang w:eastAsia="en-US"/>
    </w:rPr>
  </w:style>
  <w:style w:type="paragraph" w:styleId="CommentSubject">
    <w:name w:val="annotation subject"/>
    <w:basedOn w:val="CommentText"/>
    <w:next w:val="CommentText"/>
    <w:link w:val="CommentSubjectChar"/>
    <w:rsid w:val="00EC6837"/>
    <w:rPr>
      <w:rFonts w:ascii="Times New Roman" w:hAnsi="Times New Roman"/>
      <w:b/>
      <w:bCs/>
    </w:rPr>
  </w:style>
  <w:style w:type="paragraph" w:customStyle="1" w:styleId="Confirmed">
    <w:name w:val="Confirmed"/>
    <w:basedOn w:val="Normal"/>
    <w:next w:val="linespace"/>
    <w:rsid w:val="00EC6837"/>
    <w:pPr>
      <w:spacing w:after="240" w:line="220" w:lineRule="atLeast"/>
      <w:jc w:val="both"/>
    </w:pPr>
    <w:rPr>
      <w:i/>
      <w:sz w:val="21"/>
      <w:szCs w:val="20"/>
      <w:lang w:eastAsia="en-US"/>
    </w:rPr>
  </w:style>
  <w:style w:type="paragraph" w:customStyle="1" w:styleId="Correction">
    <w:name w:val="Correction"/>
    <w:next w:val="Draft"/>
    <w:rsid w:val="00EC6837"/>
    <w:pPr>
      <w:spacing w:after="240" w:line="220" w:lineRule="atLeast"/>
      <w:jc w:val="center"/>
    </w:pPr>
    <w:rPr>
      <w:i/>
      <w:sz w:val="21"/>
      <w:lang w:eastAsia="en-US"/>
    </w:rPr>
  </w:style>
  <w:style w:type="paragraph" w:customStyle="1" w:styleId="DefPara">
    <w:name w:val="Def Para"/>
    <w:basedOn w:val="Normal"/>
    <w:rsid w:val="00EC6837"/>
    <w:pPr>
      <w:spacing w:before="80" w:line="220" w:lineRule="atLeast"/>
      <w:ind w:left="340"/>
      <w:jc w:val="both"/>
    </w:pPr>
    <w:rPr>
      <w:sz w:val="21"/>
      <w:szCs w:val="20"/>
      <w:lang w:eastAsia="en-US"/>
    </w:rPr>
  </w:style>
  <w:style w:type="paragraph" w:customStyle="1" w:styleId="dept">
    <w:name w:val="dept"/>
    <w:next w:val="linespace"/>
    <w:rsid w:val="00EC6837"/>
    <w:pPr>
      <w:jc w:val="right"/>
    </w:pPr>
    <w:rPr>
      <w:b/>
      <w:noProof/>
      <w:lang w:eastAsia="en-US"/>
    </w:rPr>
  </w:style>
  <w:style w:type="paragraph" w:customStyle="1" w:styleId="DisplayItem">
    <w:name w:val="DisplayItem"/>
    <w:rsid w:val="00EC6837"/>
    <w:pPr>
      <w:spacing w:before="120" w:after="120"/>
      <w:jc w:val="center"/>
    </w:pPr>
    <w:rPr>
      <w:lang w:eastAsia="en-US"/>
    </w:rPr>
  </w:style>
  <w:style w:type="paragraph" w:customStyle="1" w:styleId="Draft">
    <w:name w:val="Draft"/>
    <w:basedOn w:val="Normal"/>
    <w:rsid w:val="00EC6837"/>
    <w:pPr>
      <w:spacing w:after="240" w:line="220" w:lineRule="atLeast"/>
      <w:jc w:val="both"/>
    </w:pPr>
    <w:rPr>
      <w:i/>
      <w:sz w:val="21"/>
      <w:szCs w:val="20"/>
      <w:lang w:eastAsia="en-US"/>
    </w:rPr>
  </w:style>
  <w:style w:type="paragraph" w:customStyle="1" w:styleId="EANote">
    <w:name w:val="EA_Note"/>
    <w:basedOn w:val="Normal"/>
    <w:rsid w:val="00EC6837"/>
    <w:pPr>
      <w:keepNext/>
      <w:spacing w:after="120" w:line="220" w:lineRule="atLeast"/>
      <w:jc w:val="center"/>
    </w:pPr>
    <w:rPr>
      <w:b/>
      <w:sz w:val="21"/>
      <w:szCs w:val="20"/>
      <w:lang w:eastAsia="en-US"/>
    </w:rPr>
  </w:style>
  <w:style w:type="paragraph" w:customStyle="1" w:styleId="EANotenote">
    <w:name w:val="EA_Note_note"/>
    <w:basedOn w:val="Normal"/>
    <w:next w:val="T1"/>
    <w:rsid w:val="00EC6837"/>
    <w:pPr>
      <w:spacing w:after="240" w:line="220" w:lineRule="atLeast"/>
      <w:jc w:val="center"/>
    </w:pPr>
    <w:rPr>
      <w:i/>
      <w:sz w:val="21"/>
      <w:szCs w:val="20"/>
      <w:lang w:eastAsia="en-US"/>
    </w:rPr>
  </w:style>
  <w:style w:type="paragraph" w:styleId="FootnoteText">
    <w:name w:val="footnote text"/>
    <w:basedOn w:val="Normal"/>
    <w:next w:val="Normal"/>
    <w:link w:val="FootnoteTextChar"/>
    <w:rsid w:val="00EC6837"/>
    <w:pPr>
      <w:spacing w:line="180" w:lineRule="exact"/>
      <w:ind w:left="340" w:hanging="340"/>
      <w:jc w:val="both"/>
    </w:pPr>
    <w:rPr>
      <w:sz w:val="16"/>
      <w:szCs w:val="20"/>
      <w:lang w:eastAsia="en-US"/>
    </w:rPr>
  </w:style>
  <w:style w:type="paragraph" w:customStyle="1" w:styleId="FootnoteCont">
    <w:name w:val="Footnote Cont"/>
    <w:basedOn w:val="FootnoteText"/>
    <w:rsid w:val="00EC6837"/>
    <w:pPr>
      <w:ind w:firstLine="0"/>
    </w:pPr>
  </w:style>
  <w:style w:type="character" w:styleId="FootnoteReference">
    <w:name w:val="footnote reference"/>
    <w:semiHidden/>
    <w:rsid w:val="00EC6837"/>
    <w:rPr>
      <w:rFonts w:ascii="Times New Roman" w:hAnsi="Times New Roman"/>
      <w:b/>
      <w:vertAlign w:val="baseline"/>
    </w:rPr>
  </w:style>
  <w:style w:type="paragraph" w:customStyle="1" w:styleId="FormHeading">
    <w:name w:val="FormHeading"/>
    <w:rsid w:val="00EC6837"/>
    <w:pPr>
      <w:jc w:val="center"/>
    </w:pPr>
    <w:rPr>
      <w:sz w:val="28"/>
      <w:lang w:eastAsia="en-US"/>
    </w:rPr>
  </w:style>
  <w:style w:type="paragraph" w:customStyle="1" w:styleId="FormSubHeading">
    <w:name w:val="FormSubHeading"/>
    <w:rsid w:val="00EC6837"/>
    <w:pPr>
      <w:jc w:val="center"/>
    </w:pPr>
    <w:rPr>
      <w:sz w:val="24"/>
      <w:lang w:eastAsia="en-US"/>
    </w:rPr>
  </w:style>
  <w:style w:type="paragraph" w:customStyle="1" w:styleId="FormText">
    <w:name w:val="FormText"/>
    <w:rsid w:val="00EC6837"/>
    <w:pPr>
      <w:spacing w:line="220" w:lineRule="atLeast"/>
    </w:pPr>
    <w:rPr>
      <w:sz w:val="21"/>
      <w:lang w:eastAsia="en-US"/>
    </w:rPr>
  </w:style>
  <w:style w:type="paragraph" w:customStyle="1" w:styleId="H1">
    <w:name w:val="H1"/>
    <w:basedOn w:val="Normal"/>
    <w:next w:val="N1"/>
    <w:rsid w:val="00EC6837"/>
    <w:pPr>
      <w:keepNext/>
      <w:spacing w:before="320" w:line="220" w:lineRule="atLeast"/>
      <w:jc w:val="both"/>
    </w:pPr>
    <w:rPr>
      <w:b/>
      <w:sz w:val="21"/>
      <w:szCs w:val="20"/>
      <w:lang w:eastAsia="en-US"/>
    </w:rPr>
  </w:style>
  <w:style w:type="paragraph" w:customStyle="1" w:styleId="H2">
    <w:name w:val="H2"/>
    <w:basedOn w:val="Heading2"/>
    <w:next w:val="N2"/>
    <w:rsid w:val="00EC6837"/>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H3">
    <w:name w:val="H3"/>
    <w:basedOn w:val="Heading3"/>
    <w:next w:val="N3"/>
    <w:rsid w:val="00EC6837"/>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styleId="Header">
    <w:name w:val="header"/>
    <w:basedOn w:val="Normal"/>
    <w:link w:val="HeaderChar"/>
    <w:qFormat/>
    <w:rsid w:val="00EC6837"/>
    <w:pPr>
      <w:tabs>
        <w:tab w:val="center" w:pos="4320"/>
        <w:tab w:val="right" w:pos="8640"/>
      </w:tabs>
      <w:spacing w:line="220" w:lineRule="atLeast"/>
      <w:jc w:val="both"/>
    </w:pPr>
    <w:rPr>
      <w:sz w:val="21"/>
      <w:szCs w:val="20"/>
      <w:lang w:eastAsia="en-US"/>
    </w:rPr>
  </w:style>
  <w:style w:type="paragraph" w:customStyle="1" w:styleId="Interpretation">
    <w:name w:val="Interpretation"/>
    <w:basedOn w:val="Normal"/>
    <w:next w:val="linespace"/>
    <w:rsid w:val="00EC6837"/>
    <w:pPr>
      <w:spacing w:before="360" w:line="220" w:lineRule="atLeast"/>
      <w:jc w:val="both"/>
    </w:pPr>
    <w:rPr>
      <w:sz w:val="21"/>
      <w:szCs w:val="20"/>
      <w:lang w:eastAsia="en-US"/>
    </w:rPr>
  </w:style>
  <w:style w:type="paragraph" w:customStyle="1" w:styleId="Laid">
    <w:name w:val="Laid"/>
    <w:basedOn w:val="Normal"/>
    <w:next w:val="Coming"/>
    <w:rsid w:val="00EC6837"/>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EC6837"/>
  </w:style>
  <w:style w:type="paragraph" w:customStyle="1" w:styleId="LaidDraft">
    <w:name w:val="LaidDraft"/>
    <w:basedOn w:val="Approval"/>
    <w:next w:val="linespace"/>
    <w:rsid w:val="00EC6837"/>
  </w:style>
  <w:style w:type="paragraph" w:customStyle="1" w:styleId="LegSeal">
    <w:name w:val="LegSeal"/>
    <w:next w:val="linespace"/>
    <w:rsid w:val="00EC6837"/>
    <w:rPr>
      <w:noProof/>
      <w:lang w:eastAsia="en-US"/>
    </w:rPr>
  </w:style>
  <w:style w:type="paragraph" w:customStyle="1" w:styleId="lineseparator">
    <w:name w:val="lineseparator"/>
    <w:basedOn w:val="TOC9"/>
    <w:rsid w:val="00EC6837"/>
    <w:pPr>
      <w:pBdr>
        <w:bottom w:val="single" w:sz="4" w:space="1" w:color="auto"/>
      </w:pBdr>
      <w:spacing w:before="240" w:after="480"/>
      <w:ind w:left="2400" w:right="2400"/>
    </w:pPr>
  </w:style>
  <w:style w:type="paragraph" w:styleId="TOC9">
    <w:name w:val="toc 9"/>
    <w:basedOn w:val="Normal"/>
    <w:next w:val="Normal"/>
    <w:rsid w:val="00EC6837"/>
    <w:pPr>
      <w:keepLines/>
      <w:tabs>
        <w:tab w:val="left" w:pos="576"/>
        <w:tab w:val="right" w:pos="8280"/>
      </w:tabs>
      <w:spacing w:after="40"/>
      <w:ind w:left="576" w:right="720" w:hanging="576"/>
      <w:jc w:val="both"/>
    </w:pPr>
    <w:rPr>
      <w:sz w:val="21"/>
      <w:szCs w:val="20"/>
      <w:lang w:eastAsia="en-US"/>
    </w:rPr>
  </w:style>
  <w:style w:type="paragraph" w:customStyle="1" w:styleId="linespace">
    <w:name w:val="linespace"/>
    <w:rsid w:val="00EC6837"/>
    <w:pPr>
      <w:spacing w:line="240" w:lineRule="exact"/>
    </w:pPr>
    <w:rPr>
      <w:noProof/>
      <w:lang w:eastAsia="en-US"/>
    </w:rPr>
  </w:style>
  <w:style w:type="paragraph" w:customStyle="1" w:styleId="List1">
    <w:name w:val="List1"/>
    <w:basedOn w:val="Normal"/>
    <w:rsid w:val="00EC6837"/>
    <w:pPr>
      <w:spacing w:before="80" w:line="220" w:lineRule="atLeast"/>
      <w:ind w:left="737" w:hanging="397"/>
      <w:jc w:val="both"/>
    </w:pPr>
    <w:rPr>
      <w:sz w:val="21"/>
      <w:szCs w:val="20"/>
      <w:lang w:eastAsia="en-US"/>
    </w:rPr>
  </w:style>
  <w:style w:type="paragraph" w:customStyle="1" w:styleId="List1Cont">
    <w:name w:val="List1 Cont"/>
    <w:basedOn w:val="List1"/>
    <w:rsid w:val="00EC6837"/>
    <w:pPr>
      <w:ind w:firstLine="0"/>
    </w:pPr>
  </w:style>
  <w:style w:type="paragraph" w:customStyle="1" w:styleId="LQT1">
    <w:name w:val="LQT1"/>
    <w:basedOn w:val="Normal"/>
    <w:rsid w:val="00EC6837"/>
    <w:pPr>
      <w:spacing w:before="160" w:line="220" w:lineRule="atLeast"/>
      <w:ind w:left="567"/>
      <w:jc w:val="both"/>
    </w:pPr>
    <w:rPr>
      <w:sz w:val="21"/>
      <w:szCs w:val="20"/>
      <w:lang w:eastAsia="en-US"/>
    </w:rPr>
  </w:style>
  <w:style w:type="paragraph" w:customStyle="1" w:styleId="LQT2">
    <w:name w:val="LQT2"/>
    <w:basedOn w:val="LQT1"/>
    <w:rsid w:val="00EC6837"/>
    <w:pPr>
      <w:spacing w:before="80"/>
    </w:pPr>
  </w:style>
  <w:style w:type="paragraph" w:customStyle="1" w:styleId="LQDefPara">
    <w:name w:val="LQ Def Para"/>
    <w:basedOn w:val="LQT2"/>
    <w:rsid w:val="00EC6837"/>
    <w:pPr>
      <w:ind w:left="907"/>
    </w:pPr>
  </w:style>
  <w:style w:type="paragraph" w:customStyle="1" w:styleId="LQArrHead">
    <w:name w:val="LQArrHead"/>
    <w:basedOn w:val="ArrHead"/>
    <w:next w:val="LQTOC1"/>
    <w:rsid w:val="00EC6837"/>
    <w:pPr>
      <w:ind w:left="567"/>
    </w:pPr>
    <w:rPr>
      <w:caps w:val="0"/>
    </w:rPr>
  </w:style>
  <w:style w:type="paragraph" w:customStyle="1" w:styleId="LQDisplayItem">
    <w:name w:val="LQDisplayItem"/>
    <w:basedOn w:val="DisplayItem"/>
    <w:rsid w:val="00EC6837"/>
    <w:pPr>
      <w:ind w:left="567"/>
    </w:pPr>
  </w:style>
  <w:style w:type="paragraph" w:customStyle="1" w:styleId="LQH1">
    <w:name w:val="LQH1"/>
    <w:basedOn w:val="H1"/>
    <w:next w:val="LQN1"/>
    <w:rsid w:val="00EC6837"/>
    <w:pPr>
      <w:ind w:left="567"/>
    </w:pPr>
  </w:style>
  <w:style w:type="paragraph" w:customStyle="1" w:styleId="LQH2">
    <w:name w:val="LQH2"/>
    <w:basedOn w:val="H2"/>
    <w:next w:val="LQN2"/>
    <w:rsid w:val="00EC6837"/>
    <w:pPr>
      <w:ind w:left="737"/>
    </w:pPr>
  </w:style>
  <w:style w:type="paragraph" w:customStyle="1" w:styleId="LQH3">
    <w:name w:val="LQH3"/>
    <w:basedOn w:val="H3"/>
    <w:next w:val="LQN3"/>
    <w:rsid w:val="00EC6837"/>
    <w:pPr>
      <w:ind w:left="907"/>
    </w:pPr>
  </w:style>
  <w:style w:type="paragraph" w:customStyle="1" w:styleId="LQList1">
    <w:name w:val="LQList1"/>
    <w:basedOn w:val="List1"/>
    <w:rsid w:val="00EC6837"/>
    <w:pPr>
      <w:ind w:left="1304"/>
    </w:pPr>
  </w:style>
  <w:style w:type="paragraph" w:customStyle="1" w:styleId="LQList1Cont">
    <w:name w:val="LQList1 Cont"/>
    <w:basedOn w:val="List1Cont"/>
    <w:rsid w:val="00EC6837"/>
    <w:pPr>
      <w:ind w:left="1304"/>
    </w:pPr>
  </w:style>
  <w:style w:type="paragraph" w:customStyle="1" w:styleId="LQN1">
    <w:name w:val="LQN1"/>
    <w:basedOn w:val="Normal"/>
    <w:rsid w:val="00EC6837"/>
    <w:pPr>
      <w:spacing w:before="160" w:line="220" w:lineRule="atLeast"/>
      <w:ind w:left="567" w:firstLine="170"/>
      <w:jc w:val="both"/>
    </w:pPr>
    <w:rPr>
      <w:sz w:val="21"/>
      <w:szCs w:val="20"/>
      <w:lang w:eastAsia="en-US"/>
    </w:rPr>
  </w:style>
  <w:style w:type="paragraph" w:customStyle="1" w:styleId="LQN2">
    <w:name w:val="LQN2"/>
    <w:basedOn w:val="LQN1"/>
    <w:rsid w:val="00EC6837"/>
    <w:pPr>
      <w:spacing w:before="80"/>
    </w:pPr>
  </w:style>
  <w:style w:type="paragraph" w:customStyle="1" w:styleId="LQN3">
    <w:name w:val="LQN3"/>
    <w:basedOn w:val="LQN2"/>
    <w:rsid w:val="00EC6837"/>
    <w:pPr>
      <w:tabs>
        <w:tab w:val="left" w:pos="1304"/>
      </w:tabs>
      <w:ind w:left="1304" w:hanging="397"/>
    </w:pPr>
  </w:style>
  <w:style w:type="paragraph" w:customStyle="1" w:styleId="LQN3-N4">
    <w:name w:val="LQN3-N4"/>
    <w:basedOn w:val="LQN3"/>
    <w:next w:val="LQN4"/>
    <w:rsid w:val="00EC6837"/>
    <w:pPr>
      <w:tabs>
        <w:tab w:val="clear" w:pos="1304"/>
        <w:tab w:val="right" w:pos="1588"/>
        <w:tab w:val="left" w:pos="1701"/>
      </w:tabs>
      <w:ind w:left="1701" w:hanging="794"/>
    </w:pPr>
  </w:style>
  <w:style w:type="paragraph" w:customStyle="1" w:styleId="LQN4">
    <w:name w:val="LQN4"/>
    <w:basedOn w:val="LQN3"/>
    <w:rsid w:val="00EC6837"/>
    <w:pPr>
      <w:tabs>
        <w:tab w:val="clear" w:pos="1304"/>
        <w:tab w:val="right" w:pos="1588"/>
        <w:tab w:val="left" w:pos="1701"/>
      </w:tabs>
      <w:ind w:left="1701" w:hanging="1701"/>
    </w:pPr>
  </w:style>
  <w:style w:type="paragraph" w:customStyle="1" w:styleId="LQN4-N5">
    <w:name w:val="LQN4-N5"/>
    <w:basedOn w:val="LQN4"/>
    <w:next w:val="LQN5"/>
    <w:rsid w:val="00EC6837"/>
    <w:pPr>
      <w:tabs>
        <w:tab w:val="left" w:pos="2268"/>
      </w:tabs>
      <w:ind w:left="2268" w:hanging="2268"/>
    </w:pPr>
  </w:style>
  <w:style w:type="paragraph" w:customStyle="1" w:styleId="LQN5">
    <w:name w:val="LQN5"/>
    <w:basedOn w:val="LQN4"/>
    <w:rsid w:val="00EC6837"/>
    <w:pPr>
      <w:tabs>
        <w:tab w:val="clear" w:pos="1588"/>
        <w:tab w:val="clear" w:pos="1701"/>
        <w:tab w:val="left" w:pos="2268"/>
      </w:tabs>
      <w:ind w:left="2268" w:hanging="567"/>
    </w:pPr>
  </w:style>
  <w:style w:type="paragraph" w:customStyle="1" w:styleId="LQpart">
    <w:name w:val="LQpart"/>
    <w:basedOn w:val="Normal"/>
    <w:next w:val="LQpartHead"/>
    <w:rsid w:val="00EC6837"/>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EC6837"/>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EC6837"/>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Schedule"/>
    <w:next w:val="LQT1"/>
    <w:rsid w:val="00EB603E"/>
    <w:pPr>
      <w:spacing w:before="120" w:after="100"/>
      <w:ind w:left="567"/>
    </w:pPr>
    <w:rPr>
      <w:sz w:val="28"/>
    </w:rPr>
  </w:style>
  <w:style w:type="paragraph" w:customStyle="1" w:styleId="LQschedules">
    <w:name w:val="LQschedules"/>
    <w:basedOn w:val="Normal"/>
    <w:rsid w:val="00EC6837"/>
    <w:pPr>
      <w:keepNext/>
      <w:spacing w:before="480" w:after="480"/>
      <w:ind w:left="567"/>
      <w:jc w:val="center"/>
    </w:pPr>
    <w:rPr>
      <w:sz w:val="30"/>
      <w:szCs w:val="20"/>
      <w:lang w:eastAsia="en-US"/>
    </w:rPr>
  </w:style>
  <w:style w:type="paragraph" w:customStyle="1" w:styleId="LQsection">
    <w:name w:val="LQsection"/>
    <w:basedOn w:val="Normal"/>
    <w:next w:val="LQsectionHead"/>
    <w:rsid w:val="00EC6837"/>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EC6837"/>
    <w:pPr>
      <w:keepNext/>
      <w:spacing w:before="80" w:line="220" w:lineRule="atLeast"/>
      <w:ind w:left="567"/>
      <w:jc w:val="center"/>
    </w:pPr>
    <w:rPr>
      <w:i/>
      <w:sz w:val="21"/>
      <w:szCs w:val="20"/>
      <w:lang w:eastAsia="en-US"/>
    </w:rPr>
  </w:style>
  <w:style w:type="paragraph" w:customStyle="1" w:styleId="LQSublist1">
    <w:name w:val="LQSublist1"/>
    <w:basedOn w:val="Normal"/>
    <w:rsid w:val="00EC6837"/>
    <w:pPr>
      <w:spacing w:before="80" w:line="220" w:lineRule="atLeast"/>
      <w:ind w:left="1701" w:hanging="397"/>
      <w:jc w:val="both"/>
    </w:pPr>
    <w:rPr>
      <w:sz w:val="21"/>
      <w:szCs w:val="20"/>
      <w:lang w:eastAsia="en-US"/>
    </w:rPr>
  </w:style>
  <w:style w:type="paragraph" w:customStyle="1" w:styleId="LQSublist1Cont">
    <w:name w:val="LQSublist1 Cont"/>
    <w:basedOn w:val="Normal"/>
    <w:rsid w:val="00EC6837"/>
    <w:pPr>
      <w:spacing w:before="80" w:line="220" w:lineRule="atLeast"/>
      <w:ind w:left="1701"/>
      <w:jc w:val="both"/>
    </w:pPr>
    <w:rPr>
      <w:sz w:val="21"/>
      <w:szCs w:val="20"/>
      <w:lang w:eastAsia="en-US"/>
    </w:rPr>
  </w:style>
  <w:style w:type="paragraph" w:customStyle="1" w:styleId="LQsubPart">
    <w:name w:val="LQsubPart"/>
    <w:basedOn w:val="Normal"/>
    <w:next w:val="LQsubPartHead"/>
    <w:rsid w:val="00EC6837"/>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EC6837"/>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EC6837"/>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EC6837"/>
    <w:pPr>
      <w:keepNext/>
      <w:spacing w:before="40" w:line="220" w:lineRule="atLeast"/>
      <w:ind w:left="567"/>
      <w:jc w:val="center"/>
    </w:pPr>
    <w:rPr>
      <w:i/>
      <w:sz w:val="20"/>
      <w:szCs w:val="20"/>
      <w:lang w:eastAsia="en-US"/>
    </w:rPr>
  </w:style>
  <w:style w:type="paragraph" w:customStyle="1" w:styleId="LQT1Indent">
    <w:name w:val="LQT1 Indent"/>
    <w:basedOn w:val="LQT1"/>
    <w:rsid w:val="00EC6837"/>
    <w:pPr>
      <w:ind w:firstLine="170"/>
    </w:pPr>
  </w:style>
  <w:style w:type="paragraph" w:customStyle="1" w:styleId="LQT3">
    <w:name w:val="LQT3"/>
    <w:basedOn w:val="LQT2"/>
    <w:rsid w:val="00EC6837"/>
    <w:pPr>
      <w:ind w:left="1304"/>
    </w:pPr>
  </w:style>
  <w:style w:type="paragraph" w:customStyle="1" w:styleId="LQT4">
    <w:name w:val="LQT4"/>
    <w:basedOn w:val="LQT3"/>
    <w:rsid w:val="00EC6837"/>
    <w:pPr>
      <w:ind w:left="1701"/>
    </w:pPr>
  </w:style>
  <w:style w:type="paragraph" w:customStyle="1" w:styleId="LQT5">
    <w:name w:val="LQT5"/>
    <w:basedOn w:val="LQT4"/>
    <w:rsid w:val="00EC6837"/>
    <w:pPr>
      <w:ind w:left="2268"/>
    </w:pPr>
  </w:style>
  <w:style w:type="paragraph" w:customStyle="1" w:styleId="LQTableCaption">
    <w:name w:val="LQTableCaption"/>
    <w:basedOn w:val="Normal"/>
    <w:next w:val="LQTableTopText"/>
    <w:rsid w:val="00EC6837"/>
    <w:pPr>
      <w:spacing w:after="120" w:line="220" w:lineRule="atLeast"/>
      <w:ind w:left="567"/>
    </w:pPr>
    <w:rPr>
      <w:b/>
      <w:sz w:val="21"/>
      <w:szCs w:val="20"/>
      <w:lang w:eastAsia="en-US"/>
    </w:rPr>
  </w:style>
  <w:style w:type="paragraph" w:customStyle="1" w:styleId="LQTableFoot">
    <w:name w:val="LQTableFoot"/>
    <w:basedOn w:val="Normal"/>
    <w:rsid w:val="00EC6837"/>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EC6837"/>
    <w:pPr>
      <w:spacing w:before="120"/>
    </w:pPr>
  </w:style>
  <w:style w:type="paragraph" w:customStyle="1" w:styleId="LQTableTopText">
    <w:name w:val="LQTableTopText"/>
    <w:basedOn w:val="Normal"/>
    <w:rsid w:val="00EC6837"/>
    <w:pPr>
      <w:spacing w:after="80" w:line="220" w:lineRule="atLeast"/>
      <w:ind w:left="567"/>
      <w:jc w:val="both"/>
    </w:pPr>
    <w:rPr>
      <w:sz w:val="21"/>
      <w:szCs w:val="20"/>
      <w:lang w:eastAsia="en-US"/>
    </w:rPr>
  </w:style>
  <w:style w:type="paragraph" w:customStyle="1" w:styleId="LQTOC1">
    <w:name w:val="LQTOC 1"/>
    <w:basedOn w:val="TOC1"/>
    <w:next w:val="LQTOC2"/>
    <w:autoRedefine/>
    <w:rsid w:val="00EC6837"/>
    <w:pPr>
      <w:ind w:left="567"/>
    </w:pPr>
  </w:style>
  <w:style w:type="paragraph" w:styleId="TOC1">
    <w:name w:val="toc 1"/>
    <w:basedOn w:val="Normal"/>
    <w:next w:val="Normal"/>
    <w:autoRedefine/>
    <w:rsid w:val="00EC6837"/>
    <w:pPr>
      <w:keepNext/>
      <w:tabs>
        <w:tab w:val="right" w:pos="7938"/>
      </w:tabs>
      <w:spacing w:after="40" w:line="220" w:lineRule="atLeast"/>
      <w:jc w:val="center"/>
    </w:pPr>
    <w:rPr>
      <w:noProof/>
      <w:szCs w:val="20"/>
      <w:lang w:eastAsia="en-US"/>
    </w:rPr>
  </w:style>
  <w:style w:type="paragraph" w:customStyle="1" w:styleId="LQTOC10">
    <w:name w:val="LQTOC 10"/>
    <w:basedOn w:val="Normal"/>
    <w:rsid w:val="00EC6837"/>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EC6837"/>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EC6837"/>
    <w:pPr>
      <w:keepNext/>
      <w:spacing w:after="240"/>
      <w:ind w:left="567"/>
      <w:jc w:val="center"/>
    </w:pPr>
    <w:rPr>
      <w:szCs w:val="20"/>
      <w:lang w:eastAsia="en-US"/>
    </w:rPr>
  </w:style>
  <w:style w:type="paragraph" w:customStyle="1" w:styleId="LQTOC2">
    <w:name w:val="LQTOC 2"/>
    <w:basedOn w:val="TOC2"/>
    <w:next w:val="LQTOC3"/>
    <w:autoRedefine/>
    <w:rsid w:val="00EC6837"/>
    <w:pPr>
      <w:ind w:left="567"/>
    </w:pPr>
  </w:style>
  <w:style w:type="paragraph" w:styleId="TOC2">
    <w:name w:val="toc 2"/>
    <w:basedOn w:val="Normal"/>
    <w:next w:val="Normal"/>
    <w:autoRedefine/>
    <w:rsid w:val="00EC6837"/>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EC6837"/>
    <w:pPr>
      <w:ind w:left="567"/>
    </w:pPr>
  </w:style>
  <w:style w:type="paragraph" w:styleId="TOC3">
    <w:name w:val="toc 3"/>
    <w:basedOn w:val="Normal"/>
    <w:next w:val="Normal"/>
    <w:autoRedefine/>
    <w:rsid w:val="00EC6837"/>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EC6837"/>
    <w:pPr>
      <w:ind w:left="567"/>
    </w:pPr>
  </w:style>
  <w:style w:type="paragraph" w:styleId="TOC4">
    <w:name w:val="toc 4"/>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EC6837"/>
    <w:pPr>
      <w:ind w:left="567"/>
    </w:pPr>
  </w:style>
  <w:style w:type="paragraph" w:styleId="TOC5">
    <w:name w:val="toc 5"/>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EC6837"/>
    <w:pPr>
      <w:ind w:left="567"/>
    </w:pPr>
    <w:rPr>
      <w:i w:val="0"/>
    </w:rPr>
  </w:style>
  <w:style w:type="paragraph" w:styleId="TOC6">
    <w:name w:val="toc 6"/>
    <w:basedOn w:val="Normal"/>
    <w:next w:val="Normal"/>
    <w:autoRedefine/>
    <w:semiHidden/>
    <w:rsid w:val="00EC6837"/>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EC6837"/>
    <w:pPr>
      <w:tabs>
        <w:tab w:val="left" w:pos="1145"/>
      </w:tabs>
      <w:ind w:left="1145" w:hanging="578"/>
    </w:pPr>
  </w:style>
  <w:style w:type="paragraph" w:customStyle="1" w:styleId="LQTOC9Indent">
    <w:name w:val="LQTOC 9 Indent"/>
    <w:basedOn w:val="Normal"/>
    <w:rsid w:val="00EC6837"/>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EC6837"/>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paragraph" w:customStyle="1" w:styleId="N1">
    <w:name w:val="N1"/>
    <w:basedOn w:val="Normal"/>
    <w:link w:val="N1Char"/>
    <w:rsid w:val="00EC6837"/>
    <w:pPr>
      <w:numPr>
        <w:numId w:val="1"/>
      </w:numPr>
      <w:spacing w:before="160" w:line="220" w:lineRule="atLeast"/>
      <w:jc w:val="both"/>
    </w:pPr>
    <w:rPr>
      <w:sz w:val="21"/>
      <w:szCs w:val="20"/>
      <w:lang w:eastAsia="en-US"/>
    </w:rPr>
  </w:style>
  <w:style w:type="paragraph" w:customStyle="1" w:styleId="N1legal">
    <w:name w:val="N1legal"/>
    <w:basedOn w:val="Normal"/>
    <w:rsid w:val="00EC6837"/>
    <w:pPr>
      <w:spacing w:before="160" w:line="220" w:lineRule="atLeast"/>
      <w:ind w:firstLine="170"/>
      <w:jc w:val="both"/>
    </w:pPr>
    <w:rPr>
      <w:sz w:val="21"/>
      <w:szCs w:val="20"/>
      <w:lang w:eastAsia="en-US"/>
    </w:rPr>
  </w:style>
  <w:style w:type="paragraph" w:customStyle="1" w:styleId="N2">
    <w:name w:val="N2"/>
    <w:basedOn w:val="N1"/>
    <w:link w:val="N2Char"/>
    <w:rsid w:val="00EC6837"/>
    <w:pPr>
      <w:numPr>
        <w:ilvl w:val="1"/>
      </w:numPr>
      <w:spacing w:before="80"/>
    </w:pPr>
  </w:style>
  <w:style w:type="paragraph" w:customStyle="1" w:styleId="N3">
    <w:name w:val="N3"/>
    <w:basedOn w:val="N2"/>
    <w:rsid w:val="00EC6837"/>
    <w:pPr>
      <w:numPr>
        <w:ilvl w:val="2"/>
      </w:numPr>
    </w:pPr>
  </w:style>
  <w:style w:type="paragraph" w:customStyle="1" w:styleId="N3-N4">
    <w:name w:val="N3-N4"/>
    <w:basedOn w:val="N3"/>
    <w:next w:val="N4"/>
    <w:rsid w:val="00EC6837"/>
    <w:pPr>
      <w:numPr>
        <w:ilvl w:val="0"/>
        <w:numId w:val="0"/>
      </w:numPr>
      <w:tabs>
        <w:tab w:val="right" w:pos="1020"/>
        <w:tab w:val="left" w:pos="1134"/>
      </w:tabs>
      <w:ind w:left="1134" w:hanging="794"/>
    </w:pPr>
  </w:style>
  <w:style w:type="paragraph" w:customStyle="1" w:styleId="N4">
    <w:name w:val="N4"/>
    <w:basedOn w:val="N3"/>
    <w:rsid w:val="00EC6837"/>
    <w:pPr>
      <w:numPr>
        <w:ilvl w:val="3"/>
      </w:numPr>
    </w:pPr>
  </w:style>
  <w:style w:type="paragraph" w:customStyle="1" w:styleId="N4-N5">
    <w:name w:val="N4-N5"/>
    <w:basedOn w:val="N4"/>
    <w:next w:val="N5"/>
    <w:rsid w:val="00EC6837"/>
    <w:pPr>
      <w:numPr>
        <w:ilvl w:val="0"/>
        <w:numId w:val="0"/>
      </w:numPr>
      <w:tabs>
        <w:tab w:val="right" w:pos="1021"/>
        <w:tab w:val="left" w:pos="1134"/>
        <w:tab w:val="left" w:pos="1701"/>
      </w:tabs>
      <w:ind w:left="1701" w:hanging="1701"/>
    </w:pPr>
  </w:style>
  <w:style w:type="paragraph" w:customStyle="1" w:styleId="N5">
    <w:name w:val="N5"/>
    <w:basedOn w:val="N4"/>
    <w:rsid w:val="00EC6837"/>
    <w:pPr>
      <w:numPr>
        <w:ilvl w:val="4"/>
      </w:numPr>
    </w:pPr>
  </w:style>
  <w:style w:type="paragraph" w:customStyle="1" w:styleId="Negative">
    <w:name w:val="Negative"/>
    <w:basedOn w:val="Normal"/>
    <w:next w:val="linespace"/>
    <w:rsid w:val="00EC6837"/>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EC6837"/>
    <w:pPr>
      <w:ind w:left="1474"/>
    </w:pPr>
  </w:style>
  <w:style w:type="paragraph" w:customStyle="1" w:styleId="NLQDisplayItem">
    <w:name w:val="NLQDisplayItem"/>
    <w:basedOn w:val="LQDisplayItem"/>
    <w:rsid w:val="00EC6837"/>
    <w:pPr>
      <w:ind w:left="1134"/>
    </w:pPr>
  </w:style>
  <w:style w:type="paragraph" w:customStyle="1" w:styleId="NLQH1">
    <w:name w:val="NLQH1"/>
    <w:basedOn w:val="LQH1"/>
    <w:next w:val="NLQN1"/>
    <w:rsid w:val="00EC6837"/>
    <w:pPr>
      <w:ind w:left="1134"/>
    </w:pPr>
  </w:style>
  <w:style w:type="paragraph" w:customStyle="1" w:styleId="NLQH2">
    <w:name w:val="NLQH2"/>
    <w:basedOn w:val="LQH2"/>
    <w:next w:val="NLQN2"/>
    <w:rsid w:val="00EC6837"/>
    <w:pPr>
      <w:ind w:left="1304"/>
    </w:pPr>
  </w:style>
  <w:style w:type="paragraph" w:customStyle="1" w:styleId="NLQH3">
    <w:name w:val="NLQH3"/>
    <w:basedOn w:val="LQH3"/>
    <w:next w:val="NLQN3"/>
    <w:rsid w:val="00EC6837"/>
    <w:pPr>
      <w:ind w:left="1474"/>
    </w:pPr>
  </w:style>
  <w:style w:type="paragraph" w:customStyle="1" w:styleId="NLQList1">
    <w:name w:val="NLQList1"/>
    <w:basedOn w:val="LQList1"/>
    <w:rsid w:val="00EC6837"/>
    <w:pPr>
      <w:ind w:left="1871"/>
    </w:pPr>
  </w:style>
  <w:style w:type="paragraph" w:customStyle="1" w:styleId="NLQList1Cont">
    <w:name w:val="NLQList1 Cont"/>
    <w:basedOn w:val="LQList1Cont"/>
    <w:rsid w:val="00EC6837"/>
    <w:pPr>
      <w:ind w:left="1871"/>
    </w:pPr>
  </w:style>
  <w:style w:type="paragraph" w:customStyle="1" w:styleId="NLQN1">
    <w:name w:val="NLQN1"/>
    <w:basedOn w:val="LQN1"/>
    <w:rsid w:val="00EC6837"/>
    <w:pPr>
      <w:ind w:left="1134"/>
    </w:pPr>
  </w:style>
  <w:style w:type="paragraph" w:customStyle="1" w:styleId="NLQN2">
    <w:name w:val="NLQN2"/>
    <w:basedOn w:val="LQN2"/>
    <w:rsid w:val="00EC6837"/>
    <w:pPr>
      <w:ind w:left="1134"/>
    </w:pPr>
  </w:style>
  <w:style w:type="paragraph" w:customStyle="1" w:styleId="NLQN3">
    <w:name w:val="NLQN3"/>
    <w:basedOn w:val="LQN3"/>
    <w:rsid w:val="00EC6837"/>
    <w:pPr>
      <w:ind w:left="1871"/>
    </w:pPr>
  </w:style>
  <w:style w:type="paragraph" w:customStyle="1" w:styleId="NLQN3-N4">
    <w:name w:val="NLQN3-N4"/>
    <w:basedOn w:val="NLQN3"/>
    <w:next w:val="NLQN4"/>
    <w:rsid w:val="00EC6837"/>
    <w:pPr>
      <w:tabs>
        <w:tab w:val="clear" w:pos="1304"/>
        <w:tab w:val="right" w:pos="2155"/>
        <w:tab w:val="left" w:pos="2268"/>
      </w:tabs>
      <w:ind w:left="2268" w:hanging="794"/>
    </w:pPr>
  </w:style>
  <w:style w:type="paragraph" w:customStyle="1" w:styleId="NLQN4">
    <w:name w:val="NLQN4"/>
    <w:basedOn w:val="LQN4"/>
    <w:rsid w:val="00EC6837"/>
    <w:pPr>
      <w:tabs>
        <w:tab w:val="clear" w:pos="1588"/>
        <w:tab w:val="clear" w:pos="1701"/>
        <w:tab w:val="right" w:pos="2155"/>
        <w:tab w:val="left" w:pos="2268"/>
      </w:tabs>
      <w:ind w:left="2268"/>
    </w:pPr>
  </w:style>
  <w:style w:type="paragraph" w:customStyle="1" w:styleId="NLQN4-N5">
    <w:name w:val="NLQN4-N5"/>
    <w:basedOn w:val="LQN4-N5"/>
    <w:next w:val="NLQN5"/>
    <w:rsid w:val="00EC6837"/>
    <w:pPr>
      <w:tabs>
        <w:tab w:val="clear" w:pos="1588"/>
        <w:tab w:val="clear" w:pos="1701"/>
        <w:tab w:val="right" w:pos="2155"/>
        <w:tab w:val="left" w:pos="2835"/>
      </w:tabs>
      <w:ind w:left="2835" w:hanging="2835"/>
    </w:pPr>
  </w:style>
  <w:style w:type="paragraph" w:customStyle="1" w:styleId="NLQN5">
    <w:name w:val="NLQN5"/>
    <w:basedOn w:val="LQN5"/>
    <w:rsid w:val="00EC6837"/>
    <w:pPr>
      <w:ind w:left="2835"/>
    </w:pPr>
  </w:style>
  <w:style w:type="paragraph" w:customStyle="1" w:styleId="NLQpart">
    <w:name w:val="NLQpart"/>
    <w:basedOn w:val="LQpart"/>
    <w:next w:val="NLQpartHead"/>
    <w:rsid w:val="00EC6837"/>
    <w:pPr>
      <w:tabs>
        <w:tab w:val="clear" w:pos="4451"/>
        <w:tab w:val="center" w:pos="4734"/>
      </w:tabs>
      <w:ind w:left="1134"/>
    </w:pPr>
  </w:style>
  <w:style w:type="paragraph" w:customStyle="1" w:styleId="NLQpartHead">
    <w:name w:val="NLQpartHead"/>
    <w:basedOn w:val="LQpartHead"/>
    <w:next w:val="NLQT1"/>
    <w:rsid w:val="00EC6837"/>
    <w:pPr>
      <w:ind w:left="1134"/>
    </w:pPr>
  </w:style>
  <w:style w:type="paragraph" w:customStyle="1" w:styleId="NLQschedule">
    <w:name w:val="NLQschedule"/>
    <w:basedOn w:val="LQschedule"/>
    <w:next w:val="NLQscheduleHead"/>
    <w:rsid w:val="00EC6837"/>
    <w:pPr>
      <w:tabs>
        <w:tab w:val="clear" w:pos="4451"/>
        <w:tab w:val="center" w:pos="4734"/>
      </w:tabs>
      <w:ind w:left="1134"/>
    </w:pPr>
  </w:style>
  <w:style w:type="paragraph" w:customStyle="1" w:styleId="NLQscheduleHead">
    <w:name w:val="NLQscheduleHead"/>
    <w:basedOn w:val="LQscheduleHead"/>
    <w:next w:val="NLQT1"/>
    <w:rsid w:val="00EC6837"/>
    <w:pPr>
      <w:ind w:left="1134"/>
    </w:pPr>
  </w:style>
  <w:style w:type="paragraph" w:customStyle="1" w:styleId="NLQschedules">
    <w:name w:val="NLQschedules"/>
    <w:basedOn w:val="Normal"/>
    <w:rsid w:val="00EC6837"/>
    <w:pPr>
      <w:keepNext/>
      <w:spacing w:before="480" w:after="480"/>
      <w:ind w:left="1134"/>
      <w:jc w:val="center"/>
    </w:pPr>
    <w:rPr>
      <w:sz w:val="30"/>
      <w:szCs w:val="20"/>
      <w:lang w:eastAsia="en-US"/>
    </w:rPr>
  </w:style>
  <w:style w:type="paragraph" w:customStyle="1" w:styleId="NLQsection">
    <w:name w:val="NLQsection"/>
    <w:basedOn w:val="LQsection"/>
    <w:next w:val="NLQsectionHead"/>
    <w:rsid w:val="00EC6837"/>
    <w:pPr>
      <w:tabs>
        <w:tab w:val="clear" w:pos="4451"/>
        <w:tab w:val="center" w:pos="4734"/>
      </w:tabs>
      <w:ind w:left="1134"/>
    </w:pPr>
  </w:style>
  <w:style w:type="paragraph" w:customStyle="1" w:styleId="NLQsectionHead">
    <w:name w:val="NLQsectionHead"/>
    <w:basedOn w:val="LQsectionHead"/>
    <w:next w:val="NLQT1"/>
    <w:rsid w:val="00EC6837"/>
    <w:pPr>
      <w:ind w:left="1134"/>
    </w:pPr>
  </w:style>
  <w:style w:type="paragraph" w:customStyle="1" w:styleId="NLQSublist1">
    <w:name w:val="NLQSublist1"/>
    <w:basedOn w:val="LQSublist1"/>
    <w:rsid w:val="00EC6837"/>
    <w:pPr>
      <w:ind w:left="2308"/>
    </w:pPr>
  </w:style>
  <w:style w:type="paragraph" w:customStyle="1" w:styleId="NLQSublist1Cont">
    <w:name w:val="NLQSublist1 Cont"/>
    <w:basedOn w:val="LQSublist1Cont"/>
    <w:rsid w:val="00EC6837"/>
    <w:pPr>
      <w:ind w:left="2308"/>
    </w:pPr>
  </w:style>
  <w:style w:type="paragraph" w:customStyle="1" w:styleId="NLQsubPart">
    <w:name w:val="NLQsubPart"/>
    <w:basedOn w:val="LQsubPart"/>
    <w:next w:val="NLQsubPartHead"/>
    <w:rsid w:val="00EC6837"/>
    <w:pPr>
      <w:tabs>
        <w:tab w:val="clear" w:pos="4451"/>
        <w:tab w:val="center" w:pos="4734"/>
      </w:tabs>
      <w:ind w:left="1134"/>
    </w:pPr>
  </w:style>
  <w:style w:type="paragraph" w:customStyle="1" w:styleId="NLQsubPartHead">
    <w:name w:val="NLQsubPartHead"/>
    <w:basedOn w:val="LQsubPartHead"/>
    <w:next w:val="NLQT1"/>
    <w:rsid w:val="00EC6837"/>
    <w:pPr>
      <w:ind w:left="1134"/>
    </w:pPr>
  </w:style>
  <w:style w:type="paragraph" w:customStyle="1" w:styleId="NLQsubSection">
    <w:name w:val="NLQsubSection"/>
    <w:basedOn w:val="LQsubSection"/>
    <w:next w:val="NLQsubSectionHead"/>
    <w:rsid w:val="00EC6837"/>
    <w:pPr>
      <w:tabs>
        <w:tab w:val="clear" w:pos="4451"/>
        <w:tab w:val="center" w:pos="4734"/>
      </w:tabs>
      <w:ind w:left="1134"/>
    </w:pPr>
  </w:style>
  <w:style w:type="paragraph" w:customStyle="1" w:styleId="NLQsubSectionHead">
    <w:name w:val="NLQsubSectionHead"/>
    <w:basedOn w:val="LQsubSectionHead"/>
    <w:next w:val="NLQT1"/>
    <w:rsid w:val="00EC6837"/>
    <w:pPr>
      <w:ind w:left="1134"/>
    </w:pPr>
  </w:style>
  <w:style w:type="paragraph" w:customStyle="1" w:styleId="NLQT1">
    <w:name w:val="NLQT1"/>
    <w:basedOn w:val="LQT1"/>
    <w:rsid w:val="00EC6837"/>
    <w:pPr>
      <w:ind w:left="1134"/>
    </w:pPr>
  </w:style>
  <w:style w:type="paragraph" w:customStyle="1" w:styleId="NLQT1Indent">
    <w:name w:val="NLQT1 Indent"/>
    <w:basedOn w:val="LQT1Indent"/>
    <w:rsid w:val="00EC6837"/>
    <w:pPr>
      <w:ind w:left="1134"/>
    </w:pPr>
  </w:style>
  <w:style w:type="paragraph" w:customStyle="1" w:styleId="NLQT2">
    <w:name w:val="NLQT2"/>
    <w:basedOn w:val="LQT2"/>
    <w:rsid w:val="00EC6837"/>
    <w:pPr>
      <w:ind w:left="1134"/>
    </w:pPr>
  </w:style>
  <w:style w:type="paragraph" w:customStyle="1" w:styleId="NLQT3">
    <w:name w:val="NLQT3"/>
    <w:basedOn w:val="LQT3"/>
    <w:rsid w:val="00EC6837"/>
    <w:pPr>
      <w:ind w:left="1871"/>
    </w:pPr>
  </w:style>
  <w:style w:type="paragraph" w:customStyle="1" w:styleId="NLQT4">
    <w:name w:val="NLQT4"/>
    <w:basedOn w:val="LQT4"/>
    <w:rsid w:val="00EC6837"/>
    <w:pPr>
      <w:ind w:left="2268"/>
    </w:pPr>
  </w:style>
  <w:style w:type="paragraph" w:customStyle="1" w:styleId="NLQT5">
    <w:name w:val="NLQT5"/>
    <w:basedOn w:val="LQT5"/>
    <w:rsid w:val="00EC6837"/>
    <w:pPr>
      <w:ind w:left="2835"/>
    </w:pPr>
  </w:style>
  <w:style w:type="paragraph" w:customStyle="1" w:styleId="NLQTableCaption">
    <w:name w:val="NLQTableCaption"/>
    <w:basedOn w:val="LQTableCaption"/>
    <w:next w:val="NLQTableTopText"/>
    <w:rsid w:val="00EC6837"/>
    <w:pPr>
      <w:ind w:left="1134"/>
    </w:pPr>
  </w:style>
  <w:style w:type="paragraph" w:customStyle="1" w:styleId="NLQTableFoot">
    <w:name w:val="NLQTableFoot"/>
    <w:basedOn w:val="LQTableFoot"/>
    <w:rsid w:val="00EC6837"/>
    <w:pPr>
      <w:ind w:left="1134"/>
    </w:pPr>
  </w:style>
  <w:style w:type="paragraph" w:customStyle="1" w:styleId="NLQTableNumber">
    <w:name w:val="NLQTableNumber"/>
    <w:basedOn w:val="LQTableNumber"/>
    <w:rsid w:val="00EC6837"/>
    <w:pPr>
      <w:ind w:left="1134"/>
    </w:pPr>
  </w:style>
  <w:style w:type="paragraph" w:customStyle="1" w:styleId="NLQTableTopText">
    <w:name w:val="NLQTableTopText"/>
    <w:basedOn w:val="LQTableTopText"/>
    <w:rsid w:val="00EC6837"/>
    <w:pPr>
      <w:ind w:left="1134"/>
    </w:pPr>
  </w:style>
  <w:style w:type="paragraph" w:customStyle="1" w:styleId="Number">
    <w:name w:val="Number"/>
    <w:basedOn w:val="Normal"/>
    <w:next w:val="subject"/>
    <w:rsid w:val="00EC6837"/>
    <w:pPr>
      <w:spacing w:after="320"/>
      <w:jc w:val="center"/>
    </w:pPr>
    <w:rPr>
      <w:b/>
      <w:sz w:val="32"/>
      <w:szCs w:val="20"/>
      <w:lang w:eastAsia="en-US"/>
    </w:rPr>
  </w:style>
  <w:style w:type="character" w:styleId="PageNumber">
    <w:name w:val="page number"/>
    <w:basedOn w:val="DefaultParagraphFont"/>
    <w:rsid w:val="00EC6837"/>
  </w:style>
  <w:style w:type="paragraph" w:customStyle="1" w:styleId="Part">
    <w:name w:val="Part"/>
    <w:basedOn w:val="Normal"/>
    <w:next w:val="PartHead"/>
    <w:link w:val="PartChar"/>
    <w:rsid w:val="00EC6837"/>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uiPriority w:val="99"/>
    <w:rsid w:val="00EC6837"/>
    <w:pPr>
      <w:spacing w:before="120"/>
    </w:pPr>
    <w:rPr>
      <w:sz w:val="24"/>
    </w:rPr>
  </w:style>
  <w:style w:type="paragraph" w:customStyle="1" w:styleId="Pre">
    <w:name w:val="Pre"/>
    <w:basedOn w:val="Normal"/>
    <w:rsid w:val="00EC6837"/>
    <w:pPr>
      <w:spacing w:before="360" w:line="220" w:lineRule="atLeast"/>
      <w:jc w:val="both"/>
    </w:pPr>
    <w:rPr>
      <w:sz w:val="21"/>
      <w:szCs w:val="20"/>
      <w:lang w:eastAsia="en-US"/>
    </w:rPr>
  </w:style>
  <w:style w:type="paragraph" w:customStyle="1" w:styleId="QualHead">
    <w:name w:val="QualHead"/>
    <w:basedOn w:val="Normal"/>
    <w:rsid w:val="00EC6837"/>
    <w:pPr>
      <w:spacing w:line="220" w:lineRule="atLeast"/>
      <w:jc w:val="center"/>
    </w:pPr>
    <w:rPr>
      <w:sz w:val="21"/>
      <w:szCs w:val="20"/>
      <w:lang w:eastAsia="en-US"/>
    </w:rPr>
  </w:style>
  <w:style w:type="character" w:customStyle="1" w:styleId="Ref">
    <w:name w:val="Ref"/>
    <w:rsid w:val="00EC6837"/>
    <w:rPr>
      <w:sz w:val="21"/>
    </w:rPr>
  </w:style>
  <w:style w:type="paragraph" w:customStyle="1" w:styleId="Res">
    <w:name w:val="Res"/>
    <w:basedOn w:val="Pre"/>
    <w:next w:val="Pre"/>
    <w:rsid w:val="00EC6837"/>
    <w:rPr>
      <w:b/>
    </w:rPr>
  </w:style>
  <w:style w:type="paragraph" w:customStyle="1" w:styleId="Royal">
    <w:name w:val="Royal"/>
    <w:basedOn w:val="Normal"/>
    <w:next w:val="Pre"/>
    <w:rsid w:val="00EC6837"/>
    <w:pPr>
      <w:spacing w:after="220" w:line="220" w:lineRule="atLeast"/>
      <w:jc w:val="center"/>
    </w:pPr>
    <w:rPr>
      <w:sz w:val="21"/>
      <w:szCs w:val="20"/>
      <w:lang w:eastAsia="en-US"/>
    </w:rPr>
  </w:style>
  <w:style w:type="paragraph" w:customStyle="1" w:styleId="Schedule">
    <w:name w:val="Schedule"/>
    <w:basedOn w:val="Normal"/>
    <w:next w:val="ScheduleHead"/>
    <w:rsid w:val="00EC6837"/>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EC6837"/>
    <w:pPr>
      <w:spacing w:before="120" w:after="100"/>
    </w:pPr>
    <w:rPr>
      <w:sz w:val="28"/>
    </w:rPr>
  </w:style>
  <w:style w:type="paragraph" w:customStyle="1" w:styleId="Schedules">
    <w:name w:val="Schedules"/>
    <w:basedOn w:val="Normal"/>
    <w:rsid w:val="00EC6837"/>
    <w:pPr>
      <w:keepNext/>
      <w:spacing w:before="480" w:after="480"/>
      <w:jc w:val="center"/>
    </w:pPr>
    <w:rPr>
      <w:sz w:val="30"/>
      <w:szCs w:val="20"/>
      <w:lang w:eastAsia="en-US"/>
    </w:rPr>
  </w:style>
  <w:style w:type="paragraph" w:customStyle="1" w:styleId="Section">
    <w:name w:val="Section"/>
    <w:basedOn w:val="Normal"/>
    <w:next w:val="SectionHead"/>
    <w:rsid w:val="00EC6837"/>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EC6837"/>
    <w:pPr>
      <w:keepNext/>
      <w:spacing w:before="80" w:line="220" w:lineRule="atLeast"/>
      <w:jc w:val="center"/>
    </w:pPr>
    <w:rPr>
      <w:i/>
      <w:sz w:val="21"/>
      <w:szCs w:val="20"/>
      <w:lang w:eastAsia="en-US"/>
    </w:rPr>
  </w:style>
  <w:style w:type="character" w:customStyle="1" w:styleId="SigAdd">
    <w:name w:val="Sig_Add"/>
    <w:basedOn w:val="DefaultParagraphFont"/>
    <w:rsid w:val="00EC6837"/>
  </w:style>
  <w:style w:type="character" w:customStyle="1" w:styleId="SigDate">
    <w:name w:val="Sig_Date"/>
    <w:basedOn w:val="DefaultParagraphFont"/>
    <w:rsid w:val="00EC6837"/>
  </w:style>
  <w:style w:type="character" w:customStyle="1" w:styleId="Sigsignatory">
    <w:name w:val="Sig_signatory"/>
    <w:basedOn w:val="DefaultParagraphFont"/>
    <w:rsid w:val="00EC6837"/>
  </w:style>
  <w:style w:type="character" w:customStyle="1" w:styleId="SigSignee">
    <w:name w:val="Sig_Signee"/>
    <w:rsid w:val="00EC6837"/>
    <w:rPr>
      <w:i/>
    </w:rPr>
  </w:style>
  <w:style w:type="character" w:customStyle="1" w:styleId="Sigtitle">
    <w:name w:val="Sig_title"/>
    <w:basedOn w:val="DefaultParagraphFont"/>
    <w:rsid w:val="00EC6837"/>
  </w:style>
  <w:style w:type="paragraph" w:customStyle="1" w:styleId="SigBlock">
    <w:name w:val="SigBlock"/>
    <w:basedOn w:val="Normal"/>
    <w:rsid w:val="00EC6837"/>
    <w:pPr>
      <w:keepLines/>
      <w:tabs>
        <w:tab w:val="right" w:pos="8280"/>
      </w:tabs>
      <w:spacing w:line="220" w:lineRule="atLeast"/>
    </w:pPr>
    <w:rPr>
      <w:sz w:val="21"/>
      <w:szCs w:val="20"/>
      <w:lang w:eastAsia="en-US"/>
    </w:rPr>
  </w:style>
  <w:style w:type="paragraph" w:styleId="Signature">
    <w:name w:val="Signature"/>
    <w:basedOn w:val="Normal"/>
    <w:link w:val="SignatureChar"/>
    <w:rsid w:val="00EC6837"/>
    <w:pPr>
      <w:spacing w:line="220" w:lineRule="atLeast"/>
      <w:ind w:left="4320"/>
      <w:jc w:val="both"/>
    </w:pPr>
    <w:rPr>
      <w:sz w:val="21"/>
      <w:szCs w:val="20"/>
      <w:lang w:eastAsia="en-US"/>
    </w:rPr>
  </w:style>
  <w:style w:type="paragraph" w:customStyle="1" w:styleId="StraddleHeader">
    <w:name w:val="StraddleHeader"/>
    <w:basedOn w:val="Normal"/>
    <w:rsid w:val="00EC6837"/>
    <w:pPr>
      <w:spacing w:before="40" w:line="220" w:lineRule="atLeast"/>
    </w:pPr>
    <w:rPr>
      <w:b/>
      <w:sz w:val="21"/>
      <w:szCs w:val="20"/>
      <w:lang w:eastAsia="en-US"/>
    </w:rPr>
  </w:style>
  <w:style w:type="paragraph" w:customStyle="1" w:styleId="subject">
    <w:name w:val="subject"/>
    <w:basedOn w:val="Normal"/>
    <w:next w:val="Subsub"/>
    <w:rsid w:val="00EC6837"/>
    <w:pPr>
      <w:spacing w:after="320"/>
      <w:jc w:val="center"/>
    </w:pPr>
    <w:rPr>
      <w:b/>
      <w:caps/>
      <w:sz w:val="32"/>
      <w:szCs w:val="20"/>
      <w:lang w:eastAsia="en-US"/>
    </w:rPr>
  </w:style>
  <w:style w:type="paragraph" w:customStyle="1" w:styleId="Sublist1">
    <w:name w:val="Sublist1"/>
    <w:basedOn w:val="List1"/>
    <w:rsid w:val="00EC6837"/>
    <w:pPr>
      <w:ind w:left="1134"/>
    </w:pPr>
  </w:style>
  <w:style w:type="paragraph" w:customStyle="1" w:styleId="Sublist1Cont">
    <w:name w:val="Sublist1 Cont"/>
    <w:basedOn w:val="Sublist1"/>
    <w:rsid w:val="00EC6837"/>
    <w:pPr>
      <w:ind w:firstLine="0"/>
    </w:pPr>
  </w:style>
  <w:style w:type="paragraph" w:customStyle="1" w:styleId="SubPart">
    <w:name w:val="SubPart"/>
    <w:basedOn w:val="PartHead"/>
    <w:next w:val="SubPartHead"/>
    <w:rsid w:val="00EC6837"/>
    <w:rPr>
      <w:sz w:val="22"/>
    </w:rPr>
  </w:style>
  <w:style w:type="paragraph" w:customStyle="1" w:styleId="SubPartHead">
    <w:name w:val="SubPartHead"/>
    <w:basedOn w:val="SubPart"/>
    <w:next w:val="T1"/>
    <w:rsid w:val="00EC6837"/>
    <w:rPr>
      <w:sz w:val="21"/>
    </w:rPr>
  </w:style>
  <w:style w:type="paragraph" w:customStyle="1" w:styleId="SubSection">
    <w:name w:val="SubSection"/>
    <w:basedOn w:val="Section"/>
    <w:next w:val="SubSectionHead"/>
    <w:rsid w:val="00EC6837"/>
    <w:rPr>
      <w:sz w:val="18"/>
    </w:rPr>
  </w:style>
  <w:style w:type="paragraph" w:customStyle="1" w:styleId="SubSectionHead">
    <w:name w:val="SubSectionHead"/>
    <w:basedOn w:val="SectionHead"/>
    <w:next w:val="T1"/>
    <w:rsid w:val="00EC6837"/>
    <w:pPr>
      <w:spacing w:before="40"/>
    </w:pPr>
    <w:rPr>
      <w:sz w:val="20"/>
    </w:rPr>
  </w:style>
  <w:style w:type="paragraph" w:customStyle="1" w:styleId="Subsub">
    <w:name w:val="Subsub"/>
    <w:basedOn w:val="Normal"/>
    <w:rsid w:val="00EC6837"/>
    <w:pPr>
      <w:spacing w:after="360"/>
      <w:jc w:val="center"/>
    </w:pPr>
    <w:rPr>
      <w:b/>
      <w:caps/>
      <w:szCs w:val="20"/>
      <w:lang w:eastAsia="en-US"/>
    </w:rPr>
  </w:style>
  <w:style w:type="paragraph" w:customStyle="1" w:styleId="T1">
    <w:name w:val="T1"/>
    <w:basedOn w:val="Normal"/>
    <w:rsid w:val="00EC6837"/>
    <w:pPr>
      <w:spacing w:before="160" w:line="220" w:lineRule="atLeast"/>
      <w:jc w:val="both"/>
    </w:pPr>
    <w:rPr>
      <w:sz w:val="21"/>
      <w:szCs w:val="20"/>
      <w:lang w:eastAsia="en-US"/>
    </w:rPr>
  </w:style>
  <w:style w:type="paragraph" w:customStyle="1" w:styleId="T1Indent">
    <w:name w:val="T1 Indent"/>
    <w:basedOn w:val="T1"/>
    <w:rsid w:val="00EC6837"/>
    <w:pPr>
      <w:ind w:firstLine="170"/>
    </w:pPr>
  </w:style>
  <w:style w:type="paragraph" w:customStyle="1" w:styleId="T2">
    <w:name w:val="T2"/>
    <w:basedOn w:val="T1"/>
    <w:rsid w:val="00EC6837"/>
    <w:pPr>
      <w:spacing w:before="80"/>
    </w:pPr>
  </w:style>
  <w:style w:type="paragraph" w:customStyle="1" w:styleId="T3">
    <w:name w:val="T3"/>
    <w:basedOn w:val="T2"/>
    <w:rsid w:val="00EC6837"/>
    <w:pPr>
      <w:ind w:left="737"/>
    </w:pPr>
  </w:style>
  <w:style w:type="paragraph" w:customStyle="1" w:styleId="T4">
    <w:name w:val="T4"/>
    <w:basedOn w:val="T3"/>
    <w:rsid w:val="00EC6837"/>
    <w:pPr>
      <w:ind w:left="1134"/>
    </w:pPr>
  </w:style>
  <w:style w:type="paragraph" w:customStyle="1" w:styleId="T5">
    <w:name w:val="T5"/>
    <w:basedOn w:val="T4"/>
    <w:rsid w:val="00EC6837"/>
    <w:pPr>
      <w:ind w:left="1701"/>
    </w:pPr>
  </w:style>
  <w:style w:type="paragraph" w:customStyle="1" w:styleId="TableCaption">
    <w:name w:val="TableCaption"/>
    <w:basedOn w:val="Caption"/>
    <w:next w:val="TableTopText"/>
    <w:rsid w:val="00EC6837"/>
    <w:pPr>
      <w:spacing w:before="0"/>
      <w:jc w:val="left"/>
    </w:pPr>
  </w:style>
  <w:style w:type="paragraph" w:customStyle="1" w:styleId="TableFoot">
    <w:name w:val="TableFoot"/>
    <w:basedOn w:val="Normal"/>
    <w:rsid w:val="00EC6837"/>
    <w:pPr>
      <w:spacing w:before="40" w:line="220" w:lineRule="atLeast"/>
      <w:jc w:val="both"/>
    </w:pPr>
    <w:rPr>
      <w:sz w:val="20"/>
      <w:szCs w:val="20"/>
      <w:lang w:eastAsia="en-US"/>
    </w:rPr>
  </w:style>
  <w:style w:type="character" w:customStyle="1" w:styleId="TableFootRef">
    <w:name w:val="TableFootRef"/>
    <w:rsid w:val="00EC6837"/>
    <w:rPr>
      <w:vertAlign w:val="superscript"/>
    </w:rPr>
  </w:style>
  <w:style w:type="paragraph" w:customStyle="1" w:styleId="TableNumber">
    <w:name w:val="TableNumber"/>
    <w:basedOn w:val="TableCaption"/>
    <w:next w:val="TableCaption"/>
    <w:rsid w:val="00EC6837"/>
    <w:pPr>
      <w:spacing w:before="120"/>
    </w:pPr>
  </w:style>
  <w:style w:type="paragraph" w:customStyle="1" w:styleId="TableText">
    <w:name w:val="TableText"/>
    <w:basedOn w:val="Normal"/>
    <w:rsid w:val="00EC6837"/>
    <w:pPr>
      <w:spacing w:before="20" w:line="220" w:lineRule="atLeast"/>
    </w:pPr>
    <w:rPr>
      <w:sz w:val="21"/>
      <w:szCs w:val="20"/>
      <w:lang w:eastAsia="en-US"/>
    </w:rPr>
  </w:style>
  <w:style w:type="paragraph" w:customStyle="1" w:styleId="TableTopText">
    <w:name w:val="TableTopText"/>
    <w:basedOn w:val="Normal"/>
    <w:rsid w:val="00EC6837"/>
    <w:pPr>
      <w:spacing w:after="80" w:line="220" w:lineRule="atLeast"/>
      <w:jc w:val="both"/>
    </w:pPr>
    <w:rPr>
      <w:sz w:val="21"/>
      <w:szCs w:val="20"/>
      <w:lang w:eastAsia="en-US"/>
    </w:rPr>
  </w:style>
  <w:style w:type="paragraph" w:styleId="Title">
    <w:name w:val="Title"/>
    <w:basedOn w:val="Normal"/>
    <w:link w:val="TitleChar"/>
    <w:uiPriority w:val="10"/>
    <w:qFormat/>
    <w:rsid w:val="00EC6837"/>
    <w:pPr>
      <w:spacing w:after="600"/>
      <w:jc w:val="center"/>
    </w:pPr>
    <w:rPr>
      <w:kern w:val="28"/>
      <w:sz w:val="32"/>
      <w:szCs w:val="20"/>
      <w:lang w:eastAsia="en-US"/>
    </w:rPr>
  </w:style>
  <w:style w:type="paragraph" w:customStyle="1" w:styleId="TOC10">
    <w:name w:val="TOC 10"/>
    <w:basedOn w:val="TOC9"/>
    <w:rsid w:val="00EC6837"/>
    <w:pPr>
      <w:tabs>
        <w:tab w:val="clear" w:pos="576"/>
        <w:tab w:val="right" w:pos="1680"/>
        <w:tab w:val="left" w:pos="1800"/>
        <w:tab w:val="left" w:pos="2120"/>
      </w:tabs>
      <w:ind w:left="2120" w:hanging="2120"/>
      <w:jc w:val="left"/>
    </w:pPr>
  </w:style>
  <w:style w:type="paragraph" w:customStyle="1" w:styleId="TOC11">
    <w:name w:val="TOC 11"/>
    <w:basedOn w:val="TOC10"/>
    <w:rsid w:val="00EC6837"/>
  </w:style>
  <w:style w:type="paragraph" w:customStyle="1" w:styleId="TOC12">
    <w:name w:val="TOC 12"/>
    <w:next w:val="TOC10"/>
    <w:rsid w:val="00EC6837"/>
    <w:pPr>
      <w:keepNext/>
      <w:spacing w:after="240"/>
      <w:jc w:val="center"/>
    </w:pPr>
    <w:rPr>
      <w:sz w:val="24"/>
      <w:lang w:eastAsia="en-US"/>
    </w:rPr>
  </w:style>
  <w:style w:type="paragraph" w:styleId="TOC7">
    <w:name w:val="toc 7"/>
    <w:basedOn w:val="Normal"/>
    <w:next w:val="Normal"/>
    <w:autoRedefine/>
    <w:semiHidden/>
    <w:rsid w:val="00EC6837"/>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EC6837"/>
    <w:pPr>
      <w:tabs>
        <w:tab w:val="right" w:pos="7938"/>
      </w:tabs>
      <w:spacing w:after="80" w:line="220" w:lineRule="atLeast"/>
      <w:jc w:val="center"/>
    </w:pPr>
    <w:rPr>
      <w:noProof/>
      <w:szCs w:val="20"/>
      <w:lang w:eastAsia="en-US"/>
    </w:rPr>
  </w:style>
  <w:style w:type="paragraph" w:customStyle="1" w:styleId="TOC9Indent">
    <w:name w:val="TOC 9 Indent"/>
    <w:basedOn w:val="Normal"/>
    <w:rsid w:val="00EC6837"/>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EC6837"/>
    <w:pPr>
      <w:keepNext/>
      <w:spacing w:after="120" w:line="220" w:lineRule="atLeast"/>
      <w:jc w:val="center"/>
    </w:pPr>
    <w:rPr>
      <w:b/>
      <w:sz w:val="21"/>
      <w:szCs w:val="20"/>
      <w:lang w:eastAsia="en-US"/>
    </w:rPr>
  </w:style>
  <w:style w:type="paragraph" w:customStyle="1" w:styleId="XNotenote">
    <w:name w:val="X_Note_note"/>
    <w:basedOn w:val="Normal"/>
    <w:next w:val="T1"/>
    <w:rsid w:val="00EC6837"/>
    <w:pPr>
      <w:keepNext/>
      <w:spacing w:after="120" w:line="220" w:lineRule="atLeast"/>
      <w:jc w:val="center"/>
    </w:pPr>
    <w:rPr>
      <w:i/>
      <w:sz w:val="21"/>
      <w:szCs w:val="20"/>
      <w:lang w:eastAsia="en-US"/>
    </w:rPr>
  </w:style>
  <w:style w:type="paragraph" w:styleId="Footer">
    <w:name w:val="footer"/>
    <w:basedOn w:val="Normal"/>
    <w:link w:val="FooterChar"/>
    <w:qFormat/>
    <w:rsid w:val="00E61B82"/>
    <w:pPr>
      <w:tabs>
        <w:tab w:val="center" w:pos="4153"/>
        <w:tab w:val="right" w:pos="8306"/>
      </w:tabs>
      <w:spacing w:line="220" w:lineRule="atLeast"/>
      <w:jc w:val="both"/>
    </w:pPr>
    <w:rPr>
      <w:sz w:val="21"/>
      <w:szCs w:val="20"/>
      <w:lang w:eastAsia="en-US"/>
    </w:rPr>
  </w:style>
  <w:style w:type="character" w:customStyle="1" w:styleId="FooterChar">
    <w:name w:val="Footer Char"/>
    <w:link w:val="Footer"/>
    <w:rsid w:val="00E61B82"/>
    <w:rPr>
      <w:sz w:val="21"/>
      <w:lang w:val="en-GB" w:eastAsia="en-US" w:bidi="ar-SA"/>
    </w:rPr>
  </w:style>
  <w:style w:type="character" w:customStyle="1" w:styleId="MadeChar">
    <w:name w:val="Made Char"/>
    <w:link w:val="Made"/>
    <w:locked/>
    <w:rsid w:val="00E61B82"/>
    <w:rPr>
      <w:i/>
      <w:sz w:val="21"/>
      <w:lang w:val="en-GB" w:eastAsia="en-US" w:bidi="ar-SA"/>
    </w:rPr>
  </w:style>
  <w:style w:type="paragraph" w:customStyle="1" w:styleId="Price">
    <w:name w:val="Price"/>
    <w:basedOn w:val="Normal"/>
    <w:rsid w:val="00D71ACB"/>
    <w:pPr>
      <w:spacing w:before="600"/>
      <w:jc w:val="both"/>
    </w:pPr>
    <w:rPr>
      <w:sz w:val="20"/>
      <w:szCs w:val="20"/>
      <w:lang w:eastAsia="en-US"/>
    </w:rPr>
  </w:style>
  <w:style w:type="paragraph" w:customStyle="1" w:styleId="PrinterDetail">
    <w:name w:val="PrinterDetail"/>
    <w:basedOn w:val="Normal"/>
    <w:rsid w:val="00D71ACB"/>
    <w:pPr>
      <w:spacing w:before="480"/>
      <w:jc w:val="both"/>
    </w:pPr>
    <w:rPr>
      <w:sz w:val="14"/>
      <w:szCs w:val="20"/>
      <w:lang w:eastAsia="en-US"/>
    </w:rPr>
  </w:style>
  <w:style w:type="paragraph" w:customStyle="1" w:styleId="Copyright">
    <w:name w:val="Copyright"/>
    <w:basedOn w:val="Normal"/>
    <w:rsid w:val="00D71ACB"/>
    <w:pPr>
      <w:spacing w:after="80"/>
    </w:pPr>
    <w:rPr>
      <w:sz w:val="16"/>
    </w:rPr>
  </w:style>
  <w:style w:type="paragraph" w:customStyle="1" w:styleId="CopyrightLine">
    <w:name w:val="Copyright Line"/>
    <w:basedOn w:val="Normal"/>
    <w:rsid w:val="00D71ACB"/>
    <w:pPr>
      <w:spacing w:line="220" w:lineRule="atLeast"/>
      <w:jc w:val="both"/>
    </w:pPr>
    <w:rPr>
      <w:sz w:val="16"/>
    </w:rPr>
  </w:style>
  <w:style w:type="character" w:styleId="Hyperlink">
    <w:name w:val="Hyperlink"/>
    <w:rsid w:val="00CA5736"/>
    <w:rPr>
      <w:color w:val="auto"/>
      <w:u w:val="none"/>
    </w:rPr>
  </w:style>
  <w:style w:type="paragraph" w:customStyle="1" w:styleId="EULQDefPara">
    <w:name w:val="EULQ Def Para"/>
    <w:basedOn w:val="LQDefPara"/>
    <w:qFormat/>
    <w:rsid w:val="00AA66BB"/>
  </w:style>
  <w:style w:type="paragraph" w:customStyle="1" w:styleId="EULQArrHead">
    <w:name w:val="EULQArrHead"/>
    <w:basedOn w:val="LQArrHead"/>
    <w:next w:val="EULQTOC1"/>
    <w:qFormat/>
    <w:rsid w:val="00753861"/>
  </w:style>
  <w:style w:type="paragraph" w:customStyle="1" w:styleId="EULQDisplayItem">
    <w:name w:val="EULQDisplayItem"/>
    <w:basedOn w:val="LQDisplayItem"/>
    <w:qFormat/>
    <w:rsid w:val="00A35443"/>
  </w:style>
  <w:style w:type="paragraph" w:customStyle="1" w:styleId="EULQH1">
    <w:name w:val="EULQH1"/>
    <w:basedOn w:val="LQH1"/>
    <w:next w:val="EULQN1"/>
    <w:qFormat/>
    <w:rsid w:val="007C264A"/>
  </w:style>
  <w:style w:type="paragraph" w:customStyle="1" w:styleId="EULQH2">
    <w:name w:val="EULQH2"/>
    <w:basedOn w:val="LQH2"/>
    <w:next w:val="EULQN2"/>
    <w:qFormat/>
    <w:rsid w:val="007C264A"/>
  </w:style>
  <w:style w:type="paragraph" w:customStyle="1" w:styleId="EULQH3">
    <w:name w:val="EULQH3"/>
    <w:basedOn w:val="LQH3"/>
    <w:next w:val="EULQN3"/>
    <w:qFormat/>
    <w:rsid w:val="007C264A"/>
  </w:style>
  <w:style w:type="paragraph" w:customStyle="1" w:styleId="EULQList1">
    <w:name w:val="EULQList1"/>
    <w:basedOn w:val="LQList1"/>
    <w:qFormat/>
    <w:rsid w:val="008F26D4"/>
    <w:pPr>
      <w:ind w:left="964"/>
    </w:pPr>
  </w:style>
  <w:style w:type="paragraph" w:customStyle="1" w:styleId="EULQList1Cont">
    <w:name w:val="EULQList1 Cont"/>
    <w:basedOn w:val="LQList1Cont"/>
    <w:qFormat/>
    <w:rsid w:val="00377EA3"/>
    <w:pPr>
      <w:ind w:left="964"/>
    </w:pPr>
  </w:style>
  <w:style w:type="paragraph" w:customStyle="1" w:styleId="EULQN1">
    <w:name w:val="EULQN1"/>
    <w:basedOn w:val="LQN1"/>
    <w:qFormat/>
    <w:rsid w:val="00832653"/>
    <w:pPr>
      <w:tabs>
        <w:tab w:val="left" w:pos="1134"/>
      </w:tabs>
      <w:ind w:firstLine="0"/>
    </w:pPr>
  </w:style>
  <w:style w:type="paragraph" w:customStyle="1" w:styleId="EULQN2">
    <w:name w:val="EULQN2"/>
    <w:basedOn w:val="LQN2"/>
    <w:qFormat/>
    <w:rsid w:val="00E25D01"/>
  </w:style>
  <w:style w:type="paragraph" w:customStyle="1" w:styleId="EULQN3">
    <w:name w:val="EULQN3"/>
    <w:basedOn w:val="LQN2"/>
    <w:qFormat/>
    <w:rsid w:val="00594579"/>
    <w:pPr>
      <w:tabs>
        <w:tab w:val="left" w:pos="1304"/>
      </w:tabs>
      <w:ind w:left="1304" w:hanging="397"/>
    </w:pPr>
  </w:style>
  <w:style w:type="paragraph" w:customStyle="1" w:styleId="EULQN3-N4">
    <w:name w:val="EULQN3-N4"/>
    <w:basedOn w:val="LQN3-N4"/>
    <w:next w:val="EULQN4"/>
    <w:qFormat/>
    <w:rsid w:val="00E25D01"/>
  </w:style>
  <w:style w:type="paragraph" w:customStyle="1" w:styleId="EULQN4">
    <w:name w:val="EULQN4"/>
    <w:basedOn w:val="LQN4"/>
    <w:qFormat/>
    <w:rsid w:val="00A94825"/>
    <w:pPr>
      <w:tabs>
        <w:tab w:val="clear" w:pos="1588"/>
        <w:tab w:val="clear" w:pos="1701"/>
        <w:tab w:val="left" w:pos="964"/>
        <w:tab w:val="left" w:pos="1077"/>
      </w:tabs>
      <w:ind w:left="1361" w:hanging="1361"/>
    </w:pPr>
  </w:style>
  <w:style w:type="paragraph" w:customStyle="1" w:styleId="EULQN4-N5">
    <w:name w:val="EULQN4-N5"/>
    <w:basedOn w:val="LQN4-N5"/>
    <w:next w:val="EULQN5"/>
    <w:qFormat/>
    <w:rsid w:val="00E25D01"/>
  </w:style>
  <w:style w:type="paragraph" w:customStyle="1" w:styleId="EULQN5">
    <w:name w:val="EULQN5"/>
    <w:basedOn w:val="LQN5"/>
    <w:qFormat/>
    <w:rsid w:val="00E25D01"/>
  </w:style>
  <w:style w:type="paragraph" w:customStyle="1" w:styleId="EULQpart">
    <w:name w:val="EULQpart"/>
    <w:basedOn w:val="LQpart"/>
    <w:next w:val="EULQpartHead"/>
    <w:qFormat/>
    <w:rsid w:val="00E25D01"/>
  </w:style>
  <w:style w:type="paragraph" w:customStyle="1" w:styleId="EULQpartHead">
    <w:name w:val="EULQpartHead"/>
    <w:basedOn w:val="LQpartHead"/>
    <w:next w:val="EULQT1"/>
    <w:qFormat/>
    <w:rsid w:val="00E25D01"/>
  </w:style>
  <w:style w:type="paragraph" w:customStyle="1" w:styleId="EULQschedule">
    <w:name w:val="EULQschedule"/>
    <w:basedOn w:val="LQschedule"/>
    <w:next w:val="EULQscheduleHead"/>
    <w:qFormat/>
    <w:rsid w:val="00E25D01"/>
  </w:style>
  <w:style w:type="paragraph" w:customStyle="1" w:styleId="EULQscheduleHead">
    <w:name w:val="EULQscheduleHead"/>
    <w:basedOn w:val="LQscheduleHead"/>
    <w:next w:val="EULQT1"/>
    <w:qFormat/>
    <w:rsid w:val="00E25D01"/>
  </w:style>
  <w:style w:type="paragraph" w:customStyle="1" w:styleId="EULQschedules">
    <w:name w:val="EULQschedules"/>
    <w:basedOn w:val="LQschedules"/>
    <w:qFormat/>
    <w:rsid w:val="00E25D01"/>
  </w:style>
  <w:style w:type="paragraph" w:customStyle="1" w:styleId="EULQsection">
    <w:name w:val="EULQsection"/>
    <w:basedOn w:val="LQsection"/>
    <w:next w:val="EULQsectionHead"/>
    <w:qFormat/>
    <w:rsid w:val="00803635"/>
    <w:pPr>
      <w:spacing w:line="220" w:lineRule="atLeast"/>
    </w:pPr>
    <w:rPr>
      <w:i/>
      <w:sz w:val="21"/>
    </w:rPr>
  </w:style>
  <w:style w:type="paragraph" w:customStyle="1" w:styleId="EULQsectionHead">
    <w:name w:val="EULQsectionHead"/>
    <w:basedOn w:val="LQsectionHead"/>
    <w:next w:val="EULQT1"/>
    <w:qFormat/>
    <w:rsid w:val="00031649"/>
    <w:rPr>
      <w:b/>
      <w:i w:val="0"/>
    </w:rPr>
  </w:style>
  <w:style w:type="paragraph" w:customStyle="1" w:styleId="EULQSublist1">
    <w:name w:val="EULQSublist1"/>
    <w:basedOn w:val="LQSublist1"/>
    <w:qFormat/>
    <w:rsid w:val="004D6A75"/>
    <w:pPr>
      <w:ind w:left="1361"/>
    </w:pPr>
  </w:style>
  <w:style w:type="paragraph" w:customStyle="1" w:styleId="EULQSublist1Cont">
    <w:name w:val="EULQSublist1 Cont"/>
    <w:basedOn w:val="LQSublist1Cont"/>
    <w:qFormat/>
    <w:rsid w:val="004D6A75"/>
    <w:pPr>
      <w:ind w:left="1361"/>
    </w:pPr>
  </w:style>
  <w:style w:type="paragraph" w:customStyle="1" w:styleId="EULQsubPart">
    <w:name w:val="EULQsubPart"/>
    <w:basedOn w:val="LQsubPart"/>
    <w:next w:val="EULQsubPartHead"/>
    <w:qFormat/>
    <w:rsid w:val="00955042"/>
  </w:style>
  <w:style w:type="paragraph" w:customStyle="1" w:styleId="EULQsubSection">
    <w:name w:val="EULQsubSection"/>
    <w:basedOn w:val="LQsubSection"/>
    <w:next w:val="EULQsubSectionHead"/>
    <w:qFormat/>
    <w:rsid w:val="00955042"/>
  </w:style>
  <w:style w:type="paragraph" w:customStyle="1" w:styleId="EULQsubSectionHead">
    <w:name w:val="EULQsubSectionHead"/>
    <w:basedOn w:val="LQsubSectionHead"/>
    <w:next w:val="EULQT1"/>
    <w:qFormat/>
    <w:rsid w:val="00955042"/>
  </w:style>
  <w:style w:type="paragraph" w:customStyle="1" w:styleId="EULQT1">
    <w:name w:val="EULQT1"/>
    <w:basedOn w:val="LQT1"/>
    <w:qFormat/>
    <w:rsid w:val="00E52999"/>
  </w:style>
  <w:style w:type="paragraph" w:customStyle="1" w:styleId="EULQT1Indent">
    <w:name w:val="EULQT1 Indent"/>
    <w:basedOn w:val="LQT1Indent"/>
    <w:qFormat/>
    <w:rsid w:val="0096610D"/>
  </w:style>
  <w:style w:type="paragraph" w:customStyle="1" w:styleId="EULQT2">
    <w:name w:val="EULQT2"/>
    <w:basedOn w:val="LQT2"/>
    <w:qFormat/>
    <w:rsid w:val="0096610D"/>
  </w:style>
  <w:style w:type="paragraph" w:customStyle="1" w:styleId="EULQT3">
    <w:name w:val="EULQT3"/>
    <w:basedOn w:val="LQT3"/>
    <w:qFormat/>
    <w:rsid w:val="00586A38"/>
    <w:pPr>
      <w:ind w:left="964"/>
    </w:pPr>
  </w:style>
  <w:style w:type="paragraph" w:customStyle="1" w:styleId="EULQT4">
    <w:name w:val="EULQT4"/>
    <w:basedOn w:val="LQT4"/>
    <w:qFormat/>
    <w:rsid w:val="006B79E5"/>
    <w:pPr>
      <w:ind w:left="1361"/>
    </w:pPr>
  </w:style>
  <w:style w:type="paragraph" w:customStyle="1" w:styleId="EULQT5">
    <w:name w:val="EULQT5"/>
    <w:basedOn w:val="LQT5"/>
    <w:qFormat/>
    <w:rsid w:val="0096610D"/>
  </w:style>
  <w:style w:type="paragraph" w:customStyle="1" w:styleId="EULQTableCaption">
    <w:name w:val="EULQTableCaption"/>
    <w:basedOn w:val="LQTableCaption"/>
    <w:next w:val="EULQTableTopText"/>
    <w:qFormat/>
    <w:rsid w:val="001E5D59"/>
  </w:style>
  <w:style w:type="paragraph" w:customStyle="1" w:styleId="EULQTableFoot">
    <w:name w:val="EULQTableFoot"/>
    <w:basedOn w:val="LQTableFoot"/>
    <w:qFormat/>
    <w:rsid w:val="00C46554"/>
  </w:style>
  <w:style w:type="paragraph" w:customStyle="1" w:styleId="EULQTableNumber">
    <w:name w:val="EULQTableNumber"/>
    <w:basedOn w:val="LQTableNumber"/>
    <w:next w:val="EULQTableCaption"/>
    <w:qFormat/>
    <w:rsid w:val="00380763"/>
  </w:style>
  <w:style w:type="paragraph" w:customStyle="1" w:styleId="EULQTableTopText">
    <w:name w:val="EULQTableTopText"/>
    <w:basedOn w:val="LQTableTopText"/>
    <w:qFormat/>
    <w:rsid w:val="00FB1FA3"/>
  </w:style>
  <w:style w:type="paragraph" w:customStyle="1" w:styleId="EULQTOC1">
    <w:name w:val="EULQTOC 1"/>
    <w:basedOn w:val="LQTOC1"/>
    <w:next w:val="EULQTOC2"/>
    <w:qFormat/>
    <w:rsid w:val="00FB1FA3"/>
  </w:style>
  <w:style w:type="paragraph" w:customStyle="1" w:styleId="EULQTOC10">
    <w:name w:val="EULQTOC 10"/>
    <w:basedOn w:val="LQTOC10"/>
    <w:qFormat/>
    <w:rsid w:val="00FB1FA3"/>
  </w:style>
  <w:style w:type="paragraph" w:customStyle="1" w:styleId="EULQTOC11">
    <w:name w:val="EULQTOC 11"/>
    <w:basedOn w:val="LQTOC11"/>
    <w:qFormat/>
    <w:rsid w:val="00FB1FA3"/>
  </w:style>
  <w:style w:type="paragraph" w:customStyle="1" w:styleId="EULQTOC12">
    <w:name w:val="EULQTOC 12"/>
    <w:basedOn w:val="LQTOC12"/>
    <w:qFormat/>
    <w:rsid w:val="00FB1FA3"/>
  </w:style>
  <w:style w:type="paragraph" w:customStyle="1" w:styleId="EULQTOC2">
    <w:name w:val="EULQTOC 2"/>
    <w:basedOn w:val="LQTOC2"/>
    <w:next w:val="EULQTOC3"/>
    <w:qFormat/>
    <w:rsid w:val="00FB1FA3"/>
  </w:style>
  <w:style w:type="paragraph" w:customStyle="1" w:styleId="EULQTOC3">
    <w:name w:val="EULQTOC 3"/>
    <w:basedOn w:val="LQTOC3"/>
    <w:next w:val="EULQTOC4"/>
    <w:qFormat/>
    <w:rsid w:val="00FB1FA3"/>
  </w:style>
  <w:style w:type="paragraph" w:customStyle="1" w:styleId="EULQTOC4">
    <w:name w:val="EULQTOC 4"/>
    <w:basedOn w:val="LQTOC4"/>
    <w:next w:val="EULQTOC5"/>
    <w:qFormat/>
    <w:rsid w:val="00FB1FA3"/>
  </w:style>
  <w:style w:type="paragraph" w:customStyle="1" w:styleId="EULQTOC5">
    <w:name w:val="EULQTOC 5"/>
    <w:basedOn w:val="LQTOC5"/>
    <w:next w:val="EULQTOC6"/>
    <w:qFormat/>
    <w:rsid w:val="00FB1FA3"/>
  </w:style>
  <w:style w:type="paragraph" w:customStyle="1" w:styleId="EULQTOC6">
    <w:name w:val="EULQTOC 6"/>
    <w:basedOn w:val="LQTOC6"/>
    <w:next w:val="EULQTOC9"/>
    <w:qFormat/>
    <w:rsid w:val="00FB1FA3"/>
  </w:style>
  <w:style w:type="paragraph" w:customStyle="1" w:styleId="EULQTOC9">
    <w:name w:val="EULQTOC 9"/>
    <w:basedOn w:val="LQTOC9"/>
    <w:qFormat/>
    <w:rsid w:val="00FB1FA3"/>
  </w:style>
  <w:style w:type="paragraph" w:customStyle="1" w:styleId="EULQTOC9Indent">
    <w:name w:val="EULQTOC 9 Indent"/>
    <w:basedOn w:val="LQTOC9Indent"/>
    <w:qFormat/>
    <w:rsid w:val="00645512"/>
  </w:style>
  <w:style w:type="paragraph" w:customStyle="1" w:styleId="EUNLQDefPara">
    <w:name w:val="EUNLQ Def Para"/>
    <w:basedOn w:val="NLQDefPara"/>
    <w:next w:val="EULQDefPara"/>
    <w:qFormat/>
    <w:rsid w:val="00EC196A"/>
  </w:style>
  <w:style w:type="paragraph" w:customStyle="1" w:styleId="EUNLQDisplayItem">
    <w:name w:val="EUNLQDisplayItem"/>
    <w:basedOn w:val="NLQDisplayItem"/>
    <w:next w:val="EULQDisplayItem"/>
    <w:qFormat/>
    <w:rsid w:val="00EC196A"/>
  </w:style>
  <w:style w:type="paragraph" w:customStyle="1" w:styleId="EUNLQH1">
    <w:name w:val="EUNLQH1"/>
    <w:basedOn w:val="NLQH1"/>
    <w:next w:val="EUNLQN1"/>
    <w:qFormat/>
    <w:rsid w:val="004A5981"/>
  </w:style>
  <w:style w:type="paragraph" w:customStyle="1" w:styleId="EUNLQH2">
    <w:name w:val="EUNLQH2"/>
    <w:basedOn w:val="NLQH2"/>
    <w:next w:val="EUNLQN2"/>
    <w:qFormat/>
    <w:rsid w:val="0024543E"/>
  </w:style>
  <w:style w:type="paragraph" w:customStyle="1" w:styleId="EUNLQH3">
    <w:name w:val="EUNLQH3"/>
    <w:basedOn w:val="NLQH3"/>
    <w:next w:val="EUNLQN3"/>
    <w:qFormat/>
    <w:rsid w:val="0024543E"/>
  </w:style>
  <w:style w:type="paragraph" w:customStyle="1" w:styleId="EUNLQList1">
    <w:name w:val="EUNLQList1"/>
    <w:basedOn w:val="NLQList1"/>
    <w:qFormat/>
    <w:rsid w:val="008F26D4"/>
    <w:pPr>
      <w:ind w:left="1531"/>
    </w:pPr>
  </w:style>
  <w:style w:type="paragraph" w:customStyle="1" w:styleId="EUNLQList1Cont">
    <w:name w:val="EUNLQList1 Cont"/>
    <w:basedOn w:val="NLQList1Cont"/>
    <w:qFormat/>
    <w:rsid w:val="00366CFF"/>
    <w:pPr>
      <w:ind w:left="1531"/>
    </w:pPr>
  </w:style>
  <w:style w:type="paragraph" w:customStyle="1" w:styleId="EUNLQN1">
    <w:name w:val="EUNLQN1"/>
    <w:basedOn w:val="NLQN1"/>
    <w:qFormat/>
    <w:rsid w:val="00832653"/>
    <w:pPr>
      <w:tabs>
        <w:tab w:val="left" w:pos="1701"/>
      </w:tabs>
      <w:ind w:firstLine="0"/>
    </w:pPr>
  </w:style>
  <w:style w:type="paragraph" w:customStyle="1" w:styleId="EUNLQN2">
    <w:name w:val="EUNLQN2"/>
    <w:basedOn w:val="NLQN2"/>
    <w:qFormat/>
    <w:rsid w:val="0023008A"/>
  </w:style>
  <w:style w:type="paragraph" w:customStyle="1" w:styleId="EUNLQN3">
    <w:name w:val="EUNLQN3"/>
    <w:basedOn w:val="NLQN3"/>
    <w:qFormat/>
    <w:rsid w:val="00F61A8A"/>
    <w:pPr>
      <w:tabs>
        <w:tab w:val="clear" w:pos="1304"/>
        <w:tab w:val="left" w:pos="964"/>
      </w:tabs>
      <w:ind w:left="1531"/>
    </w:pPr>
  </w:style>
  <w:style w:type="paragraph" w:customStyle="1" w:styleId="EUNLQN3-N4">
    <w:name w:val="EUNLQN3-N4"/>
    <w:basedOn w:val="NLQN3-N4"/>
    <w:next w:val="EUNLQN4"/>
    <w:qFormat/>
    <w:rsid w:val="0023008A"/>
  </w:style>
  <w:style w:type="paragraph" w:customStyle="1" w:styleId="EUNLQN4">
    <w:name w:val="EUNLQN4"/>
    <w:basedOn w:val="NLQN4"/>
    <w:qFormat/>
    <w:rsid w:val="000E71E2"/>
    <w:pPr>
      <w:tabs>
        <w:tab w:val="clear" w:pos="2155"/>
        <w:tab w:val="clear" w:pos="2268"/>
        <w:tab w:val="left" w:pos="1588"/>
      </w:tabs>
      <w:ind w:left="1928" w:hanging="1361"/>
    </w:pPr>
  </w:style>
  <w:style w:type="paragraph" w:customStyle="1" w:styleId="EUNLQN4-N5">
    <w:name w:val="EUNLQN4-N5"/>
    <w:basedOn w:val="NLQN4-N5"/>
    <w:next w:val="EUNLQN5"/>
    <w:qFormat/>
    <w:rsid w:val="00450D00"/>
  </w:style>
  <w:style w:type="paragraph" w:customStyle="1" w:styleId="EUNLQN5">
    <w:name w:val="EUNLQN5"/>
    <w:basedOn w:val="NLQN5"/>
    <w:qFormat/>
    <w:rsid w:val="00731C8C"/>
  </w:style>
  <w:style w:type="paragraph" w:customStyle="1" w:styleId="EUNLQpart">
    <w:name w:val="EUNLQpart"/>
    <w:basedOn w:val="NLQpart"/>
    <w:next w:val="EUNLQpartHead"/>
    <w:qFormat/>
    <w:rsid w:val="00731C8C"/>
  </w:style>
  <w:style w:type="paragraph" w:customStyle="1" w:styleId="EUNLQpartHead">
    <w:name w:val="EUNLQpartHead"/>
    <w:basedOn w:val="NLQpartHead"/>
    <w:next w:val="EUNLQT1"/>
    <w:qFormat/>
    <w:rsid w:val="00731C8C"/>
  </w:style>
  <w:style w:type="paragraph" w:customStyle="1" w:styleId="EUNLQschedule">
    <w:name w:val="EUNLQschedule"/>
    <w:basedOn w:val="NLQschedule"/>
    <w:next w:val="EUNLQscheduleHead"/>
    <w:qFormat/>
    <w:rsid w:val="00731C8C"/>
  </w:style>
  <w:style w:type="paragraph" w:customStyle="1" w:styleId="EUNLQscheduleHead">
    <w:name w:val="EUNLQscheduleHead"/>
    <w:basedOn w:val="NLQscheduleHead"/>
    <w:next w:val="EUNLQT1"/>
    <w:qFormat/>
    <w:rsid w:val="00731C8C"/>
  </w:style>
  <w:style w:type="paragraph" w:customStyle="1" w:styleId="EUNLQschedules">
    <w:name w:val="EUNLQschedules"/>
    <w:basedOn w:val="NLQschedules"/>
    <w:qFormat/>
    <w:rsid w:val="00731C8C"/>
  </w:style>
  <w:style w:type="paragraph" w:customStyle="1" w:styleId="EUNLQsection">
    <w:name w:val="EUNLQsection"/>
    <w:basedOn w:val="NLQsection"/>
    <w:next w:val="EUNLQsectionHead"/>
    <w:qFormat/>
    <w:rsid w:val="00AA448A"/>
    <w:pPr>
      <w:spacing w:line="220" w:lineRule="atLeast"/>
    </w:pPr>
    <w:rPr>
      <w:i/>
      <w:sz w:val="21"/>
    </w:rPr>
  </w:style>
  <w:style w:type="paragraph" w:customStyle="1" w:styleId="EUNLQsectionHead">
    <w:name w:val="EUNLQsectionHead"/>
    <w:basedOn w:val="NLQsectionHead"/>
    <w:next w:val="EUNLQT1"/>
    <w:qFormat/>
    <w:rsid w:val="00DC29A1"/>
    <w:rPr>
      <w:b/>
      <w:i w:val="0"/>
    </w:rPr>
  </w:style>
  <w:style w:type="paragraph" w:customStyle="1" w:styleId="EUNLQSublist1">
    <w:name w:val="EUNLQSublist1"/>
    <w:basedOn w:val="NLQSublist1"/>
    <w:next w:val="EULQSublist1"/>
    <w:qFormat/>
    <w:rsid w:val="000053BF"/>
    <w:pPr>
      <w:ind w:left="1968"/>
    </w:pPr>
  </w:style>
  <w:style w:type="paragraph" w:customStyle="1" w:styleId="EUNLQSublist1Cont">
    <w:name w:val="EUNLQSublist1 Cont"/>
    <w:basedOn w:val="NLQSublist1Cont"/>
    <w:qFormat/>
    <w:rsid w:val="00B86533"/>
    <w:pPr>
      <w:ind w:left="1928"/>
    </w:pPr>
  </w:style>
  <w:style w:type="paragraph" w:customStyle="1" w:styleId="EUNLQsubPart">
    <w:name w:val="EUNLQsubPart"/>
    <w:basedOn w:val="NLQsubPart"/>
    <w:next w:val="EUNLQsubPartHead"/>
    <w:qFormat/>
    <w:rsid w:val="00337C6E"/>
  </w:style>
  <w:style w:type="paragraph" w:customStyle="1" w:styleId="EULQsubPartHead">
    <w:name w:val="EULQsubPartHead"/>
    <w:basedOn w:val="LQsubPartHead"/>
    <w:next w:val="EULQT1"/>
    <w:qFormat/>
    <w:rsid w:val="00B31ACF"/>
  </w:style>
  <w:style w:type="paragraph" w:customStyle="1" w:styleId="EUNLQsubPartHead">
    <w:name w:val="EUNLQsubPartHead"/>
    <w:basedOn w:val="NLQsubPartHead"/>
    <w:next w:val="EUNLQT1"/>
    <w:qFormat/>
    <w:rsid w:val="00B31ACF"/>
  </w:style>
  <w:style w:type="paragraph" w:customStyle="1" w:styleId="EUNLQsubSection">
    <w:name w:val="EUNLQsubSection"/>
    <w:basedOn w:val="NLQsubSection"/>
    <w:next w:val="EUNLQsubSectionHead"/>
    <w:qFormat/>
    <w:rsid w:val="00B31ACF"/>
  </w:style>
  <w:style w:type="paragraph" w:customStyle="1" w:styleId="EUNLQsubSectionHead">
    <w:name w:val="EUNLQsubSectionHead"/>
    <w:basedOn w:val="NLQsubSectionHead"/>
    <w:next w:val="EUNLQT1"/>
    <w:qFormat/>
    <w:rsid w:val="00B31ACF"/>
  </w:style>
  <w:style w:type="paragraph" w:customStyle="1" w:styleId="EUNLQT1">
    <w:name w:val="EUNLQT1"/>
    <w:basedOn w:val="NLQT1"/>
    <w:qFormat/>
    <w:rsid w:val="00E52999"/>
  </w:style>
  <w:style w:type="paragraph" w:customStyle="1" w:styleId="EUNLQT1Indent">
    <w:name w:val="EUNLQT1 Indent"/>
    <w:basedOn w:val="NLQT1Indent"/>
    <w:qFormat/>
    <w:rsid w:val="005D41B8"/>
  </w:style>
  <w:style w:type="paragraph" w:customStyle="1" w:styleId="EUNLQT2">
    <w:name w:val="EUNLQT2"/>
    <w:basedOn w:val="NLQT2"/>
    <w:qFormat/>
    <w:rsid w:val="00891686"/>
  </w:style>
  <w:style w:type="paragraph" w:customStyle="1" w:styleId="EUNLQT3">
    <w:name w:val="EUNLQT3"/>
    <w:basedOn w:val="NLQT3"/>
    <w:qFormat/>
    <w:rsid w:val="00DE5B3E"/>
    <w:pPr>
      <w:ind w:left="1531"/>
    </w:pPr>
  </w:style>
  <w:style w:type="paragraph" w:customStyle="1" w:styleId="EUNLQT4">
    <w:name w:val="EUNLQT4"/>
    <w:basedOn w:val="NLQT4"/>
    <w:qFormat/>
    <w:rsid w:val="008F26D4"/>
    <w:pPr>
      <w:ind w:left="1928"/>
    </w:pPr>
  </w:style>
  <w:style w:type="paragraph" w:customStyle="1" w:styleId="EUNLQT5">
    <w:name w:val="EUNLQT5"/>
    <w:basedOn w:val="NLQT5"/>
    <w:qFormat/>
    <w:rsid w:val="00AB5644"/>
  </w:style>
  <w:style w:type="paragraph" w:customStyle="1" w:styleId="EUNLQTableCaption">
    <w:name w:val="EUNLQTableCaption"/>
    <w:basedOn w:val="NLQTableCaption"/>
    <w:next w:val="EUNLQTableTopText"/>
    <w:qFormat/>
    <w:rsid w:val="003F756B"/>
  </w:style>
  <w:style w:type="paragraph" w:customStyle="1" w:styleId="EUNLQTableFoot">
    <w:name w:val="EUNLQTableFoot"/>
    <w:basedOn w:val="NLQTableFoot"/>
    <w:qFormat/>
    <w:rsid w:val="00B11873"/>
  </w:style>
  <w:style w:type="paragraph" w:customStyle="1" w:styleId="EUNLQTableNumber">
    <w:name w:val="EUNLQTableNumber"/>
    <w:basedOn w:val="NLQTableNumber"/>
    <w:qFormat/>
    <w:rsid w:val="006507EE"/>
  </w:style>
  <w:style w:type="paragraph" w:customStyle="1" w:styleId="EUNLQTableTopText">
    <w:name w:val="EUNLQTableTopText"/>
    <w:basedOn w:val="NLQTableTopText"/>
    <w:qFormat/>
    <w:rsid w:val="00593489"/>
  </w:style>
  <w:style w:type="paragraph" w:customStyle="1" w:styleId="Sifted">
    <w:name w:val="Sifted"/>
    <w:basedOn w:val="Made"/>
    <w:next w:val="Made"/>
    <w:qFormat/>
    <w:rsid w:val="0002747F"/>
  </w:style>
  <w:style w:type="character" w:customStyle="1" w:styleId="trackermarkup">
    <w:name w:val="tracker_markup"/>
    <w:basedOn w:val="DefaultParagraphFont"/>
    <w:rsid w:val="001179D0"/>
  </w:style>
  <w:style w:type="character" w:styleId="Emphasis">
    <w:name w:val="Emphasis"/>
    <w:basedOn w:val="DefaultParagraphFont"/>
    <w:uiPriority w:val="20"/>
    <w:qFormat/>
    <w:rsid w:val="001179D0"/>
    <w:rPr>
      <w:i/>
      <w:iCs/>
    </w:rPr>
  </w:style>
  <w:style w:type="character" w:customStyle="1" w:styleId="Heading1Char">
    <w:name w:val="Heading 1 Char"/>
    <w:basedOn w:val="DefaultParagraphFont"/>
    <w:link w:val="Heading1"/>
    <w:rsid w:val="009303EB"/>
    <w:rPr>
      <w:rFonts w:eastAsiaTheme="minorHAnsi" w:cs="Arial"/>
      <w:b/>
      <w:bCs/>
      <w:caps/>
      <w:kern w:val="32"/>
      <w:sz w:val="22"/>
      <w:szCs w:val="32"/>
      <w:lang w:eastAsia="en-US"/>
    </w:rPr>
  </w:style>
  <w:style w:type="character" w:customStyle="1" w:styleId="Heading4Char">
    <w:name w:val="Heading 4 Char"/>
    <w:basedOn w:val="DefaultParagraphFont"/>
    <w:link w:val="Heading4"/>
    <w:uiPriority w:val="1"/>
    <w:rsid w:val="009303EB"/>
    <w:rPr>
      <w:rFonts w:eastAsiaTheme="minorHAnsi" w:cstheme="minorBidi"/>
      <w:bCs/>
      <w:sz w:val="22"/>
      <w:szCs w:val="28"/>
      <w:lang w:eastAsia="en-US"/>
    </w:rPr>
  </w:style>
  <w:style w:type="character" w:customStyle="1" w:styleId="Heading5Char">
    <w:name w:val="Heading 5 Char"/>
    <w:basedOn w:val="DefaultParagraphFont"/>
    <w:link w:val="Heading5"/>
    <w:uiPriority w:val="1"/>
    <w:rsid w:val="009303EB"/>
    <w:rPr>
      <w:rFonts w:eastAsiaTheme="minorHAnsi" w:cstheme="minorBidi"/>
      <w:bCs/>
      <w:iCs/>
      <w:sz w:val="22"/>
      <w:szCs w:val="26"/>
      <w:lang w:eastAsia="en-US"/>
    </w:rPr>
  </w:style>
  <w:style w:type="character" w:customStyle="1" w:styleId="Heading6Char">
    <w:name w:val="Heading 6 Char"/>
    <w:basedOn w:val="DefaultParagraphFont"/>
    <w:link w:val="Heading6"/>
    <w:uiPriority w:val="1"/>
    <w:rsid w:val="009303EB"/>
    <w:rPr>
      <w:rFonts w:eastAsiaTheme="minorHAnsi" w:cstheme="minorBidi"/>
      <w:bCs/>
      <w:sz w:val="22"/>
      <w:szCs w:val="22"/>
      <w:lang w:eastAsia="en-US"/>
    </w:rPr>
  </w:style>
  <w:style w:type="character" w:customStyle="1" w:styleId="Heading7Char">
    <w:name w:val="Heading 7 Char"/>
    <w:basedOn w:val="DefaultParagraphFont"/>
    <w:link w:val="Heading7"/>
    <w:uiPriority w:val="10"/>
    <w:rsid w:val="009303EB"/>
    <w:rPr>
      <w:rFonts w:eastAsiaTheme="minorHAnsi" w:cstheme="minorBidi"/>
      <w:sz w:val="22"/>
      <w:szCs w:val="22"/>
      <w:lang w:eastAsia="en-US"/>
    </w:rPr>
  </w:style>
  <w:style w:type="character" w:customStyle="1" w:styleId="Heading8Char">
    <w:name w:val="Heading 8 Char"/>
    <w:basedOn w:val="DefaultParagraphFont"/>
    <w:link w:val="Heading8"/>
    <w:uiPriority w:val="10"/>
    <w:rsid w:val="009303EB"/>
    <w:rPr>
      <w:rFonts w:eastAsiaTheme="minorHAnsi" w:cstheme="minorBidi"/>
      <w:iCs/>
      <w:sz w:val="22"/>
      <w:szCs w:val="22"/>
      <w:lang w:eastAsia="en-US"/>
    </w:rPr>
  </w:style>
  <w:style w:type="character" w:customStyle="1" w:styleId="Heading9Char">
    <w:name w:val="Heading 9 Char"/>
    <w:basedOn w:val="DefaultParagraphFont"/>
    <w:link w:val="Heading9"/>
    <w:uiPriority w:val="10"/>
    <w:rsid w:val="009303EB"/>
    <w:rPr>
      <w:rFonts w:eastAsiaTheme="minorHAnsi" w:cs="Arial"/>
      <w:sz w:val="22"/>
      <w:szCs w:val="22"/>
      <w:lang w:eastAsia="en-US"/>
    </w:rPr>
  </w:style>
  <w:style w:type="paragraph" w:styleId="BodyText">
    <w:name w:val="Body Text"/>
    <w:link w:val="BodyTextChar"/>
    <w:qFormat/>
    <w:rsid w:val="009303EB"/>
    <w:pPr>
      <w:spacing w:after="240" w:line="240" w:lineRule="atLeast"/>
      <w:jc w:val="both"/>
    </w:pPr>
    <w:rPr>
      <w:rFonts w:eastAsiaTheme="minorHAnsi" w:cstheme="minorBidi"/>
      <w:sz w:val="22"/>
      <w:szCs w:val="22"/>
      <w:lang w:eastAsia="en-US"/>
    </w:rPr>
  </w:style>
  <w:style w:type="character" w:customStyle="1" w:styleId="BodyTextChar">
    <w:name w:val="Body Text Char"/>
    <w:basedOn w:val="DefaultParagraphFont"/>
    <w:link w:val="BodyText"/>
    <w:rsid w:val="009303EB"/>
    <w:rPr>
      <w:rFonts w:eastAsiaTheme="minorHAnsi" w:cstheme="minorBidi"/>
      <w:sz w:val="22"/>
      <w:szCs w:val="22"/>
      <w:lang w:eastAsia="en-US"/>
    </w:rPr>
  </w:style>
  <w:style w:type="paragraph" w:customStyle="1" w:styleId="CorrespondenceSubject">
    <w:name w:val="CorrespondenceSubject"/>
    <w:basedOn w:val="Normal"/>
    <w:next w:val="BodyText"/>
    <w:uiPriority w:val="8"/>
    <w:rsid w:val="009303EB"/>
    <w:pPr>
      <w:spacing w:after="240" w:line="240" w:lineRule="atLeast"/>
      <w:jc w:val="both"/>
    </w:pPr>
    <w:rPr>
      <w:rFonts w:eastAsiaTheme="minorHAnsi" w:cstheme="minorBidi"/>
      <w:b/>
      <w:sz w:val="22"/>
      <w:szCs w:val="22"/>
      <w:lang w:eastAsia="en-US"/>
    </w:rPr>
  </w:style>
  <w:style w:type="character" w:customStyle="1" w:styleId="FootnoteTextChar">
    <w:name w:val="Footnote Text Char"/>
    <w:basedOn w:val="DefaultParagraphFont"/>
    <w:link w:val="FootnoteText"/>
    <w:rsid w:val="009303EB"/>
    <w:rPr>
      <w:sz w:val="16"/>
      <w:lang w:eastAsia="en-US"/>
    </w:rPr>
  </w:style>
  <w:style w:type="paragraph" w:customStyle="1" w:styleId="Body1">
    <w:name w:val="Body1"/>
    <w:qFormat/>
    <w:rsid w:val="009303EB"/>
    <w:pPr>
      <w:spacing w:after="240" w:line="240" w:lineRule="atLeast"/>
      <w:ind w:left="709"/>
      <w:jc w:val="both"/>
    </w:pPr>
    <w:rPr>
      <w:rFonts w:eastAsiaTheme="minorHAnsi" w:cstheme="minorBidi"/>
      <w:sz w:val="22"/>
      <w:szCs w:val="22"/>
      <w:lang w:eastAsia="en-US"/>
    </w:rPr>
  </w:style>
  <w:style w:type="paragraph" w:customStyle="1" w:styleId="Body2">
    <w:name w:val="Body2"/>
    <w:qFormat/>
    <w:rsid w:val="009303EB"/>
    <w:pPr>
      <w:spacing w:after="240" w:line="240" w:lineRule="atLeast"/>
      <w:ind w:left="709"/>
      <w:jc w:val="both"/>
    </w:pPr>
    <w:rPr>
      <w:rFonts w:eastAsiaTheme="minorHAnsi" w:cstheme="minorBidi"/>
      <w:sz w:val="22"/>
      <w:szCs w:val="22"/>
      <w:lang w:eastAsia="en-US"/>
    </w:rPr>
  </w:style>
  <w:style w:type="paragraph" w:customStyle="1" w:styleId="Simple1">
    <w:name w:val="Simple 1"/>
    <w:link w:val="Simple1Char"/>
    <w:uiPriority w:val="3"/>
    <w:qFormat/>
    <w:rsid w:val="009303EB"/>
    <w:pPr>
      <w:numPr>
        <w:numId w:val="2"/>
      </w:numPr>
      <w:tabs>
        <w:tab w:val="left" w:pos="6660"/>
      </w:tabs>
      <w:spacing w:after="240" w:line="240" w:lineRule="atLeast"/>
      <w:jc w:val="both"/>
    </w:pPr>
    <w:rPr>
      <w:rFonts w:eastAsiaTheme="minorHAnsi" w:cstheme="minorBidi"/>
      <w:sz w:val="22"/>
      <w:szCs w:val="22"/>
      <w:lang w:eastAsia="en-US"/>
    </w:rPr>
  </w:style>
  <w:style w:type="character" w:customStyle="1" w:styleId="Simple1Char">
    <w:name w:val="Simple 1 Char"/>
    <w:basedOn w:val="DefaultParagraphFont"/>
    <w:link w:val="Simple1"/>
    <w:uiPriority w:val="3"/>
    <w:rsid w:val="009303EB"/>
    <w:rPr>
      <w:rFonts w:eastAsiaTheme="minorHAnsi" w:cstheme="minorBidi"/>
      <w:sz w:val="22"/>
      <w:szCs w:val="22"/>
      <w:lang w:eastAsia="en-US"/>
    </w:rPr>
  </w:style>
  <w:style w:type="paragraph" w:customStyle="1" w:styleId="Simple2">
    <w:name w:val="Simple 2"/>
    <w:link w:val="Simple2Char"/>
    <w:uiPriority w:val="3"/>
    <w:qFormat/>
    <w:rsid w:val="009303EB"/>
    <w:pPr>
      <w:numPr>
        <w:ilvl w:val="1"/>
        <w:numId w:val="2"/>
      </w:numPr>
      <w:spacing w:after="240" w:line="240" w:lineRule="atLeast"/>
      <w:ind w:left="0" w:firstLine="709"/>
      <w:jc w:val="both"/>
    </w:pPr>
    <w:rPr>
      <w:rFonts w:eastAsiaTheme="minorHAnsi" w:cstheme="minorBidi"/>
      <w:sz w:val="22"/>
      <w:szCs w:val="22"/>
      <w:lang w:eastAsia="en-US"/>
    </w:rPr>
  </w:style>
  <w:style w:type="character" w:customStyle="1" w:styleId="Simple2Char">
    <w:name w:val="Simple 2 Char"/>
    <w:basedOn w:val="Simple1Char"/>
    <w:link w:val="Simple2"/>
    <w:uiPriority w:val="3"/>
    <w:rsid w:val="009303EB"/>
    <w:rPr>
      <w:rFonts w:eastAsiaTheme="minorHAnsi" w:cstheme="minorBidi"/>
      <w:sz w:val="22"/>
      <w:szCs w:val="22"/>
      <w:lang w:eastAsia="en-US"/>
    </w:rPr>
  </w:style>
  <w:style w:type="paragraph" w:customStyle="1" w:styleId="Simple3">
    <w:name w:val="Simple 3"/>
    <w:link w:val="Simple3Char"/>
    <w:uiPriority w:val="3"/>
    <w:qFormat/>
    <w:rsid w:val="009303EB"/>
    <w:pPr>
      <w:numPr>
        <w:ilvl w:val="2"/>
        <w:numId w:val="2"/>
      </w:numPr>
      <w:spacing w:after="240" w:line="240" w:lineRule="atLeast"/>
      <w:jc w:val="both"/>
    </w:pPr>
    <w:rPr>
      <w:rFonts w:eastAsiaTheme="minorHAnsi" w:cstheme="minorBidi"/>
      <w:sz w:val="22"/>
      <w:szCs w:val="22"/>
      <w:lang w:eastAsia="en-US"/>
    </w:rPr>
  </w:style>
  <w:style w:type="character" w:customStyle="1" w:styleId="Simple3Char">
    <w:name w:val="Simple 3 Char"/>
    <w:basedOn w:val="Simple1Char"/>
    <w:link w:val="Simple3"/>
    <w:uiPriority w:val="3"/>
    <w:rsid w:val="009303EB"/>
    <w:rPr>
      <w:rFonts w:eastAsiaTheme="minorHAnsi" w:cstheme="minorBidi"/>
      <w:sz w:val="22"/>
      <w:szCs w:val="22"/>
      <w:lang w:eastAsia="en-US"/>
    </w:rPr>
  </w:style>
  <w:style w:type="paragraph" w:customStyle="1" w:styleId="Simple4">
    <w:name w:val="Simple 4"/>
    <w:link w:val="Simple4Char"/>
    <w:uiPriority w:val="3"/>
    <w:qFormat/>
    <w:rsid w:val="009303EB"/>
    <w:pPr>
      <w:numPr>
        <w:ilvl w:val="3"/>
        <w:numId w:val="2"/>
      </w:numPr>
      <w:spacing w:after="240" w:line="240" w:lineRule="atLeast"/>
      <w:jc w:val="both"/>
    </w:pPr>
    <w:rPr>
      <w:rFonts w:eastAsiaTheme="minorHAnsi" w:cstheme="minorBidi"/>
      <w:sz w:val="22"/>
      <w:szCs w:val="22"/>
      <w:lang w:eastAsia="en-US"/>
    </w:rPr>
  </w:style>
  <w:style w:type="paragraph" w:customStyle="1" w:styleId="Simple5">
    <w:name w:val="Simple 5"/>
    <w:link w:val="Simple5Char"/>
    <w:uiPriority w:val="3"/>
    <w:qFormat/>
    <w:rsid w:val="009303EB"/>
    <w:pPr>
      <w:numPr>
        <w:ilvl w:val="4"/>
        <w:numId w:val="2"/>
      </w:numPr>
      <w:spacing w:after="240" w:line="240" w:lineRule="atLeast"/>
      <w:jc w:val="both"/>
    </w:pPr>
    <w:rPr>
      <w:rFonts w:eastAsiaTheme="minorHAnsi" w:cstheme="minorBidi"/>
      <w:sz w:val="22"/>
      <w:szCs w:val="22"/>
      <w:lang w:eastAsia="en-US"/>
    </w:rPr>
  </w:style>
  <w:style w:type="paragraph" w:customStyle="1" w:styleId="Simple6">
    <w:name w:val="Simple 6"/>
    <w:link w:val="Simple6Char"/>
    <w:uiPriority w:val="3"/>
    <w:qFormat/>
    <w:rsid w:val="009303EB"/>
    <w:pPr>
      <w:numPr>
        <w:ilvl w:val="5"/>
        <w:numId w:val="2"/>
      </w:numPr>
      <w:spacing w:after="240" w:line="240" w:lineRule="atLeast"/>
      <w:jc w:val="both"/>
    </w:pPr>
    <w:rPr>
      <w:rFonts w:eastAsiaTheme="minorHAnsi" w:cstheme="minorBidi"/>
      <w:sz w:val="22"/>
      <w:szCs w:val="22"/>
      <w:lang w:eastAsia="en-US"/>
    </w:rPr>
  </w:style>
  <w:style w:type="paragraph" w:customStyle="1" w:styleId="Simple8">
    <w:name w:val="Simple 8"/>
    <w:link w:val="Simple8Char"/>
    <w:uiPriority w:val="10"/>
    <w:rsid w:val="009303EB"/>
    <w:pPr>
      <w:numPr>
        <w:ilvl w:val="7"/>
        <w:numId w:val="2"/>
      </w:numPr>
      <w:spacing w:after="240" w:line="240" w:lineRule="atLeast"/>
      <w:jc w:val="both"/>
    </w:pPr>
    <w:rPr>
      <w:rFonts w:eastAsiaTheme="minorHAnsi" w:cstheme="minorBidi"/>
      <w:sz w:val="22"/>
      <w:szCs w:val="22"/>
      <w:lang w:eastAsia="en-US"/>
    </w:rPr>
  </w:style>
  <w:style w:type="paragraph" w:customStyle="1" w:styleId="Simple9">
    <w:name w:val="Simple 9"/>
    <w:link w:val="Simple9Char"/>
    <w:uiPriority w:val="10"/>
    <w:rsid w:val="009303EB"/>
    <w:pPr>
      <w:numPr>
        <w:ilvl w:val="8"/>
        <w:numId w:val="2"/>
      </w:numPr>
      <w:spacing w:after="240" w:line="240" w:lineRule="atLeast"/>
      <w:jc w:val="both"/>
    </w:pPr>
    <w:rPr>
      <w:rFonts w:eastAsiaTheme="minorHAnsi" w:cstheme="minorBidi"/>
      <w:sz w:val="22"/>
      <w:szCs w:val="22"/>
      <w:lang w:eastAsia="en-US"/>
    </w:rPr>
  </w:style>
  <w:style w:type="character" w:customStyle="1" w:styleId="Simple4Char">
    <w:name w:val="Simple 4 Char"/>
    <w:basedOn w:val="Simple1Char"/>
    <w:link w:val="Simple4"/>
    <w:uiPriority w:val="3"/>
    <w:rsid w:val="009303EB"/>
    <w:rPr>
      <w:rFonts w:eastAsiaTheme="minorHAnsi" w:cstheme="minorBidi"/>
      <w:sz w:val="22"/>
      <w:szCs w:val="22"/>
      <w:lang w:eastAsia="en-US"/>
    </w:rPr>
  </w:style>
  <w:style w:type="paragraph" w:customStyle="1" w:styleId="Body3">
    <w:name w:val="Body3"/>
    <w:qFormat/>
    <w:rsid w:val="009303EB"/>
    <w:pPr>
      <w:spacing w:after="240" w:line="240" w:lineRule="atLeast"/>
      <w:ind w:left="1418"/>
      <w:jc w:val="both"/>
    </w:pPr>
    <w:rPr>
      <w:rFonts w:eastAsiaTheme="minorHAnsi" w:cstheme="minorBidi"/>
      <w:sz w:val="22"/>
      <w:szCs w:val="22"/>
      <w:lang w:eastAsia="en-US"/>
    </w:rPr>
  </w:style>
  <w:style w:type="paragraph" w:customStyle="1" w:styleId="Parties">
    <w:name w:val="Parties"/>
    <w:uiPriority w:val="7"/>
    <w:qFormat/>
    <w:rsid w:val="009303EB"/>
    <w:pPr>
      <w:numPr>
        <w:numId w:val="3"/>
      </w:numPr>
      <w:tabs>
        <w:tab w:val="left" w:pos="709"/>
      </w:tabs>
      <w:spacing w:after="240" w:line="240" w:lineRule="atLeast"/>
      <w:jc w:val="both"/>
    </w:pPr>
    <w:rPr>
      <w:b/>
      <w:sz w:val="22"/>
      <w:szCs w:val="22"/>
      <w:lang w:eastAsia="en-US"/>
    </w:rPr>
  </w:style>
  <w:style w:type="character" w:customStyle="1" w:styleId="N1Char">
    <w:name w:val="N1 Char"/>
    <w:link w:val="N1"/>
    <w:locked/>
    <w:rsid w:val="009303EB"/>
    <w:rPr>
      <w:sz w:val="21"/>
      <w:lang w:eastAsia="en-US"/>
    </w:rPr>
  </w:style>
  <w:style w:type="character" w:customStyle="1" w:styleId="N2Char">
    <w:name w:val="N2 Char"/>
    <w:link w:val="N2"/>
    <w:locked/>
    <w:rsid w:val="009303EB"/>
    <w:rPr>
      <w:sz w:val="21"/>
      <w:lang w:eastAsia="en-US"/>
    </w:rPr>
  </w:style>
  <w:style w:type="paragraph" w:styleId="BalloonText">
    <w:name w:val="Balloon Text"/>
    <w:basedOn w:val="Normal"/>
    <w:link w:val="BalloonTextChar"/>
    <w:semiHidden/>
    <w:rsid w:val="009303EB"/>
    <w:pPr>
      <w:spacing w:after="240" w:line="240" w:lineRule="atLeast"/>
      <w:jc w:val="both"/>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semiHidden/>
    <w:rsid w:val="009303EB"/>
    <w:rPr>
      <w:rFonts w:ascii="Tahoma" w:eastAsiaTheme="minorHAnsi" w:hAnsi="Tahoma" w:cs="Tahoma"/>
      <w:sz w:val="16"/>
      <w:szCs w:val="16"/>
      <w:lang w:eastAsia="en-US"/>
    </w:rPr>
  </w:style>
  <w:style w:type="paragraph" w:styleId="BlockText">
    <w:name w:val="Block Text"/>
    <w:basedOn w:val="Normal"/>
    <w:uiPriority w:val="99"/>
    <w:semiHidden/>
    <w:rsid w:val="009303EB"/>
    <w:pPr>
      <w:spacing w:after="120" w:line="240" w:lineRule="atLeast"/>
      <w:ind w:left="1440" w:right="1440"/>
      <w:jc w:val="both"/>
    </w:pPr>
    <w:rPr>
      <w:rFonts w:eastAsiaTheme="minorHAnsi" w:cstheme="minorBidi"/>
      <w:sz w:val="22"/>
      <w:szCs w:val="22"/>
      <w:lang w:eastAsia="en-US"/>
    </w:rPr>
  </w:style>
  <w:style w:type="paragraph" w:styleId="BodyText2">
    <w:name w:val="Body Text 2"/>
    <w:basedOn w:val="BodyText"/>
    <w:link w:val="BodyText2Char"/>
    <w:uiPriority w:val="99"/>
    <w:semiHidden/>
    <w:unhideWhenUsed/>
    <w:rsid w:val="009303EB"/>
    <w:pPr>
      <w:spacing w:after="120" w:line="480" w:lineRule="auto"/>
    </w:pPr>
  </w:style>
  <w:style w:type="character" w:customStyle="1" w:styleId="BodyText2Char">
    <w:name w:val="Body Text 2 Char"/>
    <w:basedOn w:val="DefaultParagraphFont"/>
    <w:link w:val="BodyText2"/>
    <w:uiPriority w:val="99"/>
    <w:semiHidden/>
    <w:rsid w:val="009303EB"/>
    <w:rPr>
      <w:rFonts w:eastAsiaTheme="minorHAnsi" w:cstheme="minorBidi"/>
      <w:sz w:val="22"/>
      <w:szCs w:val="22"/>
      <w:lang w:eastAsia="en-US"/>
    </w:rPr>
  </w:style>
  <w:style w:type="paragraph" w:styleId="BodyText3">
    <w:name w:val="Body Text 3"/>
    <w:basedOn w:val="BodyText"/>
    <w:link w:val="BodyText3Char"/>
    <w:uiPriority w:val="99"/>
    <w:semiHidden/>
    <w:unhideWhenUsed/>
    <w:rsid w:val="009303EB"/>
    <w:pPr>
      <w:spacing w:after="120"/>
    </w:pPr>
    <w:rPr>
      <w:sz w:val="16"/>
      <w:szCs w:val="16"/>
    </w:rPr>
  </w:style>
  <w:style w:type="character" w:customStyle="1" w:styleId="BodyText3Char">
    <w:name w:val="Body Text 3 Char"/>
    <w:basedOn w:val="DefaultParagraphFont"/>
    <w:link w:val="BodyText3"/>
    <w:uiPriority w:val="99"/>
    <w:semiHidden/>
    <w:rsid w:val="009303EB"/>
    <w:rPr>
      <w:rFonts w:eastAsiaTheme="minorHAnsi" w:cstheme="minorBidi"/>
      <w:sz w:val="16"/>
      <w:szCs w:val="16"/>
      <w:lang w:eastAsia="en-US"/>
    </w:rPr>
  </w:style>
  <w:style w:type="paragraph" w:styleId="BodyTextIndent2">
    <w:name w:val="Body Text Indent 2"/>
    <w:basedOn w:val="Body1"/>
    <w:link w:val="BodyTextIndent2Char"/>
    <w:uiPriority w:val="99"/>
    <w:semiHidden/>
    <w:unhideWhenUsed/>
    <w:qFormat/>
    <w:rsid w:val="009303EB"/>
    <w:rPr>
      <w:b/>
      <w:i/>
    </w:rPr>
  </w:style>
  <w:style w:type="character" w:customStyle="1" w:styleId="BodyTextIndent2Char">
    <w:name w:val="Body Text Indent 2 Char"/>
    <w:basedOn w:val="DefaultParagraphFont"/>
    <w:link w:val="BodyTextIndent2"/>
    <w:uiPriority w:val="99"/>
    <w:semiHidden/>
    <w:rsid w:val="009303EB"/>
    <w:rPr>
      <w:rFonts w:eastAsiaTheme="minorHAnsi" w:cstheme="minorBidi"/>
      <w:b/>
      <w:i/>
      <w:sz w:val="22"/>
      <w:szCs w:val="22"/>
      <w:lang w:eastAsia="en-US"/>
    </w:rPr>
  </w:style>
  <w:style w:type="paragraph" w:styleId="BodyTextIndent3">
    <w:name w:val="Body Text Indent 3"/>
    <w:basedOn w:val="BodyText"/>
    <w:link w:val="BodyTextIndent3Char"/>
    <w:uiPriority w:val="99"/>
    <w:semiHidden/>
    <w:unhideWhenUsed/>
    <w:rsid w:val="009303E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303EB"/>
    <w:rPr>
      <w:rFonts w:eastAsiaTheme="minorHAnsi" w:cstheme="minorBidi"/>
      <w:sz w:val="16"/>
      <w:szCs w:val="16"/>
      <w:lang w:eastAsia="en-US"/>
    </w:rPr>
  </w:style>
  <w:style w:type="paragraph" w:customStyle="1" w:styleId="Body4">
    <w:name w:val="Body4"/>
    <w:qFormat/>
    <w:rsid w:val="009303EB"/>
    <w:pPr>
      <w:spacing w:after="240" w:line="240" w:lineRule="atLeast"/>
      <w:ind w:left="2126"/>
      <w:jc w:val="both"/>
    </w:pPr>
    <w:rPr>
      <w:rFonts w:eastAsiaTheme="minorHAnsi" w:cstheme="minorBidi"/>
      <w:sz w:val="22"/>
      <w:szCs w:val="22"/>
      <w:lang w:eastAsia="en-US"/>
    </w:rPr>
  </w:style>
  <w:style w:type="paragraph" w:customStyle="1" w:styleId="Body5">
    <w:name w:val="Body5"/>
    <w:qFormat/>
    <w:rsid w:val="009303EB"/>
    <w:pPr>
      <w:spacing w:after="240" w:line="240" w:lineRule="atLeast"/>
      <w:ind w:left="2835"/>
      <w:jc w:val="both"/>
    </w:pPr>
    <w:rPr>
      <w:rFonts w:eastAsiaTheme="minorHAnsi" w:cstheme="minorBidi"/>
      <w:sz w:val="22"/>
      <w:szCs w:val="22"/>
      <w:lang w:eastAsia="en-US"/>
    </w:rPr>
  </w:style>
  <w:style w:type="paragraph" w:customStyle="1" w:styleId="Body6">
    <w:name w:val="Body6"/>
    <w:qFormat/>
    <w:rsid w:val="009303EB"/>
    <w:pPr>
      <w:spacing w:after="240" w:line="240" w:lineRule="atLeast"/>
      <w:ind w:left="3544"/>
      <w:jc w:val="both"/>
    </w:pPr>
    <w:rPr>
      <w:rFonts w:eastAsiaTheme="minorHAnsi" w:cstheme="minorBidi"/>
      <w:sz w:val="22"/>
      <w:szCs w:val="22"/>
      <w:lang w:eastAsia="en-US"/>
    </w:rPr>
  </w:style>
  <w:style w:type="paragraph" w:customStyle="1" w:styleId="Body7">
    <w:name w:val="Body7"/>
    <w:uiPriority w:val="10"/>
    <w:rsid w:val="009303EB"/>
    <w:pPr>
      <w:spacing w:after="240" w:line="240" w:lineRule="atLeast"/>
      <w:ind w:left="4253"/>
      <w:jc w:val="both"/>
    </w:pPr>
    <w:rPr>
      <w:rFonts w:eastAsiaTheme="minorHAnsi" w:cstheme="minorBidi"/>
      <w:sz w:val="22"/>
      <w:szCs w:val="22"/>
      <w:lang w:eastAsia="en-US"/>
    </w:rPr>
  </w:style>
  <w:style w:type="paragraph" w:customStyle="1" w:styleId="Body8">
    <w:name w:val="Body8"/>
    <w:uiPriority w:val="10"/>
    <w:rsid w:val="009303EB"/>
    <w:pPr>
      <w:spacing w:after="240" w:line="240" w:lineRule="atLeast"/>
      <w:ind w:left="4961"/>
      <w:jc w:val="both"/>
    </w:pPr>
    <w:rPr>
      <w:rFonts w:eastAsiaTheme="minorHAnsi" w:cstheme="minorBidi"/>
      <w:sz w:val="22"/>
      <w:szCs w:val="22"/>
      <w:lang w:eastAsia="en-US"/>
    </w:rPr>
  </w:style>
  <w:style w:type="paragraph" w:customStyle="1" w:styleId="Body9">
    <w:name w:val="Body9"/>
    <w:uiPriority w:val="10"/>
    <w:rsid w:val="009303EB"/>
    <w:pPr>
      <w:spacing w:after="240" w:line="240" w:lineRule="atLeast"/>
      <w:ind w:left="5670"/>
      <w:jc w:val="both"/>
    </w:pPr>
    <w:rPr>
      <w:rFonts w:eastAsiaTheme="minorHAnsi" w:cstheme="minorBidi"/>
      <w:sz w:val="22"/>
      <w:szCs w:val="22"/>
      <w:lang w:eastAsia="en-US"/>
    </w:rPr>
  </w:style>
  <w:style w:type="paragraph" w:customStyle="1" w:styleId="Bullet1">
    <w:name w:val="Bullet 1"/>
    <w:uiPriority w:val="4"/>
    <w:qFormat/>
    <w:rsid w:val="009303EB"/>
    <w:pPr>
      <w:numPr>
        <w:numId w:val="6"/>
      </w:numPr>
      <w:spacing w:after="240" w:line="240" w:lineRule="atLeast"/>
      <w:jc w:val="both"/>
    </w:pPr>
    <w:rPr>
      <w:rFonts w:eastAsiaTheme="minorHAnsi" w:cstheme="minorBidi"/>
      <w:sz w:val="22"/>
      <w:szCs w:val="22"/>
      <w:lang w:eastAsia="en-US"/>
    </w:rPr>
  </w:style>
  <w:style w:type="paragraph" w:customStyle="1" w:styleId="Bullet2">
    <w:name w:val="Bullet 2"/>
    <w:uiPriority w:val="4"/>
    <w:qFormat/>
    <w:rsid w:val="009303EB"/>
    <w:pPr>
      <w:numPr>
        <w:ilvl w:val="1"/>
        <w:numId w:val="6"/>
      </w:numPr>
      <w:spacing w:after="240" w:line="240" w:lineRule="atLeast"/>
      <w:jc w:val="both"/>
    </w:pPr>
    <w:rPr>
      <w:rFonts w:eastAsiaTheme="minorHAnsi" w:cstheme="minorBidi"/>
      <w:sz w:val="22"/>
      <w:szCs w:val="22"/>
      <w:lang w:eastAsia="en-US"/>
    </w:rPr>
  </w:style>
  <w:style w:type="paragraph" w:customStyle="1" w:styleId="Bullet3">
    <w:name w:val="Bullet 3"/>
    <w:uiPriority w:val="4"/>
    <w:qFormat/>
    <w:rsid w:val="009303EB"/>
    <w:pPr>
      <w:numPr>
        <w:ilvl w:val="2"/>
        <w:numId w:val="6"/>
      </w:numPr>
      <w:spacing w:after="240" w:line="240" w:lineRule="atLeast"/>
      <w:jc w:val="both"/>
    </w:pPr>
    <w:rPr>
      <w:rFonts w:eastAsiaTheme="minorHAnsi" w:cstheme="minorBidi"/>
      <w:sz w:val="22"/>
      <w:szCs w:val="22"/>
      <w:lang w:eastAsia="en-US"/>
    </w:rPr>
  </w:style>
  <w:style w:type="paragraph" w:customStyle="1" w:styleId="Bullet4">
    <w:name w:val="Bullet 4"/>
    <w:uiPriority w:val="4"/>
    <w:qFormat/>
    <w:rsid w:val="009303EB"/>
    <w:pPr>
      <w:numPr>
        <w:ilvl w:val="3"/>
        <w:numId w:val="6"/>
      </w:numPr>
      <w:spacing w:after="240" w:line="240" w:lineRule="atLeast"/>
      <w:jc w:val="both"/>
    </w:pPr>
    <w:rPr>
      <w:rFonts w:eastAsiaTheme="minorHAnsi" w:cstheme="minorBidi"/>
      <w:sz w:val="22"/>
      <w:szCs w:val="22"/>
      <w:lang w:eastAsia="en-US"/>
    </w:rPr>
  </w:style>
  <w:style w:type="paragraph" w:customStyle="1" w:styleId="Bullet5">
    <w:name w:val="Bullet 5"/>
    <w:uiPriority w:val="4"/>
    <w:qFormat/>
    <w:rsid w:val="009303EB"/>
    <w:pPr>
      <w:numPr>
        <w:ilvl w:val="4"/>
        <w:numId w:val="6"/>
      </w:numPr>
      <w:spacing w:after="240" w:line="240" w:lineRule="atLeast"/>
      <w:jc w:val="both"/>
    </w:pPr>
    <w:rPr>
      <w:rFonts w:eastAsiaTheme="minorHAnsi" w:cstheme="minorBidi"/>
      <w:sz w:val="22"/>
      <w:szCs w:val="22"/>
      <w:lang w:eastAsia="en-US"/>
    </w:rPr>
  </w:style>
  <w:style w:type="paragraph" w:customStyle="1" w:styleId="Bullet6">
    <w:name w:val="Bullet 6"/>
    <w:uiPriority w:val="4"/>
    <w:qFormat/>
    <w:rsid w:val="009303EB"/>
    <w:pPr>
      <w:numPr>
        <w:ilvl w:val="5"/>
        <w:numId w:val="6"/>
      </w:numPr>
      <w:spacing w:after="240" w:line="240" w:lineRule="atLeast"/>
      <w:jc w:val="both"/>
    </w:pPr>
    <w:rPr>
      <w:rFonts w:eastAsiaTheme="minorHAnsi" w:cstheme="minorBidi"/>
      <w:sz w:val="22"/>
      <w:szCs w:val="22"/>
      <w:lang w:eastAsia="en-US"/>
    </w:rPr>
  </w:style>
  <w:style w:type="paragraph" w:customStyle="1" w:styleId="Bullet7">
    <w:name w:val="Bullet 7"/>
    <w:uiPriority w:val="10"/>
    <w:qFormat/>
    <w:rsid w:val="009303EB"/>
    <w:pPr>
      <w:numPr>
        <w:ilvl w:val="6"/>
        <w:numId w:val="6"/>
      </w:numPr>
      <w:spacing w:after="240" w:line="240" w:lineRule="atLeast"/>
      <w:jc w:val="both"/>
    </w:pPr>
    <w:rPr>
      <w:rFonts w:eastAsiaTheme="minorHAnsi" w:cstheme="minorBidi"/>
      <w:sz w:val="22"/>
      <w:szCs w:val="22"/>
      <w:lang w:eastAsia="en-US"/>
    </w:rPr>
  </w:style>
  <w:style w:type="paragraph" w:customStyle="1" w:styleId="Bullet8">
    <w:name w:val="Bullet 8"/>
    <w:uiPriority w:val="10"/>
    <w:rsid w:val="009303EB"/>
    <w:pPr>
      <w:numPr>
        <w:ilvl w:val="7"/>
        <w:numId w:val="6"/>
      </w:numPr>
      <w:spacing w:after="240" w:line="240" w:lineRule="atLeast"/>
      <w:jc w:val="both"/>
    </w:pPr>
    <w:rPr>
      <w:rFonts w:eastAsiaTheme="minorHAnsi" w:cstheme="minorBidi"/>
      <w:sz w:val="22"/>
      <w:szCs w:val="22"/>
      <w:lang w:eastAsia="en-US"/>
    </w:rPr>
  </w:style>
  <w:style w:type="paragraph" w:customStyle="1" w:styleId="Bullet9">
    <w:name w:val="Bullet 9"/>
    <w:uiPriority w:val="10"/>
    <w:rsid w:val="009303EB"/>
    <w:pPr>
      <w:numPr>
        <w:ilvl w:val="8"/>
        <w:numId w:val="6"/>
      </w:numPr>
      <w:spacing w:after="240" w:line="240" w:lineRule="atLeast"/>
      <w:jc w:val="both"/>
    </w:pPr>
    <w:rPr>
      <w:rFonts w:eastAsiaTheme="minorHAnsi" w:cstheme="minorBidi"/>
      <w:sz w:val="22"/>
      <w:szCs w:val="22"/>
      <w:lang w:eastAsia="en-US"/>
    </w:rPr>
  </w:style>
  <w:style w:type="paragraph" w:customStyle="1" w:styleId="CorrespondenceAddress">
    <w:name w:val="CorrespondenceAddress"/>
    <w:basedOn w:val="Normal"/>
    <w:uiPriority w:val="8"/>
    <w:rsid w:val="009303EB"/>
    <w:pPr>
      <w:spacing w:after="240" w:line="240" w:lineRule="atLeast"/>
      <w:jc w:val="both"/>
    </w:pPr>
    <w:rPr>
      <w:rFonts w:eastAsiaTheme="minorHAnsi" w:cstheme="minorBidi"/>
      <w:sz w:val="22"/>
      <w:szCs w:val="22"/>
      <w:lang w:eastAsia="en-US"/>
    </w:rPr>
  </w:style>
  <w:style w:type="paragraph" w:customStyle="1" w:styleId="CorrespondenceDeliveryInfo">
    <w:name w:val="CorrespondenceDeliveryInfo"/>
    <w:basedOn w:val="CorrespondenceAddress"/>
    <w:next w:val="CorrespondenceAddress"/>
    <w:uiPriority w:val="8"/>
    <w:rsid w:val="009303EB"/>
    <w:rPr>
      <w:b/>
    </w:rPr>
  </w:style>
  <w:style w:type="paragraph" w:customStyle="1" w:styleId="CorrespondenceHeader">
    <w:name w:val="CorrespondenceHeader"/>
    <w:basedOn w:val="BodyText"/>
    <w:uiPriority w:val="8"/>
    <w:rsid w:val="009303EB"/>
    <w:rPr>
      <w:sz w:val="16"/>
    </w:rPr>
  </w:style>
  <w:style w:type="paragraph" w:customStyle="1" w:styleId="DLFrontPage">
    <w:name w:val="DLFrontPage"/>
    <w:basedOn w:val="Normal"/>
    <w:uiPriority w:val="8"/>
    <w:rsid w:val="009303EB"/>
    <w:pPr>
      <w:tabs>
        <w:tab w:val="left" w:pos="5940"/>
        <w:tab w:val="left" w:pos="6480"/>
      </w:tabs>
      <w:spacing w:after="220" w:line="240" w:lineRule="atLeast"/>
      <w:jc w:val="both"/>
    </w:pPr>
    <w:rPr>
      <w:rFonts w:eastAsiaTheme="minorHAnsi" w:cstheme="minorBidi"/>
      <w:sz w:val="22"/>
      <w:szCs w:val="22"/>
      <w:lang w:eastAsia="en-US"/>
    </w:rPr>
  </w:style>
  <w:style w:type="paragraph" w:styleId="EndnoteText">
    <w:name w:val="endnote text"/>
    <w:basedOn w:val="Normal"/>
    <w:link w:val="EndnoteTextChar"/>
    <w:uiPriority w:val="9"/>
    <w:rsid w:val="009303EB"/>
    <w:pPr>
      <w:spacing w:after="240" w:line="240" w:lineRule="atLeast"/>
      <w:jc w:val="both"/>
    </w:pPr>
    <w:rPr>
      <w:rFonts w:eastAsiaTheme="minorHAnsi" w:cstheme="minorBidi"/>
      <w:sz w:val="22"/>
      <w:szCs w:val="22"/>
      <w:lang w:eastAsia="en-US"/>
    </w:rPr>
  </w:style>
  <w:style w:type="character" w:customStyle="1" w:styleId="EndnoteTextChar">
    <w:name w:val="Endnote Text Char"/>
    <w:basedOn w:val="DefaultParagraphFont"/>
    <w:link w:val="EndnoteText"/>
    <w:uiPriority w:val="9"/>
    <w:rsid w:val="009303EB"/>
    <w:rPr>
      <w:rFonts w:eastAsiaTheme="minorHAnsi" w:cstheme="minorBidi"/>
      <w:sz w:val="22"/>
      <w:szCs w:val="22"/>
      <w:lang w:eastAsia="en-US"/>
    </w:rPr>
  </w:style>
  <w:style w:type="paragraph" w:styleId="EnvelopeAddress">
    <w:name w:val="envelope address"/>
    <w:basedOn w:val="Normal"/>
    <w:uiPriority w:val="99"/>
    <w:semiHidden/>
    <w:unhideWhenUsed/>
    <w:rsid w:val="009303EB"/>
    <w:pPr>
      <w:framePr w:w="7920" w:h="1980" w:hRule="exact" w:hSpace="180" w:wrap="auto" w:hAnchor="page" w:xAlign="center" w:yAlign="bottom"/>
      <w:spacing w:after="240" w:line="240" w:lineRule="atLeast"/>
      <w:ind w:left="2880"/>
      <w:jc w:val="both"/>
    </w:pPr>
    <w:rPr>
      <w:rFonts w:eastAsiaTheme="majorEastAsia" w:cstheme="majorBidi"/>
      <w:lang w:eastAsia="en-US"/>
    </w:rPr>
  </w:style>
  <w:style w:type="paragraph" w:styleId="EnvelopeReturn">
    <w:name w:val="envelope return"/>
    <w:basedOn w:val="Normal"/>
    <w:uiPriority w:val="99"/>
    <w:semiHidden/>
    <w:unhideWhenUsed/>
    <w:rsid w:val="009303EB"/>
    <w:pPr>
      <w:spacing w:after="240" w:line="240" w:lineRule="atLeast"/>
      <w:jc w:val="both"/>
    </w:pPr>
    <w:rPr>
      <w:rFonts w:eastAsiaTheme="majorEastAsia" w:cstheme="majorBidi"/>
      <w:sz w:val="22"/>
      <w:szCs w:val="22"/>
      <w:lang w:eastAsia="en-US"/>
    </w:rPr>
  </w:style>
  <w:style w:type="character" w:customStyle="1" w:styleId="HeaderChar">
    <w:name w:val="Header Char"/>
    <w:basedOn w:val="DefaultParagraphFont"/>
    <w:link w:val="Header"/>
    <w:rsid w:val="009303EB"/>
    <w:rPr>
      <w:sz w:val="21"/>
      <w:lang w:eastAsia="en-US"/>
    </w:rPr>
  </w:style>
  <w:style w:type="character" w:customStyle="1" w:styleId="Heading2Char">
    <w:name w:val="Heading 2 Char"/>
    <w:basedOn w:val="DefaultParagraphFont"/>
    <w:link w:val="Heading2"/>
    <w:rsid w:val="009303EB"/>
    <w:rPr>
      <w:rFonts w:ascii="Arial" w:hAnsi="Arial" w:cs="Arial"/>
      <w:b/>
      <w:bCs/>
      <w:i/>
      <w:iCs/>
      <w:sz w:val="28"/>
      <w:szCs w:val="28"/>
    </w:rPr>
  </w:style>
  <w:style w:type="character" w:customStyle="1" w:styleId="Heading3Char">
    <w:name w:val="Heading 3 Char"/>
    <w:basedOn w:val="DefaultParagraphFont"/>
    <w:link w:val="Heading3"/>
    <w:rsid w:val="009303EB"/>
    <w:rPr>
      <w:rFonts w:ascii="Arial" w:hAnsi="Arial" w:cs="Arial"/>
      <w:b/>
      <w:bCs/>
      <w:sz w:val="26"/>
      <w:szCs w:val="26"/>
    </w:rPr>
  </w:style>
  <w:style w:type="paragraph" w:styleId="Index1">
    <w:name w:val="index 1"/>
    <w:basedOn w:val="Normal"/>
    <w:next w:val="Normal"/>
    <w:autoRedefine/>
    <w:uiPriority w:val="99"/>
    <w:semiHidden/>
    <w:unhideWhenUsed/>
    <w:rsid w:val="009303EB"/>
    <w:pPr>
      <w:spacing w:after="240" w:line="240" w:lineRule="atLeast"/>
      <w:ind w:left="220" w:hanging="220"/>
      <w:jc w:val="both"/>
    </w:pPr>
    <w:rPr>
      <w:rFonts w:eastAsiaTheme="minorHAnsi" w:cstheme="minorBidi"/>
      <w:sz w:val="22"/>
      <w:szCs w:val="22"/>
      <w:lang w:eastAsia="en-US"/>
    </w:rPr>
  </w:style>
  <w:style w:type="paragraph" w:styleId="IndexHeading">
    <w:name w:val="index heading"/>
    <w:basedOn w:val="Normal"/>
    <w:next w:val="Index1"/>
    <w:uiPriority w:val="99"/>
    <w:semiHidden/>
    <w:unhideWhenUsed/>
    <w:rsid w:val="009303EB"/>
    <w:pPr>
      <w:spacing w:after="240" w:line="240" w:lineRule="atLeast"/>
      <w:jc w:val="both"/>
    </w:pPr>
    <w:rPr>
      <w:rFonts w:eastAsiaTheme="majorEastAsia" w:cstheme="majorBidi"/>
      <w:b/>
      <w:bCs/>
      <w:sz w:val="22"/>
      <w:szCs w:val="22"/>
      <w:lang w:eastAsia="en-US"/>
    </w:rPr>
  </w:style>
  <w:style w:type="paragraph" w:styleId="MessageHeader">
    <w:name w:val="Message Header"/>
    <w:basedOn w:val="Normal"/>
    <w:link w:val="MessageHeaderChar"/>
    <w:uiPriority w:val="99"/>
    <w:semiHidden/>
    <w:unhideWhenUsed/>
    <w:rsid w:val="009303EB"/>
    <w:pPr>
      <w:pBdr>
        <w:top w:val="single" w:sz="6" w:space="1" w:color="auto"/>
        <w:left w:val="single" w:sz="6" w:space="1" w:color="auto"/>
        <w:bottom w:val="single" w:sz="6" w:space="1" w:color="auto"/>
        <w:right w:val="single" w:sz="6" w:space="1" w:color="auto"/>
      </w:pBdr>
      <w:shd w:val="pct20" w:color="auto" w:fill="auto"/>
      <w:spacing w:after="240" w:line="240" w:lineRule="atLeast"/>
      <w:ind w:left="1134" w:hanging="1134"/>
      <w:jc w:val="both"/>
    </w:pPr>
    <w:rPr>
      <w:rFonts w:eastAsiaTheme="majorEastAsia" w:cstheme="majorBidi"/>
      <w:lang w:eastAsia="en-US"/>
    </w:rPr>
  </w:style>
  <w:style w:type="character" w:customStyle="1" w:styleId="MessageHeaderChar">
    <w:name w:val="Message Header Char"/>
    <w:basedOn w:val="DefaultParagraphFont"/>
    <w:link w:val="MessageHeader"/>
    <w:uiPriority w:val="99"/>
    <w:semiHidden/>
    <w:rsid w:val="009303EB"/>
    <w:rPr>
      <w:rFonts w:eastAsiaTheme="majorEastAsia" w:cstheme="majorBidi"/>
      <w:sz w:val="24"/>
      <w:szCs w:val="24"/>
      <w:shd w:val="pct20" w:color="auto" w:fill="auto"/>
      <w:lang w:eastAsia="en-US"/>
    </w:rPr>
  </w:style>
  <w:style w:type="paragraph" w:customStyle="1" w:styleId="Schedule1">
    <w:name w:val="Schedule 1"/>
    <w:basedOn w:val="BodyText"/>
    <w:next w:val="BodyText"/>
    <w:uiPriority w:val="2"/>
    <w:qFormat/>
    <w:rsid w:val="009303EB"/>
    <w:pPr>
      <w:keepNext/>
      <w:pageBreakBefore/>
      <w:jc w:val="center"/>
    </w:pPr>
    <w:rPr>
      <w:b/>
      <w:caps/>
    </w:rPr>
  </w:style>
  <w:style w:type="paragraph" w:customStyle="1" w:styleId="Schedule2">
    <w:name w:val="Schedule 2"/>
    <w:basedOn w:val="BodyText"/>
    <w:next w:val="BodyText"/>
    <w:uiPriority w:val="2"/>
    <w:qFormat/>
    <w:rsid w:val="009303EB"/>
    <w:pPr>
      <w:jc w:val="center"/>
    </w:pPr>
    <w:rPr>
      <w:b/>
    </w:rPr>
  </w:style>
  <w:style w:type="character" w:customStyle="1" w:styleId="Simple5Char">
    <w:name w:val="Simple 5 Char"/>
    <w:basedOn w:val="Simple1Char"/>
    <w:link w:val="Simple5"/>
    <w:uiPriority w:val="3"/>
    <w:rsid w:val="009303EB"/>
    <w:rPr>
      <w:rFonts w:eastAsiaTheme="minorHAnsi" w:cstheme="minorBidi"/>
      <w:sz w:val="22"/>
      <w:szCs w:val="22"/>
      <w:lang w:eastAsia="en-US"/>
    </w:rPr>
  </w:style>
  <w:style w:type="character" w:customStyle="1" w:styleId="Simple6Char">
    <w:name w:val="Simple 6 Char"/>
    <w:basedOn w:val="Simple5Char"/>
    <w:link w:val="Simple6"/>
    <w:uiPriority w:val="3"/>
    <w:rsid w:val="009303EB"/>
    <w:rPr>
      <w:rFonts w:eastAsiaTheme="minorHAnsi" w:cstheme="minorBidi"/>
      <w:sz w:val="22"/>
      <w:szCs w:val="22"/>
      <w:lang w:eastAsia="en-US"/>
    </w:rPr>
  </w:style>
  <w:style w:type="paragraph" w:customStyle="1" w:styleId="Simple7">
    <w:name w:val="Simple 7"/>
    <w:link w:val="Simple7Char"/>
    <w:uiPriority w:val="10"/>
    <w:qFormat/>
    <w:rsid w:val="009303EB"/>
    <w:pPr>
      <w:numPr>
        <w:numId w:val="4"/>
      </w:numPr>
      <w:tabs>
        <w:tab w:val="clear" w:pos="3402"/>
        <w:tab w:val="num" w:pos="4252"/>
      </w:tabs>
      <w:spacing w:after="240" w:line="240" w:lineRule="atLeast"/>
      <w:ind w:left="4252" w:hanging="709"/>
      <w:jc w:val="both"/>
    </w:pPr>
    <w:rPr>
      <w:rFonts w:eastAsiaTheme="minorHAnsi" w:cstheme="minorBidi"/>
      <w:sz w:val="22"/>
      <w:szCs w:val="22"/>
      <w:lang w:eastAsia="en-US"/>
    </w:rPr>
  </w:style>
  <w:style w:type="character" w:customStyle="1" w:styleId="Simple7Char">
    <w:name w:val="Simple 7 Char"/>
    <w:basedOn w:val="Simple5Char"/>
    <w:link w:val="Simple7"/>
    <w:uiPriority w:val="10"/>
    <w:rsid w:val="009303EB"/>
    <w:rPr>
      <w:rFonts w:eastAsiaTheme="minorHAnsi" w:cstheme="minorBidi"/>
      <w:sz w:val="22"/>
      <w:szCs w:val="22"/>
      <w:lang w:eastAsia="en-US"/>
    </w:rPr>
  </w:style>
  <w:style w:type="character" w:customStyle="1" w:styleId="Simple8Char">
    <w:name w:val="Simple 8 Char"/>
    <w:basedOn w:val="Simple5Char"/>
    <w:link w:val="Simple8"/>
    <w:uiPriority w:val="10"/>
    <w:rsid w:val="009303EB"/>
    <w:rPr>
      <w:rFonts w:eastAsiaTheme="minorHAnsi" w:cstheme="minorBidi"/>
      <w:sz w:val="22"/>
      <w:szCs w:val="22"/>
      <w:lang w:eastAsia="en-US"/>
    </w:rPr>
  </w:style>
  <w:style w:type="character" w:customStyle="1" w:styleId="Simple9Char">
    <w:name w:val="Simple 9 Char"/>
    <w:basedOn w:val="Simple5Char"/>
    <w:link w:val="Simple9"/>
    <w:uiPriority w:val="10"/>
    <w:rsid w:val="009303EB"/>
    <w:rPr>
      <w:rFonts w:eastAsiaTheme="minorHAnsi" w:cstheme="minorBidi"/>
      <w:sz w:val="22"/>
      <w:szCs w:val="22"/>
      <w:lang w:eastAsia="en-US"/>
    </w:rPr>
  </w:style>
  <w:style w:type="paragraph" w:customStyle="1" w:styleId="Subject0">
    <w:name w:val="Subject"/>
    <w:basedOn w:val="Normal"/>
    <w:next w:val="Normal"/>
    <w:uiPriority w:val="8"/>
    <w:rsid w:val="009303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verflowPunct w:val="0"/>
      <w:autoSpaceDE w:val="0"/>
      <w:autoSpaceDN w:val="0"/>
      <w:adjustRightInd w:val="0"/>
      <w:spacing w:before="60" w:after="60" w:line="240" w:lineRule="atLeast"/>
      <w:jc w:val="both"/>
      <w:textAlignment w:val="baseline"/>
    </w:pPr>
    <w:rPr>
      <w:rFonts w:eastAsiaTheme="minorHAnsi" w:cstheme="minorBidi"/>
      <w:b/>
      <w:sz w:val="28"/>
      <w:szCs w:val="22"/>
      <w:lang w:eastAsia="en-US"/>
    </w:rPr>
  </w:style>
  <w:style w:type="paragraph" w:styleId="Subtitle">
    <w:name w:val="Subtitle"/>
    <w:basedOn w:val="BodyText"/>
    <w:next w:val="BodyText"/>
    <w:link w:val="SubtitleChar"/>
    <w:uiPriority w:val="12"/>
    <w:unhideWhenUsed/>
    <w:qFormat/>
    <w:rsid w:val="009303EB"/>
    <w:pPr>
      <w:numPr>
        <w:ilvl w:val="1"/>
      </w:numPr>
    </w:pPr>
    <w:rPr>
      <w:rFonts w:eastAsiaTheme="majorEastAsia" w:cstheme="majorBidi"/>
      <w:i/>
      <w:iCs/>
      <w:sz w:val="28"/>
      <w:szCs w:val="24"/>
    </w:rPr>
  </w:style>
  <w:style w:type="character" w:customStyle="1" w:styleId="SubtitleChar">
    <w:name w:val="Subtitle Char"/>
    <w:basedOn w:val="DefaultParagraphFont"/>
    <w:link w:val="Subtitle"/>
    <w:uiPriority w:val="12"/>
    <w:rsid w:val="009303EB"/>
    <w:rPr>
      <w:rFonts w:eastAsiaTheme="majorEastAsia" w:cstheme="majorBidi"/>
      <w:i/>
      <w:iCs/>
      <w:sz w:val="28"/>
      <w:szCs w:val="24"/>
      <w:lang w:eastAsia="en-US"/>
    </w:rPr>
  </w:style>
  <w:style w:type="table" w:styleId="TableGrid">
    <w:name w:val="Table Grid"/>
    <w:basedOn w:val="TableNormal"/>
    <w:uiPriority w:val="59"/>
    <w:rsid w:val="009303EB"/>
    <w:pPr>
      <w:spacing w:after="240" w:line="240" w:lineRule="atLeast"/>
      <w:jc w:val="both"/>
    </w:pPr>
    <w:rPr>
      <w:rFonts w:eastAsia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9303EB"/>
    <w:rPr>
      <w:kern w:val="28"/>
      <w:sz w:val="32"/>
      <w:lang w:eastAsia="en-US"/>
    </w:rPr>
  </w:style>
  <w:style w:type="paragraph" w:styleId="TOAHeading">
    <w:name w:val="toa heading"/>
    <w:basedOn w:val="Normal"/>
    <w:next w:val="Normal"/>
    <w:uiPriority w:val="99"/>
    <w:semiHidden/>
    <w:unhideWhenUsed/>
    <w:rsid w:val="009303EB"/>
    <w:pPr>
      <w:spacing w:before="120" w:after="240" w:line="240" w:lineRule="atLeast"/>
      <w:jc w:val="both"/>
    </w:pPr>
    <w:rPr>
      <w:rFonts w:eastAsiaTheme="majorEastAsia" w:cstheme="majorBidi"/>
      <w:b/>
      <w:bCs/>
      <w:lang w:eastAsia="en-US"/>
    </w:rPr>
  </w:style>
  <w:style w:type="paragraph" w:styleId="TOCHeading">
    <w:name w:val="TOC Heading"/>
    <w:basedOn w:val="Heading1"/>
    <w:next w:val="Normal"/>
    <w:uiPriority w:val="39"/>
    <w:semiHidden/>
    <w:unhideWhenUsed/>
    <w:qFormat/>
    <w:rsid w:val="009303EB"/>
    <w:pPr>
      <w:keepLines/>
      <w:widowControl/>
      <w:tabs>
        <w:tab w:val="clear" w:pos="709"/>
      </w:tabs>
      <w:spacing w:before="480" w:after="0"/>
      <w:ind w:left="0" w:firstLine="0"/>
      <w:outlineLvl w:val="9"/>
    </w:pPr>
    <w:rPr>
      <w:rFonts w:eastAsiaTheme="majorEastAsia" w:cstheme="majorBidi"/>
      <w:kern w:val="0"/>
      <w:sz w:val="28"/>
      <w:szCs w:val="28"/>
    </w:rPr>
  </w:style>
  <w:style w:type="paragraph" w:customStyle="1" w:styleId="Notes">
    <w:name w:val="Notes"/>
    <w:basedOn w:val="Body1"/>
    <w:uiPriority w:val="5"/>
    <w:qFormat/>
    <w:rsid w:val="009303EB"/>
    <w:pPr>
      <w:shd w:val="clear" w:color="auto" w:fill="F2F2F2" w:themeFill="background1" w:themeFillShade="F2"/>
    </w:pPr>
    <w:rPr>
      <w:b/>
      <w:i/>
    </w:rPr>
  </w:style>
  <w:style w:type="paragraph" w:customStyle="1" w:styleId="definition">
    <w:name w:val="definition"/>
    <w:uiPriority w:val="7"/>
    <w:qFormat/>
    <w:rsid w:val="009303EB"/>
    <w:pPr>
      <w:numPr>
        <w:numId w:val="7"/>
      </w:numPr>
      <w:spacing w:after="240" w:line="240" w:lineRule="atLeast"/>
      <w:jc w:val="both"/>
    </w:pPr>
    <w:rPr>
      <w:sz w:val="22"/>
      <w:szCs w:val="22"/>
      <w:lang w:eastAsia="en-US"/>
    </w:rPr>
  </w:style>
  <w:style w:type="paragraph" w:customStyle="1" w:styleId="definitionsub">
    <w:name w:val="definition sub"/>
    <w:link w:val="definitionsubChar"/>
    <w:uiPriority w:val="2"/>
    <w:qFormat/>
    <w:rsid w:val="009303EB"/>
    <w:pPr>
      <w:numPr>
        <w:ilvl w:val="1"/>
        <w:numId w:val="7"/>
      </w:numPr>
      <w:tabs>
        <w:tab w:val="left" w:pos="567"/>
      </w:tabs>
      <w:spacing w:after="240" w:line="240" w:lineRule="atLeast"/>
      <w:jc w:val="both"/>
    </w:pPr>
    <w:rPr>
      <w:sz w:val="22"/>
      <w:szCs w:val="22"/>
      <w:lang w:eastAsia="en-US"/>
    </w:rPr>
  </w:style>
  <w:style w:type="paragraph" w:customStyle="1" w:styleId="PartiesFront">
    <w:name w:val="Parties Front"/>
    <w:uiPriority w:val="7"/>
    <w:qFormat/>
    <w:rsid w:val="009303EB"/>
    <w:pPr>
      <w:tabs>
        <w:tab w:val="center" w:pos="4536"/>
        <w:tab w:val="left" w:pos="7921"/>
      </w:tabs>
      <w:spacing w:after="240" w:line="240" w:lineRule="atLeast"/>
      <w:ind w:right="1701"/>
      <w:jc w:val="both"/>
    </w:pPr>
    <w:rPr>
      <w:b/>
      <w:caps/>
      <w:sz w:val="22"/>
      <w:szCs w:val="22"/>
      <w:lang w:eastAsia="en-US"/>
    </w:rPr>
  </w:style>
  <w:style w:type="paragraph" w:customStyle="1" w:styleId="Recitals">
    <w:name w:val="Recitals"/>
    <w:basedOn w:val="Body1"/>
    <w:uiPriority w:val="7"/>
    <w:qFormat/>
    <w:rsid w:val="009303EB"/>
    <w:pPr>
      <w:tabs>
        <w:tab w:val="left" w:pos="709"/>
        <w:tab w:val="num" w:pos="1134"/>
      </w:tabs>
      <w:ind w:left="1134" w:hanging="1134"/>
    </w:pPr>
    <w:rPr>
      <w:rFonts w:eastAsia="Times New Roman" w:cs="Times New Roman"/>
    </w:rPr>
  </w:style>
  <w:style w:type="paragraph" w:customStyle="1" w:styleId="Witness">
    <w:name w:val="Witness"/>
    <w:basedOn w:val="BodyText"/>
    <w:uiPriority w:val="7"/>
    <w:qFormat/>
    <w:rsid w:val="009303EB"/>
    <w:pPr>
      <w:keepNext/>
      <w:tabs>
        <w:tab w:val="left" w:pos="4253"/>
        <w:tab w:val="right" w:leader="dot" w:pos="8789"/>
      </w:tabs>
      <w:spacing w:before="120"/>
    </w:pPr>
    <w:rPr>
      <w:rFonts w:eastAsia="Times New Roman" w:cs="Times New Roman"/>
    </w:rPr>
  </w:style>
  <w:style w:type="paragraph" w:customStyle="1" w:styleId="WitnessLit">
    <w:name w:val="WitnessLit"/>
    <w:basedOn w:val="Witness"/>
    <w:uiPriority w:val="7"/>
    <w:qFormat/>
    <w:rsid w:val="009303EB"/>
    <w:pPr>
      <w:tabs>
        <w:tab w:val="left" w:pos="1134"/>
        <w:tab w:val="left" w:leader="dot" w:pos="5387"/>
      </w:tabs>
    </w:pPr>
  </w:style>
  <w:style w:type="paragraph" w:customStyle="1" w:styleId="DLFrontPageTitle">
    <w:name w:val="DLFrontPageTitle"/>
    <w:basedOn w:val="DLFrontPage"/>
    <w:uiPriority w:val="5"/>
    <w:qFormat/>
    <w:rsid w:val="009303EB"/>
    <w:pPr>
      <w:tabs>
        <w:tab w:val="clear" w:pos="6480"/>
        <w:tab w:val="left" w:pos="6660"/>
      </w:tabs>
      <w:spacing w:line="240" w:lineRule="auto"/>
      <w:jc w:val="center"/>
    </w:pPr>
  </w:style>
  <w:style w:type="paragraph" w:customStyle="1" w:styleId="definitionsub-sub">
    <w:name w:val="definition sub-sub"/>
    <w:basedOn w:val="definitionsub"/>
    <w:link w:val="definitionsub-subChar"/>
    <w:uiPriority w:val="5"/>
    <w:qFormat/>
    <w:rsid w:val="009303EB"/>
    <w:pPr>
      <w:numPr>
        <w:ilvl w:val="0"/>
        <w:numId w:val="5"/>
      </w:numPr>
      <w:tabs>
        <w:tab w:val="clear" w:pos="1134"/>
        <w:tab w:val="num" w:pos="0"/>
        <w:tab w:val="num" w:pos="709"/>
        <w:tab w:val="left" w:pos="1021"/>
      </w:tabs>
      <w:ind w:left="1021" w:hanging="454"/>
    </w:pPr>
  </w:style>
  <w:style w:type="character" w:customStyle="1" w:styleId="definitionsub-subChar">
    <w:name w:val="definition sub-sub Char"/>
    <w:basedOn w:val="definitionsubChar"/>
    <w:link w:val="definitionsub-sub"/>
    <w:uiPriority w:val="5"/>
    <w:rsid w:val="009303EB"/>
    <w:rPr>
      <w:sz w:val="22"/>
      <w:szCs w:val="22"/>
      <w:lang w:eastAsia="en-US"/>
    </w:rPr>
  </w:style>
  <w:style w:type="character" w:customStyle="1" w:styleId="definitionsubChar">
    <w:name w:val="definition sub Char"/>
    <w:basedOn w:val="DefaultParagraphFont"/>
    <w:link w:val="definitionsub"/>
    <w:uiPriority w:val="2"/>
    <w:rsid w:val="009303EB"/>
    <w:rPr>
      <w:sz w:val="22"/>
      <w:szCs w:val="22"/>
      <w:lang w:eastAsia="en-US"/>
    </w:rPr>
  </w:style>
  <w:style w:type="character" w:customStyle="1" w:styleId="Negative0">
    <w:name w:val="_Negative"/>
    <w:basedOn w:val="DefaultParagraphFont"/>
    <w:rsid w:val="009303EB"/>
    <w:rPr>
      <w:color w:val="FF0000"/>
      <w:lang w:val="en-GB"/>
    </w:rPr>
  </w:style>
  <w:style w:type="character" w:styleId="PlaceholderText">
    <w:name w:val="Placeholder Text"/>
    <w:basedOn w:val="DefaultParagraphFont"/>
    <w:uiPriority w:val="99"/>
    <w:semiHidden/>
    <w:rsid w:val="009303EB"/>
    <w:rPr>
      <w:color w:val="808080"/>
      <w:lang w:val="en-GB"/>
    </w:rPr>
  </w:style>
  <w:style w:type="character" w:customStyle="1" w:styleId="CommentTextChar">
    <w:name w:val="Comment Text Char"/>
    <w:basedOn w:val="DefaultParagraphFont"/>
    <w:link w:val="CommentText"/>
    <w:semiHidden/>
    <w:rsid w:val="009303EB"/>
    <w:rPr>
      <w:rFonts w:ascii="Arial" w:hAnsi="Arial"/>
      <w:lang w:eastAsia="en-US"/>
    </w:rPr>
  </w:style>
  <w:style w:type="character" w:customStyle="1" w:styleId="CommentSubjectChar">
    <w:name w:val="Comment Subject Char"/>
    <w:basedOn w:val="CommentTextChar"/>
    <w:link w:val="CommentSubject"/>
    <w:rsid w:val="009303EB"/>
    <w:rPr>
      <w:rFonts w:ascii="Arial" w:hAnsi="Arial"/>
      <w:b/>
      <w:bCs/>
      <w:lang w:eastAsia="en-US"/>
    </w:rPr>
  </w:style>
  <w:style w:type="character" w:customStyle="1" w:styleId="SignatureChar">
    <w:name w:val="Signature Char"/>
    <w:basedOn w:val="DefaultParagraphFont"/>
    <w:link w:val="Signature"/>
    <w:rsid w:val="009303EB"/>
    <w:rPr>
      <w:sz w:val="21"/>
      <w:lang w:eastAsia="en-US"/>
    </w:rPr>
  </w:style>
  <w:style w:type="paragraph" w:customStyle="1" w:styleId="EULQSubPartHead0">
    <w:name w:val="EULQSubPartHead"/>
    <w:basedOn w:val="LQsubPartHead"/>
    <w:next w:val="EULQT1"/>
    <w:qFormat/>
    <w:rsid w:val="009303EB"/>
  </w:style>
  <w:style w:type="character" w:customStyle="1" w:styleId="BodyTextChar1">
    <w:name w:val="Body Text Char1"/>
    <w:basedOn w:val="DefaultParagraphFont"/>
    <w:semiHidden/>
    <w:rsid w:val="009303EB"/>
    <w:rPr>
      <w:sz w:val="24"/>
      <w:szCs w:val="24"/>
    </w:rPr>
  </w:style>
  <w:style w:type="paragraph" w:customStyle="1" w:styleId="LQN1Firstline0cm">
    <w:name w:val="LQN1 + First line:  0 cm"/>
    <w:basedOn w:val="LQN1"/>
    <w:rsid w:val="009303EB"/>
    <w:pPr>
      <w:ind w:firstLine="0"/>
    </w:pPr>
  </w:style>
  <w:style w:type="paragraph" w:customStyle="1" w:styleId="LQ">
    <w:name w:val="LQ"/>
    <w:basedOn w:val="LQN1Firstline0cm"/>
    <w:rsid w:val="009303EB"/>
  </w:style>
  <w:style w:type="character" w:customStyle="1" w:styleId="BodyTextIndent3Char1">
    <w:name w:val="Body Text Indent 3 Char1"/>
    <w:basedOn w:val="DefaultParagraphFont"/>
    <w:semiHidden/>
    <w:rsid w:val="009303EB"/>
    <w:rPr>
      <w:sz w:val="16"/>
      <w:szCs w:val="16"/>
    </w:rPr>
  </w:style>
  <w:style w:type="character" w:customStyle="1" w:styleId="BodyText2Char1">
    <w:name w:val="Body Text 2 Char1"/>
    <w:basedOn w:val="DefaultParagraphFont"/>
    <w:semiHidden/>
    <w:rsid w:val="009303EB"/>
    <w:rPr>
      <w:sz w:val="24"/>
      <w:szCs w:val="24"/>
    </w:rPr>
  </w:style>
  <w:style w:type="character" w:customStyle="1" w:styleId="BodyText3Char1">
    <w:name w:val="Body Text 3 Char1"/>
    <w:basedOn w:val="DefaultParagraphFont"/>
    <w:semiHidden/>
    <w:rsid w:val="009303EB"/>
    <w:rPr>
      <w:sz w:val="16"/>
      <w:szCs w:val="16"/>
    </w:rPr>
  </w:style>
  <w:style w:type="character" w:customStyle="1" w:styleId="BodyTextIndent2Char1">
    <w:name w:val="Body Text Indent 2 Char1"/>
    <w:basedOn w:val="DefaultParagraphFont"/>
    <w:semiHidden/>
    <w:rsid w:val="009303EB"/>
    <w:rPr>
      <w:sz w:val="24"/>
      <w:szCs w:val="24"/>
    </w:rPr>
  </w:style>
  <w:style w:type="character" w:customStyle="1" w:styleId="EndnoteTextChar1">
    <w:name w:val="Endnote Text Char1"/>
    <w:basedOn w:val="DefaultParagraphFont"/>
    <w:semiHidden/>
    <w:rsid w:val="009303EB"/>
  </w:style>
  <w:style w:type="character" w:customStyle="1" w:styleId="MessageHeaderChar1">
    <w:name w:val="Message Header Char1"/>
    <w:basedOn w:val="DefaultParagraphFont"/>
    <w:semiHidden/>
    <w:rsid w:val="009303EB"/>
    <w:rPr>
      <w:rFonts w:asciiTheme="majorHAnsi" w:eastAsiaTheme="majorEastAsia" w:hAnsiTheme="majorHAnsi" w:cstheme="majorBidi"/>
      <w:sz w:val="24"/>
      <w:szCs w:val="24"/>
      <w:shd w:val="pct20" w:color="auto" w:fill="auto"/>
    </w:rPr>
  </w:style>
  <w:style w:type="character" w:customStyle="1" w:styleId="SubtitleChar1">
    <w:name w:val="Subtitle Char1"/>
    <w:basedOn w:val="DefaultParagraphFont"/>
    <w:rsid w:val="009303EB"/>
    <w:rPr>
      <w:rFonts w:asciiTheme="minorHAnsi" w:eastAsiaTheme="minorEastAsia" w:hAnsiTheme="minorHAnsi" w:cstheme="minorBidi"/>
      <w:color w:val="5A5A5A" w:themeColor="text1" w:themeTint="A5"/>
      <w:spacing w:val="15"/>
      <w:sz w:val="22"/>
      <w:szCs w:val="22"/>
    </w:rPr>
  </w:style>
  <w:style w:type="paragraph" w:customStyle="1" w:styleId="N12">
    <w:name w:val="N1+2"/>
    <w:basedOn w:val="N1"/>
    <w:rsid w:val="009303EB"/>
    <w:pPr>
      <w:numPr>
        <w:numId w:val="0"/>
      </w:numPr>
      <w:tabs>
        <w:tab w:val="num" w:pos="0"/>
        <w:tab w:val="num" w:pos="1183"/>
      </w:tabs>
      <w:ind w:firstLine="170"/>
    </w:pPr>
  </w:style>
  <w:style w:type="paragraph" w:customStyle="1" w:styleId="N1-n2">
    <w:name w:val="N1-n2"/>
    <w:basedOn w:val="LQN1"/>
    <w:rsid w:val="009303EB"/>
  </w:style>
  <w:style w:type="paragraph" w:customStyle="1" w:styleId="Defpara0">
    <w:name w:val="Defpara"/>
    <w:basedOn w:val="N1"/>
    <w:rsid w:val="009303EB"/>
    <w:pPr>
      <w:numPr>
        <w:numId w:val="0"/>
      </w:numPr>
      <w:tabs>
        <w:tab w:val="num" w:pos="0"/>
        <w:tab w:val="num" w:pos="1183"/>
      </w:tabs>
      <w:ind w:firstLine="170"/>
    </w:pPr>
  </w:style>
  <w:style w:type="paragraph" w:customStyle="1" w:styleId="department">
    <w:name w:val="department"/>
    <w:basedOn w:val="SigBlock"/>
    <w:rsid w:val="009303EB"/>
  </w:style>
  <w:style w:type="paragraph" w:styleId="NormalWeb">
    <w:name w:val="Normal (Web)"/>
    <w:basedOn w:val="Normal"/>
    <w:uiPriority w:val="99"/>
    <w:semiHidden/>
    <w:unhideWhenUsed/>
    <w:rsid w:val="009303EB"/>
    <w:pPr>
      <w:spacing w:before="100" w:beforeAutospacing="1" w:after="100" w:afterAutospacing="1"/>
    </w:pPr>
    <w:rPr>
      <w:rFonts w:eastAsiaTheme="minorEastAsia"/>
    </w:rPr>
  </w:style>
  <w:style w:type="paragraph" w:customStyle="1" w:styleId="ScheduleNoNum">
    <w:name w:val="Schedule NoNum"/>
    <w:basedOn w:val="BodyText"/>
    <w:next w:val="Normal"/>
    <w:rsid w:val="009303EB"/>
    <w:pPr>
      <w:keepNext/>
      <w:numPr>
        <w:numId w:val="8"/>
      </w:numPr>
      <w:tabs>
        <w:tab w:val="left" w:pos="907"/>
        <w:tab w:val="left" w:pos="1644"/>
        <w:tab w:val="left" w:pos="2381"/>
        <w:tab w:val="left" w:pos="3119"/>
        <w:tab w:val="left" w:pos="3856"/>
        <w:tab w:val="left" w:pos="4593"/>
        <w:tab w:val="left" w:pos="5330"/>
        <w:tab w:val="left" w:pos="6067"/>
      </w:tabs>
      <w:spacing w:before="120" w:after="0" w:line="240" w:lineRule="auto"/>
      <w:jc w:val="center"/>
    </w:pPr>
    <w:rPr>
      <w:rFonts w:ascii="Tahoma" w:eastAsia="Times New Roman" w:hAnsi="Tahoma" w:cs="Tahoma"/>
      <w:b/>
      <w:sz w:val="20"/>
      <w:szCs w:val="20"/>
    </w:rPr>
  </w:style>
  <w:style w:type="character" w:customStyle="1" w:styleId="PartChar">
    <w:name w:val="Part Char"/>
    <w:link w:val="Part"/>
    <w:rsid w:val="009303EB"/>
    <w:rPr>
      <w:sz w:val="28"/>
      <w:lang w:eastAsia="en-US"/>
    </w:rPr>
  </w:style>
  <w:style w:type="paragraph" w:styleId="BodyTextFirstIndent">
    <w:name w:val="Body Text First Indent"/>
    <w:basedOn w:val="BodyText"/>
    <w:link w:val="BodyTextFirstIndentChar"/>
    <w:rsid w:val="009303EB"/>
    <w:pPr>
      <w:spacing w:after="0" w:line="240" w:lineRule="auto"/>
      <w:ind w:firstLine="360"/>
      <w:jc w:val="left"/>
    </w:pPr>
    <w:rPr>
      <w:rFonts w:eastAsia="Times New Roman" w:cs="Times New Roman"/>
      <w:sz w:val="24"/>
      <w:szCs w:val="24"/>
      <w:lang w:eastAsia="en-GB"/>
    </w:rPr>
  </w:style>
  <w:style w:type="character" w:customStyle="1" w:styleId="BodyTextFirstIndentChar">
    <w:name w:val="Body Text First Indent Char"/>
    <w:basedOn w:val="BodyTextChar"/>
    <w:link w:val="BodyTextFirstIndent"/>
    <w:rsid w:val="009303EB"/>
    <w:rPr>
      <w:rFonts w:eastAsiaTheme="minorHAnsi" w:cstheme="minorBidi"/>
      <w:sz w:val="24"/>
      <w:szCs w:val="24"/>
      <w:lang w:eastAsia="en-US"/>
    </w:rPr>
  </w:style>
  <w:style w:type="paragraph" w:styleId="BodyTextIndent">
    <w:name w:val="Body Text Indent"/>
    <w:basedOn w:val="Normal"/>
    <w:link w:val="BodyTextIndentChar"/>
    <w:semiHidden/>
    <w:unhideWhenUsed/>
    <w:rsid w:val="009303EB"/>
    <w:pPr>
      <w:spacing w:after="120"/>
      <w:ind w:left="283"/>
    </w:pPr>
  </w:style>
  <w:style w:type="character" w:customStyle="1" w:styleId="BodyTextIndentChar">
    <w:name w:val="Body Text Indent Char"/>
    <w:basedOn w:val="DefaultParagraphFont"/>
    <w:link w:val="BodyTextIndent"/>
    <w:semiHidden/>
    <w:rsid w:val="009303EB"/>
    <w:rPr>
      <w:sz w:val="24"/>
      <w:szCs w:val="24"/>
    </w:rPr>
  </w:style>
  <w:style w:type="paragraph" w:styleId="BodyTextFirstIndent2">
    <w:name w:val="Body Text First Indent 2"/>
    <w:basedOn w:val="BodyTextIndent"/>
    <w:link w:val="BodyTextFirstIndent2Char"/>
    <w:unhideWhenUsed/>
    <w:rsid w:val="009303EB"/>
    <w:pPr>
      <w:spacing w:after="0"/>
      <w:ind w:left="360" w:firstLine="360"/>
    </w:pPr>
  </w:style>
  <w:style w:type="character" w:customStyle="1" w:styleId="BodyTextFirstIndent2Char">
    <w:name w:val="Body Text First Indent 2 Char"/>
    <w:basedOn w:val="BodyTextIndentChar"/>
    <w:link w:val="BodyTextFirstIndent2"/>
    <w:rsid w:val="009303EB"/>
    <w:rPr>
      <w:sz w:val="24"/>
      <w:szCs w:val="24"/>
    </w:rPr>
  </w:style>
  <w:style w:type="paragraph" w:styleId="Index6">
    <w:name w:val="index 6"/>
    <w:basedOn w:val="Normal"/>
    <w:next w:val="Normal"/>
    <w:autoRedefine/>
    <w:unhideWhenUsed/>
    <w:rsid w:val="009303EB"/>
    <w:pPr>
      <w:ind w:left="1440" w:hanging="240"/>
    </w:pPr>
  </w:style>
  <w:style w:type="paragraph" w:styleId="Index5">
    <w:name w:val="index 5"/>
    <w:basedOn w:val="Normal"/>
    <w:next w:val="Normal"/>
    <w:autoRedefine/>
    <w:unhideWhenUsed/>
    <w:rsid w:val="009303EB"/>
    <w:pPr>
      <w:ind w:left="1200" w:hanging="240"/>
    </w:pPr>
  </w:style>
  <w:style w:type="paragraph" w:customStyle="1" w:styleId="Expl">
    <w:name w:val="Expl"/>
    <w:basedOn w:val="BodyText"/>
    <w:rsid w:val="009303EB"/>
    <w:pPr>
      <w:keepNext/>
      <w:jc w:val="center"/>
    </w:pPr>
    <w:rPr>
      <w:b/>
    </w:rPr>
  </w:style>
  <w:style w:type="paragraph" w:customStyle="1" w:styleId="Ex">
    <w:name w:val="Ex"/>
    <w:basedOn w:val="EANote"/>
    <w:rsid w:val="009303EB"/>
    <w:pPr>
      <w:pageBreakBefore/>
    </w:pPr>
  </w:style>
  <w:style w:type="paragraph" w:customStyle="1" w:styleId="TableText0">
    <w:name w:val="Table Text"/>
    <w:basedOn w:val="Normal"/>
    <w:rsid w:val="009303EB"/>
    <w:pPr>
      <w:widowControl w:val="0"/>
    </w:pPr>
    <w:rPr>
      <w:rFonts w:asciiTheme="minorHAnsi" w:hAnsiTheme="minorHAnsi"/>
      <w:sz w:val="22"/>
    </w:rPr>
  </w:style>
  <w:style w:type="paragraph" w:customStyle="1" w:styleId="Tabletitle">
    <w:name w:val="Table title"/>
    <w:basedOn w:val="Normal"/>
    <w:uiPriority w:val="99"/>
    <w:qFormat/>
    <w:rsid w:val="009303EB"/>
    <w:pPr>
      <w:spacing w:before="120" w:after="60"/>
    </w:pPr>
    <w:rPr>
      <w:rFonts w:ascii="Arial" w:eastAsia="Calibri" w:hAnsi="Arial"/>
      <w:b/>
      <w:sz w:val="22"/>
      <w:szCs w:val="22"/>
      <w:lang w:eastAsia="en-US"/>
    </w:rPr>
  </w:style>
  <w:style w:type="paragraph" w:customStyle="1" w:styleId="Tabletext1">
    <w:name w:val="Table text"/>
    <w:basedOn w:val="Normal"/>
    <w:uiPriority w:val="99"/>
    <w:qFormat/>
    <w:rsid w:val="009303EB"/>
    <w:pPr>
      <w:tabs>
        <w:tab w:val="left" w:pos="851"/>
        <w:tab w:val="left" w:pos="993"/>
      </w:tabs>
      <w:spacing w:before="120" w:after="60"/>
    </w:pPr>
    <w:rPr>
      <w:rFonts w:ascii="Arial" w:eastAsia="Calibri" w:hAnsi="Arial" w:cs="Arial"/>
      <w:sz w:val="22"/>
      <w:szCs w:val="22"/>
      <w:lang w:eastAsia="en-US"/>
    </w:rPr>
  </w:style>
  <w:style w:type="paragraph" w:styleId="Revision">
    <w:name w:val="Revision"/>
    <w:hidden/>
    <w:uiPriority w:val="99"/>
    <w:semiHidden/>
    <w:rsid w:val="009303EB"/>
    <w:rPr>
      <w:sz w:val="24"/>
      <w:szCs w:val="24"/>
    </w:rPr>
  </w:style>
  <w:style w:type="paragraph" w:customStyle="1" w:styleId="Footnote">
    <w:name w:val="Footnote"/>
    <w:basedOn w:val="T1"/>
    <w:rsid w:val="009303EB"/>
  </w:style>
  <w:style w:type="character" w:styleId="UnresolvedMention">
    <w:name w:val="Unresolved Mention"/>
    <w:basedOn w:val="DefaultParagraphFont"/>
    <w:uiPriority w:val="99"/>
    <w:semiHidden/>
    <w:unhideWhenUsed/>
    <w:rsid w:val="008E5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plantprotection@cadentga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Office16\STARTUP\SIDrafting\SI%20V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5B0F9B7C4A3E438699B817967B2FCB" ma:contentTypeVersion="11" ma:contentTypeDescription="Create a new document." ma:contentTypeScope="" ma:versionID="f04e620f684d3b752008ada4e09fa529">
  <xsd:schema xmlns:xsd="http://www.w3.org/2001/XMLSchema" xmlns:xs="http://www.w3.org/2001/XMLSchema" xmlns:p="http://schemas.microsoft.com/office/2006/metadata/properties" xmlns:ns2="6709fba5-4740-497f-98d0-0b10588d525d" xmlns:ns3="a9843dbb-9eb2-499f-ac55-98e7962ea03b" targetNamespace="http://schemas.microsoft.com/office/2006/metadata/properties" ma:root="true" ma:fieldsID="03422e670ce6481e204039726f228bb7" ns2:_="" ns3:_="">
    <xsd:import namespace="6709fba5-4740-497f-98d0-0b10588d525d"/>
    <xsd:import namespace="a9843dbb-9eb2-499f-ac55-98e7962ea0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09fba5-4740-497f-98d0-0b10588d52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f8cfed-64c2-475b-a96a-20ffe17e85f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9843dbb-9eb2-499f-ac55-98e7962ea03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4b1bd86-ed5e-4199-a95a-66e121aa30c7}" ma:internalName="TaxCatchAll" ma:showField="CatchAllData" ma:web="a9843dbb-9eb2-499f-ac55-98e7962ea0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9843dbb-9eb2-499f-ac55-98e7962ea03b" xsi:nil="true"/>
    <lcf76f155ced4ddcb4097134ff3c332f xmlns="6709fba5-4740-497f-98d0-0b10588d525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EEB5B3-480F-42EE-BCCE-B6DA1AC7C331}">
  <ds:schemaRefs>
    <ds:schemaRef ds:uri="http://schemas.microsoft.com/sharepoint/v3/contenttype/forms"/>
  </ds:schemaRefs>
</ds:datastoreItem>
</file>

<file path=customXml/itemProps2.xml><?xml version="1.0" encoding="utf-8"?>
<ds:datastoreItem xmlns:ds="http://schemas.openxmlformats.org/officeDocument/2006/customXml" ds:itemID="{829B482D-F660-42DA-9DCB-30728CE4F906}"/>
</file>

<file path=customXml/itemProps3.xml><?xml version="1.0" encoding="utf-8"?>
<ds:datastoreItem xmlns:ds="http://schemas.openxmlformats.org/officeDocument/2006/customXml" ds:itemID="{8064B0DD-F8C3-463E-A7B3-B634D49967F1}">
  <ds:schemaRefs>
    <ds:schemaRef ds:uri="ecae52c2-f169-45d4-aa43-5a9ed0b3e711"/>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6e3343c9-444a-4fef-8910-46249e48e535"/>
    <ds:schemaRef ds:uri="http://www.w3.org/XML/1998/namespace"/>
  </ds:schemaRefs>
</ds:datastoreItem>
</file>

<file path=docMetadata/LabelInfo.xml><?xml version="1.0" encoding="utf-8"?>
<clbl:labelList xmlns:clbl="http://schemas.microsoft.com/office/2020/mipLabelMetadata">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SI V9</Template>
  <TotalTime>1</TotalTime>
  <Pages>96</Pages>
  <Words>41620</Words>
  <Characters>237236</Characters>
  <Application>Microsoft Office Word</Application>
  <DocSecurity>0</DocSecurity>
  <Lines>1976</Lines>
  <Paragraphs>556</Paragraphs>
  <ScaleCrop>false</ScaleCrop>
  <HeadingPairs>
    <vt:vector size="2" baseType="variant">
      <vt:variant>
        <vt:lpstr>Title</vt:lpstr>
      </vt:variant>
      <vt:variant>
        <vt:i4>1</vt:i4>
      </vt:variant>
    </vt:vector>
  </HeadingPairs>
  <TitlesOfParts>
    <vt:vector size="1" baseType="lpstr">
      <vt:lpstr>SI/SR Template</vt:lpstr>
    </vt:vector>
  </TitlesOfParts>
  <Company>The Stationery Office Ltd</Company>
  <LinksUpToDate>false</LinksUpToDate>
  <CharactersWithSpaces>278300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SI/SR Template</dc:title>
  <dc:creator>Gowling WLG</dc:creator>
  <dc:description>Version 9.2</dc:description>
  <cp:lastModifiedBy>Harraway, Louise</cp:lastModifiedBy>
  <cp:revision>2</cp:revision>
  <dcterms:created xsi:type="dcterms:W3CDTF">2025-05-28T06:06:00Z</dcterms:created>
  <dcterms:modified xsi:type="dcterms:W3CDTF">2025-05-28T06:06:00Z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WordVersion">
    <vt:lpwstr>16.0</vt:lpwstr>
  </property>
  <property fmtid="{D5CDD505-2E9C-101B-9397-08002B2CF9AE}" pid="3" name="LastOSversion">
    <vt:lpwstr>16.0</vt:lpwstr>
  </property>
  <property fmtid="{D5CDD505-2E9C-101B-9397-08002B2CF9AE}" pid="4" name="SI template version">
    <vt:lpwstr>Version 9.2</vt:lpwstr>
  </property>
  <property fmtid="{D5CDD505-2E9C-101B-9397-08002B2CF9AE}" pid="5" name="InitialWordVersion">
    <vt:lpwstr>16.0</vt:lpwstr>
  </property>
  <property fmtid="{D5CDD505-2E9C-101B-9397-08002B2CF9AE}" pid="6" name="InitialOSversion">
    <vt:lpwstr>Windows NT 10.0</vt:lpwstr>
  </property>
  <property fmtid="{D5CDD505-2E9C-101B-9397-08002B2CF9AE}" pid="7" name="tikitDocRef">
    <vt:lpwstr>LEGAL02#114194862v1[HZM]</vt:lpwstr>
  </property>
  <property fmtid="{D5CDD505-2E9C-101B-9397-08002B2CF9AE}" pid="8" name="tikitDocNumber">
    <vt:lpwstr>114194862</vt:lpwstr>
  </property>
  <property fmtid="{D5CDD505-2E9C-101B-9397-08002B2CF9AE}" pid="9" name="tikitVersionNumber">
    <vt:lpwstr>1</vt:lpwstr>
  </property>
  <property fmtid="{D5CDD505-2E9C-101B-9397-08002B2CF9AE}" pid="10" name="tikitDocDescription">
    <vt:lpwstr>TR010064 - Volume 3.1 Draft DCO - Deadline 7 (Formatted)</vt:lpwstr>
  </property>
  <property fmtid="{D5CDD505-2E9C-101B-9397-08002B2CF9AE}" pid="11" name="tikitAuthor">
    <vt:lpwstr>Helen Masters</vt:lpwstr>
  </property>
  <property fmtid="{D5CDD505-2E9C-101B-9397-08002B2CF9AE}" pid="12" name="tikitAuthorID">
    <vt:lpwstr>HZM</vt:lpwstr>
  </property>
  <property fmtid="{D5CDD505-2E9C-101B-9397-08002B2CF9AE}" pid="13" name="tikitTypistID">
    <vt:lpwstr>HZM</vt:lpwstr>
  </property>
  <property fmtid="{D5CDD505-2E9C-101B-9397-08002B2CF9AE}" pid="14" name="tikitClientID">
    <vt:lpwstr>665067</vt:lpwstr>
  </property>
  <property fmtid="{D5CDD505-2E9C-101B-9397-08002B2CF9AE}" pid="15" name="tikitMatterID">
    <vt:lpwstr>2721941</vt:lpwstr>
  </property>
  <property fmtid="{D5CDD505-2E9C-101B-9397-08002B2CF9AE}" pid="16" name="tikitClientDescription">
    <vt:lpwstr>NATIONAL HIGHWAYS LIMITED</vt:lpwstr>
  </property>
  <property fmtid="{D5CDD505-2E9C-101B-9397-08002B2CF9AE}" pid="17" name="tikitMatterDescription">
    <vt:lpwstr>M60/M62/M66 Simister Island - DCO</vt:lpwstr>
  </property>
  <property fmtid="{D5CDD505-2E9C-101B-9397-08002B2CF9AE}" pid="18" name="ContentTypeId">
    <vt:lpwstr>0x0101004C5B0F9B7C4A3E438699B817967B2FCB</vt:lpwstr>
  </property>
  <property fmtid="{D5CDD505-2E9C-101B-9397-08002B2CF9AE}" pid="19" name="MediaServiceImageTags">
    <vt:lpwstr/>
  </property>
  <property fmtid="{D5CDD505-2E9C-101B-9397-08002B2CF9AE}" pid="20" name="Order">
    <vt:r8>100</vt:r8>
  </property>
  <property fmtid="{D5CDD505-2E9C-101B-9397-08002B2CF9AE}" pid="21" name="_ExtendedDescription">
    <vt:lpwstr/>
  </property>
</Properties>
</file>