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GB" w:eastAsia="en-GB"/>
        </w:rPr>
      </w:pPr>
      <w:r>
        <w:rPr>
          <w:lang w:val="en-GB" w:eastAsia="en-GB"/>
        </w:rPr>
        <w:drawing>
          <wp:inline distT="0" distB="0" distL="0" distR="0">
            <wp:extent cx="10696575" cy="76060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rcRect l="-5" t="-3" r="-5" b="-3"/>
                    <a:stretch>
                      <a:fillRect/>
                    </a:stretch>
                  </pic:blipFill>
                  <pic:spPr bwMode="auto">
                    <a:xfrm>
                      <a:off x="0" y="0"/>
                      <a:ext cx="10696575" cy="7606030"/>
                    </a:xfrm>
                    <a:prstGeom prst="rect">
                      <a:avLst/>
                    </a:prstGeom>
                    <a:noFill/>
                  </pic:spPr>
                </pic:pic>
              </a:graphicData>
            </a:graphic>
          </wp:inline>
        </w:drawing>
      </w:r>
      <w:r>
        <mc:AlternateContent>
          <mc:Choice Requires="wps">
            <w:drawing>
              <wp:anchor behindDoc="0" distT="0" distB="0" distL="114935" distR="114935" simplePos="0" locked="0" layoutInCell="1" allowOverlap="1" relativeHeight="3">
                <wp:simplePos x="0" y="0"/>
                <wp:positionH relativeFrom="column">
                  <wp:posOffset>483235</wp:posOffset>
                </wp:positionH>
                <wp:positionV relativeFrom="paragraph">
                  <wp:posOffset>257175</wp:posOffset>
                </wp:positionV>
                <wp:extent cx="6590030" cy="1482090"/>
                <wp:effectExtent l="0" t="0" r="0" b="0"/>
                <wp:wrapNone/>
                <wp:docPr id="2" name="Frame1"/>
                <a:graphic xmlns:a="http://schemas.openxmlformats.org/drawingml/2006/main">
                  <a:graphicData uri="http://schemas.microsoft.com/office/word/2010/wordprocessingShape">
                    <wps:wsp>
                      <wps:cNvSpPr txBox="1"/>
                      <wps:spPr>
                        <a:xfrm>
                          <a:off x="0" y="0"/>
                          <a:ext cx="6590030" cy="1482090"/>
                        </a:xfrm>
                        <a:prstGeom prst="rect"/>
                        <a:solidFill>
                          <a:srgbClr val="FFFFFF"/>
                        </a:solidFill>
                        <a:ln w="19050">
                          <a:solidFill>
                            <a:srgbClr val="000000"/>
                          </a:solidFill>
                        </a:ln>
                      </wps:spPr>
                      <wps:txbx>
                        <w:txbxContent>
                          <w:p>
                            <w:pPr>
                              <w:pStyle w:val="Heading3"/>
                              <w:ind w:hanging="0" w:left="0"/>
                              <w:rPr>
                                <w:sz w:val="21"/>
                                <w:szCs w:val="21"/>
                              </w:rPr>
                            </w:pPr>
                            <w:r>
                              <w:rPr>
                                <w:sz w:val="21"/>
                                <w:szCs w:val="21"/>
                              </w:rPr>
                              <w:t>DEPARTMENT FOR INFRASTRUCTURE</w:t>
                            </w:r>
                          </w:p>
                          <w:p>
                            <w:pPr>
                              <w:pStyle w:val="Normal"/>
                              <w:spacing w:lineRule="auto" w:line="360"/>
                              <w:ind w:right="0"/>
                              <w:rPr>
                                <w:rFonts w:ascii="Times New Roman" w:hAnsi="Times New Roman" w:cs="Times New Roman"/>
                                <w:sz w:val="21"/>
                                <w:szCs w:val="21"/>
                              </w:rPr>
                            </w:pPr>
                            <w:r>
                              <w:rPr>
                                <w:rFonts w:cs="Times New Roman" w:ascii="Times New Roman" w:hAnsi="Times New Roman"/>
                                <w:sz w:val="21"/>
                                <w:szCs w:val="21"/>
                              </w:rPr>
                              <w:t>Map No. IN1/19/327540 referred to in “The A29 New Road and B30 Newry Road, Silverbridge (Abandonment) Order (Northern Ireland) 2020” made by the Department on 18th August 2020 and coming into operation on 7th October 2020.</w:t>
                            </w:r>
                          </w:p>
                          <w:p>
                            <w:pPr>
                              <w:pStyle w:val="Heading3"/>
                              <w:ind w:hanging="0" w:left="0"/>
                              <w:rPr>
                                <w:b w:val="false"/>
                                <w:sz w:val="21"/>
                                <w:szCs w:val="21"/>
                              </w:rPr>
                            </w:pPr>
                            <w:r>
                              <w:rPr>
                                <w:sz w:val="21"/>
                                <w:szCs w:val="21"/>
                              </w:rPr>
                              <w:t>©Based upon the Ordnance Survey map with the Permission of the Director and the Chief Executive.</w:t>
                            </w:r>
                          </w:p>
                          <w:p>
                            <w:pPr>
                              <w:pStyle w:val="Normal"/>
                              <w:spacing w:lineRule="auto" w:line="360"/>
                              <w:rPr>
                                <w:rFonts w:ascii="Times New Roman" w:hAnsi="Times New Roman" w:cs="Times New Roman"/>
                                <w:sz w:val="21"/>
                                <w:szCs w:val="21"/>
                              </w:rPr>
                            </w:pPr>
                            <w:r>
                              <w:rPr>
                                <w:rFonts w:cs="Times New Roman" w:ascii="Times New Roman" w:hAnsi="Times New Roman"/>
                                <w:sz w:val="21"/>
                                <w:szCs w:val="21"/>
                              </w:rPr>
                              <w:t>Crown Copyright</w:t>
                              <w:tab/>
                              <w:tab/>
                              <w:tab/>
                              <w:tab/>
                              <w:tab/>
                              <w:tab/>
                              <w:tab/>
                              <w:tab/>
                              <w:tab/>
                              <w:t>SCALE 1:2500@A4</w:t>
                            </w:r>
                          </w:p>
                        </w:txbxContent>
                      </wps:txbx>
                      <wps:bodyPr anchor="t" lIns="91440" tIns="45720" rIns="91440" bIns="45720">
                        <a:noAutofit/>
                      </wps:bodyPr>
                    </wps:wsp>
                  </a:graphicData>
                </a:graphic>
              </wp:anchor>
            </w:drawing>
          </mc:Choice>
          <mc:Fallback>
            <w:pict>
              <v:rect fillcolor="#FFFFFF" strokecolor="#000000" strokeweight="1pt" style="position:absolute;rotation:-0;width:518.9pt;height:116.7pt;mso-wrap-distance-left:9.05pt;mso-wrap-distance-right:9.05pt;mso-wrap-distance-top:0pt;mso-wrap-distance-bottom:0pt;margin-top:20.25pt;mso-position-vertical-relative:text;margin-left:38.05pt;mso-position-horizontal-relative:text">
                <v:textbox>
                  <w:txbxContent>
                    <w:p>
                      <w:pPr>
                        <w:pStyle w:val="Heading3"/>
                        <w:ind w:hanging="0" w:left="0"/>
                        <w:rPr>
                          <w:sz w:val="21"/>
                          <w:szCs w:val="21"/>
                        </w:rPr>
                      </w:pPr>
                      <w:r>
                        <w:rPr>
                          <w:sz w:val="21"/>
                          <w:szCs w:val="21"/>
                        </w:rPr>
                        <w:t>DEPARTMENT FOR INFRASTRUCTURE</w:t>
                      </w:r>
                    </w:p>
                    <w:p>
                      <w:pPr>
                        <w:pStyle w:val="Normal"/>
                        <w:spacing w:lineRule="auto" w:line="360"/>
                        <w:ind w:right="0"/>
                        <w:rPr>
                          <w:rFonts w:ascii="Times New Roman" w:hAnsi="Times New Roman" w:cs="Times New Roman"/>
                          <w:sz w:val="21"/>
                          <w:szCs w:val="21"/>
                        </w:rPr>
                      </w:pPr>
                      <w:r>
                        <w:rPr>
                          <w:rFonts w:cs="Times New Roman" w:ascii="Times New Roman" w:hAnsi="Times New Roman"/>
                          <w:sz w:val="21"/>
                          <w:szCs w:val="21"/>
                        </w:rPr>
                        <w:t>Map No. IN1/19/327540 referred to in “The A29 New Road and B30 Newry Road, Silverbridge (Abandonment) Order (Northern Ireland) 2020” made by the Department on 18th August 2020 and coming into operation on 7th October 2020.</w:t>
                      </w:r>
                    </w:p>
                    <w:p>
                      <w:pPr>
                        <w:pStyle w:val="Heading3"/>
                        <w:ind w:hanging="0" w:left="0"/>
                        <w:rPr>
                          <w:b w:val="false"/>
                          <w:sz w:val="21"/>
                          <w:szCs w:val="21"/>
                        </w:rPr>
                      </w:pPr>
                      <w:r>
                        <w:rPr>
                          <w:sz w:val="21"/>
                          <w:szCs w:val="21"/>
                        </w:rPr>
                        <w:t>©Based upon the Ordnance Survey map with the Permission of the Director and the Chief Executive.</w:t>
                      </w:r>
                    </w:p>
                    <w:p>
                      <w:pPr>
                        <w:pStyle w:val="Normal"/>
                        <w:spacing w:lineRule="auto" w:line="360"/>
                        <w:rPr>
                          <w:rFonts w:ascii="Times New Roman" w:hAnsi="Times New Roman" w:cs="Times New Roman"/>
                          <w:sz w:val="21"/>
                          <w:szCs w:val="21"/>
                        </w:rPr>
                      </w:pPr>
                      <w:r>
                        <w:rPr>
                          <w:rFonts w:cs="Times New Roman" w:ascii="Times New Roman" w:hAnsi="Times New Roman"/>
                          <w:sz w:val="21"/>
                          <w:szCs w:val="21"/>
                        </w:rPr>
                        <w:t>Crown Copyright</w:t>
                        <w:tab/>
                        <w:tab/>
                        <w:tab/>
                        <w:tab/>
                        <w:tab/>
                        <w:tab/>
                        <w:tab/>
                        <w:tab/>
                        <w:tab/>
                        <w:t>SCALE 1:2500@A4</w:t>
                      </w:r>
                    </w:p>
                  </w:txbxContent>
                </v:textbox>
                <w10:wrap type="none"/>
              </v:rect>
            </w:pict>
          </mc:Fallback>
        </mc:AlternateContent>
      </w:r>
      <w:r>
        <mc:AlternateContent>
          <mc:Choice Requires="wps">
            <w:drawing>
              <wp:anchor behindDoc="0" distT="0" distB="0" distL="114935" distR="114935" simplePos="0" locked="0" layoutInCell="1" allowOverlap="1" relativeHeight="4">
                <wp:simplePos x="0" y="0"/>
                <wp:positionH relativeFrom="column">
                  <wp:posOffset>3128010</wp:posOffset>
                </wp:positionH>
                <wp:positionV relativeFrom="paragraph">
                  <wp:posOffset>4880610</wp:posOffset>
                </wp:positionV>
                <wp:extent cx="1485900" cy="327660"/>
                <wp:effectExtent l="0" t="0" r="0" b="0"/>
                <wp:wrapNone/>
                <wp:docPr id="3" name="Frame2"/>
                <a:graphic xmlns:a="http://schemas.openxmlformats.org/drawingml/2006/main">
                  <a:graphicData uri="http://schemas.microsoft.com/office/word/2010/wordprocessingShape">
                    <wps:wsp>
                      <wps:cNvSpPr txBox="1"/>
                      <wps:spPr>
                        <a:xfrm>
                          <a:off x="0" y="0"/>
                          <a:ext cx="1485900" cy="327660"/>
                        </a:xfrm>
                        <a:prstGeom prst="rect"/>
                        <a:gradFill rotWithShape="0">
                          <a:gsLst>
                            <a:gs pos="0">
                              <a:srgbClr val="ffffff"/>
                            </a:gs>
                            <a:gs pos="100000">
                              <a:srgbClr val="757575"/>
                            </a:gs>
                          </a:gsLst>
                          <a:lin ang="5400000"/>
                        </a:gradFill>
                        <a:ln w="19050">
                          <a:solidFill>
                            <a:srgbClr val="000000"/>
                          </a:solidFill>
                        </a:ln>
                      </wps:spPr>
                      <wps:txbx>
                        <w:txbxContent>
                          <w:p>
                            <w:pPr>
                              <w:pStyle w:val="Normal"/>
                              <w:jc w:val="center"/>
                              <w:rPr>
                                <w:rFonts w:ascii="Times New Roman" w:hAnsi="Times New Roman" w:cs="Times New Roman"/>
                                <w:sz w:val="21"/>
                                <w:szCs w:val="21"/>
                              </w:rPr>
                            </w:pPr>
                            <w:r>
                              <w:rPr>
                                <w:rFonts w:cs="Times New Roman" w:ascii="Times New Roman" w:hAnsi="Times New Roman"/>
                                <w:sz w:val="21"/>
                                <w:szCs w:val="21"/>
                              </w:rPr>
                              <w:t>Area to be abandoned</w:t>
                            </w:r>
                          </w:p>
                        </w:txbxContent>
                      </wps:txbx>
                      <wps:bodyPr anchor="t" lIns="91440" tIns="45720" rIns="91440" bIns="45720">
                        <a:noAutofit/>
                      </wps:bodyPr>
                    </wps:wsp>
                  </a:graphicData>
                </a:graphic>
              </wp:anchor>
            </w:drawing>
          </mc:Choice>
          <mc:Fallback>
            <w:pict>
              <v:rect strokecolor="#000000" strokeweight="1pt" fillcolor="#757575" style="position:absolute;rotation:-0;width:117pt;height:25.8pt;mso-wrap-distance-left:9.05pt;mso-wrap-distance-right:9.05pt;mso-wrap-distance-top:0pt;mso-wrap-distance-bottom:0pt;margin-top:384.3pt;mso-position-vertical-relative:text;margin-left:246.3pt;mso-position-horizontal-relative:text">
                <v:fill type="gradient" color2="#FFFFFF"/>
                <v:textbox>
                  <w:txbxContent>
                    <w:p>
                      <w:pPr>
                        <w:pStyle w:val="Normal"/>
                        <w:jc w:val="center"/>
                        <w:rPr>
                          <w:rFonts w:ascii="Times New Roman" w:hAnsi="Times New Roman" w:cs="Times New Roman"/>
                          <w:sz w:val="21"/>
                          <w:szCs w:val="21"/>
                        </w:rPr>
                      </w:pPr>
                      <w:r>
                        <w:rPr>
                          <w:rFonts w:cs="Times New Roman" w:ascii="Times New Roman" w:hAnsi="Times New Roman"/>
                          <w:sz w:val="21"/>
                          <w:szCs w:val="21"/>
                        </w:rPr>
                        <w:t>Area to be abandoned</w:t>
                      </w:r>
                    </w:p>
                  </w:txbxContent>
                </v:textbox>
                <w10:wrap type="none"/>
              </v:rect>
            </w:pict>
          </mc:Fallback>
        </mc:AlternateContent>
      </w:r>
    </w:p>
    <w:sectPr>
      <w:type w:val="nextPage"/>
      <w:pgSz w:orient="landscape" w:w="16838" w:h="11906"/>
      <w:pgMar w:left="0" w:right="0" w:gutter="0" w:header="0" w:top="0" w:footer="0" w:bottom="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Segoe UI">
    <w:charset w:val="00"/>
    <w:family w:val="swiss"/>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ahoma" w:hAnsi="Tahoma" w:eastAsia="Calibri" w:cs="Tahoma"/>
      <w:color w:val="auto"/>
      <w:sz w:val="22"/>
      <w:szCs w:val="22"/>
      <w:lang w:val="en-GB" w:bidi="ar-SA" w:eastAsia="zh-CN"/>
    </w:rPr>
  </w:style>
  <w:style w:type="paragraph" w:styleId="Heading3">
    <w:name w:val="heading 3"/>
    <w:basedOn w:val="Normal"/>
    <w:next w:val="Normal"/>
    <w:qFormat/>
    <w:pPr>
      <w:keepNext w:val="true"/>
      <w:numPr>
        <w:ilvl w:val="2"/>
        <w:numId w:val="1"/>
      </w:numPr>
      <w:spacing w:lineRule="auto" w:line="360"/>
      <w:outlineLvl w:val="2"/>
    </w:pPr>
    <w:rPr>
      <w:rFonts w:ascii="Times New Roman" w:hAnsi="Times New Roman" w:eastAsia="Times New Roman" w:cs="Times New Roman"/>
      <w:b/>
      <w:bCs/>
      <w:sz w:val="24"/>
      <w:szCs w:val="24"/>
    </w:rPr>
  </w:style>
  <w:style w:type="character" w:styleId="DefaultParagraphFont">
    <w:name w:val="Default Paragraph Font"/>
    <w:qFormat/>
    <w:rPr/>
  </w:style>
  <w:style w:type="character" w:styleId="Heading3Char">
    <w:name w:val="Heading 3 Char"/>
    <w:qFormat/>
    <w:rPr>
      <w:rFonts w:ascii="Times New Roman" w:hAnsi="Times New Roman" w:eastAsia="Times New Roman" w:cs="Times New Roman"/>
      <w:b/>
      <w:bCs/>
      <w:sz w:val="24"/>
      <w:szCs w:val="24"/>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rPr>
      <w:rFonts w:ascii="Segoe UI" w:hAnsi="Segoe UI" w:cs="Segoe UI"/>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2019-05-29T14:06:00Z</dcterms:created>
  <dc:creator>FIX</dc:creator>
  <dc:description/>
  <cp:keywords/>
  <dc:language>en-GB</dc:language>
  <cp:lastModifiedBy>Bradley, Manus</cp:lastModifiedBy>
  <cp:lastPrinted>2019-05-29T15:02:00Z</cp:lastPrinted>
  <dcterms:modified xsi:type="dcterms:W3CDTF">2020-08-17T14:54:00Z</dcterms:modified>
  <cp:revision>5</cp:revision>
  <dc:subject/>
  <dc:title/>
</cp:coreProperties>
</file>