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3192780</wp:posOffset>
                </wp:positionH>
                <wp:positionV relativeFrom="paragraph">
                  <wp:posOffset>3710940</wp:posOffset>
                </wp:positionV>
                <wp:extent cx="838835" cy="1270"/>
                <wp:effectExtent l="635" t="37465" r="0" b="3810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9160" cy="1800"/>
                        </a:xfrm>
                        <a:prstGeom prst="straightConnector1">
                          <a:avLst/>
                        </a:prstGeom>
                        <a:ln w="1908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251.4pt;margin-top:292.2pt;width:66.05pt;height:0.1pt" type="_x0000_t32">
                <v:stroke color="black" weight="1908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w:drawing>
          <wp:inline distT="0" distB="0" distL="0" distR="0">
            <wp:extent cx="10827385" cy="7534910"/>
            <wp:effectExtent l="0" t="0" r="0" b="0"/>
            <wp:docPr id="2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5" t="-3" r="-5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7385" cy="753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3482340</wp:posOffset>
                </wp:positionH>
                <wp:positionV relativeFrom="paragraph">
                  <wp:posOffset>4229100</wp:posOffset>
                </wp:positionV>
                <wp:extent cx="487680" cy="373380"/>
                <wp:effectExtent l="0" t="0" r="0" b="0"/>
                <wp:wrapNone/>
                <wp:docPr id="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37338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color w:val="000000"/>
                                <w:sz w:val="14"/>
                                <w:szCs w:val="14"/>
                              </w:rPr>
                              <w:t>York Street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8.4pt;height:29.4pt;mso-wrap-distance-left:9.05pt;mso-wrap-distance-right:9.05pt;mso-wrap-distance-top:0pt;mso-wrap-distance-bottom:0pt;margin-top:333pt;mso-position-vertical-relative:text;margin-left:274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color w:val="000000"/>
                          <w:sz w:val="14"/>
                          <w:szCs w:val="14"/>
                        </w:rPr>
                        <w:t>York Street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2402840</wp:posOffset>
                </wp:positionH>
                <wp:positionV relativeFrom="paragraph">
                  <wp:posOffset>3477260</wp:posOffset>
                </wp:positionV>
                <wp:extent cx="802640" cy="474980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2640" cy="474980"/>
                        </a:xfrm>
                        <a:prstGeom prst="rect"/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1"/>
                                <w:szCs w:val="20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sz w:val="21"/>
                                <w:szCs w:val="20"/>
                              </w:rPr>
                              <w:t>Area to be abandoned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63.2pt;height:37.4pt;mso-wrap-distance-left:9.05pt;mso-wrap-distance-right:9.05pt;mso-wrap-distance-top:0pt;mso-wrap-distance-bottom:0pt;margin-top:273.8pt;mso-position-vertical-relative:text;margin-left:189.2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color w:val="000000"/>
                          <w:sz w:val="21"/>
                          <w:szCs w:val="20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sz w:val="21"/>
                          <w:szCs w:val="20"/>
                        </w:rPr>
                        <w:t>Area to be abandoned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872490</wp:posOffset>
                </wp:positionH>
                <wp:positionV relativeFrom="paragraph">
                  <wp:posOffset>5370195</wp:posOffset>
                </wp:positionV>
                <wp:extent cx="5589270" cy="1672590"/>
                <wp:effectExtent l="0" t="0" r="0" b="0"/>
                <wp:wrapNone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270" cy="1672590"/>
                        </a:xfrm>
                        <a:prstGeom prst="rect"/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3"/>
                              <w:ind w:hanging="0" w:left="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DEPARTMENT FOR INFRASTRUCTURE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right="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1"/>
                                <w:szCs w:val="21"/>
                              </w:rPr>
                              <w:t>Map No. IN1/19/365321 referred to in “The Whitla Street, Belfast (Abandonment) Order (Northern Ireland) 2020” made by the Department on 18th August 2020 and coming into operation on 7th October 2020.</w:t>
                            </w:r>
                          </w:p>
                          <w:p>
                            <w:pPr>
                              <w:pStyle w:val="Heading3"/>
                              <w:ind w:hanging="0" w:left="0"/>
                              <w:rPr>
                                <w:b w:val="false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©Based upon the Ordnance Survey map with the Permission of the Director and the Chief Executive.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sz w:val="21"/>
                                <w:szCs w:val="21"/>
                              </w:rPr>
                              <w:t>Crown Copyright</w:t>
                              <w:tab/>
                              <w:tab/>
                              <w:tab/>
                              <w:tab/>
                              <w:tab/>
                              <w:tab/>
                              <w:t>SCALE 1:2500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440.1pt;height:131.7pt;mso-wrap-distance-left:9.05pt;mso-wrap-distance-right:9.05pt;mso-wrap-distance-top:0pt;mso-wrap-distance-bottom:0pt;margin-top:422.85pt;mso-position-vertical-relative:text;margin-left:68.7pt;mso-position-horizontal-relative:text">
                <v:textbox>
                  <w:txbxContent>
                    <w:p>
                      <w:pPr>
                        <w:pStyle w:val="Heading3"/>
                        <w:ind w:hanging="0" w:left="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DEPARTMENT FOR INFRASTRUCTURE</w:t>
                      </w:r>
                    </w:p>
                    <w:p>
                      <w:pPr>
                        <w:pStyle w:val="Normal"/>
                        <w:spacing w:lineRule="auto" w:line="360"/>
                        <w:ind w:right="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1"/>
                          <w:szCs w:val="21"/>
                        </w:rPr>
                        <w:t>Map No. IN1/19/365321 referred to in “The Whitla Street, Belfast (Abandonment) Order (Northern Ireland) 2020” made by the Department on 18th August 2020 and coming into operation on 7th October 2020.</w:t>
                      </w:r>
                    </w:p>
                    <w:p>
                      <w:pPr>
                        <w:pStyle w:val="Heading3"/>
                        <w:ind w:hanging="0" w:left="0"/>
                        <w:rPr>
                          <w:b w:val="false"/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©Based upon the Ordnance Survey map with the Permission of the Director and the Chief Executive.</w:t>
                      </w:r>
                    </w:p>
                    <w:p>
                      <w:pPr>
                        <w:pStyle w:val="Normal"/>
                        <w:spacing w:lineRule="auto" w:line="360"/>
                        <w:rPr/>
                      </w:pPr>
                      <w:r>
                        <w:rPr>
                          <w:rFonts w:cs="Times New Roman" w:ascii="Times New Roman" w:hAnsi="Times New Roman"/>
                          <w:sz w:val="21"/>
                          <w:szCs w:val="21"/>
                        </w:rPr>
                        <w:t>Crown Copyright</w:t>
                        <w:tab/>
                        <w:tab/>
                        <w:tab/>
                        <w:tab/>
                        <w:tab/>
                        <w:tab/>
                        <w:t>SCALE 1:2500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8244840</wp:posOffset>
                </wp:positionH>
                <wp:positionV relativeFrom="paragraph">
                  <wp:posOffset>2918460</wp:posOffset>
                </wp:positionV>
                <wp:extent cx="1531620" cy="510540"/>
                <wp:effectExtent l="0" t="0" r="0" b="0"/>
                <wp:wrapNone/>
                <wp:docPr id="6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1620" cy="5105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color w:val="3B3838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3B3838"/>
                                <w:sz w:val="28"/>
                                <w:szCs w:val="28"/>
                              </w:rPr>
                              <w:t>Abandonment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0.6pt;height:40.2pt;mso-wrap-distance-left:9.05pt;mso-wrap-distance-right:9.05pt;mso-wrap-distance-top:0pt;mso-wrap-distance-bottom:0pt;margin-top:229.8pt;mso-position-vertical-relative:text;margin-left:649.2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color w:val="3B3838"/>
                          <w:sz w:val="28"/>
                          <w:szCs w:val="28"/>
                        </w:rPr>
                      </w:pPr>
                      <w:r>
                        <w:rPr>
                          <w:color w:val="3B3838"/>
                          <w:sz w:val="28"/>
                          <w:szCs w:val="28"/>
                        </w:rPr>
                        <w:t>Abandonment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orient="landscape" w:w="16838" w:h="11906"/>
      <w:pgMar w:left="0" w:right="0" w:gutter="0" w:header="0" w:top="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ahoma" w:hAnsi="Tahoma" w:eastAsia="Calibri" w:cs="Tahoma"/>
      <w:color w:val="auto"/>
      <w:sz w:val="22"/>
      <w:szCs w:val="22"/>
      <w:lang w:val="en-GB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3Char">
    <w:name w:val="Heading 3 Char"/>
    <w:qFormat/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2019-06-14T12:41:00Z</dcterms:created>
  <dc:creator>FIX</dc:creator>
  <dc:description/>
  <cp:keywords/>
  <dc:language>en-GB</dc:language>
  <cp:lastModifiedBy>Bradley, Manus</cp:lastModifiedBy>
  <cp:lastPrinted>2019-06-14T13:38:00Z</cp:lastPrinted>
  <dcterms:modified xsi:type="dcterms:W3CDTF">2020-08-18T09:25:00Z</dcterms:modified>
  <cp:revision>7</cp:revision>
  <dc:subject/>
  <dc:title/>
</cp:coreProperties>
</file>