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41BCB" w14:textId="77777777" w:rsidR="006A7F6A" w:rsidRDefault="006A7F6A" w:rsidP="00443F54">
      <w:pPr>
        <w:spacing w:line="265" w:lineRule="exact"/>
        <w:rPr>
          <w:rFonts w:ascii="Times New Roman" w:hAnsi="Times New Roman" w:cs="Times New Roman"/>
          <w:color w:val="000000"/>
          <w:sz w:val="24"/>
          <w:szCs w:val="24"/>
          <w:u w:val="single"/>
        </w:rPr>
      </w:pPr>
    </w:p>
    <w:p w14:paraId="694A08C4" w14:textId="52C9D3ED" w:rsidR="00E14E89" w:rsidRPr="00AB25F4" w:rsidRDefault="00EE4D98" w:rsidP="00443F54">
      <w:pPr>
        <w:spacing w:line="265" w:lineRule="exact"/>
        <w:rPr>
          <w:rFonts w:ascii="Times New Roman" w:hAnsi="Times New Roman" w:cs="Times New Roman"/>
          <w:color w:val="010302"/>
          <w:sz w:val="24"/>
          <w:szCs w:val="24"/>
        </w:rPr>
      </w:pPr>
      <w:r w:rsidRPr="00AB25F4">
        <w:rPr>
          <w:rFonts w:ascii="Times New Roman" w:hAnsi="Times New Roman" w:cs="Times New Roman"/>
          <w:color w:val="000000"/>
          <w:sz w:val="24"/>
          <w:szCs w:val="24"/>
          <w:u w:val="single"/>
        </w:rPr>
        <w:t xml:space="preserve">Neutral Citation Number: </w:t>
      </w:r>
      <w:r w:rsidR="00DA4D5F" w:rsidRPr="00AB25F4">
        <w:rPr>
          <w:rFonts w:ascii="Times New Roman" w:hAnsi="Times New Roman" w:cs="Times New Roman"/>
          <w:color w:val="000000"/>
          <w:sz w:val="24"/>
          <w:szCs w:val="24"/>
          <w:u w:val="single"/>
        </w:rPr>
        <w:t>[</w:t>
      </w:r>
      <w:r w:rsidR="00902383">
        <w:rPr>
          <w:rFonts w:ascii="Times New Roman" w:hAnsi="Times New Roman" w:cs="Times New Roman"/>
          <w:color w:val="000000"/>
          <w:sz w:val="24"/>
          <w:szCs w:val="24"/>
          <w:u w:val="single"/>
        </w:rPr>
        <w:t>2022</w:t>
      </w:r>
      <w:r w:rsidR="00DA4D5F" w:rsidRPr="00902383">
        <w:rPr>
          <w:rFonts w:ascii="Times New Roman" w:hAnsi="Times New Roman" w:cs="Times New Roman"/>
          <w:color w:val="000000"/>
          <w:sz w:val="24"/>
          <w:szCs w:val="24"/>
          <w:u w:val="single"/>
        </w:rPr>
        <w:t>]</w:t>
      </w:r>
      <w:r w:rsidRPr="00902383">
        <w:rPr>
          <w:rFonts w:ascii="Times New Roman" w:hAnsi="Times New Roman" w:cs="Times New Roman"/>
          <w:color w:val="000000"/>
          <w:sz w:val="24"/>
          <w:szCs w:val="24"/>
          <w:u w:val="single"/>
        </w:rPr>
        <w:t xml:space="preserve"> </w:t>
      </w:r>
      <w:r w:rsidR="00902383" w:rsidRPr="00902383">
        <w:rPr>
          <w:rFonts w:ascii="Times New Roman" w:hAnsi="Times New Roman" w:cs="Times New Roman"/>
          <w:color w:val="000000"/>
          <w:sz w:val="24"/>
          <w:szCs w:val="24"/>
          <w:u w:val="single"/>
        </w:rPr>
        <w:t>EAT</w:t>
      </w:r>
      <w:r w:rsidRPr="00902383">
        <w:rPr>
          <w:rFonts w:ascii="Times New Roman" w:hAnsi="Times New Roman" w:cs="Times New Roman"/>
          <w:color w:val="000000"/>
          <w:sz w:val="24"/>
          <w:szCs w:val="24"/>
          <w:u w:val="single"/>
        </w:rPr>
        <w:t xml:space="preserve"> </w:t>
      </w:r>
      <w:r w:rsidR="00902383" w:rsidRPr="00902383">
        <w:rPr>
          <w:rFonts w:ascii="Times New Roman" w:hAnsi="Times New Roman" w:cs="Times New Roman"/>
          <w:color w:val="000000"/>
          <w:sz w:val="24"/>
          <w:szCs w:val="24"/>
          <w:u w:val="single"/>
        </w:rPr>
        <w:t>36</w:t>
      </w:r>
    </w:p>
    <w:p w14:paraId="583F2922" w14:textId="4C09079A" w:rsidR="00E14E89" w:rsidRPr="00AB25F4" w:rsidRDefault="00EE4D98" w:rsidP="00443F54">
      <w:pPr>
        <w:spacing w:before="241" w:line="265" w:lineRule="exact"/>
        <w:jc w:val="right"/>
        <w:rPr>
          <w:rFonts w:ascii="Times New Roman" w:hAnsi="Times New Roman" w:cs="Times New Roman"/>
          <w:color w:val="010302"/>
          <w:sz w:val="24"/>
          <w:szCs w:val="24"/>
        </w:rPr>
      </w:pPr>
      <w:r w:rsidRPr="00AB25F4">
        <w:rPr>
          <w:rFonts w:ascii="Times New Roman" w:hAnsi="Times New Roman" w:cs="Times New Roman"/>
          <w:color w:val="000000"/>
          <w:sz w:val="24"/>
          <w:szCs w:val="24"/>
          <w:u w:val="single"/>
        </w:rPr>
        <w:t xml:space="preserve">Case No: </w:t>
      </w:r>
      <w:r w:rsidR="00CF54BE" w:rsidRPr="00AB25F4">
        <w:rPr>
          <w:rFonts w:ascii="Times New Roman" w:hAnsi="Times New Roman" w:cs="Times New Roman"/>
          <w:color w:val="000000"/>
          <w:sz w:val="24"/>
          <w:szCs w:val="24"/>
          <w:u w:val="single"/>
        </w:rPr>
        <w:t>EA-</w:t>
      </w:r>
      <w:r w:rsidR="00370555">
        <w:rPr>
          <w:rFonts w:ascii="Times New Roman" w:hAnsi="Times New Roman" w:cs="Times New Roman"/>
          <w:color w:val="000000"/>
          <w:sz w:val="24"/>
          <w:szCs w:val="24"/>
          <w:u w:val="single"/>
        </w:rPr>
        <w:t>2020-000851-BA</w:t>
      </w:r>
    </w:p>
    <w:p w14:paraId="0A19E6B4" w14:textId="77777777" w:rsidR="00E14E89" w:rsidRPr="00AB25F4" w:rsidRDefault="00EE4D98" w:rsidP="00443F54">
      <w:pPr>
        <w:spacing w:before="10" w:line="265" w:lineRule="exact"/>
        <w:rPr>
          <w:rFonts w:ascii="Times New Roman" w:hAnsi="Times New Roman" w:cs="Times New Roman"/>
          <w:color w:val="010302"/>
          <w:sz w:val="24"/>
          <w:szCs w:val="24"/>
        </w:rPr>
      </w:pPr>
      <w:r w:rsidRPr="00AB25F4">
        <w:rPr>
          <w:rFonts w:ascii="Times New Roman" w:hAnsi="Times New Roman" w:cs="Times New Roman"/>
          <w:b/>
          <w:bCs/>
          <w:color w:val="000000"/>
          <w:sz w:val="24"/>
          <w:szCs w:val="24"/>
          <w:u w:val="single"/>
        </w:rPr>
        <w:t>E</w:t>
      </w:r>
      <w:r w:rsidRPr="00AB25F4">
        <w:rPr>
          <w:rFonts w:ascii="Times New Roman" w:hAnsi="Times New Roman" w:cs="Times New Roman"/>
          <w:b/>
          <w:bCs/>
          <w:color w:val="000000"/>
          <w:spacing w:val="-3"/>
          <w:sz w:val="24"/>
          <w:szCs w:val="24"/>
          <w:u w:val="single"/>
        </w:rPr>
        <w:t>M</w:t>
      </w:r>
      <w:r w:rsidRPr="00AB25F4">
        <w:rPr>
          <w:rFonts w:ascii="Times New Roman" w:hAnsi="Times New Roman" w:cs="Times New Roman"/>
          <w:b/>
          <w:bCs/>
          <w:color w:val="000000"/>
          <w:spacing w:val="-2"/>
          <w:sz w:val="24"/>
          <w:szCs w:val="24"/>
          <w:u w:val="single"/>
        </w:rPr>
        <w:t>P</w:t>
      </w:r>
      <w:r w:rsidRPr="00AB25F4">
        <w:rPr>
          <w:rFonts w:ascii="Times New Roman" w:hAnsi="Times New Roman" w:cs="Times New Roman"/>
          <w:b/>
          <w:bCs/>
          <w:color w:val="000000"/>
          <w:spacing w:val="-4"/>
          <w:sz w:val="24"/>
          <w:szCs w:val="24"/>
          <w:u w:val="single"/>
        </w:rPr>
        <w:t>L</w:t>
      </w:r>
      <w:r w:rsidRPr="00AB25F4">
        <w:rPr>
          <w:rFonts w:ascii="Times New Roman" w:hAnsi="Times New Roman" w:cs="Times New Roman"/>
          <w:b/>
          <w:bCs/>
          <w:color w:val="000000"/>
          <w:sz w:val="24"/>
          <w:szCs w:val="24"/>
          <w:u w:val="single"/>
        </w:rPr>
        <w:t>O</w:t>
      </w:r>
      <w:r w:rsidRPr="00AB25F4">
        <w:rPr>
          <w:rFonts w:ascii="Times New Roman" w:hAnsi="Times New Roman" w:cs="Times New Roman"/>
          <w:b/>
          <w:bCs/>
          <w:color w:val="000000"/>
          <w:spacing w:val="-2"/>
          <w:sz w:val="24"/>
          <w:szCs w:val="24"/>
          <w:u w:val="single"/>
        </w:rPr>
        <w:t>Y</w:t>
      </w:r>
      <w:r w:rsidRPr="00AB25F4">
        <w:rPr>
          <w:rFonts w:ascii="Times New Roman" w:hAnsi="Times New Roman" w:cs="Times New Roman"/>
          <w:b/>
          <w:bCs/>
          <w:color w:val="000000"/>
          <w:spacing w:val="-3"/>
          <w:sz w:val="24"/>
          <w:szCs w:val="24"/>
          <w:u w:val="single"/>
        </w:rPr>
        <w:t>M</w:t>
      </w:r>
      <w:r w:rsidRPr="00AB25F4">
        <w:rPr>
          <w:rFonts w:ascii="Times New Roman" w:hAnsi="Times New Roman" w:cs="Times New Roman"/>
          <w:b/>
          <w:bCs/>
          <w:color w:val="000000"/>
          <w:sz w:val="24"/>
          <w:szCs w:val="24"/>
          <w:u w:val="single"/>
        </w:rPr>
        <w:t>E</w:t>
      </w:r>
      <w:r w:rsidRPr="00AB25F4">
        <w:rPr>
          <w:rFonts w:ascii="Times New Roman" w:hAnsi="Times New Roman" w:cs="Times New Roman"/>
          <w:b/>
          <w:bCs/>
          <w:color w:val="000000"/>
          <w:spacing w:val="-5"/>
          <w:sz w:val="24"/>
          <w:szCs w:val="24"/>
          <w:u w:val="single"/>
        </w:rPr>
        <w:t>N</w:t>
      </w:r>
      <w:r w:rsidRPr="00AB25F4">
        <w:rPr>
          <w:rFonts w:ascii="Times New Roman" w:hAnsi="Times New Roman" w:cs="Times New Roman"/>
          <w:b/>
          <w:bCs/>
          <w:color w:val="000000"/>
          <w:sz w:val="24"/>
          <w:szCs w:val="24"/>
          <w:u w:val="single"/>
        </w:rPr>
        <w:t>T</w:t>
      </w:r>
      <w:r w:rsidRPr="00AB25F4">
        <w:rPr>
          <w:rFonts w:ascii="Times New Roman" w:hAnsi="Times New Roman" w:cs="Times New Roman"/>
          <w:b/>
          <w:bCs/>
          <w:color w:val="000000"/>
          <w:spacing w:val="-2"/>
          <w:sz w:val="24"/>
          <w:szCs w:val="24"/>
          <w:u w:val="single"/>
        </w:rPr>
        <w:t xml:space="preserve"> AP</w:t>
      </w:r>
      <w:r w:rsidRPr="00AB25F4">
        <w:rPr>
          <w:rFonts w:ascii="Times New Roman" w:hAnsi="Times New Roman" w:cs="Times New Roman"/>
          <w:b/>
          <w:bCs/>
          <w:color w:val="000000"/>
          <w:spacing w:val="-5"/>
          <w:sz w:val="24"/>
          <w:szCs w:val="24"/>
          <w:u w:val="single"/>
        </w:rPr>
        <w:t>P</w:t>
      </w:r>
      <w:r w:rsidRPr="00AB25F4">
        <w:rPr>
          <w:rFonts w:ascii="Times New Roman" w:hAnsi="Times New Roman" w:cs="Times New Roman"/>
          <w:b/>
          <w:bCs/>
          <w:color w:val="000000"/>
          <w:spacing w:val="-4"/>
          <w:sz w:val="24"/>
          <w:szCs w:val="24"/>
          <w:u w:val="single"/>
        </w:rPr>
        <w:t>E</w:t>
      </w:r>
      <w:r w:rsidRPr="00AB25F4">
        <w:rPr>
          <w:rFonts w:ascii="Times New Roman" w:hAnsi="Times New Roman" w:cs="Times New Roman"/>
          <w:b/>
          <w:bCs/>
          <w:color w:val="000000"/>
          <w:spacing w:val="-2"/>
          <w:sz w:val="24"/>
          <w:szCs w:val="24"/>
          <w:u w:val="single"/>
        </w:rPr>
        <w:t>A</w:t>
      </w:r>
      <w:r w:rsidRPr="00AB25F4">
        <w:rPr>
          <w:rFonts w:ascii="Times New Roman" w:hAnsi="Times New Roman" w:cs="Times New Roman"/>
          <w:b/>
          <w:bCs/>
          <w:color w:val="000000"/>
          <w:sz w:val="24"/>
          <w:szCs w:val="24"/>
          <w:u w:val="single"/>
        </w:rPr>
        <w:t>L</w:t>
      </w:r>
      <w:r w:rsidRPr="00AB25F4">
        <w:rPr>
          <w:rFonts w:ascii="Times New Roman" w:hAnsi="Times New Roman" w:cs="Times New Roman"/>
          <w:b/>
          <w:bCs/>
          <w:color w:val="000000"/>
          <w:spacing w:val="-2"/>
          <w:sz w:val="24"/>
          <w:szCs w:val="24"/>
          <w:u w:val="single"/>
        </w:rPr>
        <w:t xml:space="preserve"> </w:t>
      </w:r>
      <w:r w:rsidRPr="00AB25F4">
        <w:rPr>
          <w:rFonts w:ascii="Times New Roman" w:hAnsi="Times New Roman" w:cs="Times New Roman"/>
          <w:b/>
          <w:bCs/>
          <w:color w:val="000000"/>
          <w:sz w:val="24"/>
          <w:szCs w:val="24"/>
          <w:u w:val="single"/>
        </w:rPr>
        <w:t>T</w:t>
      </w:r>
      <w:r w:rsidRPr="00AB25F4">
        <w:rPr>
          <w:rFonts w:ascii="Times New Roman" w:hAnsi="Times New Roman" w:cs="Times New Roman"/>
          <w:b/>
          <w:bCs/>
          <w:color w:val="000000"/>
          <w:spacing w:val="-5"/>
          <w:sz w:val="24"/>
          <w:szCs w:val="24"/>
          <w:u w:val="single"/>
        </w:rPr>
        <w:t>R</w:t>
      </w:r>
      <w:r w:rsidRPr="00AB25F4">
        <w:rPr>
          <w:rFonts w:ascii="Times New Roman" w:hAnsi="Times New Roman" w:cs="Times New Roman"/>
          <w:b/>
          <w:bCs/>
          <w:color w:val="000000"/>
          <w:spacing w:val="-2"/>
          <w:sz w:val="24"/>
          <w:szCs w:val="24"/>
          <w:u w:val="single"/>
        </w:rPr>
        <w:t>I</w:t>
      </w:r>
      <w:r w:rsidRPr="00AB25F4">
        <w:rPr>
          <w:rFonts w:ascii="Times New Roman" w:hAnsi="Times New Roman" w:cs="Times New Roman"/>
          <w:b/>
          <w:bCs/>
          <w:color w:val="000000"/>
          <w:sz w:val="24"/>
          <w:szCs w:val="24"/>
          <w:u w:val="single"/>
        </w:rPr>
        <w:t>B</w:t>
      </w:r>
      <w:r w:rsidRPr="00AB25F4">
        <w:rPr>
          <w:rFonts w:ascii="Times New Roman" w:hAnsi="Times New Roman" w:cs="Times New Roman"/>
          <w:b/>
          <w:bCs/>
          <w:color w:val="000000"/>
          <w:spacing w:val="-2"/>
          <w:sz w:val="24"/>
          <w:szCs w:val="24"/>
          <w:u w:val="single"/>
        </w:rPr>
        <w:t>UN</w:t>
      </w:r>
      <w:r w:rsidRPr="00AB25F4">
        <w:rPr>
          <w:rFonts w:ascii="Times New Roman" w:hAnsi="Times New Roman" w:cs="Times New Roman"/>
          <w:b/>
          <w:bCs/>
          <w:color w:val="000000"/>
          <w:spacing w:val="-5"/>
          <w:sz w:val="24"/>
          <w:szCs w:val="24"/>
          <w:u w:val="single"/>
        </w:rPr>
        <w:t>A</w:t>
      </w:r>
      <w:r w:rsidRPr="00AB25F4">
        <w:rPr>
          <w:rFonts w:ascii="Times New Roman" w:hAnsi="Times New Roman" w:cs="Times New Roman"/>
          <w:b/>
          <w:bCs/>
          <w:color w:val="000000"/>
          <w:spacing w:val="-3"/>
          <w:sz w:val="24"/>
          <w:szCs w:val="24"/>
          <w:u w:val="single"/>
        </w:rPr>
        <w:t>L</w:t>
      </w:r>
      <w:r w:rsidRPr="00AB25F4">
        <w:rPr>
          <w:rFonts w:ascii="Times New Roman" w:hAnsi="Times New Roman" w:cs="Times New Roman"/>
          <w:b/>
          <w:bCs/>
          <w:color w:val="000000"/>
          <w:sz w:val="24"/>
          <w:szCs w:val="24"/>
        </w:rPr>
        <w:t xml:space="preserve">  </w:t>
      </w:r>
    </w:p>
    <w:p w14:paraId="1EB449B4" w14:textId="77777777" w:rsidR="00E14E89" w:rsidRPr="00AB25F4" w:rsidRDefault="00E14E89" w:rsidP="00443F54">
      <w:pPr>
        <w:spacing w:after="2"/>
        <w:rPr>
          <w:rFonts w:ascii="Times New Roman" w:hAnsi="Times New Roman"/>
          <w:color w:val="000000" w:themeColor="text1"/>
          <w:sz w:val="24"/>
          <w:szCs w:val="24"/>
        </w:rPr>
      </w:pPr>
    </w:p>
    <w:p w14:paraId="01D9C20A" w14:textId="77777777" w:rsidR="00717B8E" w:rsidRPr="00AB25F4" w:rsidRDefault="00EE4D98" w:rsidP="00443F54">
      <w:pPr>
        <w:spacing w:line="275" w:lineRule="exact"/>
        <w:jc w:val="right"/>
        <w:rPr>
          <w:rFonts w:ascii="Times New Roman" w:hAnsi="Times New Roman" w:cs="Times New Roman"/>
          <w:color w:val="000000"/>
          <w:sz w:val="24"/>
          <w:szCs w:val="24"/>
        </w:rPr>
      </w:pPr>
      <w:r w:rsidRPr="00AB25F4">
        <w:rPr>
          <w:rFonts w:ascii="Times New Roman" w:hAnsi="Times New Roman" w:cs="Times New Roman"/>
          <w:color w:val="000000"/>
          <w:sz w:val="24"/>
          <w:szCs w:val="24"/>
          <w:u w:val="single"/>
        </w:rPr>
        <w:t>Rolls Building</w:t>
      </w:r>
    </w:p>
    <w:p w14:paraId="057C4EB8" w14:textId="7E21F4D1" w:rsidR="00E14E89" w:rsidRPr="00AB25F4" w:rsidRDefault="00EE4D98" w:rsidP="00443F54">
      <w:pPr>
        <w:spacing w:line="275" w:lineRule="exact"/>
        <w:jc w:val="right"/>
        <w:rPr>
          <w:rFonts w:ascii="Times New Roman" w:hAnsi="Times New Roman" w:cs="Times New Roman"/>
          <w:color w:val="010302"/>
          <w:sz w:val="24"/>
          <w:szCs w:val="24"/>
        </w:rPr>
      </w:pPr>
      <w:r w:rsidRPr="00AB25F4">
        <w:rPr>
          <w:rFonts w:ascii="Times New Roman" w:hAnsi="Times New Roman" w:cs="Times New Roman"/>
          <w:color w:val="000000"/>
          <w:sz w:val="24"/>
          <w:szCs w:val="24"/>
          <w:u w:val="single"/>
        </w:rPr>
        <w:t>Fetter Lane, London, EC4A</w:t>
      </w:r>
      <w:r w:rsidR="009A3442" w:rsidRPr="00AB25F4">
        <w:rPr>
          <w:rFonts w:ascii="Times New Roman" w:hAnsi="Times New Roman" w:cs="Times New Roman"/>
          <w:color w:val="000000"/>
          <w:sz w:val="24"/>
          <w:szCs w:val="24"/>
          <w:u w:val="single"/>
        </w:rPr>
        <w:t xml:space="preserve"> </w:t>
      </w:r>
      <w:r w:rsidRPr="00AB25F4">
        <w:rPr>
          <w:rFonts w:ascii="Times New Roman" w:hAnsi="Times New Roman" w:cs="Times New Roman"/>
          <w:color w:val="000000"/>
          <w:sz w:val="24"/>
          <w:szCs w:val="24"/>
          <w:u w:val="single"/>
        </w:rPr>
        <w:t>1NL</w:t>
      </w:r>
    </w:p>
    <w:p w14:paraId="0CE49189" w14:textId="77777777" w:rsidR="00E14E89" w:rsidRPr="00AB25F4" w:rsidRDefault="00E14E89" w:rsidP="00443F54">
      <w:pPr>
        <w:spacing w:after="10"/>
        <w:rPr>
          <w:rFonts w:ascii="Times New Roman" w:hAnsi="Times New Roman"/>
          <w:color w:val="000000" w:themeColor="text1"/>
          <w:sz w:val="24"/>
          <w:szCs w:val="24"/>
        </w:rPr>
      </w:pPr>
    </w:p>
    <w:p w14:paraId="37AFDA16" w14:textId="2D1F2082" w:rsidR="00E14E89" w:rsidRPr="00AB25F4" w:rsidRDefault="00EE4D98" w:rsidP="00443F54">
      <w:pPr>
        <w:spacing w:line="265" w:lineRule="exact"/>
        <w:jc w:val="right"/>
        <w:rPr>
          <w:rFonts w:ascii="Times New Roman" w:hAnsi="Times New Roman" w:cs="Times New Roman"/>
          <w:color w:val="010302"/>
          <w:sz w:val="24"/>
          <w:szCs w:val="24"/>
        </w:rPr>
      </w:pPr>
      <w:r w:rsidRPr="00AB25F4">
        <w:rPr>
          <w:rFonts w:ascii="Times New Roman" w:hAnsi="Times New Roman" w:cs="Times New Roman"/>
          <w:color w:val="000000"/>
          <w:sz w:val="24"/>
          <w:szCs w:val="24"/>
          <w:u w:val="single"/>
        </w:rPr>
        <w:t xml:space="preserve">Date: </w:t>
      </w:r>
      <w:r w:rsidR="00D45F90">
        <w:rPr>
          <w:rFonts w:ascii="Times New Roman" w:hAnsi="Times New Roman" w:cs="Times New Roman"/>
          <w:color w:val="000000"/>
          <w:sz w:val="24"/>
          <w:szCs w:val="24"/>
          <w:u w:val="single"/>
        </w:rPr>
        <w:t>25 February 2022</w:t>
      </w:r>
    </w:p>
    <w:p w14:paraId="704E4300" w14:textId="77777777" w:rsidR="00E14E89" w:rsidRPr="00AB25F4" w:rsidRDefault="00E14E89" w:rsidP="00443F54">
      <w:pPr>
        <w:spacing w:after="10"/>
        <w:rPr>
          <w:rFonts w:ascii="Times New Roman" w:hAnsi="Times New Roman"/>
          <w:color w:val="000000" w:themeColor="text1"/>
          <w:sz w:val="24"/>
          <w:szCs w:val="24"/>
        </w:rPr>
      </w:pPr>
    </w:p>
    <w:p w14:paraId="6C2A579F" w14:textId="77777777" w:rsidR="00552359" w:rsidRPr="00AB25F4" w:rsidRDefault="00552359" w:rsidP="00552359">
      <w:pPr>
        <w:spacing w:line="265" w:lineRule="exact"/>
        <w:jc w:val="center"/>
        <w:rPr>
          <w:rFonts w:ascii="Times New Roman" w:hAnsi="Times New Roman" w:cs="Times New Roman"/>
          <w:color w:val="010302"/>
          <w:sz w:val="24"/>
          <w:szCs w:val="24"/>
        </w:rPr>
      </w:pPr>
      <w:proofErr w:type="gramStart"/>
      <w:r w:rsidRPr="00AB25F4">
        <w:rPr>
          <w:rFonts w:ascii="Times New Roman" w:hAnsi="Times New Roman" w:cs="Times New Roman"/>
          <w:b/>
          <w:bCs/>
          <w:color w:val="000000"/>
          <w:sz w:val="24"/>
          <w:szCs w:val="24"/>
        </w:rPr>
        <w:t>B</w:t>
      </w:r>
      <w:r w:rsidRPr="00AB25F4">
        <w:rPr>
          <w:rFonts w:ascii="Times New Roman" w:hAnsi="Times New Roman" w:cs="Times New Roman"/>
          <w:b/>
          <w:bCs/>
          <w:color w:val="000000"/>
          <w:spacing w:val="-3"/>
          <w:sz w:val="24"/>
          <w:szCs w:val="24"/>
        </w:rPr>
        <w:t>ef</w:t>
      </w:r>
      <w:r w:rsidRPr="00AB25F4">
        <w:rPr>
          <w:rFonts w:ascii="Times New Roman" w:hAnsi="Times New Roman" w:cs="Times New Roman"/>
          <w:b/>
          <w:bCs/>
          <w:color w:val="000000"/>
          <w:spacing w:val="-2"/>
          <w:sz w:val="24"/>
          <w:szCs w:val="24"/>
        </w:rPr>
        <w:t>o</w:t>
      </w:r>
      <w:r w:rsidRPr="00AB25F4">
        <w:rPr>
          <w:rFonts w:ascii="Times New Roman" w:hAnsi="Times New Roman" w:cs="Times New Roman"/>
          <w:b/>
          <w:bCs/>
          <w:color w:val="000000"/>
          <w:spacing w:val="-3"/>
          <w:sz w:val="24"/>
          <w:szCs w:val="24"/>
        </w:rPr>
        <w:t>r</w:t>
      </w:r>
      <w:r w:rsidRPr="00AB25F4">
        <w:rPr>
          <w:rFonts w:ascii="Times New Roman" w:hAnsi="Times New Roman" w:cs="Times New Roman"/>
          <w:b/>
          <w:bCs/>
          <w:color w:val="000000"/>
          <w:spacing w:val="-2"/>
          <w:sz w:val="24"/>
          <w:szCs w:val="24"/>
        </w:rPr>
        <w:t>e</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4"/>
          <w:sz w:val="24"/>
          <w:szCs w:val="24"/>
        </w:rPr>
        <w:t>:</w:t>
      </w:r>
      <w:proofErr w:type="gramEnd"/>
    </w:p>
    <w:p w14:paraId="2F70720A" w14:textId="77777777" w:rsidR="00552359" w:rsidRPr="00AB25F4" w:rsidRDefault="00552359" w:rsidP="00552359">
      <w:pPr>
        <w:spacing w:after="1"/>
        <w:rPr>
          <w:rFonts w:ascii="Times New Roman" w:hAnsi="Times New Roman"/>
          <w:color w:val="000000" w:themeColor="text1"/>
          <w:sz w:val="24"/>
          <w:szCs w:val="24"/>
        </w:rPr>
      </w:pPr>
    </w:p>
    <w:p w14:paraId="07D3A61B" w14:textId="77777777" w:rsidR="00552359" w:rsidRPr="00AB25F4" w:rsidRDefault="00552359" w:rsidP="00552359">
      <w:pPr>
        <w:spacing w:line="276" w:lineRule="exact"/>
        <w:jc w:val="center"/>
        <w:rPr>
          <w:rFonts w:ascii="Times New Roman" w:hAnsi="Times New Roman" w:cs="Times New Roman"/>
          <w:b/>
          <w:bCs/>
          <w:color w:val="000000"/>
          <w:spacing w:val="-3"/>
          <w:sz w:val="24"/>
          <w:szCs w:val="24"/>
          <w:u w:val="single"/>
        </w:rPr>
      </w:pPr>
      <w:r>
        <w:rPr>
          <w:rFonts w:ascii="Times New Roman" w:hAnsi="Times New Roman" w:cs="Times New Roman"/>
          <w:b/>
          <w:bCs/>
          <w:color w:val="000000"/>
          <w:spacing w:val="-3"/>
          <w:sz w:val="24"/>
          <w:szCs w:val="24"/>
          <w:u w:val="single"/>
        </w:rPr>
        <w:t xml:space="preserve">HIS HONOUR JUDGE AUERBACH </w:t>
      </w:r>
    </w:p>
    <w:p w14:paraId="5D97FD53" w14:textId="77777777" w:rsidR="00552359" w:rsidRPr="00AB25F4" w:rsidRDefault="00552359" w:rsidP="00552359">
      <w:pPr>
        <w:spacing w:line="276" w:lineRule="exact"/>
        <w:jc w:val="center"/>
        <w:rPr>
          <w:rFonts w:ascii="Times New Roman" w:hAnsi="Times New Roman" w:cs="Times New Roman"/>
          <w:color w:val="010302"/>
          <w:sz w:val="24"/>
          <w:szCs w:val="24"/>
        </w:rPr>
      </w:pP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4"/>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p>
    <w:p w14:paraId="2ADE36BD" w14:textId="77777777" w:rsidR="00552359" w:rsidRPr="00AB25F4" w:rsidRDefault="00552359" w:rsidP="00552359">
      <w:pPr>
        <w:spacing w:line="265" w:lineRule="exact"/>
        <w:jc w:val="center"/>
        <w:rPr>
          <w:rFonts w:ascii="Times New Roman" w:hAnsi="Times New Roman" w:cs="Times New Roman"/>
          <w:color w:val="010302"/>
          <w:sz w:val="24"/>
          <w:szCs w:val="24"/>
        </w:rPr>
      </w:pPr>
      <w:proofErr w:type="gramStart"/>
      <w:r w:rsidRPr="00AB25F4">
        <w:rPr>
          <w:rFonts w:ascii="Times New Roman" w:hAnsi="Times New Roman" w:cs="Times New Roman"/>
          <w:b/>
          <w:bCs/>
          <w:color w:val="000000"/>
          <w:sz w:val="24"/>
          <w:szCs w:val="24"/>
        </w:rPr>
        <w:t>B</w:t>
      </w:r>
      <w:r w:rsidRPr="00AB25F4">
        <w:rPr>
          <w:rFonts w:ascii="Times New Roman" w:hAnsi="Times New Roman" w:cs="Times New Roman"/>
          <w:b/>
          <w:bCs/>
          <w:color w:val="000000"/>
          <w:spacing w:val="-3"/>
          <w:sz w:val="24"/>
          <w:szCs w:val="24"/>
        </w:rPr>
        <w:t>et</w:t>
      </w:r>
      <w:r w:rsidRPr="00AB25F4">
        <w:rPr>
          <w:rFonts w:ascii="Times New Roman" w:hAnsi="Times New Roman" w:cs="Times New Roman"/>
          <w:b/>
          <w:bCs/>
          <w:color w:val="000000"/>
          <w:spacing w:val="-2"/>
          <w:sz w:val="24"/>
          <w:szCs w:val="24"/>
        </w:rPr>
        <w:t>w</w:t>
      </w:r>
      <w:r w:rsidRPr="00AB25F4">
        <w:rPr>
          <w:rFonts w:ascii="Times New Roman" w:hAnsi="Times New Roman" w:cs="Times New Roman"/>
          <w:b/>
          <w:bCs/>
          <w:color w:val="000000"/>
          <w:spacing w:val="-3"/>
          <w:sz w:val="24"/>
          <w:szCs w:val="24"/>
        </w:rPr>
        <w:t>ee</w:t>
      </w:r>
      <w:r w:rsidRPr="00AB25F4">
        <w:rPr>
          <w:rFonts w:ascii="Times New Roman" w:hAnsi="Times New Roman" w:cs="Times New Roman"/>
          <w:b/>
          <w:bCs/>
          <w:color w:val="000000"/>
          <w:sz w:val="24"/>
          <w:szCs w:val="24"/>
        </w:rPr>
        <w:t>n</w:t>
      </w:r>
      <w:r w:rsidRPr="00AB25F4">
        <w:rPr>
          <w:rFonts w:ascii="Times New Roman" w:hAnsi="Times New Roman" w:cs="Times New Roman"/>
          <w:b/>
          <w:bCs/>
          <w:color w:val="000000"/>
          <w:spacing w:val="-2"/>
          <w:sz w:val="24"/>
          <w:szCs w:val="24"/>
        </w:rPr>
        <w:t xml:space="preserve"> </w:t>
      </w:r>
      <w:r w:rsidRPr="00AB25F4">
        <w:rPr>
          <w:rFonts w:ascii="Times New Roman" w:hAnsi="Times New Roman" w:cs="Times New Roman"/>
          <w:b/>
          <w:bCs/>
          <w:color w:val="000000"/>
          <w:spacing w:val="-5"/>
          <w:sz w:val="24"/>
          <w:szCs w:val="24"/>
        </w:rPr>
        <w:t>:</w:t>
      </w:r>
      <w:proofErr w:type="gramEnd"/>
    </w:p>
    <w:p w14:paraId="29E6C57B" w14:textId="77777777" w:rsidR="00552359" w:rsidRPr="00AB25F4" w:rsidRDefault="00552359" w:rsidP="00552359">
      <w:pPr>
        <w:spacing w:after="3"/>
        <w:rPr>
          <w:rFonts w:ascii="Times New Roman" w:hAnsi="Times New Roman"/>
          <w:color w:val="000000" w:themeColor="text1"/>
          <w:sz w:val="24"/>
          <w:szCs w:val="24"/>
        </w:rPr>
      </w:pPr>
      <w:bookmarkStart w:id="0" w:name="_GoBack"/>
      <w:bookmarkEnd w:id="0"/>
    </w:p>
    <w:p w14:paraId="1532CAD7" w14:textId="77777777" w:rsidR="00552359" w:rsidRPr="00AB25F4" w:rsidRDefault="00552359" w:rsidP="00552359">
      <w:pPr>
        <w:tabs>
          <w:tab w:val="center" w:pos="4536"/>
          <w:tab w:val="right" w:pos="9639"/>
        </w:tabs>
        <w:ind w:left="720"/>
        <w:rPr>
          <w:sz w:val="24"/>
          <w:szCs w:val="24"/>
        </w:rPr>
      </w:pPr>
      <w:r w:rsidRPr="00AB25F4">
        <w:rPr>
          <w:sz w:val="24"/>
          <w:szCs w:val="24"/>
        </w:rPr>
        <w:tab/>
      </w:r>
      <w:r>
        <w:rPr>
          <w:b/>
          <w:noProof/>
          <w:sz w:val="24"/>
          <w:szCs w:val="24"/>
        </w:rPr>
        <w:t>MR M FENTEM</w:t>
      </w:r>
      <w:r w:rsidRPr="00AB25F4">
        <w:rPr>
          <w:sz w:val="24"/>
          <w:szCs w:val="24"/>
        </w:rPr>
        <w:tab/>
      </w:r>
      <w:r w:rsidRPr="00AB25F4">
        <w:rPr>
          <w:b/>
          <w:noProof/>
          <w:sz w:val="24"/>
          <w:szCs w:val="24"/>
          <w:u w:val="single"/>
        </w:rPr>
        <w:t>Appellant</w:t>
      </w:r>
    </w:p>
    <w:p w14:paraId="589C54B3" w14:textId="77777777" w:rsidR="00552359" w:rsidRPr="00AB25F4" w:rsidRDefault="00552359" w:rsidP="00552359">
      <w:pPr>
        <w:tabs>
          <w:tab w:val="center" w:pos="3402"/>
          <w:tab w:val="right" w:pos="8222"/>
        </w:tabs>
        <w:jc w:val="center"/>
        <w:rPr>
          <w:b/>
          <w:sz w:val="24"/>
          <w:szCs w:val="24"/>
        </w:rPr>
      </w:pPr>
      <w:r w:rsidRPr="00AB25F4">
        <w:rPr>
          <w:b/>
          <w:sz w:val="24"/>
          <w:szCs w:val="24"/>
        </w:rPr>
        <w:t>- and -</w:t>
      </w:r>
    </w:p>
    <w:p w14:paraId="006A3285" w14:textId="77777777" w:rsidR="00552359" w:rsidRPr="00AB25F4" w:rsidRDefault="00552359" w:rsidP="00552359">
      <w:pPr>
        <w:tabs>
          <w:tab w:val="center" w:pos="4536"/>
          <w:tab w:val="right" w:pos="9639"/>
        </w:tabs>
        <w:rPr>
          <w:sz w:val="24"/>
          <w:szCs w:val="24"/>
        </w:rPr>
      </w:pPr>
      <w:r w:rsidRPr="00AB25F4">
        <w:rPr>
          <w:sz w:val="24"/>
          <w:szCs w:val="24"/>
        </w:rPr>
        <w:tab/>
      </w:r>
      <w:r>
        <w:rPr>
          <w:b/>
          <w:noProof/>
          <w:sz w:val="24"/>
          <w:szCs w:val="24"/>
        </w:rPr>
        <w:t>OUTFORM EMEA LIMITED</w:t>
      </w:r>
      <w:r w:rsidRPr="00AB25F4">
        <w:rPr>
          <w:sz w:val="24"/>
          <w:szCs w:val="24"/>
        </w:rPr>
        <w:tab/>
      </w:r>
      <w:r w:rsidRPr="00AB25F4">
        <w:rPr>
          <w:b/>
          <w:noProof/>
          <w:sz w:val="24"/>
          <w:szCs w:val="24"/>
          <w:u w:val="single"/>
        </w:rPr>
        <w:t>Respondent</w:t>
      </w:r>
    </w:p>
    <w:p w14:paraId="0520C37B" w14:textId="77777777" w:rsidR="00552359" w:rsidRPr="00AB25F4" w:rsidRDefault="00552359" w:rsidP="00552359">
      <w:pPr>
        <w:spacing w:after="3"/>
        <w:rPr>
          <w:rFonts w:ascii="Times New Roman" w:hAnsi="Times New Roman"/>
          <w:color w:val="000000" w:themeColor="text1"/>
          <w:sz w:val="24"/>
          <w:szCs w:val="24"/>
        </w:rPr>
      </w:pPr>
    </w:p>
    <w:p w14:paraId="54F7EAC6" w14:textId="77777777" w:rsidR="00552359" w:rsidRPr="00AB25F4" w:rsidRDefault="00552359" w:rsidP="00552359">
      <w:pPr>
        <w:spacing w:line="276" w:lineRule="exact"/>
        <w:jc w:val="center"/>
        <w:rPr>
          <w:rFonts w:ascii="Times New Roman" w:hAnsi="Times New Roman" w:cs="Times New Roman"/>
          <w:color w:val="010302"/>
          <w:sz w:val="24"/>
          <w:szCs w:val="24"/>
        </w:rPr>
      </w:pP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4"/>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p>
    <w:p w14:paraId="45F68FE5" w14:textId="77777777" w:rsidR="00552359" w:rsidRPr="00AB25F4" w:rsidRDefault="00552359" w:rsidP="00552359">
      <w:pPr>
        <w:spacing w:line="276" w:lineRule="exact"/>
        <w:jc w:val="center"/>
        <w:rPr>
          <w:rFonts w:ascii="Times New Roman" w:hAnsi="Times New Roman" w:cs="Times New Roman"/>
          <w:color w:val="010302"/>
          <w:sz w:val="24"/>
          <w:szCs w:val="24"/>
        </w:rPr>
      </w:pP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4"/>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p>
    <w:p w14:paraId="1EFB163D" w14:textId="77777777" w:rsidR="00552359" w:rsidRPr="00AB25F4" w:rsidRDefault="00552359" w:rsidP="00552359">
      <w:pPr>
        <w:spacing w:after="3"/>
        <w:rPr>
          <w:rFonts w:ascii="Times New Roman" w:hAnsi="Times New Roman"/>
          <w:color w:val="000000" w:themeColor="text1"/>
          <w:sz w:val="24"/>
          <w:szCs w:val="24"/>
        </w:rPr>
      </w:pPr>
    </w:p>
    <w:p w14:paraId="2190F808" w14:textId="77777777" w:rsidR="00552359" w:rsidRPr="00AB25F4" w:rsidRDefault="00552359" w:rsidP="00552359">
      <w:pPr>
        <w:spacing w:line="275" w:lineRule="exact"/>
        <w:ind w:hanging="7"/>
        <w:jc w:val="center"/>
        <w:rPr>
          <w:rFonts w:ascii="Times New Roman" w:hAnsi="Times New Roman" w:cs="Times New Roman"/>
          <w:b/>
          <w:bCs/>
          <w:color w:val="000000"/>
          <w:sz w:val="24"/>
          <w:szCs w:val="24"/>
        </w:rPr>
      </w:pPr>
      <w:r>
        <w:rPr>
          <w:rFonts w:ascii="Times New Roman" w:hAnsi="Times New Roman" w:cs="Times New Roman"/>
          <w:b/>
          <w:bCs/>
          <w:color w:val="000000"/>
          <w:spacing w:val="-3"/>
          <w:sz w:val="24"/>
          <w:szCs w:val="24"/>
        </w:rPr>
        <w:t>Mr M Jackson</w:t>
      </w:r>
      <w:r w:rsidRPr="00AB25F4">
        <w:rPr>
          <w:rFonts w:ascii="Times New Roman" w:hAnsi="Times New Roman" w:cs="Times New Roman"/>
          <w:b/>
          <w:bCs/>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z w:val="24"/>
          <w:szCs w:val="24"/>
        </w:rPr>
        <w:t>i</w:t>
      </w:r>
      <w:r w:rsidRPr="00AB25F4">
        <w:rPr>
          <w:rFonts w:ascii="Times New Roman" w:hAnsi="Times New Roman" w:cs="Times New Roman"/>
          <w:color w:val="000000"/>
          <w:spacing w:val="-2"/>
          <w:sz w:val="24"/>
          <w:szCs w:val="24"/>
        </w:rPr>
        <w:t>n</w:t>
      </w:r>
      <w:r w:rsidRPr="00AB25F4">
        <w:rPr>
          <w:rFonts w:ascii="Times New Roman" w:hAnsi="Times New Roman" w:cs="Times New Roman"/>
          <w:color w:val="000000"/>
          <w:spacing w:val="-4"/>
          <w:sz w:val="24"/>
          <w:szCs w:val="24"/>
        </w:rPr>
        <w:t>s</w:t>
      </w:r>
      <w:r w:rsidRPr="00AB25F4">
        <w:rPr>
          <w:rFonts w:ascii="Times New Roman" w:hAnsi="Times New Roman" w:cs="Times New Roman"/>
          <w:color w:val="000000"/>
          <w:sz w:val="24"/>
          <w:szCs w:val="24"/>
        </w:rPr>
        <w:t>t</w:t>
      </w:r>
      <w:r w:rsidRPr="00AB25F4">
        <w:rPr>
          <w:rFonts w:ascii="Times New Roman" w:hAnsi="Times New Roman" w:cs="Times New Roman"/>
          <w:color w:val="000000"/>
          <w:spacing w:val="-3"/>
          <w:sz w:val="24"/>
          <w:szCs w:val="24"/>
        </w:rPr>
        <w:t>r</w:t>
      </w:r>
      <w:r w:rsidRPr="00AB25F4">
        <w:rPr>
          <w:rFonts w:ascii="Times New Roman" w:hAnsi="Times New Roman" w:cs="Times New Roman"/>
          <w:color w:val="000000"/>
          <w:spacing w:val="-2"/>
          <w:sz w:val="24"/>
          <w:szCs w:val="24"/>
        </w:rPr>
        <w:t>u</w:t>
      </w:r>
      <w:r w:rsidRPr="00AB25F4">
        <w:rPr>
          <w:rFonts w:ascii="Times New Roman" w:hAnsi="Times New Roman" w:cs="Times New Roman"/>
          <w:color w:val="000000"/>
          <w:spacing w:val="-3"/>
          <w:sz w:val="24"/>
          <w:szCs w:val="24"/>
        </w:rPr>
        <w:t>c</w:t>
      </w:r>
      <w:r w:rsidRPr="00AB25F4">
        <w:rPr>
          <w:rFonts w:ascii="Times New Roman" w:hAnsi="Times New Roman" w:cs="Times New Roman"/>
          <w:color w:val="000000"/>
          <w:spacing w:val="-4"/>
          <w:sz w:val="24"/>
          <w:szCs w:val="24"/>
        </w:rPr>
        <w:t>t</w:t>
      </w:r>
      <w:r w:rsidRPr="00AB25F4">
        <w:rPr>
          <w:rFonts w:ascii="Times New Roman" w:hAnsi="Times New Roman" w:cs="Times New Roman"/>
          <w:color w:val="000000"/>
          <w:spacing w:val="-3"/>
          <w:sz w:val="24"/>
          <w:szCs w:val="24"/>
        </w:rPr>
        <w:t>e</w:t>
      </w:r>
      <w:r w:rsidRPr="00AB25F4">
        <w:rPr>
          <w:rFonts w:ascii="Times New Roman" w:hAnsi="Times New Roman" w:cs="Times New Roman"/>
          <w:color w:val="000000"/>
          <w:spacing w:val="-2"/>
          <w:sz w:val="24"/>
          <w:szCs w:val="24"/>
        </w:rPr>
        <w:t>d by</w:t>
      </w:r>
      <w:r w:rsidRPr="00AB25F4">
        <w:rPr>
          <w:rFonts w:ascii="Times New Roman" w:hAnsi="Times New Roman" w:cs="Times New Roman"/>
          <w:bCs/>
          <w:color w:val="000000"/>
          <w:spacing w:val="-2"/>
          <w:sz w:val="24"/>
          <w:szCs w:val="24"/>
        </w:rPr>
        <w:t xml:space="preserve"> </w:t>
      </w:r>
      <w:r>
        <w:rPr>
          <w:rFonts w:ascii="Times New Roman" w:hAnsi="Times New Roman" w:cs="Times New Roman"/>
          <w:bCs/>
          <w:color w:val="000000"/>
          <w:spacing w:val="-2"/>
          <w:sz w:val="24"/>
          <w:szCs w:val="24"/>
        </w:rPr>
        <w:t>DLG Legal Services</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f</w:t>
      </w:r>
      <w:r w:rsidRPr="00AB25F4">
        <w:rPr>
          <w:rFonts w:ascii="Times New Roman" w:hAnsi="Times New Roman" w:cs="Times New Roman"/>
          <w:color w:val="000000"/>
          <w:spacing w:val="-2"/>
          <w:sz w:val="24"/>
          <w:szCs w:val="24"/>
        </w:rPr>
        <w:t>o</w:t>
      </w:r>
      <w:r w:rsidRPr="00AB25F4">
        <w:rPr>
          <w:rFonts w:ascii="Times New Roman" w:hAnsi="Times New Roman" w:cs="Times New Roman"/>
          <w:color w:val="000000"/>
          <w:spacing w:val="-3"/>
          <w:sz w:val="24"/>
          <w:szCs w:val="24"/>
        </w:rPr>
        <w:t>r</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4"/>
          <w:sz w:val="24"/>
          <w:szCs w:val="24"/>
        </w:rPr>
        <w:t>t</w:t>
      </w:r>
      <w:r w:rsidRPr="00AB25F4">
        <w:rPr>
          <w:rFonts w:ascii="Times New Roman" w:hAnsi="Times New Roman" w:cs="Times New Roman"/>
          <w:color w:val="000000"/>
          <w:spacing w:val="-2"/>
          <w:sz w:val="24"/>
          <w:szCs w:val="24"/>
        </w:rPr>
        <w:t>h</w:t>
      </w:r>
      <w:r w:rsidRPr="00AB25F4">
        <w:rPr>
          <w:rFonts w:ascii="Times New Roman" w:hAnsi="Times New Roman" w:cs="Times New Roman"/>
          <w:color w:val="000000"/>
          <w:spacing w:val="-3"/>
          <w:sz w:val="24"/>
          <w:szCs w:val="24"/>
        </w:rPr>
        <w:t>e</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b/>
          <w:bCs/>
          <w:color w:val="000000"/>
          <w:spacing w:val="-2"/>
          <w:sz w:val="24"/>
          <w:szCs w:val="24"/>
        </w:rPr>
        <w:t>A</w:t>
      </w:r>
      <w:r w:rsidRPr="00AB25F4">
        <w:rPr>
          <w:rFonts w:ascii="Times New Roman" w:hAnsi="Times New Roman" w:cs="Times New Roman"/>
          <w:b/>
          <w:bCs/>
          <w:color w:val="000000"/>
          <w:spacing w:val="-3"/>
          <w:sz w:val="24"/>
          <w:szCs w:val="24"/>
        </w:rPr>
        <w:t>ppe</w:t>
      </w:r>
      <w:r w:rsidRPr="00AB25F4">
        <w:rPr>
          <w:rFonts w:ascii="Times New Roman" w:hAnsi="Times New Roman" w:cs="Times New Roman"/>
          <w:b/>
          <w:bCs/>
          <w:color w:val="000000"/>
          <w:sz w:val="24"/>
          <w:szCs w:val="24"/>
        </w:rPr>
        <w:t>ll</w:t>
      </w:r>
      <w:r w:rsidRPr="00AB25F4">
        <w:rPr>
          <w:rFonts w:ascii="Times New Roman" w:hAnsi="Times New Roman" w:cs="Times New Roman"/>
          <w:b/>
          <w:bCs/>
          <w:color w:val="000000"/>
          <w:spacing w:val="-4"/>
          <w:sz w:val="24"/>
          <w:szCs w:val="24"/>
        </w:rPr>
        <w:t>a</w:t>
      </w:r>
      <w:r w:rsidRPr="00AB25F4">
        <w:rPr>
          <w:rFonts w:ascii="Times New Roman" w:hAnsi="Times New Roman" w:cs="Times New Roman"/>
          <w:b/>
          <w:bCs/>
          <w:color w:val="000000"/>
          <w:sz w:val="24"/>
          <w:szCs w:val="24"/>
        </w:rPr>
        <w:t>n</w:t>
      </w:r>
      <w:r w:rsidRPr="00AB25F4">
        <w:rPr>
          <w:rFonts w:ascii="Times New Roman" w:hAnsi="Times New Roman" w:cs="Times New Roman"/>
          <w:b/>
          <w:bCs/>
          <w:color w:val="000000"/>
          <w:spacing w:val="-4"/>
          <w:sz w:val="24"/>
          <w:szCs w:val="24"/>
        </w:rPr>
        <w:t>t</w:t>
      </w:r>
    </w:p>
    <w:p w14:paraId="51880486" w14:textId="77777777" w:rsidR="00552359" w:rsidRPr="00AB25F4" w:rsidRDefault="00552359" w:rsidP="00552359">
      <w:pPr>
        <w:tabs>
          <w:tab w:val="left" w:pos="9639"/>
        </w:tabs>
        <w:spacing w:line="275" w:lineRule="exact"/>
        <w:ind w:hanging="7"/>
        <w:jc w:val="center"/>
        <w:rPr>
          <w:rFonts w:ascii="Times New Roman" w:hAnsi="Times New Roman" w:cs="Times New Roman"/>
          <w:color w:val="010302"/>
          <w:sz w:val="24"/>
          <w:szCs w:val="24"/>
        </w:rPr>
      </w:pPr>
      <w:r>
        <w:rPr>
          <w:rFonts w:ascii="Times New Roman" w:hAnsi="Times New Roman" w:cs="Times New Roman"/>
          <w:b/>
          <w:bCs/>
          <w:color w:val="000000"/>
          <w:spacing w:val="-2"/>
          <w:sz w:val="24"/>
          <w:szCs w:val="24"/>
        </w:rPr>
        <w:t>Mr A Solomon QC and Mr A Hodge</w:t>
      </w:r>
      <w:r w:rsidRPr="00AB25F4">
        <w:rPr>
          <w:rFonts w:ascii="Times New Roman" w:hAnsi="Times New Roman" w:cs="Times New Roman"/>
          <w:b/>
          <w:bCs/>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z w:val="24"/>
          <w:szCs w:val="24"/>
        </w:rPr>
        <w:t>i</w:t>
      </w:r>
      <w:r w:rsidRPr="00AB25F4">
        <w:rPr>
          <w:rFonts w:ascii="Times New Roman" w:hAnsi="Times New Roman" w:cs="Times New Roman"/>
          <w:color w:val="000000"/>
          <w:spacing w:val="-4"/>
          <w:sz w:val="24"/>
          <w:szCs w:val="24"/>
        </w:rPr>
        <w:t>n</w:t>
      </w:r>
      <w:r w:rsidRPr="00AB25F4">
        <w:rPr>
          <w:rFonts w:ascii="Times New Roman" w:hAnsi="Times New Roman" w:cs="Times New Roman"/>
          <w:color w:val="000000"/>
          <w:spacing w:val="-2"/>
          <w:sz w:val="24"/>
          <w:szCs w:val="24"/>
        </w:rPr>
        <w:t>s</w:t>
      </w:r>
      <w:r w:rsidRPr="00AB25F4">
        <w:rPr>
          <w:rFonts w:ascii="Times New Roman" w:hAnsi="Times New Roman" w:cs="Times New Roman"/>
          <w:color w:val="000000"/>
          <w:sz w:val="24"/>
          <w:szCs w:val="24"/>
        </w:rPr>
        <w:t>t</w:t>
      </w:r>
      <w:r w:rsidRPr="00AB25F4">
        <w:rPr>
          <w:rFonts w:ascii="Times New Roman" w:hAnsi="Times New Roman" w:cs="Times New Roman"/>
          <w:color w:val="000000"/>
          <w:spacing w:val="-3"/>
          <w:sz w:val="24"/>
          <w:szCs w:val="24"/>
        </w:rPr>
        <w:t>r</w:t>
      </w:r>
      <w:r w:rsidRPr="00AB25F4">
        <w:rPr>
          <w:rFonts w:ascii="Times New Roman" w:hAnsi="Times New Roman" w:cs="Times New Roman"/>
          <w:color w:val="000000"/>
          <w:spacing w:val="-2"/>
          <w:sz w:val="24"/>
          <w:szCs w:val="24"/>
        </w:rPr>
        <w:t>u</w:t>
      </w:r>
      <w:r w:rsidRPr="00AB25F4">
        <w:rPr>
          <w:rFonts w:ascii="Times New Roman" w:hAnsi="Times New Roman" w:cs="Times New Roman"/>
          <w:color w:val="000000"/>
          <w:spacing w:val="-5"/>
          <w:sz w:val="24"/>
          <w:szCs w:val="24"/>
        </w:rPr>
        <w:t>c</w:t>
      </w:r>
      <w:r w:rsidRPr="00AB25F4">
        <w:rPr>
          <w:rFonts w:ascii="Times New Roman" w:hAnsi="Times New Roman" w:cs="Times New Roman"/>
          <w:color w:val="000000"/>
          <w:sz w:val="24"/>
          <w:szCs w:val="24"/>
        </w:rPr>
        <w:t>t</w:t>
      </w:r>
      <w:r w:rsidRPr="00AB25F4">
        <w:rPr>
          <w:rFonts w:ascii="Times New Roman" w:hAnsi="Times New Roman" w:cs="Times New Roman"/>
          <w:color w:val="000000"/>
          <w:spacing w:val="-3"/>
          <w:sz w:val="24"/>
          <w:szCs w:val="24"/>
        </w:rPr>
        <w:t>e</w:t>
      </w:r>
      <w:r w:rsidRPr="00AB25F4">
        <w:rPr>
          <w:rFonts w:ascii="Times New Roman" w:hAnsi="Times New Roman" w:cs="Times New Roman"/>
          <w:color w:val="000000"/>
          <w:spacing w:val="-4"/>
          <w:sz w:val="24"/>
          <w:szCs w:val="24"/>
        </w:rPr>
        <w:t>d</w:t>
      </w:r>
      <w:r w:rsidRPr="00AB25F4">
        <w:rPr>
          <w:rFonts w:ascii="Times New Roman" w:hAnsi="Times New Roman" w:cs="Times New Roman"/>
          <w:color w:val="000000"/>
          <w:spacing w:val="-2"/>
          <w:sz w:val="24"/>
          <w:szCs w:val="24"/>
        </w:rPr>
        <w:t xml:space="preserve"> by</w:t>
      </w:r>
      <w:r w:rsidRPr="00AB25F4">
        <w:rPr>
          <w:rFonts w:ascii="Times New Roman" w:hAnsi="Times New Roman" w:cs="Times New Roman"/>
          <w:color w:val="000000"/>
          <w:sz w:val="24"/>
          <w:szCs w:val="24"/>
        </w:rPr>
        <w:t xml:space="preserve"> </w:t>
      </w:r>
      <w:r>
        <w:rPr>
          <w:rFonts w:ascii="Times New Roman" w:hAnsi="Times New Roman" w:cs="Times New Roman"/>
          <w:color w:val="000000"/>
          <w:sz w:val="24"/>
          <w:szCs w:val="24"/>
        </w:rPr>
        <w:t>Knights plc)</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f</w:t>
      </w:r>
      <w:r w:rsidRPr="00AB25F4">
        <w:rPr>
          <w:rFonts w:ascii="Times New Roman" w:hAnsi="Times New Roman" w:cs="Times New Roman"/>
          <w:color w:val="000000"/>
          <w:spacing w:val="-2"/>
          <w:sz w:val="24"/>
          <w:szCs w:val="24"/>
        </w:rPr>
        <w:t>o</w:t>
      </w:r>
      <w:r w:rsidRPr="00AB25F4">
        <w:rPr>
          <w:rFonts w:ascii="Times New Roman" w:hAnsi="Times New Roman" w:cs="Times New Roman"/>
          <w:color w:val="000000"/>
          <w:spacing w:val="-3"/>
          <w:sz w:val="24"/>
          <w:szCs w:val="24"/>
        </w:rPr>
        <w:t>r</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z w:val="24"/>
          <w:szCs w:val="24"/>
        </w:rPr>
        <w:t>t</w:t>
      </w:r>
      <w:r w:rsidRPr="00AB25F4">
        <w:rPr>
          <w:rFonts w:ascii="Times New Roman" w:hAnsi="Times New Roman" w:cs="Times New Roman"/>
          <w:color w:val="000000"/>
          <w:spacing w:val="-2"/>
          <w:sz w:val="24"/>
          <w:szCs w:val="24"/>
        </w:rPr>
        <w:t>h</w:t>
      </w:r>
      <w:r w:rsidRPr="00AB25F4">
        <w:rPr>
          <w:rFonts w:ascii="Times New Roman" w:hAnsi="Times New Roman" w:cs="Times New Roman"/>
          <w:color w:val="000000"/>
          <w:spacing w:val="-5"/>
          <w:sz w:val="24"/>
          <w:szCs w:val="24"/>
        </w:rPr>
        <w:t>e</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b/>
          <w:bCs/>
          <w:color w:val="000000"/>
          <w:spacing w:val="-2"/>
          <w:sz w:val="24"/>
          <w:szCs w:val="24"/>
        </w:rPr>
        <w:t>R</w:t>
      </w:r>
      <w:r w:rsidRPr="00AB25F4">
        <w:rPr>
          <w:rFonts w:ascii="Times New Roman" w:hAnsi="Times New Roman" w:cs="Times New Roman"/>
          <w:b/>
          <w:bCs/>
          <w:color w:val="000000"/>
          <w:spacing w:val="-3"/>
          <w:sz w:val="24"/>
          <w:szCs w:val="24"/>
        </w:rPr>
        <w:t>e</w:t>
      </w:r>
      <w:r w:rsidRPr="00AB25F4">
        <w:rPr>
          <w:rFonts w:ascii="Times New Roman" w:hAnsi="Times New Roman" w:cs="Times New Roman"/>
          <w:b/>
          <w:bCs/>
          <w:color w:val="000000"/>
          <w:spacing w:val="-2"/>
          <w:sz w:val="24"/>
          <w:szCs w:val="24"/>
        </w:rPr>
        <w:t>s</w:t>
      </w:r>
      <w:r w:rsidRPr="00AB25F4">
        <w:rPr>
          <w:rFonts w:ascii="Times New Roman" w:hAnsi="Times New Roman" w:cs="Times New Roman"/>
          <w:b/>
          <w:bCs/>
          <w:color w:val="000000"/>
          <w:spacing w:val="-3"/>
          <w:sz w:val="24"/>
          <w:szCs w:val="24"/>
        </w:rPr>
        <w:t>p</w:t>
      </w:r>
      <w:r w:rsidRPr="00AB25F4">
        <w:rPr>
          <w:rFonts w:ascii="Times New Roman" w:hAnsi="Times New Roman" w:cs="Times New Roman"/>
          <w:b/>
          <w:bCs/>
          <w:color w:val="000000"/>
          <w:spacing w:val="-4"/>
          <w:sz w:val="24"/>
          <w:szCs w:val="24"/>
        </w:rPr>
        <w:t>o</w:t>
      </w:r>
      <w:r w:rsidRPr="00AB25F4">
        <w:rPr>
          <w:rFonts w:ascii="Times New Roman" w:hAnsi="Times New Roman" w:cs="Times New Roman"/>
          <w:b/>
          <w:bCs/>
          <w:color w:val="000000"/>
          <w:sz w:val="24"/>
          <w:szCs w:val="24"/>
        </w:rPr>
        <w:t>nd</w:t>
      </w:r>
      <w:r w:rsidRPr="00AB25F4">
        <w:rPr>
          <w:rFonts w:ascii="Times New Roman" w:hAnsi="Times New Roman" w:cs="Times New Roman"/>
          <w:b/>
          <w:bCs/>
          <w:color w:val="000000"/>
          <w:spacing w:val="-5"/>
          <w:sz w:val="24"/>
          <w:szCs w:val="24"/>
        </w:rPr>
        <w:t>e</w:t>
      </w:r>
      <w:r w:rsidRPr="00AB25F4">
        <w:rPr>
          <w:rFonts w:ascii="Times New Roman" w:hAnsi="Times New Roman" w:cs="Times New Roman"/>
          <w:b/>
          <w:bCs/>
          <w:color w:val="000000"/>
          <w:sz w:val="24"/>
          <w:szCs w:val="24"/>
        </w:rPr>
        <w:t>n</w:t>
      </w:r>
      <w:r w:rsidRPr="00AB25F4">
        <w:rPr>
          <w:rFonts w:ascii="Times New Roman" w:hAnsi="Times New Roman" w:cs="Times New Roman"/>
          <w:b/>
          <w:bCs/>
          <w:color w:val="000000"/>
          <w:spacing w:val="-4"/>
          <w:sz w:val="24"/>
          <w:szCs w:val="24"/>
        </w:rPr>
        <w:t>t</w:t>
      </w:r>
    </w:p>
    <w:p w14:paraId="6A227CAB" w14:textId="77777777" w:rsidR="00552359" w:rsidRPr="00AB25F4" w:rsidRDefault="00552359" w:rsidP="00552359">
      <w:pPr>
        <w:spacing w:after="3"/>
        <w:rPr>
          <w:rFonts w:ascii="Times New Roman" w:hAnsi="Times New Roman"/>
          <w:color w:val="000000" w:themeColor="text1"/>
          <w:sz w:val="24"/>
          <w:szCs w:val="24"/>
        </w:rPr>
      </w:pPr>
    </w:p>
    <w:p w14:paraId="48158CDA" w14:textId="77777777" w:rsidR="00552359" w:rsidRPr="00AB25F4" w:rsidRDefault="00552359" w:rsidP="00552359">
      <w:pPr>
        <w:spacing w:line="275" w:lineRule="exact"/>
        <w:jc w:val="center"/>
        <w:rPr>
          <w:rFonts w:ascii="Times New Roman" w:hAnsi="Times New Roman" w:cs="Times New Roman"/>
          <w:color w:val="000000"/>
          <w:spacing w:val="-2"/>
          <w:sz w:val="24"/>
          <w:szCs w:val="24"/>
        </w:rPr>
      </w:pPr>
      <w:r w:rsidRPr="00AB25F4">
        <w:rPr>
          <w:rFonts w:ascii="Times New Roman" w:hAnsi="Times New Roman" w:cs="Times New Roman"/>
          <w:color w:val="000000"/>
          <w:spacing w:val="-2"/>
          <w:sz w:val="24"/>
          <w:szCs w:val="24"/>
        </w:rPr>
        <w:t>H</w:t>
      </w:r>
      <w:r w:rsidRPr="00AB25F4">
        <w:rPr>
          <w:rFonts w:ascii="Times New Roman" w:hAnsi="Times New Roman" w:cs="Times New Roman"/>
          <w:color w:val="000000"/>
          <w:spacing w:val="-3"/>
          <w:sz w:val="24"/>
          <w:szCs w:val="24"/>
        </w:rPr>
        <w:t>ear</w:t>
      </w:r>
      <w:r w:rsidRPr="00AB25F4">
        <w:rPr>
          <w:rFonts w:ascii="Times New Roman" w:hAnsi="Times New Roman" w:cs="Times New Roman"/>
          <w:color w:val="000000"/>
          <w:sz w:val="24"/>
          <w:szCs w:val="24"/>
        </w:rPr>
        <w:t>i</w:t>
      </w:r>
      <w:r w:rsidRPr="00AB25F4">
        <w:rPr>
          <w:rFonts w:ascii="Times New Roman" w:hAnsi="Times New Roman" w:cs="Times New Roman"/>
          <w:color w:val="000000"/>
          <w:spacing w:val="-2"/>
          <w:sz w:val="24"/>
          <w:szCs w:val="24"/>
        </w:rPr>
        <w:t>ng d</w:t>
      </w:r>
      <w:r w:rsidRPr="00AB25F4">
        <w:rPr>
          <w:rFonts w:ascii="Times New Roman" w:hAnsi="Times New Roman" w:cs="Times New Roman"/>
          <w:color w:val="000000"/>
          <w:spacing w:val="-3"/>
          <w:sz w:val="24"/>
          <w:szCs w:val="24"/>
        </w:rPr>
        <w:t>a</w:t>
      </w:r>
      <w:r w:rsidRPr="00AB25F4">
        <w:rPr>
          <w:rFonts w:ascii="Times New Roman" w:hAnsi="Times New Roman" w:cs="Times New Roman"/>
          <w:color w:val="000000"/>
          <w:sz w:val="24"/>
          <w:szCs w:val="24"/>
        </w:rPr>
        <w:t>t</w:t>
      </w:r>
      <w:r w:rsidRPr="00AB25F4">
        <w:rPr>
          <w:rFonts w:ascii="Times New Roman" w:hAnsi="Times New Roman" w:cs="Times New Roman"/>
          <w:color w:val="000000"/>
          <w:spacing w:val="-5"/>
          <w:sz w:val="24"/>
          <w:szCs w:val="24"/>
        </w:rPr>
        <w:t>e</w:t>
      </w:r>
      <w:r w:rsidRPr="00AB25F4">
        <w:rPr>
          <w:rFonts w:ascii="Times New Roman" w:hAnsi="Times New Roman" w:cs="Times New Roman"/>
          <w:color w:val="000000"/>
          <w:sz w:val="24"/>
          <w:szCs w:val="24"/>
        </w:rPr>
        <w:t>:</w:t>
      </w:r>
      <w:r w:rsidRPr="00AB25F4">
        <w:rPr>
          <w:rFonts w:ascii="Times New Roman" w:hAnsi="Times New Roman" w:cs="Times New Roman"/>
          <w:color w:val="000000"/>
          <w:spacing w:val="-4"/>
          <w:sz w:val="24"/>
          <w:szCs w:val="24"/>
        </w:rPr>
        <w:t xml:space="preserve"> </w:t>
      </w:r>
      <w:r>
        <w:rPr>
          <w:rFonts w:ascii="Times New Roman" w:hAnsi="Times New Roman" w:cs="Times New Roman"/>
          <w:color w:val="000000"/>
          <w:spacing w:val="-2"/>
          <w:sz w:val="24"/>
          <w:szCs w:val="24"/>
        </w:rPr>
        <w:t>11 January 2022</w:t>
      </w:r>
    </w:p>
    <w:p w14:paraId="7DC97423" w14:textId="77777777" w:rsidR="00552359" w:rsidRPr="00AB25F4" w:rsidRDefault="00552359" w:rsidP="00552359">
      <w:pPr>
        <w:spacing w:line="275" w:lineRule="exact"/>
        <w:jc w:val="center"/>
        <w:rPr>
          <w:rFonts w:ascii="Times New Roman" w:hAnsi="Times New Roman" w:cs="Times New Roman"/>
          <w:color w:val="010302"/>
          <w:sz w:val="24"/>
          <w:szCs w:val="24"/>
        </w:rPr>
      </w:pP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5"/>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4"/>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r w:rsidRPr="00AB25F4">
        <w:rPr>
          <w:rFonts w:ascii="Times New Roman" w:hAnsi="Times New Roman" w:cs="Times New Roman"/>
          <w:color w:val="000000"/>
          <w:spacing w:val="-2"/>
          <w:sz w:val="24"/>
          <w:szCs w:val="24"/>
        </w:rPr>
        <w:t xml:space="preserve"> </w:t>
      </w:r>
      <w:r w:rsidRPr="00AB25F4">
        <w:rPr>
          <w:rFonts w:ascii="Times New Roman" w:hAnsi="Times New Roman" w:cs="Times New Roman"/>
          <w:color w:val="000000"/>
          <w:spacing w:val="-3"/>
          <w:sz w:val="24"/>
          <w:szCs w:val="24"/>
        </w:rPr>
        <w:t>-</w:t>
      </w:r>
    </w:p>
    <w:p w14:paraId="347966F7" w14:textId="77777777" w:rsidR="00552359" w:rsidRDefault="00552359" w:rsidP="00552359">
      <w:pPr>
        <w:spacing w:line="398" w:lineRule="exact"/>
        <w:jc w:val="center"/>
        <w:rPr>
          <w:rFonts w:ascii="Times New Roman" w:hAnsi="Times New Roman" w:cs="Times New Roman"/>
          <w:color w:val="010302"/>
        </w:rPr>
      </w:pPr>
      <w:r>
        <w:rPr>
          <w:rFonts w:ascii="Times New Roman" w:hAnsi="Times New Roman" w:cs="Times New Roman"/>
          <w:b/>
          <w:bCs/>
          <w:color w:val="000000"/>
          <w:sz w:val="36"/>
          <w:szCs w:val="36"/>
        </w:rPr>
        <w:t>JUDGMENT</w:t>
      </w:r>
    </w:p>
    <w:p w14:paraId="630E0BBB" w14:textId="70A74447" w:rsidR="00E14E89" w:rsidRDefault="00E14E89" w:rsidP="00443F54">
      <w:pPr>
        <w:spacing w:after="37"/>
        <w:rPr>
          <w:rFonts w:ascii="Times New Roman" w:hAnsi="Times New Roman"/>
          <w:color w:val="000000" w:themeColor="text1"/>
          <w:sz w:val="24"/>
          <w:szCs w:val="24"/>
        </w:rPr>
      </w:pPr>
    </w:p>
    <w:p w14:paraId="4259D9FE" w14:textId="74AC5D68" w:rsidR="004D3CF0" w:rsidRDefault="004D3CF0">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14:paraId="65B03518" w14:textId="029B239B" w:rsidR="00E14E89" w:rsidRDefault="00EE4D98" w:rsidP="00F371D5">
      <w:pPr>
        <w:spacing w:line="480" w:lineRule="auto"/>
        <w:contextualSpacing/>
        <w:jc w:val="both"/>
        <w:rPr>
          <w:rFonts w:ascii="Times New Roman" w:hAnsi="Times New Roman" w:cs="Times New Roman"/>
          <w:b/>
          <w:bCs/>
          <w:color w:val="000000"/>
          <w:sz w:val="24"/>
          <w:szCs w:val="24"/>
          <w:u w:val="single"/>
        </w:rPr>
      </w:pPr>
      <w:r w:rsidRPr="000F67FA">
        <w:rPr>
          <w:rFonts w:ascii="Times New Roman" w:hAnsi="Times New Roman" w:cs="Times New Roman"/>
          <w:b/>
          <w:bCs/>
          <w:color w:val="000000"/>
          <w:sz w:val="24"/>
          <w:szCs w:val="24"/>
          <w:u w:val="single"/>
        </w:rPr>
        <w:lastRenderedPageBreak/>
        <w:t>SUMMARY</w:t>
      </w:r>
    </w:p>
    <w:p w14:paraId="14B19162" w14:textId="77777777" w:rsidR="00F00B08" w:rsidRPr="000F67FA" w:rsidRDefault="00F00B08" w:rsidP="00F371D5">
      <w:pPr>
        <w:spacing w:line="480" w:lineRule="auto"/>
        <w:contextualSpacing/>
        <w:jc w:val="both"/>
        <w:rPr>
          <w:rFonts w:ascii="Times New Roman" w:hAnsi="Times New Roman" w:cs="Times New Roman"/>
          <w:color w:val="010302"/>
          <w:u w:val="single"/>
        </w:rPr>
      </w:pPr>
    </w:p>
    <w:p w14:paraId="7AD7B364" w14:textId="1FD53935" w:rsidR="00AD3907" w:rsidRPr="00AB1AD2" w:rsidRDefault="00370555" w:rsidP="00F371D5">
      <w:pPr>
        <w:spacing w:line="480" w:lineRule="auto"/>
        <w:contextualSpacing/>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UNFAIR DISMISSAL</w:t>
      </w:r>
    </w:p>
    <w:p w14:paraId="3B7DACA0" w14:textId="77777777" w:rsidR="00925CA6" w:rsidRDefault="00925CA6" w:rsidP="00F371D5">
      <w:pPr>
        <w:spacing w:line="48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purposes of the law of unfair dismissal, section 95(1)(a) </w:t>
      </w:r>
      <w:r w:rsidRPr="00582BD8">
        <w:rPr>
          <w:rFonts w:ascii="Times New Roman" w:hAnsi="Times New Roman" w:cs="Times New Roman"/>
          <w:b/>
          <w:bCs/>
          <w:color w:val="000000"/>
          <w:sz w:val="24"/>
          <w:szCs w:val="24"/>
        </w:rPr>
        <w:t>Employment Rights Act 1996</w:t>
      </w:r>
      <w:r>
        <w:rPr>
          <w:rFonts w:ascii="Times New Roman" w:hAnsi="Times New Roman" w:cs="Times New Roman"/>
          <w:color w:val="000000"/>
          <w:sz w:val="24"/>
          <w:szCs w:val="24"/>
        </w:rPr>
        <w:t xml:space="preserve"> provides that the concept of dismissal includes a case in which the contract of employment is terminated by the employer.</w:t>
      </w:r>
    </w:p>
    <w:p w14:paraId="41869D27" w14:textId="77777777" w:rsidR="00925CA6" w:rsidRDefault="00925CA6" w:rsidP="00F371D5">
      <w:pPr>
        <w:spacing w:line="480" w:lineRule="auto"/>
        <w:contextualSpacing/>
        <w:jc w:val="both"/>
        <w:rPr>
          <w:rFonts w:ascii="Times New Roman" w:hAnsi="Times New Roman" w:cs="Times New Roman"/>
          <w:color w:val="000000"/>
          <w:sz w:val="24"/>
          <w:szCs w:val="24"/>
        </w:rPr>
      </w:pPr>
    </w:p>
    <w:p w14:paraId="4EB6C300" w14:textId="5B035DF8" w:rsidR="008C6132" w:rsidRDefault="00925CA6" w:rsidP="00F371D5">
      <w:pPr>
        <w:spacing w:line="48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In the present case, b</w:t>
      </w:r>
      <w:r w:rsidR="00490176">
        <w:rPr>
          <w:rFonts w:ascii="Times New Roman" w:hAnsi="Times New Roman" w:cs="Times New Roman"/>
          <w:color w:val="000000"/>
          <w:sz w:val="24"/>
          <w:szCs w:val="24"/>
        </w:rPr>
        <w:t>y a letter of 16 April 2019, t</w:t>
      </w:r>
      <w:r w:rsidR="00316F05">
        <w:rPr>
          <w:rFonts w:ascii="Times New Roman" w:hAnsi="Times New Roman" w:cs="Times New Roman"/>
          <w:color w:val="000000"/>
          <w:sz w:val="24"/>
          <w:szCs w:val="24"/>
        </w:rPr>
        <w:t>he</w:t>
      </w:r>
      <w:r w:rsidR="00370555" w:rsidRPr="00370555">
        <w:rPr>
          <w:rFonts w:ascii="Times New Roman" w:hAnsi="Times New Roman" w:cs="Times New Roman"/>
          <w:color w:val="000000"/>
          <w:sz w:val="24"/>
          <w:szCs w:val="24"/>
        </w:rPr>
        <w:t xml:space="preserve"> employee resign</w:t>
      </w:r>
      <w:r w:rsidR="00316F05">
        <w:rPr>
          <w:rFonts w:ascii="Times New Roman" w:hAnsi="Times New Roman" w:cs="Times New Roman"/>
          <w:color w:val="000000"/>
          <w:sz w:val="24"/>
          <w:szCs w:val="24"/>
        </w:rPr>
        <w:t>ed</w:t>
      </w:r>
      <w:r w:rsidR="00370555" w:rsidRPr="00370555">
        <w:rPr>
          <w:rFonts w:ascii="Times New Roman" w:hAnsi="Times New Roman" w:cs="Times New Roman"/>
          <w:color w:val="000000"/>
          <w:sz w:val="24"/>
          <w:szCs w:val="24"/>
        </w:rPr>
        <w:t xml:space="preserve"> </w:t>
      </w:r>
      <w:r w:rsidR="0046227E">
        <w:rPr>
          <w:rFonts w:ascii="Times New Roman" w:hAnsi="Times New Roman" w:cs="Times New Roman"/>
          <w:color w:val="000000"/>
          <w:sz w:val="24"/>
          <w:szCs w:val="24"/>
        </w:rPr>
        <w:t>by giving</w:t>
      </w:r>
      <w:r w:rsidR="00370555" w:rsidRPr="00370555">
        <w:rPr>
          <w:rFonts w:ascii="Times New Roman" w:hAnsi="Times New Roman" w:cs="Times New Roman"/>
          <w:color w:val="000000"/>
          <w:sz w:val="24"/>
          <w:szCs w:val="24"/>
        </w:rPr>
        <w:t xml:space="preserve"> </w:t>
      </w:r>
      <w:r w:rsidR="0014525D">
        <w:rPr>
          <w:rFonts w:ascii="Times New Roman" w:hAnsi="Times New Roman" w:cs="Times New Roman"/>
          <w:color w:val="000000"/>
          <w:sz w:val="24"/>
          <w:szCs w:val="24"/>
        </w:rPr>
        <w:t xml:space="preserve">nine months’ </w:t>
      </w:r>
      <w:r w:rsidR="00370555" w:rsidRPr="00370555">
        <w:rPr>
          <w:rFonts w:ascii="Times New Roman" w:hAnsi="Times New Roman" w:cs="Times New Roman"/>
          <w:color w:val="000000"/>
          <w:sz w:val="24"/>
          <w:szCs w:val="24"/>
        </w:rPr>
        <w:t>notice</w:t>
      </w:r>
      <w:r w:rsidR="0014525D">
        <w:rPr>
          <w:rFonts w:ascii="Times New Roman" w:hAnsi="Times New Roman" w:cs="Times New Roman"/>
          <w:color w:val="000000"/>
          <w:sz w:val="24"/>
          <w:szCs w:val="24"/>
        </w:rPr>
        <w:t xml:space="preserve"> to take effect on 16 January 2020</w:t>
      </w:r>
      <w:r w:rsidR="00316F05">
        <w:rPr>
          <w:rFonts w:ascii="Times New Roman" w:hAnsi="Times New Roman" w:cs="Times New Roman"/>
          <w:color w:val="000000"/>
          <w:sz w:val="24"/>
          <w:szCs w:val="24"/>
        </w:rPr>
        <w:t xml:space="preserve">. </w:t>
      </w:r>
      <w:r w:rsidR="0014525D">
        <w:rPr>
          <w:rFonts w:ascii="Times New Roman" w:hAnsi="Times New Roman" w:cs="Times New Roman"/>
          <w:color w:val="000000"/>
          <w:sz w:val="24"/>
          <w:szCs w:val="24"/>
        </w:rPr>
        <w:t>On 19 December 2019</w:t>
      </w:r>
      <w:r w:rsidR="00370555">
        <w:rPr>
          <w:rFonts w:ascii="Times New Roman" w:hAnsi="Times New Roman" w:cs="Times New Roman"/>
          <w:color w:val="000000"/>
          <w:sz w:val="24"/>
          <w:szCs w:val="24"/>
        </w:rPr>
        <w:t xml:space="preserve"> the employer </w:t>
      </w:r>
      <w:r w:rsidR="00AB1AD2">
        <w:rPr>
          <w:rFonts w:ascii="Times New Roman" w:hAnsi="Times New Roman" w:cs="Times New Roman"/>
          <w:color w:val="000000"/>
          <w:sz w:val="24"/>
          <w:szCs w:val="24"/>
        </w:rPr>
        <w:t>invoked</w:t>
      </w:r>
      <w:r w:rsidR="0014525D">
        <w:rPr>
          <w:rFonts w:ascii="Times New Roman" w:hAnsi="Times New Roman" w:cs="Times New Roman"/>
          <w:color w:val="000000"/>
          <w:sz w:val="24"/>
          <w:szCs w:val="24"/>
        </w:rPr>
        <w:t xml:space="preserve"> </w:t>
      </w:r>
      <w:r w:rsidR="00316F05">
        <w:rPr>
          <w:rFonts w:ascii="Times New Roman" w:hAnsi="Times New Roman" w:cs="Times New Roman"/>
          <w:color w:val="000000"/>
          <w:sz w:val="24"/>
          <w:szCs w:val="24"/>
        </w:rPr>
        <w:t xml:space="preserve">a clause </w:t>
      </w:r>
      <w:r w:rsidR="0014525D">
        <w:rPr>
          <w:rFonts w:ascii="Times New Roman" w:hAnsi="Times New Roman" w:cs="Times New Roman"/>
          <w:color w:val="000000"/>
          <w:sz w:val="24"/>
          <w:szCs w:val="24"/>
        </w:rPr>
        <w:t xml:space="preserve">in the contract </w:t>
      </w:r>
      <w:r w:rsidR="00A879B9">
        <w:rPr>
          <w:rFonts w:ascii="Times New Roman" w:hAnsi="Times New Roman" w:cs="Times New Roman"/>
          <w:color w:val="000000"/>
          <w:sz w:val="24"/>
          <w:szCs w:val="24"/>
        </w:rPr>
        <w:t>enabling it</w:t>
      </w:r>
      <w:r w:rsidR="00207551">
        <w:rPr>
          <w:rFonts w:ascii="Times New Roman" w:hAnsi="Times New Roman" w:cs="Times New Roman"/>
          <w:color w:val="000000"/>
          <w:sz w:val="24"/>
          <w:szCs w:val="24"/>
        </w:rPr>
        <w:t>, following the employee having resigned,</w:t>
      </w:r>
      <w:r w:rsidR="00A879B9">
        <w:rPr>
          <w:rFonts w:ascii="Times New Roman" w:hAnsi="Times New Roman" w:cs="Times New Roman"/>
          <w:color w:val="000000"/>
          <w:sz w:val="24"/>
          <w:szCs w:val="24"/>
        </w:rPr>
        <w:t xml:space="preserve"> to “terminate the [employee’s] employment forthwith” </w:t>
      </w:r>
      <w:r w:rsidR="009F1CEF">
        <w:rPr>
          <w:rFonts w:ascii="Times New Roman" w:hAnsi="Times New Roman" w:cs="Times New Roman"/>
          <w:color w:val="000000"/>
          <w:sz w:val="24"/>
          <w:szCs w:val="24"/>
        </w:rPr>
        <w:t xml:space="preserve">by paying to him the salary, excluding bonuses, to which he would have been entitled </w:t>
      </w:r>
      <w:r w:rsidR="008D6F4D">
        <w:rPr>
          <w:rFonts w:ascii="Times New Roman" w:hAnsi="Times New Roman" w:cs="Times New Roman"/>
          <w:color w:val="000000"/>
          <w:sz w:val="24"/>
          <w:szCs w:val="24"/>
        </w:rPr>
        <w:t xml:space="preserve">in the remainder of the period of notice </w:t>
      </w:r>
      <w:r w:rsidR="00E2200F">
        <w:rPr>
          <w:rFonts w:ascii="Times New Roman" w:hAnsi="Times New Roman" w:cs="Times New Roman"/>
          <w:color w:val="000000"/>
          <w:sz w:val="24"/>
          <w:szCs w:val="24"/>
        </w:rPr>
        <w:t xml:space="preserve">that had been </w:t>
      </w:r>
      <w:r w:rsidR="008D6F4D">
        <w:rPr>
          <w:rFonts w:ascii="Times New Roman" w:hAnsi="Times New Roman" w:cs="Times New Roman"/>
          <w:color w:val="000000"/>
          <w:sz w:val="24"/>
          <w:szCs w:val="24"/>
        </w:rPr>
        <w:t>given by him</w:t>
      </w:r>
      <w:r w:rsidR="00E2200F">
        <w:rPr>
          <w:rFonts w:ascii="Times New Roman" w:hAnsi="Times New Roman" w:cs="Times New Roman"/>
          <w:color w:val="000000"/>
          <w:sz w:val="24"/>
          <w:szCs w:val="24"/>
        </w:rPr>
        <w:t>.</w:t>
      </w:r>
      <w:r w:rsidR="008C6132">
        <w:rPr>
          <w:rFonts w:ascii="Times New Roman" w:hAnsi="Times New Roman" w:cs="Times New Roman"/>
          <w:color w:val="000000"/>
          <w:sz w:val="24"/>
          <w:szCs w:val="24"/>
        </w:rPr>
        <w:t xml:space="preserve"> </w:t>
      </w:r>
      <w:r w:rsidR="00E2200F">
        <w:rPr>
          <w:rFonts w:ascii="Times New Roman" w:hAnsi="Times New Roman" w:cs="Times New Roman"/>
          <w:color w:val="000000"/>
          <w:sz w:val="24"/>
          <w:szCs w:val="24"/>
        </w:rPr>
        <w:t>As a result</w:t>
      </w:r>
      <w:r w:rsidR="00AD3907">
        <w:rPr>
          <w:rFonts w:ascii="Times New Roman" w:hAnsi="Times New Roman" w:cs="Times New Roman"/>
          <w:color w:val="000000"/>
          <w:sz w:val="24"/>
          <w:szCs w:val="24"/>
        </w:rPr>
        <w:t xml:space="preserve">, </w:t>
      </w:r>
      <w:r w:rsidR="00E2200F">
        <w:rPr>
          <w:rFonts w:ascii="Times New Roman" w:hAnsi="Times New Roman" w:cs="Times New Roman"/>
          <w:color w:val="000000"/>
          <w:sz w:val="24"/>
          <w:szCs w:val="24"/>
        </w:rPr>
        <w:t xml:space="preserve">the </w:t>
      </w:r>
      <w:r w:rsidR="00AD3907">
        <w:rPr>
          <w:rFonts w:ascii="Times New Roman" w:hAnsi="Times New Roman" w:cs="Times New Roman"/>
          <w:color w:val="000000"/>
          <w:sz w:val="24"/>
          <w:szCs w:val="24"/>
        </w:rPr>
        <w:t>contract</w:t>
      </w:r>
      <w:r w:rsidR="00E2200F">
        <w:rPr>
          <w:rFonts w:ascii="Times New Roman" w:hAnsi="Times New Roman" w:cs="Times New Roman"/>
          <w:color w:val="000000"/>
          <w:sz w:val="24"/>
          <w:szCs w:val="24"/>
        </w:rPr>
        <w:t xml:space="preserve"> ended on </w:t>
      </w:r>
      <w:r w:rsidR="00AD3907">
        <w:rPr>
          <w:rFonts w:ascii="Times New Roman" w:hAnsi="Times New Roman" w:cs="Times New Roman"/>
          <w:color w:val="000000"/>
          <w:sz w:val="24"/>
          <w:szCs w:val="24"/>
        </w:rPr>
        <w:t xml:space="preserve">19 December 2019, instead of on 16 January 2020. </w:t>
      </w:r>
    </w:p>
    <w:p w14:paraId="10E869BE" w14:textId="77777777" w:rsidR="008C6132" w:rsidRDefault="008C6132" w:rsidP="00F371D5">
      <w:pPr>
        <w:spacing w:line="480" w:lineRule="auto"/>
        <w:contextualSpacing/>
        <w:jc w:val="both"/>
        <w:rPr>
          <w:rFonts w:ascii="Times New Roman" w:hAnsi="Times New Roman" w:cs="Times New Roman"/>
          <w:color w:val="000000"/>
          <w:sz w:val="24"/>
          <w:szCs w:val="24"/>
        </w:rPr>
      </w:pPr>
    </w:p>
    <w:p w14:paraId="35E0DB35" w14:textId="40ACEC60" w:rsidR="00370555" w:rsidRDefault="00BD201B" w:rsidP="00F371D5">
      <w:pPr>
        <w:spacing w:line="480" w:lineRule="auto"/>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The employment tribunal considered it</w:t>
      </w:r>
      <w:r w:rsidR="00F93A02">
        <w:rPr>
          <w:rFonts w:ascii="Times New Roman" w:hAnsi="Times New Roman" w:cs="Times New Roman"/>
          <w:color w:val="000000"/>
          <w:sz w:val="24"/>
          <w:szCs w:val="24"/>
        </w:rPr>
        <w:t>self</w:t>
      </w:r>
      <w:r>
        <w:rPr>
          <w:rFonts w:ascii="Times New Roman" w:hAnsi="Times New Roman" w:cs="Times New Roman"/>
          <w:color w:val="000000"/>
          <w:sz w:val="24"/>
          <w:szCs w:val="24"/>
        </w:rPr>
        <w:t xml:space="preserve"> bound by</w:t>
      </w:r>
      <w:r w:rsidR="00F93A02">
        <w:rPr>
          <w:rFonts w:ascii="Times New Roman" w:hAnsi="Times New Roman" w:cs="Times New Roman"/>
          <w:color w:val="000000"/>
          <w:sz w:val="24"/>
          <w:szCs w:val="24"/>
        </w:rPr>
        <w:t xml:space="preserve"> the majority decision of the EAT in</w:t>
      </w:r>
      <w:r w:rsidR="00D108AA">
        <w:rPr>
          <w:rFonts w:ascii="Times New Roman" w:hAnsi="Times New Roman" w:cs="Times New Roman"/>
          <w:color w:val="000000"/>
          <w:sz w:val="24"/>
          <w:szCs w:val="24"/>
        </w:rPr>
        <w:t xml:space="preserve"> </w:t>
      </w:r>
      <w:r w:rsidR="00D108AA" w:rsidRPr="00A84495">
        <w:rPr>
          <w:rFonts w:ascii="Times New Roman" w:hAnsi="Times New Roman" w:cs="Times New Roman"/>
          <w:b/>
          <w:bCs/>
          <w:color w:val="000000"/>
          <w:sz w:val="24"/>
          <w:szCs w:val="24"/>
        </w:rPr>
        <w:t>Marshall (Cambridge) Limited v Hamblin</w:t>
      </w:r>
      <w:r w:rsidR="00D108AA">
        <w:rPr>
          <w:rFonts w:ascii="Times New Roman" w:hAnsi="Times New Roman" w:cs="Times New Roman"/>
          <w:color w:val="000000"/>
          <w:sz w:val="24"/>
          <w:szCs w:val="24"/>
        </w:rPr>
        <w:t xml:space="preserve"> [1994] ICR 962</w:t>
      </w:r>
      <w:r w:rsidR="00784CE9">
        <w:rPr>
          <w:rFonts w:ascii="Times New Roman" w:hAnsi="Times New Roman" w:cs="Times New Roman"/>
          <w:color w:val="000000"/>
          <w:sz w:val="24"/>
          <w:szCs w:val="24"/>
        </w:rPr>
        <w:t>, to conclude</w:t>
      </w:r>
      <w:r w:rsidR="00512E60">
        <w:rPr>
          <w:rFonts w:ascii="Times New Roman" w:hAnsi="Times New Roman" w:cs="Times New Roman"/>
          <w:color w:val="000000"/>
          <w:sz w:val="24"/>
          <w:szCs w:val="24"/>
        </w:rPr>
        <w:t xml:space="preserve"> that </w:t>
      </w:r>
      <w:r w:rsidR="00007829">
        <w:rPr>
          <w:rFonts w:ascii="Times New Roman" w:hAnsi="Times New Roman" w:cs="Times New Roman"/>
          <w:color w:val="000000"/>
          <w:sz w:val="24"/>
          <w:szCs w:val="24"/>
        </w:rPr>
        <w:t>the invocation</w:t>
      </w:r>
      <w:r w:rsidR="002B3D1C">
        <w:rPr>
          <w:rFonts w:ascii="Times New Roman" w:hAnsi="Times New Roman" w:cs="Times New Roman"/>
          <w:color w:val="000000"/>
          <w:sz w:val="24"/>
          <w:szCs w:val="24"/>
        </w:rPr>
        <w:t xml:space="preserve">, </w:t>
      </w:r>
      <w:r w:rsidR="00512E60">
        <w:rPr>
          <w:rFonts w:ascii="Times New Roman" w:hAnsi="Times New Roman" w:cs="Times New Roman"/>
          <w:color w:val="000000"/>
          <w:sz w:val="24"/>
          <w:szCs w:val="24"/>
        </w:rPr>
        <w:t xml:space="preserve">following a resignation, </w:t>
      </w:r>
      <w:r w:rsidR="002B3D1C">
        <w:rPr>
          <w:rFonts w:ascii="Times New Roman" w:hAnsi="Times New Roman" w:cs="Times New Roman"/>
          <w:color w:val="000000"/>
          <w:sz w:val="24"/>
          <w:szCs w:val="24"/>
        </w:rPr>
        <w:t>of a clause permitting the employer to terminate the contract upon making a prescribed payment</w:t>
      </w:r>
      <w:r w:rsidR="00BB0CEC">
        <w:rPr>
          <w:rFonts w:ascii="Times New Roman" w:hAnsi="Times New Roman" w:cs="Times New Roman"/>
          <w:color w:val="000000"/>
          <w:sz w:val="24"/>
          <w:szCs w:val="24"/>
        </w:rPr>
        <w:t xml:space="preserve"> calculated</w:t>
      </w:r>
      <w:r w:rsidR="002B3D1C">
        <w:rPr>
          <w:rFonts w:ascii="Times New Roman" w:hAnsi="Times New Roman" w:cs="Times New Roman"/>
          <w:color w:val="000000"/>
          <w:sz w:val="24"/>
          <w:szCs w:val="24"/>
        </w:rPr>
        <w:t xml:space="preserve"> </w:t>
      </w:r>
      <w:r w:rsidR="00BB0CEC">
        <w:rPr>
          <w:rFonts w:ascii="Times New Roman" w:hAnsi="Times New Roman" w:cs="Times New Roman"/>
          <w:color w:val="000000"/>
          <w:sz w:val="24"/>
          <w:szCs w:val="24"/>
        </w:rPr>
        <w:t xml:space="preserve">by reference to the unexpired period of the employee’s notice </w:t>
      </w:r>
      <w:r w:rsidR="00512E60">
        <w:rPr>
          <w:rFonts w:ascii="Times New Roman" w:hAnsi="Times New Roman" w:cs="Times New Roman"/>
          <w:color w:val="000000"/>
          <w:sz w:val="24"/>
          <w:szCs w:val="24"/>
        </w:rPr>
        <w:t>does not</w:t>
      </w:r>
      <w:r w:rsidR="00C23470">
        <w:rPr>
          <w:rFonts w:ascii="Times New Roman" w:hAnsi="Times New Roman" w:cs="Times New Roman"/>
          <w:color w:val="000000"/>
          <w:sz w:val="24"/>
          <w:szCs w:val="24"/>
        </w:rPr>
        <w:t>, as a matter of law,</w:t>
      </w:r>
      <w:r w:rsidR="00512E60">
        <w:rPr>
          <w:rFonts w:ascii="Times New Roman" w:hAnsi="Times New Roman" w:cs="Times New Roman"/>
          <w:color w:val="000000"/>
          <w:sz w:val="24"/>
          <w:szCs w:val="24"/>
        </w:rPr>
        <w:t xml:space="preserve"> amount to a dismissal</w:t>
      </w:r>
      <w:r w:rsidR="00784CE9">
        <w:rPr>
          <w:rFonts w:ascii="Times New Roman" w:hAnsi="Times New Roman" w:cs="Times New Roman"/>
          <w:color w:val="000000"/>
          <w:sz w:val="24"/>
          <w:szCs w:val="24"/>
        </w:rPr>
        <w:t>.</w:t>
      </w:r>
      <w:r w:rsidR="003D4EF9">
        <w:rPr>
          <w:rFonts w:ascii="Times New Roman" w:hAnsi="Times New Roman" w:cs="Times New Roman"/>
          <w:color w:val="000000"/>
          <w:sz w:val="24"/>
          <w:szCs w:val="24"/>
        </w:rPr>
        <w:t xml:space="preserve"> </w:t>
      </w:r>
      <w:r w:rsidR="00784CE9">
        <w:rPr>
          <w:rFonts w:ascii="Times New Roman" w:hAnsi="Times New Roman" w:cs="Times New Roman"/>
          <w:color w:val="000000"/>
          <w:sz w:val="24"/>
          <w:szCs w:val="24"/>
        </w:rPr>
        <w:t xml:space="preserve">On appeal the employee accepted that </w:t>
      </w:r>
      <w:r w:rsidR="00784CE9" w:rsidRPr="00891242">
        <w:rPr>
          <w:rFonts w:ascii="Times New Roman" w:hAnsi="Times New Roman" w:cs="Times New Roman"/>
          <w:b/>
          <w:bCs/>
          <w:color w:val="000000"/>
          <w:sz w:val="24"/>
          <w:szCs w:val="24"/>
        </w:rPr>
        <w:t>Marshall v Hamblin</w:t>
      </w:r>
      <w:r w:rsidR="00AE4543">
        <w:rPr>
          <w:rFonts w:ascii="Times New Roman" w:hAnsi="Times New Roman" w:cs="Times New Roman"/>
          <w:color w:val="000000"/>
          <w:sz w:val="24"/>
          <w:szCs w:val="24"/>
        </w:rPr>
        <w:t xml:space="preserve"> stood for that proposition of law, </w:t>
      </w:r>
      <w:r w:rsidR="003F60FB">
        <w:rPr>
          <w:rFonts w:ascii="Times New Roman" w:hAnsi="Times New Roman" w:cs="Times New Roman"/>
          <w:color w:val="000000"/>
          <w:sz w:val="24"/>
          <w:szCs w:val="24"/>
        </w:rPr>
        <w:t xml:space="preserve">and that if it </w:t>
      </w:r>
      <w:r w:rsidR="007209E1">
        <w:rPr>
          <w:rFonts w:ascii="Times New Roman" w:hAnsi="Times New Roman" w:cs="Times New Roman"/>
          <w:color w:val="000000"/>
          <w:sz w:val="24"/>
          <w:szCs w:val="24"/>
        </w:rPr>
        <w:t>must be followed</w:t>
      </w:r>
      <w:r w:rsidR="003F60FB">
        <w:rPr>
          <w:rFonts w:ascii="Times New Roman" w:hAnsi="Times New Roman" w:cs="Times New Roman"/>
          <w:color w:val="000000"/>
          <w:sz w:val="24"/>
          <w:szCs w:val="24"/>
        </w:rPr>
        <w:t>, the</w:t>
      </w:r>
      <w:r w:rsidR="007209E1">
        <w:rPr>
          <w:rFonts w:ascii="Times New Roman" w:hAnsi="Times New Roman" w:cs="Times New Roman"/>
          <w:color w:val="000000"/>
          <w:sz w:val="24"/>
          <w:szCs w:val="24"/>
        </w:rPr>
        <w:t>n the</w:t>
      </w:r>
      <w:r w:rsidR="003F60FB">
        <w:rPr>
          <w:rFonts w:ascii="Times New Roman" w:hAnsi="Times New Roman" w:cs="Times New Roman"/>
          <w:color w:val="000000"/>
          <w:sz w:val="24"/>
          <w:szCs w:val="24"/>
        </w:rPr>
        <w:t xml:space="preserve"> appeal must be </w:t>
      </w:r>
      <w:r w:rsidR="00240168">
        <w:rPr>
          <w:rFonts w:ascii="Times New Roman" w:hAnsi="Times New Roman" w:cs="Times New Roman"/>
          <w:color w:val="000000"/>
          <w:sz w:val="24"/>
          <w:szCs w:val="24"/>
        </w:rPr>
        <w:t>dismissed</w:t>
      </w:r>
      <w:r w:rsidR="003F60FB">
        <w:rPr>
          <w:rFonts w:ascii="Times New Roman" w:hAnsi="Times New Roman" w:cs="Times New Roman"/>
          <w:color w:val="000000"/>
          <w:sz w:val="24"/>
          <w:szCs w:val="24"/>
        </w:rPr>
        <w:t>. But it was argued that the EAT ought not to follow it</w:t>
      </w:r>
      <w:proofErr w:type="gramStart"/>
      <w:r w:rsidR="003F60FB">
        <w:rPr>
          <w:rFonts w:ascii="Times New Roman" w:hAnsi="Times New Roman" w:cs="Times New Roman"/>
          <w:color w:val="000000"/>
          <w:sz w:val="24"/>
          <w:szCs w:val="24"/>
        </w:rPr>
        <w:t>, in p</w:t>
      </w:r>
      <w:r w:rsidR="00240168">
        <w:rPr>
          <w:rFonts w:ascii="Times New Roman" w:hAnsi="Times New Roman" w:cs="Times New Roman"/>
          <w:color w:val="000000"/>
          <w:sz w:val="24"/>
          <w:szCs w:val="24"/>
        </w:rPr>
        <w:t>articular, because</w:t>
      </w:r>
      <w:proofErr w:type="gramEnd"/>
      <w:r w:rsidR="00240168">
        <w:rPr>
          <w:rFonts w:ascii="Times New Roman" w:hAnsi="Times New Roman" w:cs="Times New Roman"/>
          <w:color w:val="000000"/>
          <w:sz w:val="24"/>
          <w:szCs w:val="24"/>
        </w:rPr>
        <w:t xml:space="preserve"> it was </w:t>
      </w:r>
      <w:r w:rsidR="000956A1">
        <w:rPr>
          <w:rFonts w:ascii="Times New Roman" w:hAnsi="Times New Roman" w:cs="Times New Roman"/>
          <w:color w:val="000000"/>
          <w:sz w:val="24"/>
          <w:szCs w:val="24"/>
        </w:rPr>
        <w:t xml:space="preserve">manifestly wrong. </w:t>
      </w:r>
    </w:p>
    <w:p w14:paraId="5BB58831" w14:textId="5E36B789" w:rsidR="003D4EF9" w:rsidRDefault="003D4EF9" w:rsidP="00F371D5">
      <w:pPr>
        <w:spacing w:line="480" w:lineRule="auto"/>
        <w:contextualSpacing/>
        <w:jc w:val="both"/>
        <w:rPr>
          <w:rFonts w:ascii="Times New Roman" w:hAnsi="Times New Roman" w:cs="Times New Roman"/>
          <w:color w:val="000000"/>
          <w:sz w:val="24"/>
          <w:szCs w:val="24"/>
        </w:rPr>
      </w:pPr>
    </w:p>
    <w:p w14:paraId="467871C9" w14:textId="72CC94CC" w:rsidR="00891242" w:rsidRPr="00A166DF" w:rsidRDefault="00B338D9" w:rsidP="00F371D5">
      <w:pPr>
        <w:spacing w:line="480" w:lineRule="auto"/>
        <w:contextualSpacing/>
        <w:jc w:val="both"/>
        <w:rPr>
          <w:rFonts w:ascii="Times New Roman" w:hAnsi="Times New Roman" w:cs="Times New Roman"/>
          <w:color w:val="000000"/>
          <w:sz w:val="24"/>
          <w:szCs w:val="24"/>
        </w:rPr>
      </w:pPr>
      <w:r w:rsidRPr="00B338D9">
        <w:rPr>
          <w:rFonts w:ascii="Times New Roman" w:hAnsi="Times New Roman" w:cs="Times New Roman"/>
          <w:b/>
          <w:bCs/>
          <w:color w:val="000000"/>
          <w:sz w:val="24"/>
          <w:szCs w:val="24"/>
        </w:rPr>
        <w:t>Held</w:t>
      </w:r>
      <w:r>
        <w:rPr>
          <w:rFonts w:ascii="Times New Roman" w:hAnsi="Times New Roman" w:cs="Times New Roman"/>
          <w:color w:val="000000"/>
          <w:sz w:val="24"/>
          <w:szCs w:val="24"/>
        </w:rPr>
        <w:t xml:space="preserve">: </w:t>
      </w:r>
      <w:r w:rsidR="00042BEF" w:rsidRPr="00042BEF">
        <w:rPr>
          <w:rFonts w:ascii="Times New Roman" w:hAnsi="Times New Roman" w:cs="Times New Roman"/>
          <w:color w:val="000000"/>
          <w:sz w:val="24"/>
          <w:szCs w:val="24"/>
        </w:rPr>
        <w:t>The</w:t>
      </w:r>
      <w:r w:rsidR="003D4EF9">
        <w:rPr>
          <w:rFonts w:ascii="Times New Roman" w:hAnsi="Times New Roman" w:cs="Times New Roman"/>
          <w:color w:val="000000"/>
          <w:sz w:val="24"/>
          <w:szCs w:val="24"/>
        </w:rPr>
        <w:t xml:space="preserve"> circumstances in which the EAT will depart from its own previous decisions are tightly circumscribed. One of them is where </w:t>
      </w:r>
      <w:r w:rsidR="00816FC5">
        <w:rPr>
          <w:rFonts w:ascii="Times New Roman" w:hAnsi="Times New Roman" w:cs="Times New Roman"/>
          <w:color w:val="000000"/>
          <w:sz w:val="24"/>
          <w:szCs w:val="24"/>
        </w:rPr>
        <w:t xml:space="preserve">a previous decision is “manifestly wrong”, which </w:t>
      </w:r>
      <w:r w:rsidR="0001667D">
        <w:rPr>
          <w:rFonts w:ascii="Times New Roman" w:hAnsi="Times New Roman" w:cs="Times New Roman"/>
          <w:color w:val="000000"/>
          <w:sz w:val="24"/>
          <w:szCs w:val="24"/>
        </w:rPr>
        <w:t>means that it can be seen to be obviously wrong, without the need for extensive or compl</w:t>
      </w:r>
      <w:r w:rsidR="00AB1AD2">
        <w:rPr>
          <w:rFonts w:ascii="Times New Roman" w:hAnsi="Times New Roman" w:cs="Times New Roman"/>
          <w:color w:val="000000"/>
          <w:sz w:val="24"/>
          <w:szCs w:val="24"/>
        </w:rPr>
        <w:t xml:space="preserve">icated </w:t>
      </w:r>
      <w:r w:rsidR="0001667D">
        <w:rPr>
          <w:rFonts w:ascii="Times New Roman" w:hAnsi="Times New Roman" w:cs="Times New Roman"/>
          <w:color w:val="000000"/>
          <w:sz w:val="24"/>
          <w:szCs w:val="24"/>
        </w:rPr>
        <w:lastRenderedPageBreak/>
        <w:t xml:space="preserve">argument: </w:t>
      </w:r>
      <w:r w:rsidR="0001667D" w:rsidRPr="00883408">
        <w:rPr>
          <w:rFonts w:ascii="Times New Roman" w:hAnsi="Times New Roman" w:cs="Times New Roman"/>
          <w:b/>
          <w:bCs/>
          <w:color w:val="010302"/>
          <w:sz w:val="24"/>
          <w:szCs w:val="24"/>
        </w:rPr>
        <w:t>British Gas Trading v Lock</w:t>
      </w:r>
      <w:r w:rsidR="0001667D">
        <w:rPr>
          <w:rFonts w:ascii="Times New Roman" w:hAnsi="Times New Roman" w:cs="Times New Roman"/>
          <w:color w:val="010302"/>
          <w:sz w:val="24"/>
          <w:szCs w:val="24"/>
        </w:rPr>
        <w:t xml:space="preserve"> [2016] ICR 503 </w:t>
      </w:r>
      <w:r w:rsidR="0001667D">
        <w:rPr>
          <w:rFonts w:ascii="Times New Roman" w:hAnsi="Times New Roman" w:cs="Times New Roman"/>
          <w:color w:val="000000"/>
          <w:sz w:val="24"/>
          <w:szCs w:val="24"/>
        </w:rPr>
        <w:t>at [77] to [80].</w:t>
      </w:r>
      <w:r>
        <w:rPr>
          <w:rFonts w:ascii="Times New Roman" w:hAnsi="Times New Roman" w:cs="Times New Roman"/>
          <w:color w:val="000000"/>
          <w:sz w:val="24"/>
          <w:szCs w:val="24"/>
        </w:rPr>
        <w:t xml:space="preserve"> </w:t>
      </w:r>
      <w:r w:rsidR="00891242">
        <w:rPr>
          <w:rFonts w:ascii="Times New Roman" w:hAnsi="Times New Roman" w:cs="Times New Roman"/>
          <w:color w:val="000000"/>
          <w:sz w:val="24"/>
          <w:szCs w:val="24"/>
        </w:rPr>
        <w:t>Despite the reasoning in the decision itself</w:t>
      </w:r>
      <w:r w:rsidR="00961513">
        <w:rPr>
          <w:rFonts w:ascii="Times New Roman" w:hAnsi="Times New Roman" w:cs="Times New Roman"/>
          <w:color w:val="000000"/>
          <w:sz w:val="24"/>
          <w:szCs w:val="24"/>
        </w:rPr>
        <w:t xml:space="preserve"> being problematic</w:t>
      </w:r>
      <w:r w:rsidR="00891242">
        <w:rPr>
          <w:rFonts w:ascii="Times New Roman" w:hAnsi="Times New Roman" w:cs="Times New Roman"/>
          <w:color w:val="000000"/>
          <w:sz w:val="24"/>
          <w:szCs w:val="24"/>
        </w:rPr>
        <w:t xml:space="preserve">, the </w:t>
      </w:r>
      <w:r w:rsidR="00B21438">
        <w:rPr>
          <w:rFonts w:ascii="Times New Roman" w:hAnsi="Times New Roman" w:cs="Times New Roman"/>
          <w:color w:val="000000"/>
          <w:sz w:val="24"/>
          <w:szCs w:val="24"/>
        </w:rPr>
        <w:t xml:space="preserve">proposition of law said to emerge from </w:t>
      </w:r>
      <w:r w:rsidR="00B21438" w:rsidRPr="00DD2D9E">
        <w:rPr>
          <w:rFonts w:ascii="Times New Roman" w:hAnsi="Times New Roman" w:cs="Times New Roman"/>
          <w:b/>
          <w:bCs/>
          <w:color w:val="000000"/>
          <w:sz w:val="24"/>
          <w:szCs w:val="24"/>
        </w:rPr>
        <w:t>Marshall v Hamblin</w:t>
      </w:r>
      <w:r w:rsidR="00B21438">
        <w:rPr>
          <w:rFonts w:ascii="Times New Roman" w:hAnsi="Times New Roman" w:cs="Times New Roman"/>
          <w:color w:val="000000"/>
          <w:sz w:val="24"/>
          <w:szCs w:val="24"/>
        </w:rPr>
        <w:t xml:space="preserve"> could not be said to be </w:t>
      </w:r>
      <w:r w:rsidR="00AA2C9C">
        <w:rPr>
          <w:rFonts w:ascii="Times New Roman" w:hAnsi="Times New Roman" w:cs="Times New Roman"/>
          <w:color w:val="000000"/>
          <w:sz w:val="24"/>
          <w:szCs w:val="24"/>
        </w:rPr>
        <w:t>obviously wrong, without needing any detailed consideration or analysis of the arguments or potentially relevant authorities</w:t>
      </w:r>
      <w:r w:rsidR="00DD2D9E">
        <w:rPr>
          <w:rFonts w:ascii="Times New Roman" w:hAnsi="Times New Roman" w:cs="Times New Roman"/>
          <w:color w:val="000000"/>
          <w:sz w:val="24"/>
          <w:szCs w:val="24"/>
        </w:rPr>
        <w:t xml:space="preserve">. That being so, </w:t>
      </w:r>
      <w:r w:rsidR="00CF6BD7">
        <w:rPr>
          <w:rFonts w:ascii="Times New Roman" w:hAnsi="Times New Roman" w:cs="Times New Roman"/>
          <w:color w:val="000000"/>
          <w:sz w:val="24"/>
          <w:szCs w:val="24"/>
        </w:rPr>
        <w:t xml:space="preserve">it could not be said to be manifestly wrong, </w:t>
      </w:r>
      <w:proofErr w:type="gramStart"/>
      <w:r w:rsidR="00CF6BD7">
        <w:rPr>
          <w:rFonts w:ascii="Times New Roman" w:hAnsi="Times New Roman" w:cs="Times New Roman"/>
          <w:color w:val="000000"/>
          <w:sz w:val="24"/>
          <w:szCs w:val="24"/>
        </w:rPr>
        <w:t>so as to</w:t>
      </w:r>
      <w:proofErr w:type="gramEnd"/>
      <w:r w:rsidR="00CF6BD7">
        <w:rPr>
          <w:rFonts w:ascii="Times New Roman" w:hAnsi="Times New Roman" w:cs="Times New Roman"/>
          <w:color w:val="000000"/>
          <w:sz w:val="24"/>
          <w:szCs w:val="24"/>
        </w:rPr>
        <w:t xml:space="preserve"> enable the EAT to depart from it.</w:t>
      </w:r>
      <w:r>
        <w:rPr>
          <w:rFonts w:ascii="Times New Roman" w:hAnsi="Times New Roman" w:cs="Times New Roman"/>
          <w:color w:val="000000"/>
          <w:sz w:val="24"/>
          <w:szCs w:val="24"/>
        </w:rPr>
        <w:t xml:space="preserve"> The appeal must therefore be dismissed.</w:t>
      </w:r>
    </w:p>
    <w:p w14:paraId="00BD39AD" w14:textId="77777777" w:rsidR="00E14E89" w:rsidRDefault="00E14E89" w:rsidP="00F371D5">
      <w:pPr>
        <w:spacing w:line="480" w:lineRule="auto"/>
        <w:contextualSpacing/>
        <w:jc w:val="both"/>
        <w:rPr>
          <w:rFonts w:ascii="Times New Roman" w:hAnsi="Times New Roman"/>
          <w:color w:val="000000" w:themeColor="text1"/>
          <w:sz w:val="24"/>
          <w:szCs w:val="24"/>
        </w:rPr>
      </w:pPr>
    </w:p>
    <w:p w14:paraId="765A5698" w14:textId="5D9C1210" w:rsidR="00E14E89" w:rsidRDefault="00E14E89" w:rsidP="00F371D5">
      <w:pPr>
        <w:spacing w:line="480" w:lineRule="auto"/>
        <w:contextualSpacing/>
        <w:jc w:val="both"/>
        <w:rPr>
          <w:rFonts w:ascii="Times New Roman" w:hAnsi="Times New Roman"/>
          <w:color w:val="000000" w:themeColor="text1"/>
          <w:sz w:val="24"/>
          <w:szCs w:val="24"/>
        </w:rPr>
      </w:pPr>
    </w:p>
    <w:p w14:paraId="445C639E" w14:textId="77777777" w:rsidR="00363F1D" w:rsidRDefault="00443F54" w:rsidP="00F371D5">
      <w:pPr>
        <w:spacing w:line="480" w:lineRule="auto"/>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br w:type="page"/>
      </w:r>
    </w:p>
    <w:p w14:paraId="59E05EBF" w14:textId="27667399" w:rsidR="000F67FA" w:rsidRPr="00110866" w:rsidRDefault="00110866" w:rsidP="00F371D5">
      <w:pPr>
        <w:spacing w:line="480" w:lineRule="auto"/>
        <w:contextualSpacing/>
        <w:jc w:val="both"/>
        <w:rPr>
          <w:rFonts w:ascii="Times New Roman" w:hAnsi="Times New Roman" w:cs="Times New Roman"/>
          <w:b/>
          <w:bCs/>
          <w:color w:val="000000"/>
          <w:sz w:val="24"/>
          <w:szCs w:val="24"/>
        </w:rPr>
      </w:pPr>
      <w:r w:rsidRPr="00A43C83">
        <w:rPr>
          <w:rFonts w:ascii="Times New Roman" w:hAnsi="Times New Roman"/>
          <w:b/>
          <w:bCs/>
          <w:color w:val="000000" w:themeColor="text1"/>
          <w:sz w:val="24"/>
          <w:szCs w:val="24"/>
        </w:rPr>
        <w:lastRenderedPageBreak/>
        <w:t>HIS HONOUR JUDGE AUERBACH</w:t>
      </w:r>
      <w:r w:rsidR="00CF54BE">
        <w:rPr>
          <w:rFonts w:ascii="Times New Roman" w:hAnsi="Times New Roman" w:cs="Times New Roman"/>
          <w:b/>
          <w:bCs/>
          <w:color w:val="000000"/>
          <w:sz w:val="24"/>
          <w:szCs w:val="24"/>
        </w:rPr>
        <w:t>:</w:t>
      </w:r>
    </w:p>
    <w:p w14:paraId="135618A0" w14:textId="3465F470" w:rsidR="00443F54" w:rsidRPr="00110866" w:rsidRDefault="00110866" w:rsidP="00F371D5">
      <w:pPr>
        <w:spacing w:line="480" w:lineRule="auto"/>
        <w:ind w:right="5330"/>
        <w:contextualSpacing/>
        <w:jc w:val="both"/>
        <w:rPr>
          <w:rFonts w:ascii="Times New Roman" w:hAnsi="Times New Roman"/>
          <w:color w:val="000000" w:themeColor="text1"/>
          <w:sz w:val="24"/>
          <w:szCs w:val="24"/>
          <w:u w:val="single"/>
        </w:rPr>
      </w:pPr>
      <w:r w:rsidRPr="00110866">
        <w:rPr>
          <w:rFonts w:ascii="Times New Roman" w:hAnsi="Times New Roman" w:cs="Times New Roman"/>
          <w:b/>
          <w:bCs/>
          <w:color w:val="000000"/>
          <w:sz w:val="24"/>
          <w:szCs w:val="24"/>
          <w:u w:val="single"/>
        </w:rPr>
        <w:t>Introduction</w:t>
      </w:r>
    </w:p>
    <w:p w14:paraId="745E1A47" w14:textId="3F69FE24" w:rsidR="00443F54" w:rsidRPr="00282997" w:rsidRDefault="00443F54" w:rsidP="00F7648A">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sidRPr="00F7648A">
        <w:rPr>
          <w:rFonts w:ascii="Times New Roman" w:hAnsi="Times New Roman" w:cs="Times New Roman"/>
          <w:color w:val="000000"/>
          <w:sz w:val="24"/>
          <w:szCs w:val="24"/>
        </w:rPr>
        <w:t xml:space="preserve"> </w:t>
      </w:r>
      <w:r w:rsidR="000F0317">
        <w:rPr>
          <w:rFonts w:ascii="Times New Roman" w:hAnsi="Times New Roman" w:cs="Times New Roman"/>
          <w:color w:val="000000"/>
          <w:sz w:val="24"/>
          <w:szCs w:val="24"/>
        </w:rPr>
        <w:t>Part X</w:t>
      </w:r>
      <w:r w:rsidR="00282997">
        <w:rPr>
          <w:rFonts w:ascii="Times New Roman" w:hAnsi="Times New Roman" w:cs="Times New Roman"/>
          <w:color w:val="000000"/>
          <w:sz w:val="24"/>
          <w:szCs w:val="24"/>
        </w:rPr>
        <w:t xml:space="preserve"> </w:t>
      </w:r>
      <w:r w:rsidR="00282997" w:rsidRPr="00110866">
        <w:rPr>
          <w:rFonts w:ascii="Times New Roman" w:hAnsi="Times New Roman" w:cs="Times New Roman"/>
          <w:b/>
          <w:bCs/>
          <w:color w:val="000000"/>
          <w:sz w:val="24"/>
          <w:szCs w:val="24"/>
        </w:rPr>
        <w:t>Employment Rights Act 1996</w:t>
      </w:r>
      <w:r w:rsidR="00282997">
        <w:rPr>
          <w:rFonts w:ascii="Times New Roman" w:hAnsi="Times New Roman" w:cs="Times New Roman"/>
          <w:color w:val="000000"/>
          <w:sz w:val="24"/>
          <w:szCs w:val="24"/>
        </w:rPr>
        <w:t xml:space="preserve"> </w:t>
      </w:r>
      <w:r w:rsidR="000F0317">
        <w:rPr>
          <w:rFonts w:ascii="Times New Roman" w:hAnsi="Times New Roman" w:cs="Times New Roman"/>
          <w:color w:val="000000"/>
          <w:sz w:val="24"/>
          <w:szCs w:val="24"/>
        </w:rPr>
        <w:t xml:space="preserve">concerns unfair dismissal. Within Chapter 1 </w:t>
      </w:r>
      <w:r w:rsidR="002F2BF3">
        <w:rPr>
          <w:rFonts w:ascii="Times New Roman" w:hAnsi="Times New Roman" w:cs="Times New Roman"/>
          <w:color w:val="000000"/>
          <w:sz w:val="24"/>
          <w:szCs w:val="24"/>
        </w:rPr>
        <w:t>section 94 sets out th</w:t>
      </w:r>
      <w:r w:rsidR="003C5FF7">
        <w:rPr>
          <w:rFonts w:ascii="Times New Roman" w:hAnsi="Times New Roman" w:cs="Times New Roman"/>
          <w:color w:val="000000"/>
          <w:sz w:val="24"/>
          <w:szCs w:val="24"/>
        </w:rPr>
        <w:t>e</w:t>
      </w:r>
      <w:r w:rsidR="002F2BF3">
        <w:rPr>
          <w:rFonts w:ascii="Times New Roman" w:hAnsi="Times New Roman" w:cs="Times New Roman"/>
          <w:color w:val="000000"/>
          <w:sz w:val="24"/>
          <w:szCs w:val="24"/>
        </w:rPr>
        <w:t xml:space="preserve"> right</w:t>
      </w:r>
      <w:r w:rsidR="003C5FF7">
        <w:rPr>
          <w:rFonts w:ascii="Times New Roman" w:hAnsi="Times New Roman" w:cs="Times New Roman"/>
          <w:color w:val="000000"/>
          <w:sz w:val="24"/>
          <w:szCs w:val="24"/>
        </w:rPr>
        <w:t xml:space="preserve"> not to be unfairly dismissed</w:t>
      </w:r>
      <w:r w:rsidR="002F2BF3">
        <w:rPr>
          <w:rFonts w:ascii="Times New Roman" w:hAnsi="Times New Roman" w:cs="Times New Roman"/>
          <w:color w:val="000000"/>
          <w:sz w:val="24"/>
          <w:szCs w:val="24"/>
        </w:rPr>
        <w:t xml:space="preserve">. Section </w:t>
      </w:r>
      <w:r w:rsidR="00282997">
        <w:rPr>
          <w:rFonts w:ascii="Times New Roman" w:hAnsi="Times New Roman" w:cs="Times New Roman"/>
          <w:color w:val="000000"/>
          <w:sz w:val="24"/>
          <w:szCs w:val="24"/>
        </w:rPr>
        <w:t xml:space="preserve">95 </w:t>
      </w:r>
      <w:r w:rsidR="002F2BF3">
        <w:rPr>
          <w:rFonts w:ascii="Times New Roman" w:hAnsi="Times New Roman" w:cs="Times New Roman"/>
          <w:color w:val="000000"/>
          <w:sz w:val="24"/>
          <w:szCs w:val="24"/>
        </w:rPr>
        <w:t xml:space="preserve">then </w:t>
      </w:r>
      <w:r w:rsidR="00282997">
        <w:rPr>
          <w:rFonts w:ascii="Times New Roman" w:hAnsi="Times New Roman" w:cs="Times New Roman"/>
          <w:color w:val="000000"/>
          <w:sz w:val="24"/>
          <w:szCs w:val="24"/>
        </w:rPr>
        <w:t>provides as follows:</w:t>
      </w:r>
    </w:p>
    <w:p w14:paraId="2C2E440B" w14:textId="0EF529C6" w:rsidR="00BD06B3" w:rsidRPr="00D45F90" w:rsidRDefault="00F3341F" w:rsidP="00E00732">
      <w:pPr>
        <w:pStyle w:val="Heading5"/>
        <w:shd w:val="clear" w:color="auto" w:fill="FFFFFF"/>
        <w:spacing w:before="0" w:beforeAutospacing="0" w:after="120" w:afterAutospacing="0" w:line="288" w:lineRule="atLeast"/>
        <w:ind w:left="709" w:right="283"/>
        <w:jc w:val="both"/>
        <w:rPr>
          <w:rFonts w:ascii="Arial" w:hAnsi="Arial" w:cs="Arial"/>
          <w:color w:val="000000"/>
          <w:sz w:val="19"/>
          <w:szCs w:val="19"/>
        </w:rPr>
      </w:pPr>
      <w:r>
        <w:rPr>
          <w:color w:val="000000"/>
          <w:sz w:val="24"/>
          <w:szCs w:val="24"/>
        </w:rPr>
        <w:tab/>
      </w:r>
      <w:r w:rsidR="006F42F6" w:rsidRPr="00D45F90">
        <w:rPr>
          <w:rStyle w:val="legds"/>
        </w:rPr>
        <w:t>“</w:t>
      </w:r>
      <w:r w:rsidR="00BD06B3" w:rsidRPr="00D45F90">
        <w:rPr>
          <w:rStyle w:val="legds"/>
          <w:color w:val="000000"/>
          <w:sz w:val="24"/>
          <w:szCs w:val="24"/>
        </w:rPr>
        <w:t>Circumstances in which an employee is dismissed.</w:t>
      </w:r>
    </w:p>
    <w:p w14:paraId="05F519FD" w14:textId="4AF23265" w:rsidR="00BD06B3" w:rsidRPr="00D45F90" w:rsidRDefault="00BD06B3" w:rsidP="0088438A">
      <w:pPr>
        <w:pStyle w:val="legclearfix"/>
        <w:shd w:val="clear" w:color="auto" w:fill="FFFFFF"/>
        <w:spacing w:before="0" w:beforeAutospacing="0" w:after="120" w:afterAutospacing="0"/>
        <w:ind w:left="720" w:right="567"/>
        <w:jc w:val="both"/>
        <w:rPr>
          <w:b/>
          <w:bCs/>
          <w:color w:val="000000"/>
        </w:rPr>
      </w:pPr>
      <w:r w:rsidRPr="00D45F90">
        <w:rPr>
          <w:rStyle w:val="legds"/>
          <w:b/>
          <w:bCs/>
          <w:color w:val="000000"/>
        </w:rPr>
        <w:t>(1)</w:t>
      </w:r>
      <w:r w:rsidR="006F42F6" w:rsidRPr="00D45F90">
        <w:rPr>
          <w:rStyle w:val="legds"/>
          <w:b/>
          <w:bCs/>
          <w:color w:val="000000"/>
        </w:rPr>
        <w:t xml:space="preserve"> </w:t>
      </w:r>
      <w:r w:rsidRPr="00D45F90">
        <w:rPr>
          <w:rStyle w:val="legds"/>
          <w:b/>
          <w:bCs/>
          <w:color w:val="000000"/>
        </w:rPr>
        <w:t>For the purposes of this Part an employee is dismissed by his employer if (and, subject to subsection (2) only if)—</w:t>
      </w:r>
    </w:p>
    <w:p w14:paraId="26F2B709" w14:textId="632788D3" w:rsidR="00BD06B3" w:rsidRPr="00D45F90" w:rsidRDefault="00BD06B3" w:rsidP="0088438A">
      <w:pPr>
        <w:pStyle w:val="legclearfix"/>
        <w:shd w:val="clear" w:color="auto" w:fill="FFFFFF"/>
        <w:spacing w:before="0" w:beforeAutospacing="0" w:after="120" w:afterAutospacing="0"/>
        <w:ind w:left="993" w:right="850"/>
        <w:jc w:val="both"/>
        <w:rPr>
          <w:b/>
          <w:bCs/>
          <w:color w:val="000000"/>
        </w:rPr>
      </w:pPr>
      <w:r w:rsidRPr="00D45F90">
        <w:rPr>
          <w:rStyle w:val="legds"/>
          <w:b/>
          <w:bCs/>
          <w:color w:val="000000"/>
        </w:rPr>
        <w:t>(a) the contract under which he is employed is terminated by the employer (whether with or without notice),</w:t>
      </w:r>
    </w:p>
    <w:p w14:paraId="4864899E" w14:textId="7EB8F7C1" w:rsidR="00BD06B3" w:rsidRPr="00D45F90" w:rsidRDefault="00BD06B3" w:rsidP="00E00732">
      <w:pPr>
        <w:pStyle w:val="legclearfix"/>
        <w:shd w:val="clear" w:color="auto" w:fill="FFFFFF"/>
        <w:spacing w:before="0" w:beforeAutospacing="0" w:after="120" w:afterAutospacing="0"/>
        <w:ind w:left="993" w:right="850"/>
        <w:jc w:val="both"/>
        <w:rPr>
          <w:b/>
          <w:bCs/>
          <w:color w:val="000000"/>
        </w:rPr>
      </w:pPr>
      <w:r w:rsidRPr="00D45F90">
        <w:rPr>
          <w:rStyle w:val="legsubstitution"/>
          <w:b/>
          <w:bCs/>
          <w:color w:val="000000"/>
        </w:rPr>
        <w:t>(b) he is employed under a limited-term contract and that contract terminates by virtue of the limiting event without being renewed under the same contract, or</w:t>
      </w:r>
    </w:p>
    <w:p w14:paraId="540058D3" w14:textId="19059B41" w:rsidR="00BD06B3" w:rsidRPr="00D45F90" w:rsidRDefault="00BD06B3" w:rsidP="00E00732">
      <w:pPr>
        <w:pStyle w:val="legclearfix"/>
        <w:shd w:val="clear" w:color="auto" w:fill="FFFFFF"/>
        <w:spacing w:before="0" w:beforeAutospacing="0" w:after="120" w:afterAutospacing="0"/>
        <w:ind w:left="993" w:right="850"/>
        <w:jc w:val="both"/>
        <w:rPr>
          <w:b/>
          <w:bCs/>
          <w:color w:val="000000"/>
        </w:rPr>
      </w:pPr>
      <w:r w:rsidRPr="00D45F90">
        <w:rPr>
          <w:rStyle w:val="legds"/>
          <w:b/>
          <w:bCs/>
          <w:color w:val="000000"/>
        </w:rPr>
        <w:t>(c) the employee terminates the contract under which he is employed (with or without notice) in circumstances in which he is entitled to terminate it without notice by reason of the employer’s conduct.</w:t>
      </w:r>
    </w:p>
    <w:p w14:paraId="2C5C7C1B" w14:textId="0721D513" w:rsidR="00BD06B3" w:rsidRPr="00D45F90" w:rsidRDefault="00BD06B3" w:rsidP="0088438A">
      <w:pPr>
        <w:pStyle w:val="legclearfix"/>
        <w:shd w:val="clear" w:color="auto" w:fill="FFFFFF"/>
        <w:spacing w:before="0" w:beforeAutospacing="0" w:after="120" w:afterAutospacing="0"/>
        <w:ind w:left="720" w:right="567"/>
        <w:jc w:val="both"/>
        <w:rPr>
          <w:b/>
          <w:bCs/>
          <w:color w:val="000000"/>
        </w:rPr>
      </w:pPr>
      <w:r w:rsidRPr="00D45F90">
        <w:rPr>
          <w:rStyle w:val="legds"/>
          <w:b/>
          <w:bCs/>
          <w:color w:val="000000"/>
        </w:rPr>
        <w:t>(2) An employee shall be taken to be dismissed by his employer for the purposes of this Part if—</w:t>
      </w:r>
    </w:p>
    <w:p w14:paraId="7311EF66" w14:textId="37F7DFD1" w:rsidR="00BD06B3" w:rsidRPr="00D45F90" w:rsidRDefault="00BD06B3" w:rsidP="00E00732">
      <w:pPr>
        <w:pStyle w:val="legclearfix"/>
        <w:shd w:val="clear" w:color="auto" w:fill="FFFFFF"/>
        <w:spacing w:before="0" w:beforeAutospacing="0" w:after="120" w:afterAutospacing="0"/>
        <w:ind w:left="993" w:right="850"/>
        <w:jc w:val="both"/>
        <w:rPr>
          <w:b/>
          <w:bCs/>
          <w:color w:val="000000"/>
        </w:rPr>
      </w:pPr>
      <w:r w:rsidRPr="00D45F90">
        <w:rPr>
          <w:rStyle w:val="legds"/>
          <w:b/>
          <w:bCs/>
          <w:color w:val="000000"/>
        </w:rPr>
        <w:t>(a) the employer gives notice to the employee to terminate his contract of employment, and</w:t>
      </w:r>
    </w:p>
    <w:p w14:paraId="121A02DC" w14:textId="3B522B52" w:rsidR="00BD06B3" w:rsidRPr="00D45F90" w:rsidRDefault="00BD06B3" w:rsidP="00E00732">
      <w:pPr>
        <w:pStyle w:val="legclearfix"/>
        <w:shd w:val="clear" w:color="auto" w:fill="FFFFFF"/>
        <w:spacing w:before="0" w:beforeAutospacing="0" w:after="120" w:afterAutospacing="0"/>
        <w:ind w:left="993" w:right="850"/>
        <w:jc w:val="both"/>
        <w:rPr>
          <w:b/>
          <w:bCs/>
          <w:color w:val="000000"/>
        </w:rPr>
      </w:pPr>
      <w:r w:rsidRPr="00D45F90">
        <w:rPr>
          <w:rStyle w:val="legds"/>
          <w:b/>
          <w:bCs/>
          <w:color w:val="000000"/>
        </w:rPr>
        <w:t>(b) at a time within the period of that notice the employee gives notice to the employer to terminate the contract of employment on a date earlier than the date on which the employer’s notice is due to expire;</w:t>
      </w:r>
    </w:p>
    <w:p w14:paraId="217DF295" w14:textId="72A690D5" w:rsidR="00EE6AD0" w:rsidRPr="00D45F90" w:rsidRDefault="00BD06B3" w:rsidP="0088438A">
      <w:pPr>
        <w:pStyle w:val="legrhs"/>
        <w:shd w:val="clear" w:color="auto" w:fill="FFFFFF"/>
        <w:spacing w:before="0" w:beforeAutospacing="0" w:after="120" w:afterAutospacing="0"/>
        <w:ind w:left="720" w:right="567"/>
        <w:jc w:val="both"/>
        <w:rPr>
          <w:b/>
          <w:bCs/>
          <w:color w:val="000000"/>
        </w:rPr>
      </w:pPr>
      <w:r w:rsidRPr="00D45F90">
        <w:rPr>
          <w:b/>
          <w:bCs/>
          <w:color w:val="000000"/>
        </w:rPr>
        <w:t>and the reason for the dismissal is to be taken to be the reason for which the employer’s notice is given.</w:t>
      </w:r>
      <w:r w:rsidR="006F42F6" w:rsidRPr="00D45F90">
        <w:rPr>
          <w:b/>
          <w:bCs/>
          <w:color w:val="000000"/>
        </w:rPr>
        <w:t>”</w:t>
      </w:r>
    </w:p>
    <w:p w14:paraId="7B0F2B8B" w14:textId="77777777" w:rsidR="003A6785" w:rsidRPr="00EE6AD0" w:rsidRDefault="003A6785" w:rsidP="003A6785">
      <w:pPr>
        <w:pStyle w:val="legrhs"/>
        <w:shd w:val="clear" w:color="auto" w:fill="FFFFFF"/>
        <w:spacing w:before="0" w:beforeAutospacing="0" w:after="120" w:afterAutospacing="0"/>
        <w:ind w:left="720"/>
        <w:jc w:val="both"/>
        <w:rPr>
          <w:color w:val="000000"/>
        </w:rPr>
      </w:pPr>
    </w:p>
    <w:p w14:paraId="0F8B1D22" w14:textId="5EF3871B" w:rsidR="00282997" w:rsidRPr="00D05402" w:rsidRDefault="00282997" w:rsidP="00F7648A">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Pr>
          <w:rFonts w:ascii="Times New Roman" w:hAnsi="Times New Roman" w:cs="Times New Roman"/>
          <w:color w:val="000000"/>
          <w:sz w:val="24"/>
          <w:szCs w:val="24"/>
        </w:rPr>
        <w:t>In th</w:t>
      </w:r>
      <w:r w:rsidR="0092639B">
        <w:rPr>
          <w:rFonts w:ascii="Times New Roman" w:hAnsi="Times New Roman" w:cs="Times New Roman"/>
          <w:color w:val="000000"/>
          <w:sz w:val="24"/>
          <w:szCs w:val="24"/>
        </w:rPr>
        <w:t>e present</w:t>
      </w:r>
      <w:r>
        <w:rPr>
          <w:rFonts w:ascii="Times New Roman" w:hAnsi="Times New Roman" w:cs="Times New Roman"/>
          <w:color w:val="000000"/>
          <w:sz w:val="24"/>
          <w:szCs w:val="24"/>
        </w:rPr>
        <w:t xml:space="preserve"> case the </w:t>
      </w:r>
      <w:r w:rsidR="00C252E2">
        <w:rPr>
          <w:rFonts w:ascii="Times New Roman" w:hAnsi="Times New Roman" w:cs="Times New Roman"/>
          <w:color w:val="000000"/>
          <w:sz w:val="24"/>
          <w:szCs w:val="24"/>
        </w:rPr>
        <w:t>contract of employment</w:t>
      </w:r>
      <w:r w:rsidR="00823692">
        <w:rPr>
          <w:rFonts w:ascii="Times New Roman" w:hAnsi="Times New Roman" w:cs="Times New Roman"/>
          <w:color w:val="000000"/>
          <w:sz w:val="24"/>
          <w:szCs w:val="24"/>
        </w:rPr>
        <w:t xml:space="preserve"> of the claimant in the employment tribunal </w:t>
      </w:r>
      <w:r w:rsidR="00497849">
        <w:rPr>
          <w:rFonts w:ascii="Times New Roman" w:hAnsi="Times New Roman" w:cs="Times New Roman"/>
          <w:color w:val="000000"/>
          <w:sz w:val="24"/>
          <w:szCs w:val="24"/>
        </w:rPr>
        <w:t>included</w:t>
      </w:r>
      <w:r w:rsidR="00D05402">
        <w:rPr>
          <w:rFonts w:ascii="Times New Roman" w:hAnsi="Times New Roman" w:cs="Times New Roman"/>
          <w:color w:val="000000"/>
          <w:sz w:val="24"/>
          <w:szCs w:val="24"/>
        </w:rPr>
        <w:t xml:space="preserve"> the following provisions:</w:t>
      </w:r>
    </w:p>
    <w:p w14:paraId="6E438C7D" w14:textId="514861ED" w:rsidR="00100B1B" w:rsidRPr="00D45F90" w:rsidRDefault="00497849" w:rsidP="00E72A09">
      <w:pPr>
        <w:pStyle w:val="ListParagraph"/>
        <w:tabs>
          <w:tab w:val="left" w:pos="0"/>
        </w:tabs>
        <w:ind w:left="709" w:right="283"/>
        <w:contextualSpacing/>
        <w:jc w:val="both"/>
        <w:rPr>
          <w:b/>
          <w:bCs/>
          <w:sz w:val="24"/>
          <w:szCs w:val="24"/>
        </w:rPr>
      </w:pPr>
      <w:r w:rsidRPr="00D45F90">
        <w:rPr>
          <w:b/>
          <w:bCs/>
          <w:sz w:val="24"/>
          <w:szCs w:val="24"/>
        </w:rPr>
        <w:t xml:space="preserve">“3.1 </w:t>
      </w:r>
      <w:r w:rsidR="00DF41E2" w:rsidRPr="00D45F90">
        <w:rPr>
          <w:b/>
          <w:bCs/>
          <w:sz w:val="24"/>
          <w:szCs w:val="24"/>
        </w:rPr>
        <w:t xml:space="preserve">This Agreement shall commence on the Commencement Date and will, subject to earlier termination below, continue unless and until it is terminated by either party giving to the other 9 months' prior written notice. The Executive's period of continuous employment commenced on 22 October 1990. </w:t>
      </w:r>
    </w:p>
    <w:p w14:paraId="4018556D" w14:textId="38FCFB4A" w:rsidR="00497849" w:rsidRPr="00D45F90" w:rsidRDefault="00491081" w:rsidP="00552359">
      <w:pPr>
        <w:tabs>
          <w:tab w:val="left" w:pos="709"/>
        </w:tabs>
        <w:ind w:left="709" w:right="283"/>
        <w:contextualSpacing/>
        <w:jc w:val="both"/>
        <w:rPr>
          <w:b/>
          <w:bCs/>
          <w:sz w:val="24"/>
          <w:szCs w:val="24"/>
        </w:rPr>
      </w:pPr>
      <w:r w:rsidRPr="00D45F90">
        <w:rPr>
          <w:b/>
          <w:bCs/>
          <w:sz w:val="24"/>
          <w:szCs w:val="24"/>
        </w:rPr>
        <w:t>…</w:t>
      </w:r>
    </w:p>
    <w:p w14:paraId="4918E556" w14:textId="46F4BB5E" w:rsidR="00497849" w:rsidRDefault="00DF41E2" w:rsidP="00E72A09">
      <w:pPr>
        <w:pStyle w:val="ListParagraph"/>
        <w:tabs>
          <w:tab w:val="left" w:pos="0"/>
        </w:tabs>
        <w:ind w:left="720" w:right="283"/>
        <w:contextualSpacing/>
        <w:jc w:val="both"/>
        <w:rPr>
          <w:b/>
          <w:bCs/>
          <w:sz w:val="24"/>
          <w:szCs w:val="24"/>
        </w:rPr>
      </w:pPr>
      <w:r w:rsidRPr="00D45F90">
        <w:rPr>
          <w:b/>
          <w:bCs/>
          <w:sz w:val="24"/>
          <w:szCs w:val="24"/>
        </w:rPr>
        <w:t>19.5 Where the Executive serves notice to terminate his employment with the Company, the Company shall at any time during the period of notice be entitled to terminate the Executive's employment forthwith and in full and final settlement of the Executive's claims under this Agreement by paying to the Executive, the salary (excluding bonuses) to which he would have been entitled during the notice period or any part of it in lieu of such notice or any part of it.</w:t>
      </w:r>
      <w:r w:rsidR="00497849" w:rsidRPr="00D45F90">
        <w:rPr>
          <w:b/>
          <w:bCs/>
          <w:sz w:val="24"/>
          <w:szCs w:val="24"/>
        </w:rPr>
        <w:t>”</w:t>
      </w:r>
    </w:p>
    <w:p w14:paraId="35C4E68E" w14:textId="77777777" w:rsidR="00E72A09" w:rsidRDefault="00E72A09" w:rsidP="00E72A09">
      <w:pPr>
        <w:pStyle w:val="ListParagraph"/>
        <w:tabs>
          <w:tab w:val="left" w:pos="0"/>
        </w:tabs>
        <w:ind w:left="720" w:right="283"/>
        <w:contextualSpacing/>
        <w:jc w:val="both"/>
        <w:rPr>
          <w:rFonts w:ascii="Times New Roman" w:hAnsi="Times New Roman" w:cs="Times New Roman"/>
          <w:color w:val="010302"/>
          <w:sz w:val="24"/>
          <w:szCs w:val="24"/>
        </w:rPr>
      </w:pPr>
    </w:p>
    <w:p w14:paraId="4BB66D18" w14:textId="69B03FB7" w:rsidR="007B4AF8" w:rsidRPr="005D1312" w:rsidRDefault="00C21C29" w:rsidP="00F7648A">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Pr>
          <w:rFonts w:ascii="Times New Roman" w:hAnsi="Times New Roman" w:cs="Times New Roman"/>
          <w:color w:val="000000"/>
          <w:sz w:val="24"/>
          <w:szCs w:val="24"/>
        </w:rPr>
        <w:t>T</w:t>
      </w:r>
      <w:r w:rsidR="0057247C">
        <w:rPr>
          <w:rFonts w:ascii="Times New Roman" w:hAnsi="Times New Roman" w:cs="Times New Roman"/>
          <w:color w:val="000000"/>
          <w:sz w:val="24"/>
          <w:szCs w:val="24"/>
        </w:rPr>
        <w:t xml:space="preserve">he </w:t>
      </w:r>
      <w:r w:rsidR="00957BF6">
        <w:rPr>
          <w:rFonts w:ascii="Times New Roman" w:hAnsi="Times New Roman" w:cs="Times New Roman"/>
          <w:color w:val="000000"/>
          <w:sz w:val="24"/>
          <w:szCs w:val="24"/>
        </w:rPr>
        <w:t xml:space="preserve">claimant’s </w:t>
      </w:r>
      <w:r w:rsidR="0057247C">
        <w:rPr>
          <w:rFonts w:ascii="Times New Roman" w:hAnsi="Times New Roman" w:cs="Times New Roman"/>
          <w:color w:val="000000"/>
          <w:sz w:val="24"/>
          <w:szCs w:val="24"/>
        </w:rPr>
        <w:t xml:space="preserve">employment came to an end </w:t>
      </w:r>
      <w:r>
        <w:rPr>
          <w:rFonts w:ascii="Times New Roman" w:hAnsi="Times New Roman" w:cs="Times New Roman"/>
          <w:color w:val="000000"/>
          <w:sz w:val="24"/>
          <w:szCs w:val="24"/>
        </w:rPr>
        <w:t xml:space="preserve">following a change in ownership of the </w:t>
      </w:r>
      <w:r>
        <w:rPr>
          <w:rFonts w:ascii="Times New Roman" w:hAnsi="Times New Roman" w:cs="Times New Roman"/>
          <w:color w:val="000000"/>
          <w:sz w:val="24"/>
          <w:szCs w:val="24"/>
        </w:rPr>
        <w:lastRenderedPageBreak/>
        <w:t xml:space="preserve">business. How </w:t>
      </w:r>
      <w:r w:rsidRPr="005D1312">
        <w:rPr>
          <w:rFonts w:ascii="Times New Roman" w:hAnsi="Times New Roman" w:cs="Times New Roman"/>
          <w:color w:val="000000"/>
          <w:sz w:val="24"/>
          <w:szCs w:val="24"/>
        </w:rPr>
        <w:t xml:space="preserve">this came about </w:t>
      </w:r>
      <w:r w:rsidR="0057247C" w:rsidRPr="005D1312">
        <w:rPr>
          <w:rFonts w:ascii="Times New Roman" w:hAnsi="Times New Roman" w:cs="Times New Roman"/>
          <w:color w:val="000000"/>
          <w:sz w:val="24"/>
          <w:szCs w:val="24"/>
        </w:rPr>
        <w:t>was described by the tribunal in the following passage:</w:t>
      </w:r>
    </w:p>
    <w:p w14:paraId="3F47BDE7" w14:textId="1FCEF339" w:rsidR="008C2092" w:rsidRDefault="00775290" w:rsidP="00E72A09">
      <w:pPr>
        <w:pStyle w:val="ListParagraph"/>
        <w:tabs>
          <w:tab w:val="left" w:pos="0"/>
        </w:tabs>
        <w:ind w:left="720" w:right="283"/>
        <w:contextualSpacing/>
        <w:jc w:val="both"/>
        <w:rPr>
          <w:b/>
          <w:bCs/>
          <w:sz w:val="24"/>
          <w:szCs w:val="24"/>
        </w:rPr>
      </w:pPr>
      <w:r w:rsidRPr="005D1312">
        <w:rPr>
          <w:b/>
          <w:bCs/>
          <w:sz w:val="24"/>
          <w:szCs w:val="24"/>
        </w:rPr>
        <w:t>“</w:t>
      </w:r>
      <w:r w:rsidR="001C6778" w:rsidRPr="005D1312">
        <w:rPr>
          <w:b/>
          <w:bCs/>
          <w:sz w:val="24"/>
          <w:szCs w:val="24"/>
        </w:rPr>
        <w:t>17. The Claimant resigned by letter dated 16 April 2019. The Claimant explained the reasons for his resignation briefly (this is not a criticism). He says this at paragraph 20 of his statement and I accept this (unchallenged) evidence: “</w:t>
      </w:r>
      <w:r w:rsidR="001C6778" w:rsidRPr="00E00732">
        <w:rPr>
          <w:b/>
          <w:bCs/>
          <w:i/>
          <w:iCs/>
          <w:sz w:val="24"/>
          <w:szCs w:val="24"/>
        </w:rPr>
        <w:t>Following the change in ownership, infrastructure and working environment I determined in April 2019 that, after what would eventually be just over 29 years of loyal, dedicated and unblemished service, and in the final few years of my career, the new arrangement was not necessarily something I desired.</w:t>
      </w:r>
      <w:r w:rsidR="001C6778" w:rsidRPr="00C13E47">
        <w:rPr>
          <w:b/>
          <w:bCs/>
          <w:sz w:val="24"/>
          <w:szCs w:val="24"/>
        </w:rPr>
        <w:t>”</w:t>
      </w:r>
    </w:p>
    <w:p w14:paraId="6155A600" w14:textId="77777777" w:rsidR="0069122B" w:rsidRPr="00C13E47" w:rsidRDefault="0069122B" w:rsidP="00E72A09">
      <w:pPr>
        <w:pStyle w:val="ListParagraph"/>
        <w:tabs>
          <w:tab w:val="left" w:pos="0"/>
        </w:tabs>
        <w:ind w:left="720" w:right="283"/>
        <w:contextualSpacing/>
        <w:jc w:val="both"/>
        <w:rPr>
          <w:b/>
          <w:bCs/>
          <w:sz w:val="24"/>
          <w:szCs w:val="24"/>
        </w:rPr>
      </w:pPr>
    </w:p>
    <w:p w14:paraId="30645ED9" w14:textId="33D21BC0" w:rsidR="008C2092" w:rsidRDefault="001C6778" w:rsidP="00E72A09">
      <w:pPr>
        <w:pStyle w:val="ListParagraph"/>
        <w:tabs>
          <w:tab w:val="left" w:pos="0"/>
        </w:tabs>
        <w:ind w:left="720" w:right="283"/>
        <w:contextualSpacing/>
        <w:jc w:val="both"/>
        <w:rPr>
          <w:b/>
          <w:bCs/>
          <w:sz w:val="24"/>
          <w:szCs w:val="24"/>
        </w:rPr>
      </w:pPr>
      <w:r w:rsidRPr="00C13E47">
        <w:rPr>
          <w:b/>
          <w:bCs/>
          <w:sz w:val="24"/>
          <w:szCs w:val="24"/>
        </w:rPr>
        <w:t xml:space="preserve">18. He gave nine months’ notice </w:t>
      </w:r>
      <w:proofErr w:type="gramStart"/>
      <w:r w:rsidRPr="00C13E47">
        <w:rPr>
          <w:b/>
          <w:bCs/>
          <w:sz w:val="24"/>
          <w:szCs w:val="24"/>
        </w:rPr>
        <w:t>and in the meantime</w:t>
      </w:r>
      <w:proofErr w:type="gramEnd"/>
      <w:r w:rsidRPr="00C13E47">
        <w:rPr>
          <w:b/>
          <w:bCs/>
          <w:sz w:val="24"/>
          <w:szCs w:val="24"/>
        </w:rPr>
        <w:t xml:space="preserve"> continued to work. The Claimant, however, indicated that he was willing to be flexible since his employment would be terminating so close to the financial year end. </w:t>
      </w:r>
    </w:p>
    <w:p w14:paraId="1E7F6B25" w14:textId="77777777" w:rsidR="0069122B" w:rsidRPr="00C13E47" w:rsidRDefault="0069122B" w:rsidP="00E72A09">
      <w:pPr>
        <w:pStyle w:val="ListParagraph"/>
        <w:tabs>
          <w:tab w:val="left" w:pos="0"/>
        </w:tabs>
        <w:ind w:left="720" w:right="283"/>
        <w:contextualSpacing/>
        <w:jc w:val="both"/>
        <w:rPr>
          <w:b/>
          <w:bCs/>
          <w:sz w:val="24"/>
          <w:szCs w:val="24"/>
        </w:rPr>
      </w:pPr>
    </w:p>
    <w:p w14:paraId="6E6547B3" w14:textId="2460D403" w:rsidR="008C2092" w:rsidRDefault="001C6778" w:rsidP="00E72A09">
      <w:pPr>
        <w:pStyle w:val="ListParagraph"/>
        <w:tabs>
          <w:tab w:val="left" w:pos="0"/>
        </w:tabs>
        <w:ind w:left="720" w:right="283"/>
        <w:contextualSpacing/>
        <w:jc w:val="both"/>
        <w:rPr>
          <w:b/>
          <w:bCs/>
          <w:sz w:val="24"/>
          <w:szCs w:val="24"/>
        </w:rPr>
      </w:pPr>
      <w:r w:rsidRPr="00C13E47">
        <w:rPr>
          <w:b/>
          <w:bCs/>
          <w:sz w:val="24"/>
          <w:szCs w:val="24"/>
        </w:rPr>
        <w:t xml:space="preserve">19. On 16 October 2019, Mr Hathaway, Managing Director, wrote to the Claimant apologising that it had taken so long to “confirm” the Claimant’s resignation and to accept it. He noted that the Claimant’s last day of employment, in accordance with his notice, would be 16 January 2020. Mr Hathaway thanked the Claimant for his flexibility and said “… </w:t>
      </w:r>
      <w:r w:rsidRPr="00E00732">
        <w:rPr>
          <w:b/>
          <w:bCs/>
          <w:i/>
          <w:iCs/>
          <w:sz w:val="24"/>
          <w:szCs w:val="24"/>
        </w:rPr>
        <w:t>I note and appreciate the flexibility around this date you have indicated, due to the financial year end. I therefore propose to review this with you closer to the time when we have a clearer idea of the input required</w:t>
      </w:r>
      <w:r w:rsidRPr="00C13E47">
        <w:rPr>
          <w:b/>
          <w:bCs/>
          <w:sz w:val="24"/>
          <w:szCs w:val="24"/>
        </w:rPr>
        <w:t>”.</w:t>
      </w:r>
    </w:p>
    <w:p w14:paraId="31B24338" w14:textId="77777777" w:rsidR="0069122B" w:rsidRPr="00C13E47" w:rsidRDefault="0069122B" w:rsidP="00E72A09">
      <w:pPr>
        <w:pStyle w:val="ListParagraph"/>
        <w:tabs>
          <w:tab w:val="left" w:pos="0"/>
        </w:tabs>
        <w:ind w:left="720" w:right="283"/>
        <w:contextualSpacing/>
        <w:jc w:val="both"/>
        <w:rPr>
          <w:b/>
          <w:bCs/>
          <w:sz w:val="24"/>
          <w:szCs w:val="24"/>
        </w:rPr>
      </w:pPr>
    </w:p>
    <w:p w14:paraId="2D857FCE" w14:textId="77777777" w:rsidR="0069122B" w:rsidRDefault="001C6778" w:rsidP="00E72A09">
      <w:pPr>
        <w:pStyle w:val="ListParagraph"/>
        <w:tabs>
          <w:tab w:val="left" w:pos="0"/>
        </w:tabs>
        <w:ind w:left="720" w:right="283"/>
        <w:contextualSpacing/>
        <w:jc w:val="both"/>
        <w:rPr>
          <w:b/>
          <w:bCs/>
          <w:sz w:val="24"/>
          <w:szCs w:val="24"/>
        </w:rPr>
      </w:pPr>
      <w:r w:rsidRPr="00C13E47">
        <w:rPr>
          <w:b/>
          <w:bCs/>
          <w:sz w:val="24"/>
          <w:szCs w:val="24"/>
        </w:rPr>
        <w:t xml:space="preserve">20. On 19 December 2019, the Claimant was called to a meeting with Mr David Joyce, Chief Operating Officer, who was his line manager. Mr Joyce told him that the Respondent was exercising its discretion to pay him in lieu of the remainder of his notice period, bringing his employment to an immediate end. The meeting was followed up with a letter on the same day which said, among other things, as follows: </w:t>
      </w:r>
    </w:p>
    <w:p w14:paraId="04511482" w14:textId="77777777" w:rsidR="0069122B" w:rsidRDefault="0069122B" w:rsidP="00E72A09">
      <w:pPr>
        <w:pStyle w:val="ListParagraph"/>
        <w:tabs>
          <w:tab w:val="left" w:pos="0"/>
        </w:tabs>
        <w:ind w:left="720" w:right="283"/>
        <w:contextualSpacing/>
        <w:jc w:val="both"/>
        <w:rPr>
          <w:b/>
          <w:bCs/>
          <w:sz w:val="24"/>
          <w:szCs w:val="24"/>
        </w:rPr>
      </w:pPr>
    </w:p>
    <w:p w14:paraId="4D0E77C5" w14:textId="7584D7A0" w:rsidR="008C2092" w:rsidRDefault="001C6778" w:rsidP="00E72A09">
      <w:pPr>
        <w:pStyle w:val="ListParagraph"/>
        <w:tabs>
          <w:tab w:val="left" w:pos="0"/>
        </w:tabs>
        <w:ind w:left="720" w:right="283"/>
        <w:contextualSpacing/>
        <w:jc w:val="both"/>
        <w:rPr>
          <w:b/>
          <w:bCs/>
          <w:i/>
          <w:iCs/>
          <w:sz w:val="24"/>
          <w:szCs w:val="24"/>
        </w:rPr>
      </w:pPr>
      <w:r w:rsidRPr="00E00732">
        <w:rPr>
          <w:b/>
          <w:bCs/>
          <w:i/>
          <w:iCs/>
          <w:sz w:val="24"/>
          <w:szCs w:val="24"/>
        </w:rPr>
        <w:t xml:space="preserve">Your notice was due to expire on 16 January 2020. However, in accordance with clause 19.5 of your service agreement dated 4 April 2007, in circumstances where you serve notice to terminate your employment, the company has the right to terminate your employment with immediate effect at any time during your notice period by making a payment in lieu of your salary only in respect of any part of your notice period not worked. Your employment therefore ends today (19 December 2019) […] </w:t>
      </w:r>
    </w:p>
    <w:p w14:paraId="7C2FA62F" w14:textId="77777777" w:rsidR="0069122B" w:rsidRPr="00E00732" w:rsidRDefault="0069122B" w:rsidP="0069122B">
      <w:pPr>
        <w:pStyle w:val="ListParagraph"/>
        <w:tabs>
          <w:tab w:val="left" w:pos="0"/>
        </w:tabs>
        <w:ind w:left="720" w:right="567"/>
        <w:contextualSpacing/>
        <w:jc w:val="both"/>
        <w:rPr>
          <w:b/>
          <w:bCs/>
          <w:i/>
          <w:iCs/>
          <w:sz w:val="24"/>
          <w:szCs w:val="24"/>
        </w:rPr>
      </w:pPr>
    </w:p>
    <w:p w14:paraId="77268DA1" w14:textId="4ACC3549" w:rsidR="008C2092" w:rsidRDefault="001C6778" w:rsidP="00E72A09">
      <w:pPr>
        <w:pStyle w:val="ListParagraph"/>
        <w:tabs>
          <w:tab w:val="left" w:pos="0"/>
        </w:tabs>
        <w:ind w:left="720" w:right="283"/>
        <w:contextualSpacing/>
        <w:jc w:val="both"/>
        <w:rPr>
          <w:b/>
          <w:bCs/>
          <w:sz w:val="24"/>
          <w:szCs w:val="24"/>
        </w:rPr>
      </w:pPr>
      <w:r w:rsidRPr="00C13E47">
        <w:rPr>
          <w:b/>
          <w:bCs/>
          <w:sz w:val="24"/>
          <w:szCs w:val="24"/>
        </w:rPr>
        <w:t xml:space="preserve">21. The Claimant was subsequently paid his salary in lieu of the remainder of his notice period. </w:t>
      </w:r>
    </w:p>
    <w:p w14:paraId="17250032" w14:textId="77777777" w:rsidR="0069122B" w:rsidRPr="00C13E47" w:rsidRDefault="0069122B" w:rsidP="00E72A09">
      <w:pPr>
        <w:pStyle w:val="ListParagraph"/>
        <w:tabs>
          <w:tab w:val="left" w:pos="0"/>
        </w:tabs>
        <w:ind w:left="720" w:right="283"/>
        <w:contextualSpacing/>
        <w:jc w:val="both"/>
        <w:rPr>
          <w:b/>
          <w:bCs/>
          <w:sz w:val="24"/>
          <w:szCs w:val="24"/>
        </w:rPr>
      </w:pPr>
    </w:p>
    <w:p w14:paraId="21545416" w14:textId="132DEFA1" w:rsidR="00775290" w:rsidRDefault="001C6778" w:rsidP="00E72A09">
      <w:pPr>
        <w:pStyle w:val="ListParagraph"/>
        <w:tabs>
          <w:tab w:val="left" w:pos="0"/>
        </w:tabs>
        <w:ind w:left="720" w:right="283"/>
        <w:contextualSpacing/>
        <w:jc w:val="both"/>
        <w:rPr>
          <w:b/>
          <w:bCs/>
          <w:sz w:val="24"/>
          <w:szCs w:val="24"/>
        </w:rPr>
      </w:pPr>
      <w:r w:rsidRPr="00C13E47">
        <w:rPr>
          <w:b/>
          <w:bCs/>
          <w:sz w:val="24"/>
          <w:szCs w:val="24"/>
        </w:rPr>
        <w:t xml:space="preserve">22. The Claimant was surprised by this </w:t>
      </w:r>
      <w:proofErr w:type="gramStart"/>
      <w:r w:rsidRPr="00C13E47">
        <w:rPr>
          <w:b/>
          <w:bCs/>
          <w:sz w:val="24"/>
          <w:szCs w:val="24"/>
        </w:rPr>
        <w:t>approach</w:t>
      </w:r>
      <w:proofErr w:type="gramEnd"/>
      <w:r w:rsidRPr="00C13E47">
        <w:rPr>
          <w:b/>
          <w:bCs/>
          <w:sz w:val="24"/>
          <w:szCs w:val="24"/>
        </w:rPr>
        <w:t xml:space="preserve"> but he did not protest to the Respondent. </w:t>
      </w:r>
    </w:p>
    <w:p w14:paraId="644EB666" w14:textId="77777777" w:rsidR="0069122B" w:rsidRPr="00C13E47" w:rsidRDefault="0069122B" w:rsidP="00E72A09">
      <w:pPr>
        <w:pStyle w:val="ListParagraph"/>
        <w:tabs>
          <w:tab w:val="left" w:pos="0"/>
        </w:tabs>
        <w:ind w:left="720" w:right="283"/>
        <w:contextualSpacing/>
        <w:jc w:val="both"/>
        <w:rPr>
          <w:b/>
          <w:bCs/>
          <w:sz w:val="24"/>
          <w:szCs w:val="24"/>
        </w:rPr>
      </w:pPr>
    </w:p>
    <w:p w14:paraId="4A465ED6" w14:textId="52D5BAF1" w:rsidR="0057247C" w:rsidRPr="00C13E47" w:rsidRDefault="001C6778" w:rsidP="00E00732">
      <w:pPr>
        <w:pStyle w:val="ListParagraph"/>
        <w:tabs>
          <w:tab w:val="left" w:pos="0"/>
        </w:tabs>
        <w:ind w:left="720" w:right="283"/>
        <w:contextualSpacing/>
        <w:jc w:val="both"/>
        <w:rPr>
          <w:b/>
          <w:bCs/>
          <w:sz w:val="24"/>
          <w:szCs w:val="24"/>
        </w:rPr>
      </w:pPr>
      <w:r w:rsidRPr="00C13E47">
        <w:rPr>
          <w:b/>
          <w:bCs/>
          <w:sz w:val="24"/>
          <w:szCs w:val="24"/>
        </w:rPr>
        <w:t>23. I agree with the parties, and find, that the effective date of termination was 19 December 2019. Not least that is because the Claimant was told in clear and unequivocal terms that his employment was to come to an immediate end on that date.</w:t>
      </w:r>
      <w:r w:rsidR="00775290" w:rsidRPr="00C13E47">
        <w:rPr>
          <w:b/>
          <w:bCs/>
          <w:sz w:val="24"/>
          <w:szCs w:val="24"/>
        </w:rPr>
        <w:t>”</w:t>
      </w:r>
    </w:p>
    <w:p w14:paraId="6C718A5D" w14:textId="77777777" w:rsidR="00775290" w:rsidRPr="00775290" w:rsidRDefault="00775290" w:rsidP="00775290">
      <w:pPr>
        <w:pStyle w:val="ListParagraph"/>
        <w:tabs>
          <w:tab w:val="left" w:pos="0"/>
        </w:tabs>
        <w:ind w:left="720"/>
        <w:contextualSpacing/>
        <w:jc w:val="both"/>
        <w:rPr>
          <w:sz w:val="24"/>
          <w:szCs w:val="24"/>
        </w:rPr>
      </w:pPr>
    </w:p>
    <w:p w14:paraId="2B2BDA94" w14:textId="6C8D99CF" w:rsidR="00BE100C" w:rsidRPr="0033358E" w:rsidRDefault="00316CC6" w:rsidP="00C21C38">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33358E">
        <w:rPr>
          <w:rFonts w:ascii="Times New Roman" w:hAnsi="Times New Roman" w:cs="Times New Roman"/>
          <w:color w:val="000000"/>
          <w:sz w:val="24"/>
          <w:szCs w:val="24"/>
        </w:rPr>
        <w:t>The tribunal had to decide</w:t>
      </w:r>
      <w:r w:rsidR="008352CE" w:rsidRPr="0033358E">
        <w:rPr>
          <w:rFonts w:ascii="Times New Roman" w:hAnsi="Times New Roman" w:cs="Times New Roman"/>
          <w:color w:val="000000"/>
          <w:sz w:val="24"/>
          <w:szCs w:val="24"/>
        </w:rPr>
        <w:t xml:space="preserve"> whether</w:t>
      </w:r>
      <w:r w:rsidRPr="0033358E">
        <w:rPr>
          <w:rFonts w:ascii="Times New Roman" w:hAnsi="Times New Roman" w:cs="Times New Roman"/>
          <w:color w:val="000000"/>
          <w:sz w:val="24"/>
          <w:szCs w:val="24"/>
        </w:rPr>
        <w:t xml:space="preserve">, for the purposes </w:t>
      </w:r>
      <w:proofErr w:type="gramStart"/>
      <w:r w:rsidRPr="0033358E">
        <w:rPr>
          <w:rFonts w:ascii="Times New Roman" w:hAnsi="Times New Roman" w:cs="Times New Roman"/>
          <w:color w:val="000000"/>
          <w:sz w:val="24"/>
          <w:szCs w:val="24"/>
        </w:rPr>
        <w:t xml:space="preserve">of  </w:t>
      </w:r>
      <w:r w:rsidR="008233E9" w:rsidRPr="0033358E">
        <w:rPr>
          <w:rFonts w:ascii="Times New Roman" w:hAnsi="Times New Roman" w:cs="Times New Roman"/>
          <w:color w:val="000000"/>
          <w:sz w:val="24"/>
          <w:szCs w:val="24"/>
        </w:rPr>
        <w:t>his</w:t>
      </w:r>
      <w:proofErr w:type="gramEnd"/>
      <w:r w:rsidR="008233E9" w:rsidRPr="0033358E">
        <w:rPr>
          <w:rFonts w:ascii="Times New Roman" w:hAnsi="Times New Roman" w:cs="Times New Roman"/>
          <w:color w:val="000000"/>
          <w:sz w:val="24"/>
          <w:szCs w:val="24"/>
        </w:rPr>
        <w:t xml:space="preserve"> </w:t>
      </w:r>
      <w:r w:rsidRPr="0033358E">
        <w:rPr>
          <w:rFonts w:ascii="Times New Roman" w:hAnsi="Times New Roman" w:cs="Times New Roman"/>
          <w:color w:val="000000"/>
          <w:sz w:val="24"/>
          <w:szCs w:val="24"/>
        </w:rPr>
        <w:t>unfair dismissal</w:t>
      </w:r>
      <w:r w:rsidR="00AA59C0" w:rsidRPr="0033358E">
        <w:rPr>
          <w:rFonts w:ascii="Times New Roman" w:hAnsi="Times New Roman" w:cs="Times New Roman"/>
          <w:color w:val="000000"/>
          <w:sz w:val="24"/>
          <w:szCs w:val="24"/>
        </w:rPr>
        <w:t xml:space="preserve"> claim</w:t>
      </w:r>
      <w:r w:rsidRPr="0033358E">
        <w:rPr>
          <w:rFonts w:ascii="Times New Roman" w:hAnsi="Times New Roman" w:cs="Times New Roman"/>
          <w:color w:val="000000"/>
          <w:sz w:val="24"/>
          <w:szCs w:val="24"/>
        </w:rPr>
        <w:t xml:space="preserve">, </w:t>
      </w:r>
      <w:r w:rsidR="008352CE" w:rsidRPr="0033358E">
        <w:rPr>
          <w:rFonts w:ascii="Times New Roman" w:hAnsi="Times New Roman" w:cs="Times New Roman"/>
          <w:color w:val="000000"/>
          <w:sz w:val="24"/>
          <w:szCs w:val="24"/>
        </w:rPr>
        <w:t xml:space="preserve">the </w:t>
      </w:r>
      <w:r w:rsidR="00B01116" w:rsidRPr="0033358E">
        <w:rPr>
          <w:rFonts w:ascii="Times New Roman" w:hAnsi="Times New Roman" w:cs="Times New Roman"/>
          <w:color w:val="000000"/>
          <w:sz w:val="24"/>
          <w:szCs w:val="24"/>
        </w:rPr>
        <w:lastRenderedPageBreak/>
        <w:t xml:space="preserve">claimant </w:t>
      </w:r>
      <w:r w:rsidRPr="0033358E">
        <w:rPr>
          <w:rFonts w:ascii="Times New Roman" w:hAnsi="Times New Roman" w:cs="Times New Roman"/>
          <w:color w:val="000000"/>
          <w:sz w:val="24"/>
          <w:szCs w:val="24"/>
        </w:rPr>
        <w:t>was dismissed.</w:t>
      </w:r>
      <w:r w:rsidR="00CD7288" w:rsidRPr="0033358E">
        <w:rPr>
          <w:rFonts w:ascii="Times New Roman" w:hAnsi="Times New Roman" w:cs="Times New Roman"/>
          <w:color w:val="000000"/>
          <w:sz w:val="24"/>
          <w:szCs w:val="24"/>
        </w:rPr>
        <w:t xml:space="preserve"> The judge, </w:t>
      </w:r>
      <w:r w:rsidR="000D3F42" w:rsidRPr="0033358E">
        <w:rPr>
          <w:rFonts w:ascii="Times New Roman" w:hAnsi="Times New Roman" w:cs="Times New Roman"/>
          <w:color w:val="000000"/>
          <w:sz w:val="24"/>
          <w:szCs w:val="24"/>
        </w:rPr>
        <w:t xml:space="preserve">EJ </w:t>
      </w:r>
      <w:proofErr w:type="spellStart"/>
      <w:r w:rsidR="00CD7288" w:rsidRPr="0033358E">
        <w:rPr>
          <w:rFonts w:ascii="Times New Roman" w:hAnsi="Times New Roman" w:cs="Times New Roman"/>
          <w:color w:val="000000"/>
          <w:sz w:val="24"/>
          <w:szCs w:val="24"/>
        </w:rPr>
        <w:t>Dyal</w:t>
      </w:r>
      <w:proofErr w:type="spellEnd"/>
      <w:r w:rsidR="00CD7288" w:rsidRPr="0033358E">
        <w:rPr>
          <w:rFonts w:ascii="Times New Roman" w:hAnsi="Times New Roman" w:cs="Times New Roman"/>
          <w:color w:val="000000"/>
          <w:sz w:val="24"/>
          <w:szCs w:val="24"/>
        </w:rPr>
        <w:t xml:space="preserve">, </w:t>
      </w:r>
      <w:r w:rsidR="005C7654" w:rsidRPr="0033358E">
        <w:rPr>
          <w:rFonts w:ascii="Times New Roman" w:hAnsi="Times New Roman" w:cs="Times New Roman"/>
          <w:color w:val="000000"/>
          <w:sz w:val="24"/>
          <w:szCs w:val="24"/>
        </w:rPr>
        <w:t xml:space="preserve">recorded </w:t>
      </w:r>
      <w:r w:rsidR="00EC4D0C" w:rsidRPr="0033358E">
        <w:rPr>
          <w:rFonts w:ascii="Times New Roman" w:hAnsi="Times New Roman" w:cs="Times New Roman"/>
          <w:color w:val="000000"/>
          <w:sz w:val="24"/>
          <w:szCs w:val="24"/>
        </w:rPr>
        <w:t xml:space="preserve">at </w:t>
      </w:r>
      <w:r w:rsidR="000F426F" w:rsidRPr="0033358E">
        <w:rPr>
          <w:rFonts w:ascii="Times New Roman" w:hAnsi="Times New Roman" w:cs="Times New Roman"/>
          <w:color w:val="000000"/>
          <w:sz w:val="24"/>
          <w:szCs w:val="24"/>
        </w:rPr>
        <w:t>[25] that</w:t>
      </w:r>
      <w:r w:rsidR="005C7654" w:rsidRPr="0033358E">
        <w:rPr>
          <w:rFonts w:ascii="Times New Roman" w:hAnsi="Times New Roman" w:cs="Times New Roman"/>
          <w:color w:val="000000"/>
          <w:sz w:val="24"/>
          <w:szCs w:val="24"/>
        </w:rPr>
        <w:t xml:space="preserve"> c</w:t>
      </w:r>
      <w:r w:rsidR="000E1B28" w:rsidRPr="0033358E">
        <w:rPr>
          <w:rFonts w:ascii="Times New Roman" w:hAnsi="Times New Roman" w:cs="Times New Roman"/>
          <w:color w:val="000000"/>
          <w:sz w:val="24"/>
          <w:szCs w:val="24"/>
        </w:rPr>
        <w:t xml:space="preserve">ounsel for the </w:t>
      </w:r>
      <w:r w:rsidR="006259A7" w:rsidRPr="0033358E">
        <w:rPr>
          <w:rFonts w:ascii="Times New Roman" w:hAnsi="Times New Roman" w:cs="Times New Roman"/>
          <w:color w:val="000000"/>
          <w:sz w:val="24"/>
          <w:szCs w:val="24"/>
        </w:rPr>
        <w:t>respondent</w:t>
      </w:r>
      <w:r w:rsidR="000E1B28" w:rsidRPr="0033358E">
        <w:rPr>
          <w:rFonts w:ascii="Times New Roman" w:hAnsi="Times New Roman" w:cs="Times New Roman"/>
          <w:color w:val="000000"/>
          <w:sz w:val="24"/>
          <w:szCs w:val="24"/>
        </w:rPr>
        <w:t>, Mr Hodge,</w:t>
      </w:r>
      <w:r w:rsidR="008C260C" w:rsidRPr="0033358E">
        <w:rPr>
          <w:rFonts w:ascii="Times New Roman" w:hAnsi="Times New Roman" w:cs="Times New Roman"/>
          <w:color w:val="000000"/>
          <w:sz w:val="24"/>
          <w:szCs w:val="24"/>
        </w:rPr>
        <w:t xml:space="preserve"> “accepts as a general proposition that where an employee resigns on notice </w:t>
      </w:r>
      <w:r w:rsidR="0026254C" w:rsidRPr="0033358E">
        <w:rPr>
          <w:rFonts w:ascii="Times New Roman" w:hAnsi="Times New Roman" w:cs="Times New Roman"/>
          <w:color w:val="000000"/>
          <w:sz w:val="24"/>
          <w:szCs w:val="24"/>
        </w:rPr>
        <w:t xml:space="preserve">and the employer </w:t>
      </w:r>
      <w:r w:rsidR="004A74B1" w:rsidRPr="0033358E">
        <w:rPr>
          <w:rFonts w:ascii="Times New Roman" w:hAnsi="Times New Roman" w:cs="Times New Roman"/>
          <w:color w:val="000000"/>
          <w:sz w:val="24"/>
          <w:szCs w:val="24"/>
        </w:rPr>
        <w:t xml:space="preserve">unilaterally </w:t>
      </w:r>
      <w:r w:rsidR="009161DA" w:rsidRPr="0033358E">
        <w:rPr>
          <w:rFonts w:ascii="Times New Roman" w:hAnsi="Times New Roman" w:cs="Times New Roman"/>
          <w:color w:val="000000"/>
          <w:sz w:val="24"/>
          <w:szCs w:val="24"/>
        </w:rPr>
        <w:t>brings forward the date of termination, that w</w:t>
      </w:r>
      <w:r w:rsidR="0026254C" w:rsidRPr="0033358E">
        <w:rPr>
          <w:rFonts w:ascii="Times New Roman" w:hAnsi="Times New Roman" w:cs="Times New Roman"/>
          <w:color w:val="000000"/>
          <w:sz w:val="24"/>
          <w:szCs w:val="24"/>
        </w:rPr>
        <w:t>ill ordinarily</w:t>
      </w:r>
      <w:r w:rsidR="009161DA" w:rsidRPr="0033358E">
        <w:rPr>
          <w:rFonts w:ascii="Times New Roman" w:hAnsi="Times New Roman" w:cs="Times New Roman"/>
          <w:color w:val="000000"/>
          <w:sz w:val="24"/>
          <w:szCs w:val="24"/>
        </w:rPr>
        <w:t xml:space="preserve"> amount to a dismissal</w:t>
      </w:r>
      <w:r w:rsidR="004167E1" w:rsidRPr="0033358E">
        <w:rPr>
          <w:rFonts w:ascii="Times New Roman" w:hAnsi="Times New Roman" w:cs="Times New Roman"/>
          <w:color w:val="000000"/>
          <w:sz w:val="24"/>
          <w:szCs w:val="24"/>
        </w:rPr>
        <w:t>”</w:t>
      </w:r>
      <w:r w:rsidR="009161DA" w:rsidRPr="0033358E">
        <w:rPr>
          <w:rFonts w:ascii="Times New Roman" w:hAnsi="Times New Roman" w:cs="Times New Roman"/>
          <w:color w:val="000000"/>
          <w:sz w:val="24"/>
          <w:szCs w:val="24"/>
        </w:rPr>
        <w:t>.</w:t>
      </w:r>
      <w:r w:rsidR="006D591A" w:rsidRPr="0033358E">
        <w:rPr>
          <w:rFonts w:ascii="Times New Roman" w:hAnsi="Times New Roman" w:cs="Times New Roman"/>
          <w:color w:val="000000"/>
          <w:sz w:val="24"/>
          <w:szCs w:val="24"/>
        </w:rPr>
        <w:t xml:space="preserve"> But </w:t>
      </w:r>
      <w:r w:rsidR="00703AE8" w:rsidRPr="0033358E">
        <w:rPr>
          <w:rFonts w:ascii="Times New Roman" w:hAnsi="Times New Roman" w:cs="Times New Roman"/>
          <w:color w:val="000000"/>
          <w:sz w:val="24"/>
          <w:szCs w:val="24"/>
        </w:rPr>
        <w:t>Mr Hodge</w:t>
      </w:r>
      <w:r w:rsidR="006D591A" w:rsidRPr="0033358E">
        <w:rPr>
          <w:rFonts w:ascii="Times New Roman" w:hAnsi="Times New Roman" w:cs="Times New Roman"/>
          <w:color w:val="000000"/>
          <w:sz w:val="24"/>
          <w:szCs w:val="24"/>
        </w:rPr>
        <w:t xml:space="preserve"> submitted that </w:t>
      </w:r>
      <w:r w:rsidR="00C409BC" w:rsidRPr="0033358E">
        <w:rPr>
          <w:rFonts w:ascii="Times New Roman" w:hAnsi="Times New Roman" w:cs="Times New Roman"/>
          <w:color w:val="000000"/>
          <w:sz w:val="24"/>
          <w:szCs w:val="24"/>
        </w:rPr>
        <w:t xml:space="preserve">where there is </w:t>
      </w:r>
      <w:r w:rsidR="006D591A" w:rsidRPr="0033358E">
        <w:rPr>
          <w:rFonts w:ascii="Times New Roman" w:hAnsi="Times New Roman" w:cs="Times New Roman"/>
          <w:color w:val="000000"/>
          <w:sz w:val="24"/>
          <w:szCs w:val="24"/>
        </w:rPr>
        <w:t>a term of the contract</w:t>
      </w:r>
      <w:r w:rsidR="00170630" w:rsidRPr="0033358E">
        <w:rPr>
          <w:rFonts w:ascii="Times New Roman" w:hAnsi="Times New Roman" w:cs="Times New Roman"/>
          <w:color w:val="000000"/>
          <w:sz w:val="24"/>
          <w:szCs w:val="24"/>
        </w:rPr>
        <w:t xml:space="preserve"> </w:t>
      </w:r>
      <w:r w:rsidR="00C409BC" w:rsidRPr="0033358E">
        <w:rPr>
          <w:rFonts w:ascii="Times New Roman" w:hAnsi="Times New Roman" w:cs="Times New Roman"/>
          <w:color w:val="000000"/>
          <w:sz w:val="24"/>
          <w:szCs w:val="24"/>
        </w:rPr>
        <w:t>“that permits the employer to terminate the contract and make payment in lieu of the remainder of the notice period</w:t>
      </w:r>
      <w:r w:rsidR="00CD6905" w:rsidRPr="0033358E">
        <w:rPr>
          <w:rFonts w:ascii="Times New Roman" w:hAnsi="Times New Roman" w:cs="Times New Roman"/>
          <w:color w:val="000000"/>
          <w:sz w:val="24"/>
          <w:szCs w:val="24"/>
        </w:rPr>
        <w:t>”</w:t>
      </w:r>
      <w:r w:rsidR="00C30217" w:rsidRPr="0033358E">
        <w:rPr>
          <w:rFonts w:ascii="Times New Roman" w:hAnsi="Times New Roman" w:cs="Times New Roman"/>
          <w:color w:val="000000"/>
          <w:sz w:val="24"/>
          <w:szCs w:val="24"/>
        </w:rPr>
        <w:t xml:space="preserve"> the position is different and</w:t>
      </w:r>
      <w:r w:rsidR="00F20ACE" w:rsidRPr="0033358E">
        <w:rPr>
          <w:rFonts w:ascii="Times New Roman" w:hAnsi="Times New Roman" w:cs="Times New Roman"/>
          <w:color w:val="000000"/>
          <w:sz w:val="24"/>
          <w:szCs w:val="24"/>
        </w:rPr>
        <w:t xml:space="preserve"> the</w:t>
      </w:r>
      <w:r w:rsidR="005B1BC1" w:rsidRPr="0033358E">
        <w:rPr>
          <w:rFonts w:ascii="Times New Roman" w:hAnsi="Times New Roman" w:cs="Times New Roman"/>
          <w:color w:val="000000"/>
          <w:sz w:val="24"/>
          <w:szCs w:val="24"/>
        </w:rPr>
        <w:t xml:space="preserve">re </w:t>
      </w:r>
      <w:r w:rsidR="00CD6905" w:rsidRPr="0033358E">
        <w:rPr>
          <w:rFonts w:ascii="Times New Roman" w:hAnsi="Times New Roman" w:cs="Times New Roman"/>
          <w:color w:val="000000"/>
          <w:sz w:val="24"/>
          <w:szCs w:val="24"/>
        </w:rPr>
        <w:t>i</w:t>
      </w:r>
      <w:r w:rsidR="005B1BC1" w:rsidRPr="0033358E">
        <w:rPr>
          <w:rFonts w:ascii="Times New Roman" w:hAnsi="Times New Roman" w:cs="Times New Roman"/>
          <w:color w:val="000000"/>
          <w:sz w:val="24"/>
          <w:szCs w:val="24"/>
        </w:rPr>
        <w:t>s</w:t>
      </w:r>
      <w:r w:rsidR="00BB42A0" w:rsidRPr="0033358E">
        <w:rPr>
          <w:rFonts w:ascii="Times New Roman" w:hAnsi="Times New Roman" w:cs="Times New Roman"/>
          <w:color w:val="000000"/>
          <w:sz w:val="24"/>
          <w:szCs w:val="24"/>
        </w:rPr>
        <w:t>, in law,</w:t>
      </w:r>
      <w:r w:rsidR="005B1BC1" w:rsidRPr="0033358E">
        <w:rPr>
          <w:rFonts w:ascii="Times New Roman" w:hAnsi="Times New Roman" w:cs="Times New Roman"/>
          <w:color w:val="000000"/>
          <w:sz w:val="24"/>
          <w:szCs w:val="24"/>
        </w:rPr>
        <w:t xml:space="preserve"> no dismissal</w:t>
      </w:r>
      <w:r w:rsidR="00F20ACE" w:rsidRPr="0033358E">
        <w:rPr>
          <w:rFonts w:ascii="Times New Roman" w:hAnsi="Times New Roman" w:cs="Times New Roman"/>
          <w:color w:val="000000"/>
          <w:sz w:val="24"/>
          <w:szCs w:val="24"/>
        </w:rPr>
        <w:t xml:space="preserve">. </w:t>
      </w:r>
      <w:r w:rsidR="00CD6905" w:rsidRPr="0033358E">
        <w:rPr>
          <w:rFonts w:ascii="Times New Roman" w:hAnsi="Times New Roman" w:cs="Times New Roman"/>
          <w:color w:val="000000"/>
          <w:sz w:val="24"/>
          <w:szCs w:val="24"/>
        </w:rPr>
        <w:t>For that proposition he</w:t>
      </w:r>
      <w:r w:rsidR="005A6B0A" w:rsidRPr="0033358E">
        <w:rPr>
          <w:rFonts w:ascii="Times New Roman" w:hAnsi="Times New Roman" w:cs="Times New Roman"/>
          <w:color w:val="000000"/>
          <w:sz w:val="24"/>
          <w:szCs w:val="24"/>
        </w:rPr>
        <w:t xml:space="preserve"> relied</w:t>
      </w:r>
      <w:r w:rsidR="00BB42A0" w:rsidRPr="0033358E">
        <w:rPr>
          <w:rFonts w:ascii="Times New Roman" w:hAnsi="Times New Roman" w:cs="Times New Roman"/>
          <w:color w:val="000000"/>
          <w:sz w:val="24"/>
          <w:szCs w:val="24"/>
        </w:rPr>
        <w:t xml:space="preserve"> </w:t>
      </w:r>
      <w:r w:rsidR="005A6B0A" w:rsidRPr="0033358E">
        <w:rPr>
          <w:rFonts w:ascii="Times New Roman" w:hAnsi="Times New Roman" w:cs="Times New Roman"/>
          <w:color w:val="000000"/>
          <w:sz w:val="24"/>
          <w:szCs w:val="24"/>
        </w:rPr>
        <w:t>upon</w:t>
      </w:r>
      <w:r w:rsidR="00DE61D5" w:rsidRPr="0033358E">
        <w:rPr>
          <w:rFonts w:ascii="Times New Roman" w:hAnsi="Times New Roman" w:cs="Times New Roman"/>
          <w:color w:val="000000"/>
          <w:sz w:val="24"/>
          <w:szCs w:val="24"/>
        </w:rPr>
        <w:t xml:space="preserve"> the decision of the EAT in</w:t>
      </w:r>
      <w:r w:rsidR="005A6B0A" w:rsidRPr="0033358E">
        <w:rPr>
          <w:rFonts w:ascii="Times New Roman" w:hAnsi="Times New Roman" w:cs="Times New Roman"/>
          <w:color w:val="000000"/>
          <w:sz w:val="24"/>
          <w:szCs w:val="24"/>
        </w:rPr>
        <w:t xml:space="preserve"> </w:t>
      </w:r>
      <w:r w:rsidR="005A6B0A" w:rsidRPr="0033358E">
        <w:rPr>
          <w:rFonts w:ascii="Times New Roman" w:hAnsi="Times New Roman" w:cs="Times New Roman"/>
          <w:b/>
          <w:bCs/>
          <w:color w:val="000000"/>
          <w:sz w:val="24"/>
          <w:szCs w:val="24"/>
        </w:rPr>
        <w:t xml:space="preserve">Marshall </w:t>
      </w:r>
      <w:r w:rsidR="0018556E" w:rsidRPr="0033358E">
        <w:rPr>
          <w:rFonts w:ascii="Times New Roman" w:hAnsi="Times New Roman" w:cs="Times New Roman"/>
          <w:b/>
          <w:bCs/>
          <w:color w:val="000000"/>
          <w:sz w:val="24"/>
          <w:szCs w:val="24"/>
        </w:rPr>
        <w:t xml:space="preserve">(Cambridge) Limited </w:t>
      </w:r>
      <w:r w:rsidR="005A6B0A" w:rsidRPr="0033358E">
        <w:rPr>
          <w:rFonts w:ascii="Times New Roman" w:hAnsi="Times New Roman" w:cs="Times New Roman"/>
          <w:b/>
          <w:bCs/>
          <w:color w:val="000000"/>
          <w:sz w:val="24"/>
          <w:szCs w:val="24"/>
        </w:rPr>
        <w:t>v Hamblin</w:t>
      </w:r>
      <w:r w:rsidR="005A6B0A" w:rsidRPr="0033358E">
        <w:rPr>
          <w:rFonts w:ascii="Times New Roman" w:hAnsi="Times New Roman" w:cs="Times New Roman"/>
          <w:color w:val="000000"/>
          <w:sz w:val="24"/>
          <w:szCs w:val="24"/>
        </w:rPr>
        <w:t xml:space="preserve"> [1994] I</w:t>
      </w:r>
      <w:r w:rsidR="00B6164E" w:rsidRPr="0033358E">
        <w:rPr>
          <w:rFonts w:ascii="Times New Roman" w:hAnsi="Times New Roman" w:cs="Times New Roman"/>
          <w:color w:val="000000"/>
          <w:sz w:val="24"/>
          <w:szCs w:val="24"/>
        </w:rPr>
        <w:t>RLR 260</w:t>
      </w:r>
      <w:r w:rsidR="005A6B0A" w:rsidRPr="0033358E">
        <w:rPr>
          <w:rFonts w:ascii="Times New Roman" w:hAnsi="Times New Roman" w:cs="Times New Roman"/>
          <w:color w:val="000000"/>
          <w:sz w:val="24"/>
          <w:szCs w:val="24"/>
        </w:rPr>
        <w:t>.</w:t>
      </w:r>
      <w:r w:rsidR="00BE100C" w:rsidRPr="0033358E">
        <w:rPr>
          <w:rFonts w:ascii="Times New Roman" w:hAnsi="Times New Roman" w:cs="Times New Roman"/>
          <w:color w:val="000000"/>
          <w:sz w:val="24"/>
          <w:szCs w:val="24"/>
        </w:rPr>
        <w:t xml:space="preserve"> </w:t>
      </w:r>
      <w:r w:rsidR="00020951" w:rsidRPr="0033358E">
        <w:rPr>
          <w:rFonts w:ascii="Times New Roman" w:hAnsi="Times New Roman" w:cs="Times New Roman"/>
          <w:color w:val="010302"/>
          <w:sz w:val="24"/>
          <w:szCs w:val="24"/>
        </w:rPr>
        <w:t xml:space="preserve">Counsel for the </w:t>
      </w:r>
      <w:r w:rsidR="006259A7" w:rsidRPr="0033358E">
        <w:rPr>
          <w:rFonts w:ascii="Times New Roman" w:hAnsi="Times New Roman" w:cs="Times New Roman"/>
          <w:color w:val="010302"/>
          <w:sz w:val="24"/>
          <w:szCs w:val="24"/>
        </w:rPr>
        <w:t>claimant</w:t>
      </w:r>
      <w:r w:rsidR="00A94497" w:rsidRPr="0033358E">
        <w:rPr>
          <w:rFonts w:ascii="Times New Roman" w:hAnsi="Times New Roman" w:cs="Times New Roman"/>
          <w:color w:val="010302"/>
          <w:sz w:val="24"/>
          <w:szCs w:val="24"/>
        </w:rPr>
        <w:t xml:space="preserve">, Mr Jackson, argued that </w:t>
      </w:r>
      <w:r w:rsidR="00A94497" w:rsidRPr="0033358E">
        <w:rPr>
          <w:rFonts w:ascii="Times New Roman" w:hAnsi="Times New Roman" w:cs="Times New Roman"/>
          <w:b/>
          <w:bCs/>
          <w:color w:val="010302"/>
          <w:sz w:val="24"/>
          <w:szCs w:val="24"/>
        </w:rPr>
        <w:t xml:space="preserve">Marshall </w:t>
      </w:r>
      <w:r w:rsidR="00CE6080" w:rsidRPr="0033358E">
        <w:rPr>
          <w:rFonts w:ascii="Times New Roman" w:hAnsi="Times New Roman" w:cs="Times New Roman"/>
          <w:b/>
          <w:bCs/>
          <w:color w:val="010302"/>
          <w:sz w:val="24"/>
          <w:szCs w:val="24"/>
        </w:rPr>
        <w:t>v Hamblin</w:t>
      </w:r>
      <w:r w:rsidR="00CE6080" w:rsidRPr="0033358E">
        <w:rPr>
          <w:rFonts w:ascii="Times New Roman" w:hAnsi="Times New Roman" w:cs="Times New Roman"/>
          <w:color w:val="010302"/>
          <w:sz w:val="24"/>
          <w:szCs w:val="24"/>
        </w:rPr>
        <w:t xml:space="preserve"> did not so decide. </w:t>
      </w:r>
      <w:r w:rsidR="00603024" w:rsidRPr="0033358E">
        <w:rPr>
          <w:rFonts w:ascii="Times New Roman" w:hAnsi="Times New Roman" w:cs="Times New Roman"/>
          <w:color w:val="010302"/>
          <w:sz w:val="24"/>
          <w:szCs w:val="24"/>
        </w:rPr>
        <w:t>He submitted that t</w:t>
      </w:r>
      <w:r w:rsidR="00CE6080" w:rsidRPr="0033358E">
        <w:rPr>
          <w:rFonts w:ascii="Times New Roman" w:hAnsi="Times New Roman" w:cs="Times New Roman"/>
          <w:color w:val="010302"/>
          <w:sz w:val="24"/>
          <w:szCs w:val="24"/>
        </w:rPr>
        <w:t xml:space="preserve">he EAT </w:t>
      </w:r>
      <w:r w:rsidR="008F17A5" w:rsidRPr="0033358E">
        <w:rPr>
          <w:rFonts w:ascii="Times New Roman" w:hAnsi="Times New Roman" w:cs="Times New Roman"/>
          <w:color w:val="010302"/>
          <w:sz w:val="24"/>
          <w:szCs w:val="24"/>
        </w:rPr>
        <w:t xml:space="preserve">in that case </w:t>
      </w:r>
      <w:r w:rsidR="00CE6080" w:rsidRPr="0033358E">
        <w:rPr>
          <w:rFonts w:ascii="Times New Roman" w:hAnsi="Times New Roman" w:cs="Times New Roman"/>
          <w:color w:val="010302"/>
          <w:sz w:val="24"/>
          <w:szCs w:val="24"/>
        </w:rPr>
        <w:t xml:space="preserve">had </w:t>
      </w:r>
      <w:r w:rsidR="006B17C2" w:rsidRPr="0033358E">
        <w:rPr>
          <w:rFonts w:ascii="Times New Roman" w:hAnsi="Times New Roman" w:cs="Times New Roman"/>
          <w:color w:val="010302"/>
          <w:sz w:val="24"/>
          <w:szCs w:val="24"/>
        </w:rPr>
        <w:t>regarding it as involving</w:t>
      </w:r>
      <w:r w:rsidR="00CE6080" w:rsidRPr="0033358E">
        <w:rPr>
          <w:rFonts w:ascii="Times New Roman" w:hAnsi="Times New Roman" w:cs="Times New Roman"/>
          <w:color w:val="010302"/>
          <w:sz w:val="24"/>
          <w:szCs w:val="24"/>
        </w:rPr>
        <w:t xml:space="preserve"> the employee </w:t>
      </w:r>
      <w:r w:rsidR="00795FBC" w:rsidRPr="0033358E">
        <w:rPr>
          <w:rFonts w:ascii="Times New Roman" w:hAnsi="Times New Roman" w:cs="Times New Roman"/>
          <w:color w:val="010302"/>
          <w:sz w:val="24"/>
          <w:szCs w:val="24"/>
        </w:rPr>
        <w:t xml:space="preserve">merely </w:t>
      </w:r>
      <w:r w:rsidR="00CE6080" w:rsidRPr="0033358E">
        <w:rPr>
          <w:rFonts w:ascii="Times New Roman" w:hAnsi="Times New Roman" w:cs="Times New Roman"/>
          <w:color w:val="010302"/>
          <w:sz w:val="24"/>
          <w:szCs w:val="24"/>
        </w:rPr>
        <w:t>effectively be</w:t>
      </w:r>
      <w:r w:rsidR="006B17C2" w:rsidRPr="0033358E">
        <w:rPr>
          <w:rFonts w:ascii="Times New Roman" w:hAnsi="Times New Roman" w:cs="Times New Roman"/>
          <w:color w:val="010302"/>
          <w:sz w:val="24"/>
          <w:szCs w:val="24"/>
        </w:rPr>
        <w:t>ing</w:t>
      </w:r>
      <w:r w:rsidR="00CE6080" w:rsidRPr="0033358E">
        <w:rPr>
          <w:rFonts w:ascii="Times New Roman" w:hAnsi="Times New Roman" w:cs="Times New Roman"/>
          <w:color w:val="010302"/>
          <w:sz w:val="24"/>
          <w:szCs w:val="24"/>
        </w:rPr>
        <w:t xml:space="preserve"> placed on garden leave until the end of the </w:t>
      </w:r>
      <w:r w:rsidR="005128CE" w:rsidRPr="0033358E">
        <w:rPr>
          <w:rFonts w:ascii="Times New Roman" w:hAnsi="Times New Roman" w:cs="Times New Roman"/>
          <w:color w:val="010302"/>
          <w:sz w:val="24"/>
          <w:szCs w:val="24"/>
        </w:rPr>
        <w:t>period of notice that he had given, so that, for that reason, there was no dismissal.</w:t>
      </w:r>
      <w:r w:rsidR="002A1BC5" w:rsidRPr="0033358E">
        <w:rPr>
          <w:rFonts w:ascii="Times New Roman" w:hAnsi="Times New Roman" w:cs="Times New Roman"/>
          <w:color w:val="010302"/>
          <w:sz w:val="24"/>
          <w:szCs w:val="24"/>
        </w:rPr>
        <w:t xml:space="preserve"> </w:t>
      </w:r>
    </w:p>
    <w:p w14:paraId="75363844" w14:textId="77777777" w:rsidR="008927EC" w:rsidRPr="006B17C2" w:rsidRDefault="008927EC" w:rsidP="00363F1D">
      <w:pPr>
        <w:pStyle w:val="ListParagraph"/>
        <w:tabs>
          <w:tab w:val="left" w:pos="0"/>
        </w:tabs>
        <w:spacing w:line="480" w:lineRule="auto"/>
        <w:contextualSpacing/>
        <w:jc w:val="both"/>
        <w:rPr>
          <w:rFonts w:ascii="Times New Roman" w:hAnsi="Times New Roman" w:cs="Times New Roman"/>
          <w:color w:val="010302"/>
        </w:rPr>
      </w:pPr>
    </w:p>
    <w:p w14:paraId="6DCA559F" w14:textId="3C1990D9" w:rsidR="00BB0659" w:rsidRPr="008927EC" w:rsidRDefault="00BE100C" w:rsidP="009A2D20">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rPr>
      </w:pPr>
      <w:r w:rsidRPr="00BE100C">
        <w:rPr>
          <w:rFonts w:ascii="Times New Roman" w:hAnsi="Times New Roman" w:cs="Times New Roman"/>
          <w:color w:val="010302"/>
          <w:sz w:val="24"/>
          <w:szCs w:val="24"/>
        </w:rPr>
        <w:t xml:space="preserve">EJ </w:t>
      </w:r>
      <w:proofErr w:type="spellStart"/>
      <w:r w:rsidRPr="00BE100C">
        <w:rPr>
          <w:rFonts w:ascii="Times New Roman" w:hAnsi="Times New Roman" w:cs="Times New Roman"/>
          <w:color w:val="010302"/>
          <w:sz w:val="24"/>
          <w:szCs w:val="24"/>
        </w:rPr>
        <w:t>Dyal</w:t>
      </w:r>
      <w:proofErr w:type="spellEnd"/>
      <w:r w:rsidR="002A1BC5" w:rsidRPr="00BE100C">
        <w:rPr>
          <w:rFonts w:ascii="Times New Roman" w:hAnsi="Times New Roman" w:cs="Times New Roman"/>
          <w:color w:val="010302"/>
          <w:sz w:val="24"/>
          <w:szCs w:val="24"/>
        </w:rPr>
        <w:t xml:space="preserve">, however, concluded that the EAT </w:t>
      </w:r>
      <w:r>
        <w:rPr>
          <w:rFonts w:ascii="Times New Roman" w:hAnsi="Times New Roman" w:cs="Times New Roman"/>
          <w:color w:val="010302"/>
          <w:sz w:val="24"/>
          <w:szCs w:val="24"/>
        </w:rPr>
        <w:t xml:space="preserve">in </w:t>
      </w:r>
      <w:r w:rsidRPr="00BE100C">
        <w:rPr>
          <w:rFonts w:ascii="Times New Roman" w:hAnsi="Times New Roman" w:cs="Times New Roman"/>
          <w:b/>
          <w:bCs/>
          <w:color w:val="010302"/>
          <w:sz w:val="24"/>
          <w:szCs w:val="24"/>
        </w:rPr>
        <w:t>Marshall v Hamblin</w:t>
      </w:r>
      <w:r>
        <w:rPr>
          <w:rFonts w:ascii="Times New Roman" w:hAnsi="Times New Roman" w:cs="Times New Roman"/>
          <w:color w:val="010302"/>
          <w:sz w:val="24"/>
          <w:szCs w:val="24"/>
        </w:rPr>
        <w:t xml:space="preserve"> </w:t>
      </w:r>
      <w:r w:rsidR="002A1BC5" w:rsidRPr="00BE100C">
        <w:rPr>
          <w:rFonts w:ascii="Times New Roman" w:hAnsi="Times New Roman" w:cs="Times New Roman"/>
          <w:color w:val="010302"/>
          <w:sz w:val="24"/>
          <w:szCs w:val="24"/>
        </w:rPr>
        <w:t>had not analysed th</w:t>
      </w:r>
      <w:r>
        <w:rPr>
          <w:rFonts w:ascii="Times New Roman" w:hAnsi="Times New Roman" w:cs="Times New Roman"/>
          <w:color w:val="010302"/>
          <w:sz w:val="24"/>
          <w:szCs w:val="24"/>
        </w:rPr>
        <w:t>at</w:t>
      </w:r>
      <w:r w:rsidR="002A1BC5" w:rsidRPr="00BE100C">
        <w:rPr>
          <w:rFonts w:ascii="Times New Roman" w:hAnsi="Times New Roman" w:cs="Times New Roman"/>
          <w:color w:val="010302"/>
          <w:sz w:val="24"/>
          <w:szCs w:val="24"/>
        </w:rPr>
        <w:t xml:space="preserve"> </w:t>
      </w:r>
      <w:r w:rsidRPr="00BE100C">
        <w:rPr>
          <w:rFonts w:ascii="Times New Roman" w:hAnsi="Times New Roman" w:cs="Times New Roman"/>
          <w:color w:val="010302"/>
          <w:sz w:val="24"/>
          <w:szCs w:val="24"/>
        </w:rPr>
        <w:t>case</w:t>
      </w:r>
      <w:r w:rsidR="002A1BC5" w:rsidRPr="00BE100C">
        <w:rPr>
          <w:rFonts w:ascii="Times New Roman" w:hAnsi="Times New Roman" w:cs="Times New Roman"/>
          <w:color w:val="010302"/>
          <w:sz w:val="24"/>
          <w:szCs w:val="24"/>
        </w:rPr>
        <w:t xml:space="preserve"> </w:t>
      </w:r>
      <w:r>
        <w:rPr>
          <w:rFonts w:ascii="Times New Roman" w:hAnsi="Times New Roman" w:cs="Times New Roman"/>
          <w:color w:val="010302"/>
          <w:sz w:val="24"/>
          <w:szCs w:val="24"/>
        </w:rPr>
        <w:t xml:space="preserve">in </w:t>
      </w:r>
      <w:r w:rsidR="002A1BC5" w:rsidRPr="00BE100C">
        <w:rPr>
          <w:rFonts w:ascii="Times New Roman" w:hAnsi="Times New Roman" w:cs="Times New Roman"/>
          <w:color w:val="010302"/>
          <w:sz w:val="24"/>
          <w:szCs w:val="24"/>
        </w:rPr>
        <w:t xml:space="preserve">that way. </w:t>
      </w:r>
      <w:r w:rsidR="006E2AA8">
        <w:rPr>
          <w:rFonts w:ascii="Times New Roman" w:hAnsi="Times New Roman" w:cs="Times New Roman"/>
          <w:color w:val="010302"/>
          <w:sz w:val="24"/>
          <w:szCs w:val="24"/>
        </w:rPr>
        <w:t>Rather, i</w:t>
      </w:r>
      <w:r w:rsidR="002A1BC5" w:rsidRPr="00BE100C">
        <w:rPr>
          <w:rFonts w:ascii="Times New Roman" w:hAnsi="Times New Roman" w:cs="Times New Roman"/>
          <w:color w:val="010302"/>
          <w:sz w:val="24"/>
          <w:szCs w:val="24"/>
        </w:rPr>
        <w:t xml:space="preserve">t had concluded that the employer had </w:t>
      </w:r>
      <w:r w:rsidR="00425FCA" w:rsidRPr="00BE100C">
        <w:rPr>
          <w:rFonts w:ascii="Times New Roman" w:hAnsi="Times New Roman" w:cs="Times New Roman"/>
          <w:color w:val="010302"/>
          <w:sz w:val="24"/>
          <w:szCs w:val="24"/>
        </w:rPr>
        <w:t>used a contractual term permitting it to “waive or shorten the period of notice which the employee had given”, the effect of which was to “bring forward” the date of termination</w:t>
      </w:r>
      <w:r w:rsidR="006E2AA8">
        <w:rPr>
          <w:rFonts w:ascii="Times New Roman" w:hAnsi="Times New Roman" w:cs="Times New Roman"/>
          <w:color w:val="010302"/>
          <w:sz w:val="24"/>
          <w:szCs w:val="24"/>
        </w:rPr>
        <w:t>;</w:t>
      </w:r>
      <w:r w:rsidR="00425FCA" w:rsidRPr="00BE100C">
        <w:rPr>
          <w:rFonts w:ascii="Times New Roman" w:hAnsi="Times New Roman" w:cs="Times New Roman"/>
          <w:color w:val="010302"/>
          <w:sz w:val="24"/>
          <w:szCs w:val="24"/>
        </w:rPr>
        <w:t xml:space="preserve"> and that, in those circumstances,</w:t>
      </w:r>
      <w:r w:rsidR="006E2AA8">
        <w:rPr>
          <w:rFonts w:ascii="Times New Roman" w:hAnsi="Times New Roman" w:cs="Times New Roman"/>
          <w:color w:val="010302"/>
          <w:sz w:val="24"/>
          <w:szCs w:val="24"/>
        </w:rPr>
        <w:t xml:space="preserve"> as a matter of law,</w:t>
      </w:r>
      <w:r w:rsidR="00425FCA" w:rsidRPr="00BE100C">
        <w:rPr>
          <w:rFonts w:ascii="Times New Roman" w:hAnsi="Times New Roman" w:cs="Times New Roman"/>
          <w:color w:val="010302"/>
          <w:sz w:val="24"/>
          <w:szCs w:val="24"/>
        </w:rPr>
        <w:t xml:space="preserve"> the termination remained one by reason of resignation.</w:t>
      </w:r>
      <w:r w:rsidR="006E2AA8">
        <w:rPr>
          <w:rFonts w:ascii="Times New Roman" w:hAnsi="Times New Roman" w:cs="Times New Roman"/>
          <w:color w:val="010302"/>
        </w:rPr>
        <w:t xml:space="preserve"> </w:t>
      </w:r>
      <w:r w:rsidR="00272837" w:rsidRPr="006E2AA8">
        <w:rPr>
          <w:rFonts w:ascii="Times New Roman" w:hAnsi="Times New Roman" w:cs="Times New Roman"/>
          <w:color w:val="000000"/>
          <w:sz w:val="24"/>
          <w:szCs w:val="24"/>
        </w:rPr>
        <w:t>The</w:t>
      </w:r>
      <w:r w:rsidR="003A53F7">
        <w:rPr>
          <w:rFonts w:ascii="Times New Roman" w:hAnsi="Times New Roman" w:cs="Times New Roman"/>
          <w:color w:val="000000"/>
          <w:sz w:val="24"/>
          <w:szCs w:val="24"/>
        </w:rPr>
        <w:t xml:space="preserve"> employment</w:t>
      </w:r>
      <w:r w:rsidR="00272837" w:rsidRPr="006E2AA8">
        <w:rPr>
          <w:rFonts w:ascii="Times New Roman" w:hAnsi="Times New Roman" w:cs="Times New Roman"/>
          <w:color w:val="000000"/>
          <w:sz w:val="24"/>
          <w:szCs w:val="24"/>
        </w:rPr>
        <w:t xml:space="preserve"> </w:t>
      </w:r>
      <w:r w:rsidR="00CD6905" w:rsidRPr="006E2AA8">
        <w:rPr>
          <w:rFonts w:ascii="Times New Roman" w:hAnsi="Times New Roman" w:cs="Times New Roman"/>
          <w:color w:val="000000"/>
          <w:sz w:val="24"/>
          <w:szCs w:val="24"/>
        </w:rPr>
        <w:t xml:space="preserve">judge </w:t>
      </w:r>
      <w:r w:rsidR="006E2AA8" w:rsidRPr="006E2AA8">
        <w:rPr>
          <w:rFonts w:ascii="Times New Roman" w:hAnsi="Times New Roman" w:cs="Times New Roman"/>
          <w:color w:val="000000"/>
          <w:sz w:val="24"/>
          <w:szCs w:val="24"/>
        </w:rPr>
        <w:t xml:space="preserve">then </w:t>
      </w:r>
      <w:r w:rsidR="00063529" w:rsidRPr="006E2AA8">
        <w:rPr>
          <w:rFonts w:ascii="Times New Roman" w:hAnsi="Times New Roman" w:cs="Times New Roman"/>
          <w:color w:val="000000"/>
          <w:sz w:val="24"/>
          <w:szCs w:val="24"/>
        </w:rPr>
        <w:t xml:space="preserve">considered </w:t>
      </w:r>
      <w:r w:rsidR="003810D7">
        <w:rPr>
          <w:rFonts w:ascii="Times New Roman" w:hAnsi="Times New Roman" w:cs="Times New Roman"/>
          <w:color w:val="000000"/>
          <w:sz w:val="24"/>
          <w:szCs w:val="24"/>
        </w:rPr>
        <w:t>three</w:t>
      </w:r>
      <w:r w:rsidR="00063529" w:rsidRPr="006E2AA8">
        <w:rPr>
          <w:rFonts w:ascii="Times New Roman" w:hAnsi="Times New Roman" w:cs="Times New Roman"/>
          <w:color w:val="000000"/>
          <w:sz w:val="24"/>
          <w:szCs w:val="24"/>
        </w:rPr>
        <w:t xml:space="preserve"> other authorities of the EAT which, it was suggested, </w:t>
      </w:r>
      <w:r w:rsidR="00941AB3" w:rsidRPr="006E2AA8">
        <w:rPr>
          <w:rFonts w:ascii="Times New Roman" w:hAnsi="Times New Roman" w:cs="Times New Roman"/>
          <w:color w:val="000000"/>
          <w:sz w:val="24"/>
          <w:szCs w:val="24"/>
        </w:rPr>
        <w:t xml:space="preserve">were inconsistent with </w:t>
      </w:r>
      <w:r w:rsidR="006E2AA8" w:rsidRPr="006E2AA8">
        <w:rPr>
          <w:rFonts w:ascii="Times New Roman" w:hAnsi="Times New Roman" w:cs="Times New Roman"/>
          <w:b/>
          <w:bCs/>
          <w:color w:val="000000"/>
          <w:sz w:val="24"/>
          <w:szCs w:val="24"/>
        </w:rPr>
        <w:t xml:space="preserve">Marshall v </w:t>
      </w:r>
      <w:r w:rsidR="00941AB3" w:rsidRPr="006E2AA8">
        <w:rPr>
          <w:rFonts w:ascii="Times New Roman" w:hAnsi="Times New Roman" w:cs="Times New Roman"/>
          <w:b/>
          <w:bCs/>
          <w:color w:val="000000"/>
          <w:sz w:val="24"/>
          <w:szCs w:val="24"/>
        </w:rPr>
        <w:t>Hamblin</w:t>
      </w:r>
      <w:r w:rsidR="00242B24">
        <w:rPr>
          <w:rFonts w:ascii="Times New Roman" w:hAnsi="Times New Roman" w:cs="Times New Roman"/>
          <w:color w:val="000000"/>
          <w:sz w:val="24"/>
          <w:szCs w:val="24"/>
        </w:rPr>
        <w:t>. B</w:t>
      </w:r>
      <w:r w:rsidR="00941AB3" w:rsidRPr="006E2AA8">
        <w:rPr>
          <w:rFonts w:ascii="Times New Roman" w:hAnsi="Times New Roman" w:cs="Times New Roman"/>
          <w:color w:val="000000"/>
          <w:sz w:val="24"/>
          <w:szCs w:val="24"/>
        </w:rPr>
        <w:t xml:space="preserve">ut </w:t>
      </w:r>
      <w:r w:rsidR="00242B24">
        <w:rPr>
          <w:rFonts w:ascii="Times New Roman" w:hAnsi="Times New Roman" w:cs="Times New Roman"/>
          <w:color w:val="000000"/>
          <w:sz w:val="24"/>
          <w:szCs w:val="24"/>
        </w:rPr>
        <w:t xml:space="preserve">he </w:t>
      </w:r>
      <w:r w:rsidR="00941AB3" w:rsidRPr="006E2AA8">
        <w:rPr>
          <w:rFonts w:ascii="Times New Roman" w:hAnsi="Times New Roman" w:cs="Times New Roman"/>
          <w:color w:val="000000"/>
          <w:sz w:val="24"/>
          <w:szCs w:val="24"/>
        </w:rPr>
        <w:t>concluded, upon analysis</w:t>
      </w:r>
      <w:r w:rsidR="003810D7">
        <w:rPr>
          <w:rFonts w:ascii="Times New Roman" w:hAnsi="Times New Roman" w:cs="Times New Roman"/>
          <w:color w:val="000000"/>
          <w:sz w:val="24"/>
          <w:szCs w:val="24"/>
        </w:rPr>
        <w:t xml:space="preserve"> of each, that none provided him with a basis on which to depart from it</w:t>
      </w:r>
      <w:r w:rsidR="009A2D20">
        <w:rPr>
          <w:rFonts w:ascii="Times New Roman" w:hAnsi="Times New Roman" w:cs="Times New Roman"/>
          <w:color w:val="000000"/>
          <w:sz w:val="24"/>
          <w:szCs w:val="24"/>
        </w:rPr>
        <w:t>. He</w:t>
      </w:r>
      <w:r w:rsidR="00612C02" w:rsidRPr="009A2D20">
        <w:rPr>
          <w:rFonts w:ascii="Times New Roman" w:hAnsi="Times New Roman" w:cs="Times New Roman"/>
          <w:color w:val="000000"/>
          <w:sz w:val="24"/>
          <w:szCs w:val="24"/>
        </w:rPr>
        <w:t xml:space="preserve"> was </w:t>
      </w:r>
      <w:r w:rsidR="009A2D20">
        <w:rPr>
          <w:rFonts w:ascii="Times New Roman" w:hAnsi="Times New Roman" w:cs="Times New Roman"/>
          <w:color w:val="000000"/>
          <w:sz w:val="24"/>
          <w:szCs w:val="24"/>
        </w:rPr>
        <w:t xml:space="preserve">therefore </w:t>
      </w:r>
      <w:r w:rsidR="00612C02" w:rsidRPr="009A2D20">
        <w:rPr>
          <w:rFonts w:ascii="Times New Roman" w:hAnsi="Times New Roman" w:cs="Times New Roman"/>
          <w:color w:val="000000"/>
          <w:sz w:val="24"/>
          <w:szCs w:val="24"/>
        </w:rPr>
        <w:t>bound to follow</w:t>
      </w:r>
      <w:r w:rsidR="00272837" w:rsidRPr="009A2D20">
        <w:rPr>
          <w:rFonts w:ascii="Times New Roman" w:hAnsi="Times New Roman" w:cs="Times New Roman"/>
          <w:color w:val="000000"/>
          <w:sz w:val="24"/>
          <w:szCs w:val="24"/>
        </w:rPr>
        <w:t xml:space="preserve"> </w:t>
      </w:r>
      <w:r w:rsidR="0018556E" w:rsidRPr="009A2D20">
        <w:rPr>
          <w:rFonts w:ascii="Times New Roman" w:hAnsi="Times New Roman" w:cs="Times New Roman"/>
          <w:b/>
          <w:bCs/>
          <w:color w:val="000000"/>
          <w:sz w:val="24"/>
          <w:szCs w:val="24"/>
        </w:rPr>
        <w:t>Marshall v H</w:t>
      </w:r>
      <w:r w:rsidR="00C66116" w:rsidRPr="009A2D20">
        <w:rPr>
          <w:rFonts w:ascii="Times New Roman" w:hAnsi="Times New Roman" w:cs="Times New Roman"/>
          <w:b/>
          <w:bCs/>
          <w:color w:val="000000"/>
          <w:sz w:val="24"/>
          <w:szCs w:val="24"/>
        </w:rPr>
        <w:t>amblin</w:t>
      </w:r>
      <w:r w:rsidR="00C66116" w:rsidRPr="009A2D20">
        <w:rPr>
          <w:rFonts w:ascii="Times New Roman" w:hAnsi="Times New Roman" w:cs="Times New Roman"/>
          <w:color w:val="000000"/>
          <w:sz w:val="24"/>
          <w:szCs w:val="24"/>
        </w:rPr>
        <w:t>, and</w:t>
      </w:r>
      <w:r w:rsidR="00612C02" w:rsidRPr="009A2D20">
        <w:rPr>
          <w:rFonts w:ascii="Times New Roman" w:hAnsi="Times New Roman" w:cs="Times New Roman"/>
          <w:color w:val="000000"/>
          <w:sz w:val="24"/>
          <w:szCs w:val="24"/>
        </w:rPr>
        <w:t xml:space="preserve"> </w:t>
      </w:r>
      <w:r w:rsidR="00BC0894" w:rsidRPr="009A2D20">
        <w:rPr>
          <w:rFonts w:ascii="Times New Roman" w:hAnsi="Times New Roman" w:cs="Times New Roman"/>
          <w:color w:val="000000"/>
          <w:sz w:val="24"/>
          <w:szCs w:val="24"/>
        </w:rPr>
        <w:t xml:space="preserve">therefore bound to conclude that the claimant </w:t>
      </w:r>
      <w:r w:rsidR="00E622BB">
        <w:rPr>
          <w:rFonts w:ascii="Times New Roman" w:hAnsi="Times New Roman" w:cs="Times New Roman"/>
          <w:color w:val="000000"/>
          <w:sz w:val="24"/>
          <w:szCs w:val="24"/>
        </w:rPr>
        <w:t xml:space="preserve">in the present case </w:t>
      </w:r>
      <w:r w:rsidR="00BC0894" w:rsidRPr="009A2D20">
        <w:rPr>
          <w:rFonts w:ascii="Times New Roman" w:hAnsi="Times New Roman" w:cs="Times New Roman"/>
          <w:color w:val="000000"/>
          <w:sz w:val="24"/>
          <w:szCs w:val="24"/>
        </w:rPr>
        <w:t>was not dismissed.</w:t>
      </w:r>
      <w:r w:rsidR="00BB0659" w:rsidRPr="009A2D20">
        <w:rPr>
          <w:rFonts w:ascii="Times New Roman" w:hAnsi="Times New Roman" w:cs="Times New Roman"/>
          <w:color w:val="000000"/>
          <w:sz w:val="24"/>
          <w:szCs w:val="24"/>
        </w:rPr>
        <w:t xml:space="preserve"> </w:t>
      </w:r>
      <w:proofErr w:type="gramStart"/>
      <w:r w:rsidR="00BB0659" w:rsidRPr="009A2D20">
        <w:rPr>
          <w:rFonts w:ascii="Times New Roman" w:hAnsi="Times New Roman" w:cs="Times New Roman"/>
          <w:color w:val="000000"/>
          <w:sz w:val="24"/>
          <w:szCs w:val="24"/>
        </w:rPr>
        <w:t>So</w:t>
      </w:r>
      <w:proofErr w:type="gramEnd"/>
      <w:r w:rsidR="00BB0659" w:rsidRPr="009A2D20">
        <w:rPr>
          <w:rFonts w:ascii="Times New Roman" w:hAnsi="Times New Roman" w:cs="Times New Roman"/>
          <w:color w:val="000000"/>
          <w:sz w:val="24"/>
          <w:szCs w:val="24"/>
        </w:rPr>
        <w:t xml:space="preserve"> he dismissed his claim of unfair dismissal.</w:t>
      </w:r>
    </w:p>
    <w:p w14:paraId="3BD6B052" w14:textId="77777777" w:rsidR="008927EC" w:rsidRPr="009A2D20" w:rsidRDefault="008927EC" w:rsidP="008927EC">
      <w:pPr>
        <w:pStyle w:val="ListParagraph"/>
        <w:tabs>
          <w:tab w:val="left" w:pos="0"/>
        </w:tabs>
        <w:spacing w:line="480" w:lineRule="auto"/>
        <w:contextualSpacing/>
        <w:jc w:val="both"/>
        <w:rPr>
          <w:rFonts w:ascii="Times New Roman" w:hAnsi="Times New Roman" w:cs="Times New Roman"/>
          <w:color w:val="010302"/>
        </w:rPr>
      </w:pPr>
    </w:p>
    <w:p w14:paraId="49AB9C69" w14:textId="36370B50" w:rsidR="00272837" w:rsidRPr="008927EC" w:rsidRDefault="00BC0894" w:rsidP="00F7648A">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00000"/>
          <w:sz w:val="24"/>
          <w:szCs w:val="24"/>
        </w:rPr>
        <w:t>The claimant appealed.</w:t>
      </w:r>
      <w:r w:rsidR="00632E17">
        <w:rPr>
          <w:rFonts w:ascii="Times New Roman" w:hAnsi="Times New Roman" w:cs="Times New Roman"/>
          <w:color w:val="000000"/>
          <w:sz w:val="24"/>
          <w:szCs w:val="24"/>
        </w:rPr>
        <w:t xml:space="preserve"> </w:t>
      </w:r>
      <w:r w:rsidR="006D20DA">
        <w:rPr>
          <w:rFonts w:ascii="Times New Roman" w:hAnsi="Times New Roman" w:cs="Times New Roman"/>
          <w:color w:val="000000"/>
          <w:sz w:val="24"/>
          <w:szCs w:val="24"/>
        </w:rPr>
        <w:t>Mr Jackson</w:t>
      </w:r>
      <w:r w:rsidR="00632E17">
        <w:rPr>
          <w:rFonts w:ascii="Times New Roman" w:hAnsi="Times New Roman" w:cs="Times New Roman"/>
          <w:color w:val="000000"/>
          <w:sz w:val="24"/>
          <w:szCs w:val="24"/>
        </w:rPr>
        <w:t xml:space="preserve"> </w:t>
      </w:r>
      <w:r w:rsidR="006D20DA">
        <w:rPr>
          <w:rFonts w:ascii="Times New Roman" w:hAnsi="Times New Roman" w:cs="Times New Roman"/>
          <w:color w:val="000000"/>
          <w:sz w:val="24"/>
          <w:szCs w:val="24"/>
        </w:rPr>
        <w:t xml:space="preserve">appeared </w:t>
      </w:r>
      <w:r w:rsidR="00632E17">
        <w:rPr>
          <w:rFonts w:ascii="Times New Roman" w:hAnsi="Times New Roman" w:cs="Times New Roman"/>
          <w:color w:val="000000"/>
          <w:sz w:val="24"/>
          <w:szCs w:val="24"/>
        </w:rPr>
        <w:t>again f</w:t>
      </w:r>
      <w:r w:rsidR="006D20DA">
        <w:rPr>
          <w:rFonts w:ascii="Times New Roman" w:hAnsi="Times New Roman" w:cs="Times New Roman"/>
          <w:color w:val="000000"/>
          <w:sz w:val="24"/>
          <w:szCs w:val="24"/>
        </w:rPr>
        <w:t xml:space="preserve">or him. </w:t>
      </w:r>
      <w:r w:rsidR="00134600">
        <w:rPr>
          <w:rFonts w:ascii="Times New Roman" w:hAnsi="Times New Roman" w:cs="Times New Roman"/>
          <w:color w:val="000000"/>
          <w:sz w:val="24"/>
          <w:szCs w:val="24"/>
        </w:rPr>
        <w:t xml:space="preserve">Mr Solomon QC now </w:t>
      </w:r>
      <w:r w:rsidR="00134600" w:rsidRPr="00983260">
        <w:rPr>
          <w:rFonts w:ascii="Times New Roman" w:hAnsi="Times New Roman" w:cs="Times New Roman"/>
          <w:color w:val="000000"/>
          <w:sz w:val="24"/>
          <w:szCs w:val="24"/>
        </w:rPr>
        <w:t>le</w:t>
      </w:r>
      <w:r w:rsidR="00D352C1">
        <w:rPr>
          <w:rFonts w:ascii="Times New Roman" w:hAnsi="Times New Roman" w:cs="Times New Roman"/>
          <w:color w:val="000000"/>
          <w:sz w:val="24"/>
          <w:szCs w:val="24"/>
        </w:rPr>
        <w:t>d</w:t>
      </w:r>
      <w:r w:rsidR="00134600" w:rsidRPr="00983260">
        <w:rPr>
          <w:rFonts w:ascii="Times New Roman" w:hAnsi="Times New Roman" w:cs="Times New Roman"/>
          <w:color w:val="000000"/>
          <w:sz w:val="24"/>
          <w:szCs w:val="24"/>
        </w:rPr>
        <w:t xml:space="preserve"> Mr Hodge.</w:t>
      </w:r>
      <w:r w:rsidR="0077220D" w:rsidRPr="00983260">
        <w:rPr>
          <w:rFonts w:ascii="Times New Roman" w:hAnsi="Times New Roman" w:cs="Times New Roman"/>
          <w:color w:val="000000"/>
          <w:sz w:val="24"/>
          <w:szCs w:val="24"/>
        </w:rPr>
        <w:t xml:space="preserve"> I shall continue to refer to the parties as they were below, as claimant and respondent.</w:t>
      </w:r>
    </w:p>
    <w:p w14:paraId="159F4A6F" w14:textId="77306B5F" w:rsidR="00365552" w:rsidRDefault="00397927" w:rsidP="0086659D">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lastRenderedPageBreak/>
        <w:t xml:space="preserve">Mr Jackson confirmed at the outset of the hearing </w:t>
      </w:r>
      <w:r w:rsidR="00AB6433">
        <w:rPr>
          <w:rFonts w:ascii="Times New Roman" w:hAnsi="Times New Roman" w:cs="Times New Roman"/>
          <w:color w:val="010302"/>
          <w:sz w:val="24"/>
          <w:szCs w:val="24"/>
        </w:rPr>
        <w:t>of the appeal</w:t>
      </w:r>
      <w:r>
        <w:rPr>
          <w:rFonts w:ascii="Times New Roman" w:hAnsi="Times New Roman" w:cs="Times New Roman"/>
          <w:color w:val="010302"/>
          <w:sz w:val="24"/>
          <w:szCs w:val="24"/>
        </w:rPr>
        <w:t xml:space="preserve">, that he did not seek to </w:t>
      </w:r>
      <w:r w:rsidR="006F7DB5">
        <w:rPr>
          <w:rFonts w:ascii="Times New Roman" w:hAnsi="Times New Roman" w:cs="Times New Roman"/>
          <w:color w:val="010302"/>
          <w:sz w:val="24"/>
          <w:szCs w:val="24"/>
        </w:rPr>
        <w:t>rerun his contention in the employment tribunal</w:t>
      </w:r>
      <w:r w:rsidR="00992526">
        <w:rPr>
          <w:rFonts w:ascii="Times New Roman" w:hAnsi="Times New Roman" w:cs="Times New Roman"/>
          <w:color w:val="010302"/>
          <w:sz w:val="24"/>
          <w:szCs w:val="24"/>
        </w:rPr>
        <w:t xml:space="preserve"> </w:t>
      </w:r>
      <w:r>
        <w:rPr>
          <w:rFonts w:ascii="Times New Roman" w:hAnsi="Times New Roman" w:cs="Times New Roman"/>
          <w:color w:val="010302"/>
          <w:sz w:val="24"/>
          <w:szCs w:val="24"/>
        </w:rPr>
        <w:t xml:space="preserve">that </w:t>
      </w:r>
      <w:r w:rsidRPr="00B3691D">
        <w:rPr>
          <w:rFonts w:ascii="Times New Roman" w:hAnsi="Times New Roman" w:cs="Times New Roman"/>
          <w:b/>
          <w:bCs/>
          <w:color w:val="010302"/>
          <w:sz w:val="24"/>
          <w:szCs w:val="24"/>
        </w:rPr>
        <w:t>Marshall v Hamblin</w:t>
      </w:r>
      <w:r>
        <w:rPr>
          <w:rFonts w:ascii="Times New Roman" w:hAnsi="Times New Roman" w:cs="Times New Roman"/>
          <w:color w:val="010302"/>
          <w:sz w:val="24"/>
          <w:szCs w:val="24"/>
        </w:rPr>
        <w:t xml:space="preserve"> should be distinguished</w:t>
      </w:r>
      <w:r w:rsidR="007F5FCF">
        <w:rPr>
          <w:rFonts w:ascii="Times New Roman" w:hAnsi="Times New Roman" w:cs="Times New Roman"/>
          <w:color w:val="010302"/>
          <w:sz w:val="24"/>
          <w:szCs w:val="24"/>
        </w:rPr>
        <w:t>, on</w:t>
      </w:r>
      <w:r w:rsidR="007E73FE">
        <w:rPr>
          <w:rFonts w:ascii="Times New Roman" w:hAnsi="Times New Roman" w:cs="Times New Roman"/>
          <w:color w:val="010302"/>
          <w:sz w:val="24"/>
          <w:szCs w:val="24"/>
        </w:rPr>
        <w:t xml:space="preserve"> the </w:t>
      </w:r>
      <w:r w:rsidR="007F5FCF">
        <w:rPr>
          <w:rFonts w:ascii="Times New Roman" w:hAnsi="Times New Roman" w:cs="Times New Roman"/>
          <w:color w:val="010302"/>
          <w:sz w:val="24"/>
          <w:szCs w:val="24"/>
        </w:rPr>
        <w:t xml:space="preserve">basis that it was regarded, factually, as being a </w:t>
      </w:r>
      <w:r w:rsidR="007E73FE">
        <w:rPr>
          <w:rFonts w:ascii="Times New Roman" w:hAnsi="Times New Roman" w:cs="Times New Roman"/>
          <w:color w:val="010302"/>
          <w:sz w:val="24"/>
          <w:szCs w:val="24"/>
        </w:rPr>
        <w:t xml:space="preserve">garden leave case. </w:t>
      </w:r>
      <w:r w:rsidR="00C81339">
        <w:rPr>
          <w:rFonts w:ascii="Times New Roman" w:hAnsi="Times New Roman" w:cs="Times New Roman"/>
          <w:color w:val="010302"/>
          <w:sz w:val="24"/>
          <w:szCs w:val="24"/>
        </w:rPr>
        <w:t xml:space="preserve">However, the foundation of </w:t>
      </w:r>
      <w:r w:rsidR="0086659D">
        <w:rPr>
          <w:rFonts w:ascii="Times New Roman" w:hAnsi="Times New Roman" w:cs="Times New Roman"/>
          <w:color w:val="010302"/>
          <w:sz w:val="24"/>
          <w:szCs w:val="24"/>
        </w:rPr>
        <w:t>his case on appeal was</w:t>
      </w:r>
      <w:r w:rsidR="00C81339">
        <w:rPr>
          <w:rFonts w:ascii="Times New Roman" w:hAnsi="Times New Roman" w:cs="Times New Roman"/>
          <w:color w:val="010302"/>
          <w:sz w:val="24"/>
          <w:szCs w:val="24"/>
        </w:rPr>
        <w:t xml:space="preserve"> that I can, and should, not follow </w:t>
      </w:r>
      <w:r w:rsidR="00C81339" w:rsidRPr="00156A75">
        <w:rPr>
          <w:rFonts w:ascii="Times New Roman" w:hAnsi="Times New Roman" w:cs="Times New Roman"/>
          <w:b/>
          <w:bCs/>
          <w:color w:val="010302"/>
          <w:sz w:val="24"/>
          <w:szCs w:val="24"/>
        </w:rPr>
        <w:t>Marshall v Hamblin</w:t>
      </w:r>
      <w:r w:rsidR="00C81339">
        <w:rPr>
          <w:rFonts w:ascii="Times New Roman" w:hAnsi="Times New Roman" w:cs="Times New Roman"/>
          <w:color w:val="010302"/>
          <w:sz w:val="24"/>
          <w:szCs w:val="24"/>
        </w:rPr>
        <w:t>.</w:t>
      </w:r>
      <w:r w:rsidR="00D50B28">
        <w:rPr>
          <w:rFonts w:ascii="Times New Roman" w:hAnsi="Times New Roman" w:cs="Times New Roman"/>
          <w:color w:val="010302"/>
          <w:sz w:val="24"/>
          <w:szCs w:val="24"/>
        </w:rPr>
        <w:t xml:space="preserve"> The foundation of </w:t>
      </w:r>
      <w:r w:rsidR="0086659D">
        <w:rPr>
          <w:rFonts w:ascii="Times New Roman" w:hAnsi="Times New Roman" w:cs="Times New Roman"/>
          <w:color w:val="010302"/>
          <w:sz w:val="24"/>
          <w:szCs w:val="24"/>
        </w:rPr>
        <w:t>the res</w:t>
      </w:r>
      <w:r w:rsidR="00AB7784">
        <w:rPr>
          <w:rFonts w:ascii="Times New Roman" w:hAnsi="Times New Roman" w:cs="Times New Roman"/>
          <w:color w:val="010302"/>
          <w:sz w:val="24"/>
          <w:szCs w:val="24"/>
        </w:rPr>
        <w:t>istance to the appeal</w:t>
      </w:r>
      <w:r w:rsidR="0086659D">
        <w:rPr>
          <w:rFonts w:ascii="Times New Roman" w:hAnsi="Times New Roman" w:cs="Times New Roman"/>
          <w:color w:val="010302"/>
          <w:sz w:val="24"/>
          <w:szCs w:val="24"/>
        </w:rPr>
        <w:t xml:space="preserve"> </w:t>
      </w:r>
      <w:r w:rsidR="00D50B28">
        <w:rPr>
          <w:rFonts w:ascii="Times New Roman" w:hAnsi="Times New Roman" w:cs="Times New Roman"/>
          <w:color w:val="010302"/>
          <w:sz w:val="24"/>
          <w:szCs w:val="24"/>
        </w:rPr>
        <w:t>was that it was not open to me so to do</w:t>
      </w:r>
      <w:r w:rsidR="00815A52" w:rsidRPr="0086659D">
        <w:rPr>
          <w:rFonts w:ascii="Times New Roman" w:hAnsi="Times New Roman" w:cs="Times New Roman"/>
          <w:color w:val="010302"/>
          <w:sz w:val="24"/>
          <w:szCs w:val="24"/>
        </w:rPr>
        <w:t>.</w:t>
      </w:r>
    </w:p>
    <w:p w14:paraId="179424A2" w14:textId="77777777" w:rsidR="00F43A16" w:rsidRDefault="00F43A16" w:rsidP="00F43A16">
      <w:pPr>
        <w:pStyle w:val="ListParagraph"/>
        <w:tabs>
          <w:tab w:val="left" w:pos="0"/>
        </w:tabs>
        <w:spacing w:line="480" w:lineRule="auto"/>
        <w:contextualSpacing/>
        <w:jc w:val="both"/>
        <w:rPr>
          <w:rFonts w:ascii="Times New Roman" w:hAnsi="Times New Roman" w:cs="Times New Roman"/>
          <w:color w:val="010302"/>
          <w:sz w:val="24"/>
          <w:szCs w:val="24"/>
        </w:rPr>
      </w:pPr>
    </w:p>
    <w:p w14:paraId="2E61CFEB" w14:textId="1ABB0293" w:rsidR="004125B1" w:rsidRPr="004125B1" w:rsidRDefault="004125B1" w:rsidP="004125B1">
      <w:pPr>
        <w:pStyle w:val="ListParagraph"/>
        <w:tabs>
          <w:tab w:val="left" w:pos="0"/>
        </w:tabs>
        <w:spacing w:line="480" w:lineRule="auto"/>
        <w:contextualSpacing/>
        <w:jc w:val="both"/>
        <w:rPr>
          <w:rFonts w:ascii="Times New Roman" w:hAnsi="Times New Roman" w:cs="Times New Roman"/>
          <w:b/>
          <w:bCs/>
          <w:color w:val="010302"/>
          <w:sz w:val="24"/>
          <w:szCs w:val="24"/>
          <w:u w:val="single"/>
        </w:rPr>
      </w:pPr>
      <w:r w:rsidRPr="004125B1">
        <w:rPr>
          <w:rFonts w:ascii="Times New Roman" w:hAnsi="Times New Roman" w:cs="Times New Roman"/>
          <w:b/>
          <w:bCs/>
          <w:color w:val="010302"/>
          <w:sz w:val="24"/>
          <w:szCs w:val="24"/>
          <w:u w:val="single"/>
        </w:rPr>
        <w:t>Marshall v Hamblin</w:t>
      </w:r>
    </w:p>
    <w:p w14:paraId="13DE9845" w14:textId="497EECF9" w:rsidR="00043D7B" w:rsidRDefault="000B2756" w:rsidP="00F7648A">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Before I turn to the </w:t>
      </w:r>
      <w:r w:rsidR="00741C24">
        <w:rPr>
          <w:rFonts w:ascii="Times New Roman" w:hAnsi="Times New Roman" w:cs="Times New Roman"/>
          <w:color w:val="010302"/>
          <w:sz w:val="24"/>
          <w:szCs w:val="24"/>
        </w:rPr>
        <w:t xml:space="preserve">actual </w:t>
      </w:r>
      <w:r>
        <w:rPr>
          <w:rFonts w:ascii="Times New Roman" w:hAnsi="Times New Roman" w:cs="Times New Roman"/>
          <w:color w:val="010302"/>
          <w:sz w:val="24"/>
          <w:szCs w:val="24"/>
        </w:rPr>
        <w:t xml:space="preserve">decision in </w:t>
      </w:r>
      <w:r w:rsidRPr="00266485">
        <w:rPr>
          <w:rFonts w:ascii="Times New Roman" w:hAnsi="Times New Roman" w:cs="Times New Roman"/>
          <w:b/>
          <w:bCs/>
          <w:color w:val="010302"/>
          <w:sz w:val="24"/>
          <w:szCs w:val="24"/>
        </w:rPr>
        <w:t>Marshall v Hamblin</w:t>
      </w:r>
      <w:r>
        <w:rPr>
          <w:rFonts w:ascii="Times New Roman" w:hAnsi="Times New Roman" w:cs="Times New Roman"/>
          <w:color w:val="010302"/>
          <w:sz w:val="24"/>
          <w:szCs w:val="24"/>
        </w:rPr>
        <w:t xml:space="preserve">, I should note that at the time </w:t>
      </w:r>
      <w:r w:rsidR="00484F1F">
        <w:rPr>
          <w:rFonts w:ascii="Times New Roman" w:hAnsi="Times New Roman" w:cs="Times New Roman"/>
          <w:color w:val="010302"/>
          <w:sz w:val="24"/>
          <w:szCs w:val="24"/>
        </w:rPr>
        <w:t xml:space="preserve">the definition of dismissal for the purposes of an </w:t>
      </w:r>
      <w:r w:rsidR="00266485">
        <w:rPr>
          <w:rFonts w:ascii="Times New Roman" w:hAnsi="Times New Roman" w:cs="Times New Roman"/>
          <w:color w:val="010302"/>
          <w:sz w:val="24"/>
          <w:szCs w:val="24"/>
        </w:rPr>
        <w:t>unfair</w:t>
      </w:r>
      <w:r w:rsidR="00484F1F">
        <w:rPr>
          <w:rFonts w:ascii="Times New Roman" w:hAnsi="Times New Roman" w:cs="Times New Roman"/>
          <w:color w:val="010302"/>
          <w:sz w:val="24"/>
          <w:szCs w:val="24"/>
        </w:rPr>
        <w:t xml:space="preserve"> dismissal claim was found in </w:t>
      </w:r>
      <w:r w:rsidR="00EE7B32">
        <w:rPr>
          <w:rFonts w:ascii="Times New Roman" w:hAnsi="Times New Roman" w:cs="Times New Roman"/>
          <w:color w:val="010302"/>
          <w:sz w:val="24"/>
          <w:szCs w:val="24"/>
        </w:rPr>
        <w:t xml:space="preserve">the predecessor or section 95(1) of the </w:t>
      </w:r>
      <w:r w:rsidR="00EE7B32" w:rsidRPr="00EE7B32">
        <w:rPr>
          <w:rFonts w:ascii="Times New Roman" w:hAnsi="Times New Roman" w:cs="Times New Roman"/>
          <w:b/>
          <w:bCs/>
          <w:color w:val="010302"/>
          <w:sz w:val="24"/>
          <w:szCs w:val="24"/>
        </w:rPr>
        <w:t>1996 Act</w:t>
      </w:r>
      <w:r w:rsidR="00EE7B32">
        <w:rPr>
          <w:rFonts w:ascii="Times New Roman" w:hAnsi="Times New Roman" w:cs="Times New Roman"/>
          <w:color w:val="010302"/>
          <w:sz w:val="24"/>
          <w:szCs w:val="24"/>
        </w:rPr>
        <w:t xml:space="preserve">, </w:t>
      </w:r>
      <w:r w:rsidR="00484F1F">
        <w:rPr>
          <w:rFonts w:ascii="Times New Roman" w:hAnsi="Times New Roman" w:cs="Times New Roman"/>
          <w:color w:val="010302"/>
          <w:sz w:val="24"/>
          <w:szCs w:val="24"/>
        </w:rPr>
        <w:t xml:space="preserve">section 55(2) </w:t>
      </w:r>
      <w:r w:rsidR="00484F1F" w:rsidRPr="00484F1F">
        <w:rPr>
          <w:rFonts w:ascii="Times New Roman" w:hAnsi="Times New Roman" w:cs="Times New Roman"/>
          <w:b/>
          <w:bCs/>
          <w:color w:val="010302"/>
          <w:sz w:val="24"/>
          <w:szCs w:val="24"/>
        </w:rPr>
        <w:t>Employment Protection (Consolidation) Act 1978</w:t>
      </w:r>
      <w:r w:rsidR="00484F1F">
        <w:rPr>
          <w:rFonts w:ascii="Times New Roman" w:hAnsi="Times New Roman" w:cs="Times New Roman"/>
          <w:color w:val="010302"/>
          <w:sz w:val="24"/>
          <w:szCs w:val="24"/>
        </w:rPr>
        <w:t xml:space="preserve">. </w:t>
      </w:r>
      <w:r w:rsidR="001A08BD">
        <w:rPr>
          <w:rFonts w:ascii="Times New Roman" w:hAnsi="Times New Roman" w:cs="Times New Roman"/>
          <w:color w:val="010302"/>
          <w:sz w:val="24"/>
          <w:szCs w:val="24"/>
        </w:rPr>
        <w:t xml:space="preserve">The wording of </w:t>
      </w:r>
      <w:r w:rsidR="00484F1F">
        <w:rPr>
          <w:rFonts w:ascii="Times New Roman" w:hAnsi="Times New Roman" w:cs="Times New Roman"/>
          <w:color w:val="010302"/>
          <w:sz w:val="24"/>
          <w:szCs w:val="24"/>
        </w:rPr>
        <w:t>section 55(2)(a)</w:t>
      </w:r>
      <w:r w:rsidR="00F82303">
        <w:rPr>
          <w:rFonts w:ascii="Times New Roman" w:hAnsi="Times New Roman" w:cs="Times New Roman"/>
          <w:color w:val="010302"/>
          <w:sz w:val="24"/>
          <w:szCs w:val="24"/>
        </w:rPr>
        <w:t xml:space="preserve"> </w:t>
      </w:r>
      <w:r w:rsidR="00043D7B">
        <w:rPr>
          <w:rFonts w:ascii="Times New Roman" w:hAnsi="Times New Roman" w:cs="Times New Roman"/>
          <w:color w:val="010302"/>
          <w:sz w:val="24"/>
          <w:szCs w:val="24"/>
        </w:rPr>
        <w:t>was as follows:</w:t>
      </w:r>
    </w:p>
    <w:p w14:paraId="15899E40" w14:textId="1E3E4EB2" w:rsidR="00B92683" w:rsidRPr="0033358E" w:rsidRDefault="00043D7B" w:rsidP="0033358E">
      <w:pPr>
        <w:pStyle w:val="ListParagraph"/>
        <w:tabs>
          <w:tab w:val="left" w:pos="0"/>
        </w:tabs>
        <w:ind w:left="720" w:right="283"/>
        <w:contextualSpacing/>
        <w:jc w:val="both"/>
        <w:rPr>
          <w:rFonts w:ascii="Times New Roman" w:hAnsi="Times New Roman" w:cs="Times New Roman"/>
          <w:b/>
          <w:bCs/>
          <w:color w:val="010302"/>
          <w:sz w:val="24"/>
          <w:szCs w:val="24"/>
        </w:rPr>
      </w:pPr>
      <w:r w:rsidRPr="0033358E">
        <w:rPr>
          <w:rFonts w:ascii="Times New Roman" w:hAnsi="Times New Roman" w:cs="Times New Roman"/>
          <w:b/>
          <w:bCs/>
          <w:color w:val="010302"/>
          <w:sz w:val="24"/>
          <w:szCs w:val="24"/>
        </w:rPr>
        <w:t xml:space="preserve">“(a) the contract under which he is employed </w:t>
      </w:r>
      <w:r w:rsidR="00330C48" w:rsidRPr="0033358E">
        <w:rPr>
          <w:rFonts w:ascii="Times New Roman" w:hAnsi="Times New Roman" w:cs="Times New Roman"/>
          <w:b/>
          <w:bCs/>
          <w:color w:val="010302"/>
          <w:sz w:val="24"/>
          <w:szCs w:val="24"/>
        </w:rPr>
        <w:t>by the employer is terminated by the employer, whether it is so terminated by notice or without notice,</w:t>
      </w:r>
      <w:r w:rsidR="00B92683" w:rsidRPr="0033358E">
        <w:rPr>
          <w:rFonts w:ascii="Times New Roman" w:hAnsi="Times New Roman" w:cs="Times New Roman"/>
          <w:b/>
          <w:bCs/>
          <w:color w:val="010302"/>
          <w:sz w:val="24"/>
          <w:szCs w:val="24"/>
        </w:rPr>
        <w:t>”</w:t>
      </w:r>
      <w:r w:rsidR="00484F1F" w:rsidRPr="0033358E">
        <w:rPr>
          <w:rFonts w:ascii="Times New Roman" w:hAnsi="Times New Roman" w:cs="Times New Roman"/>
          <w:b/>
          <w:bCs/>
          <w:color w:val="010302"/>
          <w:sz w:val="24"/>
          <w:szCs w:val="24"/>
        </w:rPr>
        <w:t xml:space="preserve"> </w:t>
      </w:r>
    </w:p>
    <w:p w14:paraId="575DBD7B" w14:textId="77777777" w:rsidR="00B92683" w:rsidRDefault="00B92683" w:rsidP="00B92683">
      <w:pPr>
        <w:pStyle w:val="ListParagraph"/>
        <w:tabs>
          <w:tab w:val="left" w:pos="0"/>
        </w:tabs>
        <w:ind w:left="720"/>
        <w:contextualSpacing/>
        <w:jc w:val="both"/>
        <w:rPr>
          <w:rFonts w:ascii="Times New Roman" w:hAnsi="Times New Roman" w:cs="Times New Roman"/>
          <w:color w:val="010302"/>
          <w:sz w:val="24"/>
          <w:szCs w:val="24"/>
        </w:rPr>
      </w:pPr>
    </w:p>
    <w:p w14:paraId="6DB1AC6C" w14:textId="51BBD6EE" w:rsidR="00B92683" w:rsidRDefault="00EE3F91" w:rsidP="00863EE1">
      <w:pPr>
        <w:pStyle w:val="ListParagraph"/>
        <w:tabs>
          <w:tab w:val="left" w:pos="0"/>
        </w:tabs>
        <w:spacing w:line="480" w:lineRule="auto"/>
        <w:contextualSpacing/>
        <w:jc w:val="both"/>
        <w:rPr>
          <w:rFonts w:ascii="Times New Roman" w:hAnsi="Times New Roman" w:cs="Times New Roman"/>
          <w:color w:val="010302"/>
          <w:sz w:val="24"/>
          <w:szCs w:val="24"/>
        </w:rPr>
      </w:pPr>
      <w:r w:rsidRPr="00995FEC">
        <w:rPr>
          <w:rFonts w:ascii="Times New Roman" w:hAnsi="Times New Roman" w:cs="Times New Roman"/>
          <w:color w:val="010302"/>
          <w:sz w:val="24"/>
          <w:szCs w:val="24"/>
        </w:rPr>
        <w:t>In section 95(1)(a)</w:t>
      </w:r>
      <w:r w:rsidR="00741C24">
        <w:rPr>
          <w:rFonts w:ascii="Times New Roman" w:hAnsi="Times New Roman" w:cs="Times New Roman"/>
          <w:color w:val="010302"/>
          <w:sz w:val="24"/>
          <w:szCs w:val="24"/>
        </w:rPr>
        <w:t xml:space="preserve"> of the </w:t>
      </w:r>
      <w:r w:rsidR="00741C24" w:rsidRPr="00741C24">
        <w:rPr>
          <w:rFonts w:ascii="Times New Roman" w:hAnsi="Times New Roman" w:cs="Times New Roman"/>
          <w:b/>
          <w:bCs/>
          <w:color w:val="010302"/>
          <w:sz w:val="24"/>
          <w:szCs w:val="24"/>
        </w:rPr>
        <w:t>1996 Act</w:t>
      </w:r>
      <w:r w:rsidR="00557F02">
        <w:rPr>
          <w:rFonts w:ascii="Times New Roman" w:hAnsi="Times New Roman" w:cs="Times New Roman"/>
          <w:color w:val="010302"/>
          <w:sz w:val="24"/>
          <w:szCs w:val="24"/>
        </w:rPr>
        <w:t xml:space="preserve"> </w:t>
      </w:r>
      <w:r w:rsidR="00863EE1">
        <w:rPr>
          <w:rFonts w:ascii="Times New Roman" w:hAnsi="Times New Roman" w:cs="Times New Roman"/>
          <w:color w:val="010302"/>
          <w:sz w:val="24"/>
          <w:szCs w:val="24"/>
        </w:rPr>
        <w:t xml:space="preserve">(set out above) </w:t>
      </w:r>
      <w:r w:rsidRPr="00995FEC">
        <w:rPr>
          <w:rFonts w:ascii="Times New Roman" w:hAnsi="Times New Roman" w:cs="Times New Roman"/>
          <w:color w:val="010302"/>
          <w:sz w:val="24"/>
          <w:szCs w:val="24"/>
        </w:rPr>
        <w:t xml:space="preserve">the second part has been compressed into the words in brackets. It was </w:t>
      </w:r>
      <w:r w:rsidR="001B3704">
        <w:rPr>
          <w:rFonts w:ascii="Times New Roman" w:hAnsi="Times New Roman" w:cs="Times New Roman"/>
          <w:color w:val="010302"/>
          <w:sz w:val="24"/>
          <w:szCs w:val="24"/>
        </w:rPr>
        <w:t xml:space="preserve">rightly </w:t>
      </w:r>
      <w:r w:rsidRPr="00995FEC">
        <w:rPr>
          <w:rFonts w:ascii="Times New Roman" w:hAnsi="Times New Roman" w:cs="Times New Roman"/>
          <w:color w:val="010302"/>
          <w:sz w:val="24"/>
          <w:szCs w:val="24"/>
        </w:rPr>
        <w:t>agreed before me, however, that there is no difference in mean</w:t>
      </w:r>
      <w:r w:rsidR="001B3704">
        <w:rPr>
          <w:rFonts w:ascii="Times New Roman" w:hAnsi="Times New Roman" w:cs="Times New Roman"/>
          <w:color w:val="010302"/>
          <w:sz w:val="24"/>
          <w:szCs w:val="24"/>
        </w:rPr>
        <w:t>ing</w:t>
      </w:r>
      <w:r w:rsidR="006D33D0" w:rsidRPr="00995FEC">
        <w:rPr>
          <w:rFonts w:ascii="Times New Roman" w:hAnsi="Times New Roman" w:cs="Times New Roman"/>
          <w:color w:val="010302"/>
          <w:sz w:val="24"/>
          <w:szCs w:val="24"/>
        </w:rPr>
        <w:t>.</w:t>
      </w:r>
    </w:p>
    <w:p w14:paraId="2E3159D4" w14:textId="77777777" w:rsidR="008927EC" w:rsidRPr="00995FEC" w:rsidRDefault="008927EC" w:rsidP="00863EE1">
      <w:pPr>
        <w:pStyle w:val="ListParagraph"/>
        <w:tabs>
          <w:tab w:val="left" w:pos="0"/>
        </w:tabs>
        <w:spacing w:line="480" w:lineRule="auto"/>
        <w:contextualSpacing/>
        <w:jc w:val="both"/>
        <w:rPr>
          <w:rFonts w:ascii="Times New Roman" w:hAnsi="Times New Roman" w:cs="Times New Roman"/>
          <w:color w:val="010302"/>
          <w:sz w:val="24"/>
          <w:szCs w:val="24"/>
        </w:rPr>
      </w:pPr>
    </w:p>
    <w:p w14:paraId="55C90105" w14:textId="02F8BE59" w:rsidR="00DD035A" w:rsidRPr="00B022F6" w:rsidRDefault="00753CAA" w:rsidP="00B022F6">
      <w:pPr>
        <w:pStyle w:val="ListParagraph"/>
        <w:numPr>
          <w:ilvl w:val="0"/>
          <w:numId w:val="2"/>
        </w:numPr>
        <w:tabs>
          <w:tab w:val="left" w:pos="0"/>
        </w:tabs>
        <w:spacing w:line="480" w:lineRule="auto"/>
        <w:ind w:left="0" w:firstLine="0"/>
        <w:contextualSpacing/>
        <w:jc w:val="both"/>
        <w:rPr>
          <w:rFonts w:ascii="Times New Roman" w:hAnsi="Times New Roman" w:cs="Times New Roman"/>
          <w:spacing w:val="-3"/>
          <w:sz w:val="24"/>
          <w:szCs w:val="24"/>
        </w:rPr>
      </w:pPr>
      <w:r>
        <w:rPr>
          <w:rFonts w:ascii="Times New Roman" w:hAnsi="Times New Roman" w:cs="Times New Roman"/>
          <w:color w:val="010302"/>
          <w:sz w:val="24"/>
          <w:szCs w:val="24"/>
        </w:rPr>
        <w:t>I</w:t>
      </w:r>
      <w:r w:rsidR="00244395">
        <w:rPr>
          <w:rFonts w:ascii="Times New Roman" w:hAnsi="Times New Roman" w:cs="Times New Roman"/>
          <w:color w:val="010302"/>
          <w:sz w:val="24"/>
          <w:szCs w:val="24"/>
        </w:rPr>
        <w:t>n</w:t>
      </w:r>
      <w:r>
        <w:rPr>
          <w:rFonts w:ascii="Times New Roman" w:hAnsi="Times New Roman" w:cs="Times New Roman"/>
          <w:color w:val="010302"/>
          <w:sz w:val="24"/>
          <w:szCs w:val="24"/>
        </w:rPr>
        <w:t xml:space="preserve"> </w:t>
      </w:r>
      <w:r w:rsidRPr="004211A1">
        <w:rPr>
          <w:rFonts w:ascii="Times New Roman" w:hAnsi="Times New Roman" w:cs="Times New Roman"/>
          <w:b/>
          <w:bCs/>
          <w:color w:val="010302"/>
          <w:sz w:val="24"/>
          <w:szCs w:val="24"/>
        </w:rPr>
        <w:t>Marshall v Hamblin</w:t>
      </w:r>
      <w:r w:rsidR="00244395">
        <w:rPr>
          <w:rFonts w:ascii="Times New Roman" w:hAnsi="Times New Roman" w:cs="Times New Roman"/>
          <w:color w:val="010302"/>
          <w:sz w:val="24"/>
          <w:szCs w:val="24"/>
        </w:rPr>
        <w:t xml:space="preserve"> </w:t>
      </w:r>
      <w:r w:rsidR="00E63B84">
        <w:rPr>
          <w:rFonts w:ascii="Times New Roman" w:hAnsi="Times New Roman" w:cs="Times New Roman"/>
          <w:color w:val="010302"/>
          <w:sz w:val="24"/>
          <w:szCs w:val="24"/>
        </w:rPr>
        <w:t>the</w:t>
      </w:r>
      <w:r w:rsidR="00506F56">
        <w:rPr>
          <w:rFonts w:ascii="Times New Roman" w:hAnsi="Times New Roman" w:cs="Times New Roman"/>
          <w:color w:val="010302"/>
          <w:sz w:val="24"/>
          <w:szCs w:val="24"/>
        </w:rPr>
        <w:t xml:space="preserve"> employee</w:t>
      </w:r>
      <w:r w:rsidR="005E102D">
        <w:rPr>
          <w:rFonts w:ascii="Times New Roman" w:hAnsi="Times New Roman" w:cs="Times New Roman"/>
          <w:color w:val="010302"/>
          <w:sz w:val="24"/>
          <w:szCs w:val="24"/>
        </w:rPr>
        <w:t xml:space="preserve"> (</w:t>
      </w:r>
      <w:r w:rsidR="00506F56">
        <w:rPr>
          <w:rFonts w:ascii="Times New Roman" w:hAnsi="Times New Roman" w:cs="Times New Roman"/>
          <w:color w:val="010302"/>
          <w:sz w:val="24"/>
          <w:szCs w:val="24"/>
        </w:rPr>
        <w:t>the</w:t>
      </w:r>
      <w:r w:rsidR="00E63B84">
        <w:rPr>
          <w:rFonts w:ascii="Times New Roman" w:hAnsi="Times New Roman" w:cs="Times New Roman"/>
          <w:color w:val="010302"/>
          <w:sz w:val="24"/>
          <w:szCs w:val="24"/>
        </w:rPr>
        <w:t xml:space="preserve"> </w:t>
      </w:r>
      <w:r w:rsidR="005E102D">
        <w:rPr>
          <w:rFonts w:ascii="Times New Roman" w:hAnsi="Times New Roman" w:cs="Times New Roman"/>
          <w:color w:val="010302"/>
          <w:sz w:val="24"/>
          <w:szCs w:val="24"/>
        </w:rPr>
        <w:t xml:space="preserve">Respondent </w:t>
      </w:r>
      <w:r w:rsidR="00BB0DE4">
        <w:rPr>
          <w:rFonts w:ascii="Times New Roman" w:hAnsi="Times New Roman" w:cs="Times New Roman"/>
          <w:color w:val="010302"/>
          <w:sz w:val="24"/>
          <w:szCs w:val="24"/>
        </w:rPr>
        <w:t>to that</w:t>
      </w:r>
      <w:r w:rsidR="005E102D">
        <w:rPr>
          <w:rFonts w:ascii="Times New Roman" w:hAnsi="Times New Roman" w:cs="Times New Roman"/>
          <w:color w:val="010302"/>
          <w:sz w:val="24"/>
          <w:szCs w:val="24"/>
        </w:rPr>
        <w:t xml:space="preserve"> appeal)</w:t>
      </w:r>
      <w:r w:rsidR="008F60E7">
        <w:rPr>
          <w:rFonts w:ascii="Times New Roman" w:hAnsi="Times New Roman" w:cs="Times New Roman"/>
          <w:color w:val="010302"/>
          <w:sz w:val="24"/>
          <w:szCs w:val="24"/>
        </w:rPr>
        <w:t xml:space="preserve"> </w:t>
      </w:r>
      <w:r w:rsidR="00E63B84">
        <w:rPr>
          <w:rFonts w:ascii="Times New Roman" w:hAnsi="Times New Roman" w:cs="Times New Roman"/>
          <w:color w:val="010302"/>
          <w:sz w:val="24"/>
          <w:szCs w:val="24"/>
        </w:rPr>
        <w:t xml:space="preserve">was a salesman, </w:t>
      </w:r>
      <w:r w:rsidR="00203886">
        <w:rPr>
          <w:rFonts w:ascii="Times New Roman" w:hAnsi="Times New Roman" w:cs="Times New Roman"/>
          <w:color w:val="010302"/>
          <w:sz w:val="24"/>
          <w:szCs w:val="24"/>
        </w:rPr>
        <w:t xml:space="preserve">earning basic pay and </w:t>
      </w:r>
      <w:r w:rsidR="002C3F1F">
        <w:rPr>
          <w:rFonts w:ascii="Times New Roman" w:hAnsi="Times New Roman" w:cs="Times New Roman"/>
          <w:color w:val="010302"/>
          <w:sz w:val="24"/>
          <w:szCs w:val="24"/>
        </w:rPr>
        <w:t xml:space="preserve">substantial </w:t>
      </w:r>
      <w:r w:rsidR="00203886">
        <w:rPr>
          <w:rFonts w:ascii="Times New Roman" w:hAnsi="Times New Roman" w:cs="Times New Roman"/>
          <w:color w:val="010302"/>
          <w:sz w:val="24"/>
          <w:szCs w:val="24"/>
        </w:rPr>
        <w:t>commission</w:t>
      </w:r>
      <w:r w:rsidR="00775A31">
        <w:rPr>
          <w:rFonts w:ascii="Times New Roman" w:hAnsi="Times New Roman" w:cs="Times New Roman"/>
          <w:spacing w:val="-3"/>
          <w:sz w:val="24"/>
          <w:szCs w:val="24"/>
        </w:rPr>
        <w:t>.</w:t>
      </w:r>
      <w:r w:rsidR="00635D35">
        <w:rPr>
          <w:rFonts w:ascii="Times New Roman" w:hAnsi="Times New Roman" w:cs="Times New Roman"/>
          <w:spacing w:val="-3"/>
          <w:sz w:val="24"/>
          <w:szCs w:val="24"/>
        </w:rPr>
        <w:t xml:space="preserve"> How the employment ended, </w:t>
      </w:r>
      <w:r w:rsidR="003764B1">
        <w:rPr>
          <w:rFonts w:ascii="Times New Roman" w:hAnsi="Times New Roman" w:cs="Times New Roman"/>
          <w:spacing w:val="-3"/>
          <w:sz w:val="24"/>
          <w:szCs w:val="24"/>
        </w:rPr>
        <w:t xml:space="preserve">the relevant contractual provisions, </w:t>
      </w:r>
      <w:r w:rsidR="00B022F6">
        <w:rPr>
          <w:rFonts w:ascii="Times New Roman" w:hAnsi="Times New Roman" w:cs="Times New Roman"/>
          <w:spacing w:val="-3"/>
          <w:sz w:val="24"/>
          <w:szCs w:val="24"/>
        </w:rPr>
        <w:t xml:space="preserve">and the analysis of the </w:t>
      </w:r>
      <w:r w:rsidR="00BA75A9">
        <w:rPr>
          <w:rFonts w:ascii="Times New Roman" w:hAnsi="Times New Roman" w:cs="Times New Roman"/>
          <w:spacing w:val="-3"/>
          <w:sz w:val="24"/>
          <w:szCs w:val="24"/>
        </w:rPr>
        <w:t>tribunal below</w:t>
      </w:r>
      <w:r w:rsidR="00B022F6">
        <w:rPr>
          <w:rFonts w:ascii="Times New Roman" w:hAnsi="Times New Roman" w:cs="Times New Roman"/>
          <w:spacing w:val="-3"/>
          <w:sz w:val="24"/>
          <w:szCs w:val="24"/>
        </w:rPr>
        <w:t>,</w:t>
      </w:r>
      <w:r w:rsidR="00635D35">
        <w:rPr>
          <w:rFonts w:ascii="Times New Roman" w:hAnsi="Times New Roman" w:cs="Times New Roman"/>
          <w:spacing w:val="-3"/>
          <w:sz w:val="24"/>
          <w:szCs w:val="24"/>
        </w:rPr>
        <w:t xml:space="preserve"> w</w:t>
      </w:r>
      <w:r w:rsidR="00B022F6">
        <w:rPr>
          <w:rFonts w:ascii="Times New Roman" w:hAnsi="Times New Roman" w:cs="Times New Roman"/>
          <w:spacing w:val="-3"/>
          <w:sz w:val="24"/>
          <w:szCs w:val="24"/>
        </w:rPr>
        <w:t>ere</w:t>
      </w:r>
      <w:r w:rsidR="00635D35">
        <w:rPr>
          <w:rFonts w:ascii="Times New Roman" w:hAnsi="Times New Roman" w:cs="Times New Roman"/>
          <w:spacing w:val="-3"/>
          <w:sz w:val="24"/>
          <w:szCs w:val="24"/>
        </w:rPr>
        <w:t xml:space="preserve"> described </w:t>
      </w:r>
      <w:r w:rsidR="003764B1">
        <w:rPr>
          <w:rFonts w:ascii="Times New Roman" w:hAnsi="Times New Roman" w:cs="Times New Roman"/>
          <w:spacing w:val="-3"/>
          <w:sz w:val="24"/>
          <w:szCs w:val="24"/>
        </w:rPr>
        <w:t>by the EAT in the following passage</w:t>
      </w:r>
      <w:r w:rsidR="00635D35">
        <w:rPr>
          <w:rFonts w:ascii="Times New Roman" w:hAnsi="Times New Roman" w:cs="Times New Roman"/>
          <w:spacing w:val="-3"/>
          <w:sz w:val="24"/>
          <w:szCs w:val="24"/>
        </w:rPr>
        <w:t>:</w:t>
      </w:r>
    </w:p>
    <w:p w14:paraId="1B390592" w14:textId="3F72F9B3" w:rsidR="00DD035A" w:rsidRPr="00E00732" w:rsidRDefault="00B022F6" w:rsidP="0033358E">
      <w:pPr>
        <w:tabs>
          <w:tab w:val="left" w:pos="709"/>
          <w:tab w:val="left" w:pos="1134"/>
          <w:tab w:val="left" w:pos="1663"/>
          <w:tab w:val="left" w:pos="2268"/>
          <w:tab w:val="left" w:pos="2797"/>
          <w:tab w:val="left" w:pos="3402"/>
          <w:tab w:val="left" w:pos="3931"/>
          <w:tab w:val="left" w:pos="4460"/>
          <w:tab w:val="left" w:pos="5065"/>
          <w:tab w:val="left" w:pos="5594"/>
          <w:tab w:val="left" w:pos="6199"/>
        </w:tabs>
        <w:suppressAutoHyphens/>
        <w:ind w:left="709" w:right="283"/>
        <w:jc w:val="both"/>
        <w:rPr>
          <w:rFonts w:ascii="Times New Roman" w:hAnsi="Times New Roman" w:cs="Times New Roman"/>
          <w:b/>
          <w:bCs/>
          <w:spacing w:val="-3"/>
          <w:sz w:val="24"/>
          <w:szCs w:val="24"/>
        </w:rPr>
      </w:pPr>
      <w:r w:rsidRPr="00E00732">
        <w:rPr>
          <w:rFonts w:ascii="Times New Roman" w:hAnsi="Times New Roman" w:cs="Times New Roman"/>
          <w:b/>
          <w:bCs/>
          <w:spacing w:val="-3"/>
          <w:sz w:val="24"/>
          <w:szCs w:val="24"/>
        </w:rPr>
        <w:t>“</w:t>
      </w:r>
      <w:proofErr w:type="gramStart"/>
      <w:r w:rsidR="00BE52F8" w:rsidRPr="00E00732">
        <w:rPr>
          <w:rFonts w:ascii="Times New Roman" w:hAnsi="Times New Roman" w:cs="Times New Roman"/>
          <w:b/>
          <w:bCs/>
          <w:spacing w:val="-3"/>
          <w:sz w:val="24"/>
          <w:szCs w:val="24"/>
        </w:rPr>
        <w:t xml:space="preserve">2 </w:t>
      </w:r>
      <w:r w:rsidR="006D201C" w:rsidRPr="00E00732">
        <w:rPr>
          <w:rFonts w:ascii="Times New Roman" w:hAnsi="Times New Roman" w:cs="Times New Roman"/>
          <w:b/>
          <w:bCs/>
          <w:spacing w:val="-3"/>
          <w:sz w:val="24"/>
          <w:szCs w:val="24"/>
        </w:rPr>
        <w:t xml:space="preserve"> </w:t>
      </w:r>
      <w:r w:rsidR="00DD035A" w:rsidRPr="00E00732">
        <w:rPr>
          <w:rFonts w:ascii="Times New Roman" w:hAnsi="Times New Roman" w:cs="Times New Roman"/>
          <w:b/>
          <w:bCs/>
          <w:spacing w:val="-3"/>
          <w:sz w:val="24"/>
          <w:szCs w:val="24"/>
        </w:rPr>
        <w:t>On</w:t>
      </w:r>
      <w:proofErr w:type="gramEnd"/>
      <w:r w:rsidR="00DD035A" w:rsidRPr="00E00732">
        <w:rPr>
          <w:rFonts w:ascii="Times New Roman" w:hAnsi="Times New Roman" w:cs="Times New Roman"/>
          <w:b/>
          <w:bCs/>
          <w:spacing w:val="-3"/>
          <w:sz w:val="24"/>
          <w:szCs w:val="24"/>
        </w:rPr>
        <w:t xml:space="preserve"> 18 November 1990, he gave written notice of resignation.  It is common ground that such notice would produce a termination date in three </w:t>
      </w:r>
      <w:r w:rsidR="00A23B38" w:rsidRPr="00E00732">
        <w:rPr>
          <w:rFonts w:ascii="Times New Roman" w:hAnsi="Times New Roman" w:cs="Times New Roman"/>
          <w:b/>
          <w:bCs/>
          <w:spacing w:val="-3"/>
          <w:sz w:val="24"/>
          <w:szCs w:val="24"/>
        </w:rPr>
        <w:t>months’ time</w:t>
      </w:r>
      <w:r w:rsidR="00DD035A" w:rsidRPr="00E00732">
        <w:rPr>
          <w:rFonts w:ascii="Times New Roman" w:hAnsi="Times New Roman" w:cs="Times New Roman"/>
          <w:b/>
          <w:bCs/>
          <w:spacing w:val="-3"/>
          <w:sz w:val="24"/>
          <w:szCs w:val="24"/>
        </w:rPr>
        <w:t>, that is</w:t>
      </w:r>
      <w:r w:rsidR="00216D46" w:rsidRPr="00E00732">
        <w:rPr>
          <w:rFonts w:ascii="Times New Roman" w:hAnsi="Times New Roman" w:cs="Times New Roman"/>
          <w:b/>
          <w:bCs/>
          <w:spacing w:val="-3"/>
          <w:sz w:val="24"/>
          <w:szCs w:val="24"/>
        </w:rPr>
        <w:t xml:space="preserve"> </w:t>
      </w:r>
      <w:r w:rsidR="00DD035A" w:rsidRPr="00E00732">
        <w:rPr>
          <w:rFonts w:ascii="Times New Roman" w:hAnsi="Times New Roman" w:cs="Times New Roman"/>
          <w:b/>
          <w:bCs/>
          <w:spacing w:val="-3"/>
          <w:sz w:val="24"/>
          <w:szCs w:val="24"/>
        </w:rPr>
        <w:t>18 February</w:t>
      </w:r>
      <w:r w:rsidR="00216D46" w:rsidRPr="00E00732">
        <w:rPr>
          <w:rFonts w:ascii="Times New Roman" w:hAnsi="Times New Roman" w:cs="Times New Roman"/>
          <w:b/>
          <w:bCs/>
          <w:spacing w:val="-3"/>
          <w:sz w:val="24"/>
          <w:szCs w:val="24"/>
        </w:rPr>
        <w:t xml:space="preserve"> </w:t>
      </w:r>
      <w:r w:rsidR="00DD035A" w:rsidRPr="00E00732">
        <w:rPr>
          <w:rFonts w:ascii="Times New Roman" w:hAnsi="Times New Roman" w:cs="Times New Roman"/>
          <w:b/>
          <w:bCs/>
          <w:spacing w:val="-3"/>
          <w:sz w:val="24"/>
          <w:szCs w:val="24"/>
        </w:rPr>
        <w:t>1991.</w:t>
      </w:r>
    </w:p>
    <w:p w14:paraId="759762F7" w14:textId="77777777" w:rsidR="00DD035A" w:rsidRPr="00E00732" w:rsidRDefault="00DD035A" w:rsidP="008A5336">
      <w:pPr>
        <w:tabs>
          <w:tab w:val="left" w:pos="709"/>
          <w:tab w:val="left" w:pos="1134"/>
          <w:tab w:val="left" w:pos="1663"/>
          <w:tab w:val="left" w:pos="2268"/>
          <w:tab w:val="left" w:pos="2797"/>
          <w:tab w:val="left" w:pos="3402"/>
          <w:tab w:val="left" w:pos="3931"/>
          <w:tab w:val="left" w:pos="4460"/>
          <w:tab w:val="left" w:pos="5065"/>
          <w:tab w:val="left" w:pos="5594"/>
          <w:tab w:val="left" w:pos="6199"/>
        </w:tabs>
        <w:suppressAutoHyphens/>
        <w:ind w:left="709"/>
        <w:jc w:val="both"/>
        <w:rPr>
          <w:rFonts w:ascii="Times New Roman" w:hAnsi="Times New Roman" w:cs="Times New Roman"/>
          <w:b/>
          <w:bCs/>
          <w:spacing w:val="-3"/>
          <w:sz w:val="24"/>
          <w:szCs w:val="24"/>
        </w:rPr>
      </w:pPr>
    </w:p>
    <w:p w14:paraId="4BBC8F06" w14:textId="62C2962F" w:rsidR="00DD035A" w:rsidRPr="00E00732" w:rsidRDefault="000A0721" w:rsidP="0033358E">
      <w:pPr>
        <w:tabs>
          <w:tab w:val="left" w:pos="709"/>
          <w:tab w:val="left" w:pos="1134"/>
          <w:tab w:val="left" w:pos="1663"/>
          <w:tab w:val="left" w:pos="2268"/>
          <w:tab w:val="left" w:pos="2797"/>
          <w:tab w:val="left" w:pos="3402"/>
          <w:tab w:val="left" w:pos="3931"/>
          <w:tab w:val="left" w:pos="4460"/>
          <w:tab w:val="left" w:pos="5065"/>
          <w:tab w:val="left" w:pos="5594"/>
          <w:tab w:val="left" w:pos="6199"/>
        </w:tabs>
        <w:suppressAutoHyphens/>
        <w:ind w:left="709" w:right="283"/>
        <w:jc w:val="both"/>
        <w:rPr>
          <w:rFonts w:ascii="Times New Roman" w:hAnsi="Times New Roman" w:cs="Times New Roman"/>
          <w:b/>
          <w:bCs/>
          <w:spacing w:val="-3"/>
          <w:sz w:val="24"/>
          <w:szCs w:val="24"/>
        </w:rPr>
      </w:pPr>
      <w:proofErr w:type="gramStart"/>
      <w:r w:rsidRPr="00E00732">
        <w:rPr>
          <w:rFonts w:ascii="Times New Roman" w:hAnsi="Times New Roman" w:cs="Times New Roman"/>
          <w:b/>
          <w:bCs/>
          <w:spacing w:val="-3"/>
          <w:sz w:val="24"/>
          <w:szCs w:val="24"/>
        </w:rPr>
        <w:t xml:space="preserve">3 </w:t>
      </w:r>
      <w:r w:rsidR="006D201C" w:rsidRPr="00E00732">
        <w:rPr>
          <w:rFonts w:ascii="Times New Roman" w:hAnsi="Times New Roman" w:cs="Times New Roman"/>
          <w:b/>
          <w:bCs/>
          <w:spacing w:val="-3"/>
          <w:sz w:val="24"/>
          <w:szCs w:val="24"/>
        </w:rPr>
        <w:t xml:space="preserve"> </w:t>
      </w:r>
      <w:r w:rsidR="00DD035A" w:rsidRPr="00E00732">
        <w:rPr>
          <w:rFonts w:ascii="Times New Roman" w:hAnsi="Times New Roman" w:cs="Times New Roman"/>
          <w:b/>
          <w:bCs/>
          <w:spacing w:val="-3"/>
          <w:sz w:val="24"/>
          <w:szCs w:val="24"/>
        </w:rPr>
        <w:t>Negotiations</w:t>
      </w:r>
      <w:proofErr w:type="gramEnd"/>
      <w:r w:rsidR="00DD035A" w:rsidRPr="00E00732">
        <w:rPr>
          <w:rFonts w:ascii="Times New Roman" w:hAnsi="Times New Roman" w:cs="Times New Roman"/>
          <w:b/>
          <w:bCs/>
          <w:spacing w:val="-3"/>
          <w:sz w:val="24"/>
          <w:szCs w:val="24"/>
        </w:rPr>
        <w:t xml:space="preserve"> were entered into between the Appellants and the Respondent for the payment of a sum of money to facilitate the Appellants dispensing with the services of the Respondent prior to 18 February 1991.  These negotiations broke down mainly upon the issue of payment of commission.  The Appellants decided </w:t>
      </w:r>
      <w:r w:rsidR="00DD035A" w:rsidRPr="00E00732">
        <w:rPr>
          <w:rFonts w:ascii="Times New Roman" w:hAnsi="Times New Roman" w:cs="Times New Roman"/>
          <w:b/>
          <w:bCs/>
          <w:spacing w:val="-3"/>
          <w:sz w:val="24"/>
          <w:szCs w:val="24"/>
        </w:rPr>
        <w:lastRenderedPageBreak/>
        <w:t xml:space="preserve">to pay the Respondent the </w:t>
      </w:r>
      <w:proofErr w:type="gramStart"/>
      <w:r w:rsidR="00DD035A" w:rsidRPr="00E00732">
        <w:rPr>
          <w:rFonts w:ascii="Times New Roman" w:hAnsi="Times New Roman" w:cs="Times New Roman"/>
          <w:b/>
          <w:bCs/>
          <w:spacing w:val="-3"/>
          <w:sz w:val="24"/>
          <w:szCs w:val="24"/>
        </w:rPr>
        <w:t>sum total</w:t>
      </w:r>
      <w:proofErr w:type="gramEnd"/>
      <w:r w:rsidR="00DD035A" w:rsidRPr="00E00732">
        <w:rPr>
          <w:rFonts w:ascii="Times New Roman" w:hAnsi="Times New Roman" w:cs="Times New Roman"/>
          <w:b/>
          <w:bCs/>
          <w:spacing w:val="-3"/>
          <w:sz w:val="24"/>
          <w:szCs w:val="24"/>
        </w:rPr>
        <w:t xml:space="preserve"> of his salary (excluding any commission) up to 18 February.  Such payments were made gross.  The Appellants refused to allow the Respondent to continue working after 30 November.  One of the effects of that decision was that between 30 November and 18 February Mr Hamblin was deprived of the opportunity of selling vehicles and consequently he lost any chance of being paid commission.</w:t>
      </w:r>
    </w:p>
    <w:p w14:paraId="1BC7A53C" w14:textId="77777777" w:rsidR="00DD035A" w:rsidRPr="00E00732" w:rsidRDefault="00DD035A" w:rsidP="0033358E">
      <w:pPr>
        <w:tabs>
          <w:tab w:val="left" w:pos="709"/>
          <w:tab w:val="left" w:pos="1134"/>
          <w:tab w:val="left" w:pos="1663"/>
          <w:tab w:val="left" w:pos="2268"/>
          <w:tab w:val="left" w:pos="2797"/>
          <w:tab w:val="left" w:pos="3402"/>
          <w:tab w:val="left" w:pos="3931"/>
          <w:tab w:val="left" w:pos="4460"/>
          <w:tab w:val="left" w:pos="5065"/>
          <w:tab w:val="left" w:pos="5594"/>
          <w:tab w:val="left" w:pos="6199"/>
        </w:tabs>
        <w:suppressAutoHyphens/>
        <w:ind w:left="709" w:right="283"/>
        <w:jc w:val="both"/>
        <w:rPr>
          <w:rFonts w:ascii="Times New Roman" w:hAnsi="Times New Roman" w:cs="Times New Roman"/>
          <w:b/>
          <w:bCs/>
          <w:spacing w:val="-3"/>
          <w:sz w:val="24"/>
          <w:szCs w:val="24"/>
        </w:rPr>
      </w:pPr>
    </w:p>
    <w:p w14:paraId="551AB049" w14:textId="5E086216" w:rsidR="00DD035A" w:rsidRPr="00E00732" w:rsidRDefault="000A0721" w:rsidP="0033358E">
      <w:pPr>
        <w:tabs>
          <w:tab w:val="left" w:pos="709"/>
          <w:tab w:val="left" w:pos="1134"/>
          <w:tab w:val="left" w:pos="1663"/>
          <w:tab w:val="left" w:pos="2268"/>
          <w:tab w:val="left" w:pos="2797"/>
          <w:tab w:val="left" w:pos="3402"/>
          <w:tab w:val="left" w:pos="3931"/>
          <w:tab w:val="left" w:pos="4460"/>
          <w:tab w:val="left" w:pos="5065"/>
          <w:tab w:val="left" w:pos="5594"/>
          <w:tab w:val="left" w:pos="6199"/>
        </w:tabs>
        <w:suppressAutoHyphens/>
        <w:ind w:left="709" w:right="283"/>
        <w:jc w:val="both"/>
        <w:rPr>
          <w:rFonts w:ascii="Times New Roman" w:hAnsi="Times New Roman" w:cs="Times New Roman"/>
          <w:b/>
          <w:bCs/>
          <w:spacing w:val="-3"/>
          <w:sz w:val="24"/>
          <w:szCs w:val="24"/>
        </w:rPr>
      </w:pPr>
      <w:proofErr w:type="gramStart"/>
      <w:r w:rsidRPr="00E00732">
        <w:rPr>
          <w:rFonts w:ascii="Times New Roman" w:hAnsi="Times New Roman" w:cs="Times New Roman"/>
          <w:b/>
          <w:bCs/>
          <w:spacing w:val="-3"/>
          <w:sz w:val="24"/>
          <w:szCs w:val="24"/>
        </w:rPr>
        <w:t xml:space="preserve">4 </w:t>
      </w:r>
      <w:r w:rsidR="006D201C" w:rsidRPr="00E00732">
        <w:rPr>
          <w:rFonts w:ascii="Times New Roman" w:hAnsi="Times New Roman" w:cs="Times New Roman"/>
          <w:b/>
          <w:bCs/>
          <w:spacing w:val="-3"/>
          <w:sz w:val="24"/>
          <w:szCs w:val="24"/>
        </w:rPr>
        <w:t xml:space="preserve"> </w:t>
      </w:r>
      <w:r w:rsidR="00DD035A" w:rsidRPr="00E00732">
        <w:rPr>
          <w:rFonts w:ascii="Times New Roman" w:hAnsi="Times New Roman" w:cs="Times New Roman"/>
          <w:b/>
          <w:bCs/>
          <w:spacing w:val="-3"/>
          <w:sz w:val="24"/>
          <w:szCs w:val="24"/>
        </w:rPr>
        <w:t>The</w:t>
      </w:r>
      <w:proofErr w:type="gramEnd"/>
      <w:r w:rsidR="00DD035A" w:rsidRPr="00E00732">
        <w:rPr>
          <w:rFonts w:ascii="Times New Roman" w:hAnsi="Times New Roman" w:cs="Times New Roman"/>
          <w:b/>
          <w:bCs/>
          <w:spacing w:val="-3"/>
          <w:sz w:val="24"/>
          <w:szCs w:val="24"/>
        </w:rPr>
        <w:t xml:space="preserve"> Respondent claimed that he was unfairly dismissed and the Industrial Tribunal upheld that submission.  In relation to notice the staff handbook which we are informed was accepted by both sides in front of the Industrial Tribunal as representing the Contract of Service, the following terms appear.</w:t>
      </w:r>
    </w:p>
    <w:p w14:paraId="7BE9B0EA" w14:textId="77777777" w:rsidR="00DD035A" w:rsidRPr="00E00732" w:rsidRDefault="00DD035A" w:rsidP="008A5336">
      <w:pPr>
        <w:tabs>
          <w:tab w:val="left" w:pos="709"/>
          <w:tab w:val="left" w:pos="1134"/>
          <w:tab w:val="left" w:pos="1663"/>
          <w:tab w:val="left" w:pos="2268"/>
          <w:tab w:val="left" w:pos="2797"/>
          <w:tab w:val="left" w:pos="3402"/>
          <w:tab w:val="left" w:pos="3931"/>
          <w:tab w:val="left" w:pos="4460"/>
          <w:tab w:val="left" w:pos="5065"/>
          <w:tab w:val="left" w:pos="5594"/>
          <w:tab w:val="left" w:pos="6199"/>
        </w:tabs>
        <w:suppressAutoHyphens/>
        <w:ind w:left="709"/>
        <w:jc w:val="both"/>
        <w:rPr>
          <w:rFonts w:ascii="Times New Roman" w:hAnsi="Times New Roman" w:cs="Times New Roman"/>
          <w:b/>
          <w:bCs/>
          <w:spacing w:val="-3"/>
          <w:sz w:val="24"/>
          <w:szCs w:val="24"/>
        </w:rPr>
      </w:pPr>
    </w:p>
    <w:p w14:paraId="4F34FD63" w14:textId="2555EF5D" w:rsidR="00DD035A" w:rsidRPr="00E00732" w:rsidRDefault="00DD035A" w:rsidP="00E00732">
      <w:pPr>
        <w:tabs>
          <w:tab w:val="left" w:pos="1134"/>
          <w:tab w:val="left" w:pos="1418"/>
          <w:tab w:val="left" w:pos="1663"/>
          <w:tab w:val="left" w:pos="2268"/>
          <w:tab w:val="left" w:pos="2797"/>
          <w:tab w:val="left" w:pos="3402"/>
          <w:tab w:val="left" w:pos="3931"/>
          <w:tab w:val="left" w:pos="4460"/>
          <w:tab w:val="left" w:pos="5065"/>
          <w:tab w:val="left" w:pos="5594"/>
          <w:tab w:val="left" w:pos="6199"/>
        </w:tabs>
        <w:suppressAutoHyphens/>
        <w:ind w:left="1418" w:right="850"/>
        <w:jc w:val="both"/>
        <w:rPr>
          <w:rFonts w:ascii="Times New Roman" w:hAnsi="Times New Roman" w:cs="Times New Roman"/>
          <w:b/>
          <w:bCs/>
          <w:spacing w:val="-2"/>
          <w:sz w:val="24"/>
          <w:szCs w:val="24"/>
        </w:rPr>
      </w:pPr>
      <w:r w:rsidRPr="00E00732">
        <w:rPr>
          <w:rFonts w:ascii="Times New Roman" w:hAnsi="Times New Roman" w:cs="Times New Roman"/>
          <w:b/>
          <w:bCs/>
          <w:spacing w:val="-2"/>
          <w:sz w:val="24"/>
          <w:szCs w:val="24"/>
        </w:rPr>
        <w:t>"</w:t>
      </w:r>
      <w:r w:rsidRPr="00E00732">
        <w:rPr>
          <w:rFonts w:ascii="Times New Roman" w:hAnsi="Times New Roman" w:cs="Times New Roman"/>
          <w:b/>
          <w:bCs/>
          <w:spacing w:val="-2"/>
          <w:sz w:val="24"/>
          <w:szCs w:val="24"/>
          <w:u w:val="single"/>
        </w:rPr>
        <w:t>Notice</w:t>
      </w:r>
    </w:p>
    <w:p w14:paraId="3EE9ACE3" w14:textId="77777777" w:rsidR="00DD035A" w:rsidRPr="00E00732" w:rsidRDefault="00DD035A" w:rsidP="0033358E">
      <w:pPr>
        <w:tabs>
          <w:tab w:val="left" w:pos="1134"/>
          <w:tab w:val="left" w:pos="1418"/>
          <w:tab w:val="left" w:pos="1663"/>
          <w:tab w:val="left" w:pos="2268"/>
          <w:tab w:val="left" w:pos="2797"/>
          <w:tab w:val="left" w:pos="3402"/>
          <w:tab w:val="left" w:pos="3931"/>
          <w:tab w:val="left" w:pos="4460"/>
          <w:tab w:val="left" w:pos="5065"/>
          <w:tab w:val="left" w:pos="5594"/>
          <w:tab w:val="left" w:pos="6199"/>
        </w:tabs>
        <w:suppressAutoHyphens/>
        <w:ind w:left="1418" w:right="850"/>
        <w:jc w:val="both"/>
        <w:rPr>
          <w:rFonts w:ascii="Times New Roman" w:hAnsi="Times New Roman" w:cs="Times New Roman"/>
          <w:b/>
          <w:bCs/>
          <w:spacing w:val="-2"/>
          <w:sz w:val="24"/>
          <w:szCs w:val="24"/>
        </w:rPr>
      </w:pPr>
    </w:p>
    <w:p w14:paraId="259A45DA" w14:textId="7F488750" w:rsidR="00DD035A" w:rsidRPr="00E00732" w:rsidRDefault="00DD035A" w:rsidP="00E00732">
      <w:pPr>
        <w:tabs>
          <w:tab w:val="left" w:pos="1418"/>
          <w:tab w:val="left" w:pos="1663"/>
          <w:tab w:val="left" w:pos="2268"/>
          <w:tab w:val="left" w:pos="2797"/>
          <w:tab w:val="left" w:pos="3402"/>
          <w:tab w:val="left" w:pos="3931"/>
          <w:tab w:val="left" w:pos="4460"/>
          <w:tab w:val="left" w:pos="5065"/>
          <w:tab w:val="left" w:pos="5594"/>
          <w:tab w:val="left" w:pos="6199"/>
        </w:tabs>
        <w:suppressAutoHyphens/>
        <w:ind w:left="1418" w:right="850"/>
        <w:jc w:val="both"/>
        <w:rPr>
          <w:rFonts w:ascii="Times New Roman" w:hAnsi="Times New Roman" w:cs="Times New Roman"/>
          <w:b/>
          <w:bCs/>
          <w:spacing w:val="-2"/>
          <w:sz w:val="24"/>
          <w:szCs w:val="24"/>
        </w:rPr>
      </w:pPr>
      <w:r w:rsidRPr="00E00732">
        <w:rPr>
          <w:rFonts w:ascii="Times New Roman" w:hAnsi="Times New Roman" w:cs="Times New Roman"/>
          <w:b/>
          <w:bCs/>
          <w:spacing w:val="-2"/>
          <w:sz w:val="24"/>
          <w:szCs w:val="24"/>
        </w:rPr>
        <w:t>Employment may be terminated by previous notice in writing on either side in accordance with your Contract of Employment.  Unless increased by an individual Agreement, this will normally be as follows..."</w:t>
      </w:r>
    </w:p>
    <w:p w14:paraId="2A767751" w14:textId="77777777" w:rsidR="00DD035A" w:rsidRPr="00E00732" w:rsidRDefault="00DD035A" w:rsidP="0033358E">
      <w:pPr>
        <w:tabs>
          <w:tab w:val="left" w:pos="1134"/>
          <w:tab w:val="left" w:pos="1418"/>
          <w:tab w:val="left" w:pos="1663"/>
          <w:tab w:val="left" w:pos="2268"/>
          <w:tab w:val="left" w:pos="2797"/>
          <w:tab w:val="left" w:pos="3402"/>
          <w:tab w:val="left" w:pos="3931"/>
          <w:tab w:val="left" w:pos="4460"/>
          <w:tab w:val="left" w:pos="5065"/>
          <w:tab w:val="left" w:pos="5594"/>
          <w:tab w:val="left" w:pos="6199"/>
        </w:tabs>
        <w:suppressAutoHyphens/>
        <w:ind w:left="1418" w:right="850"/>
        <w:jc w:val="both"/>
        <w:rPr>
          <w:rFonts w:ascii="Times New Roman" w:hAnsi="Times New Roman" w:cs="Times New Roman"/>
          <w:b/>
          <w:bCs/>
          <w:spacing w:val="-3"/>
          <w:sz w:val="24"/>
          <w:szCs w:val="24"/>
        </w:rPr>
      </w:pPr>
    </w:p>
    <w:p w14:paraId="1DCC1DF8" w14:textId="53D35508" w:rsidR="00DD035A" w:rsidRDefault="00DD035A" w:rsidP="00E00732">
      <w:pPr>
        <w:tabs>
          <w:tab w:val="left" w:pos="1134"/>
          <w:tab w:val="left" w:pos="1663"/>
          <w:tab w:val="left" w:pos="2268"/>
          <w:tab w:val="left" w:pos="2797"/>
          <w:tab w:val="left" w:pos="3402"/>
          <w:tab w:val="left" w:pos="3931"/>
          <w:tab w:val="left" w:pos="4460"/>
          <w:tab w:val="left" w:pos="5065"/>
          <w:tab w:val="left" w:pos="5594"/>
          <w:tab w:val="left" w:pos="6199"/>
          <w:tab w:val="left" w:pos="7655"/>
        </w:tabs>
        <w:suppressAutoHyphens/>
        <w:ind w:left="709" w:right="283"/>
        <w:jc w:val="both"/>
        <w:rPr>
          <w:rFonts w:ascii="Times New Roman" w:hAnsi="Times New Roman" w:cs="Times New Roman"/>
          <w:b/>
          <w:bCs/>
          <w:spacing w:val="-3"/>
          <w:sz w:val="24"/>
          <w:szCs w:val="24"/>
        </w:rPr>
      </w:pPr>
      <w:r w:rsidRPr="00E00732">
        <w:rPr>
          <w:rFonts w:ascii="Times New Roman" w:hAnsi="Times New Roman" w:cs="Times New Roman"/>
          <w:b/>
          <w:bCs/>
          <w:spacing w:val="-3"/>
          <w:sz w:val="24"/>
          <w:szCs w:val="24"/>
        </w:rPr>
        <w:t>There is then set out various periods of acceptable notice and in the case of Mr Hamblin who was an employee of very long standing, the period would have been not less than 12 weeks.  The handbook continues:</w:t>
      </w:r>
    </w:p>
    <w:p w14:paraId="6D71EA25" w14:textId="77777777" w:rsidR="00E00732" w:rsidRPr="00E00732" w:rsidRDefault="00E00732" w:rsidP="00E00732">
      <w:pPr>
        <w:tabs>
          <w:tab w:val="left" w:pos="1134"/>
          <w:tab w:val="left" w:pos="1663"/>
          <w:tab w:val="left" w:pos="2268"/>
          <w:tab w:val="left" w:pos="2797"/>
          <w:tab w:val="left" w:pos="3402"/>
          <w:tab w:val="left" w:pos="3931"/>
          <w:tab w:val="left" w:pos="4460"/>
          <w:tab w:val="left" w:pos="5065"/>
          <w:tab w:val="left" w:pos="5594"/>
          <w:tab w:val="left" w:pos="6199"/>
          <w:tab w:val="left" w:pos="7655"/>
        </w:tabs>
        <w:suppressAutoHyphens/>
        <w:ind w:left="709" w:right="283"/>
        <w:jc w:val="both"/>
        <w:rPr>
          <w:rFonts w:ascii="Times New Roman" w:hAnsi="Times New Roman" w:cs="Times New Roman"/>
          <w:b/>
          <w:bCs/>
          <w:spacing w:val="-3"/>
          <w:sz w:val="24"/>
          <w:szCs w:val="24"/>
        </w:rPr>
      </w:pPr>
    </w:p>
    <w:p w14:paraId="1CE7BEA5" w14:textId="51E023A1" w:rsidR="00DD035A" w:rsidRPr="00E00732" w:rsidRDefault="00C45ADD" w:rsidP="0033358E">
      <w:pPr>
        <w:tabs>
          <w:tab w:val="left" w:pos="1134"/>
          <w:tab w:val="left" w:pos="1418"/>
          <w:tab w:val="left" w:pos="1663"/>
          <w:tab w:val="left" w:pos="2268"/>
          <w:tab w:val="left" w:pos="2797"/>
          <w:tab w:val="left" w:pos="3402"/>
          <w:tab w:val="left" w:pos="3931"/>
          <w:tab w:val="left" w:pos="4460"/>
          <w:tab w:val="left" w:pos="5065"/>
          <w:tab w:val="left" w:pos="5594"/>
          <w:tab w:val="left" w:pos="6199"/>
        </w:tabs>
        <w:suppressAutoHyphens/>
        <w:ind w:left="1418" w:right="850"/>
        <w:jc w:val="both"/>
        <w:rPr>
          <w:rFonts w:ascii="Times New Roman" w:hAnsi="Times New Roman" w:cs="Times New Roman"/>
          <w:b/>
          <w:bCs/>
          <w:spacing w:val="-2"/>
          <w:sz w:val="24"/>
          <w:szCs w:val="24"/>
        </w:rPr>
      </w:pPr>
      <w:r w:rsidRPr="00C809C8">
        <w:rPr>
          <w:rFonts w:ascii="Times New Roman" w:hAnsi="Times New Roman" w:cs="Times New Roman"/>
          <w:b/>
          <w:bCs/>
          <w:spacing w:val="-2"/>
          <w:sz w:val="24"/>
          <w:szCs w:val="24"/>
        </w:rPr>
        <w:tab/>
      </w:r>
      <w:r w:rsidR="00DD035A" w:rsidRPr="00E00732">
        <w:rPr>
          <w:rFonts w:ascii="Times New Roman" w:hAnsi="Times New Roman" w:cs="Times New Roman"/>
          <w:b/>
          <w:bCs/>
          <w:spacing w:val="-2"/>
          <w:sz w:val="24"/>
          <w:szCs w:val="24"/>
        </w:rPr>
        <w:t>"Notice will normally be given at the beginning of the appropriate pay period.  Payments in lieu of notice are at the discretion of the Company."</w:t>
      </w:r>
    </w:p>
    <w:p w14:paraId="01897DC3" w14:textId="77777777" w:rsidR="00DD035A" w:rsidRPr="00C809C8" w:rsidRDefault="00DD035A" w:rsidP="008A5336">
      <w:pPr>
        <w:tabs>
          <w:tab w:val="left" w:pos="709"/>
          <w:tab w:val="left" w:pos="1134"/>
          <w:tab w:val="left" w:pos="1663"/>
          <w:tab w:val="left" w:pos="2268"/>
          <w:tab w:val="left" w:pos="2797"/>
          <w:tab w:val="left" w:pos="3402"/>
          <w:tab w:val="left" w:pos="3931"/>
          <w:tab w:val="left" w:pos="4460"/>
          <w:tab w:val="left" w:pos="5065"/>
          <w:tab w:val="left" w:pos="5594"/>
          <w:tab w:val="left" w:pos="6199"/>
        </w:tabs>
        <w:suppressAutoHyphens/>
        <w:ind w:left="709"/>
        <w:jc w:val="both"/>
        <w:rPr>
          <w:rFonts w:ascii="Times New Roman" w:hAnsi="Times New Roman" w:cs="Times New Roman"/>
          <w:spacing w:val="-3"/>
          <w:sz w:val="24"/>
          <w:szCs w:val="24"/>
        </w:rPr>
      </w:pPr>
    </w:p>
    <w:p w14:paraId="12AA4FB3" w14:textId="4E2953A3" w:rsidR="00DD035A" w:rsidRPr="00E00732" w:rsidRDefault="000A0721" w:rsidP="0033358E">
      <w:pPr>
        <w:tabs>
          <w:tab w:val="left" w:pos="709"/>
          <w:tab w:val="left" w:pos="1134"/>
          <w:tab w:val="left" w:pos="1663"/>
          <w:tab w:val="left" w:pos="2268"/>
          <w:tab w:val="left" w:pos="2797"/>
          <w:tab w:val="left" w:pos="3402"/>
          <w:tab w:val="left" w:pos="3931"/>
          <w:tab w:val="left" w:pos="4460"/>
          <w:tab w:val="left" w:pos="5065"/>
          <w:tab w:val="left" w:pos="5594"/>
          <w:tab w:val="left" w:pos="6199"/>
        </w:tabs>
        <w:suppressAutoHyphens/>
        <w:ind w:left="709" w:right="283"/>
        <w:jc w:val="both"/>
        <w:rPr>
          <w:rFonts w:ascii="Times New Roman" w:hAnsi="Times New Roman" w:cs="Times New Roman"/>
          <w:b/>
          <w:bCs/>
          <w:spacing w:val="-3"/>
          <w:sz w:val="24"/>
          <w:szCs w:val="24"/>
        </w:rPr>
      </w:pPr>
      <w:r w:rsidRPr="00E00732">
        <w:rPr>
          <w:rFonts w:ascii="Times New Roman" w:hAnsi="Times New Roman" w:cs="Times New Roman"/>
          <w:b/>
          <w:bCs/>
          <w:spacing w:val="-3"/>
          <w:sz w:val="24"/>
          <w:szCs w:val="24"/>
        </w:rPr>
        <w:t xml:space="preserve">5 </w:t>
      </w:r>
      <w:r w:rsidR="00DD035A" w:rsidRPr="00E00732">
        <w:rPr>
          <w:rFonts w:ascii="Times New Roman" w:hAnsi="Times New Roman" w:cs="Times New Roman"/>
          <w:b/>
          <w:bCs/>
          <w:spacing w:val="-3"/>
          <w:sz w:val="24"/>
          <w:szCs w:val="24"/>
        </w:rPr>
        <w:t>The Tribunal's main findings were:</w:t>
      </w:r>
    </w:p>
    <w:p w14:paraId="2AC03FCD" w14:textId="77777777" w:rsidR="00DD035A" w:rsidRPr="00C809C8" w:rsidRDefault="00DD035A" w:rsidP="008A5336">
      <w:pPr>
        <w:tabs>
          <w:tab w:val="left" w:pos="709"/>
          <w:tab w:val="left" w:pos="1134"/>
          <w:tab w:val="left" w:pos="1663"/>
          <w:tab w:val="left" w:pos="2268"/>
          <w:tab w:val="left" w:pos="2797"/>
          <w:tab w:val="left" w:pos="3402"/>
          <w:tab w:val="left" w:pos="3931"/>
          <w:tab w:val="left" w:pos="4460"/>
          <w:tab w:val="left" w:pos="5065"/>
          <w:tab w:val="left" w:pos="5594"/>
          <w:tab w:val="left" w:pos="6199"/>
        </w:tabs>
        <w:suppressAutoHyphens/>
        <w:ind w:left="709"/>
        <w:jc w:val="both"/>
        <w:rPr>
          <w:rFonts w:ascii="Times New Roman" w:hAnsi="Times New Roman" w:cs="Times New Roman"/>
          <w:spacing w:val="-3"/>
          <w:sz w:val="24"/>
          <w:szCs w:val="24"/>
        </w:rPr>
      </w:pPr>
    </w:p>
    <w:p w14:paraId="2C5C5C2D" w14:textId="501B603C" w:rsidR="00DD035A" w:rsidRPr="00E00732" w:rsidRDefault="00A60CF0" w:rsidP="00E00732">
      <w:pPr>
        <w:tabs>
          <w:tab w:val="left" w:pos="1418"/>
          <w:tab w:val="left" w:pos="1663"/>
          <w:tab w:val="left" w:pos="2268"/>
          <w:tab w:val="left" w:pos="2797"/>
          <w:tab w:val="left" w:pos="3402"/>
          <w:tab w:val="left" w:pos="3931"/>
          <w:tab w:val="left" w:pos="4460"/>
          <w:tab w:val="left" w:pos="5065"/>
          <w:tab w:val="left" w:pos="5594"/>
          <w:tab w:val="left" w:pos="6199"/>
          <w:tab w:val="left" w:pos="7088"/>
          <w:tab w:val="left" w:pos="7655"/>
        </w:tabs>
        <w:suppressAutoHyphens/>
        <w:ind w:left="1418" w:right="850"/>
        <w:jc w:val="both"/>
        <w:rPr>
          <w:rFonts w:ascii="Times New Roman" w:hAnsi="Times New Roman" w:cs="Times New Roman"/>
          <w:b/>
          <w:bCs/>
          <w:spacing w:val="-2"/>
          <w:sz w:val="24"/>
          <w:szCs w:val="24"/>
        </w:rPr>
      </w:pPr>
      <w:r w:rsidRPr="00E00732">
        <w:rPr>
          <w:rFonts w:ascii="Times New Roman" w:hAnsi="Times New Roman" w:cs="Times New Roman"/>
          <w:b/>
          <w:bCs/>
          <w:spacing w:val="-2"/>
          <w:sz w:val="24"/>
          <w:szCs w:val="24"/>
        </w:rPr>
        <w:t>‘</w:t>
      </w:r>
      <w:r w:rsidR="00DD035A" w:rsidRPr="00E00732">
        <w:rPr>
          <w:rFonts w:ascii="Times New Roman" w:hAnsi="Times New Roman" w:cs="Times New Roman"/>
          <w:b/>
          <w:bCs/>
          <w:spacing w:val="-2"/>
          <w:sz w:val="24"/>
          <w:szCs w:val="24"/>
        </w:rPr>
        <w:t>10.  We do not accept Miss Boswell's argument based on section 49(3) of the 1978 Act.  In our view, the words "waiving his right to notice" mean waiving a right to insist that notice should be given in accordance with a contract of employment.  In this case the applicant had given notice.  This fact is agreed.  In the circumstances, the question of waiving a right to notice just does not arise.  One cannot waive a right to notice in a case where notice has already been given.</w:t>
      </w:r>
    </w:p>
    <w:p w14:paraId="6E48EB1F" w14:textId="77777777" w:rsidR="00DD035A" w:rsidRPr="00E00732" w:rsidRDefault="00DD035A" w:rsidP="00E00732">
      <w:pPr>
        <w:tabs>
          <w:tab w:val="left" w:pos="1418"/>
          <w:tab w:val="left" w:pos="1663"/>
          <w:tab w:val="left" w:pos="2268"/>
          <w:tab w:val="left" w:pos="2797"/>
          <w:tab w:val="left" w:pos="3402"/>
          <w:tab w:val="left" w:pos="3931"/>
          <w:tab w:val="left" w:pos="4460"/>
          <w:tab w:val="left" w:pos="5065"/>
          <w:tab w:val="left" w:pos="5594"/>
          <w:tab w:val="left" w:pos="6199"/>
          <w:tab w:val="left" w:pos="7088"/>
          <w:tab w:val="left" w:pos="7655"/>
        </w:tabs>
        <w:suppressAutoHyphens/>
        <w:ind w:left="1418" w:right="850"/>
        <w:jc w:val="both"/>
        <w:rPr>
          <w:rFonts w:ascii="Times New Roman" w:hAnsi="Times New Roman" w:cs="Times New Roman"/>
          <w:b/>
          <w:bCs/>
          <w:spacing w:val="-2"/>
          <w:sz w:val="24"/>
          <w:szCs w:val="24"/>
        </w:rPr>
      </w:pPr>
    </w:p>
    <w:p w14:paraId="7E70F25E" w14:textId="6EC3B2B3" w:rsidR="00DD035A" w:rsidRPr="00E00732" w:rsidRDefault="00DD035A" w:rsidP="00E00732">
      <w:pPr>
        <w:tabs>
          <w:tab w:val="left" w:pos="1418"/>
          <w:tab w:val="left" w:pos="1663"/>
          <w:tab w:val="left" w:pos="2268"/>
          <w:tab w:val="left" w:pos="2797"/>
          <w:tab w:val="left" w:pos="3402"/>
          <w:tab w:val="left" w:pos="3931"/>
          <w:tab w:val="left" w:pos="4460"/>
          <w:tab w:val="left" w:pos="5065"/>
          <w:tab w:val="left" w:pos="5594"/>
          <w:tab w:val="left" w:pos="6199"/>
          <w:tab w:val="left" w:pos="7088"/>
          <w:tab w:val="left" w:pos="7655"/>
        </w:tabs>
        <w:suppressAutoHyphens/>
        <w:ind w:left="1418" w:right="850"/>
        <w:jc w:val="both"/>
        <w:rPr>
          <w:rFonts w:ascii="Times New Roman" w:hAnsi="Times New Roman" w:cs="Times New Roman"/>
          <w:b/>
          <w:bCs/>
          <w:spacing w:val="-2"/>
          <w:sz w:val="24"/>
          <w:szCs w:val="24"/>
        </w:rPr>
      </w:pPr>
      <w:r w:rsidRPr="00E00732">
        <w:rPr>
          <w:rFonts w:ascii="Times New Roman" w:hAnsi="Times New Roman" w:cs="Times New Roman"/>
          <w:b/>
          <w:bCs/>
          <w:spacing w:val="-2"/>
          <w:sz w:val="24"/>
          <w:szCs w:val="24"/>
        </w:rPr>
        <w:t xml:space="preserve">11.   In any event, whatever the meaning of section 49(3) may be, we agree with Mr Devonshire that in this case there was never any question of waiving any right at all.  On 30 November 1990 Mr Pickett purported to terminate the applicant's contract of employment - and did so.  In the Notice of </w:t>
      </w:r>
      <w:proofErr w:type="gramStart"/>
      <w:r w:rsidRPr="00E00732">
        <w:rPr>
          <w:rFonts w:ascii="Times New Roman" w:hAnsi="Times New Roman" w:cs="Times New Roman"/>
          <w:b/>
          <w:bCs/>
          <w:spacing w:val="-2"/>
          <w:sz w:val="24"/>
          <w:szCs w:val="24"/>
        </w:rPr>
        <w:t>Appearance</w:t>
      </w:r>
      <w:proofErr w:type="gramEnd"/>
      <w:r w:rsidRPr="00E00732">
        <w:rPr>
          <w:rFonts w:ascii="Times New Roman" w:hAnsi="Times New Roman" w:cs="Times New Roman"/>
          <w:b/>
          <w:bCs/>
          <w:spacing w:val="-2"/>
          <w:sz w:val="24"/>
          <w:szCs w:val="24"/>
        </w:rPr>
        <w:t xml:space="preserve"> the respondents have said that they used their discretion in making a payment in lieu of notice in accordance with the terms and conditions of employment.  An employer, in our view, cannot make a payment in lieu of an unexpired period of notice already given by an employee.  The meaning of "in lieu of" is perfectly plain.  In this case there was no question of the respondents giving notice to the applicant:  it was the applicant who had given notice to the respondents.</w:t>
      </w:r>
    </w:p>
    <w:p w14:paraId="4E0EEA2C" w14:textId="77777777" w:rsidR="00DD035A" w:rsidRPr="00E00732" w:rsidRDefault="00DD035A" w:rsidP="00E00732">
      <w:pPr>
        <w:tabs>
          <w:tab w:val="left" w:pos="1418"/>
          <w:tab w:val="left" w:pos="1663"/>
          <w:tab w:val="left" w:pos="2268"/>
          <w:tab w:val="left" w:pos="2797"/>
          <w:tab w:val="left" w:pos="3402"/>
          <w:tab w:val="left" w:pos="3931"/>
          <w:tab w:val="left" w:pos="4460"/>
          <w:tab w:val="left" w:pos="5065"/>
          <w:tab w:val="left" w:pos="5594"/>
          <w:tab w:val="left" w:pos="6199"/>
        </w:tabs>
        <w:suppressAutoHyphens/>
        <w:ind w:left="1418"/>
        <w:jc w:val="both"/>
        <w:rPr>
          <w:rFonts w:ascii="Times New Roman" w:hAnsi="Times New Roman" w:cs="Times New Roman"/>
          <w:b/>
          <w:bCs/>
          <w:spacing w:val="-2"/>
          <w:sz w:val="24"/>
          <w:szCs w:val="24"/>
        </w:rPr>
      </w:pPr>
    </w:p>
    <w:p w14:paraId="2D3A74B9" w14:textId="1EB71739" w:rsidR="00DD035A" w:rsidRPr="00E00732" w:rsidRDefault="00DD035A" w:rsidP="00E00732">
      <w:pPr>
        <w:tabs>
          <w:tab w:val="left" w:pos="1418"/>
          <w:tab w:val="left" w:pos="1663"/>
          <w:tab w:val="left" w:pos="2268"/>
          <w:tab w:val="left" w:pos="2797"/>
          <w:tab w:val="left" w:pos="3402"/>
          <w:tab w:val="left" w:pos="3931"/>
          <w:tab w:val="left" w:pos="4460"/>
          <w:tab w:val="left" w:pos="5065"/>
          <w:tab w:val="left" w:pos="5594"/>
          <w:tab w:val="left" w:pos="6199"/>
        </w:tabs>
        <w:suppressAutoHyphens/>
        <w:ind w:left="1418" w:right="850"/>
        <w:jc w:val="both"/>
        <w:rPr>
          <w:rFonts w:ascii="Times New Roman" w:hAnsi="Times New Roman" w:cs="Times New Roman"/>
          <w:b/>
          <w:bCs/>
          <w:spacing w:val="-2"/>
          <w:sz w:val="24"/>
          <w:szCs w:val="24"/>
        </w:rPr>
      </w:pPr>
      <w:r w:rsidRPr="00E00732">
        <w:rPr>
          <w:rFonts w:ascii="Times New Roman" w:hAnsi="Times New Roman" w:cs="Times New Roman"/>
          <w:b/>
          <w:bCs/>
          <w:spacing w:val="-2"/>
          <w:sz w:val="24"/>
          <w:szCs w:val="24"/>
        </w:rPr>
        <w:t xml:space="preserve">12.   We can well understand why the respondents did not wish the </w:t>
      </w:r>
      <w:r w:rsidRPr="00E00732">
        <w:rPr>
          <w:rFonts w:ascii="Times New Roman" w:hAnsi="Times New Roman" w:cs="Times New Roman"/>
          <w:b/>
          <w:bCs/>
          <w:spacing w:val="-2"/>
          <w:sz w:val="24"/>
          <w:szCs w:val="24"/>
        </w:rPr>
        <w:lastRenderedPageBreak/>
        <w:t xml:space="preserve">applicant to work his full notice.  In most cases, where there is no element of commission, no doubt an employer can satisfy his obligation to pay an employee during a notice period by making a payment in lieu of notice.  </w:t>
      </w:r>
      <w:proofErr w:type="gramStart"/>
      <w:r w:rsidRPr="00E00732">
        <w:rPr>
          <w:rFonts w:ascii="Times New Roman" w:hAnsi="Times New Roman" w:cs="Times New Roman"/>
          <w:b/>
          <w:bCs/>
          <w:spacing w:val="-2"/>
          <w:sz w:val="24"/>
          <w:szCs w:val="24"/>
        </w:rPr>
        <w:t>A  payment</w:t>
      </w:r>
      <w:proofErr w:type="gramEnd"/>
      <w:r w:rsidRPr="00E00732">
        <w:rPr>
          <w:rFonts w:ascii="Times New Roman" w:hAnsi="Times New Roman" w:cs="Times New Roman"/>
          <w:b/>
          <w:bCs/>
          <w:spacing w:val="-2"/>
          <w:sz w:val="24"/>
          <w:szCs w:val="24"/>
        </w:rPr>
        <w:t xml:space="preserve"> in lieu of notice, as the Court of Appeal have recently emphasised, is a payment of liquidated damages for breach of a contract of employment.  In a case where the prospect of earning commission during the notice period may be a substantial one, a payment in lieu of notice will not absolve an employer from his obligations.  We agree with Miss Boswell that an employee cannot insist on remaining in employment after giving notice.  In circumstances such as this, a mutual agreement is called for.  Such a mutual agreement, as pointed out in </w:t>
      </w:r>
      <w:proofErr w:type="spellStart"/>
      <w:r w:rsidRPr="00E00732">
        <w:rPr>
          <w:rFonts w:ascii="Times New Roman" w:hAnsi="Times New Roman" w:cs="Times New Roman"/>
          <w:b/>
          <w:bCs/>
          <w:i/>
          <w:iCs/>
          <w:spacing w:val="-2"/>
          <w:sz w:val="24"/>
          <w:szCs w:val="24"/>
          <w:u w:val="single"/>
        </w:rPr>
        <w:t>McAlwane</w:t>
      </w:r>
      <w:proofErr w:type="spellEnd"/>
      <w:r w:rsidRPr="00E00732">
        <w:rPr>
          <w:rFonts w:ascii="Times New Roman" w:hAnsi="Times New Roman" w:cs="Times New Roman"/>
          <w:b/>
          <w:bCs/>
          <w:i/>
          <w:iCs/>
          <w:spacing w:val="-2"/>
          <w:sz w:val="24"/>
          <w:szCs w:val="24"/>
          <w:u w:val="single"/>
        </w:rPr>
        <w:t xml:space="preserve"> v Boughton Estates Ltd</w:t>
      </w:r>
      <w:r w:rsidRPr="00E00732">
        <w:rPr>
          <w:rFonts w:ascii="Times New Roman" w:hAnsi="Times New Roman" w:cs="Times New Roman"/>
          <w:b/>
          <w:bCs/>
          <w:spacing w:val="-2"/>
          <w:sz w:val="24"/>
          <w:szCs w:val="24"/>
        </w:rPr>
        <w:t xml:space="preserve"> [1973] 2 A11 ER 299, a case referred to us by Miss Boswell, will not alter the original character of the termination of contract of employment; it will merely alter the notice period.  In this case, there was no attempt to reach any agreement as to the liability to pay commission during the notice period.</w:t>
      </w:r>
    </w:p>
    <w:p w14:paraId="369CB5C6" w14:textId="77777777" w:rsidR="00DD035A" w:rsidRPr="00E00732" w:rsidRDefault="00DD035A" w:rsidP="00E00732">
      <w:pPr>
        <w:tabs>
          <w:tab w:val="left" w:pos="1418"/>
          <w:tab w:val="left" w:pos="1663"/>
          <w:tab w:val="left" w:pos="2268"/>
          <w:tab w:val="left" w:pos="2797"/>
          <w:tab w:val="left" w:pos="3402"/>
          <w:tab w:val="left" w:pos="3931"/>
          <w:tab w:val="left" w:pos="4460"/>
          <w:tab w:val="left" w:pos="5065"/>
          <w:tab w:val="left" w:pos="5594"/>
          <w:tab w:val="left" w:pos="6199"/>
        </w:tabs>
        <w:suppressAutoHyphens/>
        <w:ind w:left="1418"/>
        <w:jc w:val="both"/>
        <w:rPr>
          <w:rFonts w:ascii="Times New Roman" w:hAnsi="Times New Roman" w:cs="Times New Roman"/>
          <w:b/>
          <w:bCs/>
          <w:spacing w:val="-2"/>
          <w:sz w:val="24"/>
          <w:szCs w:val="24"/>
        </w:rPr>
      </w:pPr>
    </w:p>
    <w:p w14:paraId="34F63B3B" w14:textId="106FDB90" w:rsidR="00DD035A" w:rsidRPr="00E00732" w:rsidRDefault="00DD035A" w:rsidP="00E00732">
      <w:pPr>
        <w:tabs>
          <w:tab w:val="left" w:pos="1418"/>
          <w:tab w:val="left" w:pos="1663"/>
          <w:tab w:val="left" w:pos="2268"/>
          <w:tab w:val="left" w:pos="2797"/>
          <w:tab w:val="left" w:pos="3402"/>
          <w:tab w:val="left" w:pos="3931"/>
          <w:tab w:val="left" w:pos="4460"/>
          <w:tab w:val="left" w:pos="5065"/>
          <w:tab w:val="left" w:pos="5594"/>
          <w:tab w:val="left" w:pos="6199"/>
        </w:tabs>
        <w:suppressAutoHyphens/>
        <w:ind w:left="1418" w:right="850"/>
        <w:jc w:val="both"/>
        <w:rPr>
          <w:rFonts w:ascii="Times New Roman" w:hAnsi="Times New Roman" w:cs="Times New Roman"/>
          <w:b/>
          <w:bCs/>
          <w:spacing w:val="-2"/>
          <w:sz w:val="24"/>
          <w:szCs w:val="24"/>
        </w:rPr>
      </w:pPr>
      <w:r w:rsidRPr="00E00732">
        <w:rPr>
          <w:rFonts w:ascii="Times New Roman" w:hAnsi="Times New Roman" w:cs="Times New Roman"/>
          <w:b/>
          <w:bCs/>
          <w:spacing w:val="-2"/>
          <w:sz w:val="24"/>
          <w:szCs w:val="24"/>
        </w:rPr>
        <w:t>13.   Section 55(4)(a) of the Employment Protection (Consolidation) Act 1978 provides that the effective date of termination, in relation to an employee whose contract is terminated by notice, means the date on which the notice expires.</w:t>
      </w:r>
    </w:p>
    <w:p w14:paraId="654B1927" w14:textId="77777777" w:rsidR="00DD035A" w:rsidRPr="00E00732" w:rsidRDefault="00DD035A" w:rsidP="00E00732">
      <w:pPr>
        <w:tabs>
          <w:tab w:val="left" w:pos="1418"/>
          <w:tab w:val="left" w:pos="1663"/>
          <w:tab w:val="left" w:pos="2268"/>
          <w:tab w:val="left" w:pos="2797"/>
          <w:tab w:val="left" w:pos="3402"/>
          <w:tab w:val="left" w:pos="3931"/>
          <w:tab w:val="left" w:pos="4460"/>
          <w:tab w:val="left" w:pos="5065"/>
          <w:tab w:val="left" w:pos="5594"/>
          <w:tab w:val="left" w:pos="6199"/>
        </w:tabs>
        <w:suppressAutoHyphens/>
        <w:ind w:left="1418" w:right="850"/>
        <w:jc w:val="both"/>
        <w:rPr>
          <w:rFonts w:ascii="Times New Roman" w:hAnsi="Times New Roman" w:cs="Times New Roman"/>
          <w:b/>
          <w:bCs/>
          <w:spacing w:val="-2"/>
          <w:sz w:val="24"/>
          <w:szCs w:val="24"/>
        </w:rPr>
      </w:pPr>
    </w:p>
    <w:p w14:paraId="7C1B714A" w14:textId="6E8E1658" w:rsidR="00995FEC" w:rsidRPr="00E00732" w:rsidRDefault="00DD035A" w:rsidP="00E00732">
      <w:pPr>
        <w:tabs>
          <w:tab w:val="left" w:pos="1418"/>
          <w:tab w:val="left" w:pos="1663"/>
          <w:tab w:val="left" w:pos="2268"/>
          <w:tab w:val="left" w:pos="2797"/>
          <w:tab w:val="left" w:pos="3402"/>
          <w:tab w:val="left" w:pos="3931"/>
          <w:tab w:val="left" w:pos="4460"/>
          <w:tab w:val="left" w:pos="5065"/>
          <w:tab w:val="left" w:pos="5594"/>
          <w:tab w:val="left" w:pos="6199"/>
        </w:tabs>
        <w:suppressAutoHyphens/>
        <w:ind w:left="1418" w:right="850"/>
        <w:jc w:val="both"/>
        <w:rPr>
          <w:rFonts w:ascii="Times New Roman" w:hAnsi="Times New Roman" w:cs="Times New Roman"/>
          <w:b/>
          <w:bCs/>
          <w:spacing w:val="-2"/>
          <w:sz w:val="24"/>
          <w:szCs w:val="24"/>
        </w:rPr>
      </w:pPr>
      <w:r w:rsidRPr="00E00732">
        <w:rPr>
          <w:rFonts w:ascii="Times New Roman" w:hAnsi="Times New Roman" w:cs="Times New Roman"/>
          <w:b/>
          <w:bCs/>
          <w:spacing w:val="-2"/>
          <w:sz w:val="24"/>
          <w:szCs w:val="24"/>
        </w:rPr>
        <w:t>14.   On 30 November 1990 the applicant was still employed by the respondents.  His employment was terminated summarily, with a "payment in lieu of notice", on that date.  He was dismissed by the respondents.</w:t>
      </w:r>
      <w:proofErr w:type="gramStart"/>
      <w:r w:rsidR="00A60CF0" w:rsidRPr="00E00732">
        <w:rPr>
          <w:rFonts w:ascii="Times New Roman" w:hAnsi="Times New Roman" w:cs="Times New Roman"/>
          <w:b/>
          <w:bCs/>
          <w:spacing w:val="-2"/>
          <w:sz w:val="24"/>
          <w:szCs w:val="24"/>
        </w:rPr>
        <w:t xml:space="preserve">’ </w:t>
      </w:r>
      <w:r w:rsidR="00C45ADD" w:rsidRPr="00E00732">
        <w:rPr>
          <w:rFonts w:ascii="Times New Roman" w:hAnsi="Times New Roman" w:cs="Times New Roman"/>
          <w:b/>
          <w:bCs/>
          <w:spacing w:val="-2"/>
          <w:sz w:val="24"/>
          <w:szCs w:val="24"/>
        </w:rPr>
        <w:t>”</w:t>
      </w:r>
      <w:proofErr w:type="gramEnd"/>
    </w:p>
    <w:p w14:paraId="534E1BF2" w14:textId="77777777" w:rsidR="001A56B0" w:rsidRPr="00E00732" w:rsidRDefault="001A56B0" w:rsidP="001A56B0">
      <w:pPr>
        <w:tabs>
          <w:tab w:val="left" w:pos="709"/>
          <w:tab w:val="left" w:pos="1134"/>
          <w:tab w:val="left" w:pos="1663"/>
          <w:tab w:val="left" w:pos="2268"/>
          <w:tab w:val="left" w:pos="2797"/>
          <w:tab w:val="left" w:pos="3402"/>
          <w:tab w:val="left" w:pos="3931"/>
          <w:tab w:val="left" w:pos="4460"/>
          <w:tab w:val="left" w:pos="5065"/>
          <w:tab w:val="left" w:pos="5594"/>
          <w:tab w:val="left" w:pos="6199"/>
        </w:tabs>
        <w:suppressAutoHyphens/>
        <w:ind w:left="1134" w:right="1133" w:hanging="1133"/>
        <w:jc w:val="both"/>
        <w:rPr>
          <w:rFonts w:ascii="Times New Roman" w:hAnsi="Times New Roman" w:cs="Times New Roman"/>
          <w:b/>
          <w:bCs/>
          <w:spacing w:val="-2"/>
          <w:sz w:val="24"/>
          <w:szCs w:val="24"/>
        </w:rPr>
      </w:pPr>
    </w:p>
    <w:p w14:paraId="43D6177F" w14:textId="71D098C5" w:rsidR="00995FEC" w:rsidRDefault="00995FEC" w:rsidP="00B022F6">
      <w:pPr>
        <w:pStyle w:val="ListParagraph"/>
        <w:numPr>
          <w:ilvl w:val="0"/>
          <w:numId w:val="2"/>
        </w:numPr>
        <w:tabs>
          <w:tab w:val="left" w:pos="0"/>
        </w:tabs>
        <w:ind w:left="0" w:firstLine="0"/>
        <w:contextualSpacing/>
        <w:jc w:val="both"/>
        <w:rPr>
          <w:rFonts w:ascii="Times New Roman" w:hAnsi="Times New Roman" w:cs="Times New Roman"/>
          <w:color w:val="010302"/>
          <w:sz w:val="24"/>
          <w:szCs w:val="24"/>
        </w:rPr>
      </w:pPr>
      <w:r w:rsidRPr="00995FEC">
        <w:rPr>
          <w:rFonts w:ascii="Times New Roman" w:hAnsi="Times New Roman" w:cs="Times New Roman"/>
          <w:color w:val="010302"/>
          <w:sz w:val="24"/>
          <w:szCs w:val="24"/>
        </w:rPr>
        <w:t>By a majority the EAT allowed the appeal. Th</w:t>
      </w:r>
      <w:r w:rsidR="00AE3D11">
        <w:rPr>
          <w:rFonts w:ascii="Times New Roman" w:hAnsi="Times New Roman" w:cs="Times New Roman"/>
          <w:color w:val="010302"/>
          <w:sz w:val="24"/>
          <w:szCs w:val="24"/>
        </w:rPr>
        <w:t>eir reasons</w:t>
      </w:r>
      <w:r w:rsidR="000F426F">
        <w:rPr>
          <w:rFonts w:ascii="Times New Roman" w:hAnsi="Times New Roman" w:cs="Times New Roman"/>
          <w:color w:val="010302"/>
          <w:sz w:val="24"/>
          <w:szCs w:val="24"/>
        </w:rPr>
        <w:t xml:space="preserve">, in full, </w:t>
      </w:r>
      <w:r w:rsidR="00AE3D11">
        <w:rPr>
          <w:rFonts w:ascii="Times New Roman" w:hAnsi="Times New Roman" w:cs="Times New Roman"/>
          <w:color w:val="010302"/>
          <w:sz w:val="24"/>
          <w:szCs w:val="24"/>
        </w:rPr>
        <w:t>were</w:t>
      </w:r>
      <w:r w:rsidR="005328E1">
        <w:rPr>
          <w:rFonts w:ascii="Times New Roman" w:hAnsi="Times New Roman" w:cs="Times New Roman"/>
          <w:color w:val="010302"/>
          <w:sz w:val="24"/>
          <w:szCs w:val="24"/>
        </w:rPr>
        <w:t xml:space="preserve"> </w:t>
      </w:r>
      <w:r w:rsidRPr="00995FEC">
        <w:rPr>
          <w:rFonts w:ascii="Times New Roman" w:hAnsi="Times New Roman" w:cs="Times New Roman"/>
          <w:color w:val="010302"/>
          <w:sz w:val="24"/>
          <w:szCs w:val="24"/>
        </w:rPr>
        <w:t>as follows:</w:t>
      </w:r>
    </w:p>
    <w:p w14:paraId="625324D9" w14:textId="30917FD3" w:rsidR="003A1435" w:rsidRPr="004F411D" w:rsidRDefault="003A1435" w:rsidP="00B022F6">
      <w:pPr>
        <w:pStyle w:val="NormalWeb"/>
        <w:ind w:left="720"/>
        <w:rPr>
          <w:b/>
          <w:bCs/>
          <w:color w:val="000000"/>
        </w:rPr>
      </w:pPr>
      <w:r w:rsidRPr="004F411D">
        <w:rPr>
          <w:b/>
          <w:bCs/>
          <w:color w:val="010302"/>
        </w:rPr>
        <w:t>“</w:t>
      </w:r>
      <w:proofErr w:type="gramStart"/>
      <w:r w:rsidR="009C3564" w:rsidRPr="004F411D">
        <w:rPr>
          <w:b/>
          <w:bCs/>
          <w:color w:val="010302"/>
        </w:rPr>
        <w:t xml:space="preserve">6 </w:t>
      </w:r>
      <w:r w:rsidR="006D201C" w:rsidRPr="004F411D">
        <w:rPr>
          <w:b/>
          <w:bCs/>
          <w:color w:val="010302"/>
        </w:rPr>
        <w:t xml:space="preserve"> </w:t>
      </w:r>
      <w:r w:rsidRPr="004F411D">
        <w:rPr>
          <w:b/>
          <w:bCs/>
          <w:color w:val="000000"/>
          <w:u w:val="single"/>
        </w:rPr>
        <w:t>"</w:t>
      </w:r>
      <w:proofErr w:type="gramEnd"/>
      <w:r w:rsidRPr="004F411D">
        <w:rPr>
          <w:b/>
          <w:bCs/>
          <w:color w:val="000000"/>
          <w:u w:val="single"/>
        </w:rPr>
        <w:t>Payment in lieu</w:t>
      </w:r>
      <w:r w:rsidR="00F6693E" w:rsidRPr="004F411D">
        <w:rPr>
          <w:b/>
          <w:bCs/>
          <w:color w:val="000000"/>
          <w:u w:val="single"/>
        </w:rPr>
        <w:t>"</w:t>
      </w:r>
    </w:p>
    <w:p w14:paraId="2AB97DE9" w14:textId="5BFC3091" w:rsidR="003A1435" w:rsidRPr="004F411D" w:rsidRDefault="003A1435" w:rsidP="004F411D">
      <w:pPr>
        <w:pStyle w:val="NormalWeb"/>
        <w:ind w:left="709" w:right="283"/>
        <w:jc w:val="both"/>
        <w:rPr>
          <w:b/>
          <w:bCs/>
          <w:color w:val="000000"/>
        </w:rPr>
      </w:pPr>
      <w:r w:rsidRPr="004F411D">
        <w:rPr>
          <w:b/>
          <w:bCs/>
          <w:color w:val="000000"/>
        </w:rPr>
        <w:t>The Tribunal gave their decision before the case of</w:t>
      </w:r>
      <w:r w:rsidR="00F6693E" w:rsidRPr="004F411D">
        <w:rPr>
          <w:b/>
          <w:bCs/>
          <w:color w:val="000000"/>
        </w:rPr>
        <w:t xml:space="preserve"> </w:t>
      </w:r>
      <w:r w:rsidRPr="004F411D">
        <w:rPr>
          <w:b/>
          <w:bCs/>
          <w:color w:val="000000"/>
        </w:rPr>
        <w:t>Delaney v Staples</w:t>
      </w:r>
      <w:r w:rsidR="00F6693E" w:rsidRPr="004F411D">
        <w:rPr>
          <w:b/>
          <w:bCs/>
          <w:color w:val="000000"/>
        </w:rPr>
        <w:t xml:space="preserve"> </w:t>
      </w:r>
      <w:r w:rsidRPr="004F411D">
        <w:rPr>
          <w:b/>
          <w:bCs/>
          <w:color w:val="000000"/>
        </w:rPr>
        <w:t>[1992] ICR 483 was decided and at page 488 Lord Browne-Wilkinson analysed the expression "payment in lieu of notice" as follows:</w:t>
      </w:r>
    </w:p>
    <w:p w14:paraId="29202EC2" w14:textId="3678ED63" w:rsidR="003A1435" w:rsidRPr="004F411D" w:rsidRDefault="003A1435" w:rsidP="0033358E">
      <w:pPr>
        <w:pStyle w:val="NormalWeb"/>
        <w:tabs>
          <w:tab w:val="left" w:pos="8789"/>
        </w:tabs>
        <w:ind w:left="709" w:right="283"/>
        <w:jc w:val="both"/>
        <w:rPr>
          <w:b/>
          <w:bCs/>
          <w:color w:val="000000"/>
        </w:rPr>
      </w:pPr>
      <w:r w:rsidRPr="00C809C8">
        <w:rPr>
          <w:b/>
          <w:bCs/>
          <w:color w:val="000000"/>
        </w:rPr>
        <w:t>"The phrase "payment in lieu of notice" is not a term of art. It is commonly used to describe many types of payment the legal analysis of which differs. Without attempting to give an exhaustive</w:t>
      </w:r>
      <w:r w:rsidRPr="004F411D">
        <w:rPr>
          <w:b/>
          <w:bCs/>
          <w:color w:val="000000"/>
        </w:rPr>
        <w:t xml:space="preserve"> list, the following are the princip</w:t>
      </w:r>
      <w:r w:rsidR="00A6232B" w:rsidRPr="004F411D">
        <w:rPr>
          <w:b/>
          <w:bCs/>
          <w:color w:val="000000"/>
        </w:rPr>
        <w:t>al</w:t>
      </w:r>
      <w:r w:rsidRPr="004F411D">
        <w:rPr>
          <w:b/>
          <w:bCs/>
          <w:color w:val="000000"/>
        </w:rPr>
        <w:t xml:space="preserve"> categories.</w:t>
      </w:r>
    </w:p>
    <w:p w14:paraId="52AE9D85" w14:textId="77777777" w:rsidR="003A1435" w:rsidRPr="001C4960" w:rsidRDefault="003A1435" w:rsidP="0088438A">
      <w:pPr>
        <w:pStyle w:val="NormalWeb"/>
        <w:ind w:left="1440" w:right="850"/>
        <w:jc w:val="both"/>
        <w:rPr>
          <w:b/>
          <w:bCs/>
          <w:color w:val="000000"/>
        </w:rPr>
      </w:pPr>
      <w:r w:rsidRPr="001C4960">
        <w:rPr>
          <w:b/>
          <w:bCs/>
          <w:color w:val="000000"/>
        </w:rPr>
        <w:t>(1) An employer gives proper notice of termination to his employee, tells the employee that he need not work until the termination date and gives him the wages attributable to the notice period in a lump sum. In this case (commonly called "garden leave") there is no breach of contract by the employer. The employment continues until the expiry of the notice: the lump sum payment is simply advance payment of wages.</w:t>
      </w:r>
    </w:p>
    <w:p w14:paraId="0FDDD761" w14:textId="77777777" w:rsidR="003A1435" w:rsidRPr="001C4960" w:rsidRDefault="003A1435" w:rsidP="0088438A">
      <w:pPr>
        <w:pStyle w:val="NormalWeb"/>
        <w:ind w:left="1440" w:right="850"/>
        <w:jc w:val="both"/>
        <w:rPr>
          <w:b/>
          <w:bCs/>
          <w:color w:val="000000"/>
        </w:rPr>
      </w:pPr>
      <w:r w:rsidRPr="001C4960">
        <w:rPr>
          <w:b/>
          <w:bCs/>
          <w:color w:val="000000"/>
        </w:rPr>
        <w:t xml:space="preserve">(2) The contract of employment provides expressly that the employment may be terminated either by notice or, on payment of </w:t>
      </w:r>
      <w:r w:rsidRPr="001C4960">
        <w:rPr>
          <w:b/>
          <w:bCs/>
          <w:color w:val="000000"/>
        </w:rPr>
        <w:lastRenderedPageBreak/>
        <w:t xml:space="preserve">a sum in lieu of notice, summarily. In such a case if the employer summarily dismisses the </w:t>
      </w:r>
      <w:proofErr w:type="gramStart"/>
      <w:r w:rsidRPr="001C4960">
        <w:rPr>
          <w:b/>
          <w:bCs/>
          <w:color w:val="000000"/>
        </w:rPr>
        <w:t>employee</w:t>
      </w:r>
      <w:proofErr w:type="gramEnd"/>
      <w:r w:rsidRPr="001C4960">
        <w:rPr>
          <w:b/>
          <w:bCs/>
          <w:color w:val="000000"/>
        </w:rPr>
        <w:t xml:space="preserve"> he is not in breach of contract provided that he makes the payment in lieu. But the payment in lieu is not a payment of wages in the ordinary sense since it is not a payment for work to be done under the contract of employment.</w:t>
      </w:r>
    </w:p>
    <w:p w14:paraId="4C9C5278" w14:textId="77777777" w:rsidR="003A1435" w:rsidRPr="001C4960" w:rsidRDefault="003A1435" w:rsidP="0088438A">
      <w:pPr>
        <w:pStyle w:val="NormalWeb"/>
        <w:ind w:left="1440" w:right="850"/>
        <w:jc w:val="both"/>
        <w:rPr>
          <w:b/>
          <w:bCs/>
          <w:color w:val="000000"/>
        </w:rPr>
      </w:pPr>
      <w:r w:rsidRPr="001C4960">
        <w:rPr>
          <w:b/>
          <w:bCs/>
          <w:color w:val="000000"/>
        </w:rPr>
        <w:t>(3) At the end of the employment, the employer and the employee agree that the employment is to terminate forthwith on payment of a sum in lieu of notice. Again, the employer is not in breach of contract by dismissing summarily and the payment in lieu is not strictly wages since it is not remuneration for work done during the continuance of the employment.</w:t>
      </w:r>
    </w:p>
    <w:p w14:paraId="2414A235" w14:textId="77777777" w:rsidR="003A1435" w:rsidRPr="001C4960" w:rsidRDefault="003A1435" w:rsidP="0088438A">
      <w:pPr>
        <w:pStyle w:val="NormalWeb"/>
        <w:ind w:left="1440" w:right="850"/>
        <w:jc w:val="both"/>
        <w:rPr>
          <w:b/>
          <w:bCs/>
          <w:color w:val="000000"/>
        </w:rPr>
      </w:pPr>
      <w:r w:rsidRPr="001C4960">
        <w:rPr>
          <w:b/>
          <w:bCs/>
          <w:color w:val="000000"/>
        </w:rPr>
        <w:t xml:space="preserve">(4) Without the agreement of the employee, the employer summarily dismisses the employee and tenders a payment in lieu of proper notice. This is by far the most common type of payment in lieu and the present case falls into this category. The employer is in breach of contract by dismissing the employee without proper notice. However, the summary dismissal is effective to put an end to the employment relationship, </w:t>
      </w:r>
      <w:proofErr w:type="gramStart"/>
      <w:r w:rsidRPr="001C4960">
        <w:rPr>
          <w:b/>
          <w:bCs/>
          <w:color w:val="000000"/>
        </w:rPr>
        <w:t>whether or not</w:t>
      </w:r>
      <w:proofErr w:type="gramEnd"/>
      <w:r w:rsidRPr="001C4960">
        <w:rPr>
          <w:b/>
          <w:bCs/>
          <w:color w:val="000000"/>
        </w:rPr>
        <w:t xml:space="preserve"> it unilaterally discharges the contract of employment. Since the employment relationship has ended no further services are to be rendered by the employee under the contract. It follows that the payment in lieu is not a payment of wages in the ordinary sense since it is not a payment for work done under the contract of employment.</w:t>
      </w:r>
    </w:p>
    <w:p w14:paraId="469F9236" w14:textId="3B6CA419" w:rsidR="003A1435" w:rsidRPr="0088438A" w:rsidRDefault="003A1435" w:rsidP="0088438A">
      <w:pPr>
        <w:pStyle w:val="NormalWeb"/>
        <w:ind w:left="1440" w:right="850"/>
        <w:jc w:val="both"/>
        <w:rPr>
          <w:b/>
          <w:bCs/>
          <w:color w:val="000000"/>
        </w:rPr>
      </w:pPr>
      <w:r w:rsidRPr="0088438A">
        <w:rPr>
          <w:b/>
          <w:bCs/>
          <w:color w:val="000000"/>
        </w:rPr>
        <w:t>The nature of payment in lieu falling within the fourth category has been analysed as a payment by the employer on account of the employee's claim for damages for breach of contract. In</w:t>
      </w:r>
      <w:r w:rsidR="0026524D">
        <w:rPr>
          <w:b/>
          <w:bCs/>
          <w:color w:val="000000"/>
        </w:rPr>
        <w:t xml:space="preserve"> </w:t>
      </w:r>
      <w:proofErr w:type="spellStart"/>
      <w:r w:rsidRPr="0088438A">
        <w:rPr>
          <w:b/>
          <w:bCs/>
          <w:color w:val="000000"/>
          <w:u w:val="single"/>
        </w:rPr>
        <w:t>Gothard</w:t>
      </w:r>
      <w:proofErr w:type="spellEnd"/>
      <w:r w:rsidRPr="0088438A">
        <w:rPr>
          <w:b/>
          <w:bCs/>
          <w:color w:val="000000"/>
          <w:u w:val="single"/>
        </w:rPr>
        <w:t xml:space="preserve"> v Mirror Group Newspapers Ltd</w:t>
      </w:r>
      <w:r w:rsidR="0026524D">
        <w:rPr>
          <w:b/>
          <w:bCs/>
          <w:color w:val="000000"/>
        </w:rPr>
        <w:t xml:space="preserve"> </w:t>
      </w:r>
      <w:r w:rsidRPr="0088438A">
        <w:rPr>
          <w:b/>
          <w:bCs/>
          <w:color w:val="000000"/>
        </w:rPr>
        <w:t>[1988] ICR 729, 733, Lord Donaldson of Lymington MR stated the position to be as follows:</w:t>
      </w:r>
    </w:p>
    <w:p w14:paraId="72B8FBFA" w14:textId="73CC2F36" w:rsidR="003A1435" w:rsidRPr="0088438A" w:rsidRDefault="003A1435" w:rsidP="0088438A">
      <w:pPr>
        <w:pStyle w:val="NormalWeb"/>
        <w:ind w:left="1440" w:right="850"/>
        <w:jc w:val="both"/>
        <w:rPr>
          <w:b/>
          <w:bCs/>
          <w:color w:val="000000"/>
        </w:rPr>
      </w:pPr>
      <w:r w:rsidRPr="0088438A">
        <w:rPr>
          <w:b/>
          <w:bCs/>
          <w:color w:val="000000"/>
        </w:rPr>
        <w:t>"If a man is dismissed without notice, but with money in lieu, what he receives is, as a matter of law, payment which falls to be set against, and will usually be designed by the employer to extinguish, any claim for damages for breach of contract, i.e. wrongful dismissal. During the period to which the money in lieu relates he is not employed by his employer."</w:t>
      </w:r>
    </w:p>
    <w:p w14:paraId="3DA7A845" w14:textId="77777777" w:rsidR="003A1435" w:rsidRPr="0088438A" w:rsidRDefault="003A1435" w:rsidP="0088438A">
      <w:pPr>
        <w:pStyle w:val="NormalWeb"/>
        <w:ind w:left="1440" w:right="850"/>
        <w:jc w:val="both"/>
        <w:rPr>
          <w:b/>
          <w:bCs/>
          <w:color w:val="000000"/>
        </w:rPr>
      </w:pPr>
      <w:r w:rsidRPr="0088438A">
        <w:rPr>
          <w:b/>
          <w:bCs/>
          <w:color w:val="000000"/>
        </w:rPr>
        <w:t>In my view that statement is the only possible legal analysis of a payment in lieu of the fourth category. But it is not, and was not meant to be, an analysis of a payment in lieu of the first three categories, in none of which is the dismissal or breach of contract by the employer. In the first three categories, the employee is entitled to the payment in lieu not as damages for breach of contract but under a contractual obligation on the employer to make the payment."</w:t>
      </w:r>
    </w:p>
    <w:p w14:paraId="63EF420B" w14:textId="237E83B3" w:rsidR="003A1435" w:rsidRPr="0088438A" w:rsidRDefault="003A1435" w:rsidP="0033358E">
      <w:pPr>
        <w:pStyle w:val="NormalWeb"/>
        <w:ind w:left="720" w:right="283"/>
        <w:jc w:val="both"/>
        <w:rPr>
          <w:b/>
          <w:bCs/>
          <w:color w:val="000000"/>
        </w:rPr>
      </w:pPr>
      <w:r w:rsidRPr="0088438A">
        <w:rPr>
          <w:b/>
          <w:bCs/>
          <w:color w:val="000000"/>
        </w:rPr>
        <w:t>Had the employer given notice the present case would have fitted within the second category as defined by Lord Browne-Wilkinson in</w:t>
      </w:r>
      <w:r w:rsidR="0026524D">
        <w:rPr>
          <w:b/>
          <w:bCs/>
          <w:color w:val="000000"/>
        </w:rPr>
        <w:t xml:space="preserve"> </w:t>
      </w:r>
      <w:r w:rsidRPr="0088438A">
        <w:rPr>
          <w:b/>
          <w:bCs/>
          <w:color w:val="000000"/>
          <w:u w:val="single"/>
        </w:rPr>
        <w:t>Delaney</w:t>
      </w:r>
      <w:r w:rsidRPr="0088438A">
        <w:rPr>
          <w:b/>
          <w:bCs/>
          <w:color w:val="000000"/>
        </w:rPr>
        <w:t xml:space="preserve">. Does the fact that the employee gives notice affect the position? This raises the problem </w:t>
      </w:r>
      <w:r w:rsidRPr="0088438A">
        <w:rPr>
          <w:b/>
          <w:bCs/>
          <w:color w:val="000000"/>
        </w:rPr>
        <w:lastRenderedPageBreak/>
        <w:t>whether such a term of a contract can be utilised in order to cut short the period of notice already given by the employee.</w:t>
      </w:r>
    </w:p>
    <w:p w14:paraId="6CC59E2C" w14:textId="143487F2" w:rsidR="003A1435" w:rsidRPr="0088438A" w:rsidRDefault="009C3564" w:rsidP="0033358E">
      <w:pPr>
        <w:pStyle w:val="NormalWeb"/>
        <w:ind w:left="720" w:right="283"/>
        <w:jc w:val="both"/>
        <w:rPr>
          <w:b/>
          <w:bCs/>
          <w:color w:val="000000"/>
        </w:rPr>
      </w:pPr>
      <w:proofErr w:type="gramStart"/>
      <w:r w:rsidRPr="0088438A">
        <w:rPr>
          <w:b/>
          <w:bCs/>
          <w:color w:val="000000"/>
        </w:rPr>
        <w:t xml:space="preserve">7 </w:t>
      </w:r>
      <w:r w:rsidR="006D201C" w:rsidRPr="0088438A">
        <w:rPr>
          <w:b/>
          <w:bCs/>
          <w:color w:val="000000"/>
        </w:rPr>
        <w:t xml:space="preserve"> </w:t>
      </w:r>
      <w:r w:rsidR="003A1435" w:rsidRPr="0088438A">
        <w:rPr>
          <w:b/>
          <w:bCs/>
          <w:color w:val="000000"/>
        </w:rPr>
        <w:t>The</w:t>
      </w:r>
      <w:proofErr w:type="gramEnd"/>
      <w:r w:rsidR="003A1435" w:rsidRPr="0088438A">
        <w:rPr>
          <w:b/>
          <w:bCs/>
          <w:color w:val="000000"/>
        </w:rPr>
        <w:t xml:space="preserve"> approach of the Tribunal was that the employer could not waive a notice which had already been given by the employee. With respect we do not consider that this is a correct analysis of the situation. Until such time as the employee's notice expires, the contract of employment continues. The employer is entitled to utilise a term of that contract to bring the employment to an end at an earlier date than the date of the expiry of the employee's notice. The waiver of the employer is in relation to the period of notice (provided he pays the appropriate sum in lieu). </w:t>
      </w:r>
      <w:proofErr w:type="gramStart"/>
      <w:r w:rsidR="003A1435" w:rsidRPr="0088438A">
        <w:rPr>
          <w:b/>
          <w:bCs/>
          <w:color w:val="000000"/>
        </w:rPr>
        <w:t>In spite of</w:t>
      </w:r>
      <w:proofErr w:type="gramEnd"/>
      <w:r w:rsidR="003A1435" w:rsidRPr="0088438A">
        <w:rPr>
          <w:b/>
          <w:bCs/>
          <w:color w:val="000000"/>
        </w:rPr>
        <w:t xml:space="preserve"> some considerable hesitation we have come to the conclusion that in a contract of employment which gives the employer option to make a payment in lieu, there is no right in the employee to work out his notice.</w:t>
      </w:r>
    </w:p>
    <w:p w14:paraId="7451F9B0" w14:textId="2D26844C" w:rsidR="003A1435" w:rsidRPr="0088438A" w:rsidRDefault="009C3564" w:rsidP="0033358E">
      <w:pPr>
        <w:pStyle w:val="NormalWeb"/>
        <w:ind w:left="720" w:right="283"/>
        <w:jc w:val="both"/>
        <w:rPr>
          <w:b/>
          <w:bCs/>
          <w:color w:val="000000"/>
        </w:rPr>
      </w:pPr>
      <w:r w:rsidRPr="0088438A">
        <w:rPr>
          <w:b/>
          <w:bCs/>
          <w:color w:val="000000"/>
        </w:rPr>
        <w:t xml:space="preserve">8 </w:t>
      </w:r>
      <w:r w:rsidR="003F461E" w:rsidRPr="0088438A">
        <w:rPr>
          <w:b/>
          <w:bCs/>
          <w:color w:val="000000"/>
        </w:rPr>
        <w:t xml:space="preserve"> </w:t>
      </w:r>
      <w:r w:rsidR="003A1435" w:rsidRPr="0088438A">
        <w:rPr>
          <w:b/>
          <w:bCs/>
          <w:color w:val="000000"/>
        </w:rPr>
        <w:t xml:space="preserve">We therefore agree with the contention of the Appellants that if this does not fit precisely within the analysis of the second category outlined by Lord Browne-Wilkinson, we regard it as a further category with the same attributes as the that category save only that the employee has given notice. It was urged upon us that any other approach to the problem would result in the employee being </w:t>
      </w:r>
      <w:proofErr w:type="gramStart"/>
      <w:r w:rsidR="003A1435" w:rsidRPr="0088438A">
        <w:rPr>
          <w:b/>
          <w:bCs/>
          <w:color w:val="000000"/>
        </w:rPr>
        <w:t>in a position</w:t>
      </w:r>
      <w:proofErr w:type="gramEnd"/>
      <w:r w:rsidR="003A1435" w:rsidRPr="0088438A">
        <w:rPr>
          <w:b/>
          <w:bCs/>
          <w:color w:val="000000"/>
        </w:rPr>
        <w:t xml:space="preserve"> to "blackmail" the employer by forcing him to retain an unwanted employee in his service.</w:t>
      </w:r>
    </w:p>
    <w:p w14:paraId="07E4D0F3" w14:textId="39AE114E" w:rsidR="003A1435" w:rsidRPr="0088438A" w:rsidRDefault="009C3564" w:rsidP="0033358E">
      <w:pPr>
        <w:pStyle w:val="NormalWeb"/>
        <w:ind w:left="720" w:right="283"/>
        <w:jc w:val="both"/>
        <w:rPr>
          <w:b/>
          <w:bCs/>
          <w:color w:val="000000"/>
        </w:rPr>
      </w:pPr>
      <w:proofErr w:type="gramStart"/>
      <w:r w:rsidRPr="0088438A">
        <w:rPr>
          <w:b/>
          <w:bCs/>
          <w:color w:val="000000"/>
        </w:rPr>
        <w:t xml:space="preserve">9 </w:t>
      </w:r>
      <w:r w:rsidR="003F461E" w:rsidRPr="0088438A">
        <w:rPr>
          <w:b/>
          <w:bCs/>
          <w:color w:val="000000"/>
        </w:rPr>
        <w:t xml:space="preserve"> </w:t>
      </w:r>
      <w:r w:rsidR="003A1435" w:rsidRPr="0088438A">
        <w:rPr>
          <w:b/>
          <w:bCs/>
          <w:color w:val="000000"/>
        </w:rPr>
        <w:t>The</w:t>
      </w:r>
      <w:proofErr w:type="gramEnd"/>
      <w:r w:rsidR="003A1435" w:rsidRPr="0088438A">
        <w:rPr>
          <w:b/>
          <w:bCs/>
          <w:color w:val="000000"/>
        </w:rPr>
        <w:t xml:space="preserve"> Tribunal here held that an employee cannot insist on remaining in employment after giving notice. It does not seem to us that this is a decisive argument, and if our interpretation of contracts containing the discretion to make a payment in lieu of notice is correct the difficulty does not arise.</w:t>
      </w:r>
    </w:p>
    <w:p w14:paraId="70309F11" w14:textId="65DAB1EE" w:rsidR="003A1435" w:rsidRPr="0088438A" w:rsidRDefault="009C3564" w:rsidP="0033358E">
      <w:pPr>
        <w:pStyle w:val="NormalWeb"/>
        <w:ind w:left="720" w:right="283"/>
        <w:jc w:val="both"/>
        <w:rPr>
          <w:b/>
          <w:bCs/>
          <w:color w:val="000000"/>
        </w:rPr>
      </w:pPr>
      <w:r w:rsidRPr="0088438A">
        <w:rPr>
          <w:b/>
          <w:bCs/>
          <w:color w:val="000000"/>
        </w:rPr>
        <w:t xml:space="preserve">10 </w:t>
      </w:r>
      <w:r w:rsidR="003F461E" w:rsidRPr="0088438A">
        <w:rPr>
          <w:b/>
          <w:bCs/>
          <w:color w:val="000000"/>
        </w:rPr>
        <w:t xml:space="preserve"> </w:t>
      </w:r>
      <w:r w:rsidR="003A1435" w:rsidRPr="0088438A">
        <w:rPr>
          <w:b/>
          <w:bCs/>
          <w:color w:val="000000"/>
        </w:rPr>
        <w:t>We find some support for our view that the employer has a right to waive a period of notice and where it is specified in a contract, make a payment in lieu, by the terms of section 49(3) of the Employment Protection (Consolidation) Act 1978. This provides:</w:t>
      </w:r>
    </w:p>
    <w:p w14:paraId="14533023" w14:textId="6987EB19" w:rsidR="003A1435" w:rsidRDefault="003A1435" w:rsidP="0033358E">
      <w:pPr>
        <w:pStyle w:val="NormalWeb"/>
        <w:ind w:left="1418" w:right="850"/>
        <w:jc w:val="both"/>
        <w:rPr>
          <w:b/>
          <w:bCs/>
          <w:color w:val="000000"/>
        </w:rPr>
      </w:pPr>
      <w:r w:rsidRPr="0033358E">
        <w:rPr>
          <w:b/>
          <w:bCs/>
          <w:color w:val="000000"/>
        </w:rPr>
        <w:t>"Any provision for shorter notice in any contract of employment with a person who has been continuously employed for [one month] or more shall have effect subject to the foregoing subsections, but this section shall not be taken to prevent either party from waiving his right to notice on any occasion, or from accepting a payment in lieu of notice."</w:t>
      </w:r>
    </w:p>
    <w:p w14:paraId="566A63FD" w14:textId="4D063127" w:rsidR="003A1435" w:rsidRPr="0088438A" w:rsidRDefault="001A6A36" w:rsidP="0033358E">
      <w:pPr>
        <w:pStyle w:val="NormalWeb"/>
        <w:ind w:left="720" w:right="283"/>
        <w:jc w:val="both"/>
        <w:rPr>
          <w:b/>
          <w:bCs/>
          <w:color w:val="000000"/>
        </w:rPr>
      </w:pPr>
      <w:proofErr w:type="gramStart"/>
      <w:r w:rsidRPr="0088438A">
        <w:rPr>
          <w:b/>
          <w:bCs/>
          <w:color w:val="000000"/>
        </w:rPr>
        <w:t xml:space="preserve">11 </w:t>
      </w:r>
      <w:r w:rsidR="00FD1293" w:rsidRPr="0088438A">
        <w:rPr>
          <w:b/>
          <w:bCs/>
          <w:color w:val="000000"/>
        </w:rPr>
        <w:t xml:space="preserve"> </w:t>
      </w:r>
      <w:r w:rsidR="003A1435" w:rsidRPr="0088438A">
        <w:rPr>
          <w:b/>
          <w:bCs/>
          <w:color w:val="000000"/>
          <w:u w:val="single"/>
        </w:rPr>
        <w:t>Commission</w:t>
      </w:r>
      <w:proofErr w:type="gramEnd"/>
    </w:p>
    <w:p w14:paraId="4A8AC05E" w14:textId="115D4568" w:rsidR="003A1435" w:rsidRPr="0088438A" w:rsidRDefault="003A1435" w:rsidP="0033358E">
      <w:pPr>
        <w:pStyle w:val="NormalWeb"/>
        <w:ind w:left="720" w:right="283"/>
        <w:jc w:val="both"/>
        <w:rPr>
          <w:b/>
          <w:bCs/>
          <w:color w:val="000000"/>
          <w:highlight w:val="yellow"/>
        </w:rPr>
      </w:pPr>
      <w:r w:rsidRPr="0088438A">
        <w:rPr>
          <w:b/>
          <w:bCs/>
          <w:color w:val="000000"/>
        </w:rPr>
        <w:t xml:space="preserve">Does the fact that the employee derives the major part of his remuneration from commission affect the position? At one stage we were attracted to the argument that an employer in such cases is under a duty to allow the employee to earn his commission. A waiver of notice and a payment in lieu prevents the employee earning such commission and the employer would thereby be in breach of contract. With some hesitation we have reached the conclusion that two factors negate that approach. The first is that there is no right to commission at all under the contract. All payments are made at the discretion of the Company under the terms of the contract. We considered whether, although there was no right to payment of commission, was there a breach by the employer of </w:t>
      </w:r>
      <w:r w:rsidRPr="0088438A">
        <w:rPr>
          <w:b/>
          <w:bCs/>
          <w:color w:val="000000"/>
        </w:rPr>
        <w:lastRenderedPageBreak/>
        <w:t>preventing the employee from placing himself in a position where the Company's discretion could be exercised towards him? In the final analysis we considered this goes beyond the accepted approach that an employer may not prevent an employee from</w:t>
      </w:r>
      <w:r w:rsidR="0026524D">
        <w:rPr>
          <w:b/>
          <w:bCs/>
          <w:color w:val="000000"/>
        </w:rPr>
        <w:t xml:space="preserve"> </w:t>
      </w:r>
      <w:r w:rsidRPr="0088438A">
        <w:rPr>
          <w:b/>
          <w:bCs/>
          <w:color w:val="000000"/>
          <w:u w:val="single"/>
        </w:rPr>
        <w:t>earning</w:t>
      </w:r>
      <w:r w:rsidR="0026524D">
        <w:rPr>
          <w:b/>
          <w:bCs/>
          <w:color w:val="000000"/>
        </w:rPr>
        <w:t xml:space="preserve"> </w:t>
      </w:r>
      <w:r w:rsidRPr="0088438A">
        <w:rPr>
          <w:b/>
          <w:bCs/>
          <w:color w:val="000000"/>
        </w:rPr>
        <w:t>a commission.</w:t>
      </w:r>
    </w:p>
    <w:p w14:paraId="4802BFB9" w14:textId="34E91EEA" w:rsidR="003A1435" w:rsidRPr="0088438A" w:rsidRDefault="001A6A36" w:rsidP="0033358E">
      <w:pPr>
        <w:pStyle w:val="NormalWeb"/>
        <w:ind w:left="720" w:right="283"/>
        <w:jc w:val="both"/>
        <w:rPr>
          <w:b/>
          <w:bCs/>
          <w:color w:val="000000"/>
        </w:rPr>
      </w:pPr>
      <w:proofErr w:type="gramStart"/>
      <w:r w:rsidRPr="0088438A">
        <w:rPr>
          <w:b/>
          <w:bCs/>
          <w:color w:val="000000"/>
        </w:rPr>
        <w:t xml:space="preserve">12 </w:t>
      </w:r>
      <w:r w:rsidR="00FD1293" w:rsidRPr="0088438A">
        <w:rPr>
          <w:b/>
          <w:bCs/>
          <w:color w:val="000000"/>
        </w:rPr>
        <w:t xml:space="preserve"> </w:t>
      </w:r>
      <w:r w:rsidR="003A1435" w:rsidRPr="0088438A">
        <w:rPr>
          <w:b/>
          <w:bCs/>
          <w:color w:val="000000"/>
        </w:rPr>
        <w:t>Secondly</w:t>
      </w:r>
      <w:proofErr w:type="gramEnd"/>
      <w:r w:rsidR="003A1435" w:rsidRPr="0088438A">
        <w:rPr>
          <w:b/>
          <w:bCs/>
          <w:color w:val="000000"/>
        </w:rPr>
        <w:t>, upon the hypothesis that some sum in respect of lost commission is due to the Respondent that does not prevent the employer waiving his notice and bringing matters to an end. Any further claims can be pursued under section 50, Schedule 3 of the 1978 Act. The employee's right is to pursue a claim in the County Court (see</w:t>
      </w:r>
      <w:r w:rsidR="0026524D">
        <w:rPr>
          <w:b/>
          <w:bCs/>
          <w:color w:val="000000"/>
        </w:rPr>
        <w:t xml:space="preserve"> </w:t>
      </w:r>
      <w:r w:rsidR="003A1435" w:rsidRPr="0088438A">
        <w:rPr>
          <w:b/>
          <w:bCs/>
          <w:color w:val="000000"/>
          <w:u w:val="single"/>
        </w:rPr>
        <w:t>Westwood v Secretary of State for Employment</w:t>
      </w:r>
      <w:r w:rsidR="0026524D">
        <w:rPr>
          <w:b/>
          <w:bCs/>
          <w:color w:val="000000"/>
        </w:rPr>
        <w:t xml:space="preserve"> </w:t>
      </w:r>
      <w:r w:rsidR="003A1435" w:rsidRPr="0088438A">
        <w:rPr>
          <w:b/>
          <w:bCs/>
          <w:color w:val="000000"/>
        </w:rPr>
        <w:t>[1985] ICR 209</w:t>
      </w:r>
      <w:r w:rsidR="000B3F60" w:rsidRPr="0088438A">
        <w:rPr>
          <w:b/>
          <w:bCs/>
          <w:color w:val="000000"/>
        </w:rPr>
        <w:t>)</w:t>
      </w:r>
      <w:r w:rsidR="003A1435" w:rsidRPr="0088438A">
        <w:rPr>
          <w:b/>
          <w:bCs/>
          <w:color w:val="000000"/>
        </w:rPr>
        <w:t>.</w:t>
      </w:r>
    </w:p>
    <w:p w14:paraId="2C81F36D" w14:textId="54A8E63D" w:rsidR="003A1435" w:rsidRPr="0088438A" w:rsidRDefault="001A6A36" w:rsidP="0033358E">
      <w:pPr>
        <w:pStyle w:val="NormalWeb"/>
        <w:ind w:left="720" w:right="283"/>
        <w:jc w:val="both"/>
        <w:rPr>
          <w:b/>
          <w:bCs/>
          <w:color w:val="000000"/>
        </w:rPr>
      </w:pPr>
      <w:proofErr w:type="gramStart"/>
      <w:r w:rsidRPr="0088438A">
        <w:rPr>
          <w:b/>
          <w:bCs/>
          <w:color w:val="000000"/>
        </w:rPr>
        <w:t xml:space="preserve">13 </w:t>
      </w:r>
      <w:r w:rsidR="00FD1293" w:rsidRPr="0088438A">
        <w:rPr>
          <w:b/>
          <w:bCs/>
          <w:color w:val="000000"/>
        </w:rPr>
        <w:t xml:space="preserve"> </w:t>
      </w:r>
      <w:r w:rsidR="003A1435" w:rsidRPr="0088438A">
        <w:rPr>
          <w:b/>
          <w:bCs/>
          <w:color w:val="000000"/>
          <w:u w:val="single"/>
        </w:rPr>
        <w:t>Admission</w:t>
      </w:r>
      <w:proofErr w:type="gramEnd"/>
      <w:r w:rsidR="003A1435" w:rsidRPr="0088438A">
        <w:rPr>
          <w:b/>
          <w:bCs/>
          <w:color w:val="000000"/>
          <w:u w:val="single"/>
        </w:rPr>
        <w:t xml:space="preserve"> of Wrongful Dismissal</w:t>
      </w:r>
    </w:p>
    <w:p w14:paraId="10646090" w14:textId="77777777" w:rsidR="003A1435" w:rsidRPr="0088438A" w:rsidRDefault="003A1435" w:rsidP="0033358E">
      <w:pPr>
        <w:pStyle w:val="NormalWeb"/>
        <w:ind w:left="720" w:right="283"/>
        <w:jc w:val="both"/>
        <w:rPr>
          <w:b/>
          <w:bCs/>
          <w:color w:val="000000"/>
        </w:rPr>
      </w:pPr>
      <w:r w:rsidRPr="0088438A">
        <w:rPr>
          <w:b/>
          <w:bCs/>
          <w:color w:val="000000"/>
        </w:rPr>
        <w:t>By paragraph 4.3 the Industrial Tribunal held:</w:t>
      </w:r>
    </w:p>
    <w:p w14:paraId="75D91E1F" w14:textId="77777777" w:rsidR="003A1435" w:rsidRPr="0088438A" w:rsidRDefault="003A1435" w:rsidP="0033358E">
      <w:pPr>
        <w:pStyle w:val="NormalWeb"/>
        <w:ind w:left="1440" w:right="850"/>
        <w:jc w:val="both"/>
        <w:rPr>
          <w:b/>
          <w:bCs/>
          <w:color w:val="000000"/>
        </w:rPr>
      </w:pPr>
      <w:r w:rsidRPr="0088438A">
        <w:rPr>
          <w:b/>
          <w:bCs/>
          <w:color w:val="000000"/>
        </w:rPr>
        <w:t>"There followed an exchange of letters, as recorded in the Originating Application, and, on 30 November 1990, there was a meeting attended by the applicant, with Mr Sayer in attendance, Mr Pickett and one of the respondents' directors. Mr Sayer took a comprehensive note, which included the following paragraph:</w:t>
      </w:r>
    </w:p>
    <w:p w14:paraId="256572BD" w14:textId="77777777" w:rsidR="003A1435" w:rsidRPr="0088438A" w:rsidRDefault="003A1435" w:rsidP="0033358E">
      <w:pPr>
        <w:pStyle w:val="NormalWeb"/>
        <w:ind w:left="1440" w:right="850"/>
        <w:jc w:val="both"/>
        <w:rPr>
          <w:b/>
          <w:bCs/>
          <w:color w:val="000000"/>
        </w:rPr>
      </w:pPr>
      <w:r w:rsidRPr="0088438A">
        <w:rPr>
          <w:b/>
          <w:bCs/>
          <w:color w:val="000000"/>
        </w:rPr>
        <w:t>"Mr Pickett, addressing Mr Hamblin, commented that it was common for the Contract of Employment to be terminated by the Company and for the payment to be made in lieu of notice. By making such a payment, the Company recognised that it was in breach of contract satisfying any claim for damages by paying in lieu. He went on to say that the payment in lieu could be made free of tax and confirmed that it would be so here. He was adamant that Mr Hamblin's employment would end as from tonight.""</w:t>
      </w:r>
    </w:p>
    <w:p w14:paraId="3FEF90A8" w14:textId="77777777" w:rsidR="003A1435" w:rsidRPr="0088438A" w:rsidRDefault="003A1435" w:rsidP="0033358E">
      <w:pPr>
        <w:pStyle w:val="NormalWeb"/>
        <w:ind w:left="720" w:right="283"/>
        <w:jc w:val="both"/>
        <w:rPr>
          <w:b/>
          <w:bCs/>
          <w:color w:val="000000"/>
        </w:rPr>
      </w:pPr>
      <w:r w:rsidRPr="0088438A">
        <w:rPr>
          <w:b/>
          <w:bCs/>
          <w:color w:val="000000"/>
        </w:rPr>
        <w:t xml:space="preserve">We do not accept that such an admission binds the Court in any way. </w:t>
      </w:r>
      <w:proofErr w:type="gramStart"/>
      <w:r w:rsidRPr="0088438A">
        <w:rPr>
          <w:b/>
          <w:bCs/>
          <w:color w:val="000000"/>
        </w:rPr>
        <w:t>Moreover</w:t>
      </w:r>
      <w:proofErr w:type="gramEnd"/>
      <w:r w:rsidRPr="0088438A">
        <w:rPr>
          <w:b/>
          <w:bCs/>
          <w:color w:val="000000"/>
        </w:rPr>
        <w:t xml:space="preserve"> it seems to have been made after considering the passage in Harvey "Industrial Relations and Employment Law" volume 3, paragraph Q224 which is in the following terms:</w:t>
      </w:r>
    </w:p>
    <w:p w14:paraId="648D4842" w14:textId="7EBA5601" w:rsidR="003A1435" w:rsidRPr="0088438A" w:rsidRDefault="003A1435" w:rsidP="0033358E">
      <w:pPr>
        <w:pStyle w:val="NormalWeb"/>
        <w:tabs>
          <w:tab w:val="left" w:pos="8222"/>
        </w:tabs>
        <w:ind w:left="1418" w:right="850"/>
        <w:jc w:val="both"/>
        <w:rPr>
          <w:b/>
          <w:bCs/>
          <w:color w:val="000000"/>
        </w:rPr>
      </w:pPr>
      <w:r w:rsidRPr="0088438A">
        <w:rPr>
          <w:b/>
          <w:bCs/>
          <w:color w:val="000000"/>
        </w:rPr>
        <w:t>"Note however that where the employee resigns if the employer imposes a termination of the employment before the expiry of the notice given, this will amount to a dismissal; the</w:t>
      </w:r>
      <w:r w:rsidR="0026524D">
        <w:rPr>
          <w:b/>
          <w:bCs/>
          <w:color w:val="000000"/>
        </w:rPr>
        <w:t xml:space="preserve"> </w:t>
      </w:r>
      <w:r w:rsidRPr="0088438A">
        <w:rPr>
          <w:b/>
          <w:bCs/>
          <w:color w:val="000000"/>
          <w:u w:val="single"/>
        </w:rPr>
        <w:t>British Midland Airways Ltd v Lewis</w:t>
      </w:r>
      <w:r w:rsidR="0026524D">
        <w:rPr>
          <w:b/>
          <w:bCs/>
          <w:color w:val="000000"/>
          <w:u w:val="single"/>
        </w:rPr>
        <w:t xml:space="preserve"> </w:t>
      </w:r>
      <w:r w:rsidRPr="0088438A">
        <w:rPr>
          <w:b/>
          <w:bCs/>
          <w:color w:val="000000"/>
          <w:u w:val="single"/>
        </w:rPr>
        <w:t>[1978] ICR 782."</w:t>
      </w:r>
    </w:p>
    <w:p w14:paraId="087121F5" w14:textId="4DA439D8" w:rsidR="00F43A16" w:rsidRDefault="00C40697" w:rsidP="005F18E4">
      <w:pPr>
        <w:pStyle w:val="NormalWeb"/>
        <w:ind w:left="720" w:right="283"/>
        <w:jc w:val="both"/>
        <w:rPr>
          <w:b/>
          <w:bCs/>
          <w:color w:val="000000"/>
        </w:rPr>
      </w:pPr>
      <w:r w:rsidRPr="0088438A">
        <w:rPr>
          <w:b/>
          <w:bCs/>
          <w:color w:val="000000"/>
        </w:rPr>
        <w:t xml:space="preserve">14 </w:t>
      </w:r>
      <w:r w:rsidR="00986850" w:rsidRPr="0088438A">
        <w:rPr>
          <w:b/>
          <w:bCs/>
          <w:color w:val="000000"/>
        </w:rPr>
        <w:t xml:space="preserve"> </w:t>
      </w:r>
      <w:r w:rsidR="003A1435" w:rsidRPr="0088438A">
        <w:rPr>
          <w:b/>
          <w:bCs/>
          <w:color w:val="000000"/>
        </w:rPr>
        <w:t>We have considered that case and insofar as the entry in Harvey indicates that any termination during a period of the employee's notice will amount to a dismissal, there is no support for that proposition in the case cited and in our view the passage in Harvey is misleading.</w:t>
      </w:r>
    </w:p>
    <w:p w14:paraId="4DAEBC49" w14:textId="77777777" w:rsidR="003A1435" w:rsidRPr="0088438A" w:rsidRDefault="003A1435" w:rsidP="0033358E">
      <w:pPr>
        <w:pStyle w:val="NormalWeb"/>
        <w:ind w:left="720" w:right="283"/>
        <w:jc w:val="both"/>
        <w:rPr>
          <w:b/>
          <w:bCs/>
          <w:color w:val="000000"/>
        </w:rPr>
      </w:pPr>
      <w:r w:rsidRPr="0088438A">
        <w:rPr>
          <w:b/>
          <w:bCs/>
          <w:color w:val="000000"/>
          <w:u w:val="single"/>
        </w:rPr>
        <w:t>Conclusion</w:t>
      </w:r>
    </w:p>
    <w:p w14:paraId="1B3C4AA8" w14:textId="02A97075" w:rsidR="00986850" w:rsidRPr="0088438A" w:rsidRDefault="00C40697" w:rsidP="0033358E">
      <w:pPr>
        <w:pStyle w:val="NormalWeb"/>
        <w:ind w:left="720" w:right="283"/>
        <w:jc w:val="both"/>
        <w:rPr>
          <w:b/>
          <w:bCs/>
          <w:color w:val="000000"/>
        </w:rPr>
      </w:pPr>
      <w:proofErr w:type="gramStart"/>
      <w:r w:rsidRPr="0088438A">
        <w:rPr>
          <w:b/>
          <w:bCs/>
          <w:color w:val="000000"/>
        </w:rPr>
        <w:t xml:space="preserve">15 </w:t>
      </w:r>
      <w:r w:rsidR="00986850" w:rsidRPr="0088438A">
        <w:rPr>
          <w:b/>
          <w:bCs/>
          <w:color w:val="000000"/>
        </w:rPr>
        <w:t xml:space="preserve"> </w:t>
      </w:r>
      <w:r w:rsidR="003A1435" w:rsidRPr="0088438A">
        <w:rPr>
          <w:b/>
          <w:bCs/>
          <w:color w:val="000000"/>
        </w:rPr>
        <w:t>There</w:t>
      </w:r>
      <w:proofErr w:type="gramEnd"/>
      <w:r w:rsidR="003A1435" w:rsidRPr="0088438A">
        <w:rPr>
          <w:b/>
          <w:bCs/>
          <w:color w:val="000000"/>
        </w:rPr>
        <w:t xml:space="preserve"> was no dismissal in this case. The Respondent resigned and within the terms of the contract the Appellants paid wages (but not commission) until the expiry of the notice. Insofar as such commission is contractually recoverable </w:t>
      </w:r>
      <w:r w:rsidR="003A1435" w:rsidRPr="0088438A">
        <w:rPr>
          <w:b/>
          <w:bCs/>
          <w:color w:val="000000"/>
        </w:rPr>
        <w:lastRenderedPageBreak/>
        <w:t>that is a matter which lies outside the jurisdiction of the Industrial Tribunal, the correct forum for such claims being the County Court.</w:t>
      </w:r>
      <w:r w:rsidR="00FC4F41" w:rsidRPr="0088438A">
        <w:rPr>
          <w:b/>
          <w:bCs/>
          <w:color w:val="000000"/>
        </w:rPr>
        <w:t>”</w:t>
      </w:r>
    </w:p>
    <w:p w14:paraId="0549ECFC" w14:textId="77777777" w:rsidR="00986850" w:rsidRPr="00DD791E" w:rsidRDefault="00986850" w:rsidP="00986850">
      <w:pPr>
        <w:pStyle w:val="NormalWeb"/>
        <w:ind w:left="720"/>
        <w:rPr>
          <w:color w:val="000000"/>
        </w:rPr>
      </w:pPr>
    </w:p>
    <w:p w14:paraId="33BC4301" w14:textId="62152E9E" w:rsidR="00FC4F41" w:rsidRPr="00883408" w:rsidRDefault="00883408" w:rsidP="00883408">
      <w:pPr>
        <w:pStyle w:val="ListParagraph"/>
        <w:tabs>
          <w:tab w:val="left" w:pos="0"/>
        </w:tabs>
        <w:spacing w:line="480" w:lineRule="auto"/>
        <w:contextualSpacing/>
        <w:jc w:val="both"/>
        <w:rPr>
          <w:rFonts w:ascii="Times New Roman" w:hAnsi="Times New Roman" w:cs="Times New Roman"/>
          <w:b/>
          <w:bCs/>
          <w:color w:val="010302"/>
          <w:sz w:val="24"/>
          <w:szCs w:val="24"/>
          <w:u w:val="single"/>
        </w:rPr>
      </w:pPr>
      <w:r w:rsidRPr="00883408">
        <w:rPr>
          <w:rFonts w:ascii="Times New Roman" w:hAnsi="Times New Roman" w:cs="Times New Roman"/>
          <w:b/>
          <w:bCs/>
          <w:color w:val="010302"/>
          <w:sz w:val="24"/>
          <w:szCs w:val="24"/>
          <w:u w:val="single"/>
        </w:rPr>
        <w:t>The approach of the EAT to its own previous decisions</w:t>
      </w:r>
    </w:p>
    <w:p w14:paraId="796619BC" w14:textId="0957BB48" w:rsidR="00C81339" w:rsidRDefault="006763D4" w:rsidP="00F7648A">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In </w:t>
      </w:r>
      <w:r w:rsidRPr="00883408">
        <w:rPr>
          <w:rFonts w:ascii="Times New Roman" w:hAnsi="Times New Roman" w:cs="Times New Roman"/>
          <w:b/>
          <w:bCs/>
          <w:color w:val="010302"/>
          <w:sz w:val="24"/>
          <w:szCs w:val="24"/>
        </w:rPr>
        <w:t>British Gas Trading v Lock</w:t>
      </w:r>
      <w:r>
        <w:rPr>
          <w:rFonts w:ascii="Times New Roman" w:hAnsi="Times New Roman" w:cs="Times New Roman"/>
          <w:color w:val="010302"/>
          <w:sz w:val="24"/>
          <w:szCs w:val="24"/>
        </w:rPr>
        <w:t xml:space="preserve"> </w:t>
      </w:r>
      <w:r w:rsidR="007004F9">
        <w:rPr>
          <w:rFonts w:ascii="Times New Roman" w:hAnsi="Times New Roman" w:cs="Times New Roman"/>
          <w:color w:val="010302"/>
          <w:sz w:val="24"/>
          <w:szCs w:val="24"/>
        </w:rPr>
        <w:t xml:space="preserve">[2016] ICR 503 </w:t>
      </w:r>
      <w:r w:rsidR="00FF1C08">
        <w:rPr>
          <w:rFonts w:ascii="Times New Roman" w:hAnsi="Times New Roman" w:cs="Times New Roman"/>
          <w:color w:val="010302"/>
          <w:sz w:val="24"/>
          <w:szCs w:val="24"/>
        </w:rPr>
        <w:t xml:space="preserve">the EAT (Singh J as he then was) reviewed </w:t>
      </w:r>
      <w:r w:rsidR="00672B2B">
        <w:rPr>
          <w:rFonts w:ascii="Times New Roman" w:hAnsi="Times New Roman" w:cs="Times New Roman"/>
          <w:color w:val="010302"/>
          <w:sz w:val="24"/>
          <w:szCs w:val="24"/>
        </w:rPr>
        <w:t>earlier</w:t>
      </w:r>
      <w:r w:rsidR="00FF1C08">
        <w:rPr>
          <w:rFonts w:ascii="Times New Roman" w:hAnsi="Times New Roman" w:cs="Times New Roman"/>
          <w:color w:val="010302"/>
          <w:sz w:val="24"/>
          <w:szCs w:val="24"/>
        </w:rPr>
        <w:t xml:space="preserve"> authorities which had considered in what circumstances the EAT will depart from its own previous decisions.</w:t>
      </w:r>
      <w:r w:rsidR="00B27CC2">
        <w:rPr>
          <w:rFonts w:ascii="Times New Roman" w:hAnsi="Times New Roman" w:cs="Times New Roman"/>
          <w:color w:val="010302"/>
          <w:sz w:val="24"/>
          <w:szCs w:val="24"/>
        </w:rPr>
        <w:t xml:space="preserve"> Drawing the threads together </w:t>
      </w:r>
      <w:r w:rsidR="00EF65F0">
        <w:rPr>
          <w:rFonts w:ascii="Times New Roman" w:hAnsi="Times New Roman" w:cs="Times New Roman"/>
          <w:color w:val="010302"/>
          <w:sz w:val="24"/>
          <w:szCs w:val="24"/>
        </w:rPr>
        <w:t xml:space="preserve">at [75] </w:t>
      </w:r>
      <w:r w:rsidR="00B27CC2">
        <w:rPr>
          <w:rFonts w:ascii="Times New Roman" w:hAnsi="Times New Roman" w:cs="Times New Roman"/>
          <w:color w:val="010302"/>
          <w:sz w:val="24"/>
          <w:szCs w:val="24"/>
        </w:rPr>
        <w:t>he said this:</w:t>
      </w:r>
    </w:p>
    <w:p w14:paraId="0C6A60DE" w14:textId="095A78C6" w:rsidR="00364C26" w:rsidRDefault="00364C26" w:rsidP="0033358E">
      <w:pPr>
        <w:pStyle w:val="text"/>
        <w:tabs>
          <w:tab w:val="left" w:pos="720"/>
        </w:tabs>
        <w:spacing w:before="0" w:beforeAutospacing="0" w:after="0" w:afterAutospacing="0"/>
        <w:ind w:left="720" w:right="283"/>
        <w:jc w:val="both"/>
        <w:rPr>
          <w:b/>
          <w:bCs/>
          <w:color w:val="000000"/>
        </w:rPr>
      </w:pPr>
      <w:r w:rsidRPr="0088438A">
        <w:rPr>
          <w:b/>
          <w:bCs/>
          <w:color w:val="000000"/>
        </w:rPr>
        <w:t>“75.</w:t>
      </w:r>
      <w:r w:rsidR="009F77D6" w:rsidRPr="0088438A">
        <w:rPr>
          <w:b/>
          <w:bCs/>
          <w:color w:val="000000"/>
        </w:rPr>
        <w:t xml:space="preserve">  </w:t>
      </w:r>
      <w:r w:rsidRPr="0088438A">
        <w:rPr>
          <w:b/>
          <w:bCs/>
          <w:color w:val="000000"/>
        </w:rPr>
        <w:t>In the light of the authorities to which I have referred it may be helpful if I summarise the applicable principles when this Appeal Tribunal is invited to depart from an earlier decision of its own.</w:t>
      </w:r>
      <w:r w:rsidR="0026524D">
        <w:rPr>
          <w:b/>
          <w:bCs/>
          <w:color w:val="000000"/>
        </w:rPr>
        <w:t xml:space="preserve">  </w:t>
      </w:r>
      <w:r w:rsidRPr="0088438A">
        <w:rPr>
          <w:b/>
          <w:bCs/>
          <w:color w:val="000000"/>
        </w:rPr>
        <w:t>Although this Appeal Tribunal is not bound by its own previous decisions, they are of persuasive authority. It will accord them respect and will generally follow them.</w:t>
      </w:r>
      <w:r w:rsidR="0026524D">
        <w:rPr>
          <w:b/>
          <w:bCs/>
          <w:color w:val="000000"/>
        </w:rPr>
        <w:t xml:space="preserve">  </w:t>
      </w:r>
      <w:r w:rsidRPr="0088438A">
        <w:rPr>
          <w:b/>
          <w:bCs/>
          <w:color w:val="000000"/>
        </w:rPr>
        <w:t>The established exceptions to this are as follows:</w:t>
      </w:r>
    </w:p>
    <w:p w14:paraId="545823AD" w14:textId="77777777" w:rsidR="0026524D" w:rsidRPr="0088438A" w:rsidRDefault="0026524D" w:rsidP="0033358E">
      <w:pPr>
        <w:pStyle w:val="text"/>
        <w:tabs>
          <w:tab w:val="left" w:pos="720"/>
        </w:tabs>
        <w:spacing w:before="0" w:beforeAutospacing="0" w:after="0" w:afterAutospacing="0"/>
        <w:ind w:left="720" w:right="283"/>
        <w:jc w:val="both"/>
        <w:rPr>
          <w:b/>
          <w:bCs/>
          <w:color w:val="000000"/>
        </w:rPr>
      </w:pPr>
    </w:p>
    <w:p w14:paraId="6812D979" w14:textId="0F07BB86" w:rsidR="00364C26" w:rsidRPr="0088438A" w:rsidRDefault="00364C26" w:rsidP="00E72A09">
      <w:pPr>
        <w:pStyle w:val="text"/>
        <w:tabs>
          <w:tab w:val="left" w:pos="720"/>
        </w:tabs>
        <w:spacing w:before="0" w:beforeAutospacing="0" w:after="0" w:afterAutospacing="0"/>
        <w:ind w:left="851" w:right="567"/>
        <w:jc w:val="both"/>
        <w:rPr>
          <w:b/>
          <w:bCs/>
          <w:color w:val="000000"/>
        </w:rPr>
      </w:pPr>
      <w:r w:rsidRPr="0088438A">
        <w:rPr>
          <w:b/>
          <w:bCs/>
          <w:color w:val="000000"/>
        </w:rPr>
        <w:t>(1)</w:t>
      </w:r>
      <w:r w:rsidR="0026524D">
        <w:rPr>
          <w:b/>
          <w:bCs/>
          <w:color w:val="000000"/>
        </w:rPr>
        <w:t xml:space="preserve">  </w:t>
      </w:r>
      <w:r w:rsidRPr="0088438A">
        <w:rPr>
          <w:b/>
          <w:bCs/>
          <w:color w:val="000000"/>
        </w:rPr>
        <w:t>where the earlier decision was</w:t>
      </w:r>
      <w:r w:rsidR="0026524D">
        <w:rPr>
          <w:b/>
          <w:bCs/>
          <w:color w:val="000000"/>
        </w:rPr>
        <w:t xml:space="preserve"> </w:t>
      </w:r>
      <w:r w:rsidRPr="0088438A">
        <w:rPr>
          <w:b/>
          <w:bCs/>
          <w:i/>
          <w:iCs/>
          <w:color w:val="000000"/>
        </w:rPr>
        <w:t>per incuriam</w:t>
      </w:r>
      <w:r w:rsidRPr="0088438A">
        <w:rPr>
          <w:b/>
          <w:bCs/>
          <w:color w:val="000000"/>
        </w:rPr>
        <w:t>, in other words where a relevant legislative provision or binding decision of the courts was not considered;</w:t>
      </w:r>
    </w:p>
    <w:p w14:paraId="362DD2F8" w14:textId="176680F7" w:rsidR="00364C26" w:rsidRPr="0088438A" w:rsidRDefault="00364C26" w:rsidP="00E72A09">
      <w:pPr>
        <w:pStyle w:val="text"/>
        <w:tabs>
          <w:tab w:val="left" w:pos="720"/>
        </w:tabs>
        <w:spacing w:before="0" w:beforeAutospacing="0" w:after="0" w:afterAutospacing="0"/>
        <w:ind w:left="851" w:right="567"/>
        <w:jc w:val="both"/>
        <w:rPr>
          <w:b/>
          <w:bCs/>
          <w:color w:val="000000"/>
        </w:rPr>
      </w:pPr>
      <w:r w:rsidRPr="0088438A">
        <w:rPr>
          <w:b/>
          <w:bCs/>
          <w:color w:val="000000"/>
        </w:rPr>
        <w:t>(2)</w:t>
      </w:r>
      <w:r w:rsidR="0026524D">
        <w:rPr>
          <w:b/>
          <w:bCs/>
          <w:color w:val="000000"/>
        </w:rPr>
        <w:t xml:space="preserve">  </w:t>
      </w:r>
      <w:r w:rsidRPr="0088438A">
        <w:rPr>
          <w:b/>
          <w:bCs/>
          <w:color w:val="000000"/>
        </w:rPr>
        <w:t>where there are two or more inconsistent decisions of this Appeal Tribunal;</w:t>
      </w:r>
    </w:p>
    <w:p w14:paraId="17035009" w14:textId="69E2A9AB" w:rsidR="00364C26" w:rsidRPr="0088438A" w:rsidRDefault="00364C26" w:rsidP="00E72A09">
      <w:pPr>
        <w:pStyle w:val="text"/>
        <w:tabs>
          <w:tab w:val="left" w:pos="720"/>
        </w:tabs>
        <w:spacing w:before="0" w:beforeAutospacing="0" w:after="0" w:afterAutospacing="0"/>
        <w:ind w:left="851" w:right="567"/>
        <w:jc w:val="both"/>
        <w:rPr>
          <w:b/>
          <w:bCs/>
          <w:color w:val="000000"/>
        </w:rPr>
      </w:pPr>
      <w:r w:rsidRPr="0088438A">
        <w:rPr>
          <w:b/>
          <w:bCs/>
          <w:color w:val="000000"/>
        </w:rPr>
        <w:t>(3)</w:t>
      </w:r>
      <w:r w:rsidR="0026524D">
        <w:rPr>
          <w:b/>
          <w:bCs/>
          <w:color w:val="000000"/>
        </w:rPr>
        <w:t xml:space="preserve">  </w:t>
      </w:r>
      <w:r w:rsidRPr="0088438A">
        <w:rPr>
          <w:b/>
          <w:bCs/>
          <w:color w:val="000000"/>
        </w:rPr>
        <w:t>where there are inconsistent decisions of this Appeal Tribunal and another court or tribunal on the same point, at least where they are of co-ordinate jurisdiction, for example the High Court;</w:t>
      </w:r>
    </w:p>
    <w:p w14:paraId="752217DF" w14:textId="18B2A8BD" w:rsidR="00364C26" w:rsidRPr="0088438A" w:rsidRDefault="00364C26" w:rsidP="00E72A09">
      <w:pPr>
        <w:pStyle w:val="text"/>
        <w:tabs>
          <w:tab w:val="left" w:pos="720"/>
        </w:tabs>
        <w:spacing w:before="0" w:beforeAutospacing="0" w:after="0" w:afterAutospacing="0"/>
        <w:ind w:left="851" w:right="567"/>
        <w:jc w:val="both"/>
        <w:rPr>
          <w:b/>
          <w:bCs/>
          <w:color w:val="000000"/>
        </w:rPr>
      </w:pPr>
      <w:r w:rsidRPr="0088438A">
        <w:rPr>
          <w:b/>
          <w:bCs/>
          <w:color w:val="000000"/>
        </w:rPr>
        <w:t>(4)</w:t>
      </w:r>
      <w:r w:rsidR="0026524D">
        <w:rPr>
          <w:b/>
          <w:bCs/>
          <w:color w:val="000000"/>
        </w:rPr>
        <w:t xml:space="preserve">  </w:t>
      </w:r>
      <w:r w:rsidRPr="0088438A">
        <w:rPr>
          <w:b/>
          <w:bCs/>
          <w:color w:val="000000"/>
        </w:rPr>
        <w:t>where the earlier decision is manifestly wrong;</w:t>
      </w:r>
    </w:p>
    <w:p w14:paraId="5C965040" w14:textId="1C4E9154" w:rsidR="00B27CC2" w:rsidRPr="0088438A" w:rsidRDefault="00364C26" w:rsidP="00E72A09">
      <w:pPr>
        <w:pStyle w:val="text"/>
        <w:tabs>
          <w:tab w:val="left" w:pos="720"/>
        </w:tabs>
        <w:spacing w:before="0" w:beforeAutospacing="0" w:after="0" w:afterAutospacing="0"/>
        <w:ind w:left="851" w:right="567"/>
        <w:jc w:val="both"/>
        <w:rPr>
          <w:b/>
          <w:bCs/>
          <w:color w:val="000000"/>
        </w:rPr>
      </w:pPr>
      <w:r w:rsidRPr="0088438A">
        <w:rPr>
          <w:b/>
          <w:bCs/>
          <w:color w:val="000000"/>
        </w:rPr>
        <w:t>(5)</w:t>
      </w:r>
      <w:r w:rsidR="0026524D">
        <w:rPr>
          <w:b/>
          <w:bCs/>
          <w:color w:val="000000"/>
        </w:rPr>
        <w:t xml:space="preserve">  </w:t>
      </w:r>
      <w:r w:rsidRPr="0088438A">
        <w:rPr>
          <w:b/>
          <w:bCs/>
          <w:color w:val="000000"/>
        </w:rPr>
        <w:t>where there are other exceptional circumstances.”</w:t>
      </w:r>
    </w:p>
    <w:p w14:paraId="05C18330" w14:textId="77777777" w:rsidR="009E4791" w:rsidRPr="009E4791" w:rsidRDefault="009E4791" w:rsidP="009E4791">
      <w:pPr>
        <w:pStyle w:val="text"/>
        <w:spacing w:before="0" w:beforeAutospacing="0" w:after="0" w:afterAutospacing="0"/>
        <w:ind w:left="851"/>
        <w:jc w:val="both"/>
        <w:rPr>
          <w:color w:val="000000"/>
        </w:rPr>
      </w:pPr>
    </w:p>
    <w:p w14:paraId="1CB78478" w14:textId="3039E2DF" w:rsidR="00364C26" w:rsidRDefault="00364C26" w:rsidP="00F7648A">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He added, at </w:t>
      </w:r>
      <w:r w:rsidR="009E4791">
        <w:rPr>
          <w:rFonts w:ascii="Times New Roman" w:hAnsi="Times New Roman" w:cs="Times New Roman"/>
          <w:color w:val="010302"/>
          <w:sz w:val="24"/>
          <w:szCs w:val="24"/>
        </w:rPr>
        <w:t>[77] and [78]:</w:t>
      </w:r>
    </w:p>
    <w:p w14:paraId="1F5AB4D2" w14:textId="30A0F68F" w:rsidR="009E4791" w:rsidRDefault="009E4791" w:rsidP="0033358E">
      <w:pPr>
        <w:pStyle w:val="text"/>
        <w:spacing w:before="0" w:beforeAutospacing="0" w:after="0" w:afterAutospacing="0"/>
        <w:ind w:left="720" w:right="283"/>
        <w:jc w:val="both"/>
        <w:rPr>
          <w:b/>
          <w:bCs/>
          <w:color w:val="000000"/>
        </w:rPr>
      </w:pPr>
      <w:r w:rsidRPr="0088438A">
        <w:rPr>
          <w:b/>
          <w:bCs/>
          <w:color w:val="000000"/>
        </w:rPr>
        <w:t>“77.</w:t>
      </w:r>
      <w:r w:rsidR="009F77D6" w:rsidRPr="0088438A">
        <w:rPr>
          <w:b/>
          <w:bCs/>
          <w:color w:val="000000"/>
        </w:rPr>
        <w:t xml:space="preserve">  </w:t>
      </w:r>
      <w:r w:rsidRPr="0088438A">
        <w:rPr>
          <w:b/>
          <w:bCs/>
          <w:color w:val="000000"/>
        </w:rPr>
        <w:t>I would not wish to add any further gloss to the concept of “manifestly wrong”: it means a decision which can be seen to be obviously wrong (“manifest”).</w:t>
      </w:r>
      <w:r w:rsidR="0026524D">
        <w:rPr>
          <w:b/>
          <w:bCs/>
          <w:color w:val="000000"/>
        </w:rPr>
        <w:t xml:space="preserve"> </w:t>
      </w:r>
      <w:r w:rsidRPr="0088438A">
        <w:rPr>
          <w:b/>
          <w:bCs/>
          <w:color w:val="000000"/>
        </w:rPr>
        <w:t xml:space="preserve"> If the error in the decision is manifest it should not be necessary for there to be extensive or complicated argument about the point.</w:t>
      </w:r>
    </w:p>
    <w:p w14:paraId="2A1F8F29" w14:textId="77777777" w:rsidR="00E72A09" w:rsidRPr="0088438A" w:rsidRDefault="00E72A09" w:rsidP="0033358E">
      <w:pPr>
        <w:pStyle w:val="text"/>
        <w:spacing w:before="0" w:beforeAutospacing="0" w:after="0" w:afterAutospacing="0"/>
        <w:ind w:left="720" w:right="283"/>
        <w:jc w:val="both"/>
        <w:rPr>
          <w:b/>
          <w:bCs/>
          <w:color w:val="000000"/>
        </w:rPr>
      </w:pPr>
    </w:p>
    <w:p w14:paraId="37C15470" w14:textId="3AA28A04" w:rsidR="009E4791" w:rsidRDefault="009E4791" w:rsidP="0088438A">
      <w:pPr>
        <w:pStyle w:val="text"/>
        <w:tabs>
          <w:tab w:val="left" w:pos="8789"/>
        </w:tabs>
        <w:spacing w:before="0" w:beforeAutospacing="0" w:after="0" w:afterAutospacing="0"/>
        <w:ind w:left="720" w:right="283"/>
        <w:jc w:val="both"/>
        <w:rPr>
          <w:b/>
          <w:bCs/>
          <w:color w:val="000000"/>
        </w:rPr>
      </w:pPr>
      <w:r w:rsidRPr="0088438A">
        <w:rPr>
          <w:b/>
          <w:bCs/>
          <w:color w:val="000000"/>
        </w:rPr>
        <w:t>78.</w:t>
      </w:r>
      <w:r w:rsidR="009F77D6" w:rsidRPr="0088438A">
        <w:rPr>
          <w:b/>
          <w:bCs/>
          <w:color w:val="000000"/>
        </w:rPr>
        <w:t xml:space="preserve">  </w:t>
      </w:r>
      <w:r w:rsidRPr="0088438A">
        <w:rPr>
          <w:b/>
          <w:bCs/>
          <w:color w:val="000000"/>
        </w:rPr>
        <w:t>As for the concept of “exceptional circumstances” it is inherently one that it is flexible and dependent on the circumstances.</w:t>
      </w:r>
      <w:r w:rsidR="0026524D">
        <w:rPr>
          <w:b/>
          <w:bCs/>
          <w:color w:val="000000"/>
        </w:rPr>
        <w:t xml:space="preserve">  </w:t>
      </w:r>
      <w:r w:rsidRPr="0088438A">
        <w:rPr>
          <w:b/>
          <w:bCs/>
          <w:color w:val="000000"/>
        </w:rPr>
        <w:t>It is deliberately not defined by reference to an exhaustive list or in some other way because one cannot predict what circumstances will arise in the future and which may justify departure from an earlier decision.</w:t>
      </w:r>
      <w:r w:rsidR="0026524D">
        <w:rPr>
          <w:b/>
          <w:bCs/>
          <w:color w:val="000000"/>
        </w:rPr>
        <w:t xml:space="preserve">  </w:t>
      </w:r>
      <w:r w:rsidRPr="0088438A">
        <w:rPr>
          <w:b/>
          <w:bCs/>
          <w:color w:val="000000"/>
        </w:rPr>
        <w:t>In this way courts and tribunals retain the flexibility required to do justice in the case before them.</w:t>
      </w:r>
      <w:r w:rsidR="0026524D">
        <w:rPr>
          <w:b/>
          <w:bCs/>
          <w:color w:val="000000"/>
        </w:rPr>
        <w:t xml:space="preserve">  </w:t>
      </w:r>
      <w:r w:rsidRPr="0088438A">
        <w:rPr>
          <w:b/>
          <w:bCs/>
          <w:color w:val="000000"/>
        </w:rPr>
        <w:t>On the other hand it is also important to recall that certainty in the law is also a fundamental value: indeed it lies at the root of the concept of legal certainty which is well-established in EU law and on which reliance has been placed by Mr Cavanagh in the course of his submissions albeit in a different context.”</w:t>
      </w:r>
    </w:p>
    <w:p w14:paraId="08958230" w14:textId="77777777" w:rsidR="004F411D" w:rsidRPr="0088438A" w:rsidRDefault="004F411D" w:rsidP="0088438A">
      <w:pPr>
        <w:pStyle w:val="text"/>
        <w:tabs>
          <w:tab w:val="left" w:pos="8789"/>
        </w:tabs>
        <w:spacing w:before="0" w:beforeAutospacing="0" w:after="0" w:afterAutospacing="0"/>
        <w:ind w:left="720" w:right="283"/>
        <w:jc w:val="both"/>
        <w:rPr>
          <w:b/>
          <w:bCs/>
          <w:color w:val="000000"/>
        </w:rPr>
      </w:pPr>
    </w:p>
    <w:p w14:paraId="604C62D9" w14:textId="05B8655E" w:rsidR="009E4791" w:rsidRDefault="00190C12" w:rsidP="00F7648A">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In that case the EAT was invited to depart from its previous decision in </w:t>
      </w:r>
      <w:r w:rsidR="00C326A9" w:rsidRPr="0060295D">
        <w:rPr>
          <w:rFonts w:ascii="Times New Roman" w:hAnsi="Times New Roman" w:cs="Times New Roman"/>
          <w:b/>
          <w:bCs/>
          <w:color w:val="010302"/>
          <w:sz w:val="24"/>
          <w:szCs w:val="24"/>
        </w:rPr>
        <w:t xml:space="preserve">Bear Scotland </w:t>
      </w:r>
      <w:r w:rsidR="00C326A9" w:rsidRPr="0060295D">
        <w:rPr>
          <w:rFonts w:ascii="Times New Roman" w:hAnsi="Times New Roman" w:cs="Times New Roman"/>
          <w:b/>
          <w:bCs/>
          <w:color w:val="010302"/>
          <w:sz w:val="24"/>
          <w:szCs w:val="24"/>
        </w:rPr>
        <w:lastRenderedPageBreak/>
        <w:t>Limited v Fulton</w:t>
      </w:r>
      <w:r w:rsidR="00C326A9">
        <w:rPr>
          <w:rFonts w:ascii="Times New Roman" w:hAnsi="Times New Roman" w:cs="Times New Roman"/>
          <w:color w:val="010302"/>
          <w:sz w:val="24"/>
          <w:szCs w:val="24"/>
        </w:rPr>
        <w:t xml:space="preserve"> </w:t>
      </w:r>
      <w:r w:rsidR="0060295D">
        <w:rPr>
          <w:rFonts w:ascii="Times New Roman" w:hAnsi="Times New Roman" w:cs="Times New Roman"/>
          <w:color w:val="010302"/>
          <w:sz w:val="24"/>
          <w:szCs w:val="24"/>
        </w:rPr>
        <w:t>[2015] ICR 221, which Singh J declined to do. He observed:</w:t>
      </w:r>
    </w:p>
    <w:p w14:paraId="4D4554D4" w14:textId="66A3AFED" w:rsidR="004940C1" w:rsidRPr="0033358E" w:rsidRDefault="00190C12" w:rsidP="0033358E">
      <w:pPr>
        <w:pStyle w:val="ListParagraph"/>
        <w:tabs>
          <w:tab w:val="left" w:pos="0"/>
        </w:tabs>
        <w:ind w:left="720" w:right="283"/>
        <w:contextualSpacing/>
        <w:jc w:val="both"/>
        <w:rPr>
          <w:rFonts w:ascii="Times New Roman" w:hAnsi="Times New Roman" w:cs="Times New Roman"/>
          <w:b/>
          <w:bCs/>
          <w:color w:val="010302"/>
          <w:sz w:val="24"/>
          <w:szCs w:val="24"/>
        </w:rPr>
      </w:pPr>
      <w:r w:rsidRPr="0033358E">
        <w:rPr>
          <w:b/>
          <w:bCs/>
          <w:color w:val="000000"/>
          <w:sz w:val="24"/>
          <w:szCs w:val="24"/>
        </w:rPr>
        <w:t>“104.</w:t>
      </w:r>
      <w:r w:rsidR="009F77D6" w:rsidRPr="0033358E">
        <w:rPr>
          <w:b/>
          <w:bCs/>
          <w:color w:val="000000"/>
          <w:sz w:val="24"/>
          <w:szCs w:val="24"/>
        </w:rPr>
        <w:t xml:space="preserve">  </w:t>
      </w:r>
      <w:r w:rsidRPr="0033358E">
        <w:rPr>
          <w:b/>
          <w:bCs/>
          <w:color w:val="000000"/>
          <w:sz w:val="24"/>
          <w:szCs w:val="24"/>
        </w:rPr>
        <w:t>In my judgment the present case does not fall into any of the established exceptions to the general principle that this Appeal Tribunal will normally follow one of its own earlier decisions.</w:t>
      </w:r>
      <w:r w:rsidR="0026524D">
        <w:rPr>
          <w:b/>
          <w:bCs/>
          <w:color w:val="000000"/>
          <w:sz w:val="24"/>
          <w:szCs w:val="24"/>
        </w:rPr>
        <w:t xml:space="preserve">  </w:t>
      </w:r>
      <w:r w:rsidRPr="0033358E">
        <w:rPr>
          <w:b/>
          <w:bCs/>
          <w:color w:val="000000"/>
          <w:sz w:val="24"/>
          <w:szCs w:val="24"/>
        </w:rPr>
        <w:t xml:space="preserve">I have </w:t>
      </w:r>
      <w:proofErr w:type="gramStart"/>
      <w:r w:rsidRPr="0033358E">
        <w:rPr>
          <w:b/>
          <w:bCs/>
          <w:color w:val="000000"/>
          <w:sz w:val="24"/>
          <w:szCs w:val="24"/>
        </w:rPr>
        <w:t>come to the conclusion</w:t>
      </w:r>
      <w:proofErr w:type="gramEnd"/>
      <w:r w:rsidRPr="0033358E">
        <w:rPr>
          <w:b/>
          <w:bCs/>
          <w:color w:val="000000"/>
          <w:sz w:val="24"/>
          <w:szCs w:val="24"/>
        </w:rPr>
        <w:t xml:space="preserve"> that it would be inappropriate for me to reconsider the merits of the substantive argument, considered recently and at length by Langstaff J in</w:t>
      </w:r>
      <w:r w:rsidR="0026524D">
        <w:rPr>
          <w:b/>
          <w:bCs/>
          <w:color w:val="000000"/>
          <w:sz w:val="24"/>
          <w:szCs w:val="24"/>
        </w:rPr>
        <w:t xml:space="preserve"> </w:t>
      </w:r>
      <w:r w:rsidRPr="0033358E">
        <w:rPr>
          <w:b/>
          <w:bCs/>
          <w:color w:val="000000"/>
          <w:sz w:val="24"/>
          <w:szCs w:val="24"/>
          <w:u w:val="single"/>
        </w:rPr>
        <w:t>Bear Scotland</w:t>
      </w:r>
      <w:r w:rsidRPr="0033358E">
        <w:rPr>
          <w:b/>
          <w:bCs/>
          <w:color w:val="000000"/>
          <w:sz w:val="24"/>
          <w:szCs w:val="24"/>
        </w:rPr>
        <w:t>.</w:t>
      </w:r>
      <w:r w:rsidR="0026524D">
        <w:rPr>
          <w:b/>
          <w:bCs/>
          <w:color w:val="000000"/>
          <w:sz w:val="24"/>
          <w:szCs w:val="24"/>
        </w:rPr>
        <w:t xml:space="preserve">  </w:t>
      </w:r>
      <w:r w:rsidRPr="0033358E">
        <w:rPr>
          <w:b/>
          <w:bCs/>
          <w:color w:val="000000"/>
          <w:sz w:val="24"/>
          <w:szCs w:val="24"/>
        </w:rPr>
        <w:t>If I were to accede to the invitation extended by Mr Cavanagh, however eloquently put, there would be nothing to prevent this Appeal Tribunal, if differently constituted, taking yet again a different view in a third case, perhaps in a year’s time.</w:t>
      </w:r>
      <w:r w:rsidR="0026524D">
        <w:rPr>
          <w:b/>
          <w:bCs/>
          <w:color w:val="000000"/>
          <w:sz w:val="24"/>
          <w:szCs w:val="24"/>
        </w:rPr>
        <w:t xml:space="preserve">  </w:t>
      </w:r>
      <w:proofErr w:type="gramStart"/>
      <w:r w:rsidRPr="0033358E">
        <w:rPr>
          <w:b/>
          <w:bCs/>
          <w:color w:val="000000"/>
          <w:sz w:val="24"/>
          <w:szCs w:val="24"/>
        </w:rPr>
        <w:t>Furthermore</w:t>
      </w:r>
      <w:proofErr w:type="gramEnd"/>
      <w:r w:rsidRPr="0033358E">
        <w:rPr>
          <w:b/>
          <w:bCs/>
          <w:color w:val="000000"/>
          <w:sz w:val="24"/>
          <w:szCs w:val="24"/>
        </w:rPr>
        <w:t xml:space="preserve"> it would in the meantime merely create uncertainty for everyone who has to apply the relevant legislation, including the Employment Tribunal, which is bound by decisions of this Appeal Tribunal.</w:t>
      </w:r>
      <w:r w:rsidR="0026524D">
        <w:rPr>
          <w:b/>
          <w:bCs/>
          <w:color w:val="000000"/>
          <w:sz w:val="24"/>
          <w:szCs w:val="24"/>
        </w:rPr>
        <w:t xml:space="preserve">  </w:t>
      </w:r>
      <w:r w:rsidRPr="0033358E">
        <w:rPr>
          <w:b/>
          <w:bCs/>
          <w:color w:val="000000"/>
          <w:sz w:val="24"/>
          <w:szCs w:val="24"/>
        </w:rPr>
        <w:t>I agree with the submission made on behalf of the Secretary of State by Mr Tolley that, if</w:t>
      </w:r>
      <w:r w:rsidR="00E72A09">
        <w:rPr>
          <w:b/>
          <w:bCs/>
          <w:color w:val="000000"/>
          <w:sz w:val="24"/>
          <w:szCs w:val="24"/>
        </w:rPr>
        <w:t xml:space="preserve"> </w:t>
      </w:r>
      <w:r w:rsidRPr="0033358E">
        <w:rPr>
          <w:b/>
          <w:bCs/>
          <w:color w:val="000000"/>
          <w:sz w:val="24"/>
          <w:szCs w:val="24"/>
          <w:u w:val="single"/>
        </w:rPr>
        <w:t>Bear Scotland</w:t>
      </w:r>
      <w:r w:rsidR="0026524D">
        <w:rPr>
          <w:b/>
          <w:bCs/>
          <w:color w:val="000000"/>
          <w:sz w:val="24"/>
          <w:szCs w:val="24"/>
        </w:rPr>
        <w:t xml:space="preserve"> </w:t>
      </w:r>
      <w:r w:rsidRPr="0033358E">
        <w:rPr>
          <w:b/>
          <w:bCs/>
          <w:color w:val="000000"/>
          <w:sz w:val="24"/>
          <w:szCs w:val="24"/>
        </w:rPr>
        <w:t>was wrongly decided, then it must be for the Court of Appeal to say so, not for me sitting in this Appeal Tribunal.”</w:t>
      </w:r>
    </w:p>
    <w:p w14:paraId="37B533AE" w14:textId="77777777" w:rsidR="002F1503" w:rsidRDefault="002F1503" w:rsidP="002F1503">
      <w:pPr>
        <w:tabs>
          <w:tab w:val="left" w:pos="0"/>
        </w:tabs>
        <w:spacing w:line="480" w:lineRule="auto"/>
        <w:contextualSpacing/>
        <w:jc w:val="both"/>
        <w:rPr>
          <w:rFonts w:ascii="Times New Roman" w:hAnsi="Times New Roman" w:cs="Times New Roman"/>
          <w:b/>
          <w:bCs/>
          <w:color w:val="010302"/>
          <w:sz w:val="24"/>
          <w:szCs w:val="24"/>
          <w:u w:val="single"/>
        </w:rPr>
      </w:pPr>
    </w:p>
    <w:p w14:paraId="036AE448" w14:textId="6DD68290" w:rsidR="002F1503" w:rsidRPr="00EC3A50" w:rsidRDefault="00DA1D3E" w:rsidP="002F1503">
      <w:pPr>
        <w:tabs>
          <w:tab w:val="left" w:pos="0"/>
        </w:tabs>
        <w:spacing w:line="480" w:lineRule="auto"/>
        <w:contextualSpacing/>
        <w:jc w:val="both"/>
        <w:rPr>
          <w:rFonts w:ascii="Times New Roman" w:hAnsi="Times New Roman" w:cs="Times New Roman"/>
          <w:i/>
          <w:iCs/>
          <w:color w:val="010302"/>
          <w:sz w:val="24"/>
          <w:szCs w:val="24"/>
          <w:u w:val="single"/>
        </w:rPr>
      </w:pPr>
      <w:r>
        <w:rPr>
          <w:rFonts w:ascii="Times New Roman" w:hAnsi="Times New Roman" w:cs="Times New Roman"/>
          <w:b/>
          <w:bCs/>
          <w:color w:val="010302"/>
          <w:sz w:val="24"/>
          <w:szCs w:val="24"/>
          <w:u w:val="single"/>
        </w:rPr>
        <w:t xml:space="preserve">The </w:t>
      </w:r>
      <w:r w:rsidR="00B638C9">
        <w:rPr>
          <w:rFonts w:ascii="Times New Roman" w:hAnsi="Times New Roman" w:cs="Times New Roman"/>
          <w:b/>
          <w:bCs/>
          <w:color w:val="010302"/>
          <w:sz w:val="24"/>
          <w:szCs w:val="24"/>
          <w:u w:val="single"/>
        </w:rPr>
        <w:t>c</w:t>
      </w:r>
      <w:r w:rsidR="00ED65D6">
        <w:rPr>
          <w:rFonts w:ascii="Times New Roman" w:hAnsi="Times New Roman" w:cs="Times New Roman"/>
          <w:b/>
          <w:bCs/>
          <w:color w:val="010302"/>
          <w:sz w:val="24"/>
          <w:szCs w:val="24"/>
          <w:u w:val="single"/>
        </w:rPr>
        <w:t xml:space="preserve">laimant’s case that the EAT should </w:t>
      </w:r>
      <w:r>
        <w:rPr>
          <w:rFonts w:ascii="Times New Roman" w:hAnsi="Times New Roman" w:cs="Times New Roman"/>
          <w:b/>
          <w:bCs/>
          <w:color w:val="010302"/>
          <w:sz w:val="24"/>
          <w:szCs w:val="24"/>
          <w:u w:val="single"/>
        </w:rPr>
        <w:t>not follow</w:t>
      </w:r>
      <w:r w:rsidR="002F1503" w:rsidRPr="002F1503">
        <w:rPr>
          <w:rFonts w:ascii="Times New Roman" w:hAnsi="Times New Roman" w:cs="Times New Roman"/>
          <w:color w:val="010302"/>
          <w:sz w:val="24"/>
          <w:szCs w:val="24"/>
          <w:u w:val="single"/>
        </w:rPr>
        <w:t xml:space="preserve"> </w:t>
      </w:r>
      <w:r w:rsidR="002F1503" w:rsidRPr="00EC3A50">
        <w:rPr>
          <w:rFonts w:ascii="Times New Roman" w:hAnsi="Times New Roman" w:cs="Times New Roman"/>
          <w:b/>
          <w:bCs/>
          <w:i/>
          <w:iCs/>
          <w:color w:val="010302"/>
          <w:sz w:val="24"/>
          <w:szCs w:val="24"/>
          <w:u w:val="single"/>
        </w:rPr>
        <w:t>Marshall v Hamblin</w:t>
      </w:r>
    </w:p>
    <w:p w14:paraId="58B51286" w14:textId="77777777" w:rsidR="00B51498" w:rsidRPr="00B51498" w:rsidRDefault="001C0C40" w:rsidP="009D77A2">
      <w:pPr>
        <w:pStyle w:val="ListParagraph"/>
        <w:numPr>
          <w:ilvl w:val="0"/>
          <w:numId w:val="2"/>
        </w:numPr>
        <w:tabs>
          <w:tab w:val="left" w:pos="0"/>
        </w:tabs>
        <w:spacing w:line="480" w:lineRule="auto"/>
        <w:ind w:left="0" w:firstLine="0"/>
        <w:contextualSpacing/>
        <w:jc w:val="both"/>
        <w:rPr>
          <w:rFonts w:ascii="Times New Roman" w:hAnsi="Times New Roman" w:cs="Times New Roman"/>
          <w:i/>
          <w:iCs/>
          <w:color w:val="010302"/>
          <w:sz w:val="24"/>
          <w:szCs w:val="24"/>
        </w:rPr>
      </w:pPr>
      <w:r w:rsidRPr="0026524D">
        <w:rPr>
          <w:rFonts w:ascii="Times New Roman" w:hAnsi="Times New Roman" w:cs="Times New Roman"/>
          <w:color w:val="010302"/>
          <w:sz w:val="24"/>
          <w:szCs w:val="24"/>
        </w:rPr>
        <w:t xml:space="preserve">Mr Jackson submitted that, </w:t>
      </w:r>
      <w:r w:rsidR="007E6D50" w:rsidRPr="0026524D">
        <w:rPr>
          <w:rFonts w:ascii="Times New Roman" w:hAnsi="Times New Roman" w:cs="Times New Roman"/>
          <w:color w:val="010302"/>
          <w:sz w:val="24"/>
          <w:szCs w:val="24"/>
        </w:rPr>
        <w:t>with reference to the five categories</w:t>
      </w:r>
      <w:r w:rsidRPr="0026524D">
        <w:rPr>
          <w:rFonts w:ascii="Times New Roman" w:hAnsi="Times New Roman" w:cs="Times New Roman"/>
          <w:color w:val="010302"/>
          <w:sz w:val="24"/>
          <w:szCs w:val="24"/>
        </w:rPr>
        <w:t xml:space="preserve"> identified in </w:t>
      </w:r>
      <w:r w:rsidRPr="0026524D">
        <w:rPr>
          <w:rFonts w:ascii="Times New Roman" w:hAnsi="Times New Roman" w:cs="Times New Roman"/>
          <w:b/>
          <w:bCs/>
          <w:color w:val="010302"/>
          <w:sz w:val="24"/>
          <w:szCs w:val="24"/>
        </w:rPr>
        <w:t>Lock</w:t>
      </w:r>
      <w:r w:rsidRPr="0026524D">
        <w:rPr>
          <w:rFonts w:ascii="Times New Roman" w:hAnsi="Times New Roman" w:cs="Times New Roman"/>
          <w:color w:val="010302"/>
          <w:sz w:val="24"/>
          <w:szCs w:val="24"/>
        </w:rPr>
        <w:t xml:space="preserve"> </w:t>
      </w:r>
      <w:r w:rsidR="004373FD" w:rsidRPr="0026524D">
        <w:rPr>
          <w:rFonts w:ascii="Times New Roman" w:hAnsi="Times New Roman" w:cs="Times New Roman"/>
          <w:color w:val="010302"/>
          <w:sz w:val="24"/>
          <w:szCs w:val="24"/>
        </w:rPr>
        <w:t>at [75]</w:t>
      </w:r>
      <w:r w:rsidR="00C51A75" w:rsidRPr="0026524D">
        <w:rPr>
          <w:rFonts w:ascii="Times New Roman" w:hAnsi="Times New Roman" w:cs="Times New Roman"/>
          <w:color w:val="010302"/>
          <w:sz w:val="24"/>
          <w:szCs w:val="24"/>
        </w:rPr>
        <w:t xml:space="preserve">, </w:t>
      </w:r>
      <w:r w:rsidR="009F77D6" w:rsidRPr="0026524D">
        <w:rPr>
          <w:rFonts w:ascii="Times New Roman" w:hAnsi="Times New Roman" w:cs="Times New Roman"/>
          <w:color w:val="010302"/>
          <w:sz w:val="24"/>
          <w:szCs w:val="24"/>
        </w:rPr>
        <w:t>categories</w:t>
      </w:r>
      <w:r w:rsidR="004373FD" w:rsidRPr="0026524D">
        <w:rPr>
          <w:rFonts w:ascii="Times New Roman" w:hAnsi="Times New Roman" w:cs="Times New Roman"/>
          <w:color w:val="010302"/>
          <w:sz w:val="24"/>
          <w:szCs w:val="24"/>
        </w:rPr>
        <w:t xml:space="preserve"> (1), (2) and (4) applied her</w:t>
      </w:r>
      <w:r w:rsidR="004940C1" w:rsidRPr="0026524D">
        <w:rPr>
          <w:rFonts w:ascii="Times New Roman" w:hAnsi="Times New Roman" w:cs="Times New Roman"/>
          <w:color w:val="010302"/>
          <w:sz w:val="24"/>
          <w:szCs w:val="24"/>
        </w:rPr>
        <w:t>e</w:t>
      </w:r>
      <w:r w:rsidR="004373FD" w:rsidRPr="0026524D">
        <w:rPr>
          <w:rFonts w:ascii="Times New Roman" w:hAnsi="Times New Roman" w:cs="Times New Roman"/>
          <w:color w:val="010302"/>
          <w:sz w:val="24"/>
          <w:szCs w:val="24"/>
        </w:rPr>
        <w:t>.</w:t>
      </w:r>
      <w:r w:rsidR="004940C1" w:rsidRPr="0026524D">
        <w:rPr>
          <w:rFonts w:ascii="Times New Roman" w:hAnsi="Times New Roman" w:cs="Times New Roman"/>
          <w:color w:val="010302"/>
          <w:sz w:val="24"/>
          <w:szCs w:val="24"/>
        </w:rPr>
        <w:t xml:space="preserve"> </w:t>
      </w:r>
    </w:p>
    <w:p w14:paraId="2047254B" w14:textId="77777777" w:rsidR="00B51498" w:rsidRDefault="00B51498" w:rsidP="00B51498">
      <w:pPr>
        <w:pStyle w:val="ListParagraph"/>
        <w:tabs>
          <w:tab w:val="left" w:pos="0"/>
        </w:tabs>
        <w:spacing w:line="480" w:lineRule="auto"/>
        <w:contextualSpacing/>
        <w:jc w:val="both"/>
        <w:rPr>
          <w:rFonts w:ascii="Times New Roman" w:hAnsi="Times New Roman" w:cs="Times New Roman"/>
          <w:color w:val="010302"/>
          <w:sz w:val="24"/>
          <w:szCs w:val="24"/>
        </w:rPr>
      </w:pPr>
    </w:p>
    <w:p w14:paraId="5C90145E" w14:textId="359495E4" w:rsidR="00502CC8" w:rsidRPr="0026524D" w:rsidRDefault="00502CC8" w:rsidP="00B51498">
      <w:pPr>
        <w:pStyle w:val="ListParagraph"/>
        <w:tabs>
          <w:tab w:val="left" w:pos="0"/>
        </w:tabs>
        <w:spacing w:line="480" w:lineRule="auto"/>
        <w:contextualSpacing/>
        <w:jc w:val="both"/>
        <w:rPr>
          <w:rFonts w:ascii="Times New Roman" w:hAnsi="Times New Roman" w:cs="Times New Roman"/>
          <w:i/>
          <w:iCs/>
          <w:color w:val="010302"/>
          <w:sz w:val="24"/>
          <w:szCs w:val="24"/>
        </w:rPr>
      </w:pPr>
      <w:r w:rsidRPr="0026524D">
        <w:rPr>
          <w:rFonts w:ascii="Times New Roman" w:hAnsi="Times New Roman" w:cs="Times New Roman"/>
          <w:i/>
          <w:iCs/>
          <w:color w:val="010302"/>
          <w:sz w:val="24"/>
          <w:szCs w:val="24"/>
        </w:rPr>
        <w:t>Per incuriam previous authority?</w:t>
      </w:r>
    </w:p>
    <w:p w14:paraId="38AB70BF" w14:textId="06010EC7" w:rsidR="004940C1" w:rsidRDefault="004940C1" w:rsidP="004940C1">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4F0D52">
        <w:rPr>
          <w:rFonts w:ascii="Times New Roman" w:hAnsi="Times New Roman" w:cs="Times New Roman"/>
          <w:color w:val="010302"/>
          <w:sz w:val="24"/>
          <w:szCs w:val="24"/>
        </w:rPr>
        <w:t>As to category (1)</w:t>
      </w:r>
      <w:r w:rsidR="002A526E">
        <w:rPr>
          <w:rFonts w:ascii="Times New Roman" w:hAnsi="Times New Roman" w:cs="Times New Roman"/>
          <w:color w:val="010302"/>
          <w:sz w:val="24"/>
          <w:szCs w:val="24"/>
        </w:rPr>
        <w:t xml:space="preserve"> he</w:t>
      </w:r>
      <w:r w:rsidRPr="004F0D52">
        <w:rPr>
          <w:rFonts w:ascii="Times New Roman" w:hAnsi="Times New Roman" w:cs="Times New Roman"/>
          <w:color w:val="010302"/>
          <w:sz w:val="24"/>
          <w:szCs w:val="24"/>
        </w:rPr>
        <w:t xml:space="preserve"> submitted that </w:t>
      </w:r>
      <w:r w:rsidRPr="002A526E">
        <w:rPr>
          <w:rFonts w:ascii="Times New Roman" w:hAnsi="Times New Roman" w:cs="Times New Roman"/>
          <w:b/>
          <w:bCs/>
          <w:color w:val="010302"/>
          <w:sz w:val="24"/>
          <w:szCs w:val="24"/>
        </w:rPr>
        <w:t>Marshall v Hamblin</w:t>
      </w:r>
      <w:r w:rsidRPr="004F0D52">
        <w:rPr>
          <w:rFonts w:ascii="Times New Roman" w:hAnsi="Times New Roman" w:cs="Times New Roman"/>
          <w:color w:val="010302"/>
          <w:sz w:val="24"/>
          <w:szCs w:val="24"/>
        </w:rPr>
        <w:t xml:space="preserve"> was </w:t>
      </w:r>
      <w:r w:rsidRPr="004F0D52">
        <w:rPr>
          <w:rFonts w:ascii="Times New Roman" w:hAnsi="Times New Roman" w:cs="Times New Roman"/>
          <w:i/>
          <w:iCs/>
          <w:color w:val="010302"/>
          <w:sz w:val="24"/>
          <w:szCs w:val="24"/>
        </w:rPr>
        <w:t>per incuriam</w:t>
      </w:r>
      <w:r w:rsidRPr="004F0D52">
        <w:rPr>
          <w:rFonts w:ascii="Times New Roman" w:hAnsi="Times New Roman" w:cs="Times New Roman"/>
          <w:color w:val="010302"/>
          <w:sz w:val="24"/>
          <w:szCs w:val="24"/>
        </w:rPr>
        <w:t xml:space="preserve"> </w:t>
      </w:r>
      <w:r w:rsidRPr="004F0D52">
        <w:rPr>
          <w:rFonts w:ascii="Times New Roman" w:hAnsi="Times New Roman" w:cs="Times New Roman"/>
          <w:b/>
          <w:bCs/>
          <w:color w:val="010302"/>
          <w:sz w:val="24"/>
          <w:szCs w:val="24"/>
        </w:rPr>
        <w:t>West Midlands Co-Operative Society v Tipton</w:t>
      </w:r>
      <w:r w:rsidRPr="004F0D52">
        <w:rPr>
          <w:rFonts w:ascii="Times New Roman" w:hAnsi="Times New Roman" w:cs="Times New Roman"/>
          <w:color w:val="010302"/>
          <w:sz w:val="24"/>
          <w:szCs w:val="24"/>
        </w:rPr>
        <w:t xml:space="preserve"> [1986] ICR 192. He relied in particular on Lord Brandon’s citation</w:t>
      </w:r>
      <w:r w:rsidR="00B622CB">
        <w:rPr>
          <w:rFonts w:ascii="Times New Roman" w:hAnsi="Times New Roman" w:cs="Times New Roman"/>
          <w:color w:val="010302"/>
          <w:sz w:val="24"/>
          <w:szCs w:val="24"/>
        </w:rPr>
        <w:t xml:space="preserve"> </w:t>
      </w:r>
      <w:r w:rsidRPr="004F0D52">
        <w:rPr>
          <w:rFonts w:ascii="Times New Roman" w:hAnsi="Times New Roman" w:cs="Times New Roman"/>
          <w:color w:val="010302"/>
          <w:sz w:val="24"/>
          <w:szCs w:val="24"/>
        </w:rPr>
        <w:t xml:space="preserve">from </w:t>
      </w:r>
      <w:r w:rsidRPr="004F0D52">
        <w:rPr>
          <w:rFonts w:ascii="Times New Roman" w:hAnsi="Times New Roman" w:cs="Times New Roman"/>
          <w:b/>
          <w:bCs/>
          <w:color w:val="010302"/>
          <w:sz w:val="24"/>
          <w:szCs w:val="24"/>
        </w:rPr>
        <w:t>Post Office v Crouch</w:t>
      </w:r>
      <w:r w:rsidRPr="004F0D52">
        <w:rPr>
          <w:rFonts w:ascii="Times New Roman" w:hAnsi="Times New Roman" w:cs="Times New Roman"/>
          <w:color w:val="010302"/>
          <w:sz w:val="24"/>
          <w:szCs w:val="24"/>
        </w:rPr>
        <w:t xml:space="preserve"> [1974] 1 WLR 89, in which </w:t>
      </w:r>
      <w:r w:rsidR="00CD34FD">
        <w:rPr>
          <w:rFonts w:ascii="Times New Roman" w:hAnsi="Times New Roman" w:cs="Times New Roman"/>
          <w:color w:val="010302"/>
          <w:sz w:val="24"/>
          <w:szCs w:val="24"/>
        </w:rPr>
        <w:t>Lord Re</w:t>
      </w:r>
      <w:r w:rsidR="00136FBE">
        <w:rPr>
          <w:rFonts w:ascii="Times New Roman" w:hAnsi="Times New Roman" w:cs="Times New Roman"/>
          <w:color w:val="010302"/>
          <w:sz w:val="24"/>
          <w:szCs w:val="24"/>
        </w:rPr>
        <w:t>id</w:t>
      </w:r>
      <w:r w:rsidRPr="004F0D52">
        <w:rPr>
          <w:rFonts w:ascii="Times New Roman" w:hAnsi="Times New Roman" w:cs="Times New Roman"/>
          <w:color w:val="010302"/>
          <w:sz w:val="24"/>
          <w:szCs w:val="24"/>
        </w:rPr>
        <w:t xml:space="preserve"> stated that the legislation conferring the right not to be unfairly dismissed, should be “construed in a broad and reasonable way so that legal technicalities shall not prevail against industrial realities and common sense”. This, he suggested, prefigured the discussion in </w:t>
      </w:r>
      <w:r w:rsidRPr="00C51A75">
        <w:rPr>
          <w:rFonts w:ascii="Times New Roman" w:hAnsi="Times New Roman" w:cs="Times New Roman"/>
          <w:b/>
          <w:bCs/>
          <w:color w:val="010302"/>
          <w:sz w:val="24"/>
          <w:szCs w:val="24"/>
        </w:rPr>
        <w:t xml:space="preserve">Uber </w:t>
      </w:r>
      <w:r w:rsidR="00891790" w:rsidRPr="00C51A75">
        <w:rPr>
          <w:rFonts w:ascii="Times New Roman" w:hAnsi="Times New Roman" w:cs="Times New Roman"/>
          <w:b/>
          <w:bCs/>
          <w:color w:val="010302"/>
          <w:sz w:val="24"/>
          <w:szCs w:val="24"/>
        </w:rPr>
        <w:t xml:space="preserve">BV </w:t>
      </w:r>
      <w:r w:rsidRPr="00C51A75">
        <w:rPr>
          <w:rFonts w:ascii="Times New Roman" w:hAnsi="Times New Roman" w:cs="Times New Roman"/>
          <w:b/>
          <w:bCs/>
          <w:color w:val="010302"/>
          <w:sz w:val="24"/>
          <w:szCs w:val="24"/>
        </w:rPr>
        <w:t>v Aslam</w:t>
      </w:r>
      <w:r w:rsidRPr="004F0D52">
        <w:rPr>
          <w:rFonts w:ascii="Times New Roman" w:hAnsi="Times New Roman" w:cs="Times New Roman"/>
          <w:color w:val="010302"/>
          <w:sz w:val="24"/>
          <w:szCs w:val="24"/>
        </w:rPr>
        <w:t xml:space="preserve"> </w:t>
      </w:r>
      <w:r w:rsidR="00771836">
        <w:rPr>
          <w:rFonts w:ascii="Times New Roman" w:hAnsi="Times New Roman" w:cs="Times New Roman"/>
          <w:color w:val="010302"/>
          <w:sz w:val="24"/>
          <w:szCs w:val="24"/>
        </w:rPr>
        <w:t xml:space="preserve">[2021] UKSC 5 </w:t>
      </w:r>
      <w:r w:rsidRPr="004F0D52">
        <w:rPr>
          <w:rFonts w:ascii="Times New Roman" w:hAnsi="Times New Roman" w:cs="Times New Roman"/>
          <w:color w:val="010302"/>
          <w:sz w:val="24"/>
          <w:szCs w:val="24"/>
        </w:rPr>
        <w:t xml:space="preserve">of the purposive approach to be taken to legislation conferring rights upon workers. Had the EAT in </w:t>
      </w:r>
      <w:r w:rsidRPr="004F0D52">
        <w:rPr>
          <w:rFonts w:ascii="Times New Roman" w:hAnsi="Times New Roman" w:cs="Times New Roman"/>
          <w:b/>
          <w:bCs/>
          <w:color w:val="010302"/>
          <w:sz w:val="24"/>
          <w:szCs w:val="24"/>
        </w:rPr>
        <w:t>Marshall v Hamblin</w:t>
      </w:r>
      <w:r w:rsidRPr="004F0D52">
        <w:rPr>
          <w:rFonts w:ascii="Times New Roman" w:hAnsi="Times New Roman" w:cs="Times New Roman"/>
          <w:color w:val="010302"/>
          <w:sz w:val="24"/>
          <w:szCs w:val="24"/>
        </w:rPr>
        <w:t xml:space="preserve"> had its attention drawn to </w:t>
      </w:r>
      <w:r w:rsidRPr="00771836">
        <w:rPr>
          <w:rFonts w:ascii="Times New Roman" w:hAnsi="Times New Roman" w:cs="Times New Roman"/>
          <w:b/>
          <w:bCs/>
          <w:color w:val="010302"/>
          <w:sz w:val="24"/>
          <w:szCs w:val="24"/>
        </w:rPr>
        <w:t>Tipton</w:t>
      </w:r>
      <w:r w:rsidRPr="004F0D52">
        <w:rPr>
          <w:rFonts w:ascii="Times New Roman" w:hAnsi="Times New Roman" w:cs="Times New Roman"/>
          <w:color w:val="010302"/>
          <w:sz w:val="24"/>
          <w:szCs w:val="24"/>
        </w:rPr>
        <w:t xml:space="preserve"> the outcom</w:t>
      </w:r>
      <w:r w:rsidR="00771836">
        <w:rPr>
          <w:rFonts w:ascii="Times New Roman" w:hAnsi="Times New Roman" w:cs="Times New Roman"/>
          <w:color w:val="010302"/>
          <w:sz w:val="24"/>
          <w:szCs w:val="24"/>
        </w:rPr>
        <w:t xml:space="preserve">e </w:t>
      </w:r>
      <w:r w:rsidRPr="004F0D52">
        <w:rPr>
          <w:rFonts w:ascii="Times New Roman" w:hAnsi="Times New Roman" w:cs="Times New Roman"/>
          <w:color w:val="010302"/>
          <w:sz w:val="24"/>
          <w:szCs w:val="24"/>
        </w:rPr>
        <w:t>might well have been different.</w:t>
      </w:r>
    </w:p>
    <w:p w14:paraId="71A0946C" w14:textId="77777777" w:rsidR="008927EC" w:rsidRPr="004F0D52"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7EB54DAE" w14:textId="77777777" w:rsidR="00B51498" w:rsidRPr="00B51498" w:rsidRDefault="004940C1" w:rsidP="00BD2843">
      <w:pPr>
        <w:pStyle w:val="ListParagraph"/>
        <w:numPr>
          <w:ilvl w:val="0"/>
          <w:numId w:val="2"/>
        </w:numPr>
        <w:tabs>
          <w:tab w:val="left" w:pos="0"/>
        </w:tabs>
        <w:spacing w:line="480" w:lineRule="auto"/>
        <w:ind w:left="0" w:firstLine="0"/>
        <w:contextualSpacing/>
        <w:jc w:val="both"/>
        <w:rPr>
          <w:rFonts w:ascii="Times New Roman" w:hAnsi="Times New Roman" w:cs="Times New Roman"/>
          <w:i/>
          <w:iCs/>
          <w:color w:val="010302"/>
          <w:sz w:val="24"/>
          <w:szCs w:val="24"/>
        </w:rPr>
      </w:pPr>
      <w:r w:rsidRPr="0026524D">
        <w:rPr>
          <w:rFonts w:ascii="Times New Roman" w:hAnsi="Times New Roman" w:cs="Times New Roman"/>
          <w:color w:val="010302"/>
          <w:sz w:val="24"/>
          <w:szCs w:val="24"/>
        </w:rPr>
        <w:t xml:space="preserve">However, I do not consider that </w:t>
      </w:r>
      <w:r w:rsidRPr="0026524D">
        <w:rPr>
          <w:rFonts w:ascii="Times New Roman" w:hAnsi="Times New Roman" w:cs="Times New Roman"/>
          <w:b/>
          <w:bCs/>
          <w:color w:val="010302"/>
          <w:sz w:val="24"/>
          <w:szCs w:val="24"/>
        </w:rPr>
        <w:t>Marshall v Hamblin</w:t>
      </w:r>
      <w:r w:rsidRPr="0026524D">
        <w:rPr>
          <w:rFonts w:ascii="Times New Roman" w:hAnsi="Times New Roman" w:cs="Times New Roman"/>
          <w:color w:val="010302"/>
          <w:sz w:val="24"/>
          <w:szCs w:val="24"/>
        </w:rPr>
        <w:t xml:space="preserve"> was decided </w:t>
      </w:r>
      <w:r w:rsidRPr="0026524D">
        <w:rPr>
          <w:rFonts w:ascii="Times New Roman" w:hAnsi="Times New Roman" w:cs="Times New Roman"/>
          <w:i/>
          <w:iCs/>
          <w:color w:val="010302"/>
          <w:sz w:val="24"/>
          <w:szCs w:val="24"/>
        </w:rPr>
        <w:t>per incuriam</w:t>
      </w:r>
      <w:r w:rsidRPr="0026524D">
        <w:rPr>
          <w:rFonts w:ascii="Times New Roman" w:hAnsi="Times New Roman" w:cs="Times New Roman"/>
          <w:color w:val="010302"/>
          <w:sz w:val="24"/>
          <w:szCs w:val="24"/>
        </w:rPr>
        <w:t xml:space="preserve"> the decision in </w:t>
      </w:r>
      <w:r w:rsidRPr="0026524D">
        <w:rPr>
          <w:rFonts w:ascii="Times New Roman" w:hAnsi="Times New Roman" w:cs="Times New Roman"/>
          <w:b/>
          <w:bCs/>
          <w:color w:val="010302"/>
          <w:sz w:val="24"/>
          <w:szCs w:val="24"/>
        </w:rPr>
        <w:t>Tipton</w:t>
      </w:r>
      <w:r w:rsidRPr="0026524D">
        <w:rPr>
          <w:rFonts w:ascii="Times New Roman" w:hAnsi="Times New Roman" w:cs="Times New Roman"/>
          <w:color w:val="010302"/>
          <w:sz w:val="24"/>
          <w:szCs w:val="24"/>
        </w:rPr>
        <w:t>. As is well</w:t>
      </w:r>
      <w:r w:rsidR="00BE2F9C" w:rsidRPr="0026524D">
        <w:rPr>
          <w:rFonts w:ascii="Times New Roman" w:hAnsi="Times New Roman" w:cs="Times New Roman"/>
          <w:color w:val="010302"/>
          <w:sz w:val="24"/>
          <w:szCs w:val="24"/>
        </w:rPr>
        <w:t xml:space="preserve"> </w:t>
      </w:r>
      <w:r w:rsidRPr="0026524D">
        <w:rPr>
          <w:rFonts w:ascii="Times New Roman" w:hAnsi="Times New Roman" w:cs="Times New Roman"/>
          <w:color w:val="010302"/>
          <w:sz w:val="24"/>
          <w:szCs w:val="24"/>
        </w:rPr>
        <w:t xml:space="preserve">established, the </w:t>
      </w:r>
      <w:r w:rsidRPr="0026524D">
        <w:rPr>
          <w:rFonts w:ascii="Times New Roman" w:hAnsi="Times New Roman" w:cs="Times New Roman"/>
          <w:i/>
          <w:iCs/>
          <w:color w:val="010302"/>
          <w:sz w:val="24"/>
          <w:szCs w:val="24"/>
        </w:rPr>
        <w:t>per incuriam</w:t>
      </w:r>
      <w:r w:rsidRPr="0026524D">
        <w:rPr>
          <w:rFonts w:ascii="Times New Roman" w:hAnsi="Times New Roman" w:cs="Times New Roman"/>
          <w:color w:val="010302"/>
          <w:sz w:val="24"/>
          <w:szCs w:val="24"/>
        </w:rPr>
        <w:t xml:space="preserve"> principle only applies where the </w:t>
      </w:r>
      <w:r w:rsidR="00CD21FD" w:rsidRPr="0026524D">
        <w:rPr>
          <w:rFonts w:ascii="Times New Roman" w:hAnsi="Times New Roman" w:cs="Times New Roman"/>
          <w:color w:val="010302"/>
          <w:sz w:val="24"/>
          <w:szCs w:val="24"/>
        </w:rPr>
        <w:lastRenderedPageBreak/>
        <w:t>decision under scrutiny</w:t>
      </w:r>
      <w:r w:rsidRPr="0026524D">
        <w:rPr>
          <w:rFonts w:ascii="Times New Roman" w:hAnsi="Times New Roman" w:cs="Times New Roman"/>
          <w:color w:val="010302"/>
          <w:sz w:val="24"/>
          <w:szCs w:val="24"/>
        </w:rPr>
        <w:t xml:space="preserve"> has overlooked an earlier inconsistent decision </w:t>
      </w:r>
      <w:proofErr w:type="gramStart"/>
      <w:r w:rsidRPr="0026524D">
        <w:rPr>
          <w:rFonts w:ascii="Times New Roman" w:hAnsi="Times New Roman" w:cs="Times New Roman"/>
          <w:color w:val="010302"/>
          <w:sz w:val="24"/>
          <w:szCs w:val="24"/>
        </w:rPr>
        <w:t>in light of</w:t>
      </w:r>
      <w:proofErr w:type="gramEnd"/>
      <w:r w:rsidRPr="0026524D">
        <w:rPr>
          <w:rFonts w:ascii="Times New Roman" w:hAnsi="Times New Roman" w:cs="Times New Roman"/>
          <w:color w:val="010302"/>
          <w:sz w:val="24"/>
          <w:szCs w:val="24"/>
        </w:rPr>
        <w:t xml:space="preserve"> which it is apparent that its reasoning was “demonstrably wrong”: </w:t>
      </w:r>
      <w:proofErr w:type="spellStart"/>
      <w:r w:rsidRPr="0026524D">
        <w:rPr>
          <w:rFonts w:ascii="Times New Roman" w:hAnsi="Times New Roman" w:cs="Times New Roman"/>
          <w:b/>
          <w:bCs/>
          <w:color w:val="010302"/>
          <w:sz w:val="24"/>
          <w:szCs w:val="24"/>
        </w:rPr>
        <w:t>Morelle</w:t>
      </w:r>
      <w:proofErr w:type="spellEnd"/>
      <w:r w:rsidRPr="0026524D">
        <w:rPr>
          <w:rFonts w:ascii="Times New Roman" w:hAnsi="Times New Roman" w:cs="Times New Roman"/>
          <w:b/>
          <w:bCs/>
          <w:color w:val="010302"/>
          <w:sz w:val="24"/>
          <w:szCs w:val="24"/>
        </w:rPr>
        <w:t xml:space="preserve"> v </w:t>
      </w:r>
      <w:proofErr w:type="spellStart"/>
      <w:r w:rsidRPr="0026524D">
        <w:rPr>
          <w:rFonts w:ascii="Times New Roman" w:hAnsi="Times New Roman" w:cs="Times New Roman"/>
          <w:b/>
          <w:bCs/>
          <w:color w:val="010302"/>
          <w:sz w:val="24"/>
          <w:szCs w:val="24"/>
        </w:rPr>
        <w:t>Wakeling</w:t>
      </w:r>
      <w:proofErr w:type="spellEnd"/>
      <w:r w:rsidRPr="0026524D">
        <w:rPr>
          <w:rFonts w:ascii="Times New Roman" w:hAnsi="Times New Roman" w:cs="Times New Roman"/>
          <w:color w:val="010302"/>
          <w:sz w:val="24"/>
          <w:szCs w:val="24"/>
        </w:rPr>
        <w:t xml:space="preserve"> [1955] 2 QB 379, 406. That requires the earlier decision to be directly concerned with the specific point at issue, which </w:t>
      </w:r>
      <w:r w:rsidRPr="0026524D">
        <w:rPr>
          <w:rFonts w:ascii="Times New Roman" w:hAnsi="Times New Roman" w:cs="Times New Roman"/>
          <w:b/>
          <w:bCs/>
          <w:color w:val="010302"/>
          <w:sz w:val="24"/>
          <w:szCs w:val="24"/>
        </w:rPr>
        <w:t>Tipton</w:t>
      </w:r>
      <w:r w:rsidRPr="0026524D">
        <w:rPr>
          <w:rFonts w:ascii="Times New Roman" w:hAnsi="Times New Roman" w:cs="Times New Roman"/>
          <w:color w:val="010302"/>
          <w:sz w:val="24"/>
          <w:szCs w:val="24"/>
        </w:rPr>
        <w:t xml:space="preserve">, which concerned the significance, or not, of a right of appeal, to the fairness of a dismissal, was not. </w:t>
      </w:r>
    </w:p>
    <w:p w14:paraId="0C71FEEE" w14:textId="77777777" w:rsidR="00B51498" w:rsidRPr="00B51498" w:rsidRDefault="00B51498" w:rsidP="00B51498">
      <w:pPr>
        <w:pStyle w:val="ListParagraph"/>
        <w:rPr>
          <w:rFonts w:ascii="Times New Roman" w:hAnsi="Times New Roman" w:cs="Times New Roman"/>
          <w:i/>
          <w:iCs/>
          <w:color w:val="010302"/>
          <w:sz w:val="24"/>
          <w:szCs w:val="24"/>
        </w:rPr>
      </w:pPr>
    </w:p>
    <w:p w14:paraId="728AD6DD" w14:textId="646E8370" w:rsidR="00502CC8" w:rsidRPr="0026524D" w:rsidRDefault="00502CC8" w:rsidP="00B51498">
      <w:pPr>
        <w:pStyle w:val="ListParagraph"/>
        <w:tabs>
          <w:tab w:val="left" w:pos="0"/>
        </w:tabs>
        <w:spacing w:line="480" w:lineRule="auto"/>
        <w:contextualSpacing/>
        <w:jc w:val="both"/>
        <w:rPr>
          <w:rFonts w:ascii="Times New Roman" w:hAnsi="Times New Roman" w:cs="Times New Roman"/>
          <w:i/>
          <w:iCs/>
          <w:color w:val="010302"/>
          <w:sz w:val="24"/>
          <w:szCs w:val="24"/>
        </w:rPr>
      </w:pPr>
      <w:r w:rsidRPr="0026524D">
        <w:rPr>
          <w:rFonts w:ascii="Times New Roman" w:hAnsi="Times New Roman" w:cs="Times New Roman"/>
          <w:i/>
          <w:iCs/>
          <w:color w:val="010302"/>
          <w:sz w:val="24"/>
          <w:szCs w:val="24"/>
        </w:rPr>
        <w:t>Inconsistent authority?</w:t>
      </w:r>
    </w:p>
    <w:p w14:paraId="60FDD638" w14:textId="2D078652" w:rsidR="00B12C81" w:rsidRPr="0033358E" w:rsidRDefault="004940C1" w:rsidP="00B000D2">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33358E">
        <w:rPr>
          <w:rFonts w:ascii="Times New Roman" w:hAnsi="Times New Roman" w:cs="Times New Roman"/>
          <w:color w:val="010302"/>
          <w:sz w:val="24"/>
          <w:szCs w:val="24"/>
        </w:rPr>
        <w:t xml:space="preserve">As to </w:t>
      </w:r>
      <w:r w:rsidRPr="0033358E">
        <w:rPr>
          <w:rFonts w:ascii="Times New Roman" w:hAnsi="Times New Roman" w:cs="Times New Roman"/>
          <w:b/>
          <w:bCs/>
          <w:color w:val="010302"/>
          <w:sz w:val="24"/>
          <w:szCs w:val="24"/>
        </w:rPr>
        <w:t>Lock</w:t>
      </w:r>
      <w:r w:rsidRPr="0033358E">
        <w:rPr>
          <w:rFonts w:ascii="Times New Roman" w:hAnsi="Times New Roman" w:cs="Times New Roman"/>
          <w:color w:val="010302"/>
          <w:sz w:val="24"/>
          <w:szCs w:val="24"/>
        </w:rPr>
        <w:t xml:space="preserve"> category (3), Mr Jackson </w:t>
      </w:r>
      <w:r w:rsidR="00196FE6" w:rsidRPr="0033358E">
        <w:rPr>
          <w:rFonts w:ascii="Times New Roman" w:hAnsi="Times New Roman" w:cs="Times New Roman"/>
          <w:color w:val="010302"/>
          <w:sz w:val="24"/>
          <w:szCs w:val="24"/>
        </w:rPr>
        <w:t xml:space="preserve">now </w:t>
      </w:r>
      <w:r w:rsidRPr="0033358E">
        <w:rPr>
          <w:rFonts w:ascii="Times New Roman" w:hAnsi="Times New Roman" w:cs="Times New Roman"/>
          <w:color w:val="010302"/>
          <w:sz w:val="24"/>
          <w:szCs w:val="24"/>
        </w:rPr>
        <w:t xml:space="preserve">relied on </w:t>
      </w:r>
      <w:r w:rsidR="00196FE6" w:rsidRPr="0033358E">
        <w:rPr>
          <w:rFonts w:ascii="Times New Roman" w:hAnsi="Times New Roman" w:cs="Times New Roman"/>
          <w:color w:val="010302"/>
          <w:sz w:val="24"/>
          <w:szCs w:val="24"/>
        </w:rPr>
        <w:t xml:space="preserve">only </w:t>
      </w:r>
      <w:r w:rsidRPr="0033358E">
        <w:rPr>
          <w:rFonts w:ascii="Times New Roman" w:hAnsi="Times New Roman" w:cs="Times New Roman"/>
          <w:color w:val="010302"/>
          <w:sz w:val="24"/>
          <w:szCs w:val="24"/>
        </w:rPr>
        <w:t xml:space="preserve">one prior decision of the EAT as inconsistent: </w:t>
      </w:r>
      <w:r w:rsidRPr="0033358E">
        <w:rPr>
          <w:rFonts w:ascii="Times New Roman" w:hAnsi="Times New Roman" w:cs="Times New Roman"/>
          <w:b/>
          <w:bCs/>
          <w:color w:val="010302"/>
          <w:sz w:val="24"/>
          <w:szCs w:val="24"/>
        </w:rPr>
        <w:t>McLoughlin v Sutcliffe Catering (UK) Limited</w:t>
      </w:r>
      <w:r w:rsidRPr="0033358E">
        <w:rPr>
          <w:rFonts w:ascii="Times New Roman" w:hAnsi="Times New Roman" w:cs="Times New Roman"/>
          <w:color w:val="010302"/>
          <w:sz w:val="24"/>
          <w:szCs w:val="24"/>
        </w:rPr>
        <w:t xml:space="preserve"> [2002] UKEAT/0932/01. However, </w:t>
      </w:r>
      <w:r w:rsidR="00142535" w:rsidRPr="0033358E">
        <w:rPr>
          <w:rFonts w:ascii="Times New Roman" w:hAnsi="Times New Roman" w:cs="Times New Roman"/>
          <w:color w:val="010302"/>
          <w:sz w:val="24"/>
          <w:szCs w:val="24"/>
        </w:rPr>
        <w:t xml:space="preserve">while not abandoning the point </w:t>
      </w:r>
      <w:r w:rsidRPr="0033358E">
        <w:rPr>
          <w:rFonts w:ascii="Times New Roman" w:hAnsi="Times New Roman" w:cs="Times New Roman"/>
          <w:color w:val="010302"/>
          <w:sz w:val="24"/>
          <w:szCs w:val="24"/>
        </w:rPr>
        <w:t xml:space="preserve">he told me that he </w:t>
      </w:r>
      <w:r w:rsidR="00C9054F" w:rsidRPr="0033358E">
        <w:rPr>
          <w:rFonts w:ascii="Times New Roman" w:hAnsi="Times New Roman" w:cs="Times New Roman"/>
          <w:color w:val="010302"/>
          <w:sz w:val="24"/>
          <w:szCs w:val="24"/>
        </w:rPr>
        <w:t>was making</w:t>
      </w:r>
      <w:r w:rsidRPr="0033358E">
        <w:rPr>
          <w:rFonts w:ascii="Times New Roman" w:hAnsi="Times New Roman" w:cs="Times New Roman"/>
          <w:color w:val="010302"/>
          <w:sz w:val="24"/>
          <w:szCs w:val="24"/>
        </w:rPr>
        <w:t xml:space="preserve"> no oral submission about it. </w:t>
      </w:r>
    </w:p>
    <w:p w14:paraId="4CAD4B85" w14:textId="77777777" w:rsidR="008927EC" w:rsidRDefault="008927EC" w:rsidP="00C809C8">
      <w:pPr>
        <w:pStyle w:val="ListParagraph"/>
        <w:tabs>
          <w:tab w:val="left" w:pos="0"/>
        </w:tabs>
        <w:spacing w:line="480" w:lineRule="auto"/>
        <w:contextualSpacing/>
        <w:jc w:val="both"/>
        <w:rPr>
          <w:rFonts w:ascii="Times New Roman" w:hAnsi="Times New Roman" w:cs="Times New Roman"/>
          <w:color w:val="010302"/>
          <w:sz w:val="24"/>
          <w:szCs w:val="24"/>
        </w:rPr>
      </w:pPr>
    </w:p>
    <w:p w14:paraId="5A7DAA5E" w14:textId="5F4CB1E6" w:rsidR="000A3194" w:rsidRDefault="004940C1" w:rsidP="00502CC8">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6A1848">
        <w:rPr>
          <w:rFonts w:ascii="Times New Roman" w:hAnsi="Times New Roman" w:cs="Times New Roman"/>
          <w:color w:val="010302"/>
          <w:sz w:val="24"/>
          <w:szCs w:val="24"/>
        </w:rPr>
        <w:t>I</w:t>
      </w:r>
      <w:r w:rsidR="00647C91">
        <w:rPr>
          <w:rFonts w:ascii="Times New Roman" w:hAnsi="Times New Roman" w:cs="Times New Roman"/>
          <w:color w:val="010302"/>
          <w:sz w:val="24"/>
          <w:szCs w:val="24"/>
        </w:rPr>
        <w:t xml:space="preserve"> note that i</w:t>
      </w:r>
      <w:r w:rsidRPr="006A1848">
        <w:rPr>
          <w:rFonts w:ascii="Times New Roman" w:hAnsi="Times New Roman" w:cs="Times New Roman"/>
          <w:color w:val="010302"/>
          <w:sz w:val="24"/>
          <w:szCs w:val="24"/>
        </w:rPr>
        <w:t xml:space="preserve">n </w:t>
      </w:r>
      <w:r w:rsidRPr="006A1848">
        <w:rPr>
          <w:rFonts w:ascii="Times New Roman" w:hAnsi="Times New Roman" w:cs="Times New Roman"/>
          <w:b/>
          <w:bCs/>
          <w:color w:val="010302"/>
          <w:sz w:val="24"/>
          <w:szCs w:val="24"/>
        </w:rPr>
        <w:t>McLoughlin</w:t>
      </w:r>
      <w:r w:rsidRPr="006A1848">
        <w:rPr>
          <w:rFonts w:ascii="Times New Roman" w:hAnsi="Times New Roman" w:cs="Times New Roman"/>
          <w:color w:val="010302"/>
          <w:sz w:val="24"/>
          <w:szCs w:val="24"/>
        </w:rPr>
        <w:t xml:space="preserve">, at [13], the EAT suggested that the passage in </w:t>
      </w:r>
      <w:r w:rsidRPr="00142535">
        <w:rPr>
          <w:rFonts w:ascii="Times New Roman" w:hAnsi="Times New Roman" w:cs="Times New Roman"/>
          <w:b/>
          <w:bCs/>
          <w:color w:val="010302"/>
          <w:sz w:val="24"/>
          <w:szCs w:val="24"/>
        </w:rPr>
        <w:t xml:space="preserve">Hamblin </w:t>
      </w:r>
      <w:r w:rsidRPr="006A1848">
        <w:rPr>
          <w:rFonts w:ascii="Times New Roman" w:hAnsi="Times New Roman" w:cs="Times New Roman"/>
          <w:color w:val="010302"/>
          <w:sz w:val="24"/>
          <w:szCs w:val="24"/>
        </w:rPr>
        <w:t xml:space="preserve">which refers to the commentary in </w:t>
      </w:r>
      <w:r w:rsidRPr="00EE14A7">
        <w:rPr>
          <w:rFonts w:ascii="Times New Roman" w:hAnsi="Times New Roman" w:cs="Times New Roman"/>
          <w:i/>
          <w:iCs/>
          <w:color w:val="010302"/>
          <w:sz w:val="24"/>
          <w:szCs w:val="24"/>
        </w:rPr>
        <w:t>Harvey</w:t>
      </w:r>
      <w:r w:rsidRPr="006A1848">
        <w:rPr>
          <w:rFonts w:ascii="Times New Roman" w:hAnsi="Times New Roman" w:cs="Times New Roman"/>
          <w:color w:val="010302"/>
          <w:sz w:val="24"/>
          <w:szCs w:val="24"/>
        </w:rPr>
        <w:t xml:space="preserve"> “may have been too sweeping”. But it said no more than that; and the appeal in hand was decided on the basis that, on a correct analysis of the facts of that case, there had been no early termination imposed by the employer </w:t>
      </w:r>
      <w:r w:rsidR="00B12C81">
        <w:rPr>
          <w:rFonts w:ascii="Times New Roman" w:hAnsi="Times New Roman" w:cs="Times New Roman"/>
          <w:color w:val="010302"/>
          <w:sz w:val="24"/>
          <w:szCs w:val="24"/>
        </w:rPr>
        <w:t>prior to</w:t>
      </w:r>
      <w:r w:rsidRPr="006A1848">
        <w:rPr>
          <w:rFonts w:ascii="Times New Roman" w:hAnsi="Times New Roman" w:cs="Times New Roman"/>
          <w:color w:val="010302"/>
          <w:sz w:val="24"/>
          <w:szCs w:val="24"/>
        </w:rPr>
        <w:t xml:space="preserve"> the expiry of the employee’s notice. At best for the present claimant the EAT’s observations on this passage from </w:t>
      </w:r>
      <w:r w:rsidRPr="00647C91">
        <w:rPr>
          <w:rFonts w:ascii="Times New Roman" w:hAnsi="Times New Roman" w:cs="Times New Roman"/>
          <w:b/>
          <w:bCs/>
          <w:color w:val="010302"/>
          <w:sz w:val="24"/>
          <w:szCs w:val="24"/>
        </w:rPr>
        <w:t>Hamblin</w:t>
      </w:r>
      <w:r w:rsidRPr="006A1848">
        <w:rPr>
          <w:rFonts w:ascii="Times New Roman" w:hAnsi="Times New Roman" w:cs="Times New Roman"/>
          <w:color w:val="010302"/>
          <w:sz w:val="24"/>
          <w:szCs w:val="24"/>
        </w:rPr>
        <w:t xml:space="preserve"> were </w:t>
      </w:r>
      <w:r w:rsidRPr="00647C91">
        <w:rPr>
          <w:rFonts w:ascii="Times New Roman" w:hAnsi="Times New Roman" w:cs="Times New Roman"/>
          <w:i/>
          <w:iCs/>
          <w:color w:val="010302"/>
          <w:sz w:val="24"/>
          <w:szCs w:val="24"/>
        </w:rPr>
        <w:t>obiter</w:t>
      </w:r>
      <w:r w:rsidRPr="006A1848">
        <w:rPr>
          <w:rFonts w:ascii="Times New Roman" w:hAnsi="Times New Roman" w:cs="Times New Roman"/>
          <w:color w:val="010302"/>
          <w:sz w:val="24"/>
          <w:szCs w:val="24"/>
        </w:rPr>
        <w:t xml:space="preserve">. In agreement with </w:t>
      </w:r>
      <w:r w:rsidR="0096613A">
        <w:rPr>
          <w:rFonts w:ascii="Times New Roman" w:hAnsi="Times New Roman" w:cs="Times New Roman"/>
          <w:color w:val="010302"/>
          <w:sz w:val="24"/>
          <w:szCs w:val="24"/>
        </w:rPr>
        <w:t xml:space="preserve">EJ </w:t>
      </w:r>
      <w:proofErr w:type="spellStart"/>
      <w:r w:rsidR="0096613A">
        <w:rPr>
          <w:rFonts w:ascii="Times New Roman" w:hAnsi="Times New Roman" w:cs="Times New Roman"/>
          <w:color w:val="010302"/>
          <w:sz w:val="24"/>
          <w:szCs w:val="24"/>
        </w:rPr>
        <w:t>Dyal</w:t>
      </w:r>
      <w:proofErr w:type="spellEnd"/>
      <w:r w:rsidRPr="006A1848">
        <w:rPr>
          <w:rFonts w:ascii="Times New Roman" w:hAnsi="Times New Roman" w:cs="Times New Roman"/>
          <w:color w:val="010302"/>
          <w:sz w:val="24"/>
          <w:szCs w:val="24"/>
        </w:rPr>
        <w:t xml:space="preserve">, I conclude that </w:t>
      </w:r>
      <w:r w:rsidRPr="006A1848">
        <w:rPr>
          <w:rFonts w:ascii="Times New Roman" w:hAnsi="Times New Roman" w:cs="Times New Roman"/>
          <w:b/>
          <w:bCs/>
          <w:color w:val="010302"/>
          <w:sz w:val="24"/>
          <w:szCs w:val="24"/>
        </w:rPr>
        <w:t>McLoughlin</w:t>
      </w:r>
      <w:r w:rsidRPr="006A1848">
        <w:rPr>
          <w:rFonts w:ascii="Times New Roman" w:hAnsi="Times New Roman" w:cs="Times New Roman"/>
          <w:color w:val="010302"/>
          <w:sz w:val="24"/>
          <w:szCs w:val="24"/>
        </w:rPr>
        <w:t xml:space="preserve"> is not a</w:t>
      </w:r>
      <w:r w:rsidR="004618AC">
        <w:rPr>
          <w:rFonts w:ascii="Times New Roman" w:hAnsi="Times New Roman" w:cs="Times New Roman"/>
          <w:color w:val="010302"/>
          <w:sz w:val="24"/>
          <w:szCs w:val="24"/>
        </w:rPr>
        <w:t>n</w:t>
      </w:r>
      <w:r w:rsidRPr="006A1848">
        <w:rPr>
          <w:rFonts w:ascii="Times New Roman" w:hAnsi="Times New Roman" w:cs="Times New Roman"/>
          <w:color w:val="010302"/>
          <w:sz w:val="24"/>
          <w:szCs w:val="24"/>
        </w:rPr>
        <w:t xml:space="preserve"> </w:t>
      </w:r>
      <w:r>
        <w:rPr>
          <w:rFonts w:ascii="Times New Roman" w:hAnsi="Times New Roman" w:cs="Times New Roman"/>
          <w:color w:val="010302"/>
          <w:sz w:val="24"/>
          <w:szCs w:val="24"/>
        </w:rPr>
        <w:t xml:space="preserve">inconsistent </w:t>
      </w:r>
      <w:r w:rsidRPr="006A1848">
        <w:rPr>
          <w:rFonts w:ascii="Times New Roman" w:hAnsi="Times New Roman" w:cs="Times New Roman"/>
          <w:color w:val="010302"/>
          <w:sz w:val="24"/>
          <w:szCs w:val="24"/>
        </w:rPr>
        <w:t xml:space="preserve">authority, and </w:t>
      </w:r>
      <w:r w:rsidR="005E1723">
        <w:rPr>
          <w:rFonts w:ascii="Times New Roman" w:hAnsi="Times New Roman" w:cs="Times New Roman"/>
          <w:color w:val="010302"/>
          <w:sz w:val="24"/>
          <w:szCs w:val="24"/>
        </w:rPr>
        <w:t>I do</w:t>
      </w:r>
      <w:r w:rsidRPr="006A1848">
        <w:rPr>
          <w:rFonts w:ascii="Times New Roman" w:hAnsi="Times New Roman" w:cs="Times New Roman"/>
          <w:color w:val="010302"/>
          <w:sz w:val="24"/>
          <w:szCs w:val="24"/>
        </w:rPr>
        <w:t xml:space="preserve"> not regard it as providing a basis to depart from </w:t>
      </w:r>
      <w:r w:rsidRPr="006A1848">
        <w:rPr>
          <w:rFonts w:ascii="Times New Roman" w:hAnsi="Times New Roman" w:cs="Times New Roman"/>
          <w:b/>
          <w:bCs/>
          <w:color w:val="010302"/>
          <w:sz w:val="24"/>
          <w:szCs w:val="24"/>
        </w:rPr>
        <w:t>Marshall v Hamblin</w:t>
      </w:r>
      <w:r w:rsidRPr="006A1848">
        <w:rPr>
          <w:rFonts w:ascii="Times New Roman" w:hAnsi="Times New Roman" w:cs="Times New Roman"/>
          <w:color w:val="010302"/>
          <w:sz w:val="24"/>
          <w:szCs w:val="24"/>
        </w:rPr>
        <w:t>.</w:t>
      </w:r>
    </w:p>
    <w:p w14:paraId="0C2D8552" w14:textId="77777777" w:rsidR="007F282C" w:rsidRPr="007F282C" w:rsidRDefault="007F282C" w:rsidP="007F282C">
      <w:pPr>
        <w:pStyle w:val="ListParagraph"/>
        <w:tabs>
          <w:tab w:val="left" w:pos="0"/>
        </w:tabs>
        <w:spacing w:line="480" w:lineRule="auto"/>
        <w:contextualSpacing/>
        <w:jc w:val="both"/>
        <w:rPr>
          <w:rFonts w:ascii="Times New Roman" w:hAnsi="Times New Roman" w:cs="Times New Roman"/>
          <w:color w:val="010302"/>
          <w:sz w:val="24"/>
          <w:szCs w:val="24"/>
        </w:rPr>
      </w:pPr>
    </w:p>
    <w:p w14:paraId="4649A0A6" w14:textId="658E9C64" w:rsidR="00502CC8" w:rsidRPr="000A3194" w:rsidRDefault="00745B42" w:rsidP="00502CC8">
      <w:pPr>
        <w:pStyle w:val="ListParagraph"/>
        <w:tabs>
          <w:tab w:val="left" w:pos="0"/>
        </w:tabs>
        <w:spacing w:line="480" w:lineRule="auto"/>
        <w:contextualSpacing/>
        <w:jc w:val="both"/>
        <w:rPr>
          <w:rFonts w:ascii="Times New Roman" w:hAnsi="Times New Roman" w:cs="Times New Roman"/>
          <w:b/>
          <w:bCs/>
          <w:color w:val="010302"/>
          <w:sz w:val="24"/>
          <w:szCs w:val="24"/>
          <w:u w:val="single"/>
        </w:rPr>
      </w:pPr>
      <w:r>
        <w:rPr>
          <w:rFonts w:ascii="Times New Roman" w:hAnsi="Times New Roman" w:cs="Times New Roman"/>
          <w:b/>
          <w:bCs/>
          <w:color w:val="010302"/>
          <w:sz w:val="24"/>
          <w:szCs w:val="24"/>
          <w:u w:val="single"/>
        </w:rPr>
        <w:t>Is</w:t>
      </w:r>
      <w:r w:rsidR="000A3194">
        <w:rPr>
          <w:rFonts w:ascii="Times New Roman" w:hAnsi="Times New Roman" w:cs="Times New Roman"/>
          <w:b/>
          <w:bCs/>
          <w:color w:val="010302"/>
          <w:sz w:val="24"/>
          <w:szCs w:val="24"/>
          <w:u w:val="single"/>
        </w:rPr>
        <w:t xml:space="preserve"> </w:t>
      </w:r>
      <w:r w:rsidR="000A3194" w:rsidRPr="000A3194">
        <w:rPr>
          <w:rFonts w:ascii="Times New Roman" w:hAnsi="Times New Roman" w:cs="Times New Roman"/>
          <w:b/>
          <w:bCs/>
          <w:i/>
          <w:iCs/>
          <w:color w:val="010302"/>
          <w:sz w:val="24"/>
          <w:szCs w:val="24"/>
          <w:u w:val="single"/>
        </w:rPr>
        <w:t>Marshall v Hamblin</w:t>
      </w:r>
      <w:r w:rsidR="000A3194">
        <w:rPr>
          <w:rFonts w:ascii="Times New Roman" w:hAnsi="Times New Roman" w:cs="Times New Roman"/>
          <w:b/>
          <w:bCs/>
          <w:color w:val="010302"/>
          <w:sz w:val="24"/>
          <w:szCs w:val="24"/>
          <w:u w:val="single"/>
        </w:rPr>
        <w:t xml:space="preserve"> m</w:t>
      </w:r>
      <w:r w:rsidR="00502CC8" w:rsidRPr="000A3194">
        <w:rPr>
          <w:rFonts w:ascii="Times New Roman" w:hAnsi="Times New Roman" w:cs="Times New Roman"/>
          <w:b/>
          <w:bCs/>
          <w:color w:val="010302"/>
          <w:sz w:val="24"/>
          <w:szCs w:val="24"/>
          <w:u w:val="single"/>
        </w:rPr>
        <w:t>anifestly wrong?</w:t>
      </w:r>
      <w:r>
        <w:rPr>
          <w:rFonts w:ascii="Times New Roman" w:hAnsi="Times New Roman" w:cs="Times New Roman"/>
          <w:b/>
          <w:bCs/>
          <w:color w:val="010302"/>
          <w:sz w:val="24"/>
          <w:szCs w:val="24"/>
          <w:u w:val="single"/>
        </w:rPr>
        <w:t xml:space="preserve"> The </w:t>
      </w:r>
      <w:r w:rsidR="00847F42">
        <w:rPr>
          <w:rFonts w:ascii="Times New Roman" w:hAnsi="Times New Roman" w:cs="Times New Roman"/>
          <w:b/>
          <w:bCs/>
          <w:color w:val="010302"/>
          <w:sz w:val="24"/>
          <w:szCs w:val="24"/>
          <w:u w:val="single"/>
        </w:rPr>
        <w:t>a</w:t>
      </w:r>
      <w:r>
        <w:rPr>
          <w:rFonts w:ascii="Times New Roman" w:hAnsi="Times New Roman" w:cs="Times New Roman"/>
          <w:b/>
          <w:bCs/>
          <w:color w:val="010302"/>
          <w:sz w:val="24"/>
          <w:szCs w:val="24"/>
          <w:u w:val="single"/>
        </w:rPr>
        <w:t>rguments</w:t>
      </w:r>
    </w:p>
    <w:p w14:paraId="0B034F44" w14:textId="2F36F94C" w:rsidR="00F36ECA" w:rsidRDefault="006317A7" w:rsidP="00A54D7E">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Mr Jackson’s principal </w:t>
      </w:r>
      <w:r w:rsidR="004407A4">
        <w:rPr>
          <w:rFonts w:ascii="Times New Roman" w:hAnsi="Times New Roman" w:cs="Times New Roman"/>
          <w:color w:val="010302"/>
          <w:sz w:val="24"/>
          <w:szCs w:val="24"/>
        </w:rPr>
        <w:t>contention</w:t>
      </w:r>
      <w:r w:rsidR="002C2210">
        <w:rPr>
          <w:rFonts w:ascii="Times New Roman" w:hAnsi="Times New Roman" w:cs="Times New Roman"/>
          <w:color w:val="010302"/>
          <w:sz w:val="24"/>
          <w:szCs w:val="24"/>
        </w:rPr>
        <w:t xml:space="preserve"> was</w:t>
      </w:r>
      <w:r w:rsidR="004407A4">
        <w:rPr>
          <w:rFonts w:ascii="Times New Roman" w:hAnsi="Times New Roman" w:cs="Times New Roman"/>
          <w:color w:val="010302"/>
          <w:sz w:val="24"/>
          <w:szCs w:val="24"/>
        </w:rPr>
        <w:t xml:space="preserve"> that </w:t>
      </w:r>
      <w:r w:rsidR="004407A4" w:rsidRPr="00807A64">
        <w:rPr>
          <w:rFonts w:ascii="Times New Roman" w:hAnsi="Times New Roman" w:cs="Times New Roman"/>
          <w:b/>
          <w:bCs/>
          <w:color w:val="010302"/>
          <w:sz w:val="24"/>
          <w:szCs w:val="24"/>
        </w:rPr>
        <w:t>Marshall v Hamblin</w:t>
      </w:r>
      <w:r w:rsidR="004407A4">
        <w:rPr>
          <w:rFonts w:ascii="Times New Roman" w:hAnsi="Times New Roman" w:cs="Times New Roman"/>
          <w:color w:val="010302"/>
          <w:sz w:val="24"/>
          <w:szCs w:val="24"/>
        </w:rPr>
        <w:t xml:space="preserve"> </w:t>
      </w:r>
      <w:r w:rsidR="00807A64">
        <w:rPr>
          <w:rFonts w:ascii="Times New Roman" w:hAnsi="Times New Roman" w:cs="Times New Roman"/>
          <w:color w:val="010302"/>
          <w:sz w:val="24"/>
          <w:szCs w:val="24"/>
        </w:rPr>
        <w:t>i</w:t>
      </w:r>
      <w:r w:rsidR="004407A4">
        <w:rPr>
          <w:rFonts w:ascii="Times New Roman" w:hAnsi="Times New Roman" w:cs="Times New Roman"/>
          <w:color w:val="010302"/>
          <w:sz w:val="24"/>
          <w:szCs w:val="24"/>
        </w:rPr>
        <w:t>s manifestly wrong</w:t>
      </w:r>
      <w:r w:rsidR="00CD28F2">
        <w:rPr>
          <w:rFonts w:ascii="Times New Roman" w:hAnsi="Times New Roman" w:cs="Times New Roman"/>
          <w:color w:val="010302"/>
          <w:sz w:val="24"/>
          <w:szCs w:val="24"/>
        </w:rPr>
        <w:t>.</w:t>
      </w:r>
      <w:r w:rsidR="00A54D7E">
        <w:rPr>
          <w:rFonts w:ascii="Times New Roman" w:hAnsi="Times New Roman" w:cs="Times New Roman"/>
          <w:color w:val="010302"/>
          <w:sz w:val="24"/>
          <w:szCs w:val="24"/>
        </w:rPr>
        <w:t xml:space="preserve"> </w:t>
      </w:r>
      <w:r w:rsidR="00EA1B95" w:rsidRPr="00A54D7E">
        <w:rPr>
          <w:rFonts w:ascii="Times New Roman" w:hAnsi="Times New Roman" w:cs="Times New Roman"/>
          <w:color w:val="010302"/>
          <w:sz w:val="24"/>
          <w:szCs w:val="24"/>
        </w:rPr>
        <w:t>In summary, the principal strands of his case were as follows.</w:t>
      </w:r>
    </w:p>
    <w:p w14:paraId="6B069320" w14:textId="77777777" w:rsidR="008927EC" w:rsidRPr="00A54D7E"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1337D099" w14:textId="76472D81" w:rsidR="00C66415" w:rsidRDefault="0087782F" w:rsidP="0087782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First, what was then </w:t>
      </w:r>
      <w:r w:rsidR="00363386" w:rsidRPr="0087782F">
        <w:rPr>
          <w:rFonts w:ascii="Times New Roman" w:hAnsi="Times New Roman" w:cs="Times New Roman"/>
          <w:color w:val="010302"/>
          <w:sz w:val="24"/>
          <w:szCs w:val="24"/>
        </w:rPr>
        <w:t xml:space="preserve">section 55 of the </w:t>
      </w:r>
      <w:r w:rsidR="00363386" w:rsidRPr="0087782F">
        <w:rPr>
          <w:rFonts w:ascii="Times New Roman" w:hAnsi="Times New Roman" w:cs="Times New Roman"/>
          <w:b/>
          <w:bCs/>
          <w:color w:val="010302"/>
          <w:sz w:val="24"/>
          <w:szCs w:val="24"/>
        </w:rPr>
        <w:t>1978 Act</w:t>
      </w:r>
      <w:r>
        <w:rPr>
          <w:rFonts w:ascii="Times New Roman" w:hAnsi="Times New Roman" w:cs="Times New Roman"/>
          <w:color w:val="010302"/>
          <w:sz w:val="24"/>
          <w:szCs w:val="24"/>
        </w:rPr>
        <w:t xml:space="preserve"> and</w:t>
      </w:r>
      <w:r w:rsidR="006C77FB" w:rsidRPr="0087782F">
        <w:rPr>
          <w:rFonts w:ascii="Times New Roman" w:hAnsi="Times New Roman" w:cs="Times New Roman"/>
          <w:color w:val="010302"/>
          <w:sz w:val="24"/>
          <w:szCs w:val="24"/>
        </w:rPr>
        <w:t xml:space="preserve"> is now s</w:t>
      </w:r>
      <w:r w:rsidR="005B7D97" w:rsidRPr="0087782F">
        <w:rPr>
          <w:rFonts w:ascii="Times New Roman" w:hAnsi="Times New Roman" w:cs="Times New Roman"/>
          <w:color w:val="010302"/>
          <w:sz w:val="24"/>
          <w:szCs w:val="24"/>
        </w:rPr>
        <w:t>ection 95</w:t>
      </w:r>
      <w:r w:rsidR="00C839DC" w:rsidRPr="0087782F">
        <w:rPr>
          <w:rFonts w:ascii="Times New Roman" w:hAnsi="Times New Roman" w:cs="Times New Roman"/>
          <w:color w:val="010302"/>
          <w:sz w:val="24"/>
          <w:szCs w:val="24"/>
        </w:rPr>
        <w:t xml:space="preserve"> </w:t>
      </w:r>
      <w:r>
        <w:rPr>
          <w:rFonts w:ascii="Times New Roman" w:hAnsi="Times New Roman" w:cs="Times New Roman"/>
          <w:color w:val="010302"/>
          <w:sz w:val="24"/>
          <w:szCs w:val="24"/>
        </w:rPr>
        <w:t xml:space="preserve">of the </w:t>
      </w:r>
      <w:r w:rsidRPr="0087782F">
        <w:rPr>
          <w:rFonts w:ascii="Times New Roman" w:hAnsi="Times New Roman" w:cs="Times New Roman"/>
          <w:b/>
          <w:bCs/>
          <w:color w:val="010302"/>
          <w:sz w:val="24"/>
          <w:szCs w:val="24"/>
        </w:rPr>
        <w:t>1996 Act</w:t>
      </w:r>
      <w:r>
        <w:rPr>
          <w:rFonts w:ascii="Times New Roman" w:hAnsi="Times New Roman" w:cs="Times New Roman"/>
          <w:color w:val="010302"/>
          <w:sz w:val="24"/>
          <w:szCs w:val="24"/>
        </w:rPr>
        <w:t xml:space="preserve">, </w:t>
      </w:r>
      <w:r w:rsidR="00C839DC" w:rsidRPr="0087782F">
        <w:rPr>
          <w:rFonts w:ascii="Times New Roman" w:hAnsi="Times New Roman" w:cs="Times New Roman"/>
          <w:color w:val="010302"/>
          <w:sz w:val="24"/>
          <w:szCs w:val="24"/>
        </w:rPr>
        <w:lastRenderedPageBreak/>
        <w:t xml:space="preserve">sets out a clear, exhaustive, description </w:t>
      </w:r>
      <w:r w:rsidR="00FF678A" w:rsidRPr="0087782F">
        <w:rPr>
          <w:rFonts w:ascii="Times New Roman" w:hAnsi="Times New Roman" w:cs="Times New Roman"/>
          <w:color w:val="010302"/>
          <w:sz w:val="24"/>
          <w:szCs w:val="24"/>
        </w:rPr>
        <w:t xml:space="preserve">of the circumstances in which, for the purposes of an unfair dismissal claim, </w:t>
      </w:r>
      <w:r w:rsidR="00394671" w:rsidRPr="0087782F">
        <w:rPr>
          <w:rFonts w:ascii="Times New Roman" w:hAnsi="Times New Roman" w:cs="Times New Roman"/>
          <w:color w:val="010302"/>
          <w:sz w:val="24"/>
          <w:szCs w:val="24"/>
        </w:rPr>
        <w:t xml:space="preserve">an employee is treated as having been dismissed. </w:t>
      </w:r>
      <w:r w:rsidR="0046353E" w:rsidRPr="0087782F">
        <w:rPr>
          <w:rFonts w:ascii="Times New Roman" w:hAnsi="Times New Roman" w:cs="Times New Roman"/>
          <w:color w:val="010302"/>
          <w:sz w:val="24"/>
          <w:szCs w:val="24"/>
        </w:rPr>
        <w:t>The starting point is that</w:t>
      </w:r>
      <w:r w:rsidR="003245C9">
        <w:rPr>
          <w:rFonts w:ascii="Times New Roman" w:hAnsi="Times New Roman" w:cs="Times New Roman"/>
          <w:color w:val="010302"/>
          <w:sz w:val="24"/>
          <w:szCs w:val="24"/>
        </w:rPr>
        <w:t>, for there to be a dismissal,</w:t>
      </w:r>
      <w:r w:rsidR="0046353E" w:rsidRPr="0087782F">
        <w:rPr>
          <w:rFonts w:ascii="Times New Roman" w:hAnsi="Times New Roman" w:cs="Times New Roman"/>
          <w:color w:val="010302"/>
          <w:sz w:val="24"/>
          <w:szCs w:val="24"/>
        </w:rPr>
        <w:t xml:space="preserve"> the case must fall into one of the categories at section 95(1)</w:t>
      </w:r>
      <w:r w:rsidR="00CF2EFC" w:rsidRPr="0087782F">
        <w:rPr>
          <w:rFonts w:ascii="Times New Roman" w:hAnsi="Times New Roman" w:cs="Times New Roman"/>
          <w:color w:val="010302"/>
          <w:sz w:val="24"/>
          <w:szCs w:val="24"/>
        </w:rPr>
        <w:t>(a), (b) or (c)</w:t>
      </w:r>
      <w:r w:rsidR="009B5E03">
        <w:rPr>
          <w:rFonts w:ascii="Times New Roman" w:hAnsi="Times New Roman" w:cs="Times New Roman"/>
          <w:color w:val="010302"/>
          <w:sz w:val="24"/>
          <w:szCs w:val="24"/>
        </w:rPr>
        <w:t>, subject only to</w:t>
      </w:r>
      <w:r w:rsidR="00C218B4" w:rsidRPr="0087782F">
        <w:rPr>
          <w:rFonts w:ascii="Times New Roman" w:hAnsi="Times New Roman" w:cs="Times New Roman"/>
          <w:color w:val="010302"/>
          <w:sz w:val="24"/>
          <w:szCs w:val="24"/>
        </w:rPr>
        <w:t xml:space="preserve"> </w:t>
      </w:r>
      <w:r w:rsidR="00166E54">
        <w:rPr>
          <w:rFonts w:ascii="Times New Roman" w:hAnsi="Times New Roman" w:cs="Times New Roman"/>
          <w:color w:val="010302"/>
          <w:sz w:val="24"/>
          <w:szCs w:val="24"/>
        </w:rPr>
        <w:t xml:space="preserve">the limited </w:t>
      </w:r>
      <w:r w:rsidR="00B81F2A">
        <w:rPr>
          <w:rFonts w:ascii="Times New Roman" w:hAnsi="Times New Roman" w:cs="Times New Roman"/>
          <w:color w:val="010302"/>
          <w:sz w:val="24"/>
          <w:szCs w:val="24"/>
        </w:rPr>
        <w:t>additional provision in the circumstances set out</w:t>
      </w:r>
      <w:r w:rsidR="00FE291C" w:rsidRPr="0087782F">
        <w:rPr>
          <w:rFonts w:ascii="Times New Roman" w:hAnsi="Times New Roman" w:cs="Times New Roman"/>
          <w:color w:val="010302"/>
          <w:sz w:val="24"/>
          <w:szCs w:val="24"/>
        </w:rPr>
        <w:t xml:space="preserve"> in </w:t>
      </w:r>
      <w:r w:rsidR="00C218B4" w:rsidRPr="0087782F">
        <w:rPr>
          <w:rFonts w:ascii="Times New Roman" w:hAnsi="Times New Roman" w:cs="Times New Roman"/>
          <w:color w:val="010302"/>
          <w:sz w:val="24"/>
          <w:szCs w:val="24"/>
        </w:rPr>
        <w:t>section 95(2).</w:t>
      </w:r>
    </w:p>
    <w:p w14:paraId="23A9A9DF" w14:textId="77777777" w:rsidR="008927EC" w:rsidRPr="0087782F"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0E395A9E" w14:textId="664FDAD4" w:rsidR="00594731" w:rsidRPr="0026524D" w:rsidRDefault="00594731" w:rsidP="00F37B65">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26524D">
        <w:rPr>
          <w:rFonts w:ascii="Times New Roman" w:hAnsi="Times New Roman" w:cs="Times New Roman"/>
          <w:color w:val="010302"/>
          <w:sz w:val="24"/>
          <w:szCs w:val="24"/>
        </w:rPr>
        <w:t>By virtue of section 95(1)(a)</w:t>
      </w:r>
      <w:r w:rsidR="00B26857" w:rsidRPr="0026524D">
        <w:rPr>
          <w:rFonts w:ascii="Times New Roman" w:hAnsi="Times New Roman" w:cs="Times New Roman"/>
          <w:color w:val="010302"/>
          <w:sz w:val="24"/>
          <w:szCs w:val="24"/>
        </w:rPr>
        <w:t>,</w:t>
      </w:r>
      <w:r w:rsidRPr="0026524D">
        <w:rPr>
          <w:rFonts w:ascii="Times New Roman" w:hAnsi="Times New Roman" w:cs="Times New Roman"/>
          <w:color w:val="010302"/>
          <w:sz w:val="24"/>
          <w:szCs w:val="24"/>
        </w:rPr>
        <w:t xml:space="preserve"> where</w:t>
      </w:r>
      <w:r w:rsidR="005B7D97" w:rsidRPr="0026524D">
        <w:rPr>
          <w:rFonts w:ascii="Times New Roman" w:hAnsi="Times New Roman" w:cs="Times New Roman"/>
          <w:color w:val="010302"/>
          <w:sz w:val="24"/>
          <w:szCs w:val="24"/>
        </w:rPr>
        <w:t xml:space="preserve"> the contract is “terminated by the employer”</w:t>
      </w:r>
      <w:r w:rsidRPr="0026524D">
        <w:rPr>
          <w:rFonts w:ascii="Times New Roman" w:hAnsi="Times New Roman" w:cs="Times New Roman"/>
          <w:color w:val="010302"/>
          <w:sz w:val="24"/>
          <w:szCs w:val="24"/>
        </w:rPr>
        <w:t xml:space="preserve"> there is a dismissal</w:t>
      </w:r>
      <w:r w:rsidR="005B7D97" w:rsidRPr="0026524D">
        <w:rPr>
          <w:rFonts w:ascii="Times New Roman" w:hAnsi="Times New Roman" w:cs="Times New Roman"/>
          <w:color w:val="010302"/>
          <w:sz w:val="24"/>
          <w:szCs w:val="24"/>
        </w:rPr>
        <w:t>.</w:t>
      </w:r>
      <w:r w:rsidRPr="0026524D">
        <w:rPr>
          <w:rFonts w:ascii="Times New Roman" w:hAnsi="Times New Roman" w:cs="Times New Roman"/>
          <w:color w:val="010302"/>
          <w:sz w:val="24"/>
          <w:szCs w:val="24"/>
        </w:rPr>
        <w:t xml:space="preserve"> It expressly provide</w:t>
      </w:r>
      <w:r w:rsidR="008D7B39" w:rsidRPr="0026524D">
        <w:rPr>
          <w:rFonts w:ascii="Times New Roman" w:hAnsi="Times New Roman" w:cs="Times New Roman"/>
          <w:color w:val="010302"/>
          <w:sz w:val="24"/>
          <w:szCs w:val="24"/>
        </w:rPr>
        <w:t>s</w:t>
      </w:r>
      <w:r w:rsidRPr="0026524D">
        <w:rPr>
          <w:rFonts w:ascii="Times New Roman" w:hAnsi="Times New Roman" w:cs="Times New Roman"/>
          <w:color w:val="010302"/>
          <w:sz w:val="24"/>
          <w:szCs w:val="24"/>
        </w:rPr>
        <w:t xml:space="preserve"> that this is so whether that</w:t>
      </w:r>
      <w:r w:rsidR="007F5496" w:rsidRPr="0026524D">
        <w:rPr>
          <w:rFonts w:ascii="Times New Roman" w:hAnsi="Times New Roman" w:cs="Times New Roman"/>
          <w:color w:val="010302"/>
          <w:sz w:val="24"/>
          <w:szCs w:val="24"/>
        </w:rPr>
        <w:t xml:space="preserve"> termination is</w:t>
      </w:r>
      <w:r w:rsidRPr="0026524D">
        <w:rPr>
          <w:rFonts w:ascii="Times New Roman" w:hAnsi="Times New Roman" w:cs="Times New Roman"/>
          <w:color w:val="010302"/>
          <w:sz w:val="24"/>
          <w:szCs w:val="24"/>
        </w:rPr>
        <w:t xml:space="preserve"> with or without notice</w:t>
      </w:r>
      <w:r w:rsidR="002B339E" w:rsidRPr="0026524D">
        <w:rPr>
          <w:rFonts w:ascii="Times New Roman" w:hAnsi="Times New Roman" w:cs="Times New Roman"/>
          <w:color w:val="010302"/>
          <w:sz w:val="24"/>
          <w:szCs w:val="24"/>
        </w:rPr>
        <w:t>. There is no proviso</w:t>
      </w:r>
      <w:r w:rsidR="00861AA8" w:rsidRPr="0026524D">
        <w:rPr>
          <w:rFonts w:ascii="Times New Roman" w:hAnsi="Times New Roman" w:cs="Times New Roman"/>
          <w:color w:val="010302"/>
          <w:sz w:val="24"/>
          <w:szCs w:val="24"/>
        </w:rPr>
        <w:t xml:space="preserve"> </w:t>
      </w:r>
      <w:r w:rsidR="002B339E" w:rsidRPr="0026524D">
        <w:rPr>
          <w:rFonts w:ascii="Times New Roman" w:hAnsi="Times New Roman" w:cs="Times New Roman"/>
          <w:color w:val="010302"/>
          <w:sz w:val="24"/>
          <w:szCs w:val="24"/>
        </w:rPr>
        <w:t>or qualification.</w:t>
      </w:r>
      <w:r w:rsidR="003C4390" w:rsidRPr="0026524D">
        <w:rPr>
          <w:rFonts w:ascii="Times New Roman" w:hAnsi="Times New Roman" w:cs="Times New Roman"/>
          <w:color w:val="010302"/>
          <w:sz w:val="24"/>
          <w:szCs w:val="24"/>
        </w:rPr>
        <w:t xml:space="preserve"> Section 95(1)(a) applies in any and every case</w:t>
      </w:r>
      <w:r w:rsidR="0044010C" w:rsidRPr="0026524D">
        <w:rPr>
          <w:rFonts w:ascii="Times New Roman" w:hAnsi="Times New Roman" w:cs="Times New Roman"/>
          <w:color w:val="010302"/>
          <w:sz w:val="24"/>
          <w:szCs w:val="24"/>
        </w:rPr>
        <w:t xml:space="preserve"> in which</w:t>
      </w:r>
      <w:r w:rsidR="003C4390" w:rsidRPr="0026524D">
        <w:rPr>
          <w:rFonts w:ascii="Times New Roman" w:hAnsi="Times New Roman" w:cs="Times New Roman"/>
          <w:color w:val="010302"/>
          <w:sz w:val="24"/>
          <w:szCs w:val="24"/>
        </w:rPr>
        <w:t xml:space="preserve"> the contract is terminated by the employer, regardless of any other factual or legal feature of the case.</w:t>
      </w:r>
    </w:p>
    <w:p w14:paraId="7E8C673F" w14:textId="77777777" w:rsidR="008927EC" w:rsidRDefault="008927EC" w:rsidP="00EC57B1">
      <w:pPr>
        <w:pStyle w:val="ListParagraph"/>
        <w:tabs>
          <w:tab w:val="left" w:pos="0"/>
        </w:tabs>
        <w:spacing w:line="480" w:lineRule="auto"/>
        <w:contextualSpacing/>
        <w:jc w:val="both"/>
        <w:rPr>
          <w:rFonts w:ascii="Times New Roman" w:hAnsi="Times New Roman" w:cs="Times New Roman"/>
          <w:color w:val="010302"/>
          <w:sz w:val="24"/>
          <w:szCs w:val="24"/>
        </w:rPr>
      </w:pPr>
    </w:p>
    <w:p w14:paraId="773FAD63" w14:textId="4E657775" w:rsidR="0089668D" w:rsidRPr="0033358E" w:rsidRDefault="00795BBA" w:rsidP="003A2710">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33358E">
        <w:rPr>
          <w:rFonts w:ascii="Times New Roman" w:hAnsi="Times New Roman" w:cs="Times New Roman"/>
          <w:color w:val="010302"/>
          <w:sz w:val="24"/>
          <w:szCs w:val="24"/>
        </w:rPr>
        <w:t>I</w:t>
      </w:r>
      <w:r w:rsidR="006A0E9B" w:rsidRPr="0033358E">
        <w:rPr>
          <w:rFonts w:ascii="Times New Roman" w:hAnsi="Times New Roman" w:cs="Times New Roman"/>
          <w:color w:val="010302"/>
          <w:sz w:val="24"/>
          <w:szCs w:val="24"/>
        </w:rPr>
        <w:t>f</w:t>
      </w:r>
      <w:r w:rsidRPr="0033358E">
        <w:rPr>
          <w:rFonts w:ascii="Times New Roman" w:hAnsi="Times New Roman" w:cs="Times New Roman"/>
          <w:color w:val="010302"/>
          <w:sz w:val="24"/>
          <w:szCs w:val="24"/>
        </w:rPr>
        <w:t xml:space="preserve">, during </w:t>
      </w:r>
      <w:r w:rsidR="006A0E9B" w:rsidRPr="0033358E">
        <w:rPr>
          <w:rFonts w:ascii="Times New Roman" w:hAnsi="Times New Roman" w:cs="Times New Roman"/>
          <w:color w:val="010302"/>
          <w:sz w:val="24"/>
          <w:szCs w:val="24"/>
        </w:rPr>
        <w:t xml:space="preserve">the </w:t>
      </w:r>
      <w:r w:rsidR="00251965" w:rsidRPr="0033358E">
        <w:rPr>
          <w:rFonts w:ascii="Times New Roman" w:hAnsi="Times New Roman" w:cs="Times New Roman"/>
          <w:color w:val="010302"/>
          <w:sz w:val="24"/>
          <w:szCs w:val="24"/>
        </w:rPr>
        <w:t xml:space="preserve">currency of </w:t>
      </w:r>
      <w:r w:rsidR="006A0E9B" w:rsidRPr="0033358E">
        <w:rPr>
          <w:rFonts w:ascii="Times New Roman" w:hAnsi="Times New Roman" w:cs="Times New Roman"/>
          <w:color w:val="010302"/>
          <w:sz w:val="24"/>
          <w:szCs w:val="24"/>
        </w:rPr>
        <w:t>a</w:t>
      </w:r>
      <w:r w:rsidRPr="0033358E">
        <w:rPr>
          <w:rFonts w:ascii="Times New Roman" w:hAnsi="Times New Roman" w:cs="Times New Roman"/>
          <w:color w:val="010302"/>
          <w:sz w:val="24"/>
          <w:szCs w:val="24"/>
        </w:rPr>
        <w:t xml:space="preserve"> period</w:t>
      </w:r>
      <w:r w:rsidR="006A0E9B" w:rsidRPr="0033358E">
        <w:rPr>
          <w:rFonts w:ascii="Times New Roman" w:hAnsi="Times New Roman" w:cs="Times New Roman"/>
          <w:color w:val="010302"/>
          <w:sz w:val="24"/>
          <w:szCs w:val="24"/>
        </w:rPr>
        <w:t xml:space="preserve"> of notice that has been given by the employee</w:t>
      </w:r>
      <w:r w:rsidRPr="0033358E">
        <w:rPr>
          <w:rFonts w:ascii="Times New Roman" w:hAnsi="Times New Roman" w:cs="Times New Roman"/>
          <w:color w:val="010302"/>
          <w:sz w:val="24"/>
          <w:szCs w:val="24"/>
        </w:rPr>
        <w:t xml:space="preserve">, the employer does something to bring the contract to an end on a sooner date, which pre-empts the employee’s notice taking effect, that is </w:t>
      </w:r>
      <w:r w:rsidR="00693978" w:rsidRPr="0033358E">
        <w:rPr>
          <w:rFonts w:ascii="Times New Roman" w:hAnsi="Times New Roman" w:cs="Times New Roman"/>
          <w:color w:val="010302"/>
          <w:sz w:val="24"/>
          <w:szCs w:val="24"/>
        </w:rPr>
        <w:t>then</w:t>
      </w:r>
      <w:r w:rsidRPr="0033358E">
        <w:rPr>
          <w:rFonts w:ascii="Times New Roman" w:hAnsi="Times New Roman" w:cs="Times New Roman"/>
          <w:color w:val="010302"/>
          <w:sz w:val="24"/>
          <w:szCs w:val="24"/>
        </w:rPr>
        <w:t xml:space="preserve"> a termination of the contract by the employer.</w:t>
      </w:r>
      <w:r w:rsidR="00611B79" w:rsidRPr="0033358E">
        <w:rPr>
          <w:rFonts w:ascii="Times New Roman" w:hAnsi="Times New Roman" w:cs="Times New Roman"/>
          <w:color w:val="010302"/>
          <w:sz w:val="24"/>
          <w:szCs w:val="24"/>
        </w:rPr>
        <w:t xml:space="preserve"> The analysis is no </w:t>
      </w:r>
      <w:r w:rsidR="00E86691" w:rsidRPr="0033358E">
        <w:rPr>
          <w:rFonts w:ascii="Times New Roman" w:hAnsi="Times New Roman" w:cs="Times New Roman"/>
          <w:color w:val="010302"/>
          <w:sz w:val="24"/>
          <w:szCs w:val="24"/>
        </w:rPr>
        <w:t>different whe</w:t>
      </w:r>
      <w:r w:rsidR="00FD00D1" w:rsidRPr="0033358E">
        <w:rPr>
          <w:rFonts w:ascii="Times New Roman" w:hAnsi="Times New Roman" w:cs="Times New Roman"/>
          <w:color w:val="010302"/>
          <w:sz w:val="24"/>
          <w:szCs w:val="24"/>
        </w:rPr>
        <w:t>re</w:t>
      </w:r>
      <w:r w:rsidR="00251965" w:rsidRPr="0033358E">
        <w:rPr>
          <w:rFonts w:ascii="Times New Roman" w:hAnsi="Times New Roman" w:cs="Times New Roman"/>
          <w:color w:val="010302"/>
          <w:sz w:val="24"/>
          <w:szCs w:val="24"/>
        </w:rPr>
        <w:t>, following the resignation,</w:t>
      </w:r>
      <w:r w:rsidR="00E86691" w:rsidRPr="0033358E">
        <w:rPr>
          <w:rFonts w:ascii="Times New Roman" w:hAnsi="Times New Roman" w:cs="Times New Roman"/>
          <w:color w:val="010302"/>
          <w:sz w:val="24"/>
          <w:szCs w:val="24"/>
        </w:rPr>
        <w:t xml:space="preserve"> the employer </w:t>
      </w:r>
      <w:r w:rsidR="00251965" w:rsidRPr="0033358E">
        <w:rPr>
          <w:rFonts w:ascii="Times New Roman" w:hAnsi="Times New Roman" w:cs="Times New Roman"/>
          <w:color w:val="010302"/>
          <w:sz w:val="24"/>
          <w:szCs w:val="24"/>
        </w:rPr>
        <w:t xml:space="preserve">does so by </w:t>
      </w:r>
      <w:r w:rsidR="00E86691" w:rsidRPr="0033358E">
        <w:rPr>
          <w:rFonts w:ascii="Times New Roman" w:hAnsi="Times New Roman" w:cs="Times New Roman"/>
          <w:color w:val="010302"/>
          <w:sz w:val="24"/>
          <w:szCs w:val="24"/>
        </w:rPr>
        <w:t>invo</w:t>
      </w:r>
      <w:r w:rsidR="00251965" w:rsidRPr="0033358E">
        <w:rPr>
          <w:rFonts w:ascii="Times New Roman" w:hAnsi="Times New Roman" w:cs="Times New Roman"/>
          <w:color w:val="010302"/>
          <w:sz w:val="24"/>
          <w:szCs w:val="24"/>
        </w:rPr>
        <w:t>king</w:t>
      </w:r>
      <w:r w:rsidR="00E86691" w:rsidRPr="0033358E">
        <w:rPr>
          <w:rFonts w:ascii="Times New Roman" w:hAnsi="Times New Roman" w:cs="Times New Roman"/>
          <w:color w:val="010302"/>
          <w:sz w:val="24"/>
          <w:szCs w:val="24"/>
        </w:rPr>
        <w:t xml:space="preserve"> a clause </w:t>
      </w:r>
      <w:r w:rsidR="00E36A18" w:rsidRPr="0033358E">
        <w:rPr>
          <w:rFonts w:ascii="Times New Roman" w:hAnsi="Times New Roman" w:cs="Times New Roman"/>
          <w:color w:val="010302"/>
          <w:sz w:val="24"/>
          <w:szCs w:val="24"/>
        </w:rPr>
        <w:t>in the contract itself, of the present type</w:t>
      </w:r>
      <w:r w:rsidR="003648B9" w:rsidRPr="0033358E">
        <w:rPr>
          <w:rFonts w:ascii="Times New Roman" w:hAnsi="Times New Roman" w:cs="Times New Roman"/>
          <w:color w:val="010302"/>
          <w:sz w:val="24"/>
          <w:szCs w:val="24"/>
        </w:rPr>
        <w:t>.</w:t>
      </w:r>
      <w:r w:rsidR="00AE101A" w:rsidRPr="0033358E">
        <w:rPr>
          <w:rFonts w:ascii="Times New Roman" w:hAnsi="Times New Roman" w:cs="Times New Roman"/>
          <w:color w:val="010302"/>
          <w:sz w:val="24"/>
          <w:szCs w:val="24"/>
        </w:rPr>
        <w:t xml:space="preserve"> </w:t>
      </w:r>
      <w:r w:rsidR="00D93D9F" w:rsidRPr="0033358E">
        <w:rPr>
          <w:rFonts w:ascii="Times New Roman" w:hAnsi="Times New Roman" w:cs="Times New Roman"/>
          <w:color w:val="010302"/>
          <w:sz w:val="24"/>
          <w:szCs w:val="24"/>
        </w:rPr>
        <w:t>The fact</w:t>
      </w:r>
      <w:r w:rsidR="00C76A02" w:rsidRPr="0033358E">
        <w:rPr>
          <w:rFonts w:ascii="Times New Roman" w:hAnsi="Times New Roman" w:cs="Times New Roman"/>
          <w:color w:val="010302"/>
          <w:sz w:val="24"/>
          <w:szCs w:val="24"/>
        </w:rPr>
        <w:t xml:space="preserve"> that the employer has acted in a manner that is </w:t>
      </w:r>
      <w:r w:rsidR="00226717" w:rsidRPr="0033358E">
        <w:rPr>
          <w:rFonts w:ascii="Times New Roman" w:hAnsi="Times New Roman" w:cs="Times New Roman"/>
          <w:color w:val="010302"/>
          <w:sz w:val="24"/>
          <w:szCs w:val="24"/>
        </w:rPr>
        <w:t>permitted by, and compliant with, the contract</w:t>
      </w:r>
      <w:r w:rsidR="00AA4A9C" w:rsidRPr="0033358E">
        <w:rPr>
          <w:rFonts w:ascii="Times New Roman" w:hAnsi="Times New Roman" w:cs="Times New Roman"/>
          <w:color w:val="010302"/>
          <w:sz w:val="24"/>
          <w:szCs w:val="24"/>
        </w:rPr>
        <w:t xml:space="preserve"> is irrelevant. It </w:t>
      </w:r>
      <w:r w:rsidR="00D93D9F" w:rsidRPr="0033358E">
        <w:rPr>
          <w:rFonts w:ascii="Times New Roman" w:hAnsi="Times New Roman" w:cs="Times New Roman"/>
          <w:color w:val="010302"/>
          <w:sz w:val="24"/>
          <w:szCs w:val="24"/>
        </w:rPr>
        <w:t xml:space="preserve">does not affect the </w:t>
      </w:r>
      <w:r w:rsidR="00F86EA9" w:rsidRPr="0033358E">
        <w:rPr>
          <w:rFonts w:ascii="Times New Roman" w:hAnsi="Times New Roman" w:cs="Times New Roman"/>
          <w:color w:val="010302"/>
          <w:sz w:val="24"/>
          <w:szCs w:val="24"/>
        </w:rPr>
        <w:t>fact</w:t>
      </w:r>
      <w:r w:rsidR="00D93D9F" w:rsidRPr="0033358E">
        <w:rPr>
          <w:rFonts w:ascii="Times New Roman" w:hAnsi="Times New Roman" w:cs="Times New Roman"/>
          <w:color w:val="010302"/>
          <w:sz w:val="24"/>
          <w:szCs w:val="24"/>
        </w:rPr>
        <w:t xml:space="preserve"> that it</w:t>
      </w:r>
      <w:r w:rsidR="0030116F" w:rsidRPr="0033358E">
        <w:rPr>
          <w:rFonts w:ascii="Times New Roman" w:hAnsi="Times New Roman" w:cs="Times New Roman"/>
          <w:color w:val="010302"/>
          <w:sz w:val="24"/>
          <w:szCs w:val="24"/>
        </w:rPr>
        <w:t xml:space="preserve"> </w:t>
      </w:r>
      <w:r w:rsidR="0055350C" w:rsidRPr="0033358E">
        <w:rPr>
          <w:rFonts w:ascii="Times New Roman" w:hAnsi="Times New Roman" w:cs="Times New Roman"/>
          <w:color w:val="010302"/>
          <w:sz w:val="24"/>
          <w:szCs w:val="24"/>
        </w:rPr>
        <w:t>is still</w:t>
      </w:r>
      <w:r w:rsidR="00C25B7F" w:rsidRPr="0033358E">
        <w:rPr>
          <w:rFonts w:ascii="Times New Roman" w:hAnsi="Times New Roman" w:cs="Times New Roman"/>
          <w:color w:val="010302"/>
          <w:sz w:val="24"/>
          <w:szCs w:val="24"/>
        </w:rPr>
        <w:t xml:space="preserve"> </w:t>
      </w:r>
      <w:r w:rsidR="004C0228" w:rsidRPr="0033358E">
        <w:rPr>
          <w:rFonts w:ascii="Times New Roman" w:hAnsi="Times New Roman" w:cs="Times New Roman"/>
          <w:color w:val="010302"/>
          <w:sz w:val="24"/>
          <w:szCs w:val="24"/>
        </w:rPr>
        <w:t xml:space="preserve">the conduct of the employer which </w:t>
      </w:r>
      <w:proofErr w:type="gramStart"/>
      <w:r w:rsidR="00FE4601" w:rsidRPr="0033358E">
        <w:rPr>
          <w:rFonts w:ascii="Times New Roman" w:hAnsi="Times New Roman" w:cs="Times New Roman"/>
          <w:color w:val="010302"/>
          <w:sz w:val="24"/>
          <w:szCs w:val="24"/>
        </w:rPr>
        <w:t xml:space="preserve">actually </w:t>
      </w:r>
      <w:r w:rsidR="004C0228" w:rsidRPr="0033358E">
        <w:rPr>
          <w:rFonts w:ascii="Times New Roman" w:hAnsi="Times New Roman" w:cs="Times New Roman"/>
          <w:color w:val="010302"/>
          <w:sz w:val="24"/>
          <w:szCs w:val="24"/>
        </w:rPr>
        <w:t>brings</w:t>
      </w:r>
      <w:proofErr w:type="gramEnd"/>
      <w:r w:rsidR="004C0228" w:rsidRPr="0033358E">
        <w:rPr>
          <w:rFonts w:ascii="Times New Roman" w:hAnsi="Times New Roman" w:cs="Times New Roman"/>
          <w:color w:val="010302"/>
          <w:sz w:val="24"/>
          <w:szCs w:val="24"/>
        </w:rPr>
        <w:t xml:space="preserve"> the employment to a</w:t>
      </w:r>
      <w:r w:rsidR="009464F0" w:rsidRPr="0033358E">
        <w:rPr>
          <w:rFonts w:ascii="Times New Roman" w:hAnsi="Times New Roman" w:cs="Times New Roman"/>
          <w:color w:val="010302"/>
          <w:sz w:val="24"/>
          <w:szCs w:val="24"/>
        </w:rPr>
        <w:t xml:space="preserve">n </w:t>
      </w:r>
      <w:r w:rsidR="004C0228" w:rsidRPr="0033358E">
        <w:rPr>
          <w:rFonts w:ascii="Times New Roman" w:hAnsi="Times New Roman" w:cs="Times New Roman"/>
          <w:color w:val="010302"/>
          <w:sz w:val="24"/>
          <w:szCs w:val="24"/>
        </w:rPr>
        <w:t>end</w:t>
      </w:r>
      <w:r w:rsidR="009464F0" w:rsidRPr="0033358E">
        <w:rPr>
          <w:rFonts w:ascii="Times New Roman" w:hAnsi="Times New Roman" w:cs="Times New Roman"/>
          <w:color w:val="010302"/>
          <w:sz w:val="24"/>
          <w:szCs w:val="24"/>
        </w:rPr>
        <w:t xml:space="preserve"> on that </w:t>
      </w:r>
      <w:r w:rsidR="00FE4601" w:rsidRPr="0033358E">
        <w:rPr>
          <w:rFonts w:ascii="Times New Roman" w:hAnsi="Times New Roman" w:cs="Times New Roman"/>
          <w:color w:val="010302"/>
          <w:sz w:val="24"/>
          <w:szCs w:val="24"/>
        </w:rPr>
        <w:t xml:space="preserve">earlier </w:t>
      </w:r>
      <w:r w:rsidR="009464F0" w:rsidRPr="0033358E">
        <w:rPr>
          <w:rFonts w:ascii="Times New Roman" w:hAnsi="Times New Roman" w:cs="Times New Roman"/>
          <w:color w:val="010302"/>
          <w:sz w:val="24"/>
          <w:szCs w:val="24"/>
        </w:rPr>
        <w:t>date</w:t>
      </w:r>
      <w:r w:rsidR="004C0228" w:rsidRPr="0033358E">
        <w:rPr>
          <w:rFonts w:ascii="Times New Roman" w:hAnsi="Times New Roman" w:cs="Times New Roman"/>
          <w:color w:val="010302"/>
          <w:sz w:val="24"/>
          <w:szCs w:val="24"/>
        </w:rPr>
        <w:t>.</w:t>
      </w:r>
      <w:r w:rsidR="00547460" w:rsidRPr="0033358E">
        <w:rPr>
          <w:rFonts w:ascii="Times New Roman" w:hAnsi="Times New Roman" w:cs="Times New Roman"/>
          <w:color w:val="010302"/>
          <w:sz w:val="24"/>
          <w:szCs w:val="24"/>
        </w:rPr>
        <w:t xml:space="preserve"> </w:t>
      </w:r>
      <w:proofErr w:type="gramStart"/>
      <w:r w:rsidR="00547460" w:rsidRPr="0033358E">
        <w:rPr>
          <w:rFonts w:ascii="Times New Roman" w:hAnsi="Times New Roman" w:cs="Times New Roman"/>
          <w:color w:val="010302"/>
          <w:sz w:val="24"/>
          <w:szCs w:val="24"/>
        </w:rPr>
        <w:t>So</w:t>
      </w:r>
      <w:proofErr w:type="gramEnd"/>
      <w:r w:rsidR="00547460" w:rsidRPr="0033358E">
        <w:rPr>
          <w:rFonts w:ascii="Times New Roman" w:hAnsi="Times New Roman" w:cs="Times New Roman"/>
          <w:color w:val="010302"/>
          <w:sz w:val="24"/>
          <w:szCs w:val="24"/>
        </w:rPr>
        <w:t xml:space="preserve"> there is </w:t>
      </w:r>
      <w:r w:rsidR="0089668D" w:rsidRPr="0033358E">
        <w:rPr>
          <w:rFonts w:ascii="Times New Roman" w:hAnsi="Times New Roman" w:cs="Times New Roman"/>
          <w:color w:val="010302"/>
          <w:sz w:val="24"/>
          <w:szCs w:val="24"/>
        </w:rPr>
        <w:t xml:space="preserve">still </w:t>
      </w:r>
      <w:r w:rsidR="00547460" w:rsidRPr="0033358E">
        <w:rPr>
          <w:rFonts w:ascii="Times New Roman" w:hAnsi="Times New Roman" w:cs="Times New Roman"/>
          <w:color w:val="010302"/>
          <w:sz w:val="24"/>
          <w:szCs w:val="24"/>
        </w:rPr>
        <w:t>a</w:t>
      </w:r>
      <w:r w:rsidR="001E74C2" w:rsidRPr="0033358E">
        <w:rPr>
          <w:rFonts w:ascii="Times New Roman" w:hAnsi="Times New Roman" w:cs="Times New Roman"/>
          <w:color w:val="010302"/>
          <w:sz w:val="24"/>
          <w:szCs w:val="24"/>
        </w:rPr>
        <w:t xml:space="preserve"> termination by the employer</w:t>
      </w:r>
      <w:r w:rsidR="00F97551" w:rsidRPr="0033358E">
        <w:rPr>
          <w:rFonts w:ascii="Times New Roman" w:hAnsi="Times New Roman" w:cs="Times New Roman"/>
          <w:color w:val="010302"/>
          <w:sz w:val="24"/>
          <w:szCs w:val="24"/>
        </w:rPr>
        <w:t xml:space="preserve"> and </w:t>
      </w:r>
      <w:r w:rsidR="004C0228" w:rsidRPr="0033358E">
        <w:rPr>
          <w:rFonts w:ascii="Times New Roman" w:hAnsi="Times New Roman" w:cs="Times New Roman"/>
          <w:color w:val="010302"/>
          <w:sz w:val="24"/>
          <w:szCs w:val="24"/>
        </w:rPr>
        <w:t>section 95(1)(a)</w:t>
      </w:r>
      <w:r w:rsidR="00F97551" w:rsidRPr="0033358E">
        <w:rPr>
          <w:rFonts w:ascii="Times New Roman" w:hAnsi="Times New Roman" w:cs="Times New Roman"/>
          <w:color w:val="010302"/>
          <w:sz w:val="24"/>
          <w:szCs w:val="24"/>
        </w:rPr>
        <w:t xml:space="preserve"> applies</w:t>
      </w:r>
      <w:r w:rsidR="00A362EF" w:rsidRPr="0033358E">
        <w:rPr>
          <w:rFonts w:ascii="Times New Roman" w:hAnsi="Times New Roman" w:cs="Times New Roman"/>
          <w:color w:val="010302"/>
          <w:sz w:val="24"/>
          <w:szCs w:val="24"/>
        </w:rPr>
        <w:t>.</w:t>
      </w:r>
    </w:p>
    <w:p w14:paraId="25D1DE42" w14:textId="77777777" w:rsidR="008927EC" w:rsidRDefault="008927EC" w:rsidP="00363F1D">
      <w:pPr>
        <w:pStyle w:val="ListParagraph"/>
        <w:tabs>
          <w:tab w:val="left" w:pos="0"/>
        </w:tabs>
        <w:spacing w:line="480" w:lineRule="auto"/>
        <w:contextualSpacing/>
        <w:jc w:val="both"/>
        <w:rPr>
          <w:rFonts w:ascii="Times New Roman" w:hAnsi="Times New Roman" w:cs="Times New Roman"/>
          <w:color w:val="010302"/>
          <w:sz w:val="24"/>
          <w:szCs w:val="24"/>
        </w:rPr>
      </w:pPr>
    </w:p>
    <w:p w14:paraId="7339DBDC" w14:textId="7F484AC9" w:rsidR="00EF721E" w:rsidRDefault="0089668D" w:rsidP="0089668D">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Mr Jackson submitted that w</w:t>
      </w:r>
      <w:r w:rsidR="00EF721E">
        <w:rPr>
          <w:rFonts w:ascii="Times New Roman" w:hAnsi="Times New Roman" w:cs="Times New Roman"/>
          <w:color w:val="010302"/>
          <w:sz w:val="24"/>
          <w:szCs w:val="24"/>
        </w:rPr>
        <w:t>hat was being contended for was</w:t>
      </w:r>
      <w:r>
        <w:rPr>
          <w:rFonts w:ascii="Times New Roman" w:hAnsi="Times New Roman" w:cs="Times New Roman"/>
          <w:color w:val="010302"/>
          <w:sz w:val="24"/>
          <w:szCs w:val="24"/>
        </w:rPr>
        <w:t>, in effect,</w:t>
      </w:r>
      <w:r w:rsidR="00EF721E">
        <w:rPr>
          <w:rFonts w:ascii="Times New Roman" w:hAnsi="Times New Roman" w:cs="Times New Roman"/>
          <w:color w:val="010302"/>
          <w:sz w:val="24"/>
          <w:szCs w:val="24"/>
        </w:rPr>
        <w:t xml:space="preserve"> an exception or qualification to the </w:t>
      </w:r>
      <w:r w:rsidR="008B721D">
        <w:rPr>
          <w:rFonts w:ascii="Times New Roman" w:hAnsi="Times New Roman" w:cs="Times New Roman"/>
          <w:color w:val="010302"/>
          <w:sz w:val="24"/>
          <w:szCs w:val="24"/>
        </w:rPr>
        <w:t>application of</w:t>
      </w:r>
      <w:r w:rsidR="00EF721E">
        <w:rPr>
          <w:rFonts w:ascii="Times New Roman" w:hAnsi="Times New Roman" w:cs="Times New Roman"/>
          <w:color w:val="010302"/>
          <w:sz w:val="24"/>
          <w:szCs w:val="24"/>
        </w:rPr>
        <w:t xml:space="preserve"> section 95(1)(a)</w:t>
      </w:r>
      <w:r w:rsidR="0095633C">
        <w:rPr>
          <w:rFonts w:ascii="Times New Roman" w:hAnsi="Times New Roman" w:cs="Times New Roman"/>
          <w:color w:val="010302"/>
          <w:sz w:val="24"/>
          <w:szCs w:val="24"/>
        </w:rPr>
        <w:t xml:space="preserve"> </w:t>
      </w:r>
      <w:r w:rsidR="008B721D">
        <w:rPr>
          <w:rFonts w:ascii="Times New Roman" w:hAnsi="Times New Roman" w:cs="Times New Roman"/>
          <w:color w:val="010302"/>
          <w:sz w:val="24"/>
          <w:szCs w:val="24"/>
        </w:rPr>
        <w:t>to such a case</w:t>
      </w:r>
      <w:r w:rsidR="00EF721E">
        <w:rPr>
          <w:rFonts w:ascii="Times New Roman" w:hAnsi="Times New Roman" w:cs="Times New Roman"/>
          <w:color w:val="010302"/>
          <w:sz w:val="24"/>
          <w:szCs w:val="24"/>
        </w:rPr>
        <w:t>. But</w:t>
      </w:r>
      <w:r w:rsidR="0095633C">
        <w:rPr>
          <w:rFonts w:ascii="Times New Roman" w:hAnsi="Times New Roman" w:cs="Times New Roman"/>
          <w:color w:val="010302"/>
          <w:sz w:val="24"/>
          <w:szCs w:val="24"/>
        </w:rPr>
        <w:t>, whereas section 95(2) created a</w:t>
      </w:r>
      <w:r w:rsidR="008B721D">
        <w:rPr>
          <w:rFonts w:ascii="Times New Roman" w:hAnsi="Times New Roman" w:cs="Times New Roman"/>
          <w:color w:val="010302"/>
          <w:sz w:val="24"/>
          <w:szCs w:val="24"/>
        </w:rPr>
        <w:t xml:space="preserve"> limited specific</w:t>
      </w:r>
      <w:r w:rsidR="0095633C">
        <w:rPr>
          <w:rFonts w:ascii="Times New Roman" w:hAnsi="Times New Roman" w:cs="Times New Roman"/>
          <w:color w:val="010302"/>
          <w:sz w:val="24"/>
          <w:szCs w:val="24"/>
        </w:rPr>
        <w:t xml:space="preserve"> exception to section 95(1)(b),</w:t>
      </w:r>
      <w:r w:rsidR="00EF721E">
        <w:rPr>
          <w:rFonts w:ascii="Times New Roman" w:hAnsi="Times New Roman" w:cs="Times New Roman"/>
          <w:color w:val="010302"/>
          <w:sz w:val="24"/>
          <w:szCs w:val="24"/>
        </w:rPr>
        <w:t xml:space="preserve"> </w:t>
      </w:r>
      <w:r w:rsidR="00627095">
        <w:rPr>
          <w:rFonts w:ascii="Times New Roman" w:hAnsi="Times New Roman" w:cs="Times New Roman"/>
          <w:color w:val="010302"/>
          <w:sz w:val="24"/>
          <w:szCs w:val="24"/>
        </w:rPr>
        <w:t>there are no exceptions</w:t>
      </w:r>
      <w:r w:rsidR="0095633C">
        <w:rPr>
          <w:rFonts w:ascii="Times New Roman" w:hAnsi="Times New Roman" w:cs="Times New Roman"/>
          <w:color w:val="010302"/>
          <w:sz w:val="24"/>
          <w:szCs w:val="24"/>
        </w:rPr>
        <w:t xml:space="preserve"> to section 95(1)(a)</w:t>
      </w:r>
      <w:r>
        <w:rPr>
          <w:rFonts w:ascii="Times New Roman" w:hAnsi="Times New Roman" w:cs="Times New Roman"/>
          <w:color w:val="010302"/>
          <w:sz w:val="24"/>
          <w:szCs w:val="24"/>
        </w:rPr>
        <w:t>.</w:t>
      </w:r>
      <w:r w:rsidR="00157F64">
        <w:rPr>
          <w:rFonts w:ascii="Times New Roman" w:hAnsi="Times New Roman" w:cs="Times New Roman"/>
          <w:color w:val="010302"/>
          <w:sz w:val="24"/>
          <w:szCs w:val="24"/>
        </w:rPr>
        <w:t xml:space="preserve"> </w:t>
      </w:r>
      <w:r>
        <w:rPr>
          <w:rFonts w:ascii="Times New Roman" w:hAnsi="Times New Roman" w:cs="Times New Roman"/>
          <w:color w:val="010302"/>
          <w:sz w:val="24"/>
          <w:szCs w:val="24"/>
        </w:rPr>
        <w:t>He</w:t>
      </w:r>
      <w:r w:rsidR="00DB38CC" w:rsidRPr="0089668D">
        <w:rPr>
          <w:rFonts w:ascii="Times New Roman" w:hAnsi="Times New Roman" w:cs="Times New Roman"/>
          <w:color w:val="010302"/>
          <w:sz w:val="24"/>
          <w:szCs w:val="24"/>
        </w:rPr>
        <w:t xml:space="preserve"> also </w:t>
      </w:r>
      <w:r w:rsidR="00B47CEF" w:rsidRPr="0089668D">
        <w:rPr>
          <w:rFonts w:ascii="Times New Roman" w:hAnsi="Times New Roman" w:cs="Times New Roman"/>
          <w:color w:val="010302"/>
          <w:sz w:val="24"/>
          <w:szCs w:val="24"/>
        </w:rPr>
        <w:t>pr</w:t>
      </w:r>
      <w:r w:rsidR="00DE0A66">
        <w:rPr>
          <w:rFonts w:ascii="Times New Roman" w:hAnsi="Times New Roman" w:cs="Times New Roman"/>
          <w:color w:val="010302"/>
          <w:sz w:val="24"/>
          <w:szCs w:val="24"/>
        </w:rPr>
        <w:t>a</w:t>
      </w:r>
      <w:r w:rsidR="00B47CEF" w:rsidRPr="0089668D">
        <w:rPr>
          <w:rFonts w:ascii="Times New Roman" w:hAnsi="Times New Roman" w:cs="Times New Roman"/>
          <w:color w:val="010302"/>
          <w:sz w:val="24"/>
          <w:szCs w:val="24"/>
        </w:rPr>
        <w:t>yed in aid</w:t>
      </w:r>
      <w:r w:rsidR="00DB38CC" w:rsidRPr="0089668D">
        <w:rPr>
          <w:rFonts w:ascii="Times New Roman" w:hAnsi="Times New Roman" w:cs="Times New Roman"/>
          <w:color w:val="010302"/>
          <w:sz w:val="24"/>
          <w:szCs w:val="24"/>
        </w:rPr>
        <w:t xml:space="preserve"> </w:t>
      </w:r>
      <w:r w:rsidR="00DC7D5A">
        <w:rPr>
          <w:rFonts w:ascii="Times New Roman" w:hAnsi="Times New Roman" w:cs="Times New Roman"/>
          <w:color w:val="010302"/>
          <w:sz w:val="24"/>
          <w:szCs w:val="24"/>
        </w:rPr>
        <w:t xml:space="preserve">again in this context </w:t>
      </w:r>
      <w:r w:rsidR="00144057" w:rsidRPr="0089668D">
        <w:rPr>
          <w:rFonts w:ascii="Times New Roman" w:hAnsi="Times New Roman" w:cs="Times New Roman"/>
          <w:color w:val="010302"/>
          <w:sz w:val="24"/>
          <w:szCs w:val="24"/>
        </w:rPr>
        <w:t xml:space="preserve">his arguments about the approach to the construction of employment </w:t>
      </w:r>
      <w:r w:rsidR="00510326">
        <w:rPr>
          <w:rFonts w:ascii="Times New Roman" w:hAnsi="Times New Roman" w:cs="Times New Roman"/>
          <w:color w:val="010302"/>
          <w:sz w:val="24"/>
          <w:szCs w:val="24"/>
        </w:rPr>
        <w:t xml:space="preserve">protection </w:t>
      </w:r>
      <w:r w:rsidR="00144057" w:rsidRPr="0089668D">
        <w:rPr>
          <w:rFonts w:ascii="Times New Roman" w:hAnsi="Times New Roman" w:cs="Times New Roman"/>
          <w:color w:val="010302"/>
          <w:sz w:val="24"/>
          <w:szCs w:val="24"/>
        </w:rPr>
        <w:t xml:space="preserve">legislation, drawing on </w:t>
      </w:r>
      <w:r w:rsidR="00144057" w:rsidRPr="0089668D">
        <w:rPr>
          <w:rFonts w:ascii="Times New Roman" w:hAnsi="Times New Roman" w:cs="Times New Roman"/>
          <w:b/>
          <w:bCs/>
          <w:color w:val="010302"/>
          <w:sz w:val="24"/>
          <w:szCs w:val="24"/>
        </w:rPr>
        <w:t>Tipton</w:t>
      </w:r>
      <w:r w:rsidR="00144057" w:rsidRPr="0089668D">
        <w:rPr>
          <w:rFonts w:ascii="Times New Roman" w:hAnsi="Times New Roman" w:cs="Times New Roman"/>
          <w:color w:val="010302"/>
          <w:sz w:val="24"/>
          <w:szCs w:val="24"/>
        </w:rPr>
        <w:t xml:space="preserve"> and </w:t>
      </w:r>
      <w:r w:rsidR="00144057" w:rsidRPr="0089668D">
        <w:rPr>
          <w:rFonts w:ascii="Times New Roman" w:hAnsi="Times New Roman" w:cs="Times New Roman"/>
          <w:b/>
          <w:bCs/>
          <w:color w:val="010302"/>
          <w:sz w:val="24"/>
          <w:szCs w:val="24"/>
        </w:rPr>
        <w:t>Uber</w:t>
      </w:r>
      <w:r w:rsidR="005E509B">
        <w:rPr>
          <w:rFonts w:ascii="Times New Roman" w:hAnsi="Times New Roman" w:cs="Times New Roman"/>
          <w:b/>
          <w:bCs/>
          <w:color w:val="010302"/>
          <w:sz w:val="24"/>
          <w:szCs w:val="24"/>
        </w:rPr>
        <w:t xml:space="preserve"> BV</w:t>
      </w:r>
      <w:r w:rsidR="00144057" w:rsidRPr="0089668D">
        <w:rPr>
          <w:rFonts w:ascii="Times New Roman" w:hAnsi="Times New Roman" w:cs="Times New Roman"/>
          <w:b/>
          <w:bCs/>
          <w:color w:val="010302"/>
          <w:sz w:val="24"/>
          <w:szCs w:val="24"/>
        </w:rPr>
        <w:t xml:space="preserve"> v Aslam</w:t>
      </w:r>
      <w:r w:rsidR="00144057" w:rsidRPr="0089668D">
        <w:rPr>
          <w:rFonts w:ascii="Times New Roman" w:hAnsi="Times New Roman" w:cs="Times New Roman"/>
          <w:color w:val="010302"/>
          <w:sz w:val="24"/>
          <w:szCs w:val="24"/>
        </w:rPr>
        <w:t xml:space="preserve">, </w:t>
      </w:r>
      <w:r w:rsidR="00B47CEF" w:rsidRPr="0089668D">
        <w:rPr>
          <w:rFonts w:ascii="Times New Roman" w:hAnsi="Times New Roman" w:cs="Times New Roman"/>
          <w:color w:val="010302"/>
          <w:sz w:val="24"/>
          <w:szCs w:val="24"/>
        </w:rPr>
        <w:lastRenderedPageBreak/>
        <w:t xml:space="preserve">as </w:t>
      </w:r>
      <w:r w:rsidR="00144057" w:rsidRPr="0089668D">
        <w:rPr>
          <w:rFonts w:ascii="Times New Roman" w:hAnsi="Times New Roman" w:cs="Times New Roman"/>
          <w:color w:val="010302"/>
          <w:sz w:val="24"/>
          <w:szCs w:val="24"/>
        </w:rPr>
        <w:t>support</w:t>
      </w:r>
      <w:r w:rsidR="00B47CEF" w:rsidRPr="0089668D">
        <w:rPr>
          <w:rFonts w:ascii="Times New Roman" w:hAnsi="Times New Roman" w:cs="Times New Roman"/>
          <w:color w:val="010302"/>
          <w:sz w:val="24"/>
          <w:szCs w:val="24"/>
        </w:rPr>
        <w:t>ing</w:t>
      </w:r>
      <w:r w:rsidR="00144057" w:rsidRPr="0089668D">
        <w:rPr>
          <w:rFonts w:ascii="Times New Roman" w:hAnsi="Times New Roman" w:cs="Times New Roman"/>
          <w:color w:val="010302"/>
          <w:sz w:val="24"/>
          <w:szCs w:val="24"/>
        </w:rPr>
        <w:t xml:space="preserve"> the conclusion that </w:t>
      </w:r>
      <w:r w:rsidR="00144057" w:rsidRPr="0089668D">
        <w:rPr>
          <w:rFonts w:ascii="Times New Roman" w:hAnsi="Times New Roman" w:cs="Times New Roman"/>
          <w:b/>
          <w:bCs/>
          <w:color w:val="010302"/>
          <w:sz w:val="24"/>
          <w:szCs w:val="24"/>
        </w:rPr>
        <w:t>Marshall v Hamblin</w:t>
      </w:r>
      <w:r w:rsidR="00144057" w:rsidRPr="0089668D">
        <w:rPr>
          <w:rFonts w:ascii="Times New Roman" w:hAnsi="Times New Roman" w:cs="Times New Roman"/>
          <w:color w:val="010302"/>
          <w:sz w:val="24"/>
          <w:szCs w:val="24"/>
        </w:rPr>
        <w:t xml:space="preserve"> was manifestly wrong, because it would entail a significant undermining of the protection against unfair dismissal that Parliament plainly intended that employees, who are generally in a vulnerable and subordinate position, should have.</w:t>
      </w:r>
    </w:p>
    <w:p w14:paraId="136A05CC" w14:textId="77777777" w:rsid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2EABE546" w14:textId="656D117D" w:rsidR="00115493" w:rsidRDefault="00115493" w:rsidP="0089668D">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Mr Jackson </w:t>
      </w:r>
      <w:r w:rsidR="005E1723">
        <w:rPr>
          <w:rFonts w:ascii="Times New Roman" w:hAnsi="Times New Roman" w:cs="Times New Roman"/>
          <w:color w:val="010302"/>
          <w:sz w:val="24"/>
          <w:szCs w:val="24"/>
        </w:rPr>
        <w:t xml:space="preserve">also </w:t>
      </w:r>
      <w:r>
        <w:rPr>
          <w:rFonts w:ascii="Times New Roman" w:hAnsi="Times New Roman" w:cs="Times New Roman"/>
          <w:color w:val="010302"/>
          <w:sz w:val="24"/>
          <w:szCs w:val="24"/>
        </w:rPr>
        <w:t xml:space="preserve">submitted that the reasoning of the majority in </w:t>
      </w:r>
      <w:r w:rsidRPr="005F7E55">
        <w:rPr>
          <w:rFonts w:ascii="Times New Roman" w:hAnsi="Times New Roman" w:cs="Times New Roman"/>
          <w:b/>
          <w:bCs/>
          <w:color w:val="010302"/>
          <w:sz w:val="24"/>
          <w:szCs w:val="24"/>
        </w:rPr>
        <w:t>Marshall v Hamblin</w:t>
      </w:r>
      <w:r>
        <w:rPr>
          <w:rFonts w:ascii="Times New Roman" w:hAnsi="Times New Roman" w:cs="Times New Roman"/>
          <w:color w:val="010302"/>
          <w:sz w:val="24"/>
          <w:szCs w:val="24"/>
        </w:rPr>
        <w:t xml:space="preserve"> was fundamentally flawed. </w:t>
      </w:r>
      <w:r w:rsidR="007E4125">
        <w:rPr>
          <w:rFonts w:ascii="Times New Roman" w:hAnsi="Times New Roman" w:cs="Times New Roman"/>
          <w:color w:val="010302"/>
          <w:sz w:val="24"/>
          <w:szCs w:val="24"/>
        </w:rPr>
        <w:t xml:space="preserve">They had allowed themselves to be distracted by an irrelevant analysis of </w:t>
      </w:r>
      <w:r w:rsidR="00657CA2">
        <w:rPr>
          <w:rFonts w:ascii="Times New Roman" w:hAnsi="Times New Roman" w:cs="Times New Roman"/>
          <w:color w:val="010302"/>
          <w:sz w:val="24"/>
          <w:szCs w:val="24"/>
        </w:rPr>
        <w:t>the</w:t>
      </w:r>
      <w:r w:rsidR="00142B85">
        <w:rPr>
          <w:rFonts w:ascii="Times New Roman" w:hAnsi="Times New Roman" w:cs="Times New Roman"/>
          <w:color w:val="010302"/>
          <w:sz w:val="24"/>
          <w:szCs w:val="24"/>
        </w:rPr>
        <w:t xml:space="preserve"> discussion in</w:t>
      </w:r>
      <w:r w:rsidR="00657CA2">
        <w:rPr>
          <w:rFonts w:ascii="Times New Roman" w:hAnsi="Times New Roman" w:cs="Times New Roman"/>
          <w:color w:val="010302"/>
          <w:sz w:val="24"/>
          <w:szCs w:val="24"/>
        </w:rPr>
        <w:t xml:space="preserve"> </w:t>
      </w:r>
      <w:r w:rsidR="00657CA2" w:rsidRPr="005F7E55">
        <w:rPr>
          <w:rFonts w:ascii="Times New Roman" w:hAnsi="Times New Roman" w:cs="Times New Roman"/>
          <w:b/>
          <w:bCs/>
          <w:color w:val="010302"/>
          <w:sz w:val="24"/>
          <w:szCs w:val="24"/>
        </w:rPr>
        <w:t>Delaney v Staples</w:t>
      </w:r>
      <w:r w:rsidR="00657CA2">
        <w:rPr>
          <w:rFonts w:ascii="Times New Roman" w:hAnsi="Times New Roman" w:cs="Times New Roman"/>
          <w:color w:val="010302"/>
          <w:sz w:val="24"/>
          <w:szCs w:val="24"/>
        </w:rPr>
        <w:t xml:space="preserve"> </w:t>
      </w:r>
      <w:r w:rsidR="006365EB">
        <w:rPr>
          <w:rFonts w:ascii="Times New Roman" w:hAnsi="Times New Roman" w:cs="Times New Roman"/>
          <w:color w:val="010302"/>
          <w:sz w:val="24"/>
          <w:szCs w:val="24"/>
        </w:rPr>
        <w:t xml:space="preserve">[1992] ICR 483 </w:t>
      </w:r>
      <w:r w:rsidR="00142B85">
        <w:rPr>
          <w:rFonts w:ascii="Times New Roman" w:hAnsi="Times New Roman" w:cs="Times New Roman"/>
          <w:color w:val="010302"/>
          <w:sz w:val="24"/>
          <w:szCs w:val="24"/>
        </w:rPr>
        <w:t xml:space="preserve">of </w:t>
      </w:r>
      <w:r w:rsidR="00627095">
        <w:rPr>
          <w:rFonts w:ascii="Times New Roman" w:hAnsi="Times New Roman" w:cs="Times New Roman"/>
          <w:color w:val="010302"/>
          <w:sz w:val="24"/>
          <w:szCs w:val="24"/>
        </w:rPr>
        <w:t>the different meanings of “payment in lieu of notice”</w:t>
      </w:r>
      <w:r w:rsidR="009F3355">
        <w:rPr>
          <w:rFonts w:ascii="Times New Roman" w:hAnsi="Times New Roman" w:cs="Times New Roman"/>
          <w:color w:val="010302"/>
          <w:sz w:val="24"/>
          <w:szCs w:val="24"/>
        </w:rPr>
        <w:t xml:space="preserve">, and a </w:t>
      </w:r>
      <w:r w:rsidR="00767ECB">
        <w:rPr>
          <w:rFonts w:ascii="Times New Roman" w:hAnsi="Times New Roman" w:cs="Times New Roman"/>
          <w:color w:val="010302"/>
          <w:sz w:val="24"/>
          <w:szCs w:val="24"/>
        </w:rPr>
        <w:t xml:space="preserve">mistaken analysis of the case </w:t>
      </w:r>
      <w:r w:rsidR="003048CA">
        <w:rPr>
          <w:rFonts w:ascii="Times New Roman" w:hAnsi="Times New Roman" w:cs="Times New Roman"/>
          <w:color w:val="010302"/>
          <w:sz w:val="24"/>
          <w:szCs w:val="24"/>
        </w:rPr>
        <w:t>in hand as</w:t>
      </w:r>
      <w:r w:rsidR="00767ECB">
        <w:rPr>
          <w:rFonts w:ascii="Times New Roman" w:hAnsi="Times New Roman" w:cs="Times New Roman"/>
          <w:color w:val="010302"/>
          <w:sz w:val="24"/>
          <w:szCs w:val="24"/>
        </w:rPr>
        <w:t xml:space="preserve"> involving a waiver </w:t>
      </w:r>
      <w:r w:rsidR="00DA6023">
        <w:rPr>
          <w:rFonts w:ascii="Times New Roman" w:hAnsi="Times New Roman" w:cs="Times New Roman"/>
          <w:color w:val="010302"/>
          <w:sz w:val="24"/>
          <w:szCs w:val="24"/>
        </w:rPr>
        <w:t>by</w:t>
      </w:r>
      <w:r w:rsidR="00767ECB">
        <w:rPr>
          <w:rFonts w:ascii="Times New Roman" w:hAnsi="Times New Roman" w:cs="Times New Roman"/>
          <w:color w:val="010302"/>
          <w:sz w:val="24"/>
          <w:szCs w:val="24"/>
        </w:rPr>
        <w:t xml:space="preserve"> the employer</w:t>
      </w:r>
      <w:r w:rsidR="00DA6023">
        <w:rPr>
          <w:rFonts w:ascii="Times New Roman" w:hAnsi="Times New Roman" w:cs="Times New Roman"/>
          <w:color w:val="010302"/>
          <w:sz w:val="24"/>
          <w:szCs w:val="24"/>
        </w:rPr>
        <w:t xml:space="preserve"> of its</w:t>
      </w:r>
      <w:r w:rsidR="00767ECB">
        <w:rPr>
          <w:rFonts w:ascii="Times New Roman" w:hAnsi="Times New Roman" w:cs="Times New Roman"/>
          <w:color w:val="010302"/>
          <w:sz w:val="24"/>
          <w:szCs w:val="24"/>
        </w:rPr>
        <w:t xml:space="preserve"> right to notice.</w:t>
      </w:r>
      <w:r w:rsidR="00DA6023">
        <w:rPr>
          <w:rFonts w:ascii="Times New Roman" w:hAnsi="Times New Roman" w:cs="Times New Roman"/>
          <w:color w:val="010302"/>
          <w:sz w:val="24"/>
          <w:szCs w:val="24"/>
        </w:rPr>
        <w:t xml:space="preserve"> </w:t>
      </w:r>
      <w:r>
        <w:rPr>
          <w:rFonts w:ascii="Times New Roman" w:hAnsi="Times New Roman" w:cs="Times New Roman"/>
          <w:color w:val="010302"/>
          <w:sz w:val="24"/>
          <w:szCs w:val="24"/>
        </w:rPr>
        <w:t>They had failed to cite, or apply, the words of section 55(2)(a)</w:t>
      </w:r>
      <w:r w:rsidR="00767ECB">
        <w:rPr>
          <w:rFonts w:ascii="Times New Roman" w:hAnsi="Times New Roman" w:cs="Times New Roman"/>
          <w:color w:val="010302"/>
          <w:sz w:val="24"/>
          <w:szCs w:val="24"/>
        </w:rPr>
        <w:t xml:space="preserve">, and engage with the question </w:t>
      </w:r>
      <w:r w:rsidR="00E756DA">
        <w:rPr>
          <w:rFonts w:ascii="Times New Roman" w:hAnsi="Times New Roman" w:cs="Times New Roman"/>
          <w:color w:val="010302"/>
          <w:sz w:val="24"/>
          <w:szCs w:val="24"/>
        </w:rPr>
        <w:t>which they needed to focus on, being</w:t>
      </w:r>
      <w:r w:rsidR="00767ECB">
        <w:rPr>
          <w:rFonts w:ascii="Times New Roman" w:hAnsi="Times New Roman" w:cs="Times New Roman"/>
          <w:color w:val="010302"/>
          <w:sz w:val="24"/>
          <w:szCs w:val="24"/>
        </w:rPr>
        <w:t xml:space="preserve"> whether there was a termination by the employer, and hence a dismissal</w:t>
      </w:r>
      <w:r>
        <w:rPr>
          <w:rFonts w:ascii="Times New Roman" w:hAnsi="Times New Roman" w:cs="Times New Roman"/>
          <w:color w:val="010302"/>
          <w:sz w:val="24"/>
          <w:szCs w:val="24"/>
        </w:rPr>
        <w:t>.</w:t>
      </w:r>
      <w:r w:rsidR="00422510">
        <w:rPr>
          <w:rFonts w:ascii="Times New Roman" w:hAnsi="Times New Roman" w:cs="Times New Roman"/>
          <w:color w:val="010302"/>
          <w:sz w:val="24"/>
          <w:szCs w:val="24"/>
        </w:rPr>
        <w:t xml:space="preserve"> Had they done </w:t>
      </w:r>
      <w:proofErr w:type="gramStart"/>
      <w:r w:rsidR="00422510">
        <w:rPr>
          <w:rFonts w:ascii="Times New Roman" w:hAnsi="Times New Roman" w:cs="Times New Roman"/>
          <w:color w:val="010302"/>
          <w:sz w:val="24"/>
          <w:szCs w:val="24"/>
        </w:rPr>
        <w:t>so,</w:t>
      </w:r>
      <w:proofErr w:type="gramEnd"/>
      <w:r w:rsidR="00422510">
        <w:rPr>
          <w:rFonts w:ascii="Times New Roman" w:hAnsi="Times New Roman" w:cs="Times New Roman"/>
          <w:color w:val="010302"/>
          <w:sz w:val="24"/>
          <w:szCs w:val="24"/>
        </w:rPr>
        <w:t xml:space="preserve"> the answer would have been clear.</w:t>
      </w:r>
    </w:p>
    <w:p w14:paraId="7F5DE614" w14:textId="77777777" w:rsidR="008927EC" w:rsidRPr="008927EC" w:rsidRDefault="008927EC" w:rsidP="008927EC">
      <w:pPr>
        <w:pStyle w:val="ListParagraph"/>
        <w:rPr>
          <w:rFonts w:ascii="Times New Roman" w:hAnsi="Times New Roman" w:cs="Times New Roman"/>
          <w:color w:val="010302"/>
          <w:sz w:val="24"/>
          <w:szCs w:val="24"/>
        </w:rPr>
      </w:pPr>
    </w:p>
    <w:p w14:paraId="777813AB" w14:textId="4E2D7E82" w:rsidR="006219E9" w:rsidRDefault="006219E9" w:rsidP="00B47CE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B47CEF">
        <w:rPr>
          <w:rFonts w:ascii="Times New Roman" w:hAnsi="Times New Roman" w:cs="Times New Roman"/>
          <w:color w:val="010302"/>
          <w:sz w:val="24"/>
          <w:szCs w:val="24"/>
        </w:rPr>
        <w:t xml:space="preserve">Mr Solomon reminded me of what was said in </w:t>
      </w:r>
      <w:r w:rsidRPr="00B47CEF">
        <w:rPr>
          <w:rFonts w:ascii="Times New Roman" w:hAnsi="Times New Roman" w:cs="Times New Roman"/>
          <w:b/>
          <w:bCs/>
          <w:color w:val="010302"/>
          <w:sz w:val="24"/>
          <w:szCs w:val="24"/>
        </w:rPr>
        <w:t xml:space="preserve">Lock </w:t>
      </w:r>
      <w:r w:rsidRPr="00B47CEF">
        <w:rPr>
          <w:rFonts w:ascii="Times New Roman" w:hAnsi="Times New Roman" w:cs="Times New Roman"/>
          <w:color w:val="010302"/>
          <w:sz w:val="24"/>
          <w:szCs w:val="24"/>
        </w:rPr>
        <w:t xml:space="preserve">at [77] and [104]. The circumstances in which the EAT may depart from </w:t>
      </w:r>
      <w:r w:rsidR="0067333C">
        <w:rPr>
          <w:rFonts w:ascii="Times New Roman" w:hAnsi="Times New Roman" w:cs="Times New Roman"/>
          <w:color w:val="010302"/>
          <w:sz w:val="24"/>
          <w:szCs w:val="24"/>
        </w:rPr>
        <w:t>one of its own</w:t>
      </w:r>
      <w:r w:rsidRPr="00B47CEF">
        <w:rPr>
          <w:rFonts w:ascii="Times New Roman" w:hAnsi="Times New Roman" w:cs="Times New Roman"/>
          <w:color w:val="010302"/>
          <w:sz w:val="24"/>
          <w:szCs w:val="24"/>
        </w:rPr>
        <w:t xml:space="preserve"> previous decision</w:t>
      </w:r>
      <w:r w:rsidR="0067333C">
        <w:rPr>
          <w:rFonts w:ascii="Times New Roman" w:hAnsi="Times New Roman" w:cs="Times New Roman"/>
          <w:color w:val="010302"/>
          <w:sz w:val="24"/>
          <w:szCs w:val="24"/>
        </w:rPr>
        <w:t>s</w:t>
      </w:r>
      <w:r w:rsidRPr="00B47CEF">
        <w:rPr>
          <w:rFonts w:ascii="Times New Roman" w:hAnsi="Times New Roman" w:cs="Times New Roman"/>
          <w:color w:val="010302"/>
          <w:sz w:val="24"/>
          <w:szCs w:val="24"/>
        </w:rPr>
        <w:t xml:space="preserve"> are tightly circumscribed, </w:t>
      </w:r>
      <w:proofErr w:type="gramStart"/>
      <w:r w:rsidRPr="00B47CEF">
        <w:rPr>
          <w:rFonts w:ascii="Times New Roman" w:hAnsi="Times New Roman" w:cs="Times New Roman"/>
          <w:color w:val="010302"/>
          <w:sz w:val="24"/>
          <w:szCs w:val="24"/>
        </w:rPr>
        <w:t>so as to</w:t>
      </w:r>
      <w:proofErr w:type="gramEnd"/>
      <w:r w:rsidRPr="00B47CEF">
        <w:rPr>
          <w:rFonts w:ascii="Times New Roman" w:hAnsi="Times New Roman" w:cs="Times New Roman"/>
          <w:color w:val="010302"/>
          <w:sz w:val="24"/>
          <w:szCs w:val="24"/>
        </w:rPr>
        <w:t xml:space="preserve"> avoid the instability and uncertainty of inconsistent decisions, and the repeated revisiting of the same point, at the same level. He acknowledged that </w:t>
      </w:r>
      <w:r w:rsidRPr="00B47CEF">
        <w:rPr>
          <w:rFonts w:ascii="Times New Roman" w:hAnsi="Times New Roman" w:cs="Times New Roman"/>
          <w:b/>
          <w:bCs/>
          <w:color w:val="010302"/>
          <w:sz w:val="24"/>
          <w:szCs w:val="24"/>
        </w:rPr>
        <w:t>Marshall v Hamblin</w:t>
      </w:r>
      <w:r w:rsidRPr="00B47CEF">
        <w:rPr>
          <w:rFonts w:ascii="Times New Roman" w:hAnsi="Times New Roman" w:cs="Times New Roman"/>
          <w:color w:val="010302"/>
          <w:sz w:val="24"/>
          <w:szCs w:val="24"/>
        </w:rPr>
        <w:t xml:space="preserve"> had been questioned and criticised in various quarters. But even if I might conclude that, if free to do so, I would have decided the point of law the other way, that would not be </w:t>
      </w:r>
      <w:proofErr w:type="gramStart"/>
      <w:r w:rsidRPr="00B47CEF">
        <w:rPr>
          <w:rFonts w:ascii="Times New Roman" w:hAnsi="Times New Roman" w:cs="Times New Roman"/>
          <w:color w:val="010302"/>
          <w:sz w:val="24"/>
          <w:szCs w:val="24"/>
        </w:rPr>
        <w:t>sufficient</w:t>
      </w:r>
      <w:proofErr w:type="gramEnd"/>
      <w:r w:rsidRPr="00B47CEF">
        <w:rPr>
          <w:rFonts w:ascii="Times New Roman" w:hAnsi="Times New Roman" w:cs="Times New Roman"/>
          <w:color w:val="010302"/>
          <w:sz w:val="24"/>
          <w:szCs w:val="24"/>
        </w:rPr>
        <w:t xml:space="preserve">. It could not be said that </w:t>
      </w:r>
      <w:r w:rsidRPr="00B47CEF">
        <w:rPr>
          <w:rFonts w:ascii="Times New Roman" w:hAnsi="Times New Roman" w:cs="Times New Roman"/>
          <w:b/>
          <w:bCs/>
          <w:color w:val="010302"/>
          <w:sz w:val="24"/>
          <w:szCs w:val="24"/>
        </w:rPr>
        <w:t xml:space="preserve">Marshall v Hamblin </w:t>
      </w:r>
      <w:r w:rsidRPr="00B47CEF">
        <w:rPr>
          <w:rFonts w:ascii="Times New Roman" w:hAnsi="Times New Roman" w:cs="Times New Roman"/>
          <w:color w:val="010302"/>
          <w:sz w:val="24"/>
          <w:szCs w:val="24"/>
        </w:rPr>
        <w:t xml:space="preserve">was </w:t>
      </w:r>
      <w:r w:rsidRPr="000D0A2E">
        <w:rPr>
          <w:rFonts w:ascii="Times New Roman" w:hAnsi="Times New Roman" w:cs="Times New Roman"/>
          <w:i/>
          <w:iCs/>
          <w:color w:val="010302"/>
          <w:sz w:val="24"/>
          <w:szCs w:val="24"/>
        </w:rPr>
        <w:t>obviously</w:t>
      </w:r>
      <w:r w:rsidRPr="00B47CEF">
        <w:rPr>
          <w:rFonts w:ascii="Times New Roman" w:hAnsi="Times New Roman" w:cs="Times New Roman"/>
          <w:color w:val="010302"/>
          <w:sz w:val="24"/>
          <w:szCs w:val="24"/>
        </w:rPr>
        <w:t xml:space="preserve"> wrongly decided. Indeed, contended Mr Solomon, it was right</w:t>
      </w:r>
      <w:r w:rsidR="005B5B29">
        <w:rPr>
          <w:rFonts w:ascii="Times New Roman" w:hAnsi="Times New Roman" w:cs="Times New Roman"/>
          <w:color w:val="010302"/>
          <w:sz w:val="24"/>
          <w:szCs w:val="24"/>
        </w:rPr>
        <w:t>ly decided</w:t>
      </w:r>
      <w:r w:rsidRPr="00B47CEF">
        <w:rPr>
          <w:rFonts w:ascii="Times New Roman" w:hAnsi="Times New Roman" w:cs="Times New Roman"/>
          <w:color w:val="010302"/>
          <w:sz w:val="24"/>
          <w:szCs w:val="24"/>
        </w:rPr>
        <w:t>.</w:t>
      </w:r>
    </w:p>
    <w:p w14:paraId="425B1B97" w14:textId="77777777" w:rsidR="008927EC" w:rsidRPr="00B47CEF"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49D778FB" w14:textId="0576415B" w:rsidR="008927EC" w:rsidRPr="0033358E" w:rsidRDefault="00FF7FB5" w:rsidP="00D213E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33358E">
        <w:rPr>
          <w:rFonts w:ascii="Times New Roman" w:hAnsi="Times New Roman" w:cs="Times New Roman"/>
          <w:color w:val="010302"/>
          <w:sz w:val="24"/>
          <w:szCs w:val="24"/>
        </w:rPr>
        <w:t xml:space="preserve">Mr Solomon </w:t>
      </w:r>
      <w:r w:rsidR="00CE2B87" w:rsidRPr="0033358E">
        <w:rPr>
          <w:rFonts w:ascii="Times New Roman" w:hAnsi="Times New Roman" w:cs="Times New Roman"/>
          <w:color w:val="010302"/>
          <w:sz w:val="24"/>
          <w:szCs w:val="24"/>
        </w:rPr>
        <w:t xml:space="preserve">argued that </w:t>
      </w:r>
      <w:r w:rsidR="00A379B7" w:rsidRPr="0033358E">
        <w:rPr>
          <w:rFonts w:ascii="Times New Roman" w:hAnsi="Times New Roman" w:cs="Times New Roman"/>
          <w:color w:val="010302"/>
          <w:sz w:val="24"/>
          <w:szCs w:val="24"/>
        </w:rPr>
        <w:t xml:space="preserve">in </w:t>
      </w:r>
      <w:r w:rsidR="00F96489" w:rsidRPr="0033358E">
        <w:rPr>
          <w:rFonts w:ascii="Times New Roman" w:hAnsi="Times New Roman" w:cs="Times New Roman"/>
          <w:b/>
          <w:bCs/>
          <w:color w:val="010302"/>
          <w:sz w:val="24"/>
          <w:szCs w:val="24"/>
        </w:rPr>
        <w:t>Marshall v H</w:t>
      </w:r>
      <w:r w:rsidR="00A379B7" w:rsidRPr="0033358E">
        <w:rPr>
          <w:rFonts w:ascii="Times New Roman" w:hAnsi="Times New Roman" w:cs="Times New Roman"/>
          <w:b/>
          <w:bCs/>
          <w:color w:val="010302"/>
          <w:sz w:val="24"/>
          <w:szCs w:val="24"/>
        </w:rPr>
        <w:t>amblin</w:t>
      </w:r>
      <w:r w:rsidR="00A379B7" w:rsidRPr="0033358E">
        <w:rPr>
          <w:rFonts w:ascii="Times New Roman" w:hAnsi="Times New Roman" w:cs="Times New Roman"/>
          <w:color w:val="010302"/>
          <w:sz w:val="24"/>
          <w:szCs w:val="24"/>
        </w:rPr>
        <w:t xml:space="preserve"> the parties had agreed, by the employment contract, that, following notice having been given by the employee, the employer could </w:t>
      </w:r>
      <w:r w:rsidR="003906BC" w:rsidRPr="0033358E">
        <w:rPr>
          <w:rFonts w:ascii="Times New Roman" w:hAnsi="Times New Roman" w:cs="Times New Roman"/>
          <w:color w:val="010302"/>
          <w:sz w:val="24"/>
          <w:szCs w:val="24"/>
        </w:rPr>
        <w:t xml:space="preserve">then choose to </w:t>
      </w:r>
      <w:r w:rsidR="00A379B7" w:rsidRPr="0033358E">
        <w:rPr>
          <w:rFonts w:ascii="Times New Roman" w:hAnsi="Times New Roman" w:cs="Times New Roman"/>
          <w:color w:val="010302"/>
          <w:sz w:val="24"/>
          <w:szCs w:val="24"/>
        </w:rPr>
        <w:t>bring forward the date of termination</w:t>
      </w:r>
      <w:r w:rsidR="001536F1" w:rsidRPr="0033358E">
        <w:rPr>
          <w:rFonts w:ascii="Times New Roman" w:hAnsi="Times New Roman" w:cs="Times New Roman"/>
          <w:color w:val="010302"/>
          <w:sz w:val="24"/>
          <w:szCs w:val="24"/>
        </w:rPr>
        <w:t>.</w:t>
      </w:r>
      <w:r w:rsidR="00C82110" w:rsidRPr="0033358E">
        <w:rPr>
          <w:rFonts w:ascii="Times New Roman" w:hAnsi="Times New Roman" w:cs="Times New Roman"/>
          <w:color w:val="010302"/>
          <w:sz w:val="24"/>
          <w:szCs w:val="24"/>
        </w:rPr>
        <w:t xml:space="preserve"> Where t</w:t>
      </w:r>
      <w:r w:rsidR="007A5581" w:rsidRPr="0033358E">
        <w:rPr>
          <w:rFonts w:ascii="Times New Roman" w:hAnsi="Times New Roman" w:cs="Times New Roman"/>
          <w:color w:val="010302"/>
          <w:sz w:val="24"/>
          <w:szCs w:val="24"/>
        </w:rPr>
        <w:t xml:space="preserve">he employer </w:t>
      </w:r>
      <w:r w:rsidR="00C82110" w:rsidRPr="0033358E">
        <w:rPr>
          <w:rFonts w:ascii="Times New Roman" w:hAnsi="Times New Roman" w:cs="Times New Roman"/>
          <w:color w:val="010302"/>
          <w:sz w:val="24"/>
          <w:szCs w:val="24"/>
        </w:rPr>
        <w:t>avails itself</w:t>
      </w:r>
      <w:r w:rsidR="007A5581" w:rsidRPr="0033358E">
        <w:rPr>
          <w:rFonts w:ascii="Times New Roman" w:hAnsi="Times New Roman" w:cs="Times New Roman"/>
          <w:color w:val="010302"/>
          <w:sz w:val="24"/>
          <w:szCs w:val="24"/>
        </w:rPr>
        <w:t xml:space="preserve"> of </w:t>
      </w:r>
      <w:r w:rsidR="003906BC" w:rsidRPr="0033358E">
        <w:rPr>
          <w:rFonts w:ascii="Times New Roman" w:hAnsi="Times New Roman" w:cs="Times New Roman"/>
          <w:color w:val="010302"/>
          <w:sz w:val="24"/>
          <w:szCs w:val="24"/>
        </w:rPr>
        <w:lastRenderedPageBreak/>
        <w:t>such a</w:t>
      </w:r>
      <w:r w:rsidR="007A5581" w:rsidRPr="0033358E">
        <w:rPr>
          <w:rFonts w:ascii="Times New Roman" w:hAnsi="Times New Roman" w:cs="Times New Roman"/>
          <w:color w:val="010302"/>
          <w:sz w:val="24"/>
          <w:szCs w:val="24"/>
        </w:rPr>
        <w:t xml:space="preserve"> mechanism</w:t>
      </w:r>
      <w:r w:rsidR="000D0A2E" w:rsidRPr="0033358E">
        <w:rPr>
          <w:rFonts w:ascii="Times New Roman" w:hAnsi="Times New Roman" w:cs="Times New Roman"/>
          <w:color w:val="010302"/>
          <w:sz w:val="24"/>
          <w:szCs w:val="24"/>
        </w:rPr>
        <w:t>,</w:t>
      </w:r>
      <w:r w:rsidR="0012502E" w:rsidRPr="0033358E">
        <w:rPr>
          <w:rFonts w:ascii="Times New Roman" w:hAnsi="Times New Roman" w:cs="Times New Roman"/>
          <w:color w:val="010302"/>
          <w:sz w:val="24"/>
          <w:szCs w:val="24"/>
        </w:rPr>
        <w:t xml:space="preserve"> </w:t>
      </w:r>
      <w:r w:rsidR="00C82110" w:rsidRPr="0033358E">
        <w:rPr>
          <w:rFonts w:ascii="Times New Roman" w:hAnsi="Times New Roman" w:cs="Times New Roman"/>
          <w:color w:val="010302"/>
          <w:sz w:val="24"/>
          <w:szCs w:val="24"/>
        </w:rPr>
        <w:t xml:space="preserve">that </w:t>
      </w:r>
      <w:r w:rsidR="0012502E" w:rsidRPr="0033358E">
        <w:rPr>
          <w:rFonts w:ascii="Times New Roman" w:hAnsi="Times New Roman" w:cs="Times New Roman"/>
          <w:color w:val="010302"/>
          <w:sz w:val="24"/>
          <w:szCs w:val="24"/>
        </w:rPr>
        <w:t xml:space="preserve">does not alter the fact the </w:t>
      </w:r>
      <w:r w:rsidR="0012502E" w:rsidRPr="0033358E">
        <w:rPr>
          <w:rFonts w:ascii="Times New Roman" w:hAnsi="Times New Roman" w:cs="Times New Roman"/>
          <w:i/>
          <w:iCs/>
          <w:color w:val="010302"/>
          <w:sz w:val="24"/>
          <w:szCs w:val="24"/>
        </w:rPr>
        <w:t>mode</w:t>
      </w:r>
      <w:r w:rsidR="0012502E" w:rsidRPr="0033358E">
        <w:rPr>
          <w:rFonts w:ascii="Times New Roman" w:hAnsi="Times New Roman" w:cs="Times New Roman"/>
          <w:color w:val="010302"/>
          <w:sz w:val="24"/>
          <w:szCs w:val="24"/>
        </w:rPr>
        <w:t xml:space="preserve"> of termination remains resignation. It is only the </w:t>
      </w:r>
      <w:r w:rsidR="0012502E" w:rsidRPr="0033358E">
        <w:rPr>
          <w:rFonts w:ascii="Times New Roman" w:hAnsi="Times New Roman" w:cs="Times New Roman"/>
          <w:i/>
          <w:iCs/>
          <w:color w:val="010302"/>
          <w:sz w:val="24"/>
          <w:szCs w:val="24"/>
        </w:rPr>
        <w:t>date</w:t>
      </w:r>
      <w:r w:rsidR="0012502E" w:rsidRPr="0033358E">
        <w:rPr>
          <w:rFonts w:ascii="Times New Roman" w:hAnsi="Times New Roman" w:cs="Times New Roman"/>
          <w:color w:val="010302"/>
          <w:sz w:val="24"/>
          <w:szCs w:val="24"/>
        </w:rPr>
        <w:t xml:space="preserve"> that is affected.</w:t>
      </w:r>
      <w:r w:rsidR="00014A7D" w:rsidRPr="0033358E">
        <w:rPr>
          <w:rFonts w:ascii="Times New Roman" w:hAnsi="Times New Roman" w:cs="Times New Roman"/>
          <w:color w:val="010302"/>
          <w:sz w:val="24"/>
          <w:szCs w:val="24"/>
        </w:rPr>
        <w:t xml:space="preserve"> The decision to terminate, and the alteration, in an agreed way, of the date, </w:t>
      </w:r>
      <w:r w:rsidR="0066042E" w:rsidRPr="0033358E">
        <w:rPr>
          <w:rFonts w:ascii="Times New Roman" w:hAnsi="Times New Roman" w:cs="Times New Roman"/>
          <w:color w:val="010302"/>
          <w:sz w:val="24"/>
          <w:szCs w:val="24"/>
        </w:rPr>
        <w:t>a</w:t>
      </w:r>
      <w:r w:rsidR="00014A7D" w:rsidRPr="0033358E">
        <w:rPr>
          <w:rFonts w:ascii="Times New Roman" w:hAnsi="Times New Roman" w:cs="Times New Roman"/>
          <w:color w:val="010302"/>
          <w:sz w:val="24"/>
          <w:szCs w:val="24"/>
        </w:rPr>
        <w:t>re separate things</w:t>
      </w:r>
      <w:r w:rsidR="00E844F4" w:rsidRPr="0033358E">
        <w:rPr>
          <w:rFonts w:ascii="Times New Roman" w:hAnsi="Times New Roman" w:cs="Times New Roman"/>
          <w:color w:val="010302"/>
          <w:sz w:val="24"/>
          <w:szCs w:val="24"/>
        </w:rPr>
        <w:t xml:space="preserve">. The </w:t>
      </w:r>
      <w:r w:rsidR="009D0874" w:rsidRPr="0033358E">
        <w:rPr>
          <w:rFonts w:ascii="Times New Roman" w:hAnsi="Times New Roman" w:cs="Times New Roman"/>
          <w:color w:val="010302"/>
          <w:sz w:val="24"/>
          <w:szCs w:val="24"/>
        </w:rPr>
        <w:t>majority therefore rightly concluded that the resignation was not converted into a dismissal</w:t>
      </w:r>
      <w:r w:rsidR="00D51F47" w:rsidRPr="0033358E">
        <w:rPr>
          <w:rFonts w:ascii="Times New Roman" w:hAnsi="Times New Roman" w:cs="Times New Roman"/>
          <w:color w:val="010302"/>
          <w:sz w:val="24"/>
          <w:szCs w:val="24"/>
        </w:rPr>
        <w:t>.</w:t>
      </w:r>
    </w:p>
    <w:p w14:paraId="2FD89B7C" w14:textId="77777777" w:rsidR="008927EC" w:rsidRPr="002C55EE" w:rsidRDefault="008927EC" w:rsidP="00363F1D">
      <w:pPr>
        <w:pStyle w:val="ListParagraph"/>
        <w:tabs>
          <w:tab w:val="left" w:pos="0"/>
        </w:tabs>
        <w:spacing w:line="480" w:lineRule="auto"/>
        <w:contextualSpacing/>
        <w:jc w:val="both"/>
        <w:rPr>
          <w:rFonts w:ascii="Times New Roman" w:hAnsi="Times New Roman" w:cs="Times New Roman"/>
          <w:color w:val="010302"/>
          <w:sz w:val="24"/>
          <w:szCs w:val="24"/>
        </w:rPr>
      </w:pPr>
    </w:p>
    <w:p w14:paraId="7A246CFF" w14:textId="23D1ADDA" w:rsidR="00386BE9" w:rsidRDefault="00CF717D" w:rsidP="00386BE9">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Mr Solomon </w:t>
      </w:r>
      <w:r w:rsidR="004A2A86">
        <w:rPr>
          <w:rFonts w:ascii="Times New Roman" w:hAnsi="Times New Roman" w:cs="Times New Roman"/>
          <w:color w:val="010302"/>
          <w:sz w:val="24"/>
          <w:szCs w:val="24"/>
        </w:rPr>
        <w:t>submitted th</w:t>
      </w:r>
      <w:r w:rsidR="00E41D8D">
        <w:rPr>
          <w:rFonts w:ascii="Times New Roman" w:hAnsi="Times New Roman" w:cs="Times New Roman"/>
          <w:color w:val="010302"/>
          <w:sz w:val="24"/>
          <w:szCs w:val="24"/>
        </w:rPr>
        <w:t xml:space="preserve">at </w:t>
      </w:r>
      <w:r>
        <w:rPr>
          <w:rFonts w:ascii="Times New Roman" w:hAnsi="Times New Roman" w:cs="Times New Roman"/>
          <w:color w:val="010302"/>
          <w:sz w:val="24"/>
          <w:szCs w:val="24"/>
        </w:rPr>
        <w:t>this analysis</w:t>
      </w:r>
      <w:r w:rsidR="00362DD8">
        <w:rPr>
          <w:rFonts w:ascii="Times New Roman" w:hAnsi="Times New Roman" w:cs="Times New Roman"/>
          <w:color w:val="010302"/>
          <w:sz w:val="24"/>
          <w:szCs w:val="24"/>
        </w:rPr>
        <w:t xml:space="preserve"> goes with the grain of </w:t>
      </w:r>
      <w:r w:rsidR="00FF7FB5">
        <w:rPr>
          <w:rFonts w:ascii="Times New Roman" w:hAnsi="Times New Roman" w:cs="Times New Roman"/>
          <w:color w:val="010302"/>
          <w:sz w:val="24"/>
          <w:szCs w:val="24"/>
        </w:rPr>
        <w:t>a body of authority t</w:t>
      </w:r>
      <w:r w:rsidR="004A2A86">
        <w:rPr>
          <w:rFonts w:ascii="Times New Roman" w:hAnsi="Times New Roman" w:cs="Times New Roman"/>
          <w:color w:val="010302"/>
          <w:sz w:val="24"/>
          <w:szCs w:val="24"/>
        </w:rPr>
        <w:t>o the effect</w:t>
      </w:r>
      <w:r w:rsidR="00FF7FB5">
        <w:rPr>
          <w:rFonts w:ascii="Times New Roman" w:hAnsi="Times New Roman" w:cs="Times New Roman"/>
          <w:color w:val="010302"/>
          <w:sz w:val="24"/>
          <w:szCs w:val="24"/>
        </w:rPr>
        <w:t xml:space="preserve"> that, where an </w:t>
      </w:r>
      <w:r w:rsidR="00FF7FB5" w:rsidRPr="006C7611">
        <w:rPr>
          <w:rFonts w:ascii="Times New Roman" w:hAnsi="Times New Roman" w:cs="Times New Roman"/>
          <w:color w:val="010302"/>
          <w:sz w:val="24"/>
          <w:szCs w:val="24"/>
        </w:rPr>
        <w:t>employer</w:t>
      </w:r>
      <w:r w:rsidR="00FF7FB5">
        <w:rPr>
          <w:rFonts w:ascii="Times New Roman" w:hAnsi="Times New Roman" w:cs="Times New Roman"/>
          <w:color w:val="010302"/>
          <w:sz w:val="24"/>
          <w:szCs w:val="24"/>
        </w:rPr>
        <w:t xml:space="preserve"> has given notice, </w:t>
      </w:r>
      <w:r w:rsidR="00AC1AB0">
        <w:rPr>
          <w:rFonts w:ascii="Times New Roman" w:hAnsi="Times New Roman" w:cs="Times New Roman"/>
          <w:color w:val="010302"/>
          <w:sz w:val="24"/>
          <w:szCs w:val="24"/>
        </w:rPr>
        <w:t xml:space="preserve">it is possible for </w:t>
      </w:r>
      <w:r w:rsidR="00FF7FB5">
        <w:rPr>
          <w:rFonts w:ascii="Times New Roman" w:hAnsi="Times New Roman" w:cs="Times New Roman"/>
          <w:color w:val="010302"/>
          <w:sz w:val="24"/>
          <w:szCs w:val="24"/>
        </w:rPr>
        <w:t xml:space="preserve">the date of termination </w:t>
      </w:r>
      <w:r w:rsidR="00265D5D">
        <w:rPr>
          <w:rFonts w:ascii="Times New Roman" w:hAnsi="Times New Roman" w:cs="Times New Roman"/>
          <w:color w:val="010302"/>
          <w:sz w:val="24"/>
          <w:szCs w:val="24"/>
        </w:rPr>
        <w:t xml:space="preserve">then </w:t>
      </w:r>
      <w:r w:rsidR="00AC1AB0">
        <w:rPr>
          <w:rFonts w:ascii="Times New Roman" w:hAnsi="Times New Roman" w:cs="Times New Roman"/>
          <w:color w:val="010302"/>
          <w:sz w:val="24"/>
          <w:szCs w:val="24"/>
        </w:rPr>
        <w:t xml:space="preserve">to be </w:t>
      </w:r>
      <w:r w:rsidR="00FF7FB5">
        <w:rPr>
          <w:rFonts w:ascii="Times New Roman" w:hAnsi="Times New Roman" w:cs="Times New Roman"/>
          <w:color w:val="010302"/>
          <w:sz w:val="24"/>
          <w:szCs w:val="24"/>
        </w:rPr>
        <w:t>brought forward</w:t>
      </w:r>
      <w:r w:rsidR="00230585">
        <w:rPr>
          <w:rFonts w:ascii="Times New Roman" w:hAnsi="Times New Roman" w:cs="Times New Roman"/>
          <w:color w:val="010302"/>
          <w:sz w:val="24"/>
          <w:szCs w:val="24"/>
        </w:rPr>
        <w:t xml:space="preserve"> </w:t>
      </w:r>
      <w:r w:rsidR="00AC1AB0">
        <w:rPr>
          <w:rFonts w:ascii="Times New Roman" w:hAnsi="Times New Roman" w:cs="Times New Roman"/>
          <w:color w:val="010302"/>
          <w:sz w:val="24"/>
          <w:szCs w:val="24"/>
        </w:rPr>
        <w:t xml:space="preserve">without affecting </w:t>
      </w:r>
      <w:r w:rsidR="0004179C">
        <w:rPr>
          <w:rFonts w:ascii="Times New Roman" w:hAnsi="Times New Roman" w:cs="Times New Roman"/>
          <w:color w:val="010302"/>
          <w:sz w:val="24"/>
          <w:szCs w:val="24"/>
        </w:rPr>
        <w:t>the fact that there is still</w:t>
      </w:r>
      <w:r w:rsidR="00FF7FB5">
        <w:rPr>
          <w:rFonts w:ascii="Times New Roman" w:hAnsi="Times New Roman" w:cs="Times New Roman"/>
          <w:color w:val="010302"/>
          <w:sz w:val="24"/>
          <w:szCs w:val="24"/>
        </w:rPr>
        <w:t xml:space="preserve"> a dismissal</w:t>
      </w:r>
      <w:r w:rsidR="00A73686">
        <w:rPr>
          <w:rFonts w:ascii="Times New Roman" w:hAnsi="Times New Roman" w:cs="Times New Roman"/>
          <w:color w:val="010302"/>
          <w:sz w:val="24"/>
          <w:szCs w:val="24"/>
        </w:rPr>
        <w:t>.</w:t>
      </w:r>
      <w:r w:rsidR="00A17C53">
        <w:rPr>
          <w:rFonts w:ascii="Times New Roman" w:hAnsi="Times New Roman" w:cs="Times New Roman"/>
          <w:color w:val="010302"/>
          <w:sz w:val="24"/>
          <w:szCs w:val="24"/>
        </w:rPr>
        <w:t xml:space="preserve"> He referred me to</w:t>
      </w:r>
      <w:r w:rsidR="00F036E8">
        <w:rPr>
          <w:rFonts w:ascii="Times New Roman" w:hAnsi="Times New Roman" w:cs="Times New Roman"/>
          <w:color w:val="010302"/>
          <w:sz w:val="24"/>
          <w:szCs w:val="24"/>
        </w:rPr>
        <w:t xml:space="preserve"> the discussion in</w:t>
      </w:r>
      <w:r w:rsidR="00A17C53">
        <w:rPr>
          <w:rFonts w:ascii="Times New Roman" w:hAnsi="Times New Roman" w:cs="Times New Roman"/>
          <w:color w:val="010302"/>
          <w:sz w:val="24"/>
          <w:szCs w:val="24"/>
        </w:rPr>
        <w:t xml:space="preserve"> </w:t>
      </w:r>
      <w:r w:rsidR="00A17C53" w:rsidRPr="00EE14A7">
        <w:rPr>
          <w:rFonts w:ascii="Times New Roman" w:hAnsi="Times New Roman" w:cs="Times New Roman"/>
          <w:i/>
          <w:iCs/>
          <w:color w:val="010302"/>
          <w:sz w:val="24"/>
          <w:szCs w:val="24"/>
        </w:rPr>
        <w:t>Harvey</w:t>
      </w:r>
      <w:r w:rsidR="00A17C53">
        <w:rPr>
          <w:rFonts w:ascii="Times New Roman" w:hAnsi="Times New Roman" w:cs="Times New Roman"/>
          <w:color w:val="010302"/>
          <w:sz w:val="24"/>
          <w:szCs w:val="24"/>
        </w:rPr>
        <w:t xml:space="preserve"> at </w:t>
      </w:r>
      <w:proofErr w:type="gramStart"/>
      <w:r w:rsidR="00A17C53">
        <w:rPr>
          <w:rFonts w:ascii="Times New Roman" w:hAnsi="Times New Roman" w:cs="Times New Roman"/>
          <w:color w:val="010302"/>
          <w:sz w:val="24"/>
          <w:szCs w:val="24"/>
        </w:rPr>
        <w:t>DI[</w:t>
      </w:r>
      <w:proofErr w:type="gramEnd"/>
      <w:r w:rsidR="00A17C53">
        <w:rPr>
          <w:rFonts w:ascii="Times New Roman" w:hAnsi="Times New Roman" w:cs="Times New Roman"/>
          <w:color w:val="010302"/>
          <w:sz w:val="24"/>
          <w:szCs w:val="24"/>
        </w:rPr>
        <w:t>266] and following.</w:t>
      </w:r>
      <w:r w:rsidR="00A70F12">
        <w:rPr>
          <w:rFonts w:ascii="Times New Roman" w:hAnsi="Times New Roman" w:cs="Times New Roman"/>
          <w:color w:val="010302"/>
          <w:sz w:val="24"/>
          <w:szCs w:val="24"/>
        </w:rPr>
        <w:t xml:space="preserve"> This shows, he said, that the </w:t>
      </w:r>
      <w:r w:rsidR="00EA2EE0">
        <w:rPr>
          <w:rFonts w:ascii="Times New Roman" w:hAnsi="Times New Roman" w:cs="Times New Roman"/>
          <w:color w:val="010302"/>
          <w:sz w:val="24"/>
          <w:szCs w:val="24"/>
        </w:rPr>
        <w:t>analysis</w:t>
      </w:r>
      <w:r w:rsidR="00A70F12">
        <w:rPr>
          <w:rFonts w:ascii="Times New Roman" w:hAnsi="Times New Roman" w:cs="Times New Roman"/>
          <w:color w:val="010302"/>
          <w:sz w:val="24"/>
          <w:szCs w:val="24"/>
        </w:rPr>
        <w:t xml:space="preserve"> where </w:t>
      </w:r>
      <w:r w:rsidR="00C0152C">
        <w:rPr>
          <w:rFonts w:ascii="Times New Roman" w:hAnsi="Times New Roman" w:cs="Times New Roman"/>
          <w:color w:val="010302"/>
          <w:sz w:val="24"/>
          <w:szCs w:val="24"/>
        </w:rPr>
        <w:t xml:space="preserve">the context is </w:t>
      </w:r>
      <w:r w:rsidR="00A70F12">
        <w:rPr>
          <w:rFonts w:ascii="Times New Roman" w:hAnsi="Times New Roman" w:cs="Times New Roman"/>
          <w:color w:val="010302"/>
          <w:sz w:val="24"/>
          <w:szCs w:val="24"/>
        </w:rPr>
        <w:t xml:space="preserve">one </w:t>
      </w:r>
      <w:r w:rsidR="00C0152C">
        <w:rPr>
          <w:rFonts w:ascii="Times New Roman" w:hAnsi="Times New Roman" w:cs="Times New Roman"/>
          <w:color w:val="010302"/>
          <w:sz w:val="24"/>
          <w:szCs w:val="24"/>
        </w:rPr>
        <w:t xml:space="preserve">in which one </w:t>
      </w:r>
      <w:r w:rsidR="00A70F12">
        <w:rPr>
          <w:rFonts w:ascii="Times New Roman" w:hAnsi="Times New Roman" w:cs="Times New Roman"/>
          <w:color w:val="010302"/>
          <w:sz w:val="24"/>
          <w:szCs w:val="24"/>
        </w:rPr>
        <w:t xml:space="preserve">party has </w:t>
      </w:r>
      <w:r w:rsidR="00C0152C">
        <w:rPr>
          <w:rFonts w:ascii="Times New Roman" w:hAnsi="Times New Roman" w:cs="Times New Roman"/>
          <w:color w:val="010302"/>
          <w:sz w:val="24"/>
          <w:szCs w:val="24"/>
        </w:rPr>
        <w:t xml:space="preserve">already </w:t>
      </w:r>
      <w:r w:rsidR="00A70F12">
        <w:rPr>
          <w:rFonts w:ascii="Times New Roman" w:hAnsi="Times New Roman" w:cs="Times New Roman"/>
          <w:color w:val="010302"/>
          <w:sz w:val="24"/>
          <w:szCs w:val="24"/>
        </w:rPr>
        <w:t>given notic</w:t>
      </w:r>
      <w:r w:rsidR="00A06203">
        <w:rPr>
          <w:rFonts w:ascii="Times New Roman" w:hAnsi="Times New Roman" w:cs="Times New Roman"/>
          <w:color w:val="010302"/>
          <w:sz w:val="24"/>
          <w:szCs w:val="24"/>
        </w:rPr>
        <w:t>e</w:t>
      </w:r>
      <w:r w:rsidR="000D0A2E">
        <w:rPr>
          <w:rFonts w:ascii="Times New Roman" w:hAnsi="Times New Roman" w:cs="Times New Roman"/>
          <w:color w:val="010302"/>
          <w:sz w:val="24"/>
          <w:szCs w:val="24"/>
        </w:rPr>
        <w:t>,</w:t>
      </w:r>
      <w:r w:rsidR="00A70F12">
        <w:rPr>
          <w:rFonts w:ascii="Times New Roman" w:hAnsi="Times New Roman" w:cs="Times New Roman"/>
          <w:color w:val="010302"/>
          <w:sz w:val="24"/>
          <w:szCs w:val="24"/>
        </w:rPr>
        <w:t xml:space="preserve"> </w:t>
      </w:r>
      <w:r w:rsidR="00A617A0">
        <w:rPr>
          <w:rFonts w:ascii="Times New Roman" w:hAnsi="Times New Roman" w:cs="Times New Roman"/>
          <w:color w:val="010302"/>
          <w:sz w:val="24"/>
          <w:szCs w:val="24"/>
        </w:rPr>
        <w:t>may be</w:t>
      </w:r>
      <w:r w:rsidR="00A70F12">
        <w:rPr>
          <w:rFonts w:ascii="Times New Roman" w:hAnsi="Times New Roman" w:cs="Times New Roman"/>
          <w:color w:val="010302"/>
          <w:sz w:val="24"/>
          <w:szCs w:val="24"/>
        </w:rPr>
        <w:t xml:space="preserve"> </w:t>
      </w:r>
      <w:r w:rsidR="00C121C3">
        <w:rPr>
          <w:rFonts w:ascii="Times New Roman" w:hAnsi="Times New Roman" w:cs="Times New Roman"/>
          <w:color w:val="010302"/>
          <w:sz w:val="24"/>
          <w:szCs w:val="24"/>
        </w:rPr>
        <w:t>materially different</w:t>
      </w:r>
      <w:r w:rsidR="00A617A0">
        <w:rPr>
          <w:rFonts w:ascii="Times New Roman" w:hAnsi="Times New Roman" w:cs="Times New Roman"/>
          <w:color w:val="010302"/>
          <w:sz w:val="24"/>
          <w:szCs w:val="24"/>
        </w:rPr>
        <w:t>, and that, in such a context, the date of termination can be altered without the mode of termination changing</w:t>
      </w:r>
      <w:r w:rsidR="00E673A5">
        <w:rPr>
          <w:rFonts w:ascii="Times New Roman" w:hAnsi="Times New Roman" w:cs="Times New Roman"/>
          <w:color w:val="010302"/>
          <w:sz w:val="24"/>
          <w:szCs w:val="24"/>
        </w:rPr>
        <w:t>.</w:t>
      </w:r>
    </w:p>
    <w:p w14:paraId="3E075AD0" w14:textId="77777777" w:rsidR="008927EC" w:rsidRPr="000E09B0"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29378FE8" w14:textId="3B33B681" w:rsidR="00F801CD" w:rsidRDefault="00386BE9" w:rsidP="006D55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Mr Solomon also contended that t</w:t>
      </w:r>
      <w:r w:rsidR="000E09B0">
        <w:rPr>
          <w:rFonts w:ascii="Times New Roman" w:hAnsi="Times New Roman" w:cs="Times New Roman"/>
          <w:color w:val="010302"/>
          <w:sz w:val="24"/>
          <w:szCs w:val="24"/>
        </w:rPr>
        <w:t xml:space="preserve">he argument drawing on </w:t>
      </w:r>
      <w:r w:rsidR="000E09B0" w:rsidRPr="00C3543B">
        <w:rPr>
          <w:rFonts w:ascii="Times New Roman" w:hAnsi="Times New Roman" w:cs="Times New Roman"/>
          <w:b/>
          <w:bCs/>
          <w:color w:val="010302"/>
          <w:sz w:val="24"/>
          <w:szCs w:val="24"/>
        </w:rPr>
        <w:t xml:space="preserve">Uber </w:t>
      </w:r>
      <w:r w:rsidR="004F3977">
        <w:rPr>
          <w:rFonts w:ascii="Times New Roman" w:hAnsi="Times New Roman" w:cs="Times New Roman"/>
          <w:b/>
          <w:bCs/>
          <w:color w:val="010302"/>
          <w:sz w:val="24"/>
          <w:szCs w:val="24"/>
        </w:rPr>
        <w:t xml:space="preserve">BV </w:t>
      </w:r>
      <w:r w:rsidR="000E09B0" w:rsidRPr="00C3543B">
        <w:rPr>
          <w:rFonts w:ascii="Times New Roman" w:hAnsi="Times New Roman" w:cs="Times New Roman"/>
          <w:b/>
          <w:bCs/>
          <w:color w:val="010302"/>
          <w:sz w:val="24"/>
          <w:szCs w:val="24"/>
        </w:rPr>
        <w:t>v Aslam</w:t>
      </w:r>
      <w:r w:rsidR="000E09B0">
        <w:rPr>
          <w:rFonts w:ascii="Times New Roman" w:hAnsi="Times New Roman" w:cs="Times New Roman"/>
          <w:color w:val="010302"/>
          <w:sz w:val="24"/>
          <w:szCs w:val="24"/>
        </w:rPr>
        <w:t xml:space="preserve"> was not to the point in a case where the employee has freely resigned and does not claim to have been constructively dismissed. Such an employee could not be viewed as</w:t>
      </w:r>
      <w:r w:rsidR="00EA5A3C">
        <w:rPr>
          <w:rFonts w:ascii="Times New Roman" w:hAnsi="Times New Roman" w:cs="Times New Roman"/>
          <w:color w:val="010302"/>
          <w:sz w:val="24"/>
          <w:szCs w:val="24"/>
        </w:rPr>
        <w:t xml:space="preserve"> vulnerable or</w:t>
      </w:r>
      <w:r w:rsidR="000E09B0">
        <w:rPr>
          <w:rFonts w:ascii="Times New Roman" w:hAnsi="Times New Roman" w:cs="Times New Roman"/>
          <w:color w:val="010302"/>
          <w:sz w:val="24"/>
          <w:szCs w:val="24"/>
        </w:rPr>
        <w:t xml:space="preserve"> </w:t>
      </w:r>
      <w:r w:rsidR="00C1759A">
        <w:rPr>
          <w:rFonts w:ascii="Times New Roman" w:hAnsi="Times New Roman" w:cs="Times New Roman"/>
          <w:color w:val="010302"/>
          <w:sz w:val="24"/>
          <w:szCs w:val="24"/>
        </w:rPr>
        <w:t xml:space="preserve">the sort </w:t>
      </w:r>
      <w:r w:rsidR="00EA5A3C">
        <w:rPr>
          <w:rFonts w:ascii="Times New Roman" w:hAnsi="Times New Roman" w:cs="Times New Roman"/>
          <w:color w:val="010302"/>
          <w:sz w:val="24"/>
          <w:szCs w:val="24"/>
        </w:rPr>
        <w:t>of person who unfair dismissal legislation was designed to protect</w:t>
      </w:r>
      <w:r w:rsidR="001B1995">
        <w:rPr>
          <w:rFonts w:ascii="Times New Roman" w:hAnsi="Times New Roman" w:cs="Times New Roman"/>
          <w:color w:val="010302"/>
          <w:sz w:val="24"/>
          <w:szCs w:val="24"/>
        </w:rPr>
        <w:t>. There was no issue in a case such as this about the contractual provision in questio</w:t>
      </w:r>
      <w:r w:rsidR="00AD2E3A">
        <w:rPr>
          <w:rFonts w:ascii="Times New Roman" w:hAnsi="Times New Roman" w:cs="Times New Roman"/>
          <w:color w:val="010302"/>
          <w:sz w:val="24"/>
          <w:szCs w:val="24"/>
        </w:rPr>
        <w:t>n</w:t>
      </w:r>
      <w:r w:rsidR="001B1995">
        <w:rPr>
          <w:rFonts w:ascii="Times New Roman" w:hAnsi="Times New Roman" w:cs="Times New Roman"/>
          <w:color w:val="010302"/>
          <w:sz w:val="24"/>
          <w:szCs w:val="24"/>
        </w:rPr>
        <w:t xml:space="preserve"> </w:t>
      </w:r>
      <w:r w:rsidR="006D1A59">
        <w:rPr>
          <w:rFonts w:ascii="Times New Roman" w:hAnsi="Times New Roman" w:cs="Times New Roman"/>
          <w:color w:val="010302"/>
          <w:sz w:val="24"/>
          <w:szCs w:val="24"/>
        </w:rPr>
        <w:t xml:space="preserve">truly </w:t>
      </w:r>
      <w:r w:rsidR="001B1995">
        <w:rPr>
          <w:rFonts w:ascii="Times New Roman" w:hAnsi="Times New Roman" w:cs="Times New Roman"/>
          <w:color w:val="010302"/>
          <w:sz w:val="24"/>
          <w:szCs w:val="24"/>
        </w:rPr>
        <w:t>reflecting the parties’ genuine agreement</w:t>
      </w:r>
      <w:r w:rsidR="000E09B0">
        <w:rPr>
          <w:rFonts w:ascii="Times New Roman" w:hAnsi="Times New Roman" w:cs="Times New Roman"/>
          <w:color w:val="010302"/>
          <w:sz w:val="24"/>
          <w:szCs w:val="24"/>
        </w:rPr>
        <w:t>.</w:t>
      </w:r>
    </w:p>
    <w:p w14:paraId="49ED3DA4" w14:textId="77777777" w:rsid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559AC6DD" w14:textId="304BEE6F" w:rsidR="00BB01E6" w:rsidRDefault="00BB01E6" w:rsidP="006D554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The majority in </w:t>
      </w:r>
      <w:r w:rsidR="004E5FDA" w:rsidRPr="00230C81">
        <w:rPr>
          <w:rFonts w:ascii="Times New Roman" w:hAnsi="Times New Roman" w:cs="Times New Roman"/>
          <w:b/>
          <w:bCs/>
          <w:color w:val="010302"/>
          <w:sz w:val="24"/>
          <w:szCs w:val="24"/>
        </w:rPr>
        <w:t>Marshall v Hamblin</w:t>
      </w:r>
      <w:r w:rsidR="004E5FDA">
        <w:rPr>
          <w:rFonts w:ascii="Times New Roman" w:hAnsi="Times New Roman" w:cs="Times New Roman"/>
          <w:color w:val="010302"/>
          <w:sz w:val="24"/>
          <w:szCs w:val="24"/>
        </w:rPr>
        <w:t xml:space="preserve"> </w:t>
      </w:r>
      <w:r w:rsidR="00925874">
        <w:rPr>
          <w:rFonts w:ascii="Times New Roman" w:hAnsi="Times New Roman" w:cs="Times New Roman"/>
          <w:color w:val="010302"/>
          <w:sz w:val="24"/>
          <w:szCs w:val="24"/>
        </w:rPr>
        <w:t xml:space="preserve">had identified that the case was different from </w:t>
      </w:r>
      <w:r w:rsidR="00925874" w:rsidRPr="00E97060">
        <w:rPr>
          <w:rFonts w:ascii="Times New Roman" w:hAnsi="Times New Roman" w:cs="Times New Roman"/>
          <w:b/>
          <w:bCs/>
          <w:color w:val="010302"/>
          <w:sz w:val="24"/>
          <w:szCs w:val="24"/>
        </w:rPr>
        <w:t>Delaney</w:t>
      </w:r>
      <w:r w:rsidR="00925874">
        <w:rPr>
          <w:rFonts w:ascii="Times New Roman" w:hAnsi="Times New Roman" w:cs="Times New Roman"/>
          <w:color w:val="010302"/>
          <w:sz w:val="24"/>
          <w:szCs w:val="24"/>
        </w:rPr>
        <w:t xml:space="preserve"> category two, because the employee had given notice</w:t>
      </w:r>
      <w:r w:rsidR="00FD7731">
        <w:rPr>
          <w:rFonts w:ascii="Times New Roman" w:hAnsi="Times New Roman" w:cs="Times New Roman"/>
          <w:color w:val="010302"/>
          <w:sz w:val="24"/>
          <w:szCs w:val="24"/>
        </w:rPr>
        <w:t xml:space="preserve">. </w:t>
      </w:r>
      <w:r w:rsidR="00513774">
        <w:rPr>
          <w:rFonts w:ascii="Times New Roman" w:hAnsi="Times New Roman" w:cs="Times New Roman"/>
          <w:color w:val="010302"/>
          <w:sz w:val="24"/>
          <w:szCs w:val="24"/>
        </w:rPr>
        <w:t>The</w:t>
      </w:r>
      <w:r w:rsidR="007C6637">
        <w:rPr>
          <w:rFonts w:ascii="Times New Roman" w:hAnsi="Times New Roman" w:cs="Times New Roman"/>
          <w:color w:val="010302"/>
          <w:sz w:val="24"/>
          <w:szCs w:val="24"/>
        </w:rPr>
        <w:t>ir</w:t>
      </w:r>
      <w:r w:rsidR="00513774">
        <w:rPr>
          <w:rFonts w:ascii="Times New Roman" w:hAnsi="Times New Roman" w:cs="Times New Roman"/>
          <w:color w:val="010302"/>
          <w:sz w:val="24"/>
          <w:szCs w:val="24"/>
        </w:rPr>
        <w:t xml:space="preserve"> observation about section 49(3) was not part of the </w:t>
      </w:r>
      <w:r w:rsidR="00513774" w:rsidRPr="00E97060">
        <w:rPr>
          <w:rFonts w:ascii="Times New Roman" w:hAnsi="Times New Roman" w:cs="Times New Roman"/>
          <w:i/>
          <w:iCs/>
          <w:color w:val="010302"/>
          <w:sz w:val="24"/>
          <w:szCs w:val="24"/>
        </w:rPr>
        <w:t>ratio</w:t>
      </w:r>
      <w:r w:rsidR="00513774">
        <w:rPr>
          <w:rFonts w:ascii="Times New Roman" w:hAnsi="Times New Roman" w:cs="Times New Roman"/>
          <w:color w:val="010302"/>
          <w:sz w:val="24"/>
          <w:szCs w:val="24"/>
        </w:rPr>
        <w:t xml:space="preserve"> and took matters no further. </w:t>
      </w:r>
      <w:r w:rsidR="00FD7731">
        <w:rPr>
          <w:rFonts w:ascii="Times New Roman" w:hAnsi="Times New Roman" w:cs="Times New Roman"/>
          <w:color w:val="010302"/>
          <w:sz w:val="24"/>
          <w:szCs w:val="24"/>
        </w:rPr>
        <w:t>They had addressed in terms the question of whether there was a dismissal, concluding expressly that there was.</w:t>
      </w:r>
      <w:r w:rsidR="008D400E">
        <w:rPr>
          <w:rFonts w:ascii="Times New Roman" w:hAnsi="Times New Roman" w:cs="Times New Roman"/>
          <w:color w:val="010302"/>
          <w:sz w:val="24"/>
          <w:szCs w:val="24"/>
        </w:rPr>
        <w:t xml:space="preserve"> T</w:t>
      </w:r>
      <w:r w:rsidR="00DB50E1">
        <w:rPr>
          <w:rFonts w:ascii="Times New Roman" w:hAnsi="Times New Roman" w:cs="Times New Roman"/>
          <w:color w:val="010302"/>
          <w:sz w:val="24"/>
          <w:szCs w:val="24"/>
        </w:rPr>
        <w:t xml:space="preserve">hey had </w:t>
      </w:r>
      <w:r w:rsidR="004E5FDA">
        <w:rPr>
          <w:rFonts w:ascii="Times New Roman" w:hAnsi="Times New Roman" w:cs="Times New Roman"/>
          <w:color w:val="010302"/>
          <w:sz w:val="24"/>
          <w:szCs w:val="24"/>
        </w:rPr>
        <w:t xml:space="preserve">come to the right conclusion. </w:t>
      </w:r>
    </w:p>
    <w:p w14:paraId="6C06DF6E" w14:textId="77777777" w:rsidR="005F18E4" w:rsidRDefault="005F18E4" w:rsidP="005F18E4">
      <w:pPr>
        <w:pStyle w:val="ListParagraph"/>
        <w:tabs>
          <w:tab w:val="left" w:pos="0"/>
        </w:tabs>
        <w:spacing w:line="480" w:lineRule="auto"/>
        <w:contextualSpacing/>
        <w:jc w:val="both"/>
        <w:rPr>
          <w:rFonts w:ascii="Times New Roman" w:hAnsi="Times New Roman" w:cs="Times New Roman"/>
          <w:color w:val="010302"/>
          <w:sz w:val="24"/>
          <w:szCs w:val="24"/>
        </w:rPr>
      </w:pPr>
    </w:p>
    <w:p w14:paraId="747AED06" w14:textId="161EFA1B" w:rsidR="0054669F" w:rsidRDefault="00F36B01" w:rsidP="00815951">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lastRenderedPageBreak/>
        <w:t>Mr Solomon</w:t>
      </w:r>
      <w:r w:rsidR="000D10A4">
        <w:rPr>
          <w:rFonts w:ascii="Times New Roman" w:hAnsi="Times New Roman" w:cs="Times New Roman"/>
          <w:color w:val="010302"/>
          <w:sz w:val="24"/>
          <w:szCs w:val="24"/>
        </w:rPr>
        <w:t xml:space="preserve"> stresse</w:t>
      </w:r>
      <w:r w:rsidR="0044010C">
        <w:rPr>
          <w:rFonts w:ascii="Times New Roman" w:hAnsi="Times New Roman" w:cs="Times New Roman"/>
          <w:color w:val="010302"/>
          <w:sz w:val="24"/>
          <w:szCs w:val="24"/>
        </w:rPr>
        <w:t>d</w:t>
      </w:r>
      <w:r w:rsidR="000D10A4">
        <w:rPr>
          <w:rFonts w:ascii="Times New Roman" w:hAnsi="Times New Roman" w:cs="Times New Roman"/>
          <w:color w:val="010302"/>
          <w:sz w:val="24"/>
          <w:szCs w:val="24"/>
        </w:rPr>
        <w:t xml:space="preserve"> again that in any event</w:t>
      </w:r>
      <w:r w:rsidR="007069E8">
        <w:rPr>
          <w:rFonts w:ascii="Times New Roman" w:hAnsi="Times New Roman" w:cs="Times New Roman"/>
          <w:color w:val="010302"/>
          <w:sz w:val="24"/>
          <w:szCs w:val="24"/>
        </w:rPr>
        <w:t xml:space="preserve"> it could not be said that the majority </w:t>
      </w:r>
      <w:r w:rsidR="002D76D6">
        <w:rPr>
          <w:rFonts w:ascii="Times New Roman" w:hAnsi="Times New Roman" w:cs="Times New Roman"/>
          <w:color w:val="010302"/>
          <w:sz w:val="24"/>
          <w:szCs w:val="24"/>
        </w:rPr>
        <w:t>decision</w:t>
      </w:r>
      <w:r w:rsidR="007069E8">
        <w:rPr>
          <w:rFonts w:ascii="Times New Roman" w:hAnsi="Times New Roman" w:cs="Times New Roman"/>
          <w:color w:val="010302"/>
          <w:sz w:val="24"/>
          <w:szCs w:val="24"/>
        </w:rPr>
        <w:t xml:space="preserve"> in </w:t>
      </w:r>
      <w:r w:rsidR="007069E8" w:rsidRPr="002D76D6">
        <w:rPr>
          <w:rFonts w:ascii="Times New Roman" w:hAnsi="Times New Roman" w:cs="Times New Roman"/>
          <w:b/>
          <w:bCs/>
          <w:color w:val="010302"/>
          <w:sz w:val="24"/>
          <w:szCs w:val="24"/>
        </w:rPr>
        <w:t>Marshall v Hamblin</w:t>
      </w:r>
      <w:r w:rsidR="007069E8">
        <w:rPr>
          <w:rFonts w:ascii="Times New Roman" w:hAnsi="Times New Roman" w:cs="Times New Roman"/>
          <w:color w:val="010302"/>
          <w:sz w:val="24"/>
          <w:szCs w:val="24"/>
        </w:rPr>
        <w:t xml:space="preserve"> was obviously</w:t>
      </w:r>
      <w:r w:rsidR="009B4642">
        <w:rPr>
          <w:rFonts w:ascii="Times New Roman" w:hAnsi="Times New Roman" w:cs="Times New Roman"/>
          <w:color w:val="010302"/>
          <w:sz w:val="24"/>
          <w:szCs w:val="24"/>
        </w:rPr>
        <w:t xml:space="preserve"> </w:t>
      </w:r>
      <w:r w:rsidR="007069E8">
        <w:rPr>
          <w:rFonts w:ascii="Times New Roman" w:hAnsi="Times New Roman" w:cs="Times New Roman"/>
          <w:color w:val="010302"/>
          <w:sz w:val="24"/>
          <w:szCs w:val="24"/>
        </w:rPr>
        <w:t>wrong.</w:t>
      </w:r>
      <w:r>
        <w:rPr>
          <w:rFonts w:ascii="Times New Roman" w:hAnsi="Times New Roman" w:cs="Times New Roman"/>
          <w:color w:val="010302"/>
          <w:sz w:val="24"/>
          <w:szCs w:val="24"/>
        </w:rPr>
        <w:t xml:space="preserve"> He</w:t>
      </w:r>
      <w:r w:rsidR="00B36455">
        <w:rPr>
          <w:rFonts w:ascii="Times New Roman" w:hAnsi="Times New Roman" w:cs="Times New Roman"/>
          <w:color w:val="010302"/>
          <w:sz w:val="24"/>
          <w:szCs w:val="24"/>
        </w:rPr>
        <w:t xml:space="preserve"> suggested that the rea</w:t>
      </w:r>
      <w:r w:rsidR="00B23F31">
        <w:rPr>
          <w:rFonts w:ascii="Times New Roman" w:hAnsi="Times New Roman" w:cs="Times New Roman"/>
          <w:color w:val="010302"/>
          <w:sz w:val="24"/>
          <w:szCs w:val="24"/>
        </w:rPr>
        <w:t xml:space="preserve">soning of the minority in that case was </w:t>
      </w:r>
      <w:r w:rsidR="00162496">
        <w:rPr>
          <w:rFonts w:ascii="Times New Roman" w:hAnsi="Times New Roman" w:cs="Times New Roman"/>
          <w:color w:val="010302"/>
          <w:sz w:val="24"/>
          <w:szCs w:val="24"/>
        </w:rPr>
        <w:t>itself</w:t>
      </w:r>
      <w:r w:rsidR="00B23F31">
        <w:rPr>
          <w:rFonts w:ascii="Times New Roman" w:hAnsi="Times New Roman" w:cs="Times New Roman"/>
          <w:color w:val="010302"/>
          <w:sz w:val="24"/>
          <w:szCs w:val="24"/>
        </w:rPr>
        <w:t xml:space="preserve"> in places wrong. The fact that Mr Jackson had advanced a policy</w:t>
      </w:r>
      <w:r w:rsidR="00883047">
        <w:rPr>
          <w:rFonts w:ascii="Times New Roman" w:hAnsi="Times New Roman" w:cs="Times New Roman"/>
          <w:color w:val="010302"/>
          <w:sz w:val="24"/>
          <w:szCs w:val="24"/>
        </w:rPr>
        <w:t xml:space="preserve">-based </w:t>
      </w:r>
      <w:r w:rsidR="00B23F31">
        <w:rPr>
          <w:rFonts w:ascii="Times New Roman" w:hAnsi="Times New Roman" w:cs="Times New Roman"/>
          <w:color w:val="010302"/>
          <w:sz w:val="24"/>
          <w:szCs w:val="24"/>
        </w:rPr>
        <w:t>argument in support of his case was also a sign</w:t>
      </w:r>
      <w:r w:rsidR="00883047">
        <w:rPr>
          <w:rFonts w:ascii="Times New Roman" w:hAnsi="Times New Roman" w:cs="Times New Roman"/>
          <w:color w:val="010302"/>
          <w:sz w:val="24"/>
          <w:szCs w:val="24"/>
        </w:rPr>
        <w:t xml:space="preserve"> that the </w:t>
      </w:r>
      <w:r w:rsidR="009B4642">
        <w:rPr>
          <w:rFonts w:ascii="Times New Roman" w:hAnsi="Times New Roman" w:cs="Times New Roman"/>
          <w:color w:val="010302"/>
          <w:sz w:val="24"/>
          <w:szCs w:val="24"/>
        </w:rPr>
        <w:t>majority decision</w:t>
      </w:r>
      <w:r w:rsidR="00DB7EB4">
        <w:rPr>
          <w:rFonts w:ascii="Times New Roman" w:hAnsi="Times New Roman" w:cs="Times New Roman"/>
          <w:color w:val="010302"/>
          <w:sz w:val="24"/>
          <w:szCs w:val="24"/>
        </w:rPr>
        <w:t xml:space="preserve"> was not obviously</w:t>
      </w:r>
      <w:r w:rsidR="009B4642">
        <w:rPr>
          <w:rFonts w:ascii="Times New Roman" w:hAnsi="Times New Roman" w:cs="Times New Roman"/>
          <w:color w:val="010302"/>
          <w:sz w:val="24"/>
          <w:szCs w:val="24"/>
        </w:rPr>
        <w:t>, manifestly,</w:t>
      </w:r>
      <w:r w:rsidR="00DB7EB4">
        <w:rPr>
          <w:rFonts w:ascii="Times New Roman" w:hAnsi="Times New Roman" w:cs="Times New Roman"/>
          <w:color w:val="010302"/>
          <w:sz w:val="24"/>
          <w:szCs w:val="24"/>
        </w:rPr>
        <w:t xml:space="preserve"> wrong</w:t>
      </w:r>
      <w:r w:rsidR="00883047">
        <w:rPr>
          <w:rFonts w:ascii="Times New Roman" w:hAnsi="Times New Roman" w:cs="Times New Roman"/>
          <w:color w:val="010302"/>
          <w:sz w:val="24"/>
          <w:szCs w:val="24"/>
        </w:rPr>
        <w:t>.</w:t>
      </w:r>
    </w:p>
    <w:p w14:paraId="3D6D969B" w14:textId="77777777" w:rsid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1721365B" w14:textId="0B0F9C62" w:rsidR="004A0AF6" w:rsidRDefault="00513F0C" w:rsidP="005B7D64">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33358E">
        <w:rPr>
          <w:rFonts w:ascii="Times New Roman" w:hAnsi="Times New Roman" w:cs="Times New Roman"/>
          <w:color w:val="010302"/>
          <w:sz w:val="24"/>
          <w:szCs w:val="24"/>
        </w:rPr>
        <w:t xml:space="preserve"> </w:t>
      </w:r>
      <w:r w:rsidR="00FE31FF" w:rsidRPr="0033358E">
        <w:rPr>
          <w:rFonts w:ascii="Times New Roman" w:hAnsi="Times New Roman" w:cs="Times New Roman"/>
          <w:color w:val="010302"/>
          <w:sz w:val="24"/>
          <w:szCs w:val="24"/>
        </w:rPr>
        <w:t xml:space="preserve">If </w:t>
      </w:r>
      <w:r w:rsidR="009649FD" w:rsidRPr="0033358E">
        <w:rPr>
          <w:rFonts w:ascii="Times New Roman" w:hAnsi="Times New Roman" w:cs="Times New Roman"/>
          <w:b/>
          <w:bCs/>
          <w:color w:val="010302"/>
          <w:sz w:val="24"/>
          <w:szCs w:val="24"/>
        </w:rPr>
        <w:t>Marshall v Hambl</w:t>
      </w:r>
      <w:r w:rsidR="00FE31FF" w:rsidRPr="0033358E">
        <w:rPr>
          <w:rFonts w:ascii="Times New Roman" w:hAnsi="Times New Roman" w:cs="Times New Roman"/>
          <w:b/>
          <w:bCs/>
          <w:color w:val="010302"/>
          <w:sz w:val="24"/>
          <w:szCs w:val="24"/>
        </w:rPr>
        <w:t xml:space="preserve">in </w:t>
      </w:r>
      <w:r w:rsidR="00277C68" w:rsidRPr="0033358E">
        <w:rPr>
          <w:rFonts w:ascii="Times New Roman" w:hAnsi="Times New Roman" w:cs="Times New Roman"/>
          <w:color w:val="010302"/>
          <w:sz w:val="24"/>
          <w:szCs w:val="24"/>
        </w:rPr>
        <w:t>could not be said to be</w:t>
      </w:r>
      <w:r w:rsidR="00FD16CD" w:rsidRPr="0033358E">
        <w:rPr>
          <w:rFonts w:ascii="Times New Roman" w:hAnsi="Times New Roman" w:cs="Times New Roman"/>
          <w:color w:val="010302"/>
          <w:sz w:val="24"/>
          <w:szCs w:val="24"/>
        </w:rPr>
        <w:t xml:space="preserve"> </w:t>
      </w:r>
      <w:r w:rsidR="00FD16CD" w:rsidRPr="0033358E">
        <w:rPr>
          <w:rFonts w:ascii="Times New Roman" w:hAnsi="Times New Roman" w:cs="Times New Roman"/>
          <w:i/>
          <w:iCs/>
          <w:color w:val="010302"/>
          <w:sz w:val="24"/>
          <w:szCs w:val="24"/>
        </w:rPr>
        <w:t>manifestly</w:t>
      </w:r>
      <w:r w:rsidR="00FD16CD" w:rsidRPr="0033358E">
        <w:rPr>
          <w:rFonts w:ascii="Times New Roman" w:hAnsi="Times New Roman" w:cs="Times New Roman"/>
          <w:color w:val="010302"/>
          <w:sz w:val="24"/>
          <w:szCs w:val="24"/>
        </w:rPr>
        <w:t xml:space="preserve"> wrong</w:t>
      </w:r>
      <w:r w:rsidR="00277C68" w:rsidRPr="0033358E">
        <w:rPr>
          <w:rFonts w:ascii="Times New Roman" w:hAnsi="Times New Roman" w:cs="Times New Roman"/>
          <w:color w:val="010302"/>
          <w:sz w:val="24"/>
          <w:szCs w:val="24"/>
        </w:rPr>
        <w:t>,</w:t>
      </w:r>
      <w:r w:rsidR="009649FD" w:rsidRPr="0033358E">
        <w:rPr>
          <w:rFonts w:ascii="Times New Roman" w:hAnsi="Times New Roman" w:cs="Times New Roman"/>
          <w:color w:val="010302"/>
          <w:sz w:val="24"/>
          <w:szCs w:val="24"/>
        </w:rPr>
        <w:t xml:space="preserve"> </w:t>
      </w:r>
      <w:r w:rsidR="00673D02" w:rsidRPr="0033358E">
        <w:rPr>
          <w:rFonts w:ascii="Times New Roman" w:hAnsi="Times New Roman" w:cs="Times New Roman"/>
          <w:color w:val="010302"/>
          <w:sz w:val="24"/>
          <w:szCs w:val="24"/>
        </w:rPr>
        <w:t>I could not depart from</w:t>
      </w:r>
      <w:r w:rsidR="009649FD" w:rsidRPr="0033358E">
        <w:rPr>
          <w:rFonts w:ascii="Times New Roman" w:hAnsi="Times New Roman" w:cs="Times New Roman"/>
          <w:color w:val="010302"/>
          <w:sz w:val="24"/>
          <w:szCs w:val="24"/>
        </w:rPr>
        <w:t xml:space="preserve"> it</w:t>
      </w:r>
      <w:r w:rsidR="00673D02" w:rsidRPr="0033358E">
        <w:rPr>
          <w:rFonts w:ascii="Times New Roman" w:hAnsi="Times New Roman" w:cs="Times New Roman"/>
          <w:color w:val="010302"/>
          <w:sz w:val="24"/>
          <w:szCs w:val="24"/>
        </w:rPr>
        <w:t>.</w:t>
      </w:r>
      <w:r w:rsidR="00A21514" w:rsidRPr="0033358E">
        <w:rPr>
          <w:rFonts w:ascii="Times New Roman" w:hAnsi="Times New Roman" w:cs="Times New Roman"/>
          <w:color w:val="010302"/>
          <w:sz w:val="24"/>
          <w:szCs w:val="24"/>
        </w:rPr>
        <w:t xml:space="preserve">  </w:t>
      </w:r>
      <w:r w:rsidR="00621542" w:rsidRPr="0033358E">
        <w:rPr>
          <w:rFonts w:ascii="Times New Roman" w:hAnsi="Times New Roman" w:cs="Times New Roman"/>
          <w:color w:val="010302"/>
          <w:sz w:val="24"/>
          <w:szCs w:val="24"/>
        </w:rPr>
        <w:t>Indeed, l</w:t>
      </w:r>
      <w:r w:rsidR="00673D02" w:rsidRPr="0033358E">
        <w:rPr>
          <w:rFonts w:ascii="Times New Roman" w:hAnsi="Times New Roman" w:cs="Times New Roman"/>
          <w:color w:val="010302"/>
          <w:sz w:val="24"/>
          <w:szCs w:val="24"/>
        </w:rPr>
        <w:t xml:space="preserve">ike Singh J in </w:t>
      </w:r>
      <w:r w:rsidR="00673D02" w:rsidRPr="0033358E">
        <w:rPr>
          <w:rFonts w:ascii="Times New Roman" w:hAnsi="Times New Roman" w:cs="Times New Roman"/>
          <w:b/>
          <w:bCs/>
          <w:color w:val="010302"/>
          <w:sz w:val="24"/>
          <w:szCs w:val="24"/>
        </w:rPr>
        <w:t>Lock</w:t>
      </w:r>
      <w:r w:rsidR="00673D02" w:rsidRPr="0033358E">
        <w:rPr>
          <w:rFonts w:ascii="Times New Roman" w:hAnsi="Times New Roman" w:cs="Times New Roman"/>
          <w:color w:val="010302"/>
          <w:sz w:val="24"/>
          <w:szCs w:val="24"/>
        </w:rPr>
        <w:t xml:space="preserve">, I should resist the temptation to descend into the detail of the </w:t>
      </w:r>
      <w:r w:rsidR="00A21514" w:rsidRPr="0033358E">
        <w:rPr>
          <w:rFonts w:ascii="Times New Roman" w:hAnsi="Times New Roman" w:cs="Times New Roman"/>
          <w:color w:val="010302"/>
          <w:sz w:val="24"/>
          <w:szCs w:val="24"/>
        </w:rPr>
        <w:t>doctrinal arguments</w:t>
      </w:r>
      <w:r w:rsidR="00673D02" w:rsidRPr="0033358E">
        <w:rPr>
          <w:rFonts w:ascii="Times New Roman" w:hAnsi="Times New Roman" w:cs="Times New Roman"/>
          <w:color w:val="010302"/>
          <w:sz w:val="24"/>
          <w:szCs w:val="24"/>
        </w:rPr>
        <w:t xml:space="preserve">. </w:t>
      </w:r>
      <w:r w:rsidR="001D7A7A" w:rsidRPr="0033358E">
        <w:rPr>
          <w:rFonts w:ascii="Times New Roman" w:hAnsi="Times New Roman" w:cs="Times New Roman"/>
          <w:color w:val="010302"/>
          <w:sz w:val="24"/>
          <w:szCs w:val="24"/>
        </w:rPr>
        <w:t>Any such exercise</w:t>
      </w:r>
      <w:r w:rsidR="00673D02" w:rsidRPr="0033358E">
        <w:rPr>
          <w:rFonts w:ascii="Times New Roman" w:hAnsi="Times New Roman" w:cs="Times New Roman"/>
          <w:color w:val="010302"/>
          <w:sz w:val="24"/>
          <w:szCs w:val="24"/>
        </w:rPr>
        <w:t xml:space="preserve"> must be left to the Court of Appeal.</w:t>
      </w:r>
      <w:r w:rsidR="00277C68" w:rsidRPr="0033358E">
        <w:rPr>
          <w:rFonts w:ascii="Times New Roman" w:hAnsi="Times New Roman" w:cs="Times New Roman"/>
          <w:color w:val="010302"/>
          <w:sz w:val="24"/>
          <w:szCs w:val="24"/>
        </w:rPr>
        <w:t xml:space="preserve"> </w:t>
      </w:r>
      <w:r w:rsidR="001D7A7A" w:rsidRPr="0033358E">
        <w:rPr>
          <w:rFonts w:ascii="Times New Roman" w:hAnsi="Times New Roman" w:cs="Times New Roman"/>
          <w:color w:val="010302"/>
          <w:sz w:val="24"/>
          <w:szCs w:val="24"/>
        </w:rPr>
        <w:t xml:space="preserve">On that point </w:t>
      </w:r>
      <w:r w:rsidR="002B05CB" w:rsidRPr="0033358E">
        <w:rPr>
          <w:rFonts w:ascii="Times New Roman" w:hAnsi="Times New Roman" w:cs="Times New Roman"/>
          <w:color w:val="010302"/>
          <w:sz w:val="24"/>
          <w:szCs w:val="24"/>
        </w:rPr>
        <w:t xml:space="preserve">Mr Jackson </w:t>
      </w:r>
      <w:r w:rsidR="00277C68" w:rsidRPr="0033358E">
        <w:rPr>
          <w:rFonts w:ascii="Times New Roman" w:hAnsi="Times New Roman" w:cs="Times New Roman"/>
          <w:color w:val="010302"/>
          <w:sz w:val="24"/>
          <w:szCs w:val="24"/>
        </w:rPr>
        <w:t>respond</w:t>
      </w:r>
      <w:r w:rsidR="004E55E0" w:rsidRPr="0033358E">
        <w:rPr>
          <w:rFonts w:ascii="Times New Roman" w:hAnsi="Times New Roman" w:cs="Times New Roman"/>
          <w:color w:val="010302"/>
          <w:sz w:val="24"/>
          <w:szCs w:val="24"/>
        </w:rPr>
        <w:t>ed</w:t>
      </w:r>
      <w:r w:rsidR="002B05CB" w:rsidRPr="0033358E">
        <w:rPr>
          <w:rFonts w:ascii="Times New Roman" w:hAnsi="Times New Roman" w:cs="Times New Roman"/>
          <w:color w:val="010302"/>
          <w:sz w:val="24"/>
          <w:szCs w:val="24"/>
        </w:rPr>
        <w:t xml:space="preserve"> that I could not </w:t>
      </w:r>
      <w:r w:rsidR="001D7A7A" w:rsidRPr="0033358E">
        <w:rPr>
          <w:rFonts w:ascii="Times New Roman" w:hAnsi="Times New Roman" w:cs="Times New Roman"/>
          <w:color w:val="010302"/>
          <w:sz w:val="24"/>
          <w:szCs w:val="24"/>
        </w:rPr>
        <w:t>judge</w:t>
      </w:r>
      <w:r w:rsidR="002B05CB" w:rsidRPr="0033358E">
        <w:rPr>
          <w:rFonts w:ascii="Times New Roman" w:hAnsi="Times New Roman" w:cs="Times New Roman"/>
          <w:color w:val="010302"/>
          <w:sz w:val="24"/>
          <w:szCs w:val="24"/>
        </w:rPr>
        <w:t xml:space="preserve"> whether </w:t>
      </w:r>
      <w:r w:rsidR="002B05CB" w:rsidRPr="0033358E">
        <w:rPr>
          <w:rFonts w:ascii="Times New Roman" w:hAnsi="Times New Roman" w:cs="Times New Roman"/>
          <w:b/>
          <w:bCs/>
          <w:color w:val="010302"/>
          <w:sz w:val="24"/>
          <w:szCs w:val="24"/>
        </w:rPr>
        <w:t>Marshall v Hamblin</w:t>
      </w:r>
      <w:r w:rsidR="002B05CB" w:rsidRPr="0033358E">
        <w:rPr>
          <w:rFonts w:ascii="Times New Roman" w:hAnsi="Times New Roman" w:cs="Times New Roman"/>
          <w:color w:val="010302"/>
          <w:sz w:val="24"/>
          <w:szCs w:val="24"/>
        </w:rPr>
        <w:t xml:space="preserve"> was manifestly wrong, without </w:t>
      </w:r>
      <w:r w:rsidR="000A0515" w:rsidRPr="0033358E">
        <w:rPr>
          <w:rFonts w:ascii="Times New Roman" w:hAnsi="Times New Roman" w:cs="Times New Roman"/>
          <w:color w:val="010302"/>
          <w:sz w:val="24"/>
          <w:szCs w:val="24"/>
        </w:rPr>
        <w:t>examining</w:t>
      </w:r>
      <w:r w:rsidR="00D358D6" w:rsidRPr="0033358E">
        <w:rPr>
          <w:rFonts w:ascii="Times New Roman" w:hAnsi="Times New Roman" w:cs="Times New Roman"/>
          <w:color w:val="010302"/>
          <w:sz w:val="24"/>
          <w:szCs w:val="24"/>
        </w:rPr>
        <w:t xml:space="preserve"> what, in principle, I considered the right analysis </w:t>
      </w:r>
      <w:r w:rsidR="00662B32" w:rsidRPr="0033358E">
        <w:rPr>
          <w:rFonts w:ascii="Times New Roman" w:hAnsi="Times New Roman" w:cs="Times New Roman"/>
          <w:color w:val="010302"/>
          <w:sz w:val="24"/>
          <w:szCs w:val="24"/>
        </w:rPr>
        <w:t xml:space="preserve">of the underlying legal issue </w:t>
      </w:r>
      <w:r w:rsidR="00D358D6" w:rsidRPr="0033358E">
        <w:rPr>
          <w:rFonts w:ascii="Times New Roman" w:hAnsi="Times New Roman" w:cs="Times New Roman"/>
          <w:color w:val="010302"/>
          <w:sz w:val="24"/>
          <w:szCs w:val="24"/>
        </w:rPr>
        <w:t>to be</w:t>
      </w:r>
      <w:r w:rsidR="00F55EE0" w:rsidRPr="0033358E">
        <w:rPr>
          <w:rFonts w:ascii="Times New Roman" w:hAnsi="Times New Roman" w:cs="Times New Roman"/>
          <w:color w:val="010302"/>
          <w:sz w:val="24"/>
          <w:szCs w:val="24"/>
        </w:rPr>
        <w:t xml:space="preserve">. </w:t>
      </w:r>
      <w:r w:rsidR="00D358D6" w:rsidRPr="0033358E">
        <w:rPr>
          <w:rFonts w:ascii="Times New Roman" w:hAnsi="Times New Roman" w:cs="Times New Roman"/>
          <w:color w:val="010302"/>
          <w:sz w:val="24"/>
          <w:szCs w:val="24"/>
        </w:rPr>
        <w:t xml:space="preserve">He referred me to </w:t>
      </w:r>
      <w:proofErr w:type="spellStart"/>
      <w:r w:rsidR="00D358D6" w:rsidRPr="0033358E">
        <w:rPr>
          <w:rFonts w:ascii="Times New Roman" w:hAnsi="Times New Roman" w:cs="Times New Roman"/>
          <w:b/>
          <w:bCs/>
          <w:color w:val="010302"/>
          <w:sz w:val="24"/>
          <w:szCs w:val="24"/>
        </w:rPr>
        <w:t>Jhuti</w:t>
      </w:r>
      <w:proofErr w:type="spellEnd"/>
      <w:r w:rsidR="00D358D6" w:rsidRPr="0033358E">
        <w:rPr>
          <w:rFonts w:ascii="Times New Roman" w:hAnsi="Times New Roman" w:cs="Times New Roman"/>
          <w:b/>
          <w:bCs/>
          <w:color w:val="010302"/>
          <w:sz w:val="24"/>
          <w:szCs w:val="24"/>
        </w:rPr>
        <w:t xml:space="preserve"> v Royal Mail Group Limited</w:t>
      </w:r>
      <w:r w:rsidR="00D358D6" w:rsidRPr="0033358E">
        <w:rPr>
          <w:rFonts w:ascii="Times New Roman" w:hAnsi="Times New Roman" w:cs="Times New Roman"/>
          <w:color w:val="010302"/>
          <w:sz w:val="24"/>
          <w:szCs w:val="24"/>
        </w:rPr>
        <w:t xml:space="preserve"> [2018] ICR 1077 in which </w:t>
      </w:r>
      <w:proofErr w:type="spellStart"/>
      <w:r w:rsidR="00815951" w:rsidRPr="0033358E">
        <w:rPr>
          <w:rFonts w:ascii="Times New Roman" w:hAnsi="Times New Roman" w:cs="Times New Roman"/>
          <w:color w:val="010302"/>
          <w:sz w:val="24"/>
          <w:szCs w:val="24"/>
        </w:rPr>
        <w:t>Simler</w:t>
      </w:r>
      <w:proofErr w:type="spellEnd"/>
      <w:r w:rsidR="00815951" w:rsidRPr="0033358E">
        <w:rPr>
          <w:rFonts w:ascii="Times New Roman" w:hAnsi="Times New Roman" w:cs="Times New Roman"/>
          <w:color w:val="010302"/>
          <w:sz w:val="24"/>
          <w:szCs w:val="24"/>
        </w:rPr>
        <w:t xml:space="preserve"> P, as she then was,</w:t>
      </w:r>
      <w:r w:rsidR="00D358D6" w:rsidRPr="0033358E">
        <w:rPr>
          <w:rFonts w:ascii="Times New Roman" w:hAnsi="Times New Roman" w:cs="Times New Roman"/>
          <w:color w:val="010302"/>
          <w:sz w:val="24"/>
          <w:szCs w:val="24"/>
        </w:rPr>
        <w:t xml:space="preserve"> was also invited to depart from a previous EAT decision</w:t>
      </w:r>
      <w:r w:rsidR="00662B32" w:rsidRPr="0033358E">
        <w:rPr>
          <w:rFonts w:ascii="Times New Roman" w:hAnsi="Times New Roman" w:cs="Times New Roman"/>
          <w:color w:val="010302"/>
          <w:sz w:val="24"/>
          <w:szCs w:val="24"/>
        </w:rPr>
        <w:t xml:space="preserve"> on a particular point</w:t>
      </w:r>
      <w:r w:rsidR="00D358D6" w:rsidRPr="0033358E">
        <w:rPr>
          <w:rFonts w:ascii="Times New Roman" w:hAnsi="Times New Roman" w:cs="Times New Roman"/>
          <w:color w:val="010302"/>
          <w:sz w:val="24"/>
          <w:szCs w:val="24"/>
        </w:rPr>
        <w:t xml:space="preserve">, and began </w:t>
      </w:r>
      <w:r w:rsidR="00815951" w:rsidRPr="0033358E">
        <w:rPr>
          <w:rFonts w:ascii="Times New Roman" w:hAnsi="Times New Roman" w:cs="Times New Roman"/>
          <w:color w:val="010302"/>
          <w:sz w:val="24"/>
          <w:szCs w:val="24"/>
        </w:rPr>
        <w:t>with an analysis of the underlying statutory framework pertinent to the issue</w:t>
      </w:r>
      <w:r w:rsidR="00D358D6" w:rsidRPr="0033358E">
        <w:rPr>
          <w:rFonts w:ascii="Times New Roman" w:hAnsi="Times New Roman" w:cs="Times New Roman"/>
          <w:color w:val="010302"/>
          <w:sz w:val="24"/>
          <w:szCs w:val="24"/>
        </w:rPr>
        <w:t>.</w:t>
      </w:r>
      <w:r w:rsidR="00815951" w:rsidRPr="0033358E">
        <w:rPr>
          <w:rFonts w:ascii="Times New Roman" w:hAnsi="Times New Roman" w:cs="Times New Roman"/>
          <w:color w:val="010302"/>
          <w:sz w:val="24"/>
          <w:szCs w:val="24"/>
        </w:rPr>
        <w:t xml:space="preserve"> Mr Solomon </w:t>
      </w:r>
      <w:r w:rsidR="00233CC4" w:rsidRPr="0033358E">
        <w:rPr>
          <w:rFonts w:ascii="Times New Roman" w:hAnsi="Times New Roman" w:cs="Times New Roman"/>
          <w:color w:val="010302"/>
          <w:sz w:val="24"/>
          <w:szCs w:val="24"/>
        </w:rPr>
        <w:t>re</w:t>
      </w:r>
      <w:r w:rsidR="004E55E0" w:rsidRPr="0033358E">
        <w:rPr>
          <w:rFonts w:ascii="Times New Roman" w:hAnsi="Times New Roman" w:cs="Times New Roman"/>
          <w:color w:val="010302"/>
          <w:sz w:val="24"/>
          <w:szCs w:val="24"/>
        </w:rPr>
        <w:t xml:space="preserve">sponded </w:t>
      </w:r>
      <w:r w:rsidR="00815951" w:rsidRPr="0033358E">
        <w:rPr>
          <w:rFonts w:ascii="Times New Roman" w:hAnsi="Times New Roman" w:cs="Times New Roman"/>
          <w:color w:val="010302"/>
          <w:sz w:val="24"/>
          <w:szCs w:val="24"/>
        </w:rPr>
        <w:t xml:space="preserve">that </w:t>
      </w:r>
      <w:proofErr w:type="spellStart"/>
      <w:r w:rsidR="00815951" w:rsidRPr="0033358E">
        <w:rPr>
          <w:rFonts w:ascii="Times New Roman" w:hAnsi="Times New Roman" w:cs="Times New Roman"/>
          <w:b/>
          <w:bCs/>
          <w:color w:val="010302"/>
          <w:sz w:val="24"/>
          <w:szCs w:val="24"/>
        </w:rPr>
        <w:t>Jhuti</w:t>
      </w:r>
      <w:proofErr w:type="spellEnd"/>
      <w:r w:rsidR="00815951" w:rsidRPr="0033358E">
        <w:rPr>
          <w:rFonts w:ascii="Times New Roman" w:hAnsi="Times New Roman" w:cs="Times New Roman"/>
          <w:color w:val="010302"/>
          <w:sz w:val="24"/>
          <w:szCs w:val="24"/>
        </w:rPr>
        <w:t xml:space="preserve"> does not add to, or gloss, the guidance given by Singh J in </w:t>
      </w:r>
      <w:r w:rsidR="00815951" w:rsidRPr="0033358E">
        <w:rPr>
          <w:rFonts w:ascii="Times New Roman" w:hAnsi="Times New Roman" w:cs="Times New Roman"/>
          <w:b/>
          <w:bCs/>
          <w:color w:val="010302"/>
          <w:sz w:val="24"/>
          <w:szCs w:val="24"/>
        </w:rPr>
        <w:t>Lock</w:t>
      </w:r>
      <w:r w:rsidR="00815951" w:rsidRPr="0033358E">
        <w:rPr>
          <w:rFonts w:ascii="Times New Roman" w:hAnsi="Times New Roman" w:cs="Times New Roman"/>
          <w:color w:val="010302"/>
          <w:sz w:val="24"/>
          <w:szCs w:val="24"/>
        </w:rPr>
        <w:t xml:space="preserve">; and </w:t>
      </w:r>
      <w:r w:rsidR="00233CC4" w:rsidRPr="0033358E">
        <w:rPr>
          <w:rFonts w:ascii="Times New Roman" w:hAnsi="Times New Roman" w:cs="Times New Roman"/>
          <w:color w:val="010302"/>
          <w:sz w:val="24"/>
          <w:szCs w:val="24"/>
        </w:rPr>
        <w:t xml:space="preserve">in the event, </w:t>
      </w:r>
      <w:r w:rsidR="00815951" w:rsidRPr="0033358E">
        <w:rPr>
          <w:rFonts w:ascii="Times New Roman" w:hAnsi="Times New Roman" w:cs="Times New Roman"/>
          <w:color w:val="010302"/>
          <w:sz w:val="24"/>
          <w:szCs w:val="24"/>
        </w:rPr>
        <w:t xml:space="preserve">on the point at issue in </w:t>
      </w:r>
      <w:proofErr w:type="spellStart"/>
      <w:r w:rsidR="00190FFB" w:rsidRPr="0033358E">
        <w:rPr>
          <w:rFonts w:ascii="Times New Roman" w:hAnsi="Times New Roman" w:cs="Times New Roman"/>
          <w:b/>
          <w:bCs/>
          <w:color w:val="010302"/>
          <w:sz w:val="24"/>
          <w:szCs w:val="24"/>
        </w:rPr>
        <w:t>Jhuti</w:t>
      </w:r>
      <w:proofErr w:type="spellEnd"/>
      <w:r w:rsidR="00815951" w:rsidRPr="0033358E">
        <w:rPr>
          <w:rFonts w:ascii="Times New Roman" w:hAnsi="Times New Roman" w:cs="Times New Roman"/>
          <w:color w:val="010302"/>
          <w:sz w:val="24"/>
          <w:szCs w:val="24"/>
        </w:rPr>
        <w:t>, i</w:t>
      </w:r>
      <w:r w:rsidR="00D358D6" w:rsidRPr="0033358E">
        <w:rPr>
          <w:rFonts w:ascii="Times New Roman" w:hAnsi="Times New Roman" w:cs="Times New Roman"/>
          <w:color w:val="010302"/>
          <w:sz w:val="24"/>
          <w:szCs w:val="24"/>
        </w:rPr>
        <w:t xml:space="preserve">t was concluded that the relevant part of the previous decision was </w:t>
      </w:r>
      <w:r w:rsidR="00D358D6" w:rsidRPr="0033358E">
        <w:rPr>
          <w:rFonts w:ascii="Times New Roman" w:hAnsi="Times New Roman" w:cs="Times New Roman"/>
          <w:i/>
          <w:iCs/>
          <w:color w:val="010302"/>
          <w:sz w:val="24"/>
          <w:szCs w:val="24"/>
        </w:rPr>
        <w:t>obiter</w:t>
      </w:r>
      <w:r w:rsidR="00D358D6" w:rsidRPr="0033358E">
        <w:rPr>
          <w:rFonts w:ascii="Times New Roman" w:hAnsi="Times New Roman" w:cs="Times New Roman"/>
          <w:color w:val="010302"/>
          <w:sz w:val="24"/>
          <w:szCs w:val="24"/>
        </w:rPr>
        <w:t xml:space="preserve">. </w:t>
      </w:r>
    </w:p>
    <w:p w14:paraId="70EF22C8" w14:textId="77777777" w:rsidR="0033358E" w:rsidRPr="0033358E" w:rsidRDefault="0033358E" w:rsidP="0033358E">
      <w:pPr>
        <w:pStyle w:val="ListParagraph"/>
        <w:tabs>
          <w:tab w:val="left" w:pos="0"/>
        </w:tabs>
        <w:spacing w:line="480" w:lineRule="auto"/>
        <w:contextualSpacing/>
        <w:jc w:val="both"/>
        <w:rPr>
          <w:rFonts w:ascii="Times New Roman" w:hAnsi="Times New Roman" w:cs="Times New Roman"/>
          <w:color w:val="010302"/>
          <w:sz w:val="24"/>
          <w:szCs w:val="24"/>
        </w:rPr>
      </w:pPr>
    </w:p>
    <w:p w14:paraId="27B68432" w14:textId="4BDF4FD3" w:rsidR="002B05CB" w:rsidRPr="00A44480" w:rsidRDefault="00042E1C" w:rsidP="00093225">
      <w:pPr>
        <w:pStyle w:val="ListParagraph"/>
        <w:tabs>
          <w:tab w:val="left" w:pos="0"/>
        </w:tabs>
        <w:spacing w:line="480" w:lineRule="auto"/>
        <w:contextualSpacing/>
        <w:jc w:val="both"/>
        <w:rPr>
          <w:rFonts w:ascii="Times New Roman" w:hAnsi="Times New Roman" w:cs="Times New Roman"/>
          <w:b/>
          <w:bCs/>
          <w:color w:val="010302"/>
          <w:sz w:val="24"/>
          <w:szCs w:val="24"/>
          <w:u w:val="single"/>
        </w:rPr>
      </w:pPr>
      <w:r w:rsidRPr="00A44480">
        <w:rPr>
          <w:rFonts w:ascii="Times New Roman" w:hAnsi="Times New Roman" w:cs="Times New Roman"/>
          <w:b/>
          <w:bCs/>
          <w:color w:val="010302"/>
          <w:sz w:val="24"/>
          <w:szCs w:val="24"/>
          <w:u w:val="single"/>
        </w:rPr>
        <w:t>Discussion</w:t>
      </w:r>
    </w:p>
    <w:p w14:paraId="1DAD770F" w14:textId="342C5EBD" w:rsidR="008927EC" w:rsidRDefault="00DA2B77" w:rsidP="008927EC">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A</w:t>
      </w:r>
      <w:r w:rsidR="00E768D7">
        <w:rPr>
          <w:rFonts w:ascii="Times New Roman" w:hAnsi="Times New Roman" w:cs="Times New Roman"/>
          <w:color w:val="010302"/>
          <w:sz w:val="24"/>
          <w:szCs w:val="24"/>
        </w:rPr>
        <w:t>t</w:t>
      </w:r>
      <w:r w:rsidR="001A1053" w:rsidRPr="00C1475E">
        <w:rPr>
          <w:rFonts w:ascii="Times New Roman" w:hAnsi="Times New Roman" w:cs="Times New Roman"/>
          <w:color w:val="010302"/>
          <w:sz w:val="24"/>
          <w:szCs w:val="24"/>
        </w:rPr>
        <w:t xml:space="preserve"> its broadest level</w:t>
      </w:r>
      <w:r w:rsidR="00E768D7">
        <w:rPr>
          <w:rFonts w:ascii="Times New Roman" w:hAnsi="Times New Roman" w:cs="Times New Roman"/>
          <w:color w:val="010302"/>
          <w:sz w:val="24"/>
          <w:szCs w:val="24"/>
        </w:rPr>
        <w:t>,</w:t>
      </w:r>
      <w:r w:rsidR="001A1053" w:rsidRPr="00C1475E">
        <w:rPr>
          <w:rFonts w:ascii="Times New Roman" w:hAnsi="Times New Roman" w:cs="Times New Roman"/>
          <w:color w:val="010302"/>
          <w:sz w:val="24"/>
          <w:szCs w:val="24"/>
        </w:rPr>
        <w:t xml:space="preserve"> the </w:t>
      </w:r>
      <w:r w:rsidR="009545D6">
        <w:rPr>
          <w:rFonts w:ascii="Times New Roman" w:hAnsi="Times New Roman" w:cs="Times New Roman"/>
          <w:color w:val="010302"/>
          <w:sz w:val="24"/>
          <w:szCs w:val="24"/>
        </w:rPr>
        <w:t xml:space="preserve">legal </w:t>
      </w:r>
      <w:r w:rsidR="001A1053" w:rsidRPr="00C1475E">
        <w:rPr>
          <w:rFonts w:ascii="Times New Roman" w:hAnsi="Times New Roman" w:cs="Times New Roman"/>
          <w:color w:val="010302"/>
          <w:sz w:val="24"/>
          <w:szCs w:val="24"/>
        </w:rPr>
        <w:t xml:space="preserve">issue </w:t>
      </w:r>
      <w:r w:rsidR="009545D6">
        <w:rPr>
          <w:rFonts w:ascii="Times New Roman" w:hAnsi="Times New Roman" w:cs="Times New Roman"/>
          <w:color w:val="010302"/>
          <w:sz w:val="24"/>
          <w:szCs w:val="24"/>
        </w:rPr>
        <w:t xml:space="preserve">raised by this appeal </w:t>
      </w:r>
      <w:r w:rsidR="001A1053" w:rsidRPr="00C1475E">
        <w:rPr>
          <w:rFonts w:ascii="Times New Roman" w:hAnsi="Times New Roman" w:cs="Times New Roman"/>
          <w:color w:val="010302"/>
          <w:sz w:val="24"/>
          <w:szCs w:val="24"/>
        </w:rPr>
        <w:t>is one of statutory interpretation. Section 95, like</w:t>
      </w:r>
      <w:r w:rsidR="00AE0891" w:rsidRPr="00C1475E">
        <w:rPr>
          <w:rFonts w:ascii="Times New Roman" w:hAnsi="Times New Roman" w:cs="Times New Roman"/>
          <w:color w:val="010302"/>
          <w:sz w:val="24"/>
          <w:szCs w:val="24"/>
        </w:rPr>
        <w:t xml:space="preserve"> </w:t>
      </w:r>
      <w:r w:rsidR="00A571B4" w:rsidRPr="00C1475E">
        <w:rPr>
          <w:rFonts w:ascii="Times New Roman" w:hAnsi="Times New Roman" w:cs="Times New Roman"/>
          <w:color w:val="010302"/>
          <w:sz w:val="24"/>
          <w:szCs w:val="24"/>
        </w:rPr>
        <w:t>its predecessors</w:t>
      </w:r>
      <w:r w:rsidR="00AE0891" w:rsidRPr="00C1475E">
        <w:rPr>
          <w:rFonts w:ascii="Times New Roman" w:hAnsi="Times New Roman" w:cs="Times New Roman"/>
          <w:color w:val="010302"/>
          <w:sz w:val="24"/>
          <w:szCs w:val="24"/>
        </w:rPr>
        <w:t xml:space="preserve">, sets out an exhaustive definition of the circumstances in which an employee will be deemed to have been dismissed, for the purposes of </w:t>
      </w:r>
      <w:r w:rsidR="00162496">
        <w:rPr>
          <w:rFonts w:ascii="Times New Roman" w:hAnsi="Times New Roman" w:cs="Times New Roman"/>
          <w:color w:val="010302"/>
          <w:sz w:val="24"/>
          <w:szCs w:val="24"/>
        </w:rPr>
        <w:t xml:space="preserve">an </w:t>
      </w:r>
      <w:r w:rsidR="00AE0891" w:rsidRPr="00C1475E">
        <w:rPr>
          <w:rFonts w:ascii="Times New Roman" w:hAnsi="Times New Roman" w:cs="Times New Roman"/>
          <w:color w:val="010302"/>
          <w:sz w:val="24"/>
          <w:szCs w:val="24"/>
        </w:rPr>
        <w:t>unfair dismissal</w:t>
      </w:r>
      <w:r w:rsidR="00162496">
        <w:rPr>
          <w:rFonts w:ascii="Times New Roman" w:hAnsi="Times New Roman" w:cs="Times New Roman"/>
          <w:color w:val="010302"/>
          <w:sz w:val="24"/>
          <w:szCs w:val="24"/>
        </w:rPr>
        <w:t xml:space="preserve"> claim</w:t>
      </w:r>
      <w:r w:rsidR="00AE0891" w:rsidRPr="00C1475E">
        <w:rPr>
          <w:rFonts w:ascii="Times New Roman" w:hAnsi="Times New Roman" w:cs="Times New Roman"/>
          <w:color w:val="010302"/>
          <w:sz w:val="24"/>
          <w:szCs w:val="24"/>
        </w:rPr>
        <w:t>.</w:t>
      </w:r>
      <w:r w:rsidR="001F4CD8">
        <w:rPr>
          <w:rFonts w:ascii="Times New Roman" w:hAnsi="Times New Roman" w:cs="Times New Roman"/>
          <w:color w:val="010302"/>
          <w:sz w:val="24"/>
          <w:szCs w:val="24"/>
        </w:rPr>
        <w:t xml:space="preserve"> </w:t>
      </w:r>
      <w:r w:rsidRPr="001F4CD8">
        <w:rPr>
          <w:rFonts w:ascii="Times New Roman" w:hAnsi="Times New Roman" w:cs="Times New Roman"/>
          <w:color w:val="010302"/>
          <w:sz w:val="24"/>
          <w:szCs w:val="24"/>
        </w:rPr>
        <w:t>However,</w:t>
      </w:r>
      <w:r w:rsidR="00E56781" w:rsidRPr="001F4CD8">
        <w:rPr>
          <w:rFonts w:ascii="Times New Roman" w:hAnsi="Times New Roman" w:cs="Times New Roman"/>
          <w:color w:val="010302"/>
          <w:sz w:val="24"/>
          <w:szCs w:val="24"/>
        </w:rPr>
        <w:t xml:space="preserve"> within that framework, elements of the definition </w:t>
      </w:r>
      <w:r w:rsidR="004E0676" w:rsidRPr="001F4CD8">
        <w:rPr>
          <w:rFonts w:ascii="Times New Roman" w:hAnsi="Times New Roman" w:cs="Times New Roman"/>
          <w:color w:val="010302"/>
          <w:sz w:val="24"/>
          <w:szCs w:val="24"/>
        </w:rPr>
        <w:t>use common-law</w:t>
      </w:r>
      <w:r w:rsidR="0004668A">
        <w:rPr>
          <w:rFonts w:ascii="Times New Roman" w:hAnsi="Times New Roman" w:cs="Times New Roman"/>
          <w:color w:val="010302"/>
          <w:sz w:val="24"/>
          <w:szCs w:val="24"/>
        </w:rPr>
        <w:t xml:space="preserve"> contract-law</w:t>
      </w:r>
      <w:r w:rsidR="004E0676" w:rsidRPr="001F4CD8">
        <w:rPr>
          <w:rFonts w:ascii="Times New Roman" w:hAnsi="Times New Roman" w:cs="Times New Roman"/>
          <w:color w:val="010302"/>
          <w:sz w:val="24"/>
          <w:szCs w:val="24"/>
        </w:rPr>
        <w:t xml:space="preserve"> building </w:t>
      </w:r>
      <w:proofErr w:type="gramStart"/>
      <w:r w:rsidR="004E0676" w:rsidRPr="001F4CD8">
        <w:rPr>
          <w:rFonts w:ascii="Times New Roman" w:hAnsi="Times New Roman" w:cs="Times New Roman"/>
          <w:color w:val="010302"/>
          <w:sz w:val="24"/>
          <w:szCs w:val="24"/>
        </w:rPr>
        <w:t>blocks, or</w:t>
      </w:r>
      <w:proofErr w:type="gramEnd"/>
      <w:r w:rsidR="004E0676" w:rsidRPr="001F4CD8">
        <w:rPr>
          <w:rFonts w:ascii="Times New Roman" w:hAnsi="Times New Roman" w:cs="Times New Roman"/>
          <w:color w:val="010302"/>
          <w:sz w:val="24"/>
          <w:szCs w:val="24"/>
        </w:rPr>
        <w:t xml:space="preserve"> have been interpreted as doing so.</w:t>
      </w:r>
      <w:r w:rsidR="001F4CD8" w:rsidRPr="001F4CD8">
        <w:rPr>
          <w:rFonts w:ascii="Times New Roman" w:hAnsi="Times New Roman" w:cs="Times New Roman"/>
          <w:color w:val="010302"/>
          <w:sz w:val="24"/>
          <w:szCs w:val="24"/>
        </w:rPr>
        <w:t xml:space="preserve"> </w:t>
      </w:r>
    </w:p>
    <w:p w14:paraId="253B56B2" w14:textId="77777777" w:rsidR="008927EC" w:rsidRP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0FAC6F0A" w14:textId="7079C2ED" w:rsidR="003071D5" w:rsidRDefault="001F4CD8" w:rsidP="001F4CD8">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As a starting point w</w:t>
      </w:r>
      <w:r w:rsidR="00412359" w:rsidRPr="001F4CD8">
        <w:rPr>
          <w:rFonts w:ascii="Times New Roman" w:hAnsi="Times New Roman" w:cs="Times New Roman"/>
          <w:color w:val="010302"/>
          <w:sz w:val="24"/>
          <w:szCs w:val="24"/>
        </w:rPr>
        <w:t xml:space="preserve">hat is clear, I think, </w:t>
      </w:r>
      <w:r w:rsidR="00695D4B" w:rsidRPr="001F4CD8">
        <w:rPr>
          <w:rFonts w:ascii="Times New Roman" w:hAnsi="Times New Roman" w:cs="Times New Roman"/>
          <w:color w:val="010302"/>
          <w:sz w:val="24"/>
          <w:szCs w:val="24"/>
        </w:rPr>
        <w:t xml:space="preserve">is that the statute provides that, </w:t>
      </w:r>
      <w:r w:rsidR="005958D3" w:rsidRPr="001F4CD8">
        <w:rPr>
          <w:rFonts w:ascii="Times New Roman" w:hAnsi="Times New Roman" w:cs="Times New Roman"/>
          <w:color w:val="010302"/>
          <w:sz w:val="24"/>
          <w:szCs w:val="24"/>
        </w:rPr>
        <w:t>i</w:t>
      </w:r>
      <w:r w:rsidR="00D0697D" w:rsidRPr="001F4CD8">
        <w:rPr>
          <w:rFonts w:ascii="Times New Roman" w:hAnsi="Times New Roman" w:cs="Times New Roman"/>
          <w:color w:val="010302"/>
          <w:sz w:val="24"/>
          <w:szCs w:val="24"/>
        </w:rPr>
        <w:t xml:space="preserve">n any and every </w:t>
      </w:r>
      <w:r w:rsidR="00D0697D" w:rsidRPr="001F4CD8">
        <w:rPr>
          <w:rFonts w:ascii="Times New Roman" w:hAnsi="Times New Roman" w:cs="Times New Roman"/>
          <w:color w:val="010302"/>
          <w:sz w:val="24"/>
          <w:szCs w:val="24"/>
        </w:rPr>
        <w:lastRenderedPageBreak/>
        <w:t>case in which the contract of employment is terminated by the employer</w:t>
      </w:r>
      <w:r w:rsidR="005958D3" w:rsidRPr="001F4CD8">
        <w:rPr>
          <w:rFonts w:ascii="Times New Roman" w:hAnsi="Times New Roman" w:cs="Times New Roman"/>
          <w:color w:val="010302"/>
          <w:sz w:val="24"/>
          <w:szCs w:val="24"/>
        </w:rPr>
        <w:t>, there is a dismissal. Section 95(1)(a) so provides, without qualification.</w:t>
      </w:r>
      <w:r w:rsidR="007A6105" w:rsidRPr="001F4CD8">
        <w:rPr>
          <w:rFonts w:ascii="Times New Roman" w:hAnsi="Times New Roman" w:cs="Times New Roman"/>
          <w:color w:val="010302"/>
          <w:sz w:val="24"/>
          <w:szCs w:val="24"/>
        </w:rPr>
        <w:t xml:space="preserve"> Accordingly, focussing in a little closer, the </w:t>
      </w:r>
      <w:r w:rsidR="004D6200" w:rsidRPr="001F4CD8">
        <w:rPr>
          <w:rFonts w:ascii="Times New Roman" w:hAnsi="Times New Roman" w:cs="Times New Roman"/>
          <w:color w:val="010302"/>
          <w:sz w:val="24"/>
          <w:szCs w:val="24"/>
        </w:rPr>
        <w:t>issue raised is concerned with the concept</w:t>
      </w:r>
      <w:r w:rsidR="00BA69EE" w:rsidRPr="001F4CD8">
        <w:rPr>
          <w:rFonts w:ascii="Times New Roman" w:hAnsi="Times New Roman" w:cs="Times New Roman"/>
          <w:color w:val="010302"/>
          <w:sz w:val="24"/>
          <w:szCs w:val="24"/>
        </w:rPr>
        <w:t>, for these purposes,</w:t>
      </w:r>
      <w:r w:rsidR="004D6200" w:rsidRPr="001F4CD8">
        <w:rPr>
          <w:rFonts w:ascii="Times New Roman" w:hAnsi="Times New Roman" w:cs="Times New Roman"/>
          <w:color w:val="010302"/>
          <w:sz w:val="24"/>
          <w:szCs w:val="24"/>
        </w:rPr>
        <w:t xml:space="preserve"> of the contract being </w:t>
      </w:r>
      <w:r w:rsidR="00BA69EE" w:rsidRPr="001F4CD8">
        <w:rPr>
          <w:rFonts w:ascii="Times New Roman" w:hAnsi="Times New Roman" w:cs="Times New Roman"/>
          <w:color w:val="010302"/>
          <w:sz w:val="24"/>
          <w:szCs w:val="24"/>
        </w:rPr>
        <w:t>“terminated by the employer”</w:t>
      </w:r>
      <w:r w:rsidR="00A13D65" w:rsidRPr="001F4CD8">
        <w:rPr>
          <w:rFonts w:ascii="Times New Roman" w:hAnsi="Times New Roman" w:cs="Times New Roman"/>
          <w:color w:val="010302"/>
          <w:sz w:val="24"/>
          <w:szCs w:val="24"/>
        </w:rPr>
        <w:t>.</w:t>
      </w:r>
    </w:p>
    <w:p w14:paraId="0A37FD41" w14:textId="77777777" w:rsidR="008927EC" w:rsidRPr="001F4CD8"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0FEB6BF1" w14:textId="03C9AF8F" w:rsidR="00586583" w:rsidRDefault="00BA4828" w:rsidP="00BA4828">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As </w:t>
      </w:r>
      <w:r w:rsidR="000444D7" w:rsidRPr="00BA4828">
        <w:rPr>
          <w:rFonts w:ascii="Times New Roman" w:hAnsi="Times New Roman" w:cs="Times New Roman"/>
          <w:color w:val="010302"/>
          <w:sz w:val="24"/>
          <w:szCs w:val="24"/>
        </w:rPr>
        <w:t xml:space="preserve">a matter of general contract-law analysis, </w:t>
      </w:r>
      <w:r w:rsidR="007C5345" w:rsidRPr="00BA4828">
        <w:rPr>
          <w:rFonts w:ascii="Times New Roman" w:hAnsi="Times New Roman" w:cs="Times New Roman"/>
          <w:color w:val="010302"/>
          <w:sz w:val="24"/>
          <w:szCs w:val="24"/>
        </w:rPr>
        <w:t>c</w:t>
      </w:r>
      <w:r w:rsidR="00C970E3" w:rsidRPr="00BA4828">
        <w:rPr>
          <w:rFonts w:ascii="Times New Roman" w:hAnsi="Times New Roman" w:cs="Times New Roman"/>
          <w:color w:val="010302"/>
          <w:sz w:val="24"/>
          <w:szCs w:val="24"/>
        </w:rPr>
        <w:t>ontracts of employment</w:t>
      </w:r>
      <w:r w:rsidR="00910530" w:rsidRPr="00BA4828">
        <w:rPr>
          <w:rFonts w:ascii="Times New Roman" w:hAnsi="Times New Roman" w:cs="Times New Roman"/>
          <w:color w:val="010302"/>
          <w:sz w:val="24"/>
          <w:szCs w:val="24"/>
        </w:rPr>
        <w:t xml:space="preserve"> </w:t>
      </w:r>
      <w:r w:rsidR="00C970E3" w:rsidRPr="00BA4828">
        <w:rPr>
          <w:rFonts w:ascii="Times New Roman" w:hAnsi="Times New Roman" w:cs="Times New Roman"/>
          <w:color w:val="010302"/>
          <w:sz w:val="24"/>
          <w:szCs w:val="24"/>
        </w:rPr>
        <w:t>may be terminated</w:t>
      </w:r>
      <w:r w:rsidR="00910530" w:rsidRPr="00BA4828">
        <w:rPr>
          <w:rFonts w:ascii="Times New Roman" w:hAnsi="Times New Roman" w:cs="Times New Roman"/>
          <w:color w:val="010302"/>
          <w:sz w:val="24"/>
          <w:szCs w:val="24"/>
        </w:rPr>
        <w:t xml:space="preserve"> in </w:t>
      </w:r>
      <w:r w:rsidR="009202B6" w:rsidRPr="00BA4828">
        <w:rPr>
          <w:rFonts w:ascii="Times New Roman" w:hAnsi="Times New Roman" w:cs="Times New Roman"/>
          <w:color w:val="010302"/>
          <w:sz w:val="24"/>
          <w:szCs w:val="24"/>
        </w:rPr>
        <w:t xml:space="preserve">conceptually distinct </w:t>
      </w:r>
      <w:r w:rsidR="00910530" w:rsidRPr="00BA4828">
        <w:rPr>
          <w:rFonts w:ascii="Times New Roman" w:hAnsi="Times New Roman" w:cs="Times New Roman"/>
          <w:color w:val="010302"/>
          <w:sz w:val="24"/>
          <w:szCs w:val="24"/>
        </w:rPr>
        <w:t>different ways</w:t>
      </w:r>
      <w:r w:rsidR="00102A4D" w:rsidRPr="00BA4828">
        <w:rPr>
          <w:rFonts w:ascii="Times New Roman" w:hAnsi="Times New Roman" w:cs="Times New Roman"/>
          <w:color w:val="010302"/>
          <w:sz w:val="24"/>
          <w:szCs w:val="24"/>
        </w:rPr>
        <w:t>:</w:t>
      </w:r>
      <w:r w:rsidR="00C970E3" w:rsidRPr="00BA4828">
        <w:rPr>
          <w:rFonts w:ascii="Times New Roman" w:hAnsi="Times New Roman" w:cs="Times New Roman"/>
          <w:color w:val="010302"/>
          <w:sz w:val="24"/>
          <w:szCs w:val="24"/>
        </w:rPr>
        <w:t xml:space="preserve"> by the employer; by the employee; </w:t>
      </w:r>
      <w:r w:rsidR="00FB695B" w:rsidRPr="00BA4828">
        <w:rPr>
          <w:rFonts w:ascii="Times New Roman" w:hAnsi="Times New Roman" w:cs="Times New Roman"/>
          <w:color w:val="010302"/>
          <w:sz w:val="24"/>
          <w:szCs w:val="24"/>
        </w:rPr>
        <w:t xml:space="preserve">by agreement; </w:t>
      </w:r>
      <w:r w:rsidR="0092458A" w:rsidRPr="00BA4828">
        <w:rPr>
          <w:rFonts w:ascii="Times New Roman" w:hAnsi="Times New Roman" w:cs="Times New Roman"/>
          <w:color w:val="010302"/>
          <w:sz w:val="24"/>
          <w:szCs w:val="24"/>
        </w:rPr>
        <w:t>by the occurrence of a limiting event</w:t>
      </w:r>
      <w:r w:rsidR="00F34034" w:rsidRPr="00BA4828">
        <w:rPr>
          <w:rFonts w:ascii="Times New Roman" w:hAnsi="Times New Roman" w:cs="Times New Roman"/>
          <w:color w:val="010302"/>
          <w:sz w:val="24"/>
          <w:szCs w:val="24"/>
        </w:rPr>
        <w:t>; or, occasionally, by operation of law.</w:t>
      </w:r>
      <w:r w:rsidR="00BF6D50" w:rsidRPr="00BA4828">
        <w:rPr>
          <w:rFonts w:ascii="Times New Roman" w:hAnsi="Times New Roman" w:cs="Times New Roman"/>
          <w:color w:val="010302"/>
          <w:sz w:val="24"/>
          <w:szCs w:val="24"/>
        </w:rPr>
        <w:t xml:space="preserve"> Section 95 </w:t>
      </w:r>
      <w:r w:rsidR="00136FBE">
        <w:rPr>
          <w:rFonts w:ascii="Times New Roman" w:hAnsi="Times New Roman" w:cs="Times New Roman"/>
          <w:color w:val="010302"/>
          <w:sz w:val="24"/>
          <w:szCs w:val="24"/>
        </w:rPr>
        <w:t xml:space="preserve">of the </w:t>
      </w:r>
      <w:r w:rsidR="00136FBE" w:rsidRPr="00136FBE">
        <w:rPr>
          <w:rFonts w:ascii="Times New Roman" w:hAnsi="Times New Roman" w:cs="Times New Roman"/>
          <w:b/>
          <w:bCs/>
          <w:color w:val="010302"/>
          <w:sz w:val="24"/>
          <w:szCs w:val="24"/>
        </w:rPr>
        <w:t>1996 Act</w:t>
      </w:r>
      <w:r w:rsidR="00136FBE">
        <w:rPr>
          <w:rFonts w:ascii="Times New Roman" w:hAnsi="Times New Roman" w:cs="Times New Roman"/>
          <w:color w:val="010302"/>
          <w:sz w:val="24"/>
          <w:szCs w:val="24"/>
        </w:rPr>
        <w:t xml:space="preserve"> </w:t>
      </w:r>
      <w:r w:rsidR="00D61B50">
        <w:rPr>
          <w:rFonts w:ascii="Times New Roman" w:hAnsi="Times New Roman" w:cs="Times New Roman"/>
          <w:color w:val="010302"/>
          <w:sz w:val="24"/>
          <w:szCs w:val="24"/>
        </w:rPr>
        <w:t>uses</w:t>
      </w:r>
      <w:r w:rsidR="00B82D38">
        <w:rPr>
          <w:rFonts w:ascii="Times New Roman" w:hAnsi="Times New Roman" w:cs="Times New Roman"/>
          <w:color w:val="010302"/>
          <w:sz w:val="24"/>
          <w:szCs w:val="24"/>
        </w:rPr>
        <w:t xml:space="preserve"> these distinctions to identify the sub-set of case</w:t>
      </w:r>
      <w:r w:rsidR="00D61B50">
        <w:rPr>
          <w:rFonts w:ascii="Times New Roman" w:hAnsi="Times New Roman" w:cs="Times New Roman"/>
          <w:color w:val="010302"/>
          <w:sz w:val="24"/>
          <w:szCs w:val="24"/>
        </w:rPr>
        <w:t>s</w:t>
      </w:r>
      <w:r w:rsidR="00B82D38">
        <w:rPr>
          <w:rFonts w:ascii="Times New Roman" w:hAnsi="Times New Roman" w:cs="Times New Roman"/>
          <w:color w:val="010302"/>
          <w:sz w:val="24"/>
          <w:szCs w:val="24"/>
        </w:rPr>
        <w:t xml:space="preserve"> in which there will be a dismissal for the purposes of this statutory right: those</w:t>
      </w:r>
      <w:r w:rsidR="00E10EEF" w:rsidRPr="00BA4828">
        <w:rPr>
          <w:rFonts w:ascii="Times New Roman" w:hAnsi="Times New Roman" w:cs="Times New Roman"/>
          <w:color w:val="010302"/>
          <w:sz w:val="24"/>
          <w:szCs w:val="24"/>
        </w:rPr>
        <w:t xml:space="preserve"> of termination by the employer, </w:t>
      </w:r>
      <w:r w:rsidR="003E74DA" w:rsidRPr="00BA4828">
        <w:rPr>
          <w:rFonts w:ascii="Times New Roman" w:hAnsi="Times New Roman" w:cs="Times New Roman"/>
          <w:color w:val="010302"/>
          <w:sz w:val="24"/>
          <w:szCs w:val="24"/>
        </w:rPr>
        <w:t>termination by a limiting event</w:t>
      </w:r>
      <w:r w:rsidR="00F021AA" w:rsidRPr="00BA4828">
        <w:rPr>
          <w:rFonts w:ascii="Times New Roman" w:hAnsi="Times New Roman" w:cs="Times New Roman"/>
          <w:color w:val="010302"/>
          <w:sz w:val="24"/>
          <w:szCs w:val="24"/>
        </w:rPr>
        <w:t xml:space="preserve"> (</w:t>
      </w:r>
      <w:r w:rsidR="00EB52FD">
        <w:rPr>
          <w:rFonts w:ascii="Times New Roman" w:hAnsi="Times New Roman" w:cs="Times New Roman"/>
          <w:color w:val="010302"/>
          <w:sz w:val="24"/>
          <w:szCs w:val="24"/>
        </w:rPr>
        <w:t>being one of the kinds of event set out in</w:t>
      </w:r>
      <w:r w:rsidR="00F021AA" w:rsidRPr="00BA4828">
        <w:rPr>
          <w:rFonts w:ascii="Times New Roman" w:hAnsi="Times New Roman" w:cs="Times New Roman"/>
          <w:color w:val="010302"/>
          <w:sz w:val="24"/>
          <w:szCs w:val="24"/>
        </w:rPr>
        <w:t xml:space="preserve"> section 235(2B))</w:t>
      </w:r>
      <w:r w:rsidR="003E74DA" w:rsidRPr="00BA4828">
        <w:rPr>
          <w:rFonts w:ascii="Times New Roman" w:hAnsi="Times New Roman" w:cs="Times New Roman"/>
          <w:color w:val="010302"/>
          <w:sz w:val="24"/>
          <w:szCs w:val="24"/>
        </w:rPr>
        <w:t>, and certain cases of termination by the employee</w:t>
      </w:r>
      <w:r w:rsidR="00AC5A5B" w:rsidRPr="00BA4828">
        <w:rPr>
          <w:rFonts w:ascii="Times New Roman" w:hAnsi="Times New Roman" w:cs="Times New Roman"/>
          <w:color w:val="010302"/>
          <w:sz w:val="24"/>
          <w:szCs w:val="24"/>
        </w:rPr>
        <w:t>. A termination by agreement does not, however, fall within this definition of dismissal.</w:t>
      </w:r>
      <w:r w:rsidR="00935A66" w:rsidRPr="00BA4828">
        <w:rPr>
          <w:rFonts w:ascii="Times New Roman" w:hAnsi="Times New Roman" w:cs="Times New Roman"/>
          <w:color w:val="010302"/>
          <w:sz w:val="24"/>
          <w:szCs w:val="24"/>
        </w:rPr>
        <w:t xml:space="preserve"> </w:t>
      </w:r>
    </w:p>
    <w:p w14:paraId="6B60C009" w14:textId="77777777" w:rsidR="000F2F4E" w:rsidRPr="00BA4828" w:rsidRDefault="000F2F4E" w:rsidP="000F2F4E">
      <w:pPr>
        <w:pStyle w:val="ListParagraph"/>
        <w:tabs>
          <w:tab w:val="left" w:pos="0"/>
        </w:tabs>
        <w:spacing w:line="480" w:lineRule="auto"/>
        <w:contextualSpacing/>
        <w:jc w:val="both"/>
        <w:rPr>
          <w:rFonts w:ascii="Times New Roman" w:hAnsi="Times New Roman" w:cs="Times New Roman"/>
          <w:color w:val="010302"/>
          <w:sz w:val="24"/>
          <w:szCs w:val="24"/>
        </w:rPr>
      </w:pPr>
    </w:p>
    <w:p w14:paraId="286297CD" w14:textId="53BB17F4" w:rsidR="00CF213A" w:rsidRDefault="00935A66" w:rsidP="00935A66">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T</w:t>
      </w:r>
      <w:r w:rsidR="00FE1CE4">
        <w:rPr>
          <w:rFonts w:ascii="Times New Roman" w:hAnsi="Times New Roman" w:cs="Times New Roman"/>
          <w:color w:val="010302"/>
          <w:sz w:val="24"/>
          <w:szCs w:val="24"/>
        </w:rPr>
        <w:t>reading a little</w:t>
      </w:r>
      <w:r w:rsidR="00255992">
        <w:rPr>
          <w:rFonts w:ascii="Times New Roman" w:hAnsi="Times New Roman" w:cs="Times New Roman"/>
          <w:color w:val="010302"/>
          <w:sz w:val="24"/>
          <w:szCs w:val="24"/>
        </w:rPr>
        <w:t xml:space="preserve"> further</w:t>
      </w:r>
      <w:r w:rsidR="00FE1CE4">
        <w:rPr>
          <w:rFonts w:ascii="Times New Roman" w:hAnsi="Times New Roman" w:cs="Times New Roman"/>
          <w:color w:val="010302"/>
          <w:sz w:val="24"/>
          <w:szCs w:val="24"/>
        </w:rPr>
        <w:t xml:space="preserve">, </w:t>
      </w:r>
      <w:r w:rsidR="00FB6228" w:rsidRPr="00935A66">
        <w:rPr>
          <w:rFonts w:ascii="Times New Roman" w:hAnsi="Times New Roman" w:cs="Times New Roman"/>
          <w:color w:val="010302"/>
          <w:sz w:val="24"/>
          <w:szCs w:val="24"/>
        </w:rPr>
        <w:t xml:space="preserve">conduct </w:t>
      </w:r>
      <w:r w:rsidR="009C5628">
        <w:rPr>
          <w:rFonts w:ascii="Times New Roman" w:hAnsi="Times New Roman" w:cs="Times New Roman"/>
          <w:color w:val="010302"/>
          <w:sz w:val="24"/>
          <w:szCs w:val="24"/>
        </w:rPr>
        <w:t xml:space="preserve">of the employer or employee which terminates the contract is conduct </w:t>
      </w:r>
      <w:r w:rsidR="00561AD9">
        <w:rPr>
          <w:rFonts w:ascii="Times New Roman" w:hAnsi="Times New Roman" w:cs="Times New Roman"/>
          <w:color w:val="010302"/>
          <w:sz w:val="24"/>
          <w:szCs w:val="24"/>
        </w:rPr>
        <w:t xml:space="preserve">by that party </w:t>
      </w:r>
      <w:r w:rsidR="00FB6228" w:rsidRPr="00935A66">
        <w:rPr>
          <w:rFonts w:ascii="Times New Roman" w:hAnsi="Times New Roman" w:cs="Times New Roman"/>
          <w:color w:val="010302"/>
          <w:sz w:val="24"/>
          <w:szCs w:val="24"/>
        </w:rPr>
        <w:t xml:space="preserve">which </w:t>
      </w:r>
      <w:r w:rsidR="0068190E" w:rsidRPr="00935A66">
        <w:rPr>
          <w:rFonts w:ascii="Times New Roman" w:hAnsi="Times New Roman" w:cs="Times New Roman"/>
          <w:color w:val="010302"/>
          <w:sz w:val="24"/>
          <w:szCs w:val="24"/>
        </w:rPr>
        <w:t xml:space="preserve">brings </w:t>
      </w:r>
      <w:r w:rsidR="00FB6F66" w:rsidRPr="00935A66">
        <w:rPr>
          <w:rFonts w:ascii="Times New Roman" w:hAnsi="Times New Roman" w:cs="Times New Roman"/>
          <w:color w:val="010302"/>
          <w:sz w:val="24"/>
          <w:szCs w:val="24"/>
        </w:rPr>
        <w:t xml:space="preserve">the contract to an end </w:t>
      </w:r>
      <w:r w:rsidR="0083148F" w:rsidRPr="00935A66">
        <w:rPr>
          <w:rFonts w:ascii="Times New Roman" w:hAnsi="Times New Roman" w:cs="Times New Roman"/>
          <w:color w:val="010302"/>
          <w:sz w:val="24"/>
          <w:szCs w:val="24"/>
        </w:rPr>
        <w:t xml:space="preserve">on a </w:t>
      </w:r>
      <w:proofErr w:type="gramStart"/>
      <w:r w:rsidR="0083148F" w:rsidRPr="00935A66">
        <w:rPr>
          <w:rFonts w:ascii="Times New Roman" w:hAnsi="Times New Roman" w:cs="Times New Roman"/>
          <w:color w:val="010302"/>
          <w:sz w:val="24"/>
          <w:szCs w:val="24"/>
        </w:rPr>
        <w:t>particular date</w:t>
      </w:r>
      <w:proofErr w:type="gramEnd"/>
      <w:r w:rsidR="0083148F" w:rsidRPr="00935A66">
        <w:rPr>
          <w:rFonts w:ascii="Times New Roman" w:hAnsi="Times New Roman" w:cs="Times New Roman"/>
          <w:color w:val="010302"/>
          <w:sz w:val="24"/>
          <w:szCs w:val="24"/>
        </w:rPr>
        <w:t>.</w:t>
      </w:r>
      <w:r w:rsidR="003C09C2">
        <w:rPr>
          <w:rFonts w:ascii="Times New Roman" w:hAnsi="Times New Roman" w:cs="Times New Roman"/>
          <w:color w:val="010302"/>
          <w:sz w:val="24"/>
          <w:szCs w:val="24"/>
        </w:rPr>
        <w:t xml:space="preserve"> T</w:t>
      </w:r>
      <w:r w:rsidR="003C09C2" w:rsidRPr="00935A66">
        <w:rPr>
          <w:rFonts w:ascii="Times New Roman" w:hAnsi="Times New Roman" w:cs="Times New Roman"/>
          <w:color w:val="010302"/>
          <w:sz w:val="24"/>
          <w:szCs w:val="24"/>
        </w:rPr>
        <w:t xml:space="preserve">he date need not be expressly stated, </w:t>
      </w:r>
      <w:proofErr w:type="gramStart"/>
      <w:r w:rsidR="003C09C2" w:rsidRPr="00935A66">
        <w:rPr>
          <w:rFonts w:ascii="Times New Roman" w:hAnsi="Times New Roman" w:cs="Times New Roman"/>
          <w:color w:val="010302"/>
          <w:sz w:val="24"/>
          <w:szCs w:val="24"/>
        </w:rPr>
        <w:t>as long as</w:t>
      </w:r>
      <w:proofErr w:type="gramEnd"/>
      <w:r w:rsidR="003C09C2" w:rsidRPr="00935A66">
        <w:rPr>
          <w:rFonts w:ascii="Times New Roman" w:hAnsi="Times New Roman" w:cs="Times New Roman"/>
          <w:color w:val="010302"/>
          <w:sz w:val="24"/>
          <w:szCs w:val="24"/>
        </w:rPr>
        <w:t xml:space="preserve"> it is unambiguously ascertainable</w:t>
      </w:r>
      <w:r w:rsidR="003C09C2">
        <w:rPr>
          <w:rFonts w:ascii="Times New Roman" w:hAnsi="Times New Roman" w:cs="Times New Roman"/>
          <w:color w:val="010302"/>
          <w:sz w:val="24"/>
          <w:szCs w:val="24"/>
        </w:rPr>
        <w:t>.</w:t>
      </w:r>
      <w:r w:rsidR="00562363">
        <w:rPr>
          <w:rFonts w:ascii="Times New Roman" w:hAnsi="Times New Roman" w:cs="Times New Roman"/>
          <w:color w:val="010302"/>
          <w:sz w:val="24"/>
          <w:szCs w:val="24"/>
        </w:rPr>
        <w:t xml:space="preserve"> </w:t>
      </w:r>
      <w:r w:rsidR="00A72D8B">
        <w:rPr>
          <w:rFonts w:ascii="Times New Roman" w:hAnsi="Times New Roman" w:cs="Times New Roman"/>
          <w:color w:val="010302"/>
          <w:sz w:val="24"/>
          <w:szCs w:val="24"/>
        </w:rPr>
        <w:t>There may be an issue in the given case as to whether the</w:t>
      </w:r>
      <w:r w:rsidR="00517A47">
        <w:rPr>
          <w:rFonts w:ascii="Times New Roman" w:hAnsi="Times New Roman" w:cs="Times New Roman"/>
          <w:color w:val="010302"/>
          <w:sz w:val="24"/>
          <w:szCs w:val="24"/>
        </w:rPr>
        <w:t xml:space="preserve"> factual conduct relied upon</w:t>
      </w:r>
      <w:r w:rsidR="00A72D8B">
        <w:rPr>
          <w:rFonts w:ascii="Times New Roman" w:hAnsi="Times New Roman" w:cs="Times New Roman"/>
          <w:color w:val="010302"/>
          <w:sz w:val="24"/>
          <w:szCs w:val="24"/>
        </w:rPr>
        <w:t xml:space="preserve"> </w:t>
      </w:r>
      <w:r w:rsidR="00FB700A">
        <w:rPr>
          <w:rFonts w:ascii="Times New Roman" w:hAnsi="Times New Roman" w:cs="Times New Roman"/>
          <w:color w:val="010302"/>
          <w:sz w:val="24"/>
          <w:szCs w:val="24"/>
        </w:rPr>
        <w:t>meet</w:t>
      </w:r>
      <w:r w:rsidR="00255992">
        <w:rPr>
          <w:rFonts w:ascii="Times New Roman" w:hAnsi="Times New Roman" w:cs="Times New Roman"/>
          <w:color w:val="010302"/>
          <w:sz w:val="24"/>
          <w:szCs w:val="24"/>
        </w:rPr>
        <w:t>s</w:t>
      </w:r>
      <w:r w:rsidR="00FB700A">
        <w:rPr>
          <w:rFonts w:ascii="Times New Roman" w:hAnsi="Times New Roman" w:cs="Times New Roman"/>
          <w:color w:val="010302"/>
          <w:sz w:val="24"/>
          <w:szCs w:val="24"/>
        </w:rPr>
        <w:t xml:space="preserve"> that test. There is a sub-body of authority which offers guidance. But </w:t>
      </w:r>
      <w:r w:rsidR="00514180">
        <w:rPr>
          <w:rFonts w:ascii="Times New Roman" w:hAnsi="Times New Roman" w:cs="Times New Roman"/>
          <w:color w:val="010302"/>
          <w:sz w:val="24"/>
          <w:szCs w:val="24"/>
        </w:rPr>
        <w:t>the underlying</w:t>
      </w:r>
      <w:r w:rsidR="00FB700A">
        <w:rPr>
          <w:rFonts w:ascii="Times New Roman" w:hAnsi="Times New Roman" w:cs="Times New Roman"/>
          <w:color w:val="010302"/>
          <w:sz w:val="24"/>
          <w:szCs w:val="24"/>
        </w:rPr>
        <w:t xml:space="preserve"> statement of </w:t>
      </w:r>
      <w:r w:rsidR="00514180">
        <w:rPr>
          <w:rFonts w:ascii="Times New Roman" w:hAnsi="Times New Roman" w:cs="Times New Roman"/>
          <w:color w:val="010302"/>
          <w:sz w:val="24"/>
          <w:szCs w:val="24"/>
        </w:rPr>
        <w:t xml:space="preserve">legal </w:t>
      </w:r>
      <w:r w:rsidR="00FB700A">
        <w:rPr>
          <w:rFonts w:ascii="Times New Roman" w:hAnsi="Times New Roman" w:cs="Times New Roman"/>
          <w:color w:val="010302"/>
          <w:sz w:val="24"/>
          <w:szCs w:val="24"/>
        </w:rPr>
        <w:t>principle</w:t>
      </w:r>
      <w:r w:rsidR="00514180">
        <w:rPr>
          <w:rFonts w:ascii="Times New Roman" w:hAnsi="Times New Roman" w:cs="Times New Roman"/>
          <w:color w:val="010302"/>
          <w:sz w:val="24"/>
          <w:szCs w:val="24"/>
        </w:rPr>
        <w:t xml:space="preserve"> is not, I think, controversial</w:t>
      </w:r>
      <w:r w:rsidR="00705350" w:rsidRPr="00935A66">
        <w:rPr>
          <w:rFonts w:ascii="Times New Roman" w:hAnsi="Times New Roman" w:cs="Times New Roman"/>
          <w:color w:val="010302"/>
          <w:sz w:val="24"/>
          <w:szCs w:val="24"/>
        </w:rPr>
        <w:t xml:space="preserve">. </w:t>
      </w:r>
    </w:p>
    <w:p w14:paraId="4B92C69A" w14:textId="77777777" w:rsidR="008927EC" w:rsidRPr="00935A66"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2287729A" w14:textId="2E567758" w:rsidR="003B5FE4" w:rsidRDefault="00DE1885" w:rsidP="00A24FD6">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With th</w:t>
      </w:r>
      <w:r w:rsidR="002554BD">
        <w:rPr>
          <w:rFonts w:ascii="Times New Roman" w:hAnsi="Times New Roman" w:cs="Times New Roman"/>
          <w:color w:val="010302"/>
          <w:sz w:val="24"/>
          <w:szCs w:val="24"/>
        </w:rPr>
        <w:t>at legal framework in mind</w:t>
      </w:r>
      <w:r>
        <w:rPr>
          <w:rFonts w:ascii="Times New Roman" w:hAnsi="Times New Roman" w:cs="Times New Roman"/>
          <w:color w:val="010302"/>
          <w:sz w:val="24"/>
          <w:szCs w:val="24"/>
        </w:rPr>
        <w:t xml:space="preserve">, I turn </w:t>
      </w:r>
      <w:r w:rsidR="00620670">
        <w:rPr>
          <w:rFonts w:ascii="Times New Roman" w:hAnsi="Times New Roman" w:cs="Times New Roman"/>
          <w:color w:val="010302"/>
          <w:sz w:val="24"/>
          <w:szCs w:val="24"/>
        </w:rPr>
        <w:t>to</w:t>
      </w:r>
      <w:r w:rsidR="001C020D">
        <w:rPr>
          <w:rFonts w:ascii="Times New Roman" w:hAnsi="Times New Roman" w:cs="Times New Roman"/>
          <w:color w:val="010302"/>
          <w:sz w:val="24"/>
          <w:szCs w:val="24"/>
        </w:rPr>
        <w:t xml:space="preserve"> consider what</w:t>
      </w:r>
      <w:r w:rsidR="008001C0">
        <w:rPr>
          <w:rFonts w:ascii="Times New Roman" w:hAnsi="Times New Roman" w:cs="Times New Roman"/>
          <w:color w:val="010302"/>
          <w:sz w:val="24"/>
          <w:szCs w:val="24"/>
        </w:rPr>
        <w:t xml:space="preserve"> </w:t>
      </w:r>
      <w:r w:rsidR="00975816" w:rsidRPr="00136369">
        <w:rPr>
          <w:rFonts w:ascii="Times New Roman" w:hAnsi="Times New Roman" w:cs="Times New Roman"/>
          <w:color w:val="010302"/>
          <w:sz w:val="24"/>
          <w:szCs w:val="24"/>
        </w:rPr>
        <w:t xml:space="preserve">legal proposition emerges from the majority decision in </w:t>
      </w:r>
      <w:r w:rsidR="00975816" w:rsidRPr="00136369">
        <w:rPr>
          <w:rFonts w:ascii="Times New Roman" w:hAnsi="Times New Roman" w:cs="Times New Roman"/>
          <w:b/>
          <w:bCs/>
          <w:color w:val="010302"/>
          <w:sz w:val="24"/>
          <w:szCs w:val="24"/>
        </w:rPr>
        <w:t>Marshall v Hamblin</w:t>
      </w:r>
      <w:r w:rsidR="006253F9" w:rsidRPr="00A24FD6">
        <w:rPr>
          <w:rFonts w:ascii="Times New Roman" w:hAnsi="Times New Roman" w:cs="Times New Roman"/>
          <w:color w:val="010302"/>
          <w:sz w:val="24"/>
          <w:szCs w:val="24"/>
        </w:rPr>
        <w:t xml:space="preserve">. </w:t>
      </w:r>
      <w:r w:rsidR="002554BD">
        <w:rPr>
          <w:rFonts w:ascii="Times New Roman" w:hAnsi="Times New Roman" w:cs="Times New Roman"/>
          <w:color w:val="010302"/>
          <w:sz w:val="24"/>
          <w:szCs w:val="24"/>
        </w:rPr>
        <w:t xml:space="preserve">This requires a little elucidation. </w:t>
      </w:r>
    </w:p>
    <w:p w14:paraId="462D35BF" w14:textId="77777777" w:rsid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1E98453F" w14:textId="772D5922" w:rsidR="008927EC" w:rsidRDefault="00A24FD6" w:rsidP="008927EC">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First, we need</w:t>
      </w:r>
      <w:r w:rsidR="00620670">
        <w:rPr>
          <w:rFonts w:ascii="Times New Roman" w:hAnsi="Times New Roman" w:cs="Times New Roman"/>
          <w:color w:val="010302"/>
          <w:sz w:val="24"/>
          <w:szCs w:val="24"/>
        </w:rPr>
        <w:t xml:space="preserve"> to consider what </w:t>
      </w:r>
      <w:r w:rsidR="00582E9F">
        <w:rPr>
          <w:rFonts w:ascii="Times New Roman" w:hAnsi="Times New Roman" w:cs="Times New Roman"/>
          <w:color w:val="010302"/>
          <w:sz w:val="24"/>
          <w:szCs w:val="24"/>
        </w:rPr>
        <w:t>understanding the</w:t>
      </w:r>
      <w:r w:rsidR="003B5FE4">
        <w:rPr>
          <w:rFonts w:ascii="Times New Roman" w:hAnsi="Times New Roman" w:cs="Times New Roman"/>
          <w:color w:val="010302"/>
          <w:sz w:val="24"/>
          <w:szCs w:val="24"/>
        </w:rPr>
        <w:t xml:space="preserve"> majority</w:t>
      </w:r>
      <w:r w:rsidR="00582E9F">
        <w:rPr>
          <w:rFonts w:ascii="Times New Roman" w:hAnsi="Times New Roman" w:cs="Times New Roman"/>
          <w:color w:val="010302"/>
          <w:sz w:val="24"/>
          <w:szCs w:val="24"/>
        </w:rPr>
        <w:t xml:space="preserve"> proceeded on, as to factually what had occurred in that case. </w:t>
      </w:r>
      <w:r w:rsidR="006253F9" w:rsidRPr="00A24FD6">
        <w:rPr>
          <w:rFonts w:ascii="Times New Roman" w:hAnsi="Times New Roman" w:cs="Times New Roman"/>
          <w:color w:val="010302"/>
          <w:sz w:val="24"/>
          <w:szCs w:val="24"/>
        </w:rPr>
        <w:t xml:space="preserve">As to that </w:t>
      </w:r>
      <w:r w:rsidR="00FA3750" w:rsidRPr="00A24FD6">
        <w:rPr>
          <w:rFonts w:ascii="Times New Roman" w:hAnsi="Times New Roman" w:cs="Times New Roman"/>
          <w:color w:val="010302"/>
          <w:sz w:val="24"/>
          <w:szCs w:val="24"/>
        </w:rPr>
        <w:t xml:space="preserve">I note </w:t>
      </w:r>
      <w:r w:rsidR="00BA52D1" w:rsidRPr="00A24FD6">
        <w:rPr>
          <w:rFonts w:ascii="Times New Roman" w:hAnsi="Times New Roman" w:cs="Times New Roman"/>
          <w:color w:val="010302"/>
          <w:sz w:val="24"/>
          <w:szCs w:val="24"/>
        </w:rPr>
        <w:t>that</w:t>
      </w:r>
      <w:r w:rsidR="00A44480" w:rsidRPr="00A24FD6">
        <w:rPr>
          <w:rFonts w:ascii="Times New Roman" w:hAnsi="Times New Roman" w:cs="Times New Roman"/>
          <w:color w:val="010302"/>
          <w:sz w:val="24"/>
          <w:szCs w:val="24"/>
        </w:rPr>
        <w:t>, in coming to their conclusion</w:t>
      </w:r>
      <w:r w:rsidR="00907402">
        <w:rPr>
          <w:rFonts w:ascii="Times New Roman" w:hAnsi="Times New Roman" w:cs="Times New Roman"/>
          <w:color w:val="010302"/>
          <w:sz w:val="24"/>
          <w:szCs w:val="24"/>
        </w:rPr>
        <w:t xml:space="preserve"> at [15]</w:t>
      </w:r>
      <w:r w:rsidR="00A44480" w:rsidRPr="00A24FD6">
        <w:rPr>
          <w:rFonts w:ascii="Times New Roman" w:hAnsi="Times New Roman" w:cs="Times New Roman"/>
          <w:color w:val="010302"/>
          <w:sz w:val="24"/>
          <w:szCs w:val="24"/>
        </w:rPr>
        <w:t xml:space="preserve">, </w:t>
      </w:r>
      <w:r w:rsidR="00735B6F" w:rsidRPr="00A24FD6">
        <w:rPr>
          <w:rFonts w:ascii="Times New Roman" w:hAnsi="Times New Roman" w:cs="Times New Roman"/>
          <w:color w:val="010302"/>
          <w:sz w:val="24"/>
          <w:szCs w:val="24"/>
        </w:rPr>
        <w:t xml:space="preserve">they </w:t>
      </w:r>
      <w:r w:rsidR="00A44480" w:rsidRPr="00A24FD6">
        <w:rPr>
          <w:rFonts w:ascii="Times New Roman" w:hAnsi="Times New Roman" w:cs="Times New Roman"/>
          <w:color w:val="010302"/>
          <w:sz w:val="24"/>
          <w:szCs w:val="24"/>
        </w:rPr>
        <w:lastRenderedPageBreak/>
        <w:t>referred to the employer having paid wages, but not commission,</w:t>
      </w:r>
      <w:r w:rsidR="00FA3750" w:rsidRPr="00A24FD6">
        <w:rPr>
          <w:rFonts w:ascii="Times New Roman" w:hAnsi="Times New Roman" w:cs="Times New Roman"/>
          <w:color w:val="010302"/>
          <w:sz w:val="24"/>
          <w:szCs w:val="24"/>
        </w:rPr>
        <w:t xml:space="preserve"> “</w:t>
      </w:r>
      <w:r w:rsidR="006A6CB4" w:rsidRPr="00A24FD6">
        <w:rPr>
          <w:rFonts w:ascii="Times New Roman" w:hAnsi="Times New Roman" w:cs="Times New Roman"/>
          <w:color w:val="010302"/>
          <w:sz w:val="24"/>
          <w:szCs w:val="24"/>
        </w:rPr>
        <w:t>until the expiry of the notice</w:t>
      </w:r>
      <w:r w:rsidR="00FA3750" w:rsidRPr="00A24FD6">
        <w:rPr>
          <w:rFonts w:ascii="Times New Roman" w:hAnsi="Times New Roman" w:cs="Times New Roman"/>
          <w:color w:val="010302"/>
          <w:sz w:val="24"/>
          <w:szCs w:val="24"/>
        </w:rPr>
        <w:t>”</w:t>
      </w:r>
      <w:r w:rsidR="006A6CB4" w:rsidRPr="00A24FD6">
        <w:rPr>
          <w:rFonts w:ascii="Times New Roman" w:hAnsi="Times New Roman" w:cs="Times New Roman"/>
          <w:color w:val="010302"/>
          <w:sz w:val="24"/>
          <w:szCs w:val="24"/>
        </w:rPr>
        <w:t xml:space="preserve">. </w:t>
      </w:r>
      <w:r w:rsidR="002C6454" w:rsidRPr="00A24FD6">
        <w:rPr>
          <w:rFonts w:ascii="Times New Roman" w:hAnsi="Times New Roman" w:cs="Times New Roman"/>
          <w:color w:val="010302"/>
          <w:sz w:val="24"/>
          <w:szCs w:val="24"/>
        </w:rPr>
        <w:t xml:space="preserve">Those words read alone might suggest that they understood the case </w:t>
      </w:r>
      <w:r w:rsidR="00203F12" w:rsidRPr="00A24FD6">
        <w:rPr>
          <w:rFonts w:ascii="Times New Roman" w:hAnsi="Times New Roman" w:cs="Times New Roman"/>
          <w:color w:val="010302"/>
          <w:sz w:val="24"/>
          <w:szCs w:val="24"/>
        </w:rPr>
        <w:t xml:space="preserve">to be one in which the employment </w:t>
      </w:r>
      <w:r w:rsidR="00582E9F">
        <w:rPr>
          <w:rFonts w:ascii="Times New Roman" w:hAnsi="Times New Roman" w:cs="Times New Roman"/>
          <w:color w:val="010302"/>
          <w:sz w:val="24"/>
          <w:szCs w:val="24"/>
        </w:rPr>
        <w:t xml:space="preserve">still </w:t>
      </w:r>
      <w:r w:rsidR="00203F12" w:rsidRPr="00A24FD6">
        <w:rPr>
          <w:rFonts w:ascii="Times New Roman" w:hAnsi="Times New Roman" w:cs="Times New Roman"/>
          <w:color w:val="010302"/>
          <w:sz w:val="24"/>
          <w:szCs w:val="24"/>
        </w:rPr>
        <w:t>ended on the date give</w:t>
      </w:r>
      <w:r w:rsidR="00582E9F">
        <w:rPr>
          <w:rFonts w:ascii="Times New Roman" w:hAnsi="Times New Roman" w:cs="Times New Roman"/>
          <w:color w:val="010302"/>
          <w:sz w:val="24"/>
          <w:szCs w:val="24"/>
        </w:rPr>
        <w:t>n</w:t>
      </w:r>
      <w:r w:rsidR="00203F12" w:rsidRPr="00A24FD6">
        <w:rPr>
          <w:rFonts w:ascii="Times New Roman" w:hAnsi="Times New Roman" w:cs="Times New Roman"/>
          <w:color w:val="010302"/>
          <w:sz w:val="24"/>
          <w:szCs w:val="24"/>
        </w:rPr>
        <w:t xml:space="preserve"> in the employee’s notice. </w:t>
      </w:r>
      <w:r w:rsidR="006A6CB4" w:rsidRPr="00A24FD6">
        <w:rPr>
          <w:rFonts w:ascii="Times New Roman" w:hAnsi="Times New Roman" w:cs="Times New Roman"/>
          <w:color w:val="010302"/>
          <w:sz w:val="24"/>
          <w:szCs w:val="24"/>
        </w:rPr>
        <w:t>But</w:t>
      </w:r>
      <w:r w:rsidR="005732C4" w:rsidRPr="00A24FD6">
        <w:rPr>
          <w:rFonts w:ascii="Times New Roman" w:hAnsi="Times New Roman" w:cs="Times New Roman"/>
          <w:color w:val="010302"/>
          <w:sz w:val="24"/>
          <w:szCs w:val="24"/>
        </w:rPr>
        <w:t>,</w:t>
      </w:r>
      <w:r w:rsidR="001F6DDF" w:rsidRPr="00A24FD6">
        <w:rPr>
          <w:rFonts w:ascii="Times New Roman" w:hAnsi="Times New Roman" w:cs="Times New Roman"/>
          <w:color w:val="010302"/>
          <w:sz w:val="24"/>
          <w:szCs w:val="24"/>
        </w:rPr>
        <w:t xml:space="preserve"> </w:t>
      </w:r>
      <w:r w:rsidR="00092B15" w:rsidRPr="00A24FD6">
        <w:rPr>
          <w:rFonts w:ascii="Times New Roman" w:hAnsi="Times New Roman" w:cs="Times New Roman"/>
          <w:color w:val="010302"/>
          <w:sz w:val="24"/>
          <w:szCs w:val="24"/>
        </w:rPr>
        <w:t>as</w:t>
      </w:r>
      <w:r w:rsidR="001F6DDF" w:rsidRPr="00A24FD6">
        <w:rPr>
          <w:rFonts w:ascii="Times New Roman" w:hAnsi="Times New Roman" w:cs="Times New Roman"/>
          <w:color w:val="010302"/>
          <w:sz w:val="24"/>
          <w:szCs w:val="24"/>
        </w:rPr>
        <w:t xml:space="preserve"> EJ </w:t>
      </w:r>
      <w:proofErr w:type="spellStart"/>
      <w:r w:rsidR="001F6DDF" w:rsidRPr="00A24FD6">
        <w:rPr>
          <w:rFonts w:ascii="Times New Roman" w:hAnsi="Times New Roman" w:cs="Times New Roman"/>
          <w:color w:val="010302"/>
          <w:sz w:val="24"/>
          <w:szCs w:val="24"/>
        </w:rPr>
        <w:t>Dyal</w:t>
      </w:r>
      <w:proofErr w:type="spellEnd"/>
      <w:r w:rsidR="001F6DDF" w:rsidRPr="00A24FD6">
        <w:rPr>
          <w:rFonts w:ascii="Times New Roman" w:hAnsi="Times New Roman" w:cs="Times New Roman"/>
          <w:color w:val="010302"/>
          <w:sz w:val="24"/>
          <w:szCs w:val="24"/>
        </w:rPr>
        <w:t xml:space="preserve"> </w:t>
      </w:r>
      <w:r w:rsidR="00AB6DCD" w:rsidRPr="00A24FD6">
        <w:rPr>
          <w:rFonts w:ascii="Times New Roman" w:hAnsi="Times New Roman" w:cs="Times New Roman"/>
          <w:color w:val="010302"/>
          <w:sz w:val="24"/>
          <w:szCs w:val="24"/>
        </w:rPr>
        <w:t>discussed</w:t>
      </w:r>
      <w:r w:rsidR="00092B15" w:rsidRPr="00A24FD6">
        <w:rPr>
          <w:rFonts w:ascii="Times New Roman" w:hAnsi="Times New Roman" w:cs="Times New Roman"/>
          <w:color w:val="010302"/>
          <w:sz w:val="24"/>
          <w:szCs w:val="24"/>
        </w:rPr>
        <w:t xml:space="preserve">, reading the decision as a whole, </w:t>
      </w:r>
      <w:r w:rsidR="001A5930" w:rsidRPr="00A24FD6">
        <w:rPr>
          <w:rFonts w:ascii="Times New Roman" w:hAnsi="Times New Roman" w:cs="Times New Roman"/>
          <w:color w:val="010302"/>
          <w:sz w:val="24"/>
          <w:szCs w:val="24"/>
        </w:rPr>
        <w:t>the majority appear to have regarded the case as one in which, factually</w:t>
      </w:r>
      <w:r w:rsidR="00057468" w:rsidRPr="00A24FD6">
        <w:rPr>
          <w:rFonts w:ascii="Times New Roman" w:hAnsi="Times New Roman" w:cs="Times New Roman"/>
          <w:color w:val="010302"/>
          <w:sz w:val="24"/>
          <w:szCs w:val="24"/>
        </w:rPr>
        <w:t>,</w:t>
      </w:r>
      <w:r w:rsidR="001A5930" w:rsidRPr="00A24FD6">
        <w:rPr>
          <w:rFonts w:ascii="Times New Roman" w:hAnsi="Times New Roman" w:cs="Times New Roman"/>
          <w:color w:val="010302"/>
          <w:sz w:val="24"/>
          <w:szCs w:val="24"/>
        </w:rPr>
        <w:t xml:space="preserve"> the employer used </w:t>
      </w:r>
      <w:r w:rsidR="00055DAF" w:rsidRPr="00A24FD6">
        <w:rPr>
          <w:rFonts w:ascii="Times New Roman" w:hAnsi="Times New Roman" w:cs="Times New Roman"/>
          <w:color w:val="010302"/>
          <w:sz w:val="24"/>
          <w:szCs w:val="24"/>
        </w:rPr>
        <w:t xml:space="preserve">a term of the contract to bring the employment to an end on a date earlier than the date on which the employee’s notice would </w:t>
      </w:r>
      <w:r w:rsidR="00E44C3D" w:rsidRPr="00A24FD6">
        <w:rPr>
          <w:rFonts w:ascii="Times New Roman" w:hAnsi="Times New Roman" w:cs="Times New Roman"/>
          <w:color w:val="010302"/>
          <w:sz w:val="24"/>
          <w:szCs w:val="24"/>
        </w:rPr>
        <w:t>otherwise have expired</w:t>
      </w:r>
      <w:r w:rsidR="00543581" w:rsidRPr="00A24FD6">
        <w:rPr>
          <w:rFonts w:ascii="Times New Roman" w:hAnsi="Times New Roman" w:cs="Times New Roman"/>
          <w:color w:val="010302"/>
          <w:sz w:val="24"/>
          <w:szCs w:val="24"/>
        </w:rPr>
        <w:t>.</w:t>
      </w:r>
      <w:r w:rsidR="006F062F" w:rsidRPr="00A24FD6">
        <w:rPr>
          <w:rFonts w:ascii="Times New Roman" w:hAnsi="Times New Roman" w:cs="Times New Roman"/>
          <w:color w:val="010302"/>
          <w:sz w:val="24"/>
          <w:szCs w:val="24"/>
        </w:rPr>
        <w:t xml:space="preserve"> </w:t>
      </w:r>
      <w:r w:rsidR="007E2BD6">
        <w:rPr>
          <w:rFonts w:ascii="Times New Roman" w:hAnsi="Times New Roman" w:cs="Times New Roman"/>
          <w:color w:val="010302"/>
          <w:sz w:val="24"/>
          <w:szCs w:val="24"/>
        </w:rPr>
        <w:t xml:space="preserve">On that reading, the phrase “until the expiry of the notice” was </w:t>
      </w:r>
      <w:r w:rsidR="00C016EE">
        <w:rPr>
          <w:rFonts w:ascii="Times New Roman" w:hAnsi="Times New Roman" w:cs="Times New Roman"/>
          <w:color w:val="010302"/>
          <w:sz w:val="24"/>
          <w:szCs w:val="24"/>
        </w:rPr>
        <w:t>a</w:t>
      </w:r>
      <w:r w:rsidR="00013BA1">
        <w:rPr>
          <w:rFonts w:ascii="Times New Roman" w:hAnsi="Times New Roman" w:cs="Times New Roman"/>
          <w:color w:val="010302"/>
          <w:sz w:val="24"/>
          <w:szCs w:val="24"/>
        </w:rPr>
        <w:t xml:space="preserve"> loose compression</w:t>
      </w:r>
      <w:r w:rsidR="00C016EE">
        <w:rPr>
          <w:rFonts w:ascii="Times New Roman" w:hAnsi="Times New Roman" w:cs="Times New Roman"/>
          <w:color w:val="010302"/>
          <w:sz w:val="24"/>
          <w:szCs w:val="24"/>
        </w:rPr>
        <w:t xml:space="preserve"> that</w:t>
      </w:r>
      <w:r w:rsidR="00303D53">
        <w:rPr>
          <w:rFonts w:ascii="Times New Roman" w:hAnsi="Times New Roman" w:cs="Times New Roman"/>
          <w:color w:val="010302"/>
          <w:sz w:val="24"/>
          <w:szCs w:val="24"/>
        </w:rPr>
        <w:t xml:space="preserve"> perhaps</w:t>
      </w:r>
      <w:r w:rsidR="00C016EE">
        <w:rPr>
          <w:rFonts w:ascii="Times New Roman" w:hAnsi="Times New Roman" w:cs="Times New Roman"/>
          <w:color w:val="010302"/>
          <w:sz w:val="24"/>
          <w:szCs w:val="24"/>
        </w:rPr>
        <w:t xml:space="preserve"> meant</w:t>
      </w:r>
      <w:r w:rsidR="00013BA1">
        <w:rPr>
          <w:rFonts w:ascii="Times New Roman" w:hAnsi="Times New Roman" w:cs="Times New Roman"/>
          <w:color w:val="010302"/>
          <w:sz w:val="24"/>
          <w:szCs w:val="24"/>
        </w:rPr>
        <w:t>, more precisely, something like:</w:t>
      </w:r>
      <w:r w:rsidR="00C016EE">
        <w:rPr>
          <w:rFonts w:ascii="Times New Roman" w:hAnsi="Times New Roman" w:cs="Times New Roman"/>
          <w:color w:val="010302"/>
          <w:sz w:val="24"/>
          <w:szCs w:val="24"/>
        </w:rPr>
        <w:t xml:space="preserve"> “</w:t>
      </w:r>
      <w:r w:rsidR="00013BA1">
        <w:rPr>
          <w:rFonts w:ascii="Times New Roman" w:hAnsi="Times New Roman" w:cs="Times New Roman"/>
          <w:color w:val="010302"/>
          <w:sz w:val="24"/>
          <w:szCs w:val="24"/>
        </w:rPr>
        <w:t xml:space="preserve"> in the amount </w:t>
      </w:r>
      <w:r w:rsidR="00716FF6">
        <w:rPr>
          <w:rFonts w:ascii="Times New Roman" w:hAnsi="Times New Roman" w:cs="Times New Roman"/>
          <w:color w:val="010302"/>
          <w:sz w:val="24"/>
          <w:szCs w:val="24"/>
        </w:rPr>
        <w:t xml:space="preserve">that would have been due in the period remaining until the expiry of the notice.” </w:t>
      </w:r>
      <w:r w:rsidR="007C66E9">
        <w:rPr>
          <w:rFonts w:ascii="Times New Roman" w:hAnsi="Times New Roman" w:cs="Times New Roman"/>
          <w:color w:val="010302"/>
          <w:sz w:val="24"/>
          <w:szCs w:val="24"/>
        </w:rPr>
        <w:t>In all events, as</w:t>
      </w:r>
      <w:r w:rsidR="005F210C" w:rsidRPr="00A24FD6">
        <w:rPr>
          <w:rFonts w:ascii="Times New Roman" w:hAnsi="Times New Roman" w:cs="Times New Roman"/>
          <w:color w:val="010302"/>
          <w:sz w:val="24"/>
          <w:szCs w:val="24"/>
        </w:rPr>
        <w:t xml:space="preserve"> I have noted, Mr Jackson did not pursue on appeal</w:t>
      </w:r>
      <w:r w:rsidR="000C5E26" w:rsidRPr="00A24FD6">
        <w:rPr>
          <w:rFonts w:ascii="Times New Roman" w:hAnsi="Times New Roman" w:cs="Times New Roman"/>
          <w:color w:val="010302"/>
          <w:sz w:val="24"/>
          <w:szCs w:val="24"/>
        </w:rPr>
        <w:t xml:space="preserve"> </w:t>
      </w:r>
      <w:r w:rsidR="002B5510" w:rsidRPr="00A24FD6">
        <w:rPr>
          <w:rFonts w:ascii="Times New Roman" w:hAnsi="Times New Roman" w:cs="Times New Roman"/>
          <w:color w:val="010302"/>
          <w:sz w:val="24"/>
          <w:szCs w:val="24"/>
        </w:rPr>
        <w:t xml:space="preserve">the argument </w:t>
      </w:r>
      <w:r w:rsidR="000C5E26" w:rsidRPr="00A24FD6">
        <w:rPr>
          <w:rFonts w:ascii="Times New Roman" w:hAnsi="Times New Roman" w:cs="Times New Roman"/>
          <w:color w:val="010302"/>
          <w:sz w:val="24"/>
          <w:szCs w:val="24"/>
        </w:rPr>
        <w:t xml:space="preserve">that the case was viewed </w:t>
      </w:r>
      <w:r w:rsidR="005732C4" w:rsidRPr="00A24FD6">
        <w:rPr>
          <w:rFonts w:ascii="Times New Roman" w:hAnsi="Times New Roman" w:cs="Times New Roman"/>
          <w:color w:val="010302"/>
          <w:sz w:val="24"/>
          <w:szCs w:val="24"/>
        </w:rPr>
        <w:t>by the</w:t>
      </w:r>
      <w:r w:rsidR="007C66E9">
        <w:rPr>
          <w:rFonts w:ascii="Times New Roman" w:hAnsi="Times New Roman" w:cs="Times New Roman"/>
          <w:color w:val="010302"/>
          <w:sz w:val="24"/>
          <w:szCs w:val="24"/>
        </w:rPr>
        <w:t xml:space="preserve"> majority</w:t>
      </w:r>
      <w:r w:rsidR="005732C4" w:rsidRPr="00A24FD6">
        <w:rPr>
          <w:rFonts w:ascii="Times New Roman" w:hAnsi="Times New Roman" w:cs="Times New Roman"/>
          <w:color w:val="010302"/>
          <w:sz w:val="24"/>
          <w:szCs w:val="24"/>
        </w:rPr>
        <w:t xml:space="preserve"> </w:t>
      </w:r>
      <w:r w:rsidR="000C5E26" w:rsidRPr="00A24FD6">
        <w:rPr>
          <w:rFonts w:ascii="Times New Roman" w:hAnsi="Times New Roman" w:cs="Times New Roman"/>
          <w:color w:val="010302"/>
          <w:sz w:val="24"/>
          <w:szCs w:val="24"/>
        </w:rPr>
        <w:t xml:space="preserve">as </w:t>
      </w:r>
      <w:r w:rsidR="007F67CE">
        <w:rPr>
          <w:rFonts w:ascii="Times New Roman" w:hAnsi="Times New Roman" w:cs="Times New Roman"/>
          <w:color w:val="010302"/>
          <w:sz w:val="24"/>
          <w:szCs w:val="24"/>
        </w:rPr>
        <w:t xml:space="preserve">factually </w:t>
      </w:r>
      <w:r w:rsidR="000C5E26" w:rsidRPr="00A24FD6">
        <w:rPr>
          <w:rFonts w:ascii="Times New Roman" w:hAnsi="Times New Roman" w:cs="Times New Roman"/>
          <w:color w:val="010302"/>
          <w:sz w:val="24"/>
          <w:szCs w:val="24"/>
        </w:rPr>
        <w:t xml:space="preserve">one in which the </w:t>
      </w:r>
      <w:r w:rsidR="00E46550" w:rsidRPr="00A24FD6">
        <w:rPr>
          <w:rFonts w:ascii="Times New Roman" w:hAnsi="Times New Roman" w:cs="Times New Roman"/>
          <w:color w:val="010302"/>
          <w:sz w:val="24"/>
          <w:szCs w:val="24"/>
        </w:rPr>
        <w:t xml:space="preserve">original </w:t>
      </w:r>
      <w:r w:rsidR="000C5E26" w:rsidRPr="00A24FD6">
        <w:rPr>
          <w:rFonts w:ascii="Times New Roman" w:hAnsi="Times New Roman" w:cs="Times New Roman"/>
          <w:color w:val="010302"/>
          <w:sz w:val="24"/>
          <w:szCs w:val="24"/>
        </w:rPr>
        <w:t>termination date did not chan</w:t>
      </w:r>
      <w:r w:rsidR="00E44C3D" w:rsidRPr="00A24FD6">
        <w:rPr>
          <w:rFonts w:ascii="Times New Roman" w:hAnsi="Times New Roman" w:cs="Times New Roman"/>
          <w:color w:val="010302"/>
          <w:sz w:val="24"/>
          <w:szCs w:val="24"/>
        </w:rPr>
        <w:t>ge</w:t>
      </w:r>
      <w:r w:rsidR="005F210C" w:rsidRPr="00A24FD6">
        <w:rPr>
          <w:rFonts w:ascii="Times New Roman" w:hAnsi="Times New Roman" w:cs="Times New Roman"/>
          <w:color w:val="010302"/>
          <w:sz w:val="24"/>
          <w:szCs w:val="24"/>
        </w:rPr>
        <w:t>.</w:t>
      </w:r>
    </w:p>
    <w:p w14:paraId="21C1738D" w14:textId="77777777" w:rsidR="008927EC" w:rsidRP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1CADCCD3" w14:textId="0560E8B4" w:rsidR="000E3AF2" w:rsidRPr="004F411D" w:rsidRDefault="00A53B94" w:rsidP="004B45B7">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4F411D">
        <w:rPr>
          <w:rFonts w:ascii="Times New Roman" w:hAnsi="Times New Roman" w:cs="Times New Roman"/>
          <w:color w:val="010302"/>
          <w:sz w:val="24"/>
          <w:szCs w:val="24"/>
        </w:rPr>
        <w:t>Proceeding from that understanding of the facts of the case, in</w:t>
      </w:r>
      <w:r w:rsidR="007C7AEE" w:rsidRPr="004F411D">
        <w:rPr>
          <w:rFonts w:ascii="Times New Roman" w:hAnsi="Times New Roman" w:cs="Times New Roman"/>
          <w:color w:val="010302"/>
          <w:sz w:val="24"/>
          <w:szCs w:val="24"/>
        </w:rPr>
        <w:t xml:space="preserve"> his skeleton argument for this appeal, Mr Solomon described</w:t>
      </w:r>
      <w:r w:rsidR="005732C4" w:rsidRPr="004F411D">
        <w:rPr>
          <w:rFonts w:ascii="Times New Roman" w:hAnsi="Times New Roman" w:cs="Times New Roman"/>
          <w:color w:val="010302"/>
          <w:sz w:val="24"/>
          <w:szCs w:val="24"/>
        </w:rPr>
        <w:t xml:space="preserve"> </w:t>
      </w:r>
      <w:r w:rsidR="00C07DC4" w:rsidRPr="004F411D">
        <w:rPr>
          <w:rFonts w:ascii="Times New Roman" w:hAnsi="Times New Roman" w:cs="Times New Roman"/>
          <w:b/>
          <w:bCs/>
          <w:color w:val="010302"/>
          <w:sz w:val="24"/>
          <w:szCs w:val="24"/>
        </w:rPr>
        <w:t>Marshall v Hamblin</w:t>
      </w:r>
      <w:r w:rsidR="005732C4" w:rsidRPr="004F411D">
        <w:rPr>
          <w:rFonts w:ascii="Times New Roman" w:hAnsi="Times New Roman" w:cs="Times New Roman"/>
          <w:color w:val="010302"/>
          <w:sz w:val="24"/>
          <w:szCs w:val="24"/>
        </w:rPr>
        <w:t xml:space="preserve"> </w:t>
      </w:r>
      <w:r w:rsidR="00E675C4" w:rsidRPr="004F411D">
        <w:rPr>
          <w:rFonts w:ascii="Times New Roman" w:hAnsi="Times New Roman" w:cs="Times New Roman"/>
          <w:color w:val="010302"/>
          <w:sz w:val="24"/>
          <w:szCs w:val="24"/>
        </w:rPr>
        <w:t xml:space="preserve">as “authority for the proposition that there is no dismissal when, following an </w:t>
      </w:r>
      <w:r w:rsidR="00D268E5" w:rsidRPr="004F411D">
        <w:rPr>
          <w:rFonts w:ascii="Times New Roman" w:hAnsi="Times New Roman" w:cs="Times New Roman"/>
          <w:color w:val="010302"/>
          <w:sz w:val="24"/>
          <w:szCs w:val="24"/>
        </w:rPr>
        <w:t>employee’s resignation, the employer exercises a contractual right to bring forward the effective date of termination”.</w:t>
      </w:r>
      <w:r w:rsidR="00CF48C5" w:rsidRPr="004F411D">
        <w:rPr>
          <w:rFonts w:ascii="Times New Roman" w:hAnsi="Times New Roman" w:cs="Times New Roman"/>
          <w:color w:val="010302"/>
          <w:sz w:val="24"/>
          <w:szCs w:val="24"/>
        </w:rPr>
        <w:t xml:space="preserve"> I obse</w:t>
      </w:r>
      <w:r w:rsidR="00775E8F" w:rsidRPr="004F411D">
        <w:rPr>
          <w:rFonts w:ascii="Times New Roman" w:hAnsi="Times New Roman" w:cs="Times New Roman"/>
          <w:color w:val="010302"/>
          <w:sz w:val="24"/>
          <w:szCs w:val="24"/>
        </w:rPr>
        <w:t>rve</w:t>
      </w:r>
      <w:r w:rsidR="00CF48C5" w:rsidRPr="004F411D">
        <w:rPr>
          <w:rFonts w:ascii="Times New Roman" w:hAnsi="Times New Roman" w:cs="Times New Roman"/>
          <w:color w:val="010302"/>
          <w:sz w:val="24"/>
          <w:szCs w:val="24"/>
        </w:rPr>
        <w:t xml:space="preserve"> that the learned editors of </w:t>
      </w:r>
      <w:r w:rsidR="00CF48C5" w:rsidRPr="004F411D">
        <w:rPr>
          <w:rFonts w:ascii="Times New Roman" w:hAnsi="Times New Roman" w:cs="Times New Roman"/>
          <w:i/>
          <w:iCs/>
          <w:color w:val="010302"/>
          <w:sz w:val="24"/>
          <w:szCs w:val="24"/>
        </w:rPr>
        <w:t>IDS Brief</w:t>
      </w:r>
      <w:r w:rsidR="00CF48C5" w:rsidRPr="004F411D">
        <w:rPr>
          <w:rFonts w:ascii="Times New Roman" w:hAnsi="Times New Roman" w:cs="Times New Roman"/>
          <w:color w:val="010302"/>
          <w:sz w:val="24"/>
          <w:szCs w:val="24"/>
        </w:rPr>
        <w:t xml:space="preserve"> and </w:t>
      </w:r>
      <w:r w:rsidR="00CF48C5" w:rsidRPr="004F411D">
        <w:rPr>
          <w:rFonts w:ascii="Times New Roman" w:hAnsi="Times New Roman" w:cs="Times New Roman"/>
          <w:i/>
          <w:iCs/>
          <w:color w:val="010302"/>
          <w:sz w:val="24"/>
          <w:szCs w:val="24"/>
        </w:rPr>
        <w:t>Harvey</w:t>
      </w:r>
      <w:r w:rsidR="00CF48C5" w:rsidRPr="004F411D">
        <w:rPr>
          <w:rFonts w:ascii="Times New Roman" w:hAnsi="Times New Roman" w:cs="Times New Roman"/>
          <w:color w:val="010302"/>
          <w:sz w:val="24"/>
          <w:szCs w:val="24"/>
        </w:rPr>
        <w:t xml:space="preserve"> refer to it in similar terms.</w:t>
      </w:r>
      <w:r w:rsidR="00C81674" w:rsidRPr="004F411D">
        <w:rPr>
          <w:rFonts w:ascii="Times New Roman" w:hAnsi="Times New Roman" w:cs="Times New Roman"/>
          <w:color w:val="010302"/>
          <w:sz w:val="24"/>
          <w:szCs w:val="24"/>
        </w:rPr>
        <w:t xml:space="preserve"> </w:t>
      </w:r>
      <w:r w:rsidR="000E3AF2" w:rsidRPr="004F411D">
        <w:rPr>
          <w:rFonts w:ascii="Times New Roman" w:hAnsi="Times New Roman" w:cs="Times New Roman"/>
          <w:color w:val="010302"/>
          <w:sz w:val="24"/>
          <w:szCs w:val="24"/>
        </w:rPr>
        <w:t xml:space="preserve">As I have noted, before me Mr Jackson conceded that, if I am bound to follow </w:t>
      </w:r>
      <w:r w:rsidR="000E3AF2" w:rsidRPr="004F411D">
        <w:rPr>
          <w:rFonts w:ascii="Times New Roman" w:hAnsi="Times New Roman" w:cs="Times New Roman"/>
          <w:b/>
          <w:bCs/>
          <w:color w:val="010302"/>
          <w:sz w:val="24"/>
          <w:szCs w:val="24"/>
        </w:rPr>
        <w:t>Marshall v Hamblin</w:t>
      </w:r>
      <w:r w:rsidR="000E3AF2" w:rsidRPr="004F411D">
        <w:rPr>
          <w:rFonts w:ascii="Times New Roman" w:hAnsi="Times New Roman" w:cs="Times New Roman"/>
          <w:color w:val="010302"/>
          <w:sz w:val="24"/>
          <w:szCs w:val="24"/>
        </w:rPr>
        <w:t>, then it point</w:t>
      </w:r>
      <w:r w:rsidR="00775E8F" w:rsidRPr="004F411D">
        <w:rPr>
          <w:rFonts w:ascii="Times New Roman" w:hAnsi="Times New Roman" w:cs="Times New Roman"/>
          <w:color w:val="010302"/>
          <w:sz w:val="24"/>
          <w:szCs w:val="24"/>
        </w:rPr>
        <w:t>s</w:t>
      </w:r>
      <w:r w:rsidR="000E3AF2" w:rsidRPr="004F411D">
        <w:rPr>
          <w:rFonts w:ascii="Times New Roman" w:hAnsi="Times New Roman" w:cs="Times New Roman"/>
          <w:color w:val="010302"/>
          <w:sz w:val="24"/>
          <w:szCs w:val="24"/>
        </w:rPr>
        <w:t xml:space="preserve"> to the conclusion that there was no dismissal in the present case, because </w:t>
      </w:r>
      <w:r w:rsidR="00CB43F9" w:rsidRPr="004F411D">
        <w:rPr>
          <w:rFonts w:ascii="Times New Roman" w:hAnsi="Times New Roman" w:cs="Times New Roman"/>
          <w:color w:val="010302"/>
          <w:sz w:val="24"/>
          <w:szCs w:val="24"/>
        </w:rPr>
        <w:t>it</w:t>
      </w:r>
      <w:r w:rsidR="000E3AF2" w:rsidRPr="004F411D">
        <w:rPr>
          <w:rFonts w:ascii="Times New Roman" w:hAnsi="Times New Roman" w:cs="Times New Roman"/>
          <w:color w:val="010302"/>
          <w:sz w:val="24"/>
          <w:szCs w:val="24"/>
        </w:rPr>
        <w:t xml:space="preserve"> is one in which, following a resignation, the employer </w:t>
      </w:r>
      <w:r w:rsidR="00CB43F9" w:rsidRPr="004F411D">
        <w:rPr>
          <w:rFonts w:ascii="Times New Roman" w:hAnsi="Times New Roman" w:cs="Times New Roman"/>
          <w:color w:val="010302"/>
          <w:sz w:val="24"/>
          <w:szCs w:val="24"/>
        </w:rPr>
        <w:t>invoked a contractual clause enabling it to cause</w:t>
      </w:r>
      <w:r w:rsidR="000E3AF2" w:rsidRPr="004F411D">
        <w:rPr>
          <w:rFonts w:ascii="Times New Roman" w:hAnsi="Times New Roman" w:cs="Times New Roman"/>
          <w:color w:val="010302"/>
          <w:sz w:val="24"/>
          <w:szCs w:val="24"/>
        </w:rPr>
        <w:t xml:space="preserve"> the employment to terminate on </w:t>
      </w:r>
      <w:r w:rsidR="006121F4" w:rsidRPr="004F411D">
        <w:rPr>
          <w:rFonts w:ascii="Times New Roman" w:hAnsi="Times New Roman" w:cs="Times New Roman"/>
          <w:color w:val="010302"/>
          <w:sz w:val="24"/>
          <w:szCs w:val="24"/>
        </w:rPr>
        <w:t xml:space="preserve">an </w:t>
      </w:r>
      <w:r w:rsidR="000E3AF2" w:rsidRPr="004F411D">
        <w:rPr>
          <w:rFonts w:ascii="Times New Roman" w:hAnsi="Times New Roman" w:cs="Times New Roman"/>
          <w:color w:val="010302"/>
          <w:sz w:val="24"/>
          <w:szCs w:val="24"/>
        </w:rPr>
        <w:t>earlier date</w:t>
      </w:r>
      <w:r w:rsidR="00E56F8B" w:rsidRPr="004F411D">
        <w:rPr>
          <w:rFonts w:ascii="Times New Roman" w:hAnsi="Times New Roman" w:cs="Times New Roman"/>
          <w:color w:val="010302"/>
          <w:sz w:val="24"/>
          <w:szCs w:val="24"/>
        </w:rPr>
        <w:t>.</w:t>
      </w:r>
    </w:p>
    <w:p w14:paraId="1D8B5E7E" w14:textId="77777777" w:rsidR="008927EC" w:rsidRPr="00C81674" w:rsidRDefault="008927EC" w:rsidP="00C809C8">
      <w:pPr>
        <w:pStyle w:val="ListParagraph"/>
        <w:tabs>
          <w:tab w:val="left" w:pos="0"/>
        </w:tabs>
        <w:spacing w:line="480" w:lineRule="auto"/>
        <w:contextualSpacing/>
        <w:jc w:val="both"/>
        <w:rPr>
          <w:rFonts w:ascii="Times New Roman" w:hAnsi="Times New Roman" w:cs="Times New Roman"/>
          <w:color w:val="010302"/>
          <w:sz w:val="24"/>
          <w:szCs w:val="24"/>
        </w:rPr>
      </w:pPr>
    </w:p>
    <w:p w14:paraId="4CD5FFA8" w14:textId="06B4C97D" w:rsidR="00BA76ED" w:rsidRDefault="000E3AF2" w:rsidP="00BA76ED">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 </w:t>
      </w:r>
      <w:r w:rsidR="00914886">
        <w:rPr>
          <w:rFonts w:ascii="Times New Roman" w:hAnsi="Times New Roman" w:cs="Times New Roman"/>
          <w:color w:val="010302"/>
          <w:sz w:val="24"/>
          <w:szCs w:val="24"/>
        </w:rPr>
        <w:t>But t</w:t>
      </w:r>
      <w:r w:rsidR="00963AC4" w:rsidRPr="00E56F8B">
        <w:rPr>
          <w:rFonts w:ascii="Times New Roman" w:hAnsi="Times New Roman" w:cs="Times New Roman"/>
          <w:color w:val="010302"/>
          <w:sz w:val="24"/>
          <w:szCs w:val="24"/>
        </w:rPr>
        <w:t xml:space="preserve">o </w:t>
      </w:r>
      <w:r w:rsidR="00E56F8B">
        <w:rPr>
          <w:rFonts w:ascii="Times New Roman" w:hAnsi="Times New Roman" w:cs="Times New Roman"/>
          <w:color w:val="010302"/>
          <w:sz w:val="24"/>
          <w:szCs w:val="24"/>
        </w:rPr>
        <w:t>understand with just a little more precision the point at issue,</w:t>
      </w:r>
      <w:r w:rsidR="00963AC4" w:rsidRPr="00E56F8B">
        <w:rPr>
          <w:rFonts w:ascii="Times New Roman" w:hAnsi="Times New Roman" w:cs="Times New Roman"/>
          <w:color w:val="010302"/>
          <w:sz w:val="24"/>
          <w:szCs w:val="24"/>
        </w:rPr>
        <w:t xml:space="preserve"> it is helpful to identify </w:t>
      </w:r>
      <w:r w:rsidR="00E56F8B">
        <w:rPr>
          <w:rFonts w:ascii="Times New Roman" w:hAnsi="Times New Roman" w:cs="Times New Roman"/>
          <w:color w:val="010302"/>
          <w:sz w:val="24"/>
          <w:szCs w:val="24"/>
        </w:rPr>
        <w:t xml:space="preserve">some </w:t>
      </w:r>
      <w:r w:rsidR="00963AC4" w:rsidRPr="00E56F8B">
        <w:rPr>
          <w:rFonts w:ascii="Times New Roman" w:hAnsi="Times New Roman" w:cs="Times New Roman"/>
          <w:color w:val="010302"/>
          <w:sz w:val="24"/>
          <w:szCs w:val="24"/>
        </w:rPr>
        <w:t xml:space="preserve">propositions of law </w:t>
      </w:r>
      <w:r w:rsidR="00E56F8B">
        <w:rPr>
          <w:rFonts w:ascii="Times New Roman" w:hAnsi="Times New Roman" w:cs="Times New Roman"/>
          <w:color w:val="010302"/>
          <w:sz w:val="24"/>
          <w:szCs w:val="24"/>
        </w:rPr>
        <w:t xml:space="preserve">about which counsel before me did </w:t>
      </w:r>
      <w:r w:rsidR="00E56F8B" w:rsidRPr="00054C5A">
        <w:rPr>
          <w:rFonts w:ascii="Times New Roman" w:hAnsi="Times New Roman" w:cs="Times New Roman"/>
          <w:i/>
          <w:iCs/>
          <w:color w:val="010302"/>
          <w:sz w:val="24"/>
          <w:szCs w:val="24"/>
        </w:rPr>
        <w:t>not</w:t>
      </w:r>
      <w:r w:rsidR="00E56F8B">
        <w:rPr>
          <w:rFonts w:ascii="Times New Roman" w:hAnsi="Times New Roman" w:cs="Times New Roman"/>
          <w:color w:val="010302"/>
          <w:sz w:val="24"/>
          <w:szCs w:val="24"/>
        </w:rPr>
        <w:t xml:space="preserve"> disagree</w:t>
      </w:r>
      <w:r w:rsidR="00FE7949" w:rsidRPr="00E56F8B">
        <w:rPr>
          <w:rFonts w:ascii="Times New Roman" w:hAnsi="Times New Roman" w:cs="Times New Roman"/>
          <w:color w:val="010302"/>
          <w:sz w:val="24"/>
          <w:szCs w:val="24"/>
        </w:rPr>
        <w:t xml:space="preserve">. </w:t>
      </w:r>
      <w:r w:rsidR="00C46180">
        <w:rPr>
          <w:rFonts w:ascii="Times New Roman" w:hAnsi="Times New Roman" w:cs="Times New Roman"/>
          <w:color w:val="010302"/>
          <w:sz w:val="24"/>
          <w:szCs w:val="24"/>
        </w:rPr>
        <w:t>First, Mr Solomon of course accepted that</w:t>
      </w:r>
      <w:r w:rsidR="00BA76ED">
        <w:rPr>
          <w:rFonts w:ascii="Times New Roman" w:hAnsi="Times New Roman" w:cs="Times New Roman"/>
          <w:color w:val="010302"/>
          <w:sz w:val="24"/>
          <w:szCs w:val="24"/>
        </w:rPr>
        <w:t xml:space="preserve"> the </w:t>
      </w:r>
      <w:r w:rsidR="00BA76ED" w:rsidRPr="00197F4B">
        <w:rPr>
          <w:rFonts w:ascii="Times New Roman" w:hAnsi="Times New Roman" w:cs="Times New Roman"/>
          <w:i/>
          <w:iCs/>
          <w:color w:val="010302"/>
          <w:sz w:val="24"/>
          <w:szCs w:val="24"/>
        </w:rPr>
        <w:t>mere</w:t>
      </w:r>
      <w:r w:rsidR="00BA76ED">
        <w:rPr>
          <w:rFonts w:ascii="Times New Roman" w:hAnsi="Times New Roman" w:cs="Times New Roman"/>
          <w:color w:val="010302"/>
          <w:sz w:val="24"/>
          <w:szCs w:val="24"/>
        </w:rPr>
        <w:t xml:space="preserve"> fact, </w:t>
      </w:r>
      <w:proofErr w:type="gramStart"/>
      <w:r w:rsidR="00BA76ED">
        <w:rPr>
          <w:rFonts w:ascii="Times New Roman" w:hAnsi="Times New Roman" w:cs="Times New Roman"/>
          <w:color w:val="010302"/>
          <w:sz w:val="24"/>
          <w:szCs w:val="24"/>
        </w:rPr>
        <w:t>in a given</w:t>
      </w:r>
      <w:proofErr w:type="gramEnd"/>
      <w:r w:rsidR="00BA76ED">
        <w:rPr>
          <w:rFonts w:ascii="Times New Roman" w:hAnsi="Times New Roman" w:cs="Times New Roman"/>
          <w:color w:val="010302"/>
          <w:sz w:val="24"/>
          <w:szCs w:val="24"/>
        </w:rPr>
        <w:t xml:space="preserve"> case, that the employer’s conduct</w:t>
      </w:r>
      <w:r w:rsidR="00C46180">
        <w:rPr>
          <w:rFonts w:ascii="Times New Roman" w:hAnsi="Times New Roman" w:cs="Times New Roman"/>
          <w:color w:val="010302"/>
          <w:sz w:val="24"/>
          <w:szCs w:val="24"/>
        </w:rPr>
        <w:t xml:space="preserve"> is compliant with the contract</w:t>
      </w:r>
      <w:r w:rsidR="00BA76ED">
        <w:rPr>
          <w:rFonts w:ascii="Times New Roman" w:hAnsi="Times New Roman" w:cs="Times New Roman"/>
          <w:color w:val="010302"/>
          <w:sz w:val="24"/>
          <w:szCs w:val="24"/>
        </w:rPr>
        <w:t xml:space="preserve"> does not, without more, mean that its conduct is not a termination </w:t>
      </w:r>
      <w:r w:rsidR="00BA76ED">
        <w:rPr>
          <w:rFonts w:ascii="Times New Roman" w:hAnsi="Times New Roman" w:cs="Times New Roman"/>
          <w:color w:val="010302"/>
          <w:sz w:val="24"/>
          <w:szCs w:val="24"/>
        </w:rPr>
        <w:lastRenderedPageBreak/>
        <w:t xml:space="preserve">by it, and hence a dismissal. Thus, the mere fact that, </w:t>
      </w:r>
      <w:proofErr w:type="gramStart"/>
      <w:r w:rsidR="00BA76ED">
        <w:rPr>
          <w:rFonts w:ascii="Times New Roman" w:hAnsi="Times New Roman" w:cs="Times New Roman"/>
          <w:color w:val="010302"/>
          <w:sz w:val="24"/>
          <w:szCs w:val="24"/>
        </w:rPr>
        <w:t>in a given</w:t>
      </w:r>
      <w:proofErr w:type="gramEnd"/>
      <w:r w:rsidR="00BA76ED">
        <w:rPr>
          <w:rFonts w:ascii="Times New Roman" w:hAnsi="Times New Roman" w:cs="Times New Roman"/>
          <w:color w:val="010302"/>
          <w:sz w:val="24"/>
          <w:szCs w:val="24"/>
        </w:rPr>
        <w:t xml:space="preserve"> case, the employer has given the period of notice required by the contract, means that there is no </w:t>
      </w:r>
      <w:r w:rsidR="00BA76ED" w:rsidRPr="000F3610">
        <w:rPr>
          <w:rFonts w:ascii="Times New Roman" w:hAnsi="Times New Roman" w:cs="Times New Roman"/>
          <w:i/>
          <w:iCs/>
          <w:color w:val="010302"/>
          <w:sz w:val="24"/>
          <w:szCs w:val="24"/>
        </w:rPr>
        <w:t>wrongful</w:t>
      </w:r>
      <w:r w:rsidR="00BA76ED">
        <w:rPr>
          <w:rFonts w:ascii="Times New Roman" w:hAnsi="Times New Roman" w:cs="Times New Roman"/>
          <w:color w:val="010302"/>
          <w:sz w:val="24"/>
          <w:szCs w:val="24"/>
        </w:rPr>
        <w:t xml:space="preserve"> dismissal, but there is still a dismissal. Though trite, restating this point helps us to narrow down, more precisely, the issue between the parties.</w:t>
      </w:r>
    </w:p>
    <w:p w14:paraId="60A27F59" w14:textId="77777777" w:rsid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06E46769" w14:textId="71CC0280" w:rsidR="00A039C2" w:rsidRDefault="005D28E3" w:rsidP="00E56F8B">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Secondly, it was common ground that</w:t>
      </w:r>
      <w:r w:rsidR="00813CA2" w:rsidRPr="00E56F8B">
        <w:rPr>
          <w:rFonts w:ascii="Times New Roman" w:hAnsi="Times New Roman" w:cs="Times New Roman"/>
          <w:color w:val="010302"/>
          <w:sz w:val="24"/>
          <w:szCs w:val="24"/>
        </w:rPr>
        <w:t>, where an employee resigns on notice, and</w:t>
      </w:r>
      <w:r w:rsidR="0057299C">
        <w:rPr>
          <w:rFonts w:ascii="Times New Roman" w:hAnsi="Times New Roman" w:cs="Times New Roman"/>
          <w:color w:val="010302"/>
          <w:sz w:val="24"/>
          <w:szCs w:val="24"/>
        </w:rPr>
        <w:t>, during the currency of that notice,</w:t>
      </w:r>
      <w:r w:rsidR="00813CA2" w:rsidRPr="00E56F8B">
        <w:rPr>
          <w:rFonts w:ascii="Times New Roman" w:hAnsi="Times New Roman" w:cs="Times New Roman"/>
          <w:color w:val="010302"/>
          <w:sz w:val="24"/>
          <w:szCs w:val="24"/>
        </w:rPr>
        <w:t xml:space="preserve"> the employer then unilaterally acts to </w:t>
      </w:r>
      <w:r w:rsidR="000E16DB">
        <w:rPr>
          <w:rFonts w:ascii="Times New Roman" w:hAnsi="Times New Roman" w:cs="Times New Roman"/>
          <w:color w:val="010302"/>
          <w:sz w:val="24"/>
          <w:szCs w:val="24"/>
        </w:rPr>
        <w:t xml:space="preserve">cause </w:t>
      </w:r>
      <w:r w:rsidR="00393081">
        <w:rPr>
          <w:rFonts w:ascii="Times New Roman" w:hAnsi="Times New Roman" w:cs="Times New Roman"/>
          <w:color w:val="010302"/>
          <w:sz w:val="24"/>
          <w:szCs w:val="24"/>
        </w:rPr>
        <w:t>t</w:t>
      </w:r>
      <w:r w:rsidR="00813CA2" w:rsidRPr="00E56F8B">
        <w:rPr>
          <w:rFonts w:ascii="Times New Roman" w:hAnsi="Times New Roman" w:cs="Times New Roman"/>
          <w:color w:val="010302"/>
          <w:sz w:val="24"/>
          <w:szCs w:val="24"/>
        </w:rPr>
        <w:t xml:space="preserve">he </w:t>
      </w:r>
      <w:r w:rsidR="00393081">
        <w:rPr>
          <w:rFonts w:ascii="Times New Roman" w:hAnsi="Times New Roman" w:cs="Times New Roman"/>
          <w:color w:val="010302"/>
          <w:sz w:val="24"/>
          <w:szCs w:val="24"/>
        </w:rPr>
        <w:t xml:space="preserve">contract of </w:t>
      </w:r>
      <w:r w:rsidR="00813CA2" w:rsidRPr="00E56F8B">
        <w:rPr>
          <w:rFonts w:ascii="Times New Roman" w:hAnsi="Times New Roman" w:cs="Times New Roman"/>
          <w:color w:val="010302"/>
          <w:sz w:val="24"/>
          <w:szCs w:val="24"/>
        </w:rPr>
        <w:t xml:space="preserve">employment </w:t>
      </w:r>
      <w:r w:rsidR="000E16DB">
        <w:rPr>
          <w:rFonts w:ascii="Times New Roman" w:hAnsi="Times New Roman" w:cs="Times New Roman"/>
          <w:color w:val="010302"/>
          <w:sz w:val="24"/>
          <w:szCs w:val="24"/>
        </w:rPr>
        <w:t xml:space="preserve">to end </w:t>
      </w:r>
      <w:r w:rsidR="00813CA2" w:rsidRPr="00E56F8B">
        <w:rPr>
          <w:rFonts w:ascii="Times New Roman" w:hAnsi="Times New Roman" w:cs="Times New Roman"/>
          <w:color w:val="010302"/>
          <w:sz w:val="24"/>
          <w:szCs w:val="24"/>
        </w:rPr>
        <w:t xml:space="preserve">on an earlier date, that </w:t>
      </w:r>
      <w:r w:rsidR="00813CA2" w:rsidRPr="00054C5A">
        <w:rPr>
          <w:rFonts w:ascii="Times New Roman" w:hAnsi="Times New Roman" w:cs="Times New Roman"/>
          <w:i/>
          <w:iCs/>
          <w:color w:val="010302"/>
          <w:sz w:val="24"/>
          <w:szCs w:val="24"/>
        </w:rPr>
        <w:t>will</w:t>
      </w:r>
      <w:r w:rsidR="00813CA2" w:rsidRPr="00E56F8B">
        <w:rPr>
          <w:rFonts w:ascii="Times New Roman" w:hAnsi="Times New Roman" w:cs="Times New Roman"/>
          <w:color w:val="010302"/>
          <w:sz w:val="24"/>
          <w:szCs w:val="24"/>
        </w:rPr>
        <w:t xml:space="preserve"> generally amount to a termination by the employer</w:t>
      </w:r>
      <w:r w:rsidR="00787854" w:rsidRPr="00E56F8B">
        <w:rPr>
          <w:rFonts w:ascii="Times New Roman" w:hAnsi="Times New Roman" w:cs="Times New Roman"/>
          <w:color w:val="010302"/>
          <w:sz w:val="24"/>
          <w:szCs w:val="24"/>
        </w:rPr>
        <w:t>, and hence a dismissal by it, which takes effect before the employee’s resignation has the chance to do so</w:t>
      </w:r>
      <w:r w:rsidR="0057299C">
        <w:rPr>
          <w:rFonts w:ascii="Times New Roman" w:hAnsi="Times New Roman" w:cs="Times New Roman"/>
          <w:color w:val="010302"/>
          <w:sz w:val="24"/>
          <w:szCs w:val="24"/>
        </w:rPr>
        <w:t xml:space="preserve">. </w:t>
      </w:r>
      <w:r w:rsidR="00787854" w:rsidRPr="00E56F8B">
        <w:rPr>
          <w:rFonts w:ascii="Times New Roman" w:hAnsi="Times New Roman" w:cs="Times New Roman"/>
          <w:color w:val="010302"/>
          <w:sz w:val="24"/>
          <w:szCs w:val="24"/>
        </w:rPr>
        <w:t xml:space="preserve">Mr Solomon confirmed in oral submissions that he did not </w:t>
      </w:r>
      <w:proofErr w:type="spellStart"/>
      <w:r w:rsidR="00787854" w:rsidRPr="00E56F8B">
        <w:rPr>
          <w:rFonts w:ascii="Times New Roman" w:hAnsi="Times New Roman" w:cs="Times New Roman"/>
          <w:color w:val="010302"/>
          <w:sz w:val="24"/>
          <w:szCs w:val="24"/>
        </w:rPr>
        <w:t>resile</w:t>
      </w:r>
      <w:proofErr w:type="spellEnd"/>
      <w:r w:rsidR="00787854" w:rsidRPr="00E56F8B">
        <w:rPr>
          <w:rFonts w:ascii="Times New Roman" w:hAnsi="Times New Roman" w:cs="Times New Roman"/>
          <w:color w:val="010302"/>
          <w:sz w:val="24"/>
          <w:szCs w:val="24"/>
        </w:rPr>
        <w:t xml:space="preserve"> </w:t>
      </w:r>
      <w:r w:rsidR="009A256B" w:rsidRPr="00E56F8B">
        <w:rPr>
          <w:rFonts w:ascii="Times New Roman" w:hAnsi="Times New Roman" w:cs="Times New Roman"/>
          <w:color w:val="010302"/>
          <w:sz w:val="24"/>
          <w:szCs w:val="24"/>
        </w:rPr>
        <w:t>from the concession to that effect which Mr Hodge made to the tribunal</w:t>
      </w:r>
      <w:r w:rsidR="009368BC">
        <w:rPr>
          <w:rFonts w:ascii="Times New Roman" w:hAnsi="Times New Roman" w:cs="Times New Roman"/>
          <w:color w:val="010302"/>
          <w:sz w:val="24"/>
          <w:szCs w:val="24"/>
        </w:rPr>
        <w:t xml:space="preserve"> on the respondent’s behalf</w:t>
      </w:r>
      <w:r w:rsidR="009A256B" w:rsidRPr="00E56F8B">
        <w:rPr>
          <w:rFonts w:ascii="Times New Roman" w:hAnsi="Times New Roman" w:cs="Times New Roman"/>
          <w:color w:val="010302"/>
          <w:sz w:val="24"/>
          <w:szCs w:val="24"/>
        </w:rPr>
        <w:t>, as recorded by it at [25].</w:t>
      </w:r>
    </w:p>
    <w:p w14:paraId="3A88E2C9" w14:textId="77777777" w:rsidR="004F411D" w:rsidRDefault="004F411D" w:rsidP="004F411D">
      <w:pPr>
        <w:pStyle w:val="ListParagraph"/>
        <w:tabs>
          <w:tab w:val="left" w:pos="0"/>
        </w:tabs>
        <w:spacing w:line="480" w:lineRule="auto"/>
        <w:contextualSpacing/>
        <w:jc w:val="both"/>
        <w:rPr>
          <w:rFonts w:ascii="Times New Roman" w:hAnsi="Times New Roman" w:cs="Times New Roman"/>
          <w:color w:val="010302"/>
          <w:sz w:val="24"/>
          <w:szCs w:val="24"/>
        </w:rPr>
      </w:pPr>
    </w:p>
    <w:p w14:paraId="7DB76956" w14:textId="79042A28" w:rsidR="0040211B" w:rsidRDefault="002D6A4F" w:rsidP="006E1ED0">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What Mr Solomon contend</w:t>
      </w:r>
      <w:r w:rsidR="00531008">
        <w:rPr>
          <w:rFonts w:ascii="Times New Roman" w:hAnsi="Times New Roman" w:cs="Times New Roman"/>
          <w:color w:val="010302"/>
          <w:sz w:val="24"/>
          <w:szCs w:val="24"/>
        </w:rPr>
        <w:t>ed</w:t>
      </w:r>
      <w:r>
        <w:rPr>
          <w:rFonts w:ascii="Times New Roman" w:hAnsi="Times New Roman" w:cs="Times New Roman"/>
          <w:color w:val="010302"/>
          <w:sz w:val="24"/>
          <w:szCs w:val="24"/>
        </w:rPr>
        <w:t xml:space="preserve"> makes the difference, doctrinally, to the analysis, </w:t>
      </w:r>
      <w:r w:rsidR="00CF5D1F">
        <w:rPr>
          <w:rFonts w:ascii="Times New Roman" w:hAnsi="Times New Roman" w:cs="Times New Roman"/>
          <w:color w:val="010302"/>
          <w:sz w:val="24"/>
          <w:szCs w:val="24"/>
        </w:rPr>
        <w:t xml:space="preserve">in a case such as </w:t>
      </w:r>
      <w:r w:rsidR="00CF5D1F" w:rsidRPr="00D36416">
        <w:rPr>
          <w:rFonts w:ascii="Times New Roman" w:hAnsi="Times New Roman" w:cs="Times New Roman"/>
          <w:b/>
          <w:bCs/>
          <w:color w:val="010302"/>
          <w:sz w:val="24"/>
          <w:szCs w:val="24"/>
        </w:rPr>
        <w:t>Marshall v Hamblin</w:t>
      </w:r>
      <w:r w:rsidR="00CF5D1F">
        <w:rPr>
          <w:rFonts w:ascii="Times New Roman" w:hAnsi="Times New Roman" w:cs="Times New Roman"/>
          <w:color w:val="010302"/>
          <w:sz w:val="24"/>
          <w:szCs w:val="24"/>
        </w:rPr>
        <w:t xml:space="preserve">, and such as the present, </w:t>
      </w:r>
      <w:r>
        <w:rPr>
          <w:rFonts w:ascii="Times New Roman" w:hAnsi="Times New Roman" w:cs="Times New Roman"/>
          <w:color w:val="010302"/>
          <w:sz w:val="24"/>
          <w:szCs w:val="24"/>
        </w:rPr>
        <w:t xml:space="preserve">is the </w:t>
      </w:r>
      <w:r w:rsidRPr="004B0AF5">
        <w:rPr>
          <w:rFonts w:ascii="Times New Roman" w:hAnsi="Times New Roman" w:cs="Times New Roman"/>
          <w:i/>
          <w:iCs/>
          <w:color w:val="010302"/>
          <w:sz w:val="24"/>
          <w:szCs w:val="24"/>
        </w:rPr>
        <w:t xml:space="preserve">combination </w:t>
      </w:r>
      <w:r>
        <w:rPr>
          <w:rFonts w:ascii="Times New Roman" w:hAnsi="Times New Roman" w:cs="Times New Roman"/>
          <w:color w:val="010302"/>
          <w:sz w:val="24"/>
          <w:szCs w:val="24"/>
        </w:rPr>
        <w:t xml:space="preserve">of two </w:t>
      </w:r>
      <w:r w:rsidR="00A468B0">
        <w:rPr>
          <w:rFonts w:ascii="Times New Roman" w:hAnsi="Times New Roman" w:cs="Times New Roman"/>
          <w:color w:val="010302"/>
          <w:sz w:val="24"/>
          <w:szCs w:val="24"/>
        </w:rPr>
        <w:t>factual features</w:t>
      </w:r>
      <w:r w:rsidR="00CF5D1F">
        <w:rPr>
          <w:rFonts w:ascii="Times New Roman" w:hAnsi="Times New Roman" w:cs="Times New Roman"/>
          <w:color w:val="010302"/>
          <w:sz w:val="24"/>
          <w:szCs w:val="24"/>
        </w:rPr>
        <w:t xml:space="preserve">. The first is that the </w:t>
      </w:r>
      <w:r w:rsidR="00A468B0">
        <w:rPr>
          <w:rFonts w:ascii="Times New Roman" w:hAnsi="Times New Roman" w:cs="Times New Roman"/>
          <w:color w:val="010302"/>
          <w:sz w:val="24"/>
          <w:szCs w:val="24"/>
        </w:rPr>
        <w:t>context is one in which</w:t>
      </w:r>
      <w:r w:rsidR="00CF5D1F">
        <w:rPr>
          <w:rFonts w:ascii="Times New Roman" w:hAnsi="Times New Roman" w:cs="Times New Roman"/>
          <w:color w:val="010302"/>
          <w:sz w:val="24"/>
          <w:szCs w:val="24"/>
        </w:rPr>
        <w:t xml:space="preserve"> the employee </w:t>
      </w:r>
      <w:r w:rsidR="00A468B0">
        <w:rPr>
          <w:rFonts w:ascii="Times New Roman" w:hAnsi="Times New Roman" w:cs="Times New Roman"/>
          <w:color w:val="010302"/>
          <w:sz w:val="24"/>
          <w:szCs w:val="24"/>
        </w:rPr>
        <w:t>has first</w:t>
      </w:r>
      <w:r w:rsidR="00CF5D1F">
        <w:rPr>
          <w:rFonts w:ascii="Times New Roman" w:hAnsi="Times New Roman" w:cs="Times New Roman"/>
          <w:color w:val="010302"/>
          <w:sz w:val="24"/>
          <w:szCs w:val="24"/>
        </w:rPr>
        <w:t xml:space="preserve"> given notice of resignation </w:t>
      </w:r>
      <w:r w:rsidR="00593E18">
        <w:rPr>
          <w:rFonts w:ascii="Times New Roman" w:hAnsi="Times New Roman" w:cs="Times New Roman"/>
          <w:color w:val="010302"/>
          <w:sz w:val="24"/>
          <w:szCs w:val="24"/>
        </w:rPr>
        <w:t>(in circumstances which are not contended</w:t>
      </w:r>
      <w:r w:rsidR="00A63645">
        <w:rPr>
          <w:rFonts w:ascii="Times New Roman" w:hAnsi="Times New Roman" w:cs="Times New Roman"/>
          <w:color w:val="010302"/>
          <w:sz w:val="24"/>
          <w:szCs w:val="24"/>
        </w:rPr>
        <w:t>, or found,</w:t>
      </w:r>
      <w:r w:rsidR="00593E18">
        <w:rPr>
          <w:rFonts w:ascii="Times New Roman" w:hAnsi="Times New Roman" w:cs="Times New Roman"/>
          <w:color w:val="010302"/>
          <w:sz w:val="24"/>
          <w:szCs w:val="24"/>
        </w:rPr>
        <w:t xml:space="preserve"> to amount to constructive dismissal</w:t>
      </w:r>
      <w:r w:rsidR="00A468B0">
        <w:rPr>
          <w:rFonts w:ascii="Times New Roman" w:hAnsi="Times New Roman" w:cs="Times New Roman"/>
          <w:color w:val="010302"/>
          <w:sz w:val="24"/>
          <w:szCs w:val="24"/>
        </w:rPr>
        <w:t>)</w:t>
      </w:r>
      <w:r w:rsidR="00593E18">
        <w:rPr>
          <w:rFonts w:ascii="Times New Roman" w:hAnsi="Times New Roman" w:cs="Times New Roman"/>
          <w:color w:val="010302"/>
          <w:sz w:val="24"/>
          <w:szCs w:val="24"/>
        </w:rPr>
        <w:t xml:space="preserve">. The second is that the employer has </w:t>
      </w:r>
      <w:r w:rsidR="00986645">
        <w:rPr>
          <w:rFonts w:ascii="Times New Roman" w:hAnsi="Times New Roman" w:cs="Times New Roman"/>
          <w:color w:val="010302"/>
          <w:sz w:val="24"/>
          <w:szCs w:val="24"/>
        </w:rPr>
        <w:t xml:space="preserve">then </w:t>
      </w:r>
      <w:r w:rsidR="00593E18">
        <w:rPr>
          <w:rFonts w:ascii="Times New Roman" w:hAnsi="Times New Roman" w:cs="Times New Roman"/>
          <w:color w:val="010302"/>
          <w:sz w:val="24"/>
          <w:szCs w:val="24"/>
        </w:rPr>
        <w:t xml:space="preserve">invoked a clause of the contract, which specifically permits it, </w:t>
      </w:r>
      <w:r w:rsidR="00FF7E76">
        <w:rPr>
          <w:rFonts w:ascii="Times New Roman" w:hAnsi="Times New Roman" w:cs="Times New Roman"/>
          <w:i/>
          <w:iCs/>
          <w:color w:val="010302"/>
          <w:sz w:val="24"/>
          <w:szCs w:val="24"/>
        </w:rPr>
        <w:t>where the employee has given notice of resignation</w:t>
      </w:r>
      <w:r w:rsidR="00C97A8F">
        <w:rPr>
          <w:rFonts w:ascii="Times New Roman" w:hAnsi="Times New Roman" w:cs="Times New Roman"/>
          <w:color w:val="010302"/>
          <w:sz w:val="24"/>
          <w:szCs w:val="24"/>
        </w:rPr>
        <w:t xml:space="preserve">, </w:t>
      </w:r>
      <w:r w:rsidR="00C97A8F" w:rsidRPr="00054C2C">
        <w:rPr>
          <w:rFonts w:ascii="Times New Roman" w:hAnsi="Times New Roman" w:cs="Times New Roman"/>
          <w:color w:val="010302"/>
          <w:sz w:val="24"/>
          <w:szCs w:val="24"/>
        </w:rPr>
        <w:t>the</w:t>
      </w:r>
      <w:r w:rsidR="00421755" w:rsidRPr="00054C2C">
        <w:rPr>
          <w:rFonts w:ascii="Times New Roman" w:hAnsi="Times New Roman" w:cs="Times New Roman"/>
          <w:color w:val="010302"/>
          <w:sz w:val="24"/>
          <w:szCs w:val="24"/>
        </w:rPr>
        <w:t>reafter</w:t>
      </w:r>
      <w:r w:rsidR="00593E18" w:rsidRPr="00054C2C">
        <w:rPr>
          <w:rFonts w:ascii="Times New Roman" w:hAnsi="Times New Roman" w:cs="Times New Roman"/>
          <w:color w:val="010302"/>
          <w:sz w:val="24"/>
          <w:szCs w:val="24"/>
        </w:rPr>
        <w:t xml:space="preserve"> </w:t>
      </w:r>
      <w:r w:rsidR="00593E18">
        <w:rPr>
          <w:rFonts w:ascii="Times New Roman" w:hAnsi="Times New Roman" w:cs="Times New Roman"/>
          <w:color w:val="010302"/>
          <w:sz w:val="24"/>
          <w:szCs w:val="24"/>
        </w:rPr>
        <w:t>to cause the employment to end on an earlier date, by making a pr</w:t>
      </w:r>
      <w:r w:rsidR="00C97A8F">
        <w:rPr>
          <w:rFonts w:ascii="Times New Roman" w:hAnsi="Times New Roman" w:cs="Times New Roman"/>
          <w:color w:val="010302"/>
          <w:sz w:val="24"/>
          <w:szCs w:val="24"/>
        </w:rPr>
        <w:t>escribed payment</w:t>
      </w:r>
      <w:r w:rsidR="00531008">
        <w:rPr>
          <w:rFonts w:ascii="Times New Roman" w:hAnsi="Times New Roman" w:cs="Times New Roman"/>
          <w:color w:val="010302"/>
          <w:sz w:val="24"/>
          <w:szCs w:val="24"/>
        </w:rPr>
        <w:t xml:space="preserve"> by reference to the </w:t>
      </w:r>
      <w:r w:rsidR="004271B1">
        <w:rPr>
          <w:rFonts w:ascii="Times New Roman" w:hAnsi="Times New Roman" w:cs="Times New Roman"/>
          <w:color w:val="010302"/>
          <w:sz w:val="24"/>
          <w:szCs w:val="24"/>
        </w:rPr>
        <w:t xml:space="preserve">balance of the </w:t>
      </w:r>
      <w:r w:rsidR="00531008">
        <w:rPr>
          <w:rFonts w:ascii="Times New Roman" w:hAnsi="Times New Roman" w:cs="Times New Roman"/>
          <w:color w:val="010302"/>
          <w:sz w:val="24"/>
          <w:szCs w:val="24"/>
        </w:rPr>
        <w:t>notice period</w:t>
      </w:r>
      <w:r w:rsidR="004271B1">
        <w:rPr>
          <w:rFonts w:ascii="Times New Roman" w:hAnsi="Times New Roman" w:cs="Times New Roman"/>
          <w:color w:val="010302"/>
          <w:sz w:val="24"/>
          <w:szCs w:val="24"/>
        </w:rPr>
        <w:t xml:space="preserve"> </w:t>
      </w:r>
      <w:r w:rsidR="00531008">
        <w:rPr>
          <w:rFonts w:ascii="Times New Roman" w:hAnsi="Times New Roman" w:cs="Times New Roman"/>
          <w:color w:val="010302"/>
          <w:sz w:val="24"/>
          <w:szCs w:val="24"/>
        </w:rPr>
        <w:t>which the employee</w:t>
      </w:r>
      <w:r w:rsidR="004271B1">
        <w:rPr>
          <w:rFonts w:ascii="Times New Roman" w:hAnsi="Times New Roman" w:cs="Times New Roman"/>
          <w:color w:val="010302"/>
          <w:sz w:val="24"/>
          <w:szCs w:val="24"/>
        </w:rPr>
        <w:t>’s resignation</w:t>
      </w:r>
      <w:r w:rsidR="00531008">
        <w:rPr>
          <w:rFonts w:ascii="Times New Roman" w:hAnsi="Times New Roman" w:cs="Times New Roman"/>
          <w:color w:val="010302"/>
          <w:sz w:val="24"/>
          <w:szCs w:val="24"/>
        </w:rPr>
        <w:t xml:space="preserve"> has set in train</w:t>
      </w:r>
      <w:r w:rsidR="00C97A8F">
        <w:rPr>
          <w:rFonts w:ascii="Times New Roman" w:hAnsi="Times New Roman" w:cs="Times New Roman"/>
          <w:color w:val="010302"/>
          <w:sz w:val="24"/>
          <w:szCs w:val="24"/>
        </w:rPr>
        <w:t xml:space="preserve">. </w:t>
      </w:r>
      <w:r w:rsidR="00D944DC">
        <w:rPr>
          <w:rFonts w:ascii="Times New Roman" w:hAnsi="Times New Roman" w:cs="Times New Roman"/>
          <w:color w:val="010302"/>
          <w:sz w:val="24"/>
          <w:szCs w:val="24"/>
        </w:rPr>
        <w:t>It is that combination which, he submits, means that, in law, the employer’s conduct only alters the date on which the prior resignation takes effect.</w:t>
      </w:r>
    </w:p>
    <w:p w14:paraId="2FD23E0A" w14:textId="77777777" w:rsid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7985E0BF" w14:textId="0BA16420" w:rsidR="008927EC" w:rsidRPr="00B96196" w:rsidRDefault="00C757CA" w:rsidP="008D1CCE">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B96196">
        <w:rPr>
          <w:rFonts w:ascii="Times New Roman" w:hAnsi="Times New Roman" w:cs="Times New Roman"/>
          <w:color w:val="010302"/>
          <w:sz w:val="24"/>
          <w:szCs w:val="24"/>
        </w:rPr>
        <w:t xml:space="preserve">That is, I think, the proposition of law that Mr Jackson accepts emerges from </w:t>
      </w:r>
      <w:r w:rsidRPr="00B96196">
        <w:rPr>
          <w:rFonts w:ascii="Times New Roman" w:hAnsi="Times New Roman" w:cs="Times New Roman"/>
          <w:b/>
          <w:bCs/>
          <w:color w:val="010302"/>
          <w:sz w:val="24"/>
          <w:szCs w:val="24"/>
        </w:rPr>
        <w:t>Marshall v Hamblin</w:t>
      </w:r>
      <w:r w:rsidRPr="00B96196">
        <w:rPr>
          <w:rFonts w:ascii="Times New Roman" w:hAnsi="Times New Roman" w:cs="Times New Roman"/>
          <w:color w:val="010302"/>
          <w:sz w:val="24"/>
          <w:szCs w:val="24"/>
        </w:rPr>
        <w:t xml:space="preserve">, but which he submits is manifestly wrong. </w:t>
      </w:r>
      <w:r w:rsidR="00B12542" w:rsidRPr="00B96196">
        <w:rPr>
          <w:rFonts w:ascii="Times New Roman" w:hAnsi="Times New Roman" w:cs="Times New Roman"/>
          <w:color w:val="010302"/>
          <w:sz w:val="24"/>
          <w:szCs w:val="24"/>
        </w:rPr>
        <w:t>The nub of h</w:t>
      </w:r>
      <w:r w:rsidR="001B5AF1" w:rsidRPr="00B96196">
        <w:rPr>
          <w:rFonts w:ascii="Times New Roman" w:hAnsi="Times New Roman" w:cs="Times New Roman"/>
          <w:color w:val="010302"/>
          <w:sz w:val="24"/>
          <w:szCs w:val="24"/>
        </w:rPr>
        <w:t>is case</w:t>
      </w:r>
      <w:r w:rsidR="00B12542" w:rsidRPr="00B96196">
        <w:rPr>
          <w:rFonts w:ascii="Times New Roman" w:hAnsi="Times New Roman" w:cs="Times New Roman"/>
          <w:color w:val="010302"/>
          <w:sz w:val="24"/>
          <w:szCs w:val="24"/>
        </w:rPr>
        <w:t>, in short,</w:t>
      </w:r>
      <w:r w:rsidR="001B5AF1" w:rsidRPr="00B96196">
        <w:rPr>
          <w:rFonts w:ascii="Times New Roman" w:hAnsi="Times New Roman" w:cs="Times New Roman"/>
          <w:color w:val="010302"/>
          <w:sz w:val="24"/>
          <w:szCs w:val="24"/>
        </w:rPr>
        <w:t xml:space="preserve"> is that</w:t>
      </w:r>
      <w:r w:rsidR="00067F9A" w:rsidRPr="00B96196">
        <w:rPr>
          <w:rFonts w:ascii="Times New Roman" w:hAnsi="Times New Roman" w:cs="Times New Roman"/>
          <w:color w:val="010302"/>
          <w:sz w:val="24"/>
          <w:szCs w:val="24"/>
        </w:rPr>
        <w:t xml:space="preserve"> it </w:t>
      </w:r>
      <w:r w:rsidR="00067F9A" w:rsidRPr="00B96196">
        <w:rPr>
          <w:rFonts w:ascii="Times New Roman" w:hAnsi="Times New Roman" w:cs="Times New Roman"/>
          <w:color w:val="010302"/>
          <w:sz w:val="24"/>
          <w:szCs w:val="24"/>
        </w:rPr>
        <w:lastRenderedPageBreak/>
        <w:t xml:space="preserve">is plainly </w:t>
      </w:r>
      <w:r w:rsidR="00B12542" w:rsidRPr="00B96196">
        <w:rPr>
          <w:rFonts w:ascii="Times New Roman" w:hAnsi="Times New Roman" w:cs="Times New Roman"/>
          <w:color w:val="010302"/>
          <w:sz w:val="24"/>
          <w:szCs w:val="24"/>
        </w:rPr>
        <w:t xml:space="preserve">and obviously </w:t>
      </w:r>
      <w:r w:rsidR="00067F9A" w:rsidRPr="00B96196">
        <w:rPr>
          <w:rFonts w:ascii="Times New Roman" w:hAnsi="Times New Roman" w:cs="Times New Roman"/>
          <w:color w:val="010302"/>
          <w:sz w:val="24"/>
          <w:szCs w:val="24"/>
        </w:rPr>
        <w:t xml:space="preserve">wrong to suggest that this combination of features makes any difference. The position, in such a case, remains that it is the unilateral conduct of the employer that has caused the employment to end on the earlier date, and </w:t>
      </w:r>
      <w:r w:rsidR="00583191" w:rsidRPr="00B96196">
        <w:rPr>
          <w:rFonts w:ascii="Times New Roman" w:hAnsi="Times New Roman" w:cs="Times New Roman"/>
          <w:color w:val="010302"/>
          <w:sz w:val="24"/>
          <w:szCs w:val="24"/>
        </w:rPr>
        <w:t xml:space="preserve">so </w:t>
      </w:r>
      <w:r w:rsidR="00067F9A" w:rsidRPr="00B96196">
        <w:rPr>
          <w:rFonts w:ascii="Times New Roman" w:hAnsi="Times New Roman" w:cs="Times New Roman"/>
          <w:color w:val="010302"/>
          <w:sz w:val="24"/>
          <w:szCs w:val="24"/>
        </w:rPr>
        <w:t>that must be a termination by the employer</w:t>
      </w:r>
      <w:r w:rsidR="00583191" w:rsidRPr="00B96196">
        <w:rPr>
          <w:rFonts w:ascii="Times New Roman" w:hAnsi="Times New Roman" w:cs="Times New Roman"/>
          <w:color w:val="010302"/>
          <w:sz w:val="24"/>
          <w:szCs w:val="24"/>
        </w:rPr>
        <w:t>,</w:t>
      </w:r>
      <w:r w:rsidR="00067F9A" w:rsidRPr="00B96196">
        <w:rPr>
          <w:rFonts w:ascii="Times New Roman" w:hAnsi="Times New Roman" w:cs="Times New Roman"/>
          <w:color w:val="010302"/>
          <w:sz w:val="24"/>
          <w:szCs w:val="24"/>
        </w:rPr>
        <w:t xml:space="preserve"> regardless of the fact that it </w:t>
      </w:r>
      <w:r w:rsidR="00AB325C" w:rsidRPr="00B96196">
        <w:rPr>
          <w:rFonts w:ascii="Times New Roman" w:hAnsi="Times New Roman" w:cs="Times New Roman"/>
          <w:color w:val="010302"/>
          <w:sz w:val="24"/>
          <w:szCs w:val="24"/>
        </w:rPr>
        <w:t>is parasitic upon</w:t>
      </w:r>
      <w:r w:rsidR="00067F9A" w:rsidRPr="00B96196">
        <w:rPr>
          <w:rFonts w:ascii="Times New Roman" w:hAnsi="Times New Roman" w:cs="Times New Roman"/>
          <w:color w:val="010302"/>
          <w:sz w:val="24"/>
          <w:szCs w:val="24"/>
        </w:rPr>
        <w:t xml:space="preserve"> a resignation, and was carr</w:t>
      </w:r>
      <w:r w:rsidR="0076634F" w:rsidRPr="00B96196">
        <w:rPr>
          <w:rFonts w:ascii="Times New Roman" w:hAnsi="Times New Roman" w:cs="Times New Roman"/>
          <w:color w:val="010302"/>
          <w:sz w:val="24"/>
          <w:szCs w:val="24"/>
        </w:rPr>
        <w:t>ied out in a manner permitted by the contract.</w:t>
      </w:r>
    </w:p>
    <w:p w14:paraId="2AC98F04" w14:textId="77777777" w:rsidR="008927EC" w:rsidRDefault="008927EC" w:rsidP="009949D4">
      <w:pPr>
        <w:pStyle w:val="ListParagraph"/>
        <w:tabs>
          <w:tab w:val="left" w:pos="0"/>
        </w:tabs>
        <w:spacing w:line="480" w:lineRule="auto"/>
        <w:contextualSpacing/>
        <w:jc w:val="both"/>
        <w:rPr>
          <w:rFonts w:ascii="Times New Roman" w:hAnsi="Times New Roman" w:cs="Times New Roman"/>
          <w:color w:val="010302"/>
          <w:sz w:val="24"/>
          <w:szCs w:val="24"/>
        </w:rPr>
      </w:pPr>
    </w:p>
    <w:p w14:paraId="08BDC157" w14:textId="1180512A" w:rsidR="008F4DE2" w:rsidRDefault="006E1ED0" w:rsidP="0028298E">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E4538F">
        <w:rPr>
          <w:rFonts w:ascii="Times New Roman" w:hAnsi="Times New Roman" w:cs="Times New Roman"/>
          <w:color w:val="010302"/>
          <w:sz w:val="24"/>
          <w:szCs w:val="24"/>
        </w:rPr>
        <w:t xml:space="preserve">It </w:t>
      </w:r>
      <w:r w:rsidR="00E4538F">
        <w:rPr>
          <w:rFonts w:ascii="Times New Roman" w:hAnsi="Times New Roman" w:cs="Times New Roman"/>
          <w:color w:val="010302"/>
          <w:sz w:val="24"/>
          <w:szCs w:val="24"/>
        </w:rPr>
        <w:t>does</w:t>
      </w:r>
      <w:r w:rsidRPr="00E4538F">
        <w:rPr>
          <w:rFonts w:ascii="Times New Roman" w:hAnsi="Times New Roman" w:cs="Times New Roman"/>
          <w:color w:val="010302"/>
          <w:sz w:val="24"/>
          <w:szCs w:val="24"/>
        </w:rPr>
        <w:t xml:space="preserve"> appear that the majority </w:t>
      </w:r>
      <w:r w:rsidR="00B30A2E">
        <w:rPr>
          <w:rFonts w:ascii="Times New Roman" w:hAnsi="Times New Roman" w:cs="Times New Roman"/>
          <w:color w:val="010302"/>
          <w:sz w:val="24"/>
          <w:szCs w:val="24"/>
        </w:rPr>
        <w:t xml:space="preserve">in </w:t>
      </w:r>
      <w:r w:rsidR="00B30A2E" w:rsidRPr="00B30A2E">
        <w:rPr>
          <w:rFonts w:ascii="Times New Roman" w:hAnsi="Times New Roman" w:cs="Times New Roman"/>
          <w:b/>
          <w:bCs/>
          <w:color w:val="010302"/>
          <w:sz w:val="24"/>
          <w:szCs w:val="24"/>
        </w:rPr>
        <w:t>Marshall v Hamblin</w:t>
      </w:r>
      <w:r w:rsidR="00B30A2E">
        <w:rPr>
          <w:rFonts w:ascii="Times New Roman" w:hAnsi="Times New Roman" w:cs="Times New Roman"/>
          <w:color w:val="010302"/>
          <w:sz w:val="24"/>
          <w:szCs w:val="24"/>
        </w:rPr>
        <w:t xml:space="preserve"> </w:t>
      </w:r>
      <w:r w:rsidRPr="00E4538F">
        <w:rPr>
          <w:rFonts w:ascii="Times New Roman" w:hAnsi="Times New Roman" w:cs="Times New Roman"/>
          <w:color w:val="010302"/>
          <w:sz w:val="24"/>
          <w:szCs w:val="24"/>
        </w:rPr>
        <w:t xml:space="preserve">considered that the </w:t>
      </w:r>
      <w:r w:rsidR="00B30A2E">
        <w:rPr>
          <w:rFonts w:ascii="Times New Roman" w:hAnsi="Times New Roman" w:cs="Times New Roman"/>
          <w:color w:val="010302"/>
          <w:sz w:val="24"/>
          <w:szCs w:val="24"/>
        </w:rPr>
        <w:t>sentence included in</w:t>
      </w:r>
      <w:r w:rsidRPr="00E4538F">
        <w:rPr>
          <w:rFonts w:ascii="Times New Roman" w:hAnsi="Times New Roman" w:cs="Times New Roman"/>
          <w:color w:val="010302"/>
          <w:sz w:val="24"/>
          <w:szCs w:val="24"/>
        </w:rPr>
        <w:t xml:space="preserve"> the contract in that case: “Payments in lieu of notice are at the discretion of the company” </w:t>
      </w:r>
      <w:r w:rsidR="00B23AF5">
        <w:rPr>
          <w:rFonts w:ascii="Times New Roman" w:hAnsi="Times New Roman" w:cs="Times New Roman"/>
          <w:color w:val="010302"/>
          <w:sz w:val="24"/>
          <w:szCs w:val="24"/>
        </w:rPr>
        <w:t xml:space="preserve">meant </w:t>
      </w:r>
      <w:r w:rsidRPr="00E4538F">
        <w:rPr>
          <w:rFonts w:ascii="Times New Roman" w:hAnsi="Times New Roman" w:cs="Times New Roman"/>
          <w:color w:val="010302"/>
          <w:sz w:val="24"/>
          <w:szCs w:val="24"/>
        </w:rPr>
        <w:t xml:space="preserve">that the employer was entitled, by making a payment </w:t>
      </w:r>
      <w:proofErr w:type="spellStart"/>
      <w:r w:rsidR="00B23AF5">
        <w:rPr>
          <w:rFonts w:ascii="Times New Roman" w:hAnsi="Times New Roman" w:cs="Times New Roman"/>
          <w:color w:val="010302"/>
          <w:sz w:val="24"/>
          <w:szCs w:val="24"/>
        </w:rPr>
        <w:t>referrable</w:t>
      </w:r>
      <w:proofErr w:type="spellEnd"/>
      <w:r w:rsidR="00B23AF5">
        <w:rPr>
          <w:rFonts w:ascii="Times New Roman" w:hAnsi="Times New Roman" w:cs="Times New Roman"/>
          <w:color w:val="010302"/>
          <w:sz w:val="24"/>
          <w:szCs w:val="24"/>
        </w:rPr>
        <w:t xml:space="preserve"> to the unexpired balance of the notice period given by the employee</w:t>
      </w:r>
      <w:r w:rsidRPr="00E4538F">
        <w:rPr>
          <w:rFonts w:ascii="Times New Roman" w:hAnsi="Times New Roman" w:cs="Times New Roman"/>
          <w:color w:val="010302"/>
          <w:sz w:val="24"/>
          <w:szCs w:val="24"/>
        </w:rPr>
        <w:t xml:space="preserve">, to cause the employment to end </w:t>
      </w:r>
      <w:r w:rsidR="00791AEB">
        <w:rPr>
          <w:rFonts w:ascii="Times New Roman" w:hAnsi="Times New Roman" w:cs="Times New Roman"/>
          <w:color w:val="010302"/>
          <w:sz w:val="24"/>
          <w:szCs w:val="24"/>
        </w:rPr>
        <w:t xml:space="preserve">earlier, without that giving rise </w:t>
      </w:r>
      <w:r w:rsidR="0028298E">
        <w:rPr>
          <w:rFonts w:ascii="Times New Roman" w:hAnsi="Times New Roman" w:cs="Times New Roman"/>
          <w:color w:val="010302"/>
          <w:sz w:val="24"/>
          <w:szCs w:val="24"/>
        </w:rPr>
        <w:t xml:space="preserve">either to a breach of contract </w:t>
      </w:r>
      <w:r w:rsidR="0028298E" w:rsidRPr="003F139B">
        <w:rPr>
          <w:rFonts w:ascii="Times New Roman" w:hAnsi="Times New Roman" w:cs="Times New Roman"/>
          <w:i/>
          <w:iCs/>
          <w:color w:val="010302"/>
          <w:sz w:val="24"/>
          <w:szCs w:val="24"/>
        </w:rPr>
        <w:t>or</w:t>
      </w:r>
      <w:r w:rsidR="0028298E">
        <w:rPr>
          <w:rFonts w:ascii="Times New Roman" w:hAnsi="Times New Roman" w:cs="Times New Roman"/>
          <w:color w:val="010302"/>
          <w:sz w:val="24"/>
          <w:szCs w:val="24"/>
        </w:rPr>
        <w:t xml:space="preserve"> </w:t>
      </w:r>
      <w:r w:rsidR="00791AEB">
        <w:rPr>
          <w:rFonts w:ascii="Times New Roman" w:hAnsi="Times New Roman" w:cs="Times New Roman"/>
          <w:color w:val="010302"/>
          <w:sz w:val="24"/>
          <w:szCs w:val="24"/>
        </w:rPr>
        <w:t>to a dismissa</w:t>
      </w:r>
      <w:r w:rsidR="0028298E">
        <w:rPr>
          <w:rFonts w:ascii="Times New Roman" w:hAnsi="Times New Roman" w:cs="Times New Roman"/>
          <w:color w:val="010302"/>
          <w:sz w:val="24"/>
          <w:szCs w:val="24"/>
        </w:rPr>
        <w:t>l</w:t>
      </w:r>
      <w:r w:rsidR="002C08AA" w:rsidRPr="0028298E">
        <w:rPr>
          <w:rFonts w:ascii="Times New Roman" w:hAnsi="Times New Roman" w:cs="Times New Roman"/>
          <w:color w:val="010302"/>
          <w:sz w:val="24"/>
          <w:szCs w:val="24"/>
        </w:rPr>
        <w:t>.</w:t>
      </w:r>
      <w:r w:rsidR="00BD0553" w:rsidRPr="0028298E">
        <w:rPr>
          <w:rFonts w:ascii="Times New Roman" w:hAnsi="Times New Roman" w:cs="Times New Roman"/>
          <w:color w:val="010302"/>
          <w:sz w:val="24"/>
          <w:szCs w:val="24"/>
        </w:rPr>
        <w:t xml:space="preserve"> They </w:t>
      </w:r>
      <w:r w:rsidR="00521D89" w:rsidRPr="0028298E">
        <w:rPr>
          <w:rFonts w:ascii="Times New Roman" w:hAnsi="Times New Roman" w:cs="Times New Roman"/>
          <w:color w:val="010302"/>
          <w:sz w:val="24"/>
          <w:szCs w:val="24"/>
        </w:rPr>
        <w:t>state</w:t>
      </w:r>
      <w:r w:rsidR="00BD0553" w:rsidRPr="0028298E">
        <w:rPr>
          <w:rFonts w:ascii="Times New Roman" w:hAnsi="Times New Roman" w:cs="Times New Roman"/>
          <w:color w:val="010302"/>
          <w:sz w:val="24"/>
          <w:szCs w:val="24"/>
        </w:rPr>
        <w:t>d</w:t>
      </w:r>
      <w:r w:rsidR="00521D89" w:rsidRPr="0028298E">
        <w:rPr>
          <w:rFonts w:ascii="Times New Roman" w:hAnsi="Times New Roman" w:cs="Times New Roman"/>
          <w:color w:val="010302"/>
          <w:sz w:val="24"/>
          <w:szCs w:val="24"/>
        </w:rPr>
        <w:t xml:space="preserve">: “The employer is entitled to utilise a term of </w:t>
      </w:r>
      <w:r w:rsidR="0088520B" w:rsidRPr="0028298E">
        <w:rPr>
          <w:rFonts w:ascii="Times New Roman" w:hAnsi="Times New Roman" w:cs="Times New Roman"/>
          <w:color w:val="010302"/>
          <w:sz w:val="24"/>
          <w:szCs w:val="24"/>
        </w:rPr>
        <w:t xml:space="preserve">that contract to bring the employment to an end at an earlier date than the date of expiry of </w:t>
      </w:r>
      <w:r w:rsidR="001B3FA7" w:rsidRPr="0028298E">
        <w:rPr>
          <w:rFonts w:ascii="Times New Roman" w:hAnsi="Times New Roman" w:cs="Times New Roman"/>
          <w:color w:val="010302"/>
          <w:sz w:val="24"/>
          <w:szCs w:val="24"/>
        </w:rPr>
        <w:t>the employee’s notice.”</w:t>
      </w:r>
      <w:r w:rsidR="00B9689E" w:rsidRPr="0028298E">
        <w:rPr>
          <w:rFonts w:ascii="Times New Roman" w:hAnsi="Times New Roman" w:cs="Times New Roman"/>
          <w:color w:val="010302"/>
          <w:sz w:val="24"/>
          <w:szCs w:val="24"/>
        </w:rPr>
        <w:t xml:space="preserve"> </w:t>
      </w:r>
      <w:r w:rsidR="003F139B">
        <w:rPr>
          <w:rFonts w:ascii="Times New Roman" w:hAnsi="Times New Roman" w:cs="Times New Roman"/>
          <w:color w:val="010302"/>
          <w:sz w:val="24"/>
          <w:szCs w:val="24"/>
        </w:rPr>
        <w:t>But they</w:t>
      </w:r>
      <w:r w:rsidR="00B9689E" w:rsidRPr="0028298E">
        <w:rPr>
          <w:rFonts w:ascii="Times New Roman" w:hAnsi="Times New Roman" w:cs="Times New Roman"/>
          <w:color w:val="010302"/>
          <w:sz w:val="24"/>
          <w:szCs w:val="24"/>
        </w:rPr>
        <w:t xml:space="preserve"> </w:t>
      </w:r>
      <w:r w:rsidR="003C68CD">
        <w:rPr>
          <w:rFonts w:ascii="Times New Roman" w:hAnsi="Times New Roman" w:cs="Times New Roman"/>
          <w:color w:val="010302"/>
          <w:sz w:val="24"/>
          <w:szCs w:val="24"/>
        </w:rPr>
        <w:t xml:space="preserve">also </w:t>
      </w:r>
      <w:r w:rsidR="00C15AF7">
        <w:rPr>
          <w:rFonts w:ascii="Times New Roman" w:hAnsi="Times New Roman" w:cs="Times New Roman"/>
          <w:color w:val="010302"/>
          <w:sz w:val="24"/>
          <w:szCs w:val="24"/>
        </w:rPr>
        <w:t>concluded</w:t>
      </w:r>
      <w:r w:rsidR="00BD0553" w:rsidRPr="0028298E">
        <w:rPr>
          <w:rFonts w:ascii="Times New Roman" w:hAnsi="Times New Roman" w:cs="Times New Roman"/>
          <w:color w:val="010302"/>
          <w:sz w:val="24"/>
          <w:szCs w:val="24"/>
        </w:rPr>
        <w:t xml:space="preserve"> that there</w:t>
      </w:r>
      <w:r w:rsidR="00951C8F" w:rsidRPr="0028298E">
        <w:rPr>
          <w:rFonts w:ascii="Times New Roman" w:hAnsi="Times New Roman" w:cs="Times New Roman"/>
          <w:color w:val="010302"/>
          <w:sz w:val="24"/>
          <w:szCs w:val="24"/>
        </w:rPr>
        <w:t xml:space="preserve"> “was no dismissal in this case”, adding that</w:t>
      </w:r>
      <w:r w:rsidR="003F6C42" w:rsidRPr="0028298E">
        <w:rPr>
          <w:rFonts w:ascii="Times New Roman" w:hAnsi="Times New Roman" w:cs="Times New Roman"/>
          <w:color w:val="010302"/>
          <w:sz w:val="24"/>
          <w:szCs w:val="24"/>
        </w:rPr>
        <w:t xml:space="preserve"> the employee resigned, and the employer then made that payment “within the terms of the contract</w:t>
      </w:r>
      <w:r w:rsidR="0003603A" w:rsidRPr="0028298E">
        <w:rPr>
          <w:rFonts w:ascii="Times New Roman" w:hAnsi="Times New Roman" w:cs="Times New Roman"/>
          <w:color w:val="010302"/>
          <w:sz w:val="24"/>
          <w:szCs w:val="24"/>
        </w:rPr>
        <w:t>.</w:t>
      </w:r>
      <w:r w:rsidR="00C15AF7">
        <w:rPr>
          <w:rFonts w:ascii="Times New Roman" w:hAnsi="Times New Roman" w:cs="Times New Roman"/>
          <w:color w:val="010302"/>
          <w:sz w:val="24"/>
          <w:szCs w:val="24"/>
        </w:rPr>
        <w:t>”</w:t>
      </w:r>
    </w:p>
    <w:p w14:paraId="02B68164" w14:textId="77777777" w:rsidR="008927EC" w:rsidRPr="0028298E"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0402CD1B" w14:textId="2E8E9798" w:rsidR="001552AD" w:rsidRDefault="005459E1" w:rsidP="00F1207C">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However, I am bound, with great respect, to say that I cannot see how anything in the reasoning along the way support</w:t>
      </w:r>
      <w:r w:rsidR="003F139B">
        <w:rPr>
          <w:rFonts w:ascii="Times New Roman" w:hAnsi="Times New Roman" w:cs="Times New Roman"/>
          <w:color w:val="010302"/>
          <w:sz w:val="24"/>
          <w:szCs w:val="24"/>
        </w:rPr>
        <w:t>ed the</w:t>
      </w:r>
      <w:r w:rsidR="001D377C">
        <w:rPr>
          <w:rFonts w:ascii="Times New Roman" w:hAnsi="Times New Roman" w:cs="Times New Roman"/>
          <w:color w:val="010302"/>
          <w:sz w:val="24"/>
          <w:szCs w:val="24"/>
        </w:rPr>
        <w:t>ir</w:t>
      </w:r>
      <w:r>
        <w:rPr>
          <w:rFonts w:ascii="Times New Roman" w:hAnsi="Times New Roman" w:cs="Times New Roman"/>
          <w:color w:val="010302"/>
          <w:sz w:val="24"/>
          <w:szCs w:val="24"/>
        </w:rPr>
        <w:t xml:space="preserve"> </w:t>
      </w:r>
      <w:r w:rsidR="003C68CD">
        <w:rPr>
          <w:rFonts w:ascii="Times New Roman" w:hAnsi="Times New Roman" w:cs="Times New Roman"/>
          <w:color w:val="010302"/>
          <w:sz w:val="24"/>
          <w:szCs w:val="24"/>
        </w:rPr>
        <w:t>“no dismissal” conclusion</w:t>
      </w:r>
      <w:r w:rsidR="003F139B">
        <w:rPr>
          <w:rFonts w:ascii="Times New Roman" w:hAnsi="Times New Roman" w:cs="Times New Roman"/>
          <w:color w:val="010302"/>
          <w:sz w:val="24"/>
          <w:szCs w:val="24"/>
        </w:rPr>
        <w:t>.</w:t>
      </w:r>
      <w:r w:rsidR="00F1207C">
        <w:rPr>
          <w:rFonts w:ascii="Times New Roman" w:hAnsi="Times New Roman" w:cs="Times New Roman"/>
          <w:color w:val="010302"/>
          <w:sz w:val="24"/>
          <w:szCs w:val="24"/>
        </w:rPr>
        <w:t xml:space="preserve"> </w:t>
      </w:r>
      <w:r w:rsidR="008C04EA" w:rsidRPr="00F1207C">
        <w:rPr>
          <w:rFonts w:ascii="Times New Roman" w:hAnsi="Times New Roman" w:cs="Times New Roman"/>
          <w:b/>
          <w:bCs/>
          <w:color w:val="010302"/>
          <w:sz w:val="24"/>
          <w:szCs w:val="24"/>
        </w:rPr>
        <w:t xml:space="preserve">Delaney </w:t>
      </w:r>
      <w:r w:rsidR="008C04EA" w:rsidRPr="00F1207C">
        <w:rPr>
          <w:rFonts w:ascii="Times New Roman" w:hAnsi="Times New Roman" w:cs="Times New Roman"/>
          <w:color w:val="010302"/>
          <w:sz w:val="24"/>
          <w:szCs w:val="24"/>
        </w:rPr>
        <w:t xml:space="preserve">was concerned with </w:t>
      </w:r>
      <w:r w:rsidR="000B498E">
        <w:rPr>
          <w:rFonts w:ascii="Times New Roman" w:hAnsi="Times New Roman" w:cs="Times New Roman"/>
          <w:color w:val="010302"/>
          <w:sz w:val="24"/>
          <w:szCs w:val="24"/>
        </w:rPr>
        <w:t>how</w:t>
      </w:r>
      <w:r w:rsidR="00A936D7" w:rsidRPr="00F1207C">
        <w:rPr>
          <w:rFonts w:ascii="Times New Roman" w:hAnsi="Times New Roman" w:cs="Times New Roman"/>
          <w:color w:val="010302"/>
          <w:sz w:val="24"/>
          <w:szCs w:val="24"/>
        </w:rPr>
        <w:t xml:space="preserve"> </w:t>
      </w:r>
      <w:r w:rsidR="008C04EA" w:rsidRPr="00F1207C">
        <w:rPr>
          <w:rFonts w:ascii="Times New Roman" w:hAnsi="Times New Roman" w:cs="Times New Roman"/>
          <w:color w:val="010302"/>
          <w:sz w:val="24"/>
          <w:szCs w:val="24"/>
        </w:rPr>
        <w:t>“payment in lieu of notice”</w:t>
      </w:r>
      <w:r w:rsidR="00A936D7" w:rsidRPr="00F1207C">
        <w:rPr>
          <w:rFonts w:ascii="Times New Roman" w:hAnsi="Times New Roman" w:cs="Times New Roman"/>
          <w:color w:val="010302"/>
          <w:sz w:val="24"/>
          <w:szCs w:val="24"/>
        </w:rPr>
        <w:t xml:space="preserve"> can describe payments falling into different categories</w:t>
      </w:r>
      <w:r w:rsidR="000B498E">
        <w:rPr>
          <w:rFonts w:ascii="Times New Roman" w:hAnsi="Times New Roman" w:cs="Times New Roman"/>
          <w:color w:val="010302"/>
          <w:sz w:val="24"/>
          <w:szCs w:val="24"/>
        </w:rPr>
        <w:t xml:space="preserve">: </w:t>
      </w:r>
      <w:r w:rsidR="00B95E06" w:rsidRPr="00F1207C">
        <w:rPr>
          <w:rFonts w:ascii="Times New Roman" w:hAnsi="Times New Roman" w:cs="Times New Roman"/>
          <w:color w:val="010302"/>
          <w:sz w:val="24"/>
          <w:szCs w:val="24"/>
        </w:rPr>
        <w:t>sometimes of</w:t>
      </w:r>
      <w:r w:rsidR="00A936D7" w:rsidRPr="00F1207C">
        <w:rPr>
          <w:rFonts w:ascii="Times New Roman" w:hAnsi="Times New Roman" w:cs="Times New Roman"/>
          <w:color w:val="010302"/>
          <w:sz w:val="24"/>
          <w:szCs w:val="24"/>
        </w:rPr>
        <w:t xml:space="preserve"> wages, </w:t>
      </w:r>
      <w:r w:rsidR="00B95E06" w:rsidRPr="00F1207C">
        <w:rPr>
          <w:rFonts w:ascii="Times New Roman" w:hAnsi="Times New Roman" w:cs="Times New Roman"/>
          <w:color w:val="010302"/>
          <w:sz w:val="24"/>
          <w:szCs w:val="24"/>
        </w:rPr>
        <w:t>sometimes not, sometimes</w:t>
      </w:r>
      <w:r w:rsidR="00A936D7" w:rsidRPr="00F1207C">
        <w:rPr>
          <w:rFonts w:ascii="Times New Roman" w:hAnsi="Times New Roman" w:cs="Times New Roman"/>
          <w:color w:val="010302"/>
          <w:sz w:val="24"/>
          <w:szCs w:val="24"/>
        </w:rPr>
        <w:t xml:space="preserve"> in compliance with the contract </w:t>
      </w:r>
      <w:r w:rsidR="00B95E06" w:rsidRPr="00F1207C">
        <w:rPr>
          <w:rFonts w:ascii="Times New Roman" w:hAnsi="Times New Roman" w:cs="Times New Roman"/>
          <w:color w:val="010302"/>
          <w:sz w:val="24"/>
          <w:szCs w:val="24"/>
        </w:rPr>
        <w:t>and sometimes</w:t>
      </w:r>
      <w:r w:rsidR="00A936D7" w:rsidRPr="00F1207C">
        <w:rPr>
          <w:rFonts w:ascii="Times New Roman" w:hAnsi="Times New Roman" w:cs="Times New Roman"/>
          <w:color w:val="010302"/>
          <w:sz w:val="24"/>
          <w:szCs w:val="24"/>
        </w:rPr>
        <w:t xml:space="preserve"> by way of damages for breach</w:t>
      </w:r>
      <w:r w:rsidR="008C04EA" w:rsidRPr="00F1207C">
        <w:rPr>
          <w:rFonts w:ascii="Times New Roman" w:hAnsi="Times New Roman" w:cs="Times New Roman"/>
          <w:color w:val="010302"/>
          <w:sz w:val="24"/>
          <w:szCs w:val="24"/>
        </w:rPr>
        <w:t xml:space="preserve">. The majority concluded that the case had the same attributes as </w:t>
      </w:r>
      <w:r w:rsidR="008C04EA" w:rsidRPr="00F1207C">
        <w:rPr>
          <w:rFonts w:ascii="Times New Roman" w:hAnsi="Times New Roman" w:cs="Times New Roman"/>
          <w:b/>
          <w:bCs/>
          <w:color w:val="010302"/>
          <w:sz w:val="24"/>
          <w:szCs w:val="24"/>
        </w:rPr>
        <w:t>Delaney</w:t>
      </w:r>
      <w:r w:rsidR="008C04EA" w:rsidRPr="00F1207C">
        <w:rPr>
          <w:rFonts w:ascii="Times New Roman" w:hAnsi="Times New Roman" w:cs="Times New Roman"/>
          <w:color w:val="010302"/>
          <w:sz w:val="24"/>
          <w:szCs w:val="24"/>
        </w:rPr>
        <w:t xml:space="preserve"> category (2) save that the employee had </w:t>
      </w:r>
      <w:r w:rsidR="00F63708" w:rsidRPr="00F1207C">
        <w:rPr>
          <w:rFonts w:ascii="Times New Roman" w:hAnsi="Times New Roman" w:cs="Times New Roman"/>
          <w:color w:val="010302"/>
          <w:sz w:val="24"/>
          <w:szCs w:val="24"/>
        </w:rPr>
        <w:t>first given notice.</w:t>
      </w:r>
      <w:r w:rsidR="00CA2EF1" w:rsidRPr="00F1207C">
        <w:rPr>
          <w:rFonts w:ascii="Times New Roman" w:hAnsi="Times New Roman" w:cs="Times New Roman"/>
          <w:color w:val="010302"/>
          <w:sz w:val="24"/>
          <w:szCs w:val="24"/>
        </w:rPr>
        <w:t xml:space="preserve"> </w:t>
      </w:r>
      <w:r w:rsidR="00671ACB">
        <w:rPr>
          <w:rFonts w:ascii="Times New Roman" w:hAnsi="Times New Roman" w:cs="Times New Roman"/>
          <w:color w:val="010302"/>
          <w:sz w:val="24"/>
          <w:szCs w:val="24"/>
        </w:rPr>
        <w:t>But, e</w:t>
      </w:r>
      <w:r w:rsidR="00CA2EF1" w:rsidRPr="00F1207C">
        <w:rPr>
          <w:rFonts w:ascii="Times New Roman" w:hAnsi="Times New Roman" w:cs="Times New Roman"/>
          <w:color w:val="010302"/>
          <w:sz w:val="24"/>
          <w:szCs w:val="24"/>
        </w:rPr>
        <w:t>ven if they were right</w:t>
      </w:r>
      <w:r w:rsidR="00CB531F" w:rsidRPr="00F1207C">
        <w:rPr>
          <w:rFonts w:ascii="Times New Roman" w:hAnsi="Times New Roman" w:cs="Times New Roman"/>
          <w:color w:val="010302"/>
          <w:sz w:val="24"/>
          <w:szCs w:val="24"/>
        </w:rPr>
        <w:t xml:space="preserve"> to say that</w:t>
      </w:r>
      <w:r w:rsidR="00671ACB">
        <w:rPr>
          <w:rFonts w:ascii="Times New Roman" w:hAnsi="Times New Roman" w:cs="Times New Roman"/>
          <w:color w:val="010302"/>
          <w:sz w:val="24"/>
          <w:szCs w:val="24"/>
        </w:rPr>
        <w:t xml:space="preserve">, </w:t>
      </w:r>
      <w:r w:rsidR="00CB531F" w:rsidRPr="00F1207C">
        <w:rPr>
          <w:rFonts w:ascii="Times New Roman" w:hAnsi="Times New Roman" w:cs="Times New Roman"/>
          <w:color w:val="010302"/>
          <w:sz w:val="24"/>
          <w:szCs w:val="24"/>
        </w:rPr>
        <w:t>they d</w:t>
      </w:r>
      <w:r w:rsidR="0074079D">
        <w:rPr>
          <w:rFonts w:ascii="Times New Roman" w:hAnsi="Times New Roman" w:cs="Times New Roman"/>
          <w:color w:val="010302"/>
          <w:sz w:val="24"/>
          <w:szCs w:val="24"/>
        </w:rPr>
        <w:t>id</w:t>
      </w:r>
      <w:r w:rsidR="00CB531F" w:rsidRPr="00F1207C">
        <w:rPr>
          <w:rFonts w:ascii="Times New Roman" w:hAnsi="Times New Roman" w:cs="Times New Roman"/>
          <w:color w:val="010302"/>
          <w:sz w:val="24"/>
          <w:szCs w:val="24"/>
        </w:rPr>
        <w:t xml:space="preserve"> not </w:t>
      </w:r>
      <w:r w:rsidR="008D4941" w:rsidRPr="00F1207C">
        <w:rPr>
          <w:rFonts w:ascii="Times New Roman" w:hAnsi="Times New Roman" w:cs="Times New Roman"/>
          <w:color w:val="010302"/>
          <w:sz w:val="24"/>
          <w:szCs w:val="24"/>
        </w:rPr>
        <w:t>consider whether that would have any bearing on whether there was</w:t>
      </w:r>
      <w:r w:rsidR="00AB0CBA">
        <w:rPr>
          <w:rFonts w:ascii="Times New Roman" w:hAnsi="Times New Roman" w:cs="Times New Roman"/>
          <w:color w:val="010302"/>
          <w:sz w:val="24"/>
          <w:szCs w:val="24"/>
        </w:rPr>
        <w:t xml:space="preserve"> still</w:t>
      </w:r>
      <w:r w:rsidR="008D4941" w:rsidRPr="00F1207C">
        <w:rPr>
          <w:rFonts w:ascii="Times New Roman" w:hAnsi="Times New Roman" w:cs="Times New Roman"/>
          <w:color w:val="010302"/>
          <w:sz w:val="24"/>
          <w:szCs w:val="24"/>
        </w:rPr>
        <w:t xml:space="preserve"> a dismiss</w:t>
      </w:r>
      <w:r w:rsidR="00AB0CBA">
        <w:rPr>
          <w:rFonts w:ascii="Times New Roman" w:hAnsi="Times New Roman" w:cs="Times New Roman"/>
          <w:color w:val="010302"/>
          <w:sz w:val="24"/>
          <w:szCs w:val="24"/>
        </w:rPr>
        <w:t>al</w:t>
      </w:r>
      <w:r w:rsidR="009F18CC" w:rsidRPr="00F1207C">
        <w:rPr>
          <w:rFonts w:ascii="Times New Roman" w:hAnsi="Times New Roman" w:cs="Times New Roman"/>
          <w:color w:val="010302"/>
          <w:sz w:val="24"/>
          <w:szCs w:val="24"/>
        </w:rPr>
        <w:t>.</w:t>
      </w:r>
    </w:p>
    <w:p w14:paraId="2F5A79E3" w14:textId="77777777" w:rsidR="008927EC" w:rsidRPr="00F1207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364C042C" w14:textId="53F781FD" w:rsidR="005A3322" w:rsidRDefault="005A498E" w:rsidP="005A3322">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8D4941">
        <w:rPr>
          <w:rFonts w:ascii="Times New Roman" w:hAnsi="Times New Roman" w:cs="Times New Roman"/>
          <w:color w:val="010302"/>
          <w:sz w:val="24"/>
          <w:szCs w:val="24"/>
        </w:rPr>
        <w:t xml:space="preserve">I </w:t>
      </w:r>
      <w:r w:rsidR="001552AD">
        <w:rPr>
          <w:rFonts w:ascii="Times New Roman" w:hAnsi="Times New Roman" w:cs="Times New Roman"/>
          <w:color w:val="010302"/>
          <w:sz w:val="24"/>
          <w:szCs w:val="24"/>
        </w:rPr>
        <w:t xml:space="preserve">also </w:t>
      </w:r>
      <w:r w:rsidRPr="008D4941">
        <w:rPr>
          <w:rFonts w:ascii="Times New Roman" w:hAnsi="Times New Roman" w:cs="Times New Roman"/>
          <w:color w:val="010302"/>
          <w:sz w:val="24"/>
          <w:szCs w:val="24"/>
        </w:rPr>
        <w:t xml:space="preserve">agree with Mr Jackson that the </w:t>
      </w:r>
      <w:r w:rsidR="007379E4" w:rsidRPr="008D4941">
        <w:rPr>
          <w:rFonts w:ascii="Times New Roman" w:hAnsi="Times New Roman" w:cs="Times New Roman"/>
          <w:color w:val="010302"/>
          <w:sz w:val="24"/>
          <w:szCs w:val="24"/>
        </w:rPr>
        <w:t xml:space="preserve">majority were wrong to regard the case as </w:t>
      </w:r>
      <w:r w:rsidR="007379E4" w:rsidRPr="008D4941">
        <w:rPr>
          <w:rFonts w:ascii="Times New Roman" w:hAnsi="Times New Roman" w:cs="Times New Roman"/>
          <w:color w:val="010302"/>
          <w:sz w:val="24"/>
          <w:szCs w:val="24"/>
        </w:rPr>
        <w:lastRenderedPageBreak/>
        <w:t xml:space="preserve">involving a waiver </w:t>
      </w:r>
      <w:r w:rsidR="007A6F03" w:rsidRPr="008D4941">
        <w:rPr>
          <w:rFonts w:ascii="Times New Roman" w:hAnsi="Times New Roman" w:cs="Times New Roman"/>
          <w:color w:val="010302"/>
          <w:sz w:val="24"/>
          <w:szCs w:val="24"/>
        </w:rPr>
        <w:t>by the employer</w:t>
      </w:r>
      <w:r w:rsidR="00BF545E" w:rsidRPr="008D4941">
        <w:rPr>
          <w:rFonts w:ascii="Times New Roman" w:hAnsi="Times New Roman" w:cs="Times New Roman"/>
          <w:color w:val="010302"/>
          <w:sz w:val="24"/>
          <w:szCs w:val="24"/>
        </w:rPr>
        <w:t>,</w:t>
      </w:r>
      <w:r w:rsidR="007A6F03" w:rsidRPr="008D4941">
        <w:rPr>
          <w:rFonts w:ascii="Times New Roman" w:hAnsi="Times New Roman" w:cs="Times New Roman"/>
          <w:color w:val="010302"/>
          <w:sz w:val="24"/>
          <w:szCs w:val="24"/>
        </w:rPr>
        <w:t xml:space="preserve"> and </w:t>
      </w:r>
      <w:r w:rsidR="000A0D42" w:rsidRPr="008D4941">
        <w:rPr>
          <w:rFonts w:ascii="Times New Roman" w:hAnsi="Times New Roman" w:cs="Times New Roman"/>
          <w:color w:val="010302"/>
          <w:sz w:val="24"/>
          <w:szCs w:val="24"/>
        </w:rPr>
        <w:t xml:space="preserve">wrong </w:t>
      </w:r>
      <w:r w:rsidR="007A6F03" w:rsidRPr="008D4941">
        <w:rPr>
          <w:rFonts w:ascii="Times New Roman" w:hAnsi="Times New Roman" w:cs="Times New Roman"/>
          <w:color w:val="010302"/>
          <w:sz w:val="24"/>
          <w:szCs w:val="24"/>
        </w:rPr>
        <w:t>t</w:t>
      </w:r>
      <w:r w:rsidR="001A21BA" w:rsidRPr="008D4941">
        <w:rPr>
          <w:rFonts w:ascii="Times New Roman" w:hAnsi="Times New Roman" w:cs="Times New Roman"/>
          <w:color w:val="010302"/>
          <w:sz w:val="24"/>
          <w:szCs w:val="24"/>
        </w:rPr>
        <w:t xml:space="preserve">o see </w:t>
      </w:r>
      <w:r w:rsidR="007A6F03" w:rsidRPr="008D4941">
        <w:rPr>
          <w:rFonts w:ascii="Times New Roman" w:hAnsi="Times New Roman" w:cs="Times New Roman"/>
          <w:color w:val="010302"/>
          <w:sz w:val="24"/>
          <w:szCs w:val="24"/>
        </w:rPr>
        <w:t>section 49</w:t>
      </w:r>
      <w:r w:rsidR="001A21BA" w:rsidRPr="008D4941">
        <w:rPr>
          <w:rFonts w:ascii="Times New Roman" w:hAnsi="Times New Roman" w:cs="Times New Roman"/>
          <w:color w:val="010302"/>
          <w:sz w:val="24"/>
          <w:szCs w:val="24"/>
        </w:rPr>
        <w:t xml:space="preserve"> as a source of comfort</w:t>
      </w:r>
      <w:r w:rsidR="007A6F03" w:rsidRPr="008D4941">
        <w:rPr>
          <w:rFonts w:ascii="Times New Roman" w:hAnsi="Times New Roman" w:cs="Times New Roman"/>
          <w:color w:val="010302"/>
          <w:sz w:val="24"/>
          <w:szCs w:val="24"/>
        </w:rPr>
        <w:t>.</w:t>
      </w:r>
      <w:r w:rsidR="001552AD">
        <w:rPr>
          <w:rFonts w:ascii="Times New Roman" w:hAnsi="Times New Roman" w:cs="Times New Roman"/>
          <w:color w:val="010302"/>
          <w:sz w:val="24"/>
          <w:szCs w:val="24"/>
        </w:rPr>
        <w:t xml:space="preserve"> </w:t>
      </w:r>
      <w:r w:rsidR="00291EB2">
        <w:rPr>
          <w:rFonts w:ascii="Times New Roman" w:hAnsi="Times New Roman" w:cs="Times New Roman"/>
          <w:color w:val="010302"/>
          <w:sz w:val="24"/>
          <w:szCs w:val="24"/>
        </w:rPr>
        <w:t xml:space="preserve">The employer did not accede to a request by the employee </w:t>
      </w:r>
      <w:r w:rsidR="00AD0F3F">
        <w:rPr>
          <w:rFonts w:ascii="Times New Roman" w:hAnsi="Times New Roman" w:cs="Times New Roman"/>
          <w:color w:val="010302"/>
          <w:sz w:val="24"/>
          <w:szCs w:val="24"/>
        </w:rPr>
        <w:t xml:space="preserve">to release him early. </w:t>
      </w:r>
      <w:r w:rsidR="00CD6FFC" w:rsidRPr="001552AD">
        <w:rPr>
          <w:rFonts w:ascii="Times New Roman" w:hAnsi="Times New Roman" w:cs="Times New Roman"/>
          <w:color w:val="010302"/>
          <w:sz w:val="24"/>
          <w:szCs w:val="24"/>
        </w:rPr>
        <w:t>The majority’s discussion under the heading “commission”</w:t>
      </w:r>
      <w:r w:rsidR="00CF4688" w:rsidRPr="001552AD">
        <w:rPr>
          <w:rFonts w:ascii="Times New Roman" w:hAnsi="Times New Roman" w:cs="Times New Roman"/>
          <w:color w:val="010302"/>
          <w:sz w:val="24"/>
          <w:szCs w:val="24"/>
        </w:rPr>
        <w:t xml:space="preserve"> </w:t>
      </w:r>
      <w:r w:rsidR="00AB7EDA">
        <w:rPr>
          <w:rFonts w:ascii="Times New Roman" w:hAnsi="Times New Roman" w:cs="Times New Roman"/>
          <w:color w:val="010302"/>
          <w:sz w:val="24"/>
          <w:szCs w:val="24"/>
        </w:rPr>
        <w:t xml:space="preserve">also </w:t>
      </w:r>
      <w:r w:rsidR="00CD6FFC" w:rsidRPr="001552AD">
        <w:rPr>
          <w:rFonts w:ascii="Times New Roman" w:hAnsi="Times New Roman" w:cs="Times New Roman"/>
          <w:color w:val="010302"/>
          <w:sz w:val="24"/>
          <w:szCs w:val="24"/>
        </w:rPr>
        <w:t xml:space="preserve">seems to me </w:t>
      </w:r>
      <w:r w:rsidR="00970CEE">
        <w:rPr>
          <w:rFonts w:ascii="Times New Roman" w:hAnsi="Times New Roman" w:cs="Times New Roman"/>
          <w:color w:val="010302"/>
          <w:sz w:val="24"/>
          <w:szCs w:val="24"/>
        </w:rPr>
        <w:t xml:space="preserve">have </w:t>
      </w:r>
      <w:r w:rsidR="00CD6FFC" w:rsidRPr="001552AD">
        <w:rPr>
          <w:rFonts w:ascii="Times New Roman" w:hAnsi="Times New Roman" w:cs="Times New Roman"/>
          <w:color w:val="010302"/>
          <w:sz w:val="24"/>
          <w:szCs w:val="24"/>
        </w:rPr>
        <w:t>cast no light on whether there was a termination by the employer</w:t>
      </w:r>
      <w:r w:rsidR="004429AC" w:rsidRPr="001552AD">
        <w:rPr>
          <w:rFonts w:ascii="Times New Roman" w:hAnsi="Times New Roman" w:cs="Times New Roman"/>
          <w:color w:val="010302"/>
          <w:sz w:val="24"/>
          <w:szCs w:val="24"/>
        </w:rPr>
        <w:t xml:space="preserve"> in that case</w:t>
      </w:r>
      <w:r w:rsidR="002C701E">
        <w:rPr>
          <w:rFonts w:ascii="Times New Roman" w:hAnsi="Times New Roman" w:cs="Times New Roman"/>
          <w:color w:val="010302"/>
          <w:sz w:val="24"/>
          <w:szCs w:val="24"/>
        </w:rPr>
        <w:t>;</w:t>
      </w:r>
      <w:r w:rsidR="009105D9" w:rsidRPr="001552AD">
        <w:rPr>
          <w:rFonts w:ascii="Times New Roman" w:hAnsi="Times New Roman" w:cs="Times New Roman"/>
          <w:color w:val="010302"/>
          <w:sz w:val="24"/>
          <w:szCs w:val="24"/>
        </w:rPr>
        <w:t xml:space="preserve"> nor d</w:t>
      </w:r>
      <w:r w:rsidR="004429AC" w:rsidRPr="001552AD">
        <w:rPr>
          <w:rFonts w:ascii="Times New Roman" w:hAnsi="Times New Roman" w:cs="Times New Roman"/>
          <w:color w:val="010302"/>
          <w:sz w:val="24"/>
          <w:szCs w:val="24"/>
        </w:rPr>
        <w:t>id</w:t>
      </w:r>
      <w:r w:rsidR="009105D9" w:rsidRPr="001552AD">
        <w:rPr>
          <w:rFonts w:ascii="Times New Roman" w:hAnsi="Times New Roman" w:cs="Times New Roman"/>
          <w:color w:val="010302"/>
          <w:sz w:val="24"/>
          <w:szCs w:val="24"/>
        </w:rPr>
        <w:t xml:space="preserve"> the proposition </w:t>
      </w:r>
      <w:r w:rsidR="00FF04BB" w:rsidRPr="001552AD">
        <w:rPr>
          <w:rFonts w:ascii="Times New Roman" w:hAnsi="Times New Roman" w:cs="Times New Roman"/>
          <w:color w:val="010302"/>
          <w:sz w:val="24"/>
          <w:szCs w:val="24"/>
        </w:rPr>
        <w:t>that the EAT was not bound by the employer’s concession</w:t>
      </w:r>
      <w:r w:rsidR="00CF4688" w:rsidRPr="001552AD">
        <w:rPr>
          <w:rFonts w:ascii="Times New Roman" w:hAnsi="Times New Roman" w:cs="Times New Roman"/>
          <w:color w:val="010302"/>
          <w:sz w:val="24"/>
          <w:szCs w:val="24"/>
        </w:rPr>
        <w:t xml:space="preserve"> of wrongful dismissal</w:t>
      </w:r>
      <w:r w:rsidR="00A23A27">
        <w:rPr>
          <w:rFonts w:ascii="Times New Roman" w:hAnsi="Times New Roman" w:cs="Times New Roman"/>
          <w:color w:val="010302"/>
          <w:sz w:val="24"/>
          <w:szCs w:val="24"/>
        </w:rPr>
        <w:t xml:space="preserve">; </w:t>
      </w:r>
      <w:r w:rsidR="00CF4688" w:rsidRPr="001552AD">
        <w:rPr>
          <w:rFonts w:ascii="Times New Roman" w:hAnsi="Times New Roman" w:cs="Times New Roman"/>
          <w:color w:val="010302"/>
          <w:sz w:val="24"/>
          <w:szCs w:val="24"/>
        </w:rPr>
        <w:t>nor d</w:t>
      </w:r>
      <w:r w:rsidR="002C701E">
        <w:rPr>
          <w:rFonts w:ascii="Times New Roman" w:hAnsi="Times New Roman" w:cs="Times New Roman"/>
          <w:color w:val="010302"/>
          <w:sz w:val="24"/>
          <w:szCs w:val="24"/>
        </w:rPr>
        <w:t>id</w:t>
      </w:r>
      <w:r w:rsidR="00CF4688" w:rsidRPr="001552AD">
        <w:rPr>
          <w:rFonts w:ascii="Times New Roman" w:hAnsi="Times New Roman" w:cs="Times New Roman"/>
          <w:color w:val="010302"/>
          <w:sz w:val="24"/>
          <w:szCs w:val="24"/>
        </w:rPr>
        <w:t xml:space="preserve"> the proposition</w:t>
      </w:r>
      <w:r w:rsidR="00FF04BB" w:rsidRPr="001552AD">
        <w:rPr>
          <w:rFonts w:ascii="Times New Roman" w:hAnsi="Times New Roman" w:cs="Times New Roman"/>
          <w:color w:val="010302"/>
          <w:sz w:val="24"/>
          <w:szCs w:val="24"/>
        </w:rPr>
        <w:t xml:space="preserve"> </w:t>
      </w:r>
      <w:r w:rsidR="004429AC" w:rsidRPr="001552AD">
        <w:rPr>
          <w:rFonts w:ascii="Times New Roman" w:hAnsi="Times New Roman" w:cs="Times New Roman"/>
          <w:color w:val="010302"/>
          <w:sz w:val="24"/>
          <w:szCs w:val="24"/>
        </w:rPr>
        <w:t xml:space="preserve">(though true, as such) </w:t>
      </w:r>
      <w:r w:rsidR="009105D9" w:rsidRPr="001552AD">
        <w:rPr>
          <w:rFonts w:ascii="Times New Roman" w:hAnsi="Times New Roman" w:cs="Times New Roman"/>
          <w:color w:val="010302"/>
          <w:sz w:val="24"/>
          <w:szCs w:val="24"/>
        </w:rPr>
        <w:t xml:space="preserve">that it is not the case that </w:t>
      </w:r>
      <w:r w:rsidR="00FC150B">
        <w:rPr>
          <w:rFonts w:ascii="Times New Roman" w:hAnsi="Times New Roman" w:cs="Times New Roman"/>
          <w:color w:val="010302"/>
          <w:sz w:val="24"/>
          <w:szCs w:val="24"/>
        </w:rPr>
        <w:t>any (that is</w:t>
      </w:r>
      <w:r w:rsidR="00A23A27">
        <w:rPr>
          <w:rFonts w:ascii="Times New Roman" w:hAnsi="Times New Roman" w:cs="Times New Roman"/>
          <w:color w:val="010302"/>
          <w:sz w:val="24"/>
          <w:szCs w:val="24"/>
        </w:rPr>
        <w:t xml:space="preserve"> to say</w:t>
      </w:r>
      <w:r w:rsidR="00FC150B">
        <w:rPr>
          <w:rFonts w:ascii="Times New Roman" w:hAnsi="Times New Roman" w:cs="Times New Roman"/>
          <w:color w:val="010302"/>
          <w:sz w:val="24"/>
          <w:szCs w:val="24"/>
        </w:rPr>
        <w:t xml:space="preserve">, </w:t>
      </w:r>
      <w:r w:rsidR="00FC150B" w:rsidRPr="00B15191">
        <w:rPr>
          <w:rFonts w:ascii="Times New Roman" w:hAnsi="Times New Roman" w:cs="Times New Roman"/>
          <w:i/>
          <w:iCs/>
          <w:color w:val="010302"/>
          <w:sz w:val="24"/>
          <w:szCs w:val="24"/>
        </w:rPr>
        <w:t>every</w:t>
      </w:r>
      <w:r w:rsidR="00FC150B">
        <w:rPr>
          <w:rFonts w:ascii="Times New Roman" w:hAnsi="Times New Roman" w:cs="Times New Roman"/>
          <w:color w:val="010302"/>
          <w:sz w:val="24"/>
          <w:szCs w:val="24"/>
        </w:rPr>
        <w:t xml:space="preserve">) </w:t>
      </w:r>
      <w:r w:rsidR="009105D9" w:rsidRPr="001552AD">
        <w:rPr>
          <w:rFonts w:ascii="Times New Roman" w:hAnsi="Times New Roman" w:cs="Times New Roman"/>
          <w:color w:val="010302"/>
          <w:sz w:val="24"/>
          <w:szCs w:val="24"/>
        </w:rPr>
        <w:t xml:space="preserve">termination during a period of </w:t>
      </w:r>
      <w:r w:rsidR="004429AC" w:rsidRPr="001552AD">
        <w:rPr>
          <w:rFonts w:ascii="Times New Roman" w:hAnsi="Times New Roman" w:cs="Times New Roman"/>
          <w:color w:val="010302"/>
          <w:sz w:val="24"/>
          <w:szCs w:val="24"/>
        </w:rPr>
        <w:t>the employee’s notice will amount to a dismissal</w:t>
      </w:r>
      <w:r w:rsidR="00CD6FFC" w:rsidRPr="001552AD">
        <w:rPr>
          <w:rFonts w:ascii="Times New Roman" w:hAnsi="Times New Roman" w:cs="Times New Roman"/>
          <w:color w:val="010302"/>
          <w:sz w:val="24"/>
          <w:szCs w:val="24"/>
        </w:rPr>
        <w:t xml:space="preserve">. </w:t>
      </w:r>
    </w:p>
    <w:p w14:paraId="1622749E" w14:textId="77777777" w:rsidR="00363F1D" w:rsidRDefault="00363F1D" w:rsidP="00363F1D">
      <w:pPr>
        <w:pStyle w:val="ListParagraph"/>
        <w:tabs>
          <w:tab w:val="left" w:pos="0"/>
        </w:tabs>
        <w:spacing w:line="480" w:lineRule="auto"/>
        <w:contextualSpacing/>
        <w:jc w:val="both"/>
        <w:rPr>
          <w:rFonts w:ascii="Times New Roman" w:hAnsi="Times New Roman" w:cs="Times New Roman"/>
          <w:color w:val="010302"/>
          <w:sz w:val="24"/>
          <w:szCs w:val="24"/>
        </w:rPr>
      </w:pPr>
    </w:p>
    <w:p w14:paraId="576077E9" w14:textId="3040D449" w:rsidR="00DF0355" w:rsidRDefault="00DF0355" w:rsidP="005A3322">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I have thought it right to set out</w:t>
      </w:r>
      <w:r w:rsidR="00CF7742">
        <w:rPr>
          <w:rFonts w:ascii="Times New Roman" w:hAnsi="Times New Roman" w:cs="Times New Roman"/>
          <w:color w:val="010302"/>
          <w:sz w:val="24"/>
          <w:szCs w:val="24"/>
        </w:rPr>
        <w:t xml:space="preserve"> </w:t>
      </w:r>
      <w:r w:rsidR="00FB4A91">
        <w:rPr>
          <w:rFonts w:ascii="Times New Roman" w:hAnsi="Times New Roman" w:cs="Times New Roman"/>
          <w:color w:val="010302"/>
          <w:sz w:val="24"/>
          <w:szCs w:val="24"/>
        </w:rPr>
        <w:t>these observations</w:t>
      </w:r>
      <w:r w:rsidR="00CF7742">
        <w:rPr>
          <w:rFonts w:ascii="Times New Roman" w:hAnsi="Times New Roman" w:cs="Times New Roman"/>
          <w:color w:val="010302"/>
          <w:sz w:val="24"/>
          <w:szCs w:val="24"/>
        </w:rPr>
        <w:t xml:space="preserve"> about the</w:t>
      </w:r>
      <w:r w:rsidR="000723C3">
        <w:rPr>
          <w:rFonts w:ascii="Times New Roman" w:hAnsi="Times New Roman" w:cs="Times New Roman"/>
          <w:color w:val="010302"/>
          <w:sz w:val="24"/>
          <w:szCs w:val="24"/>
        </w:rPr>
        <w:t xml:space="preserve"> </w:t>
      </w:r>
      <w:r w:rsidR="00CF7742">
        <w:rPr>
          <w:rFonts w:ascii="Times New Roman" w:hAnsi="Times New Roman" w:cs="Times New Roman"/>
          <w:color w:val="010302"/>
          <w:sz w:val="24"/>
          <w:szCs w:val="24"/>
        </w:rPr>
        <w:t>reasoning</w:t>
      </w:r>
      <w:r w:rsidR="000723C3">
        <w:rPr>
          <w:rFonts w:ascii="Times New Roman" w:hAnsi="Times New Roman" w:cs="Times New Roman"/>
          <w:color w:val="010302"/>
          <w:sz w:val="24"/>
          <w:szCs w:val="24"/>
        </w:rPr>
        <w:t xml:space="preserve"> adopted by the majority</w:t>
      </w:r>
      <w:r w:rsidR="00CF7742">
        <w:rPr>
          <w:rFonts w:ascii="Times New Roman" w:hAnsi="Times New Roman" w:cs="Times New Roman"/>
          <w:color w:val="010302"/>
          <w:sz w:val="24"/>
          <w:szCs w:val="24"/>
        </w:rPr>
        <w:t xml:space="preserve"> in </w:t>
      </w:r>
      <w:r w:rsidR="00CF7742" w:rsidRPr="000723C3">
        <w:rPr>
          <w:rFonts w:ascii="Times New Roman" w:hAnsi="Times New Roman" w:cs="Times New Roman"/>
          <w:b/>
          <w:bCs/>
          <w:color w:val="010302"/>
          <w:sz w:val="24"/>
          <w:szCs w:val="24"/>
        </w:rPr>
        <w:t>Marshall v Hamblin</w:t>
      </w:r>
      <w:r w:rsidR="0077775B">
        <w:rPr>
          <w:rFonts w:ascii="Times New Roman" w:hAnsi="Times New Roman" w:cs="Times New Roman"/>
          <w:color w:val="010302"/>
          <w:sz w:val="24"/>
          <w:szCs w:val="24"/>
        </w:rPr>
        <w:t xml:space="preserve">, </w:t>
      </w:r>
      <w:r>
        <w:rPr>
          <w:rFonts w:ascii="Times New Roman" w:hAnsi="Times New Roman" w:cs="Times New Roman"/>
          <w:color w:val="010302"/>
          <w:sz w:val="24"/>
          <w:szCs w:val="24"/>
        </w:rPr>
        <w:t xml:space="preserve">because </w:t>
      </w:r>
      <w:r w:rsidR="005E3E76">
        <w:rPr>
          <w:rFonts w:ascii="Times New Roman" w:hAnsi="Times New Roman" w:cs="Times New Roman"/>
          <w:color w:val="010302"/>
          <w:sz w:val="24"/>
          <w:szCs w:val="24"/>
        </w:rPr>
        <w:t xml:space="preserve">I was, in light of this aspect, initially strongly inclined to the view that the decision is </w:t>
      </w:r>
      <w:r w:rsidR="00000C2F">
        <w:rPr>
          <w:rFonts w:ascii="Times New Roman" w:hAnsi="Times New Roman" w:cs="Times New Roman"/>
          <w:color w:val="010302"/>
          <w:sz w:val="24"/>
          <w:szCs w:val="24"/>
        </w:rPr>
        <w:t xml:space="preserve">not merely wrong, but </w:t>
      </w:r>
      <w:r w:rsidR="005E3E76">
        <w:rPr>
          <w:rFonts w:ascii="Times New Roman" w:hAnsi="Times New Roman" w:cs="Times New Roman"/>
          <w:color w:val="010302"/>
          <w:sz w:val="24"/>
          <w:szCs w:val="24"/>
        </w:rPr>
        <w:t>manifestly wrong.</w:t>
      </w:r>
      <w:r w:rsidR="00FB4A91">
        <w:rPr>
          <w:rFonts w:ascii="Times New Roman" w:hAnsi="Times New Roman" w:cs="Times New Roman"/>
          <w:color w:val="010302"/>
          <w:sz w:val="24"/>
          <w:szCs w:val="24"/>
        </w:rPr>
        <w:t xml:space="preserve"> My misgivings about the majority’s view of the meaning of the clause relied upon, and </w:t>
      </w:r>
      <w:r w:rsidR="006C5AE7">
        <w:rPr>
          <w:rFonts w:ascii="Times New Roman" w:hAnsi="Times New Roman" w:cs="Times New Roman"/>
          <w:color w:val="010302"/>
          <w:sz w:val="24"/>
          <w:szCs w:val="24"/>
        </w:rPr>
        <w:t xml:space="preserve">the relevance of their reasoning process to the question of whether there was a </w:t>
      </w:r>
      <w:r w:rsidR="00392B3F" w:rsidRPr="00133BFC">
        <w:rPr>
          <w:rFonts w:ascii="Times New Roman" w:hAnsi="Times New Roman" w:cs="Times New Roman"/>
          <w:i/>
          <w:iCs/>
          <w:color w:val="010302"/>
          <w:sz w:val="24"/>
          <w:szCs w:val="24"/>
        </w:rPr>
        <w:t>dismissal</w:t>
      </w:r>
      <w:r w:rsidR="006C5AE7" w:rsidRPr="00133BFC">
        <w:rPr>
          <w:rFonts w:ascii="Times New Roman" w:hAnsi="Times New Roman" w:cs="Times New Roman"/>
          <w:i/>
          <w:iCs/>
          <w:color w:val="010302"/>
          <w:sz w:val="24"/>
          <w:szCs w:val="24"/>
        </w:rPr>
        <w:t xml:space="preserve"> </w:t>
      </w:r>
      <w:r w:rsidR="006C5AE7">
        <w:rPr>
          <w:rFonts w:ascii="Times New Roman" w:hAnsi="Times New Roman" w:cs="Times New Roman"/>
          <w:color w:val="010302"/>
          <w:sz w:val="24"/>
          <w:szCs w:val="24"/>
        </w:rPr>
        <w:t>(</w:t>
      </w:r>
      <w:r w:rsidR="00392B3F">
        <w:rPr>
          <w:rFonts w:ascii="Times New Roman" w:hAnsi="Times New Roman" w:cs="Times New Roman"/>
          <w:color w:val="010302"/>
          <w:sz w:val="24"/>
          <w:szCs w:val="24"/>
        </w:rPr>
        <w:t>even if not in</w:t>
      </w:r>
      <w:r w:rsidR="006C5AE7">
        <w:rPr>
          <w:rFonts w:ascii="Times New Roman" w:hAnsi="Times New Roman" w:cs="Times New Roman"/>
          <w:color w:val="010302"/>
          <w:sz w:val="24"/>
          <w:szCs w:val="24"/>
        </w:rPr>
        <w:t xml:space="preserve"> breach) by the employer, </w:t>
      </w:r>
      <w:r w:rsidR="00252113">
        <w:rPr>
          <w:rFonts w:ascii="Times New Roman" w:hAnsi="Times New Roman" w:cs="Times New Roman"/>
          <w:color w:val="010302"/>
          <w:sz w:val="24"/>
          <w:szCs w:val="24"/>
        </w:rPr>
        <w:t xml:space="preserve">caused me initially to doubt whether the legal outcome </w:t>
      </w:r>
      <w:r w:rsidR="00A53EE5">
        <w:rPr>
          <w:rFonts w:ascii="Times New Roman" w:hAnsi="Times New Roman" w:cs="Times New Roman"/>
          <w:color w:val="010302"/>
          <w:sz w:val="24"/>
          <w:szCs w:val="24"/>
        </w:rPr>
        <w:t xml:space="preserve">on this point </w:t>
      </w:r>
      <w:r w:rsidR="00252113">
        <w:rPr>
          <w:rFonts w:ascii="Times New Roman" w:hAnsi="Times New Roman" w:cs="Times New Roman"/>
          <w:color w:val="010302"/>
          <w:sz w:val="24"/>
          <w:szCs w:val="24"/>
        </w:rPr>
        <w:t xml:space="preserve">could reasonably be </w:t>
      </w:r>
      <w:r w:rsidR="00A53EE5">
        <w:rPr>
          <w:rFonts w:ascii="Times New Roman" w:hAnsi="Times New Roman" w:cs="Times New Roman"/>
          <w:color w:val="010302"/>
          <w:sz w:val="24"/>
          <w:szCs w:val="24"/>
        </w:rPr>
        <w:t>defended as</w:t>
      </w:r>
      <w:r w:rsidR="00252113">
        <w:rPr>
          <w:rFonts w:ascii="Times New Roman" w:hAnsi="Times New Roman" w:cs="Times New Roman"/>
          <w:color w:val="010302"/>
          <w:sz w:val="24"/>
          <w:szCs w:val="24"/>
        </w:rPr>
        <w:t xml:space="preserve"> </w:t>
      </w:r>
      <w:r w:rsidR="001F55B8">
        <w:rPr>
          <w:rFonts w:ascii="Times New Roman" w:hAnsi="Times New Roman" w:cs="Times New Roman"/>
          <w:color w:val="010302"/>
          <w:sz w:val="24"/>
          <w:szCs w:val="24"/>
        </w:rPr>
        <w:t>correct</w:t>
      </w:r>
      <w:r w:rsidR="00252113">
        <w:rPr>
          <w:rFonts w:ascii="Times New Roman" w:hAnsi="Times New Roman" w:cs="Times New Roman"/>
          <w:color w:val="010302"/>
          <w:sz w:val="24"/>
          <w:szCs w:val="24"/>
        </w:rPr>
        <w:t>.</w:t>
      </w:r>
    </w:p>
    <w:p w14:paraId="421CC91D" w14:textId="77777777" w:rsid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2A32FDCA" w14:textId="0DB23657" w:rsidR="00B253ED" w:rsidRDefault="00252113" w:rsidP="005A3322">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However, ultimately, it is </w:t>
      </w:r>
      <w:r w:rsidR="00A53EE5">
        <w:rPr>
          <w:rFonts w:ascii="Times New Roman" w:hAnsi="Times New Roman" w:cs="Times New Roman"/>
          <w:color w:val="010302"/>
          <w:sz w:val="24"/>
          <w:szCs w:val="24"/>
        </w:rPr>
        <w:t xml:space="preserve">indeed </w:t>
      </w:r>
      <w:r>
        <w:rPr>
          <w:rFonts w:ascii="Times New Roman" w:hAnsi="Times New Roman" w:cs="Times New Roman"/>
          <w:color w:val="010302"/>
          <w:sz w:val="24"/>
          <w:szCs w:val="24"/>
        </w:rPr>
        <w:t xml:space="preserve">the outcome, or proposition of law, for which the decision stands, that must be the focus of consideration. </w:t>
      </w:r>
      <w:r w:rsidR="00304734">
        <w:rPr>
          <w:rFonts w:ascii="Times New Roman" w:hAnsi="Times New Roman" w:cs="Times New Roman"/>
          <w:color w:val="010302"/>
          <w:sz w:val="24"/>
          <w:szCs w:val="24"/>
        </w:rPr>
        <w:t xml:space="preserve">If there is </w:t>
      </w:r>
      <w:r w:rsidR="00F92798">
        <w:rPr>
          <w:rFonts w:ascii="Times New Roman" w:hAnsi="Times New Roman" w:cs="Times New Roman"/>
          <w:color w:val="010302"/>
          <w:sz w:val="24"/>
          <w:szCs w:val="24"/>
        </w:rPr>
        <w:t xml:space="preserve">a line of analysis that can reasonably arguably be advanced in defence of the outcome, </w:t>
      </w:r>
      <w:r w:rsidR="00F54004">
        <w:rPr>
          <w:rFonts w:ascii="Times New Roman" w:hAnsi="Times New Roman" w:cs="Times New Roman"/>
          <w:color w:val="010302"/>
          <w:sz w:val="24"/>
          <w:szCs w:val="24"/>
        </w:rPr>
        <w:t>that is not itself obviously</w:t>
      </w:r>
      <w:r w:rsidR="009A758E">
        <w:rPr>
          <w:rFonts w:ascii="Times New Roman" w:hAnsi="Times New Roman" w:cs="Times New Roman"/>
          <w:color w:val="010302"/>
          <w:sz w:val="24"/>
          <w:szCs w:val="24"/>
        </w:rPr>
        <w:t>, manifestly,</w:t>
      </w:r>
      <w:r w:rsidR="00F54004">
        <w:rPr>
          <w:rFonts w:ascii="Times New Roman" w:hAnsi="Times New Roman" w:cs="Times New Roman"/>
          <w:color w:val="010302"/>
          <w:sz w:val="24"/>
          <w:szCs w:val="24"/>
        </w:rPr>
        <w:t xml:space="preserve"> wrong</w:t>
      </w:r>
      <w:r w:rsidR="00D70F3A">
        <w:rPr>
          <w:rFonts w:ascii="Times New Roman" w:hAnsi="Times New Roman" w:cs="Times New Roman"/>
          <w:color w:val="010302"/>
          <w:sz w:val="24"/>
          <w:szCs w:val="24"/>
        </w:rPr>
        <w:t xml:space="preserve"> (</w:t>
      </w:r>
      <w:r w:rsidR="00397A22">
        <w:rPr>
          <w:rFonts w:ascii="Times New Roman" w:hAnsi="Times New Roman" w:cs="Times New Roman"/>
          <w:color w:val="010302"/>
          <w:sz w:val="24"/>
          <w:szCs w:val="24"/>
        </w:rPr>
        <w:t xml:space="preserve">and even if there is also a line of analysis that can reasonably be advanced against </w:t>
      </w:r>
      <w:r w:rsidR="00E24219">
        <w:rPr>
          <w:rFonts w:ascii="Times New Roman" w:hAnsi="Times New Roman" w:cs="Times New Roman"/>
          <w:color w:val="010302"/>
          <w:sz w:val="24"/>
          <w:szCs w:val="24"/>
        </w:rPr>
        <w:t>that proposition</w:t>
      </w:r>
      <w:r w:rsidR="00D70F3A">
        <w:rPr>
          <w:rFonts w:ascii="Times New Roman" w:hAnsi="Times New Roman" w:cs="Times New Roman"/>
          <w:color w:val="010302"/>
          <w:sz w:val="24"/>
          <w:szCs w:val="24"/>
        </w:rPr>
        <w:t>)</w:t>
      </w:r>
      <w:r w:rsidR="00397A22">
        <w:rPr>
          <w:rFonts w:ascii="Times New Roman" w:hAnsi="Times New Roman" w:cs="Times New Roman"/>
          <w:color w:val="010302"/>
          <w:sz w:val="24"/>
          <w:szCs w:val="24"/>
        </w:rPr>
        <w:t xml:space="preserve">, then </w:t>
      </w:r>
      <w:r w:rsidR="00F92798">
        <w:rPr>
          <w:rFonts w:ascii="Times New Roman" w:hAnsi="Times New Roman" w:cs="Times New Roman"/>
          <w:color w:val="010302"/>
          <w:sz w:val="24"/>
          <w:szCs w:val="24"/>
        </w:rPr>
        <w:t xml:space="preserve">the </w:t>
      </w:r>
      <w:r w:rsidR="0034728A">
        <w:rPr>
          <w:rFonts w:ascii="Times New Roman" w:hAnsi="Times New Roman" w:cs="Times New Roman"/>
          <w:i/>
          <w:iCs/>
          <w:color w:val="010302"/>
          <w:sz w:val="24"/>
          <w:szCs w:val="24"/>
        </w:rPr>
        <w:t>legal o</w:t>
      </w:r>
      <w:r w:rsidR="00F54004" w:rsidRPr="00F54004">
        <w:rPr>
          <w:rFonts w:ascii="Times New Roman" w:hAnsi="Times New Roman" w:cs="Times New Roman"/>
          <w:i/>
          <w:iCs/>
          <w:color w:val="010302"/>
          <w:sz w:val="24"/>
          <w:szCs w:val="24"/>
        </w:rPr>
        <w:t>utcome</w:t>
      </w:r>
      <w:r w:rsidR="00F54004">
        <w:rPr>
          <w:rFonts w:ascii="Times New Roman" w:hAnsi="Times New Roman" w:cs="Times New Roman"/>
          <w:color w:val="010302"/>
          <w:sz w:val="24"/>
          <w:szCs w:val="24"/>
        </w:rPr>
        <w:t xml:space="preserve"> cannot be said to be manifestly wrong, even though the majority </w:t>
      </w:r>
      <w:r w:rsidR="00EF062F">
        <w:rPr>
          <w:rFonts w:ascii="Times New Roman" w:hAnsi="Times New Roman" w:cs="Times New Roman"/>
          <w:color w:val="010302"/>
          <w:sz w:val="24"/>
          <w:szCs w:val="24"/>
        </w:rPr>
        <w:t>who decided the case itself</w:t>
      </w:r>
      <w:r w:rsidR="00F61C22">
        <w:rPr>
          <w:rFonts w:ascii="Times New Roman" w:hAnsi="Times New Roman" w:cs="Times New Roman"/>
          <w:color w:val="010302"/>
          <w:sz w:val="24"/>
          <w:szCs w:val="24"/>
        </w:rPr>
        <w:t xml:space="preserve"> </w:t>
      </w:r>
      <w:r w:rsidR="00EF062F">
        <w:rPr>
          <w:rFonts w:ascii="Times New Roman" w:hAnsi="Times New Roman" w:cs="Times New Roman"/>
          <w:color w:val="010302"/>
          <w:sz w:val="24"/>
          <w:szCs w:val="24"/>
        </w:rPr>
        <w:t>did not reason</w:t>
      </w:r>
      <w:r w:rsidR="00F54004">
        <w:rPr>
          <w:rFonts w:ascii="Times New Roman" w:hAnsi="Times New Roman" w:cs="Times New Roman"/>
          <w:color w:val="010302"/>
          <w:sz w:val="24"/>
          <w:szCs w:val="24"/>
        </w:rPr>
        <w:t xml:space="preserve"> the matter out in that way.</w:t>
      </w:r>
    </w:p>
    <w:p w14:paraId="08DB5670" w14:textId="77777777" w:rsid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677B58BD" w14:textId="7EBE3FE5" w:rsidR="00171344" w:rsidRDefault="00151C20" w:rsidP="00A42479">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As to that, two aspects of </w:t>
      </w:r>
      <w:r w:rsidR="004B431F">
        <w:rPr>
          <w:rFonts w:ascii="Times New Roman" w:hAnsi="Times New Roman" w:cs="Times New Roman"/>
          <w:color w:val="010302"/>
          <w:sz w:val="24"/>
          <w:szCs w:val="24"/>
        </w:rPr>
        <w:t>Mr Solomon</w:t>
      </w:r>
      <w:r w:rsidR="00751B95">
        <w:rPr>
          <w:rFonts w:ascii="Times New Roman" w:hAnsi="Times New Roman" w:cs="Times New Roman"/>
          <w:color w:val="010302"/>
          <w:sz w:val="24"/>
          <w:szCs w:val="24"/>
        </w:rPr>
        <w:t>’s submissions</w:t>
      </w:r>
      <w:r w:rsidR="004B431F">
        <w:rPr>
          <w:rFonts w:ascii="Times New Roman" w:hAnsi="Times New Roman" w:cs="Times New Roman"/>
          <w:color w:val="010302"/>
          <w:sz w:val="24"/>
          <w:szCs w:val="24"/>
        </w:rPr>
        <w:t xml:space="preserve"> have given me pause. The first concerns</w:t>
      </w:r>
      <w:r w:rsidR="009D023A" w:rsidRPr="004B431F">
        <w:rPr>
          <w:rFonts w:ascii="Times New Roman" w:hAnsi="Times New Roman" w:cs="Times New Roman"/>
          <w:color w:val="010302"/>
          <w:sz w:val="24"/>
          <w:szCs w:val="24"/>
        </w:rPr>
        <w:t xml:space="preserve"> the body</w:t>
      </w:r>
      <w:r w:rsidR="00C55437" w:rsidRPr="004B431F">
        <w:rPr>
          <w:rFonts w:ascii="Times New Roman" w:hAnsi="Times New Roman" w:cs="Times New Roman"/>
          <w:color w:val="010302"/>
          <w:sz w:val="24"/>
          <w:szCs w:val="24"/>
        </w:rPr>
        <w:t xml:space="preserve"> of authority discussed in the passage in </w:t>
      </w:r>
      <w:r w:rsidR="00C55437" w:rsidRPr="00EE14A7">
        <w:rPr>
          <w:rFonts w:ascii="Times New Roman" w:hAnsi="Times New Roman" w:cs="Times New Roman"/>
          <w:i/>
          <w:iCs/>
          <w:color w:val="010302"/>
          <w:sz w:val="24"/>
          <w:szCs w:val="24"/>
        </w:rPr>
        <w:t>Harvey</w:t>
      </w:r>
      <w:r w:rsidR="00C55437" w:rsidRPr="004B431F">
        <w:rPr>
          <w:rFonts w:ascii="Times New Roman" w:hAnsi="Times New Roman" w:cs="Times New Roman"/>
          <w:color w:val="010302"/>
          <w:sz w:val="24"/>
          <w:szCs w:val="24"/>
        </w:rPr>
        <w:t xml:space="preserve"> to which </w:t>
      </w:r>
      <w:r w:rsidR="00EF062F">
        <w:rPr>
          <w:rFonts w:ascii="Times New Roman" w:hAnsi="Times New Roman" w:cs="Times New Roman"/>
          <w:color w:val="010302"/>
          <w:sz w:val="24"/>
          <w:szCs w:val="24"/>
        </w:rPr>
        <w:t>he</w:t>
      </w:r>
      <w:r w:rsidR="00C55437" w:rsidRPr="004B431F">
        <w:rPr>
          <w:rFonts w:ascii="Times New Roman" w:hAnsi="Times New Roman" w:cs="Times New Roman"/>
          <w:color w:val="010302"/>
          <w:sz w:val="24"/>
          <w:szCs w:val="24"/>
        </w:rPr>
        <w:t xml:space="preserve"> referred me</w:t>
      </w:r>
      <w:r w:rsidR="00CC562A" w:rsidRPr="004B431F">
        <w:rPr>
          <w:rFonts w:ascii="Times New Roman" w:hAnsi="Times New Roman" w:cs="Times New Roman"/>
          <w:color w:val="010302"/>
          <w:sz w:val="24"/>
          <w:szCs w:val="24"/>
        </w:rPr>
        <w:t xml:space="preserve">. </w:t>
      </w:r>
      <w:r w:rsidR="002648A3">
        <w:rPr>
          <w:rFonts w:ascii="Times New Roman" w:hAnsi="Times New Roman" w:cs="Times New Roman"/>
          <w:color w:val="010302"/>
          <w:sz w:val="24"/>
          <w:szCs w:val="24"/>
        </w:rPr>
        <w:t xml:space="preserve">Mr Jackson is right, I think, that the cases discussed there all concerned a </w:t>
      </w:r>
      <w:r w:rsidR="00C55437" w:rsidRPr="004B431F">
        <w:rPr>
          <w:rFonts w:ascii="Times New Roman" w:hAnsi="Times New Roman" w:cs="Times New Roman"/>
          <w:color w:val="010302"/>
          <w:sz w:val="24"/>
          <w:szCs w:val="24"/>
        </w:rPr>
        <w:t xml:space="preserve">scenario in which an </w:t>
      </w:r>
      <w:r w:rsidR="00C55437" w:rsidRPr="004B431F">
        <w:rPr>
          <w:rFonts w:ascii="Times New Roman" w:hAnsi="Times New Roman" w:cs="Times New Roman"/>
          <w:color w:val="010302"/>
          <w:sz w:val="24"/>
          <w:szCs w:val="24"/>
        </w:rPr>
        <w:lastRenderedPageBreak/>
        <w:t>employer dismissed on notice, the employee then evinced a wish to leave sooner, the employer agreed in principle to that happening</w:t>
      </w:r>
      <w:r w:rsidR="000B60EE">
        <w:rPr>
          <w:rFonts w:ascii="Times New Roman" w:hAnsi="Times New Roman" w:cs="Times New Roman"/>
          <w:color w:val="010302"/>
          <w:sz w:val="24"/>
          <w:szCs w:val="24"/>
        </w:rPr>
        <w:t>, and, one way or another, that was then brought about</w:t>
      </w:r>
      <w:r w:rsidR="00C55437" w:rsidRPr="004B431F">
        <w:rPr>
          <w:rFonts w:ascii="Times New Roman" w:hAnsi="Times New Roman" w:cs="Times New Roman"/>
          <w:color w:val="010302"/>
          <w:sz w:val="24"/>
          <w:szCs w:val="24"/>
        </w:rPr>
        <w:t>.</w:t>
      </w:r>
      <w:r w:rsidR="002D1F26">
        <w:rPr>
          <w:rFonts w:ascii="Times New Roman" w:hAnsi="Times New Roman" w:cs="Times New Roman"/>
          <w:color w:val="010302"/>
          <w:sz w:val="24"/>
          <w:szCs w:val="24"/>
        </w:rPr>
        <w:t xml:space="preserve"> The same can be said of another case on which Mr Jackson relied for illustrative purposes</w:t>
      </w:r>
      <w:r w:rsidR="00A42479">
        <w:rPr>
          <w:rFonts w:ascii="Times New Roman" w:hAnsi="Times New Roman" w:cs="Times New Roman"/>
          <w:color w:val="010302"/>
          <w:sz w:val="24"/>
          <w:szCs w:val="24"/>
        </w:rPr>
        <w:t xml:space="preserve">, </w:t>
      </w:r>
      <w:r w:rsidR="003E0E79" w:rsidRPr="00A42479">
        <w:rPr>
          <w:rFonts w:ascii="Times New Roman" w:hAnsi="Times New Roman" w:cs="Times New Roman"/>
          <w:b/>
          <w:bCs/>
          <w:color w:val="010302"/>
          <w:sz w:val="24"/>
          <w:szCs w:val="24"/>
        </w:rPr>
        <w:t>Palfrey v Transco plc</w:t>
      </w:r>
      <w:r w:rsidR="003E0E79" w:rsidRPr="00A42479">
        <w:rPr>
          <w:rFonts w:ascii="Times New Roman" w:hAnsi="Times New Roman" w:cs="Times New Roman"/>
          <w:color w:val="010302"/>
          <w:sz w:val="24"/>
          <w:szCs w:val="24"/>
        </w:rPr>
        <w:t xml:space="preserve"> [2004] IRLR 916</w:t>
      </w:r>
      <w:r w:rsidR="00AB325C">
        <w:rPr>
          <w:rFonts w:ascii="Times New Roman" w:hAnsi="Times New Roman" w:cs="Times New Roman"/>
          <w:color w:val="010302"/>
          <w:sz w:val="24"/>
          <w:szCs w:val="24"/>
        </w:rPr>
        <w:t xml:space="preserve">, </w:t>
      </w:r>
      <w:r w:rsidR="00A42479">
        <w:rPr>
          <w:rFonts w:ascii="Times New Roman" w:hAnsi="Times New Roman" w:cs="Times New Roman"/>
          <w:color w:val="010302"/>
          <w:sz w:val="24"/>
          <w:szCs w:val="24"/>
        </w:rPr>
        <w:t xml:space="preserve">although </w:t>
      </w:r>
      <w:r w:rsidR="00133BFC">
        <w:rPr>
          <w:rFonts w:ascii="Times New Roman" w:hAnsi="Times New Roman" w:cs="Times New Roman"/>
          <w:color w:val="010302"/>
          <w:sz w:val="24"/>
          <w:szCs w:val="24"/>
        </w:rPr>
        <w:t>there</w:t>
      </w:r>
      <w:r w:rsidR="00A42479">
        <w:rPr>
          <w:rFonts w:ascii="Times New Roman" w:hAnsi="Times New Roman" w:cs="Times New Roman"/>
          <w:color w:val="010302"/>
          <w:sz w:val="24"/>
          <w:szCs w:val="24"/>
        </w:rPr>
        <w:t xml:space="preserve"> the dismissal </w:t>
      </w:r>
      <w:r w:rsidR="0067520A">
        <w:rPr>
          <w:rFonts w:ascii="Times New Roman" w:hAnsi="Times New Roman" w:cs="Times New Roman"/>
          <w:color w:val="010302"/>
          <w:sz w:val="24"/>
          <w:szCs w:val="24"/>
        </w:rPr>
        <w:t>was found to have</w:t>
      </w:r>
      <w:r w:rsidR="00A42479">
        <w:rPr>
          <w:rFonts w:ascii="Times New Roman" w:hAnsi="Times New Roman" w:cs="Times New Roman"/>
          <w:color w:val="010302"/>
          <w:sz w:val="24"/>
          <w:szCs w:val="24"/>
        </w:rPr>
        <w:t xml:space="preserve"> been “brought forward” </w:t>
      </w:r>
      <w:r w:rsidR="00F20C42">
        <w:rPr>
          <w:rFonts w:ascii="Times New Roman" w:hAnsi="Times New Roman" w:cs="Times New Roman"/>
          <w:color w:val="010302"/>
          <w:sz w:val="24"/>
          <w:szCs w:val="24"/>
        </w:rPr>
        <w:t xml:space="preserve">by a fresh </w:t>
      </w:r>
      <w:r w:rsidR="00133BFC">
        <w:rPr>
          <w:rFonts w:ascii="Times New Roman" w:hAnsi="Times New Roman" w:cs="Times New Roman"/>
          <w:color w:val="010302"/>
          <w:sz w:val="24"/>
          <w:szCs w:val="24"/>
        </w:rPr>
        <w:t xml:space="preserve">employer’s </w:t>
      </w:r>
      <w:r w:rsidR="0067520A">
        <w:rPr>
          <w:rFonts w:ascii="Times New Roman" w:hAnsi="Times New Roman" w:cs="Times New Roman"/>
          <w:color w:val="010302"/>
          <w:sz w:val="24"/>
          <w:szCs w:val="24"/>
        </w:rPr>
        <w:t xml:space="preserve">notice, with the adverse consequence for the employee that his tribunal claim was </w:t>
      </w:r>
      <w:r w:rsidR="00A42479">
        <w:rPr>
          <w:rFonts w:ascii="Times New Roman" w:hAnsi="Times New Roman" w:cs="Times New Roman"/>
          <w:color w:val="010302"/>
          <w:sz w:val="24"/>
          <w:szCs w:val="24"/>
        </w:rPr>
        <w:t>out of time</w:t>
      </w:r>
      <w:r w:rsidR="003E0E79" w:rsidRPr="00A42479">
        <w:rPr>
          <w:rFonts w:ascii="Times New Roman" w:hAnsi="Times New Roman" w:cs="Times New Roman"/>
          <w:color w:val="010302"/>
          <w:sz w:val="24"/>
          <w:szCs w:val="24"/>
        </w:rPr>
        <w:t>.</w:t>
      </w:r>
      <w:r w:rsidR="00DD5F95">
        <w:rPr>
          <w:rFonts w:ascii="Times New Roman" w:hAnsi="Times New Roman" w:cs="Times New Roman"/>
          <w:color w:val="010302"/>
          <w:sz w:val="24"/>
          <w:szCs w:val="24"/>
        </w:rPr>
        <w:t xml:space="preserve"> </w:t>
      </w:r>
    </w:p>
    <w:p w14:paraId="63A61D2B" w14:textId="77777777" w:rsid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4A44F9B7" w14:textId="2DE500BC" w:rsidR="008927EC" w:rsidRPr="00E72A09" w:rsidRDefault="0096268C" w:rsidP="00C87C5F">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sidRPr="00E72A09">
        <w:rPr>
          <w:rFonts w:ascii="Times New Roman" w:hAnsi="Times New Roman" w:cs="Times New Roman"/>
          <w:color w:val="010302"/>
          <w:sz w:val="24"/>
          <w:szCs w:val="24"/>
        </w:rPr>
        <w:t>Mr Jackson argued that, as they all involved the date of a dismissal being “brought forward” in accordance with the employee’s wishes</w:t>
      </w:r>
      <w:r w:rsidR="0071368E" w:rsidRPr="00E72A09">
        <w:rPr>
          <w:rFonts w:ascii="Times New Roman" w:hAnsi="Times New Roman" w:cs="Times New Roman"/>
          <w:color w:val="010302"/>
          <w:sz w:val="24"/>
          <w:szCs w:val="24"/>
        </w:rPr>
        <w:t xml:space="preserve"> expressed following the dismissal</w:t>
      </w:r>
      <w:r w:rsidRPr="00E72A09">
        <w:rPr>
          <w:rFonts w:ascii="Times New Roman" w:hAnsi="Times New Roman" w:cs="Times New Roman"/>
          <w:color w:val="010302"/>
          <w:sz w:val="24"/>
          <w:szCs w:val="24"/>
        </w:rPr>
        <w:t xml:space="preserve">, </w:t>
      </w:r>
      <w:r w:rsidR="0071368E" w:rsidRPr="00E72A09">
        <w:rPr>
          <w:rFonts w:ascii="Times New Roman" w:hAnsi="Times New Roman" w:cs="Times New Roman"/>
          <w:color w:val="010302"/>
          <w:sz w:val="24"/>
          <w:szCs w:val="24"/>
        </w:rPr>
        <w:t>these authorities were simply of no relevance to a scenario in which the employee has resigned on notice, and then the employer acts unilaterally to cause the employment to end earlier, without the employee, following the resignation, having specifically agreed to that.</w:t>
      </w:r>
      <w:r w:rsidR="001D3D16" w:rsidRPr="00E72A09">
        <w:rPr>
          <w:rFonts w:ascii="Times New Roman" w:hAnsi="Times New Roman" w:cs="Times New Roman"/>
          <w:color w:val="010302"/>
          <w:sz w:val="24"/>
          <w:szCs w:val="24"/>
        </w:rPr>
        <w:t xml:space="preserve"> </w:t>
      </w:r>
      <w:r w:rsidR="00DD5F95" w:rsidRPr="00E72A09">
        <w:rPr>
          <w:rFonts w:ascii="Times New Roman" w:hAnsi="Times New Roman" w:cs="Times New Roman"/>
          <w:color w:val="010302"/>
          <w:sz w:val="24"/>
          <w:szCs w:val="24"/>
        </w:rPr>
        <w:t xml:space="preserve">However, </w:t>
      </w:r>
      <w:r w:rsidR="009C762C" w:rsidRPr="00E72A09">
        <w:rPr>
          <w:rFonts w:ascii="Times New Roman" w:hAnsi="Times New Roman" w:cs="Times New Roman"/>
          <w:color w:val="010302"/>
          <w:sz w:val="24"/>
          <w:szCs w:val="24"/>
        </w:rPr>
        <w:t>I am not sure that it can be said</w:t>
      </w:r>
      <w:r w:rsidR="00266FCF" w:rsidRPr="00E72A09">
        <w:rPr>
          <w:rFonts w:ascii="Times New Roman" w:hAnsi="Times New Roman" w:cs="Times New Roman"/>
          <w:color w:val="010302"/>
          <w:sz w:val="24"/>
          <w:szCs w:val="24"/>
        </w:rPr>
        <w:t xml:space="preserve"> that </w:t>
      </w:r>
      <w:r w:rsidR="001D3D16" w:rsidRPr="00E72A09">
        <w:rPr>
          <w:rFonts w:ascii="Times New Roman" w:hAnsi="Times New Roman" w:cs="Times New Roman"/>
          <w:color w:val="010302"/>
          <w:sz w:val="24"/>
          <w:szCs w:val="24"/>
        </w:rPr>
        <w:t>it is obvious that there is nothing in the discussion in any of these authorities that might inform the approach to the issue at hand.</w:t>
      </w:r>
      <w:r w:rsidR="006710C6" w:rsidRPr="00E72A09">
        <w:rPr>
          <w:rFonts w:ascii="Times New Roman" w:hAnsi="Times New Roman" w:cs="Times New Roman"/>
          <w:color w:val="010302"/>
          <w:sz w:val="24"/>
          <w:szCs w:val="24"/>
        </w:rPr>
        <w:t xml:space="preserve"> I</w:t>
      </w:r>
      <w:r w:rsidR="001D3D16" w:rsidRPr="00E72A09">
        <w:rPr>
          <w:rFonts w:ascii="Times New Roman" w:hAnsi="Times New Roman" w:cs="Times New Roman"/>
          <w:color w:val="010302"/>
          <w:sz w:val="24"/>
          <w:szCs w:val="24"/>
        </w:rPr>
        <w:t xml:space="preserve">t would, I think, require some consideration or analysis of them, to come to a </w:t>
      </w:r>
      <w:r w:rsidR="006710C6" w:rsidRPr="00E72A09">
        <w:rPr>
          <w:rFonts w:ascii="Times New Roman" w:hAnsi="Times New Roman" w:cs="Times New Roman"/>
          <w:color w:val="010302"/>
          <w:sz w:val="24"/>
          <w:szCs w:val="24"/>
        </w:rPr>
        <w:t xml:space="preserve">firm </w:t>
      </w:r>
      <w:r w:rsidR="001D3D16" w:rsidRPr="00E72A09">
        <w:rPr>
          <w:rFonts w:ascii="Times New Roman" w:hAnsi="Times New Roman" w:cs="Times New Roman"/>
          <w:color w:val="010302"/>
          <w:sz w:val="24"/>
          <w:szCs w:val="24"/>
        </w:rPr>
        <w:t>conclusion about that</w:t>
      </w:r>
      <w:r w:rsidR="008C644B" w:rsidRPr="00E72A09">
        <w:rPr>
          <w:rFonts w:ascii="Times New Roman" w:hAnsi="Times New Roman" w:cs="Times New Roman"/>
          <w:color w:val="010302"/>
          <w:sz w:val="24"/>
          <w:szCs w:val="24"/>
        </w:rPr>
        <w:t>.</w:t>
      </w:r>
    </w:p>
    <w:p w14:paraId="7B03D1DF" w14:textId="77777777" w:rsidR="008927EC" w:rsidRPr="001D3D16" w:rsidRDefault="008927EC" w:rsidP="009949D4">
      <w:pPr>
        <w:pStyle w:val="ListParagraph"/>
        <w:tabs>
          <w:tab w:val="left" w:pos="0"/>
        </w:tabs>
        <w:spacing w:line="480" w:lineRule="auto"/>
        <w:contextualSpacing/>
        <w:jc w:val="both"/>
        <w:rPr>
          <w:rFonts w:ascii="Times New Roman" w:hAnsi="Times New Roman" w:cs="Times New Roman"/>
          <w:color w:val="010302"/>
          <w:sz w:val="24"/>
          <w:szCs w:val="24"/>
        </w:rPr>
      </w:pPr>
    </w:p>
    <w:p w14:paraId="476A1B40" w14:textId="5C97487A" w:rsidR="00171344" w:rsidRDefault="0061712F" w:rsidP="00A42479">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The second point is that, even leaving aside whether that </w:t>
      </w:r>
      <w:r w:rsidR="00AD34AC">
        <w:rPr>
          <w:rFonts w:ascii="Times New Roman" w:hAnsi="Times New Roman" w:cs="Times New Roman"/>
          <w:color w:val="010302"/>
          <w:sz w:val="24"/>
          <w:szCs w:val="24"/>
        </w:rPr>
        <w:t xml:space="preserve">particular </w:t>
      </w:r>
      <w:r>
        <w:rPr>
          <w:rFonts w:ascii="Times New Roman" w:hAnsi="Times New Roman" w:cs="Times New Roman"/>
          <w:color w:val="010302"/>
          <w:sz w:val="24"/>
          <w:szCs w:val="24"/>
        </w:rPr>
        <w:t xml:space="preserve">body of authority </w:t>
      </w:r>
      <w:r w:rsidR="00366473">
        <w:rPr>
          <w:rFonts w:ascii="Times New Roman" w:hAnsi="Times New Roman" w:cs="Times New Roman"/>
          <w:color w:val="010302"/>
          <w:sz w:val="24"/>
          <w:szCs w:val="24"/>
        </w:rPr>
        <w:t xml:space="preserve">arguably </w:t>
      </w:r>
      <w:r>
        <w:rPr>
          <w:rFonts w:ascii="Times New Roman" w:hAnsi="Times New Roman" w:cs="Times New Roman"/>
          <w:color w:val="010302"/>
          <w:sz w:val="24"/>
          <w:szCs w:val="24"/>
        </w:rPr>
        <w:t>has any</w:t>
      </w:r>
      <w:r w:rsidR="00F77190">
        <w:rPr>
          <w:rFonts w:ascii="Times New Roman" w:hAnsi="Times New Roman" w:cs="Times New Roman"/>
          <w:color w:val="010302"/>
          <w:sz w:val="24"/>
          <w:szCs w:val="24"/>
        </w:rPr>
        <w:t xml:space="preserve"> relevant </w:t>
      </w:r>
      <w:r>
        <w:rPr>
          <w:rFonts w:ascii="Times New Roman" w:hAnsi="Times New Roman" w:cs="Times New Roman"/>
          <w:color w:val="010302"/>
          <w:sz w:val="24"/>
          <w:szCs w:val="24"/>
        </w:rPr>
        <w:t xml:space="preserve">insights to offer, </w:t>
      </w:r>
      <w:r w:rsidR="00421118">
        <w:rPr>
          <w:rFonts w:ascii="Times New Roman" w:hAnsi="Times New Roman" w:cs="Times New Roman"/>
          <w:color w:val="010302"/>
          <w:sz w:val="24"/>
          <w:szCs w:val="24"/>
        </w:rPr>
        <w:t xml:space="preserve">I do not, ultimately, think that I can say that </w:t>
      </w:r>
      <w:r w:rsidR="00A0555D">
        <w:rPr>
          <w:rFonts w:ascii="Times New Roman" w:hAnsi="Times New Roman" w:cs="Times New Roman"/>
          <w:color w:val="010302"/>
          <w:sz w:val="24"/>
          <w:szCs w:val="24"/>
        </w:rPr>
        <w:t xml:space="preserve">it </w:t>
      </w:r>
      <w:r w:rsidR="00421118">
        <w:rPr>
          <w:rFonts w:ascii="Times New Roman" w:hAnsi="Times New Roman" w:cs="Times New Roman"/>
          <w:color w:val="010302"/>
          <w:sz w:val="24"/>
          <w:szCs w:val="24"/>
        </w:rPr>
        <w:t xml:space="preserve">is simply not reasonably arguable </w:t>
      </w:r>
      <w:r w:rsidR="00C84F2E">
        <w:rPr>
          <w:rFonts w:ascii="Times New Roman" w:hAnsi="Times New Roman" w:cs="Times New Roman"/>
          <w:color w:val="010302"/>
          <w:sz w:val="24"/>
          <w:szCs w:val="24"/>
        </w:rPr>
        <w:t xml:space="preserve">that a provision </w:t>
      </w:r>
      <w:r w:rsidR="00C84F2E" w:rsidRPr="001933EA">
        <w:rPr>
          <w:rFonts w:ascii="Times New Roman" w:hAnsi="Times New Roman" w:cs="Times New Roman"/>
          <w:i/>
          <w:iCs/>
          <w:color w:val="010302"/>
          <w:sz w:val="24"/>
          <w:szCs w:val="24"/>
        </w:rPr>
        <w:t>of the contract itself</w:t>
      </w:r>
      <w:r w:rsidR="00C84F2E">
        <w:rPr>
          <w:rFonts w:ascii="Times New Roman" w:hAnsi="Times New Roman" w:cs="Times New Roman"/>
          <w:color w:val="010302"/>
          <w:sz w:val="24"/>
          <w:szCs w:val="24"/>
        </w:rPr>
        <w:t xml:space="preserve"> could </w:t>
      </w:r>
      <w:r w:rsidR="001933EA">
        <w:rPr>
          <w:rFonts w:ascii="Times New Roman" w:hAnsi="Times New Roman" w:cs="Times New Roman"/>
          <w:color w:val="010302"/>
          <w:sz w:val="24"/>
          <w:szCs w:val="24"/>
        </w:rPr>
        <w:t>provide</w:t>
      </w:r>
      <w:r w:rsidR="00890D35">
        <w:rPr>
          <w:rFonts w:ascii="Times New Roman" w:hAnsi="Times New Roman" w:cs="Times New Roman"/>
          <w:color w:val="010302"/>
          <w:sz w:val="24"/>
          <w:szCs w:val="24"/>
        </w:rPr>
        <w:t>, or</w:t>
      </w:r>
      <w:r w:rsidR="001933EA">
        <w:rPr>
          <w:rFonts w:ascii="Times New Roman" w:hAnsi="Times New Roman" w:cs="Times New Roman"/>
          <w:color w:val="010302"/>
          <w:sz w:val="24"/>
          <w:szCs w:val="24"/>
        </w:rPr>
        <w:t xml:space="preserve"> </w:t>
      </w:r>
      <w:r w:rsidR="00C84F2E">
        <w:rPr>
          <w:rFonts w:ascii="Times New Roman" w:hAnsi="Times New Roman" w:cs="Times New Roman"/>
          <w:color w:val="010302"/>
          <w:sz w:val="24"/>
          <w:szCs w:val="24"/>
        </w:rPr>
        <w:t xml:space="preserve">have the </w:t>
      </w:r>
      <w:r w:rsidR="00173FDE">
        <w:rPr>
          <w:rFonts w:ascii="Times New Roman" w:hAnsi="Times New Roman" w:cs="Times New Roman"/>
          <w:color w:val="010302"/>
          <w:sz w:val="24"/>
          <w:szCs w:val="24"/>
        </w:rPr>
        <w:t xml:space="preserve">legal </w:t>
      </w:r>
      <w:r w:rsidR="00C84F2E">
        <w:rPr>
          <w:rFonts w:ascii="Times New Roman" w:hAnsi="Times New Roman" w:cs="Times New Roman"/>
          <w:color w:val="010302"/>
          <w:sz w:val="24"/>
          <w:szCs w:val="24"/>
        </w:rPr>
        <w:t>effect</w:t>
      </w:r>
      <w:r w:rsidR="00890D35">
        <w:rPr>
          <w:rFonts w:ascii="Times New Roman" w:hAnsi="Times New Roman" w:cs="Times New Roman"/>
          <w:color w:val="010302"/>
          <w:sz w:val="24"/>
          <w:szCs w:val="24"/>
        </w:rPr>
        <w:t>,</w:t>
      </w:r>
      <w:r w:rsidR="00C84F2E">
        <w:rPr>
          <w:rFonts w:ascii="Times New Roman" w:hAnsi="Times New Roman" w:cs="Times New Roman"/>
          <w:color w:val="010302"/>
          <w:sz w:val="24"/>
          <w:szCs w:val="24"/>
        </w:rPr>
        <w:t xml:space="preserve"> that, following a resignation</w:t>
      </w:r>
      <w:r w:rsidR="00890D35">
        <w:rPr>
          <w:rFonts w:ascii="Times New Roman" w:hAnsi="Times New Roman" w:cs="Times New Roman"/>
          <w:color w:val="010302"/>
          <w:sz w:val="24"/>
          <w:szCs w:val="24"/>
        </w:rPr>
        <w:t>,</w:t>
      </w:r>
      <w:r w:rsidR="00C84F2E">
        <w:rPr>
          <w:rFonts w:ascii="Times New Roman" w:hAnsi="Times New Roman" w:cs="Times New Roman"/>
          <w:color w:val="010302"/>
          <w:sz w:val="24"/>
          <w:szCs w:val="24"/>
        </w:rPr>
        <w:t xml:space="preserve"> </w:t>
      </w:r>
      <w:r w:rsidR="001933EA">
        <w:rPr>
          <w:rFonts w:ascii="Times New Roman" w:hAnsi="Times New Roman" w:cs="Times New Roman"/>
          <w:color w:val="010302"/>
          <w:sz w:val="24"/>
          <w:szCs w:val="24"/>
        </w:rPr>
        <w:t>the</w:t>
      </w:r>
      <w:r w:rsidR="00C84F2E">
        <w:rPr>
          <w:rFonts w:ascii="Times New Roman" w:hAnsi="Times New Roman" w:cs="Times New Roman"/>
          <w:color w:val="010302"/>
          <w:sz w:val="24"/>
          <w:szCs w:val="24"/>
        </w:rPr>
        <w:t xml:space="preserve"> employer can, without </w:t>
      </w:r>
      <w:r w:rsidR="00890D35" w:rsidRPr="00AD34AC">
        <w:rPr>
          <w:rFonts w:ascii="Times New Roman" w:hAnsi="Times New Roman" w:cs="Times New Roman"/>
          <w:i/>
          <w:iCs/>
          <w:color w:val="010302"/>
          <w:sz w:val="24"/>
          <w:szCs w:val="24"/>
        </w:rPr>
        <w:t>also</w:t>
      </w:r>
      <w:r w:rsidR="00890D35">
        <w:rPr>
          <w:rFonts w:ascii="Times New Roman" w:hAnsi="Times New Roman" w:cs="Times New Roman"/>
          <w:color w:val="010302"/>
          <w:sz w:val="24"/>
          <w:szCs w:val="24"/>
        </w:rPr>
        <w:t xml:space="preserve"> </w:t>
      </w:r>
      <w:r w:rsidR="001933EA">
        <w:rPr>
          <w:rFonts w:ascii="Times New Roman" w:hAnsi="Times New Roman" w:cs="Times New Roman"/>
          <w:color w:val="010302"/>
          <w:sz w:val="24"/>
          <w:szCs w:val="24"/>
        </w:rPr>
        <w:t xml:space="preserve">needing </w:t>
      </w:r>
      <w:r w:rsidR="00C84F2E">
        <w:rPr>
          <w:rFonts w:ascii="Times New Roman" w:hAnsi="Times New Roman" w:cs="Times New Roman"/>
          <w:color w:val="010302"/>
          <w:sz w:val="24"/>
          <w:szCs w:val="24"/>
        </w:rPr>
        <w:t>the post-resignation agreement of the employee</w:t>
      </w:r>
      <w:r w:rsidR="00173FDE">
        <w:rPr>
          <w:rFonts w:ascii="Times New Roman" w:hAnsi="Times New Roman" w:cs="Times New Roman"/>
          <w:color w:val="010302"/>
          <w:sz w:val="24"/>
          <w:szCs w:val="24"/>
        </w:rPr>
        <w:t>, cause the employment to end sooner than the date given by the employee, by</w:t>
      </w:r>
      <w:r w:rsidR="00C84F2E">
        <w:rPr>
          <w:rFonts w:ascii="Times New Roman" w:hAnsi="Times New Roman" w:cs="Times New Roman"/>
          <w:color w:val="010302"/>
          <w:sz w:val="24"/>
          <w:szCs w:val="24"/>
        </w:rPr>
        <w:t xml:space="preserve"> </w:t>
      </w:r>
      <w:r w:rsidR="00173FDE">
        <w:rPr>
          <w:rFonts w:ascii="Times New Roman" w:hAnsi="Times New Roman" w:cs="Times New Roman"/>
          <w:color w:val="010302"/>
          <w:sz w:val="24"/>
          <w:szCs w:val="24"/>
        </w:rPr>
        <w:t xml:space="preserve">making the employee a </w:t>
      </w:r>
      <w:r w:rsidR="004C6F4E">
        <w:rPr>
          <w:rFonts w:ascii="Times New Roman" w:hAnsi="Times New Roman" w:cs="Times New Roman"/>
          <w:color w:val="010302"/>
          <w:sz w:val="24"/>
          <w:szCs w:val="24"/>
        </w:rPr>
        <w:t>contractually-</w:t>
      </w:r>
      <w:r w:rsidR="00173FDE">
        <w:rPr>
          <w:rFonts w:ascii="Times New Roman" w:hAnsi="Times New Roman" w:cs="Times New Roman"/>
          <w:color w:val="010302"/>
          <w:sz w:val="24"/>
          <w:szCs w:val="24"/>
        </w:rPr>
        <w:t>prescribed payment</w:t>
      </w:r>
      <w:r w:rsidR="00A0555D">
        <w:rPr>
          <w:rFonts w:ascii="Times New Roman" w:hAnsi="Times New Roman" w:cs="Times New Roman"/>
          <w:color w:val="010302"/>
          <w:sz w:val="24"/>
          <w:szCs w:val="24"/>
        </w:rPr>
        <w:t>, by reference to the unexpired period of the employee’s notice</w:t>
      </w:r>
      <w:r w:rsidR="003E0105">
        <w:rPr>
          <w:rFonts w:ascii="Times New Roman" w:hAnsi="Times New Roman" w:cs="Times New Roman"/>
          <w:color w:val="010302"/>
          <w:sz w:val="24"/>
          <w:szCs w:val="24"/>
        </w:rPr>
        <w:t xml:space="preserve">, </w:t>
      </w:r>
      <w:r w:rsidR="00A0555D">
        <w:rPr>
          <w:rFonts w:ascii="Times New Roman" w:hAnsi="Times New Roman" w:cs="Times New Roman"/>
          <w:color w:val="010302"/>
          <w:sz w:val="24"/>
          <w:szCs w:val="24"/>
        </w:rPr>
        <w:t>in a way that only alters how and when the resignation takes effect</w:t>
      </w:r>
      <w:r w:rsidR="003E0105">
        <w:rPr>
          <w:rFonts w:ascii="Times New Roman" w:hAnsi="Times New Roman" w:cs="Times New Roman"/>
          <w:color w:val="010302"/>
          <w:sz w:val="24"/>
          <w:szCs w:val="24"/>
        </w:rPr>
        <w:t>.</w:t>
      </w:r>
    </w:p>
    <w:p w14:paraId="32C462E3" w14:textId="77777777" w:rsidR="008927EC" w:rsidRDefault="008927EC" w:rsidP="008927EC">
      <w:pPr>
        <w:pStyle w:val="ListParagraph"/>
        <w:tabs>
          <w:tab w:val="left" w:pos="0"/>
        </w:tabs>
        <w:spacing w:line="480" w:lineRule="auto"/>
        <w:contextualSpacing/>
        <w:jc w:val="both"/>
        <w:rPr>
          <w:rFonts w:ascii="Times New Roman" w:hAnsi="Times New Roman" w:cs="Times New Roman"/>
          <w:color w:val="010302"/>
          <w:sz w:val="24"/>
          <w:szCs w:val="24"/>
        </w:rPr>
      </w:pPr>
    </w:p>
    <w:p w14:paraId="34005E81" w14:textId="3AB6FFD8" w:rsidR="00700880" w:rsidRPr="00700880" w:rsidRDefault="00ED6E1D" w:rsidP="00700880">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 xml:space="preserve">Having, after considerable reflection, come to the conclusion that I cannot say that these </w:t>
      </w:r>
      <w:r>
        <w:rPr>
          <w:rFonts w:ascii="Times New Roman" w:hAnsi="Times New Roman" w:cs="Times New Roman"/>
          <w:color w:val="010302"/>
          <w:sz w:val="24"/>
          <w:szCs w:val="24"/>
        </w:rPr>
        <w:lastRenderedPageBreak/>
        <w:t xml:space="preserve">points are </w:t>
      </w:r>
      <w:r w:rsidR="00EF1A79">
        <w:rPr>
          <w:rFonts w:ascii="Times New Roman" w:hAnsi="Times New Roman" w:cs="Times New Roman"/>
          <w:color w:val="010302"/>
          <w:sz w:val="24"/>
          <w:szCs w:val="24"/>
        </w:rPr>
        <w:t>obviously</w:t>
      </w:r>
      <w:r>
        <w:rPr>
          <w:rFonts w:ascii="Times New Roman" w:hAnsi="Times New Roman" w:cs="Times New Roman"/>
          <w:color w:val="010302"/>
          <w:sz w:val="24"/>
          <w:szCs w:val="24"/>
        </w:rPr>
        <w:t xml:space="preserve"> not reasonably arguable, I am driven to the conclusion, despite my misgivings about the substantive </w:t>
      </w:r>
      <w:r w:rsidR="000647CB">
        <w:rPr>
          <w:rFonts w:ascii="Times New Roman" w:hAnsi="Times New Roman" w:cs="Times New Roman"/>
          <w:color w:val="010302"/>
          <w:sz w:val="24"/>
          <w:szCs w:val="24"/>
        </w:rPr>
        <w:t xml:space="preserve">reasoning in the </w:t>
      </w:r>
      <w:r>
        <w:rPr>
          <w:rFonts w:ascii="Times New Roman" w:hAnsi="Times New Roman" w:cs="Times New Roman"/>
          <w:color w:val="010302"/>
          <w:sz w:val="24"/>
          <w:szCs w:val="24"/>
        </w:rPr>
        <w:t xml:space="preserve">decision itself, </w:t>
      </w:r>
      <w:r w:rsidR="00F45F9F">
        <w:rPr>
          <w:rFonts w:ascii="Times New Roman" w:hAnsi="Times New Roman" w:cs="Times New Roman"/>
          <w:color w:val="010302"/>
          <w:sz w:val="24"/>
          <w:szCs w:val="24"/>
        </w:rPr>
        <w:t xml:space="preserve">that </w:t>
      </w:r>
      <w:r>
        <w:rPr>
          <w:rFonts w:ascii="Times New Roman" w:hAnsi="Times New Roman" w:cs="Times New Roman"/>
          <w:color w:val="010302"/>
          <w:sz w:val="24"/>
          <w:szCs w:val="24"/>
        </w:rPr>
        <w:t>the proposition of law which</w:t>
      </w:r>
      <w:r w:rsidR="0057071F">
        <w:rPr>
          <w:rFonts w:ascii="Times New Roman" w:hAnsi="Times New Roman" w:cs="Times New Roman"/>
          <w:color w:val="010302"/>
          <w:sz w:val="24"/>
          <w:szCs w:val="24"/>
        </w:rPr>
        <w:t>,</w:t>
      </w:r>
      <w:r>
        <w:rPr>
          <w:rFonts w:ascii="Times New Roman" w:hAnsi="Times New Roman" w:cs="Times New Roman"/>
          <w:color w:val="010302"/>
          <w:sz w:val="24"/>
          <w:szCs w:val="24"/>
        </w:rPr>
        <w:t xml:space="preserve"> </w:t>
      </w:r>
      <w:r w:rsidR="0057071F">
        <w:rPr>
          <w:rFonts w:ascii="Times New Roman" w:hAnsi="Times New Roman" w:cs="Times New Roman"/>
          <w:color w:val="010302"/>
          <w:sz w:val="24"/>
          <w:szCs w:val="24"/>
        </w:rPr>
        <w:t xml:space="preserve">it was common ground before me, emerges from </w:t>
      </w:r>
      <w:r w:rsidR="0057071F" w:rsidRPr="00A21CFC">
        <w:rPr>
          <w:rFonts w:ascii="Times New Roman" w:hAnsi="Times New Roman" w:cs="Times New Roman"/>
          <w:b/>
          <w:bCs/>
          <w:color w:val="010302"/>
          <w:sz w:val="24"/>
          <w:szCs w:val="24"/>
        </w:rPr>
        <w:t>Marshall v Hamblin</w:t>
      </w:r>
      <w:r w:rsidR="0057071F">
        <w:rPr>
          <w:rFonts w:ascii="Times New Roman" w:hAnsi="Times New Roman" w:cs="Times New Roman"/>
          <w:color w:val="010302"/>
          <w:sz w:val="24"/>
          <w:szCs w:val="24"/>
        </w:rPr>
        <w:t xml:space="preserve">, is not one that I can say is manifestly wrong. </w:t>
      </w:r>
      <w:r w:rsidR="009D76C0">
        <w:rPr>
          <w:rFonts w:ascii="Times New Roman" w:hAnsi="Times New Roman" w:cs="Times New Roman"/>
          <w:color w:val="010302"/>
          <w:sz w:val="24"/>
          <w:szCs w:val="24"/>
        </w:rPr>
        <w:t xml:space="preserve">I have therefore </w:t>
      </w:r>
      <w:r w:rsidR="00A21CFC">
        <w:rPr>
          <w:rFonts w:ascii="Times New Roman" w:hAnsi="Times New Roman" w:cs="Times New Roman"/>
          <w:color w:val="010302"/>
          <w:sz w:val="24"/>
          <w:szCs w:val="24"/>
        </w:rPr>
        <w:t xml:space="preserve">concluded </w:t>
      </w:r>
      <w:r w:rsidR="009D76C0">
        <w:rPr>
          <w:rFonts w:ascii="Times New Roman" w:hAnsi="Times New Roman" w:cs="Times New Roman"/>
          <w:color w:val="010302"/>
          <w:sz w:val="24"/>
          <w:szCs w:val="24"/>
        </w:rPr>
        <w:t>that I cannot depart from it on this point; and I will therefore refrain from considering these lines of argument any further, or indicating how I would have decided the point had I considered my</w:t>
      </w:r>
      <w:r w:rsidR="00F45F9F">
        <w:rPr>
          <w:rFonts w:ascii="Times New Roman" w:hAnsi="Times New Roman" w:cs="Times New Roman"/>
          <w:color w:val="010302"/>
          <w:sz w:val="24"/>
          <w:szCs w:val="24"/>
        </w:rPr>
        <w:t>s</w:t>
      </w:r>
      <w:r w:rsidR="009D76C0">
        <w:rPr>
          <w:rFonts w:ascii="Times New Roman" w:hAnsi="Times New Roman" w:cs="Times New Roman"/>
          <w:color w:val="010302"/>
          <w:sz w:val="24"/>
          <w:szCs w:val="24"/>
        </w:rPr>
        <w:t>elf free to do so.</w:t>
      </w:r>
      <w:r w:rsidR="00FA1354">
        <w:rPr>
          <w:rFonts w:ascii="Times New Roman" w:hAnsi="Times New Roman" w:cs="Times New Roman"/>
          <w:color w:val="010302"/>
          <w:sz w:val="24"/>
          <w:szCs w:val="24"/>
        </w:rPr>
        <w:t xml:space="preserve"> Resolution of it must be left to the Court of Appeal.</w:t>
      </w:r>
    </w:p>
    <w:p w14:paraId="777438AD" w14:textId="77777777" w:rsidR="00700880" w:rsidRDefault="00700880" w:rsidP="00700880">
      <w:pPr>
        <w:pStyle w:val="ListParagraph"/>
        <w:tabs>
          <w:tab w:val="left" w:pos="0"/>
        </w:tabs>
        <w:spacing w:line="480" w:lineRule="auto"/>
        <w:contextualSpacing/>
        <w:jc w:val="both"/>
        <w:rPr>
          <w:rFonts w:ascii="Times New Roman" w:hAnsi="Times New Roman" w:cs="Times New Roman"/>
          <w:color w:val="010302"/>
          <w:sz w:val="24"/>
          <w:szCs w:val="24"/>
        </w:rPr>
      </w:pPr>
    </w:p>
    <w:p w14:paraId="792F468B" w14:textId="1F9021FA" w:rsidR="00700880" w:rsidRPr="00700880" w:rsidRDefault="00700880" w:rsidP="00700880">
      <w:pPr>
        <w:pStyle w:val="ListParagraph"/>
        <w:tabs>
          <w:tab w:val="left" w:pos="0"/>
        </w:tabs>
        <w:spacing w:line="480" w:lineRule="auto"/>
        <w:contextualSpacing/>
        <w:jc w:val="both"/>
        <w:rPr>
          <w:rFonts w:ascii="Times New Roman" w:hAnsi="Times New Roman" w:cs="Times New Roman"/>
          <w:b/>
          <w:bCs/>
          <w:color w:val="010302"/>
          <w:sz w:val="24"/>
          <w:szCs w:val="24"/>
          <w:u w:val="single"/>
        </w:rPr>
      </w:pPr>
      <w:r w:rsidRPr="00700880">
        <w:rPr>
          <w:rFonts w:ascii="Times New Roman" w:hAnsi="Times New Roman" w:cs="Times New Roman"/>
          <w:b/>
          <w:bCs/>
          <w:color w:val="010302"/>
          <w:sz w:val="24"/>
          <w:szCs w:val="24"/>
          <w:u w:val="single"/>
        </w:rPr>
        <w:t xml:space="preserve">Outcome </w:t>
      </w:r>
    </w:p>
    <w:p w14:paraId="43A4FE1A" w14:textId="209F836D" w:rsidR="00FA1354" w:rsidRPr="00FA1354" w:rsidRDefault="00700880" w:rsidP="00FA1354">
      <w:pPr>
        <w:pStyle w:val="ListParagraph"/>
        <w:numPr>
          <w:ilvl w:val="0"/>
          <w:numId w:val="2"/>
        </w:numPr>
        <w:tabs>
          <w:tab w:val="left" w:pos="0"/>
        </w:tabs>
        <w:spacing w:line="480" w:lineRule="auto"/>
        <w:ind w:left="0" w:firstLine="0"/>
        <w:contextualSpacing/>
        <w:jc w:val="both"/>
        <w:rPr>
          <w:rFonts w:ascii="Times New Roman" w:hAnsi="Times New Roman" w:cs="Times New Roman"/>
          <w:color w:val="010302"/>
          <w:sz w:val="24"/>
          <w:szCs w:val="24"/>
        </w:rPr>
      </w:pPr>
      <w:r>
        <w:rPr>
          <w:rFonts w:ascii="Times New Roman" w:hAnsi="Times New Roman" w:cs="Times New Roman"/>
          <w:color w:val="010302"/>
          <w:sz w:val="24"/>
          <w:szCs w:val="24"/>
        </w:rPr>
        <w:t>Ultimately, I have concluded that, l</w:t>
      </w:r>
      <w:r w:rsidR="00FA1354">
        <w:rPr>
          <w:rFonts w:ascii="Times New Roman" w:hAnsi="Times New Roman" w:cs="Times New Roman"/>
          <w:color w:val="010302"/>
          <w:sz w:val="24"/>
          <w:szCs w:val="24"/>
        </w:rPr>
        <w:t xml:space="preserve">ike the employment tribunal, I am bound to follow </w:t>
      </w:r>
      <w:r w:rsidR="00FA1354" w:rsidRPr="00700880">
        <w:rPr>
          <w:rFonts w:ascii="Times New Roman" w:hAnsi="Times New Roman" w:cs="Times New Roman"/>
          <w:b/>
          <w:bCs/>
          <w:color w:val="010302"/>
          <w:sz w:val="24"/>
          <w:szCs w:val="24"/>
        </w:rPr>
        <w:t>Marshall v Hamblin</w:t>
      </w:r>
      <w:r w:rsidR="00FA1354">
        <w:rPr>
          <w:rFonts w:ascii="Times New Roman" w:hAnsi="Times New Roman" w:cs="Times New Roman"/>
          <w:color w:val="010302"/>
          <w:sz w:val="24"/>
          <w:szCs w:val="24"/>
        </w:rPr>
        <w:t>.</w:t>
      </w:r>
      <w:r>
        <w:rPr>
          <w:rFonts w:ascii="Times New Roman" w:hAnsi="Times New Roman" w:cs="Times New Roman"/>
          <w:color w:val="010302"/>
          <w:sz w:val="24"/>
          <w:szCs w:val="24"/>
        </w:rPr>
        <w:t xml:space="preserve"> For that </w:t>
      </w:r>
      <w:proofErr w:type="gramStart"/>
      <w:r>
        <w:rPr>
          <w:rFonts w:ascii="Times New Roman" w:hAnsi="Times New Roman" w:cs="Times New Roman"/>
          <w:color w:val="010302"/>
          <w:sz w:val="24"/>
          <w:szCs w:val="24"/>
        </w:rPr>
        <w:t>reason</w:t>
      </w:r>
      <w:proofErr w:type="gramEnd"/>
      <w:r>
        <w:rPr>
          <w:rFonts w:ascii="Times New Roman" w:hAnsi="Times New Roman" w:cs="Times New Roman"/>
          <w:color w:val="010302"/>
          <w:sz w:val="24"/>
          <w:szCs w:val="24"/>
        </w:rPr>
        <w:t xml:space="preserve"> the appeal is dismissed.</w:t>
      </w:r>
    </w:p>
    <w:sectPr w:rsidR="00FA1354" w:rsidRPr="00FA1354" w:rsidSect="0088438A">
      <w:headerReference w:type="default" r:id="rId8"/>
      <w:footerReference w:type="default" r:id="rId9"/>
      <w:type w:val="continuous"/>
      <w:pgSz w:w="11918" w:h="16843"/>
      <w:pgMar w:top="500" w:right="1712" w:bottom="40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861E9" w14:textId="77777777" w:rsidR="00BE4FB5" w:rsidRDefault="00BE4FB5" w:rsidP="00804446">
      <w:r>
        <w:separator/>
      </w:r>
    </w:p>
  </w:endnote>
  <w:endnote w:type="continuationSeparator" w:id="0">
    <w:p w14:paraId="0B36A280" w14:textId="77777777" w:rsidR="00BE4FB5" w:rsidRDefault="00BE4FB5" w:rsidP="0080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B527" w14:textId="34762557" w:rsidR="00717B8E" w:rsidRPr="00443F54" w:rsidRDefault="00717B8E" w:rsidP="00443F54">
    <w:pPr>
      <w:pStyle w:val="Footer"/>
      <w:tabs>
        <w:tab w:val="left" w:pos="7938"/>
      </w:tabs>
      <w:rPr>
        <w:sz w:val="16"/>
        <w:szCs w:val="16"/>
      </w:rPr>
    </w:pPr>
    <w:r w:rsidRPr="00443F54">
      <w:rPr>
        <w:sz w:val="16"/>
        <w:szCs w:val="16"/>
      </w:rPr>
      <w:tab/>
      <w:t xml:space="preserve">Page </w:t>
    </w:r>
    <w:sdt>
      <w:sdtPr>
        <w:rPr>
          <w:sz w:val="16"/>
          <w:szCs w:val="16"/>
        </w:rPr>
        <w:id w:val="9112782"/>
        <w:docPartObj>
          <w:docPartGallery w:val="Page Numbers (Bottom of Page)"/>
          <w:docPartUnique/>
        </w:docPartObj>
      </w:sdtPr>
      <w:sdtEndPr>
        <w:rPr>
          <w:noProof/>
        </w:rPr>
      </w:sdtEndPr>
      <w:sdtContent>
        <w:r w:rsidRPr="00443F54">
          <w:rPr>
            <w:sz w:val="16"/>
            <w:szCs w:val="16"/>
          </w:rPr>
          <w:fldChar w:fldCharType="begin"/>
        </w:r>
        <w:r w:rsidRPr="00443F54">
          <w:rPr>
            <w:sz w:val="16"/>
            <w:szCs w:val="16"/>
          </w:rPr>
          <w:instrText xml:space="preserve"> PAGE   \* MERGEFORMAT </w:instrText>
        </w:r>
        <w:r w:rsidRPr="00443F54">
          <w:rPr>
            <w:sz w:val="16"/>
            <w:szCs w:val="16"/>
          </w:rPr>
          <w:fldChar w:fldCharType="separate"/>
        </w:r>
        <w:r w:rsidRPr="00443F54">
          <w:rPr>
            <w:sz w:val="16"/>
            <w:szCs w:val="16"/>
          </w:rPr>
          <w:t>1</w:t>
        </w:r>
        <w:r w:rsidRPr="00443F54">
          <w:rPr>
            <w:noProof/>
            <w:sz w:val="16"/>
            <w:szCs w:val="16"/>
          </w:rPr>
          <w:fldChar w:fldCharType="end"/>
        </w:r>
      </w:sdtContent>
    </w:sdt>
    <w:r w:rsidRPr="00443F54">
      <w:rPr>
        <w:sz w:val="16"/>
        <w:szCs w:val="16"/>
      </w:rPr>
      <w:tab/>
    </w:r>
    <w:r w:rsidR="00902383">
      <w:rPr>
        <w:sz w:val="16"/>
        <w:szCs w:val="16"/>
      </w:rPr>
      <w:t>[2022] EAT 36</w:t>
    </w:r>
  </w:p>
  <w:p w14:paraId="3769336F" w14:textId="14AA3C05" w:rsidR="00717B8E" w:rsidRPr="00443F54" w:rsidRDefault="00717B8E" w:rsidP="00717B8E">
    <w:pPr>
      <w:tabs>
        <w:tab w:val="center" w:pos="4820"/>
        <w:tab w:val="right" w:pos="9639"/>
      </w:tabs>
      <w:rPr>
        <w:sz w:val="16"/>
        <w:szCs w:val="16"/>
      </w:rPr>
    </w:pPr>
    <w:r w:rsidRPr="00443F54">
      <w:rPr>
        <w:sz w:val="16"/>
        <w:szCs w:val="16"/>
      </w:rPr>
      <w:t>© EAT 202</w:t>
    </w:r>
    <w:r w:rsidR="00B654D6">
      <w:rPr>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2EB6F" w14:textId="77777777" w:rsidR="00BE4FB5" w:rsidRDefault="00BE4FB5" w:rsidP="00804446">
      <w:r>
        <w:separator/>
      </w:r>
    </w:p>
  </w:footnote>
  <w:footnote w:type="continuationSeparator" w:id="0">
    <w:p w14:paraId="20A71FEC" w14:textId="77777777" w:rsidR="00BE4FB5" w:rsidRDefault="00BE4FB5" w:rsidP="00804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CDB66" w14:textId="48E9F787" w:rsidR="00804446" w:rsidRDefault="00902383" w:rsidP="00902383">
    <w:pPr>
      <w:tabs>
        <w:tab w:val="left" w:pos="7088"/>
      </w:tabs>
      <w:spacing w:line="379" w:lineRule="exact"/>
      <w:rPr>
        <w:rFonts w:ascii="Times New Roman" w:hAnsi="Times New Roman" w:cs="Times New Roman"/>
        <w:position w:val="1"/>
        <w:sz w:val="12"/>
        <w:szCs w:val="12"/>
      </w:rPr>
    </w:pPr>
    <w:r w:rsidRPr="00902383">
      <w:rPr>
        <w:rFonts w:ascii="Times New Roman" w:hAnsi="Times New Roman" w:cs="Times New Roman"/>
        <w:b/>
        <w:bCs/>
        <w:color w:val="000000"/>
        <w:sz w:val="16"/>
        <w:szCs w:val="16"/>
        <w:u w:val="single"/>
      </w:rPr>
      <w:t>Judgment approved by the court for handing down</w:t>
    </w:r>
    <w:r w:rsidR="006A7F6A">
      <w:rPr>
        <w:rFonts w:ascii="Times New Roman" w:hAnsi="Times New Roman" w:cs="Times New Roman"/>
        <w:color w:val="000000"/>
        <w:sz w:val="24"/>
        <w:szCs w:val="24"/>
      </w:rPr>
      <w:t xml:space="preserve">                                                           </w:t>
    </w:r>
    <w:r>
      <w:rPr>
        <w:rFonts w:ascii="Times New Roman" w:hAnsi="Times New Roman" w:cs="Times New Roman"/>
        <w:position w:val="1"/>
        <w:sz w:val="12"/>
        <w:szCs w:val="12"/>
      </w:rPr>
      <w:t xml:space="preserve">Mr M </w:t>
    </w:r>
    <w:proofErr w:type="spellStart"/>
    <w:r>
      <w:rPr>
        <w:rFonts w:ascii="Times New Roman" w:hAnsi="Times New Roman" w:cs="Times New Roman"/>
        <w:position w:val="1"/>
        <w:sz w:val="12"/>
        <w:szCs w:val="12"/>
      </w:rPr>
      <w:t>Fentem</w:t>
    </w:r>
    <w:proofErr w:type="spellEnd"/>
    <w:r w:rsidR="009A3442" w:rsidRPr="009A3442">
      <w:rPr>
        <w:rFonts w:ascii="Times New Roman" w:hAnsi="Times New Roman" w:cs="Times New Roman"/>
        <w:position w:val="1"/>
        <w:sz w:val="12"/>
        <w:szCs w:val="12"/>
      </w:rPr>
      <w:t xml:space="preserve"> v </w:t>
    </w:r>
    <w:proofErr w:type="spellStart"/>
    <w:r>
      <w:rPr>
        <w:rFonts w:ascii="Times New Roman" w:hAnsi="Times New Roman" w:cs="Times New Roman"/>
        <w:position w:val="1"/>
        <w:sz w:val="12"/>
        <w:szCs w:val="12"/>
      </w:rPr>
      <w:t>Outform</w:t>
    </w:r>
    <w:proofErr w:type="spellEnd"/>
    <w:r>
      <w:rPr>
        <w:rFonts w:ascii="Times New Roman" w:hAnsi="Times New Roman" w:cs="Times New Roman"/>
        <w:position w:val="1"/>
        <w:sz w:val="12"/>
        <w:szCs w:val="12"/>
      </w:rPr>
      <w:t xml:space="preserve"> EMEA Limited </w:t>
    </w:r>
  </w:p>
  <w:p w14:paraId="3A0DCE61" w14:textId="77777777" w:rsidR="00505224" w:rsidRDefault="00505224" w:rsidP="00902383">
    <w:pPr>
      <w:tabs>
        <w:tab w:val="left" w:pos="7088"/>
      </w:tabs>
      <w:spacing w:line="379"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3D1E"/>
    <w:multiLevelType w:val="hybridMultilevel"/>
    <w:tmpl w:val="8646A962"/>
    <w:lvl w:ilvl="0" w:tplc="D7243D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AA0C62"/>
    <w:multiLevelType w:val="hybridMultilevel"/>
    <w:tmpl w:val="66BCD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8104DB"/>
    <w:multiLevelType w:val="multilevel"/>
    <w:tmpl w:val="3654833C"/>
    <w:lvl w:ilvl="0">
      <w:start w:val="1"/>
      <w:numFmt w:val="decimal"/>
      <w:lvlText w:val="%1."/>
      <w:lvlJc w:val="left"/>
      <w:pPr>
        <w:ind w:left="1080" w:hanging="720"/>
      </w:pPr>
      <w:rPr>
        <w:rFonts w:hint="default"/>
        <w:i w:val="0"/>
        <w:iCs w:val="0"/>
        <w:color w:val="000000"/>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drawingGridHorizontalSpacing w:val="110"/>
  <w:displayHorizontalDrawingGridEvery w:val="2"/>
  <w:characterSpacingControl w:val="doNotCompress"/>
  <w:savePreviewPicture/>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89"/>
    <w:rsid w:val="000008F4"/>
    <w:rsid w:val="00000C2F"/>
    <w:rsid w:val="00003A8A"/>
    <w:rsid w:val="00005964"/>
    <w:rsid w:val="00005CE2"/>
    <w:rsid w:val="00005E0A"/>
    <w:rsid w:val="000063E4"/>
    <w:rsid w:val="00006EE9"/>
    <w:rsid w:val="00007829"/>
    <w:rsid w:val="00007920"/>
    <w:rsid w:val="00010FDF"/>
    <w:rsid w:val="00011D99"/>
    <w:rsid w:val="00013BA1"/>
    <w:rsid w:val="00014A7D"/>
    <w:rsid w:val="00015395"/>
    <w:rsid w:val="00015DEA"/>
    <w:rsid w:val="0001667D"/>
    <w:rsid w:val="00020951"/>
    <w:rsid w:val="00021D42"/>
    <w:rsid w:val="00022C92"/>
    <w:rsid w:val="00022F5E"/>
    <w:rsid w:val="00023C89"/>
    <w:rsid w:val="00024C6B"/>
    <w:rsid w:val="00026FEA"/>
    <w:rsid w:val="000309C8"/>
    <w:rsid w:val="00031380"/>
    <w:rsid w:val="00031947"/>
    <w:rsid w:val="00035381"/>
    <w:rsid w:val="00035640"/>
    <w:rsid w:val="0003603A"/>
    <w:rsid w:val="00037C4B"/>
    <w:rsid w:val="00041402"/>
    <w:rsid w:val="0004179C"/>
    <w:rsid w:val="00042334"/>
    <w:rsid w:val="00042BEF"/>
    <w:rsid w:val="00042E1C"/>
    <w:rsid w:val="00043D7B"/>
    <w:rsid w:val="000444D7"/>
    <w:rsid w:val="000446C1"/>
    <w:rsid w:val="00045660"/>
    <w:rsid w:val="0004668A"/>
    <w:rsid w:val="00052DF3"/>
    <w:rsid w:val="000546BA"/>
    <w:rsid w:val="00054B69"/>
    <w:rsid w:val="00054C2C"/>
    <w:rsid w:val="00054C5A"/>
    <w:rsid w:val="00055DAF"/>
    <w:rsid w:val="000568E2"/>
    <w:rsid w:val="00057027"/>
    <w:rsid w:val="00057413"/>
    <w:rsid w:val="00057468"/>
    <w:rsid w:val="000624BE"/>
    <w:rsid w:val="00062CA6"/>
    <w:rsid w:val="00063453"/>
    <w:rsid w:val="00063529"/>
    <w:rsid w:val="00063D80"/>
    <w:rsid w:val="000647CB"/>
    <w:rsid w:val="00064D0F"/>
    <w:rsid w:val="00065027"/>
    <w:rsid w:val="00066609"/>
    <w:rsid w:val="00066ECA"/>
    <w:rsid w:val="00067F9A"/>
    <w:rsid w:val="00070C38"/>
    <w:rsid w:val="00071169"/>
    <w:rsid w:val="0007143E"/>
    <w:rsid w:val="000723C3"/>
    <w:rsid w:val="000733A2"/>
    <w:rsid w:val="00074C19"/>
    <w:rsid w:val="00075B10"/>
    <w:rsid w:val="00077FFD"/>
    <w:rsid w:val="0008386D"/>
    <w:rsid w:val="00083A64"/>
    <w:rsid w:val="00083A76"/>
    <w:rsid w:val="00083D53"/>
    <w:rsid w:val="000845E5"/>
    <w:rsid w:val="00086470"/>
    <w:rsid w:val="00086BC8"/>
    <w:rsid w:val="00087F55"/>
    <w:rsid w:val="00091E09"/>
    <w:rsid w:val="00092B15"/>
    <w:rsid w:val="00093225"/>
    <w:rsid w:val="00094153"/>
    <w:rsid w:val="000956A1"/>
    <w:rsid w:val="000961B3"/>
    <w:rsid w:val="0009692B"/>
    <w:rsid w:val="000A0515"/>
    <w:rsid w:val="000A0721"/>
    <w:rsid w:val="000A0D42"/>
    <w:rsid w:val="000A0E59"/>
    <w:rsid w:val="000A3194"/>
    <w:rsid w:val="000A3473"/>
    <w:rsid w:val="000A44FD"/>
    <w:rsid w:val="000A46BA"/>
    <w:rsid w:val="000A6A41"/>
    <w:rsid w:val="000B2756"/>
    <w:rsid w:val="000B2E7B"/>
    <w:rsid w:val="000B3178"/>
    <w:rsid w:val="000B3F60"/>
    <w:rsid w:val="000B498E"/>
    <w:rsid w:val="000B60EE"/>
    <w:rsid w:val="000C03B2"/>
    <w:rsid w:val="000C117F"/>
    <w:rsid w:val="000C1947"/>
    <w:rsid w:val="000C21B7"/>
    <w:rsid w:val="000C27F3"/>
    <w:rsid w:val="000C2FCC"/>
    <w:rsid w:val="000C45B3"/>
    <w:rsid w:val="000C56D0"/>
    <w:rsid w:val="000C5E26"/>
    <w:rsid w:val="000C64D7"/>
    <w:rsid w:val="000C790A"/>
    <w:rsid w:val="000C7AB7"/>
    <w:rsid w:val="000D0A2E"/>
    <w:rsid w:val="000D0F93"/>
    <w:rsid w:val="000D10A4"/>
    <w:rsid w:val="000D1D2D"/>
    <w:rsid w:val="000D3F42"/>
    <w:rsid w:val="000D4D08"/>
    <w:rsid w:val="000E09B0"/>
    <w:rsid w:val="000E165F"/>
    <w:rsid w:val="000E16CF"/>
    <w:rsid w:val="000E16DB"/>
    <w:rsid w:val="000E176C"/>
    <w:rsid w:val="000E1B28"/>
    <w:rsid w:val="000E381A"/>
    <w:rsid w:val="000E3AF2"/>
    <w:rsid w:val="000E587F"/>
    <w:rsid w:val="000E6FEC"/>
    <w:rsid w:val="000F0317"/>
    <w:rsid w:val="000F0505"/>
    <w:rsid w:val="000F08F4"/>
    <w:rsid w:val="000F23B2"/>
    <w:rsid w:val="000F272A"/>
    <w:rsid w:val="000F2F4E"/>
    <w:rsid w:val="000F3610"/>
    <w:rsid w:val="000F426F"/>
    <w:rsid w:val="000F67FA"/>
    <w:rsid w:val="000F701A"/>
    <w:rsid w:val="00100B1B"/>
    <w:rsid w:val="00100EB8"/>
    <w:rsid w:val="001025EE"/>
    <w:rsid w:val="001026FA"/>
    <w:rsid w:val="00102A4D"/>
    <w:rsid w:val="00104932"/>
    <w:rsid w:val="00106D7A"/>
    <w:rsid w:val="00110866"/>
    <w:rsid w:val="00111B2A"/>
    <w:rsid w:val="00111B4A"/>
    <w:rsid w:val="00112272"/>
    <w:rsid w:val="0011354D"/>
    <w:rsid w:val="00115493"/>
    <w:rsid w:val="0011715C"/>
    <w:rsid w:val="00120947"/>
    <w:rsid w:val="0012252E"/>
    <w:rsid w:val="0012502E"/>
    <w:rsid w:val="00125F9F"/>
    <w:rsid w:val="00132EC6"/>
    <w:rsid w:val="00133BFC"/>
    <w:rsid w:val="00134600"/>
    <w:rsid w:val="00136369"/>
    <w:rsid w:val="00136FBE"/>
    <w:rsid w:val="001375B5"/>
    <w:rsid w:val="00137F55"/>
    <w:rsid w:val="001402C3"/>
    <w:rsid w:val="00141FE6"/>
    <w:rsid w:val="00142535"/>
    <w:rsid w:val="00142543"/>
    <w:rsid w:val="00142B85"/>
    <w:rsid w:val="00144057"/>
    <w:rsid w:val="0014525D"/>
    <w:rsid w:val="001453DE"/>
    <w:rsid w:val="00146522"/>
    <w:rsid w:val="001467AF"/>
    <w:rsid w:val="00146A10"/>
    <w:rsid w:val="00146A47"/>
    <w:rsid w:val="001470B0"/>
    <w:rsid w:val="001477BD"/>
    <w:rsid w:val="001505E1"/>
    <w:rsid w:val="00151654"/>
    <w:rsid w:val="0015199E"/>
    <w:rsid w:val="00151C20"/>
    <w:rsid w:val="00151FE3"/>
    <w:rsid w:val="00152471"/>
    <w:rsid w:val="001536F1"/>
    <w:rsid w:val="00153DCB"/>
    <w:rsid w:val="001552AD"/>
    <w:rsid w:val="00156A75"/>
    <w:rsid w:val="00156D53"/>
    <w:rsid w:val="00157F64"/>
    <w:rsid w:val="00162357"/>
    <w:rsid w:val="00162496"/>
    <w:rsid w:val="001626F9"/>
    <w:rsid w:val="00163E75"/>
    <w:rsid w:val="00164178"/>
    <w:rsid w:val="00164546"/>
    <w:rsid w:val="0016566B"/>
    <w:rsid w:val="00165789"/>
    <w:rsid w:val="00165CD3"/>
    <w:rsid w:val="00166E54"/>
    <w:rsid w:val="00170630"/>
    <w:rsid w:val="0017097E"/>
    <w:rsid w:val="00171344"/>
    <w:rsid w:val="00172744"/>
    <w:rsid w:val="00172FC3"/>
    <w:rsid w:val="00173638"/>
    <w:rsid w:val="00173717"/>
    <w:rsid w:val="001737EB"/>
    <w:rsid w:val="00173C4B"/>
    <w:rsid w:val="00173FDE"/>
    <w:rsid w:val="00174EF9"/>
    <w:rsid w:val="0017625A"/>
    <w:rsid w:val="00176DEA"/>
    <w:rsid w:val="0017710B"/>
    <w:rsid w:val="0018093F"/>
    <w:rsid w:val="00180E40"/>
    <w:rsid w:val="00181CD0"/>
    <w:rsid w:val="00182A90"/>
    <w:rsid w:val="0018556E"/>
    <w:rsid w:val="0018645C"/>
    <w:rsid w:val="00190C12"/>
    <w:rsid w:val="00190FFB"/>
    <w:rsid w:val="001916D1"/>
    <w:rsid w:val="00192720"/>
    <w:rsid w:val="00192DAC"/>
    <w:rsid w:val="001933EA"/>
    <w:rsid w:val="00193789"/>
    <w:rsid w:val="00195B0D"/>
    <w:rsid w:val="00196882"/>
    <w:rsid w:val="00196FE6"/>
    <w:rsid w:val="00197F4B"/>
    <w:rsid w:val="001A08BD"/>
    <w:rsid w:val="001A1053"/>
    <w:rsid w:val="001A192B"/>
    <w:rsid w:val="001A21BA"/>
    <w:rsid w:val="001A2791"/>
    <w:rsid w:val="001A342C"/>
    <w:rsid w:val="001A3592"/>
    <w:rsid w:val="001A3799"/>
    <w:rsid w:val="001A5550"/>
    <w:rsid w:val="001A56B0"/>
    <w:rsid w:val="001A5930"/>
    <w:rsid w:val="001A5C9D"/>
    <w:rsid w:val="001A657C"/>
    <w:rsid w:val="001A6A36"/>
    <w:rsid w:val="001A7222"/>
    <w:rsid w:val="001B0A9D"/>
    <w:rsid w:val="001B0DEF"/>
    <w:rsid w:val="001B1995"/>
    <w:rsid w:val="001B3704"/>
    <w:rsid w:val="001B3FA7"/>
    <w:rsid w:val="001B420A"/>
    <w:rsid w:val="001B5AF1"/>
    <w:rsid w:val="001C020D"/>
    <w:rsid w:val="001C0C40"/>
    <w:rsid w:val="001C36C3"/>
    <w:rsid w:val="001C43B2"/>
    <w:rsid w:val="001C4960"/>
    <w:rsid w:val="001C58A3"/>
    <w:rsid w:val="001C5AD8"/>
    <w:rsid w:val="001C62B2"/>
    <w:rsid w:val="001C6778"/>
    <w:rsid w:val="001C6A4C"/>
    <w:rsid w:val="001C6B8D"/>
    <w:rsid w:val="001C7D5E"/>
    <w:rsid w:val="001C7D70"/>
    <w:rsid w:val="001D0CC6"/>
    <w:rsid w:val="001D1BA9"/>
    <w:rsid w:val="001D1F38"/>
    <w:rsid w:val="001D377C"/>
    <w:rsid w:val="001D3D16"/>
    <w:rsid w:val="001D4187"/>
    <w:rsid w:val="001D7A7A"/>
    <w:rsid w:val="001E00F2"/>
    <w:rsid w:val="001E0416"/>
    <w:rsid w:val="001E0483"/>
    <w:rsid w:val="001E134D"/>
    <w:rsid w:val="001E2759"/>
    <w:rsid w:val="001E3692"/>
    <w:rsid w:val="001E6D4D"/>
    <w:rsid w:val="001E6E39"/>
    <w:rsid w:val="001E74C2"/>
    <w:rsid w:val="001E7AFA"/>
    <w:rsid w:val="001F24F3"/>
    <w:rsid w:val="001F34A3"/>
    <w:rsid w:val="001F4CD8"/>
    <w:rsid w:val="001F55B8"/>
    <w:rsid w:val="001F6DDF"/>
    <w:rsid w:val="00202698"/>
    <w:rsid w:val="00202C06"/>
    <w:rsid w:val="002037DB"/>
    <w:rsid w:val="00203886"/>
    <w:rsid w:val="00203F12"/>
    <w:rsid w:val="002045D2"/>
    <w:rsid w:val="0020549C"/>
    <w:rsid w:val="002068F7"/>
    <w:rsid w:val="00207551"/>
    <w:rsid w:val="00210318"/>
    <w:rsid w:val="00210D36"/>
    <w:rsid w:val="00210EE8"/>
    <w:rsid w:val="002118AB"/>
    <w:rsid w:val="002128F9"/>
    <w:rsid w:val="002131E0"/>
    <w:rsid w:val="0021320C"/>
    <w:rsid w:val="00213756"/>
    <w:rsid w:val="00213B11"/>
    <w:rsid w:val="00214D7C"/>
    <w:rsid w:val="002169F8"/>
    <w:rsid w:val="00216D46"/>
    <w:rsid w:val="002179ED"/>
    <w:rsid w:val="002222AF"/>
    <w:rsid w:val="0022425F"/>
    <w:rsid w:val="0022551E"/>
    <w:rsid w:val="00226717"/>
    <w:rsid w:val="0022748D"/>
    <w:rsid w:val="00230585"/>
    <w:rsid w:val="00230ABC"/>
    <w:rsid w:val="00230C81"/>
    <w:rsid w:val="00233CC4"/>
    <w:rsid w:val="0023413B"/>
    <w:rsid w:val="00236287"/>
    <w:rsid w:val="00240168"/>
    <w:rsid w:val="002412C5"/>
    <w:rsid w:val="00241C26"/>
    <w:rsid w:val="00242B24"/>
    <w:rsid w:val="00243201"/>
    <w:rsid w:val="00244395"/>
    <w:rsid w:val="00245B6A"/>
    <w:rsid w:val="00246927"/>
    <w:rsid w:val="00251965"/>
    <w:rsid w:val="00252113"/>
    <w:rsid w:val="002526CC"/>
    <w:rsid w:val="00254FE4"/>
    <w:rsid w:val="002554BD"/>
    <w:rsid w:val="00255678"/>
    <w:rsid w:val="00255992"/>
    <w:rsid w:val="00256A8A"/>
    <w:rsid w:val="00261E77"/>
    <w:rsid w:val="0026254C"/>
    <w:rsid w:val="00262AF1"/>
    <w:rsid w:val="00263DCE"/>
    <w:rsid w:val="002648A3"/>
    <w:rsid w:val="0026524D"/>
    <w:rsid w:val="00265D5D"/>
    <w:rsid w:val="00266485"/>
    <w:rsid w:val="00266FCF"/>
    <w:rsid w:val="00267C63"/>
    <w:rsid w:val="00267D2E"/>
    <w:rsid w:val="00270ED7"/>
    <w:rsid w:val="00271331"/>
    <w:rsid w:val="0027165B"/>
    <w:rsid w:val="00272837"/>
    <w:rsid w:val="00273B35"/>
    <w:rsid w:val="00277C68"/>
    <w:rsid w:val="00277D76"/>
    <w:rsid w:val="00281A3E"/>
    <w:rsid w:val="0028298E"/>
    <w:rsid w:val="00282997"/>
    <w:rsid w:val="002843C0"/>
    <w:rsid w:val="0028655D"/>
    <w:rsid w:val="00286D06"/>
    <w:rsid w:val="00291EB2"/>
    <w:rsid w:val="002927D0"/>
    <w:rsid w:val="00293461"/>
    <w:rsid w:val="002955B5"/>
    <w:rsid w:val="00296E6B"/>
    <w:rsid w:val="002A0655"/>
    <w:rsid w:val="002A1BC5"/>
    <w:rsid w:val="002A3BD2"/>
    <w:rsid w:val="002A526E"/>
    <w:rsid w:val="002A59B3"/>
    <w:rsid w:val="002A7291"/>
    <w:rsid w:val="002A772D"/>
    <w:rsid w:val="002B05CB"/>
    <w:rsid w:val="002B227E"/>
    <w:rsid w:val="002B339E"/>
    <w:rsid w:val="002B3D1C"/>
    <w:rsid w:val="002B3D92"/>
    <w:rsid w:val="002B4D2A"/>
    <w:rsid w:val="002B5510"/>
    <w:rsid w:val="002C08AA"/>
    <w:rsid w:val="002C2210"/>
    <w:rsid w:val="002C2241"/>
    <w:rsid w:val="002C29FB"/>
    <w:rsid w:val="002C2F7A"/>
    <w:rsid w:val="002C346B"/>
    <w:rsid w:val="002C3F1F"/>
    <w:rsid w:val="002C42FC"/>
    <w:rsid w:val="002C4413"/>
    <w:rsid w:val="002C5490"/>
    <w:rsid w:val="002C55EE"/>
    <w:rsid w:val="002C5857"/>
    <w:rsid w:val="002C6454"/>
    <w:rsid w:val="002C701E"/>
    <w:rsid w:val="002D0CE4"/>
    <w:rsid w:val="002D1D9C"/>
    <w:rsid w:val="002D1F26"/>
    <w:rsid w:val="002D56D1"/>
    <w:rsid w:val="002D5BB4"/>
    <w:rsid w:val="002D6300"/>
    <w:rsid w:val="002D6A4F"/>
    <w:rsid w:val="002D7151"/>
    <w:rsid w:val="002D76D6"/>
    <w:rsid w:val="002D7A67"/>
    <w:rsid w:val="002E0424"/>
    <w:rsid w:val="002E0BC4"/>
    <w:rsid w:val="002E1E12"/>
    <w:rsid w:val="002E2871"/>
    <w:rsid w:val="002E36CA"/>
    <w:rsid w:val="002E44E2"/>
    <w:rsid w:val="002F0098"/>
    <w:rsid w:val="002F1503"/>
    <w:rsid w:val="002F2BF3"/>
    <w:rsid w:val="002F30F1"/>
    <w:rsid w:val="002F316B"/>
    <w:rsid w:val="002F4991"/>
    <w:rsid w:val="002F77B7"/>
    <w:rsid w:val="0030116F"/>
    <w:rsid w:val="00302443"/>
    <w:rsid w:val="0030380C"/>
    <w:rsid w:val="00303BE9"/>
    <w:rsid w:val="00303D53"/>
    <w:rsid w:val="00304734"/>
    <w:rsid w:val="003048CA"/>
    <w:rsid w:val="003071D5"/>
    <w:rsid w:val="00310AD9"/>
    <w:rsid w:val="00315344"/>
    <w:rsid w:val="003158A1"/>
    <w:rsid w:val="00315C85"/>
    <w:rsid w:val="00316CC6"/>
    <w:rsid w:val="00316F05"/>
    <w:rsid w:val="00316F17"/>
    <w:rsid w:val="003207B5"/>
    <w:rsid w:val="003218CB"/>
    <w:rsid w:val="00322004"/>
    <w:rsid w:val="0032242A"/>
    <w:rsid w:val="00322B9E"/>
    <w:rsid w:val="00322C29"/>
    <w:rsid w:val="003230B8"/>
    <w:rsid w:val="00323D57"/>
    <w:rsid w:val="003245C9"/>
    <w:rsid w:val="0032530A"/>
    <w:rsid w:val="00326675"/>
    <w:rsid w:val="00330C48"/>
    <w:rsid w:val="0033124C"/>
    <w:rsid w:val="00331333"/>
    <w:rsid w:val="0033358E"/>
    <w:rsid w:val="003336E2"/>
    <w:rsid w:val="00333A9A"/>
    <w:rsid w:val="00334C51"/>
    <w:rsid w:val="003350BD"/>
    <w:rsid w:val="0033693C"/>
    <w:rsid w:val="00340AD3"/>
    <w:rsid w:val="00340F3A"/>
    <w:rsid w:val="00341693"/>
    <w:rsid w:val="00341730"/>
    <w:rsid w:val="00343BE3"/>
    <w:rsid w:val="00343E2C"/>
    <w:rsid w:val="00346CE7"/>
    <w:rsid w:val="00346D9F"/>
    <w:rsid w:val="0034728A"/>
    <w:rsid w:val="00347A62"/>
    <w:rsid w:val="0035250E"/>
    <w:rsid w:val="00352651"/>
    <w:rsid w:val="00353105"/>
    <w:rsid w:val="00355B03"/>
    <w:rsid w:val="0035629B"/>
    <w:rsid w:val="00356393"/>
    <w:rsid w:val="00356773"/>
    <w:rsid w:val="00360469"/>
    <w:rsid w:val="003627AA"/>
    <w:rsid w:val="00362926"/>
    <w:rsid w:val="00362DD8"/>
    <w:rsid w:val="00363386"/>
    <w:rsid w:val="00363F1D"/>
    <w:rsid w:val="0036487F"/>
    <w:rsid w:val="003648B9"/>
    <w:rsid w:val="00364C26"/>
    <w:rsid w:val="00365552"/>
    <w:rsid w:val="00366473"/>
    <w:rsid w:val="00366A82"/>
    <w:rsid w:val="00370114"/>
    <w:rsid w:val="00370555"/>
    <w:rsid w:val="003764B1"/>
    <w:rsid w:val="00376A11"/>
    <w:rsid w:val="00380308"/>
    <w:rsid w:val="00380540"/>
    <w:rsid w:val="00380772"/>
    <w:rsid w:val="003808CB"/>
    <w:rsid w:val="003810C4"/>
    <w:rsid w:val="003810D7"/>
    <w:rsid w:val="00383E2F"/>
    <w:rsid w:val="00384EB1"/>
    <w:rsid w:val="003864A1"/>
    <w:rsid w:val="00386BE9"/>
    <w:rsid w:val="00387F7D"/>
    <w:rsid w:val="003906BC"/>
    <w:rsid w:val="00391D16"/>
    <w:rsid w:val="00392B3F"/>
    <w:rsid w:val="00393081"/>
    <w:rsid w:val="00393313"/>
    <w:rsid w:val="0039425D"/>
    <w:rsid w:val="00394671"/>
    <w:rsid w:val="00394734"/>
    <w:rsid w:val="00396FF8"/>
    <w:rsid w:val="00397296"/>
    <w:rsid w:val="00397927"/>
    <w:rsid w:val="00397A22"/>
    <w:rsid w:val="00397A77"/>
    <w:rsid w:val="003A1435"/>
    <w:rsid w:val="003A1740"/>
    <w:rsid w:val="003A2687"/>
    <w:rsid w:val="003A2890"/>
    <w:rsid w:val="003A50AD"/>
    <w:rsid w:val="003A53F7"/>
    <w:rsid w:val="003A5C11"/>
    <w:rsid w:val="003A6785"/>
    <w:rsid w:val="003A6B31"/>
    <w:rsid w:val="003A6FCD"/>
    <w:rsid w:val="003B1663"/>
    <w:rsid w:val="003B208E"/>
    <w:rsid w:val="003B4850"/>
    <w:rsid w:val="003B5B29"/>
    <w:rsid w:val="003B5FE4"/>
    <w:rsid w:val="003C09C2"/>
    <w:rsid w:val="003C27F2"/>
    <w:rsid w:val="003C328E"/>
    <w:rsid w:val="003C3F1F"/>
    <w:rsid w:val="003C4390"/>
    <w:rsid w:val="003C559A"/>
    <w:rsid w:val="003C576F"/>
    <w:rsid w:val="003C5FF7"/>
    <w:rsid w:val="003C60E3"/>
    <w:rsid w:val="003C68CD"/>
    <w:rsid w:val="003C76D7"/>
    <w:rsid w:val="003D271B"/>
    <w:rsid w:val="003D4EF9"/>
    <w:rsid w:val="003D5C0C"/>
    <w:rsid w:val="003D6170"/>
    <w:rsid w:val="003D66C3"/>
    <w:rsid w:val="003D66DA"/>
    <w:rsid w:val="003D6E6B"/>
    <w:rsid w:val="003D77A6"/>
    <w:rsid w:val="003E0105"/>
    <w:rsid w:val="003E08FB"/>
    <w:rsid w:val="003E0E79"/>
    <w:rsid w:val="003E2653"/>
    <w:rsid w:val="003E4F94"/>
    <w:rsid w:val="003E601F"/>
    <w:rsid w:val="003E74DA"/>
    <w:rsid w:val="003E7DC9"/>
    <w:rsid w:val="003F139B"/>
    <w:rsid w:val="003F461E"/>
    <w:rsid w:val="003F5480"/>
    <w:rsid w:val="003F60A7"/>
    <w:rsid w:val="003F60FB"/>
    <w:rsid w:val="003F6C42"/>
    <w:rsid w:val="003F718A"/>
    <w:rsid w:val="003F7A8B"/>
    <w:rsid w:val="0040211B"/>
    <w:rsid w:val="0040328D"/>
    <w:rsid w:val="00405261"/>
    <w:rsid w:val="00406DBB"/>
    <w:rsid w:val="00407C13"/>
    <w:rsid w:val="00407E3A"/>
    <w:rsid w:val="00410BEC"/>
    <w:rsid w:val="00410E44"/>
    <w:rsid w:val="00411546"/>
    <w:rsid w:val="00412359"/>
    <w:rsid w:val="004125B1"/>
    <w:rsid w:val="004139B0"/>
    <w:rsid w:val="00414103"/>
    <w:rsid w:val="0041433E"/>
    <w:rsid w:val="0041670E"/>
    <w:rsid w:val="004167E1"/>
    <w:rsid w:val="0042089C"/>
    <w:rsid w:val="00420B10"/>
    <w:rsid w:val="0042109F"/>
    <w:rsid w:val="00421118"/>
    <w:rsid w:val="004211A1"/>
    <w:rsid w:val="00421755"/>
    <w:rsid w:val="00421778"/>
    <w:rsid w:val="00421C75"/>
    <w:rsid w:val="00421E8B"/>
    <w:rsid w:val="00422510"/>
    <w:rsid w:val="00423269"/>
    <w:rsid w:val="004244EF"/>
    <w:rsid w:val="00425A40"/>
    <w:rsid w:val="00425FCA"/>
    <w:rsid w:val="004271B1"/>
    <w:rsid w:val="004305D0"/>
    <w:rsid w:val="00430772"/>
    <w:rsid w:val="00431738"/>
    <w:rsid w:val="0043362B"/>
    <w:rsid w:val="004359A1"/>
    <w:rsid w:val="004373FD"/>
    <w:rsid w:val="00437757"/>
    <w:rsid w:val="0044010C"/>
    <w:rsid w:val="004407A4"/>
    <w:rsid w:val="004407A7"/>
    <w:rsid w:val="00441644"/>
    <w:rsid w:val="00441F61"/>
    <w:rsid w:val="00442241"/>
    <w:rsid w:val="004429AC"/>
    <w:rsid w:val="0044319B"/>
    <w:rsid w:val="00443F54"/>
    <w:rsid w:val="00444346"/>
    <w:rsid w:val="00445005"/>
    <w:rsid w:val="00447D9A"/>
    <w:rsid w:val="004512EA"/>
    <w:rsid w:val="00451726"/>
    <w:rsid w:val="00451DCD"/>
    <w:rsid w:val="00451FDD"/>
    <w:rsid w:val="00453C70"/>
    <w:rsid w:val="00454DA4"/>
    <w:rsid w:val="00455191"/>
    <w:rsid w:val="00455703"/>
    <w:rsid w:val="0045624C"/>
    <w:rsid w:val="004573CA"/>
    <w:rsid w:val="0046140A"/>
    <w:rsid w:val="004618AC"/>
    <w:rsid w:val="0046227E"/>
    <w:rsid w:val="0046273D"/>
    <w:rsid w:val="00462937"/>
    <w:rsid w:val="00463010"/>
    <w:rsid w:val="0046353E"/>
    <w:rsid w:val="00464188"/>
    <w:rsid w:val="00464477"/>
    <w:rsid w:val="004652F7"/>
    <w:rsid w:val="00465ABD"/>
    <w:rsid w:val="0047050B"/>
    <w:rsid w:val="00470BCD"/>
    <w:rsid w:val="004738EF"/>
    <w:rsid w:val="00473D56"/>
    <w:rsid w:val="004742DE"/>
    <w:rsid w:val="004744B1"/>
    <w:rsid w:val="0047451E"/>
    <w:rsid w:val="004758FC"/>
    <w:rsid w:val="00477403"/>
    <w:rsid w:val="00477D45"/>
    <w:rsid w:val="0048266D"/>
    <w:rsid w:val="00483884"/>
    <w:rsid w:val="00484F1A"/>
    <w:rsid w:val="00484F1F"/>
    <w:rsid w:val="00486E31"/>
    <w:rsid w:val="00487B20"/>
    <w:rsid w:val="00490176"/>
    <w:rsid w:val="00491081"/>
    <w:rsid w:val="004940C1"/>
    <w:rsid w:val="00495A90"/>
    <w:rsid w:val="00497520"/>
    <w:rsid w:val="0049767E"/>
    <w:rsid w:val="00497849"/>
    <w:rsid w:val="004A01A5"/>
    <w:rsid w:val="004A06DB"/>
    <w:rsid w:val="004A0AF6"/>
    <w:rsid w:val="004A1550"/>
    <w:rsid w:val="004A1F07"/>
    <w:rsid w:val="004A260B"/>
    <w:rsid w:val="004A2A86"/>
    <w:rsid w:val="004A32CB"/>
    <w:rsid w:val="004A346E"/>
    <w:rsid w:val="004A5245"/>
    <w:rsid w:val="004A5D66"/>
    <w:rsid w:val="004A6BA3"/>
    <w:rsid w:val="004A6EE5"/>
    <w:rsid w:val="004A74B1"/>
    <w:rsid w:val="004B0AF5"/>
    <w:rsid w:val="004B0F0E"/>
    <w:rsid w:val="004B1546"/>
    <w:rsid w:val="004B1D7D"/>
    <w:rsid w:val="004B277E"/>
    <w:rsid w:val="004B2F21"/>
    <w:rsid w:val="004B431F"/>
    <w:rsid w:val="004B5A5D"/>
    <w:rsid w:val="004C0228"/>
    <w:rsid w:val="004C187D"/>
    <w:rsid w:val="004C26AD"/>
    <w:rsid w:val="004C3E9A"/>
    <w:rsid w:val="004C4830"/>
    <w:rsid w:val="004C5123"/>
    <w:rsid w:val="004C5876"/>
    <w:rsid w:val="004C66F5"/>
    <w:rsid w:val="004C6F4E"/>
    <w:rsid w:val="004C7E33"/>
    <w:rsid w:val="004D11B7"/>
    <w:rsid w:val="004D3CF0"/>
    <w:rsid w:val="004D6200"/>
    <w:rsid w:val="004D694F"/>
    <w:rsid w:val="004E0676"/>
    <w:rsid w:val="004E3B64"/>
    <w:rsid w:val="004E3F02"/>
    <w:rsid w:val="004E5006"/>
    <w:rsid w:val="004E55A5"/>
    <w:rsid w:val="004E55E0"/>
    <w:rsid w:val="004E5FDA"/>
    <w:rsid w:val="004F0D52"/>
    <w:rsid w:val="004F22A1"/>
    <w:rsid w:val="004F2F84"/>
    <w:rsid w:val="004F3977"/>
    <w:rsid w:val="004F411D"/>
    <w:rsid w:val="004F4856"/>
    <w:rsid w:val="004F4E22"/>
    <w:rsid w:val="004F5638"/>
    <w:rsid w:val="004F5923"/>
    <w:rsid w:val="005020AD"/>
    <w:rsid w:val="00502CC8"/>
    <w:rsid w:val="0050503B"/>
    <w:rsid w:val="00505224"/>
    <w:rsid w:val="005068EF"/>
    <w:rsid w:val="00506F56"/>
    <w:rsid w:val="00507170"/>
    <w:rsid w:val="00510326"/>
    <w:rsid w:val="005128CE"/>
    <w:rsid w:val="00512E60"/>
    <w:rsid w:val="0051329A"/>
    <w:rsid w:val="00513774"/>
    <w:rsid w:val="00513F0C"/>
    <w:rsid w:val="00514180"/>
    <w:rsid w:val="00514B84"/>
    <w:rsid w:val="0051568B"/>
    <w:rsid w:val="00517A47"/>
    <w:rsid w:val="00520D39"/>
    <w:rsid w:val="00521D89"/>
    <w:rsid w:val="00521FBD"/>
    <w:rsid w:val="00524DD3"/>
    <w:rsid w:val="0052691F"/>
    <w:rsid w:val="00527BB2"/>
    <w:rsid w:val="00531008"/>
    <w:rsid w:val="00531583"/>
    <w:rsid w:val="005328E1"/>
    <w:rsid w:val="005329F1"/>
    <w:rsid w:val="00540191"/>
    <w:rsid w:val="00543581"/>
    <w:rsid w:val="00543FA0"/>
    <w:rsid w:val="005459C3"/>
    <w:rsid w:val="005459E1"/>
    <w:rsid w:val="0054607B"/>
    <w:rsid w:val="0054669F"/>
    <w:rsid w:val="00547460"/>
    <w:rsid w:val="00552359"/>
    <w:rsid w:val="0055350C"/>
    <w:rsid w:val="00553AA3"/>
    <w:rsid w:val="005566A3"/>
    <w:rsid w:val="00557B3A"/>
    <w:rsid w:val="00557F02"/>
    <w:rsid w:val="00561AD9"/>
    <w:rsid w:val="00562363"/>
    <w:rsid w:val="005625A1"/>
    <w:rsid w:val="005637DA"/>
    <w:rsid w:val="00564CA8"/>
    <w:rsid w:val="005653E7"/>
    <w:rsid w:val="00566BDF"/>
    <w:rsid w:val="00570442"/>
    <w:rsid w:val="0057071F"/>
    <w:rsid w:val="00570AB1"/>
    <w:rsid w:val="00572035"/>
    <w:rsid w:val="0057247C"/>
    <w:rsid w:val="0057257E"/>
    <w:rsid w:val="0057299C"/>
    <w:rsid w:val="00572BF5"/>
    <w:rsid w:val="00572EEA"/>
    <w:rsid w:val="005732C4"/>
    <w:rsid w:val="00573ECF"/>
    <w:rsid w:val="005766AC"/>
    <w:rsid w:val="00577954"/>
    <w:rsid w:val="0058135B"/>
    <w:rsid w:val="0058182F"/>
    <w:rsid w:val="00582BD8"/>
    <w:rsid w:val="00582E9F"/>
    <w:rsid w:val="00583191"/>
    <w:rsid w:val="0058579F"/>
    <w:rsid w:val="00585959"/>
    <w:rsid w:val="00585E3B"/>
    <w:rsid w:val="00586583"/>
    <w:rsid w:val="00586B27"/>
    <w:rsid w:val="00586D70"/>
    <w:rsid w:val="005910F7"/>
    <w:rsid w:val="00591BE1"/>
    <w:rsid w:val="00593793"/>
    <w:rsid w:val="00593E18"/>
    <w:rsid w:val="00594731"/>
    <w:rsid w:val="0059575C"/>
    <w:rsid w:val="005958D3"/>
    <w:rsid w:val="00595EF3"/>
    <w:rsid w:val="005A3322"/>
    <w:rsid w:val="005A498E"/>
    <w:rsid w:val="005A6B0A"/>
    <w:rsid w:val="005A6E1F"/>
    <w:rsid w:val="005A71C7"/>
    <w:rsid w:val="005A7470"/>
    <w:rsid w:val="005B1BC1"/>
    <w:rsid w:val="005B2134"/>
    <w:rsid w:val="005B32BA"/>
    <w:rsid w:val="005B370C"/>
    <w:rsid w:val="005B3C6C"/>
    <w:rsid w:val="005B5B29"/>
    <w:rsid w:val="005B6B10"/>
    <w:rsid w:val="005B7D97"/>
    <w:rsid w:val="005C3ADB"/>
    <w:rsid w:val="005C43D5"/>
    <w:rsid w:val="005C4B30"/>
    <w:rsid w:val="005C5A66"/>
    <w:rsid w:val="005C5AFB"/>
    <w:rsid w:val="005C5D90"/>
    <w:rsid w:val="005C6199"/>
    <w:rsid w:val="005C7654"/>
    <w:rsid w:val="005D0089"/>
    <w:rsid w:val="005D1312"/>
    <w:rsid w:val="005D28E3"/>
    <w:rsid w:val="005D36B7"/>
    <w:rsid w:val="005D5F7C"/>
    <w:rsid w:val="005D65DE"/>
    <w:rsid w:val="005E0B09"/>
    <w:rsid w:val="005E102D"/>
    <w:rsid w:val="005E1723"/>
    <w:rsid w:val="005E18E5"/>
    <w:rsid w:val="005E1E48"/>
    <w:rsid w:val="005E2215"/>
    <w:rsid w:val="005E36A3"/>
    <w:rsid w:val="005E36AB"/>
    <w:rsid w:val="005E36EB"/>
    <w:rsid w:val="005E398B"/>
    <w:rsid w:val="005E3E76"/>
    <w:rsid w:val="005E4269"/>
    <w:rsid w:val="005E509B"/>
    <w:rsid w:val="005E5601"/>
    <w:rsid w:val="005E6587"/>
    <w:rsid w:val="005F07C5"/>
    <w:rsid w:val="005F0D56"/>
    <w:rsid w:val="005F0FA2"/>
    <w:rsid w:val="005F18E4"/>
    <w:rsid w:val="005F210C"/>
    <w:rsid w:val="005F2A0D"/>
    <w:rsid w:val="005F2B5E"/>
    <w:rsid w:val="005F47C5"/>
    <w:rsid w:val="005F5B6C"/>
    <w:rsid w:val="005F7E55"/>
    <w:rsid w:val="005F7EC8"/>
    <w:rsid w:val="00600ADF"/>
    <w:rsid w:val="00601E4B"/>
    <w:rsid w:val="0060295D"/>
    <w:rsid w:val="00602DE3"/>
    <w:rsid w:val="00603024"/>
    <w:rsid w:val="00604376"/>
    <w:rsid w:val="00605314"/>
    <w:rsid w:val="00605A41"/>
    <w:rsid w:val="00607F57"/>
    <w:rsid w:val="00611B79"/>
    <w:rsid w:val="006121F4"/>
    <w:rsid w:val="00612C02"/>
    <w:rsid w:val="006132BB"/>
    <w:rsid w:val="0061507E"/>
    <w:rsid w:val="00615A0F"/>
    <w:rsid w:val="0061712F"/>
    <w:rsid w:val="0061768C"/>
    <w:rsid w:val="00620670"/>
    <w:rsid w:val="00621542"/>
    <w:rsid w:val="006219E9"/>
    <w:rsid w:val="00623B22"/>
    <w:rsid w:val="00624343"/>
    <w:rsid w:val="006253F9"/>
    <w:rsid w:val="006259A7"/>
    <w:rsid w:val="00626343"/>
    <w:rsid w:val="00627095"/>
    <w:rsid w:val="00627D3C"/>
    <w:rsid w:val="006317A7"/>
    <w:rsid w:val="00632C21"/>
    <w:rsid w:val="00632E17"/>
    <w:rsid w:val="00635D35"/>
    <w:rsid w:val="006365EB"/>
    <w:rsid w:val="00641009"/>
    <w:rsid w:val="0064151E"/>
    <w:rsid w:val="006424D3"/>
    <w:rsid w:val="00643B86"/>
    <w:rsid w:val="00647C91"/>
    <w:rsid w:val="00655BC0"/>
    <w:rsid w:val="00657CA2"/>
    <w:rsid w:val="0066042E"/>
    <w:rsid w:val="00662779"/>
    <w:rsid w:val="00662B32"/>
    <w:rsid w:val="00665C6D"/>
    <w:rsid w:val="00666DD7"/>
    <w:rsid w:val="00670161"/>
    <w:rsid w:val="00670956"/>
    <w:rsid w:val="006710C6"/>
    <w:rsid w:val="00671ACB"/>
    <w:rsid w:val="00672B2B"/>
    <w:rsid w:val="0067333C"/>
    <w:rsid w:val="00673654"/>
    <w:rsid w:val="00673D02"/>
    <w:rsid w:val="0067520A"/>
    <w:rsid w:val="00675293"/>
    <w:rsid w:val="006763D4"/>
    <w:rsid w:val="00677FE7"/>
    <w:rsid w:val="0068190E"/>
    <w:rsid w:val="00684838"/>
    <w:rsid w:val="0068542E"/>
    <w:rsid w:val="00686568"/>
    <w:rsid w:val="00687EAE"/>
    <w:rsid w:val="0069122B"/>
    <w:rsid w:val="00691230"/>
    <w:rsid w:val="00691941"/>
    <w:rsid w:val="006926A8"/>
    <w:rsid w:val="006935EF"/>
    <w:rsid w:val="0069373A"/>
    <w:rsid w:val="00693978"/>
    <w:rsid w:val="00695762"/>
    <w:rsid w:val="006958C2"/>
    <w:rsid w:val="00695D4B"/>
    <w:rsid w:val="00695EEC"/>
    <w:rsid w:val="00696DD0"/>
    <w:rsid w:val="006978B4"/>
    <w:rsid w:val="00697C46"/>
    <w:rsid w:val="006A0019"/>
    <w:rsid w:val="006A0184"/>
    <w:rsid w:val="006A034C"/>
    <w:rsid w:val="006A0E9B"/>
    <w:rsid w:val="006A1848"/>
    <w:rsid w:val="006A2195"/>
    <w:rsid w:val="006A36A8"/>
    <w:rsid w:val="006A4848"/>
    <w:rsid w:val="006A5A3F"/>
    <w:rsid w:val="006A6CB4"/>
    <w:rsid w:val="006A7F6A"/>
    <w:rsid w:val="006B17C2"/>
    <w:rsid w:val="006B3EA7"/>
    <w:rsid w:val="006B49EE"/>
    <w:rsid w:val="006B4DB7"/>
    <w:rsid w:val="006C382D"/>
    <w:rsid w:val="006C4A49"/>
    <w:rsid w:val="006C51A7"/>
    <w:rsid w:val="006C5AE7"/>
    <w:rsid w:val="006C7611"/>
    <w:rsid w:val="006C77FB"/>
    <w:rsid w:val="006C7948"/>
    <w:rsid w:val="006D06C5"/>
    <w:rsid w:val="006D1A59"/>
    <w:rsid w:val="006D1F3F"/>
    <w:rsid w:val="006D201C"/>
    <w:rsid w:val="006D20DA"/>
    <w:rsid w:val="006D33D0"/>
    <w:rsid w:val="006D40B7"/>
    <w:rsid w:val="006D554F"/>
    <w:rsid w:val="006D591A"/>
    <w:rsid w:val="006D60A0"/>
    <w:rsid w:val="006E100E"/>
    <w:rsid w:val="006E1ED0"/>
    <w:rsid w:val="006E2AA8"/>
    <w:rsid w:val="006E3E69"/>
    <w:rsid w:val="006E4B8A"/>
    <w:rsid w:val="006E7D62"/>
    <w:rsid w:val="006F062F"/>
    <w:rsid w:val="006F275F"/>
    <w:rsid w:val="006F2DBD"/>
    <w:rsid w:val="006F35B4"/>
    <w:rsid w:val="006F3606"/>
    <w:rsid w:val="006F42F6"/>
    <w:rsid w:val="006F48C7"/>
    <w:rsid w:val="006F4AA2"/>
    <w:rsid w:val="006F7DB5"/>
    <w:rsid w:val="007004F9"/>
    <w:rsid w:val="00700880"/>
    <w:rsid w:val="00700CCC"/>
    <w:rsid w:val="007020BE"/>
    <w:rsid w:val="00703AE8"/>
    <w:rsid w:val="00704308"/>
    <w:rsid w:val="00705350"/>
    <w:rsid w:val="007069E8"/>
    <w:rsid w:val="00707049"/>
    <w:rsid w:val="00707338"/>
    <w:rsid w:val="00707BA2"/>
    <w:rsid w:val="007102AC"/>
    <w:rsid w:val="00710AD5"/>
    <w:rsid w:val="007124F5"/>
    <w:rsid w:val="00713237"/>
    <w:rsid w:val="0071368E"/>
    <w:rsid w:val="00714607"/>
    <w:rsid w:val="00716FF6"/>
    <w:rsid w:val="00717444"/>
    <w:rsid w:val="00717B8E"/>
    <w:rsid w:val="007209E1"/>
    <w:rsid w:val="00720F44"/>
    <w:rsid w:val="00722093"/>
    <w:rsid w:val="00722543"/>
    <w:rsid w:val="00723CE6"/>
    <w:rsid w:val="00726448"/>
    <w:rsid w:val="00726E17"/>
    <w:rsid w:val="00727799"/>
    <w:rsid w:val="00727E1C"/>
    <w:rsid w:val="007303EF"/>
    <w:rsid w:val="007312DB"/>
    <w:rsid w:val="007318B4"/>
    <w:rsid w:val="00732BE9"/>
    <w:rsid w:val="00734921"/>
    <w:rsid w:val="00735B6F"/>
    <w:rsid w:val="007379E4"/>
    <w:rsid w:val="0074053A"/>
    <w:rsid w:val="0074079D"/>
    <w:rsid w:val="00741274"/>
    <w:rsid w:val="00741A11"/>
    <w:rsid w:val="00741C24"/>
    <w:rsid w:val="00742196"/>
    <w:rsid w:val="00743F7D"/>
    <w:rsid w:val="0074522E"/>
    <w:rsid w:val="00745B42"/>
    <w:rsid w:val="007470BB"/>
    <w:rsid w:val="0075062C"/>
    <w:rsid w:val="00750D51"/>
    <w:rsid w:val="00751062"/>
    <w:rsid w:val="00751B95"/>
    <w:rsid w:val="0075242E"/>
    <w:rsid w:val="00752D8B"/>
    <w:rsid w:val="00752DCB"/>
    <w:rsid w:val="00753CAA"/>
    <w:rsid w:val="0075506E"/>
    <w:rsid w:val="0075700B"/>
    <w:rsid w:val="00763D03"/>
    <w:rsid w:val="007647F5"/>
    <w:rsid w:val="00764F57"/>
    <w:rsid w:val="00765685"/>
    <w:rsid w:val="0076634F"/>
    <w:rsid w:val="00767ECB"/>
    <w:rsid w:val="00771298"/>
    <w:rsid w:val="007712BC"/>
    <w:rsid w:val="00771836"/>
    <w:rsid w:val="0077220D"/>
    <w:rsid w:val="00775290"/>
    <w:rsid w:val="00775A31"/>
    <w:rsid w:val="00775E8F"/>
    <w:rsid w:val="0077775B"/>
    <w:rsid w:val="00777962"/>
    <w:rsid w:val="00784CE9"/>
    <w:rsid w:val="00785250"/>
    <w:rsid w:val="00786F48"/>
    <w:rsid w:val="00787854"/>
    <w:rsid w:val="00787C1E"/>
    <w:rsid w:val="00791AEB"/>
    <w:rsid w:val="00792202"/>
    <w:rsid w:val="00792398"/>
    <w:rsid w:val="00793660"/>
    <w:rsid w:val="007951B8"/>
    <w:rsid w:val="00795BBA"/>
    <w:rsid w:val="00795FBC"/>
    <w:rsid w:val="00796914"/>
    <w:rsid w:val="00797529"/>
    <w:rsid w:val="007A07A1"/>
    <w:rsid w:val="007A07B0"/>
    <w:rsid w:val="007A09EA"/>
    <w:rsid w:val="007A138D"/>
    <w:rsid w:val="007A5581"/>
    <w:rsid w:val="007A6105"/>
    <w:rsid w:val="007A6F03"/>
    <w:rsid w:val="007B058F"/>
    <w:rsid w:val="007B37B7"/>
    <w:rsid w:val="007B3E93"/>
    <w:rsid w:val="007B4458"/>
    <w:rsid w:val="007B4AF8"/>
    <w:rsid w:val="007B79AF"/>
    <w:rsid w:val="007C0089"/>
    <w:rsid w:val="007C1AA1"/>
    <w:rsid w:val="007C5345"/>
    <w:rsid w:val="007C6637"/>
    <w:rsid w:val="007C66A2"/>
    <w:rsid w:val="007C66E9"/>
    <w:rsid w:val="007C7216"/>
    <w:rsid w:val="007C7AEE"/>
    <w:rsid w:val="007D0FA9"/>
    <w:rsid w:val="007D12E6"/>
    <w:rsid w:val="007D4609"/>
    <w:rsid w:val="007D548B"/>
    <w:rsid w:val="007D5835"/>
    <w:rsid w:val="007D7967"/>
    <w:rsid w:val="007D798C"/>
    <w:rsid w:val="007E0536"/>
    <w:rsid w:val="007E0664"/>
    <w:rsid w:val="007E2BD6"/>
    <w:rsid w:val="007E3423"/>
    <w:rsid w:val="007E4125"/>
    <w:rsid w:val="007E4807"/>
    <w:rsid w:val="007E6D50"/>
    <w:rsid w:val="007E7055"/>
    <w:rsid w:val="007E71D0"/>
    <w:rsid w:val="007E73FE"/>
    <w:rsid w:val="007E7897"/>
    <w:rsid w:val="007F098F"/>
    <w:rsid w:val="007F0C90"/>
    <w:rsid w:val="007F282C"/>
    <w:rsid w:val="007F321E"/>
    <w:rsid w:val="007F4ABB"/>
    <w:rsid w:val="007F5496"/>
    <w:rsid w:val="007F5D51"/>
    <w:rsid w:val="007F5FCF"/>
    <w:rsid w:val="007F67CE"/>
    <w:rsid w:val="008001C0"/>
    <w:rsid w:val="00801A16"/>
    <w:rsid w:val="00802750"/>
    <w:rsid w:val="00802D77"/>
    <w:rsid w:val="00803BBA"/>
    <w:rsid w:val="00804446"/>
    <w:rsid w:val="008053CF"/>
    <w:rsid w:val="00805B56"/>
    <w:rsid w:val="008079C7"/>
    <w:rsid w:val="00807A64"/>
    <w:rsid w:val="00807ACC"/>
    <w:rsid w:val="00810770"/>
    <w:rsid w:val="008118C6"/>
    <w:rsid w:val="00811D73"/>
    <w:rsid w:val="008126B6"/>
    <w:rsid w:val="00812CB7"/>
    <w:rsid w:val="008139E5"/>
    <w:rsid w:val="00813CA2"/>
    <w:rsid w:val="00814253"/>
    <w:rsid w:val="00814F6C"/>
    <w:rsid w:val="00815951"/>
    <w:rsid w:val="00815A52"/>
    <w:rsid w:val="00816062"/>
    <w:rsid w:val="00816FC5"/>
    <w:rsid w:val="00817346"/>
    <w:rsid w:val="008179D2"/>
    <w:rsid w:val="0082150D"/>
    <w:rsid w:val="0082184F"/>
    <w:rsid w:val="008230C0"/>
    <w:rsid w:val="008233E9"/>
    <w:rsid w:val="00823692"/>
    <w:rsid w:val="00824FCF"/>
    <w:rsid w:val="00827959"/>
    <w:rsid w:val="0083148F"/>
    <w:rsid w:val="00835208"/>
    <w:rsid w:val="008352CE"/>
    <w:rsid w:val="00835E94"/>
    <w:rsid w:val="008374D7"/>
    <w:rsid w:val="008406C2"/>
    <w:rsid w:val="00843235"/>
    <w:rsid w:val="0084475A"/>
    <w:rsid w:val="00845025"/>
    <w:rsid w:val="00845B41"/>
    <w:rsid w:val="00847B25"/>
    <w:rsid w:val="00847B39"/>
    <w:rsid w:val="00847B4A"/>
    <w:rsid w:val="00847F42"/>
    <w:rsid w:val="00850CE8"/>
    <w:rsid w:val="00854EC0"/>
    <w:rsid w:val="0085619D"/>
    <w:rsid w:val="00856270"/>
    <w:rsid w:val="00857603"/>
    <w:rsid w:val="00857C5C"/>
    <w:rsid w:val="008610BC"/>
    <w:rsid w:val="00861AA8"/>
    <w:rsid w:val="0086200B"/>
    <w:rsid w:val="0086266A"/>
    <w:rsid w:val="00863EE1"/>
    <w:rsid w:val="0086400F"/>
    <w:rsid w:val="008654B9"/>
    <w:rsid w:val="0086659D"/>
    <w:rsid w:val="00867551"/>
    <w:rsid w:val="0087067E"/>
    <w:rsid w:val="008709B0"/>
    <w:rsid w:val="008709CA"/>
    <w:rsid w:val="00871223"/>
    <w:rsid w:val="0087209E"/>
    <w:rsid w:val="00874752"/>
    <w:rsid w:val="00876CDB"/>
    <w:rsid w:val="00877552"/>
    <w:rsid w:val="00877626"/>
    <w:rsid w:val="0087782F"/>
    <w:rsid w:val="0088079F"/>
    <w:rsid w:val="00882520"/>
    <w:rsid w:val="00883047"/>
    <w:rsid w:val="00883408"/>
    <w:rsid w:val="0088438A"/>
    <w:rsid w:val="0088520B"/>
    <w:rsid w:val="00885A03"/>
    <w:rsid w:val="00890D35"/>
    <w:rsid w:val="00891242"/>
    <w:rsid w:val="00891790"/>
    <w:rsid w:val="008927EC"/>
    <w:rsid w:val="008935CF"/>
    <w:rsid w:val="0089668D"/>
    <w:rsid w:val="00897A47"/>
    <w:rsid w:val="008A16C6"/>
    <w:rsid w:val="008A291D"/>
    <w:rsid w:val="008A2F54"/>
    <w:rsid w:val="008A35AC"/>
    <w:rsid w:val="008A5336"/>
    <w:rsid w:val="008A6213"/>
    <w:rsid w:val="008B2694"/>
    <w:rsid w:val="008B469D"/>
    <w:rsid w:val="008B721D"/>
    <w:rsid w:val="008C04EA"/>
    <w:rsid w:val="008C14C5"/>
    <w:rsid w:val="008C18E0"/>
    <w:rsid w:val="008C2092"/>
    <w:rsid w:val="008C260C"/>
    <w:rsid w:val="008C3BE0"/>
    <w:rsid w:val="008C4BE7"/>
    <w:rsid w:val="008C4C0B"/>
    <w:rsid w:val="008C50EC"/>
    <w:rsid w:val="008C60E1"/>
    <w:rsid w:val="008C6132"/>
    <w:rsid w:val="008C644B"/>
    <w:rsid w:val="008D14CE"/>
    <w:rsid w:val="008D2884"/>
    <w:rsid w:val="008D28B8"/>
    <w:rsid w:val="008D328F"/>
    <w:rsid w:val="008D3732"/>
    <w:rsid w:val="008D3CA1"/>
    <w:rsid w:val="008D400E"/>
    <w:rsid w:val="008D401C"/>
    <w:rsid w:val="008D4941"/>
    <w:rsid w:val="008D6F4D"/>
    <w:rsid w:val="008D7B39"/>
    <w:rsid w:val="008E248E"/>
    <w:rsid w:val="008E5BB7"/>
    <w:rsid w:val="008E64D4"/>
    <w:rsid w:val="008E709B"/>
    <w:rsid w:val="008F17A5"/>
    <w:rsid w:val="008F3EE7"/>
    <w:rsid w:val="008F3F5F"/>
    <w:rsid w:val="008F429D"/>
    <w:rsid w:val="008F4DE2"/>
    <w:rsid w:val="008F4E4D"/>
    <w:rsid w:val="008F60E7"/>
    <w:rsid w:val="008F6B39"/>
    <w:rsid w:val="0090096B"/>
    <w:rsid w:val="00900E82"/>
    <w:rsid w:val="00901678"/>
    <w:rsid w:val="00902383"/>
    <w:rsid w:val="00903477"/>
    <w:rsid w:val="00903797"/>
    <w:rsid w:val="00903A9E"/>
    <w:rsid w:val="00904099"/>
    <w:rsid w:val="0090610B"/>
    <w:rsid w:val="0090648D"/>
    <w:rsid w:val="00907402"/>
    <w:rsid w:val="00910530"/>
    <w:rsid w:val="009105D9"/>
    <w:rsid w:val="00911925"/>
    <w:rsid w:val="009143D6"/>
    <w:rsid w:val="00914886"/>
    <w:rsid w:val="009161DA"/>
    <w:rsid w:val="0091643B"/>
    <w:rsid w:val="009166CF"/>
    <w:rsid w:val="00916C83"/>
    <w:rsid w:val="00916E68"/>
    <w:rsid w:val="00916F8C"/>
    <w:rsid w:val="009202B6"/>
    <w:rsid w:val="00923C87"/>
    <w:rsid w:val="00923FD2"/>
    <w:rsid w:val="0092458A"/>
    <w:rsid w:val="00924DD7"/>
    <w:rsid w:val="00925874"/>
    <w:rsid w:val="00925CA6"/>
    <w:rsid w:val="0092639B"/>
    <w:rsid w:val="00926C8B"/>
    <w:rsid w:val="009274B1"/>
    <w:rsid w:val="00932F19"/>
    <w:rsid w:val="0093364C"/>
    <w:rsid w:val="009341DA"/>
    <w:rsid w:val="00934F16"/>
    <w:rsid w:val="0093542F"/>
    <w:rsid w:val="00935A66"/>
    <w:rsid w:val="009368BC"/>
    <w:rsid w:val="00940930"/>
    <w:rsid w:val="00941AB3"/>
    <w:rsid w:val="00942889"/>
    <w:rsid w:val="00943096"/>
    <w:rsid w:val="0094472D"/>
    <w:rsid w:val="00945546"/>
    <w:rsid w:val="009458A1"/>
    <w:rsid w:val="009464F0"/>
    <w:rsid w:val="00950DC3"/>
    <w:rsid w:val="00951C8F"/>
    <w:rsid w:val="00952420"/>
    <w:rsid w:val="00953B95"/>
    <w:rsid w:val="00953EF4"/>
    <w:rsid w:val="009545D6"/>
    <w:rsid w:val="00954DCD"/>
    <w:rsid w:val="009553F9"/>
    <w:rsid w:val="00956310"/>
    <w:rsid w:val="0095633C"/>
    <w:rsid w:val="0095703A"/>
    <w:rsid w:val="00957BF6"/>
    <w:rsid w:val="00961513"/>
    <w:rsid w:val="00962119"/>
    <w:rsid w:val="0096266B"/>
    <w:rsid w:val="0096268C"/>
    <w:rsid w:val="00963AC4"/>
    <w:rsid w:val="00963C27"/>
    <w:rsid w:val="00963DC1"/>
    <w:rsid w:val="009649FD"/>
    <w:rsid w:val="009653C8"/>
    <w:rsid w:val="0096574D"/>
    <w:rsid w:val="0096613A"/>
    <w:rsid w:val="0096734D"/>
    <w:rsid w:val="00970CEE"/>
    <w:rsid w:val="00972CA1"/>
    <w:rsid w:val="00975703"/>
    <w:rsid w:val="00975816"/>
    <w:rsid w:val="00975B34"/>
    <w:rsid w:val="009804CA"/>
    <w:rsid w:val="0098071F"/>
    <w:rsid w:val="00983260"/>
    <w:rsid w:val="009832AD"/>
    <w:rsid w:val="00984BE9"/>
    <w:rsid w:val="00984DC9"/>
    <w:rsid w:val="00986645"/>
    <w:rsid w:val="00986850"/>
    <w:rsid w:val="00986C72"/>
    <w:rsid w:val="0098715F"/>
    <w:rsid w:val="00992526"/>
    <w:rsid w:val="00994459"/>
    <w:rsid w:val="009949D4"/>
    <w:rsid w:val="00995FEC"/>
    <w:rsid w:val="0099623A"/>
    <w:rsid w:val="00996FBF"/>
    <w:rsid w:val="009A0403"/>
    <w:rsid w:val="009A0A28"/>
    <w:rsid w:val="009A19FE"/>
    <w:rsid w:val="009A1CEA"/>
    <w:rsid w:val="009A222E"/>
    <w:rsid w:val="009A256B"/>
    <w:rsid w:val="009A2D20"/>
    <w:rsid w:val="009A3442"/>
    <w:rsid w:val="009A74B2"/>
    <w:rsid w:val="009A758E"/>
    <w:rsid w:val="009B1ABA"/>
    <w:rsid w:val="009B32E5"/>
    <w:rsid w:val="009B4642"/>
    <w:rsid w:val="009B5316"/>
    <w:rsid w:val="009B5E03"/>
    <w:rsid w:val="009C1048"/>
    <w:rsid w:val="009C109D"/>
    <w:rsid w:val="009C3564"/>
    <w:rsid w:val="009C3642"/>
    <w:rsid w:val="009C4DC6"/>
    <w:rsid w:val="009C5628"/>
    <w:rsid w:val="009C5E66"/>
    <w:rsid w:val="009C5F1F"/>
    <w:rsid w:val="009C762C"/>
    <w:rsid w:val="009C7F11"/>
    <w:rsid w:val="009D023A"/>
    <w:rsid w:val="009D0874"/>
    <w:rsid w:val="009D0F13"/>
    <w:rsid w:val="009D46E7"/>
    <w:rsid w:val="009D5BE4"/>
    <w:rsid w:val="009D76C0"/>
    <w:rsid w:val="009E0176"/>
    <w:rsid w:val="009E0360"/>
    <w:rsid w:val="009E1DEE"/>
    <w:rsid w:val="009E224D"/>
    <w:rsid w:val="009E23EC"/>
    <w:rsid w:val="009E3295"/>
    <w:rsid w:val="009E37E7"/>
    <w:rsid w:val="009E438B"/>
    <w:rsid w:val="009E468B"/>
    <w:rsid w:val="009E4791"/>
    <w:rsid w:val="009E5698"/>
    <w:rsid w:val="009E6EEF"/>
    <w:rsid w:val="009F0351"/>
    <w:rsid w:val="009F18CC"/>
    <w:rsid w:val="009F1CEF"/>
    <w:rsid w:val="009F3355"/>
    <w:rsid w:val="009F3470"/>
    <w:rsid w:val="009F523A"/>
    <w:rsid w:val="009F77D6"/>
    <w:rsid w:val="00A005AC"/>
    <w:rsid w:val="00A00A42"/>
    <w:rsid w:val="00A00B6E"/>
    <w:rsid w:val="00A02AD2"/>
    <w:rsid w:val="00A039C2"/>
    <w:rsid w:val="00A0555D"/>
    <w:rsid w:val="00A06203"/>
    <w:rsid w:val="00A067FE"/>
    <w:rsid w:val="00A06D7C"/>
    <w:rsid w:val="00A10399"/>
    <w:rsid w:val="00A10887"/>
    <w:rsid w:val="00A10A9D"/>
    <w:rsid w:val="00A13249"/>
    <w:rsid w:val="00A13722"/>
    <w:rsid w:val="00A13D65"/>
    <w:rsid w:val="00A15100"/>
    <w:rsid w:val="00A166DF"/>
    <w:rsid w:val="00A16FC3"/>
    <w:rsid w:val="00A17C53"/>
    <w:rsid w:val="00A17FD0"/>
    <w:rsid w:val="00A203CC"/>
    <w:rsid w:val="00A20CDD"/>
    <w:rsid w:val="00A21514"/>
    <w:rsid w:val="00A21CFC"/>
    <w:rsid w:val="00A2303D"/>
    <w:rsid w:val="00A23A27"/>
    <w:rsid w:val="00A23B38"/>
    <w:rsid w:val="00A23ECC"/>
    <w:rsid w:val="00A243C4"/>
    <w:rsid w:val="00A24F87"/>
    <w:rsid w:val="00A24FD6"/>
    <w:rsid w:val="00A25E63"/>
    <w:rsid w:val="00A2643E"/>
    <w:rsid w:val="00A27075"/>
    <w:rsid w:val="00A30FA9"/>
    <w:rsid w:val="00A32A9B"/>
    <w:rsid w:val="00A347B6"/>
    <w:rsid w:val="00A353A4"/>
    <w:rsid w:val="00A362EF"/>
    <w:rsid w:val="00A364A8"/>
    <w:rsid w:val="00A36570"/>
    <w:rsid w:val="00A36973"/>
    <w:rsid w:val="00A379B7"/>
    <w:rsid w:val="00A406B4"/>
    <w:rsid w:val="00A415D8"/>
    <w:rsid w:val="00A42479"/>
    <w:rsid w:val="00A42C50"/>
    <w:rsid w:val="00A42FB3"/>
    <w:rsid w:val="00A435A2"/>
    <w:rsid w:val="00A43852"/>
    <w:rsid w:val="00A43C83"/>
    <w:rsid w:val="00A43DCD"/>
    <w:rsid w:val="00A44480"/>
    <w:rsid w:val="00A44DB3"/>
    <w:rsid w:val="00A468B0"/>
    <w:rsid w:val="00A4720A"/>
    <w:rsid w:val="00A511D9"/>
    <w:rsid w:val="00A51390"/>
    <w:rsid w:val="00A53B5E"/>
    <w:rsid w:val="00A53B94"/>
    <w:rsid w:val="00A53EE5"/>
    <w:rsid w:val="00A54D7E"/>
    <w:rsid w:val="00A571B4"/>
    <w:rsid w:val="00A601B1"/>
    <w:rsid w:val="00A60A30"/>
    <w:rsid w:val="00A60CF0"/>
    <w:rsid w:val="00A617A0"/>
    <w:rsid w:val="00A61F44"/>
    <w:rsid w:val="00A622B7"/>
    <w:rsid w:val="00A6232B"/>
    <w:rsid w:val="00A6324B"/>
    <w:rsid w:val="00A63645"/>
    <w:rsid w:val="00A64150"/>
    <w:rsid w:val="00A648B4"/>
    <w:rsid w:val="00A648D3"/>
    <w:rsid w:val="00A66F49"/>
    <w:rsid w:val="00A70F12"/>
    <w:rsid w:val="00A72D8B"/>
    <w:rsid w:val="00A73686"/>
    <w:rsid w:val="00A76D8F"/>
    <w:rsid w:val="00A779C5"/>
    <w:rsid w:val="00A804C7"/>
    <w:rsid w:val="00A84495"/>
    <w:rsid w:val="00A85C43"/>
    <w:rsid w:val="00A879B9"/>
    <w:rsid w:val="00A87B13"/>
    <w:rsid w:val="00A92664"/>
    <w:rsid w:val="00A936D7"/>
    <w:rsid w:val="00A939F9"/>
    <w:rsid w:val="00A94497"/>
    <w:rsid w:val="00A967F0"/>
    <w:rsid w:val="00A97EAA"/>
    <w:rsid w:val="00AA02C9"/>
    <w:rsid w:val="00AA0EEA"/>
    <w:rsid w:val="00AA106F"/>
    <w:rsid w:val="00AA2947"/>
    <w:rsid w:val="00AA2C9C"/>
    <w:rsid w:val="00AA4A9C"/>
    <w:rsid w:val="00AA59C0"/>
    <w:rsid w:val="00AB01AE"/>
    <w:rsid w:val="00AB0CBA"/>
    <w:rsid w:val="00AB1AD2"/>
    <w:rsid w:val="00AB25F4"/>
    <w:rsid w:val="00AB2B42"/>
    <w:rsid w:val="00AB325C"/>
    <w:rsid w:val="00AB6433"/>
    <w:rsid w:val="00AB6DCD"/>
    <w:rsid w:val="00AB7784"/>
    <w:rsid w:val="00AB7EC9"/>
    <w:rsid w:val="00AB7EDA"/>
    <w:rsid w:val="00AC011C"/>
    <w:rsid w:val="00AC0D03"/>
    <w:rsid w:val="00AC1176"/>
    <w:rsid w:val="00AC1AB0"/>
    <w:rsid w:val="00AC43B2"/>
    <w:rsid w:val="00AC54A8"/>
    <w:rsid w:val="00AC5A5B"/>
    <w:rsid w:val="00AC6ABC"/>
    <w:rsid w:val="00AC7909"/>
    <w:rsid w:val="00AD0DAE"/>
    <w:rsid w:val="00AD0F3F"/>
    <w:rsid w:val="00AD2E3A"/>
    <w:rsid w:val="00AD328F"/>
    <w:rsid w:val="00AD34AC"/>
    <w:rsid w:val="00AD3907"/>
    <w:rsid w:val="00AD43C5"/>
    <w:rsid w:val="00AD777F"/>
    <w:rsid w:val="00AE0891"/>
    <w:rsid w:val="00AE101A"/>
    <w:rsid w:val="00AE2059"/>
    <w:rsid w:val="00AE288D"/>
    <w:rsid w:val="00AE3D11"/>
    <w:rsid w:val="00AE4543"/>
    <w:rsid w:val="00AE4BD4"/>
    <w:rsid w:val="00AF06E5"/>
    <w:rsid w:val="00AF1A23"/>
    <w:rsid w:val="00AF2E7E"/>
    <w:rsid w:val="00AF2FC2"/>
    <w:rsid w:val="00AF5FDC"/>
    <w:rsid w:val="00B00422"/>
    <w:rsid w:val="00B00809"/>
    <w:rsid w:val="00B01116"/>
    <w:rsid w:val="00B022F6"/>
    <w:rsid w:val="00B02F96"/>
    <w:rsid w:val="00B05E60"/>
    <w:rsid w:val="00B06D9E"/>
    <w:rsid w:val="00B06EFD"/>
    <w:rsid w:val="00B11157"/>
    <w:rsid w:val="00B12542"/>
    <w:rsid w:val="00B12C81"/>
    <w:rsid w:val="00B1380F"/>
    <w:rsid w:val="00B13C66"/>
    <w:rsid w:val="00B14A08"/>
    <w:rsid w:val="00B15191"/>
    <w:rsid w:val="00B17DF9"/>
    <w:rsid w:val="00B201AB"/>
    <w:rsid w:val="00B21438"/>
    <w:rsid w:val="00B23AF5"/>
    <w:rsid w:val="00B23F31"/>
    <w:rsid w:val="00B253ED"/>
    <w:rsid w:val="00B26857"/>
    <w:rsid w:val="00B26B3A"/>
    <w:rsid w:val="00B27CC2"/>
    <w:rsid w:val="00B27FF2"/>
    <w:rsid w:val="00B30A2E"/>
    <w:rsid w:val="00B338D9"/>
    <w:rsid w:val="00B33CED"/>
    <w:rsid w:val="00B3497E"/>
    <w:rsid w:val="00B34E35"/>
    <w:rsid w:val="00B3603F"/>
    <w:rsid w:val="00B36455"/>
    <w:rsid w:val="00B3691D"/>
    <w:rsid w:val="00B36BCF"/>
    <w:rsid w:val="00B36F5C"/>
    <w:rsid w:val="00B375C4"/>
    <w:rsid w:val="00B4003B"/>
    <w:rsid w:val="00B40ECD"/>
    <w:rsid w:val="00B411D8"/>
    <w:rsid w:val="00B41B59"/>
    <w:rsid w:val="00B41B8A"/>
    <w:rsid w:val="00B42091"/>
    <w:rsid w:val="00B46615"/>
    <w:rsid w:val="00B478B4"/>
    <w:rsid w:val="00B47CEF"/>
    <w:rsid w:val="00B51498"/>
    <w:rsid w:val="00B51A9C"/>
    <w:rsid w:val="00B52892"/>
    <w:rsid w:val="00B55739"/>
    <w:rsid w:val="00B55754"/>
    <w:rsid w:val="00B57039"/>
    <w:rsid w:val="00B6164E"/>
    <w:rsid w:val="00B61791"/>
    <w:rsid w:val="00B622CB"/>
    <w:rsid w:val="00B638C9"/>
    <w:rsid w:val="00B63EB7"/>
    <w:rsid w:val="00B6524D"/>
    <w:rsid w:val="00B654D6"/>
    <w:rsid w:val="00B65759"/>
    <w:rsid w:val="00B6590F"/>
    <w:rsid w:val="00B679DB"/>
    <w:rsid w:val="00B716DB"/>
    <w:rsid w:val="00B71D4C"/>
    <w:rsid w:val="00B73334"/>
    <w:rsid w:val="00B74C9A"/>
    <w:rsid w:val="00B759F5"/>
    <w:rsid w:val="00B75B93"/>
    <w:rsid w:val="00B761E6"/>
    <w:rsid w:val="00B762E0"/>
    <w:rsid w:val="00B764CF"/>
    <w:rsid w:val="00B807DB"/>
    <w:rsid w:val="00B81F2A"/>
    <w:rsid w:val="00B82D38"/>
    <w:rsid w:val="00B83CD5"/>
    <w:rsid w:val="00B85460"/>
    <w:rsid w:val="00B8596C"/>
    <w:rsid w:val="00B860BB"/>
    <w:rsid w:val="00B87801"/>
    <w:rsid w:val="00B87DCE"/>
    <w:rsid w:val="00B87F8B"/>
    <w:rsid w:val="00B9012D"/>
    <w:rsid w:val="00B909A5"/>
    <w:rsid w:val="00B90F0E"/>
    <w:rsid w:val="00B90F70"/>
    <w:rsid w:val="00B91BA6"/>
    <w:rsid w:val="00B92683"/>
    <w:rsid w:val="00B9277C"/>
    <w:rsid w:val="00B92A88"/>
    <w:rsid w:val="00B9305B"/>
    <w:rsid w:val="00B93EDA"/>
    <w:rsid w:val="00B94566"/>
    <w:rsid w:val="00B95E06"/>
    <w:rsid w:val="00B96196"/>
    <w:rsid w:val="00B9689E"/>
    <w:rsid w:val="00B96E1F"/>
    <w:rsid w:val="00BA09DE"/>
    <w:rsid w:val="00BA20C3"/>
    <w:rsid w:val="00BA29E9"/>
    <w:rsid w:val="00BA4342"/>
    <w:rsid w:val="00BA4828"/>
    <w:rsid w:val="00BA495B"/>
    <w:rsid w:val="00BA52D1"/>
    <w:rsid w:val="00BA69EE"/>
    <w:rsid w:val="00BA6C44"/>
    <w:rsid w:val="00BA75A9"/>
    <w:rsid w:val="00BA76ED"/>
    <w:rsid w:val="00BA7E86"/>
    <w:rsid w:val="00BB01E6"/>
    <w:rsid w:val="00BB0659"/>
    <w:rsid w:val="00BB0CEC"/>
    <w:rsid w:val="00BB0D55"/>
    <w:rsid w:val="00BB0DE4"/>
    <w:rsid w:val="00BB203A"/>
    <w:rsid w:val="00BB22D1"/>
    <w:rsid w:val="00BB30A4"/>
    <w:rsid w:val="00BB341F"/>
    <w:rsid w:val="00BB42A0"/>
    <w:rsid w:val="00BB4733"/>
    <w:rsid w:val="00BB6C99"/>
    <w:rsid w:val="00BB76FB"/>
    <w:rsid w:val="00BC0894"/>
    <w:rsid w:val="00BC252A"/>
    <w:rsid w:val="00BC6374"/>
    <w:rsid w:val="00BD0553"/>
    <w:rsid w:val="00BD06B3"/>
    <w:rsid w:val="00BD201B"/>
    <w:rsid w:val="00BD355D"/>
    <w:rsid w:val="00BD7B83"/>
    <w:rsid w:val="00BD7CFF"/>
    <w:rsid w:val="00BE100C"/>
    <w:rsid w:val="00BE2D1F"/>
    <w:rsid w:val="00BE2F9C"/>
    <w:rsid w:val="00BE4FB5"/>
    <w:rsid w:val="00BE514C"/>
    <w:rsid w:val="00BE51E1"/>
    <w:rsid w:val="00BE52F8"/>
    <w:rsid w:val="00BE6959"/>
    <w:rsid w:val="00BE7A3D"/>
    <w:rsid w:val="00BF1E6E"/>
    <w:rsid w:val="00BF2A0C"/>
    <w:rsid w:val="00BF3782"/>
    <w:rsid w:val="00BF3C10"/>
    <w:rsid w:val="00BF5143"/>
    <w:rsid w:val="00BF545E"/>
    <w:rsid w:val="00BF6D50"/>
    <w:rsid w:val="00BF7CC0"/>
    <w:rsid w:val="00C010E2"/>
    <w:rsid w:val="00C0152C"/>
    <w:rsid w:val="00C016EE"/>
    <w:rsid w:val="00C04C69"/>
    <w:rsid w:val="00C05767"/>
    <w:rsid w:val="00C07145"/>
    <w:rsid w:val="00C07DC4"/>
    <w:rsid w:val="00C10594"/>
    <w:rsid w:val="00C121C3"/>
    <w:rsid w:val="00C121D0"/>
    <w:rsid w:val="00C13E47"/>
    <w:rsid w:val="00C1475E"/>
    <w:rsid w:val="00C1516C"/>
    <w:rsid w:val="00C15AF7"/>
    <w:rsid w:val="00C1759A"/>
    <w:rsid w:val="00C218B4"/>
    <w:rsid w:val="00C2192E"/>
    <w:rsid w:val="00C21C29"/>
    <w:rsid w:val="00C23470"/>
    <w:rsid w:val="00C23789"/>
    <w:rsid w:val="00C23B7D"/>
    <w:rsid w:val="00C23CBF"/>
    <w:rsid w:val="00C240AA"/>
    <w:rsid w:val="00C252E2"/>
    <w:rsid w:val="00C25862"/>
    <w:rsid w:val="00C25B7F"/>
    <w:rsid w:val="00C25C27"/>
    <w:rsid w:val="00C30217"/>
    <w:rsid w:val="00C326A9"/>
    <w:rsid w:val="00C32D46"/>
    <w:rsid w:val="00C334D3"/>
    <w:rsid w:val="00C336DE"/>
    <w:rsid w:val="00C34411"/>
    <w:rsid w:val="00C34CB6"/>
    <w:rsid w:val="00C3543B"/>
    <w:rsid w:val="00C360F7"/>
    <w:rsid w:val="00C37069"/>
    <w:rsid w:val="00C374D2"/>
    <w:rsid w:val="00C37B1C"/>
    <w:rsid w:val="00C40697"/>
    <w:rsid w:val="00C409BC"/>
    <w:rsid w:val="00C40D23"/>
    <w:rsid w:val="00C41549"/>
    <w:rsid w:val="00C41BB0"/>
    <w:rsid w:val="00C45ADD"/>
    <w:rsid w:val="00C46180"/>
    <w:rsid w:val="00C46220"/>
    <w:rsid w:val="00C46E36"/>
    <w:rsid w:val="00C47CF4"/>
    <w:rsid w:val="00C517FF"/>
    <w:rsid w:val="00C51A75"/>
    <w:rsid w:val="00C55437"/>
    <w:rsid w:val="00C557A8"/>
    <w:rsid w:val="00C56748"/>
    <w:rsid w:val="00C57D6E"/>
    <w:rsid w:val="00C61638"/>
    <w:rsid w:val="00C624AA"/>
    <w:rsid w:val="00C65ABD"/>
    <w:rsid w:val="00C66116"/>
    <w:rsid w:val="00C66415"/>
    <w:rsid w:val="00C708B2"/>
    <w:rsid w:val="00C71A12"/>
    <w:rsid w:val="00C72E87"/>
    <w:rsid w:val="00C735F9"/>
    <w:rsid w:val="00C757CA"/>
    <w:rsid w:val="00C76A02"/>
    <w:rsid w:val="00C77C83"/>
    <w:rsid w:val="00C809C8"/>
    <w:rsid w:val="00C81339"/>
    <w:rsid w:val="00C81674"/>
    <w:rsid w:val="00C82110"/>
    <w:rsid w:val="00C839DC"/>
    <w:rsid w:val="00C83A31"/>
    <w:rsid w:val="00C84D66"/>
    <w:rsid w:val="00C84F2E"/>
    <w:rsid w:val="00C85FD3"/>
    <w:rsid w:val="00C8637F"/>
    <w:rsid w:val="00C87757"/>
    <w:rsid w:val="00C900A9"/>
    <w:rsid w:val="00C9054F"/>
    <w:rsid w:val="00C92ECD"/>
    <w:rsid w:val="00C947DF"/>
    <w:rsid w:val="00C94C01"/>
    <w:rsid w:val="00C94FEB"/>
    <w:rsid w:val="00C970E3"/>
    <w:rsid w:val="00C97A8F"/>
    <w:rsid w:val="00CA0A3D"/>
    <w:rsid w:val="00CA0F06"/>
    <w:rsid w:val="00CA142E"/>
    <w:rsid w:val="00CA2B90"/>
    <w:rsid w:val="00CA2EF1"/>
    <w:rsid w:val="00CA52A4"/>
    <w:rsid w:val="00CB1F27"/>
    <w:rsid w:val="00CB2874"/>
    <w:rsid w:val="00CB43F9"/>
    <w:rsid w:val="00CB531F"/>
    <w:rsid w:val="00CC11E7"/>
    <w:rsid w:val="00CC14B5"/>
    <w:rsid w:val="00CC2300"/>
    <w:rsid w:val="00CC314C"/>
    <w:rsid w:val="00CC562A"/>
    <w:rsid w:val="00CC5A8B"/>
    <w:rsid w:val="00CC6418"/>
    <w:rsid w:val="00CC683E"/>
    <w:rsid w:val="00CC7318"/>
    <w:rsid w:val="00CD17C4"/>
    <w:rsid w:val="00CD21FD"/>
    <w:rsid w:val="00CD28F2"/>
    <w:rsid w:val="00CD34FD"/>
    <w:rsid w:val="00CD6905"/>
    <w:rsid w:val="00CD6FFC"/>
    <w:rsid w:val="00CD7288"/>
    <w:rsid w:val="00CE2B87"/>
    <w:rsid w:val="00CE4908"/>
    <w:rsid w:val="00CE6080"/>
    <w:rsid w:val="00CF0988"/>
    <w:rsid w:val="00CF0BEF"/>
    <w:rsid w:val="00CF207C"/>
    <w:rsid w:val="00CF213A"/>
    <w:rsid w:val="00CF2EFC"/>
    <w:rsid w:val="00CF4688"/>
    <w:rsid w:val="00CF48C5"/>
    <w:rsid w:val="00CF54BE"/>
    <w:rsid w:val="00CF5572"/>
    <w:rsid w:val="00CF5D1F"/>
    <w:rsid w:val="00CF6626"/>
    <w:rsid w:val="00CF6BD7"/>
    <w:rsid w:val="00CF7035"/>
    <w:rsid w:val="00CF717D"/>
    <w:rsid w:val="00CF7230"/>
    <w:rsid w:val="00CF7742"/>
    <w:rsid w:val="00D00D87"/>
    <w:rsid w:val="00D00DD7"/>
    <w:rsid w:val="00D0339C"/>
    <w:rsid w:val="00D05402"/>
    <w:rsid w:val="00D05DAB"/>
    <w:rsid w:val="00D0697D"/>
    <w:rsid w:val="00D07394"/>
    <w:rsid w:val="00D108AA"/>
    <w:rsid w:val="00D116C2"/>
    <w:rsid w:val="00D12629"/>
    <w:rsid w:val="00D141DA"/>
    <w:rsid w:val="00D218E6"/>
    <w:rsid w:val="00D21D25"/>
    <w:rsid w:val="00D247EA"/>
    <w:rsid w:val="00D268E5"/>
    <w:rsid w:val="00D31FD2"/>
    <w:rsid w:val="00D33241"/>
    <w:rsid w:val="00D33DC7"/>
    <w:rsid w:val="00D33F7B"/>
    <w:rsid w:val="00D352C1"/>
    <w:rsid w:val="00D358D6"/>
    <w:rsid w:val="00D36416"/>
    <w:rsid w:val="00D37E4A"/>
    <w:rsid w:val="00D40689"/>
    <w:rsid w:val="00D41F9D"/>
    <w:rsid w:val="00D45F54"/>
    <w:rsid w:val="00D45F90"/>
    <w:rsid w:val="00D461D3"/>
    <w:rsid w:val="00D46859"/>
    <w:rsid w:val="00D46D26"/>
    <w:rsid w:val="00D470F0"/>
    <w:rsid w:val="00D47CBB"/>
    <w:rsid w:val="00D50588"/>
    <w:rsid w:val="00D50B28"/>
    <w:rsid w:val="00D512D2"/>
    <w:rsid w:val="00D51F47"/>
    <w:rsid w:val="00D52689"/>
    <w:rsid w:val="00D54E5B"/>
    <w:rsid w:val="00D55260"/>
    <w:rsid w:val="00D558F6"/>
    <w:rsid w:val="00D55F0B"/>
    <w:rsid w:val="00D57805"/>
    <w:rsid w:val="00D5785F"/>
    <w:rsid w:val="00D57FE7"/>
    <w:rsid w:val="00D60D14"/>
    <w:rsid w:val="00D6152B"/>
    <w:rsid w:val="00D617BA"/>
    <w:rsid w:val="00D61B50"/>
    <w:rsid w:val="00D6392D"/>
    <w:rsid w:val="00D6423E"/>
    <w:rsid w:val="00D70B39"/>
    <w:rsid w:val="00D70C12"/>
    <w:rsid w:val="00D70F3A"/>
    <w:rsid w:val="00D71235"/>
    <w:rsid w:val="00D7230E"/>
    <w:rsid w:val="00D81591"/>
    <w:rsid w:val="00D8167C"/>
    <w:rsid w:val="00D84B98"/>
    <w:rsid w:val="00D856C4"/>
    <w:rsid w:val="00D907FB"/>
    <w:rsid w:val="00D91C66"/>
    <w:rsid w:val="00D91CF9"/>
    <w:rsid w:val="00D92CAF"/>
    <w:rsid w:val="00D93D9F"/>
    <w:rsid w:val="00D944DC"/>
    <w:rsid w:val="00D96807"/>
    <w:rsid w:val="00DA0313"/>
    <w:rsid w:val="00DA130C"/>
    <w:rsid w:val="00DA13AD"/>
    <w:rsid w:val="00DA1B59"/>
    <w:rsid w:val="00DA1D3E"/>
    <w:rsid w:val="00DA2174"/>
    <w:rsid w:val="00DA2B77"/>
    <w:rsid w:val="00DA4D5F"/>
    <w:rsid w:val="00DA50BA"/>
    <w:rsid w:val="00DA6023"/>
    <w:rsid w:val="00DA7DD6"/>
    <w:rsid w:val="00DB25CC"/>
    <w:rsid w:val="00DB2AA5"/>
    <w:rsid w:val="00DB2CE0"/>
    <w:rsid w:val="00DB38CC"/>
    <w:rsid w:val="00DB47BA"/>
    <w:rsid w:val="00DB4A83"/>
    <w:rsid w:val="00DB4C7A"/>
    <w:rsid w:val="00DB50E1"/>
    <w:rsid w:val="00DB6B00"/>
    <w:rsid w:val="00DB7EB4"/>
    <w:rsid w:val="00DC4D98"/>
    <w:rsid w:val="00DC4E7B"/>
    <w:rsid w:val="00DC4F33"/>
    <w:rsid w:val="00DC50D3"/>
    <w:rsid w:val="00DC7D5A"/>
    <w:rsid w:val="00DD035A"/>
    <w:rsid w:val="00DD2D9E"/>
    <w:rsid w:val="00DD360B"/>
    <w:rsid w:val="00DD5E0E"/>
    <w:rsid w:val="00DD5F95"/>
    <w:rsid w:val="00DD7873"/>
    <w:rsid w:val="00DD791E"/>
    <w:rsid w:val="00DD7E26"/>
    <w:rsid w:val="00DE0A66"/>
    <w:rsid w:val="00DE0DEB"/>
    <w:rsid w:val="00DE150E"/>
    <w:rsid w:val="00DE1885"/>
    <w:rsid w:val="00DE290C"/>
    <w:rsid w:val="00DE2D8D"/>
    <w:rsid w:val="00DE43E4"/>
    <w:rsid w:val="00DE49E1"/>
    <w:rsid w:val="00DE5B0A"/>
    <w:rsid w:val="00DE61D5"/>
    <w:rsid w:val="00DF0355"/>
    <w:rsid w:val="00DF3421"/>
    <w:rsid w:val="00DF41A7"/>
    <w:rsid w:val="00DF41E2"/>
    <w:rsid w:val="00DF7EC8"/>
    <w:rsid w:val="00E0040D"/>
    <w:rsid w:val="00E00732"/>
    <w:rsid w:val="00E012A0"/>
    <w:rsid w:val="00E023D2"/>
    <w:rsid w:val="00E05962"/>
    <w:rsid w:val="00E060EC"/>
    <w:rsid w:val="00E102AD"/>
    <w:rsid w:val="00E10EEF"/>
    <w:rsid w:val="00E11C16"/>
    <w:rsid w:val="00E128C4"/>
    <w:rsid w:val="00E14A0B"/>
    <w:rsid w:val="00E14E24"/>
    <w:rsid w:val="00E14E89"/>
    <w:rsid w:val="00E167C3"/>
    <w:rsid w:val="00E21174"/>
    <w:rsid w:val="00E21753"/>
    <w:rsid w:val="00E2200F"/>
    <w:rsid w:val="00E229DA"/>
    <w:rsid w:val="00E24118"/>
    <w:rsid w:val="00E24219"/>
    <w:rsid w:val="00E255FD"/>
    <w:rsid w:val="00E26318"/>
    <w:rsid w:val="00E2724F"/>
    <w:rsid w:val="00E27D16"/>
    <w:rsid w:val="00E301FC"/>
    <w:rsid w:val="00E30A62"/>
    <w:rsid w:val="00E30B9E"/>
    <w:rsid w:val="00E30D4C"/>
    <w:rsid w:val="00E341E1"/>
    <w:rsid w:val="00E3462F"/>
    <w:rsid w:val="00E36A18"/>
    <w:rsid w:val="00E37795"/>
    <w:rsid w:val="00E41D8D"/>
    <w:rsid w:val="00E42768"/>
    <w:rsid w:val="00E42C82"/>
    <w:rsid w:val="00E436BF"/>
    <w:rsid w:val="00E44C02"/>
    <w:rsid w:val="00E44C3D"/>
    <w:rsid w:val="00E4538F"/>
    <w:rsid w:val="00E46550"/>
    <w:rsid w:val="00E46957"/>
    <w:rsid w:val="00E46961"/>
    <w:rsid w:val="00E4709E"/>
    <w:rsid w:val="00E47B6E"/>
    <w:rsid w:val="00E522FE"/>
    <w:rsid w:val="00E56781"/>
    <w:rsid w:val="00E56BDA"/>
    <w:rsid w:val="00E56F8B"/>
    <w:rsid w:val="00E622BB"/>
    <w:rsid w:val="00E62EE6"/>
    <w:rsid w:val="00E63B84"/>
    <w:rsid w:val="00E63F1C"/>
    <w:rsid w:val="00E64D58"/>
    <w:rsid w:val="00E661AA"/>
    <w:rsid w:val="00E6648A"/>
    <w:rsid w:val="00E673A5"/>
    <w:rsid w:val="00E675C4"/>
    <w:rsid w:val="00E67D52"/>
    <w:rsid w:val="00E70140"/>
    <w:rsid w:val="00E72A09"/>
    <w:rsid w:val="00E740DA"/>
    <w:rsid w:val="00E756DA"/>
    <w:rsid w:val="00E75DAA"/>
    <w:rsid w:val="00E768D7"/>
    <w:rsid w:val="00E844F4"/>
    <w:rsid w:val="00E853EF"/>
    <w:rsid w:val="00E85BDF"/>
    <w:rsid w:val="00E86691"/>
    <w:rsid w:val="00E9056B"/>
    <w:rsid w:val="00E9343E"/>
    <w:rsid w:val="00E9415B"/>
    <w:rsid w:val="00E94601"/>
    <w:rsid w:val="00E9502E"/>
    <w:rsid w:val="00E95534"/>
    <w:rsid w:val="00E97060"/>
    <w:rsid w:val="00E976EE"/>
    <w:rsid w:val="00E97F09"/>
    <w:rsid w:val="00EA1322"/>
    <w:rsid w:val="00EA1B95"/>
    <w:rsid w:val="00EA2875"/>
    <w:rsid w:val="00EA2EE0"/>
    <w:rsid w:val="00EA373D"/>
    <w:rsid w:val="00EA3AB7"/>
    <w:rsid w:val="00EA443A"/>
    <w:rsid w:val="00EA4528"/>
    <w:rsid w:val="00EA49D1"/>
    <w:rsid w:val="00EA505B"/>
    <w:rsid w:val="00EA5A3C"/>
    <w:rsid w:val="00EB31B2"/>
    <w:rsid w:val="00EB52FD"/>
    <w:rsid w:val="00EB6C8F"/>
    <w:rsid w:val="00EC13FD"/>
    <w:rsid w:val="00EC3156"/>
    <w:rsid w:val="00EC3A50"/>
    <w:rsid w:val="00EC3B19"/>
    <w:rsid w:val="00EC455C"/>
    <w:rsid w:val="00EC4D0C"/>
    <w:rsid w:val="00EC4E3D"/>
    <w:rsid w:val="00EC57B1"/>
    <w:rsid w:val="00EC73C1"/>
    <w:rsid w:val="00ED0CEF"/>
    <w:rsid w:val="00ED2697"/>
    <w:rsid w:val="00ED29E7"/>
    <w:rsid w:val="00ED2CA5"/>
    <w:rsid w:val="00ED2E40"/>
    <w:rsid w:val="00ED3BFE"/>
    <w:rsid w:val="00ED4549"/>
    <w:rsid w:val="00ED62A6"/>
    <w:rsid w:val="00ED65D6"/>
    <w:rsid w:val="00ED6A0E"/>
    <w:rsid w:val="00ED6E1D"/>
    <w:rsid w:val="00ED7123"/>
    <w:rsid w:val="00ED736D"/>
    <w:rsid w:val="00ED7740"/>
    <w:rsid w:val="00EE0CC0"/>
    <w:rsid w:val="00EE14A7"/>
    <w:rsid w:val="00EE334D"/>
    <w:rsid w:val="00EE3F91"/>
    <w:rsid w:val="00EE409E"/>
    <w:rsid w:val="00EE4D98"/>
    <w:rsid w:val="00EE5652"/>
    <w:rsid w:val="00EE6AD0"/>
    <w:rsid w:val="00EE7438"/>
    <w:rsid w:val="00EE7465"/>
    <w:rsid w:val="00EE7B20"/>
    <w:rsid w:val="00EE7B32"/>
    <w:rsid w:val="00EF0204"/>
    <w:rsid w:val="00EF062F"/>
    <w:rsid w:val="00EF18D7"/>
    <w:rsid w:val="00EF1A79"/>
    <w:rsid w:val="00EF2784"/>
    <w:rsid w:val="00EF29AB"/>
    <w:rsid w:val="00EF302E"/>
    <w:rsid w:val="00EF65A7"/>
    <w:rsid w:val="00EF65F0"/>
    <w:rsid w:val="00EF721E"/>
    <w:rsid w:val="00F001EC"/>
    <w:rsid w:val="00F00B08"/>
    <w:rsid w:val="00F021AA"/>
    <w:rsid w:val="00F032C5"/>
    <w:rsid w:val="00F036E8"/>
    <w:rsid w:val="00F03718"/>
    <w:rsid w:val="00F0686C"/>
    <w:rsid w:val="00F06C93"/>
    <w:rsid w:val="00F06D6C"/>
    <w:rsid w:val="00F07060"/>
    <w:rsid w:val="00F1041F"/>
    <w:rsid w:val="00F108E1"/>
    <w:rsid w:val="00F111E3"/>
    <w:rsid w:val="00F11DBC"/>
    <w:rsid w:val="00F1207C"/>
    <w:rsid w:val="00F14BD8"/>
    <w:rsid w:val="00F154D0"/>
    <w:rsid w:val="00F2044B"/>
    <w:rsid w:val="00F204EC"/>
    <w:rsid w:val="00F20ACE"/>
    <w:rsid w:val="00F20C42"/>
    <w:rsid w:val="00F22177"/>
    <w:rsid w:val="00F221FF"/>
    <w:rsid w:val="00F24AEC"/>
    <w:rsid w:val="00F255B6"/>
    <w:rsid w:val="00F27764"/>
    <w:rsid w:val="00F3236A"/>
    <w:rsid w:val="00F3341F"/>
    <w:rsid w:val="00F34034"/>
    <w:rsid w:val="00F35BBC"/>
    <w:rsid w:val="00F36B01"/>
    <w:rsid w:val="00F36ECA"/>
    <w:rsid w:val="00F371D5"/>
    <w:rsid w:val="00F377C6"/>
    <w:rsid w:val="00F37E4C"/>
    <w:rsid w:val="00F37F31"/>
    <w:rsid w:val="00F43A16"/>
    <w:rsid w:val="00F43C59"/>
    <w:rsid w:val="00F4415E"/>
    <w:rsid w:val="00F44F3B"/>
    <w:rsid w:val="00F45F9F"/>
    <w:rsid w:val="00F464E3"/>
    <w:rsid w:val="00F472AD"/>
    <w:rsid w:val="00F47BDE"/>
    <w:rsid w:val="00F47D23"/>
    <w:rsid w:val="00F50F47"/>
    <w:rsid w:val="00F5124E"/>
    <w:rsid w:val="00F529DC"/>
    <w:rsid w:val="00F54004"/>
    <w:rsid w:val="00F54AD8"/>
    <w:rsid w:val="00F555D4"/>
    <w:rsid w:val="00F55EE0"/>
    <w:rsid w:val="00F608C1"/>
    <w:rsid w:val="00F61C22"/>
    <w:rsid w:val="00F62CD4"/>
    <w:rsid w:val="00F62F79"/>
    <w:rsid w:val="00F63229"/>
    <w:rsid w:val="00F63708"/>
    <w:rsid w:val="00F63821"/>
    <w:rsid w:val="00F63DB5"/>
    <w:rsid w:val="00F6438F"/>
    <w:rsid w:val="00F65D56"/>
    <w:rsid w:val="00F666B7"/>
    <w:rsid w:val="00F6693E"/>
    <w:rsid w:val="00F74949"/>
    <w:rsid w:val="00F74AB2"/>
    <w:rsid w:val="00F7648A"/>
    <w:rsid w:val="00F7714D"/>
    <w:rsid w:val="00F77190"/>
    <w:rsid w:val="00F801CD"/>
    <w:rsid w:val="00F80912"/>
    <w:rsid w:val="00F81B56"/>
    <w:rsid w:val="00F82303"/>
    <w:rsid w:val="00F82ABF"/>
    <w:rsid w:val="00F83D9B"/>
    <w:rsid w:val="00F86EA9"/>
    <w:rsid w:val="00F90547"/>
    <w:rsid w:val="00F90BD5"/>
    <w:rsid w:val="00F90E5C"/>
    <w:rsid w:val="00F916CF"/>
    <w:rsid w:val="00F91B6E"/>
    <w:rsid w:val="00F9220D"/>
    <w:rsid w:val="00F922F5"/>
    <w:rsid w:val="00F92798"/>
    <w:rsid w:val="00F93A02"/>
    <w:rsid w:val="00F94349"/>
    <w:rsid w:val="00F95B77"/>
    <w:rsid w:val="00F95CDF"/>
    <w:rsid w:val="00F96489"/>
    <w:rsid w:val="00F97551"/>
    <w:rsid w:val="00FA0F8D"/>
    <w:rsid w:val="00FA1354"/>
    <w:rsid w:val="00FA3750"/>
    <w:rsid w:val="00FA4B30"/>
    <w:rsid w:val="00FA4D6C"/>
    <w:rsid w:val="00FA4EF3"/>
    <w:rsid w:val="00FA703D"/>
    <w:rsid w:val="00FB16EA"/>
    <w:rsid w:val="00FB3C77"/>
    <w:rsid w:val="00FB4A91"/>
    <w:rsid w:val="00FB6228"/>
    <w:rsid w:val="00FB695B"/>
    <w:rsid w:val="00FB6A11"/>
    <w:rsid w:val="00FB6F66"/>
    <w:rsid w:val="00FB700A"/>
    <w:rsid w:val="00FB789D"/>
    <w:rsid w:val="00FC150B"/>
    <w:rsid w:val="00FC1AB1"/>
    <w:rsid w:val="00FC2FCF"/>
    <w:rsid w:val="00FC4F41"/>
    <w:rsid w:val="00FC7B61"/>
    <w:rsid w:val="00FD00D1"/>
    <w:rsid w:val="00FD1293"/>
    <w:rsid w:val="00FD16CD"/>
    <w:rsid w:val="00FD58DE"/>
    <w:rsid w:val="00FD6534"/>
    <w:rsid w:val="00FD7731"/>
    <w:rsid w:val="00FD7DC5"/>
    <w:rsid w:val="00FE1CE4"/>
    <w:rsid w:val="00FE291C"/>
    <w:rsid w:val="00FE305D"/>
    <w:rsid w:val="00FE31FF"/>
    <w:rsid w:val="00FE37CA"/>
    <w:rsid w:val="00FE4601"/>
    <w:rsid w:val="00FE48A0"/>
    <w:rsid w:val="00FE7270"/>
    <w:rsid w:val="00FE75CE"/>
    <w:rsid w:val="00FE7949"/>
    <w:rsid w:val="00FF04BB"/>
    <w:rsid w:val="00FF1A5A"/>
    <w:rsid w:val="00FF1C08"/>
    <w:rsid w:val="00FF30B2"/>
    <w:rsid w:val="00FF55E6"/>
    <w:rsid w:val="00FF678A"/>
    <w:rsid w:val="00FF6CE5"/>
    <w:rsid w:val="00FF79A8"/>
    <w:rsid w:val="00FF7E76"/>
    <w:rsid w:val="00FF7F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6D3C9C"/>
  <w15:docId w15:val="{BBEF2512-9ABE-4705-B97F-911C9132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5">
    <w:name w:val="heading 5"/>
    <w:basedOn w:val="Normal"/>
    <w:link w:val="Heading5Char"/>
    <w:uiPriority w:val="9"/>
    <w:qFormat/>
    <w:rsid w:val="00BD06B3"/>
    <w:pPr>
      <w:widowControl/>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CF54BE"/>
    <w:rPr>
      <w:color w:val="0000FF" w:themeColor="hyperlink"/>
      <w:u w:val="single"/>
    </w:rPr>
  </w:style>
  <w:style w:type="character" w:styleId="UnresolvedMention">
    <w:name w:val="Unresolved Mention"/>
    <w:basedOn w:val="DefaultParagraphFont"/>
    <w:uiPriority w:val="99"/>
    <w:semiHidden/>
    <w:unhideWhenUsed/>
    <w:rsid w:val="00CF54BE"/>
    <w:rPr>
      <w:color w:val="605E5C"/>
      <w:shd w:val="clear" w:color="auto" w:fill="E1DFDD"/>
    </w:rPr>
  </w:style>
  <w:style w:type="paragraph" w:styleId="Header">
    <w:name w:val="header"/>
    <w:basedOn w:val="Normal"/>
    <w:link w:val="HeaderChar"/>
    <w:uiPriority w:val="99"/>
    <w:unhideWhenUsed/>
    <w:rsid w:val="00804446"/>
    <w:pPr>
      <w:tabs>
        <w:tab w:val="center" w:pos="4513"/>
        <w:tab w:val="right" w:pos="9026"/>
      </w:tabs>
    </w:pPr>
  </w:style>
  <w:style w:type="character" w:customStyle="1" w:styleId="HeaderChar">
    <w:name w:val="Header Char"/>
    <w:basedOn w:val="DefaultParagraphFont"/>
    <w:link w:val="Header"/>
    <w:uiPriority w:val="99"/>
    <w:rsid w:val="00804446"/>
  </w:style>
  <w:style w:type="paragraph" w:styleId="Footer">
    <w:name w:val="footer"/>
    <w:basedOn w:val="Normal"/>
    <w:link w:val="FooterChar"/>
    <w:uiPriority w:val="99"/>
    <w:unhideWhenUsed/>
    <w:rsid w:val="00804446"/>
    <w:pPr>
      <w:tabs>
        <w:tab w:val="center" w:pos="4513"/>
        <w:tab w:val="right" w:pos="9026"/>
      </w:tabs>
    </w:pPr>
  </w:style>
  <w:style w:type="character" w:customStyle="1" w:styleId="FooterChar">
    <w:name w:val="Footer Char"/>
    <w:basedOn w:val="DefaultParagraphFont"/>
    <w:link w:val="Footer"/>
    <w:uiPriority w:val="99"/>
    <w:rsid w:val="00804446"/>
  </w:style>
  <w:style w:type="paragraph" w:customStyle="1" w:styleId="text">
    <w:name w:val="text"/>
    <w:basedOn w:val="Normal"/>
    <w:rsid w:val="00364C26"/>
    <w:pPr>
      <w:widowControl/>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3A1435"/>
    <w:pPr>
      <w:widowControl/>
      <w:spacing w:before="100" w:beforeAutospacing="1" w:after="100" w:afterAutospacing="1"/>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BD06B3"/>
    <w:rPr>
      <w:rFonts w:ascii="Times New Roman" w:eastAsia="Times New Roman" w:hAnsi="Times New Roman" w:cs="Times New Roman"/>
      <w:b/>
      <w:bCs/>
      <w:sz w:val="20"/>
      <w:szCs w:val="20"/>
      <w:lang w:val="en-GB" w:eastAsia="en-GB"/>
    </w:rPr>
  </w:style>
  <w:style w:type="character" w:customStyle="1" w:styleId="legds">
    <w:name w:val="legds"/>
    <w:basedOn w:val="DefaultParagraphFont"/>
    <w:rsid w:val="00BD06B3"/>
  </w:style>
  <w:style w:type="paragraph" w:customStyle="1" w:styleId="legclearfix">
    <w:name w:val="legclearfix"/>
    <w:basedOn w:val="Normal"/>
    <w:rsid w:val="00BD06B3"/>
    <w:pPr>
      <w:widowControl/>
      <w:spacing w:before="100" w:beforeAutospacing="1" w:after="100" w:afterAutospacing="1"/>
    </w:pPr>
    <w:rPr>
      <w:rFonts w:ascii="Times New Roman" w:eastAsia="Times New Roman" w:hAnsi="Times New Roman" w:cs="Times New Roman"/>
      <w:sz w:val="24"/>
      <w:szCs w:val="24"/>
      <w:lang w:eastAsia="en-GB"/>
    </w:rPr>
  </w:style>
  <w:style w:type="character" w:customStyle="1" w:styleId="legchangedelimiter">
    <w:name w:val="legchangedelimiter"/>
    <w:basedOn w:val="DefaultParagraphFont"/>
    <w:rsid w:val="00BD06B3"/>
  </w:style>
  <w:style w:type="character" w:customStyle="1" w:styleId="legsubstitution">
    <w:name w:val="legsubstitution"/>
    <w:basedOn w:val="DefaultParagraphFont"/>
    <w:rsid w:val="00BD06B3"/>
  </w:style>
  <w:style w:type="paragraph" w:customStyle="1" w:styleId="legrhs">
    <w:name w:val="legrhs"/>
    <w:basedOn w:val="Normal"/>
    <w:rsid w:val="00BD06B3"/>
    <w:pPr>
      <w:widowControl/>
      <w:spacing w:before="100" w:beforeAutospacing="1" w:after="100" w:afterAutospacing="1"/>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505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5E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2749">
      <w:bodyDiv w:val="1"/>
      <w:marLeft w:val="0"/>
      <w:marRight w:val="0"/>
      <w:marTop w:val="0"/>
      <w:marBottom w:val="0"/>
      <w:divBdr>
        <w:top w:val="none" w:sz="0" w:space="0" w:color="auto"/>
        <w:left w:val="none" w:sz="0" w:space="0" w:color="auto"/>
        <w:bottom w:val="none" w:sz="0" w:space="0" w:color="auto"/>
        <w:right w:val="none" w:sz="0" w:space="0" w:color="auto"/>
      </w:divBdr>
    </w:div>
    <w:div w:id="196743104">
      <w:bodyDiv w:val="1"/>
      <w:marLeft w:val="0"/>
      <w:marRight w:val="0"/>
      <w:marTop w:val="0"/>
      <w:marBottom w:val="0"/>
      <w:divBdr>
        <w:top w:val="none" w:sz="0" w:space="0" w:color="auto"/>
        <w:left w:val="none" w:sz="0" w:space="0" w:color="auto"/>
        <w:bottom w:val="none" w:sz="0" w:space="0" w:color="auto"/>
        <w:right w:val="none" w:sz="0" w:space="0" w:color="auto"/>
      </w:divBdr>
    </w:div>
    <w:div w:id="890658032">
      <w:bodyDiv w:val="1"/>
      <w:marLeft w:val="0"/>
      <w:marRight w:val="0"/>
      <w:marTop w:val="0"/>
      <w:marBottom w:val="0"/>
      <w:divBdr>
        <w:top w:val="none" w:sz="0" w:space="0" w:color="auto"/>
        <w:left w:val="none" w:sz="0" w:space="0" w:color="auto"/>
        <w:bottom w:val="none" w:sz="0" w:space="0" w:color="auto"/>
        <w:right w:val="none" w:sz="0" w:space="0" w:color="auto"/>
      </w:divBdr>
    </w:div>
    <w:div w:id="1170946952">
      <w:bodyDiv w:val="1"/>
      <w:marLeft w:val="0"/>
      <w:marRight w:val="0"/>
      <w:marTop w:val="0"/>
      <w:marBottom w:val="0"/>
      <w:divBdr>
        <w:top w:val="none" w:sz="0" w:space="0" w:color="auto"/>
        <w:left w:val="none" w:sz="0" w:space="0" w:color="auto"/>
        <w:bottom w:val="none" w:sz="0" w:space="0" w:color="auto"/>
        <w:right w:val="none" w:sz="0" w:space="0" w:color="auto"/>
      </w:divBdr>
    </w:div>
    <w:div w:id="1231308393">
      <w:bodyDiv w:val="1"/>
      <w:marLeft w:val="0"/>
      <w:marRight w:val="0"/>
      <w:marTop w:val="0"/>
      <w:marBottom w:val="0"/>
      <w:divBdr>
        <w:top w:val="none" w:sz="0" w:space="0" w:color="auto"/>
        <w:left w:val="none" w:sz="0" w:space="0" w:color="auto"/>
        <w:bottom w:val="none" w:sz="0" w:space="0" w:color="auto"/>
        <w:right w:val="none" w:sz="0" w:space="0" w:color="auto"/>
      </w:divBdr>
    </w:div>
    <w:div w:id="1406024347">
      <w:bodyDiv w:val="1"/>
      <w:marLeft w:val="0"/>
      <w:marRight w:val="0"/>
      <w:marTop w:val="0"/>
      <w:marBottom w:val="0"/>
      <w:divBdr>
        <w:top w:val="none" w:sz="0" w:space="0" w:color="auto"/>
        <w:left w:val="none" w:sz="0" w:space="0" w:color="auto"/>
        <w:bottom w:val="none" w:sz="0" w:space="0" w:color="auto"/>
        <w:right w:val="none" w:sz="0" w:space="0" w:color="auto"/>
      </w:divBdr>
    </w:div>
    <w:div w:id="1632200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7C612-8333-406E-A5FE-92C0718FE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7874</Words>
  <Characters>44886</Characters>
  <Application>Microsoft Office Word</Application>
  <DocSecurity>4</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Abbey</dc:creator>
  <cp:lastModifiedBy>Theodoracopoulos, Maria</cp:lastModifiedBy>
  <cp:revision>2</cp:revision>
  <cp:lastPrinted>2022-02-24T14:21:00Z</cp:lastPrinted>
  <dcterms:created xsi:type="dcterms:W3CDTF">2022-02-24T14:29:00Z</dcterms:created>
  <dcterms:modified xsi:type="dcterms:W3CDTF">2022-02-24T14:29:00Z</dcterms:modified>
</cp:coreProperties>
</file>