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16"/>
      </w:tblGrid>
      <w:tr w:rsidR="00647A23" w:rsidRPr="00D038BE" w14:paraId="6E81789D" w14:textId="77777777" w:rsidTr="006C309F">
        <w:tc>
          <w:tcPr>
            <w:tcW w:w="9623" w:type="dxa"/>
          </w:tcPr>
          <w:p w14:paraId="4EC173BA" w14:textId="4DC55F5D" w:rsidR="00647A23" w:rsidRPr="00D038BE" w:rsidRDefault="00647A23" w:rsidP="00FA2B9F">
            <w:pPr>
              <w:spacing w:line="240" w:lineRule="auto"/>
              <w:rPr>
                <w:b/>
                <w:sz w:val="20"/>
                <w:lang w:eastAsia="en-US"/>
              </w:rPr>
            </w:pPr>
            <w:r w:rsidRPr="00D038BE">
              <w:rPr>
                <w:b/>
                <w:bCs/>
                <w:sz w:val="20"/>
                <w:szCs w:val="20"/>
              </w:rPr>
              <w:t xml:space="preserve">WARNING: reporting restrictions may apply to the contents transcribed in this document, particularly if the case concerned a sexual offence or involved a child. Reporting restrictions prohibit the publication of the applicable information to the public or any section of the public, in writing, in a broadcast or by means of the internet, including social media. Anyone </w:t>
            </w:r>
            <w:r w:rsidR="00FA2B9F">
              <w:rPr>
                <w:b/>
                <w:bCs/>
                <w:sz w:val="20"/>
                <w:szCs w:val="20"/>
              </w:rPr>
              <w:t>w</w:t>
            </w:r>
            <w:r w:rsidRPr="00D038BE">
              <w:rPr>
                <w:b/>
                <w:bCs/>
                <w:sz w:val="20"/>
                <w:szCs w:val="20"/>
              </w:rPr>
              <w:t xml:space="preserve">ho receives a copy of this transcript is responsible in law for making sure that applicable restrictions </w:t>
            </w:r>
            <w:r w:rsidR="005C4508">
              <w:rPr>
                <w:b/>
                <w:bCs/>
                <w:sz w:val="20"/>
                <w:szCs w:val="20"/>
              </w:rPr>
              <w:t>are not</w:t>
            </w:r>
            <w:r w:rsidRPr="00D038BE">
              <w:rPr>
                <w:b/>
                <w:bCs/>
                <w:sz w:val="20"/>
                <w:szCs w:val="20"/>
              </w:rPr>
              <w:t xml:space="preserve"> breached. A person who breaches a reporting restriction is liable to a fine and/or imprisonment. For guidance on whether reporting restrictions apply, and to what information, ask at the court office or take legal advice.</w:t>
            </w:r>
          </w:p>
        </w:tc>
      </w:tr>
      <w:tr w:rsidR="00647A23" w:rsidRPr="00D038BE" w14:paraId="440BDFD6" w14:textId="77777777" w:rsidTr="006C309F">
        <w:tc>
          <w:tcPr>
            <w:tcW w:w="9623" w:type="dxa"/>
          </w:tcPr>
          <w:p w14:paraId="77FD1B43" w14:textId="77777777" w:rsidR="00647A23" w:rsidRPr="00D038BE" w:rsidRDefault="00647A23" w:rsidP="00CE3FEB">
            <w:pPr>
              <w:spacing w:line="240" w:lineRule="auto"/>
              <w:rPr>
                <w:b/>
                <w:sz w:val="20"/>
                <w:lang w:eastAsia="en-US"/>
              </w:rPr>
            </w:pPr>
            <w:r w:rsidRPr="00D038BE">
              <w:rPr>
                <w:b/>
                <w:sz w:val="20"/>
              </w:rPr>
              <w:t xml:space="preserve">This Transcript is Crown Copyright.  It may not be reproduced in whole or in part other than in accordance with </w:t>
            </w:r>
            <w:r w:rsidRPr="00D038BE">
              <w:rPr>
                <w:b/>
                <w:bCs/>
                <w:sz w:val="20"/>
              </w:rPr>
              <w:t>relevant licence</w:t>
            </w:r>
            <w:r w:rsidRPr="00D038BE">
              <w:rPr>
                <w:b/>
                <w:sz w:val="20"/>
              </w:rPr>
              <w:t xml:space="preserve"> or with the express consent of the Authority.  All rights are reserved.</w:t>
            </w:r>
          </w:p>
        </w:tc>
      </w:tr>
    </w:tbl>
    <w:p w14:paraId="1696F062" w14:textId="60D63F54" w:rsidR="00647A23" w:rsidRPr="00D038BE" w:rsidRDefault="00647A23" w:rsidP="00CE3FEB">
      <w:pPr>
        <w:spacing w:line="240" w:lineRule="auto"/>
      </w:pPr>
      <w:r>
        <w:rPr>
          <w:noProof/>
        </w:rPr>
        <w:drawing>
          <wp:anchor distT="0" distB="0" distL="114300" distR="114300" simplePos="0" relativeHeight="251659264" behindDoc="0" locked="0" layoutInCell="1" allowOverlap="1" wp14:anchorId="6E04F1E9" wp14:editId="559CB767">
            <wp:simplePos x="0" y="0"/>
            <wp:positionH relativeFrom="column">
              <wp:align>center</wp:align>
            </wp:positionH>
            <wp:positionV relativeFrom="paragraph">
              <wp:posOffset>238760</wp:posOffset>
            </wp:positionV>
            <wp:extent cx="971550" cy="962025"/>
            <wp:effectExtent l="0" t="0" r="0" b="9525"/>
            <wp:wrapNone/>
            <wp:docPr id="1" name="Picture 1"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71550" cy="9620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6232"/>
        <w:gridCol w:w="2794"/>
      </w:tblGrid>
      <w:tr w:rsidR="00647A23" w:rsidRPr="00D152C1" w14:paraId="78EFB085" w14:textId="77777777" w:rsidTr="006C309F">
        <w:tc>
          <w:tcPr>
            <w:tcW w:w="6629" w:type="dxa"/>
          </w:tcPr>
          <w:p w14:paraId="379098B3" w14:textId="77777777" w:rsidR="00647A23" w:rsidRPr="00D152C1" w:rsidRDefault="00647A23" w:rsidP="00CE3FEB">
            <w:pPr>
              <w:spacing w:line="240" w:lineRule="auto"/>
            </w:pPr>
          </w:p>
          <w:p w14:paraId="413ECE3D" w14:textId="77777777" w:rsidR="00647A23" w:rsidRPr="00D152C1" w:rsidRDefault="00647A23" w:rsidP="00CE3FEB">
            <w:pPr>
              <w:tabs>
                <w:tab w:val="right" w:pos="9746"/>
              </w:tabs>
              <w:spacing w:line="240" w:lineRule="auto"/>
              <w:ind w:left="-105"/>
              <w:rPr>
                <w:sz w:val="22"/>
                <w:szCs w:val="22"/>
                <w:u w:val="single"/>
              </w:rPr>
            </w:pPr>
            <w:r w:rsidRPr="00D152C1">
              <w:rPr>
                <w:sz w:val="22"/>
                <w:szCs w:val="22"/>
                <w:u w:val="single"/>
              </w:rPr>
              <w:t>IN THE COURT OF APPEAL</w:t>
            </w:r>
          </w:p>
          <w:p w14:paraId="217AD161" w14:textId="77777777" w:rsidR="00647A23" w:rsidRPr="00D152C1" w:rsidRDefault="00647A23" w:rsidP="00CE3FEB">
            <w:pPr>
              <w:tabs>
                <w:tab w:val="right" w:pos="9746"/>
              </w:tabs>
              <w:spacing w:line="240" w:lineRule="auto"/>
              <w:ind w:left="-105"/>
              <w:rPr>
                <w:sz w:val="22"/>
                <w:szCs w:val="22"/>
                <w:u w:val="single"/>
              </w:rPr>
            </w:pPr>
            <w:r w:rsidRPr="00D152C1">
              <w:rPr>
                <w:sz w:val="22"/>
                <w:szCs w:val="22"/>
                <w:u w:val="single"/>
              </w:rPr>
              <w:t>CRIMINAL DIVISION</w:t>
            </w:r>
          </w:p>
          <w:p w14:paraId="7FBF3A32" w14:textId="77777777" w:rsidR="00647A23" w:rsidRPr="00D152C1" w:rsidRDefault="00647A23" w:rsidP="00CE3FEB">
            <w:pPr>
              <w:tabs>
                <w:tab w:val="right" w:pos="9746"/>
              </w:tabs>
              <w:spacing w:line="240" w:lineRule="auto"/>
              <w:ind w:left="-105"/>
              <w:rPr>
                <w:sz w:val="22"/>
                <w:szCs w:val="22"/>
                <w:u w:val="single"/>
              </w:rPr>
            </w:pPr>
          </w:p>
          <w:p w14:paraId="08B0E3FE" w14:textId="77777777" w:rsidR="00647A23" w:rsidRDefault="00647A23" w:rsidP="00AF0FFF">
            <w:pPr>
              <w:tabs>
                <w:tab w:val="right" w:pos="9746"/>
              </w:tabs>
              <w:spacing w:line="240" w:lineRule="auto"/>
              <w:ind w:left="-105"/>
              <w:rPr>
                <w:sz w:val="22"/>
                <w:szCs w:val="22"/>
                <w:u w:val="single"/>
              </w:rPr>
            </w:pPr>
            <w:r w:rsidRPr="00D152C1">
              <w:rPr>
                <w:sz w:val="22"/>
                <w:szCs w:val="22"/>
                <w:u w:val="single"/>
              </w:rPr>
              <w:t>C</w:t>
            </w:r>
            <w:r>
              <w:rPr>
                <w:sz w:val="22"/>
                <w:szCs w:val="22"/>
                <w:u w:val="single"/>
              </w:rPr>
              <w:t>ase No</w:t>
            </w:r>
            <w:r w:rsidRPr="00D152C1">
              <w:rPr>
                <w:sz w:val="22"/>
                <w:szCs w:val="22"/>
                <w:u w:val="single"/>
              </w:rPr>
              <w:t>: 20</w:t>
            </w:r>
            <w:r w:rsidR="006776EC">
              <w:rPr>
                <w:sz w:val="22"/>
                <w:szCs w:val="22"/>
                <w:u w:val="single"/>
              </w:rPr>
              <w:t>2</w:t>
            </w:r>
            <w:r w:rsidR="003F3A20">
              <w:rPr>
                <w:sz w:val="22"/>
                <w:szCs w:val="22"/>
                <w:u w:val="single"/>
              </w:rPr>
              <w:t>1</w:t>
            </w:r>
            <w:r w:rsidRPr="00D152C1">
              <w:rPr>
                <w:sz w:val="22"/>
                <w:szCs w:val="22"/>
                <w:u w:val="single"/>
              </w:rPr>
              <w:t>/0</w:t>
            </w:r>
            <w:r w:rsidR="0039402A">
              <w:rPr>
                <w:sz w:val="22"/>
                <w:szCs w:val="22"/>
                <w:u w:val="single"/>
              </w:rPr>
              <w:t>1379</w:t>
            </w:r>
            <w:r w:rsidR="00D128DF">
              <w:rPr>
                <w:sz w:val="22"/>
                <w:szCs w:val="22"/>
                <w:u w:val="single"/>
              </w:rPr>
              <w:t>/</w:t>
            </w:r>
            <w:r w:rsidR="0039402A">
              <w:rPr>
                <w:sz w:val="22"/>
                <w:szCs w:val="22"/>
                <w:u w:val="single"/>
              </w:rPr>
              <w:t>B1</w:t>
            </w:r>
          </w:p>
          <w:p w14:paraId="662886B3" w14:textId="52746E77" w:rsidR="001D0A06" w:rsidRPr="00D152C1" w:rsidRDefault="001D0A06" w:rsidP="00AF0FFF">
            <w:pPr>
              <w:tabs>
                <w:tab w:val="right" w:pos="9746"/>
              </w:tabs>
              <w:spacing w:line="240" w:lineRule="auto"/>
              <w:ind w:left="-105"/>
              <w:rPr>
                <w:bCs/>
                <w:sz w:val="22"/>
                <w:szCs w:val="22"/>
                <w:u w:val="single"/>
              </w:rPr>
            </w:pPr>
            <w:r>
              <w:rPr>
                <w:bCs/>
                <w:sz w:val="22"/>
                <w:szCs w:val="22"/>
                <w:u w:val="single"/>
              </w:rPr>
              <w:t xml:space="preserve">NCN: </w:t>
            </w:r>
            <w:r w:rsidRPr="001D0A06">
              <w:rPr>
                <w:bCs/>
                <w:sz w:val="22"/>
                <w:szCs w:val="22"/>
                <w:u w:val="single"/>
              </w:rPr>
              <w:t>[2021] EWCA Crim 1412</w:t>
            </w:r>
          </w:p>
        </w:tc>
        <w:tc>
          <w:tcPr>
            <w:tcW w:w="3009" w:type="dxa"/>
          </w:tcPr>
          <w:p w14:paraId="3BC468A7" w14:textId="77777777" w:rsidR="00647A23" w:rsidRPr="00D152C1" w:rsidRDefault="00647A23" w:rsidP="00CE3FEB">
            <w:pPr>
              <w:tabs>
                <w:tab w:val="right" w:pos="9746"/>
              </w:tabs>
              <w:spacing w:line="240" w:lineRule="auto"/>
              <w:jc w:val="right"/>
              <w:rPr>
                <w:sz w:val="22"/>
                <w:szCs w:val="22"/>
                <w:u w:val="single"/>
              </w:rPr>
            </w:pPr>
          </w:p>
        </w:tc>
      </w:tr>
    </w:tbl>
    <w:p w14:paraId="38A089E2" w14:textId="7CE1DA79" w:rsidR="00B243DA" w:rsidRDefault="00B243DA" w:rsidP="00CE3FEB">
      <w:pPr>
        <w:tabs>
          <w:tab w:val="right" w:pos="9746"/>
        </w:tabs>
        <w:spacing w:line="240" w:lineRule="auto"/>
        <w:jc w:val="right"/>
        <w:rPr>
          <w:sz w:val="22"/>
          <w:szCs w:val="22"/>
          <w:u w:val="single"/>
        </w:rPr>
      </w:pPr>
    </w:p>
    <w:p w14:paraId="1E53E710" w14:textId="77777777" w:rsidR="00647A23" w:rsidRPr="0098218F" w:rsidRDefault="00647A23" w:rsidP="00CE3FEB">
      <w:pPr>
        <w:tabs>
          <w:tab w:val="right" w:pos="9746"/>
        </w:tabs>
        <w:spacing w:line="240" w:lineRule="auto"/>
        <w:jc w:val="right"/>
        <w:rPr>
          <w:sz w:val="22"/>
          <w:szCs w:val="22"/>
          <w:u w:val="single"/>
        </w:rPr>
      </w:pPr>
      <w:r w:rsidRPr="0098218F">
        <w:rPr>
          <w:sz w:val="22"/>
          <w:szCs w:val="22"/>
          <w:u w:val="single"/>
        </w:rPr>
        <w:t>Royal Courts of Justice</w:t>
      </w:r>
    </w:p>
    <w:p w14:paraId="13D41753" w14:textId="77777777" w:rsidR="00647A23" w:rsidRPr="0098218F" w:rsidRDefault="00647A23" w:rsidP="00CE3FEB">
      <w:pPr>
        <w:tabs>
          <w:tab w:val="right" w:pos="9746"/>
        </w:tabs>
        <w:spacing w:line="240" w:lineRule="auto"/>
        <w:jc w:val="right"/>
        <w:rPr>
          <w:sz w:val="22"/>
          <w:szCs w:val="22"/>
          <w:u w:val="single"/>
        </w:rPr>
      </w:pPr>
      <w:r w:rsidRPr="0098218F">
        <w:rPr>
          <w:sz w:val="22"/>
          <w:szCs w:val="22"/>
          <w:u w:val="single"/>
        </w:rPr>
        <w:t>The Strand</w:t>
      </w:r>
    </w:p>
    <w:p w14:paraId="4A8F7BB5" w14:textId="0773BD1A" w:rsidR="00647A23" w:rsidRPr="0098218F" w:rsidRDefault="00910DFB" w:rsidP="00CE3FEB">
      <w:pPr>
        <w:tabs>
          <w:tab w:val="right" w:pos="9746"/>
        </w:tabs>
        <w:spacing w:line="240" w:lineRule="auto"/>
        <w:jc w:val="right"/>
        <w:rPr>
          <w:sz w:val="22"/>
          <w:szCs w:val="22"/>
          <w:u w:val="single"/>
        </w:rPr>
      </w:pPr>
      <w:r>
        <w:rPr>
          <w:sz w:val="22"/>
          <w:szCs w:val="22"/>
          <w:u w:val="single"/>
        </w:rPr>
        <w:t>Lo</w:t>
      </w:r>
      <w:r w:rsidR="00815B6E">
        <w:rPr>
          <w:sz w:val="22"/>
          <w:szCs w:val="22"/>
          <w:u w:val="single"/>
        </w:rPr>
        <w:t>nd</w:t>
      </w:r>
      <w:r w:rsidR="00647A23" w:rsidRPr="0098218F">
        <w:rPr>
          <w:sz w:val="22"/>
          <w:szCs w:val="22"/>
          <w:u w:val="single"/>
        </w:rPr>
        <w:t>on</w:t>
      </w:r>
    </w:p>
    <w:p w14:paraId="7D899D33" w14:textId="61B8CE48" w:rsidR="00647A23" w:rsidRPr="0098218F" w:rsidRDefault="00D7185E" w:rsidP="00CE3FEB">
      <w:pPr>
        <w:tabs>
          <w:tab w:val="right" w:pos="9746"/>
        </w:tabs>
        <w:spacing w:line="240" w:lineRule="auto"/>
        <w:jc w:val="right"/>
        <w:rPr>
          <w:sz w:val="22"/>
          <w:szCs w:val="22"/>
          <w:u w:val="single"/>
        </w:rPr>
      </w:pPr>
      <w:r>
        <w:rPr>
          <w:sz w:val="22"/>
          <w:szCs w:val="22"/>
          <w:u w:val="single"/>
        </w:rPr>
        <w:t>WC</w:t>
      </w:r>
      <w:r w:rsidR="00647A23" w:rsidRPr="0098218F">
        <w:rPr>
          <w:sz w:val="22"/>
          <w:szCs w:val="22"/>
          <w:u w:val="single"/>
        </w:rPr>
        <w:t>2A 2LL</w:t>
      </w:r>
    </w:p>
    <w:p w14:paraId="2360B48D" w14:textId="77777777" w:rsidR="00647A23" w:rsidRPr="0098218F" w:rsidRDefault="00647A23" w:rsidP="00CE3FEB">
      <w:pPr>
        <w:tabs>
          <w:tab w:val="right" w:pos="9746"/>
        </w:tabs>
        <w:spacing w:line="240" w:lineRule="auto"/>
        <w:jc w:val="right"/>
        <w:rPr>
          <w:sz w:val="22"/>
          <w:szCs w:val="22"/>
          <w:u w:val="single"/>
        </w:rPr>
      </w:pPr>
    </w:p>
    <w:p w14:paraId="4FFB44FC" w14:textId="05077F55" w:rsidR="00647A23" w:rsidRPr="0098218F" w:rsidRDefault="006815ED" w:rsidP="00CE3FEB">
      <w:pPr>
        <w:spacing w:line="240" w:lineRule="auto"/>
        <w:jc w:val="right"/>
        <w:rPr>
          <w:sz w:val="22"/>
          <w:szCs w:val="22"/>
          <w:u w:val="single"/>
        </w:rPr>
      </w:pPr>
      <w:bookmarkStart w:id="0" w:name="_Hlk531772039"/>
      <w:r>
        <w:rPr>
          <w:sz w:val="22"/>
          <w:szCs w:val="22"/>
          <w:u w:val="single"/>
        </w:rPr>
        <w:t>T</w:t>
      </w:r>
      <w:r w:rsidR="0039402A">
        <w:rPr>
          <w:sz w:val="22"/>
          <w:szCs w:val="22"/>
          <w:u w:val="single"/>
        </w:rPr>
        <w:t>hur</w:t>
      </w:r>
      <w:r>
        <w:rPr>
          <w:sz w:val="22"/>
          <w:szCs w:val="22"/>
          <w:u w:val="single"/>
        </w:rPr>
        <w:t>s</w:t>
      </w:r>
      <w:r w:rsidR="00AE3DB1">
        <w:rPr>
          <w:sz w:val="22"/>
          <w:szCs w:val="22"/>
          <w:u w:val="single"/>
        </w:rPr>
        <w:t>d</w:t>
      </w:r>
      <w:r w:rsidR="00D6589F">
        <w:rPr>
          <w:sz w:val="22"/>
          <w:szCs w:val="22"/>
          <w:u w:val="single"/>
        </w:rPr>
        <w:t>a</w:t>
      </w:r>
      <w:r w:rsidR="00647A23" w:rsidRPr="0098218F">
        <w:rPr>
          <w:sz w:val="22"/>
          <w:szCs w:val="22"/>
          <w:u w:val="single"/>
        </w:rPr>
        <w:t xml:space="preserve">y </w:t>
      </w:r>
      <w:r w:rsidR="00922259">
        <w:rPr>
          <w:sz w:val="22"/>
          <w:szCs w:val="22"/>
          <w:u w:val="single"/>
        </w:rPr>
        <w:t xml:space="preserve"> </w:t>
      </w:r>
      <w:r w:rsidR="004E1244">
        <w:rPr>
          <w:sz w:val="22"/>
          <w:szCs w:val="22"/>
          <w:u w:val="single"/>
        </w:rPr>
        <w:t>2</w:t>
      </w:r>
      <w:r w:rsidR="0039402A">
        <w:rPr>
          <w:sz w:val="22"/>
          <w:szCs w:val="22"/>
          <w:u w:val="single"/>
        </w:rPr>
        <w:t>3</w:t>
      </w:r>
      <w:r w:rsidR="0039402A" w:rsidRPr="0039402A">
        <w:rPr>
          <w:sz w:val="22"/>
          <w:szCs w:val="22"/>
          <w:u w:val="single"/>
          <w:vertAlign w:val="superscript"/>
        </w:rPr>
        <w:t>rd</w:t>
      </w:r>
      <w:r w:rsidR="0039402A">
        <w:rPr>
          <w:sz w:val="22"/>
          <w:szCs w:val="22"/>
          <w:u w:val="single"/>
        </w:rPr>
        <w:t xml:space="preserve"> </w:t>
      </w:r>
      <w:r>
        <w:rPr>
          <w:sz w:val="22"/>
          <w:szCs w:val="22"/>
          <w:u w:val="single"/>
        </w:rPr>
        <w:t xml:space="preserve"> Se</w:t>
      </w:r>
      <w:r w:rsidR="00AF0FFF">
        <w:rPr>
          <w:sz w:val="22"/>
          <w:szCs w:val="22"/>
          <w:u w:val="single"/>
        </w:rPr>
        <w:t>ptember</w:t>
      </w:r>
      <w:r w:rsidR="00726237">
        <w:rPr>
          <w:sz w:val="22"/>
          <w:szCs w:val="22"/>
          <w:u w:val="single"/>
        </w:rPr>
        <w:t xml:space="preserve">  </w:t>
      </w:r>
      <w:r w:rsidR="00647A23" w:rsidRPr="0098218F">
        <w:rPr>
          <w:sz w:val="22"/>
          <w:szCs w:val="22"/>
          <w:u w:val="single"/>
        </w:rPr>
        <w:t>202</w:t>
      </w:r>
      <w:r w:rsidR="00B63B7B">
        <w:rPr>
          <w:sz w:val="22"/>
          <w:szCs w:val="22"/>
          <w:u w:val="single"/>
        </w:rPr>
        <w:t>1</w:t>
      </w:r>
    </w:p>
    <w:bookmarkEnd w:id="0"/>
    <w:p w14:paraId="7592677D" w14:textId="1605A788" w:rsidR="00647A23" w:rsidRDefault="00647A23" w:rsidP="00CE3FEB">
      <w:pPr>
        <w:tabs>
          <w:tab w:val="left" w:pos="7983"/>
          <w:tab w:val="right" w:pos="9746"/>
        </w:tabs>
        <w:spacing w:line="240" w:lineRule="auto"/>
        <w:rPr>
          <w:sz w:val="22"/>
          <w:szCs w:val="22"/>
        </w:rPr>
      </w:pPr>
    </w:p>
    <w:p w14:paraId="71F8B9BC" w14:textId="77777777" w:rsidR="003C0AB6" w:rsidRDefault="003C0AB6" w:rsidP="00CE3FEB">
      <w:pPr>
        <w:tabs>
          <w:tab w:val="left" w:pos="7983"/>
          <w:tab w:val="right" w:pos="9746"/>
        </w:tabs>
        <w:spacing w:line="240" w:lineRule="auto"/>
        <w:rPr>
          <w:sz w:val="22"/>
          <w:szCs w:val="22"/>
        </w:rPr>
      </w:pPr>
    </w:p>
    <w:p w14:paraId="66CD906C" w14:textId="48463A22" w:rsidR="00647A23" w:rsidRPr="0098218F" w:rsidRDefault="00647A23" w:rsidP="00CE3FEB">
      <w:pPr>
        <w:tabs>
          <w:tab w:val="right" w:pos="9746"/>
        </w:tabs>
        <w:spacing w:line="240" w:lineRule="auto"/>
        <w:jc w:val="center"/>
        <w:rPr>
          <w:b/>
          <w:bCs/>
          <w:sz w:val="22"/>
          <w:szCs w:val="22"/>
        </w:rPr>
      </w:pPr>
    </w:p>
    <w:p w14:paraId="4511212C" w14:textId="2671553D" w:rsidR="009350A6" w:rsidRDefault="00AF0FFF" w:rsidP="009350A6">
      <w:pPr>
        <w:tabs>
          <w:tab w:val="right" w:pos="9746"/>
        </w:tabs>
        <w:spacing w:line="240" w:lineRule="auto"/>
        <w:jc w:val="center"/>
        <w:rPr>
          <w:b/>
          <w:bCs/>
          <w:sz w:val="22"/>
          <w:szCs w:val="22"/>
        </w:rPr>
      </w:pPr>
      <w:r>
        <w:rPr>
          <w:b/>
          <w:bCs/>
          <w:sz w:val="22"/>
          <w:szCs w:val="22"/>
          <w:u w:val="single"/>
        </w:rPr>
        <w:t>L</w:t>
      </w:r>
      <w:r w:rsidR="004E1244">
        <w:rPr>
          <w:b/>
          <w:bCs/>
          <w:sz w:val="22"/>
          <w:szCs w:val="22"/>
          <w:u w:val="single"/>
        </w:rPr>
        <w:t>ORD</w:t>
      </w:r>
      <w:r>
        <w:rPr>
          <w:b/>
          <w:bCs/>
          <w:sz w:val="22"/>
          <w:szCs w:val="22"/>
          <w:u w:val="single"/>
        </w:rPr>
        <w:t xml:space="preserve">  JUSTICE  </w:t>
      </w:r>
      <w:r w:rsidR="0039402A">
        <w:rPr>
          <w:b/>
          <w:bCs/>
          <w:sz w:val="22"/>
          <w:szCs w:val="22"/>
          <w:u w:val="single"/>
        </w:rPr>
        <w:t>SINGH</w:t>
      </w:r>
    </w:p>
    <w:p w14:paraId="3D3269A7" w14:textId="77777777" w:rsidR="009350A6" w:rsidRDefault="009350A6" w:rsidP="009350A6">
      <w:pPr>
        <w:tabs>
          <w:tab w:val="right" w:pos="9746"/>
        </w:tabs>
        <w:spacing w:line="240" w:lineRule="auto"/>
        <w:jc w:val="center"/>
        <w:rPr>
          <w:b/>
          <w:bCs/>
          <w:sz w:val="22"/>
          <w:szCs w:val="22"/>
          <w:u w:val="single"/>
        </w:rPr>
      </w:pPr>
    </w:p>
    <w:p w14:paraId="520C0F3F" w14:textId="5F3DEA14" w:rsidR="009350A6" w:rsidRDefault="00113FA1" w:rsidP="009350A6">
      <w:pPr>
        <w:tabs>
          <w:tab w:val="right" w:pos="9746"/>
        </w:tabs>
        <w:spacing w:line="240" w:lineRule="auto"/>
        <w:jc w:val="center"/>
        <w:rPr>
          <w:b/>
          <w:bCs/>
          <w:sz w:val="22"/>
          <w:szCs w:val="22"/>
          <w:u w:val="single"/>
        </w:rPr>
      </w:pPr>
      <w:r>
        <w:rPr>
          <w:b/>
          <w:bCs/>
          <w:sz w:val="22"/>
          <w:szCs w:val="22"/>
          <w:u w:val="single"/>
        </w:rPr>
        <w:t>MR</w:t>
      </w:r>
      <w:r w:rsidR="00791742">
        <w:rPr>
          <w:b/>
          <w:bCs/>
          <w:sz w:val="22"/>
          <w:szCs w:val="22"/>
          <w:u w:val="single"/>
        </w:rPr>
        <w:t xml:space="preserve">  </w:t>
      </w:r>
      <w:r w:rsidR="009350A6">
        <w:rPr>
          <w:b/>
          <w:bCs/>
          <w:sz w:val="22"/>
          <w:szCs w:val="22"/>
          <w:u w:val="single"/>
        </w:rPr>
        <w:t xml:space="preserve">JUSTICE  </w:t>
      </w:r>
      <w:r w:rsidR="0039402A">
        <w:rPr>
          <w:b/>
          <w:bCs/>
          <w:sz w:val="22"/>
          <w:szCs w:val="22"/>
          <w:u w:val="single"/>
        </w:rPr>
        <w:t>HOLGATE</w:t>
      </w:r>
    </w:p>
    <w:p w14:paraId="33B1CD16" w14:textId="77777777" w:rsidR="009350A6" w:rsidRDefault="009350A6" w:rsidP="009350A6">
      <w:pPr>
        <w:tabs>
          <w:tab w:val="right" w:pos="9746"/>
        </w:tabs>
        <w:spacing w:line="240" w:lineRule="auto"/>
        <w:jc w:val="center"/>
        <w:rPr>
          <w:b/>
          <w:bCs/>
          <w:sz w:val="22"/>
          <w:szCs w:val="22"/>
          <w:u w:val="single"/>
        </w:rPr>
      </w:pPr>
    </w:p>
    <w:p w14:paraId="47159FBB" w14:textId="4E9F91D9" w:rsidR="009350A6" w:rsidRPr="00B6100D" w:rsidRDefault="00E96885" w:rsidP="009350A6">
      <w:pPr>
        <w:tabs>
          <w:tab w:val="right" w:pos="9746"/>
        </w:tabs>
        <w:spacing w:line="240" w:lineRule="auto"/>
        <w:jc w:val="center"/>
        <w:rPr>
          <w:b/>
          <w:bCs/>
          <w:sz w:val="22"/>
          <w:szCs w:val="22"/>
        </w:rPr>
      </w:pPr>
      <w:r>
        <w:rPr>
          <w:b/>
          <w:bCs/>
          <w:sz w:val="22"/>
          <w:szCs w:val="22"/>
          <w:u w:val="single"/>
        </w:rPr>
        <w:t>M</w:t>
      </w:r>
      <w:r w:rsidR="007E551F">
        <w:rPr>
          <w:b/>
          <w:bCs/>
          <w:sz w:val="22"/>
          <w:szCs w:val="22"/>
          <w:u w:val="single"/>
        </w:rPr>
        <w:t xml:space="preserve">R  </w:t>
      </w:r>
      <w:r>
        <w:rPr>
          <w:b/>
          <w:bCs/>
          <w:sz w:val="22"/>
          <w:szCs w:val="22"/>
          <w:u w:val="single"/>
        </w:rPr>
        <w:t xml:space="preserve">JUSTICE  </w:t>
      </w:r>
      <w:r w:rsidR="0039402A">
        <w:rPr>
          <w:b/>
          <w:bCs/>
          <w:sz w:val="22"/>
          <w:szCs w:val="22"/>
          <w:u w:val="single"/>
        </w:rPr>
        <w:t>JULIAN  KNOWLES</w:t>
      </w:r>
    </w:p>
    <w:p w14:paraId="049788C0" w14:textId="77777777" w:rsidR="000D5993" w:rsidRDefault="000D5993" w:rsidP="00CE3FEB">
      <w:pPr>
        <w:tabs>
          <w:tab w:val="center" w:pos="4874"/>
          <w:tab w:val="right" w:pos="9749"/>
        </w:tabs>
        <w:spacing w:line="240" w:lineRule="auto"/>
        <w:ind w:left="576" w:hanging="576"/>
        <w:jc w:val="center"/>
        <w:rPr>
          <w:sz w:val="22"/>
          <w:szCs w:val="22"/>
        </w:rPr>
      </w:pPr>
    </w:p>
    <w:p w14:paraId="3D72DF4C" w14:textId="77777777" w:rsidR="008F431F" w:rsidRDefault="008F431F" w:rsidP="00CE3FEB">
      <w:pPr>
        <w:tabs>
          <w:tab w:val="center" w:pos="4874"/>
          <w:tab w:val="right" w:pos="9749"/>
        </w:tabs>
        <w:spacing w:line="240" w:lineRule="auto"/>
        <w:ind w:left="576" w:hanging="576"/>
        <w:jc w:val="center"/>
        <w:rPr>
          <w:sz w:val="22"/>
          <w:szCs w:val="22"/>
        </w:rPr>
      </w:pPr>
    </w:p>
    <w:p w14:paraId="54CED490" w14:textId="77777777" w:rsidR="0096581B" w:rsidRDefault="0096581B" w:rsidP="00CE3FEB">
      <w:pPr>
        <w:tabs>
          <w:tab w:val="center" w:pos="4874"/>
          <w:tab w:val="right" w:pos="9749"/>
        </w:tabs>
        <w:spacing w:line="240" w:lineRule="auto"/>
        <w:ind w:left="576" w:hanging="576"/>
        <w:jc w:val="center"/>
        <w:rPr>
          <w:sz w:val="22"/>
          <w:szCs w:val="22"/>
        </w:rPr>
      </w:pPr>
    </w:p>
    <w:p w14:paraId="1377B8A2" w14:textId="77777777" w:rsidR="001B0E69" w:rsidRDefault="001B0E69" w:rsidP="00CE3FEB">
      <w:pPr>
        <w:tabs>
          <w:tab w:val="center" w:pos="4874"/>
          <w:tab w:val="right" w:pos="9749"/>
        </w:tabs>
        <w:spacing w:line="240" w:lineRule="auto"/>
        <w:ind w:left="576" w:hanging="576"/>
        <w:jc w:val="center"/>
        <w:rPr>
          <w:sz w:val="22"/>
          <w:szCs w:val="22"/>
        </w:rPr>
      </w:pPr>
    </w:p>
    <w:p w14:paraId="2ECED6CC" w14:textId="77777777" w:rsidR="0021629D" w:rsidRDefault="0021629D" w:rsidP="00CE3FEB">
      <w:pPr>
        <w:tabs>
          <w:tab w:val="center" w:pos="4874"/>
          <w:tab w:val="right" w:pos="9749"/>
        </w:tabs>
        <w:spacing w:line="240" w:lineRule="auto"/>
        <w:ind w:left="576" w:hanging="576"/>
        <w:jc w:val="center"/>
        <w:rPr>
          <w:sz w:val="22"/>
          <w:szCs w:val="22"/>
        </w:rPr>
      </w:pPr>
    </w:p>
    <w:p w14:paraId="50131E2F" w14:textId="77777777" w:rsidR="0021629D" w:rsidRDefault="0021629D" w:rsidP="00CE3FEB">
      <w:pPr>
        <w:tabs>
          <w:tab w:val="center" w:pos="4874"/>
          <w:tab w:val="right" w:pos="9749"/>
        </w:tabs>
        <w:spacing w:line="240" w:lineRule="auto"/>
        <w:ind w:left="576" w:hanging="576"/>
        <w:jc w:val="center"/>
        <w:rPr>
          <w:sz w:val="22"/>
          <w:szCs w:val="22"/>
        </w:rPr>
      </w:pPr>
    </w:p>
    <w:p w14:paraId="38A37C5B" w14:textId="77777777" w:rsidR="00AF0FFF" w:rsidRPr="0098218F" w:rsidRDefault="00AF0FFF" w:rsidP="00CE3FEB">
      <w:pPr>
        <w:tabs>
          <w:tab w:val="center" w:pos="4874"/>
          <w:tab w:val="right" w:pos="9749"/>
        </w:tabs>
        <w:spacing w:line="240" w:lineRule="auto"/>
        <w:ind w:left="576" w:hanging="576"/>
        <w:jc w:val="center"/>
        <w:rPr>
          <w:sz w:val="22"/>
          <w:szCs w:val="22"/>
        </w:rPr>
      </w:pPr>
    </w:p>
    <w:p w14:paraId="796488FD" w14:textId="77777777" w:rsidR="00647A23" w:rsidRPr="0098218F" w:rsidRDefault="00647A23" w:rsidP="00CE3FEB">
      <w:pPr>
        <w:tabs>
          <w:tab w:val="center" w:pos="4874"/>
          <w:tab w:val="right" w:pos="9749"/>
        </w:tabs>
        <w:spacing w:line="240" w:lineRule="auto"/>
        <w:ind w:left="576" w:hanging="576"/>
        <w:jc w:val="center"/>
        <w:rPr>
          <w:b/>
          <w:bCs/>
          <w:sz w:val="22"/>
          <w:szCs w:val="22"/>
          <w:u w:val="single"/>
        </w:rPr>
      </w:pPr>
      <w:r w:rsidRPr="0098218F">
        <w:rPr>
          <w:b/>
          <w:bCs/>
          <w:sz w:val="22"/>
          <w:szCs w:val="22"/>
          <w:u w:val="single"/>
        </w:rPr>
        <w:t>____________________</w:t>
      </w:r>
    </w:p>
    <w:p w14:paraId="20E8387D" w14:textId="77777777" w:rsidR="00647A23" w:rsidRPr="0098218F" w:rsidRDefault="00647A23" w:rsidP="00CE3FEB">
      <w:pPr>
        <w:tabs>
          <w:tab w:val="center" w:pos="4874"/>
          <w:tab w:val="right" w:pos="9749"/>
        </w:tabs>
        <w:spacing w:line="240" w:lineRule="auto"/>
        <w:ind w:left="576" w:hanging="576"/>
        <w:jc w:val="center"/>
        <w:rPr>
          <w:sz w:val="22"/>
          <w:szCs w:val="22"/>
        </w:rPr>
      </w:pPr>
    </w:p>
    <w:p w14:paraId="07CBE084" w14:textId="77777777" w:rsidR="00647A23" w:rsidRPr="0098218F" w:rsidRDefault="00647A23" w:rsidP="00CE3FEB">
      <w:pPr>
        <w:tabs>
          <w:tab w:val="center" w:pos="4874"/>
          <w:tab w:val="right" w:pos="9749"/>
        </w:tabs>
        <w:spacing w:line="240" w:lineRule="auto"/>
        <w:jc w:val="center"/>
        <w:rPr>
          <w:b/>
          <w:bCs/>
          <w:sz w:val="22"/>
          <w:szCs w:val="22"/>
        </w:rPr>
      </w:pPr>
      <w:r w:rsidRPr="0098218F">
        <w:rPr>
          <w:b/>
          <w:bCs/>
          <w:sz w:val="22"/>
          <w:szCs w:val="22"/>
        </w:rPr>
        <w:t>R E G I N A</w:t>
      </w:r>
    </w:p>
    <w:p w14:paraId="3370D7E9" w14:textId="77777777" w:rsidR="00647A23" w:rsidRPr="0098218F" w:rsidRDefault="00647A23" w:rsidP="00CE3FEB">
      <w:pPr>
        <w:tabs>
          <w:tab w:val="center" w:pos="4874"/>
          <w:tab w:val="right" w:pos="9749"/>
        </w:tabs>
        <w:spacing w:line="240" w:lineRule="auto"/>
        <w:jc w:val="center"/>
        <w:rPr>
          <w:sz w:val="22"/>
          <w:szCs w:val="22"/>
        </w:rPr>
      </w:pPr>
    </w:p>
    <w:p w14:paraId="0B17C2B7" w14:textId="77777777" w:rsidR="00647A23" w:rsidRPr="0098218F" w:rsidRDefault="00647A23" w:rsidP="00CE3FEB">
      <w:pPr>
        <w:tabs>
          <w:tab w:val="center" w:pos="4874"/>
          <w:tab w:val="right" w:pos="9749"/>
        </w:tabs>
        <w:spacing w:line="240" w:lineRule="auto"/>
        <w:jc w:val="center"/>
        <w:rPr>
          <w:b/>
          <w:bCs/>
          <w:sz w:val="22"/>
          <w:szCs w:val="22"/>
        </w:rPr>
      </w:pPr>
      <w:r w:rsidRPr="0098218F">
        <w:rPr>
          <w:b/>
          <w:bCs/>
          <w:sz w:val="22"/>
          <w:szCs w:val="22"/>
        </w:rPr>
        <w:t>- v –</w:t>
      </w:r>
    </w:p>
    <w:p w14:paraId="29959B62" w14:textId="1655986E" w:rsidR="00647A23" w:rsidRPr="0098218F" w:rsidRDefault="00F46A01" w:rsidP="00F46A01">
      <w:pPr>
        <w:tabs>
          <w:tab w:val="left" w:pos="1480"/>
          <w:tab w:val="center" w:pos="4513"/>
          <w:tab w:val="center" w:pos="4874"/>
          <w:tab w:val="right" w:pos="9749"/>
        </w:tabs>
        <w:spacing w:line="240" w:lineRule="auto"/>
        <w:jc w:val="left"/>
        <w:rPr>
          <w:sz w:val="22"/>
          <w:szCs w:val="22"/>
        </w:rPr>
      </w:pPr>
      <w:r>
        <w:rPr>
          <w:sz w:val="22"/>
          <w:szCs w:val="22"/>
        </w:rPr>
        <w:tab/>
      </w:r>
      <w:r>
        <w:rPr>
          <w:sz w:val="22"/>
          <w:szCs w:val="22"/>
        </w:rPr>
        <w:tab/>
      </w:r>
      <w:r w:rsidR="00647A23" w:rsidRPr="0098218F">
        <w:rPr>
          <w:sz w:val="22"/>
          <w:szCs w:val="22"/>
        </w:rPr>
        <w:t xml:space="preserve"> </w:t>
      </w:r>
    </w:p>
    <w:p w14:paraId="5DC72F45" w14:textId="7E43BBCA" w:rsidR="006815ED" w:rsidRDefault="0039402A" w:rsidP="00CE3FEB">
      <w:pPr>
        <w:tabs>
          <w:tab w:val="center" w:pos="4874"/>
          <w:tab w:val="right" w:pos="9749"/>
        </w:tabs>
        <w:spacing w:line="240" w:lineRule="auto"/>
        <w:jc w:val="center"/>
        <w:rPr>
          <w:b/>
          <w:sz w:val="22"/>
          <w:szCs w:val="22"/>
          <w:u w:val="single"/>
        </w:rPr>
      </w:pPr>
      <w:r>
        <w:rPr>
          <w:b/>
          <w:sz w:val="22"/>
          <w:szCs w:val="22"/>
          <w:u w:val="single"/>
        </w:rPr>
        <w:t>NATHAN  OLOYOWANG</w:t>
      </w:r>
    </w:p>
    <w:p w14:paraId="44F92B29" w14:textId="3D6D4EFF" w:rsidR="00647A23" w:rsidRPr="0098218F" w:rsidRDefault="00647A23" w:rsidP="00CE3FEB">
      <w:pPr>
        <w:tabs>
          <w:tab w:val="center" w:pos="4874"/>
          <w:tab w:val="right" w:pos="9749"/>
        </w:tabs>
        <w:spacing w:line="240" w:lineRule="auto"/>
        <w:jc w:val="center"/>
        <w:rPr>
          <w:b/>
          <w:bCs/>
          <w:sz w:val="22"/>
          <w:szCs w:val="22"/>
          <w:u w:val="single"/>
        </w:rPr>
      </w:pPr>
      <w:r w:rsidRPr="0098218F">
        <w:rPr>
          <w:b/>
          <w:bCs/>
          <w:sz w:val="22"/>
          <w:szCs w:val="22"/>
          <w:u w:val="single"/>
        </w:rPr>
        <w:t>___________________</w:t>
      </w:r>
    </w:p>
    <w:p w14:paraId="25F9993D" w14:textId="3745444F" w:rsidR="00647A23" w:rsidRPr="0098218F" w:rsidRDefault="00647A23" w:rsidP="00CE3FEB">
      <w:pPr>
        <w:tabs>
          <w:tab w:val="center" w:pos="4873"/>
          <w:tab w:val="right" w:pos="9746"/>
        </w:tabs>
        <w:spacing w:line="240" w:lineRule="auto"/>
        <w:ind w:left="576" w:hanging="576"/>
        <w:jc w:val="center"/>
        <w:rPr>
          <w:sz w:val="22"/>
          <w:szCs w:val="22"/>
        </w:rPr>
      </w:pPr>
    </w:p>
    <w:p w14:paraId="73788EBA" w14:textId="78E96C2B" w:rsidR="00647A23" w:rsidRPr="0098218F" w:rsidRDefault="00322F44" w:rsidP="00CE3FEB">
      <w:pPr>
        <w:spacing w:line="240" w:lineRule="auto"/>
        <w:jc w:val="center"/>
        <w:rPr>
          <w:sz w:val="22"/>
          <w:szCs w:val="22"/>
        </w:rPr>
      </w:pPr>
      <w:r>
        <w:rPr>
          <w:sz w:val="22"/>
          <w:szCs w:val="22"/>
        </w:rPr>
        <w:t>Com</w:t>
      </w:r>
      <w:r w:rsidR="00647A23" w:rsidRPr="0098218F">
        <w:rPr>
          <w:sz w:val="22"/>
          <w:szCs w:val="22"/>
        </w:rPr>
        <w:t>puter Aided Transcript of Epiq Europe Ltd,</w:t>
      </w:r>
    </w:p>
    <w:p w14:paraId="7308600A" w14:textId="52C93A71" w:rsidR="00647A23" w:rsidRPr="0098218F" w:rsidRDefault="0039402A" w:rsidP="00CE3FEB">
      <w:pPr>
        <w:spacing w:line="240" w:lineRule="auto"/>
        <w:jc w:val="center"/>
        <w:rPr>
          <w:sz w:val="22"/>
          <w:szCs w:val="22"/>
        </w:rPr>
      </w:pPr>
      <w:r>
        <w:rPr>
          <w:sz w:val="22"/>
          <w:szCs w:val="22"/>
        </w:rPr>
        <w:t>Lo</w:t>
      </w:r>
      <w:r w:rsidR="00647A23" w:rsidRPr="0098218F">
        <w:rPr>
          <w:sz w:val="22"/>
          <w:szCs w:val="22"/>
        </w:rPr>
        <w:t>wer Ground, 18-22 Furnival Street, London EC4A 1JS</w:t>
      </w:r>
    </w:p>
    <w:p w14:paraId="2359642F" w14:textId="77777777" w:rsidR="00647A23" w:rsidRPr="0098218F" w:rsidRDefault="00647A23" w:rsidP="00CE3FEB">
      <w:pPr>
        <w:spacing w:line="240" w:lineRule="auto"/>
        <w:jc w:val="center"/>
        <w:rPr>
          <w:sz w:val="22"/>
          <w:szCs w:val="22"/>
        </w:rPr>
      </w:pPr>
      <w:r w:rsidRPr="0098218F">
        <w:rPr>
          <w:sz w:val="22"/>
          <w:szCs w:val="22"/>
        </w:rPr>
        <w:t>Tel No: 020 7404 1400; Email: rcj@epiqglobal.co.uk (Official Shorthand Writers to the Court)</w:t>
      </w:r>
    </w:p>
    <w:p w14:paraId="37651EFD" w14:textId="1447324D" w:rsidR="00647A23" w:rsidRDefault="0039402A" w:rsidP="00CE3FEB">
      <w:pPr>
        <w:tabs>
          <w:tab w:val="center" w:pos="4873"/>
          <w:tab w:val="right" w:pos="9746"/>
        </w:tabs>
        <w:spacing w:line="240" w:lineRule="auto"/>
        <w:jc w:val="center"/>
        <w:rPr>
          <w:b/>
          <w:bCs/>
          <w:sz w:val="22"/>
          <w:szCs w:val="22"/>
          <w:u w:val="single"/>
        </w:rPr>
      </w:pPr>
      <w:r>
        <w:rPr>
          <w:b/>
          <w:bCs/>
          <w:sz w:val="22"/>
          <w:szCs w:val="22"/>
          <w:u w:val="single"/>
        </w:rPr>
        <w:t>__________</w:t>
      </w:r>
      <w:r w:rsidR="00647A23" w:rsidRPr="0098218F">
        <w:rPr>
          <w:b/>
          <w:bCs/>
          <w:sz w:val="22"/>
          <w:szCs w:val="22"/>
          <w:u w:val="single"/>
        </w:rPr>
        <w:t>___________</w:t>
      </w:r>
    </w:p>
    <w:p w14:paraId="6C7DF0D3" w14:textId="77777777" w:rsidR="00F95F2E" w:rsidRDefault="00F95F2E" w:rsidP="00CE3FEB">
      <w:pPr>
        <w:tabs>
          <w:tab w:val="center" w:pos="4873"/>
          <w:tab w:val="right" w:pos="9746"/>
        </w:tabs>
        <w:spacing w:line="240" w:lineRule="auto"/>
        <w:jc w:val="center"/>
        <w:rPr>
          <w:b/>
          <w:bCs/>
          <w:sz w:val="22"/>
          <w:szCs w:val="22"/>
          <w:u w:val="single"/>
        </w:rPr>
      </w:pPr>
    </w:p>
    <w:p w14:paraId="59DEF61D" w14:textId="2E0DB388" w:rsidR="002F3F64" w:rsidRDefault="00903C6E" w:rsidP="00C9179B">
      <w:pPr>
        <w:tabs>
          <w:tab w:val="center" w:pos="4873"/>
          <w:tab w:val="right" w:pos="9746"/>
        </w:tabs>
        <w:spacing w:line="240" w:lineRule="auto"/>
        <w:jc w:val="center"/>
        <w:rPr>
          <w:bCs/>
          <w:sz w:val="22"/>
          <w:szCs w:val="22"/>
        </w:rPr>
      </w:pPr>
      <w:r>
        <w:rPr>
          <w:b/>
          <w:bCs/>
          <w:sz w:val="22"/>
          <w:szCs w:val="22"/>
        </w:rPr>
        <w:t>M</w:t>
      </w:r>
      <w:r w:rsidR="00AF0FFF">
        <w:rPr>
          <w:b/>
          <w:bCs/>
          <w:sz w:val="22"/>
          <w:szCs w:val="22"/>
        </w:rPr>
        <w:t xml:space="preserve">r </w:t>
      </w:r>
      <w:r w:rsidR="0039402A">
        <w:rPr>
          <w:b/>
          <w:bCs/>
          <w:sz w:val="22"/>
          <w:szCs w:val="22"/>
        </w:rPr>
        <w:t>E Seller</w:t>
      </w:r>
      <w:r w:rsidR="00D5504D">
        <w:rPr>
          <w:b/>
          <w:bCs/>
          <w:sz w:val="22"/>
          <w:szCs w:val="22"/>
        </w:rPr>
        <w:t xml:space="preserve"> </w:t>
      </w:r>
      <w:r w:rsidR="00D5504D">
        <w:rPr>
          <w:bCs/>
          <w:sz w:val="22"/>
          <w:szCs w:val="22"/>
        </w:rPr>
        <w:t>a</w:t>
      </w:r>
      <w:r w:rsidR="005002C8">
        <w:rPr>
          <w:bCs/>
          <w:sz w:val="22"/>
          <w:szCs w:val="22"/>
        </w:rPr>
        <w:t>pp</w:t>
      </w:r>
      <w:r>
        <w:rPr>
          <w:bCs/>
          <w:sz w:val="22"/>
          <w:szCs w:val="22"/>
        </w:rPr>
        <w:t>eared on behalf of the App</w:t>
      </w:r>
      <w:r w:rsidR="004E1244">
        <w:rPr>
          <w:bCs/>
          <w:sz w:val="22"/>
          <w:szCs w:val="22"/>
        </w:rPr>
        <w:t>lic</w:t>
      </w:r>
      <w:r>
        <w:rPr>
          <w:bCs/>
          <w:sz w:val="22"/>
          <w:szCs w:val="22"/>
        </w:rPr>
        <w:t>ant</w:t>
      </w:r>
    </w:p>
    <w:p w14:paraId="2E21C474" w14:textId="77777777" w:rsidR="006815ED" w:rsidRDefault="006815ED" w:rsidP="00C9179B">
      <w:pPr>
        <w:tabs>
          <w:tab w:val="center" w:pos="4873"/>
          <w:tab w:val="right" w:pos="9746"/>
        </w:tabs>
        <w:spacing w:line="240" w:lineRule="auto"/>
        <w:jc w:val="center"/>
        <w:rPr>
          <w:bCs/>
          <w:sz w:val="22"/>
          <w:szCs w:val="22"/>
        </w:rPr>
      </w:pPr>
    </w:p>
    <w:p w14:paraId="483683F8" w14:textId="5DBE4846" w:rsidR="0039402A" w:rsidRPr="0039402A" w:rsidRDefault="0039402A" w:rsidP="00C9179B">
      <w:pPr>
        <w:tabs>
          <w:tab w:val="center" w:pos="4873"/>
          <w:tab w:val="right" w:pos="9746"/>
        </w:tabs>
        <w:spacing w:line="240" w:lineRule="auto"/>
        <w:jc w:val="center"/>
        <w:rPr>
          <w:bCs/>
          <w:sz w:val="22"/>
          <w:szCs w:val="22"/>
        </w:rPr>
      </w:pPr>
      <w:r>
        <w:rPr>
          <w:b/>
          <w:bCs/>
          <w:sz w:val="22"/>
          <w:szCs w:val="22"/>
        </w:rPr>
        <w:t>Mr N Peters</w:t>
      </w:r>
      <w:r>
        <w:rPr>
          <w:bCs/>
          <w:sz w:val="22"/>
          <w:szCs w:val="22"/>
        </w:rPr>
        <w:t xml:space="preserve"> appeared on behalf of the Crown</w:t>
      </w:r>
    </w:p>
    <w:p w14:paraId="3AB31016" w14:textId="77777777" w:rsidR="00647A23" w:rsidRPr="0098218F" w:rsidRDefault="00647A23" w:rsidP="00CE3FEB">
      <w:pPr>
        <w:tabs>
          <w:tab w:val="center" w:pos="4873"/>
          <w:tab w:val="right" w:pos="9746"/>
        </w:tabs>
        <w:spacing w:line="240" w:lineRule="auto"/>
        <w:jc w:val="center"/>
        <w:rPr>
          <w:b/>
          <w:bCs/>
          <w:sz w:val="22"/>
          <w:szCs w:val="22"/>
          <w:u w:val="single"/>
        </w:rPr>
      </w:pPr>
      <w:r w:rsidRPr="0098218F">
        <w:rPr>
          <w:b/>
          <w:bCs/>
          <w:sz w:val="22"/>
          <w:szCs w:val="22"/>
          <w:u w:val="single"/>
        </w:rPr>
        <w:t>____________________</w:t>
      </w:r>
    </w:p>
    <w:p w14:paraId="027CE188" w14:textId="77777777" w:rsidR="00647A23" w:rsidRPr="0098218F" w:rsidRDefault="00647A23" w:rsidP="00CE3FEB">
      <w:pPr>
        <w:suppressLineNumbers/>
        <w:tabs>
          <w:tab w:val="center" w:pos="4873"/>
          <w:tab w:val="right" w:pos="9746"/>
        </w:tabs>
        <w:spacing w:line="240" w:lineRule="auto"/>
        <w:jc w:val="center"/>
        <w:rPr>
          <w:b/>
          <w:spacing w:val="80"/>
          <w:sz w:val="22"/>
          <w:szCs w:val="22"/>
          <w:u w:val="single"/>
        </w:rPr>
      </w:pPr>
    </w:p>
    <w:p w14:paraId="0BE4C11A" w14:textId="77777777" w:rsidR="00647A23" w:rsidRPr="0098218F" w:rsidRDefault="00647A23" w:rsidP="00CE3FEB">
      <w:pPr>
        <w:suppressLineNumbers/>
        <w:tabs>
          <w:tab w:val="center" w:pos="4873"/>
          <w:tab w:val="right" w:pos="9746"/>
        </w:tabs>
        <w:spacing w:line="240" w:lineRule="auto"/>
        <w:jc w:val="center"/>
        <w:rPr>
          <w:b/>
          <w:sz w:val="22"/>
          <w:szCs w:val="22"/>
          <w:u w:val="single"/>
        </w:rPr>
      </w:pPr>
      <w:r w:rsidRPr="0098218F">
        <w:rPr>
          <w:b/>
          <w:sz w:val="22"/>
          <w:szCs w:val="22"/>
          <w:u w:val="single"/>
        </w:rPr>
        <w:t>J U D G M E N T</w:t>
      </w:r>
    </w:p>
    <w:p w14:paraId="23D39372" w14:textId="77777777" w:rsidR="0006783F" w:rsidRDefault="0006783F" w:rsidP="00CE3FEB">
      <w:pPr>
        <w:spacing w:line="240" w:lineRule="auto"/>
        <w:sectPr w:rsidR="0006783F" w:rsidSect="005C4508">
          <w:footerReference w:type="default" r:id="rId7"/>
          <w:pgSz w:w="11906" w:h="16838"/>
          <w:pgMar w:top="720" w:right="1440" w:bottom="720" w:left="1440" w:header="706" w:footer="0" w:gutter="0"/>
          <w:cols w:space="708"/>
          <w:titlePg/>
          <w:docGrid w:linePitch="360"/>
        </w:sectPr>
      </w:pPr>
    </w:p>
    <w:p w14:paraId="0459A3AE" w14:textId="27A1BD7E" w:rsidR="0099577B" w:rsidRDefault="006815ED" w:rsidP="00195732">
      <w:pPr>
        <w:spacing w:line="240" w:lineRule="auto"/>
        <w:rPr>
          <w:u w:val="single"/>
        </w:rPr>
      </w:pPr>
      <w:r>
        <w:rPr>
          <w:u w:val="single"/>
        </w:rPr>
        <w:lastRenderedPageBreak/>
        <w:t>T</w:t>
      </w:r>
      <w:r w:rsidR="0039402A">
        <w:rPr>
          <w:u w:val="single"/>
        </w:rPr>
        <w:t>hur</w:t>
      </w:r>
      <w:r>
        <w:rPr>
          <w:u w:val="single"/>
        </w:rPr>
        <w:t>s</w:t>
      </w:r>
      <w:r w:rsidR="008462BB">
        <w:rPr>
          <w:u w:val="single"/>
        </w:rPr>
        <w:t>da</w:t>
      </w:r>
      <w:r w:rsidR="00C73309">
        <w:rPr>
          <w:u w:val="single"/>
        </w:rPr>
        <w:t xml:space="preserve">y  </w:t>
      </w:r>
      <w:r w:rsidR="004E1244">
        <w:rPr>
          <w:u w:val="single"/>
        </w:rPr>
        <w:t>2</w:t>
      </w:r>
      <w:r w:rsidR="0039402A">
        <w:rPr>
          <w:u w:val="single"/>
        </w:rPr>
        <w:t>3</w:t>
      </w:r>
      <w:r w:rsidR="0039402A" w:rsidRPr="0039402A">
        <w:rPr>
          <w:u w:val="single"/>
          <w:vertAlign w:val="superscript"/>
        </w:rPr>
        <w:t>rd</w:t>
      </w:r>
      <w:r w:rsidR="0039402A">
        <w:rPr>
          <w:u w:val="single"/>
        </w:rPr>
        <w:t xml:space="preserve"> </w:t>
      </w:r>
      <w:r w:rsidR="00AF0FFF">
        <w:rPr>
          <w:u w:val="single"/>
        </w:rPr>
        <w:t>September</w:t>
      </w:r>
      <w:r w:rsidR="00971EA2">
        <w:rPr>
          <w:u w:val="single"/>
        </w:rPr>
        <w:t xml:space="preserve"> </w:t>
      </w:r>
      <w:r w:rsidR="00AE0209">
        <w:rPr>
          <w:u w:val="single"/>
        </w:rPr>
        <w:t xml:space="preserve"> </w:t>
      </w:r>
      <w:r w:rsidR="009F499F">
        <w:rPr>
          <w:u w:val="single"/>
        </w:rPr>
        <w:t>20</w:t>
      </w:r>
      <w:r w:rsidR="005A0413">
        <w:rPr>
          <w:u w:val="single"/>
        </w:rPr>
        <w:t>2</w:t>
      </w:r>
      <w:r w:rsidR="00B63B7B">
        <w:rPr>
          <w:u w:val="single"/>
        </w:rPr>
        <w:t>1</w:t>
      </w:r>
    </w:p>
    <w:p w14:paraId="02EF5F12" w14:textId="77777777" w:rsidR="00CE4F59" w:rsidRPr="00CE4F59" w:rsidRDefault="00CE4F59" w:rsidP="00195732">
      <w:pPr>
        <w:spacing w:line="240" w:lineRule="auto"/>
        <w:rPr>
          <w:u w:val="single"/>
        </w:rPr>
      </w:pPr>
    </w:p>
    <w:p w14:paraId="7EAC347C" w14:textId="7B357F98" w:rsidR="00190C64" w:rsidRPr="00190C64" w:rsidRDefault="006815ED" w:rsidP="00195732">
      <w:pPr>
        <w:spacing w:line="240" w:lineRule="auto"/>
      </w:pPr>
      <w:r>
        <w:rPr>
          <w:b/>
          <w:bCs/>
        </w:rPr>
        <w:t>MR</w:t>
      </w:r>
      <w:r w:rsidR="0099577B">
        <w:rPr>
          <w:b/>
          <w:bCs/>
        </w:rPr>
        <w:t xml:space="preserve"> JUSTICE </w:t>
      </w:r>
      <w:r w:rsidR="0039402A">
        <w:rPr>
          <w:b/>
          <w:bCs/>
        </w:rPr>
        <w:t>HOLGATE</w:t>
      </w:r>
      <w:r w:rsidR="0099577B">
        <w:rPr>
          <w:b/>
          <w:bCs/>
        </w:rPr>
        <w:t>:</w:t>
      </w:r>
      <w:r w:rsidR="009C284D">
        <w:rPr>
          <w:bCs/>
        </w:rPr>
        <w:t xml:space="preserve">  </w:t>
      </w:r>
    </w:p>
    <w:p w14:paraId="712B4A5A" w14:textId="5AF60D29" w:rsidR="00AF38A9" w:rsidRDefault="00C81FD9" w:rsidP="00195732">
      <w:pPr>
        <w:spacing w:line="240" w:lineRule="auto"/>
      </w:pPr>
      <w:r>
        <w:t>1.</w:t>
      </w:r>
      <w:r w:rsidR="008E006B">
        <w:t xml:space="preserve">  </w:t>
      </w:r>
      <w:r w:rsidR="009C4009">
        <w:t>On 26</w:t>
      </w:r>
      <w:r w:rsidR="009C4009" w:rsidRPr="009C4009">
        <w:rPr>
          <w:vertAlign w:val="superscript"/>
        </w:rPr>
        <w:t>th</w:t>
      </w:r>
      <w:r w:rsidR="009C4009">
        <w:t xml:space="preserve"> March 2021, in the Crown Court at Wood Green, the applicant was convicted of dangerous driving.  </w:t>
      </w:r>
      <w:r w:rsidR="00CE4F59">
        <w:t>On 4</w:t>
      </w:r>
      <w:r w:rsidR="00CE4F59" w:rsidRPr="009C4009">
        <w:rPr>
          <w:vertAlign w:val="superscript"/>
        </w:rPr>
        <w:t>th</w:t>
      </w:r>
      <w:r w:rsidR="00CE4F59">
        <w:t xml:space="preserve"> June 2021, he was sentenced to ten months' imprisonment.  He was disqualified from driving for a total of 23 months and, furthermore, until an extended test is passed.  </w:t>
      </w:r>
    </w:p>
    <w:p w14:paraId="3EEAF511" w14:textId="56C85A5A" w:rsidR="009C4009" w:rsidRDefault="009C4009" w:rsidP="00195732">
      <w:pPr>
        <w:spacing w:line="240" w:lineRule="auto"/>
      </w:pPr>
    </w:p>
    <w:p w14:paraId="5F3F0BFB" w14:textId="2C63D1BC" w:rsidR="009C4009" w:rsidRDefault="009C4009" w:rsidP="00195732">
      <w:pPr>
        <w:spacing w:line="240" w:lineRule="auto"/>
      </w:pPr>
      <w:r>
        <w:t xml:space="preserve">2. Immediately after sentence was </w:t>
      </w:r>
      <w:r w:rsidR="00BD2515">
        <w:t>impos</w:t>
      </w:r>
      <w:r>
        <w:t xml:space="preserve">ed, the applicant absconded from the dock and remains unlawfully at large.  However, we are satisfied that the solicitors on the record have the applicant's authority to make this application.  Indeed, we accept that those instructions were given by the applicant to the solicitors before sentence was </w:t>
      </w:r>
      <w:r w:rsidR="00BD2515">
        <w:t>im</w:t>
      </w:r>
      <w:r>
        <w:t>p</w:t>
      </w:r>
      <w:r w:rsidR="00BD2515">
        <w:t>o</w:t>
      </w:r>
      <w:r>
        <w:t xml:space="preserve">sed and therefore before he absconded.  Accordingly, applying the principles set out in </w:t>
      </w:r>
      <w:r>
        <w:rPr>
          <w:i/>
          <w:iCs/>
        </w:rPr>
        <w:t xml:space="preserve">R v Okedare </w:t>
      </w:r>
      <w:r>
        <w:t>[2014] 1 WLR 4071, we will proceed to determine the application.</w:t>
      </w:r>
    </w:p>
    <w:p w14:paraId="102E0611" w14:textId="50AB7059" w:rsidR="009C4009" w:rsidRDefault="009C4009" w:rsidP="00195732">
      <w:pPr>
        <w:spacing w:line="240" w:lineRule="auto"/>
      </w:pPr>
    </w:p>
    <w:p w14:paraId="5C01ECAF" w14:textId="70FFCE95" w:rsidR="009C4009" w:rsidRDefault="009C4009" w:rsidP="00195732">
      <w:pPr>
        <w:spacing w:line="240" w:lineRule="auto"/>
      </w:pPr>
      <w:r>
        <w:t xml:space="preserve">3.  The applicant's application for an extension of time </w:t>
      </w:r>
      <w:r w:rsidR="00CE4F59">
        <w:t xml:space="preserve">of </w:t>
      </w:r>
      <w:r>
        <w:t>16 days in which to apply for leave to appeal against conviction has been referred to the full court by the single judge.  The question o</w:t>
      </w:r>
      <w:r w:rsidR="00BD2515">
        <w:t>f</w:t>
      </w:r>
      <w:r>
        <w:t xml:space="preserve"> whether time should be extended depends </w:t>
      </w:r>
      <w:r w:rsidR="00BD2515">
        <w:t>up</w:t>
      </w:r>
      <w:r>
        <w:t>on whether the proposed ground of appeal is arguable.</w:t>
      </w:r>
    </w:p>
    <w:p w14:paraId="21A1994B" w14:textId="4F829E99" w:rsidR="009C4009" w:rsidRDefault="009C4009" w:rsidP="00195732">
      <w:pPr>
        <w:spacing w:line="240" w:lineRule="auto"/>
      </w:pPr>
    </w:p>
    <w:p w14:paraId="7079EAFB" w14:textId="31823605" w:rsidR="009C4009" w:rsidRDefault="009C4009" w:rsidP="00195732">
      <w:pPr>
        <w:spacing w:line="240" w:lineRule="auto"/>
      </w:pPr>
      <w:r>
        <w:t>4.  The police were involved in an operation against drug dealing around phone boxes on Hampstead Road and Eversholt Street, London NW1.  Class A drug users would call their dealer to arrange to meet</w:t>
      </w:r>
      <w:r w:rsidR="00BD2515">
        <w:t xml:space="preserve"> in order</w:t>
      </w:r>
      <w:r>
        <w:t xml:space="preserve"> to make a purchase.  </w:t>
      </w:r>
    </w:p>
    <w:p w14:paraId="66DD0F92" w14:textId="77777777" w:rsidR="009C4009" w:rsidRDefault="009C4009" w:rsidP="00195732">
      <w:pPr>
        <w:spacing w:line="240" w:lineRule="auto"/>
      </w:pPr>
    </w:p>
    <w:p w14:paraId="610B30F1" w14:textId="49BDB327" w:rsidR="009C4009" w:rsidRDefault="009C4009" w:rsidP="00195732">
      <w:pPr>
        <w:spacing w:line="240" w:lineRule="auto"/>
      </w:pPr>
      <w:r>
        <w:t>5.  On 22</w:t>
      </w:r>
      <w:r w:rsidRPr="009C4009">
        <w:rPr>
          <w:vertAlign w:val="superscript"/>
        </w:rPr>
        <w:t>nd</w:t>
      </w:r>
      <w:r>
        <w:t xml:space="preserve"> March 2019, three plain-clothes officers observed a dishevelled-looking male who came out of a local hostel, used a phone box and then walked quickly </w:t>
      </w:r>
      <w:r w:rsidR="004D49CE">
        <w:t>al</w:t>
      </w:r>
      <w:r>
        <w:t>on</w:t>
      </w:r>
      <w:r w:rsidR="004D49CE">
        <w:t>g</w:t>
      </w:r>
      <w:r>
        <w:t xml:space="preserve"> Eversholt Street.  The</w:t>
      </w:r>
      <w:r w:rsidR="004D49CE">
        <w:t xml:space="preserve">y </w:t>
      </w:r>
      <w:r>
        <w:t xml:space="preserve">followed him on bicycles.  He approached a parked </w:t>
      </w:r>
      <w:r w:rsidR="004D49CE">
        <w:t xml:space="preserve">car </w:t>
      </w:r>
      <w:r>
        <w:t>and got into the front passenger seat.  The applicant was the driver</w:t>
      </w:r>
      <w:r w:rsidR="004D49CE">
        <w:t>.  The officers suspected that a drug deal was about to be carried out between the two men and so they decided to detain and search them, along with the vehicle, under section 23 of the Misuse of Drugs Act 1971.</w:t>
      </w:r>
    </w:p>
    <w:p w14:paraId="0D8ECB25" w14:textId="3A13FF91" w:rsidR="004D49CE" w:rsidRDefault="004D49CE" w:rsidP="00195732">
      <w:pPr>
        <w:spacing w:line="240" w:lineRule="auto"/>
      </w:pPr>
    </w:p>
    <w:p w14:paraId="54058A66" w14:textId="66820714" w:rsidR="004D49CE" w:rsidRDefault="004D49CE" w:rsidP="00195732">
      <w:pPr>
        <w:spacing w:line="240" w:lineRule="auto"/>
      </w:pPr>
      <w:r>
        <w:t xml:space="preserve">6.  The prosecution case was that the applicant ignored the officers’ instruction to stop and then drove </w:t>
      </w:r>
      <w:r w:rsidR="00BD2515">
        <w:t xml:space="preserve">off </w:t>
      </w:r>
      <w:r>
        <w:t>dangerously.</w:t>
      </w:r>
    </w:p>
    <w:p w14:paraId="255BA620" w14:textId="4800E694" w:rsidR="004D49CE" w:rsidRDefault="004D49CE" w:rsidP="00195732">
      <w:pPr>
        <w:spacing w:line="240" w:lineRule="auto"/>
      </w:pPr>
    </w:p>
    <w:p w14:paraId="659A8425" w14:textId="6D1EA8E3" w:rsidR="004D49CE" w:rsidRDefault="004D49CE" w:rsidP="00195732">
      <w:pPr>
        <w:spacing w:line="240" w:lineRule="auto"/>
      </w:pPr>
      <w:r>
        <w:t>7.  The defence applied under section 78 of the Police and Criminal Evidence Act 1984 to exclude all references to drugs and drug dealing as being the reason for the attempt to stop the applicant on the basis that the prejudicial effect of this evidence would outweigh any probative value it might have.  The prosecution submitted that the officers' suspicion was important explanatory evidence for the jury properly to understand the case</w:t>
      </w:r>
      <w:r w:rsidR="00A91889">
        <w:t>,</w:t>
      </w:r>
      <w:r>
        <w:t xml:space="preserve"> and</w:t>
      </w:r>
      <w:r w:rsidR="00A91889">
        <w:t xml:space="preserve"> that it</w:t>
      </w:r>
      <w:r>
        <w:t xml:space="preserve"> supported the prosecution's contention as to why the applicant m</w:t>
      </w:r>
      <w:r w:rsidR="00CE4F59">
        <w:t>ight</w:t>
      </w:r>
      <w:r>
        <w:t xml:space="preserve"> not have wished to comply with the instruction to stop his car and drove off in a dangerous manner.  The prosecution accepted that a direction should be given that there was no evidence that the applicant was dealing in drugs.</w:t>
      </w:r>
    </w:p>
    <w:p w14:paraId="77C27BC1" w14:textId="7B12A3B4" w:rsidR="004D49CE" w:rsidRDefault="004D49CE" w:rsidP="00195732">
      <w:pPr>
        <w:spacing w:line="240" w:lineRule="auto"/>
      </w:pPr>
    </w:p>
    <w:p w14:paraId="30732912" w14:textId="43B5C442" w:rsidR="004D49CE" w:rsidRDefault="004D49CE" w:rsidP="00195732">
      <w:pPr>
        <w:spacing w:line="240" w:lineRule="auto"/>
      </w:pPr>
      <w:r>
        <w:t>8.  In her ruling, the Recorder rejected the application by the defence.  She set out the relevant principles she had to apply.  She decided that the officers' suspicions and the reasons for them were important explanatory evidence for the jur</w:t>
      </w:r>
      <w:r w:rsidR="00CE4F59">
        <w:t>y. W</w:t>
      </w:r>
      <w:r>
        <w:t xml:space="preserve">ithout hearing evidence from the officers about their reasons for attempting to stop the vehicle, the jury would not properly be able to understand the case.  In particular, the prosecution would effectively be prevented from putting a positive case about the reasons why the applicant may have driven in the way alleged and the police officers would be prevented from explaining to the jury why they acted in the way they did, which could lead to the jury being given a misleading impression of the evidence of those officers.  </w:t>
      </w:r>
      <w:r w:rsidRPr="004D49CE">
        <w:t xml:space="preserve"> defence </w:t>
      </w:r>
      <w:r>
        <w:t>w</w:t>
      </w:r>
      <w:r w:rsidRPr="004D49CE">
        <w:t>ould</w:t>
      </w:r>
      <w:r>
        <w:t xml:space="preserve"> be able to</w:t>
      </w:r>
      <w:r w:rsidRPr="004D49CE">
        <w:t xml:space="preserve"> cross-examine the officers</w:t>
      </w:r>
      <w:r>
        <w:t xml:space="preserve">.  In his police interview the applicant had provided an explanation for the meeting that had taken place.  </w:t>
      </w:r>
      <w:r w:rsidR="002804F3">
        <w:t xml:space="preserve">The jury would </w:t>
      </w:r>
      <w:r w:rsidR="002804F3">
        <w:lastRenderedPageBreak/>
        <w:t>need to be directed that the applicant faced a charge of dangerous driving and not drug</w:t>
      </w:r>
      <w:r w:rsidR="00CE4F59">
        <w:t>s</w:t>
      </w:r>
      <w:r w:rsidR="002804F3">
        <w:t xml:space="preserve"> offences.  Any perceived or actual prejudice to the applicant could be overcome by a direction.  T</w:t>
      </w:r>
      <w:r w:rsidRPr="004D49CE">
        <w:t>he evidence would</w:t>
      </w:r>
      <w:r w:rsidR="00A91889">
        <w:t xml:space="preserve"> not</w:t>
      </w:r>
      <w:r w:rsidRPr="004D49CE">
        <w:t xml:space="preserve"> have such an adverse effect on the fairness of proceedings that it ought not </w:t>
      </w:r>
      <w:r w:rsidR="00CE4F59">
        <w:t xml:space="preserve">to </w:t>
      </w:r>
      <w:r w:rsidRPr="004D49CE">
        <w:t>be admitted</w:t>
      </w:r>
      <w:r w:rsidR="00CE4F59">
        <w:t>.</w:t>
      </w:r>
    </w:p>
    <w:p w14:paraId="04B4C616" w14:textId="77777777" w:rsidR="00CE4F59" w:rsidRDefault="00CE4F59" w:rsidP="00195732">
      <w:pPr>
        <w:spacing w:line="240" w:lineRule="auto"/>
      </w:pPr>
    </w:p>
    <w:p w14:paraId="5AC9E991" w14:textId="68270352" w:rsidR="00CE4F59" w:rsidRDefault="00CE4F59" w:rsidP="00195732">
      <w:pPr>
        <w:spacing w:line="240" w:lineRule="auto"/>
      </w:pPr>
      <w:r>
        <w:t xml:space="preserve">9.  We summarise the evidence upon which the prosecution relied.  </w:t>
      </w:r>
    </w:p>
    <w:p w14:paraId="662ADD0B" w14:textId="3451358D" w:rsidR="004D49CE" w:rsidRDefault="004D49CE" w:rsidP="00195732">
      <w:pPr>
        <w:spacing w:line="240" w:lineRule="auto"/>
      </w:pPr>
    </w:p>
    <w:p w14:paraId="648F60C3" w14:textId="5008A7E9" w:rsidR="002804F3" w:rsidRDefault="002804F3" w:rsidP="00195732">
      <w:pPr>
        <w:spacing w:line="240" w:lineRule="auto"/>
      </w:pPr>
      <w:r>
        <w:t xml:space="preserve">10.  </w:t>
      </w:r>
      <w:r w:rsidR="004D49CE">
        <w:t>PC Murphy</w:t>
      </w:r>
      <w:r>
        <w:t xml:space="preserve"> gave</w:t>
      </w:r>
      <w:r w:rsidR="004D49CE">
        <w:t xml:space="preserve"> evidence</w:t>
      </w:r>
      <w:r>
        <w:t xml:space="preserve"> about the behaviour of the male who got into the applicant's car</w:t>
      </w:r>
      <w:r w:rsidR="00A91889">
        <w:t>,</w:t>
      </w:r>
      <w:r>
        <w:t xml:space="preserve"> the officers' suspicion that a drug</w:t>
      </w:r>
      <w:r w:rsidR="00CE4F59">
        <w:t>s</w:t>
      </w:r>
      <w:r>
        <w:t xml:space="preserve"> deal was about to take place, and the decision to detain the men for a drug</w:t>
      </w:r>
      <w:r w:rsidR="00CE4F59">
        <w:t>s</w:t>
      </w:r>
      <w:r>
        <w:t xml:space="preserve"> search.  A</w:t>
      </w:r>
      <w:r w:rsidR="004D49CE">
        <w:t xml:space="preserve">s he approached the vehicle on his bicycle he shouted </w:t>
      </w:r>
      <w:r>
        <w:t>"</w:t>
      </w:r>
      <w:r w:rsidR="004D49CE">
        <w:t>Police – stop!</w:t>
      </w:r>
      <w:r>
        <w:t>"</w:t>
      </w:r>
      <w:r w:rsidR="004D49CE">
        <w:t xml:space="preserve"> He approached the driver</w:t>
      </w:r>
      <w:r>
        <w:t>'</w:t>
      </w:r>
      <w:r w:rsidR="004D49CE">
        <w:t xml:space="preserve">s side and stopped.  He was astride </w:t>
      </w:r>
      <w:r>
        <w:t>his</w:t>
      </w:r>
      <w:r w:rsidR="004D49CE">
        <w:t xml:space="preserve"> bicycle with his feet on the ground.  Suddenly the car came towards him and his bicycle was </w:t>
      </w:r>
      <w:r>
        <w:t>"</w:t>
      </w:r>
      <w:r w:rsidR="004D49CE">
        <w:t>almost being sucked under the car</w:t>
      </w:r>
      <w:r>
        <w:t>"</w:t>
      </w:r>
      <w:r w:rsidR="004D49CE">
        <w:t>.  It all happened very quickly and he had to use his hands on the car to push himself away from it as his bi</w:t>
      </w:r>
      <w:r w:rsidR="00CE4F59">
        <w:t>cycle</w:t>
      </w:r>
      <w:r w:rsidR="004D49CE">
        <w:t xml:space="preserve"> went under the wheel.  He shouted </w:t>
      </w:r>
      <w:r>
        <w:t>"P</w:t>
      </w:r>
      <w:r w:rsidR="004D49CE">
        <w:t>olice – stop</w:t>
      </w:r>
      <w:r>
        <w:t>!"</w:t>
      </w:r>
      <w:r w:rsidR="004D49CE">
        <w:t xml:space="preserve"> a number of times, and his colleagues also shouted.  The driver sped off</w:t>
      </w:r>
      <w:r>
        <w:t>.  T</w:t>
      </w:r>
      <w:r w:rsidR="004D49CE">
        <w:t>he officer</w:t>
      </w:r>
      <w:r>
        <w:t>'</w:t>
      </w:r>
      <w:r w:rsidR="004D49CE">
        <w:t xml:space="preserve">s bicycle </w:t>
      </w:r>
      <w:r>
        <w:t xml:space="preserve">was </w:t>
      </w:r>
      <w:r w:rsidR="004D49CE">
        <w:t>dragged underneath t</w:t>
      </w:r>
      <w:r>
        <w:t>he car</w:t>
      </w:r>
      <w:r w:rsidR="004D49CE">
        <w:t>, until it was dislodged at the next junction.</w:t>
      </w:r>
    </w:p>
    <w:p w14:paraId="2A2B653E" w14:textId="77777777" w:rsidR="002804F3" w:rsidRDefault="002804F3" w:rsidP="00195732">
      <w:pPr>
        <w:spacing w:line="240" w:lineRule="auto"/>
      </w:pPr>
    </w:p>
    <w:p w14:paraId="7D296017" w14:textId="085DE69B" w:rsidR="002804F3" w:rsidRDefault="002804F3" w:rsidP="00195732">
      <w:pPr>
        <w:spacing w:line="240" w:lineRule="auto"/>
      </w:pPr>
      <w:r>
        <w:t xml:space="preserve">11.  </w:t>
      </w:r>
      <w:r w:rsidR="004D49CE">
        <w:t xml:space="preserve">PC Eaglestone </w:t>
      </w:r>
      <w:r>
        <w:t xml:space="preserve">saw PC Murphy in front of the car with his arms outstretched and shouting "Police – </w:t>
      </w:r>
      <w:r w:rsidR="00A91889">
        <w:t>s</w:t>
      </w:r>
      <w:r>
        <w:t xml:space="preserve">top!"  He </w:t>
      </w:r>
      <w:r w:rsidR="004D49CE">
        <w:t xml:space="preserve">followed the </w:t>
      </w:r>
      <w:r>
        <w:t>car</w:t>
      </w:r>
      <w:r w:rsidR="004D49CE">
        <w:t xml:space="preserve"> </w:t>
      </w:r>
      <w:r w:rsidR="00CE4F59">
        <w:t>when</w:t>
      </w:r>
      <w:r w:rsidR="004D49CE">
        <w:t xml:space="preserve"> it went off </w:t>
      </w:r>
      <w:r>
        <w:t xml:space="preserve"> quickly, dragging </w:t>
      </w:r>
      <w:r w:rsidR="004D49CE">
        <w:t>PC Murphy</w:t>
      </w:r>
      <w:r>
        <w:t>'</w:t>
      </w:r>
      <w:r w:rsidR="004D49CE">
        <w:t>s bi</w:t>
      </w:r>
      <w:r>
        <w:t>cycl</w:t>
      </w:r>
      <w:r w:rsidR="004D49CE">
        <w:t>e</w:t>
      </w:r>
      <w:r>
        <w:t xml:space="preserve"> underneath.  H</w:t>
      </w:r>
      <w:r w:rsidR="004D49CE">
        <w:t>e saw the passenger exit the vehicle while it was moving and tumbl</w:t>
      </w:r>
      <w:r>
        <w:t>e</w:t>
      </w:r>
      <w:r w:rsidR="004D49CE">
        <w:t xml:space="preserve"> into the road.  The officer</w:t>
      </w:r>
      <w:r>
        <w:t xml:space="preserve"> </w:t>
      </w:r>
      <w:r w:rsidR="004D49CE">
        <w:t>relay</w:t>
      </w:r>
      <w:r>
        <w:t>ed</w:t>
      </w:r>
      <w:r w:rsidR="004D49CE">
        <w:t xml:space="preserve"> the registration number</w:t>
      </w:r>
      <w:r>
        <w:t xml:space="preserve"> by radio</w:t>
      </w:r>
      <w:r w:rsidR="004D49CE">
        <w:t xml:space="preserve">.  He caught up with the </w:t>
      </w:r>
      <w:r>
        <w:t xml:space="preserve">car </w:t>
      </w:r>
      <w:r w:rsidR="004D49CE">
        <w:t xml:space="preserve">when it </w:t>
      </w:r>
      <w:r>
        <w:t xml:space="preserve">was held up </w:t>
      </w:r>
      <w:r w:rsidR="004D49CE">
        <w:t>in traffic and he tried to open the driver</w:t>
      </w:r>
      <w:r>
        <w:t>'</w:t>
      </w:r>
      <w:r w:rsidR="004D49CE">
        <w:t xml:space="preserve">s door to detain the driver.  Again, he </w:t>
      </w:r>
      <w:r>
        <w:t>said "P</w:t>
      </w:r>
      <w:r w:rsidR="004D49CE">
        <w:t>olice – stop</w:t>
      </w:r>
      <w:r>
        <w:t>!", but the d</w:t>
      </w:r>
      <w:r w:rsidR="004D49CE">
        <w:t xml:space="preserve">river managed to drive off.  </w:t>
      </w:r>
    </w:p>
    <w:p w14:paraId="7E9B2C4B" w14:textId="605D7A4A" w:rsidR="004D49CE" w:rsidRDefault="004D49CE" w:rsidP="00195732">
      <w:pPr>
        <w:spacing w:line="240" w:lineRule="auto"/>
      </w:pPr>
      <w:r>
        <w:t xml:space="preserve"> </w:t>
      </w:r>
    </w:p>
    <w:p w14:paraId="004532C8" w14:textId="290F433C" w:rsidR="002804F3" w:rsidRDefault="002804F3" w:rsidP="00195732">
      <w:pPr>
        <w:spacing w:line="240" w:lineRule="auto"/>
      </w:pPr>
      <w:r>
        <w:t xml:space="preserve">12.  </w:t>
      </w:r>
      <w:r w:rsidR="004D49CE">
        <w:t>PC Kosiorek</w:t>
      </w:r>
      <w:r>
        <w:t xml:space="preserve"> </w:t>
      </w:r>
      <w:r w:rsidR="004D49CE">
        <w:t>s</w:t>
      </w:r>
      <w:r>
        <w:t xml:space="preserve">aid </w:t>
      </w:r>
      <w:r w:rsidR="004D49CE">
        <w:t>that he was behind his</w:t>
      </w:r>
      <w:r>
        <w:t xml:space="preserve"> two</w:t>
      </w:r>
      <w:r w:rsidR="004D49CE">
        <w:t xml:space="preserve"> colleagues.  PC Murphy w</w:t>
      </w:r>
      <w:r>
        <w:t>as in front of the car.  All three officers shouted "Police".  The driver of the car turned the wheel towards PC Murphy and then drove off at speed.  The witness believed that PC Murphy w</w:t>
      </w:r>
      <w:r w:rsidR="004D49CE">
        <w:t>ould have gone under the vehicle if he had not managed to push himself clear.  The vehicle was going very fast and the bi</w:t>
      </w:r>
      <w:r w:rsidR="00CE4F59">
        <w:t>cycle</w:t>
      </w:r>
      <w:r w:rsidR="004D49CE">
        <w:t xml:space="preserve"> was dragged under it for about 50 metres.  He followed the vehicle while he could and it was his belief that the passenger was pushed out</w:t>
      </w:r>
      <w:r>
        <w:t xml:space="preserve"> when it was </w:t>
      </w:r>
      <w:r w:rsidR="004D49CE">
        <w:t>moving</w:t>
      </w:r>
      <w:r w:rsidR="00A91889">
        <w:t>,</w:t>
      </w:r>
      <w:r w:rsidR="004D49CE">
        <w:t xml:space="preserve"> because he e</w:t>
      </w:r>
      <w:r>
        <w:t>nde</w:t>
      </w:r>
      <w:r w:rsidR="004D49CE">
        <w:t>d</w:t>
      </w:r>
      <w:r>
        <w:t xml:space="preserve"> up on the road</w:t>
      </w:r>
      <w:r w:rsidR="004D49CE">
        <w:t xml:space="preserve"> head first</w:t>
      </w:r>
      <w:r>
        <w:t>.</w:t>
      </w:r>
    </w:p>
    <w:p w14:paraId="671CA1C2" w14:textId="77777777" w:rsidR="002804F3" w:rsidRDefault="002804F3" w:rsidP="00195732">
      <w:pPr>
        <w:spacing w:line="240" w:lineRule="auto"/>
      </w:pPr>
    </w:p>
    <w:p w14:paraId="628C07CF" w14:textId="43C91EA1" w:rsidR="00E535C2" w:rsidRDefault="002804F3" w:rsidP="00195732">
      <w:pPr>
        <w:spacing w:line="240" w:lineRule="auto"/>
      </w:pPr>
      <w:r>
        <w:t xml:space="preserve">13.  </w:t>
      </w:r>
      <w:r w:rsidR="004D49CE">
        <w:t>The applicant was interviewed under caution on 4</w:t>
      </w:r>
      <w:r w:rsidRPr="002804F3">
        <w:rPr>
          <w:vertAlign w:val="superscript"/>
        </w:rPr>
        <w:t>th</w:t>
      </w:r>
      <w:r>
        <w:t xml:space="preserve"> </w:t>
      </w:r>
      <w:r w:rsidR="004D49CE">
        <w:t>April 2019</w:t>
      </w:r>
      <w:r w:rsidR="00E535C2">
        <w:t xml:space="preserve">.  He </w:t>
      </w:r>
      <w:r w:rsidR="004D49CE">
        <w:t>gave an account</w:t>
      </w:r>
      <w:r w:rsidR="00E535C2">
        <w:t xml:space="preserve"> that he </w:t>
      </w:r>
      <w:r w:rsidR="004D49CE">
        <w:t>was on his way to meet a friend</w:t>
      </w:r>
      <w:r w:rsidR="00E535C2">
        <w:t xml:space="preserve"> because he wanted to buy some perfumes from him for Mother</w:t>
      </w:r>
      <w:r w:rsidR="00A91889">
        <w:t>'</w:t>
      </w:r>
      <w:r w:rsidR="00E535C2">
        <w:t>s Day.  H</w:t>
      </w:r>
      <w:r w:rsidR="004D49CE">
        <w:t>is friend got into the car</w:t>
      </w:r>
      <w:r w:rsidR="00A91889">
        <w:t>.  He</w:t>
      </w:r>
      <w:r w:rsidR="004D49CE">
        <w:t xml:space="preserve"> seemed worried and </w:t>
      </w:r>
      <w:r w:rsidR="00E535C2">
        <w:t>tol</w:t>
      </w:r>
      <w:r w:rsidR="004D49CE">
        <w:t xml:space="preserve">d him to drive </w:t>
      </w:r>
      <w:r w:rsidR="00CE4F59">
        <w:t xml:space="preserve">off </w:t>
      </w:r>
      <w:r w:rsidR="004D49CE">
        <w:t>straight away</w:t>
      </w:r>
      <w:r w:rsidR="00E535C2">
        <w:t>.  A</w:t>
      </w:r>
      <w:r w:rsidR="004D49CE">
        <w:t>s he did so</w:t>
      </w:r>
      <w:r w:rsidR="00E535C2">
        <w:t>,</w:t>
      </w:r>
      <w:r w:rsidR="004D49CE">
        <w:t xml:space="preserve"> he saw men running towards </w:t>
      </w:r>
      <w:r w:rsidR="00CE4F59">
        <w:t>the</w:t>
      </w:r>
      <w:r w:rsidR="004D49CE">
        <w:t xml:space="preserve"> car</w:t>
      </w:r>
      <w:r w:rsidR="00E535C2">
        <w:t>.  H</w:t>
      </w:r>
      <w:r w:rsidR="004D49CE">
        <w:t>e did not know that they were police officers</w:t>
      </w:r>
      <w:r w:rsidR="00E535C2">
        <w:t>.  T</w:t>
      </w:r>
      <w:r w:rsidR="004D49CE">
        <w:t xml:space="preserve">hey </w:t>
      </w:r>
      <w:r w:rsidR="00E535C2">
        <w:t xml:space="preserve">were not in uniform and they </w:t>
      </w:r>
      <w:r w:rsidR="004D49CE">
        <w:t xml:space="preserve">did not say </w:t>
      </w:r>
      <w:r w:rsidR="00E535C2">
        <w:t xml:space="preserve">that </w:t>
      </w:r>
      <w:r w:rsidR="004D49CE">
        <w:t>they were</w:t>
      </w:r>
      <w:r w:rsidR="00E535C2">
        <w:t xml:space="preserve"> the police.  It seemed very aggressive.  H</w:t>
      </w:r>
      <w:r w:rsidR="004D49CE">
        <w:t>e thought he was under attack and so he drove away</w:t>
      </w:r>
      <w:r w:rsidR="00E535C2">
        <w:t>.  S</w:t>
      </w:r>
      <w:r w:rsidR="004D49CE">
        <w:t xml:space="preserve">omething got stuck under his car.  He denied driving dangerously or at speed.  Further on, his friend asked to be let out, so he slowed down for him to get out of the car. </w:t>
      </w:r>
    </w:p>
    <w:p w14:paraId="147E7162" w14:textId="3F7E122C" w:rsidR="004D49CE" w:rsidRDefault="004D49CE" w:rsidP="00195732">
      <w:pPr>
        <w:spacing w:line="240" w:lineRule="auto"/>
      </w:pPr>
      <w:r>
        <w:tab/>
      </w:r>
    </w:p>
    <w:p w14:paraId="5CC58D37" w14:textId="77777777" w:rsidR="00E535C2" w:rsidRDefault="00E535C2" w:rsidP="00195732">
      <w:pPr>
        <w:spacing w:line="240" w:lineRule="auto"/>
      </w:pPr>
      <w:r>
        <w:t xml:space="preserve">14.  </w:t>
      </w:r>
      <w:r w:rsidR="004D49CE">
        <w:t xml:space="preserve">The defence case was that </w:t>
      </w:r>
      <w:r>
        <w:t>t</w:t>
      </w:r>
      <w:r w:rsidR="004D49CE">
        <w:t>he</w:t>
      </w:r>
      <w:r>
        <w:t xml:space="preserve"> applicant</w:t>
      </w:r>
      <w:r w:rsidR="004D49CE">
        <w:t xml:space="preserve"> did not drive dangerously.  </w:t>
      </w:r>
      <w:r>
        <w:t>H</w:t>
      </w:r>
      <w:r w:rsidR="004D49CE">
        <w:t>e gave evidence</w:t>
      </w:r>
      <w:r>
        <w:t xml:space="preserve"> broadly on the same lines as his interview.  H</w:t>
      </w:r>
      <w:r w:rsidR="004D49CE">
        <w:t xml:space="preserve">e did not know that the men were police officers and he was certain that they did not shout </w:t>
      </w:r>
      <w:r>
        <w:t>"P</w:t>
      </w:r>
      <w:r w:rsidR="004D49CE">
        <w:t>olice</w:t>
      </w:r>
      <w:r>
        <w:t>".  H</w:t>
      </w:r>
      <w:r w:rsidR="004D49CE">
        <w:t>e did not drive at the officer or deliberately run over his bi</w:t>
      </w:r>
      <w:r>
        <w:t>cycl</w:t>
      </w:r>
      <w:r w:rsidR="004D49CE">
        <w:t>e, and he did not speed off.  The officer tried to obstruct his vehicle by pushing his bi</w:t>
      </w:r>
      <w:r>
        <w:t>cycl</w:t>
      </w:r>
      <w:r w:rsidR="004D49CE">
        <w:t xml:space="preserve">e in front of it.  </w:t>
      </w:r>
      <w:r>
        <w:t>Th</w:t>
      </w:r>
      <w:r w:rsidR="004D49CE">
        <w:t>e</w:t>
      </w:r>
      <w:r>
        <w:t xml:space="preserve"> applicant</w:t>
      </w:r>
      <w:r w:rsidR="004D49CE">
        <w:t xml:space="preserve"> just wanted to get away from the situation.</w:t>
      </w:r>
    </w:p>
    <w:p w14:paraId="7654BB61" w14:textId="77777777" w:rsidR="00E535C2" w:rsidRDefault="00E535C2" w:rsidP="00195732">
      <w:pPr>
        <w:spacing w:line="240" w:lineRule="auto"/>
      </w:pPr>
    </w:p>
    <w:p w14:paraId="07046DA0" w14:textId="797B7171" w:rsidR="00E535C2" w:rsidRDefault="00E535C2" w:rsidP="00195732">
      <w:pPr>
        <w:spacing w:line="240" w:lineRule="auto"/>
      </w:pPr>
      <w:r>
        <w:t xml:space="preserve">15.  In cross-examination </w:t>
      </w:r>
      <w:r w:rsidR="00CE4F59">
        <w:t>the applicant</w:t>
      </w:r>
      <w:r>
        <w:t xml:space="preserve"> denied that he had been desperate to get away from the police.</w:t>
      </w:r>
    </w:p>
    <w:p w14:paraId="3E941140" w14:textId="77777777" w:rsidR="00E535C2" w:rsidRDefault="00E535C2" w:rsidP="00195732">
      <w:pPr>
        <w:spacing w:line="240" w:lineRule="auto"/>
      </w:pPr>
    </w:p>
    <w:p w14:paraId="2C402F33" w14:textId="4181FED3" w:rsidR="004D49CE" w:rsidRDefault="00E535C2" w:rsidP="00195732">
      <w:pPr>
        <w:spacing w:line="240" w:lineRule="auto"/>
      </w:pPr>
      <w:r>
        <w:t xml:space="preserve">16.  </w:t>
      </w:r>
      <w:r w:rsidR="004D49CE">
        <w:t>The</w:t>
      </w:r>
      <w:r>
        <w:t xml:space="preserve"> key</w:t>
      </w:r>
      <w:r w:rsidR="004D49CE">
        <w:t xml:space="preserve"> issue for the jury was whether the applicant drove dangerously.</w:t>
      </w:r>
      <w:r>
        <w:t xml:space="preserve"> </w:t>
      </w:r>
    </w:p>
    <w:p w14:paraId="3319B547" w14:textId="7C4C2959" w:rsidR="00E535C2" w:rsidRDefault="00E535C2" w:rsidP="00195732">
      <w:pPr>
        <w:spacing w:line="240" w:lineRule="auto"/>
      </w:pPr>
    </w:p>
    <w:p w14:paraId="10DB4341" w14:textId="4809C1ED" w:rsidR="00E535C2" w:rsidRDefault="00E535C2" w:rsidP="00195732">
      <w:pPr>
        <w:spacing w:line="240" w:lineRule="auto"/>
      </w:pPr>
      <w:r>
        <w:lastRenderedPageBreak/>
        <w:t>17.  We are grateful to Mr Seller for his clear and succinct submissions this morning.  He submits that the evidence about the suspicion of drug dealing and the making of a drug</w:t>
      </w:r>
      <w:r w:rsidR="00CE4F59">
        <w:t>s</w:t>
      </w:r>
      <w:r>
        <w:t xml:space="preserve"> search had a grossly prejudicial effect on the applicant's case and added nothing to the prosecution case.  The evidence implied that the passenger had gone to the car to buy drugs and that the applicant was a dealer attempting to evade the police.  The jury should not have been told that the police were intending to conduct a drug</w:t>
      </w:r>
      <w:r w:rsidR="00CE4F59">
        <w:t>s</w:t>
      </w:r>
      <w:r>
        <w:t xml:space="preserve"> search.  The prosecution case could have been put simply on the basis that the police were investigating crime in the area.</w:t>
      </w:r>
      <w:r w:rsidR="00EC23C2">
        <w:t xml:space="preserve">  The prejudicial effect could not be cured by judicial direction.  The evidence should not have gone before the jury.</w:t>
      </w:r>
    </w:p>
    <w:p w14:paraId="6583696B" w14:textId="7D7021DB" w:rsidR="00EC23C2" w:rsidRDefault="00EC23C2" w:rsidP="00195732">
      <w:pPr>
        <w:spacing w:line="240" w:lineRule="auto"/>
      </w:pPr>
    </w:p>
    <w:p w14:paraId="51CFD5A7" w14:textId="2510DC22" w:rsidR="00EC23C2" w:rsidRDefault="00EC23C2" w:rsidP="00195732">
      <w:pPr>
        <w:spacing w:line="240" w:lineRule="auto"/>
      </w:pPr>
      <w:r>
        <w:t>18.  In a Respondent's Notice the prosecution submits that the reason for the factual suspicion was important explanatory evidence to assist in the jury's understanding of the case.  It also lent support to the prosecution case as to why the applicant m</w:t>
      </w:r>
      <w:r w:rsidR="00CE4F59">
        <w:t>ight</w:t>
      </w:r>
      <w:r>
        <w:t xml:space="preserve"> have decided not to comply with the officers' instruction to stop and instead decided to drive dangerously in order to get away from the police.  It is submitted that the Recorder exercised her discretion correctly.</w:t>
      </w:r>
    </w:p>
    <w:p w14:paraId="433E898B" w14:textId="512F84F1" w:rsidR="00B62D69" w:rsidRDefault="00B62D69" w:rsidP="00195732">
      <w:pPr>
        <w:spacing w:line="240" w:lineRule="auto"/>
      </w:pPr>
    </w:p>
    <w:p w14:paraId="75154B3C" w14:textId="31E67429" w:rsidR="00777335" w:rsidRDefault="00B62D69" w:rsidP="00195732">
      <w:pPr>
        <w:spacing w:line="240" w:lineRule="auto"/>
      </w:pPr>
      <w:r>
        <w:t>19.  In our judgment there is no merit in the proposed ground of appeal.  It is unarguable that the conviction is unsafe.  First, the defence were correct not to suggest</w:t>
      </w:r>
      <w:r w:rsidR="00FE4D4B">
        <w:t xml:space="preserve"> that the evidence to which they objected was irrelevant.  Second, it was not suggested that that evidence engaged the bad character code in the Criminal Justice Act 2003.  The evidence was material</w:t>
      </w:r>
      <w:r w:rsidR="00CE4F59">
        <w:t xml:space="preserve"> and</w:t>
      </w:r>
      <w:r w:rsidR="00FE4D4B">
        <w:t xml:space="preserve"> had to do with the alleged facts of the offence charged (see section </w:t>
      </w:r>
      <w:r w:rsidR="006C7646">
        <w:t>9</w:t>
      </w:r>
      <w:r w:rsidR="00FE4D4B">
        <w:t xml:space="preserve">8(a)).  Third, the sole basis upon which </w:t>
      </w:r>
      <w:r w:rsidR="00777335">
        <w:t xml:space="preserve">the </w:t>
      </w:r>
      <w:r w:rsidR="00735910">
        <w:t>Record</w:t>
      </w:r>
      <w:r w:rsidR="00777335">
        <w:t>e</w:t>
      </w:r>
      <w:r w:rsidR="00735910">
        <w:t>r</w:t>
      </w:r>
      <w:r w:rsidR="00777335">
        <w:t xml:space="preserve"> was asked to exclude the evidence was section 78 of the</w:t>
      </w:r>
      <w:r w:rsidR="00CE4F59">
        <w:t xml:space="preserve"> </w:t>
      </w:r>
      <w:r w:rsidR="00777335">
        <w:t>1984</w:t>
      </w:r>
      <w:r w:rsidR="00CE4F59">
        <w:t xml:space="preserve"> Act</w:t>
      </w:r>
      <w:r w:rsidR="00777335">
        <w:t>.  Fourth, there is no suggestion that the Recorder misdirected herself as to the correct principles to be applied.  She set out her reasoning clearly and carefully.  In reality, the applicant's criticism goes solely to the exercise of the Recorder's discretion.  We see no basis upon which that judgment could, arguably, be impugned.  Fifth, in her directions to the jury, the Recorder told them, in effect, that the applicant was accused of</w:t>
      </w:r>
      <w:r w:rsidR="00794DC0">
        <w:t>,</w:t>
      </w:r>
      <w:r w:rsidR="00777335">
        <w:t xml:space="preserve"> and </w:t>
      </w:r>
      <w:r w:rsidR="00794DC0">
        <w:t xml:space="preserve">being </w:t>
      </w:r>
      <w:r w:rsidR="00777335">
        <w:t xml:space="preserve">tried </w:t>
      </w:r>
      <w:r w:rsidR="00794DC0">
        <w:t>solely f</w:t>
      </w:r>
      <w:r w:rsidR="00777335">
        <w:t>or</w:t>
      </w:r>
      <w:r w:rsidR="00794DC0">
        <w:t>,</w:t>
      </w:r>
      <w:r w:rsidR="00777335">
        <w:t xml:space="preserve"> dangerous driving, and not any drugs offence.</w:t>
      </w:r>
    </w:p>
    <w:p w14:paraId="05912C12" w14:textId="2D54538E" w:rsidR="00777335" w:rsidRDefault="00777335" w:rsidP="00195732">
      <w:pPr>
        <w:spacing w:line="240" w:lineRule="auto"/>
      </w:pPr>
    </w:p>
    <w:p w14:paraId="17163E16" w14:textId="6B21273E" w:rsidR="00777335" w:rsidRDefault="00777335" w:rsidP="00195732">
      <w:pPr>
        <w:spacing w:line="240" w:lineRule="auto"/>
      </w:pPr>
      <w:r>
        <w:t>20.</w:t>
      </w:r>
      <w:r>
        <w:tab/>
        <w:t>Accordingly, in our judgment, it is not arguable that the conviction is unsafe.  The application to extend time is refused.</w:t>
      </w:r>
    </w:p>
    <w:p w14:paraId="71EB5FFE" w14:textId="6DCE97D2" w:rsidR="00777335" w:rsidRDefault="00777335" w:rsidP="00195732">
      <w:pPr>
        <w:spacing w:line="240" w:lineRule="auto"/>
      </w:pPr>
    </w:p>
    <w:p w14:paraId="29A33991" w14:textId="612121B1" w:rsidR="00777335" w:rsidRDefault="00777335" w:rsidP="00195732">
      <w:pPr>
        <w:spacing w:line="240" w:lineRule="auto"/>
        <w:jc w:val="center"/>
      </w:pPr>
      <w:r>
        <w:t>__________________________________</w:t>
      </w:r>
    </w:p>
    <w:p w14:paraId="402630A2" w14:textId="1459DE11" w:rsidR="00777335" w:rsidRDefault="00777335" w:rsidP="00195732">
      <w:pPr>
        <w:spacing w:line="240" w:lineRule="auto"/>
        <w:jc w:val="center"/>
      </w:pPr>
    </w:p>
    <w:p w14:paraId="507FBE52" w14:textId="77777777" w:rsidR="00BA52B5" w:rsidRDefault="00BA52B5" w:rsidP="00195732">
      <w:pPr>
        <w:pStyle w:val="Fixed"/>
        <w:spacing w:line="240" w:lineRule="auto"/>
        <w:ind w:right="1"/>
        <w:jc w:val="both"/>
      </w:pPr>
      <w:r>
        <w:rPr>
          <w:b/>
          <w:bCs/>
        </w:rPr>
        <w:t>Epiq Europe Ltd</w:t>
      </w:r>
      <w:r>
        <w:t xml:space="preserve"> hereby certify that the above is an accurate and complete record of the proceedings or part thereof. </w:t>
      </w:r>
    </w:p>
    <w:p w14:paraId="4FB522F5" w14:textId="77777777" w:rsidR="00BA52B5" w:rsidRDefault="00BA52B5" w:rsidP="00195732">
      <w:pPr>
        <w:pStyle w:val="Fixed"/>
        <w:spacing w:line="240" w:lineRule="auto"/>
        <w:ind w:right="1"/>
      </w:pPr>
      <w:r>
        <w:t xml:space="preserve"> </w:t>
      </w:r>
    </w:p>
    <w:p w14:paraId="730B02AB" w14:textId="77777777" w:rsidR="00BA52B5" w:rsidRDefault="00BA52B5" w:rsidP="00195732">
      <w:pPr>
        <w:pStyle w:val="Fixed"/>
        <w:spacing w:line="240" w:lineRule="auto"/>
        <w:ind w:right="1"/>
      </w:pPr>
      <w:r>
        <w:t>Lower Ground, 18-22 Furnival Street, London EC4A 1JS</w:t>
      </w:r>
    </w:p>
    <w:p w14:paraId="08724905" w14:textId="77777777" w:rsidR="00BA52B5" w:rsidRDefault="00BA52B5" w:rsidP="00195732">
      <w:pPr>
        <w:pStyle w:val="Fixed"/>
        <w:spacing w:line="240" w:lineRule="auto"/>
        <w:ind w:right="1"/>
      </w:pPr>
      <w:r>
        <w:t>Tel No: 020 7404 1400</w:t>
      </w:r>
    </w:p>
    <w:p w14:paraId="2367F1B3" w14:textId="77777777" w:rsidR="00BA52B5" w:rsidRDefault="00BA52B5" w:rsidP="00195732">
      <w:pPr>
        <w:pStyle w:val="ContinCol"/>
        <w:spacing w:line="240" w:lineRule="auto"/>
        <w:ind w:right="1"/>
      </w:pPr>
      <w:r>
        <w:t>Email: rcj@epiqglobal.co.uk</w:t>
      </w:r>
    </w:p>
    <w:p w14:paraId="65B0324C" w14:textId="77777777" w:rsidR="00BA52B5" w:rsidRDefault="00BA52B5" w:rsidP="00195732">
      <w:pPr>
        <w:pStyle w:val="ContinQ"/>
        <w:spacing w:line="240" w:lineRule="auto"/>
        <w:ind w:right="1"/>
      </w:pPr>
      <w:r>
        <w:t xml:space="preserve"> </w:t>
      </w:r>
    </w:p>
    <w:p w14:paraId="33867862" w14:textId="77777777" w:rsidR="00BA52B5" w:rsidRPr="008514D4" w:rsidRDefault="00BA52B5" w:rsidP="00195732">
      <w:pPr>
        <w:pStyle w:val="Fixed"/>
        <w:spacing w:line="240" w:lineRule="auto"/>
        <w:jc w:val="center"/>
      </w:pPr>
      <w:r>
        <w:t>________________________________</w:t>
      </w:r>
    </w:p>
    <w:p w14:paraId="48C51B39" w14:textId="77777777" w:rsidR="00BA52B5" w:rsidRPr="00D55C03" w:rsidRDefault="00BA52B5" w:rsidP="00195732">
      <w:pPr>
        <w:spacing w:line="240" w:lineRule="auto"/>
      </w:pPr>
      <w:r w:rsidRPr="00D55C03">
        <w:t xml:space="preserve"> </w:t>
      </w:r>
    </w:p>
    <w:p w14:paraId="56A8DC5C" w14:textId="77777777" w:rsidR="00BA52B5" w:rsidRPr="009C4009" w:rsidRDefault="00BA52B5" w:rsidP="00195732">
      <w:pPr>
        <w:spacing w:line="240" w:lineRule="auto"/>
        <w:jc w:val="center"/>
      </w:pPr>
    </w:p>
    <w:sectPr w:rsidR="00BA52B5" w:rsidRPr="009C4009" w:rsidSect="005C4508">
      <w:pgSz w:w="11906" w:h="16838" w:code="9"/>
      <w:pgMar w:top="1440" w:right="1440" w:bottom="720" w:left="1440" w:header="70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08D90" w14:textId="77777777" w:rsidR="00D134AE" w:rsidRDefault="00D134AE" w:rsidP="005C4508">
      <w:pPr>
        <w:spacing w:line="240" w:lineRule="auto"/>
      </w:pPr>
      <w:r>
        <w:separator/>
      </w:r>
    </w:p>
  </w:endnote>
  <w:endnote w:type="continuationSeparator" w:id="0">
    <w:p w14:paraId="1B8587A7" w14:textId="77777777" w:rsidR="00D134AE" w:rsidRDefault="00D134AE" w:rsidP="005C45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061812"/>
      <w:docPartObj>
        <w:docPartGallery w:val="Page Numbers (Bottom of Page)"/>
        <w:docPartUnique/>
      </w:docPartObj>
    </w:sdtPr>
    <w:sdtEndPr>
      <w:rPr>
        <w:noProof/>
      </w:rPr>
    </w:sdtEndPr>
    <w:sdtContent>
      <w:p w14:paraId="450320CE" w14:textId="5569D6A6" w:rsidR="005C4508" w:rsidRDefault="005C4508">
        <w:pPr>
          <w:pStyle w:val="Footer"/>
          <w:jc w:val="center"/>
        </w:pPr>
        <w:r>
          <w:fldChar w:fldCharType="begin"/>
        </w:r>
        <w:r>
          <w:instrText xml:space="preserve"> PAGE   \* MERGEFORMAT </w:instrText>
        </w:r>
        <w:r>
          <w:fldChar w:fldCharType="separate"/>
        </w:r>
        <w:r w:rsidR="0039402A">
          <w:rPr>
            <w:noProof/>
          </w:rPr>
          <w:t>2</w:t>
        </w:r>
        <w:r>
          <w:rPr>
            <w:noProof/>
          </w:rPr>
          <w:fldChar w:fldCharType="end"/>
        </w:r>
      </w:p>
    </w:sdtContent>
  </w:sdt>
  <w:p w14:paraId="65A2C8A2" w14:textId="77777777" w:rsidR="005C4508" w:rsidRDefault="005C45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3CFA8" w14:textId="77777777" w:rsidR="00D134AE" w:rsidRDefault="00D134AE" w:rsidP="005C4508">
      <w:pPr>
        <w:spacing w:line="240" w:lineRule="auto"/>
      </w:pPr>
      <w:r>
        <w:separator/>
      </w:r>
    </w:p>
  </w:footnote>
  <w:footnote w:type="continuationSeparator" w:id="0">
    <w:p w14:paraId="5DCC096C" w14:textId="77777777" w:rsidR="00D134AE" w:rsidRDefault="00D134AE" w:rsidP="005C450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A23"/>
    <w:rsid w:val="00021C4C"/>
    <w:rsid w:val="00030B9A"/>
    <w:rsid w:val="000339EC"/>
    <w:rsid w:val="00034D50"/>
    <w:rsid w:val="00045657"/>
    <w:rsid w:val="00051D3C"/>
    <w:rsid w:val="000601EB"/>
    <w:rsid w:val="00062008"/>
    <w:rsid w:val="0006783F"/>
    <w:rsid w:val="0009487A"/>
    <w:rsid w:val="000A2295"/>
    <w:rsid w:val="000B20C0"/>
    <w:rsid w:val="000B4A19"/>
    <w:rsid w:val="000B4FE6"/>
    <w:rsid w:val="000D4A85"/>
    <w:rsid w:val="000D5993"/>
    <w:rsid w:val="000E192C"/>
    <w:rsid w:val="000E567D"/>
    <w:rsid w:val="000F215D"/>
    <w:rsid w:val="00104649"/>
    <w:rsid w:val="00113793"/>
    <w:rsid w:val="00113FA1"/>
    <w:rsid w:val="00135021"/>
    <w:rsid w:val="001354D1"/>
    <w:rsid w:val="00143A13"/>
    <w:rsid w:val="00143AD4"/>
    <w:rsid w:val="00146062"/>
    <w:rsid w:val="0016383D"/>
    <w:rsid w:val="00190C64"/>
    <w:rsid w:val="00195732"/>
    <w:rsid w:val="001B0E69"/>
    <w:rsid w:val="001C4A69"/>
    <w:rsid w:val="001D0A06"/>
    <w:rsid w:val="001E4ADA"/>
    <w:rsid w:val="00212E6C"/>
    <w:rsid w:val="0021629D"/>
    <w:rsid w:val="00226F0B"/>
    <w:rsid w:val="00231482"/>
    <w:rsid w:val="002415B7"/>
    <w:rsid w:val="002511A4"/>
    <w:rsid w:val="0025304A"/>
    <w:rsid w:val="002546C4"/>
    <w:rsid w:val="00256151"/>
    <w:rsid w:val="002804F3"/>
    <w:rsid w:val="00283F6C"/>
    <w:rsid w:val="00292F4C"/>
    <w:rsid w:val="002955D5"/>
    <w:rsid w:val="002A00B6"/>
    <w:rsid w:val="002C1833"/>
    <w:rsid w:val="002D0F2A"/>
    <w:rsid w:val="002D1D28"/>
    <w:rsid w:val="002E0294"/>
    <w:rsid w:val="002F3F64"/>
    <w:rsid w:val="00303184"/>
    <w:rsid w:val="0031229B"/>
    <w:rsid w:val="00322F44"/>
    <w:rsid w:val="00336AA1"/>
    <w:rsid w:val="0037269E"/>
    <w:rsid w:val="003767AB"/>
    <w:rsid w:val="00382EFF"/>
    <w:rsid w:val="0039402A"/>
    <w:rsid w:val="0039704D"/>
    <w:rsid w:val="003C09E6"/>
    <w:rsid w:val="003C0AB6"/>
    <w:rsid w:val="003C6591"/>
    <w:rsid w:val="003E4E98"/>
    <w:rsid w:val="003E62AA"/>
    <w:rsid w:val="003F3A20"/>
    <w:rsid w:val="0040180F"/>
    <w:rsid w:val="004043B4"/>
    <w:rsid w:val="004109F8"/>
    <w:rsid w:val="00415512"/>
    <w:rsid w:val="00422FA0"/>
    <w:rsid w:val="00425508"/>
    <w:rsid w:val="0042587E"/>
    <w:rsid w:val="00470077"/>
    <w:rsid w:val="00470464"/>
    <w:rsid w:val="00473C91"/>
    <w:rsid w:val="00480C08"/>
    <w:rsid w:val="00484C0C"/>
    <w:rsid w:val="00492ADE"/>
    <w:rsid w:val="004A38CF"/>
    <w:rsid w:val="004A73B6"/>
    <w:rsid w:val="004B062D"/>
    <w:rsid w:val="004C7F7B"/>
    <w:rsid w:val="004D49CE"/>
    <w:rsid w:val="004E1244"/>
    <w:rsid w:val="004F4DA1"/>
    <w:rsid w:val="005002C8"/>
    <w:rsid w:val="00506C93"/>
    <w:rsid w:val="005361DC"/>
    <w:rsid w:val="00564994"/>
    <w:rsid w:val="00572100"/>
    <w:rsid w:val="00573C0E"/>
    <w:rsid w:val="00582940"/>
    <w:rsid w:val="005831DB"/>
    <w:rsid w:val="00592600"/>
    <w:rsid w:val="0059339D"/>
    <w:rsid w:val="00593D52"/>
    <w:rsid w:val="0059654C"/>
    <w:rsid w:val="005A034C"/>
    <w:rsid w:val="005A0413"/>
    <w:rsid w:val="005A0D58"/>
    <w:rsid w:val="005C1ADB"/>
    <w:rsid w:val="005C4508"/>
    <w:rsid w:val="005D522D"/>
    <w:rsid w:val="005D7141"/>
    <w:rsid w:val="00611546"/>
    <w:rsid w:val="00631542"/>
    <w:rsid w:val="00635313"/>
    <w:rsid w:val="006359E6"/>
    <w:rsid w:val="00647A23"/>
    <w:rsid w:val="00660F34"/>
    <w:rsid w:val="00667785"/>
    <w:rsid w:val="006776EC"/>
    <w:rsid w:val="006815ED"/>
    <w:rsid w:val="006830B0"/>
    <w:rsid w:val="00683785"/>
    <w:rsid w:val="00692118"/>
    <w:rsid w:val="00697DF8"/>
    <w:rsid w:val="006A5166"/>
    <w:rsid w:val="006B49D1"/>
    <w:rsid w:val="006C1D6B"/>
    <w:rsid w:val="006C7646"/>
    <w:rsid w:val="006D514E"/>
    <w:rsid w:val="006E344D"/>
    <w:rsid w:val="006F757B"/>
    <w:rsid w:val="0070459A"/>
    <w:rsid w:val="007053A1"/>
    <w:rsid w:val="00726237"/>
    <w:rsid w:val="0072674E"/>
    <w:rsid w:val="00730F5A"/>
    <w:rsid w:val="00735910"/>
    <w:rsid w:val="00735BE1"/>
    <w:rsid w:val="00765ADA"/>
    <w:rsid w:val="00766A03"/>
    <w:rsid w:val="00770944"/>
    <w:rsid w:val="00771C2A"/>
    <w:rsid w:val="00777335"/>
    <w:rsid w:val="00791742"/>
    <w:rsid w:val="00793923"/>
    <w:rsid w:val="00794DC0"/>
    <w:rsid w:val="007A3681"/>
    <w:rsid w:val="007A71E9"/>
    <w:rsid w:val="007C0CE1"/>
    <w:rsid w:val="007E551F"/>
    <w:rsid w:val="00815B6E"/>
    <w:rsid w:val="00835EA4"/>
    <w:rsid w:val="00836640"/>
    <w:rsid w:val="008462BB"/>
    <w:rsid w:val="00860435"/>
    <w:rsid w:val="0086446A"/>
    <w:rsid w:val="008810A7"/>
    <w:rsid w:val="00881BE6"/>
    <w:rsid w:val="00894C40"/>
    <w:rsid w:val="008A540C"/>
    <w:rsid w:val="008B67F4"/>
    <w:rsid w:val="008C335A"/>
    <w:rsid w:val="008C7E41"/>
    <w:rsid w:val="008D61E8"/>
    <w:rsid w:val="008D7A6D"/>
    <w:rsid w:val="008E006B"/>
    <w:rsid w:val="008E322E"/>
    <w:rsid w:val="008F1D58"/>
    <w:rsid w:val="008F431F"/>
    <w:rsid w:val="00903C6E"/>
    <w:rsid w:val="00910DFB"/>
    <w:rsid w:val="00922259"/>
    <w:rsid w:val="009350A6"/>
    <w:rsid w:val="009403AE"/>
    <w:rsid w:val="0096581B"/>
    <w:rsid w:val="00971EA2"/>
    <w:rsid w:val="0099577B"/>
    <w:rsid w:val="009A4A16"/>
    <w:rsid w:val="009B762F"/>
    <w:rsid w:val="009C284D"/>
    <w:rsid w:val="009C4009"/>
    <w:rsid w:val="009E449A"/>
    <w:rsid w:val="009E466E"/>
    <w:rsid w:val="009F499F"/>
    <w:rsid w:val="00A01105"/>
    <w:rsid w:val="00A25891"/>
    <w:rsid w:val="00A262EF"/>
    <w:rsid w:val="00A270F2"/>
    <w:rsid w:val="00A37771"/>
    <w:rsid w:val="00A626FE"/>
    <w:rsid w:val="00A91889"/>
    <w:rsid w:val="00A91EC7"/>
    <w:rsid w:val="00A921FC"/>
    <w:rsid w:val="00A964ED"/>
    <w:rsid w:val="00AA04ED"/>
    <w:rsid w:val="00AA32BA"/>
    <w:rsid w:val="00AC7262"/>
    <w:rsid w:val="00AD5E91"/>
    <w:rsid w:val="00AE0209"/>
    <w:rsid w:val="00AE3DB1"/>
    <w:rsid w:val="00AF0FFF"/>
    <w:rsid w:val="00AF38A9"/>
    <w:rsid w:val="00AF5B43"/>
    <w:rsid w:val="00B027B0"/>
    <w:rsid w:val="00B21F79"/>
    <w:rsid w:val="00B243DA"/>
    <w:rsid w:val="00B33026"/>
    <w:rsid w:val="00B42FC4"/>
    <w:rsid w:val="00B53E8D"/>
    <w:rsid w:val="00B6100D"/>
    <w:rsid w:val="00B62D69"/>
    <w:rsid w:val="00B63B7B"/>
    <w:rsid w:val="00B64C47"/>
    <w:rsid w:val="00B74D7E"/>
    <w:rsid w:val="00B83ADE"/>
    <w:rsid w:val="00B910ED"/>
    <w:rsid w:val="00BA52B5"/>
    <w:rsid w:val="00BB7281"/>
    <w:rsid w:val="00BC25ED"/>
    <w:rsid w:val="00BD2515"/>
    <w:rsid w:val="00BD3257"/>
    <w:rsid w:val="00BE1C07"/>
    <w:rsid w:val="00BE221E"/>
    <w:rsid w:val="00BE4DF9"/>
    <w:rsid w:val="00BF09FB"/>
    <w:rsid w:val="00BF71BD"/>
    <w:rsid w:val="00C06917"/>
    <w:rsid w:val="00C1560F"/>
    <w:rsid w:val="00C15B45"/>
    <w:rsid w:val="00C22C9F"/>
    <w:rsid w:val="00C37270"/>
    <w:rsid w:val="00C53F5A"/>
    <w:rsid w:val="00C558C7"/>
    <w:rsid w:val="00C70DDF"/>
    <w:rsid w:val="00C73309"/>
    <w:rsid w:val="00C81FD9"/>
    <w:rsid w:val="00C8616B"/>
    <w:rsid w:val="00C9179B"/>
    <w:rsid w:val="00C9679C"/>
    <w:rsid w:val="00CA33EC"/>
    <w:rsid w:val="00CC41A0"/>
    <w:rsid w:val="00CD7D11"/>
    <w:rsid w:val="00CE3FEB"/>
    <w:rsid w:val="00CE4F59"/>
    <w:rsid w:val="00CF00C8"/>
    <w:rsid w:val="00D011AC"/>
    <w:rsid w:val="00D1080C"/>
    <w:rsid w:val="00D128DF"/>
    <w:rsid w:val="00D134AE"/>
    <w:rsid w:val="00D15C77"/>
    <w:rsid w:val="00D256D3"/>
    <w:rsid w:val="00D311B9"/>
    <w:rsid w:val="00D42DD1"/>
    <w:rsid w:val="00D5504D"/>
    <w:rsid w:val="00D56B21"/>
    <w:rsid w:val="00D60470"/>
    <w:rsid w:val="00D6589F"/>
    <w:rsid w:val="00D66205"/>
    <w:rsid w:val="00D705DB"/>
    <w:rsid w:val="00D7185E"/>
    <w:rsid w:val="00D97A86"/>
    <w:rsid w:val="00DA7DEF"/>
    <w:rsid w:val="00DD3481"/>
    <w:rsid w:val="00E15427"/>
    <w:rsid w:val="00E20155"/>
    <w:rsid w:val="00E33555"/>
    <w:rsid w:val="00E35594"/>
    <w:rsid w:val="00E431D4"/>
    <w:rsid w:val="00E535C2"/>
    <w:rsid w:val="00E96885"/>
    <w:rsid w:val="00EB77A8"/>
    <w:rsid w:val="00EB7BC1"/>
    <w:rsid w:val="00EC175A"/>
    <w:rsid w:val="00EC22B9"/>
    <w:rsid w:val="00EC23C2"/>
    <w:rsid w:val="00EC36BB"/>
    <w:rsid w:val="00ED57D8"/>
    <w:rsid w:val="00EE5534"/>
    <w:rsid w:val="00EE6266"/>
    <w:rsid w:val="00EF0576"/>
    <w:rsid w:val="00F40E78"/>
    <w:rsid w:val="00F45A28"/>
    <w:rsid w:val="00F46A01"/>
    <w:rsid w:val="00F50196"/>
    <w:rsid w:val="00F83A30"/>
    <w:rsid w:val="00F95F2E"/>
    <w:rsid w:val="00FA2B9F"/>
    <w:rsid w:val="00FB33A2"/>
    <w:rsid w:val="00FB6407"/>
    <w:rsid w:val="00FC0B68"/>
    <w:rsid w:val="00FC539C"/>
    <w:rsid w:val="00FD66EF"/>
    <w:rsid w:val="00FE2148"/>
    <w:rsid w:val="00FE4D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8F70F"/>
  <w15:docId w15:val="{D2200134-B92F-4464-9C64-6E79A7B91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06B"/>
    <w:pPr>
      <w:widowControl w:val="0"/>
    </w:pPr>
    <w:rPr>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qFormat/>
    <w:rsid w:val="008E006B"/>
    <w:pPr>
      <w:spacing w:line="240" w:lineRule="auto"/>
      <w:ind w:left="1440" w:right="1440"/>
    </w:pPr>
    <w:rPr>
      <w:rFonts w:eastAsia="Calibri"/>
      <w:iCs/>
      <w:lang w:val="en-AU" w:eastAsia="en-US"/>
    </w:rPr>
  </w:style>
  <w:style w:type="paragraph" w:customStyle="1" w:styleId="Style3">
    <w:name w:val="Style3"/>
    <w:basedOn w:val="Normal"/>
    <w:qFormat/>
    <w:rsid w:val="002511A4"/>
    <w:pPr>
      <w:widowControl/>
      <w:spacing w:line="240" w:lineRule="auto"/>
      <w:ind w:left="2592" w:right="2160" w:hanging="432"/>
    </w:pPr>
    <w:rPr>
      <w:rFonts w:eastAsia="Calibri"/>
      <w:iCs/>
      <w:lang w:val="en-AU" w:eastAsia="en-US"/>
    </w:rPr>
  </w:style>
  <w:style w:type="paragraph" w:customStyle="1" w:styleId="Style4">
    <w:name w:val="Style4"/>
    <w:basedOn w:val="Normal"/>
    <w:qFormat/>
    <w:rsid w:val="008E006B"/>
    <w:pPr>
      <w:ind w:left="720" w:right="720"/>
    </w:pPr>
    <w:rPr>
      <w:rFonts w:eastAsia="Calibri"/>
      <w:iCs/>
      <w:lang w:val="en-AU" w:eastAsia="en-US"/>
    </w:rPr>
  </w:style>
  <w:style w:type="paragraph" w:customStyle="1" w:styleId="Style5">
    <w:name w:val="Style5"/>
    <w:basedOn w:val="Style2"/>
    <w:qFormat/>
    <w:rsid w:val="008E006B"/>
    <w:pPr>
      <w:ind w:left="2592" w:right="2160" w:hanging="432"/>
    </w:pPr>
  </w:style>
  <w:style w:type="paragraph" w:styleId="Header">
    <w:name w:val="header"/>
    <w:basedOn w:val="Normal"/>
    <w:link w:val="HeaderChar"/>
    <w:uiPriority w:val="99"/>
    <w:unhideWhenUsed/>
    <w:rsid w:val="005C4508"/>
    <w:pPr>
      <w:tabs>
        <w:tab w:val="center" w:pos="4513"/>
        <w:tab w:val="right" w:pos="9026"/>
      </w:tabs>
      <w:spacing w:line="240" w:lineRule="auto"/>
    </w:pPr>
  </w:style>
  <w:style w:type="character" w:customStyle="1" w:styleId="HeaderChar">
    <w:name w:val="Header Char"/>
    <w:basedOn w:val="DefaultParagraphFont"/>
    <w:link w:val="Header"/>
    <w:uiPriority w:val="99"/>
    <w:rsid w:val="005C4508"/>
    <w:rPr>
      <w:sz w:val="24"/>
      <w:szCs w:val="24"/>
      <w:lang w:eastAsia="en-GB"/>
    </w:rPr>
  </w:style>
  <w:style w:type="paragraph" w:styleId="Footer">
    <w:name w:val="footer"/>
    <w:basedOn w:val="Normal"/>
    <w:link w:val="FooterChar"/>
    <w:uiPriority w:val="99"/>
    <w:unhideWhenUsed/>
    <w:rsid w:val="005C4508"/>
    <w:pPr>
      <w:tabs>
        <w:tab w:val="center" w:pos="4513"/>
        <w:tab w:val="right" w:pos="9026"/>
      </w:tabs>
      <w:spacing w:line="240" w:lineRule="auto"/>
    </w:pPr>
  </w:style>
  <w:style w:type="character" w:customStyle="1" w:styleId="FooterChar">
    <w:name w:val="Footer Char"/>
    <w:basedOn w:val="DefaultParagraphFont"/>
    <w:link w:val="Footer"/>
    <w:uiPriority w:val="99"/>
    <w:rsid w:val="005C4508"/>
    <w:rPr>
      <w:sz w:val="24"/>
      <w:szCs w:val="24"/>
      <w:lang w:eastAsia="en-GB"/>
    </w:rPr>
  </w:style>
  <w:style w:type="paragraph" w:customStyle="1" w:styleId="Fixed">
    <w:name w:val="Fixed"/>
    <w:rsid w:val="00BA52B5"/>
    <w:pPr>
      <w:widowControl w:val="0"/>
      <w:autoSpaceDE w:val="0"/>
      <w:autoSpaceDN w:val="0"/>
      <w:adjustRightInd w:val="0"/>
      <w:spacing w:line="528" w:lineRule="atLeast"/>
      <w:jc w:val="left"/>
    </w:pPr>
    <w:rPr>
      <w:rFonts w:eastAsiaTheme="minorEastAsia"/>
      <w:sz w:val="24"/>
      <w:szCs w:val="24"/>
      <w:lang w:eastAsia="en-GB"/>
    </w:rPr>
  </w:style>
  <w:style w:type="paragraph" w:customStyle="1" w:styleId="ContinQ">
    <w:name w:val="Contin Q"/>
    <w:basedOn w:val="Fixed"/>
    <w:next w:val="Fixed"/>
    <w:uiPriority w:val="99"/>
    <w:rsid w:val="00BA52B5"/>
    <w:pPr>
      <w:ind w:left="576" w:hanging="576"/>
    </w:pPr>
  </w:style>
  <w:style w:type="paragraph" w:customStyle="1" w:styleId="ContinCol">
    <w:name w:val="Contin Col"/>
    <w:basedOn w:val="Fixed"/>
    <w:next w:val="Fixed"/>
    <w:uiPriority w:val="99"/>
    <w:rsid w:val="00BA52B5"/>
  </w:style>
  <w:style w:type="paragraph" w:styleId="ListParagraph">
    <w:name w:val="List Paragraph"/>
    <w:basedOn w:val="Normal"/>
    <w:uiPriority w:val="34"/>
    <w:qFormat/>
    <w:rsid w:val="00CE4F59"/>
    <w:pPr>
      <w:ind w:left="720"/>
      <w:contextualSpacing/>
    </w:pPr>
  </w:style>
  <w:style w:type="character" w:styleId="CommentReference">
    <w:name w:val="annotation reference"/>
    <w:basedOn w:val="DefaultParagraphFont"/>
    <w:uiPriority w:val="99"/>
    <w:semiHidden/>
    <w:unhideWhenUsed/>
    <w:rsid w:val="00CE4F59"/>
    <w:rPr>
      <w:sz w:val="16"/>
      <w:szCs w:val="16"/>
    </w:rPr>
  </w:style>
  <w:style w:type="paragraph" w:styleId="CommentText">
    <w:name w:val="annotation text"/>
    <w:basedOn w:val="Normal"/>
    <w:link w:val="CommentTextChar"/>
    <w:uiPriority w:val="99"/>
    <w:semiHidden/>
    <w:unhideWhenUsed/>
    <w:rsid w:val="00CE4F59"/>
    <w:pPr>
      <w:spacing w:line="240" w:lineRule="auto"/>
    </w:pPr>
    <w:rPr>
      <w:sz w:val="20"/>
      <w:szCs w:val="20"/>
    </w:rPr>
  </w:style>
  <w:style w:type="character" w:customStyle="1" w:styleId="CommentTextChar">
    <w:name w:val="Comment Text Char"/>
    <w:basedOn w:val="DefaultParagraphFont"/>
    <w:link w:val="CommentText"/>
    <w:uiPriority w:val="99"/>
    <w:semiHidden/>
    <w:rsid w:val="00CE4F59"/>
    <w:rPr>
      <w:lang w:eastAsia="en-GB"/>
    </w:rPr>
  </w:style>
  <w:style w:type="paragraph" w:styleId="CommentSubject">
    <w:name w:val="annotation subject"/>
    <w:basedOn w:val="CommentText"/>
    <w:next w:val="CommentText"/>
    <w:link w:val="CommentSubjectChar"/>
    <w:uiPriority w:val="99"/>
    <w:semiHidden/>
    <w:unhideWhenUsed/>
    <w:rsid w:val="00CE4F59"/>
    <w:rPr>
      <w:b/>
      <w:bCs/>
    </w:rPr>
  </w:style>
  <w:style w:type="character" w:customStyle="1" w:styleId="CommentSubjectChar">
    <w:name w:val="Comment Subject Char"/>
    <w:basedOn w:val="CommentTextChar"/>
    <w:link w:val="CommentSubject"/>
    <w:uiPriority w:val="99"/>
    <w:semiHidden/>
    <w:rsid w:val="00CE4F59"/>
    <w:rPr>
      <w:b/>
      <w:bCs/>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61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Taylor</dc:creator>
  <cp:lastModifiedBy>Nyesha Bardo-Miller</cp:lastModifiedBy>
  <cp:revision>3</cp:revision>
  <dcterms:created xsi:type="dcterms:W3CDTF">2021-09-30T08:55:00Z</dcterms:created>
  <dcterms:modified xsi:type="dcterms:W3CDTF">2021-10-04T13:33:00Z</dcterms:modified>
</cp:coreProperties>
</file>