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7B305" w14:textId="77777777" w:rsidR="00951D67" w:rsidRPr="002D079C" w:rsidRDefault="00CB099B" w:rsidP="00951D67">
      <w:pPr>
        <w:jc w:val="center"/>
        <w:rPr>
          <w:rFonts w:ascii="Times New Roman" w:hAnsi="Times New Roman" w:cs="Times New Roman"/>
        </w:rPr>
      </w:pPr>
      <w:bookmarkStart w:id="0" w:name="_GoBack"/>
      <w:bookmarkEnd w:id="0"/>
      <w:r w:rsidRPr="002D079C">
        <w:rPr>
          <w:rFonts w:ascii="Times New Roman" w:hAnsi="Times New Roman" w:cs="Times New Roman"/>
          <w:noProof/>
          <w:lang w:eastAsia="en-GB"/>
        </w:rPr>
        <w:drawing>
          <wp:inline distT="0" distB="0" distL="0" distR="0" wp14:anchorId="7A999B03" wp14:editId="71DCCCB4">
            <wp:extent cx="97155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497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71550" cy="962025"/>
                    </a:xfrm>
                    <a:prstGeom prst="rect">
                      <a:avLst/>
                    </a:prstGeom>
                    <a:noFill/>
                  </pic:spPr>
                </pic:pic>
              </a:graphicData>
            </a:graphic>
          </wp:inline>
        </w:drawing>
      </w:r>
    </w:p>
    <w:p w14:paraId="79AB85E7" w14:textId="77777777" w:rsidR="00951D67" w:rsidRPr="002D079C" w:rsidRDefault="00951D67" w:rsidP="00951D67">
      <w:pPr>
        <w:pStyle w:val="CoverText"/>
        <w:jc w:val="left"/>
        <w:rPr>
          <w:bCs/>
          <w:sz w:val="22"/>
          <w:szCs w:val="22"/>
          <w:u w:val="none"/>
        </w:rPr>
      </w:pPr>
    </w:p>
    <w:p w14:paraId="443CECDF" w14:textId="77777777" w:rsidR="00951D67" w:rsidRPr="002D079C" w:rsidRDefault="00CB099B" w:rsidP="00951D67">
      <w:pPr>
        <w:pStyle w:val="CoverText"/>
        <w:jc w:val="left"/>
        <w:rPr>
          <w:bCs/>
          <w:sz w:val="22"/>
          <w:szCs w:val="22"/>
          <w:u w:val="none"/>
        </w:rPr>
      </w:pPr>
      <w:r w:rsidRPr="002D079C">
        <w:rPr>
          <w:bCs/>
          <w:sz w:val="22"/>
          <w:szCs w:val="22"/>
          <w:u w:val="none"/>
        </w:rPr>
        <w:t>Neutral Citation Number:</w:t>
      </w:r>
      <w:r w:rsidR="00175063">
        <w:rPr>
          <w:bCs/>
          <w:sz w:val="22"/>
          <w:szCs w:val="22"/>
          <w:u w:val="none"/>
        </w:rPr>
        <w:t xml:space="preserve"> [2022] EHWC 950 (Ch)</w:t>
      </w:r>
      <w:r w:rsidRPr="002D079C">
        <w:rPr>
          <w:bCs/>
          <w:sz w:val="22"/>
          <w:szCs w:val="22"/>
          <w:u w:val="none"/>
        </w:rPr>
        <w:br/>
      </w:r>
    </w:p>
    <w:p w14:paraId="70580DE3" w14:textId="77777777" w:rsidR="00951D67" w:rsidRPr="002D079C" w:rsidRDefault="00CB099B" w:rsidP="00951D67">
      <w:pPr>
        <w:pStyle w:val="CoverText"/>
        <w:rPr>
          <w:b/>
          <w:spacing w:val="-3"/>
          <w:sz w:val="22"/>
          <w:szCs w:val="22"/>
        </w:rPr>
      </w:pPr>
      <w:r w:rsidRPr="002D079C">
        <w:rPr>
          <w:sz w:val="22"/>
          <w:szCs w:val="22"/>
        </w:rPr>
        <w:t xml:space="preserve">Case No: </w:t>
      </w:r>
      <w:r w:rsidR="000C0D99" w:rsidRPr="002D079C">
        <w:rPr>
          <w:sz w:val="22"/>
          <w:szCs w:val="22"/>
        </w:rPr>
        <w:t>BL</w:t>
      </w:r>
      <w:r w:rsidRPr="002D079C">
        <w:rPr>
          <w:sz w:val="22"/>
          <w:szCs w:val="22"/>
        </w:rPr>
        <w:t>-</w:t>
      </w:r>
      <w:r w:rsidR="000C0D99" w:rsidRPr="002D079C">
        <w:rPr>
          <w:sz w:val="22"/>
          <w:szCs w:val="22"/>
        </w:rPr>
        <w:t>2020-000136</w:t>
      </w:r>
    </w:p>
    <w:p w14:paraId="7D19A65C" w14:textId="77777777" w:rsidR="00951D67" w:rsidRPr="002D079C" w:rsidRDefault="00CB099B" w:rsidP="00951D6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sz w:val="22"/>
          <w:szCs w:val="22"/>
        </w:rPr>
      </w:pPr>
      <w:r w:rsidRPr="002D079C">
        <w:rPr>
          <w:sz w:val="22"/>
          <w:szCs w:val="22"/>
        </w:rPr>
        <w:t>IN THE HIGH COURT OF JUSTICE</w:t>
      </w:r>
    </w:p>
    <w:p w14:paraId="5C102303" w14:textId="77777777" w:rsidR="00951D67" w:rsidRPr="002D079C" w:rsidRDefault="00CB099B" w:rsidP="00951D67">
      <w:pPr>
        <w:pStyle w:val="CoverMain"/>
        <w:rPr>
          <w:sz w:val="22"/>
          <w:szCs w:val="22"/>
        </w:rPr>
      </w:pPr>
      <w:r w:rsidRPr="002D079C">
        <w:rPr>
          <w:sz w:val="22"/>
          <w:szCs w:val="22"/>
        </w:rPr>
        <w:t>BUSINESS AND PROPERTY COURTS OF ENGLAND AND WALES</w:t>
      </w:r>
    </w:p>
    <w:p w14:paraId="721C1336" w14:textId="77777777" w:rsidR="00951D67" w:rsidRPr="002D079C" w:rsidRDefault="00CB099B" w:rsidP="00951D67">
      <w:pPr>
        <w:pStyle w:val="CoverMain"/>
        <w:rPr>
          <w:sz w:val="22"/>
          <w:szCs w:val="22"/>
        </w:rPr>
      </w:pPr>
      <w:r w:rsidRPr="002D079C">
        <w:rPr>
          <w:sz w:val="22"/>
          <w:szCs w:val="22"/>
        </w:rPr>
        <w:t>PROPERTY, TRUSTS AND PROBATE</w:t>
      </w:r>
      <w:r w:rsidRPr="002D079C">
        <w:rPr>
          <w:b w:val="0"/>
          <w:sz w:val="22"/>
          <w:szCs w:val="22"/>
        </w:rPr>
        <w:t xml:space="preserve"> </w:t>
      </w:r>
      <w:r w:rsidRPr="002D079C">
        <w:rPr>
          <w:sz w:val="22"/>
          <w:szCs w:val="22"/>
        </w:rPr>
        <w:t>LIST (ChD)</w:t>
      </w:r>
    </w:p>
    <w:p w14:paraId="3A19F8C0" w14:textId="77777777" w:rsidR="00951D67" w:rsidRPr="002D079C" w:rsidRDefault="00951D67" w:rsidP="00951D6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sz w:val="22"/>
          <w:szCs w:val="22"/>
          <w:u w:val="none"/>
        </w:rPr>
      </w:pPr>
    </w:p>
    <w:p w14:paraId="1168BA97" w14:textId="77777777" w:rsidR="00951D67" w:rsidRPr="002D079C" w:rsidRDefault="00CB099B" w:rsidP="00951D67">
      <w:pPr>
        <w:pStyle w:val="CoverText"/>
        <w:rPr>
          <w:sz w:val="22"/>
          <w:szCs w:val="22"/>
          <w:u w:val="none"/>
        </w:rPr>
      </w:pPr>
      <w:r w:rsidRPr="002D079C">
        <w:rPr>
          <w:sz w:val="22"/>
          <w:szCs w:val="22"/>
          <w:u w:val="none"/>
        </w:rPr>
        <w:t>Royal Courts of Justice</w:t>
      </w:r>
    </w:p>
    <w:p w14:paraId="79CAE85A" w14:textId="77777777" w:rsidR="00951D67" w:rsidRPr="002D079C" w:rsidRDefault="00CB099B" w:rsidP="00951D67">
      <w:pPr>
        <w:pStyle w:val="CoverText"/>
        <w:rPr>
          <w:sz w:val="22"/>
          <w:szCs w:val="22"/>
          <w:u w:val="none"/>
        </w:rPr>
      </w:pPr>
      <w:r w:rsidRPr="002D079C">
        <w:rPr>
          <w:sz w:val="22"/>
          <w:szCs w:val="22"/>
          <w:u w:val="none"/>
        </w:rPr>
        <w:t xml:space="preserve">Rolls Building, </w:t>
      </w:r>
    </w:p>
    <w:p w14:paraId="7840B90E" w14:textId="77777777" w:rsidR="00951D67" w:rsidRPr="002D079C" w:rsidRDefault="00CB099B" w:rsidP="00951D67">
      <w:pPr>
        <w:pStyle w:val="CoverText"/>
        <w:rPr>
          <w:sz w:val="22"/>
          <w:szCs w:val="22"/>
          <w:u w:val="none"/>
        </w:rPr>
      </w:pPr>
      <w:r w:rsidRPr="002D079C">
        <w:rPr>
          <w:sz w:val="22"/>
          <w:szCs w:val="22"/>
          <w:u w:val="none"/>
        </w:rPr>
        <w:t>Fetter Lane</w:t>
      </w:r>
    </w:p>
    <w:p w14:paraId="660851BC" w14:textId="77777777" w:rsidR="00951D67" w:rsidRPr="002D079C" w:rsidRDefault="00CB099B" w:rsidP="00951D67">
      <w:pPr>
        <w:pStyle w:val="CoverText"/>
        <w:rPr>
          <w:sz w:val="22"/>
          <w:szCs w:val="22"/>
          <w:u w:val="none"/>
        </w:rPr>
      </w:pPr>
      <w:r w:rsidRPr="002D079C">
        <w:rPr>
          <w:sz w:val="22"/>
          <w:szCs w:val="22"/>
          <w:u w:val="none"/>
        </w:rPr>
        <w:t>London, EC4A 1NL</w:t>
      </w:r>
    </w:p>
    <w:p w14:paraId="683478AE" w14:textId="77777777" w:rsidR="00951D67" w:rsidRPr="002D079C" w:rsidRDefault="00951D67" w:rsidP="00951D67">
      <w:pPr>
        <w:suppressAutoHyphens/>
        <w:jc w:val="right"/>
        <w:rPr>
          <w:rFonts w:ascii="Times New Roman" w:hAnsi="Times New Roman" w:cs="Times New Roman"/>
          <w:spacing w:val="-3"/>
        </w:rPr>
      </w:pPr>
    </w:p>
    <w:p w14:paraId="40068DD1" w14:textId="77777777" w:rsidR="00951D67" w:rsidRPr="002D079C" w:rsidRDefault="00CB099B" w:rsidP="00951D67">
      <w:pPr>
        <w:pStyle w:val="CoverText"/>
        <w:rPr>
          <w:b/>
          <w:sz w:val="22"/>
          <w:szCs w:val="22"/>
          <w:u w:val="none"/>
        </w:rPr>
      </w:pPr>
      <w:r w:rsidRPr="002D079C">
        <w:rPr>
          <w:sz w:val="22"/>
          <w:szCs w:val="22"/>
          <w:u w:val="none"/>
        </w:rPr>
        <w:t xml:space="preserve">Date: </w:t>
      </w:r>
      <w:r w:rsidR="00C578D9">
        <w:rPr>
          <w:sz w:val="22"/>
          <w:szCs w:val="22"/>
          <w:u w:val="none"/>
        </w:rPr>
        <w:t xml:space="preserve">22 April </w:t>
      </w:r>
      <w:r w:rsidRPr="002D079C">
        <w:rPr>
          <w:sz w:val="22"/>
          <w:szCs w:val="22"/>
          <w:u w:val="none"/>
        </w:rPr>
        <w:t xml:space="preserve">2022 </w:t>
      </w:r>
    </w:p>
    <w:p w14:paraId="567B6643" w14:textId="77777777" w:rsidR="00951D67" w:rsidRPr="002D079C" w:rsidRDefault="00951D67" w:rsidP="00951D67">
      <w:pPr>
        <w:suppressAutoHyphens/>
        <w:rPr>
          <w:rFonts w:ascii="Times New Roman" w:hAnsi="Times New Roman" w:cs="Times New Roman"/>
          <w:spacing w:val="-3"/>
        </w:rPr>
      </w:pPr>
    </w:p>
    <w:p w14:paraId="570F024A" w14:textId="77777777" w:rsidR="00951D67" w:rsidRPr="002D079C" w:rsidRDefault="00CB099B" w:rsidP="00951D67">
      <w:pPr>
        <w:suppressAutoHyphens/>
        <w:jc w:val="center"/>
        <w:rPr>
          <w:rFonts w:ascii="Times New Roman" w:hAnsi="Times New Roman" w:cs="Times New Roman"/>
          <w:spacing w:val="-3"/>
        </w:rPr>
      </w:pPr>
      <w:r w:rsidRPr="002D079C">
        <w:rPr>
          <w:rFonts w:ascii="Times New Roman" w:hAnsi="Times New Roman" w:cs="Times New Roman"/>
          <w:b/>
          <w:spacing w:val="-3"/>
        </w:rPr>
        <w:t>Before</w:t>
      </w:r>
      <w:r w:rsidRPr="002D079C">
        <w:rPr>
          <w:rFonts w:ascii="Times New Roman" w:hAnsi="Times New Roman" w:cs="Times New Roman"/>
          <w:spacing w:val="-3"/>
        </w:rPr>
        <w:t>:</w:t>
      </w:r>
    </w:p>
    <w:p w14:paraId="75D7A493" w14:textId="77777777" w:rsidR="00951D67" w:rsidRPr="002D079C" w:rsidRDefault="00CB099B" w:rsidP="00951D6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sz w:val="22"/>
          <w:szCs w:val="22"/>
          <w:u w:val="none"/>
        </w:rPr>
      </w:pPr>
      <w:r w:rsidRPr="002D079C">
        <w:rPr>
          <w:sz w:val="22"/>
          <w:szCs w:val="22"/>
          <w:u w:val="none"/>
        </w:rPr>
        <w:t>DEPUTY MASTER HANSEN</w:t>
      </w:r>
    </w:p>
    <w:p w14:paraId="6CD1977B" w14:textId="77777777" w:rsidR="00951D67" w:rsidRPr="002D079C" w:rsidRDefault="00CB099B" w:rsidP="00951D67">
      <w:pPr>
        <w:suppressAutoHyphens/>
        <w:jc w:val="center"/>
        <w:rPr>
          <w:rFonts w:ascii="Times New Roman" w:hAnsi="Times New Roman" w:cs="Times New Roman"/>
          <w:spacing w:val="-3"/>
        </w:rPr>
      </w:pPr>
      <w:r w:rsidRPr="002D079C">
        <w:rPr>
          <w:rFonts w:ascii="Times New Roman" w:hAnsi="Times New Roman" w:cs="Times New Roman"/>
          <w:spacing w:val="-3"/>
        </w:rPr>
        <w:t>- - - - - - - - - - - - - - - - - - - - -</w:t>
      </w:r>
    </w:p>
    <w:p w14:paraId="3FAD4218" w14:textId="77777777" w:rsidR="00951D67" w:rsidRPr="002D079C" w:rsidRDefault="00CB099B" w:rsidP="00951D67">
      <w:pPr>
        <w:suppressAutoHyphens/>
        <w:jc w:val="center"/>
        <w:rPr>
          <w:rFonts w:ascii="Times New Roman" w:hAnsi="Times New Roman" w:cs="Times New Roman"/>
          <w:b/>
          <w:spacing w:val="-3"/>
        </w:rPr>
      </w:pPr>
      <w:r w:rsidRPr="002D079C">
        <w:rPr>
          <w:rFonts w:ascii="Times New Roman" w:hAnsi="Times New Roman" w:cs="Times New Roman"/>
          <w:b/>
          <w:spacing w:val="-3"/>
        </w:rPr>
        <w:t>Between:</w:t>
      </w:r>
    </w:p>
    <w:tbl>
      <w:tblPr>
        <w:tblW w:w="9126" w:type="dxa"/>
        <w:jc w:val="center"/>
        <w:tblLayout w:type="fixed"/>
        <w:tblLook w:val="0000" w:firstRow="0" w:lastRow="0" w:firstColumn="0" w:lastColumn="0" w:noHBand="0" w:noVBand="0"/>
      </w:tblPr>
      <w:tblGrid>
        <w:gridCol w:w="1776"/>
        <w:gridCol w:w="5568"/>
        <w:gridCol w:w="1782"/>
      </w:tblGrid>
      <w:tr w:rsidR="00AC6BEF" w14:paraId="1D628798" w14:textId="77777777" w:rsidTr="00951D67">
        <w:trPr>
          <w:jc w:val="center"/>
        </w:trPr>
        <w:tc>
          <w:tcPr>
            <w:tcW w:w="1776" w:type="dxa"/>
          </w:tcPr>
          <w:p w14:paraId="74CD68A9" w14:textId="77777777" w:rsidR="00951D67" w:rsidRPr="002D079C" w:rsidRDefault="00951D67" w:rsidP="00E960BA">
            <w:pPr>
              <w:suppressAutoHyphens/>
              <w:rPr>
                <w:rFonts w:ascii="Times New Roman" w:hAnsi="Times New Roman" w:cs="Times New Roman"/>
                <w:b/>
                <w:spacing w:val="-3"/>
              </w:rPr>
            </w:pPr>
          </w:p>
        </w:tc>
        <w:tc>
          <w:tcPr>
            <w:tcW w:w="5568" w:type="dxa"/>
          </w:tcPr>
          <w:p w14:paraId="0735025A" w14:textId="77777777" w:rsidR="00951D67" w:rsidRPr="002D079C" w:rsidRDefault="00CB099B" w:rsidP="00951D67">
            <w:pPr>
              <w:suppressAutoHyphens/>
              <w:jc w:val="center"/>
              <w:rPr>
                <w:rFonts w:ascii="Times New Roman" w:hAnsi="Times New Roman" w:cs="Times New Roman"/>
                <w:b/>
                <w:spacing w:val="-3"/>
              </w:rPr>
            </w:pPr>
            <w:r w:rsidRPr="002D079C">
              <w:rPr>
                <w:rFonts w:ascii="Times New Roman" w:hAnsi="Times New Roman" w:cs="Times New Roman"/>
                <w:b/>
              </w:rPr>
              <w:t xml:space="preserve"> WILLIAM SIMON FATTAL</w:t>
            </w:r>
            <w:r w:rsidRPr="002D079C">
              <w:rPr>
                <w:rFonts w:ascii="Times New Roman" w:hAnsi="Times New Roman" w:cs="Times New Roman"/>
                <w:b/>
              </w:rPr>
              <w:fldChar w:fldCharType="begin">
                <w:ffData>
                  <w:name w:val="bkPhoneNoHeaderSave"/>
                  <w:enabled/>
                  <w:calcOnExit w:val="0"/>
                  <w:textInput>
                    <w:type w:val="number"/>
                    <w:maxLength w:val="4"/>
                  </w:textInput>
                </w:ffData>
              </w:fldChar>
            </w:r>
            <w:r w:rsidRPr="002D079C">
              <w:rPr>
                <w:rFonts w:ascii="Times New Roman" w:hAnsi="Times New Roman" w:cs="Times New Roman"/>
                <w:b/>
              </w:rPr>
              <w:instrText xml:space="preserve"> FORMTEXT </w:instrText>
            </w:r>
            <w:r w:rsidRPr="002D079C">
              <w:rPr>
                <w:rFonts w:ascii="Times New Roman" w:hAnsi="Times New Roman" w:cs="Times New Roman"/>
                <w:b/>
              </w:rPr>
            </w:r>
            <w:r w:rsidRPr="002D079C">
              <w:rPr>
                <w:rFonts w:ascii="Times New Roman" w:hAnsi="Times New Roman" w:cs="Times New Roman"/>
                <w:b/>
              </w:rPr>
              <w:fldChar w:fldCharType="separate"/>
            </w:r>
            <w:r w:rsidRPr="002D079C">
              <w:rPr>
                <w:rFonts w:ascii="Times New Roman" w:hAnsi="Times New Roman" w:cs="Times New Roman"/>
                <w:b/>
                <w:noProof/>
              </w:rPr>
              <w:t> </w:t>
            </w:r>
            <w:r w:rsidRPr="002D079C">
              <w:rPr>
                <w:rFonts w:ascii="Times New Roman" w:hAnsi="Times New Roman" w:cs="Times New Roman"/>
                <w:b/>
                <w:noProof/>
              </w:rPr>
              <w:t> </w:t>
            </w:r>
            <w:r w:rsidRPr="002D079C">
              <w:rPr>
                <w:rFonts w:ascii="Times New Roman" w:hAnsi="Times New Roman" w:cs="Times New Roman"/>
                <w:b/>
                <w:noProof/>
              </w:rPr>
              <w:t> </w:t>
            </w:r>
            <w:r w:rsidRPr="002D079C">
              <w:rPr>
                <w:rFonts w:ascii="Times New Roman" w:hAnsi="Times New Roman" w:cs="Times New Roman"/>
                <w:b/>
                <w:noProof/>
              </w:rPr>
              <w:t> </w:t>
            </w:r>
            <w:r w:rsidRPr="002D079C">
              <w:rPr>
                <w:rFonts w:ascii="Times New Roman" w:hAnsi="Times New Roman" w:cs="Times New Roman"/>
                <w:b/>
              </w:rPr>
              <w:fldChar w:fldCharType="end"/>
            </w:r>
            <w:r w:rsidRPr="002D079C">
              <w:rPr>
                <w:rFonts w:ascii="Times New Roman" w:hAnsi="Times New Roman" w:cs="Times New Roman"/>
                <w:b/>
              </w:rPr>
              <w:t xml:space="preserve">  </w:t>
            </w:r>
          </w:p>
        </w:tc>
        <w:tc>
          <w:tcPr>
            <w:tcW w:w="1782" w:type="dxa"/>
          </w:tcPr>
          <w:p w14:paraId="17A7D9FD" w14:textId="77777777" w:rsidR="00951D67" w:rsidRPr="002D079C" w:rsidRDefault="00CB099B" w:rsidP="00E960BA">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 w:val="22"/>
                <w:szCs w:val="22"/>
              </w:rPr>
            </w:pPr>
            <w:r w:rsidRPr="002D079C">
              <w:rPr>
                <w:sz w:val="22"/>
                <w:szCs w:val="22"/>
              </w:rPr>
              <w:t>Claimant</w:t>
            </w:r>
          </w:p>
        </w:tc>
      </w:tr>
      <w:tr w:rsidR="00AC6BEF" w14:paraId="53679BF2" w14:textId="77777777" w:rsidTr="00951D67">
        <w:trPr>
          <w:jc w:val="center"/>
        </w:trPr>
        <w:tc>
          <w:tcPr>
            <w:tcW w:w="1776" w:type="dxa"/>
          </w:tcPr>
          <w:p w14:paraId="67F88D09" w14:textId="77777777" w:rsidR="00951D67" w:rsidRPr="002D079C" w:rsidRDefault="00951D67" w:rsidP="00E960BA">
            <w:pPr>
              <w:suppressAutoHyphens/>
              <w:rPr>
                <w:rFonts w:ascii="Times New Roman" w:hAnsi="Times New Roman" w:cs="Times New Roman"/>
                <w:b/>
                <w:spacing w:val="-3"/>
              </w:rPr>
            </w:pPr>
          </w:p>
        </w:tc>
        <w:tc>
          <w:tcPr>
            <w:tcW w:w="5568" w:type="dxa"/>
          </w:tcPr>
          <w:p w14:paraId="454782A9" w14:textId="77777777" w:rsidR="00951D67" w:rsidRPr="002D079C" w:rsidRDefault="00951D67" w:rsidP="00E960BA">
            <w:pPr>
              <w:suppressAutoHyphens/>
              <w:jc w:val="center"/>
              <w:rPr>
                <w:rFonts w:ascii="Times New Roman" w:hAnsi="Times New Roman" w:cs="Times New Roman"/>
                <w:b/>
              </w:rPr>
            </w:pPr>
          </w:p>
        </w:tc>
        <w:tc>
          <w:tcPr>
            <w:tcW w:w="1782" w:type="dxa"/>
          </w:tcPr>
          <w:p w14:paraId="636C78EA" w14:textId="77777777" w:rsidR="00951D67" w:rsidRPr="002D079C" w:rsidRDefault="00951D67" w:rsidP="00E960BA">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 w:val="22"/>
                <w:szCs w:val="22"/>
                <w:u w:val="none"/>
              </w:rPr>
            </w:pPr>
          </w:p>
        </w:tc>
      </w:tr>
      <w:tr w:rsidR="00AC6BEF" w14:paraId="29954579" w14:textId="77777777" w:rsidTr="00951D67">
        <w:trPr>
          <w:jc w:val="center"/>
        </w:trPr>
        <w:tc>
          <w:tcPr>
            <w:tcW w:w="1776" w:type="dxa"/>
          </w:tcPr>
          <w:p w14:paraId="48D6852E" w14:textId="77777777" w:rsidR="00951D67" w:rsidRPr="002D079C" w:rsidRDefault="00951D67" w:rsidP="00E960BA">
            <w:pPr>
              <w:suppressAutoHyphens/>
              <w:rPr>
                <w:rFonts w:ascii="Times New Roman" w:hAnsi="Times New Roman" w:cs="Times New Roman"/>
                <w:b/>
                <w:spacing w:val="-3"/>
              </w:rPr>
            </w:pPr>
          </w:p>
        </w:tc>
        <w:tc>
          <w:tcPr>
            <w:tcW w:w="5568" w:type="dxa"/>
          </w:tcPr>
          <w:p w14:paraId="68C00F9F" w14:textId="77777777" w:rsidR="00951D67" w:rsidRPr="002D079C" w:rsidRDefault="00CB099B" w:rsidP="00E960BA">
            <w:pPr>
              <w:suppressAutoHyphens/>
              <w:jc w:val="center"/>
              <w:rPr>
                <w:rFonts w:ascii="Times New Roman" w:hAnsi="Times New Roman" w:cs="Times New Roman"/>
                <w:b/>
                <w:spacing w:val="-3"/>
              </w:rPr>
            </w:pPr>
            <w:r w:rsidRPr="002D079C">
              <w:rPr>
                <w:rFonts w:ascii="Times New Roman" w:hAnsi="Times New Roman" w:cs="Times New Roman"/>
                <w:b/>
                <w:spacing w:val="-3"/>
              </w:rPr>
              <w:t>- and -</w:t>
            </w:r>
          </w:p>
        </w:tc>
        <w:tc>
          <w:tcPr>
            <w:tcW w:w="1782" w:type="dxa"/>
          </w:tcPr>
          <w:p w14:paraId="2B2445C4" w14:textId="77777777" w:rsidR="00951D67" w:rsidRPr="002D079C" w:rsidRDefault="00951D67" w:rsidP="00E960BA">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 w:val="22"/>
                <w:szCs w:val="22"/>
                <w:u w:val="none"/>
              </w:rPr>
            </w:pPr>
          </w:p>
        </w:tc>
      </w:tr>
      <w:tr w:rsidR="00AC6BEF" w14:paraId="3ACC7100" w14:textId="77777777" w:rsidTr="00951D67">
        <w:trPr>
          <w:jc w:val="center"/>
        </w:trPr>
        <w:tc>
          <w:tcPr>
            <w:tcW w:w="1776" w:type="dxa"/>
          </w:tcPr>
          <w:p w14:paraId="5E97018E" w14:textId="77777777" w:rsidR="00951D67" w:rsidRPr="002D079C" w:rsidRDefault="00951D67" w:rsidP="00E960BA">
            <w:pPr>
              <w:suppressAutoHyphens/>
              <w:rPr>
                <w:rFonts w:ascii="Times New Roman" w:hAnsi="Times New Roman" w:cs="Times New Roman"/>
                <w:b/>
                <w:spacing w:val="-3"/>
              </w:rPr>
            </w:pPr>
          </w:p>
        </w:tc>
        <w:tc>
          <w:tcPr>
            <w:tcW w:w="5568" w:type="dxa"/>
          </w:tcPr>
          <w:p w14:paraId="6223932E" w14:textId="77777777" w:rsidR="00951D67" w:rsidRPr="002D079C" w:rsidRDefault="00951D67" w:rsidP="00E960BA">
            <w:pPr>
              <w:suppressAutoHyphens/>
              <w:jc w:val="center"/>
              <w:rPr>
                <w:rFonts w:ascii="Times New Roman" w:hAnsi="Times New Roman" w:cs="Times New Roman"/>
                <w:b/>
              </w:rPr>
            </w:pPr>
          </w:p>
          <w:p w14:paraId="09D22973" w14:textId="77777777" w:rsidR="00951D67" w:rsidRPr="002D079C" w:rsidRDefault="00CB099B" w:rsidP="00951D67">
            <w:pPr>
              <w:suppressAutoHyphens/>
              <w:jc w:val="center"/>
              <w:rPr>
                <w:rFonts w:ascii="Times New Roman" w:hAnsi="Times New Roman" w:cs="Times New Roman"/>
                <w:b/>
                <w:spacing w:val="-3"/>
              </w:rPr>
            </w:pPr>
            <w:r w:rsidRPr="002D079C">
              <w:rPr>
                <w:rFonts w:ascii="Times New Roman" w:hAnsi="Times New Roman" w:cs="Times New Roman"/>
                <w:b/>
              </w:rPr>
              <w:t xml:space="preserve">ELIAS </w:t>
            </w:r>
            <w:r w:rsidR="000C0D99" w:rsidRPr="002D079C">
              <w:rPr>
                <w:rFonts w:ascii="Times New Roman" w:hAnsi="Times New Roman" w:cs="Times New Roman"/>
                <w:b/>
              </w:rPr>
              <w:t xml:space="preserve">SIMON </w:t>
            </w:r>
            <w:r w:rsidRPr="002D079C">
              <w:rPr>
                <w:rFonts w:ascii="Times New Roman" w:hAnsi="Times New Roman" w:cs="Times New Roman"/>
                <w:b/>
              </w:rPr>
              <w:t>FATTAL</w:t>
            </w:r>
            <w:r w:rsidRPr="002D079C">
              <w:rPr>
                <w:rFonts w:ascii="Times New Roman" w:hAnsi="Times New Roman" w:cs="Times New Roman"/>
                <w:b/>
              </w:rPr>
              <w:fldChar w:fldCharType="begin">
                <w:ffData>
                  <w:name w:val="bkPhoneNoHeaderSave"/>
                  <w:enabled/>
                  <w:calcOnExit w:val="0"/>
                  <w:textInput>
                    <w:type w:val="number"/>
                    <w:maxLength w:val="4"/>
                  </w:textInput>
                </w:ffData>
              </w:fldChar>
            </w:r>
            <w:r w:rsidRPr="002D079C">
              <w:rPr>
                <w:rFonts w:ascii="Times New Roman" w:hAnsi="Times New Roman" w:cs="Times New Roman"/>
                <w:b/>
              </w:rPr>
              <w:instrText xml:space="preserve"> FORMTEXT </w:instrText>
            </w:r>
            <w:r w:rsidRPr="002D079C">
              <w:rPr>
                <w:rFonts w:ascii="Times New Roman" w:hAnsi="Times New Roman" w:cs="Times New Roman"/>
                <w:b/>
              </w:rPr>
            </w:r>
            <w:r w:rsidRPr="002D079C">
              <w:rPr>
                <w:rFonts w:ascii="Times New Roman" w:hAnsi="Times New Roman" w:cs="Times New Roman"/>
                <w:b/>
              </w:rPr>
              <w:fldChar w:fldCharType="separate"/>
            </w:r>
            <w:r w:rsidRPr="002D079C">
              <w:rPr>
                <w:rFonts w:ascii="Times New Roman" w:hAnsi="Times New Roman" w:cs="Times New Roman"/>
                <w:b/>
                <w:noProof/>
              </w:rPr>
              <w:t> </w:t>
            </w:r>
            <w:r w:rsidRPr="002D079C">
              <w:rPr>
                <w:rFonts w:ascii="Times New Roman" w:hAnsi="Times New Roman" w:cs="Times New Roman"/>
                <w:b/>
                <w:noProof/>
              </w:rPr>
              <w:t> </w:t>
            </w:r>
            <w:r w:rsidRPr="002D079C">
              <w:rPr>
                <w:rFonts w:ascii="Times New Roman" w:hAnsi="Times New Roman" w:cs="Times New Roman"/>
                <w:b/>
                <w:noProof/>
              </w:rPr>
              <w:t> </w:t>
            </w:r>
            <w:r w:rsidRPr="002D079C">
              <w:rPr>
                <w:rFonts w:ascii="Times New Roman" w:hAnsi="Times New Roman" w:cs="Times New Roman"/>
                <w:b/>
                <w:noProof/>
              </w:rPr>
              <w:t> </w:t>
            </w:r>
            <w:r w:rsidRPr="002D079C">
              <w:rPr>
                <w:rFonts w:ascii="Times New Roman" w:hAnsi="Times New Roman" w:cs="Times New Roman"/>
                <w:b/>
              </w:rPr>
              <w:fldChar w:fldCharType="end"/>
            </w:r>
          </w:p>
        </w:tc>
        <w:tc>
          <w:tcPr>
            <w:tcW w:w="1782" w:type="dxa"/>
          </w:tcPr>
          <w:p w14:paraId="5E8CDD2B" w14:textId="77777777" w:rsidR="00951D67" w:rsidRPr="002D079C" w:rsidRDefault="00951D67" w:rsidP="00E960BA">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 w:val="22"/>
                <w:szCs w:val="22"/>
              </w:rPr>
            </w:pPr>
          </w:p>
          <w:p w14:paraId="5D0DA3E5" w14:textId="77777777" w:rsidR="00951D67" w:rsidRPr="002D079C" w:rsidRDefault="00951D67" w:rsidP="00E960BA">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 w:val="22"/>
                <w:szCs w:val="22"/>
              </w:rPr>
            </w:pPr>
          </w:p>
          <w:p w14:paraId="6F5569E5" w14:textId="77777777" w:rsidR="00951D67" w:rsidRPr="002D079C" w:rsidRDefault="00CB099B" w:rsidP="00E960BA">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 w:val="22"/>
                <w:szCs w:val="22"/>
              </w:rPr>
            </w:pPr>
            <w:r w:rsidRPr="002D079C">
              <w:rPr>
                <w:sz w:val="22"/>
                <w:szCs w:val="22"/>
              </w:rPr>
              <w:t>Defendant</w:t>
            </w:r>
          </w:p>
        </w:tc>
      </w:tr>
    </w:tbl>
    <w:p w14:paraId="5017DBC0" w14:textId="77777777" w:rsidR="00951D67" w:rsidRPr="002D079C" w:rsidRDefault="00951D67" w:rsidP="00951D67">
      <w:pPr>
        <w:suppressAutoHyphens/>
        <w:rPr>
          <w:rFonts w:ascii="Times New Roman" w:hAnsi="Times New Roman" w:cs="Times New Roman"/>
          <w:b/>
          <w:spacing w:val="-3"/>
        </w:rPr>
      </w:pPr>
    </w:p>
    <w:p w14:paraId="3E562AEB" w14:textId="77777777" w:rsidR="00951D67" w:rsidRPr="002D079C" w:rsidRDefault="00CB099B" w:rsidP="00951D67">
      <w:pPr>
        <w:suppressAutoHyphens/>
        <w:jc w:val="center"/>
        <w:rPr>
          <w:rFonts w:ascii="Times New Roman" w:hAnsi="Times New Roman" w:cs="Times New Roman"/>
          <w:spacing w:val="-3"/>
        </w:rPr>
      </w:pPr>
      <w:r w:rsidRPr="002D079C">
        <w:rPr>
          <w:rFonts w:ascii="Times New Roman" w:hAnsi="Times New Roman" w:cs="Times New Roman"/>
          <w:spacing w:val="-3"/>
        </w:rPr>
        <w:t>- - - - - - - - - - - - - - - - - - - - -</w:t>
      </w:r>
    </w:p>
    <w:p w14:paraId="0AB94EDE" w14:textId="77777777" w:rsidR="00951D67" w:rsidRPr="002D079C" w:rsidRDefault="00CB099B" w:rsidP="00951D67">
      <w:pPr>
        <w:suppressAutoHyphens/>
        <w:jc w:val="center"/>
        <w:rPr>
          <w:rFonts w:ascii="Times New Roman" w:hAnsi="Times New Roman" w:cs="Times New Roman"/>
          <w:b/>
        </w:rPr>
      </w:pPr>
      <w:r w:rsidRPr="002D079C">
        <w:rPr>
          <w:rFonts w:ascii="Times New Roman" w:hAnsi="Times New Roman" w:cs="Times New Roman"/>
          <w:b/>
        </w:rPr>
        <w:t xml:space="preserve">MR DAVID HOLLAND QC AND MS EVIE BARDEN </w:t>
      </w:r>
      <w:r w:rsidRPr="002D079C">
        <w:rPr>
          <w:rFonts w:ascii="Times New Roman" w:hAnsi="Times New Roman" w:cs="Times New Roman"/>
          <w:bCs/>
          <w:spacing w:val="-3"/>
        </w:rPr>
        <w:t>(instructed by</w:t>
      </w:r>
      <w:r w:rsidR="00504DF1" w:rsidRPr="002D079C">
        <w:rPr>
          <w:rFonts w:ascii="Times New Roman" w:hAnsi="Times New Roman" w:cs="Times New Roman"/>
          <w:bCs/>
          <w:spacing w:val="-3"/>
        </w:rPr>
        <w:t xml:space="preserve"> JMW Solicitors LLP</w:t>
      </w:r>
      <w:r w:rsidRPr="002D079C">
        <w:rPr>
          <w:rFonts w:ascii="Times New Roman" w:hAnsi="Times New Roman" w:cs="Times New Roman"/>
          <w:bCs/>
          <w:spacing w:val="-3"/>
        </w:rPr>
        <w:t>) for the</w:t>
      </w:r>
      <w:r w:rsidRPr="002D079C">
        <w:rPr>
          <w:rFonts w:ascii="Times New Roman" w:hAnsi="Times New Roman" w:cs="Times New Roman"/>
          <w:spacing w:val="-3"/>
        </w:rPr>
        <w:t xml:space="preserve"> </w:t>
      </w:r>
      <w:r w:rsidRPr="002D079C">
        <w:rPr>
          <w:rFonts w:ascii="Times New Roman" w:hAnsi="Times New Roman" w:cs="Times New Roman"/>
          <w:b/>
        </w:rPr>
        <w:t>Claimant</w:t>
      </w:r>
    </w:p>
    <w:p w14:paraId="021357CB" w14:textId="77777777" w:rsidR="00951D67" w:rsidRPr="002D079C" w:rsidRDefault="00CB099B" w:rsidP="00951D67">
      <w:pPr>
        <w:suppressAutoHyphens/>
        <w:jc w:val="center"/>
        <w:rPr>
          <w:rFonts w:ascii="Times New Roman" w:hAnsi="Times New Roman" w:cs="Times New Roman"/>
          <w:b/>
          <w:spacing w:val="-3"/>
        </w:rPr>
      </w:pPr>
      <w:r w:rsidRPr="002D079C">
        <w:rPr>
          <w:rFonts w:ascii="Times New Roman" w:hAnsi="Times New Roman" w:cs="Times New Roman"/>
          <w:b/>
        </w:rPr>
        <w:t>MR MATTHEW WINN-SMITH</w:t>
      </w:r>
      <w:r w:rsidRPr="002D079C">
        <w:rPr>
          <w:rFonts w:ascii="Times New Roman" w:hAnsi="Times New Roman" w:cs="Times New Roman"/>
          <w:bCs/>
          <w:spacing w:val="-3"/>
        </w:rPr>
        <w:t xml:space="preserve"> (instructed b</w:t>
      </w:r>
      <w:r w:rsidRPr="002D079C">
        <w:rPr>
          <w:rFonts w:ascii="Times New Roman" w:hAnsi="Times New Roman" w:cs="Times New Roman"/>
          <w:bCs/>
          <w:spacing w:val="-3"/>
        </w:rPr>
        <w:t>y</w:t>
      </w:r>
      <w:r w:rsidR="00504DF1" w:rsidRPr="002D079C">
        <w:rPr>
          <w:rFonts w:ascii="Times New Roman" w:hAnsi="Times New Roman" w:cs="Times New Roman"/>
          <w:bCs/>
          <w:spacing w:val="-3"/>
        </w:rPr>
        <w:t xml:space="preserve"> Trethowans LLP</w:t>
      </w:r>
      <w:r w:rsidRPr="002D079C">
        <w:rPr>
          <w:rFonts w:ascii="Times New Roman" w:hAnsi="Times New Roman" w:cs="Times New Roman"/>
          <w:bCs/>
          <w:spacing w:val="-3"/>
        </w:rPr>
        <w:t>) for the</w:t>
      </w:r>
      <w:r w:rsidRPr="002D079C">
        <w:rPr>
          <w:rFonts w:ascii="Times New Roman" w:hAnsi="Times New Roman" w:cs="Times New Roman"/>
          <w:spacing w:val="-3"/>
        </w:rPr>
        <w:t xml:space="preserve"> </w:t>
      </w:r>
      <w:r w:rsidRPr="002D079C">
        <w:rPr>
          <w:rFonts w:ascii="Times New Roman" w:hAnsi="Times New Roman" w:cs="Times New Roman"/>
          <w:b/>
          <w:spacing w:val="-3"/>
        </w:rPr>
        <w:t>Defendant</w:t>
      </w:r>
      <w:r w:rsidRPr="002D079C">
        <w:rPr>
          <w:rFonts w:ascii="Times New Roman" w:hAnsi="Times New Roman" w:cs="Times New Roman"/>
          <w:b/>
        </w:rPr>
        <w:fldChar w:fldCharType="begin">
          <w:ffData>
            <w:name w:val="bkPhoneNoHeaderSave"/>
            <w:enabled/>
            <w:calcOnExit w:val="0"/>
            <w:textInput>
              <w:type w:val="number"/>
              <w:maxLength w:val="4"/>
            </w:textInput>
          </w:ffData>
        </w:fldChar>
      </w:r>
      <w:r w:rsidRPr="002D079C">
        <w:rPr>
          <w:rFonts w:ascii="Times New Roman" w:hAnsi="Times New Roman" w:cs="Times New Roman"/>
          <w:b/>
        </w:rPr>
        <w:instrText xml:space="preserve"> FORMTEXT </w:instrText>
      </w:r>
      <w:r w:rsidRPr="002D079C">
        <w:rPr>
          <w:rFonts w:ascii="Times New Roman" w:hAnsi="Times New Roman" w:cs="Times New Roman"/>
          <w:b/>
        </w:rPr>
      </w:r>
      <w:r w:rsidRPr="002D079C">
        <w:rPr>
          <w:rFonts w:ascii="Times New Roman" w:hAnsi="Times New Roman" w:cs="Times New Roman"/>
          <w:b/>
        </w:rPr>
        <w:fldChar w:fldCharType="separate"/>
      </w:r>
      <w:r w:rsidRPr="002D079C">
        <w:rPr>
          <w:rFonts w:ascii="Times New Roman" w:hAnsi="Times New Roman" w:cs="Times New Roman"/>
          <w:b/>
          <w:noProof/>
        </w:rPr>
        <w:t> </w:t>
      </w:r>
      <w:r w:rsidRPr="002D079C">
        <w:rPr>
          <w:rFonts w:ascii="Times New Roman" w:hAnsi="Times New Roman" w:cs="Times New Roman"/>
          <w:b/>
          <w:noProof/>
        </w:rPr>
        <w:t> </w:t>
      </w:r>
      <w:r w:rsidRPr="002D079C">
        <w:rPr>
          <w:rFonts w:ascii="Times New Roman" w:hAnsi="Times New Roman" w:cs="Times New Roman"/>
          <w:b/>
          <w:noProof/>
        </w:rPr>
        <w:t> </w:t>
      </w:r>
      <w:r w:rsidRPr="002D079C">
        <w:rPr>
          <w:rFonts w:ascii="Times New Roman" w:hAnsi="Times New Roman" w:cs="Times New Roman"/>
          <w:b/>
          <w:noProof/>
        </w:rPr>
        <w:t> </w:t>
      </w:r>
      <w:r w:rsidRPr="002D079C">
        <w:rPr>
          <w:rFonts w:ascii="Times New Roman" w:hAnsi="Times New Roman" w:cs="Times New Roman"/>
          <w:b/>
        </w:rPr>
        <w:fldChar w:fldCharType="end"/>
      </w:r>
    </w:p>
    <w:p w14:paraId="3B1BC29D" w14:textId="77777777" w:rsidR="00951D67" w:rsidRPr="002D079C" w:rsidRDefault="00CB099B" w:rsidP="00951D67">
      <w:pPr>
        <w:suppressAutoHyphens/>
        <w:jc w:val="center"/>
        <w:rPr>
          <w:rFonts w:ascii="Times New Roman" w:hAnsi="Times New Roman" w:cs="Times New Roman"/>
          <w:spacing w:val="-3"/>
        </w:rPr>
      </w:pPr>
      <w:r w:rsidRPr="002D079C">
        <w:rPr>
          <w:rFonts w:ascii="Times New Roman" w:hAnsi="Times New Roman" w:cs="Times New Roman"/>
          <w:spacing w:val="-3"/>
        </w:rPr>
        <w:t>Hearing date: 8-11 March 2022</w:t>
      </w:r>
      <w:r w:rsidRPr="002D079C">
        <w:rPr>
          <w:rFonts w:ascii="Times New Roman" w:hAnsi="Times New Roman" w:cs="Times New Roman"/>
          <w:b/>
        </w:rPr>
        <w:fldChar w:fldCharType="begin">
          <w:ffData>
            <w:name w:val="bkPhoneNoHeaderSave"/>
            <w:enabled/>
            <w:calcOnExit w:val="0"/>
            <w:textInput>
              <w:type w:val="number"/>
              <w:maxLength w:val="4"/>
            </w:textInput>
          </w:ffData>
        </w:fldChar>
      </w:r>
      <w:r w:rsidRPr="002D079C">
        <w:rPr>
          <w:rFonts w:ascii="Times New Roman" w:hAnsi="Times New Roman" w:cs="Times New Roman"/>
          <w:b/>
        </w:rPr>
        <w:instrText xml:space="preserve"> FORMTEXT </w:instrText>
      </w:r>
      <w:r w:rsidRPr="002D079C">
        <w:rPr>
          <w:rFonts w:ascii="Times New Roman" w:hAnsi="Times New Roman" w:cs="Times New Roman"/>
          <w:b/>
        </w:rPr>
      </w:r>
      <w:r w:rsidRPr="002D079C">
        <w:rPr>
          <w:rFonts w:ascii="Times New Roman" w:hAnsi="Times New Roman" w:cs="Times New Roman"/>
          <w:b/>
        </w:rPr>
        <w:fldChar w:fldCharType="separate"/>
      </w:r>
      <w:r w:rsidRPr="002D079C">
        <w:rPr>
          <w:rFonts w:ascii="Times New Roman" w:hAnsi="Times New Roman" w:cs="Times New Roman"/>
          <w:b/>
          <w:noProof/>
        </w:rPr>
        <w:t> </w:t>
      </w:r>
      <w:r w:rsidRPr="002D079C">
        <w:rPr>
          <w:rFonts w:ascii="Times New Roman" w:hAnsi="Times New Roman" w:cs="Times New Roman"/>
          <w:b/>
          <w:noProof/>
        </w:rPr>
        <w:t> </w:t>
      </w:r>
      <w:r w:rsidRPr="002D079C">
        <w:rPr>
          <w:rFonts w:ascii="Times New Roman" w:hAnsi="Times New Roman" w:cs="Times New Roman"/>
          <w:b/>
          <w:noProof/>
        </w:rPr>
        <w:t> </w:t>
      </w:r>
      <w:r w:rsidRPr="002D079C">
        <w:rPr>
          <w:rFonts w:ascii="Times New Roman" w:hAnsi="Times New Roman" w:cs="Times New Roman"/>
          <w:b/>
          <w:noProof/>
        </w:rPr>
        <w:t> </w:t>
      </w:r>
      <w:r w:rsidRPr="002D079C">
        <w:rPr>
          <w:rFonts w:ascii="Times New Roman" w:hAnsi="Times New Roman" w:cs="Times New Roman"/>
          <w:b/>
        </w:rPr>
        <w:fldChar w:fldCharType="end"/>
      </w:r>
    </w:p>
    <w:p w14:paraId="3305DFE6" w14:textId="77777777" w:rsidR="00951D67" w:rsidRPr="002D079C" w:rsidRDefault="00CB099B" w:rsidP="00951D67">
      <w:pPr>
        <w:suppressAutoHyphens/>
        <w:jc w:val="center"/>
        <w:rPr>
          <w:rFonts w:ascii="Times New Roman" w:hAnsi="Times New Roman" w:cs="Times New Roman"/>
          <w:spacing w:val="-3"/>
        </w:rPr>
      </w:pPr>
      <w:r w:rsidRPr="002D079C">
        <w:rPr>
          <w:rFonts w:ascii="Times New Roman" w:hAnsi="Times New Roman" w:cs="Times New Roman"/>
          <w:spacing w:val="-3"/>
        </w:rPr>
        <w:t>- - - - - - - - - - - - - - - - - - - - -</w:t>
      </w:r>
    </w:p>
    <w:p w14:paraId="036B4364" w14:textId="77777777" w:rsidR="00951D67" w:rsidRPr="002D079C" w:rsidRDefault="00951D67" w:rsidP="00951D67">
      <w:pPr>
        <w:pStyle w:val="CoverDesc"/>
        <w:rPr>
          <w:sz w:val="22"/>
          <w:szCs w:val="22"/>
        </w:rPr>
      </w:pPr>
    </w:p>
    <w:p w14:paraId="4504F5B8" w14:textId="77777777" w:rsidR="00951D67" w:rsidRPr="00A915B4" w:rsidRDefault="00CB099B" w:rsidP="00951D67">
      <w:pPr>
        <w:pStyle w:val="CoverDesc"/>
        <w:rPr>
          <w:sz w:val="28"/>
          <w:szCs w:val="28"/>
        </w:rPr>
      </w:pPr>
      <w:r w:rsidRPr="00A915B4">
        <w:rPr>
          <w:sz w:val="28"/>
          <w:szCs w:val="28"/>
        </w:rPr>
        <w:t xml:space="preserve">APPROVED </w:t>
      </w:r>
      <w:r w:rsidRPr="00A915B4">
        <w:rPr>
          <w:sz w:val="28"/>
          <w:szCs w:val="28"/>
        </w:rPr>
        <w:t xml:space="preserve">JUDGMENT </w:t>
      </w:r>
    </w:p>
    <w:p w14:paraId="6A537BFE" w14:textId="77777777" w:rsidR="00951D67" w:rsidRPr="00A915B4" w:rsidRDefault="00951D67" w:rsidP="00951D67">
      <w:pPr>
        <w:rPr>
          <w:rFonts w:ascii="Times New Roman" w:hAnsi="Times New Roman" w:cs="Times New Roman"/>
          <w:sz w:val="28"/>
          <w:szCs w:val="28"/>
        </w:rPr>
      </w:pPr>
    </w:p>
    <w:p w14:paraId="1FC8AB8C" w14:textId="77777777" w:rsidR="00951D67" w:rsidRPr="002D079C" w:rsidRDefault="00CB099B">
      <w:pPr>
        <w:rPr>
          <w:rFonts w:ascii="Times New Roman" w:hAnsi="Times New Roman" w:cs="Times New Roman"/>
        </w:rPr>
      </w:pPr>
      <w:r w:rsidRPr="002D079C">
        <w:rPr>
          <w:rFonts w:ascii="Times New Roman" w:hAnsi="Times New Roman" w:cs="Times New Roman"/>
        </w:rPr>
        <w:tab/>
      </w:r>
    </w:p>
    <w:p w14:paraId="7069DF64" w14:textId="77777777" w:rsidR="00951D67" w:rsidRPr="002D079C" w:rsidRDefault="00951D67">
      <w:pPr>
        <w:rPr>
          <w:rFonts w:ascii="Times New Roman" w:hAnsi="Times New Roman" w:cs="Times New Roman"/>
        </w:rPr>
      </w:pPr>
    </w:p>
    <w:p w14:paraId="28ABEEC0" w14:textId="77777777" w:rsidR="00D3697B" w:rsidRPr="002D079C" w:rsidRDefault="00CB099B">
      <w:pPr>
        <w:rPr>
          <w:rFonts w:ascii="Times New Roman" w:hAnsi="Times New Roman" w:cs="Times New Roman"/>
          <w:b/>
        </w:rPr>
      </w:pPr>
      <w:r w:rsidRPr="002D079C">
        <w:rPr>
          <w:rFonts w:ascii="Times New Roman" w:hAnsi="Times New Roman" w:cs="Times New Roman"/>
          <w:b/>
        </w:rPr>
        <w:t>DEPUTY MASTER HANSEN:</w:t>
      </w:r>
    </w:p>
    <w:p w14:paraId="66F2F31F" w14:textId="77777777" w:rsidR="00D3697B" w:rsidRPr="002D079C" w:rsidRDefault="00D3697B" w:rsidP="00ED371D">
      <w:pPr>
        <w:spacing w:line="360" w:lineRule="auto"/>
        <w:jc w:val="both"/>
        <w:rPr>
          <w:rFonts w:ascii="Times New Roman" w:hAnsi="Times New Roman" w:cs="Times New Roman"/>
        </w:rPr>
      </w:pPr>
    </w:p>
    <w:p w14:paraId="1165CF05" w14:textId="77777777" w:rsidR="00D3697B" w:rsidRPr="002D079C" w:rsidRDefault="00CB099B" w:rsidP="00ED371D">
      <w:pPr>
        <w:spacing w:line="360" w:lineRule="auto"/>
        <w:jc w:val="both"/>
        <w:rPr>
          <w:rFonts w:ascii="Times New Roman" w:hAnsi="Times New Roman" w:cs="Times New Roman"/>
          <w:u w:val="single"/>
        </w:rPr>
      </w:pPr>
      <w:r w:rsidRPr="002D079C">
        <w:rPr>
          <w:rFonts w:ascii="Times New Roman" w:hAnsi="Times New Roman" w:cs="Times New Roman"/>
        </w:rPr>
        <w:tab/>
      </w:r>
      <w:r w:rsidRPr="002D079C">
        <w:rPr>
          <w:rFonts w:ascii="Times New Roman" w:hAnsi="Times New Roman" w:cs="Times New Roman"/>
          <w:u w:val="single"/>
        </w:rPr>
        <w:t>Introduction</w:t>
      </w:r>
    </w:p>
    <w:p w14:paraId="09C3B5BB" w14:textId="77777777" w:rsidR="00254BAA"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This is a dispute between two brothers about the ownership of a </w:t>
      </w:r>
      <w:r w:rsidR="000D7BED">
        <w:rPr>
          <w:rFonts w:ascii="Times New Roman" w:hAnsi="Times New Roman" w:cs="Times New Roman"/>
        </w:rPr>
        <w:t xml:space="preserve">very valuable </w:t>
      </w:r>
      <w:r w:rsidRPr="002D079C">
        <w:rPr>
          <w:rFonts w:ascii="Times New Roman" w:hAnsi="Times New Roman" w:cs="Times New Roman"/>
        </w:rPr>
        <w:t>flat known as 106 Nottingham Terrace, London NW1 (“</w:t>
      </w:r>
      <w:r w:rsidR="00541B1D" w:rsidRPr="002D079C">
        <w:rPr>
          <w:rFonts w:ascii="Times New Roman" w:hAnsi="Times New Roman" w:cs="Times New Roman"/>
        </w:rPr>
        <w:t>the Property</w:t>
      </w:r>
      <w:r w:rsidRPr="002D079C">
        <w:rPr>
          <w:rFonts w:ascii="Times New Roman" w:hAnsi="Times New Roman" w:cs="Times New Roman"/>
        </w:rPr>
        <w:t xml:space="preserve">”). </w:t>
      </w:r>
      <w:r w:rsidR="00B10D5C" w:rsidRPr="002D079C">
        <w:rPr>
          <w:rFonts w:ascii="Times New Roman" w:hAnsi="Times New Roman" w:cs="Times New Roman"/>
        </w:rPr>
        <w:t xml:space="preserve">The Property is a 4-bedroomed penthouse apartment opposite Regent’s Park. </w:t>
      </w:r>
      <w:r w:rsidRPr="002D079C">
        <w:rPr>
          <w:rFonts w:ascii="Times New Roman" w:hAnsi="Times New Roman" w:cs="Times New Roman"/>
        </w:rPr>
        <w:t>The claim was commenced by Part</w:t>
      </w:r>
      <w:r w:rsidR="000B1DC6" w:rsidRPr="002D079C">
        <w:rPr>
          <w:rFonts w:ascii="Times New Roman" w:hAnsi="Times New Roman" w:cs="Times New Roman"/>
        </w:rPr>
        <w:t xml:space="preserve"> 7 Claim Form on 22 January 2020</w:t>
      </w:r>
      <w:r w:rsidRPr="002D079C">
        <w:rPr>
          <w:rFonts w:ascii="Times New Roman" w:hAnsi="Times New Roman" w:cs="Times New Roman"/>
        </w:rPr>
        <w:t xml:space="preserve">. It was tried before me over 4 days from </w:t>
      </w:r>
      <w:r w:rsidR="000B1DC6" w:rsidRPr="002D079C">
        <w:rPr>
          <w:rFonts w:ascii="Times New Roman" w:hAnsi="Times New Roman" w:cs="Times New Roman"/>
        </w:rPr>
        <w:t>8 to 11 March 2022</w:t>
      </w:r>
      <w:r w:rsidRPr="002D079C">
        <w:rPr>
          <w:rFonts w:ascii="Times New Roman" w:hAnsi="Times New Roman" w:cs="Times New Roman"/>
        </w:rPr>
        <w:t>.</w:t>
      </w:r>
      <w:r w:rsidR="00834FB6" w:rsidRPr="002D079C">
        <w:rPr>
          <w:rFonts w:ascii="Times New Roman" w:hAnsi="Times New Roman" w:cs="Times New Roman"/>
        </w:rPr>
        <w:t xml:space="preserve"> </w:t>
      </w:r>
    </w:p>
    <w:p w14:paraId="341F8247" w14:textId="77777777" w:rsidR="00254BAA" w:rsidRPr="002D079C" w:rsidRDefault="00254BAA" w:rsidP="00ED371D">
      <w:pPr>
        <w:pStyle w:val="ListParagraph"/>
        <w:spacing w:line="360" w:lineRule="auto"/>
        <w:jc w:val="both"/>
        <w:rPr>
          <w:rFonts w:ascii="Times New Roman" w:hAnsi="Times New Roman" w:cs="Times New Roman"/>
        </w:rPr>
      </w:pPr>
    </w:p>
    <w:p w14:paraId="37D5B23D" w14:textId="77777777" w:rsidR="00ED371D"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The Property is registered at HM Land Registry under ti</w:t>
      </w:r>
      <w:r w:rsidRPr="002D079C">
        <w:rPr>
          <w:rFonts w:ascii="Times New Roman" w:hAnsi="Times New Roman" w:cs="Times New Roman"/>
        </w:rPr>
        <w:t xml:space="preserve">tle number </w:t>
      </w:r>
      <w:r w:rsidR="00C3466E" w:rsidRPr="002D079C">
        <w:rPr>
          <w:rFonts w:ascii="Times New Roman" w:hAnsi="Times New Roman" w:cs="Times New Roman"/>
        </w:rPr>
        <w:t xml:space="preserve">NGL217917 in the sole name of the Defendant and has been so registered since 29 January 2014. It was acquired by the Claimant in his sole name in 1972 but was transferred to the Defendant by a transfer dated 24 January 2014 (“the 2014 Transfer”). Panel 8 of the 2014 Transfer, </w:t>
      </w:r>
      <w:r w:rsidR="00254BAA" w:rsidRPr="002D079C">
        <w:rPr>
          <w:rFonts w:ascii="Times New Roman" w:hAnsi="Times New Roman" w:cs="Times New Roman"/>
        </w:rPr>
        <w:t>under the heading “</w:t>
      </w:r>
      <w:r w:rsidR="00C3466E" w:rsidRPr="002D079C">
        <w:rPr>
          <w:rFonts w:ascii="Times New Roman" w:hAnsi="Times New Roman" w:cs="Times New Roman"/>
          <w:i/>
        </w:rPr>
        <w:t>Consideration</w:t>
      </w:r>
      <w:r w:rsidR="00254BAA" w:rsidRPr="002D079C">
        <w:rPr>
          <w:rFonts w:ascii="Times New Roman" w:hAnsi="Times New Roman" w:cs="Times New Roman"/>
        </w:rPr>
        <w:t>”</w:t>
      </w:r>
      <w:r w:rsidR="00C3466E" w:rsidRPr="002D079C">
        <w:rPr>
          <w:rFonts w:ascii="Times New Roman" w:hAnsi="Times New Roman" w:cs="Times New Roman"/>
        </w:rPr>
        <w:t>, recorded that “</w:t>
      </w:r>
      <w:r w:rsidR="00C3466E" w:rsidRPr="002D079C">
        <w:rPr>
          <w:rFonts w:ascii="Times New Roman" w:hAnsi="Times New Roman" w:cs="Times New Roman"/>
          <w:i/>
        </w:rPr>
        <w:t>the transfer is not for money or anything that has a monetary value</w:t>
      </w:r>
      <w:r w:rsidR="00C3466E" w:rsidRPr="002D079C">
        <w:rPr>
          <w:rFonts w:ascii="Times New Roman" w:hAnsi="Times New Roman" w:cs="Times New Roman"/>
        </w:rPr>
        <w:t>”. However, it is no part of either party’s case that the Property was a gift from the Claimant to the Defendant and there is no plea by the Defendant of estoppel by deed</w:t>
      </w:r>
      <w:r w:rsidR="00F119BC" w:rsidRPr="002D079C">
        <w:rPr>
          <w:rFonts w:ascii="Times New Roman" w:hAnsi="Times New Roman" w:cs="Times New Roman"/>
        </w:rPr>
        <w:t xml:space="preserve"> in the Re-Amended Defence</w:t>
      </w:r>
      <w:r w:rsidR="00C3466E" w:rsidRPr="002D079C">
        <w:rPr>
          <w:rFonts w:ascii="Times New Roman" w:hAnsi="Times New Roman" w:cs="Times New Roman"/>
        </w:rPr>
        <w:t xml:space="preserve">. Both parties agree that the transfer was intended to be for value. </w:t>
      </w:r>
    </w:p>
    <w:p w14:paraId="1C239CD6" w14:textId="77777777" w:rsidR="00ED371D" w:rsidRPr="002D079C" w:rsidRDefault="00ED371D" w:rsidP="00ED371D">
      <w:pPr>
        <w:pStyle w:val="ListParagraph"/>
        <w:rPr>
          <w:rFonts w:ascii="Times New Roman" w:hAnsi="Times New Roman" w:cs="Times New Roman"/>
        </w:rPr>
      </w:pPr>
    </w:p>
    <w:p w14:paraId="1D448CF2" w14:textId="77777777" w:rsidR="00ED371D"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The Claimant’s case is that he was the sole owner in equity of the Property </w:t>
      </w:r>
      <w:r w:rsidR="00F50214" w:rsidRPr="002D079C">
        <w:rPr>
          <w:rFonts w:ascii="Times New Roman" w:hAnsi="Times New Roman" w:cs="Times New Roman"/>
        </w:rPr>
        <w:t xml:space="preserve">from the date of acquisition but that there came a time, in or about 1990, when he </w:t>
      </w:r>
      <w:r w:rsidR="00C1763D">
        <w:rPr>
          <w:rFonts w:ascii="Times New Roman" w:hAnsi="Times New Roman" w:cs="Times New Roman"/>
        </w:rPr>
        <w:t xml:space="preserve">orally </w:t>
      </w:r>
      <w:r w:rsidR="00F50214" w:rsidRPr="002D079C">
        <w:rPr>
          <w:rFonts w:ascii="Times New Roman" w:hAnsi="Times New Roman" w:cs="Times New Roman"/>
        </w:rPr>
        <w:t xml:space="preserve">agreed to transfer the Property to his brother for £400,000. </w:t>
      </w:r>
      <w:r w:rsidR="00254BAA" w:rsidRPr="002D079C">
        <w:rPr>
          <w:rFonts w:ascii="Times New Roman" w:hAnsi="Times New Roman" w:cs="Times New Roman"/>
        </w:rPr>
        <w:t xml:space="preserve">His case is that he transferred the Property to the Defendant </w:t>
      </w:r>
      <w:r w:rsidR="00F50214" w:rsidRPr="002D079C">
        <w:rPr>
          <w:rFonts w:ascii="Times New Roman" w:hAnsi="Times New Roman" w:cs="Times New Roman"/>
        </w:rPr>
        <w:t xml:space="preserve">in 2014 </w:t>
      </w:r>
      <w:r w:rsidR="00254BAA" w:rsidRPr="002D079C">
        <w:rPr>
          <w:rFonts w:ascii="Times New Roman" w:hAnsi="Times New Roman" w:cs="Times New Roman"/>
        </w:rPr>
        <w:t xml:space="preserve">in the mistaken belief that the </w:t>
      </w:r>
      <w:r w:rsidR="00F50214" w:rsidRPr="002D079C">
        <w:rPr>
          <w:rFonts w:ascii="Times New Roman" w:hAnsi="Times New Roman" w:cs="Times New Roman"/>
        </w:rPr>
        <w:t>Defendant had paid him the agreed figure of £400,000 and he seeks relief from the consequences of his mistake in equity</w:t>
      </w:r>
      <w:r w:rsidR="00387AE4" w:rsidRPr="002D079C">
        <w:rPr>
          <w:rFonts w:ascii="Times New Roman" w:hAnsi="Times New Roman" w:cs="Times New Roman"/>
        </w:rPr>
        <w:t xml:space="preserve"> and other relief</w:t>
      </w:r>
      <w:r w:rsidR="00F50214" w:rsidRPr="002D079C">
        <w:rPr>
          <w:rFonts w:ascii="Times New Roman" w:hAnsi="Times New Roman" w:cs="Times New Roman"/>
        </w:rPr>
        <w:t xml:space="preserve">. </w:t>
      </w:r>
    </w:p>
    <w:p w14:paraId="69DFD32A" w14:textId="77777777" w:rsidR="00ED371D" w:rsidRPr="002D079C" w:rsidRDefault="00ED371D" w:rsidP="00ED371D">
      <w:pPr>
        <w:pStyle w:val="ListParagraph"/>
        <w:rPr>
          <w:rFonts w:ascii="Times New Roman" w:hAnsi="Times New Roman" w:cs="Times New Roman"/>
        </w:rPr>
      </w:pPr>
    </w:p>
    <w:p w14:paraId="4AB4D563" w14:textId="77777777" w:rsidR="00D3697B"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The Defendant’s pleaded case </w:t>
      </w:r>
      <w:r w:rsidR="000B1DC6" w:rsidRPr="002D079C">
        <w:rPr>
          <w:rFonts w:ascii="Times New Roman" w:hAnsi="Times New Roman" w:cs="Times New Roman"/>
        </w:rPr>
        <w:t>is that the brothers</w:t>
      </w:r>
      <w:r w:rsidR="00254BAA" w:rsidRPr="002D079C">
        <w:rPr>
          <w:rFonts w:ascii="Times New Roman" w:hAnsi="Times New Roman" w:cs="Times New Roman"/>
        </w:rPr>
        <w:t xml:space="preserve"> were beneficial tenants in common in equal shares</w:t>
      </w:r>
      <w:r w:rsidR="000B1DC6" w:rsidRPr="002D079C">
        <w:rPr>
          <w:rFonts w:ascii="Times New Roman" w:hAnsi="Times New Roman" w:cs="Times New Roman"/>
        </w:rPr>
        <w:t xml:space="preserve"> from the outset, despite the conveyance into the sole name of the Claimant,</w:t>
      </w:r>
      <w:r w:rsidR="00254BAA" w:rsidRPr="002D079C">
        <w:rPr>
          <w:rFonts w:ascii="Times New Roman" w:hAnsi="Times New Roman" w:cs="Times New Roman"/>
        </w:rPr>
        <w:t xml:space="preserve"> </w:t>
      </w:r>
      <w:r w:rsidR="00E47B71" w:rsidRPr="002D079C">
        <w:rPr>
          <w:rFonts w:ascii="Times New Roman" w:hAnsi="Times New Roman" w:cs="Times New Roman"/>
        </w:rPr>
        <w:t xml:space="preserve">pursuant to a common intention constructive trust, </w:t>
      </w:r>
      <w:r w:rsidR="00254BAA" w:rsidRPr="002D079C">
        <w:rPr>
          <w:rFonts w:ascii="Times New Roman" w:hAnsi="Times New Roman" w:cs="Times New Roman"/>
        </w:rPr>
        <w:t xml:space="preserve">and that he was therefore buying out the Claimant’s 50% interest. Further, his pleaded case is </w:t>
      </w:r>
      <w:r w:rsidRPr="002D079C">
        <w:rPr>
          <w:rFonts w:ascii="Times New Roman" w:hAnsi="Times New Roman" w:cs="Times New Roman"/>
        </w:rPr>
        <w:t xml:space="preserve">to the effect that </w:t>
      </w:r>
      <w:r w:rsidR="00254BAA" w:rsidRPr="002D079C">
        <w:rPr>
          <w:rFonts w:ascii="Times New Roman" w:hAnsi="Times New Roman" w:cs="Times New Roman"/>
        </w:rPr>
        <w:t xml:space="preserve">whilst </w:t>
      </w:r>
      <w:r w:rsidR="000B1DC6" w:rsidRPr="002D079C">
        <w:rPr>
          <w:rFonts w:ascii="Times New Roman" w:hAnsi="Times New Roman" w:cs="Times New Roman"/>
        </w:rPr>
        <w:t>he does</w:t>
      </w:r>
      <w:r w:rsidRPr="002D079C">
        <w:rPr>
          <w:rFonts w:ascii="Times New Roman" w:hAnsi="Times New Roman" w:cs="Times New Roman"/>
        </w:rPr>
        <w:t xml:space="preserve"> not recall the specifics of the arr</w:t>
      </w:r>
      <w:r w:rsidRPr="002D079C">
        <w:rPr>
          <w:rFonts w:ascii="Times New Roman" w:hAnsi="Times New Roman" w:cs="Times New Roman"/>
        </w:rPr>
        <w:t>angem</w:t>
      </w:r>
      <w:r w:rsidR="00254BAA" w:rsidRPr="002D079C">
        <w:rPr>
          <w:rFonts w:ascii="Times New Roman" w:hAnsi="Times New Roman" w:cs="Times New Roman"/>
        </w:rPr>
        <w:t>ent or the agreed price, “</w:t>
      </w:r>
      <w:r w:rsidR="00254BAA" w:rsidRPr="002D079C">
        <w:rPr>
          <w:rFonts w:ascii="Times New Roman" w:hAnsi="Times New Roman" w:cs="Times New Roman"/>
          <w:i/>
        </w:rPr>
        <w:t>the Claimant will have allocated a sum in one of the accounts of the many jointly owned companies, a director’s loan account, a trust account or similar device so as to account for the movement of a sum of money from the Defendant to the Claimant to reflect the transfer of the Claimant’s beneficial interest in the Property to the Defendant</w:t>
      </w:r>
      <w:r w:rsidR="00254BAA" w:rsidRPr="002D079C">
        <w:rPr>
          <w:rFonts w:ascii="Times New Roman" w:hAnsi="Times New Roman" w:cs="Times New Roman"/>
        </w:rPr>
        <w:t xml:space="preserve">”. </w:t>
      </w:r>
      <w:r w:rsidR="000B1DC6" w:rsidRPr="002D079C">
        <w:rPr>
          <w:rFonts w:ascii="Times New Roman" w:hAnsi="Times New Roman" w:cs="Times New Roman"/>
        </w:rPr>
        <w:t xml:space="preserve">How, it might be asked, could the Claimant have mistakenly believed that he had been paid for the Property (if in fact he had not been paid) and how, it might be asked, could the Defendant have thought that he had paid without being able to identify precisely how and by what means he paid? There are a number of improbable features about both party’s cases </w:t>
      </w:r>
      <w:r w:rsidR="000B1DC6" w:rsidRPr="002D079C">
        <w:rPr>
          <w:rFonts w:ascii="Times New Roman" w:hAnsi="Times New Roman" w:cs="Times New Roman"/>
        </w:rPr>
        <w:lastRenderedPageBreak/>
        <w:t>but I repeat</w:t>
      </w:r>
      <w:r w:rsidR="00387AE4" w:rsidRPr="002D079C">
        <w:rPr>
          <w:rFonts w:ascii="Times New Roman" w:hAnsi="Times New Roman" w:cs="Times New Roman"/>
        </w:rPr>
        <w:t xml:space="preserve">: </w:t>
      </w:r>
      <w:r w:rsidR="000B1DC6" w:rsidRPr="002D079C">
        <w:rPr>
          <w:rFonts w:ascii="Times New Roman" w:hAnsi="Times New Roman" w:cs="Times New Roman"/>
        </w:rPr>
        <w:t>no one alleg</w:t>
      </w:r>
      <w:r w:rsidR="00387AE4" w:rsidRPr="002D079C">
        <w:rPr>
          <w:rFonts w:ascii="Times New Roman" w:hAnsi="Times New Roman" w:cs="Times New Roman"/>
        </w:rPr>
        <w:t>es that the transfer was a gift. U</w:t>
      </w:r>
      <w:r w:rsidR="00AD77DA" w:rsidRPr="002D079C">
        <w:rPr>
          <w:rFonts w:ascii="Times New Roman" w:hAnsi="Times New Roman" w:cs="Times New Roman"/>
        </w:rPr>
        <w:t xml:space="preserve">ltimately, </w:t>
      </w:r>
      <w:r w:rsidR="00387AE4" w:rsidRPr="002D079C">
        <w:rPr>
          <w:rFonts w:ascii="Times New Roman" w:hAnsi="Times New Roman" w:cs="Times New Roman"/>
        </w:rPr>
        <w:t xml:space="preserve">the Claimant has brought this case, and founds his claim on the central allegation that </w:t>
      </w:r>
      <w:r w:rsidR="00AD77DA" w:rsidRPr="002D079C">
        <w:rPr>
          <w:rFonts w:ascii="Times New Roman" w:hAnsi="Times New Roman" w:cs="Times New Roman"/>
        </w:rPr>
        <w:t>he mistakenly believed h</w:t>
      </w:r>
      <w:r w:rsidR="00387AE4" w:rsidRPr="002D079C">
        <w:rPr>
          <w:rFonts w:ascii="Times New Roman" w:hAnsi="Times New Roman" w:cs="Times New Roman"/>
        </w:rPr>
        <w:t xml:space="preserve">is brother had paid him for the Property </w:t>
      </w:r>
      <w:r w:rsidR="00AD77DA" w:rsidRPr="002D079C">
        <w:rPr>
          <w:rFonts w:ascii="Times New Roman" w:hAnsi="Times New Roman" w:cs="Times New Roman"/>
        </w:rPr>
        <w:t>when in fact he had not</w:t>
      </w:r>
      <w:r w:rsidR="00387AE4" w:rsidRPr="002D079C">
        <w:rPr>
          <w:rFonts w:ascii="Times New Roman" w:hAnsi="Times New Roman" w:cs="Times New Roman"/>
        </w:rPr>
        <w:t>. In those circumstances</w:t>
      </w:r>
      <w:r w:rsidR="00AD77DA" w:rsidRPr="002D079C">
        <w:rPr>
          <w:rFonts w:ascii="Times New Roman" w:hAnsi="Times New Roman" w:cs="Times New Roman"/>
        </w:rPr>
        <w:t xml:space="preserve">, </w:t>
      </w:r>
      <w:r w:rsidR="00F8463E" w:rsidRPr="002D079C">
        <w:rPr>
          <w:rFonts w:ascii="Times New Roman" w:hAnsi="Times New Roman" w:cs="Times New Roman"/>
        </w:rPr>
        <w:t xml:space="preserve">the burden is on the Claimant to prove the alleged mistake and the fact of non-payment. </w:t>
      </w:r>
      <w:r w:rsidR="001A2D60" w:rsidRPr="002D079C">
        <w:rPr>
          <w:rFonts w:ascii="Times New Roman" w:hAnsi="Times New Roman" w:cs="Times New Roman"/>
        </w:rPr>
        <w:t xml:space="preserve">The other important issue concerns the alleged common intention constructive trust. </w:t>
      </w:r>
      <w:r w:rsidR="00E47B71" w:rsidRPr="002D079C">
        <w:rPr>
          <w:rFonts w:ascii="Times New Roman" w:hAnsi="Times New Roman" w:cs="Times New Roman"/>
        </w:rPr>
        <w:t>There are, of course, other issues, but these are the central issues.</w:t>
      </w:r>
    </w:p>
    <w:p w14:paraId="166B1CB8" w14:textId="77777777" w:rsidR="009D5425" w:rsidRPr="002D079C" w:rsidRDefault="009D5425" w:rsidP="00ED371D">
      <w:pPr>
        <w:pStyle w:val="ListParagraph"/>
        <w:spacing w:line="360" w:lineRule="auto"/>
        <w:jc w:val="both"/>
        <w:rPr>
          <w:rFonts w:ascii="Times New Roman" w:hAnsi="Times New Roman" w:cs="Times New Roman"/>
        </w:rPr>
      </w:pPr>
    </w:p>
    <w:p w14:paraId="26398BF2" w14:textId="77777777" w:rsidR="00D3697B" w:rsidRPr="002D079C" w:rsidRDefault="00CB099B" w:rsidP="00455A03">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The Claimant </w:t>
      </w:r>
      <w:r w:rsidRPr="002D079C">
        <w:rPr>
          <w:rFonts w:ascii="Times New Roman" w:hAnsi="Times New Roman" w:cs="Times New Roman"/>
        </w:rPr>
        <w:t xml:space="preserve">is now 82 </w:t>
      </w:r>
      <w:r w:rsidR="004874BE" w:rsidRPr="002D079C">
        <w:rPr>
          <w:rFonts w:ascii="Times New Roman" w:hAnsi="Times New Roman" w:cs="Times New Roman"/>
        </w:rPr>
        <w:t>years old. Hi</w:t>
      </w:r>
      <w:r w:rsidRPr="002D079C">
        <w:rPr>
          <w:rFonts w:ascii="Times New Roman" w:hAnsi="Times New Roman" w:cs="Times New Roman"/>
        </w:rPr>
        <w:t xml:space="preserve">s brother, the Defendant, is 79 </w:t>
      </w:r>
      <w:r w:rsidR="004874BE" w:rsidRPr="002D079C">
        <w:rPr>
          <w:rFonts w:ascii="Times New Roman" w:hAnsi="Times New Roman" w:cs="Times New Roman"/>
        </w:rPr>
        <w:t xml:space="preserve">years old. </w:t>
      </w:r>
      <w:r w:rsidR="00455A03" w:rsidRPr="002D079C">
        <w:rPr>
          <w:rFonts w:ascii="Times New Roman" w:hAnsi="Times New Roman" w:cs="Times New Roman"/>
          <w:shd w:val="clear" w:color="auto" w:fill="FFFFFF"/>
        </w:rPr>
        <w:t xml:space="preserve">For the sake of convenience, but without intending any disrespect, I shall </w:t>
      </w:r>
      <w:r w:rsidR="009B1E2D" w:rsidRPr="002D079C">
        <w:rPr>
          <w:rFonts w:ascii="Times New Roman" w:hAnsi="Times New Roman" w:cs="Times New Roman"/>
          <w:shd w:val="clear" w:color="auto" w:fill="FFFFFF"/>
        </w:rPr>
        <w:t xml:space="preserve">henceforth </w:t>
      </w:r>
      <w:r w:rsidR="00455A03" w:rsidRPr="002D079C">
        <w:rPr>
          <w:rFonts w:ascii="Times New Roman" w:hAnsi="Times New Roman" w:cs="Times New Roman"/>
          <w:shd w:val="clear" w:color="auto" w:fill="FFFFFF"/>
        </w:rPr>
        <w:t xml:space="preserve">use the first names of the relevant parties and </w:t>
      </w:r>
      <w:r w:rsidR="00D80906" w:rsidRPr="002D079C">
        <w:rPr>
          <w:rFonts w:ascii="Times New Roman" w:hAnsi="Times New Roman" w:cs="Times New Roman"/>
        </w:rPr>
        <w:t xml:space="preserve">refer to them as William and Elias respectively. </w:t>
      </w:r>
      <w:r w:rsidR="004874BE" w:rsidRPr="002D079C">
        <w:rPr>
          <w:rFonts w:ascii="Times New Roman" w:hAnsi="Times New Roman" w:cs="Times New Roman"/>
        </w:rPr>
        <w:t xml:space="preserve">They are both very wealthy and successful businessmen and previously enjoyed a very strong relationship based on mutual trust. Sadly, that relationship has fallen apart and I was told that they are now engaged in litigation on multiple fronts of which this is just one. </w:t>
      </w:r>
    </w:p>
    <w:p w14:paraId="08BA993C" w14:textId="77777777" w:rsidR="009D5425" w:rsidRPr="002D079C" w:rsidRDefault="009D5425" w:rsidP="00ED371D">
      <w:pPr>
        <w:pStyle w:val="ListParagraph"/>
        <w:spacing w:line="360" w:lineRule="auto"/>
        <w:jc w:val="both"/>
        <w:rPr>
          <w:rFonts w:ascii="Times New Roman" w:hAnsi="Times New Roman" w:cs="Times New Roman"/>
        </w:rPr>
      </w:pPr>
    </w:p>
    <w:p w14:paraId="79954FDC" w14:textId="77777777" w:rsidR="001C1894" w:rsidRPr="002D079C" w:rsidRDefault="001C1894" w:rsidP="00ED371D">
      <w:pPr>
        <w:pStyle w:val="ListParagraph"/>
        <w:spacing w:line="360" w:lineRule="auto"/>
        <w:jc w:val="both"/>
        <w:rPr>
          <w:rFonts w:ascii="Times New Roman" w:hAnsi="Times New Roman" w:cs="Times New Roman"/>
        </w:rPr>
      </w:pPr>
    </w:p>
    <w:p w14:paraId="7025AC8C" w14:textId="77777777" w:rsidR="001C1894" w:rsidRPr="002D079C" w:rsidRDefault="00CB099B" w:rsidP="00ED371D">
      <w:pPr>
        <w:pStyle w:val="ListParagraph"/>
        <w:spacing w:line="360" w:lineRule="auto"/>
        <w:jc w:val="both"/>
        <w:rPr>
          <w:rFonts w:ascii="Times New Roman" w:hAnsi="Times New Roman" w:cs="Times New Roman"/>
          <w:u w:val="single"/>
        </w:rPr>
      </w:pPr>
      <w:r w:rsidRPr="002D079C">
        <w:rPr>
          <w:rFonts w:ascii="Times New Roman" w:hAnsi="Times New Roman" w:cs="Times New Roman"/>
          <w:u w:val="single"/>
        </w:rPr>
        <w:t>Factual Background</w:t>
      </w:r>
      <w:r w:rsidR="00CF69F0" w:rsidRPr="002D079C">
        <w:rPr>
          <w:rFonts w:ascii="Times New Roman" w:hAnsi="Times New Roman" w:cs="Times New Roman"/>
          <w:u w:val="single"/>
        </w:rPr>
        <w:t>: 1971-1989</w:t>
      </w:r>
    </w:p>
    <w:p w14:paraId="705959FD" w14:textId="77777777" w:rsidR="001C1894" w:rsidRPr="002D079C" w:rsidRDefault="001C1894" w:rsidP="00ED371D">
      <w:pPr>
        <w:pStyle w:val="ListParagraph"/>
        <w:spacing w:line="360" w:lineRule="auto"/>
        <w:jc w:val="both"/>
        <w:rPr>
          <w:rFonts w:ascii="Times New Roman" w:hAnsi="Times New Roman" w:cs="Times New Roman"/>
        </w:rPr>
      </w:pPr>
    </w:p>
    <w:p w14:paraId="2EDE24BD" w14:textId="77777777" w:rsidR="001C1894"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In setting out the factual background, I propose, at this stage, to recite the facts that are either </w:t>
      </w:r>
      <w:r w:rsidR="00B10D5C" w:rsidRPr="002D079C">
        <w:rPr>
          <w:rFonts w:ascii="Times New Roman" w:hAnsi="Times New Roman" w:cs="Times New Roman"/>
        </w:rPr>
        <w:t xml:space="preserve">agreed or </w:t>
      </w:r>
      <w:r w:rsidRPr="002D079C">
        <w:rPr>
          <w:rFonts w:ascii="Times New Roman" w:hAnsi="Times New Roman" w:cs="Times New Roman"/>
        </w:rPr>
        <w:t xml:space="preserve">uncontroversial </w:t>
      </w:r>
      <w:r w:rsidR="00B10D5C" w:rsidRPr="002D079C">
        <w:rPr>
          <w:rFonts w:ascii="Times New Roman" w:hAnsi="Times New Roman" w:cs="Times New Roman"/>
        </w:rPr>
        <w:t xml:space="preserve">and/or </w:t>
      </w:r>
      <w:r w:rsidRPr="002D079C">
        <w:rPr>
          <w:rFonts w:ascii="Times New Roman" w:hAnsi="Times New Roman" w:cs="Times New Roman"/>
        </w:rPr>
        <w:t xml:space="preserve">incontrovertible in the light of the </w:t>
      </w:r>
      <w:r w:rsidR="009D0C47" w:rsidRPr="002D079C">
        <w:rPr>
          <w:rFonts w:ascii="Times New Roman" w:hAnsi="Times New Roman" w:cs="Times New Roman"/>
        </w:rPr>
        <w:t xml:space="preserve">evidence given at trial and/or the </w:t>
      </w:r>
      <w:r w:rsidRPr="002D079C">
        <w:rPr>
          <w:rFonts w:ascii="Times New Roman" w:hAnsi="Times New Roman" w:cs="Times New Roman"/>
        </w:rPr>
        <w:t>contemporaneous documents. That said, there are, as one might expect, significant disputes between the parties</w:t>
      </w:r>
      <w:r w:rsidR="0043501B" w:rsidRPr="002D079C">
        <w:rPr>
          <w:rFonts w:ascii="Times New Roman" w:hAnsi="Times New Roman" w:cs="Times New Roman"/>
        </w:rPr>
        <w:t xml:space="preserve">, in particular as to (i) the </w:t>
      </w:r>
      <w:r w:rsidRPr="002D079C">
        <w:rPr>
          <w:rFonts w:ascii="Times New Roman" w:hAnsi="Times New Roman" w:cs="Times New Roman"/>
        </w:rPr>
        <w:t>issue of common intention and/or the inferences that should be drawn as to what t</w:t>
      </w:r>
      <w:r w:rsidRPr="002D079C">
        <w:rPr>
          <w:rFonts w:ascii="Times New Roman" w:hAnsi="Times New Roman" w:cs="Times New Roman"/>
        </w:rPr>
        <w:t>he parties’ common intention was</w:t>
      </w:r>
      <w:r w:rsidR="0043501B" w:rsidRPr="002D079C">
        <w:rPr>
          <w:rFonts w:ascii="Times New Roman" w:hAnsi="Times New Roman" w:cs="Times New Roman"/>
        </w:rPr>
        <w:t xml:space="preserve"> in relation to the ownership of the Property </w:t>
      </w:r>
      <w:r w:rsidR="00834FB6" w:rsidRPr="002D079C">
        <w:rPr>
          <w:rFonts w:ascii="Times New Roman" w:hAnsi="Times New Roman" w:cs="Times New Roman"/>
        </w:rPr>
        <w:t>(</w:t>
      </w:r>
      <w:r w:rsidR="0043501B" w:rsidRPr="002D079C">
        <w:rPr>
          <w:rFonts w:ascii="Times New Roman" w:hAnsi="Times New Roman" w:cs="Times New Roman"/>
        </w:rPr>
        <w:t xml:space="preserve">ii) what the terms of any agreement were in relation to the subsequent transfer of the Property </w:t>
      </w:r>
      <w:r w:rsidR="00834FB6" w:rsidRPr="002D079C">
        <w:rPr>
          <w:rFonts w:ascii="Times New Roman" w:hAnsi="Times New Roman" w:cs="Times New Roman"/>
        </w:rPr>
        <w:t xml:space="preserve">from the Claimant </w:t>
      </w:r>
      <w:r w:rsidR="0043501B" w:rsidRPr="002D079C">
        <w:rPr>
          <w:rFonts w:ascii="Times New Roman" w:hAnsi="Times New Roman" w:cs="Times New Roman"/>
        </w:rPr>
        <w:t xml:space="preserve">to the Defendant (iii) whether the Defendant ever paid for the Property and if so how and if not (iv) whether the Claimant </w:t>
      </w:r>
      <w:r w:rsidR="00C578D9">
        <w:rPr>
          <w:rFonts w:ascii="Times New Roman" w:hAnsi="Times New Roman" w:cs="Times New Roman"/>
        </w:rPr>
        <w:t xml:space="preserve">nonetheless </w:t>
      </w:r>
      <w:r w:rsidR="0043501B" w:rsidRPr="002D079C">
        <w:rPr>
          <w:rFonts w:ascii="Times New Roman" w:hAnsi="Times New Roman" w:cs="Times New Roman"/>
        </w:rPr>
        <w:t xml:space="preserve">mistakenly believed that he had </w:t>
      </w:r>
      <w:r w:rsidR="00C578D9">
        <w:rPr>
          <w:rFonts w:ascii="Times New Roman" w:hAnsi="Times New Roman" w:cs="Times New Roman"/>
        </w:rPr>
        <w:t xml:space="preserve">been </w:t>
      </w:r>
      <w:r w:rsidR="0043501B" w:rsidRPr="002D079C">
        <w:rPr>
          <w:rFonts w:ascii="Times New Roman" w:hAnsi="Times New Roman" w:cs="Times New Roman"/>
        </w:rPr>
        <w:t>paid</w:t>
      </w:r>
      <w:r w:rsidRPr="002D079C">
        <w:rPr>
          <w:rFonts w:ascii="Times New Roman" w:hAnsi="Times New Roman" w:cs="Times New Roman"/>
        </w:rPr>
        <w:t>. I shal</w:t>
      </w:r>
      <w:r w:rsidR="0043501B" w:rsidRPr="002D079C">
        <w:rPr>
          <w:rFonts w:ascii="Times New Roman" w:hAnsi="Times New Roman" w:cs="Times New Roman"/>
        </w:rPr>
        <w:t>l of course have to resolve those</w:t>
      </w:r>
      <w:r w:rsidRPr="002D079C">
        <w:rPr>
          <w:rFonts w:ascii="Times New Roman" w:hAnsi="Times New Roman" w:cs="Times New Roman"/>
        </w:rPr>
        <w:t xml:space="preserve"> conflict</w:t>
      </w:r>
      <w:r w:rsidR="0043501B" w:rsidRPr="002D079C">
        <w:rPr>
          <w:rFonts w:ascii="Times New Roman" w:hAnsi="Times New Roman" w:cs="Times New Roman"/>
        </w:rPr>
        <w:t>s</w:t>
      </w:r>
      <w:r w:rsidRPr="002D079C">
        <w:rPr>
          <w:rFonts w:ascii="Times New Roman" w:hAnsi="Times New Roman" w:cs="Times New Roman"/>
        </w:rPr>
        <w:t xml:space="preserve"> and make appropriate findings of fact, but for the moment I pr</w:t>
      </w:r>
      <w:r w:rsidR="00F62A29" w:rsidRPr="002D079C">
        <w:rPr>
          <w:rFonts w:ascii="Times New Roman" w:hAnsi="Times New Roman" w:cs="Times New Roman"/>
        </w:rPr>
        <w:t xml:space="preserve">opose to set out the core background facts so as to provide the context for the later discussion and resolution of the </w:t>
      </w:r>
      <w:r w:rsidR="00834FB6" w:rsidRPr="002D079C">
        <w:rPr>
          <w:rFonts w:ascii="Times New Roman" w:hAnsi="Times New Roman" w:cs="Times New Roman"/>
        </w:rPr>
        <w:t xml:space="preserve">key </w:t>
      </w:r>
      <w:r w:rsidR="00F62A29" w:rsidRPr="002D079C">
        <w:rPr>
          <w:rFonts w:ascii="Times New Roman" w:hAnsi="Times New Roman" w:cs="Times New Roman"/>
        </w:rPr>
        <w:t xml:space="preserve">issues. </w:t>
      </w:r>
      <w:r w:rsidR="0043501B" w:rsidRPr="002D079C">
        <w:rPr>
          <w:rFonts w:ascii="Times New Roman" w:hAnsi="Times New Roman" w:cs="Times New Roman"/>
        </w:rPr>
        <w:t xml:space="preserve"> </w:t>
      </w:r>
    </w:p>
    <w:p w14:paraId="1B343ACF" w14:textId="77777777" w:rsidR="0043501B" w:rsidRPr="002D079C" w:rsidRDefault="0043501B" w:rsidP="00ED371D">
      <w:pPr>
        <w:pStyle w:val="ListParagraph"/>
        <w:spacing w:line="360" w:lineRule="auto"/>
        <w:jc w:val="both"/>
        <w:rPr>
          <w:rFonts w:ascii="Times New Roman" w:hAnsi="Times New Roman" w:cs="Times New Roman"/>
        </w:rPr>
      </w:pPr>
    </w:p>
    <w:p w14:paraId="3DC0CA00" w14:textId="77777777" w:rsidR="003037C2"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William started his first business in 1962. Over the years he and his brother have been involved in numerous businesses. A schedule of directorship</w:t>
      </w:r>
      <w:r w:rsidR="00A31DF9" w:rsidRPr="002D079C">
        <w:rPr>
          <w:rFonts w:ascii="Times New Roman" w:hAnsi="Times New Roman" w:cs="Times New Roman"/>
        </w:rPr>
        <w:t>s</w:t>
      </w:r>
      <w:r w:rsidRPr="002D079C">
        <w:rPr>
          <w:rFonts w:ascii="Times New Roman" w:hAnsi="Times New Roman" w:cs="Times New Roman"/>
        </w:rPr>
        <w:t xml:space="preserve"> id</w:t>
      </w:r>
      <w:r w:rsidRPr="002D079C">
        <w:rPr>
          <w:rFonts w:ascii="Times New Roman" w:hAnsi="Times New Roman" w:cs="Times New Roman"/>
        </w:rPr>
        <w:t>entified, as at February 1990, more than two dozen limited companies of which they were or had previously been directors. The pattern has generally been the same. The businesses have been owned on a 50:50 basis with both brothers acting as directors and dr</w:t>
      </w:r>
      <w:r w:rsidRPr="002D079C">
        <w:rPr>
          <w:rFonts w:ascii="Times New Roman" w:hAnsi="Times New Roman" w:cs="Times New Roman"/>
        </w:rPr>
        <w:t>awing a salary. William has always been the dominant partner, making most of the important business decisions. However, this is not to diminish the role of Elias who, as William acknowledged, has been involved primarily on the operational side of the busin</w:t>
      </w:r>
      <w:r w:rsidRPr="002D079C">
        <w:rPr>
          <w:rFonts w:ascii="Times New Roman" w:hAnsi="Times New Roman" w:cs="Times New Roman"/>
        </w:rPr>
        <w:t xml:space="preserve">esses. Both brothers were given a good start in life by their father who, together with </w:t>
      </w:r>
      <w:r w:rsidR="00A31DF9" w:rsidRPr="002D079C">
        <w:rPr>
          <w:rFonts w:ascii="Times New Roman" w:hAnsi="Times New Roman" w:cs="Times New Roman"/>
        </w:rPr>
        <w:t>h</w:t>
      </w:r>
      <w:r w:rsidRPr="002D079C">
        <w:rPr>
          <w:rFonts w:ascii="Times New Roman" w:hAnsi="Times New Roman" w:cs="Times New Roman"/>
        </w:rPr>
        <w:t>is brothers, had been a very successful textile merchant and had provided his sons with the seed capital to get started in business.</w:t>
      </w:r>
    </w:p>
    <w:p w14:paraId="281241AF" w14:textId="77777777" w:rsidR="003037C2" w:rsidRPr="002D079C" w:rsidRDefault="003037C2" w:rsidP="00ED371D">
      <w:pPr>
        <w:pStyle w:val="ListParagraph"/>
        <w:spacing w:line="360" w:lineRule="auto"/>
        <w:jc w:val="both"/>
        <w:rPr>
          <w:rFonts w:ascii="Times New Roman" w:hAnsi="Times New Roman" w:cs="Times New Roman"/>
        </w:rPr>
      </w:pPr>
    </w:p>
    <w:p w14:paraId="5F6EAEB0" w14:textId="77777777" w:rsidR="00D80906"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For present purposes, t</w:t>
      </w:r>
      <w:r w:rsidR="00B10D5C" w:rsidRPr="002D079C">
        <w:rPr>
          <w:rFonts w:ascii="Times New Roman" w:hAnsi="Times New Roman" w:cs="Times New Roman"/>
        </w:rPr>
        <w:t xml:space="preserve">he story begins in late 1971 </w:t>
      </w:r>
      <w:r w:rsidRPr="002D079C">
        <w:rPr>
          <w:rFonts w:ascii="Times New Roman" w:hAnsi="Times New Roman" w:cs="Times New Roman"/>
        </w:rPr>
        <w:t xml:space="preserve">or early 1972 </w:t>
      </w:r>
      <w:r w:rsidR="00B10D5C" w:rsidRPr="002D079C">
        <w:rPr>
          <w:rFonts w:ascii="Times New Roman" w:hAnsi="Times New Roman" w:cs="Times New Roman"/>
        </w:rPr>
        <w:t xml:space="preserve">when the brothers viewed 57 Buttermere Court, London </w:t>
      </w:r>
      <w:r w:rsidRPr="002D079C">
        <w:rPr>
          <w:rFonts w:ascii="Times New Roman" w:hAnsi="Times New Roman" w:cs="Times New Roman"/>
        </w:rPr>
        <w:t xml:space="preserve">NW8 </w:t>
      </w:r>
      <w:r w:rsidR="00B10D5C" w:rsidRPr="002D079C">
        <w:rPr>
          <w:rFonts w:ascii="Times New Roman" w:hAnsi="Times New Roman" w:cs="Times New Roman"/>
        </w:rPr>
        <w:t>(“Buttermere”)</w:t>
      </w:r>
      <w:r w:rsidR="002E53F8" w:rsidRPr="002D079C">
        <w:rPr>
          <w:rFonts w:ascii="Times New Roman" w:hAnsi="Times New Roman" w:cs="Times New Roman"/>
        </w:rPr>
        <w:t>, a three-bedroomed flat</w:t>
      </w:r>
      <w:r w:rsidR="00B10D5C" w:rsidRPr="002D079C">
        <w:rPr>
          <w:rFonts w:ascii="Times New Roman" w:hAnsi="Times New Roman" w:cs="Times New Roman"/>
        </w:rPr>
        <w:t xml:space="preserve">. </w:t>
      </w:r>
      <w:r w:rsidRPr="002D079C">
        <w:rPr>
          <w:rFonts w:ascii="Times New Roman" w:hAnsi="Times New Roman" w:cs="Times New Roman"/>
        </w:rPr>
        <w:t>At that time both brothers had been living at home with their parents and were keen to strike out on their own. Will</w:t>
      </w:r>
      <w:r w:rsidRPr="002D079C">
        <w:rPr>
          <w:rFonts w:ascii="Times New Roman" w:hAnsi="Times New Roman" w:cs="Times New Roman"/>
        </w:rPr>
        <w:t xml:space="preserve">iam was 32 and Elias was 29. </w:t>
      </w:r>
    </w:p>
    <w:p w14:paraId="34308728" w14:textId="77777777" w:rsidR="00D80906" w:rsidRPr="002D079C" w:rsidRDefault="00D80906" w:rsidP="00ED371D">
      <w:pPr>
        <w:pStyle w:val="ListParagraph"/>
        <w:spacing w:line="360" w:lineRule="auto"/>
        <w:jc w:val="both"/>
        <w:rPr>
          <w:rFonts w:ascii="Times New Roman" w:hAnsi="Times New Roman" w:cs="Times New Roman"/>
        </w:rPr>
      </w:pPr>
    </w:p>
    <w:p w14:paraId="44BDCE9D" w14:textId="77777777" w:rsidR="0043501B"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At or about the same time </w:t>
      </w:r>
      <w:r w:rsidR="00834FB6" w:rsidRPr="002D079C">
        <w:rPr>
          <w:rFonts w:ascii="Times New Roman" w:hAnsi="Times New Roman" w:cs="Times New Roman"/>
        </w:rPr>
        <w:t xml:space="preserve">or shortly thereafter </w:t>
      </w:r>
      <w:r w:rsidRPr="002D079C">
        <w:rPr>
          <w:rFonts w:ascii="Times New Roman" w:hAnsi="Times New Roman" w:cs="Times New Roman"/>
        </w:rPr>
        <w:t>William viewed the Prope</w:t>
      </w:r>
      <w:r w:rsidR="002041CB" w:rsidRPr="002D079C">
        <w:rPr>
          <w:rFonts w:ascii="Times New Roman" w:hAnsi="Times New Roman" w:cs="Times New Roman"/>
        </w:rPr>
        <w:t>rty and decided to purchase it. In or abou</w:t>
      </w:r>
      <w:r w:rsidR="002E53F8" w:rsidRPr="002D079C">
        <w:rPr>
          <w:rFonts w:ascii="Times New Roman" w:hAnsi="Times New Roman" w:cs="Times New Roman"/>
        </w:rPr>
        <w:t>t Easter 1972, a deposit of £5,9</w:t>
      </w:r>
      <w:r w:rsidR="002041CB" w:rsidRPr="002D079C">
        <w:rPr>
          <w:rFonts w:ascii="Times New Roman" w:hAnsi="Times New Roman" w:cs="Times New Roman"/>
        </w:rPr>
        <w:t xml:space="preserve">50 was paid for the Property by William </w:t>
      </w:r>
      <w:r w:rsidR="003037C2" w:rsidRPr="002D079C">
        <w:rPr>
          <w:rFonts w:ascii="Times New Roman" w:hAnsi="Times New Roman" w:cs="Times New Roman"/>
        </w:rPr>
        <w:t xml:space="preserve">with the benefit of </w:t>
      </w:r>
      <w:r w:rsidR="002041CB" w:rsidRPr="002D079C">
        <w:rPr>
          <w:rFonts w:ascii="Times New Roman" w:hAnsi="Times New Roman" w:cs="Times New Roman"/>
        </w:rPr>
        <w:t xml:space="preserve">a loan </w:t>
      </w:r>
      <w:r w:rsidR="002E53F8" w:rsidRPr="002D079C">
        <w:rPr>
          <w:rFonts w:ascii="Times New Roman" w:hAnsi="Times New Roman" w:cs="Times New Roman"/>
        </w:rPr>
        <w:t xml:space="preserve">from </w:t>
      </w:r>
      <w:r w:rsidR="002041CB" w:rsidRPr="002D079C">
        <w:rPr>
          <w:rFonts w:ascii="Times New Roman" w:hAnsi="Times New Roman" w:cs="Times New Roman"/>
        </w:rPr>
        <w:t xml:space="preserve">a company called Invicta Estates Ltd (“IEL”). </w:t>
      </w:r>
      <w:r w:rsidR="003037C2" w:rsidRPr="002D079C">
        <w:rPr>
          <w:rFonts w:ascii="Times New Roman" w:hAnsi="Times New Roman" w:cs="Times New Roman"/>
        </w:rPr>
        <w:t xml:space="preserve">This was one of the property investment companies owned and operated by William and Elias. The loan is shown in the ledger of IEL as having been taken out on 28 March 1972. </w:t>
      </w:r>
    </w:p>
    <w:p w14:paraId="40AC4902" w14:textId="77777777" w:rsidR="003037C2" w:rsidRPr="002D079C" w:rsidRDefault="003037C2" w:rsidP="00ED371D">
      <w:pPr>
        <w:pStyle w:val="ListParagraph"/>
        <w:spacing w:line="360" w:lineRule="auto"/>
        <w:jc w:val="both"/>
        <w:rPr>
          <w:rFonts w:ascii="Times New Roman" w:hAnsi="Times New Roman" w:cs="Times New Roman"/>
        </w:rPr>
      </w:pPr>
    </w:p>
    <w:p w14:paraId="2C79A1C0" w14:textId="77777777" w:rsidR="003037C2"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On 31</w:t>
      </w:r>
      <w:r w:rsidRPr="002D079C">
        <w:rPr>
          <w:rFonts w:ascii="Times New Roman" w:hAnsi="Times New Roman" w:cs="Times New Roman"/>
          <w:vertAlign w:val="superscript"/>
        </w:rPr>
        <w:t xml:space="preserve"> </w:t>
      </w:r>
      <w:r w:rsidRPr="002D079C">
        <w:rPr>
          <w:rFonts w:ascii="Times New Roman" w:hAnsi="Times New Roman" w:cs="Times New Roman"/>
        </w:rPr>
        <w:t>May 1972 a deposit of £1,575 was pai</w:t>
      </w:r>
      <w:r w:rsidRPr="002D079C">
        <w:rPr>
          <w:rFonts w:ascii="Times New Roman" w:hAnsi="Times New Roman" w:cs="Times New Roman"/>
        </w:rPr>
        <w:t xml:space="preserve">d for Buttermere by IEL. </w:t>
      </w:r>
      <w:r w:rsidR="005F7788" w:rsidRPr="002D079C">
        <w:rPr>
          <w:rFonts w:ascii="Times New Roman" w:hAnsi="Times New Roman" w:cs="Times New Roman"/>
        </w:rPr>
        <w:t>Elias maintained in his evidence that this was him “</w:t>
      </w:r>
      <w:r w:rsidR="005F7788" w:rsidRPr="002D079C">
        <w:rPr>
          <w:rFonts w:ascii="Times New Roman" w:hAnsi="Times New Roman" w:cs="Times New Roman"/>
          <w:i/>
        </w:rPr>
        <w:t>getting on the property ladder</w:t>
      </w:r>
      <w:r w:rsidR="00541B1D" w:rsidRPr="002D079C">
        <w:rPr>
          <w:rFonts w:ascii="Times New Roman" w:hAnsi="Times New Roman" w:cs="Times New Roman"/>
          <w:i/>
        </w:rPr>
        <w:t>, despite the use of company money</w:t>
      </w:r>
      <w:r w:rsidR="00541B1D" w:rsidRPr="002D079C">
        <w:rPr>
          <w:rFonts w:ascii="Times New Roman" w:hAnsi="Times New Roman" w:cs="Times New Roman"/>
        </w:rPr>
        <w:t xml:space="preserve">”. He accepted that by this date William had put down a deposit on the Property. </w:t>
      </w:r>
    </w:p>
    <w:p w14:paraId="513F1C4A" w14:textId="77777777" w:rsidR="003037C2" w:rsidRPr="002D079C" w:rsidRDefault="003037C2" w:rsidP="00ED371D">
      <w:pPr>
        <w:pStyle w:val="ListParagraph"/>
        <w:spacing w:line="360" w:lineRule="auto"/>
        <w:jc w:val="both"/>
        <w:rPr>
          <w:rFonts w:ascii="Times New Roman" w:hAnsi="Times New Roman" w:cs="Times New Roman"/>
        </w:rPr>
      </w:pPr>
    </w:p>
    <w:p w14:paraId="7D2D1F0B" w14:textId="77777777" w:rsidR="003037C2"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On 1 September 1972 Elias purcha</w:t>
      </w:r>
      <w:r w:rsidRPr="002D079C">
        <w:rPr>
          <w:rFonts w:ascii="Times New Roman" w:hAnsi="Times New Roman" w:cs="Times New Roman"/>
        </w:rPr>
        <w:t>sed Butterme</w:t>
      </w:r>
      <w:r w:rsidR="002E53F8" w:rsidRPr="002D079C">
        <w:rPr>
          <w:rFonts w:ascii="Times New Roman" w:hAnsi="Times New Roman" w:cs="Times New Roman"/>
        </w:rPr>
        <w:t xml:space="preserve">re for £31,500 and took a lease of Buttermere in his sole name. </w:t>
      </w:r>
    </w:p>
    <w:p w14:paraId="470CD2DF" w14:textId="77777777" w:rsidR="002E53F8" w:rsidRPr="002D079C" w:rsidRDefault="002E53F8" w:rsidP="00ED371D">
      <w:pPr>
        <w:pStyle w:val="ListParagraph"/>
        <w:spacing w:line="360" w:lineRule="auto"/>
        <w:jc w:val="both"/>
        <w:rPr>
          <w:rFonts w:ascii="Times New Roman" w:hAnsi="Times New Roman" w:cs="Times New Roman"/>
        </w:rPr>
      </w:pPr>
    </w:p>
    <w:p w14:paraId="520281D0" w14:textId="77777777" w:rsidR="002E53F8"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On 15 September 1972 William repaid the loan of £5,950 by debiting this sum from his directors loan account (“DLA”) with IEL. </w:t>
      </w:r>
    </w:p>
    <w:p w14:paraId="453AE95F" w14:textId="77777777" w:rsidR="002E53F8" w:rsidRPr="002D079C" w:rsidRDefault="002E53F8" w:rsidP="00ED371D">
      <w:pPr>
        <w:pStyle w:val="ListParagraph"/>
        <w:spacing w:line="360" w:lineRule="auto"/>
        <w:jc w:val="both"/>
        <w:rPr>
          <w:rFonts w:ascii="Times New Roman" w:hAnsi="Times New Roman" w:cs="Times New Roman"/>
        </w:rPr>
      </w:pPr>
    </w:p>
    <w:p w14:paraId="0017AF11" w14:textId="77777777" w:rsidR="002E53F8"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On 30 November 1972 £3,500 was debited from Elias’s DLA with IEL and credited to William’s DLA with IEL. </w:t>
      </w:r>
      <w:r w:rsidR="00A31DF9" w:rsidRPr="002D079C">
        <w:rPr>
          <w:rFonts w:ascii="Times New Roman" w:hAnsi="Times New Roman" w:cs="Times New Roman"/>
        </w:rPr>
        <w:t xml:space="preserve">Elias relied heavily on this payment and I will need to make findings in due course as to its significance (if any). </w:t>
      </w:r>
    </w:p>
    <w:p w14:paraId="27A3D294" w14:textId="77777777" w:rsidR="002E53F8" w:rsidRPr="002D079C" w:rsidRDefault="002E53F8" w:rsidP="00ED371D">
      <w:pPr>
        <w:pStyle w:val="ListParagraph"/>
        <w:spacing w:line="360" w:lineRule="auto"/>
        <w:jc w:val="both"/>
        <w:rPr>
          <w:rFonts w:ascii="Times New Roman" w:hAnsi="Times New Roman" w:cs="Times New Roman"/>
        </w:rPr>
      </w:pPr>
    </w:p>
    <w:p w14:paraId="52D24278" w14:textId="77777777" w:rsidR="002E53F8"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On 18 December 1972 William comp</w:t>
      </w:r>
      <w:r w:rsidRPr="002D079C">
        <w:rPr>
          <w:rFonts w:ascii="Times New Roman" w:hAnsi="Times New Roman" w:cs="Times New Roman"/>
        </w:rPr>
        <w:t>leted his purchase of the Property for £59,500 and took a lease of the Property in his sole name. He was registered at HM Land Registry as the sole</w:t>
      </w:r>
      <w:r w:rsidR="00C17618" w:rsidRPr="002D079C">
        <w:rPr>
          <w:rFonts w:ascii="Times New Roman" w:hAnsi="Times New Roman" w:cs="Times New Roman"/>
        </w:rPr>
        <w:t xml:space="preserve"> proprietor on 9 January 1973.</w:t>
      </w:r>
    </w:p>
    <w:p w14:paraId="674CE0BD" w14:textId="77777777" w:rsidR="00C17618" w:rsidRPr="002D079C" w:rsidRDefault="00C17618" w:rsidP="00ED371D">
      <w:pPr>
        <w:pStyle w:val="ListParagraph"/>
        <w:spacing w:line="360" w:lineRule="auto"/>
        <w:jc w:val="both"/>
        <w:rPr>
          <w:rFonts w:ascii="Times New Roman" w:hAnsi="Times New Roman" w:cs="Times New Roman"/>
        </w:rPr>
      </w:pPr>
    </w:p>
    <w:p w14:paraId="0B56A920" w14:textId="77777777" w:rsidR="00C17618"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To fund the acquisition William obtained a mortgage in his sole name from Nat</w:t>
      </w:r>
      <w:r w:rsidRPr="002D079C">
        <w:rPr>
          <w:rFonts w:ascii="Times New Roman" w:hAnsi="Times New Roman" w:cs="Times New Roman"/>
        </w:rPr>
        <w:t xml:space="preserve">ional Westminster Bank plc in the sum of £68,000. </w:t>
      </w:r>
      <w:r w:rsidR="00FD0FCA" w:rsidRPr="002D079C">
        <w:rPr>
          <w:rFonts w:ascii="Times New Roman" w:hAnsi="Times New Roman" w:cs="Times New Roman"/>
        </w:rPr>
        <w:t xml:space="preserve">William says he also paid the stamp duty and other transaction costs in respect of the Property. Elias cannot dispute </w:t>
      </w:r>
      <w:r w:rsidR="00A31DF9" w:rsidRPr="002D079C">
        <w:rPr>
          <w:rFonts w:ascii="Times New Roman" w:hAnsi="Times New Roman" w:cs="Times New Roman"/>
        </w:rPr>
        <w:t xml:space="preserve">either of those facts </w:t>
      </w:r>
      <w:r w:rsidR="00FD0FCA" w:rsidRPr="002D079C">
        <w:rPr>
          <w:rFonts w:ascii="Times New Roman" w:hAnsi="Times New Roman" w:cs="Times New Roman"/>
        </w:rPr>
        <w:t xml:space="preserve">but his </w:t>
      </w:r>
      <w:r w:rsidR="006E3D59" w:rsidRPr="002D079C">
        <w:rPr>
          <w:rFonts w:ascii="Times New Roman" w:hAnsi="Times New Roman" w:cs="Times New Roman"/>
        </w:rPr>
        <w:t>case is that “</w:t>
      </w:r>
      <w:r w:rsidR="006E3D59" w:rsidRPr="002D079C">
        <w:rPr>
          <w:rFonts w:ascii="Times New Roman" w:hAnsi="Times New Roman" w:cs="Times New Roman"/>
          <w:i/>
        </w:rPr>
        <w:t>the ultimate source of the funds to purchase the Property was the joint business ventures</w:t>
      </w:r>
      <w:r w:rsidR="006E3D59" w:rsidRPr="002D079C">
        <w:rPr>
          <w:rFonts w:ascii="Times New Roman" w:hAnsi="Times New Roman" w:cs="Times New Roman"/>
        </w:rPr>
        <w:t>” (</w:t>
      </w:r>
      <w:r w:rsidR="006E3D59" w:rsidRPr="002D079C">
        <w:rPr>
          <w:rFonts w:ascii="Times New Roman" w:hAnsi="Times New Roman" w:cs="Times New Roman"/>
          <w:shd w:val="clear" w:color="auto" w:fill="FFFFFF"/>
        </w:rPr>
        <w:t xml:space="preserve">§12, Re-Amended Defence). I shall have to make findings in due course as to what exactly this means and whether it can be shown that Elias made any financial contribution to the </w:t>
      </w:r>
      <w:r w:rsidR="00E32383" w:rsidRPr="002D079C">
        <w:rPr>
          <w:rFonts w:ascii="Times New Roman" w:hAnsi="Times New Roman" w:cs="Times New Roman"/>
          <w:shd w:val="clear" w:color="auto" w:fill="FFFFFF"/>
        </w:rPr>
        <w:t xml:space="preserve">costs of acquisition. </w:t>
      </w:r>
    </w:p>
    <w:p w14:paraId="16A2EAC6" w14:textId="77777777" w:rsidR="00A31DF9" w:rsidRPr="002D079C" w:rsidRDefault="00A31DF9" w:rsidP="00ED371D">
      <w:pPr>
        <w:pStyle w:val="ListParagraph"/>
        <w:spacing w:line="360" w:lineRule="auto"/>
        <w:jc w:val="both"/>
        <w:rPr>
          <w:rFonts w:ascii="Times New Roman" w:hAnsi="Times New Roman" w:cs="Times New Roman"/>
        </w:rPr>
      </w:pPr>
    </w:p>
    <w:p w14:paraId="03155F9C" w14:textId="77777777" w:rsidR="00A31DF9"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The Pr</w:t>
      </w:r>
      <w:r w:rsidRPr="002D079C">
        <w:rPr>
          <w:rFonts w:ascii="Times New Roman" w:hAnsi="Times New Roman" w:cs="Times New Roman"/>
        </w:rPr>
        <w:t xml:space="preserve">operty had been constructed to a shell finish and as a result refurbishment work was undertaken at the Property during the course of 1973. William says he paid for the refurbishment works. Elias claims that he was closely involved in the fitting out work, </w:t>
      </w:r>
      <w:r w:rsidRPr="002D079C">
        <w:rPr>
          <w:rFonts w:ascii="Times New Roman" w:hAnsi="Times New Roman" w:cs="Times New Roman"/>
        </w:rPr>
        <w:t xml:space="preserve">instructing the designer and joiner, and in his Re-Amended Defence at </w:t>
      </w:r>
      <w:r w:rsidRPr="002D079C">
        <w:rPr>
          <w:rFonts w:ascii="Times New Roman" w:hAnsi="Times New Roman" w:cs="Times New Roman"/>
          <w:shd w:val="clear" w:color="auto" w:fill="FFFFFF"/>
        </w:rPr>
        <w:t>§14 the Defendant puts the Claimant to proof that the cost of refurbishment came from William’s personal funds and contended that “</w:t>
      </w:r>
      <w:r w:rsidRPr="002D079C">
        <w:rPr>
          <w:rFonts w:ascii="Times New Roman" w:hAnsi="Times New Roman" w:cs="Times New Roman"/>
          <w:i/>
          <w:shd w:val="clear" w:color="auto" w:fill="FFFFFF"/>
        </w:rPr>
        <w:t>any monies additional to the mortgage sum would have be</w:t>
      </w:r>
      <w:r w:rsidRPr="002D079C">
        <w:rPr>
          <w:rFonts w:ascii="Times New Roman" w:hAnsi="Times New Roman" w:cs="Times New Roman"/>
          <w:i/>
          <w:shd w:val="clear" w:color="auto" w:fill="FFFFFF"/>
        </w:rPr>
        <w:t>en provided directly or indirectly from joint business accounts</w:t>
      </w:r>
      <w:r w:rsidRPr="002D079C">
        <w:rPr>
          <w:rFonts w:ascii="Times New Roman" w:hAnsi="Times New Roman" w:cs="Times New Roman"/>
          <w:shd w:val="clear" w:color="auto" w:fill="FFFFFF"/>
        </w:rPr>
        <w:t>”.  I shall have to make findings in due course as to what exactly this means and as to the extent of Elias’s involvement in the refurbishment and whether it can be shown that Elias made any fi</w:t>
      </w:r>
      <w:r w:rsidRPr="002D079C">
        <w:rPr>
          <w:rFonts w:ascii="Times New Roman" w:hAnsi="Times New Roman" w:cs="Times New Roman"/>
          <w:shd w:val="clear" w:color="auto" w:fill="FFFFFF"/>
        </w:rPr>
        <w:t xml:space="preserve">nancial contribution to the costs of refurbishment. </w:t>
      </w:r>
    </w:p>
    <w:p w14:paraId="6601A78E" w14:textId="77777777" w:rsidR="00FD0FCA" w:rsidRPr="002D079C" w:rsidRDefault="00FD0FCA" w:rsidP="00ED371D">
      <w:pPr>
        <w:pStyle w:val="ListParagraph"/>
        <w:spacing w:line="360" w:lineRule="auto"/>
        <w:jc w:val="both"/>
        <w:rPr>
          <w:rFonts w:ascii="Times New Roman" w:hAnsi="Times New Roman" w:cs="Times New Roman"/>
        </w:rPr>
      </w:pPr>
    </w:p>
    <w:p w14:paraId="6885E228" w14:textId="77777777" w:rsidR="00C17618"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On 27 June 1</w:t>
      </w:r>
      <w:r w:rsidR="00E32383" w:rsidRPr="002D079C">
        <w:rPr>
          <w:rFonts w:ascii="Times New Roman" w:hAnsi="Times New Roman" w:cs="Times New Roman"/>
        </w:rPr>
        <w:t>97</w:t>
      </w:r>
      <w:r w:rsidRPr="002D079C">
        <w:rPr>
          <w:rFonts w:ascii="Times New Roman" w:hAnsi="Times New Roman" w:cs="Times New Roman"/>
        </w:rPr>
        <w:t>3 Elias sold Buttermere for the sum of £40,000.</w:t>
      </w:r>
      <w:r w:rsidR="007D1F71" w:rsidRPr="002D079C">
        <w:rPr>
          <w:rFonts w:ascii="Times New Roman" w:hAnsi="Times New Roman" w:cs="Times New Roman"/>
        </w:rPr>
        <w:t xml:space="preserve"> He maintains that he would not have done so, had he not been a co-owner in equity of the Property. </w:t>
      </w:r>
    </w:p>
    <w:p w14:paraId="7341F4C4" w14:textId="77777777" w:rsidR="00E32383" w:rsidRPr="002D079C" w:rsidRDefault="00E32383" w:rsidP="00ED371D">
      <w:pPr>
        <w:pStyle w:val="ListParagraph"/>
        <w:spacing w:line="360" w:lineRule="auto"/>
        <w:jc w:val="both"/>
        <w:rPr>
          <w:rFonts w:ascii="Times New Roman" w:hAnsi="Times New Roman" w:cs="Times New Roman"/>
        </w:rPr>
      </w:pPr>
    </w:p>
    <w:p w14:paraId="4457F40C" w14:textId="77777777" w:rsidR="00E32383"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A schedule of freehold property </w:t>
      </w:r>
      <w:r w:rsidRPr="002D079C">
        <w:rPr>
          <w:rFonts w:ascii="Times New Roman" w:hAnsi="Times New Roman" w:cs="Times New Roman"/>
        </w:rPr>
        <w:t>held by IEL as at 30 November 1973 set out a list of properties owned or previously owned by IEL and it showed Buttermere as an asset of IEL that had been sold at a profit</w:t>
      </w:r>
      <w:r w:rsidR="00482847" w:rsidRPr="002D079C">
        <w:rPr>
          <w:rFonts w:ascii="Times New Roman" w:hAnsi="Times New Roman" w:cs="Times New Roman"/>
        </w:rPr>
        <w:t xml:space="preserve"> during the course of 1973</w:t>
      </w:r>
      <w:r w:rsidRPr="002D079C">
        <w:rPr>
          <w:rFonts w:ascii="Times New Roman" w:hAnsi="Times New Roman" w:cs="Times New Roman"/>
        </w:rPr>
        <w:t>. It referred to a number of other properties, including 10</w:t>
      </w:r>
      <w:r w:rsidRPr="002D079C">
        <w:rPr>
          <w:rFonts w:ascii="Times New Roman" w:hAnsi="Times New Roman" w:cs="Times New Roman"/>
        </w:rPr>
        <w:t>7 Park Road which had been bought during the course of 1973, but it did not refer to the Property.</w:t>
      </w:r>
    </w:p>
    <w:p w14:paraId="7D3A391D" w14:textId="77777777" w:rsidR="002E74D5" w:rsidRPr="002D079C" w:rsidRDefault="002E74D5" w:rsidP="00ED371D">
      <w:pPr>
        <w:pStyle w:val="ListParagraph"/>
        <w:spacing w:line="360" w:lineRule="auto"/>
        <w:jc w:val="both"/>
        <w:rPr>
          <w:rFonts w:ascii="Times New Roman" w:hAnsi="Times New Roman" w:cs="Times New Roman"/>
        </w:rPr>
      </w:pPr>
    </w:p>
    <w:p w14:paraId="3DADF5B0" w14:textId="77777777" w:rsidR="00A40AFB"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It is Elias’s case that the ultimate treatment of Buttermere as a company asset is significant and reflects the fact that, whatever the original intention, </w:t>
      </w:r>
      <w:r w:rsidRPr="002D079C">
        <w:rPr>
          <w:rFonts w:ascii="Times New Roman" w:hAnsi="Times New Roman" w:cs="Times New Roman"/>
        </w:rPr>
        <w:t>the brothers had agreed that Buttermere was too small and would henceforth be treated as one of IEL’s investment properties and that the Property was to be a “</w:t>
      </w:r>
      <w:r w:rsidRPr="002D079C">
        <w:rPr>
          <w:rFonts w:ascii="Times New Roman" w:hAnsi="Times New Roman" w:cs="Times New Roman"/>
          <w:i/>
        </w:rPr>
        <w:t>joint enterprise</w:t>
      </w:r>
      <w:r w:rsidRPr="002D079C">
        <w:rPr>
          <w:rFonts w:ascii="Times New Roman" w:hAnsi="Times New Roman" w:cs="Times New Roman"/>
        </w:rPr>
        <w:t>” and a home for both of them. Mr Winn-Smith emphasised that the acquisition of t</w:t>
      </w:r>
      <w:r w:rsidRPr="002D079C">
        <w:rPr>
          <w:rFonts w:ascii="Times New Roman" w:hAnsi="Times New Roman" w:cs="Times New Roman"/>
        </w:rPr>
        <w:t>he Property has to be viewed in the context of two brothers who were “</w:t>
      </w:r>
      <w:r w:rsidRPr="002D079C">
        <w:rPr>
          <w:rFonts w:ascii="Times New Roman" w:hAnsi="Times New Roman" w:cs="Times New Roman"/>
          <w:i/>
        </w:rPr>
        <w:t>doing everything on a 50:50 basis right from the beginning</w:t>
      </w:r>
      <w:r w:rsidRPr="002D079C">
        <w:rPr>
          <w:rFonts w:ascii="Times New Roman" w:hAnsi="Times New Roman" w:cs="Times New Roman"/>
        </w:rPr>
        <w:t>” and that it was “</w:t>
      </w:r>
      <w:r w:rsidRPr="002D079C">
        <w:rPr>
          <w:rFonts w:ascii="Times New Roman" w:hAnsi="Times New Roman" w:cs="Times New Roman"/>
          <w:i/>
        </w:rPr>
        <w:t>inconceivable</w:t>
      </w:r>
      <w:r w:rsidRPr="002D079C">
        <w:rPr>
          <w:rFonts w:ascii="Times New Roman" w:hAnsi="Times New Roman" w:cs="Times New Roman"/>
        </w:rPr>
        <w:t>” that Elias would not have kept B</w:t>
      </w:r>
      <w:r w:rsidR="007521DE" w:rsidRPr="002D079C">
        <w:rPr>
          <w:rFonts w:ascii="Times New Roman" w:hAnsi="Times New Roman" w:cs="Times New Roman"/>
        </w:rPr>
        <w:t xml:space="preserve">uttermere as his own but for a common intention to share the Property beneficially. </w:t>
      </w:r>
      <w:r w:rsidR="007521DE" w:rsidRPr="002D079C">
        <w:rPr>
          <w:rFonts w:ascii="Times New Roman" w:hAnsi="Times New Roman" w:cs="Times New Roman"/>
          <w:shd w:val="clear" w:color="auto" w:fill="FFFFFF"/>
        </w:rPr>
        <w:t xml:space="preserve">I shall have to make findings in due course on the alleged common intention, including what if anything was discussed and/or agreed, and what (if any) inferences should be drawn from the whole course of dealing between the parties in relation to the Property. </w:t>
      </w:r>
    </w:p>
    <w:p w14:paraId="55B726FF" w14:textId="77777777" w:rsidR="00A40AFB" w:rsidRPr="002D079C" w:rsidRDefault="00A40AFB" w:rsidP="00ED371D">
      <w:pPr>
        <w:pStyle w:val="ListParagraph"/>
        <w:spacing w:line="360" w:lineRule="auto"/>
        <w:jc w:val="both"/>
        <w:rPr>
          <w:rFonts w:ascii="Times New Roman" w:hAnsi="Times New Roman" w:cs="Times New Roman"/>
          <w:shd w:val="clear" w:color="auto" w:fill="FFFFFF"/>
        </w:rPr>
      </w:pPr>
    </w:p>
    <w:p w14:paraId="6E5FD81B" w14:textId="77777777" w:rsidR="00C17618"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 xml:space="preserve">However, I note at this stage that William denies any such common intention or any discussions at all </w:t>
      </w:r>
      <w:r w:rsidRPr="002D079C">
        <w:rPr>
          <w:rFonts w:ascii="Times New Roman" w:hAnsi="Times New Roman" w:cs="Times New Roman"/>
        </w:rPr>
        <w:t>(</w:t>
      </w:r>
      <w:r w:rsidRPr="002D079C">
        <w:rPr>
          <w:rFonts w:ascii="Times New Roman" w:hAnsi="Times New Roman" w:cs="Times New Roman"/>
          <w:shd w:val="clear" w:color="auto" w:fill="FFFFFF"/>
        </w:rPr>
        <w:t xml:space="preserve">§14, Witness statement), a denial he maintained under cross-examination, </w:t>
      </w:r>
      <w:r w:rsidR="003D6F58" w:rsidRPr="002D079C">
        <w:rPr>
          <w:rFonts w:ascii="Times New Roman" w:hAnsi="Times New Roman" w:cs="Times New Roman"/>
          <w:shd w:val="clear" w:color="auto" w:fill="FFFFFF"/>
        </w:rPr>
        <w:t xml:space="preserve">whilst </w:t>
      </w:r>
      <w:r w:rsidRPr="002D079C">
        <w:rPr>
          <w:rFonts w:ascii="Times New Roman" w:hAnsi="Times New Roman" w:cs="Times New Roman"/>
          <w:shd w:val="clear" w:color="auto" w:fill="FFFFFF"/>
        </w:rPr>
        <w:t xml:space="preserve">Elias </w:t>
      </w:r>
      <w:r w:rsidR="003D6F58" w:rsidRPr="002D079C">
        <w:rPr>
          <w:rFonts w:ascii="Times New Roman" w:hAnsi="Times New Roman" w:cs="Times New Roman"/>
          <w:shd w:val="clear" w:color="auto" w:fill="FFFFFF"/>
        </w:rPr>
        <w:t>maintains that the brothers agreed that the Property was “</w:t>
      </w:r>
      <w:r w:rsidR="003D6F58" w:rsidRPr="002D079C">
        <w:rPr>
          <w:rFonts w:ascii="Times New Roman" w:hAnsi="Times New Roman" w:cs="Times New Roman"/>
          <w:i/>
          <w:shd w:val="clear" w:color="auto" w:fill="FFFFFF"/>
        </w:rPr>
        <w:t>too big for one</w:t>
      </w:r>
      <w:r w:rsidR="00A40AFB" w:rsidRPr="002D079C">
        <w:rPr>
          <w:rFonts w:ascii="Times New Roman" w:hAnsi="Times New Roman" w:cs="Times New Roman"/>
          <w:i/>
          <w:shd w:val="clear" w:color="auto" w:fill="FFFFFF"/>
        </w:rPr>
        <w:t xml:space="preserve"> person to live in on their own</w:t>
      </w:r>
      <w:r w:rsidR="003D6F58" w:rsidRPr="002D079C">
        <w:rPr>
          <w:rFonts w:ascii="Times New Roman" w:hAnsi="Times New Roman" w:cs="Times New Roman"/>
          <w:i/>
          <w:shd w:val="clear" w:color="auto" w:fill="FFFFFF"/>
        </w:rPr>
        <w:t>, so we agreed we would buy it and both live there and I would not move into 57 Buttermere Court as previously planned</w:t>
      </w:r>
      <w:r w:rsidR="003D6F58" w:rsidRPr="002D079C">
        <w:rPr>
          <w:rFonts w:ascii="Times New Roman" w:hAnsi="Times New Roman" w:cs="Times New Roman"/>
          <w:shd w:val="clear" w:color="auto" w:fill="FFFFFF"/>
        </w:rPr>
        <w:t>” (§22, Witness statement). He went on to say that “</w:t>
      </w:r>
      <w:r w:rsidR="003D6F58" w:rsidRPr="002D079C">
        <w:rPr>
          <w:rFonts w:ascii="Times New Roman" w:hAnsi="Times New Roman" w:cs="Times New Roman"/>
          <w:i/>
          <w:shd w:val="clear" w:color="auto" w:fill="FFFFFF"/>
        </w:rPr>
        <w:t>there was no big discussion between us</w:t>
      </w:r>
      <w:r w:rsidR="003D6F58" w:rsidRPr="002D079C">
        <w:rPr>
          <w:rFonts w:ascii="Times New Roman" w:hAnsi="Times New Roman" w:cs="Times New Roman"/>
          <w:shd w:val="clear" w:color="auto" w:fill="FFFFFF"/>
        </w:rPr>
        <w:t>” and that he could not remember “</w:t>
      </w:r>
      <w:r w:rsidR="003D6F58" w:rsidRPr="002D079C">
        <w:rPr>
          <w:rFonts w:ascii="Times New Roman" w:hAnsi="Times New Roman" w:cs="Times New Roman"/>
          <w:i/>
          <w:shd w:val="clear" w:color="auto" w:fill="FFFFFF"/>
        </w:rPr>
        <w:t>the specifics of the purchase</w:t>
      </w:r>
      <w:r w:rsidR="003D6F58" w:rsidRPr="002D079C">
        <w:rPr>
          <w:rFonts w:ascii="Times New Roman" w:hAnsi="Times New Roman" w:cs="Times New Roman"/>
          <w:shd w:val="clear" w:color="auto" w:fill="FFFFFF"/>
        </w:rPr>
        <w:t xml:space="preserve">” but </w:t>
      </w:r>
      <w:r w:rsidR="00A40AFB" w:rsidRPr="002D079C">
        <w:rPr>
          <w:rFonts w:ascii="Times New Roman" w:hAnsi="Times New Roman" w:cs="Times New Roman"/>
          <w:shd w:val="clear" w:color="auto" w:fill="FFFFFF"/>
        </w:rPr>
        <w:t>says that he “</w:t>
      </w:r>
      <w:r w:rsidR="00A40AFB" w:rsidRPr="002D079C">
        <w:rPr>
          <w:rFonts w:ascii="Times New Roman" w:hAnsi="Times New Roman" w:cs="Times New Roman"/>
          <w:i/>
          <w:shd w:val="clear" w:color="auto" w:fill="FFFFFF"/>
        </w:rPr>
        <w:t>understood that 106 had been bought by both of us for both of us</w:t>
      </w:r>
      <w:r w:rsidR="00A40AFB" w:rsidRPr="002D079C">
        <w:rPr>
          <w:rFonts w:ascii="Times New Roman" w:hAnsi="Times New Roman" w:cs="Times New Roman"/>
          <w:shd w:val="clear" w:color="auto" w:fill="FFFFFF"/>
        </w:rPr>
        <w:t xml:space="preserve">” (§24, Witness statement). </w:t>
      </w:r>
    </w:p>
    <w:p w14:paraId="6DF26AFB" w14:textId="77777777" w:rsidR="00A63566" w:rsidRPr="002D079C" w:rsidRDefault="00A63566" w:rsidP="00ED371D">
      <w:pPr>
        <w:pStyle w:val="ListParagraph"/>
        <w:spacing w:line="360" w:lineRule="auto"/>
        <w:jc w:val="both"/>
        <w:rPr>
          <w:rFonts w:ascii="Times New Roman" w:hAnsi="Times New Roman" w:cs="Times New Roman"/>
        </w:rPr>
      </w:pPr>
    </w:p>
    <w:p w14:paraId="07FF2409" w14:textId="77777777" w:rsidR="00413E11"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In 1974 William and Elias moved into the</w:t>
      </w:r>
      <w:r w:rsidR="003C2C0B" w:rsidRPr="002D079C">
        <w:rPr>
          <w:rFonts w:ascii="Times New Roman" w:hAnsi="Times New Roman" w:cs="Times New Roman"/>
        </w:rPr>
        <w:t xml:space="preserve"> Property and they lived there together until 1990 when William got married and moved out to a property in York Terrace West. </w:t>
      </w:r>
    </w:p>
    <w:p w14:paraId="621622B1" w14:textId="77777777" w:rsidR="00413E11" w:rsidRPr="002D079C" w:rsidRDefault="00413E11" w:rsidP="00ED371D">
      <w:pPr>
        <w:pStyle w:val="ListParagraph"/>
        <w:spacing w:line="360" w:lineRule="auto"/>
        <w:jc w:val="both"/>
        <w:rPr>
          <w:rFonts w:ascii="Times New Roman" w:hAnsi="Times New Roman" w:cs="Times New Roman"/>
        </w:rPr>
      </w:pPr>
    </w:p>
    <w:p w14:paraId="063DCDB3" w14:textId="77777777" w:rsidR="00511566"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There is a dispute about who paid the day to day expenses associated with the Property. William says he paid most of them, including the mortgage </w:t>
      </w:r>
      <w:r w:rsidRPr="002D079C">
        <w:rPr>
          <w:rFonts w:ascii="Times New Roman" w:hAnsi="Times New Roman" w:cs="Times New Roman"/>
        </w:rPr>
        <w:t>repayments. Elias says he cannot recall “</w:t>
      </w:r>
      <w:r w:rsidRPr="002D079C">
        <w:rPr>
          <w:rFonts w:ascii="Times New Roman" w:hAnsi="Times New Roman" w:cs="Times New Roman"/>
          <w:i/>
        </w:rPr>
        <w:t>who paid which outgoings</w:t>
      </w:r>
      <w:r w:rsidRPr="002D079C">
        <w:rPr>
          <w:rFonts w:ascii="Times New Roman" w:hAnsi="Times New Roman" w:cs="Times New Roman"/>
        </w:rPr>
        <w:t>” but that it was “</w:t>
      </w:r>
      <w:r w:rsidRPr="002D079C">
        <w:rPr>
          <w:rFonts w:ascii="Times New Roman" w:hAnsi="Times New Roman" w:cs="Times New Roman"/>
          <w:i/>
        </w:rPr>
        <w:t>most probably company money</w:t>
      </w:r>
      <w:r w:rsidRPr="002D079C">
        <w:rPr>
          <w:rFonts w:ascii="Times New Roman" w:hAnsi="Times New Roman" w:cs="Times New Roman"/>
        </w:rPr>
        <w:t>”. He says: “</w:t>
      </w:r>
      <w:r w:rsidRPr="002D079C">
        <w:rPr>
          <w:rFonts w:ascii="Times New Roman" w:hAnsi="Times New Roman" w:cs="Times New Roman"/>
          <w:i/>
        </w:rPr>
        <w:t>We had lots of different outgoings, a maid, food, service charges, and I cannot now remember who paid for what, and we did not argue</w:t>
      </w:r>
      <w:r w:rsidRPr="002D079C">
        <w:rPr>
          <w:rFonts w:ascii="Times New Roman" w:hAnsi="Times New Roman" w:cs="Times New Roman"/>
          <w:i/>
        </w:rPr>
        <w:t xml:space="preserve"> about that, it was just paid</w:t>
      </w:r>
      <w:r w:rsidRPr="002D079C">
        <w:rPr>
          <w:rFonts w:ascii="Times New Roman" w:hAnsi="Times New Roman" w:cs="Times New Roman"/>
        </w:rPr>
        <w:t xml:space="preserve">” </w:t>
      </w:r>
      <w:r w:rsidRPr="002D079C">
        <w:rPr>
          <w:rFonts w:ascii="Times New Roman" w:hAnsi="Times New Roman" w:cs="Times New Roman"/>
          <w:shd w:val="clear" w:color="auto" w:fill="FFFFFF"/>
        </w:rPr>
        <w:t>(§33, Witness statement</w:t>
      </w:r>
      <w:r w:rsidRPr="002D079C">
        <w:rPr>
          <w:rFonts w:ascii="Times New Roman" w:hAnsi="Times New Roman" w:cs="Times New Roman"/>
        </w:rPr>
        <w:t xml:space="preserve">). </w:t>
      </w:r>
    </w:p>
    <w:p w14:paraId="0C090700" w14:textId="77777777" w:rsidR="00511566" w:rsidRPr="002D079C" w:rsidRDefault="00511566" w:rsidP="00ED371D">
      <w:pPr>
        <w:pStyle w:val="ListParagraph"/>
        <w:spacing w:line="360" w:lineRule="auto"/>
        <w:jc w:val="both"/>
        <w:rPr>
          <w:rFonts w:ascii="Times New Roman" w:hAnsi="Times New Roman" w:cs="Times New Roman"/>
        </w:rPr>
      </w:pPr>
    </w:p>
    <w:p w14:paraId="515E3C9A" w14:textId="77777777" w:rsidR="00511566"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During this time Elias </w:t>
      </w:r>
      <w:r w:rsidR="00092839" w:rsidRPr="002D079C">
        <w:rPr>
          <w:rFonts w:ascii="Times New Roman" w:hAnsi="Times New Roman" w:cs="Times New Roman"/>
        </w:rPr>
        <w:t xml:space="preserve">was primarily engaged in running a new company called Roboserve Limited, a company he jointly owned with William. </w:t>
      </w:r>
    </w:p>
    <w:p w14:paraId="2747C33A" w14:textId="77777777" w:rsidR="00511566" w:rsidRPr="002D079C" w:rsidRDefault="00511566" w:rsidP="00ED371D">
      <w:pPr>
        <w:pStyle w:val="ListParagraph"/>
        <w:spacing w:line="360" w:lineRule="auto"/>
        <w:jc w:val="both"/>
        <w:rPr>
          <w:rFonts w:ascii="Times New Roman" w:hAnsi="Times New Roman" w:cs="Times New Roman"/>
          <w:shd w:val="clear" w:color="auto" w:fill="FFFFFF"/>
        </w:rPr>
      </w:pPr>
    </w:p>
    <w:p w14:paraId="07195566" w14:textId="77777777" w:rsidR="00413E11"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In or about April 1977 William took a lease of two car parking spaces </w:t>
      </w:r>
      <w:r w:rsidR="00511566" w:rsidRPr="002D079C">
        <w:rPr>
          <w:rFonts w:ascii="Times New Roman" w:hAnsi="Times New Roman" w:cs="Times New Roman"/>
        </w:rPr>
        <w:t xml:space="preserve">in the underground car park forming part of the building containing the Property. </w:t>
      </w:r>
    </w:p>
    <w:p w14:paraId="71EDEEE9" w14:textId="77777777" w:rsidR="00511566" w:rsidRPr="002D079C" w:rsidRDefault="00511566" w:rsidP="00ED371D">
      <w:pPr>
        <w:pStyle w:val="ListParagraph"/>
        <w:spacing w:line="360" w:lineRule="auto"/>
        <w:jc w:val="both"/>
        <w:rPr>
          <w:rFonts w:ascii="Times New Roman" w:hAnsi="Times New Roman" w:cs="Times New Roman"/>
        </w:rPr>
      </w:pPr>
    </w:p>
    <w:p w14:paraId="4FF35E13" w14:textId="77777777" w:rsidR="00511566"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It is clear from the documentary evidence that William redeemed the mortgage in </w:t>
      </w:r>
      <w:r w:rsidR="00092839" w:rsidRPr="002D079C">
        <w:rPr>
          <w:rFonts w:ascii="Times New Roman" w:hAnsi="Times New Roman" w:cs="Times New Roman"/>
        </w:rPr>
        <w:t xml:space="preserve">April </w:t>
      </w:r>
      <w:r w:rsidRPr="002D079C">
        <w:rPr>
          <w:rFonts w:ascii="Times New Roman" w:hAnsi="Times New Roman" w:cs="Times New Roman"/>
        </w:rPr>
        <w:t xml:space="preserve">1983. </w:t>
      </w:r>
      <w:r w:rsidR="00476D06" w:rsidRPr="002D079C">
        <w:rPr>
          <w:rFonts w:ascii="Times New Roman" w:hAnsi="Times New Roman" w:cs="Times New Roman"/>
        </w:rPr>
        <w:t xml:space="preserve">His private account at NatWest shows that he made two payments as follows: £7,000 on 5 April 1983 and £61,000 on 11 April 1983. It will be recalled that the original loan from NatWest was in the sum of £68,000 and the records of NatWest confirm that the mortgage was redeemed in April 1983. William </w:t>
      </w:r>
      <w:r w:rsidR="00092839" w:rsidRPr="002D079C">
        <w:rPr>
          <w:rFonts w:ascii="Times New Roman" w:hAnsi="Times New Roman" w:cs="Times New Roman"/>
        </w:rPr>
        <w:t xml:space="preserve">says he did so with the benefit of funds obtained from the sale of some of his shares in Roboserve. </w:t>
      </w:r>
      <w:r w:rsidRPr="002D079C">
        <w:rPr>
          <w:rFonts w:ascii="Times New Roman" w:hAnsi="Times New Roman" w:cs="Times New Roman"/>
        </w:rPr>
        <w:t>Elias maintains that “</w:t>
      </w:r>
      <w:r w:rsidRPr="002D079C">
        <w:rPr>
          <w:rFonts w:ascii="Times New Roman" w:hAnsi="Times New Roman" w:cs="Times New Roman"/>
          <w:i/>
        </w:rPr>
        <w:t>William redeemed the mortgage with funds which most likely represented pooled joint company funds</w:t>
      </w:r>
      <w:r w:rsidRPr="002D079C">
        <w:rPr>
          <w:rFonts w:ascii="Times New Roman" w:hAnsi="Times New Roman" w:cs="Times New Roman"/>
        </w:rPr>
        <w:t>”.</w:t>
      </w:r>
      <w:r w:rsidRPr="002D079C">
        <w:rPr>
          <w:rFonts w:ascii="Times New Roman" w:hAnsi="Times New Roman" w:cs="Times New Roman"/>
          <w:shd w:val="clear" w:color="auto" w:fill="FFFFFF"/>
        </w:rPr>
        <w:t xml:space="preserve"> I</w:t>
      </w:r>
      <w:r w:rsidRPr="002D079C">
        <w:rPr>
          <w:rFonts w:ascii="Times New Roman" w:hAnsi="Times New Roman" w:cs="Times New Roman"/>
          <w:shd w:val="clear" w:color="auto" w:fill="FFFFFF"/>
        </w:rPr>
        <w:t xml:space="preserve"> shall have to make findings in due course as to what exactly this means and whether it can be shown that Elias made any financial contribution to the mortgage or the redemption of the mortgage. </w:t>
      </w:r>
    </w:p>
    <w:p w14:paraId="466CDB70" w14:textId="77777777" w:rsidR="00796AE2" w:rsidRPr="002D079C" w:rsidRDefault="00796AE2" w:rsidP="00ED371D">
      <w:pPr>
        <w:pStyle w:val="ListParagraph"/>
        <w:spacing w:line="360" w:lineRule="auto"/>
        <w:jc w:val="both"/>
        <w:rPr>
          <w:rFonts w:ascii="Times New Roman" w:hAnsi="Times New Roman" w:cs="Times New Roman"/>
        </w:rPr>
      </w:pPr>
    </w:p>
    <w:p w14:paraId="592B3E0A" w14:textId="77777777" w:rsidR="00796AE2"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In 1987 Roboserve L</w:t>
      </w:r>
      <w:r w:rsidR="00A31FE0">
        <w:rPr>
          <w:rFonts w:ascii="Times New Roman" w:hAnsi="Times New Roman" w:cs="Times New Roman"/>
        </w:rPr>
        <w:t>imited</w:t>
      </w:r>
      <w:r w:rsidRPr="002D079C">
        <w:rPr>
          <w:rFonts w:ascii="Times New Roman" w:hAnsi="Times New Roman" w:cs="Times New Roman"/>
        </w:rPr>
        <w:t xml:space="preserve"> was sold for £18m. </w:t>
      </w:r>
    </w:p>
    <w:p w14:paraId="6AF7E41D" w14:textId="77777777" w:rsidR="00092839" w:rsidRPr="002D079C" w:rsidRDefault="00092839" w:rsidP="00ED371D">
      <w:pPr>
        <w:pStyle w:val="ListParagraph"/>
        <w:spacing w:line="360" w:lineRule="auto"/>
        <w:jc w:val="both"/>
        <w:rPr>
          <w:rFonts w:ascii="Times New Roman" w:hAnsi="Times New Roman" w:cs="Times New Roman"/>
        </w:rPr>
      </w:pPr>
    </w:p>
    <w:p w14:paraId="42F72E9C" w14:textId="77777777" w:rsidR="00511566"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In May 1989 </w:t>
      </w:r>
      <w:r w:rsidRPr="002D079C">
        <w:rPr>
          <w:rFonts w:ascii="Times New Roman" w:hAnsi="Times New Roman" w:cs="Times New Roman"/>
        </w:rPr>
        <w:t xml:space="preserve">Elias got married. The marriage was subsequently annulled in or about November 1989. William appeared to make much of this in his evidence as somehow significant but I am not persuaded that the detail of this short-lived marriage is of any </w:t>
      </w:r>
      <w:r w:rsidR="00BD7DA0" w:rsidRPr="002D079C">
        <w:rPr>
          <w:rFonts w:ascii="Times New Roman" w:hAnsi="Times New Roman" w:cs="Times New Roman"/>
        </w:rPr>
        <w:t xml:space="preserve">real </w:t>
      </w:r>
      <w:r w:rsidRPr="002D079C">
        <w:rPr>
          <w:rFonts w:ascii="Times New Roman" w:hAnsi="Times New Roman" w:cs="Times New Roman"/>
        </w:rPr>
        <w:t>relevance t</w:t>
      </w:r>
      <w:r w:rsidRPr="002D079C">
        <w:rPr>
          <w:rFonts w:ascii="Times New Roman" w:hAnsi="Times New Roman" w:cs="Times New Roman"/>
        </w:rPr>
        <w:t>o this dispute. I am, however, prepared to accept that the shock of this ill-fated marriage had an adverse effect on Elias and marked the beginning of what William described as “</w:t>
      </w:r>
      <w:r w:rsidRPr="002D079C">
        <w:rPr>
          <w:rFonts w:ascii="Times New Roman" w:hAnsi="Times New Roman" w:cs="Times New Roman"/>
          <w:i/>
        </w:rPr>
        <w:t>a very low period for him</w:t>
      </w:r>
      <w:r w:rsidRPr="002D079C">
        <w:rPr>
          <w:rFonts w:ascii="Times New Roman" w:hAnsi="Times New Roman" w:cs="Times New Roman"/>
        </w:rPr>
        <w:t xml:space="preserve">”. </w:t>
      </w:r>
      <w:r w:rsidR="008A06F6" w:rsidRPr="002D079C">
        <w:rPr>
          <w:rFonts w:ascii="Times New Roman" w:hAnsi="Times New Roman" w:cs="Times New Roman"/>
        </w:rPr>
        <w:t xml:space="preserve">In December 1989 the brothers’ father died. </w:t>
      </w:r>
    </w:p>
    <w:p w14:paraId="1FC3FD1A" w14:textId="77777777" w:rsidR="00CF69F0" w:rsidRPr="002D079C" w:rsidRDefault="00CF69F0" w:rsidP="00CF69F0">
      <w:pPr>
        <w:pStyle w:val="ListParagraph"/>
        <w:rPr>
          <w:rFonts w:ascii="Times New Roman" w:hAnsi="Times New Roman" w:cs="Times New Roman"/>
        </w:rPr>
      </w:pPr>
    </w:p>
    <w:p w14:paraId="3CD18D89" w14:textId="77777777" w:rsidR="00CF69F0" w:rsidRPr="002D079C" w:rsidRDefault="00CB099B" w:rsidP="00CF69F0">
      <w:pPr>
        <w:pStyle w:val="ListParagraph"/>
        <w:spacing w:line="360" w:lineRule="auto"/>
        <w:jc w:val="both"/>
        <w:rPr>
          <w:rFonts w:ascii="Times New Roman" w:hAnsi="Times New Roman" w:cs="Times New Roman"/>
          <w:u w:val="single"/>
        </w:rPr>
      </w:pPr>
      <w:r w:rsidRPr="002D079C">
        <w:rPr>
          <w:rFonts w:ascii="Times New Roman" w:hAnsi="Times New Roman" w:cs="Times New Roman"/>
          <w:u w:val="single"/>
        </w:rPr>
        <w:t>1990-2014</w:t>
      </w:r>
    </w:p>
    <w:p w14:paraId="4E2F985C" w14:textId="77777777" w:rsidR="00BF7426" w:rsidRPr="002D079C" w:rsidRDefault="00BF7426" w:rsidP="00ED371D">
      <w:pPr>
        <w:pStyle w:val="ListParagraph"/>
        <w:spacing w:line="360" w:lineRule="auto"/>
        <w:jc w:val="both"/>
        <w:rPr>
          <w:rFonts w:ascii="Times New Roman" w:hAnsi="Times New Roman" w:cs="Times New Roman"/>
        </w:rPr>
      </w:pPr>
    </w:p>
    <w:p w14:paraId="12F4E83A" w14:textId="77777777" w:rsidR="00BF7426"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In 1990 William married and he and his wife moved into temporary, rented accommodation at 26 York Terrace West whilst looking for a family home. Elias remained living at the Property. William’</w:t>
      </w:r>
      <w:r w:rsidR="005F7788" w:rsidRPr="002D079C">
        <w:rPr>
          <w:rFonts w:ascii="Times New Roman" w:hAnsi="Times New Roman" w:cs="Times New Roman"/>
        </w:rPr>
        <w:t>s evidence</w:t>
      </w:r>
      <w:r w:rsidRPr="002D079C">
        <w:rPr>
          <w:rFonts w:ascii="Times New Roman" w:hAnsi="Times New Roman" w:cs="Times New Roman"/>
        </w:rPr>
        <w:t xml:space="preserve"> is that he “</w:t>
      </w:r>
      <w:r w:rsidRPr="002D079C">
        <w:rPr>
          <w:rFonts w:ascii="Times New Roman" w:hAnsi="Times New Roman" w:cs="Times New Roman"/>
          <w:i/>
        </w:rPr>
        <w:t>permitted the Defendant to con</w:t>
      </w:r>
      <w:r w:rsidRPr="002D079C">
        <w:rPr>
          <w:rFonts w:ascii="Times New Roman" w:hAnsi="Times New Roman" w:cs="Times New Roman"/>
          <w:i/>
        </w:rPr>
        <w:t>tinue to live at the Property by himself, owing to the Defendant’s personal circumstances</w:t>
      </w:r>
      <w:r w:rsidRPr="002D079C">
        <w:rPr>
          <w:rFonts w:ascii="Times New Roman" w:hAnsi="Times New Roman" w:cs="Times New Roman"/>
        </w:rPr>
        <w:t xml:space="preserve">” </w:t>
      </w:r>
      <w:r w:rsidRPr="002D079C">
        <w:rPr>
          <w:rFonts w:ascii="Times New Roman" w:hAnsi="Times New Roman" w:cs="Times New Roman"/>
          <w:shd w:val="clear" w:color="auto" w:fill="FFFFFF"/>
        </w:rPr>
        <w:t>(§</w:t>
      </w:r>
      <w:r w:rsidR="008A06F6" w:rsidRPr="002D079C">
        <w:rPr>
          <w:rFonts w:ascii="Times New Roman" w:hAnsi="Times New Roman" w:cs="Times New Roman"/>
          <w:shd w:val="clear" w:color="auto" w:fill="FFFFFF"/>
        </w:rPr>
        <w:t>2</w:t>
      </w:r>
      <w:r w:rsidRPr="002D079C">
        <w:rPr>
          <w:rFonts w:ascii="Times New Roman" w:hAnsi="Times New Roman" w:cs="Times New Roman"/>
          <w:shd w:val="clear" w:color="auto" w:fill="FFFFFF"/>
        </w:rPr>
        <w:t xml:space="preserve">3, </w:t>
      </w:r>
      <w:r w:rsidR="008A06F6" w:rsidRPr="002D079C">
        <w:rPr>
          <w:rFonts w:ascii="Times New Roman" w:hAnsi="Times New Roman" w:cs="Times New Roman"/>
          <w:shd w:val="clear" w:color="auto" w:fill="FFFFFF"/>
        </w:rPr>
        <w:t>Amended PoC), which I take to be a reference to the events described in paragraph 2</w:t>
      </w:r>
      <w:r w:rsidR="00BD7DA0" w:rsidRPr="002D079C">
        <w:rPr>
          <w:rFonts w:ascii="Times New Roman" w:hAnsi="Times New Roman" w:cs="Times New Roman"/>
          <w:shd w:val="clear" w:color="auto" w:fill="FFFFFF"/>
        </w:rPr>
        <w:t>7</w:t>
      </w:r>
      <w:r w:rsidR="008A06F6" w:rsidRPr="002D079C">
        <w:rPr>
          <w:rFonts w:ascii="Times New Roman" w:hAnsi="Times New Roman" w:cs="Times New Roman"/>
          <w:shd w:val="clear" w:color="auto" w:fill="FFFFFF"/>
        </w:rPr>
        <w:t xml:space="preserve"> above.</w:t>
      </w:r>
    </w:p>
    <w:p w14:paraId="587DB4A3" w14:textId="77777777" w:rsidR="008A06F6" w:rsidRPr="002D079C" w:rsidRDefault="008A06F6" w:rsidP="00ED371D">
      <w:pPr>
        <w:pStyle w:val="ListParagraph"/>
        <w:spacing w:line="360" w:lineRule="auto"/>
        <w:jc w:val="both"/>
        <w:rPr>
          <w:rFonts w:ascii="Times New Roman" w:hAnsi="Times New Roman" w:cs="Times New Roman"/>
        </w:rPr>
      </w:pPr>
    </w:p>
    <w:p w14:paraId="6987BA90" w14:textId="77777777" w:rsidR="008A06F6"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In late 1990 or early 1991 there was a discussion between the </w:t>
      </w:r>
      <w:r w:rsidRPr="002D079C">
        <w:rPr>
          <w:rFonts w:ascii="Times New Roman" w:hAnsi="Times New Roman" w:cs="Times New Roman"/>
        </w:rPr>
        <w:t>brothers about the Property. William’s pleaded case is that “</w:t>
      </w:r>
      <w:r w:rsidRPr="002D079C">
        <w:rPr>
          <w:rFonts w:ascii="Times New Roman" w:hAnsi="Times New Roman" w:cs="Times New Roman"/>
          <w:i/>
        </w:rPr>
        <w:t xml:space="preserve">In or about late 1990/early 1991 the Clamant made the following proposal to the Defendant: if the Defendant wished he could buy the Property from the Claimant at a price of around £400,000 (‘the </w:t>
      </w:r>
      <w:r w:rsidRPr="002D079C">
        <w:rPr>
          <w:rFonts w:ascii="Times New Roman" w:hAnsi="Times New Roman" w:cs="Times New Roman"/>
          <w:i/>
        </w:rPr>
        <w:t xml:space="preserve">Proposal’). The price was reflective of </w:t>
      </w:r>
      <w:r w:rsidR="00D371CE" w:rsidRPr="002D079C">
        <w:rPr>
          <w:rFonts w:ascii="Times New Roman" w:hAnsi="Times New Roman" w:cs="Times New Roman"/>
          <w:i/>
        </w:rPr>
        <w:t xml:space="preserve">the </w:t>
      </w:r>
      <w:r w:rsidRPr="002D079C">
        <w:rPr>
          <w:rFonts w:ascii="Times New Roman" w:hAnsi="Times New Roman" w:cs="Times New Roman"/>
          <w:i/>
        </w:rPr>
        <w:t>estimated market value of the Property</w:t>
      </w:r>
      <w:r w:rsidRPr="002D079C">
        <w:rPr>
          <w:rFonts w:ascii="Times New Roman" w:hAnsi="Times New Roman" w:cs="Times New Roman"/>
        </w:rPr>
        <w:t>” (</w:t>
      </w:r>
      <w:r w:rsidRPr="002D079C">
        <w:rPr>
          <w:rFonts w:ascii="Times New Roman" w:hAnsi="Times New Roman" w:cs="Times New Roman"/>
          <w:shd w:val="clear" w:color="auto" w:fill="FFFFFF"/>
        </w:rPr>
        <w:t xml:space="preserve">§24, Amended PoC). </w:t>
      </w:r>
      <w:r w:rsidR="00380600" w:rsidRPr="002D079C">
        <w:rPr>
          <w:rFonts w:ascii="Times New Roman" w:hAnsi="Times New Roman" w:cs="Times New Roman"/>
          <w:shd w:val="clear" w:color="auto" w:fill="FFFFFF"/>
        </w:rPr>
        <w:t>The P</w:t>
      </w:r>
      <w:r w:rsidR="00195B9B" w:rsidRPr="002D079C">
        <w:rPr>
          <w:rFonts w:ascii="Times New Roman" w:hAnsi="Times New Roman" w:cs="Times New Roman"/>
          <w:shd w:val="clear" w:color="auto" w:fill="FFFFFF"/>
        </w:rPr>
        <w:t xml:space="preserve">roposal appears to have been motivated in part by tax considerations, a point that I will return to in due course. </w:t>
      </w:r>
      <w:r w:rsidRPr="002D079C">
        <w:rPr>
          <w:rFonts w:ascii="Times New Roman" w:hAnsi="Times New Roman" w:cs="Times New Roman"/>
          <w:shd w:val="clear" w:color="auto" w:fill="FFFFFF"/>
        </w:rPr>
        <w:t xml:space="preserve">In his Re-Amended Defence Elias </w:t>
      </w:r>
      <w:r w:rsidRPr="002D079C">
        <w:rPr>
          <w:rFonts w:ascii="Times New Roman" w:hAnsi="Times New Roman" w:cs="Times New Roman"/>
          <w:shd w:val="clear" w:color="auto" w:fill="FFFFFF"/>
        </w:rPr>
        <w:t>maintained that he could not now recall “</w:t>
      </w:r>
      <w:r w:rsidRPr="002D079C">
        <w:rPr>
          <w:rFonts w:ascii="Times New Roman" w:hAnsi="Times New Roman" w:cs="Times New Roman"/>
          <w:i/>
          <w:shd w:val="clear" w:color="auto" w:fill="FFFFFF"/>
        </w:rPr>
        <w:t>either a proposal or him accepting any such proposal</w:t>
      </w:r>
      <w:r w:rsidRPr="002D079C">
        <w:rPr>
          <w:rFonts w:ascii="Times New Roman" w:hAnsi="Times New Roman" w:cs="Times New Roman"/>
          <w:shd w:val="clear" w:color="auto" w:fill="FFFFFF"/>
        </w:rPr>
        <w:t>” (§27, Re-Amended Defence) but he accepted that “</w:t>
      </w:r>
      <w:r w:rsidRPr="002D079C">
        <w:rPr>
          <w:rFonts w:ascii="Times New Roman" w:hAnsi="Times New Roman" w:cs="Times New Roman"/>
          <w:i/>
          <w:shd w:val="clear" w:color="auto" w:fill="FFFFFF"/>
        </w:rPr>
        <w:t xml:space="preserve">a proposal at about this time may have happened but if so then it must have related to the Claimant’s 50% </w:t>
      </w:r>
      <w:r w:rsidRPr="002D079C">
        <w:rPr>
          <w:rFonts w:ascii="Times New Roman" w:hAnsi="Times New Roman" w:cs="Times New Roman"/>
          <w:i/>
          <w:shd w:val="clear" w:color="auto" w:fill="FFFFFF"/>
        </w:rPr>
        <w:t>beneficial interest in the Property</w:t>
      </w:r>
      <w:r w:rsidRPr="002D079C">
        <w:rPr>
          <w:rFonts w:ascii="Times New Roman" w:hAnsi="Times New Roman" w:cs="Times New Roman"/>
          <w:shd w:val="clear" w:color="auto" w:fill="FFFFFF"/>
        </w:rPr>
        <w:t xml:space="preserve">” (§25, Re-Amended Defence). </w:t>
      </w:r>
    </w:p>
    <w:p w14:paraId="170D0EFD" w14:textId="77777777" w:rsidR="005F7788" w:rsidRPr="002D079C" w:rsidRDefault="005F7788" w:rsidP="00ED371D">
      <w:pPr>
        <w:pStyle w:val="ListParagraph"/>
        <w:spacing w:line="360" w:lineRule="auto"/>
        <w:jc w:val="both"/>
        <w:rPr>
          <w:rFonts w:ascii="Times New Roman" w:hAnsi="Times New Roman" w:cs="Times New Roman"/>
        </w:rPr>
      </w:pPr>
    </w:p>
    <w:p w14:paraId="6B04D03B" w14:textId="77777777" w:rsidR="005F7788"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However, in his evidence given under cross-examination, Elias was far less uncertain </w:t>
      </w:r>
      <w:r w:rsidR="0038158E" w:rsidRPr="002D079C">
        <w:rPr>
          <w:rFonts w:ascii="Times New Roman" w:hAnsi="Times New Roman" w:cs="Times New Roman"/>
        </w:rPr>
        <w:t>about the Proposal. He said: “</w:t>
      </w:r>
      <w:r w:rsidR="0038158E" w:rsidRPr="002D079C">
        <w:rPr>
          <w:rFonts w:ascii="Times New Roman" w:hAnsi="Times New Roman" w:cs="Times New Roman"/>
          <w:i/>
        </w:rPr>
        <w:t>William told me that he would transfer 106 to me because he was moving out. He would get a valuation from Derek Hudson … I was grateful and thankful and left it at that</w:t>
      </w:r>
      <w:r w:rsidR="0038158E" w:rsidRPr="002D079C">
        <w:rPr>
          <w:rFonts w:ascii="Times New Roman" w:hAnsi="Times New Roman" w:cs="Times New Roman"/>
        </w:rPr>
        <w:t>”. When asked about the figure of £400,000, he said: “</w:t>
      </w:r>
      <w:r w:rsidR="0038158E" w:rsidRPr="002D079C">
        <w:rPr>
          <w:rFonts w:ascii="Times New Roman" w:hAnsi="Times New Roman" w:cs="Times New Roman"/>
          <w:i/>
        </w:rPr>
        <w:t xml:space="preserve">I </w:t>
      </w:r>
      <w:r w:rsidR="00BD7DA0" w:rsidRPr="002D079C">
        <w:rPr>
          <w:rFonts w:ascii="Times New Roman" w:hAnsi="Times New Roman" w:cs="Times New Roman"/>
          <w:i/>
        </w:rPr>
        <w:t xml:space="preserve">don’t remember the </w:t>
      </w:r>
      <w:r w:rsidR="0067731B">
        <w:rPr>
          <w:rFonts w:ascii="Times New Roman" w:hAnsi="Times New Roman" w:cs="Times New Roman"/>
          <w:i/>
        </w:rPr>
        <w:t xml:space="preserve">figure of </w:t>
      </w:r>
      <w:r w:rsidR="00BD7DA0" w:rsidRPr="002D079C">
        <w:rPr>
          <w:rFonts w:ascii="Times New Roman" w:hAnsi="Times New Roman" w:cs="Times New Roman"/>
          <w:i/>
        </w:rPr>
        <w:t>£400,000 but</w:t>
      </w:r>
      <w:r w:rsidR="0038158E" w:rsidRPr="002D079C">
        <w:rPr>
          <w:rFonts w:ascii="Times New Roman" w:hAnsi="Times New Roman" w:cs="Times New Roman"/>
          <w:i/>
        </w:rPr>
        <w:t xml:space="preserve"> I remember William saying that he would transfer the property to me and obtain a valuation from Derek Hudson</w:t>
      </w:r>
      <w:r w:rsidR="0038158E" w:rsidRPr="002D079C">
        <w:rPr>
          <w:rFonts w:ascii="Times New Roman" w:hAnsi="Times New Roman" w:cs="Times New Roman"/>
        </w:rPr>
        <w:t xml:space="preserve">”. He said he recalled everything apart from the </w:t>
      </w:r>
      <w:r w:rsidR="0067731B">
        <w:rPr>
          <w:rFonts w:ascii="Times New Roman" w:hAnsi="Times New Roman" w:cs="Times New Roman"/>
        </w:rPr>
        <w:t xml:space="preserve">figure of </w:t>
      </w:r>
      <w:r w:rsidR="0038158E" w:rsidRPr="002D079C">
        <w:rPr>
          <w:rFonts w:ascii="Times New Roman" w:hAnsi="Times New Roman" w:cs="Times New Roman"/>
        </w:rPr>
        <w:t>£400,000 although he accepted that William had “</w:t>
      </w:r>
      <w:r w:rsidR="0038158E" w:rsidRPr="002D079C">
        <w:rPr>
          <w:rFonts w:ascii="Times New Roman" w:hAnsi="Times New Roman" w:cs="Times New Roman"/>
          <w:i/>
        </w:rPr>
        <w:t>never said he was gifting it to me</w:t>
      </w:r>
      <w:r w:rsidR="0038158E" w:rsidRPr="002D079C">
        <w:rPr>
          <w:rFonts w:ascii="Times New Roman" w:hAnsi="Times New Roman" w:cs="Times New Roman"/>
        </w:rPr>
        <w:t>”</w:t>
      </w:r>
      <w:r w:rsidR="00DA1DC0" w:rsidRPr="002D079C">
        <w:rPr>
          <w:rFonts w:ascii="Times New Roman" w:hAnsi="Times New Roman" w:cs="Times New Roman"/>
        </w:rPr>
        <w:t xml:space="preserve"> and the actual figure does not appear to have been a particular concern of Elias at the time as his evidence </w:t>
      </w:r>
      <w:r w:rsidR="00BD7DA0" w:rsidRPr="002D079C">
        <w:rPr>
          <w:rFonts w:ascii="Times New Roman" w:hAnsi="Times New Roman" w:cs="Times New Roman"/>
        </w:rPr>
        <w:t xml:space="preserve">was </w:t>
      </w:r>
      <w:r w:rsidR="00DA1DC0" w:rsidRPr="002D079C">
        <w:rPr>
          <w:rFonts w:ascii="Times New Roman" w:hAnsi="Times New Roman" w:cs="Times New Roman"/>
        </w:rPr>
        <w:t>that “</w:t>
      </w:r>
      <w:r w:rsidR="00DA1DC0" w:rsidRPr="002D079C">
        <w:rPr>
          <w:rFonts w:ascii="Times New Roman" w:hAnsi="Times New Roman" w:cs="Times New Roman"/>
          <w:i/>
        </w:rPr>
        <w:t>this</w:t>
      </w:r>
      <w:r w:rsidR="00DA1DC0" w:rsidRPr="002D079C">
        <w:rPr>
          <w:rFonts w:ascii="Times New Roman" w:hAnsi="Times New Roman" w:cs="Times New Roman"/>
        </w:rPr>
        <w:t xml:space="preserve"> </w:t>
      </w:r>
      <w:r w:rsidR="00DA1DC0" w:rsidRPr="002D079C">
        <w:rPr>
          <w:rFonts w:ascii="Times New Roman" w:hAnsi="Times New Roman" w:cs="Times New Roman"/>
          <w:i/>
        </w:rPr>
        <w:t>wasn’t something we were going to argue about</w:t>
      </w:r>
      <w:r w:rsidR="00DA1DC0" w:rsidRPr="002D079C">
        <w:rPr>
          <w:rFonts w:ascii="Times New Roman" w:hAnsi="Times New Roman" w:cs="Times New Roman"/>
        </w:rPr>
        <w:t>”</w:t>
      </w:r>
      <w:r w:rsidR="0038158E" w:rsidRPr="002D079C">
        <w:rPr>
          <w:rFonts w:ascii="Times New Roman" w:hAnsi="Times New Roman" w:cs="Times New Roman"/>
        </w:rPr>
        <w:t>.</w:t>
      </w:r>
    </w:p>
    <w:p w14:paraId="32B55CD9" w14:textId="77777777" w:rsidR="0038158E" w:rsidRPr="002D079C" w:rsidRDefault="0038158E" w:rsidP="00ED371D">
      <w:pPr>
        <w:pStyle w:val="ListParagraph"/>
        <w:spacing w:line="360" w:lineRule="auto"/>
        <w:jc w:val="both"/>
        <w:rPr>
          <w:rFonts w:ascii="Times New Roman" w:hAnsi="Times New Roman" w:cs="Times New Roman"/>
        </w:rPr>
      </w:pPr>
    </w:p>
    <w:p w14:paraId="72B7BC95" w14:textId="77777777" w:rsidR="0038158E"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From this I take it now to be agreed, and for the avoidance of doubt I find, that there was a proposal or offer by William to sell the Property to Elias </w:t>
      </w:r>
      <w:r w:rsidRPr="002D079C">
        <w:rPr>
          <w:rFonts w:ascii="Times New Roman" w:hAnsi="Times New Roman" w:cs="Times New Roman"/>
        </w:rPr>
        <w:t xml:space="preserve">in or about late 1990 or early 1991. This fits with the background facts when one recalls that William had moved out </w:t>
      </w:r>
      <w:r w:rsidR="00DA1DC0" w:rsidRPr="002D079C">
        <w:rPr>
          <w:rFonts w:ascii="Times New Roman" w:hAnsi="Times New Roman" w:cs="Times New Roman"/>
        </w:rPr>
        <w:t xml:space="preserve">of the Property </w:t>
      </w:r>
      <w:r w:rsidRPr="002D079C">
        <w:rPr>
          <w:rFonts w:ascii="Times New Roman" w:hAnsi="Times New Roman" w:cs="Times New Roman"/>
        </w:rPr>
        <w:t xml:space="preserve">in 1990 and was looking for a family home with his wife. Elias cannot remember the figure of £400,000 but </w:t>
      </w:r>
      <w:r w:rsidR="00DA1DC0" w:rsidRPr="002D079C">
        <w:rPr>
          <w:rFonts w:ascii="Times New Roman" w:hAnsi="Times New Roman" w:cs="Times New Roman"/>
        </w:rPr>
        <w:t xml:space="preserve">in the light of his evidence </w:t>
      </w:r>
      <w:r w:rsidRPr="002D079C">
        <w:rPr>
          <w:rFonts w:ascii="Times New Roman" w:hAnsi="Times New Roman" w:cs="Times New Roman"/>
        </w:rPr>
        <w:t xml:space="preserve">there must have been a figure, </w:t>
      </w:r>
      <w:r w:rsidR="00F62A29" w:rsidRPr="002D079C">
        <w:rPr>
          <w:rFonts w:ascii="Times New Roman" w:hAnsi="Times New Roman" w:cs="Times New Roman"/>
        </w:rPr>
        <w:t xml:space="preserve">given his concession that it was never meant to be a gift, </w:t>
      </w:r>
      <w:r w:rsidRPr="002D079C">
        <w:rPr>
          <w:rFonts w:ascii="Times New Roman" w:hAnsi="Times New Roman" w:cs="Times New Roman"/>
        </w:rPr>
        <w:t xml:space="preserve">and I am satisfied that the figure of £400,000 was </w:t>
      </w:r>
      <w:r w:rsidR="00BF0EDF" w:rsidRPr="002D079C">
        <w:rPr>
          <w:rFonts w:ascii="Times New Roman" w:hAnsi="Times New Roman" w:cs="Times New Roman"/>
        </w:rPr>
        <w:t xml:space="preserve">communicated to Elias, having been </w:t>
      </w:r>
      <w:r w:rsidRPr="002D079C">
        <w:rPr>
          <w:rFonts w:ascii="Times New Roman" w:hAnsi="Times New Roman" w:cs="Times New Roman"/>
        </w:rPr>
        <w:t xml:space="preserve">provided by Derek Hudson, an accountant with the firm Wilding </w:t>
      </w:r>
      <w:r w:rsidRPr="002D079C">
        <w:rPr>
          <w:rFonts w:ascii="Times New Roman" w:hAnsi="Times New Roman" w:cs="Times New Roman"/>
        </w:rPr>
        <w:t>Hudson and Co</w:t>
      </w:r>
      <w:r w:rsidR="00DA1DC0" w:rsidRPr="002D079C">
        <w:rPr>
          <w:rFonts w:ascii="Times New Roman" w:hAnsi="Times New Roman" w:cs="Times New Roman"/>
        </w:rPr>
        <w:t xml:space="preserve"> (“WHC”)</w:t>
      </w:r>
      <w:r w:rsidRPr="002D079C">
        <w:rPr>
          <w:rFonts w:ascii="Times New Roman" w:hAnsi="Times New Roman" w:cs="Times New Roman"/>
        </w:rPr>
        <w:t xml:space="preserve">, the firm that dealt with the companies’ tax affairs, and indeed Elias’s personal tax affairs. </w:t>
      </w:r>
    </w:p>
    <w:p w14:paraId="0DCA9279" w14:textId="77777777" w:rsidR="00BF0EDF" w:rsidRPr="002D079C" w:rsidRDefault="00BF0EDF" w:rsidP="00ED371D">
      <w:pPr>
        <w:pStyle w:val="ListParagraph"/>
        <w:spacing w:line="360" w:lineRule="auto"/>
        <w:jc w:val="both"/>
        <w:rPr>
          <w:rFonts w:ascii="Times New Roman" w:hAnsi="Times New Roman" w:cs="Times New Roman"/>
        </w:rPr>
      </w:pPr>
    </w:p>
    <w:p w14:paraId="2F61E6A1" w14:textId="77777777" w:rsidR="00BF0EDF"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However, the P</w:t>
      </w:r>
      <w:r w:rsidR="00DA1DC0" w:rsidRPr="002D079C">
        <w:rPr>
          <w:rFonts w:ascii="Times New Roman" w:hAnsi="Times New Roman" w:cs="Times New Roman"/>
        </w:rPr>
        <w:t xml:space="preserve">roposal never hardened into a binding agreement for sale. Nothing was ever written down or signed and nothing appears to have been done to effectuate the agreement until much later. However, it is Elias’s pleaded case that he believed from about 1990 / early 1991 that </w:t>
      </w:r>
      <w:r w:rsidR="00C578D9">
        <w:rPr>
          <w:rFonts w:ascii="Times New Roman" w:hAnsi="Times New Roman" w:cs="Times New Roman"/>
        </w:rPr>
        <w:t>William</w:t>
      </w:r>
      <w:r w:rsidR="00DA1DC0" w:rsidRPr="002D079C">
        <w:rPr>
          <w:rFonts w:ascii="Times New Roman" w:hAnsi="Times New Roman" w:cs="Times New Roman"/>
        </w:rPr>
        <w:t xml:space="preserve"> had transferred his 50% beneficial interest in the Property to him and that from that date onwards </w:t>
      </w:r>
      <w:r w:rsidR="00C578D9">
        <w:rPr>
          <w:rFonts w:ascii="Times New Roman" w:hAnsi="Times New Roman" w:cs="Times New Roman"/>
        </w:rPr>
        <w:t xml:space="preserve">he </w:t>
      </w:r>
      <w:r w:rsidR="00DA1DC0" w:rsidRPr="002D079C">
        <w:rPr>
          <w:rFonts w:ascii="Times New Roman" w:hAnsi="Times New Roman" w:cs="Times New Roman"/>
        </w:rPr>
        <w:t xml:space="preserve">was the sole beneficial owner </w:t>
      </w:r>
      <w:r w:rsidR="00195B9B" w:rsidRPr="002D079C">
        <w:rPr>
          <w:rFonts w:ascii="Times New Roman" w:hAnsi="Times New Roman" w:cs="Times New Roman"/>
          <w:shd w:val="clear" w:color="auto" w:fill="FFFFFF"/>
        </w:rPr>
        <w:t>(§28, Re-Amended Defence</w:t>
      </w:r>
      <w:r w:rsidR="00195B9B" w:rsidRPr="002D079C">
        <w:rPr>
          <w:rFonts w:ascii="Times New Roman" w:hAnsi="Times New Roman" w:cs="Times New Roman"/>
        </w:rPr>
        <w:t xml:space="preserve">). Given his acceptance that it was not a gift, Elias has to explain how he paid William for the Property and his pleaded case is as follows: “… </w:t>
      </w:r>
      <w:r w:rsidR="00195B9B" w:rsidRPr="002D079C">
        <w:rPr>
          <w:rFonts w:ascii="Times New Roman" w:hAnsi="Times New Roman" w:cs="Times New Roman"/>
          <w:i/>
        </w:rPr>
        <w:t>on the balance of probability, the Claimant will have allocated a sum in one of the accounts of their many jointly owned companies, a director’s loan account, a trust account or similar device so as to account for the movement of a sum of money from the Defendant to the Claimant to reflect the transfer of the Claimant’s beneficial interest in the Property to the Defendant</w:t>
      </w:r>
      <w:r w:rsidR="00195B9B" w:rsidRPr="002D079C">
        <w:rPr>
          <w:rFonts w:ascii="Times New Roman" w:hAnsi="Times New Roman" w:cs="Times New Roman"/>
        </w:rPr>
        <w:t xml:space="preserve">” </w:t>
      </w:r>
      <w:r w:rsidR="00195B9B" w:rsidRPr="002D079C">
        <w:rPr>
          <w:rFonts w:ascii="Times New Roman" w:hAnsi="Times New Roman" w:cs="Times New Roman"/>
          <w:shd w:val="clear" w:color="auto" w:fill="FFFFFF"/>
        </w:rPr>
        <w:t>(§27, Re-Amended Defence</w:t>
      </w:r>
      <w:r w:rsidR="00195B9B" w:rsidRPr="002D079C">
        <w:rPr>
          <w:rFonts w:ascii="Times New Roman" w:hAnsi="Times New Roman" w:cs="Times New Roman"/>
        </w:rPr>
        <w:t xml:space="preserve">). </w:t>
      </w:r>
      <w:r w:rsidR="008A32F9" w:rsidRPr="002D079C">
        <w:rPr>
          <w:rFonts w:ascii="Times New Roman" w:hAnsi="Times New Roman" w:cs="Times New Roman"/>
        </w:rPr>
        <w:t xml:space="preserve">I shall have to return to this topic in due course and make findings as to whether Elias paid and if so when and by what means, although I would also note at this stage that Elias’s alternative case is that the burden is on </w:t>
      </w:r>
      <w:r w:rsidR="00C578D9">
        <w:rPr>
          <w:rFonts w:ascii="Times New Roman" w:hAnsi="Times New Roman" w:cs="Times New Roman"/>
        </w:rPr>
        <w:t xml:space="preserve">William </w:t>
      </w:r>
      <w:r w:rsidR="008A32F9" w:rsidRPr="002D079C">
        <w:rPr>
          <w:rFonts w:ascii="Times New Roman" w:hAnsi="Times New Roman" w:cs="Times New Roman"/>
        </w:rPr>
        <w:t xml:space="preserve">to prove non-payment and that he cannot do so and that I should, if necessary, resolve this issue against </w:t>
      </w:r>
      <w:r w:rsidR="00C578D9">
        <w:rPr>
          <w:rFonts w:ascii="Times New Roman" w:hAnsi="Times New Roman" w:cs="Times New Roman"/>
        </w:rPr>
        <w:t>William</w:t>
      </w:r>
      <w:r w:rsidR="008A32F9" w:rsidRPr="002D079C">
        <w:rPr>
          <w:rFonts w:ascii="Times New Roman" w:hAnsi="Times New Roman" w:cs="Times New Roman"/>
        </w:rPr>
        <w:t xml:space="preserve"> by recourse to the burden of proof. </w:t>
      </w:r>
    </w:p>
    <w:p w14:paraId="59D96A94" w14:textId="77777777" w:rsidR="00195B9B" w:rsidRPr="002D079C" w:rsidRDefault="00195B9B" w:rsidP="00ED371D">
      <w:pPr>
        <w:pStyle w:val="ListParagraph"/>
        <w:spacing w:line="360" w:lineRule="auto"/>
        <w:jc w:val="both"/>
        <w:rPr>
          <w:rFonts w:ascii="Times New Roman" w:hAnsi="Times New Roman" w:cs="Times New Roman"/>
        </w:rPr>
      </w:pPr>
    </w:p>
    <w:p w14:paraId="04DAA389" w14:textId="77777777" w:rsidR="00195B9B"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In 1992 Elias bought 72/73 Nottingham </w:t>
      </w:r>
      <w:r w:rsidRPr="002D079C">
        <w:rPr>
          <w:rFonts w:ascii="Times New Roman" w:hAnsi="Times New Roman" w:cs="Times New Roman"/>
        </w:rPr>
        <w:t>Terrace</w:t>
      </w:r>
      <w:r w:rsidR="00C578D9">
        <w:rPr>
          <w:rFonts w:ascii="Times New Roman" w:hAnsi="Times New Roman" w:cs="Times New Roman"/>
        </w:rPr>
        <w:t xml:space="preserve"> (“72/73”)</w:t>
      </w:r>
      <w:r w:rsidRPr="002D079C">
        <w:rPr>
          <w:rFonts w:ascii="Times New Roman" w:hAnsi="Times New Roman" w:cs="Times New Roman"/>
        </w:rPr>
        <w:t>, another (larger) flat in the same building as the Property</w:t>
      </w:r>
      <w:r w:rsidR="009E7C26" w:rsidRPr="002D079C">
        <w:rPr>
          <w:rFonts w:ascii="Times New Roman" w:hAnsi="Times New Roman" w:cs="Times New Roman"/>
        </w:rPr>
        <w:t>, for £600,000</w:t>
      </w:r>
      <w:r w:rsidRPr="002D079C">
        <w:rPr>
          <w:rFonts w:ascii="Times New Roman" w:hAnsi="Times New Roman" w:cs="Times New Roman"/>
        </w:rPr>
        <w:t xml:space="preserve">. Later in 1992 or early 1993 William and his wife purchased 81 Hamilton Terrace in St John’s Wood. However, it needed a considerable amount of work doing to it and </w:t>
      </w:r>
      <w:r w:rsidRPr="002D079C">
        <w:rPr>
          <w:rFonts w:ascii="Times New Roman" w:hAnsi="Times New Roman" w:cs="Times New Roman"/>
        </w:rPr>
        <w:t>so in 1993 William and his wife moved out of York Terrace West and into 72/73. It is William’s evidence that he and his wife spent in excess of £100,000 modernising 72/73. William and his wife lived at 72/73 until May 1997.</w:t>
      </w:r>
    </w:p>
    <w:p w14:paraId="52C0643C" w14:textId="77777777" w:rsidR="008A32F9" w:rsidRPr="002D079C" w:rsidRDefault="008A32F9" w:rsidP="00ED371D">
      <w:pPr>
        <w:pStyle w:val="ListParagraph"/>
        <w:spacing w:line="360" w:lineRule="auto"/>
        <w:jc w:val="both"/>
        <w:rPr>
          <w:rFonts w:ascii="Times New Roman" w:hAnsi="Times New Roman" w:cs="Times New Roman"/>
        </w:rPr>
      </w:pPr>
    </w:p>
    <w:p w14:paraId="39D224BE" w14:textId="77777777" w:rsidR="008A32F9"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In the meantime, Elias had met </w:t>
      </w:r>
      <w:r w:rsidRPr="002D079C">
        <w:rPr>
          <w:rFonts w:ascii="Times New Roman" w:hAnsi="Times New Roman" w:cs="Times New Roman"/>
        </w:rPr>
        <w:t>and married his wife</w:t>
      </w:r>
      <w:r w:rsidR="009E7C26" w:rsidRPr="002D079C">
        <w:rPr>
          <w:rFonts w:ascii="Times New Roman" w:hAnsi="Times New Roman" w:cs="Times New Roman"/>
        </w:rPr>
        <w:t>, Ilana,</w:t>
      </w:r>
      <w:r w:rsidRPr="002D079C">
        <w:rPr>
          <w:rFonts w:ascii="Times New Roman" w:hAnsi="Times New Roman" w:cs="Times New Roman"/>
        </w:rPr>
        <w:t xml:space="preserve"> and </w:t>
      </w:r>
      <w:r w:rsidR="009E7C26" w:rsidRPr="002D079C">
        <w:rPr>
          <w:rFonts w:ascii="Times New Roman" w:hAnsi="Times New Roman" w:cs="Times New Roman"/>
        </w:rPr>
        <w:t xml:space="preserve">they had had two children by the time that William moved out of 72/73. </w:t>
      </w:r>
    </w:p>
    <w:p w14:paraId="4DD869C9" w14:textId="77777777" w:rsidR="009E7C26" w:rsidRPr="002D079C" w:rsidRDefault="009E7C26" w:rsidP="00ED371D">
      <w:pPr>
        <w:pStyle w:val="ListParagraph"/>
        <w:spacing w:line="360" w:lineRule="auto"/>
        <w:jc w:val="both"/>
        <w:rPr>
          <w:rFonts w:ascii="Times New Roman" w:hAnsi="Times New Roman" w:cs="Times New Roman"/>
        </w:rPr>
      </w:pPr>
    </w:p>
    <w:p w14:paraId="025F18EB" w14:textId="77777777" w:rsidR="009E7C26"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In or about the beginning of 1996 the accountants, WHC, and tax adviser, Mr Bu</w:t>
      </w:r>
      <w:r w:rsidR="00A31FE0">
        <w:rPr>
          <w:rFonts w:ascii="Times New Roman" w:hAnsi="Times New Roman" w:cs="Times New Roman"/>
        </w:rPr>
        <w:t>zz</w:t>
      </w:r>
      <w:r w:rsidRPr="002D079C">
        <w:rPr>
          <w:rFonts w:ascii="Times New Roman" w:hAnsi="Times New Roman" w:cs="Times New Roman"/>
        </w:rPr>
        <w:t xml:space="preserve">oni </w:t>
      </w:r>
      <w:r w:rsidR="009D333B" w:rsidRPr="002D079C">
        <w:rPr>
          <w:rFonts w:ascii="Times New Roman" w:hAnsi="Times New Roman" w:cs="Times New Roman"/>
        </w:rPr>
        <w:t xml:space="preserve">of Taylor Wessing, </w:t>
      </w:r>
      <w:r w:rsidRPr="002D079C">
        <w:rPr>
          <w:rFonts w:ascii="Times New Roman" w:hAnsi="Times New Roman" w:cs="Times New Roman"/>
        </w:rPr>
        <w:t>began discussing the brothers’ various property</w:t>
      </w:r>
      <w:r w:rsidRPr="002D079C">
        <w:rPr>
          <w:rFonts w:ascii="Times New Roman" w:hAnsi="Times New Roman" w:cs="Times New Roman"/>
        </w:rPr>
        <w:t xml:space="preserve"> interests. A note, which is date-stamped as received on 3 January 1996</w:t>
      </w:r>
      <w:r w:rsidR="00FF426B" w:rsidRPr="002D079C">
        <w:rPr>
          <w:rFonts w:ascii="Times New Roman" w:hAnsi="Times New Roman" w:cs="Times New Roman"/>
        </w:rPr>
        <w:t xml:space="preserve"> and believed to have been written by Derek Hudson</w:t>
      </w:r>
      <w:r w:rsidRPr="002D079C">
        <w:rPr>
          <w:rFonts w:ascii="Times New Roman" w:hAnsi="Times New Roman" w:cs="Times New Roman"/>
        </w:rPr>
        <w:t>, begins as follows: “</w:t>
      </w:r>
      <w:r w:rsidRPr="002D079C">
        <w:rPr>
          <w:rFonts w:ascii="Times New Roman" w:hAnsi="Times New Roman" w:cs="Times New Roman"/>
          <w:i/>
        </w:rPr>
        <w:t xml:space="preserve">106 Nottingham Terrace is in the names of William and Elias Fattal jointly. William moved out of the </w:t>
      </w:r>
      <w:r w:rsidRPr="002D079C">
        <w:rPr>
          <w:rFonts w:ascii="Times New Roman" w:hAnsi="Times New Roman" w:cs="Times New Roman"/>
          <w:i/>
        </w:rPr>
        <w:t>property in 1990 and the property was then valued at approximately £400,000 …</w:t>
      </w:r>
      <w:r w:rsidRPr="002D079C">
        <w:rPr>
          <w:rFonts w:ascii="Times New Roman" w:hAnsi="Times New Roman" w:cs="Times New Roman"/>
        </w:rPr>
        <w:t xml:space="preserve">” Pausing there, it will be recalled that the Property has never been in the parties’ joint names. The note then continues: </w:t>
      </w:r>
    </w:p>
    <w:p w14:paraId="154B9B22" w14:textId="77777777" w:rsidR="009E7C26" w:rsidRPr="002D079C" w:rsidRDefault="009E7C26" w:rsidP="00ED371D">
      <w:pPr>
        <w:pStyle w:val="ListParagraph"/>
        <w:spacing w:line="360" w:lineRule="auto"/>
        <w:jc w:val="both"/>
        <w:rPr>
          <w:rFonts w:ascii="Times New Roman" w:hAnsi="Times New Roman" w:cs="Times New Roman"/>
        </w:rPr>
      </w:pPr>
    </w:p>
    <w:p w14:paraId="108B1DD4" w14:textId="77777777" w:rsidR="009E7C26"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rPr>
        <w:t xml:space="preserve">“I understand that the current idea is that both 106 </w:t>
      </w:r>
      <w:r w:rsidRPr="002D079C">
        <w:rPr>
          <w:rFonts w:ascii="Times New Roman" w:hAnsi="Times New Roman" w:cs="Times New Roman"/>
          <w:i/>
        </w:rPr>
        <w:t xml:space="preserve">Nottingham Terrace and 72 Nottingham Terrace will be sold to Cedardrive Ltd (financed by Citylink Group Ltd) who will then hold the properties for re-sale but will let them until such time as the property market improves. </w:t>
      </w:r>
    </w:p>
    <w:p w14:paraId="44041A84" w14:textId="77777777" w:rsidR="009E7C26" w:rsidRPr="002D079C" w:rsidRDefault="009E7C26" w:rsidP="00ED371D">
      <w:pPr>
        <w:pStyle w:val="ListParagraph"/>
        <w:spacing w:line="360" w:lineRule="auto"/>
        <w:ind w:left="1440"/>
        <w:jc w:val="both"/>
        <w:rPr>
          <w:rFonts w:ascii="Times New Roman" w:hAnsi="Times New Roman" w:cs="Times New Roman"/>
          <w:i/>
        </w:rPr>
      </w:pPr>
    </w:p>
    <w:p w14:paraId="6C7A2540" w14:textId="77777777" w:rsidR="009E7C26"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i/>
        </w:rPr>
        <w:t xml:space="preserve">In </w:t>
      </w:r>
      <w:r w:rsidR="00766A87" w:rsidRPr="002D079C">
        <w:rPr>
          <w:rFonts w:ascii="Times New Roman" w:hAnsi="Times New Roman" w:cs="Times New Roman"/>
          <w:i/>
        </w:rPr>
        <w:t>my view William should have disposed of his share in 106 Nottingham Terrace to Elias when he moved out in 1990. On reflection 72 Nottingham Terrace should have been purchased by William and we need to consider whether we can establish that Elias was acting as a nominee for William</w:t>
      </w:r>
      <w:r w:rsidR="00766A87" w:rsidRPr="002D079C">
        <w:rPr>
          <w:rFonts w:ascii="Times New Roman" w:hAnsi="Times New Roman" w:cs="Times New Roman"/>
        </w:rPr>
        <w:t xml:space="preserve">”. </w:t>
      </w:r>
    </w:p>
    <w:p w14:paraId="24F3E649" w14:textId="77777777" w:rsidR="00511566" w:rsidRPr="002D079C" w:rsidRDefault="00511566" w:rsidP="00ED371D">
      <w:pPr>
        <w:pStyle w:val="ListParagraph"/>
        <w:spacing w:line="360" w:lineRule="auto"/>
        <w:jc w:val="both"/>
        <w:rPr>
          <w:rFonts w:ascii="Times New Roman" w:hAnsi="Times New Roman" w:cs="Times New Roman"/>
        </w:rPr>
      </w:pPr>
    </w:p>
    <w:p w14:paraId="3BD656DC" w14:textId="77777777" w:rsidR="00766A87"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The note then goes</w:t>
      </w:r>
      <w:r w:rsidR="0067731B">
        <w:rPr>
          <w:rFonts w:ascii="Times New Roman" w:hAnsi="Times New Roman" w:cs="Times New Roman"/>
          <w:shd w:val="clear" w:color="auto" w:fill="FFFFFF"/>
        </w:rPr>
        <w:t xml:space="preserve"> on</w:t>
      </w:r>
      <w:r w:rsidRPr="002D079C">
        <w:rPr>
          <w:rFonts w:ascii="Times New Roman" w:hAnsi="Times New Roman" w:cs="Times New Roman"/>
          <w:shd w:val="clear" w:color="auto" w:fill="FFFFFF"/>
        </w:rPr>
        <w:t xml:space="preserve"> to consider at some length the possible capital gains tax liabilities of the brothers in various different scenarios and how the principal private residence exemption might be deployed to reduce their tax burden. </w:t>
      </w:r>
    </w:p>
    <w:p w14:paraId="28CF15AF" w14:textId="77777777" w:rsidR="00766A87" w:rsidRPr="002D079C" w:rsidRDefault="00766A87" w:rsidP="00ED371D">
      <w:pPr>
        <w:pStyle w:val="ListParagraph"/>
        <w:spacing w:line="360" w:lineRule="auto"/>
        <w:jc w:val="both"/>
        <w:rPr>
          <w:rFonts w:ascii="Times New Roman" w:hAnsi="Times New Roman" w:cs="Times New Roman"/>
        </w:rPr>
      </w:pPr>
    </w:p>
    <w:p w14:paraId="2B7F934C" w14:textId="77777777" w:rsidR="00224978"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This note marks th</w:t>
      </w:r>
      <w:r w:rsidRPr="002D079C">
        <w:rPr>
          <w:rFonts w:ascii="Times New Roman" w:hAnsi="Times New Roman" w:cs="Times New Roman"/>
        </w:rPr>
        <w:t>e beginning of a long and often confused course of correspondence involving the brothers and their accountants and tax advisers where the recurrent focus is on saving tax. The focus is not on questions of title and whether the equitable ownership is differ</w:t>
      </w:r>
      <w:r w:rsidRPr="002D079C">
        <w:rPr>
          <w:rFonts w:ascii="Times New Roman" w:hAnsi="Times New Roman" w:cs="Times New Roman"/>
        </w:rPr>
        <w:t xml:space="preserve">ent from the legal ownership. </w:t>
      </w:r>
      <w:r w:rsidR="00796AE2" w:rsidRPr="002D079C">
        <w:rPr>
          <w:rFonts w:ascii="Times New Roman" w:hAnsi="Times New Roman" w:cs="Times New Roman"/>
        </w:rPr>
        <w:t>It is on tax and how to save tax</w:t>
      </w:r>
      <w:r w:rsidRPr="002D079C">
        <w:rPr>
          <w:rFonts w:ascii="Times New Roman" w:hAnsi="Times New Roman" w:cs="Times New Roman"/>
        </w:rPr>
        <w:t xml:space="preserve"> and it is to be recalled that throughout the course of this correspondence the brothers were still very close and implicitly trusted one another. </w:t>
      </w:r>
    </w:p>
    <w:p w14:paraId="58429157" w14:textId="77777777" w:rsidR="00224978" w:rsidRPr="002D079C" w:rsidRDefault="00224978" w:rsidP="00ED371D">
      <w:pPr>
        <w:pStyle w:val="ListParagraph"/>
        <w:spacing w:line="360" w:lineRule="auto"/>
        <w:jc w:val="both"/>
        <w:rPr>
          <w:rFonts w:ascii="Times New Roman" w:hAnsi="Times New Roman" w:cs="Times New Roman"/>
        </w:rPr>
      </w:pPr>
    </w:p>
    <w:p w14:paraId="0CCEA26E" w14:textId="77777777" w:rsidR="00796AE2"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This note, like many others that follow on fr</w:t>
      </w:r>
      <w:r w:rsidRPr="002D079C">
        <w:rPr>
          <w:rFonts w:ascii="Times New Roman" w:hAnsi="Times New Roman" w:cs="Times New Roman"/>
        </w:rPr>
        <w:t xml:space="preserve">om this on the same subject, is not consistent with either party’s case and is demonstrably wrong in some important respects. Both parties, but particularly Elias, can point to </w:t>
      </w:r>
      <w:r w:rsidR="00224978" w:rsidRPr="002D079C">
        <w:rPr>
          <w:rFonts w:ascii="Times New Roman" w:hAnsi="Times New Roman" w:cs="Times New Roman"/>
        </w:rPr>
        <w:t xml:space="preserve">passages </w:t>
      </w:r>
      <w:r w:rsidRPr="002D079C">
        <w:rPr>
          <w:rFonts w:ascii="Times New Roman" w:hAnsi="Times New Roman" w:cs="Times New Roman"/>
        </w:rPr>
        <w:t xml:space="preserve">in this course </w:t>
      </w:r>
      <w:r w:rsidR="00C34FE6" w:rsidRPr="002D079C">
        <w:rPr>
          <w:rFonts w:ascii="Times New Roman" w:hAnsi="Times New Roman" w:cs="Times New Roman"/>
        </w:rPr>
        <w:t>of correspondence which support</w:t>
      </w:r>
      <w:r w:rsidRPr="002D079C">
        <w:rPr>
          <w:rFonts w:ascii="Times New Roman" w:hAnsi="Times New Roman" w:cs="Times New Roman"/>
        </w:rPr>
        <w:t xml:space="preserve"> their case and might be</w:t>
      </w:r>
      <w:r w:rsidRPr="002D079C">
        <w:rPr>
          <w:rFonts w:ascii="Times New Roman" w:hAnsi="Times New Roman" w:cs="Times New Roman"/>
        </w:rPr>
        <w:t xml:space="preserve"> construed as an admission against interest. </w:t>
      </w:r>
      <w:r w:rsidR="00224978" w:rsidRPr="002D079C">
        <w:rPr>
          <w:rFonts w:ascii="Times New Roman" w:hAnsi="Times New Roman" w:cs="Times New Roman"/>
        </w:rPr>
        <w:t>Thus i</w:t>
      </w:r>
      <w:r w:rsidRPr="002D079C">
        <w:rPr>
          <w:rFonts w:ascii="Times New Roman" w:hAnsi="Times New Roman" w:cs="Times New Roman"/>
        </w:rPr>
        <w:t xml:space="preserve">t is clear that, as from about November 1996 at the latest, William was conducting himself on the basis that Elias </w:t>
      </w:r>
      <w:r w:rsidR="00224978" w:rsidRPr="002D079C">
        <w:rPr>
          <w:rFonts w:ascii="Times New Roman" w:hAnsi="Times New Roman" w:cs="Times New Roman"/>
        </w:rPr>
        <w:t xml:space="preserve">owned the Property, as is apparent from a facsimile transmission dated </w:t>
      </w:r>
      <w:r w:rsidRPr="002D079C">
        <w:rPr>
          <w:rFonts w:ascii="Times New Roman" w:hAnsi="Times New Roman" w:cs="Times New Roman"/>
        </w:rPr>
        <w:t xml:space="preserve">21 November </w:t>
      </w:r>
      <w:r w:rsidR="00224978" w:rsidRPr="002D079C">
        <w:rPr>
          <w:rFonts w:ascii="Times New Roman" w:hAnsi="Times New Roman" w:cs="Times New Roman"/>
        </w:rPr>
        <w:t xml:space="preserve">1996 which </w:t>
      </w:r>
      <w:r w:rsidRPr="002D079C">
        <w:rPr>
          <w:rFonts w:ascii="Times New Roman" w:hAnsi="Times New Roman" w:cs="Times New Roman"/>
        </w:rPr>
        <w:t xml:space="preserve">William </w:t>
      </w:r>
      <w:r w:rsidR="00224978" w:rsidRPr="002D079C">
        <w:rPr>
          <w:rFonts w:ascii="Times New Roman" w:hAnsi="Times New Roman" w:cs="Times New Roman"/>
        </w:rPr>
        <w:t xml:space="preserve">sent to a </w:t>
      </w:r>
      <w:r w:rsidRPr="002D079C">
        <w:rPr>
          <w:rFonts w:ascii="Times New Roman" w:hAnsi="Times New Roman" w:cs="Times New Roman"/>
        </w:rPr>
        <w:t xml:space="preserve">solicitor, Julian Holy, </w:t>
      </w:r>
      <w:r w:rsidR="00224978" w:rsidRPr="002D079C">
        <w:rPr>
          <w:rFonts w:ascii="Times New Roman" w:hAnsi="Times New Roman" w:cs="Times New Roman"/>
        </w:rPr>
        <w:t xml:space="preserve">and which reads </w:t>
      </w:r>
      <w:r w:rsidRPr="002D079C">
        <w:rPr>
          <w:rFonts w:ascii="Times New Roman" w:hAnsi="Times New Roman" w:cs="Times New Roman"/>
        </w:rPr>
        <w:t>as follows:</w:t>
      </w:r>
    </w:p>
    <w:p w14:paraId="6E3A180C" w14:textId="77777777" w:rsidR="00796AE2" w:rsidRPr="002D079C" w:rsidRDefault="00796AE2" w:rsidP="00ED371D">
      <w:pPr>
        <w:pStyle w:val="ListParagraph"/>
        <w:spacing w:line="360" w:lineRule="auto"/>
        <w:jc w:val="both"/>
        <w:rPr>
          <w:rFonts w:ascii="Times New Roman" w:hAnsi="Times New Roman" w:cs="Times New Roman"/>
        </w:rPr>
      </w:pPr>
    </w:p>
    <w:p w14:paraId="45B96624" w14:textId="77777777" w:rsidR="00796AE2"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rPr>
        <w:t xml:space="preserve">“You will recall that Derek Hudson wrote to you on 5 January 1996 with a view to regularising the confusion that has arisen in the way that Elias’ and my name are registered </w:t>
      </w:r>
      <w:r w:rsidRPr="002D079C">
        <w:rPr>
          <w:rFonts w:ascii="Times New Roman" w:hAnsi="Times New Roman" w:cs="Times New Roman"/>
          <w:i/>
        </w:rPr>
        <w:t>on properties occupied by us. […]</w:t>
      </w:r>
    </w:p>
    <w:p w14:paraId="74904E90" w14:textId="77777777" w:rsidR="00796AE2" w:rsidRPr="002D079C" w:rsidRDefault="00796AE2" w:rsidP="00ED371D">
      <w:pPr>
        <w:pStyle w:val="ListParagraph"/>
        <w:spacing w:line="360" w:lineRule="auto"/>
        <w:ind w:left="1440"/>
        <w:jc w:val="both"/>
        <w:rPr>
          <w:rFonts w:ascii="Times New Roman" w:hAnsi="Times New Roman" w:cs="Times New Roman"/>
          <w:i/>
        </w:rPr>
      </w:pPr>
    </w:p>
    <w:p w14:paraId="5F22E232" w14:textId="77777777" w:rsidR="00796AE2"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rPr>
        <w:t>We now need to take steps to regularise the position. Currently I am the registered owner of the flat in which Elias lives and which we agreed belongs to him and vice versa.</w:t>
      </w:r>
    </w:p>
    <w:p w14:paraId="584C89FB" w14:textId="77777777" w:rsidR="00224978" w:rsidRPr="002D079C" w:rsidRDefault="00224978" w:rsidP="00ED371D">
      <w:pPr>
        <w:pStyle w:val="ListParagraph"/>
        <w:spacing w:line="360" w:lineRule="auto"/>
        <w:ind w:left="1440"/>
        <w:jc w:val="both"/>
        <w:rPr>
          <w:rFonts w:ascii="Times New Roman" w:hAnsi="Times New Roman" w:cs="Times New Roman"/>
          <w:i/>
        </w:rPr>
      </w:pPr>
    </w:p>
    <w:p w14:paraId="0B5638A8" w14:textId="77777777" w:rsidR="00224978"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rPr>
        <w:t xml:space="preserve">The correction should have been made some </w:t>
      </w:r>
      <w:r w:rsidRPr="002D079C">
        <w:rPr>
          <w:rFonts w:ascii="Times New Roman" w:hAnsi="Times New Roman" w:cs="Times New Roman"/>
          <w:i/>
        </w:rPr>
        <w:t>time ago but as if often the case, one tends to overlook one’s personal affairs in attending to business affairs”.</w:t>
      </w:r>
    </w:p>
    <w:p w14:paraId="05C829AD" w14:textId="77777777" w:rsidR="00796AE2" w:rsidRPr="002D079C" w:rsidRDefault="00796AE2" w:rsidP="00ED371D">
      <w:pPr>
        <w:pStyle w:val="ListParagraph"/>
        <w:spacing w:line="360" w:lineRule="auto"/>
        <w:jc w:val="both"/>
        <w:rPr>
          <w:rFonts w:ascii="Times New Roman" w:hAnsi="Times New Roman" w:cs="Times New Roman"/>
        </w:rPr>
      </w:pPr>
    </w:p>
    <w:p w14:paraId="6AF37E81" w14:textId="77777777" w:rsidR="00C34FE6"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Elias </w:t>
      </w:r>
      <w:r w:rsidR="00FF426B" w:rsidRPr="002D079C">
        <w:rPr>
          <w:rFonts w:ascii="Times New Roman" w:hAnsi="Times New Roman" w:cs="Times New Roman"/>
        </w:rPr>
        <w:t xml:space="preserve">was at this time still living at the Property and therefore </w:t>
      </w:r>
      <w:r w:rsidRPr="002D079C">
        <w:rPr>
          <w:rFonts w:ascii="Times New Roman" w:hAnsi="Times New Roman" w:cs="Times New Roman"/>
        </w:rPr>
        <w:t>understandably relies on that document but to my mind, it begs a number of</w:t>
      </w:r>
      <w:r w:rsidRPr="002D079C">
        <w:rPr>
          <w:rFonts w:ascii="Times New Roman" w:hAnsi="Times New Roman" w:cs="Times New Roman"/>
        </w:rPr>
        <w:t xml:space="preserve"> questions, in particular as to what William meant when he </w:t>
      </w:r>
      <w:r w:rsidR="00C578D9">
        <w:rPr>
          <w:rFonts w:ascii="Times New Roman" w:hAnsi="Times New Roman" w:cs="Times New Roman"/>
        </w:rPr>
        <w:t>wrote</w:t>
      </w:r>
      <w:r w:rsidRPr="002D079C">
        <w:rPr>
          <w:rFonts w:ascii="Times New Roman" w:hAnsi="Times New Roman" w:cs="Times New Roman"/>
        </w:rPr>
        <w:t xml:space="preserve"> “</w:t>
      </w:r>
      <w:r w:rsidRPr="002D079C">
        <w:rPr>
          <w:rFonts w:ascii="Times New Roman" w:hAnsi="Times New Roman" w:cs="Times New Roman"/>
          <w:i/>
        </w:rPr>
        <w:t>and vice versa</w:t>
      </w:r>
      <w:r w:rsidRPr="002D079C">
        <w:rPr>
          <w:rFonts w:ascii="Times New Roman" w:hAnsi="Times New Roman" w:cs="Times New Roman"/>
        </w:rPr>
        <w:t>”. Further, the document can also be viewed as consistent with William’s case on the basis that the brothers’ various property interests were mired in “</w:t>
      </w:r>
      <w:r w:rsidRPr="002D079C">
        <w:rPr>
          <w:rFonts w:ascii="Times New Roman" w:hAnsi="Times New Roman" w:cs="Times New Roman"/>
          <w:i/>
        </w:rPr>
        <w:t>confusion</w:t>
      </w:r>
      <w:r w:rsidRPr="002D079C">
        <w:rPr>
          <w:rFonts w:ascii="Times New Roman" w:hAnsi="Times New Roman" w:cs="Times New Roman"/>
        </w:rPr>
        <w:t>” and that as a</w:t>
      </w:r>
      <w:r w:rsidRPr="002D079C">
        <w:rPr>
          <w:rFonts w:ascii="Times New Roman" w:hAnsi="Times New Roman" w:cs="Times New Roman"/>
        </w:rPr>
        <w:t xml:space="preserve"> result of this confusion William came to believe that Elias had indeed paid him for the Property and become the owner, at least in equity, of the Property. </w:t>
      </w:r>
    </w:p>
    <w:p w14:paraId="1A48FE98" w14:textId="77777777" w:rsidR="00C34FE6" w:rsidRPr="002D079C" w:rsidRDefault="00C34FE6" w:rsidP="00ED371D">
      <w:pPr>
        <w:pStyle w:val="ListParagraph"/>
        <w:spacing w:line="360" w:lineRule="auto"/>
        <w:jc w:val="both"/>
        <w:rPr>
          <w:rFonts w:ascii="Times New Roman" w:hAnsi="Times New Roman" w:cs="Times New Roman"/>
        </w:rPr>
      </w:pPr>
    </w:p>
    <w:p w14:paraId="7D5BDE10" w14:textId="77777777" w:rsidR="00FF426B" w:rsidRPr="002D079C" w:rsidRDefault="00CB099B" w:rsidP="00ED371D">
      <w:pPr>
        <w:pStyle w:val="ListParagraph"/>
        <w:numPr>
          <w:ilvl w:val="0"/>
          <w:numId w:val="1"/>
        </w:numPr>
        <w:spacing w:line="360" w:lineRule="auto"/>
        <w:jc w:val="both"/>
        <w:rPr>
          <w:rFonts w:ascii="Times New Roman" w:hAnsi="Times New Roman" w:cs="Times New Roman"/>
          <w:shd w:val="clear" w:color="auto" w:fill="FFFFFF"/>
        </w:rPr>
      </w:pPr>
      <w:r w:rsidRPr="002D079C">
        <w:rPr>
          <w:rFonts w:ascii="Times New Roman" w:hAnsi="Times New Roman" w:cs="Times New Roman"/>
          <w:shd w:val="clear" w:color="auto" w:fill="FFFFFF"/>
        </w:rPr>
        <w:t xml:space="preserve">Returning to the factual narrative, William and his wife moved out of 72/73 and into </w:t>
      </w:r>
      <w:r w:rsidR="00A31FE0">
        <w:rPr>
          <w:rFonts w:ascii="Times New Roman" w:hAnsi="Times New Roman" w:cs="Times New Roman"/>
          <w:shd w:val="clear" w:color="auto" w:fill="FFFFFF"/>
        </w:rPr>
        <w:t>8</w:t>
      </w:r>
      <w:r w:rsidRPr="002D079C">
        <w:rPr>
          <w:rFonts w:ascii="Times New Roman" w:hAnsi="Times New Roman" w:cs="Times New Roman"/>
          <w:shd w:val="clear" w:color="auto" w:fill="FFFFFF"/>
        </w:rPr>
        <w:t xml:space="preserve">1 Hamilton </w:t>
      </w:r>
      <w:r w:rsidRPr="002D079C">
        <w:rPr>
          <w:rFonts w:ascii="Times New Roman" w:hAnsi="Times New Roman" w:cs="Times New Roman"/>
          <w:shd w:val="clear" w:color="auto" w:fill="FFFFFF"/>
        </w:rPr>
        <w:t xml:space="preserve">Terrace in May 1997. Elias and his family moved into 72/73 in or about </w:t>
      </w:r>
      <w:r w:rsidR="00B721DF" w:rsidRPr="002D079C">
        <w:rPr>
          <w:rFonts w:ascii="Times New Roman" w:hAnsi="Times New Roman" w:cs="Times New Roman"/>
          <w:shd w:val="clear" w:color="auto" w:fill="FFFFFF"/>
        </w:rPr>
        <w:t>February 1999 and thereafter the Property was rented out, primarily through Cedardrive L</w:t>
      </w:r>
      <w:r w:rsidR="001A131A">
        <w:rPr>
          <w:rFonts w:ascii="Times New Roman" w:hAnsi="Times New Roman" w:cs="Times New Roman"/>
          <w:shd w:val="clear" w:color="auto" w:fill="FFFFFF"/>
        </w:rPr>
        <w:t>imi</w:t>
      </w:r>
      <w:r w:rsidR="00B721DF" w:rsidRPr="002D079C">
        <w:rPr>
          <w:rFonts w:ascii="Times New Roman" w:hAnsi="Times New Roman" w:cs="Times New Roman"/>
          <w:shd w:val="clear" w:color="auto" w:fill="FFFFFF"/>
        </w:rPr>
        <w:t>t</w:t>
      </w:r>
      <w:r w:rsidR="001A131A">
        <w:rPr>
          <w:rFonts w:ascii="Times New Roman" w:hAnsi="Times New Roman" w:cs="Times New Roman"/>
          <w:shd w:val="clear" w:color="auto" w:fill="FFFFFF"/>
        </w:rPr>
        <w:t>e</w:t>
      </w:r>
      <w:r w:rsidR="00B721DF" w:rsidRPr="002D079C">
        <w:rPr>
          <w:rFonts w:ascii="Times New Roman" w:hAnsi="Times New Roman" w:cs="Times New Roman"/>
          <w:shd w:val="clear" w:color="auto" w:fill="FFFFFF"/>
        </w:rPr>
        <w:t xml:space="preserve">d (one of the brothers’ companies), with the rental income being retained by the Defendant. The rental income was substantial, as one might expect, and is the subject of a claim by William for an account. </w:t>
      </w:r>
    </w:p>
    <w:p w14:paraId="48630BA4" w14:textId="77777777" w:rsidR="00B721DF" w:rsidRPr="002D079C" w:rsidRDefault="00B721DF" w:rsidP="00ED371D">
      <w:pPr>
        <w:pStyle w:val="ListParagraph"/>
        <w:spacing w:line="360" w:lineRule="auto"/>
        <w:jc w:val="both"/>
        <w:rPr>
          <w:rFonts w:ascii="Times New Roman" w:hAnsi="Times New Roman" w:cs="Times New Roman"/>
          <w:shd w:val="clear" w:color="auto" w:fill="FFFFFF"/>
        </w:rPr>
      </w:pPr>
    </w:p>
    <w:p w14:paraId="1AC267ED" w14:textId="77777777" w:rsidR="00B721DF" w:rsidRPr="002D079C" w:rsidRDefault="00CB099B" w:rsidP="00ED371D">
      <w:pPr>
        <w:pStyle w:val="ListParagraph"/>
        <w:numPr>
          <w:ilvl w:val="0"/>
          <w:numId w:val="1"/>
        </w:numPr>
        <w:spacing w:line="360" w:lineRule="auto"/>
        <w:jc w:val="both"/>
        <w:rPr>
          <w:rFonts w:ascii="Times New Roman" w:hAnsi="Times New Roman" w:cs="Times New Roman"/>
          <w:shd w:val="clear" w:color="auto" w:fill="FFFFFF"/>
        </w:rPr>
      </w:pPr>
      <w:r w:rsidRPr="002D079C">
        <w:rPr>
          <w:rFonts w:ascii="Times New Roman" w:hAnsi="Times New Roman" w:cs="Times New Roman"/>
          <w:shd w:val="clear" w:color="auto" w:fill="FFFFFF"/>
        </w:rPr>
        <w:t>On 15 January 1999 there was a meeting between Wi</w:t>
      </w:r>
      <w:r w:rsidRPr="002D079C">
        <w:rPr>
          <w:rFonts w:ascii="Times New Roman" w:hAnsi="Times New Roman" w:cs="Times New Roman"/>
          <w:shd w:val="clear" w:color="auto" w:fill="FFFFFF"/>
        </w:rPr>
        <w:t>lliam, Elias, Derek Hudson and Mr Buzzoni. The initial focus of the discussion, judging from the note of it that survives, appears to have been various family trust</w:t>
      </w:r>
      <w:r w:rsidR="0067731B">
        <w:rPr>
          <w:rFonts w:ascii="Times New Roman" w:hAnsi="Times New Roman" w:cs="Times New Roman"/>
          <w:shd w:val="clear" w:color="auto" w:fill="FFFFFF"/>
        </w:rPr>
        <w:t>s</w:t>
      </w:r>
      <w:r w:rsidRPr="002D079C">
        <w:rPr>
          <w:rFonts w:ascii="Times New Roman" w:hAnsi="Times New Roman" w:cs="Times New Roman"/>
          <w:shd w:val="clear" w:color="auto" w:fill="FFFFFF"/>
        </w:rPr>
        <w:t xml:space="preserve"> in Jersey and Guernsey, but in due course the discussion turned to the Property (Item (G) </w:t>
      </w:r>
      <w:r w:rsidRPr="002D079C">
        <w:rPr>
          <w:rFonts w:ascii="Times New Roman" w:hAnsi="Times New Roman" w:cs="Times New Roman"/>
          <w:shd w:val="clear" w:color="auto" w:fill="FFFFFF"/>
        </w:rPr>
        <w:t>at paragraph 19 of 21) and the relevant part of the note reads as follows:</w:t>
      </w:r>
    </w:p>
    <w:p w14:paraId="2F199E4E" w14:textId="77777777" w:rsidR="00B721DF" w:rsidRPr="002D079C" w:rsidRDefault="00B721DF" w:rsidP="00ED371D">
      <w:pPr>
        <w:pStyle w:val="ListParagraph"/>
        <w:spacing w:line="360" w:lineRule="auto"/>
        <w:jc w:val="both"/>
        <w:rPr>
          <w:rFonts w:ascii="Times New Roman" w:hAnsi="Times New Roman" w:cs="Times New Roman"/>
          <w:shd w:val="clear" w:color="auto" w:fill="FFFFFF"/>
        </w:rPr>
      </w:pPr>
    </w:p>
    <w:p w14:paraId="04DADA73" w14:textId="77777777" w:rsidR="00B721DF" w:rsidRPr="002D079C" w:rsidRDefault="00CB099B" w:rsidP="00ED371D">
      <w:pPr>
        <w:pStyle w:val="ListParagraph"/>
        <w:spacing w:line="360" w:lineRule="auto"/>
        <w:ind w:left="1440"/>
        <w:jc w:val="both"/>
        <w:rPr>
          <w:rFonts w:ascii="Times New Roman" w:hAnsi="Times New Roman" w:cs="Times New Roman"/>
          <w:i/>
          <w:shd w:val="clear" w:color="auto" w:fill="FFFFFF"/>
        </w:rPr>
      </w:pPr>
      <w:r w:rsidRPr="002D079C">
        <w:rPr>
          <w:rFonts w:ascii="Times New Roman" w:hAnsi="Times New Roman" w:cs="Times New Roman"/>
          <w:i/>
          <w:shd w:val="clear" w:color="auto" w:fill="FFFFFF"/>
        </w:rPr>
        <w:t>“ESF had acquired WSF’s interest in that property after WSF had moved out and the property was held by WSF and ESF on behalf of ESF alone. ESF had himself recently moved out. Agree</w:t>
      </w:r>
      <w:r w:rsidRPr="002D079C">
        <w:rPr>
          <w:rFonts w:ascii="Times New Roman" w:hAnsi="Times New Roman" w:cs="Times New Roman"/>
          <w:i/>
          <w:shd w:val="clear" w:color="auto" w:fill="FFFFFF"/>
        </w:rPr>
        <w:t>ing that the property might be sold before 31 March 2000 to a company within the Cedardrive Group. A valuation would be required and WSF would deal with this. Stamp duty would be payable and the approximate value was £800,000”.</w:t>
      </w:r>
    </w:p>
    <w:p w14:paraId="5AFB2586" w14:textId="77777777" w:rsidR="00B64B64" w:rsidRPr="002D079C" w:rsidRDefault="00B64B64" w:rsidP="00ED371D">
      <w:pPr>
        <w:pStyle w:val="ListParagraph"/>
        <w:spacing w:line="360" w:lineRule="auto"/>
        <w:jc w:val="both"/>
        <w:rPr>
          <w:rFonts w:ascii="Times New Roman" w:hAnsi="Times New Roman" w:cs="Times New Roman"/>
          <w:shd w:val="clear" w:color="auto" w:fill="FFFFFF"/>
        </w:rPr>
      </w:pPr>
    </w:p>
    <w:p w14:paraId="6FDB64E9" w14:textId="77777777" w:rsidR="004D7772"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The correspondence and disc</w:t>
      </w:r>
      <w:r w:rsidRPr="002D079C">
        <w:rPr>
          <w:rFonts w:ascii="Times New Roman" w:hAnsi="Times New Roman" w:cs="Times New Roman"/>
          <w:shd w:val="clear" w:color="auto" w:fill="FFFFFF"/>
        </w:rPr>
        <w:t>ussion around the Property and tax appears to have petered out in or about February 2001 (see e.g. note of telephone conversation dated 23 February 2001) but the matter was clearly resurrected in the latter part of 2009 / early 2010. On 26 January 2010 Eli</w:t>
      </w:r>
      <w:r w:rsidRPr="002D079C">
        <w:rPr>
          <w:rFonts w:ascii="Times New Roman" w:hAnsi="Times New Roman" w:cs="Times New Roman"/>
          <w:shd w:val="clear" w:color="auto" w:fill="FFFFFF"/>
        </w:rPr>
        <w:t>as emailed Derek Hudson as follows:</w:t>
      </w:r>
    </w:p>
    <w:p w14:paraId="4EBB39AD" w14:textId="77777777" w:rsidR="004D7772" w:rsidRPr="002D079C" w:rsidRDefault="004D7772" w:rsidP="00ED371D">
      <w:pPr>
        <w:pStyle w:val="ListParagraph"/>
        <w:spacing w:line="360" w:lineRule="auto"/>
        <w:jc w:val="both"/>
        <w:rPr>
          <w:rFonts w:ascii="Times New Roman" w:hAnsi="Times New Roman" w:cs="Times New Roman"/>
          <w:shd w:val="clear" w:color="auto" w:fill="FFFFFF"/>
        </w:rPr>
      </w:pPr>
    </w:p>
    <w:p w14:paraId="7FA08593" w14:textId="77777777" w:rsidR="004D7772" w:rsidRPr="002D079C" w:rsidRDefault="00CB099B" w:rsidP="00ED371D">
      <w:pPr>
        <w:pStyle w:val="ListParagraph"/>
        <w:spacing w:line="360" w:lineRule="auto"/>
        <w:ind w:left="1440"/>
        <w:jc w:val="both"/>
        <w:rPr>
          <w:rFonts w:ascii="Times New Roman" w:hAnsi="Times New Roman" w:cs="Times New Roman"/>
          <w:i/>
          <w:shd w:val="clear" w:color="auto" w:fill="FFFFFF"/>
        </w:rPr>
      </w:pPr>
      <w:r w:rsidRPr="002D079C">
        <w:rPr>
          <w:rFonts w:ascii="Times New Roman" w:hAnsi="Times New Roman" w:cs="Times New Roman"/>
          <w:i/>
          <w:shd w:val="clear" w:color="auto" w:fill="FFFFFF"/>
        </w:rPr>
        <w:t>“Dear Derek</w:t>
      </w:r>
    </w:p>
    <w:p w14:paraId="4C314F8A" w14:textId="77777777" w:rsidR="004D7772" w:rsidRPr="002D079C" w:rsidRDefault="00CB099B" w:rsidP="00ED371D">
      <w:pPr>
        <w:pStyle w:val="ListParagraph"/>
        <w:spacing w:line="360" w:lineRule="auto"/>
        <w:ind w:left="1440"/>
        <w:jc w:val="both"/>
        <w:rPr>
          <w:rFonts w:ascii="Times New Roman" w:hAnsi="Times New Roman" w:cs="Times New Roman"/>
          <w:i/>
          <w:shd w:val="clear" w:color="auto" w:fill="FFFFFF"/>
        </w:rPr>
      </w:pPr>
      <w:r w:rsidRPr="002D079C">
        <w:rPr>
          <w:rFonts w:ascii="Times New Roman" w:hAnsi="Times New Roman" w:cs="Times New Roman"/>
          <w:i/>
          <w:shd w:val="clear" w:color="auto" w:fill="FFFFFF"/>
        </w:rPr>
        <w:t>Flat 106 is in my name and I will be receiving a heavy tax bill in respect of the rental income for the year ending 5</w:t>
      </w:r>
      <w:r w:rsidRPr="002D079C">
        <w:rPr>
          <w:rFonts w:ascii="Times New Roman" w:hAnsi="Times New Roman" w:cs="Times New Roman"/>
          <w:i/>
          <w:shd w:val="clear" w:color="auto" w:fill="FFFFFF"/>
          <w:vertAlign w:val="superscript"/>
        </w:rPr>
        <w:t>th</w:t>
      </w:r>
      <w:r w:rsidRPr="002D079C">
        <w:rPr>
          <w:rFonts w:ascii="Times New Roman" w:hAnsi="Times New Roman" w:cs="Times New Roman"/>
          <w:i/>
          <w:shd w:val="clear" w:color="auto" w:fill="FFFFFF"/>
        </w:rPr>
        <w:t xml:space="preserve"> April 2009. Is there any way this can be altered for both that year and the following year ending April 2010. Could you please advise.”</w:t>
      </w:r>
    </w:p>
    <w:p w14:paraId="1AC533C8" w14:textId="77777777" w:rsidR="004D7772" w:rsidRPr="002D079C" w:rsidRDefault="004D7772" w:rsidP="00ED371D">
      <w:pPr>
        <w:pStyle w:val="ListParagraph"/>
        <w:spacing w:line="360" w:lineRule="auto"/>
        <w:ind w:left="1440"/>
        <w:jc w:val="both"/>
        <w:rPr>
          <w:rFonts w:ascii="Times New Roman" w:hAnsi="Times New Roman" w:cs="Times New Roman"/>
        </w:rPr>
      </w:pPr>
    </w:p>
    <w:p w14:paraId="1A60408C" w14:textId="77777777" w:rsidR="009D333B"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Mr Hudson’s first response was to suggest that Elias transfer the flat to his wife “</w:t>
      </w:r>
      <w:r w:rsidRPr="002D079C">
        <w:rPr>
          <w:rFonts w:ascii="Times New Roman" w:hAnsi="Times New Roman" w:cs="Times New Roman"/>
          <w:i/>
          <w:shd w:val="clear" w:color="auto" w:fill="FFFFFF"/>
        </w:rPr>
        <w:t>whose tax rate is below yours</w:t>
      </w:r>
      <w:r w:rsidRPr="002D079C">
        <w:rPr>
          <w:rFonts w:ascii="Times New Roman" w:hAnsi="Times New Roman" w:cs="Times New Roman"/>
          <w:shd w:val="clear" w:color="auto" w:fill="FFFFFF"/>
        </w:rPr>
        <w:t>”. Ho</w:t>
      </w:r>
      <w:r w:rsidRPr="002D079C">
        <w:rPr>
          <w:rFonts w:ascii="Times New Roman" w:hAnsi="Times New Roman" w:cs="Times New Roman"/>
          <w:shd w:val="clear" w:color="auto" w:fill="FFFFFF"/>
        </w:rPr>
        <w:t xml:space="preserve">wever, Elias </w:t>
      </w:r>
      <w:r w:rsidR="00892D0D" w:rsidRPr="002D079C">
        <w:rPr>
          <w:rFonts w:ascii="Times New Roman" w:hAnsi="Times New Roman" w:cs="Times New Roman"/>
          <w:shd w:val="clear" w:color="auto" w:fill="FFFFFF"/>
        </w:rPr>
        <w:t>responded as follows: “</w:t>
      </w:r>
      <w:r w:rsidR="00892D0D" w:rsidRPr="002D079C">
        <w:rPr>
          <w:rFonts w:ascii="Times New Roman" w:hAnsi="Times New Roman" w:cs="Times New Roman"/>
          <w:i/>
          <w:shd w:val="clear" w:color="auto" w:fill="FFFFFF"/>
        </w:rPr>
        <w:t>Derek – could you please think of other alternatives</w:t>
      </w:r>
      <w:r w:rsidR="00892D0D" w:rsidRPr="002D079C">
        <w:rPr>
          <w:rFonts w:ascii="Times New Roman" w:hAnsi="Times New Roman" w:cs="Times New Roman"/>
          <w:shd w:val="clear" w:color="auto" w:fill="FFFFFF"/>
        </w:rPr>
        <w:t>…” The conversations then began again, with William again to the fore, and I note that the subject heading of much of the subsequent correspondence in 2010 was “</w:t>
      </w:r>
      <w:r w:rsidR="00892D0D" w:rsidRPr="002D079C">
        <w:rPr>
          <w:rFonts w:ascii="Times New Roman" w:hAnsi="Times New Roman" w:cs="Times New Roman"/>
          <w:i/>
          <w:shd w:val="clear" w:color="auto" w:fill="FFFFFF"/>
        </w:rPr>
        <w:t>Possible Tax Planning</w:t>
      </w:r>
      <w:r w:rsidR="00892D0D" w:rsidRPr="002D079C">
        <w:rPr>
          <w:rFonts w:ascii="Times New Roman" w:hAnsi="Times New Roman" w:cs="Times New Roman"/>
          <w:shd w:val="clear" w:color="auto" w:fill="FFFFFF"/>
        </w:rPr>
        <w:t>”. In particular, it appears to have been William who came up with the idea of a bank loan, secured against the Property, on the basis that the interest cost would be tax deductible. This appears from an exchange of emails on 24 September 2010 and this appears to have been the scheme that eventually found favour with Eli</w:t>
      </w:r>
      <w:r w:rsidRPr="002D079C">
        <w:rPr>
          <w:rFonts w:ascii="Times New Roman" w:hAnsi="Times New Roman" w:cs="Times New Roman"/>
          <w:shd w:val="clear" w:color="auto" w:fill="FFFFFF"/>
        </w:rPr>
        <w:t>as and William, albeit after a further period of delay, and it was a scheme that clearly required the Property to be in Elias’s name if he was to borrow money using the Propert</w:t>
      </w:r>
      <w:r w:rsidRPr="002D079C">
        <w:rPr>
          <w:rFonts w:ascii="Times New Roman" w:hAnsi="Times New Roman" w:cs="Times New Roman"/>
          <w:shd w:val="clear" w:color="auto" w:fill="FFFFFF"/>
        </w:rPr>
        <w:t xml:space="preserve">y as security. </w:t>
      </w:r>
    </w:p>
    <w:p w14:paraId="7998F9DF" w14:textId="77777777" w:rsidR="009D333B" w:rsidRPr="002D079C" w:rsidRDefault="009D333B" w:rsidP="00ED371D">
      <w:pPr>
        <w:pStyle w:val="ListParagraph"/>
        <w:spacing w:line="360" w:lineRule="auto"/>
        <w:jc w:val="both"/>
        <w:rPr>
          <w:rFonts w:ascii="Times New Roman" w:hAnsi="Times New Roman" w:cs="Times New Roman"/>
        </w:rPr>
      </w:pPr>
    </w:p>
    <w:p w14:paraId="7CB6D6FF" w14:textId="77777777" w:rsidR="00892D0D"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The correspondence then began again in or about March 2012 and again the focus was on how Elias, in particular, could save tax. However, the correspondence only reveals so much, both for the reasons already given but also because there wer</w:t>
      </w:r>
      <w:r w:rsidRPr="002D079C">
        <w:rPr>
          <w:rFonts w:ascii="Times New Roman" w:hAnsi="Times New Roman" w:cs="Times New Roman"/>
          <w:shd w:val="clear" w:color="auto" w:fill="FFFFFF"/>
        </w:rPr>
        <w:t xml:space="preserve">e clearly conversations taking place at the same time, the contents of which are not always clear from the correspondence. Thus on 29 March 2012 Kathryn Middleton on behalf of Mr </w:t>
      </w:r>
      <w:r w:rsidR="00A31FE0">
        <w:rPr>
          <w:rFonts w:ascii="Times New Roman" w:hAnsi="Times New Roman" w:cs="Times New Roman"/>
          <w:shd w:val="clear" w:color="auto" w:fill="FFFFFF"/>
        </w:rPr>
        <w:t>Buzzoni</w:t>
      </w:r>
      <w:r w:rsidRPr="002D079C">
        <w:rPr>
          <w:rFonts w:ascii="Times New Roman" w:hAnsi="Times New Roman" w:cs="Times New Roman"/>
          <w:shd w:val="clear" w:color="auto" w:fill="FFFFFF"/>
        </w:rPr>
        <w:t xml:space="preserve"> emailed William as follows:</w:t>
      </w:r>
    </w:p>
    <w:p w14:paraId="0D62DF90" w14:textId="77777777" w:rsidR="009D333B" w:rsidRPr="002D079C" w:rsidRDefault="009D333B" w:rsidP="00ED371D">
      <w:pPr>
        <w:pStyle w:val="ListParagraph"/>
        <w:spacing w:line="360" w:lineRule="auto"/>
        <w:jc w:val="both"/>
        <w:rPr>
          <w:rFonts w:ascii="Times New Roman" w:hAnsi="Times New Roman" w:cs="Times New Roman"/>
        </w:rPr>
      </w:pPr>
    </w:p>
    <w:p w14:paraId="25275295" w14:textId="77777777" w:rsidR="009D333B"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rPr>
        <w:t>“</w:t>
      </w:r>
      <w:r w:rsidRPr="002D079C">
        <w:rPr>
          <w:rFonts w:ascii="Times New Roman" w:hAnsi="Times New Roman" w:cs="Times New Roman"/>
          <w:i/>
        </w:rPr>
        <w:t>Dear William</w:t>
      </w:r>
    </w:p>
    <w:p w14:paraId="7097EB9A" w14:textId="77777777" w:rsidR="009D333B"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i/>
        </w:rPr>
        <w:t xml:space="preserve">Further to my previous email and our conversation I can confirm that if Elias bought the property for £750,000 with no borrowings, and it has been let out since it was acquired, </w:t>
      </w:r>
      <w:r w:rsidR="00C01A5E" w:rsidRPr="002D079C">
        <w:rPr>
          <w:rFonts w:ascii="Times New Roman" w:hAnsi="Times New Roman" w:cs="Times New Roman"/>
          <w:i/>
        </w:rPr>
        <w:t>borrowings that are now</w:t>
      </w:r>
      <w:r w:rsidR="003A5C02" w:rsidRPr="002D079C">
        <w:rPr>
          <w:rFonts w:ascii="Times New Roman" w:hAnsi="Times New Roman" w:cs="Times New Roman"/>
          <w:i/>
        </w:rPr>
        <w:t xml:space="preserve"> secured against the property will attract tax relief on interest up to £750,000 but not on any larger amount</w:t>
      </w:r>
      <w:r w:rsidR="003A5C02" w:rsidRPr="002D079C">
        <w:rPr>
          <w:rFonts w:ascii="Times New Roman" w:hAnsi="Times New Roman" w:cs="Times New Roman"/>
        </w:rPr>
        <w:t>”.</w:t>
      </w:r>
    </w:p>
    <w:p w14:paraId="0F366C1C" w14:textId="77777777" w:rsidR="00892D0D" w:rsidRPr="002D079C" w:rsidRDefault="00892D0D" w:rsidP="00ED371D">
      <w:pPr>
        <w:pStyle w:val="ListParagraph"/>
        <w:spacing w:line="360" w:lineRule="auto"/>
        <w:jc w:val="both"/>
        <w:rPr>
          <w:rFonts w:ascii="Times New Roman" w:hAnsi="Times New Roman" w:cs="Times New Roman"/>
        </w:rPr>
      </w:pPr>
    </w:p>
    <w:p w14:paraId="35DE16B6" w14:textId="77777777" w:rsidR="003A5C02"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William replied on 30 March 2012 as follows:</w:t>
      </w:r>
    </w:p>
    <w:p w14:paraId="241A01DC" w14:textId="77777777" w:rsidR="003A5C02" w:rsidRPr="002D079C" w:rsidRDefault="003A5C02" w:rsidP="00ED371D">
      <w:pPr>
        <w:pStyle w:val="ListParagraph"/>
        <w:spacing w:line="360" w:lineRule="auto"/>
        <w:jc w:val="both"/>
        <w:rPr>
          <w:rFonts w:ascii="Times New Roman" w:hAnsi="Times New Roman" w:cs="Times New Roman"/>
          <w:shd w:val="clear" w:color="auto" w:fill="FFFFFF"/>
        </w:rPr>
      </w:pPr>
    </w:p>
    <w:p w14:paraId="14C6222D" w14:textId="77777777" w:rsidR="003A5C02" w:rsidRPr="002D079C" w:rsidRDefault="00CB099B" w:rsidP="00ED371D">
      <w:pPr>
        <w:pStyle w:val="ListParagraph"/>
        <w:spacing w:line="360" w:lineRule="auto"/>
        <w:ind w:left="1440"/>
        <w:jc w:val="both"/>
        <w:rPr>
          <w:rFonts w:ascii="Times New Roman" w:hAnsi="Times New Roman" w:cs="Times New Roman"/>
          <w:shd w:val="clear" w:color="auto" w:fill="FFFFFF"/>
        </w:rPr>
      </w:pPr>
      <w:r w:rsidRPr="002D079C">
        <w:rPr>
          <w:rFonts w:ascii="Times New Roman" w:hAnsi="Times New Roman" w:cs="Times New Roman"/>
          <w:shd w:val="clear" w:color="auto" w:fill="FFFFFF"/>
        </w:rPr>
        <w:t>“</w:t>
      </w:r>
      <w:r w:rsidRPr="002D079C">
        <w:rPr>
          <w:rFonts w:ascii="Times New Roman" w:hAnsi="Times New Roman" w:cs="Times New Roman"/>
          <w:i/>
          <w:shd w:val="clear" w:color="auto" w:fill="FFFFFF"/>
        </w:rPr>
        <w:t>As best I recall, I would have sold the flat to Elias in or around 1993</w:t>
      </w:r>
      <w:r w:rsidRPr="002D079C">
        <w:rPr>
          <w:rFonts w:ascii="Times New Roman" w:hAnsi="Times New Roman" w:cs="Times New Roman"/>
          <w:shd w:val="clear" w:color="auto" w:fill="FFFFFF"/>
        </w:rPr>
        <w:t>”.</w:t>
      </w:r>
    </w:p>
    <w:p w14:paraId="1019D63E" w14:textId="77777777" w:rsidR="003A5C02" w:rsidRPr="002D079C" w:rsidRDefault="003A5C02" w:rsidP="00ED371D">
      <w:pPr>
        <w:pStyle w:val="ListParagraph"/>
        <w:spacing w:line="360" w:lineRule="auto"/>
        <w:ind w:left="1440"/>
        <w:jc w:val="both"/>
        <w:rPr>
          <w:rFonts w:ascii="Times New Roman" w:hAnsi="Times New Roman" w:cs="Times New Roman"/>
        </w:rPr>
      </w:pPr>
    </w:p>
    <w:p w14:paraId="4A3CBD59" w14:textId="77777777" w:rsidR="003A5C02"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By July 2012 a draft transfer of the Property had been prepared by solicitors, Collyer Bristow. I shall return to the terms of this transfer and indeed the eventually completed transfer in due course, but it is relevant to note at this point that solicitor</w:t>
      </w:r>
      <w:r w:rsidRPr="002D079C">
        <w:rPr>
          <w:rFonts w:ascii="Times New Roman" w:hAnsi="Times New Roman" w:cs="Times New Roman"/>
          <w:shd w:val="clear" w:color="auto" w:fill="FFFFFF"/>
        </w:rPr>
        <w:t xml:space="preserve">s were simultaneously instructed to arrange a transfer of 71 Nottingham Terrace </w:t>
      </w:r>
      <w:r w:rsidR="003A7604">
        <w:rPr>
          <w:rFonts w:ascii="Times New Roman" w:hAnsi="Times New Roman" w:cs="Times New Roman"/>
          <w:shd w:val="clear" w:color="auto" w:fill="FFFFFF"/>
        </w:rPr>
        <w:t xml:space="preserve">(“71”) </w:t>
      </w:r>
      <w:r w:rsidR="005012A6" w:rsidRPr="002D079C">
        <w:rPr>
          <w:rFonts w:ascii="Times New Roman" w:hAnsi="Times New Roman" w:cs="Times New Roman"/>
          <w:shd w:val="clear" w:color="auto" w:fill="FFFFFF"/>
        </w:rPr>
        <w:t xml:space="preserve">to Elias </w:t>
      </w:r>
      <w:r w:rsidRPr="002D079C">
        <w:rPr>
          <w:rFonts w:ascii="Times New Roman" w:hAnsi="Times New Roman" w:cs="Times New Roman"/>
          <w:shd w:val="clear" w:color="auto" w:fill="FFFFFF"/>
        </w:rPr>
        <w:t>from Mr Michael Zelouf, the brothers’ nephew, who held the legal title to 71 as nominee for Elias. That explains the other transfer referred to in the email cor</w:t>
      </w:r>
      <w:r w:rsidRPr="002D079C">
        <w:rPr>
          <w:rFonts w:ascii="Times New Roman" w:hAnsi="Times New Roman" w:cs="Times New Roman"/>
          <w:shd w:val="clear" w:color="auto" w:fill="FFFFFF"/>
        </w:rPr>
        <w:t>respondence at this time.</w:t>
      </w:r>
    </w:p>
    <w:p w14:paraId="1738DB59" w14:textId="77777777" w:rsidR="003A5C02" w:rsidRPr="002D079C" w:rsidRDefault="003A5C02" w:rsidP="00ED371D">
      <w:pPr>
        <w:pStyle w:val="ListParagraph"/>
        <w:spacing w:line="360" w:lineRule="auto"/>
        <w:jc w:val="both"/>
        <w:rPr>
          <w:rFonts w:ascii="Times New Roman" w:hAnsi="Times New Roman" w:cs="Times New Roman"/>
        </w:rPr>
      </w:pPr>
    </w:p>
    <w:p w14:paraId="7B439AE7" w14:textId="77777777" w:rsidR="001463F8"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Thus on 20 July 2012 Rory Macpherson, a solicitor at Collyer Bristow, emailed William attaching draft transfers for 71 and the Property. The email dealt first with the transfer of 71 where, it is common ground, Elias had provided</w:t>
      </w:r>
      <w:r w:rsidRPr="002D079C">
        <w:rPr>
          <w:rFonts w:ascii="Times New Roman" w:hAnsi="Times New Roman" w:cs="Times New Roman"/>
          <w:shd w:val="clear" w:color="auto" w:fill="FFFFFF"/>
        </w:rPr>
        <w:t xml:space="preserve"> the funds but the property had been acquired in Mr Zelouf’s name. Thus, in commenting on the draft transfer, Mr Macpherson said this in relation to Panel 11, Additional Provisions: “</w:t>
      </w:r>
      <w:r w:rsidRPr="002D079C">
        <w:rPr>
          <w:rFonts w:ascii="Times New Roman" w:hAnsi="Times New Roman" w:cs="Times New Roman"/>
          <w:i/>
          <w:shd w:val="clear" w:color="auto" w:fill="FFFFFF"/>
        </w:rPr>
        <w:t>clauses 11.1 and 11.2 record the property was acquired with funds provide</w:t>
      </w:r>
      <w:r w:rsidRPr="002D079C">
        <w:rPr>
          <w:rFonts w:ascii="Times New Roman" w:hAnsi="Times New Roman" w:cs="Times New Roman"/>
          <w:i/>
          <w:shd w:val="clear" w:color="auto" w:fill="FFFFFF"/>
        </w:rPr>
        <w:t>d by Elias and the transfer is made in consideration of this fact</w:t>
      </w:r>
      <w:r w:rsidRPr="002D079C">
        <w:rPr>
          <w:rFonts w:ascii="Times New Roman" w:hAnsi="Times New Roman" w:cs="Times New Roman"/>
          <w:shd w:val="clear" w:color="auto" w:fill="FFFFFF"/>
        </w:rPr>
        <w:t>”. He then dealt with the draft transfer of the Property and said this: “</w:t>
      </w:r>
      <w:r w:rsidRPr="002D079C">
        <w:rPr>
          <w:rFonts w:ascii="Times New Roman" w:hAnsi="Times New Roman" w:cs="Times New Roman"/>
          <w:i/>
          <w:shd w:val="clear" w:color="auto" w:fill="FFFFFF"/>
        </w:rPr>
        <w:t>Panel 11 Additional Provisions – I have replicated the wording in the transfer of 71 Nottingham Terrace</w:t>
      </w:r>
      <w:r w:rsidRPr="002D079C">
        <w:rPr>
          <w:rFonts w:ascii="Times New Roman" w:hAnsi="Times New Roman" w:cs="Times New Roman"/>
          <w:shd w:val="clear" w:color="auto" w:fill="FFFFFF"/>
        </w:rPr>
        <w:t xml:space="preserve">”. </w:t>
      </w:r>
    </w:p>
    <w:p w14:paraId="6B9A8B3F" w14:textId="77777777" w:rsidR="001463F8" w:rsidRPr="002D079C" w:rsidRDefault="001463F8" w:rsidP="00ED371D">
      <w:pPr>
        <w:pStyle w:val="ListParagraph"/>
        <w:spacing w:line="360" w:lineRule="auto"/>
        <w:jc w:val="both"/>
        <w:rPr>
          <w:rFonts w:ascii="Times New Roman" w:hAnsi="Times New Roman" w:cs="Times New Roman"/>
          <w:shd w:val="clear" w:color="auto" w:fill="FFFFFF"/>
        </w:rPr>
      </w:pPr>
    </w:p>
    <w:p w14:paraId="22DCEF7E" w14:textId="77777777" w:rsidR="00203CDB"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 xml:space="preserve">On 23 </w:t>
      </w:r>
      <w:r w:rsidRPr="002D079C">
        <w:rPr>
          <w:rFonts w:ascii="Times New Roman" w:hAnsi="Times New Roman" w:cs="Times New Roman"/>
          <w:shd w:val="clear" w:color="auto" w:fill="FFFFFF"/>
        </w:rPr>
        <w:t>July 2012 Rory Macpherson emailed William as follows:</w:t>
      </w:r>
    </w:p>
    <w:p w14:paraId="10DC7524" w14:textId="77777777" w:rsidR="00203CDB" w:rsidRPr="002D079C" w:rsidRDefault="00203CDB" w:rsidP="00ED371D">
      <w:pPr>
        <w:pStyle w:val="ListParagraph"/>
        <w:spacing w:line="360" w:lineRule="auto"/>
        <w:jc w:val="both"/>
        <w:rPr>
          <w:rFonts w:ascii="Times New Roman" w:hAnsi="Times New Roman" w:cs="Times New Roman"/>
        </w:rPr>
      </w:pPr>
    </w:p>
    <w:p w14:paraId="74869AAD" w14:textId="77777777" w:rsidR="00203CDB"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i/>
        </w:rPr>
        <w:t xml:space="preserve">“You mentioned in relation to 106 Nottingham Terrace that you consider Elias is the beneficial owner and this is reflected by entries in your respective accounts. </w:t>
      </w:r>
      <w:r w:rsidR="001463F8" w:rsidRPr="002D079C">
        <w:rPr>
          <w:rFonts w:ascii="Times New Roman" w:hAnsi="Times New Roman" w:cs="Times New Roman"/>
          <w:i/>
        </w:rPr>
        <w:t>This suggests the property is held by you on constructive trust for Elias. I have therefore drafted two forms of transfer for 106 Nottingham Terrace, one for use where you transfer the property to Elias and a second if the property is transferred to a third party”</w:t>
      </w:r>
      <w:r w:rsidR="001463F8" w:rsidRPr="002D079C">
        <w:rPr>
          <w:rFonts w:ascii="Times New Roman" w:hAnsi="Times New Roman" w:cs="Times New Roman"/>
        </w:rPr>
        <w:t xml:space="preserve">. </w:t>
      </w:r>
    </w:p>
    <w:p w14:paraId="6AE8CC51" w14:textId="77777777" w:rsidR="00203CDB" w:rsidRPr="002D079C" w:rsidRDefault="00203CDB" w:rsidP="00ED371D">
      <w:pPr>
        <w:pStyle w:val="ListParagraph"/>
        <w:spacing w:line="360" w:lineRule="auto"/>
        <w:jc w:val="both"/>
        <w:rPr>
          <w:rFonts w:ascii="Times New Roman" w:hAnsi="Times New Roman" w:cs="Times New Roman"/>
          <w:shd w:val="clear" w:color="auto" w:fill="FFFFFF"/>
        </w:rPr>
      </w:pPr>
    </w:p>
    <w:p w14:paraId="7FF327CC" w14:textId="77777777" w:rsidR="000D2620"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On 23 November 2012 Mr </w:t>
      </w:r>
      <w:r w:rsidR="00A31FE0">
        <w:rPr>
          <w:rFonts w:ascii="Times New Roman" w:hAnsi="Times New Roman" w:cs="Times New Roman"/>
        </w:rPr>
        <w:t>Buzzoni</w:t>
      </w:r>
      <w:r w:rsidRPr="002D079C">
        <w:rPr>
          <w:rFonts w:ascii="Times New Roman" w:hAnsi="Times New Roman" w:cs="Times New Roman"/>
        </w:rPr>
        <w:t xml:space="preserve"> sent an email to Elias, copying in William, with a subject heading “</w:t>
      </w:r>
      <w:r w:rsidRPr="002D079C">
        <w:rPr>
          <w:rFonts w:ascii="Times New Roman" w:hAnsi="Times New Roman" w:cs="Times New Roman"/>
          <w:i/>
        </w:rPr>
        <w:t>IHT Planning</w:t>
      </w:r>
      <w:r w:rsidRPr="002D079C">
        <w:rPr>
          <w:rFonts w:ascii="Times New Roman" w:hAnsi="Times New Roman" w:cs="Times New Roman"/>
        </w:rPr>
        <w:t xml:space="preserve">”, in which he said this: </w:t>
      </w:r>
    </w:p>
    <w:p w14:paraId="2E4ABE5D" w14:textId="77777777" w:rsidR="000D2620" w:rsidRPr="002D079C" w:rsidRDefault="000D2620" w:rsidP="00ED371D">
      <w:pPr>
        <w:pStyle w:val="ListParagraph"/>
        <w:spacing w:line="360" w:lineRule="auto"/>
        <w:jc w:val="both"/>
        <w:rPr>
          <w:rFonts w:ascii="Times New Roman" w:hAnsi="Times New Roman" w:cs="Times New Roman"/>
        </w:rPr>
      </w:pPr>
    </w:p>
    <w:p w14:paraId="0475B601" w14:textId="77777777" w:rsidR="000D2620"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rPr>
        <w:t xml:space="preserve">“The big problem I have is the accrued capital gain in the property. My note of the meeting says that you bought the property from William for </w:t>
      </w:r>
      <w:r w:rsidRPr="002D079C">
        <w:rPr>
          <w:rFonts w:ascii="Times New Roman" w:hAnsi="Times New Roman" w:cs="Times New Roman"/>
          <w:i/>
        </w:rPr>
        <w:t>£1.4m and that it is now worth anything between £2.5-£4m. […]. In the first instance can you confirm the above and let me know when you bought the property from William? If you are not sure, I will ask John Wilding because Derek would almost certainly have</w:t>
      </w:r>
      <w:r w:rsidRPr="002D079C">
        <w:rPr>
          <w:rFonts w:ascii="Times New Roman" w:hAnsi="Times New Roman" w:cs="Times New Roman"/>
          <w:i/>
        </w:rPr>
        <w:t xml:space="preserve"> reported the transaction for tax purposes”. </w:t>
      </w:r>
    </w:p>
    <w:p w14:paraId="32D3EB07" w14:textId="77777777" w:rsidR="000D2620" w:rsidRPr="002D079C" w:rsidRDefault="000D2620" w:rsidP="00ED371D">
      <w:pPr>
        <w:pStyle w:val="ListParagraph"/>
        <w:spacing w:line="360" w:lineRule="auto"/>
        <w:jc w:val="both"/>
        <w:rPr>
          <w:rFonts w:ascii="Times New Roman" w:hAnsi="Times New Roman" w:cs="Times New Roman"/>
        </w:rPr>
      </w:pPr>
    </w:p>
    <w:p w14:paraId="06EC3AE5" w14:textId="77777777" w:rsidR="001463F8"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It is not clear what meeting or meeting note he is referring to in the second sentence and it is no part of anyone’s case that Elias bought the Property from William for £1.4m or that there was any proposal to</w:t>
      </w:r>
      <w:r w:rsidRPr="002D079C">
        <w:rPr>
          <w:rFonts w:ascii="Times New Roman" w:hAnsi="Times New Roman" w:cs="Times New Roman"/>
        </w:rPr>
        <w:t xml:space="preserve"> this effect. The third sentence is also worthy of note and </w:t>
      </w:r>
      <w:r w:rsidR="000D2620" w:rsidRPr="002D079C">
        <w:rPr>
          <w:rFonts w:ascii="Times New Roman" w:hAnsi="Times New Roman" w:cs="Times New Roman"/>
        </w:rPr>
        <w:t>I have no</w:t>
      </w:r>
      <w:r w:rsidR="00BC4C13" w:rsidRPr="002D079C">
        <w:rPr>
          <w:rFonts w:ascii="Times New Roman" w:hAnsi="Times New Roman" w:cs="Times New Roman"/>
        </w:rPr>
        <w:t xml:space="preserve">t been shown any response from Elias to that email. </w:t>
      </w:r>
      <w:r w:rsidR="005C7B83" w:rsidRPr="002D079C">
        <w:rPr>
          <w:rFonts w:ascii="Times New Roman" w:hAnsi="Times New Roman" w:cs="Times New Roman"/>
        </w:rPr>
        <w:t>There appears to have then been a further pause until July 2013 when William apparently confirmed that he wished to progress the transfer of the Property and signed the TR1.</w:t>
      </w:r>
    </w:p>
    <w:p w14:paraId="2F9C2461" w14:textId="77777777" w:rsidR="005C7B83" w:rsidRPr="002D079C" w:rsidRDefault="005C7B83" w:rsidP="00ED371D">
      <w:pPr>
        <w:pStyle w:val="ListParagraph"/>
        <w:spacing w:line="360" w:lineRule="auto"/>
        <w:jc w:val="both"/>
        <w:rPr>
          <w:rFonts w:ascii="Times New Roman" w:hAnsi="Times New Roman" w:cs="Times New Roman"/>
        </w:rPr>
      </w:pPr>
    </w:p>
    <w:p w14:paraId="142C7821" w14:textId="77777777" w:rsidR="005C7B83"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At about the same time, on 22 July 2013 Credit Suisse (UK) Limited </w:t>
      </w:r>
      <w:r w:rsidR="003A7604">
        <w:rPr>
          <w:rFonts w:ascii="Times New Roman" w:hAnsi="Times New Roman" w:cs="Times New Roman"/>
        </w:rPr>
        <w:t xml:space="preserve">(“Credit Suisse”) </w:t>
      </w:r>
      <w:r w:rsidRPr="002D079C">
        <w:rPr>
          <w:rFonts w:ascii="Times New Roman" w:hAnsi="Times New Roman" w:cs="Times New Roman"/>
        </w:rPr>
        <w:t xml:space="preserve">obtained a valuation report in relation to the Property as they were proposing to lend against the security of the </w:t>
      </w:r>
      <w:r w:rsidRPr="002D079C">
        <w:rPr>
          <w:rFonts w:ascii="Times New Roman" w:hAnsi="Times New Roman" w:cs="Times New Roman"/>
        </w:rPr>
        <w:t>Property. The Property was valued at that time at £2.4m.</w:t>
      </w:r>
    </w:p>
    <w:p w14:paraId="09094A21" w14:textId="77777777" w:rsidR="005C7B83" w:rsidRPr="002D079C" w:rsidRDefault="005C7B83" w:rsidP="00ED371D">
      <w:pPr>
        <w:pStyle w:val="ListParagraph"/>
        <w:spacing w:line="360" w:lineRule="auto"/>
        <w:jc w:val="both"/>
        <w:rPr>
          <w:rFonts w:ascii="Times New Roman" w:hAnsi="Times New Roman" w:cs="Times New Roman"/>
        </w:rPr>
      </w:pPr>
    </w:p>
    <w:p w14:paraId="446D9A0C" w14:textId="77777777" w:rsidR="005C7B83"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On 24 January 2014 the transfer of the Property from William </w:t>
      </w:r>
      <w:r w:rsidR="0062431D" w:rsidRPr="002D079C">
        <w:rPr>
          <w:rFonts w:ascii="Times New Roman" w:hAnsi="Times New Roman" w:cs="Times New Roman"/>
        </w:rPr>
        <w:t xml:space="preserve">as transferor </w:t>
      </w:r>
      <w:r w:rsidRPr="002D079C">
        <w:rPr>
          <w:rFonts w:ascii="Times New Roman" w:hAnsi="Times New Roman" w:cs="Times New Roman"/>
        </w:rPr>
        <w:t xml:space="preserve">to Elias </w:t>
      </w:r>
      <w:r w:rsidR="0062431D" w:rsidRPr="002D079C">
        <w:rPr>
          <w:rFonts w:ascii="Times New Roman" w:hAnsi="Times New Roman" w:cs="Times New Roman"/>
        </w:rPr>
        <w:t xml:space="preserve">as transferee </w:t>
      </w:r>
      <w:r w:rsidRPr="002D079C">
        <w:rPr>
          <w:rFonts w:ascii="Times New Roman" w:hAnsi="Times New Roman" w:cs="Times New Roman"/>
        </w:rPr>
        <w:t>was completed and on 29 January 2014 Elias was registered as the proprietor of the Property. For pre</w:t>
      </w:r>
      <w:r w:rsidRPr="002D079C">
        <w:rPr>
          <w:rFonts w:ascii="Times New Roman" w:hAnsi="Times New Roman" w:cs="Times New Roman"/>
        </w:rPr>
        <w:t>sent purposes the two provisions of the 2014 Transfer that are important are as follows:</w:t>
      </w:r>
    </w:p>
    <w:p w14:paraId="3BBB91D5" w14:textId="77777777" w:rsidR="005C7B83" w:rsidRPr="002D079C" w:rsidRDefault="005C7B83" w:rsidP="00ED371D">
      <w:pPr>
        <w:pStyle w:val="ListParagraph"/>
        <w:spacing w:line="360" w:lineRule="auto"/>
        <w:jc w:val="both"/>
        <w:rPr>
          <w:rFonts w:ascii="Times New Roman" w:hAnsi="Times New Roman" w:cs="Times New Roman"/>
        </w:rPr>
      </w:pPr>
    </w:p>
    <w:p w14:paraId="25D65932" w14:textId="77777777" w:rsidR="005C7B83"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rPr>
        <w:t>“</w:t>
      </w:r>
      <w:r w:rsidRPr="002D079C">
        <w:rPr>
          <w:rFonts w:ascii="Times New Roman" w:hAnsi="Times New Roman" w:cs="Times New Roman"/>
          <w:i/>
        </w:rPr>
        <w:t>8.</w:t>
      </w:r>
      <w:r w:rsidRPr="002D079C">
        <w:rPr>
          <w:rFonts w:ascii="Times New Roman" w:hAnsi="Times New Roman" w:cs="Times New Roman"/>
          <w:i/>
        </w:rPr>
        <w:tab/>
        <w:t>Consideration</w:t>
      </w:r>
    </w:p>
    <w:p w14:paraId="2B288B36" w14:textId="77777777" w:rsidR="0062431D" w:rsidRPr="002D079C" w:rsidRDefault="0062431D" w:rsidP="00ED371D">
      <w:pPr>
        <w:pStyle w:val="ListParagraph"/>
        <w:spacing w:line="360" w:lineRule="auto"/>
        <w:ind w:left="1440"/>
        <w:jc w:val="both"/>
        <w:rPr>
          <w:rFonts w:ascii="Times New Roman" w:hAnsi="Times New Roman" w:cs="Times New Roman"/>
          <w:i/>
        </w:rPr>
      </w:pPr>
    </w:p>
    <w:p w14:paraId="4D716B5C" w14:textId="77777777" w:rsidR="0062431D"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rPr>
        <w:tab/>
        <w:t>The transfer is not for money or anything that has a monetary value</w:t>
      </w:r>
    </w:p>
    <w:p w14:paraId="133092F9" w14:textId="77777777" w:rsidR="0062431D" w:rsidRPr="002D079C" w:rsidRDefault="0062431D" w:rsidP="00ED371D">
      <w:pPr>
        <w:pStyle w:val="ListParagraph"/>
        <w:spacing w:line="360" w:lineRule="auto"/>
        <w:ind w:left="1440"/>
        <w:jc w:val="both"/>
        <w:rPr>
          <w:rFonts w:ascii="Times New Roman" w:hAnsi="Times New Roman" w:cs="Times New Roman"/>
          <w:i/>
        </w:rPr>
      </w:pPr>
    </w:p>
    <w:p w14:paraId="4983192C" w14:textId="77777777" w:rsidR="0062431D"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rPr>
        <w:t>11.</w:t>
      </w:r>
      <w:r w:rsidRPr="002D079C">
        <w:rPr>
          <w:rFonts w:ascii="Times New Roman" w:hAnsi="Times New Roman" w:cs="Times New Roman"/>
          <w:i/>
        </w:rPr>
        <w:tab/>
        <w:t>Additional Provisions</w:t>
      </w:r>
    </w:p>
    <w:p w14:paraId="45698819" w14:textId="77777777" w:rsidR="0062431D" w:rsidRPr="002D079C" w:rsidRDefault="0062431D" w:rsidP="00ED371D">
      <w:pPr>
        <w:pStyle w:val="ListParagraph"/>
        <w:spacing w:line="360" w:lineRule="auto"/>
        <w:ind w:left="1440"/>
        <w:jc w:val="both"/>
        <w:rPr>
          <w:rFonts w:ascii="Times New Roman" w:hAnsi="Times New Roman" w:cs="Times New Roman"/>
          <w:i/>
        </w:rPr>
      </w:pPr>
    </w:p>
    <w:p w14:paraId="7C96FC1F" w14:textId="77777777" w:rsidR="0062431D" w:rsidRPr="002D079C" w:rsidRDefault="00CB099B" w:rsidP="00ED371D">
      <w:pPr>
        <w:pStyle w:val="ListParagraph"/>
        <w:spacing w:line="360" w:lineRule="auto"/>
        <w:ind w:left="2160"/>
        <w:jc w:val="both"/>
        <w:rPr>
          <w:rFonts w:ascii="Times New Roman" w:hAnsi="Times New Roman" w:cs="Times New Roman"/>
          <w:i/>
        </w:rPr>
      </w:pPr>
      <w:r w:rsidRPr="002D079C">
        <w:rPr>
          <w:rFonts w:ascii="Times New Roman" w:hAnsi="Times New Roman" w:cs="Times New Roman"/>
          <w:i/>
        </w:rPr>
        <w:t>11.1</w:t>
      </w:r>
      <w:r w:rsidRPr="002D079C">
        <w:rPr>
          <w:rFonts w:ascii="Times New Roman" w:hAnsi="Times New Roman" w:cs="Times New Roman"/>
          <w:i/>
        </w:rPr>
        <w:tab/>
        <w:t xml:space="preserve">the transferee having provided the </w:t>
      </w:r>
      <w:r w:rsidRPr="002D079C">
        <w:rPr>
          <w:rFonts w:ascii="Times New Roman" w:hAnsi="Times New Roman" w:cs="Times New Roman"/>
          <w:i/>
        </w:rPr>
        <w:t>consideration for the original transfer of the Property to the transferor is beneficially entitled to the whole of the Property</w:t>
      </w:r>
    </w:p>
    <w:p w14:paraId="475337AF" w14:textId="77777777" w:rsidR="0062431D" w:rsidRPr="002D079C" w:rsidRDefault="0062431D" w:rsidP="00ED371D">
      <w:pPr>
        <w:pStyle w:val="ListParagraph"/>
        <w:spacing w:line="360" w:lineRule="auto"/>
        <w:ind w:left="2160"/>
        <w:jc w:val="both"/>
        <w:rPr>
          <w:rFonts w:ascii="Times New Roman" w:hAnsi="Times New Roman" w:cs="Times New Roman"/>
          <w:i/>
        </w:rPr>
      </w:pPr>
    </w:p>
    <w:p w14:paraId="5E8C0951" w14:textId="77777777" w:rsidR="0062431D" w:rsidRPr="002D079C" w:rsidRDefault="00CB099B" w:rsidP="00ED371D">
      <w:pPr>
        <w:pStyle w:val="ListParagraph"/>
        <w:spacing w:line="360" w:lineRule="auto"/>
        <w:ind w:left="2160"/>
        <w:jc w:val="both"/>
        <w:rPr>
          <w:rFonts w:ascii="Times New Roman" w:hAnsi="Times New Roman" w:cs="Times New Roman"/>
          <w:i/>
        </w:rPr>
      </w:pPr>
      <w:r w:rsidRPr="002D079C">
        <w:rPr>
          <w:rFonts w:ascii="Times New Roman" w:hAnsi="Times New Roman" w:cs="Times New Roman"/>
          <w:i/>
        </w:rPr>
        <w:t>11.2</w:t>
      </w:r>
      <w:r w:rsidRPr="002D079C">
        <w:rPr>
          <w:rFonts w:ascii="Times New Roman" w:hAnsi="Times New Roman" w:cs="Times New Roman"/>
          <w:i/>
        </w:rPr>
        <w:tab/>
        <w:t>this transfer is made in consideration of the above …”</w:t>
      </w:r>
    </w:p>
    <w:p w14:paraId="3D4E52F9" w14:textId="77777777" w:rsidR="005C7B83" w:rsidRPr="002D079C" w:rsidRDefault="005C7B83" w:rsidP="00ED371D">
      <w:pPr>
        <w:pStyle w:val="ListParagraph"/>
        <w:spacing w:line="360" w:lineRule="auto"/>
        <w:jc w:val="both"/>
        <w:rPr>
          <w:rFonts w:ascii="Times New Roman" w:hAnsi="Times New Roman" w:cs="Times New Roman"/>
        </w:rPr>
      </w:pPr>
    </w:p>
    <w:p w14:paraId="00D1FF8A" w14:textId="77777777" w:rsidR="005C7B83" w:rsidRPr="002D079C" w:rsidRDefault="005C7B83" w:rsidP="00ED371D">
      <w:pPr>
        <w:pStyle w:val="ListParagraph"/>
        <w:spacing w:line="360" w:lineRule="auto"/>
        <w:jc w:val="both"/>
        <w:rPr>
          <w:rFonts w:ascii="Times New Roman" w:hAnsi="Times New Roman" w:cs="Times New Roman"/>
        </w:rPr>
      </w:pPr>
    </w:p>
    <w:p w14:paraId="134505E3" w14:textId="77777777" w:rsidR="00C318A4"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On 26 August 2014 Elias signed a witness statement in the Reedbas</w:t>
      </w:r>
      <w:r w:rsidRPr="002D079C">
        <w:rPr>
          <w:rFonts w:ascii="Times New Roman" w:hAnsi="Times New Roman" w:cs="Times New Roman"/>
          <w:shd w:val="clear" w:color="auto" w:fill="FFFFFF"/>
        </w:rPr>
        <w:t>e litigation, a service charge dispute with the freeholder, in which he said this at §2:</w:t>
      </w:r>
    </w:p>
    <w:p w14:paraId="59FF8425" w14:textId="77777777" w:rsidR="00C318A4" w:rsidRPr="002D079C" w:rsidRDefault="00C318A4" w:rsidP="00ED371D">
      <w:pPr>
        <w:pStyle w:val="ListParagraph"/>
        <w:spacing w:line="360" w:lineRule="auto"/>
        <w:jc w:val="both"/>
        <w:rPr>
          <w:rFonts w:ascii="Times New Roman" w:hAnsi="Times New Roman" w:cs="Times New Roman"/>
          <w:shd w:val="clear" w:color="auto" w:fill="FFFFFF"/>
        </w:rPr>
      </w:pPr>
    </w:p>
    <w:p w14:paraId="3A7D6B00" w14:textId="77777777" w:rsidR="00C318A4"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rPr>
        <w:t>“In 1972 my brother, William Fattal, purchased the leasehold interest to 106 Nottingham Terrace (“Flat 106”) for both of us to live in. […]. I bought Flat 106 from hi</w:t>
      </w:r>
      <w:r w:rsidRPr="002D079C">
        <w:rPr>
          <w:rFonts w:ascii="Times New Roman" w:hAnsi="Times New Roman" w:cs="Times New Roman"/>
          <w:i/>
        </w:rPr>
        <w:t>m] in or around 1990”.</w:t>
      </w:r>
    </w:p>
    <w:p w14:paraId="787EC234" w14:textId="77777777" w:rsidR="00C318A4" w:rsidRPr="002D079C" w:rsidRDefault="00C318A4" w:rsidP="00ED371D">
      <w:pPr>
        <w:pStyle w:val="ListParagraph"/>
        <w:spacing w:line="360" w:lineRule="auto"/>
        <w:ind w:left="1440"/>
        <w:jc w:val="both"/>
        <w:rPr>
          <w:rFonts w:ascii="Times New Roman" w:hAnsi="Times New Roman" w:cs="Times New Roman"/>
        </w:rPr>
      </w:pPr>
    </w:p>
    <w:p w14:paraId="31ED319D" w14:textId="77777777" w:rsidR="00C318A4"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 xml:space="preserve">Credit Suisse issued a facility letter on 19 May 2015 indicating an agreement to lend up to the lesser of </w:t>
      </w:r>
      <w:r w:rsidR="005012A6" w:rsidRPr="002D079C">
        <w:rPr>
          <w:rFonts w:ascii="Times New Roman" w:hAnsi="Times New Roman" w:cs="Times New Roman"/>
          <w:shd w:val="clear" w:color="auto" w:fill="FFFFFF"/>
        </w:rPr>
        <w:t>£</w:t>
      </w:r>
      <w:r w:rsidRPr="002D079C">
        <w:rPr>
          <w:rFonts w:ascii="Times New Roman" w:hAnsi="Times New Roman" w:cs="Times New Roman"/>
          <w:shd w:val="clear" w:color="auto" w:fill="FFFFFF"/>
        </w:rPr>
        <w:t xml:space="preserve">1,137,500 or 50% of the value of the Property. The lending from Credit Suisse was then completed on or about </w:t>
      </w:r>
      <w:r w:rsidR="006E7346" w:rsidRPr="002D079C">
        <w:rPr>
          <w:rFonts w:ascii="Times New Roman" w:hAnsi="Times New Roman" w:cs="Times New Roman"/>
          <w:shd w:val="clear" w:color="auto" w:fill="FFFFFF"/>
        </w:rPr>
        <w:t xml:space="preserve">4 June 2015 </w:t>
      </w:r>
      <w:r w:rsidRPr="002D079C">
        <w:rPr>
          <w:rFonts w:ascii="Times New Roman" w:hAnsi="Times New Roman" w:cs="Times New Roman"/>
          <w:shd w:val="clear" w:color="auto" w:fill="FFFFFF"/>
        </w:rPr>
        <w:t>and</w:t>
      </w:r>
      <w:r w:rsidRPr="002D079C">
        <w:rPr>
          <w:rFonts w:ascii="Times New Roman" w:hAnsi="Times New Roman" w:cs="Times New Roman"/>
          <w:shd w:val="clear" w:color="auto" w:fill="FFFFFF"/>
        </w:rPr>
        <w:t xml:space="preserve"> a charge in favour Credit Suisse was registered against the title to the Property on 14 July 2015.</w:t>
      </w:r>
      <w:r w:rsidR="000B5AB1" w:rsidRPr="002D079C">
        <w:rPr>
          <w:rFonts w:ascii="Times New Roman" w:hAnsi="Times New Roman" w:cs="Times New Roman"/>
          <w:shd w:val="clear" w:color="auto" w:fill="FFFFFF"/>
        </w:rPr>
        <w:t xml:space="preserve"> </w:t>
      </w:r>
      <w:r w:rsidR="0067731B">
        <w:rPr>
          <w:rFonts w:ascii="Times New Roman" w:hAnsi="Times New Roman" w:cs="Times New Roman"/>
          <w:shd w:val="clear" w:color="auto" w:fill="FFFFFF"/>
        </w:rPr>
        <w:t>Until the present dispute arose, t</w:t>
      </w:r>
      <w:r w:rsidR="000B5AB1" w:rsidRPr="002D079C">
        <w:rPr>
          <w:rFonts w:ascii="Times New Roman" w:hAnsi="Times New Roman" w:cs="Times New Roman"/>
          <w:shd w:val="clear" w:color="auto" w:fill="FFFFFF"/>
        </w:rPr>
        <w:t>his appeared to mark the end of the story in relation to the Property and it is therefore appropriate for me to set out my overall impression of this course of correspondence, and what (if any) conclusions can be drawn from it.</w:t>
      </w:r>
    </w:p>
    <w:p w14:paraId="73951D16" w14:textId="77777777" w:rsidR="000B5AB1" w:rsidRPr="002D079C" w:rsidRDefault="000B5AB1" w:rsidP="000B5AB1">
      <w:pPr>
        <w:pStyle w:val="ListParagraph"/>
        <w:spacing w:line="360" w:lineRule="auto"/>
        <w:jc w:val="both"/>
        <w:rPr>
          <w:rFonts w:ascii="Times New Roman" w:hAnsi="Times New Roman" w:cs="Times New Roman"/>
        </w:rPr>
      </w:pPr>
    </w:p>
    <w:p w14:paraId="3A89D904" w14:textId="77777777" w:rsidR="000B5AB1" w:rsidRPr="002D079C" w:rsidRDefault="00CB099B" w:rsidP="000B5AB1">
      <w:pPr>
        <w:pStyle w:val="ListParagraph"/>
        <w:numPr>
          <w:ilvl w:val="0"/>
          <w:numId w:val="1"/>
        </w:numPr>
        <w:spacing w:line="360" w:lineRule="auto"/>
        <w:jc w:val="both"/>
        <w:rPr>
          <w:rFonts w:ascii="Times New Roman" w:hAnsi="Times New Roman" w:cs="Times New Roman"/>
          <w:shd w:val="clear" w:color="auto" w:fill="FFFFFF"/>
        </w:rPr>
      </w:pPr>
      <w:r w:rsidRPr="002D079C">
        <w:rPr>
          <w:rFonts w:ascii="Times New Roman" w:hAnsi="Times New Roman" w:cs="Times New Roman"/>
        </w:rPr>
        <w:t>In a case like the present, like so many others, the natural tendency is to place great store by the contemporaneous documents, untainted as they are</w:t>
      </w:r>
      <w:r w:rsidRPr="002D079C">
        <w:rPr>
          <w:rFonts w:ascii="Times New Roman" w:hAnsi="Times New Roman" w:cs="Times New Roman"/>
        </w:rPr>
        <w:t xml:space="preserve"> by the exigencies of litigation. However, having reflected carefully on the course of correspondence that began in 1996 and culminated in the transfer of the Property from William to Elias in 2014, I have concluded that it is of limited value in resolving</w:t>
      </w:r>
      <w:r w:rsidRPr="002D079C">
        <w:rPr>
          <w:rFonts w:ascii="Times New Roman" w:hAnsi="Times New Roman" w:cs="Times New Roman"/>
        </w:rPr>
        <w:t xml:space="preserve"> the central issues in this case. It does not contain any clear admission by William to the effect that he had been paid by Elias for his interest in the Property, still less any indication of how and when he had been paid, or that Elias was a co-owner in </w:t>
      </w:r>
      <w:r w:rsidRPr="002D079C">
        <w:rPr>
          <w:rFonts w:ascii="Times New Roman" w:hAnsi="Times New Roman" w:cs="Times New Roman"/>
        </w:rPr>
        <w:t xml:space="preserve">equity of the Property and if so, on what basis. It supports the contention that William </w:t>
      </w:r>
      <w:r w:rsidRPr="002D079C">
        <w:rPr>
          <w:rFonts w:ascii="Times New Roman" w:hAnsi="Times New Roman" w:cs="Times New Roman"/>
          <w:i/>
        </w:rPr>
        <w:t>thought</w:t>
      </w:r>
      <w:r w:rsidRPr="002D079C">
        <w:rPr>
          <w:rFonts w:ascii="Times New Roman" w:hAnsi="Times New Roman" w:cs="Times New Roman"/>
        </w:rPr>
        <w:t xml:space="preserve"> that the Property now belonged to Elias but that is consistent with William’s case, based as it is on his alleged mistake in believing that he had been paid by</w:t>
      </w:r>
      <w:r w:rsidRPr="002D079C">
        <w:rPr>
          <w:rFonts w:ascii="Times New Roman" w:hAnsi="Times New Roman" w:cs="Times New Roman"/>
        </w:rPr>
        <w:t xml:space="preserve"> Elias. </w:t>
      </w:r>
    </w:p>
    <w:p w14:paraId="55574A64" w14:textId="77777777" w:rsidR="000B5AB1" w:rsidRPr="002D079C" w:rsidRDefault="000B5AB1" w:rsidP="000B5AB1">
      <w:pPr>
        <w:pStyle w:val="ListParagraph"/>
        <w:spacing w:line="360" w:lineRule="auto"/>
        <w:jc w:val="both"/>
        <w:rPr>
          <w:rFonts w:ascii="Times New Roman" w:hAnsi="Times New Roman" w:cs="Times New Roman"/>
        </w:rPr>
      </w:pPr>
    </w:p>
    <w:p w14:paraId="10CDB34D" w14:textId="77777777" w:rsidR="000B5AB1" w:rsidRPr="002D079C" w:rsidRDefault="00CB099B" w:rsidP="000B5AB1">
      <w:pPr>
        <w:pStyle w:val="ListParagraph"/>
        <w:numPr>
          <w:ilvl w:val="0"/>
          <w:numId w:val="1"/>
        </w:numPr>
        <w:spacing w:line="360" w:lineRule="auto"/>
        <w:jc w:val="both"/>
        <w:rPr>
          <w:rFonts w:ascii="Times New Roman" w:hAnsi="Times New Roman" w:cs="Times New Roman"/>
          <w:shd w:val="clear" w:color="auto" w:fill="FFFFFF"/>
        </w:rPr>
      </w:pPr>
      <w:r w:rsidRPr="002D079C">
        <w:rPr>
          <w:rFonts w:ascii="Times New Roman" w:hAnsi="Times New Roman" w:cs="Times New Roman"/>
        </w:rPr>
        <w:t>The accountants and tax advisers, and their clients William and Elias, were primarily concerned at this time with saving tax. I emphasise that I have seen nothing to indicate that the parties were engaged in anything other than legitimate tax avo</w:t>
      </w:r>
      <w:r w:rsidRPr="002D079C">
        <w:rPr>
          <w:rFonts w:ascii="Times New Roman" w:hAnsi="Times New Roman" w:cs="Times New Roman"/>
        </w:rPr>
        <w:t>idance. However, it is quite clear that that was the predominant focus of this lengthy course of correspondence. I have had careful regard to the totality of this correspondence but have decided that the correspondence alone is not as helpful as it might a</w:t>
      </w:r>
      <w:r w:rsidRPr="002D079C">
        <w:rPr>
          <w:rFonts w:ascii="Times New Roman" w:hAnsi="Times New Roman" w:cs="Times New Roman"/>
        </w:rPr>
        <w:t>ppear at first blush in helping me to resolve the conflicts of evidence that arise. All the participants seem to have been confused to some extent as to the underlying facts and it seems that the parties themselves were prepared to sanction almost any arra</w:t>
      </w:r>
      <w:r w:rsidRPr="002D079C">
        <w:rPr>
          <w:rFonts w:ascii="Times New Roman" w:hAnsi="Times New Roman" w:cs="Times New Roman"/>
        </w:rPr>
        <w:t xml:space="preserve">ngement in relation to their property interests that ended up saving tax. It is therefore important not to take one piece of </w:t>
      </w:r>
      <w:r w:rsidR="00CF69F0" w:rsidRPr="002D079C">
        <w:rPr>
          <w:rFonts w:ascii="Times New Roman" w:hAnsi="Times New Roman" w:cs="Times New Roman"/>
        </w:rPr>
        <w:t xml:space="preserve">documentary </w:t>
      </w:r>
      <w:r w:rsidRPr="002D079C">
        <w:rPr>
          <w:rFonts w:ascii="Times New Roman" w:hAnsi="Times New Roman" w:cs="Times New Roman"/>
        </w:rPr>
        <w:t xml:space="preserve">evidence in isolation and give it undue weight. The </w:t>
      </w:r>
      <w:r w:rsidR="00CF69F0" w:rsidRPr="002D079C">
        <w:rPr>
          <w:rFonts w:ascii="Times New Roman" w:hAnsi="Times New Roman" w:cs="Times New Roman"/>
        </w:rPr>
        <w:t xml:space="preserve">documentary evidence needs to be considered alongside the other evidence, in particular the oral and written evidence of the protagonists in order to reach any reliable conclusions. Further, it is wrong to focus unduly on one particular period of time or one </w:t>
      </w:r>
      <w:r w:rsidR="00371BF2" w:rsidRPr="002D079C">
        <w:rPr>
          <w:rFonts w:ascii="Times New Roman" w:hAnsi="Times New Roman" w:cs="Times New Roman"/>
        </w:rPr>
        <w:t>letter in isolation</w:t>
      </w:r>
      <w:r w:rsidR="00CF69F0" w:rsidRPr="002D079C">
        <w:rPr>
          <w:rFonts w:ascii="Times New Roman" w:hAnsi="Times New Roman" w:cs="Times New Roman"/>
        </w:rPr>
        <w:t xml:space="preserve">; </w:t>
      </w:r>
      <w:r w:rsidR="00371BF2" w:rsidRPr="002D079C">
        <w:rPr>
          <w:rFonts w:ascii="Times New Roman" w:hAnsi="Times New Roman" w:cs="Times New Roman"/>
        </w:rPr>
        <w:t>one swallow does not make a summer (for either side). T</w:t>
      </w:r>
      <w:r w:rsidR="00CF69F0" w:rsidRPr="002D079C">
        <w:rPr>
          <w:rFonts w:ascii="Times New Roman" w:hAnsi="Times New Roman" w:cs="Times New Roman"/>
        </w:rPr>
        <w:t xml:space="preserve">he </w:t>
      </w:r>
      <w:r w:rsidRPr="002D079C">
        <w:rPr>
          <w:rFonts w:ascii="Times New Roman" w:hAnsi="Times New Roman" w:cs="Times New Roman"/>
        </w:rPr>
        <w:t xml:space="preserve">whole </w:t>
      </w:r>
      <w:r w:rsidR="00371BF2" w:rsidRPr="002D079C">
        <w:rPr>
          <w:rFonts w:ascii="Times New Roman" w:hAnsi="Times New Roman" w:cs="Times New Roman"/>
        </w:rPr>
        <w:t xml:space="preserve">body of evidence </w:t>
      </w:r>
      <w:r w:rsidRPr="002D079C">
        <w:rPr>
          <w:rFonts w:ascii="Times New Roman" w:hAnsi="Times New Roman" w:cs="Times New Roman"/>
        </w:rPr>
        <w:t>covering a period of almost 50 years has to be examined in order to discern the true picture</w:t>
      </w:r>
      <w:r w:rsidR="00371BF2" w:rsidRPr="002D079C">
        <w:rPr>
          <w:rFonts w:ascii="Times New Roman" w:hAnsi="Times New Roman" w:cs="Times New Roman"/>
        </w:rPr>
        <w:t xml:space="preserve"> and reach reliable conclusions on the facts</w:t>
      </w:r>
      <w:r w:rsidRPr="002D079C">
        <w:rPr>
          <w:rFonts w:ascii="Times New Roman" w:hAnsi="Times New Roman" w:cs="Times New Roman"/>
        </w:rPr>
        <w:t xml:space="preserve">. </w:t>
      </w:r>
    </w:p>
    <w:p w14:paraId="3E6443B3" w14:textId="77777777" w:rsidR="000B5AB1" w:rsidRPr="002D079C" w:rsidRDefault="000B5AB1" w:rsidP="000B5AB1">
      <w:pPr>
        <w:pStyle w:val="ListParagraph"/>
        <w:spacing w:line="360" w:lineRule="auto"/>
        <w:jc w:val="both"/>
        <w:rPr>
          <w:rFonts w:ascii="Times New Roman" w:hAnsi="Times New Roman" w:cs="Times New Roman"/>
          <w:shd w:val="clear" w:color="auto" w:fill="FFFFFF"/>
        </w:rPr>
      </w:pPr>
    </w:p>
    <w:p w14:paraId="278602BF" w14:textId="77777777" w:rsidR="00C318A4" w:rsidRPr="002D079C" w:rsidRDefault="00CB099B" w:rsidP="00ED371D">
      <w:pPr>
        <w:pStyle w:val="ListParagraph"/>
        <w:spacing w:line="360" w:lineRule="auto"/>
        <w:jc w:val="both"/>
        <w:rPr>
          <w:rFonts w:ascii="Times New Roman" w:hAnsi="Times New Roman" w:cs="Times New Roman"/>
          <w:u w:val="single"/>
        </w:rPr>
      </w:pPr>
      <w:r w:rsidRPr="002D079C">
        <w:rPr>
          <w:rFonts w:ascii="Times New Roman" w:hAnsi="Times New Roman" w:cs="Times New Roman"/>
          <w:u w:val="single"/>
        </w:rPr>
        <w:t>2016</w:t>
      </w:r>
      <w:r w:rsidR="00CF69F0" w:rsidRPr="002D079C">
        <w:rPr>
          <w:rFonts w:ascii="Times New Roman" w:hAnsi="Times New Roman" w:cs="Times New Roman"/>
          <w:u w:val="single"/>
        </w:rPr>
        <w:t>-2020</w:t>
      </w:r>
    </w:p>
    <w:p w14:paraId="5B240F42" w14:textId="77777777" w:rsidR="00A066F3"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William</w:t>
      </w:r>
      <w:r w:rsidR="00263E33" w:rsidRPr="002D079C">
        <w:rPr>
          <w:rFonts w:ascii="Times New Roman" w:hAnsi="Times New Roman" w:cs="Times New Roman"/>
          <w:shd w:val="clear" w:color="auto" w:fill="FFFFFF"/>
        </w:rPr>
        <w:t>’s written evidence was to the effect that he</w:t>
      </w:r>
      <w:r w:rsidRPr="002D079C">
        <w:rPr>
          <w:rFonts w:ascii="Times New Roman" w:hAnsi="Times New Roman" w:cs="Times New Roman"/>
          <w:shd w:val="clear" w:color="auto" w:fill="FFFFFF"/>
        </w:rPr>
        <w:t xml:space="preserve"> was at a dinner with Elias and their cousin Emile </w:t>
      </w:r>
      <w:r w:rsidR="00263E33" w:rsidRPr="002D079C">
        <w:rPr>
          <w:rFonts w:ascii="Times New Roman" w:hAnsi="Times New Roman" w:cs="Times New Roman"/>
          <w:shd w:val="clear" w:color="auto" w:fill="FFFFFF"/>
        </w:rPr>
        <w:t xml:space="preserve">at some time in 2016 when he </w:t>
      </w:r>
      <w:r w:rsidRPr="002D079C">
        <w:rPr>
          <w:rFonts w:ascii="Times New Roman" w:hAnsi="Times New Roman" w:cs="Times New Roman"/>
          <w:shd w:val="clear" w:color="auto" w:fill="FFFFFF"/>
        </w:rPr>
        <w:t xml:space="preserve">recalls telling Elias that he </w:t>
      </w:r>
      <w:r w:rsidR="00263E33" w:rsidRPr="002D079C">
        <w:rPr>
          <w:rFonts w:ascii="Times New Roman" w:hAnsi="Times New Roman" w:cs="Times New Roman"/>
          <w:shd w:val="clear" w:color="auto" w:fill="FFFFFF"/>
        </w:rPr>
        <w:t>could not recall whether Elias has paid him for the Property</w:t>
      </w:r>
      <w:r w:rsidRPr="002D079C">
        <w:rPr>
          <w:rFonts w:ascii="Times New Roman" w:hAnsi="Times New Roman" w:cs="Times New Roman"/>
          <w:shd w:val="clear" w:color="auto" w:fill="FFFFFF"/>
        </w:rPr>
        <w:t xml:space="preserve"> (§41, Witness Statement)</w:t>
      </w:r>
      <w:r w:rsidR="00263E33" w:rsidRPr="002D079C">
        <w:rPr>
          <w:rFonts w:ascii="Times New Roman" w:hAnsi="Times New Roman" w:cs="Times New Roman"/>
          <w:shd w:val="clear" w:color="auto" w:fill="FFFFFF"/>
        </w:rPr>
        <w:t xml:space="preserve">. I accept that unchallenged evidence. </w:t>
      </w:r>
    </w:p>
    <w:p w14:paraId="116A47D2" w14:textId="77777777" w:rsidR="00A066F3" w:rsidRPr="002D079C" w:rsidRDefault="00A066F3" w:rsidP="00A066F3">
      <w:pPr>
        <w:pStyle w:val="ListParagraph"/>
        <w:spacing w:line="360" w:lineRule="auto"/>
        <w:jc w:val="both"/>
        <w:rPr>
          <w:rFonts w:ascii="Times New Roman" w:hAnsi="Times New Roman" w:cs="Times New Roman"/>
        </w:rPr>
      </w:pPr>
    </w:p>
    <w:p w14:paraId="35520BE5" w14:textId="77777777" w:rsidR="00380600"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 xml:space="preserve">In June 2017 </w:t>
      </w:r>
      <w:r w:rsidRPr="002D079C">
        <w:rPr>
          <w:rFonts w:ascii="Times New Roman" w:hAnsi="Times New Roman" w:cs="Times New Roman"/>
          <w:shd w:val="clear" w:color="auto" w:fill="FFFFFF"/>
        </w:rPr>
        <w:t>William began exploring with his advisers, in particular one Paul Kelland, an accountant at WHC and subsequently GBJ Financial Limited, whether he had been paid for the Property in accordance with the Proposal. Thus on 1 June 2017 he wrote to Mr Kelland as</w:t>
      </w:r>
      <w:r w:rsidRPr="002D079C">
        <w:rPr>
          <w:rFonts w:ascii="Times New Roman" w:hAnsi="Times New Roman" w:cs="Times New Roman"/>
          <w:shd w:val="clear" w:color="auto" w:fill="FFFFFF"/>
        </w:rPr>
        <w:t xml:space="preserve"> follows:</w:t>
      </w:r>
    </w:p>
    <w:p w14:paraId="279F2A68" w14:textId="77777777" w:rsidR="00380600" w:rsidRPr="002D079C" w:rsidRDefault="00380600" w:rsidP="00ED371D">
      <w:pPr>
        <w:pStyle w:val="ListParagraph"/>
        <w:spacing w:line="360" w:lineRule="auto"/>
        <w:jc w:val="both"/>
        <w:rPr>
          <w:rFonts w:ascii="Times New Roman" w:hAnsi="Times New Roman" w:cs="Times New Roman"/>
        </w:rPr>
      </w:pPr>
    </w:p>
    <w:p w14:paraId="202AA5EF" w14:textId="77777777" w:rsidR="00380600"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rPr>
        <w:t>“Dear Paul</w:t>
      </w:r>
    </w:p>
    <w:p w14:paraId="1F2C869C" w14:textId="77777777" w:rsidR="00380600"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rPr>
        <w:t>At some stage in 1990 I had ceased to live in 106 Nottingham Terrace and Elias lived alone in it. A transfer took place in around 1991/1992 to establish the capital gains and the base for tax purposes.</w:t>
      </w:r>
    </w:p>
    <w:p w14:paraId="0A34DEC6" w14:textId="77777777" w:rsidR="00380600"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rPr>
        <w:t xml:space="preserve"> …</w:t>
      </w:r>
    </w:p>
    <w:p w14:paraId="29530C13" w14:textId="77777777" w:rsidR="00380600" w:rsidRPr="002D079C" w:rsidRDefault="00380600" w:rsidP="00ED371D">
      <w:pPr>
        <w:pStyle w:val="ListParagraph"/>
        <w:spacing w:line="360" w:lineRule="auto"/>
        <w:ind w:left="1440"/>
        <w:jc w:val="both"/>
        <w:rPr>
          <w:rFonts w:ascii="Times New Roman" w:hAnsi="Times New Roman" w:cs="Times New Roman"/>
          <w:i/>
        </w:rPr>
      </w:pPr>
    </w:p>
    <w:p w14:paraId="72030CF1" w14:textId="77777777" w:rsidR="00380600"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rPr>
        <w:t>The title in the lease was t</w:t>
      </w:r>
      <w:r w:rsidRPr="002D079C">
        <w:rPr>
          <w:rFonts w:ascii="Times New Roman" w:hAnsi="Times New Roman" w:cs="Times New Roman"/>
          <w:i/>
        </w:rPr>
        <w:t>ransferred from me in or about 2013/14.</w:t>
      </w:r>
    </w:p>
    <w:p w14:paraId="7A1463CC" w14:textId="77777777" w:rsidR="00380600" w:rsidRPr="002D079C" w:rsidRDefault="00380600" w:rsidP="00ED371D">
      <w:pPr>
        <w:pStyle w:val="ListParagraph"/>
        <w:spacing w:line="360" w:lineRule="auto"/>
        <w:ind w:left="1440"/>
        <w:jc w:val="both"/>
        <w:rPr>
          <w:rFonts w:ascii="Times New Roman" w:hAnsi="Times New Roman" w:cs="Times New Roman"/>
          <w:i/>
        </w:rPr>
      </w:pPr>
    </w:p>
    <w:p w14:paraId="7B4578D3" w14:textId="77777777" w:rsidR="00380600"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rPr>
        <w:t>However, I do not recall receiving payment for this and was wondering whether it went into the Cedardrive Directors account which normally only itemises any expenses paid that were not for business”.</w:t>
      </w:r>
    </w:p>
    <w:p w14:paraId="33393043" w14:textId="77777777" w:rsidR="00380600" w:rsidRPr="002D079C" w:rsidRDefault="00380600" w:rsidP="00ED371D">
      <w:pPr>
        <w:pStyle w:val="ListParagraph"/>
        <w:spacing w:line="360" w:lineRule="auto"/>
        <w:jc w:val="both"/>
        <w:rPr>
          <w:rFonts w:ascii="Times New Roman" w:hAnsi="Times New Roman" w:cs="Times New Roman"/>
          <w:shd w:val="clear" w:color="auto" w:fill="FFFFFF"/>
        </w:rPr>
      </w:pPr>
    </w:p>
    <w:p w14:paraId="33FD4CB0" w14:textId="77777777" w:rsidR="00BB0E1F"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That was the s</w:t>
      </w:r>
      <w:r w:rsidRPr="002D079C">
        <w:rPr>
          <w:rFonts w:ascii="Times New Roman" w:hAnsi="Times New Roman" w:cs="Times New Roman"/>
          <w:shd w:val="clear" w:color="auto" w:fill="FFFFFF"/>
        </w:rPr>
        <w:t>eed from which this dispute</w:t>
      </w:r>
      <w:r w:rsidR="006E7346" w:rsidRPr="002D079C">
        <w:rPr>
          <w:rFonts w:ascii="Times New Roman" w:hAnsi="Times New Roman" w:cs="Times New Roman"/>
          <w:shd w:val="clear" w:color="auto" w:fill="FFFFFF"/>
        </w:rPr>
        <w:t xml:space="preserve"> grew a</w:t>
      </w:r>
      <w:r w:rsidR="00444E39" w:rsidRPr="002D079C">
        <w:rPr>
          <w:rFonts w:ascii="Times New Roman" w:hAnsi="Times New Roman" w:cs="Times New Roman"/>
          <w:shd w:val="clear" w:color="auto" w:fill="FFFFFF"/>
        </w:rPr>
        <w:t xml:space="preserve">s did a number of other disputes between the brothers. </w:t>
      </w:r>
      <w:r w:rsidRPr="002D079C">
        <w:rPr>
          <w:rFonts w:ascii="Times New Roman" w:hAnsi="Times New Roman" w:cs="Times New Roman"/>
          <w:shd w:val="clear" w:color="auto" w:fill="FFFFFF"/>
        </w:rPr>
        <w:t xml:space="preserve"> I do not propose to trawl through </w:t>
      </w:r>
      <w:r w:rsidR="005012A6" w:rsidRPr="002D079C">
        <w:rPr>
          <w:rFonts w:ascii="Times New Roman" w:hAnsi="Times New Roman" w:cs="Times New Roman"/>
          <w:shd w:val="clear" w:color="auto" w:fill="FFFFFF"/>
        </w:rPr>
        <w:t xml:space="preserve">all </w:t>
      </w:r>
      <w:r w:rsidRPr="002D079C">
        <w:rPr>
          <w:rFonts w:ascii="Times New Roman" w:hAnsi="Times New Roman" w:cs="Times New Roman"/>
          <w:shd w:val="clear" w:color="auto" w:fill="FFFFFF"/>
        </w:rPr>
        <w:t xml:space="preserve">the correspondence that followed but there are certain matters which I should mention. However, before dealing with those matters, there is another point to mention at this juncture. </w:t>
      </w:r>
      <w:r w:rsidR="00263E33" w:rsidRPr="002D079C">
        <w:rPr>
          <w:rFonts w:ascii="Times New Roman" w:hAnsi="Times New Roman" w:cs="Times New Roman"/>
          <w:shd w:val="clear" w:color="auto" w:fill="FFFFFF"/>
        </w:rPr>
        <w:t>T</w:t>
      </w:r>
      <w:r w:rsidRPr="002D079C">
        <w:rPr>
          <w:rFonts w:ascii="Times New Roman" w:hAnsi="Times New Roman" w:cs="Times New Roman"/>
          <w:shd w:val="clear" w:color="auto" w:fill="FFFFFF"/>
        </w:rPr>
        <w:t>he year 2017 marked the beginning of what is now a spectacular falling o</w:t>
      </w:r>
      <w:r w:rsidRPr="002D079C">
        <w:rPr>
          <w:rFonts w:ascii="Times New Roman" w:hAnsi="Times New Roman" w:cs="Times New Roman"/>
          <w:shd w:val="clear" w:color="auto" w:fill="FFFFFF"/>
        </w:rPr>
        <w:t xml:space="preserve">ut between two brothers who were hitherto incredibly close. </w:t>
      </w:r>
      <w:r w:rsidR="00C64E33" w:rsidRPr="002D079C">
        <w:rPr>
          <w:rFonts w:ascii="Times New Roman" w:hAnsi="Times New Roman" w:cs="Times New Roman"/>
          <w:shd w:val="clear" w:color="auto" w:fill="FFFFFF"/>
        </w:rPr>
        <w:t>The cause of this falling out appears to have been, not this dispute (which appears to have been a consequence of the falling out), but rather the perception on the part of William that Elias was being less than obliging in relation to the use by Tanya, William’s daughter, of 100 Nottingham Terrace, a property owned by Cedardrive L</w:t>
      </w:r>
      <w:r w:rsidR="001A131A">
        <w:rPr>
          <w:rFonts w:ascii="Times New Roman" w:hAnsi="Times New Roman" w:cs="Times New Roman"/>
          <w:shd w:val="clear" w:color="auto" w:fill="FFFFFF"/>
        </w:rPr>
        <w:t>imited</w:t>
      </w:r>
      <w:r w:rsidR="00C64E33" w:rsidRPr="002D079C">
        <w:rPr>
          <w:rFonts w:ascii="Times New Roman" w:hAnsi="Times New Roman" w:cs="Times New Roman"/>
          <w:shd w:val="clear" w:color="auto" w:fill="FFFFFF"/>
        </w:rPr>
        <w:t xml:space="preserve">, which was rented by Tanya but which William wished to buy on her behalf. Elias suggested that this was the reason for the present dispute. He </w:t>
      </w:r>
      <w:r w:rsidR="00263E33" w:rsidRPr="002D079C">
        <w:rPr>
          <w:rFonts w:ascii="Times New Roman" w:hAnsi="Times New Roman" w:cs="Times New Roman"/>
          <w:shd w:val="clear" w:color="auto" w:fill="FFFFFF"/>
        </w:rPr>
        <w:t xml:space="preserve">is almost certainly </w:t>
      </w:r>
      <w:r w:rsidR="00C64E33" w:rsidRPr="002D079C">
        <w:rPr>
          <w:rFonts w:ascii="Times New Roman" w:hAnsi="Times New Roman" w:cs="Times New Roman"/>
          <w:shd w:val="clear" w:color="auto" w:fill="FFFFFF"/>
        </w:rPr>
        <w:t xml:space="preserve">right. </w:t>
      </w:r>
      <w:r w:rsidR="00263E33" w:rsidRPr="002D079C">
        <w:rPr>
          <w:rFonts w:ascii="Times New Roman" w:hAnsi="Times New Roman" w:cs="Times New Roman"/>
          <w:shd w:val="clear" w:color="auto" w:fill="FFFFFF"/>
        </w:rPr>
        <w:t>Indeed, William accepts that the issues in relation to Tanya “</w:t>
      </w:r>
      <w:r w:rsidR="00263E33" w:rsidRPr="002D079C">
        <w:rPr>
          <w:rFonts w:ascii="Times New Roman" w:hAnsi="Times New Roman" w:cs="Times New Roman"/>
          <w:i/>
          <w:shd w:val="clear" w:color="auto" w:fill="FFFFFF"/>
        </w:rPr>
        <w:t xml:space="preserve">led me to question the relationship [with </w:t>
      </w:r>
      <w:r w:rsidR="00A066F3" w:rsidRPr="002D079C">
        <w:rPr>
          <w:rFonts w:ascii="Times New Roman" w:hAnsi="Times New Roman" w:cs="Times New Roman"/>
          <w:i/>
          <w:shd w:val="clear" w:color="auto" w:fill="FFFFFF"/>
        </w:rPr>
        <w:t>Elias</w:t>
      </w:r>
      <w:r w:rsidR="00263E33" w:rsidRPr="002D079C">
        <w:rPr>
          <w:rFonts w:ascii="Times New Roman" w:hAnsi="Times New Roman" w:cs="Times New Roman"/>
          <w:i/>
          <w:shd w:val="clear" w:color="auto" w:fill="FFFFFF"/>
        </w:rPr>
        <w:t>] generally and … this made me consider the transfer of the Property and the fact that I had no recollection of him paying for it which … I had not questioned up to this point</w:t>
      </w:r>
      <w:r w:rsidR="00263E33" w:rsidRPr="002D079C">
        <w:rPr>
          <w:rFonts w:ascii="Times New Roman" w:hAnsi="Times New Roman" w:cs="Times New Roman"/>
          <w:shd w:val="clear" w:color="auto" w:fill="FFFFFF"/>
        </w:rPr>
        <w:t>” (</w:t>
      </w:r>
      <w:r w:rsidR="00A066F3" w:rsidRPr="002D079C">
        <w:rPr>
          <w:rFonts w:ascii="Times New Roman" w:hAnsi="Times New Roman" w:cs="Times New Roman"/>
          <w:shd w:val="clear" w:color="auto" w:fill="FFFFFF"/>
        </w:rPr>
        <w:t>§40</w:t>
      </w:r>
      <w:r w:rsidR="00263E33" w:rsidRPr="002D079C">
        <w:rPr>
          <w:rFonts w:ascii="Times New Roman" w:hAnsi="Times New Roman" w:cs="Times New Roman"/>
          <w:shd w:val="clear" w:color="auto" w:fill="FFFFFF"/>
        </w:rPr>
        <w:t xml:space="preserve">, Witness Statement). </w:t>
      </w:r>
      <w:r w:rsidR="00C64E33" w:rsidRPr="002D079C">
        <w:rPr>
          <w:rFonts w:ascii="Times New Roman" w:hAnsi="Times New Roman" w:cs="Times New Roman"/>
          <w:shd w:val="clear" w:color="auto" w:fill="FFFFFF"/>
        </w:rPr>
        <w:t>However, I regard the precise reason for the current dispute as irrelevant, unless it is the case that this is a case based on revenge, as was put to W</w:t>
      </w:r>
      <w:r w:rsidR="00EB34EB">
        <w:rPr>
          <w:rFonts w:ascii="Times New Roman" w:hAnsi="Times New Roman" w:cs="Times New Roman"/>
          <w:shd w:val="clear" w:color="auto" w:fill="FFFFFF"/>
        </w:rPr>
        <w:t xml:space="preserve">illiam, rather than on the facts which William invites the Court to find. </w:t>
      </w:r>
      <w:r w:rsidR="00C64E33" w:rsidRPr="002D079C">
        <w:rPr>
          <w:rFonts w:ascii="Times New Roman" w:hAnsi="Times New Roman" w:cs="Times New Roman"/>
          <w:shd w:val="clear" w:color="auto" w:fill="FFFFFF"/>
        </w:rPr>
        <w:t xml:space="preserve">That will depend on my findings of fact. </w:t>
      </w:r>
    </w:p>
    <w:p w14:paraId="1773C751" w14:textId="77777777" w:rsidR="00BB0E1F" w:rsidRPr="002D079C" w:rsidRDefault="00BB0E1F" w:rsidP="00ED371D">
      <w:pPr>
        <w:pStyle w:val="ListParagraph"/>
        <w:spacing w:line="360" w:lineRule="auto"/>
        <w:jc w:val="both"/>
        <w:rPr>
          <w:rFonts w:ascii="Times New Roman" w:hAnsi="Times New Roman" w:cs="Times New Roman"/>
        </w:rPr>
      </w:pPr>
    </w:p>
    <w:p w14:paraId="4FB23DED" w14:textId="77777777" w:rsidR="00BB0E1F"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The other post-2014 matters which warrant mention are these. </w:t>
      </w:r>
      <w:r w:rsidR="00444E39" w:rsidRPr="002D079C">
        <w:rPr>
          <w:rFonts w:ascii="Times New Roman" w:hAnsi="Times New Roman" w:cs="Times New Roman"/>
        </w:rPr>
        <w:t>On 27 March 2018 William emailed Elias as follows:</w:t>
      </w:r>
    </w:p>
    <w:p w14:paraId="03FE7C3A" w14:textId="77777777" w:rsidR="00444E39" w:rsidRPr="002D079C" w:rsidRDefault="00444E39" w:rsidP="00ED371D">
      <w:pPr>
        <w:pStyle w:val="ListParagraph"/>
        <w:spacing w:line="360" w:lineRule="auto"/>
        <w:jc w:val="both"/>
        <w:rPr>
          <w:rFonts w:ascii="Times New Roman" w:hAnsi="Times New Roman" w:cs="Times New Roman"/>
        </w:rPr>
      </w:pPr>
    </w:p>
    <w:p w14:paraId="54F0695A" w14:textId="77777777" w:rsidR="00444E39"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rPr>
        <w:t xml:space="preserve">“You are </w:t>
      </w:r>
      <w:r w:rsidRPr="002D079C">
        <w:rPr>
          <w:rFonts w:ascii="Times New Roman" w:hAnsi="Times New Roman" w:cs="Times New Roman"/>
          <w:i/>
        </w:rPr>
        <w:t>seeking to benefit from what started as an act of kindness from me in 1990 and the mistake I made in transferring the property to you in 2013”.</w:t>
      </w:r>
    </w:p>
    <w:p w14:paraId="260688F3" w14:textId="77777777" w:rsidR="00BB0E1F" w:rsidRPr="002D079C" w:rsidRDefault="00BB0E1F" w:rsidP="00ED371D">
      <w:pPr>
        <w:pStyle w:val="ListParagraph"/>
        <w:spacing w:line="360" w:lineRule="auto"/>
        <w:jc w:val="both"/>
        <w:rPr>
          <w:rFonts w:ascii="Times New Roman" w:hAnsi="Times New Roman" w:cs="Times New Roman"/>
        </w:rPr>
      </w:pPr>
    </w:p>
    <w:p w14:paraId="63C0914A" w14:textId="77777777" w:rsidR="00444E39"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Following a chaser email dated 16 April 2018, Elias replied as follows:</w:t>
      </w:r>
    </w:p>
    <w:p w14:paraId="6D92BADE" w14:textId="77777777" w:rsidR="00444E39" w:rsidRPr="002D079C" w:rsidRDefault="00444E39" w:rsidP="00ED371D">
      <w:pPr>
        <w:pStyle w:val="ListParagraph"/>
        <w:spacing w:line="360" w:lineRule="auto"/>
        <w:jc w:val="both"/>
        <w:rPr>
          <w:rFonts w:ascii="Times New Roman" w:hAnsi="Times New Roman" w:cs="Times New Roman"/>
          <w:shd w:val="clear" w:color="auto" w:fill="FFFFFF"/>
        </w:rPr>
      </w:pPr>
    </w:p>
    <w:p w14:paraId="3117C193" w14:textId="77777777" w:rsidR="00444E39" w:rsidRPr="002D079C" w:rsidRDefault="00CB099B" w:rsidP="00ED371D">
      <w:pPr>
        <w:pStyle w:val="ListParagraph"/>
        <w:spacing w:line="360" w:lineRule="auto"/>
        <w:ind w:left="1440"/>
        <w:jc w:val="both"/>
        <w:rPr>
          <w:rFonts w:ascii="Times New Roman" w:hAnsi="Times New Roman" w:cs="Times New Roman"/>
          <w:i/>
          <w:shd w:val="clear" w:color="auto" w:fill="FFFFFF"/>
        </w:rPr>
      </w:pPr>
      <w:r w:rsidRPr="002D079C">
        <w:rPr>
          <w:rFonts w:ascii="Times New Roman" w:hAnsi="Times New Roman" w:cs="Times New Roman"/>
          <w:i/>
          <w:shd w:val="clear" w:color="auto" w:fill="FFFFFF"/>
        </w:rPr>
        <w:t>“With respect to your email, 106 is mi</w:t>
      </w:r>
      <w:r w:rsidRPr="002D079C">
        <w:rPr>
          <w:rFonts w:ascii="Times New Roman" w:hAnsi="Times New Roman" w:cs="Times New Roman"/>
          <w:i/>
          <w:shd w:val="clear" w:color="auto" w:fill="FFFFFF"/>
        </w:rPr>
        <w:t>ne, however I do understand from our conversation … that you would like me to transfer it to you.</w:t>
      </w:r>
    </w:p>
    <w:p w14:paraId="7769DFAB" w14:textId="77777777" w:rsidR="00444E39" w:rsidRPr="002D079C" w:rsidRDefault="00444E39" w:rsidP="00ED371D">
      <w:pPr>
        <w:pStyle w:val="ListParagraph"/>
        <w:spacing w:line="360" w:lineRule="auto"/>
        <w:ind w:left="1440"/>
        <w:jc w:val="both"/>
        <w:rPr>
          <w:rFonts w:ascii="Times New Roman" w:hAnsi="Times New Roman" w:cs="Times New Roman"/>
          <w:i/>
          <w:shd w:val="clear" w:color="auto" w:fill="FFFFFF"/>
        </w:rPr>
      </w:pPr>
    </w:p>
    <w:p w14:paraId="33B696F6" w14:textId="77777777" w:rsidR="00444E39" w:rsidRPr="002D079C" w:rsidRDefault="00CB099B" w:rsidP="00ED371D">
      <w:pPr>
        <w:pStyle w:val="ListParagraph"/>
        <w:spacing w:line="360" w:lineRule="auto"/>
        <w:ind w:left="1440"/>
        <w:jc w:val="both"/>
        <w:rPr>
          <w:rFonts w:ascii="Times New Roman" w:hAnsi="Times New Roman" w:cs="Times New Roman"/>
          <w:i/>
          <w:shd w:val="clear" w:color="auto" w:fill="FFFFFF"/>
        </w:rPr>
      </w:pPr>
      <w:r w:rsidRPr="002D079C">
        <w:rPr>
          <w:rFonts w:ascii="Times New Roman" w:hAnsi="Times New Roman" w:cs="Times New Roman"/>
          <w:i/>
          <w:shd w:val="clear" w:color="auto" w:fill="FFFFFF"/>
        </w:rPr>
        <w:t xml:space="preserve">I am unable to entertain any discussion regarding 106 including the terms and conditions until all outstanding matters have been finalised and resolved. </w:t>
      </w:r>
    </w:p>
    <w:p w14:paraId="7ECA2E4F" w14:textId="77777777" w:rsidR="00444E39" w:rsidRPr="002D079C" w:rsidRDefault="00444E39" w:rsidP="00ED371D">
      <w:pPr>
        <w:pStyle w:val="ListParagraph"/>
        <w:spacing w:line="360" w:lineRule="auto"/>
        <w:ind w:left="1440"/>
        <w:jc w:val="both"/>
        <w:rPr>
          <w:rFonts w:ascii="Times New Roman" w:hAnsi="Times New Roman" w:cs="Times New Roman"/>
          <w:i/>
          <w:shd w:val="clear" w:color="auto" w:fill="FFFFFF"/>
        </w:rPr>
      </w:pPr>
    </w:p>
    <w:p w14:paraId="2D5F8FD3" w14:textId="77777777" w:rsidR="00444E39" w:rsidRPr="002D079C" w:rsidRDefault="00CB099B" w:rsidP="00ED371D">
      <w:pPr>
        <w:pStyle w:val="ListParagraph"/>
        <w:spacing w:line="360" w:lineRule="auto"/>
        <w:ind w:left="1440"/>
        <w:jc w:val="both"/>
        <w:rPr>
          <w:rFonts w:ascii="Times New Roman" w:hAnsi="Times New Roman" w:cs="Times New Roman"/>
          <w:i/>
          <w:shd w:val="clear" w:color="auto" w:fill="FFFFFF"/>
        </w:rPr>
      </w:pPr>
      <w:r w:rsidRPr="002D079C">
        <w:rPr>
          <w:rFonts w:ascii="Times New Roman" w:hAnsi="Times New Roman" w:cs="Times New Roman"/>
          <w:i/>
          <w:shd w:val="clear" w:color="auto" w:fill="FFFFFF"/>
        </w:rPr>
        <w:t>These have been dealt with extensively in correspondence and I look forward to hearing from you as to how you suggest the professionals can resolve these matters …”</w:t>
      </w:r>
    </w:p>
    <w:p w14:paraId="461D66B2" w14:textId="77777777" w:rsidR="00444E39" w:rsidRPr="002D079C" w:rsidRDefault="00444E39" w:rsidP="00ED371D">
      <w:pPr>
        <w:pStyle w:val="ListParagraph"/>
        <w:spacing w:line="360" w:lineRule="auto"/>
        <w:ind w:left="1440"/>
        <w:jc w:val="both"/>
        <w:rPr>
          <w:rFonts w:ascii="Times New Roman" w:hAnsi="Times New Roman" w:cs="Times New Roman"/>
          <w:shd w:val="clear" w:color="auto" w:fill="FFFFFF"/>
        </w:rPr>
      </w:pPr>
    </w:p>
    <w:p w14:paraId="70F99AB8" w14:textId="77777777" w:rsidR="00444E39"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On 17 April 2018 William replied as follows:</w:t>
      </w:r>
    </w:p>
    <w:p w14:paraId="32B17FCD" w14:textId="77777777" w:rsidR="00444E39" w:rsidRPr="002D079C" w:rsidRDefault="00444E39" w:rsidP="00ED371D">
      <w:pPr>
        <w:pStyle w:val="ListParagraph"/>
        <w:spacing w:line="360" w:lineRule="auto"/>
        <w:jc w:val="both"/>
        <w:rPr>
          <w:rFonts w:ascii="Times New Roman" w:hAnsi="Times New Roman" w:cs="Times New Roman"/>
          <w:shd w:val="clear" w:color="auto" w:fill="FFFFFF"/>
        </w:rPr>
      </w:pPr>
    </w:p>
    <w:p w14:paraId="5E80B828" w14:textId="77777777" w:rsidR="00444E39" w:rsidRPr="002D079C" w:rsidRDefault="00CB099B" w:rsidP="00ED371D">
      <w:pPr>
        <w:pStyle w:val="ListParagraph"/>
        <w:spacing w:line="360" w:lineRule="auto"/>
        <w:ind w:left="1440"/>
        <w:jc w:val="both"/>
        <w:rPr>
          <w:rFonts w:ascii="Times New Roman" w:hAnsi="Times New Roman" w:cs="Times New Roman"/>
          <w:i/>
          <w:shd w:val="clear" w:color="auto" w:fill="FFFFFF"/>
        </w:rPr>
      </w:pPr>
      <w:r w:rsidRPr="002D079C">
        <w:rPr>
          <w:rFonts w:ascii="Times New Roman" w:hAnsi="Times New Roman" w:cs="Times New Roman"/>
          <w:i/>
          <w:shd w:val="clear" w:color="auto" w:fill="FFFFFF"/>
        </w:rPr>
        <w:t>“</w:t>
      </w:r>
      <w:r w:rsidR="003A1F18" w:rsidRPr="002D079C">
        <w:rPr>
          <w:rFonts w:ascii="Times New Roman" w:hAnsi="Times New Roman" w:cs="Times New Roman"/>
          <w:i/>
          <w:shd w:val="clear" w:color="auto" w:fill="FFFFFF"/>
        </w:rPr>
        <w:t>With respect, your position on 106 has not been dealt with in correspondence let alone ex</w:t>
      </w:r>
      <w:r w:rsidR="001A131A">
        <w:rPr>
          <w:rFonts w:ascii="Times New Roman" w:hAnsi="Times New Roman" w:cs="Times New Roman"/>
          <w:i/>
          <w:shd w:val="clear" w:color="auto" w:fill="FFFFFF"/>
        </w:rPr>
        <w:t>tensively</w:t>
      </w:r>
      <w:r w:rsidR="003A1F18" w:rsidRPr="002D079C">
        <w:rPr>
          <w:rFonts w:ascii="Times New Roman" w:hAnsi="Times New Roman" w:cs="Times New Roman"/>
          <w:i/>
          <w:shd w:val="clear" w:color="auto" w:fill="FFFFFF"/>
        </w:rPr>
        <w:t>.</w:t>
      </w:r>
    </w:p>
    <w:p w14:paraId="0B25CAD3" w14:textId="77777777" w:rsidR="003A1F18" w:rsidRPr="002D079C" w:rsidRDefault="003A1F18" w:rsidP="00ED371D">
      <w:pPr>
        <w:pStyle w:val="ListParagraph"/>
        <w:spacing w:line="360" w:lineRule="auto"/>
        <w:ind w:left="1440"/>
        <w:jc w:val="both"/>
        <w:rPr>
          <w:rFonts w:ascii="Times New Roman" w:hAnsi="Times New Roman" w:cs="Times New Roman"/>
          <w:i/>
          <w:shd w:val="clear" w:color="auto" w:fill="FFFFFF"/>
        </w:rPr>
      </w:pPr>
    </w:p>
    <w:p w14:paraId="43E2B088" w14:textId="77777777" w:rsidR="003A1F18" w:rsidRPr="002D079C" w:rsidRDefault="00CB099B" w:rsidP="00ED371D">
      <w:pPr>
        <w:pStyle w:val="ListParagraph"/>
        <w:spacing w:line="360" w:lineRule="auto"/>
        <w:ind w:left="1440"/>
        <w:jc w:val="both"/>
        <w:rPr>
          <w:rFonts w:ascii="Times New Roman" w:hAnsi="Times New Roman" w:cs="Times New Roman"/>
          <w:i/>
          <w:shd w:val="clear" w:color="auto" w:fill="FFFFFF"/>
        </w:rPr>
      </w:pPr>
      <w:r w:rsidRPr="002D079C">
        <w:rPr>
          <w:rFonts w:ascii="Times New Roman" w:hAnsi="Times New Roman" w:cs="Times New Roman"/>
          <w:i/>
          <w:shd w:val="clear" w:color="auto" w:fill="FFFFFF"/>
        </w:rPr>
        <w:t>In fact in the correspondence … you have avoided even mentioning it. So please set it out … now.</w:t>
      </w:r>
    </w:p>
    <w:p w14:paraId="6A9B2DDE" w14:textId="77777777" w:rsidR="003A1F18" w:rsidRPr="002D079C" w:rsidRDefault="003A1F18" w:rsidP="00ED371D">
      <w:pPr>
        <w:pStyle w:val="ListParagraph"/>
        <w:spacing w:line="360" w:lineRule="auto"/>
        <w:ind w:left="1440"/>
        <w:jc w:val="both"/>
        <w:rPr>
          <w:rFonts w:ascii="Times New Roman" w:hAnsi="Times New Roman" w:cs="Times New Roman"/>
          <w:i/>
          <w:shd w:val="clear" w:color="auto" w:fill="FFFFFF"/>
        </w:rPr>
      </w:pPr>
    </w:p>
    <w:p w14:paraId="5E3B7D08" w14:textId="77777777" w:rsidR="003A1F18" w:rsidRPr="002D079C" w:rsidRDefault="00CB099B" w:rsidP="00ED371D">
      <w:pPr>
        <w:pStyle w:val="ListParagraph"/>
        <w:spacing w:line="360" w:lineRule="auto"/>
        <w:ind w:left="1440"/>
        <w:jc w:val="both"/>
        <w:rPr>
          <w:rFonts w:ascii="Times New Roman" w:hAnsi="Times New Roman" w:cs="Times New Roman"/>
          <w:i/>
          <w:shd w:val="clear" w:color="auto" w:fill="FFFFFF"/>
        </w:rPr>
      </w:pPr>
      <w:r w:rsidRPr="002D079C">
        <w:rPr>
          <w:rFonts w:ascii="Times New Roman" w:hAnsi="Times New Roman" w:cs="Times New Roman"/>
          <w:i/>
          <w:shd w:val="clear" w:color="auto" w:fill="FFFFFF"/>
        </w:rPr>
        <w:t>The position is – it is mistakenly in your name.</w:t>
      </w:r>
    </w:p>
    <w:p w14:paraId="2B387E83" w14:textId="77777777" w:rsidR="003A1F18" w:rsidRPr="002D079C" w:rsidRDefault="003A1F18" w:rsidP="00ED371D">
      <w:pPr>
        <w:pStyle w:val="ListParagraph"/>
        <w:spacing w:line="360" w:lineRule="auto"/>
        <w:ind w:left="1440"/>
        <w:jc w:val="both"/>
        <w:rPr>
          <w:rFonts w:ascii="Times New Roman" w:hAnsi="Times New Roman" w:cs="Times New Roman"/>
          <w:i/>
          <w:shd w:val="clear" w:color="auto" w:fill="FFFFFF"/>
        </w:rPr>
      </w:pPr>
    </w:p>
    <w:p w14:paraId="315A42EE" w14:textId="77777777" w:rsidR="003A1F18" w:rsidRPr="002D079C" w:rsidRDefault="00CB099B" w:rsidP="00ED371D">
      <w:pPr>
        <w:pStyle w:val="ListParagraph"/>
        <w:spacing w:line="360" w:lineRule="auto"/>
        <w:ind w:left="1440"/>
        <w:jc w:val="both"/>
        <w:rPr>
          <w:rFonts w:ascii="Times New Roman" w:hAnsi="Times New Roman" w:cs="Times New Roman"/>
          <w:i/>
          <w:shd w:val="clear" w:color="auto" w:fill="FFFFFF"/>
        </w:rPr>
      </w:pPr>
      <w:r w:rsidRPr="002D079C">
        <w:rPr>
          <w:rFonts w:ascii="Times New Roman" w:hAnsi="Times New Roman" w:cs="Times New Roman"/>
          <w:i/>
          <w:shd w:val="clear" w:color="auto" w:fill="FFFFFF"/>
        </w:rPr>
        <w:t xml:space="preserve">You never paid for it in 1990 nor at any time </w:t>
      </w:r>
      <w:r w:rsidRPr="002D079C">
        <w:rPr>
          <w:rFonts w:ascii="Times New Roman" w:hAnsi="Times New Roman" w:cs="Times New Roman"/>
          <w:i/>
          <w:shd w:val="clear" w:color="auto" w:fill="FFFFFF"/>
        </w:rPr>
        <w:t>since.</w:t>
      </w:r>
    </w:p>
    <w:p w14:paraId="6EC6680B" w14:textId="77777777" w:rsidR="003A1F18" w:rsidRPr="002D079C" w:rsidRDefault="003A1F18" w:rsidP="00ED371D">
      <w:pPr>
        <w:pStyle w:val="ListParagraph"/>
        <w:spacing w:line="360" w:lineRule="auto"/>
        <w:ind w:left="1440"/>
        <w:jc w:val="both"/>
        <w:rPr>
          <w:rFonts w:ascii="Times New Roman" w:hAnsi="Times New Roman" w:cs="Times New Roman"/>
          <w:i/>
          <w:shd w:val="clear" w:color="auto" w:fill="FFFFFF"/>
        </w:rPr>
      </w:pPr>
    </w:p>
    <w:p w14:paraId="4C92680E" w14:textId="77777777" w:rsidR="003A1F18" w:rsidRPr="002D079C" w:rsidRDefault="00CB099B" w:rsidP="00ED371D">
      <w:pPr>
        <w:pStyle w:val="ListParagraph"/>
        <w:spacing w:line="360" w:lineRule="auto"/>
        <w:ind w:left="1440"/>
        <w:jc w:val="both"/>
        <w:rPr>
          <w:rFonts w:ascii="Times New Roman" w:hAnsi="Times New Roman" w:cs="Times New Roman"/>
          <w:i/>
          <w:shd w:val="clear" w:color="auto" w:fill="FFFFFF"/>
        </w:rPr>
      </w:pPr>
      <w:r w:rsidRPr="002D079C">
        <w:rPr>
          <w:rFonts w:ascii="Times New Roman" w:hAnsi="Times New Roman" w:cs="Times New Roman"/>
          <w:i/>
          <w:shd w:val="clear" w:color="auto" w:fill="FFFFFF"/>
        </w:rPr>
        <w:t>You have been receiving the rental income and you now owe that as well. That is my position.</w:t>
      </w:r>
    </w:p>
    <w:p w14:paraId="27AEB6E1" w14:textId="77777777" w:rsidR="003A1F18" w:rsidRPr="002D079C" w:rsidRDefault="003A1F18" w:rsidP="00ED371D">
      <w:pPr>
        <w:pStyle w:val="ListParagraph"/>
        <w:spacing w:line="360" w:lineRule="auto"/>
        <w:ind w:left="1440"/>
        <w:jc w:val="both"/>
        <w:rPr>
          <w:rFonts w:ascii="Times New Roman" w:hAnsi="Times New Roman" w:cs="Times New Roman"/>
          <w:i/>
          <w:shd w:val="clear" w:color="auto" w:fill="FFFFFF"/>
        </w:rPr>
      </w:pPr>
    </w:p>
    <w:p w14:paraId="74AAAEC0" w14:textId="77777777" w:rsidR="003A1F18" w:rsidRPr="002D079C" w:rsidRDefault="00CB099B" w:rsidP="00ED371D">
      <w:pPr>
        <w:pStyle w:val="ListParagraph"/>
        <w:spacing w:line="360" w:lineRule="auto"/>
        <w:ind w:left="1440"/>
        <w:jc w:val="both"/>
        <w:rPr>
          <w:rFonts w:ascii="Times New Roman" w:hAnsi="Times New Roman" w:cs="Times New Roman"/>
          <w:i/>
          <w:shd w:val="clear" w:color="auto" w:fill="FFFFFF"/>
        </w:rPr>
      </w:pPr>
      <w:r w:rsidRPr="002D079C">
        <w:rPr>
          <w:rFonts w:ascii="Times New Roman" w:hAnsi="Times New Roman" w:cs="Times New Roman"/>
          <w:i/>
          <w:shd w:val="clear" w:color="auto" w:fill="FFFFFF"/>
        </w:rPr>
        <w:t>What are you expecting the professionals to resolve that prevents you from being [able] to resolve [this] for yourself?</w:t>
      </w:r>
      <w:r w:rsidR="006E7346" w:rsidRPr="002D079C">
        <w:rPr>
          <w:rFonts w:ascii="Times New Roman" w:hAnsi="Times New Roman" w:cs="Times New Roman"/>
          <w:i/>
          <w:shd w:val="clear" w:color="auto" w:fill="FFFFFF"/>
        </w:rPr>
        <w:t>”</w:t>
      </w:r>
    </w:p>
    <w:p w14:paraId="52FEF3DC" w14:textId="77777777" w:rsidR="00444E39" w:rsidRPr="002D079C" w:rsidRDefault="00444E39" w:rsidP="00ED371D">
      <w:pPr>
        <w:pStyle w:val="ListParagraph"/>
        <w:spacing w:line="360" w:lineRule="auto"/>
        <w:jc w:val="both"/>
        <w:rPr>
          <w:rFonts w:ascii="Times New Roman" w:hAnsi="Times New Roman" w:cs="Times New Roman"/>
        </w:rPr>
      </w:pPr>
    </w:p>
    <w:p w14:paraId="19DE1F5B" w14:textId="77777777" w:rsidR="003A1F18"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 xml:space="preserve">I was not shown any response by </w:t>
      </w:r>
      <w:r w:rsidRPr="002D079C">
        <w:rPr>
          <w:rFonts w:ascii="Times New Roman" w:hAnsi="Times New Roman" w:cs="Times New Roman"/>
          <w:shd w:val="clear" w:color="auto" w:fill="FFFFFF"/>
        </w:rPr>
        <w:t>Elias to this email.</w:t>
      </w:r>
    </w:p>
    <w:p w14:paraId="7965B721" w14:textId="77777777" w:rsidR="003A1F18" w:rsidRPr="002D079C" w:rsidRDefault="003A1F18" w:rsidP="00ED371D">
      <w:pPr>
        <w:pStyle w:val="ListParagraph"/>
        <w:spacing w:line="360" w:lineRule="auto"/>
        <w:jc w:val="both"/>
        <w:rPr>
          <w:rFonts w:ascii="Times New Roman" w:hAnsi="Times New Roman" w:cs="Times New Roman"/>
        </w:rPr>
      </w:pPr>
    </w:p>
    <w:p w14:paraId="4E2F5B5B" w14:textId="77777777" w:rsidR="003A1F18"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Michael Zelouf, the brother</w:t>
      </w:r>
      <w:r w:rsidR="003A7604">
        <w:rPr>
          <w:rFonts w:ascii="Times New Roman" w:hAnsi="Times New Roman" w:cs="Times New Roman"/>
          <w:shd w:val="clear" w:color="auto" w:fill="FFFFFF"/>
        </w:rPr>
        <w:t>s’</w:t>
      </w:r>
      <w:r w:rsidRPr="002D079C">
        <w:rPr>
          <w:rFonts w:ascii="Times New Roman" w:hAnsi="Times New Roman" w:cs="Times New Roman"/>
          <w:shd w:val="clear" w:color="auto" w:fill="FFFFFF"/>
        </w:rPr>
        <w:t xml:space="preserve"> nephew, then became involved in an effort to resolve this and the other disputes that had begun to flare up between the brothers. </w:t>
      </w:r>
    </w:p>
    <w:p w14:paraId="09D0A155" w14:textId="77777777" w:rsidR="00505437" w:rsidRPr="002D079C" w:rsidRDefault="00505437" w:rsidP="00ED371D">
      <w:pPr>
        <w:pStyle w:val="ListParagraph"/>
        <w:spacing w:line="360" w:lineRule="auto"/>
        <w:jc w:val="both"/>
        <w:rPr>
          <w:rFonts w:ascii="Times New Roman" w:hAnsi="Times New Roman" w:cs="Times New Roman"/>
        </w:rPr>
      </w:pPr>
    </w:p>
    <w:p w14:paraId="23C9E33E" w14:textId="77777777" w:rsidR="003A1F18" w:rsidRPr="002D079C" w:rsidRDefault="00CB099B" w:rsidP="00ED371D">
      <w:pPr>
        <w:pStyle w:val="ListParagraph"/>
        <w:numPr>
          <w:ilvl w:val="0"/>
          <w:numId w:val="1"/>
        </w:numPr>
        <w:spacing w:line="360" w:lineRule="auto"/>
        <w:jc w:val="both"/>
        <w:rPr>
          <w:rFonts w:ascii="Times New Roman" w:hAnsi="Times New Roman" w:cs="Times New Roman"/>
          <w:shd w:val="clear" w:color="auto" w:fill="FFFFFF"/>
        </w:rPr>
      </w:pPr>
      <w:r w:rsidRPr="002D079C">
        <w:rPr>
          <w:rFonts w:ascii="Times New Roman" w:hAnsi="Times New Roman" w:cs="Times New Roman"/>
        </w:rPr>
        <w:t>An email dated 6 May 2019 from Mr Zelouf to William begins: “</w:t>
      </w:r>
      <w:r w:rsidRPr="002D079C">
        <w:rPr>
          <w:rFonts w:ascii="Times New Roman" w:hAnsi="Times New Roman" w:cs="Times New Roman"/>
          <w:i/>
        </w:rPr>
        <w:t>I just spok</w:t>
      </w:r>
      <w:r w:rsidRPr="002D079C">
        <w:rPr>
          <w:rFonts w:ascii="Times New Roman" w:hAnsi="Times New Roman" w:cs="Times New Roman"/>
          <w:i/>
        </w:rPr>
        <w:t>e to Elias over the phone</w:t>
      </w:r>
      <w:r w:rsidRPr="002D079C">
        <w:rPr>
          <w:rFonts w:ascii="Times New Roman" w:hAnsi="Times New Roman" w:cs="Times New Roman"/>
        </w:rPr>
        <w:t>”. Paragraph 4 of that email reads as follows:</w:t>
      </w:r>
    </w:p>
    <w:p w14:paraId="131F7F31" w14:textId="77777777" w:rsidR="00834FB6" w:rsidRPr="002D079C" w:rsidRDefault="00834FB6" w:rsidP="00ED371D">
      <w:pPr>
        <w:pStyle w:val="ListParagraph"/>
        <w:spacing w:line="360" w:lineRule="auto"/>
        <w:jc w:val="both"/>
        <w:rPr>
          <w:rFonts w:ascii="Times New Roman" w:hAnsi="Times New Roman" w:cs="Times New Roman"/>
          <w:shd w:val="clear" w:color="auto" w:fill="FFFFFF"/>
        </w:rPr>
      </w:pPr>
    </w:p>
    <w:p w14:paraId="3A5F4116" w14:textId="77777777" w:rsidR="00834FB6" w:rsidRPr="002D079C" w:rsidRDefault="00CB099B" w:rsidP="00ED371D">
      <w:pPr>
        <w:pStyle w:val="ListParagraph"/>
        <w:spacing w:line="360" w:lineRule="auto"/>
        <w:ind w:left="1440"/>
        <w:jc w:val="both"/>
        <w:rPr>
          <w:rFonts w:ascii="Times New Roman" w:hAnsi="Times New Roman" w:cs="Times New Roman"/>
          <w:i/>
          <w:shd w:val="clear" w:color="auto" w:fill="FFFFFF"/>
        </w:rPr>
      </w:pPr>
      <w:r w:rsidRPr="002D079C">
        <w:rPr>
          <w:rFonts w:ascii="Times New Roman" w:hAnsi="Times New Roman" w:cs="Times New Roman"/>
          <w:i/>
          <w:shd w:val="clear" w:color="auto" w:fill="FFFFFF"/>
        </w:rPr>
        <w:t xml:space="preserve">“106 – I asked the two questions as you asked, i.e. where is the evidence Elias paid and what price did you agree to sell for. </w:t>
      </w:r>
      <w:r w:rsidR="001A2D60" w:rsidRPr="002D079C">
        <w:rPr>
          <w:rFonts w:ascii="Times New Roman" w:hAnsi="Times New Roman" w:cs="Times New Roman"/>
          <w:i/>
          <w:shd w:val="clear" w:color="auto" w:fill="FFFFFF"/>
        </w:rPr>
        <w:t>He purposely avoided answering by asking why isn’t William giving me my loan money so I can live?”</w:t>
      </w:r>
    </w:p>
    <w:p w14:paraId="7350AB00" w14:textId="77777777" w:rsidR="00505437" w:rsidRPr="002D079C" w:rsidRDefault="00505437" w:rsidP="00ED371D">
      <w:pPr>
        <w:pStyle w:val="ListParagraph"/>
        <w:spacing w:line="360" w:lineRule="auto"/>
        <w:jc w:val="both"/>
        <w:rPr>
          <w:rFonts w:ascii="Times New Roman" w:hAnsi="Times New Roman" w:cs="Times New Roman"/>
          <w:shd w:val="clear" w:color="auto" w:fill="FFFFFF"/>
        </w:rPr>
      </w:pPr>
    </w:p>
    <w:p w14:paraId="78BD202C" w14:textId="77777777" w:rsidR="00505437" w:rsidRPr="002D079C" w:rsidRDefault="00CB099B" w:rsidP="00ED371D">
      <w:pPr>
        <w:pStyle w:val="ListParagraph"/>
        <w:numPr>
          <w:ilvl w:val="0"/>
          <w:numId w:val="1"/>
        </w:numPr>
        <w:spacing w:line="360" w:lineRule="auto"/>
        <w:jc w:val="both"/>
        <w:rPr>
          <w:rFonts w:ascii="Times New Roman" w:hAnsi="Times New Roman" w:cs="Times New Roman"/>
          <w:shd w:val="clear" w:color="auto" w:fill="FFFFFF"/>
        </w:rPr>
      </w:pPr>
      <w:r w:rsidRPr="002D079C">
        <w:rPr>
          <w:rFonts w:ascii="Times New Roman" w:hAnsi="Times New Roman" w:cs="Times New Roman"/>
          <w:shd w:val="clear" w:color="auto" w:fill="FFFFFF"/>
        </w:rPr>
        <w:t>On 7 May</w:t>
      </w:r>
      <w:r w:rsidR="00607B93" w:rsidRPr="002D079C">
        <w:rPr>
          <w:rFonts w:ascii="Times New Roman" w:hAnsi="Times New Roman" w:cs="Times New Roman"/>
          <w:shd w:val="clear" w:color="auto" w:fill="FFFFFF"/>
        </w:rPr>
        <w:t xml:space="preserve"> 2019</w:t>
      </w:r>
      <w:r w:rsidRPr="002D079C">
        <w:rPr>
          <w:rFonts w:ascii="Times New Roman" w:hAnsi="Times New Roman" w:cs="Times New Roman"/>
          <w:shd w:val="clear" w:color="auto" w:fill="FFFFFF"/>
        </w:rPr>
        <w:t xml:space="preserve"> Mr Zelouf emailed Elias as follows:</w:t>
      </w:r>
    </w:p>
    <w:p w14:paraId="0A883DE3" w14:textId="77777777" w:rsidR="001A2D60" w:rsidRPr="002D079C" w:rsidRDefault="001A2D60" w:rsidP="00ED371D">
      <w:pPr>
        <w:pStyle w:val="ListParagraph"/>
        <w:spacing w:line="360" w:lineRule="auto"/>
        <w:jc w:val="both"/>
        <w:rPr>
          <w:rFonts w:ascii="Times New Roman" w:hAnsi="Times New Roman" w:cs="Times New Roman"/>
          <w:shd w:val="clear" w:color="auto" w:fill="FFFFFF"/>
        </w:rPr>
      </w:pPr>
    </w:p>
    <w:p w14:paraId="27BAD15B" w14:textId="77777777" w:rsidR="001A2D60" w:rsidRPr="002D079C" w:rsidRDefault="00CB099B" w:rsidP="00ED371D">
      <w:pPr>
        <w:pStyle w:val="ListParagraph"/>
        <w:spacing w:line="360" w:lineRule="auto"/>
        <w:ind w:left="1440"/>
        <w:jc w:val="both"/>
        <w:rPr>
          <w:rFonts w:ascii="Times New Roman" w:hAnsi="Times New Roman" w:cs="Times New Roman"/>
          <w:i/>
          <w:shd w:val="clear" w:color="auto" w:fill="FFFFFF"/>
        </w:rPr>
      </w:pPr>
      <w:r w:rsidRPr="002D079C">
        <w:rPr>
          <w:rFonts w:ascii="Times New Roman" w:hAnsi="Times New Roman" w:cs="Times New Roman"/>
          <w:i/>
          <w:shd w:val="clear" w:color="auto" w:fill="FFFFFF"/>
        </w:rPr>
        <w:t>“Dear Elias</w:t>
      </w:r>
    </w:p>
    <w:p w14:paraId="44FE6A1F" w14:textId="77777777" w:rsidR="001A2D60" w:rsidRPr="002D079C" w:rsidRDefault="00CB099B" w:rsidP="00ED371D">
      <w:pPr>
        <w:pStyle w:val="ListParagraph"/>
        <w:spacing w:line="360" w:lineRule="auto"/>
        <w:ind w:left="1440"/>
        <w:jc w:val="both"/>
        <w:rPr>
          <w:rFonts w:ascii="Times New Roman" w:hAnsi="Times New Roman" w:cs="Times New Roman"/>
          <w:i/>
          <w:shd w:val="clear" w:color="auto" w:fill="FFFFFF"/>
        </w:rPr>
      </w:pPr>
      <w:r w:rsidRPr="002D079C">
        <w:rPr>
          <w:rFonts w:ascii="Times New Roman" w:hAnsi="Times New Roman" w:cs="Times New Roman"/>
          <w:i/>
          <w:shd w:val="clear" w:color="auto" w:fill="FFFFFF"/>
        </w:rPr>
        <w:t xml:space="preserve">As you know I have deep love and respect for both you and William. Not only is your dispute with William ripping our family apart, but it’s </w:t>
      </w:r>
      <w:r w:rsidRPr="002D079C">
        <w:rPr>
          <w:rFonts w:ascii="Times New Roman" w:hAnsi="Times New Roman" w:cs="Times New Roman"/>
          <w:i/>
          <w:shd w:val="clear" w:color="auto" w:fill="FFFFFF"/>
        </w:rPr>
        <w:t>destroying a core value you both brought me up to believe in, i.e. the importance and strength of a united family.</w:t>
      </w:r>
    </w:p>
    <w:p w14:paraId="6F3A0DD6" w14:textId="77777777" w:rsidR="001A2D60" w:rsidRPr="002D079C" w:rsidRDefault="00CB099B" w:rsidP="00ED371D">
      <w:pPr>
        <w:pStyle w:val="ListParagraph"/>
        <w:spacing w:line="360" w:lineRule="auto"/>
        <w:ind w:left="1440"/>
        <w:jc w:val="both"/>
        <w:rPr>
          <w:rFonts w:ascii="Times New Roman" w:hAnsi="Times New Roman" w:cs="Times New Roman"/>
          <w:i/>
          <w:shd w:val="clear" w:color="auto" w:fill="FFFFFF"/>
        </w:rPr>
      </w:pPr>
      <w:r w:rsidRPr="002D079C">
        <w:rPr>
          <w:rFonts w:ascii="Times New Roman" w:hAnsi="Times New Roman" w:cs="Times New Roman"/>
          <w:i/>
          <w:shd w:val="clear" w:color="auto" w:fill="FFFFFF"/>
        </w:rPr>
        <w:t>…</w:t>
      </w:r>
    </w:p>
    <w:p w14:paraId="2131BE22" w14:textId="77777777" w:rsidR="001A2D60" w:rsidRPr="002D079C" w:rsidRDefault="00CB099B" w:rsidP="00ED371D">
      <w:pPr>
        <w:pStyle w:val="ListParagraph"/>
        <w:spacing w:line="360" w:lineRule="auto"/>
        <w:ind w:left="1440"/>
        <w:jc w:val="both"/>
        <w:rPr>
          <w:rFonts w:ascii="Times New Roman" w:hAnsi="Times New Roman" w:cs="Times New Roman"/>
          <w:i/>
          <w:shd w:val="clear" w:color="auto" w:fill="FFFFFF"/>
        </w:rPr>
      </w:pPr>
      <w:r w:rsidRPr="002D079C">
        <w:rPr>
          <w:rFonts w:ascii="Times New Roman" w:hAnsi="Times New Roman" w:cs="Times New Roman"/>
          <w:i/>
          <w:shd w:val="clear" w:color="auto" w:fill="FFFFFF"/>
        </w:rPr>
        <w:t xml:space="preserve">As you requested I’m putting everything in writing. </w:t>
      </w:r>
    </w:p>
    <w:p w14:paraId="0C57EDB4" w14:textId="77777777" w:rsidR="001A2D60" w:rsidRPr="002D079C" w:rsidRDefault="00CB099B" w:rsidP="00ED371D">
      <w:pPr>
        <w:pStyle w:val="ListParagraph"/>
        <w:spacing w:line="360" w:lineRule="auto"/>
        <w:ind w:left="1440"/>
        <w:jc w:val="both"/>
        <w:rPr>
          <w:rFonts w:ascii="Times New Roman" w:hAnsi="Times New Roman" w:cs="Times New Roman"/>
          <w:i/>
          <w:shd w:val="clear" w:color="auto" w:fill="FFFFFF"/>
        </w:rPr>
      </w:pPr>
      <w:r w:rsidRPr="002D079C">
        <w:rPr>
          <w:rFonts w:ascii="Times New Roman" w:hAnsi="Times New Roman" w:cs="Times New Roman"/>
          <w:i/>
          <w:shd w:val="clear" w:color="auto" w:fill="FFFFFF"/>
        </w:rPr>
        <w:t>…</w:t>
      </w:r>
    </w:p>
    <w:p w14:paraId="2446D395" w14:textId="77777777" w:rsidR="001A2D60" w:rsidRPr="002D079C" w:rsidRDefault="00CB099B" w:rsidP="00ED371D">
      <w:pPr>
        <w:pStyle w:val="ListParagraph"/>
        <w:spacing w:line="360" w:lineRule="auto"/>
        <w:ind w:left="1440"/>
        <w:jc w:val="both"/>
        <w:rPr>
          <w:rFonts w:ascii="Times New Roman" w:hAnsi="Times New Roman" w:cs="Times New Roman"/>
          <w:i/>
          <w:u w:val="single"/>
          <w:shd w:val="clear" w:color="auto" w:fill="FFFFFF"/>
        </w:rPr>
      </w:pPr>
      <w:r w:rsidRPr="002D079C">
        <w:rPr>
          <w:rFonts w:ascii="Times New Roman" w:hAnsi="Times New Roman" w:cs="Times New Roman"/>
          <w:i/>
          <w:u w:val="single"/>
          <w:shd w:val="clear" w:color="auto" w:fill="FFFFFF"/>
        </w:rPr>
        <w:t>106 Nottingham Terrace</w:t>
      </w:r>
    </w:p>
    <w:p w14:paraId="4C2FAFA7" w14:textId="77777777" w:rsidR="001A2D60" w:rsidRPr="002D079C" w:rsidRDefault="00CB099B" w:rsidP="00ED371D">
      <w:pPr>
        <w:pStyle w:val="ListParagraph"/>
        <w:spacing w:line="360" w:lineRule="auto"/>
        <w:ind w:left="1440"/>
        <w:jc w:val="both"/>
        <w:rPr>
          <w:rFonts w:ascii="Times New Roman" w:hAnsi="Times New Roman" w:cs="Times New Roman"/>
          <w:i/>
          <w:shd w:val="clear" w:color="auto" w:fill="FFFFFF"/>
        </w:rPr>
      </w:pPr>
      <w:r w:rsidRPr="002D079C">
        <w:rPr>
          <w:rFonts w:ascii="Times New Roman" w:hAnsi="Times New Roman" w:cs="Times New Roman"/>
          <w:i/>
          <w:shd w:val="clear" w:color="auto" w:fill="FFFFFF"/>
        </w:rPr>
        <w:t xml:space="preserve">I know this is a sore point for you but we need to be </w:t>
      </w:r>
      <w:r w:rsidRPr="002D079C">
        <w:rPr>
          <w:rFonts w:ascii="Times New Roman" w:hAnsi="Times New Roman" w:cs="Times New Roman"/>
          <w:i/>
          <w:shd w:val="clear" w:color="auto" w:fill="FFFFFF"/>
        </w:rPr>
        <w:t>pragmatic here and deal with the matter. Either you bought the asset or you are William’s proxy.</w:t>
      </w:r>
    </w:p>
    <w:p w14:paraId="5C72802B" w14:textId="77777777" w:rsidR="001A2D60" w:rsidRPr="002D079C" w:rsidRDefault="001A2D60" w:rsidP="00ED371D">
      <w:pPr>
        <w:pStyle w:val="ListParagraph"/>
        <w:spacing w:line="360" w:lineRule="auto"/>
        <w:ind w:left="1440"/>
        <w:jc w:val="both"/>
        <w:rPr>
          <w:rFonts w:ascii="Times New Roman" w:hAnsi="Times New Roman" w:cs="Times New Roman"/>
          <w:i/>
          <w:shd w:val="clear" w:color="auto" w:fill="FFFFFF"/>
        </w:rPr>
      </w:pPr>
    </w:p>
    <w:p w14:paraId="2FABDE0B" w14:textId="77777777" w:rsidR="001A2D60" w:rsidRPr="002D079C" w:rsidRDefault="00CB099B" w:rsidP="00ED371D">
      <w:pPr>
        <w:pStyle w:val="ListParagraph"/>
        <w:spacing w:line="360" w:lineRule="auto"/>
        <w:ind w:left="1440"/>
        <w:jc w:val="both"/>
        <w:rPr>
          <w:rFonts w:ascii="Times New Roman" w:hAnsi="Times New Roman" w:cs="Times New Roman"/>
          <w:i/>
          <w:shd w:val="clear" w:color="auto" w:fill="FFFFFF"/>
        </w:rPr>
      </w:pPr>
      <w:r w:rsidRPr="002D079C">
        <w:rPr>
          <w:rFonts w:ascii="Times New Roman" w:hAnsi="Times New Roman" w:cs="Times New Roman"/>
          <w:i/>
          <w:shd w:val="clear" w:color="auto" w:fill="FFFFFF"/>
        </w:rPr>
        <w:t>William asked two reasonable questions yesterday:</w:t>
      </w:r>
    </w:p>
    <w:p w14:paraId="6F721F77" w14:textId="77777777" w:rsidR="001A2D60" w:rsidRPr="002D079C" w:rsidRDefault="001A2D60" w:rsidP="00ED371D">
      <w:pPr>
        <w:pStyle w:val="ListParagraph"/>
        <w:spacing w:line="360" w:lineRule="auto"/>
        <w:ind w:left="1440"/>
        <w:jc w:val="both"/>
        <w:rPr>
          <w:rFonts w:ascii="Times New Roman" w:hAnsi="Times New Roman" w:cs="Times New Roman"/>
          <w:i/>
          <w:shd w:val="clear" w:color="auto" w:fill="FFFFFF"/>
        </w:rPr>
      </w:pPr>
    </w:p>
    <w:p w14:paraId="082DFF69" w14:textId="77777777" w:rsidR="001A2D60" w:rsidRPr="002D079C" w:rsidRDefault="00CB099B" w:rsidP="00ED371D">
      <w:pPr>
        <w:pStyle w:val="ListParagraph"/>
        <w:numPr>
          <w:ilvl w:val="0"/>
          <w:numId w:val="3"/>
        </w:numPr>
        <w:spacing w:line="360" w:lineRule="auto"/>
        <w:jc w:val="both"/>
        <w:rPr>
          <w:rFonts w:ascii="Times New Roman" w:hAnsi="Times New Roman" w:cs="Times New Roman"/>
          <w:i/>
          <w:shd w:val="clear" w:color="auto" w:fill="FFFFFF"/>
        </w:rPr>
      </w:pPr>
      <w:r w:rsidRPr="002D079C">
        <w:rPr>
          <w:rFonts w:ascii="Times New Roman" w:hAnsi="Times New Roman" w:cs="Times New Roman"/>
          <w:i/>
          <w:shd w:val="clear" w:color="auto" w:fill="FFFFFF"/>
        </w:rPr>
        <w:t>Where is the evidence that you paid for the property?</w:t>
      </w:r>
    </w:p>
    <w:p w14:paraId="67AC1744" w14:textId="77777777" w:rsidR="001A2D60" w:rsidRPr="002D079C" w:rsidRDefault="00CB099B" w:rsidP="00ED371D">
      <w:pPr>
        <w:pStyle w:val="ListParagraph"/>
        <w:numPr>
          <w:ilvl w:val="0"/>
          <w:numId w:val="3"/>
        </w:numPr>
        <w:spacing w:line="360" w:lineRule="auto"/>
        <w:jc w:val="both"/>
        <w:rPr>
          <w:rFonts w:ascii="Times New Roman" w:hAnsi="Times New Roman" w:cs="Times New Roman"/>
          <w:i/>
          <w:shd w:val="clear" w:color="auto" w:fill="FFFFFF"/>
        </w:rPr>
      </w:pPr>
      <w:r w:rsidRPr="002D079C">
        <w:rPr>
          <w:rFonts w:ascii="Times New Roman" w:hAnsi="Times New Roman" w:cs="Times New Roman"/>
          <w:i/>
          <w:shd w:val="clear" w:color="auto" w:fill="FFFFFF"/>
        </w:rPr>
        <w:t>What price was agreed for the sale of the property to</w:t>
      </w:r>
      <w:r w:rsidRPr="002D079C">
        <w:rPr>
          <w:rFonts w:ascii="Times New Roman" w:hAnsi="Times New Roman" w:cs="Times New Roman"/>
          <w:i/>
          <w:shd w:val="clear" w:color="auto" w:fill="FFFFFF"/>
        </w:rPr>
        <w:t xml:space="preserve"> you?</w:t>
      </w:r>
    </w:p>
    <w:p w14:paraId="5005676A" w14:textId="77777777" w:rsidR="001A2D60" w:rsidRPr="002D079C" w:rsidRDefault="001A2D60" w:rsidP="00ED371D">
      <w:pPr>
        <w:spacing w:line="360" w:lineRule="auto"/>
        <w:ind w:left="1440"/>
        <w:jc w:val="both"/>
        <w:rPr>
          <w:rFonts w:ascii="Times New Roman" w:hAnsi="Times New Roman" w:cs="Times New Roman"/>
          <w:i/>
          <w:shd w:val="clear" w:color="auto" w:fill="FFFFFF"/>
        </w:rPr>
      </w:pPr>
    </w:p>
    <w:p w14:paraId="7A5D33EE" w14:textId="77777777" w:rsidR="001A2D60" w:rsidRPr="002D079C" w:rsidRDefault="00CB099B" w:rsidP="00ED371D">
      <w:pPr>
        <w:spacing w:line="360" w:lineRule="auto"/>
        <w:ind w:left="1440"/>
        <w:jc w:val="both"/>
        <w:rPr>
          <w:rFonts w:ascii="Times New Roman" w:hAnsi="Times New Roman" w:cs="Times New Roman"/>
          <w:shd w:val="clear" w:color="auto" w:fill="FFFFFF"/>
        </w:rPr>
      </w:pPr>
      <w:r w:rsidRPr="002D079C">
        <w:rPr>
          <w:rFonts w:ascii="Times New Roman" w:hAnsi="Times New Roman" w:cs="Times New Roman"/>
          <w:i/>
          <w:shd w:val="clear" w:color="auto" w:fill="FFFFFF"/>
        </w:rPr>
        <w:t>It is reasonable to deduce that if a price for the sale was agreed and if the agreed price has been paid it should be possible to evidence and therefore the question of William’s ownership falls by the w</w:t>
      </w:r>
      <w:r w:rsidR="001A131A">
        <w:rPr>
          <w:rFonts w:ascii="Times New Roman" w:hAnsi="Times New Roman" w:cs="Times New Roman"/>
          <w:i/>
          <w:shd w:val="clear" w:color="auto" w:fill="FFFFFF"/>
        </w:rPr>
        <w:t>ay</w:t>
      </w:r>
      <w:r w:rsidRPr="002D079C">
        <w:rPr>
          <w:rFonts w:ascii="Times New Roman" w:hAnsi="Times New Roman" w:cs="Times New Roman"/>
          <w:i/>
          <w:shd w:val="clear" w:color="auto" w:fill="FFFFFF"/>
        </w:rPr>
        <w:t>side. On the flip side, if there is no evide</w:t>
      </w:r>
      <w:r w:rsidRPr="002D079C">
        <w:rPr>
          <w:rFonts w:ascii="Times New Roman" w:hAnsi="Times New Roman" w:cs="Times New Roman"/>
          <w:i/>
          <w:shd w:val="clear" w:color="auto" w:fill="FFFFFF"/>
        </w:rPr>
        <w:t xml:space="preserve">nce of a sale price being agreed and with no payment exchanging hands on what basis could it be anything </w:t>
      </w:r>
      <w:r w:rsidR="00607B93" w:rsidRPr="002D079C">
        <w:rPr>
          <w:rFonts w:ascii="Times New Roman" w:hAnsi="Times New Roman" w:cs="Times New Roman"/>
          <w:i/>
          <w:shd w:val="clear" w:color="auto" w:fill="FFFFFF"/>
        </w:rPr>
        <w:t>else than you being William’s proxy in much the same way as I was your proxy when on paper I owned 71 Nottingham Terrace?”</w:t>
      </w:r>
    </w:p>
    <w:p w14:paraId="649E3D46" w14:textId="77777777" w:rsidR="00505437" w:rsidRPr="002D079C" w:rsidRDefault="00505437" w:rsidP="00ED371D">
      <w:pPr>
        <w:pStyle w:val="ListParagraph"/>
        <w:spacing w:line="360" w:lineRule="auto"/>
        <w:jc w:val="both"/>
        <w:rPr>
          <w:rFonts w:ascii="Times New Roman" w:hAnsi="Times New Roman" w:cs="Times New Roman"/>
          <w:shd w:val="clear" w:color="auto" w:fill="FFFFFF"/>
        </w:rPr>
      </w:pPr>
    </w:p>
    <w:p w14:paraId="25A1A489" w14:textId="77777777" w:rsidR="00607B93"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On 13 May 2019 Mr Zelouf ch</w:t>
      </w:r>
      <w:r w:rsidRPr="002D079C">
        <w:rPr>
          <w:rFonts w:ascii="Times New Roman" w:hAnsi="Times New Roman" w:cs="Times New Roman"/>
          <w:shd w:val="clear" w:color="auto" w:fill="FFFFFF"/>
        </w:rPr>
        <w:t>ased Elias for a response (“</w:t>
      </w:r>
      <w:r w:rsidRPr="002D079C">
        <w:rPr>
          <w:rFonts w:ascii="Times New Roman" w:hAnsi="Times New Roman" w:cs="Times New Roman"/>
          <w:i/>
          <w:shd w:val="clear" w:color="auto" w:fill="FFFFFF"/>
        </w:rPr>
        <w:t>please supply the evidence demonstrating that a price was agreed to buy 106 and that you paid so this matter can be put to bed</w:t>
      </w:r>
      <w:r w:rsidRPr="002D079C">
        <w:rPr>
          <w:rFonts w:ascii="Times New Roman" w:hAnsi="Times New Roman" w:cs="Times New Roman"/>
          <w:shd w:val="clear" w:color="auto" w:fill="FFFFFF"/>
        </w:rPr>
        <w:t>”). Elias responded on 15 May 2019 saying, “</w:t>
      </w:r>
      <w:r w:rsidRPr="002D079C">
        <w:rPr>
          <w:rFonts w:ascii="Times New Roman" w:hAnsi="Times New Roman" w:cs="Times New Roman"/>
          <w:i/>
          <w:shd w:val="clear" w:color="auto" w:fill="FFFFFF"/>
        </w:rPr>
        <w:t>Michael, sorry I haven’t had the head to reply – its easie</w:t>
      </w:r>
      <w:r w:rsidRPr="002D079C">
        <w:rPr>
          <w:rFonts w:ascii="Times New Roman" w:hAnsi="Times New Roman" w:cs="Times New Roman"/>
          <w:i/>
          <w:shd w:val="clear" w:color="auto" w:fill="FFFFFF"/>
        </w:rPr>
        <w:t>r to talk – have been in hospital virtually all day. Best we talk when I am up to it</w:t>
      </w:r>
      <w:r w:rsidRPr="002D079C">
        <w:rPr>
          <w:rFonts w:ascii="Times New Roman" w:hAnsi="Times New Roman" w:cs="Times New Roman"/>
          <w:shd w:val="clear" w:color="auto" w:fill="FFFFFF"/>
        </w:rPr>
        <w:t xml:space="preserve">”. </w:t>
      </w:r>
    </w:p>
    <w:p w14:paraId="4531EA25" w14:textId="77777777" w:rsidR="00607B93" w:rsidRPr="002D079C" w:rsidRDefault="00607B93" w:rsidP="00ED371D">
      <w:pPr>
        <w:pStyle w:val="ListParagraph"/>
        <w:spacing w:line="360" w:lineRule="auto"/>
        <w:jc w:val="both"/>
        <w:rPr>
          <w:rFonts w:ascii="Times New Roman" w:hAnsi="Times New Roman" w:cs="Times New Roman"/>
        </w:rPr>
      </w:pPr>
    </w:p>
    <w:p w14:paraId="26F06722" w14:textId="77777777" w:rsidR="00607B93"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It would appear that Elias </w:t>
      </w:r>
      <w:r w:rsidR="005012A6" w:rsidRPr="002D079C">
        <w:rPr>
          <w:rFonts w:ascii="Times New Roman" w:hAnsi="Times New Roman" w:cs="Times New Roman"/>
        </w:rPr>
        <w:t xml:space="preserve">subsequently </w:t>
      </w:r>
      <w:r w:rsidRPr="002D079C">
        <w:rPr>
          <w:rFonts w:ascii="Times New Roman" w:hAnsi="Times New Roman" w:cs="Times New Roman"/>
        </w:rPr>
        <w:t xml:space="preserve">felt up to discussing the matter with Mr Zelouf because there was a meeting between the two of them on 31 May 2019. </w:t>
      </w:r>
      <w:r w:rsidR="00090959" w:rsidRPr="002D079C">
        <w:rPr>
          <w:rFonts w:ascii="Times New Roman" w:hAnsi="Times New Roman" w:cs="Times New Roman"/>
        </w:rPr>
        <w:t xml:space="preserve">Elias accepts that he met with Mr Zelouf to discuss matters at 72/73. </w:t>
      </w:r>
      <w:r w:rsidRPr="002D079C">
        <w:rPr>
          <w:rFonts w:ascii="Times New Roman" w:hAnsi="Times New Roman" w:cs="Times New Roman"/>
        </w:rPr>
        <w:t xml:space="preserve">A purported note of that meeting survives and is dated 31/5/18. However, as Mr Zelouf explained to me, he is dyslexic and I am satisfied, based on his evidence and </w:t>
      </w:r>
      <w:r w:rsidR="00090959" w:rsidRPr="002D079C">
        <w:rPr>
          <w:rFonts w:ascii="Times New Roman" w:hAnsi="Times New Roman" w:cs="Times New Roman"/>
        </w:rPr>
        <w:t xml:space="preserve">the </w:t>
      </w:r>
      <w:r w:rsidRPr="002D079C">
        <w:rPr>
          <w:rFonts w:ascii="Times New Roman" w:hAnsi="Times New Roman" w:cs="Times New Roman"/>
        </w:rPr>
        <w:t>chronology general</w:t>
      </w:r>
      <w:r w:rsidRPr="002D079C">
        <w:rPr>
          <w:rFonts w:ascii="Times New Roman" w:hAnsi="Times New Roman" w:cs="Times New Roman"/>
        </w:rPr>
        <w:t xml:space="preserve">ly, that this meeting took place on 31 May 2019. </w:t>
      </w:r>
      <w:r w:rsidR="00090959" w:rsidRPr="002D079C">
        <w:rPr>
          <w:rFonts w:ascii="Times New Roman" w:hAnsi="Times New Roman" w:cs="Times New Roman"/>
        </w:rPr>
        <w:t>I shall therefor</w:t>
      </w:r>
      <w:r w:rsidR="005012A6" w:rsidRPr="002D079C">
        <w:rPr>
          <w:rFonts w:ascii="Times New Roman" w:hAnsi="Times New Roman" w:cs="Times New Roman"/>
        </w:rPr>
        <w:t>e</w:t>
      </w:r>
      <w:r w:rsidR="00090959" w:rsidRPr="002D079C">
        <w:rPr>
          <w:rFonts w:ascii="Times New Roman" w:hAnsi="Times New Roman" w:cs="Times New Roman"/>
        </w:rPr>
        <w:t xml:space="preserve"> refer to this document at the May 2019 Note.</w:t>
      </w:r>
    </w:p>
    <w:p w14:paraId="6FB14716" w14:textId="77777777" w:rsidR="00090959" w:rsidRPr="002D079C" w:rsidRDefault="00090959" w:rsidP="00ED371D">
      <w:pPr>
        <w:pStyle w:val="ListParagraph"/>
        <w:spacing w:line="360" w:lineRule="auto"/>
        <w:jc w:val="both"/>
        <w:rPr>
          <w:rFonts w:ascii="Times New Roman" w:hAnsi="Times New Roman" w:cs="Times New Roman"/>
        </w:rPr>
      </w:pPr>
    </w:p>
    <w:p w14:paraId="7F00F89F" w14:textId="77777777" w:rsidR="00090959"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The May 2019 Note records the following:</w:t>
      </w:r>
    </w:p>
    <w:p w14:paraId="634EDFAD" w14:textId="77777777" w:rsidR="00090959" w:rsidRPr="002D079C" w:rsidRDefault="00090959" w:rsidP="00ED371D">
      <w:pPr>
        <w:pStyle w:val="ListParagraph"/>
        <w:spacing w:line="360" w:lineRule="auto"/>
        <w:jc w:val="both"/>
        <w:rPr>
          <w:rFonts w:ascii="Times New Roman" w:hAnsi="Times New Roman" w:cs="Times New Roman"/>
        </w:rPr>
      </w:pPr>
    </w:p>
    <w:p w14:paraId="63E7C9AF" w14:textId="77777777" w:rsidR="00090959"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rPr>
        <w:t xml:space="preserve">“Elias said he was prepared to pay off his financial ‘agreement’ to pay for 106. Said William always told him not to worry. </w:t>
      </w:r>
    </w:p>
    <w:p w14:paraId="4E31369C" w14:textId="77777777" w:rsidR="00090959"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rPr>
        <w:t>I pointed out William has said he has the evidence that the property financially belongs to him. William wants it back and is prepa</w:t>
      </w:r>
      <w:r w:rsidRPr="002D079C">
        <w:rPr>
          <w:rFonts w:ascii="Times New Roman" w:hAnsi="Times New Roman" w:cs="Times New Roman"/>
          <w:i/>
        </w:rPr>
        <w:t>red to litigate for it.</w:t>
      </w:r>
    </w:p>
    <w:p w14:paraId="5108D810" w14:textId="77777777" w:rsidR="00090959"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i/>
        </w:rPr>
        <w:t>Elias says if they litigate he would have a damages claim against all his share of monies put into Bluecom/Rome</w:t>
      </w:r>
      <w:r w:rsidR="00B10FC2">
        <w:rPr>
          <w:rFonts w:ascii="Times New Roman" w:hAnsi="Times New Roman" w:cs="Times New Roman"/>
          <w:i/>
        </w:rPr>
        <w:t>x</w:t>
      </w:r>
      <w:r w:rsidRPr="002D079C">
        <w:rPr>
          <w:rFonts w:ascii="Times New Roman" w:hAnsi="Times New Roman" w:cs="Times New Roman"/>
          <w:i/>
        </w:rPr>
        <w:t xml:space="preserve"> since they sold Data</w:t>
      </w:r>
      <w:r w:rsidR="00B10FC2">
        <w:rPr>
          <w:rFonts w:ascii="Times New Roman" w:hAnsi="Times New Roman" w:cs="Times New Roman"/>
          <w:i/>
        </w:rPr>
        <w:t>l</w:t>
      </w:r>
      <w:r w:rsidRPr="002D079C">
        <w:rPr>
          <w:rFonts w:ascii="Times New Roman" w:hAnsi="Times New Roman" w:cs="Times New Roman"/>
          <w:i/>
        </w:rPr>
        <w:t>ec</w:t>
      </w:r>
      <w:r w:rsidR="00B10FC2">
        <w:rPr>
          <w:rFonts w:ascii="Times New Roman" w:hAnsi="Times New Roman" w:cs="Times New Roman"/>
          <w:i/>
        </w:rPr>
        <w:t>t</w:t>
      </w:r>
      <w:r w:rsidRPr="002D079C">
        <w:rPr>
          <w:rFonts w:ascii="Times New Roman" w:hAnsi="Times New Roman" w:cs="Times New Roman"/>
        </w:rPr>
        <w:t>”.</w:t>
      </w:r>
    </w:p>
    <w:p w14:paraId="5B55AC09" w14:textId="77777777" w:rsidR="00607B93" w:rsidRPr="002D079C" w:rsidRDefault="00607B93" w:rsidP="00ED371D">
      <w:pPr>
        <w:pStyle w:val="ListParagraph"/>
        <w:spacing w:line="360" w:lineRule="auto"/>
        <w:jc w:val="both"/>
        <w:rPr>
          <w:rFonts w:ascii="Times New Roman" w:hAnsi="Times New Roman" w:cs="Times New Roman"/>
        </w:rPr>
      </w:pPr>
    </w:p>
    <w:p w14:paraId="00B5C764" w14:textId="77777777" w:rsidR="00476D06"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Elias was asked about the May 2019 Note</w:t>
      </w:r>
      <w:r w:rsidR="00EB34EB">
        <w:rPr>
          <w:rFonts w:ascii="Times New Roman" w:hAnsi="Times New Roman" w:cs="Times New Roman"/>
          <w:shd w:val="clear" w:color="auto" w:fill="FFFFFF"/>
        </w:rPr>
        <w:t xml:space="preserve"> in cross-examination</w:t>
      </w:r>
      <w:r w:rsidRPr="002D079C">
        <w:rPr>
          <w:rFonts w:ascii="Times New Roman" w:hAnsi="Times New Roman" w:cs="Times New Roman"/>
          <w:shd w:val="clear" w:color="auto" w:fill="FFFFFF"/>
        </w:rPr>
        <w:t>. His response was to the effec</w:t>
      </w:r>
      <w:r w:rsidRPr="002D079C">
        <w:rPr>
          <w:rFonts w:ascii="Times New Roman" w:hAnsi="Times New Roman" w:cs="Times New Roman"/>
          <w:shd w:val="clear" w:color="auto" w:fill="FFFFFF"/>
        </w:rPr>
        <w:t>t that the May 2019 Note was “</w:t>
      </w:r>
      <w:r w:rsidRPr="002D079C">
        <w:rPr>
          <w:rFonts w:ascii="Times New Roman" w:hAnsi="Times New Roman" w:cs="Times New Roman"/>
          <w:i/>
          <w:shd w:val="clear" w:color="auto" w:fill="FFFFFF"/>
        </w:rPr>
        <w:t>not accurate, it’s incorrect</w:t>
      </w:r>
      <w:r w:rsidRPr="002D079C">
        <w:rPr>
          <w:rFonts w:ascii="Times New Roman" w:hAnsi="Times New Roman" w:cs="Times New Roman"/>
          <w:shd w:val="clear" w:color="auto" w:fill="FFFFFF"/>
        </w:rPr>
        <w:t>”. When asked whether Mr Zelouf was lying, he said “</w:t>
      </w:r>
      <w:r w:rsidRPr="002D079C">
        <w:rPr>
          <w:rFonts w:ascii="Times New Roman" w:hAnsi="Times New Roman" w:cs="Times New Roman"/>
          <w:i/>
          <w:shd w:val="clear" w:color="auto" w:fill="FFFFFF"/>
        </w:rPr>
        <w:t>Yes</w:t>
      </w:r>
      <w:r w:rsidRPr="002D079C">
        <w:rPr>
          <w:rFonts w:ascii="Times New Roman" w:hAnsi="Times New Roman" w:cs="Times New Roman"/>
          <w:shd w:val="clear" w:color="auto" w:fill="FFFFFF"/>
        </w:rPr>
        <w:t xml:space="preserve">”. </w:t>
      </w:r>
      <w:r w:rsidR="003A1F18" w:rsidRPr="002D079C">
        <w:rPr>
          <w:rFonts w:ascii="Times New Roman" w:hAnsi="Times New Roman" w:cs="Times New Roman"/>
          <w:shd w:val="clear" w:color="auto" w:fill="FFFFFF"/>
        </w:rPr>
        <w:t xml:space="preserve">Elias said in evidence that Mr Zelouf was in fact just </w:t>
      </w:r>
      <w:r w:rsidR="00E61FF3" w:rsidRPr="002D079C">
        <w:rPr>
          <w:rFonts w:ascii="Times New Roman" w:hAnsi="Times New Roman" w:cs="Times New Roman"/>
          <w:shd w:val="clear" w:color="auto" w:fill="FFFFFF"/>
        </w:rPr>
        <w:t>“</w:t>
      </w:r>
      <w:r w:rsidR="003A1F18" w:rsidRPr="002D079C">
        <w:rPr>
          <w:rFonts w:ascii="Times New Roman" w:hAnsi="Times New Roman" w:cs="Times New Roman"/>
          <w:i/>
          <w:shd w:val="clear" w:color="auto" w:fill="FFFFFF"/>
        </w:rPr>
        <w:t>a mouth-piece for William</w:t>
      </w:r>
      <w:r w:rsidR="00E61FF3" w:rsidRPr="002D079C">
        <w:rPr>
          <w:rFonts w:ascii="Times New Roman" w:hAnsi="Times New Roman" w:cs="Times New Roman"/>
          <w:shd w:val="clear" w:color="auto" w:fill="FFFFFF"/>
        </w:rPr>
        <w:t>”</w:t>
      </w:r>
      <w:r w:rsidR="003A1F18" w:rsidRPr="002D079C">
        <w:rPr>
          <w:rFonts w:ascii="Times New Roman" w:hAnsi="Times New Roman" w:cs="Times New Roman"/>
          <w:shd w:val="clear" w:color="auto" w:fill="FFFFFF"/>
        </w:rPr>
        <w:t xml:space="preserve"> and not the honest broker he portrayed himself as. </w:t>
      </w:r>
      <w:r w:rsidR="00E61FF3" w:rsidRPr="002D079C">
        <w:rPr>
          <w:rFonts w:ascii="Times New Roman" w:hAnsi="Times New Roman" w:cs="Times New Roman"/>
          <w:shd w:val="clear" w:color="auto" w:fill="FFFFFF"/>
        </w:rPr>
        <w:t>E</w:t>
      </w:r>
      <w:r w:rsidRPr="002D079C">
        <w:rPr>
          <w:rFonts w:ascii="Times New Roman" w:hAnsi="Times New Roman" w:cs="Times New Roman"/>
          <w:shd w:val="clear" w:color="auto" w:fill="FFFFFF"/>
        </w:rPr>
        <w:t>arlier in the trial</w:t>
      </w:r>
      <w:r w:rsidR="00E61FF3" w:rsidRPr="002D079C">
        <w:rPr>
          <w:rFonts w:ascii="Times New Roman" w:hAnsi="Times New Roman" w:cs="Times New Roman"/>
          <w:shd w:val="clear" w:color="auto" w:fill="FFFFFF"/>
        </w:rPr>
        <w:t xml:space="preserve">, in the course of his cross-examination of Mr Zelouf, Mr Winn-Smith had </w:t>
      </w:r>
      <w:r w:rsidR="008F255F" w:rsidRPr="002D079C">
        <w:rPr>
          <w:rFonts w:ascii="Times New Roman" w:hAnsi="Times New Roman" w:cs="Times New Roman"/>
          <w:shd w:val="clear" w:color="auto" w:fill="FFFFFF"/>
        </w:rPr>
        <w:t>suggest</w:t>
      </w:r>
      <w:r w:rsidR="00E61FF3" w:rsidRPr="002D079C">
        <w:rPr>
          <w:rFonts w:ascii="Times New Roman" w:hAnsi="Times New Roman" w:cs="Times New Roman"/>
          <w:shd w:val="clear" w:color="auto" w:fill="FFFFFF"/>
        </w:rPr>
        <w:t>ed</w:t>
      </w:r>
      <w:r w:rsidR="008F255F" w:rsidRPr="002D079C">
        <w:rPr>
          <w:rFonts w:ascii="Times New Roman" w:hAnsi="Times New Roman" w:cs="Times New Roman"/>
          <w:shd w:val="clear" w:color="auto" w:fill="FFFFFF"/>
        </w:rPr>
        <w:t xml:space="preserve"> to </w:t>
      </w:r>
      <w:r w:rsidR="00E61FF3" w:rsidRPr="002D079C">
        <w:rPr>
          <w:rFonts w:ascii="Times New Roman" w:hAnsi="Times New Roman" w:cs="Times New Roman"/>
          <w:shd w:val="clear" w:color="auto" w:fill="FFFFFF"/>
        </w:rPr>
        <w:t xml:space="preserve">the witness </w:t>
      </w:r>
      <w:r w:rsidR="008F255F" w:rsidRPr="002D079C">
        <w:rPr>
          <w:rFonts w:ascii="Times New Roman" w:hAnsi="Times New Roman" w:cs="Times New Roman"/>
          <w:shd w:val="clear" w:color="auto" w:fill="FFFFFF"/>
        </w:rPr>
        <w:t xml:space="preserve">that he had </w:t>
      </w:r>
      <w:r w:rsidR="00E61FF3" w:rsidRPr="002D079C">
        <w:rPr>
          <w:rFonts w:ascii="Times New Roman" w:hAnsi="Times New Roman" w:cs="Times New Roman"/>
          <w:shd w:val="clear" w:color="auto" w:fill="FFFFFF"/>
        </w:rPr>
        <w:t xml:space="preserve">created the May 2019 </w:t>
      </w:r>
      <w:r w:rsidR="00273FB7" w:rsidRPr="002D079C">
        <w:rPr>
          <w:rFonts w:ascii="Times New Roman" w:hAnsi="Times New Roman" w:cs="Times New Roman"/>
          <w:shd w:val="clear" w:color="auto" w:fill="FFFFFF"/>
        </w:rPr>
        <w:t xml:space="preserve">Note </w:t>
      </w:r>
      <w:r w:rsidR="00E61FF3" w:rsidRPr="002D079C">
        <w:rPr>
          <w:rFonts w:ascii="Times New Roman" w:hAnsi="Times New Roman" w:cs="Times New Roman"/>
          <w:shd w:val="clear" w:color="auto" w:fill="FFFFFF"/>
        </w:rPr>
        <w:t xml:space="preserve">shortly before he sent it </w:t>
      </w:r>
      <w:r w:rsidR="00273FB7" w:rsidRPr="002D079C">
        <w:rPr>
          <w:rFonts w:ascii="Times New Roman" w:hAnsi="Times New Roman" w:cs="Times New Roman"/>
          <w:shd w:val="clear" w:color="auto" w:fill="FFFFFF"/>
        </w:rPr>
        <w:t xml:space="preserve">to William on 2 July 2020. This was an allegation of fraud and/or dishonesty, which clearly took the witness by surprise, as it did the Court. </w:t>
      </w:r>
      <w:r w:rsidR="008F255F" w:rsidRPr="002D079C">
        <w:rPr>
          <w:rFonts w:ascii="Times New Roman" w:hAnsi="Times New Roman" w:cs="Times New Roman"/>
          <w:shd w:val="clear" w:color="auto" w:fill="FFFFFF"/>
        </w:rPr>
        <w:t xml:space="preserve">I expressed concern at the time about the appropriateness of this suggestion, it being entirely unheralded by anything in the pre-trial preparations, and there being no suggestion (see e.g. CPR </w:t>
      </w:r>
      <w:r w:rsidR="00273FB7" w:rsidRPr="002D079C">
        <w:rPr>
          <w:rFonts w:ascii="Times New Roman" w:hAnsi="Times New Roman" w:cs="Times New Roman"/>
          <w:shd w:val="clear" w:color="auto" w:fill="FFFFFF"/>
        </w:rPr>
        <w:t>32.19</w:t>
      </w:r>
      <w:r w:rsidR="008F255F" w:rsidRPr="002D079C">
        <w:rPr>
          <w:rFonts w:ascii="Times New Roman" w:hAnsi="Times New Roman" w:cs="Times New Roman"/>
          <w:shd w:val="clear" w:color="auto" w:fill="FFFFFF"/>
        </w:rPr>
        <w:t>) that the May 2019 Note was anything other than authentic</w:t>
      </w:r>
      <w:r w:rsidR="00032051" w:rsidRPr="002D079C">
        <w:rPr>
          <w:rFonts w:ascii="Times New Roman" w:hAnsi="Times New Roman" w:cs="Times New Roman"/>
          <w:shd w:val="clear" w:color="auto" w:fill="FFFFFF"/>
        </w:rPr>
        <w:t>, and I remain concerned</w:t>
      </w:r>
      <w:r w:rsidR="008F255F" w:rsidRPr="002D079C">
        <w:rPr>
          <w:rFonts w:ascii="Times New Roman" w:hAnsi="Times New Roman" w:cs="Times New Roman"/>
          <w:shd w:val="clear" w:color="auto" w:fill="FFFFFF"/>
        </w:rPr>
        <w:t xml:space="preserve">. </w:t>
      </w:r>
      <w:r w:rsidR="00032051" w:rsidRPr="002D079C">
        <w:rPr>
          <w:rFonts w:ascii="Times New Roman" w:hAnsi="Times New Roman" w:cs="Times New Roman"/>
          <w:shd w:val="clear" w:color="auto" w:fill="FFFFFF"/>
        </w:rPr>
        <w:t xml:space="preserve">Trial by ambush is not the way we proceed in this or any other jurisdiction, and advocates should not </w:t>
      </w:r>
      <w:r w:rsidR="00273FB7" w:rsidRPr="002D079C">
        <w:rPr>
          <w:rFonts w:ascii="Times New Roman" w:hAnsi="Times New Roman" w:cs="Times New Roman"/>
        </w:rPr>
        <w:t>make any allegation of fraud, unless they have clear instructions to allege fraud and reasonably credible material which establishes an arguable case of fraud</w:t>
      </w:r>
      <w:r w:rsidR="00273FB7" w:rsidRPr="002D079C">
        <w:rPr>
          <w:rFonts w:ascii="Times New Roman" w:hAnsi="Times New Roman" w:cs="Times New Roman"/>
          <w:shd w:val="clear" w:color="auto" w:fill="FFFFFF"/>
        </w:rPr>
        <w:t>. I am not satisfied that there was any proper basis for impugning Mr Zelouf’s honesty and Mr Winn-Smith, to his credit, accepted that he had “</w:t>
      </w:r>
      <w:r w:rsidR="00273FB7" w:rsidRPr="002D079C">
        <w:rPr>
          <w:rFonts w:ascii="Times New Roman" w:hAnsi="Times New Roman" w:cs="Times New Roman"/>
          <w:i/>
          <w:shd w:val="clear" w:color="auto" w:fill="FFFFFF"/>
        </w:rPr>
        <w:t>overstepped the mark</w:t>
      </w:r>
      <w:r w:rsidR="00273FB7" w:rsidRPr="002D079C">
        <w:rPr>
          <w:rFonts w:ascii="Times New Roman" w:hAnsi="Times New Roman" w:cs="Times New Roman"/>
          <w:shd w:val="clear" w:color="auto" w:fill="FFFFFF"/>
        </w:rPr>
        <w:t xml:space="preserve">”. </w:t>
      </w:r>
      <w:r w:rsidRPr="002D079C">
        <w:rPr>
          <w:rFonts w:ascii="Times New Roman" w:hAnsi="Times New Roman" w:cs="Times New Roman"/>
          <w:shd w:val="clear" w:color="auto" w:fill="FFFFFF"/>
        </w:rPr>
        <w:t xml:space="preserve">This particular dispute of fact is one that I propose to resolve now. Mr Zelouf came across as an entirely honest and straightforward witness and </w:t>
      </w:r>
      <w:r w:rsidR="00273FB7" w:rsidRPr="002D079C">
        <w:rPr>
          <w:rFonts w:ascii="Times New Roman" w:hAnsi="Times New Roman" w:cs="Times New Roman"/>
          <w:shd w:val="clear" w:color="auto" w:fill="FFFFFF"/>
        </w:rPr>
        <w:t xml:space="preserve">I am </w:t>
      </w:r>
      <w:r w:rsidRPr="002D079C">
        <w:rPr>
          <w:rFonts w:ascii="Times New Roman" w:hAnsi="Times New Roman" w:cs="Times New Roman"/>
          <w:shd w:val="clear" w:color="auto" w:fill="FFFFFF"/>
        </w:rPr>
        <w:t>s</w:t>
      </w:r>
      <w:r w:rsidR="00273FB7" w:rsidRPr="002D079C">
        <w:rPr>
          <w:rFonts w:ascii="Times New Roman" w:hAnsi="Times New Roman" w:cs="Times New Roman"/>
          <w:shd w:val="clear" w:color="auto" w:fill="FFFFFF"/>
        </w:rPr>
        <w:t>atisfied that Mr Zelouf wrote the May 2019 Note</w:t>
      </w:r>
      <w:r w:rsidRPr="002D079C">
        <w:rPr>
          <w:rFonts w:ascii="Times New Roman" w:hAnsi="Times New Roman" w:cs="Times New Roman"/>
          <w:shd w:val="clear" w:color="auto" w:fill="FFFFFF"/>
        </w:rPr>
        <w:t xml:space="preserve"> more or less contemporaneously with events on 31 May 2019, and certainly within a few hours (at most) of his meeting with Elias on that date, and that it accurately reflects the content of his discussions with Elias, including what Elias said to him </w:t>
      </w:r>
      <w:r w:rsidRPr="002D079C">
        <w:rPr>
          <w:rFonts w:ascii="Times New Roman" w:hAnsi="Times New Roman" w:cs="Times New Roman"/>
          <w:shd w:val="clear" w:color="auto" w:fill="FFFFFF"/>
        </w:rPr>
        <w:t xml:space="preserve">about the Property. </w:t>
      </w:r>
    </w:p>
    <w:p w14:paraId="58AEECF1" w14:textId="77777777" w:rsidR="00476D06" w:rsidRPr="002D079C" w:rsidRDefault="00476D06" w:rsidP="00ED371D">
      <w:pPr>
        <w:pStyle w:val="ListParagraph"/>
        <w:spacing w:line="360" w:lineRule="auto"/>
        <w:jc w:val="both"/>
        <w:rPr>
          <w:rFonts w:ascii="Times New Roman" w:hAnsi="Times New Roman" w:cs="Times New Roman"/>
        </w:rPr>
      </w:pPr>
    </w:p>
    <w:p w14:paraId="49C4BA6F" w14:textId="77777777" w:rsidR="00476D06"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On 6 November 2019 William’s solicitors sent a letter before action. On 26 November 2019 Elias’s solicitors replied. The material part of the response is as follows:</w:t>
      </w:r>
    </w:p>
    <w:p w14:paraId="1B31144F" w14:textId="77777777" w:rsidR="006E7346" w:rsidRPr="002D079C" w:rsidRDefault="006E7346" w:rsidP="00ED371D">
      <w:pPr>
        <w:pStyle w:val="ListParagraph"/>
        <w:spacing w:line="360" w:lineRule="auto"/>
        <w:jc w:val="both"/>
        <w:rPr>
          <w:rFonts w:ascii="Times New Roman" w:hAnsi="Times New Roman" w:cs="Times New Roman"/>
        </w:rPr>
      </w:pPr>
    </w:p>
    <w:p w14:paraId="44E4E853" w14:textId="77777777" w:rsidR="006E7346"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rPr>
        <w:t xml:space="preserve">“It is not accepted that at some point in 1990 your client </w:t>
      </w:r>
      <w:r w:rsidRPr="002D079C">
        <w:rPr>
          <w:rFonts w:ascii="Times New Roman" w:hAnsi="Times New Roman" w:cs="Times New Roman"/>
          <w:i/>
        </w:rPr>
        <w:t>offered to transfer the Property to ours in consideration of payment by our client of circa £400,000. Our client does not actually know what your client did but it is our client’s contention that your client simply allocated a sum or some other device in t</w:t>
      </w:r>
      <w:r w:rsidRPr="002D079C">
        <w:rPr>
          <w:rFonts w:ascii="Times New Roman" w:hAnsi="Times New Roman" w:cs="Times New Roman"/>
          <w:i/>
        </w:rPr>
        <w:t>he accounts to reflect the transfer of your client’s interest to ours. The sum was not discussed. Our client cannot even now say for sure what the sum was, or what were the mechanics of the transaction which our client entrusted to your client, as he dealt</w:t>
      </w:r>
      <w:r w:rsidRPr="002D079C">
        <w:rPr>
          <w:rFonts w:ascii="Times New Roman" w:hAnsi="Times New Roman" w:cs="Times New Roman"/>
          <w:i/>
        </w:rPr>
        <w:t xml:space="preserve"> with these matters which were wholly within your client’s control. Our client left the matter entirely to his brother on the basis of total and absolute trust.</w:t>
      </w:r>
    </w:p>
    <w:p w14:paraId="1CB198E3" w14:textId="77777777" w:rsidR="001262C4" w:rsidRPr="002D079C" w:rsidRDefault="001262C4" w:rsidP="00ED371D">
      <w:pPr>
        <w:pStyle w:val="ListParagraph"/>
        <w:spacing w:line="360" w:lineRule="auto"/>
        <w:ind w:left="1440"/>
        <w:jc w:val="both"/>
        <w:rPr>
          <w:rFonts w:ascii="Times New Roman" w:hAnsi="Times New Roman" w:cs="Times New Roman"/>
          <w:i/>
        </w:rPr>
      </w:pPr>
    </w:p>
    <w:p w14:paraId="6443030C" w14:textId="77777777" w:rsidR="001262C4"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rPr>
        <w:t>Thus our client does not accept that no sum was paid nor no allocation made. In either case th</w:t>
      </w:r>
      <w:r w:rsidRPr="002D079C">
        <w:rPr>
          <w:rFonts w:ascii="Times New Roman" w:hAnsi="Times New Roman" w:cs="Times New Roman"/>
          <w:i/>
        </w:rPr>
        <w:t>e transaction would have been conducted by your client.</w:t>
      </w:r>
    </w:p>
    <w:p w14:paraId="79D8C13E" w14:textId="77777777" w:rsidR="001262C4" w:rsidRPr="002D079C" w:rsidRDefault="001262C4" w:rsidP="00ED371D">
      <w:pPr>
        <w:pStyle w:val="ListParagraph"/>
        <w:spacing w:line="360" w:lineRule="auto"/>
        <w:ind w:left="1440"/>
        <w:jc w:val="both"/>
        <w:rPr>
          <w:rFonts w:ascii="Times New Roman" w:hAnsi="Times New Roman" w:cs="Times New Roman"/>
          <w:i/>
        </w:rPr>
      </w:pPr>
    </w:p>
    <w:p w14:paraId="0B7A5838" w14:textId="77777777" w:rsidR="001262C4"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rPr>
        <w:t>Certainly after 1990 both brothers proceeded on the assumption that the Property beneficially belonged to our client, and that in some form, payment for his interest was made.</w:t>
      </w:r>
    </w:p>
    <w:p w14:paraId="6F971703" w14:textId="77777777" w:rsidR="006E7346"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rPr>
        <w:t>…</w:t>
      </w:r>
    </w:p>
    <w:p w14:paraId="125AB08C" w14:textId="77777777" w:rsidR="006E7346"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rPr>
        <w:t>It appears to be comm</w:t>
      </w:r>
      <w:r w:rsidRPr="002D079C">
        <w:rPr>
          <w:rFonts w:ascii="Times New Roman" w:hAnsi="Times New Roman" w:cs="Times New Roman"/>
          <w:i/>
        </w:rPr>
        <w:t xml:space="preserve">on ground that the Property was originally purchased as a home for the two brothers, who were equal partners in the businesses, either using company monies and possibly including the sale </w:t>
      </w:r>
      <w:r w:rsidR="001262C4" w:rsidRPr="002D079C">
        <w:rPr>
          <w:rFonts w:ascii="Times New Roman" w:hAnsi="Times New Roman" w:cs="Times New Roman"/>
          <w:i/>
        </w:rPr>
        <w:t>proceeds of our client’s flat at Buttermere Court in Swiss Cottage.”</w:t>
      </w:r>
    </w:p>
    <w:p w14:paraId="3C33B869" w14:textId="77777777" w:rsidR="003A1F18" w:rsidRPr="002D079C" w:rsidRDefault="003A1F18" w:rsidP="00ED371D">
      <w:pPr>
        <w:pStyle w:val="ListParagraph"/>
        <w:spacing w:line="360" w:lineRule="auto"/>
        <w:jc w:val="both"/>
        <w:rPr>
          <w:rFonts w:ascii="Times New Roman" w:hAnsi="Times New Roman" w:cs="Times New Roman"/>
          <w:shd w:val="clear" w:color="auto" w:fill="FFFFFF"/>
        </w:rPr>
      </w:pPr>
    </w:p>
    <w:p w14:paraId="27366DE9" w14:textId="77777777" w:rsidR="001262C4"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 xml:space="preserve">This claim was commenced by Part 7 claim form on 22 January 2020. </w:t>
      </w:r>
    </w:p>
    <w:p w14:paraId="6E234E58" w14:textId="77777777" w:rsidR="001262C4" w:rsidRPr="002D079C" w:rsidRDefault="001262C4" w:rsidP="00ED371D">
      <w:pPr>
        <w:pStyle w:val="ListParagraph"/>
        <w:spacing w:line="360" w:lineRule="auto"/>
        <w:jc w:val="both"/>
        <w:rPr>
          <w:rFonts w:ascii="Times New Roman" w:hAnsi="Times New Roman" w:cs="Times New Roman"/>
          <w:shd w:val="clear" w:color="auto" w:fill="FFFFFF"/>
        </w:rPr>
      </w:pPr>
    </w:p>
    <w:p w14:paraId="5B8189D7" w14:textId="77777777" w:rsidR="001262C4" w:rsidRPr="002D079C" w:rsidRDefault="00CB099B" w:rsidP="00ED371D">
      <w:pPr>
        <w:pStyle w:val="ListParagraph"/>
        <w:spacing w:line="360" w:lineRule="auto"/>
        <w:jc w:val="both"/>
        <w:rPr>
          <w:rFonts w:ascii="Times New Roman" w:hAnsi="Times New Roman" w:cs="Times New Roman"/>
          <w:u w:val="single"/>
        </w:rPr>
      </w:pPr>
      <w:r w:rsidRPr="002D079C">
        <w:rPr>
          <w:rFonts w:ascii="Times New Roman" w:hAnsi="Times New Roman" w:cs="Times New Roman"/>
          <w:u w:val="single"/>
          <w:shd w:val="clear" w:color="auto" w:fill="FFFFFF"/>
        </w:rPr>
        <w:t>The Issues</w:t>
      </w:r>
    </w:p>
    <w:p w14:paraId="1391F153" w14:textId="77777777" w:rsidR="001262C4"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Against that background, the parties agreed the following list of issues:</w:t>
      </w:r>
    </w:p>
    <w:p w14:paraId="60E3A610" w14:textId="77777777" w:rsidR="00EA024A" w:rsidRPr="002D079C" w:rsidRDefault="00EA024A" w:rsidP="00ED371D">
      <w:pPr>
        <w:pStyle w:val="ListParagraph"/>
        <w:spacing w:line="360" w:lineRule="auto"/>
        <w:jc w:val="both"/>
        <w:rPr>
          <w:rFonts w:ascii="Times New Roman" w:hAnsi="Times New Roman" w:cs="Times New Roman"/>
          <w:shd w:val="clear" w:color="auto" w:fill="FFFFFF"/>
        </w:rPr>
      </w:pPr>
    </w:p>
    <w:p w14:paraId="18669466" w14:textId="77777777" w:rsidR="00EA024A" w:rsidRPr="002D079C" w:rsidRDefault="00CB099B" w:rsidP="00ED371D">
      <w:pPr>
        <w:pStyle w:val="ListParagraph"/>
        <w:spacing w:line="360" w:lineRule="auto"/>
        <w:ind w:left="1440"/>
        <w:jc w:val="both"/>
        <w:rPr>
          <w:rFonts w:ascii="Times New Roman" w:hAnsi="Times New Roman" w:cs="Times New Roman"/>
          <w:u w:val="single"/>
        </w:rPr>
      </w:pPr>
      <w:r w:rsidRPr="002D079C">
        <w:rPr>
          <w:rFonts w:ascii="Times New Roman" w:hAnsi="Times New Roman" w:cs="Times New Roman"/>
          <w:u w:val="single"/>
        </w:rPr>
        <w:t>Main Claim: trust</w:t>
      </w:r>
    </w:p>
    <w:p w14:paraId="3257C5B4"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6C484A27"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 xml:space="preserve">1.          Did the Defendant have a half beneficial interest, or any </w:t>
      </w:r>
      <w:r w:rsidRPr="002D079C">
        <w:rPr>
          <w:rFonts w:ascii="Times New Roman" w:hAnsi="Times New Roman" w:cs="Times New Roman"/>
        </w:rPr>
        <w:t>beneficial interest, in 106 Nottingham Terrace, London, NW1 4QE (“the Property”) upon its acquisition in 1972?</w:t>
      </w:r>
    </w:p>
    <w:p w14:paraId="2C51AA1D"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53F7DC65"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Are the elements of a constructive trust made out?</w:t>
      </w:r>
    </w:p>
    <w:p w14:paraId="66CF01EE"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2E89EF3D"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(i)             Was there a common intention that Elias should have an interest?</w:t>
      </w:r>
    </w:p>
    <w:p w14:paraId="7CABC096"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64083AFE"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 xml:space="preserve">(ii)     </w:t>
      </w:r>
      <w:r w:rsidRPr="002D079C">
        <w:rPr>
          <w:rFonts w:ascii="Times New Roman" w:hAnsi="Times New Roman" w:cs="Times New Roman"/>
        </w:rPr>
        <w:t xml:space="preserve">       Did Elias rely on that to his detriment?</w:t>
      </w:r>
    </w:p>
    <w:p w14:paraId="2ACC0FE5"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718A9410"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 xml:space="preserve"> </w:t>
      </w:r>
    </w:p>
    <w:p w14:paraId="6C5F1BC7"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2.          Was a proposal made by the Claimant to the Defendant in late 1990 / early 1991 to purchase the Claimant’s interest in the Property for £400,000 (or for any sum)?</w:t>
      </w:r>
    </w:p>
    <w:p w14:paraId="17B985C6"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434DC6BC"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 xml:space="preserve"> </w:t>
      </w:r>
    </w:p>
    <w:p w14:paraId="19CDF0EB"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3.          Did the Defendan</w:t>
      </w:r>
      <w:r w:rsidRPr="002D079C">
        <w:rPr>
          <w:rFonts w:ascii="Times New Roman" w:hAnsi="Times New Roman" w:cs="Times New Roman"/>
        </w:rPr>
        <w:t>t ever pay the Claimant for the latter’s beneficial interest in the Property? More particularly, was a sum allocated in 1990 or 1992 (or at any time) in one of the accounts of the jointly owned companies, a director’s loan account, a trust account or simil</w:t>
      </w:r>
      <w:r w:rsidRPr="002D079C">
        <w:rPr>
          <w:rFonts w:ascii="Times New Roman" w:hAnsi="Times New Roman" w:cs="Times New Roman"/>
        </w:rPr>
        <w:t>ar device so as to account for the movement of a sum of money from the Defendant to the Claimant for the Claimant’s interest in the Property?</w:t>
      </w:r>
    </w:p>
    <w:p w14:paraId="0CA019F3"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75104A0E"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 xml:space="preserve"> </w:t>
      </w:r>
    </w:p>
    <w:p w14:paraId="0CF5DF91"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4.          If so, was the Defendant the sole beneficial owner of the Property from 1990 or 1992 under a constr</w:t>
      </w:r>
      <w:r w:rsidRPr="002D079C">
        <w:rPr>
          <w:rFonts w:ascii="Times New Roman" w:hAnsi="Times New Roman" w:cs="Times New Roman"/>
        </w:rPr>
        <w:t>uctive or resulting trust?</w:t>
      </w:r>
    </w:p>
    <w:p w14:paraId="4F8E877B"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29F0504D"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034572EB" w14:textId="77777777" w:rsidR="00F119BC"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 xml:space="preserve">5.          </w:t>
      </w:r>
      <w:r w:rsidR="00777A80" w:rsidRPr="002D079C">
        <w:rPr>
          <w:rFonts w:ascii="Times New Roman" w:hAnsi="Times New Roman" w:cs="Times New Roman"/>
        </w:rPr>
        <w:t>Did the Defendant request the Claimant to transfer the Property to him in around 2010 or at any time before January 2014?</w:t>
      </w:r>
    </w:p>
    <w:p w14:paraId="1A5645CA" w14:textId="77777777" w:rsidR="00F119BC" w:rsidRPr="002D079C" w:rsidRDefault="00F119BC" w:rsidP="00ED371D">
      <w:pPr>
        <w:pStyle w:val="ListParagraph"/>
        <w:spacing w:line="360" w:lineRule="auto"/>
        <w:ind w:left="1440"/>
        <w:jc w:val="both"/>
        <w:rPr>
          <w:rFonts w:ascii="Times New Roman" w:hAnsi="Times New Roman" w:cs="Times New Roman"/>
        </w:rPr>
      </w:pPr>
    </w:p>
    <w:p w14:paraId="7AC0147F"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6.</w:t>
      </w:r>
      <w:r w:rsidRPr="002D079C">
        <w:rPr>
          <w:rFonts w:ascii="Times New Roman" w:hAnsi="Times New Roman" w:cs="Times New Roman"/>
        </w:rPr>
        <w:tab/>
        <w:t>Did the Defendant make any representations as pleaded by the Claimant (“the Representatio</w:t>
      </w:r>
      <w:r w:rsidRPr="002D079C">
        <w:rPr>
          <w:rFonts w:ascii="Times New Roman" w:hAnsi="Times New Roman" w:cs="Times New Roman"/>
        </w:rPr>
        <w:t>ns”) as to the beneficial ownership of the Property?</w:t>
      </w:r>
    </w:p>
    <w:p w14:paraId="35DF533C"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5388EB74"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 xml:space="preserve"> </w:t>
      </w:r>
    </w:p>
    <w:p w14:paraId="46BDA5FE"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7.          In any event, did the Claimant execute the transfer of the Property to the Defendant in the mistaken belief that the Defendant had accepted the Proposal and paid him for his interest in th</w:t>
      </w:r>
      <w:r w:rsidRPr="002D079C">
        <w:rPr>
          <w:rFonts w:ascii="Times New Roman" w:hAnsi="Times New Roman" w:cs="Times New Roman"/>
        </w:rPr>
        <w:t>e Property?</w:t>
      </w:r>
    </w:p>
    <w:p w14:paraId="7495EDD7"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36D258E0"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 xml:space="preserve"> </w:t>
      </w:r>
    </w:p>
    <w:p w14:paraId="3EA8684F"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8.          Did the Defendant know that the Claimant had not been paid for his interest?</w:t>
      </w:r>
    </w:p>
    <w:p w14:paraId="5DB67DDB"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3D072E9F"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a.         If so, on what date did he obtain that knowledge?</w:t>
      </w:r>
    </w:p>
    <w:p w14:paraId="57947176"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74D1A4B0"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b.         If not, ought he to have known?</w:t>
      </w:r>
    </w:p>
    <w:p w14:paraId="29A7F890"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2BF77345"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 xml:space="preserve"> c.          If so, from what date?</w:t>
      </w:r>
    </w:p>
    <w:p w14:paraId="4F0DF86E"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6600700C" w14:textId="77777777" w:rsidR="004F4C66"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 xml:space="preserve"> </w:t>
      </w:r>
    </w:p>
    <w:p w14:paraId="39D75F44"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9.          Is the Property held on trust for the Claimant by the Defendant?</w:t>
      </w:r>
    </w:p>
    <w:p w14:paraId="166E848E"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28DFEEB0"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 xml:space="preserve"> </w:t>
      </w:r>
    </w:p>
    <w:p w14:paraId="31D4AB22" w14:textId="77777777" w:rsidR="00EA024A" w:rsidRPr="002D079C" w:rsidRDefault="00CB099B" w:rsidP="00ED371D">
      <w:pPr>
        <w:pStyle w:val="ListParagraph"/>
        <w:spacing w:line="360" w:lineRule="auto"/>
        <w:ind w:left="1440"/>
        <w:jc w:val="both"/>
        <w:rPr>
          <w:rFonts w:ascii="Times New Roman" w:hAnsi="Times New Roman" w:cs="Times New Roman"/>
          <w:u w:val="single"/>
        </w:rPr>
      </w:pPr>
      <w:r w:rsidRPr="002D079C">
        <w:rPr>
          <w:rFonts w:ascii="Times New Roman" w:hAnsi="Times New Roman" w:cs="Times New Roman"/>
          <w:u w:val="single"/>
        </w:rPr>
        <w:t>Alternatively: Misrepresentation</w:t>
      </w:r>
    </w:p>
    <w:p w14:paraId="46B5FEFC"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4F03D5E6"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10.      Did the Representations induce the Claimant to believe that the Defendant had paid for the Pro</w:t>
      </w:r>
      <w:r w:rsidRPr="002D079C">
        <w:rPr>
          <w:rFonts w:ascii="Times New Roman" w:hAnsi="Times New Roman" w:cs="Times New Roman"/>
        </w:rPr>
        <w:t>perty pursuant to the Proposal or otherwise and that the Defendant was therefore the beneficial owner of the Property?</w:t>
      </w:r>
    </w:p>
    <w:p w14:paraId="6131B5EA"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4B1CB849"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 xml:space="preserve"> </w:t>
      </w:r>
    </w:p>
    <w:p w14:paraId="27D6A00A"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1</w:t>
      </w:r>
      <w:r w:rsidR="00777A80" w:rsidRPr="002D079C">
        <w:rPr>
          <w:rFonts w:ascii="Times New Roman" w:hAnsi="Times New Roman" w:cs="Times New Roman"/>
        </w:rPr>
        <w:t>1</w:t>
      </w:r>
      <w:r w:rsidRPr="002D079C">
        <w:rPr>
          <w:rFonts w:ascii="Times New Roman" w:hAnsi="Times New Roman" w:cs="Times New Roman"/>
        </w:rPr>
        <w:t>.      Did the Claimant rely on the Representations by completing the transfer of the Property?</w:t>
      </w:r>
    </w:p>
    <w:p w14:paraId="6FC6591A"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27552080" w14:textId="77777777" w:rsidR="00EA024A" w:rsidRPr="002D079C" w:rsidRDefault="00CB099B" w:rsidP="00ED371D">
      <w:pPr>
        <w:pStyle w:val="ListParagraph"/>
        <w:spacing w:line="360" w:lineRule="auto"/>
        <w:ind w:left="1440"/>
        <w:jc w:val="both"/>
        <w:rPr>
          <w:rFonts w:ascii="Times New Roman" w:hAnsi="Times New Roman" w:cs="Times New Roman"/>
          <w:u w:val="single"/>
        </w:rPr>
      </w:pPr>
      <w:r w:rsidRPr="002D079C">
        <w:rPr>
          <w:rFonts w:ascii="Times New Roman" w:hAnsi="Times New Roman" w:cs="Times New Roman"/>
          <w:u w:val="single"/>
        </w:rPr>
        <w:t>Relief</w:t>
      </w:r>
    </w:p>
    <w:p w14:paraId="07CC9144"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4DED8B1C"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1</w:t>
      </w:r>
      <w:r w:rsidR="00777A80" w:rsidRPr="002D079C">
        <w:rPr>
          <w:rFonts w:ascii="Times New Roman" w:hAnsi="Times New Roman" w:cs="Times New Roman"/>
        </w:rPr>
        <w:t>2</w:t>
      </w:r>
      <w:r w:rsidRPr="002D079C">
        <w:rPr>
          <w:rFonts w:ascii="Times New Roman" w:hAnsi="Times New Roman" w:cs="Times New Roman"/>
        </w:rPr>
        <w:t xml:space="preserve">.      Should the </w:t>
      </w:r>
      <w:r w:rsidRPr="002D079C">
        <w:rPr>
          <w:rFonts w:ascii="Times New Roman" w:hAnsi="Times New Roman" w:cs="Times New Roman"/>
        </w:rPr>
        <w:t>Court make an order requiring the Defendant to transfer legal title to the Property to the Claimant, alternatively an order for sale of the Property and directions as to the net proceeds of sale?</w:t>
      </w:r>
    </w:p>
    <w:p w14:paraId="2CFE8DDC"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3C94FED9"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 xml:space="preserve"> </w:t>
      </w:r>
    </w:p>
    <w:p w14:paraId="3B01A113"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13.      Should the Court order an account and enquiry, i</w:t>
      </w:r>
      <w:r w:rsidRPr="002D079C">
        <w:rPr>
          <w:rFonts w:ascii="Times New Roman" w:hAnsi="Times New Roman" w:cs="Times New Roman"/>
        </w:rPr>
        <w:t>ncluding as to any rent which has been received by the Defendant and, if so, for what period, namely:</w:t>
      </w:r>
    </w:p>
    <w:p w14:paraId="488D325D"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6BD1F92B"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 xml:space="preserve"> </w:t>
      </w:r>
    </w:p>
    <w:p w14:paraId="7150C939"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a.         If there had been no accounting mechanism or other adjustment by which the Defendant provided consideration or payment for the Claimant’s be</w:t>
      </w:r>
      <w:r w:rsidRPr="002D079C">
        <w:rPr>
          <w:rFonts w:ascii="Times New Roman" w:hAnsi="Times New Roman" w:cs="Times New Roman"/>
        </w:rPr>
        <w:t>neficial interest in the Property, when could the Claimant with reasonable diligence have discovered that fact?</w:t>
      </w:r>
    </w:p>
    <w:p w14:paraId="43449168"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388B2CCE"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 xml:space="preserve"> </w:t>
      </w:r>
    </w:p>
    <w:p w14:paraId="4E42B580"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 xml:space="preserve">14.      Insofar as the Defendant has been unjustly enriched at the Claimant’s expense, what compensation, alternatively damages, should the </w:t>
      </w:r>
      <w:r w:rsidRPr="002D079C">
        <w:rPr>
          <w:rFonts w:ascii="Times New Roman" w:hAnsi="Times New Roman" w:cs="Times New Roman"/>
        </w:rPr>
        <w:t>Claimant be awarded:</w:t>
      </w:r>
    </w:p>
    <w:p w14:paraId="7039C118"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72B1AE80"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 xml:space="preserve"> a.         If the Property was held solely by the Claimant prior to the registration of the transfer, what was the market value for the Property as at 29 January 2014?</w:t>
      </w:r>
    </w:p>
    <w:p w14:paraId="25805D36" w14:textId="77777777" w:rsidR="00EA024A" w:rsidRPr="002D079C" w:rsidRDefault="00EA024A" w:rsidP="00ED371D">
      <w:pPr>
        <w:pStyle w:val="ListParagraph"/>
        <w:spacing w:line="360" w:lineRule="auto"/>
        <w:ind w:left="1440"/>
        <w:jc w:val="both"/>
        <w:rPr>
          <w:rFonts w:ascii="Times New Roman" w:hAnsi="Times New Roman" w:cs="Times New Roman"/>
        </w:rPr>
      </w:pPr>
    </w:p>
    <w:p w14:paraId="4884AC12" w14:textId="77777777" w:rsidR="00EA024A"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b.         If the Property was held by the Claimant for the Claimant and the Defendant</w:t>
      </w:r>
      <w:r w:rsidRPr="002D079C">
        <w:rPr>
          <w:rFonts w:ascii="Times New Roman" w:hAnsi="Times New Roman" w:cs="Times New Roman"/>
        </w:rPr>
        <w:t xml:space="preserve"> in equal shares prior to registration of the transfer, what was the market value for the Claimant’s 50% share as at 29 January 2014?</w:t>
      </w:r>
    </w:p>
    <w:p w14:paraId="24CA0502" w14:textId="77777777" w:rsidR="001262C4" w:rsidRPr="002D079C" w:rsidRDefault="001262C4" w:rsidP="00ED371D">
      <w:pPr>
        <w:pStyle w:val="ListParagraph"/>
        <w:spacing w:line="360" w:lineRule="auto"/>
        <w:jc w:val="both"/>
        <w:rPr>
          <w:rFonts w:ascii="Times New Roman" w:hAnsi="Times New Roman" w:cs="Times New Roman"/>
          <w:shd w:val="clear" w:color="auto" w:fill="FFFFFF"/>
        </w:rPr>
      </w:pPr>
    </w:p>
    <w:p w14:paraId="752EE8BA" w14:textId="77777777" w:rsidR="001262C4" w:rsidRPr="002D079C" w:rsidRDefault="001262C4" w:rsidP="00ED371D">
      <w:pPr>
        <w:pStyle w:val="ListParagraph"/>
        <w:spacing w:line="360" w:lineRule="auto"/>
        <w:jc w:val="both"/>
        <w:rPr>
          <w:rFonts w:ascii="Times New Roman" w:hAnsi="Times New Roman" w:cs="Times New Roman"/>
          <w:shd w:val="clear" w:color="auto" w:fill="FFFFFF"/>
        </w:rPr>
      </w:pPr>
    </w:p>
    <w:p w14:paraId="23A320F5" w14:textId="77777777" w:rsidR="00EA024A"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I consider that this list of issues fairly represents the issues that arise on the statements of case and I proceed acco</w:t>
      </w:r>
      <w:r w:rsidRPr="002D079C">
        <w:rPr>
          <w:rFonts w:ascii="Times New Roman" w:hAnsi="Times New Roman" w:cs="Times New Roman"/>
        </w:rPr>
        <w:t>rdingly. I should, at this point, mention that I gave permission to Elias to re-amend his Defence for reasons that I gave at the time and the issues are therefore the issues that arise o</w:t>
      </w:r>
      <w:r w:rsidR="00EB34EB">
        <w:rPr>
          <w:rFonts w:ascii="Times New Roman" w:hAnsi="Times New Roman" w:cs="Times New Roman"/>
        </w:rPr>
        <w:t>ut o</w:t>
      </w:r>
      <w:r w:rsidRPr="002D079C">
        <w:rPr>
          <w:rFonts w:ascii="Times New Roman" w:hAnsi="Times New Roman" w:cs="Times New Roman"/>
        </w:rPr>
        <w:t xml:space="preserve">f the Amended Particulars of Claim and the Re-Amended Defence. </w:t>
      </w:r>
    </w:p>
    <w:p w14:paraId="4434145F" w14:textId="77777777" w:rsidR="00EA024A" w:rsidRPr="002D079C" w:rsidRDefault="00EA024A" w:rsidP="00ED371D">
      <w:pPr>
        <w:pStyle w:val="ListParagraph"/>
        <w:spacing w:line="360" w:lineRule="auto"/>
        <w:jc w:val="both"/>
        <w:rPr>
          <w:rFonts w:ascii="Times New Roman" w:hAnsi="Times New Roman" w:cs="Times New Roman"/>
        </w:rPr>
      </w:pPr>
    </w:p>
    <w:p w14:paraId="1CFE5149" w14:textId="77777777" w:rsidR="00EA024A" w:rsidRPr="002D079C" w:rsidRDefault="00CB099B" w:rsidP="00ED371D">
      <w:pPr>
        <w:pStyle w:val="ListParagraph"/>
        <w:spacing w:line="360" w:lineRule="auto"/>
        <w:jc w:val="both"/>
        <w:rPr>
          <w:rFonts w:ascii="Times New Roman" w:hAnsi="Times New Roman" w:cs="Times New Roman"/>
          <w:u w:val="single"/>
        </w:rPr>
      </w:pPr>
      <w:r>
        <w:rPr>
          <w:rFonts w:ascii="Times New Roman" w:hAnsi="Times New Roman" w:cs="Times New Roman"/>
          <w:u w:val="single"/>
        </w:rPr>
        <w:t>T</w:t>
      </w:r>
      <w:r>
        <w:rPr>
          <w:rFonts w:ascii="Times New Roman" w:hAnsi="Times New Roman" w:cs="Times New Roman"/>
          <w:u w:val="single"/>
        </w:rPr>
        <w:t>he Witness Evidence</w:t>
      </w:r>
    </w:p>
    <w:p w14:paraId="63813004" w14:textId="77777777" w:rsidR="00EA024A"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I heard evidence from William and Mr Zelouf for the Claimant and Elias and </w:t>
      </w:r>
      <w:r w:rsidR="002C65BD" w:rsidRPr="002D079C">
        <w:rPr>
          <w:rFonts w:ascii="Times New Roman" w:hAnsi="Times New Roman" w:cs="Times New Roman"/>
        </w:rPr>
        <w:t xml:space="preserve">Ms Gallini for the Defendant. Clearly the evidence of the protagonists is central to the resolution of this case and I should therefore set out my general impressions of their evidence. I have already indicated that I accept the short, but important, evidence given by Mr Zelouf. Ms Gallini gave evidence for Elias. Her witness statement seemed designed to denigrate William in the eyes of the </w:t>
      </w:r>
      <w:r w:rsidR="00B10FC2">
        <w:rPr>
          <w:rFonts w:ascii="Times New Roman" w:hAnsi="Times New Roman" w:cs="Times New Roman"/>
        </w:rPr>
        <w:t>C</w:t>
      </w:r>
      <w:r w:rsidR="002C65BD" w:rsidRPr="002D079C">
        <w:rPr>
          <w:rFonts w:ascii="Times New Roman" w:hAnsi="Times New Roman" w:cs="Times New Roman"/>
        </w:rPr>
        <w:t xml:space="preserve">ourt without actually assisting the </w:t>
      </w:r>
      <w:r w:rsidR="00B10FC2">
        <w:rPr>
          <w:rFonts w:ascii="Times New Roman" w:hAnsi="Times New Roman" w:cs="Times New Roman"/>
        </w:rPr>
        <w:t>C</w:t>
      </w:r>
      <w:r w:rsidR="002C65BD" w:rsidRPr="002D079C">
        <w:rPr>
          <w:rFonts w:ascii="Times New Roman" w:hAnsi="Times New Roman" w:cs="Times New Roman"/>
        </w:rPr>
        <w:t xml:space="preserve">ourt to resolve the matters in issue. I make no criticism of Ms Gallini but I did not find her evidence helpful. </w:t>
      </w:r>
    </w:p>
    <w:p w14:paraId="6E1BE2C4" w14:textId="77777777" w:rsidR="00EA024A" w:rsidRPr="002D079C" w:rsidRDefault="00EA024A" w:rsidP="00ED371D">
      <w:pPr>
        <w:pStyle w:val="ListParagraph"/>
        <w:spacing w:line="360" w:lineRule="auto"/>
        <w:jc w:val="both"/>
        <w:rPr>
          <w:rFonts w:ascii="Times New Roman" w:hAnsi="Times New Roman" w:cs="Times New Roman"/>
        </w:rPr>
      </w:pPr>
    </w:p>
    <w:p w14:paraId="3ED766D3" w14:textId="77777777" w:rsidR="002C65BD"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 xml:space="preserve">Both parties to this litigation used the opportunity to give evidence as an opportunity to ventilate many of their grievances </w:t>
      </w:r>
      <w:r w:rsidRPr="002D079C">
        <w:rPr>
          <w:rFonts w:ascii="Times New Roman" w:hAnsi="Times New Roman" w:cs="Times New Roman"/>
          <w:shd w:val="clear" w:color="auto" w:fill="FFFFFF"/>
        </w:rPr>
        <w:t xml:space="preserve">with the other. I cannot sensibly summarise everything I heard or read in evidence or determine each and every dispute of fact however tangential its relevance. My not mentioning a particular matter should not be treated as my having overlooked it. I have </w:t>
      </w:r>
      <w:r w:rsidRPr="002D079C">
        <w:rPr>
          <w:rFonts w:ascii="Times New Roman" w:hAnsi="Times New Roman" w:cs="Times New Roman"/>
          <w:shd w:val="clear" w:color="auto" w:fill="FFFFFF"/>
        </w:rPr>
        <w:t>taken into account everything that was before me but have attempted to distil into this judgment only such material as is necessary for the parties to understand what I have decided and why. I do not propose to set out the substance of William’s or Elias’s</w:t>
      </w:r>
      <w:r w:rsidRPr="002D079C">
        <w:rPr>
          <w:rFonts w:ascii="Times New Roman" w:hAnsi="Times New Roman" w:cs="Times New Roman"/>
          <w:shd w:val="clear" w:color="auto" w:fill="FFFFFF"/>
        </w:rPr>
        <w:t xml:space="preserve"> evidence. Where relevant, I will interweave it into my discussion and resolution of the issues that fall to be determined. Before I turn to those issues, I should set out my overall assessment of the credibility of William and Elias as witnesses. </w:t>
      </w:r>
    </w:p>
    <w:p w14:paraId="68907C99" w14:textId="77777777" w:rsidR="002C65BD" w:rsidRPr="002D079C" w:rsidRDefault="002C65BD" w:rsidP="00ED371D">
      <w:pPr>
        <w:pStyle w:val="ListParagraph"/>
        <w:spacing w:line="360" w:lineRule="auto"/>
        <w:jc w:val="both"/>
        <w:rPr>
          <w:rFonts w:ascii="Times New Roman" w:hAnsi="Times New Roman" w:cs="Times New Roman"/>
        </w:rPr>
      </w:pPr>
    </w:p>
    <w:p w14:paraId="0A08F285" w14:textId="77777777" w:rsidR="00693BAD"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William </w:t>
      </w:r>
      <w:r w:rsidR="002C65BD" w:rsidRPr="002D079C">
        <w:rPr>
          <w:rFonts w:ascii="Times New Roman" w:hAnsi="Times New Roman" w:cs="Times New Roman"/>
        </w:rPr>
        <w:t xml:space="preserve">is 82 years old. He is the patriarch of the family. He is clearly a forceful personality and a very successful businessman. I am satisfied that at all material times to this action he has been a very wealthy man. He (and his brother) were given a very good start in life by their father who was also a very successful businessman. In particular, both brothers are beneficiaries of a Settlement dated 10 October 1970 which is administered in Guernsey. </w:t>
      </w:r>
      <w:r w:rsidR="00EB34EB">
        <w:rPr>
          <w:rFonts w:ascii="Times New Roman" w:hAnsi="Times New Roman" w:cs="Times New Roman"/>
        </w:rPr>
        <w:t xml:space="preserve">There are other family trusts, including the Fattal 1999 Trust. </w:t>
      </w:r>
      <w:r w:rsidR="002C65BD" w:rsidRPr="002D079C">
        <w:rPr>
          <w:rFonts w:ascii="Times New Roman" w:hAnsi="Times New Roman" w:cs="Times New Roman"/>
        </w:rPr>
        <w:t xml:space="preserve">By 1990 I am satisfied that </w:t>
      </w:r>
      <w:r w:rsidR="003A7604">
        <w:rPr>
          <w:rFonts w:ascii="Times New Roman" w:hAnsi="Times New Roman" w:cs="Times New Roman"/>
        </w:rPr>
        <w:t xml:space="preserve">William </w:t>
      </w:r>
      <w:r w:rsidR="002C65BD" w:rsidRPr="002D079C">
        <w:rPr>
          <w:rFonts w:ascii="Times New Roman" w:hAnsi="Times New Roman" w:cs="Times New Roman"/>
        </w:rPr>
        <w:t xml:space="preserve">had net worth of at least £5m, in all probability significantly more than that.  He said his net worth at that time was probably in the £5-10m bracket. </w:t>
      </w:r>
      <w:r w:rsidR="00216AE0" w:rsidRPr="002D079C">
        <w:rPr>
          <w:rFonts w:ascii="Times New Roman" w:hAnsi="Times New Roman" w:cs="Times New Roman"/>
        </w:rPr>
        <w:t xml:space="preserve">I accept this evidence and it fits with the other evidence, in particular the sale of Roboserve in 1987 for £18m. </w:t>
      </w:r>
      <w:r w:rsidR="002C65BD" w:rsidRPr="002D079C">
        <w:rPr>
          <w:rFonts w:ascii="Times New Roman" w:hAnsi="Times New Roman" w:cs="Times New Roman"/>
        </w:rPr>
        <w:t>This is relevant for reasons which will become clear later on in this judgment.  Sadly he has fallen out with</w:t>
      </w:r>
      <w:r w:rsidR="00216AE0" w:rsidRPr="002D079C">
        <w:rPr>
          <w:rFonts w:ascii="Times New Roman" w:hAnsi="Times New Roman" w:cs="Times New Roman"/>
        </w:rPr>
        <w:t xml:space="preserve"> Elias</w:t>
      </w:r>
      <w:r w:rsidR="002C65BD" w:rsidRPr="002D079C">
        <w:rPr>
          <w:rFonts w:ascii="Times New Roman" w:hAnsi="Times New Roman" w:cs="Times New Roman"/>
        </w:rPr>
        <w:t>. He described the brothers as being engaged in a “</w:t>
      </w:r>
      <w:r w:rsidR="002C65BD" w:rsidRPr="002D079C">
        <w:rPr>
          <w:rFonts w:ascii="Times New Roman" w:hAnsi="Times New Roman" w:cs="Times New Roman"/>
          <w:i/>
        </w:rPr>
        <w:t>5-year war</w:t>
      </w:r>
      <w:r w:rsidR="002C65BD" w:rsidRPr="002D079C">
        <w:rPr>
          <w:rFonts w:ascii="Times New Roman" w:hAnsi="Times New Roman" w:cs="Times New Roman"/>
        </w:rPr>
        <w:t xml:space="preserve">” and the evidence was that this is one of 4 ongoing legal cases between the brothers, possibly with more in store. Clearly this is a source of great regret to </w:t>
      </w:r>
      <w:r w:rsidR="003A7604">
        <w:rPr>
          <w:rFonts w:ascii="Times New Roman" w:hAnsi="Times New Roman" w:cs="Times New Roman"/>
        </w:rPr>
        <w:t>William</w:t>
      </w:r>
      <w:r w:rsidR="002C65BD" w:rsidRPr="002D079C">
        <w:rPr>
          <w:rFonts w:ascii="Times New Roman" w:hAnsi="Times New Roman" w:cs="Times New Roman"/>
        </w:rPr>
        <w:t xml:space="preserve"> but it was clear to me that he is currently in no mood for compromise and his evidence reflected this unfortunate background and was undoubtedly somewhat coloured by the “fog of war”. </w:t>
      </w:r>
      <w:r w:rsidR="003A7604">
        <w:rPr>
          <w:rFonts w:ascii="Times New Roman" w:hAnsi="Times New Roman" w:cs="Times New Roman"/>
        </w:rPr>
        <w:t>William</w:t>
      </w:r>
      <w:r w:rsidR="002C65BD" w:rsidRPr="002D079C">
        <w:rPr>
          <w:rFonts w:ascii="Times New Roman" w:hAnsi="Times New Roman" w:cs="Times New Roman"/>
        </w:rPr>
        <w:t xml:space="preserve"> clearly had a lot that he wanted to say, much of it irrelevant to this case. He found the process of cross-examination irksome and was frustrated that Mr W</w:t>
      </w:r>
      <w:r w:rsidR="00216AE0" w:rsidRPr="002D079C">
        <w:rPr>
          <w:rFonts w:ascii="Times New Roman" w:hAnsi="Times New Roman" w:cs="Times New Roman"/>
        </w:rPr>
        <w:t>inn</w:t>
      </w:r>
      <w:r w:rsidR="002C65BD" w:rsidRPr="002D079C">
        <w:rPr>
          <w:rFonts w:ascii="Times New Roman" w:hAnsi="Times New Roman" w:cs="Times New Roman"/>
        </w:rPr>
        <w:t>-S</w:t>
      </w:r>
      <w:r w:rsidR="00216AE0" w:rsidRPr="002D079C">
        <w:rPr>
          <w:rFonts w:ascii="Times New Roman" w:hAnsi="Times New Roman" w:cs="Times New Roman"/>
        </w:rPr>
        <w:t>mith</w:t>
      </w:r>
      <w:r w:rsidR="002C65BD" w:rsidRPr="002D079C">
        <w:rPr>
          <w:rFonts w:ascii="Times New Roman" w:hAnsi="Times New Roman" w:cs="Times New Roman"/>
        </w:rPr>
        <w:t xml:space="preserve"> was following his own course of questioning, rather than engaging immediately with the witness on his witness statement. The result was that his evidence was often discursive, unfocused and unresponsive and I had to repeatedly remind him to answer the question. Indeed as time went on he seemed to be less concerned to answer the questions put to him and increasingly determined to tell the Court his views about the case and his brother regardless of whether there was any discernible link between the question and what he said. It follows from all t</w:t>
      </w:r>
      <w:r w:rsidR="00216AE0" w:rsidRPr="002D079C">
        <w:rPr>
          <w:rFonts w:ascii="Times New Roman" w:hAnsi="Times New Roman" w:cs="Times New Roman"/>
        </w:rPr>
        <w:t>his that I have approached William</w:t>
      </w:r>
      <w:r w:rsidR="002C65BD" w:rsidRPr="002D079C">
        <w:rPr>
          <w:rFonts w:ascii="Times New Roman" w:hAnsi="Times New Roman" w:cs="Times New Roman"/>
        </w:rPr>
        <w:t xml:space="preserve">’s evidence with a degree of caution. </w:t>
      </w:r>
      <w:r w:rsidR="00216AE0" w:rsidRPr="002D079C">
        <w:rPr>
          <w:rFonts w:ascii="Times New Roman" w:hAnsi="Times New Roman" w:cs="Times New Roman"/>
        </w:rPr>
        <w:t xml:space="preserve">William </w:t>
      </w:r>
      <w:r w:rsidR="002C65BD" w:rsidRPr="002D079C">
        <w:rPr>
          <w:rFonts w:ascii="Times New Roman" w:hAnsi="Times New Roman" w:cs="Times New Roman"/>
        </w:rPr>
        <w:t>is first and foremost an entrepreneur and deal-maker and until the brothers began to fall out in 2017, I am satisfied that he trusted his brother implicitly</w:t>
      </w:r>
      <w:r w:rsidR="00216AE0" w:rsidRPr="002D079C">
        <w:rPr>
          <w:rFonts w:ascii="Times New Roman" w:hAnsi="Times New Roman" w:cs="Times New Roman"/>
        </w:rPr>
        <w:t xml:space="preserve"> and vice versa</w:t>
      </w:r>
      <w:r w:rsidR="002C65BD" w:rsidRPr="002D079C">
        <w:rPr>
          <w:rFonts w:ascii="Times New Roman" w:hAnsi="Times New Roman" w:cs="Times New Roman"/>
        </w:rPr>
        <w:t>. I also formed the view that he was not a man for detail, particularly when it came to accounting matters, unless that detail related to (legitimate) means of avoiding or mitigating tax which seems to have been a predominant concern of both brothers</w:t>
      </w:r>
      <w:r w:rsidR="00216AE0" w:rsidRPr="002D079C">
        <w:rPr>
          <w:rFonts w:ascii="Times New Roman" w:hAnsi="Times New Roman" w:cs="Times New Roman"/>
        </w:rPr>
        <w:t xml:space="preserve">. However, even then, he would leave the fine detail to his professional advisers. </w:t>
      </w:r>
      <w:r w:rsidR="002C65BD" w:rsidRPr="002D079C">
        <w:rPr>
          <w:rFonts w:ascii="Times New Roman" w:hAnsi="Times New Roman" w:cs="Times New Roman"/>
        </w:rPr>
        <w:t>The</w:t>
      </w:r>
      <w:r w:rsidRPr="002D079C">
        <w:rPr>
          <w:rFonts w:ascii="Times New Roman" w:hAnsi="Times New Roman" w:cs="Times New Roman"/>
        </w:rPr>
        <w:t xml:space="preserve">se facets of William’s character, and the nature of his relationship with his brother, are </w:t>
      </w:r>
      <w:r w:rsidR="002C65BD" w:rsidRPr="002D079C">
        <w:rPr>
          <w:rFonts w:ascii="Times New Roman" w:hAnsi="Times New Roman" w:cs="Times New Roman"/>
        </w:rPr>
        <w:t xml:space="preserve">important, particularly when it comes to considering the plausibility of </w:t>
      </w:r>
      <w:r w:rsidR="00216AE0" w:rsidRPr="002D079C">
        <w:rPr>
          <w:rFonts w:ascii="Times New Roman" w:hAnsi="Times New Roman" w:cs="Times New Roman"/>
        </w:rPr>
        <w:t>William</w:t>
      </w:r>
      <w:r w:rsidR="002C65BD" w:rsidRPr="002D079C">
        <w:rPr>
          <w:rFonts w:ascii="Times New Roman" w:hAnsi="Times New Roman" w:cs="Times New Roman"/>
        </w:rPr>
        <w:t xml:space="preserve">’s contention that it was not until 2017 that he discovered that </w:t>
      </w:r>
      <w:r w:rsidR="003A7604">
        <w:rPr>
          <w:rFonts w:ascii="Times New Roman" w:hAnsi="Times New Roman" w:cs="Times New Roman"/>
        </w:rPr>
        <w:t>Elias</w:t>
      </w:r>
      <w:r w:rsidR="002C65BD" w:rsidRPr="002D079C">
        <w:rPr>
          <w:rFonts w:ascii="Times New Roman" w:hAnsi="Times New Roman" w:cs="Times New Roman"/>
        </w:rPr>
        <w:t xml:space="preserve"> had not in fact paid him for the Property. </w:t>
      </w:r>
      <w:r w:rsidRPr="002D079C">
        <w:rPr>
          <w:rFonts w:ascii="Times New Roman" w:hAnsi="Times New Roman" w:cs="Times New Roman"/>
        </w:rPr>
        <w:t>As I observed at the outset of this judgment, there are a number of improbable features about both parties’ cases, and I ha</w:t>
      </w:r>
      <w:r w:rsidRPr="002D079C">
        <w:rPr>
          <w:rFonts w:ascii="Times New Roman" w:hAnsi="Times New Roman" w:cs="Times New Roman"/>
        </w:rPr>
        <w:t xml:space="preserve">ve approached William’s evidence in relation to the issues of payment (or not) and mistake with particular care. </w:t>
      </w:r>
      <w:r w:rsidR="0006416F" w:rsidRPr="002D079C">
        <w:rPr>
          <w:rFonts w:ascii="Times New Roman" w:hAnsi="Times New Roman" w:cs="Times New Roman"/>
        </w:rPr>
        <w:t>However, ultimately I have concluded that he was a reliable witness whose evidence I could largely accept, particularly on the important issues. Where his evidence con</w:t>
      </w:r>
      <w:r w:rsidR="00481BC3">
        <w:rPr>
          <w:rFonts w:ascii="Times New Roman" w:hAnsi="Times New Roman" w:cs="Times New Roman"/>
        </w:rPr>
        <w:t>flicted with that of Elias</w:t>
      </w:r>
      <w:r w:rsidR="0006416F" w:rsidRPr="002D079C">
        <w:rPr>
          <w:rFonts w:ascii="Times New Roman" w:hAnsi="Times New Roman" w:cs="Times New Roman"/>
        </w:rPr>
        <w:t>, I prefer William’s evidence.</w:t>
      </w:r>
    </w:p>
    <w:p w14:paraId="144C923D" w14:textId="77777777" w:rsidR="00693BAD" w:rsidRPr="002D079C" w:rsidRDefault="00693BAD" w:rsidP="00ED371D">
      <w:pPr>
        <w:pStyle w:val="ListParagraph"/>
        <w:spacing w:line="360" w:lineRule="auto"/>
        <w:jc w:val="both"/>
        <w:rPr>
          <w:rFonts w:ascii="Times New Roman" w:hAnsi="Times New Roman" w:cs="Times New Roman"/>
        </w:rPr>
      </w:pPr>
    </w:p>
    <w:p w14:paraId="5892F14B" w14:textId="77777777" w:rsidR="00693BAD"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I should mention, at this juncture, that both parties seemed to suggest that the other was primarily responsible for accounting matters. I do not accept either party’s case o</w:t>
      </w:r>
      <w:r w:rsidRPr="002D079C">
        <w:rPr>
          <w:rFonts w:ascii="Times New Roman" w:hAnsi="Times New Roman" w:cs="Times New Roman"/>
        </w:rPr>
        <w:t>n this issue.</w:t>
      </w:r>
      <w:r w:rsidR="0006416F" w:rsidRPr="002D079C">
        <w:rPr>
          <w:rFonts w:ascii="Times New Roman" w:hAnsi="Times New Roman" w:cs="Times New Roman"/>
        </w:rPr>
        <w:t xml:space="preserve"> I accept that William was more involved in strategy and deal-making, whereas Elias was more involved in the operational side of their various businesses. However, it is a feature of this case that both William and Elias individually, and their various business</w:t>
      </w:r>
      <w:r w:rsidR="00481BC3">
        <w:rPr>
          <w:rFonts w:ascii="Times New Roman" w:hAnsi="Times New Roman" w:cs="Times New Roman"/>
        </w:rPr>
        <w:t>es</w:t>
      </w:r>
      <w:r w:rsidR="0006416F" w:rsidRPr="002D079C">
        <w:rPr>
          <w:rFonts w:ascii="Times New Roman" w:hAnsi="Times New Roman" w:cs="Times New Roman"/>
        </w:rPr>
        <w:t>, employed a variety of accountants, auditors, tax advisers and solicitors and generally relied quite heavily on professionals. In particular, WHC were responsible for auditing the various companies which the brothers ran and a book-keeper appears to have kept a fastidious hand-written ledger in relation to IEL, which was the main property-holding company operated by the brothers in the 1970s and 1980s</w:t>
      </w:r>
      <w:r w:rsidR="00EA17B3" w:rsidRPr="002D079C">
        <w:rPr>
          <w:rFonts w:ascii="Times New Roman" w:hAnsi="Times New Roman" w:cs="Times New Roman"/>
        </w:rPr>
        <w:t>, including details of all movements on the DLA of each brother</w:t>
      </w:r>
      <w:r w:rsidR="0006416F" w:rsidRPr="002D079C">
        <w:rPr>
          <w:rFonts w:ascii="Times New Roman" w:hAnsi="Times New Roman" w:cs="Times New Roman"/>
        </w:rPr>
        <w:t xml:space="preserve">. Thus, for example, costs or expenses referable to the Property were specifically identified </w:t>
      </w:r>
      <w:r w:rsidR="00EA17B3" w:rsidRPr="002D079C">
        <w:rPr>
          <w:rFonts w:ascii="Times New Roman" w:hAnsi="Times New Roman" w:cs="Times New Roman"/>
        </w:rPr>
        <w:t>as such in the ledger by use of the shorthand “</w:t>
      </w:r>
      <w:r w:rsidR="00EA17B3" w:rsidRPr="002D079C">
        <w:rPr>
          <w:rFonts w:ascii="Times New Roman" w:hAnsi="Times New Roman" w:cs="Times New Roman"/>
          <w:i/>
        </w:rPr>
        <w:t>106 NT</w:t>
      </w:r>
      <w:r w:rsidR="00EA17B3" w:rsidRPr="002D079C">
        <w:rPr>
          <w:rFonts w:ascii="Times New Roman" w:hAnsi="Times New Roman" w:cs="Times New Roman"/>
        </w:rPr>
        <w:t xml:space="preserve">”. </w:t>
      </w:r>
      <w:r w:rsidR="0006416F" w:rsidRPr="002D079C">
        <w:rPr>
          <w:rFonts w:ascii="Times New Roman" w:hAnsi="Times New Roman" w:cs="Times New Roman"/>
        </w:rPr>
        <w:t>Similarly, there appear to be reasonably complete records for Cedardrive Limited, the brothers’ main property development company</w:t>
      </w:r>
      <w:r w:rsidR="00EA17B3" w:rsidRPr="002D079C">
        <w:rPr>
          <w:rFonts w:ascii="Times New Roman" w:hAnsi="Times New Roman" w:cs="Times New Roman"/>
        </w:rPr>
        <w:t>, including records of all movements on the DLA of each brother for the whole of the 1990s</w:t>
      </w:r>
      <w:r w:rsidR="0006416F" w:rsidRPr="002D079C">
        <w:rPr>
          <w:rFonts w:ascii="Times New Roman" w:hAnsi="Times New Roman" w:cs="Times New Roman"/>
        </w:rPr>
        <w:t xml:space="preserve">. </w:t>
      </w:r>
    </w:p>
    <w:p w14:paraId="183FC0DC" w14:textId="77777777" w:rsidR="00693BAD" w:rsidRPr="002D079C" w:rsidRDefault="00693BAD" w:rsidP="00ED371D">
      <w:pPr>
        <w:pStyle w:val="ListParagraph"/>
        <w:spacing w:line="360" w:lineRule="auto"/>
        <w:jc w:val="both"/>
        <w:rPr>
          <w:rFonts w:ascii="Times New Roman" w:hAnsi="Times New Roman" w:cs="Times New Roman"/>
        </w:rPr>
      </w:pPr>
    </w:p>
    <w:p w14:paraId="60D68000" w14:textId="77777777" w:rsidR="002C65BD"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The other point that must not be lost sight of when assessing the credibility of the evidence given by both brothers against the contemporaneou</w:t>
      </w:r>
      <w:r w:rsidRPr="002D079C">
        <w:rPr>
          <w:rFonts w:ascii="Times New Roman" w:hAnsi="Times New Roman" w:cs="Times New Roman"/>
        </w:rPr>
        <w:t>s documents is that, certainly in the period 1996-2014, tax planning seems to have been a predominant concern of both brothers. Indeed much of the confusion that arose in the minds of their lawyers, accountants and other professional advisers about the own</w:t>
      </w:r>
      <w:r w:rsidRPr="002D079C">
        <w:rPr>
          <w:rFonts w:ascii="Times New Roman" w:hAnsi="Times New Roman" w:cs="Times New Roman"/>
        </w:rPr>
        <w:t xml:space="preserve">ership of the Property in the run-up to the </w:t>
      </w:r>
      <w:r w:rsidR="00B10FC2">
        <w:rPr>
          <w:rFonts w:ascii="Times New Roman" w:hAnsi="Times New Roman" w:cs="Times New Roman"/>
        </w:rPr>
        <w:t xml:space="preserve">2014 </w:t>
      </w:r>
      <w:r w:rsidRPr="002D079C">
        <w:rPr>
          <w:rFonts w:ascii="Times New Roman" w:hAnsi="Times New Roman" w:cs="Times New Roman"/>
        </w:rPr>
        <w:t xml:space="preserve">Transfer seems to have arisen because the primary focus was on potential tax mitigation measures rather than on the legal and/or beneficial interests in the Property. </w:t>
      </w:r>
    </w:p>
    <w:p w14:paraId="1FF9762A" w14:textId="77777777" w:rsidR="002C65BD" w:rsidRPr="002D079C" w:rsidRDefault="002C65BD" w:rsidP="00ED371D">
      <w:pPr>
        <w:pStyle w:val="ListParagraph"/>
        <w:spacing w:line="360" w:lineRule="auto"/>
        <w:jc w:val="both"/>
        <w:rPr>
          <w:rFonts w:ascii="Times New Roman" w:hAnsi="Times New Roman" w:cs="Times New Roman"/>
        </w:rPr>
      </w:pPr>
    </w:p>
    <w:p w14:paraId="4036EDE4" w14:textId="77777777" w:rsidR="005E5C26"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Elias </w:t>
      </w:r>
      <w:r w:rsidR="002C65BD" w:rsidRPr="002D079C">
        <w:rPr>
          <w:rFonts w:ascii="Times New Roman" w:hAnsi="Times New Roman" w:cs="Times New Roman"/>
        </w:rPr>
        <w:t>is</w:t>
      </w:r>
      <w:r w:rsidR="0058556F" w:rsidRPr="002D079C">
        <w:rPr>
          <w:rFonts w:ascii="Times New Roman" w:hAnsi="Times New Roman" w:cs="Times New Roman"/>
        </w:rPr>
        <w:t xml:space="preserve"> now aged 79</w:t>
      </w:r>
      <w:r w:rsidR="002C65BD" w:rsidRPr="002D079C">
        <w:rPr>
          <w:rFonts w:ascii="Times New Roman" w:hAnsi="Times New Roman" w:cs="Times New Roman"/>
        </w:rPr>
        <w:t xml:space="preserve">. </w:t>
      </w:r>
      <w:r w:rsidR="003A7604">
        <w:rPr>
          <w:rFonts w:ascii="Times New Roman" w:hAnsi="Times New Roman" w:cs="Times New Roman"/>
        </w:rPr>
        <w:t>Elias’s</w:t>
      </w:r>
      <w:r w:rsidR="002C65BD" w:rsidRPr="002D079C">
        <w:rPr>
          <w:rFonts w:ascii="Times New Roman" w:hAnsi="Times New Roman" w:cs="Times New Roman"/>
        </w:rPr>
        <w:t xml:space="preserve"> evidence suffered from many of the same defects as his brother’s evidence, no doubt for many of the same reasons. The fog of war has clearly coloured his evidence too. Whilst in some instances, he was more willing to give short and direct answers to the questions asked, he also gave the very clear impression of having things which he wished to say and at times this deflected him from answering the question. His evidence also </w:t>
      </w:r>
      <w:r w:rsidR="00481BC3">
        <w:rPr>
          <w:rFonts w:ascii="Times New Roman" w:hAnsi="Times New Roman" w:cs="Times New Roman"/>
        </w:rPr>
        <w:t xml:space="preserve">appeared markedly </w:t>
      </w:r>
      <w:r w:rsidR="002C65BD" w:rsidRPr="002D079C">
        <w:rPr>
          <w:rFonts w:ascii="Times New Roman" w:hAnsi="Times New Roman" w:cs="Times New Roman"/>
        </w:rPr>
        <w:t xml:space="preserve">less fluent and natural than </w:t>
      </w:r>
      <w:r w:rsidR="003A7604">
        <w:rPr>
          <w:rFonts w:ascii="Times New Roman" w:hAnsi="Times New Roman" w:cs="Times New Roman"/>
        </w:rPr>
        <w:t>William’s evidence.</w:t>
      </w:r>
      <w:r w:rsidR="00481BC3">
        <w:rPr>
          <w:rFonts w:ascii="Times New Roman" w:hAnsi="Times New Roman" w:cs="Times New Roman"/>
        </w:rPr>
        <w:t xml:space="preserve"> </w:t>
      </w:r>
      <w:r w:rsidR="002C65BD" w:rsidRPr="002D079C">
        <w:rPr>
          <w:rFonts w:ascii="Times New Roman" w:hAnsi="Times New Roman" w:cs="Times New Roman"/>
        </w:rPr>
        <w:t xml:space="preserve">What I conclude has happened at some points with </w:t>
      </w:r>
      <w:r w:rsidR="003A7604">
        <w:rPr>
          <w:rFonts w:ascii="Times New Roman" w:hAnsi="Times New Roman" w:cs="Times New Roman"/>
        </w:rPr>
        <w:t>Elias’s</w:t>
      </w:r>
      <w:r w:rsidR="002C65BD" w:rsidRPr="002D079C">
        <w:rPr>
          <w:rFonts w:ascii="Times New Roman" w:hAnsi="Times New Roman" w:cs="Times New Roman"/>
        </w:rPr>
        <w:t xml:space="preserve"> evidence, particularly on the important issues, is a particularly acute form of the situation which is not infrequently encountered, when a witness, during and in part because of the exercise of consideration inherent in the court's processes (pleadings, witness statements and so forth) has his recollection actually altered from what it would have been at the time. I am also satisfied that much of his evidence was speculation or wishful thinking, rather than being grounded in reality and referable to genuine recollection. </w:t>
      </w:r>
    </w:p>
    <w:p w14:paraId="16512C5B" w14:textId="77777777" w:rsidR="005E5C26" w:rsidRDefault="005E5C26" w:rsidP="00ED371D">
      <w:pPr>
        <w:pStyle w:val="ListParagraph"/>
        <w:spacing w:line="360" w:lineRule="auto"/>
        <w:jc w:val="both"/>
        <w:rPr>
          <w:rFonts w:ascii="Times New Roman" w:hAnsi="Times New Roman" w:cs="Times New Roman"/>
        </w:rPr>
      </w:pPr>
    </w:p>
    <w:p w14:paraId="431F6172" w14:textId="77777777" w:rsidR="003A7604" w:rsidRPr="002D079C" w:rsidRDefault="003A7604" w:rsidP="00ED371D">
      <w:pPr>
        <w:pStyle w:val="ListParagraph"/>
        <w:spacing w:line="360" w:lineRule="auto"/>
        <w:jc w:val="both"/>
        <w:rPr>
          <w:rFonts w:ascii="Times New Roman" w:hAnsi="Times New Roman" w:cs="Times New Roman"/>
        </w:rPr>
      </w:pPr>
    </w:p>
    <w:p w14:paraId="25EA29B5" w14:textId="77777777" w:rsidR="005E5C26" w:rsidRPr="002D079C" w:rsidRDefault="00CB099B" w:rsidP="00ED371D">
      <w:pPr>
        <w:pStyle w:val="ListParagraph"/>
        <w:spacing w:line="360" w:lineRule="auto"/>
        <w:jc w:val="both"/>
        <w:rPr>
          <w:rFonts w:ascii="Times New Roman" w:hAnsi="Times New Roman" w:cs="Times New Roman"/>
          <w:u w:val="single"/>
        </w:rPr>
      </w:pPr>
      <w:r w:rsidRPr="002D079C">
        <w:rPr>
          <w:rFonts w:ascii="Times New Roman" w:hAnsi="Times New Roman" w:cs="Times New Roman"/>
          <w:u w:val="single"/>
        </w:rPr>
        <w:t>Issue 1</w:t>
      </w:r>
    </w:p>
    <w:p w14:paraId="234ECFAF" w14:textId="77777777" w:rsidR="005E5C26" w:rsidRPr="002D079C" w:rsidRDefault="005E5C26" w:rsidP="00ED371D">
      <w:pPr>
        <w:pStyle w:val="ListParagraph"/>
        <w:spacing w:line="360" w:lineRule="auto"/>
        <w:jc w:val="both"/>
        <w:rPr>
          <w:rFonts w:ascii="Times New Roman" w:hAnsi="Times New Roman" w:cs="Times New Roman"/>
        </w:rPr>
      </w:pPr>
    </w:p>
    <w:p w14:paraId="218238A1" w14:textId="77777777" w:rsidR="00EF644E" w:rsidRPr="002D079C" w:rsidRDefault="00CB099B" w:rsidP="00ED371D">
      <w:pPr>
        <w:pStyle w:val="ListParagraph"/>
        <w:numPr>
          <w:ilvl w:val="0"/>
          <w:numId w:val="1"/>
        </w:numPr>
        <w:spacing w:line="360" w:lineRule="auto"/>
        <w:jc w:val="both"/>
        <w:rPr>
          <w:rFonts w:ascii="Times New Roman" w:hAnsi="Times New Roman" w:cs="Times New Roman"/>
          <w:shd w:val="clear" w:color="auto" w:fill="FFFFFF"/>
        </w:rPr>
      </w:pPr>
      <w:r>
        <w:rPr>
          <w:rFonts w:ascii="Times New Roman" w:hAnsi="Times New Roman" w:cs="Times New Roman"/>
        </w:rPr>
        <w:t>In th</w:t>
      </w:r>
      <w:r w:rsidR="00E41353">
        <w:rPr>
          <w:rFonts w:ascii="Times New Roman" w:hAnsi="Times New Roman" w:cs="Times New Roman"/>
        </w:rPr>
        <w:t xml:space="preserve">e </w:t>
      </w:r>
      <w:r>
        <w:rPr>
          <w:rFonts w:ascii="Times New Roman" w:hAnsi="Times New Roman" w:cs="Times New Roman"/>
        </w:rPr>
        <w:t>context</w:t>
      </w:r>
      <w:r w:rsidR="00E41353">
        <w:rPr>
          <w:rFonts w:ascii="Times New Roman" w:hAnsi="Times New Roman" w:cs="Times New Roman"/>
        </w:rPr>
        <w:t xml:space="preserve"> of this dispute</w:t>
      </w:r>
      <w:r>
        <w:rPr>
          <w:rFonts w:ascii="Times New Roman" w:hAnsi="Times New Roman" w:cs="Times New Roman"/>
        </w:rPr>
        <w:t xml:space="preserve">, </w:t>
      </w:r>
      <w:r w:rsidR="00E41353">
        <w:rPr>
          <w:rFonts w:ascii="Times New Roman" w:hAnsi="Times New Roman" w:cs="Times New Roman"/>
        </w:rPr>
        <w:t xml:space="preserve">the parties submitted that the </w:t>
      </w:r>
      <w:r w:rsidRPr="002D079C">
        <w:rPr>
          <w:rFonts w:ascii="Times New Roman" w:hAnsi="Times New Roman" w:cs="Times New Roman"/>
        </w:rPr>
        <w:t xml:space="preserve">applicable law in relation to constructive trusts is now to be found, primarily, in </w:t>
      </w:r>
      <w:r w:rsidRPr="002D079C">
        <w:rPr>
          <w:rFonts w:ascii="Times New Roman" w:hAnsi="Times New Roman" w:cs="Times New Roman"/>
          <w:i/>
        </w:rPr>
        <w:t>Stack v Dowden</w:t>
      </w:r>
      <w:r w:rsidRPr="002D079C">
        <w:rPr>
          <w:rFonts w:ascii="Times New Roman" w:hAnsi="Times New Roman" w:cs="Times New Roman"/>
        </w:rPr>
        <w:t xml:space="preserve"> [2007] 2 AC 432 and </w:t>
      </w:r>
      <w:hyperlink r:id="rId12" w:history="1">
        <w:r w:rsidRPr="002D079C">
          <w:rPr>
            <w:rStyle w:val="Hyperlink"/>
            <w:rFonts w:ascii="Times New Roman" w:eastAsia="Times New Roman" w:hAnsi="Times New Roman" w:cs="Times New Roman"/>
            <w:i/>
            <w:iCs/>
            <w:color w:val="auto"/>
            <w:u w:val="none"/>
            <w:lang w:eastAsia="en-GB"/>
          </w:rPr>
          <w:t>Jones v Kernott</w:t>
        </w:r>
      </w:hyperlink>
      <w:r w:rsidRPr="002D079C">
        <w:rPr>
          <w:rFonts w:ascii="Times New Roman" w:hAnsi="Times New Roman" w:cs="Times New Roman"/>
        </w:rPr>
        <w:t xml:space="preserve"> [2012] 1 AC 776. For present purposes I take the following principles from those cases: </w:t>
      </w:r>
    </w:p>
    <w:p w14:paraId="1BC339FA" w14:textId="77777777" w:rsidR="00EF644E" w:rsidRPr="002D079C" w:rsidRDefault="00EF644E" w:rsidP="00ED371D">
      <w:pPr>
        <w:pStyle w:val="ListParagraph"/>
        <w:spacing w:line="360" w:lineRule="auto"/>
        <w:jc w:val="both"/>
        <w:rPr>
          <w:rFonts w:ascii="Times New Roman" w:hAnsi="Times New Roman" w:cs="Times New Roman"/>
          <w:shd w:val="clear" w:color="auto" w:fill="FFFFFF"/>
        </w:rPr>
      </w:pPr>
    </w:p>
    <w:p w14:paraId="2B93FC38" w14:textId="77777777" w:rsidR="00EF644E" w:rsidRPr="002D079C" w:rsidRDefault="00CB099B" w:rsidP="00ED371D">
      <w:pPr>
        <w:pStyle w:val="ListParagraph"/>
        <w:numPr>
          <w:ilvl w:val="0"/>
          <w:numId w:val="4"/>
        </w:numPr>
        <w:spacing w:line="360" w:lineRule="auto"/>
        <w:jc w:val="both"/>
        <w:rPr>
          <w:rFonts w:ascii="Times New Roman" w:hAnsi="Times New Roman" w:cs="Times New Roman"/>
        </w:rPr>
      </w:pPr>
      <w:r w:rsidRPr="002D079C">
        <w:rPr>
          <w:rFonts w:ascii="Times New Roman" w:hAnsi="Times New Roman" w:cs="Times New Roman"/>
        </w:rPr>
        <w:t xml:space="preserve">Where there is sole legal ownership the starting point is sole beneficial ownership. </w:t>
      </w:r>
      <w:r w:rsidRPr="002D079C">
        <w:rPr>
          <w:rFonts w:ascii="Times New Roman" w:hAnsi="Times New Roman" w:cs="Times New Roman"/>
          <w:shd w:val="clear" w:color="auto" w:fill="FFFFFF"/>
        </w:rPr>
        <w:t>The onus is upon the person seeking to show that the beneficial ownership is different from the legal ownership. So in sole ownership cases it is upon the non-owner to sho</w:t>
      </w:r>
      <w:r w:rsidRPr="002D079C">
        <w:rPr>
          <w:rFonts w:ascii="Times New Roman" w:hAnsi="Times New Roman" w:cs="Times New Roman"/>
          <w:shd w:val="clear" w:color="auto" w:fill="FFFFFF"/>
        </w:rPr>
        <w:t xml:space="preserve">w that he has any interest at all: </w:t>
      </w:r>
      <w:r w:rsidRPr="002D079C">
        <w:rPr>
          <w:rFonts w:ascii="Times New Roman" w:hAnsi="Times New Roman" w:cs="Times New Roman"/>
          <w:i/>
        </w:rPr>
        <w:t xml:space="preserve">Stack v Dowden </w:t>
      </w:r>
      <w:r w:rsidRPr="002D079C">
        <w:rPr>
          <w:rFonts w:ascii="Times New Roman" w:hAnsi="Times New Roman" w:cs="Times New Roman"/>
        </w:rPr>
        <w:t xml:space="preserve">at </w:t>
      </w:r>
      <w:r w:rsidRPr="002D079C">
        <w:rPr>
          <w:rFonts w:ascii="Times New Roman" w:hAnsi="Times New Roman" w:cs="Times New Roman"/>
          <w:shd w:val="clear" w:color="auto" w:fill="FFFFFF"/>
        </w:rPr>
        <w:t>§</w:t>
      </w:r>
      <w:r w:rsidRPr="002D079C">
        <w:rPr>
          <w:rFonts w:ascii="Times New Roman" w:hAnsi="Times New Roman" w:cs="Times New Roman"/>
        </w:rPr>
        <w:t>56;</w:t>
      </w:r>
    </w:p>
    <w:p w14:paraId="673FC65C" w14:textId="77777777" w:rsidR="00EF644E" w:rsidRPr="002D079C" w:rsidRDefault="00EF644E" w:rsidP="00ED371D">
      <w:pPr>
        <w:pStyle w:val="ListParagraph"/>
        <w:spacing w:line="360" w:lineRule="auto"/>
        <w:jc w:val="both"/>
        <w:rPr>
          <w:rFonts w:ascii="Times New Roman" w:hAnsi="Times New Roman" w:cs="Times New Roman"/>
        </w:rPr>
      </w:pPr>
    </w:p>
    <w:p w14:paraId="14A9A558" w14:textId="77777777" w:rsidR="00EF644E" w:rsidRPr="002D079C" w:rsidRDefault="00CB099B" w:rsidP="00ED371D">
      <w:pPr>
        <w:pStyle w:val="ListParagraph"/>
        <w:numPr>
          <w:ilvl w:val="0"/>
          <w:numId w:val="4"/>
        </w:numPr>
        <w:spacing w:after="0" w:line="360" w:lineRule="auto"/>
        <w:jc w:val="both"/>
        <w:rPr>
          <w:rFonts w:ascii="Times New Roman" w:eastAsia="Times New Roman" w:hAnsi="Times New Roman" w:cs="Times New Roman"/>
          <w:lang w:eastAsia="en-GB"/>
        </w:rPr>
      </w:pPr>
      <w:r w:rsidRPr="002D079C">
        <w:rPr>
          <w:rFonts w:ascii="Times New Roman" w:eastAsia="Times New Roman" w:hAnsi="Times New Roman" w:cs="Times New Roman"/>
          <w:lang w:eastAsia="en-GB"/>
        </w:rPr>
        <w:t>The conclusion that equity follows the law can, however, be displaced by showing that the parties had a different common intention when the property was first acquired or that they formed a differe</w:t>
      </w:r>
      <w:r w:rsidRPr="002D079C">
        <w:rPr>
          <w:rFonts w:ascii="Times New Roman" w:eastAsia="Times New Roman" w:hAnsi="Times New Roman" w:cs="Times New Roman"/>
          <w:lang w:eastAsia="en-GB"/>
        </w:rPr>
        <w:t>nt common intention at a later date, providing of course there is detrimental reliance</w:t>
      </w:r>
      <w:r w:rsidR="003A7604">
        <w:rPr>
          <w:rFonts w:ascii="Times New Roman" w:eastAsia="Times New Roman" w:hAnsi="Times New Roman" w:cs="Times New Roman"/>
          <w:lang w:eastAsia="en-GB"/>
        </w:rPr>
        <w:t>;</w:t>
      </w:r>
    </w:p>
    <w:p w14:paraId="4B38E65A" w14:textId="77777777" w:rsidR="00EF644E" w:rsidRPr="002D079C" w:rsidRDefault="00EF644E" w:rsidP="00ED371D">
      <w:pPr>
        <w:pStyle w:val="ListParagraph"/>
        <w:spacing w:line="360" w:lineRule="auto"/>
        <w:ind w:left="1080"/>
        <w:jc w:val="both"/>
        <w:rPr>
          <w:rFonts w:ascii="Times New Roman" w:eastAsia="Times New Roman" w:hAnsi="Times New Roman" w:cs="Times New Roman"/>
          <w:lang w:eastAsia="en-GB"/>
        </w:rPr>
      </w:pPr>
    </w:p>
    <w:p w14:paraId="60E9EC2D" w14:textId="77777777" w:rsidR="00EF644E" w:rsidRPr="002D079C" w:rsidRDefault="00CB099B" w:rsidP="00ED371D">
      <w:pPr>
        <w:pStyle w:val="ListParagraph"/>
        <w:numPr>
          <w:ilvl w:val="0"/>
          <w:numId w:val="4"/>
        </w:numPr>
        <w:spacing w:after="0" w:line="360" w:lineRule="auto"/>
        <w:jc w:val="both"/>
        <w:rPr>
          <w:rFonts w:ascii="Times New Roman" w:eastAsia="Times New Roman" w:hAnsi="Times New Roman" w:cs="Times New Roman"/>
          <w:lang w:eastAsia="en-GB"/>
        </w:rPr>
      </w:pPr>
      <w:r w:rsidRPr="002D079C">
        <w:rPr>
          <w:rFonts w:ascii="Times New Roman" w:eastAsia="Times New Roman" w:hAnsi="Times New Roman" w:cs="Times New Roman"/>
          <w:lang w:eastAsia="en-GB"/>
        </w:rPr>
        <w:t>This displacing common intention may be express or inferred (“</w:t>
      </w:r>
      <w:r w:rsidRPr="002D079C">
        <w:rPr>
          <w:rFonts w:ascii="Times New Roman" w:eastAsia="Times New Roman" w:hAnsi="Times New Roman" w:cs="Times New Roman"/>
          <w:i/>
          <w:lang w:eastAsia="en-GB"/>
        </w:rPr>
        <w:t>deduced objectively from their conduct</w:t>
      </w:r>
      <w:r w:rsidRPr="002D079C">
        <w:rPr>
          <w:rFonts w:ascii="Times New Roman" w:eastAsia="Times New Roman" w:hAnsi="Times New Roman" w:cs="Times New Roman"/>
          <w:lang w:eastAsia="en-GB"/>
        </w:rPr>
        <w:t xml:space="preserve">”): </w:t>
      </w:r>
      <w:hyperlink r:id="rId13" w:history="1">
        <w:r w:rsidRPr="002D079C">
          <w:rPr>
            <w:rStyle w:val="Hyperlink"/>
            <w:rFonts w:ascii="Times New Roman" w:hAnsi="Times New Roman" w:cs="Times New Roman"/>
            <w:i/>
            <w:iCs/>
            <w:color w:val="auto"/>
            <w:u w:val="none"/>
          </w:rPr>
          <w:t>Jones v Ke</w:t>
        </w:r>
        <w:r w:rsidRPr="002D079C">
          <w:rPr>
            <w:rStyle w:val="Hyperlink"/>
            <w:rFonts w:ascii="Times New Roman" w:hAnsi="Times New Roman" w:cs="Times New Roman"/>
            <w:i/>
            <w:iCs/>
            <w:color w:val="auto"/>
            <w:u w:val="none"/>
          </w:rPr>
          <w:t>rnott</w:t>
        </w:r>
      </w:hyperlink>
      <w:r w:rsidRPr="002D079C">
        <w:rPr>
          <w:rFonts w:ascii="Times New Roman" w:hAnsi="Times New Roman" w:cs="Times New Roman"/>
        </w:rPr>
        <w:t xml:space="preserve"> at </w:t>
      </w:r>
      <w:r w:rsidRPr="002D079C">
        <w:rPr>
          <w:rFonts w:ascii="Times New Roman" w:hAnsi="Times New Roman" w:cs="Times New Roman"/>
          <w:shd w:val="clear" w:color="auto" w:fill="FFFFFF"/>
        </w:rPr>
        <w:t>§</w:t>
      </w:r>
      <w:r w:rsidRPr="002D079C">
        <w:rPr>
          <w:rFonts w:ascii="Times New Roman" w:hAnsi="Times New Roman" w:cs="Times New Roman"/>
        </w:rPr>
        <w:t>51 per Lord Walker and Baroness Hale;</w:t>
      </w:r>
    </w:p>
    <w:p w14:paraId="09166041" w14:textId="77777777" w:rsidR="00EF644E" w:rsidRPr="002D079C" w:rsidRDefault="00EF644E" w:rsidP="00ED371D">
      <w:pPr>
        <w:pStyle w:val="ListParagraph"/>
        <w:spacing w:line="360" w:lineRule="auto"/>
        <w:ind w:left="1080"/>
        <w:jc w:val="both"/>
        <w:rPr>
          <w:rFonts w:ascii="Times New Roman" w:eastAsia="Times New Roman" w:hAnsi="Times New Roman" w:cs="Times New Roman"/>
          <w:lang w:eastAsia="en-GB"/>
        </w:rPr>
      </w:pPr>
    </w:p>
    <w:p w14:paraId="3A77524A" w14:textId="77777777" w:rsidR="00EF644E" w:rsidRPr="002D079C" w:rsidRDefault="00CB099B" w:rsidP="00ED371D">
      <w:pPr>
        <w:pStyle w:val="ListParagraph"/>
        <w:numPr>
          <w:ilvl w:val="0"/>
          <w:numId w:val="4"/>
        </w:numPr>
        <w:spacing w:after="0" w:line="360" w:lineRule="auto"/>
        <w:jc w:val="both"/>
        <w:rPr>
          <w:rFonts w:ascii="Times New Roman" w:eastAsia="Times New Roman" w:hAnsi="Times New Roman" w:cs="Times New Roman"/>
          <w:lang w:eastAsia="en-GB"/>
        </w:rPr>
      </w:pPr>
      <w:r w:rsidRPr="002D079C">
        <w:rPr>
          <w:rFonts w:ascii="Times New Roman" w:eastAsia="Times New Roman" w:hAnsi="Times New Roman" w:cs="Times New Roman"/>
          <w:lang w:eastAsia="en-GB"/>
        </w:rPr>
        <w:t>The relevant intention of each party is the intention which was reasonably understood by the other party to be manifested by that person’s words or conduct notwithstanding that he did not consciously formula</w:t>
      </w:r>
      <w:r w:rsidRPr="002D079C">
        <w:rPr>
          <w:rFonts w:ascii="Times New Roman" w:eastAsia="Times New Roman" w:hAnsi="Times New Roman" w:cs="Times New Roman"/>
          <w:lang w:eastAsia="en-GB"/>
        </w:rPr>
        <w:t xml:space="preserve">te that intention in his own mind or even acted with some different intention which he did not communicate to the other party: </w:t>
      </w:r>
      <w:hyperlink r:id="rId14" w:history="1">
        <w:r w:rsidRPr="002D079C">
          <w:rPr>
            <w:rStyle w:val="Hyperlink"/>
            <w:rFonts w:ascii="Times New Roman" w:hAnsi="Times New Roman" w:cs="Times New Roman"/>
            <w:i/>
            <w:iCs/>
            <w:color w:val="auto"/>
            <w:u w:val="none"/>
          </w:rPr>
          <w:t>Jones v Kernott</w:t>
        </w:r>
      </w:hyperlink>
      <w:r w:rsidRPr="002D079C">
        <w:rPr>
          <w:rStyle w:val="Emphasis"/>
          <w:rFonts w:ascii="Times New Roman" w:hAnsi="Times New Roman" w:cs="Times New Roman"/>
          <w:i w:val="0"/>
        </w:rPr>
        <w:t xml:space="preserve"> at </w:t>
      </w:r>
      <w:r w:rsidRPr="002D079C">
        <w:rPr>
          <w:rFonts w:ascii="Times New Roman" w:hAnsi="Times New Roman" w:cs="Times New Roman"/>
          <w:shd w:val="clear" w:color="auto" w:fill="FFFFFF"/>
        </w:rPr>
        <w:t>§</w:t>
      </w:r>
      <w:r w:rsidRPr="002D079C">
        <w:rPr>
          <w:rStyle w:val="Emphasis"/>
          <w:rFonts w:ascii="Times New Roman" w:hAnsi="Times New Roman" w:cs="Times New Roman"/>
          <w:i w:val="0"/>
        </w:rPr>
        <w:t>51(3);</w:t>
      </w:r>
    </w:p>
    <w:p w14:paraId="0E9CAEF6" w14:textId="77777777" w:rsidR="00EF644E" w:rsidRPr="002D079C" w:rsidRDefault="00EF644E" w:rsidP="00ED371D">
      <w:pPr>
        <w:pStyle w:val="ListParagraph"/>
        <w:spacing w:line="360" w:lineRule="auto"/>
        <w:ind w:left="1080"/>
        <w:jc w:val="both"/>
        <w:rPr>
          <w:rFonts w:ascii="Times New Roman" w:eastAsia="Times New Roman" w:hAnsi="Times New Roman" w:cs="Times New Roman"/>
          <w:lang w:eastAsia="en-GB"/>
        </w:rPr>
      </w:pPr>
    </w:p>
    <w:p w14:paraId="2BF0D12F" w14:textId="77777777" w:rsidR="00EF644E" w:rsidRPr="002D079C" w:rsidRDefault="00CB099B" w:rsidP="00ED371D">
      <w:pPr>
        <w:pStyle w:val="ListParagraph"/>
        <w:numPr>
          <w:ilvl w:val="0"/>
          <w:numId w:val="4"/>
        </w:numPr>
        <w:spacing w:line="360" w:lineRule="auto"/>
        <w:jc w:val="both"/>
        <w:rPr>
          <w:rFonts w:ascii="Times New Roman" w:hAnsi="Times New Roman" w:cs="Times New Roman"/>
        </w:rPr>
      </w:pPr>
      <w:r w:rsidRPr="002D079C">
        <w:rPr>
          <w:rFonts w:ascii="Times New Roman" w:hAnsi="Times New Roman" w:cs="Times New Roman"/>
        </w:rPr>
        <w:t>Each case will turn on its own facts. The search is to ascertain the parties’ shared intentions, actual, infe</w:t>
      </w:r>
      <w:r w:rsidRPr="002D079C">
        <w:rPr>
          <w:rFonts w:ascii="Times New Roman" w:hAnsi="Times New Roman" w:cs="Times New Roman"/>
        </w:rPr>
        <w:t>rred or imputed, with respect to the property in the light of their whole course of conduct in relation to it;</w:t>
      </w:r>
    </w:p>
    <w:p w14:paraId="5095CC4B" w14:textId="77777777" w:rsidR="00EF644E" w:rsidRPr="002D079C" w:rsidRDefault="00EF644E" w:rsidP="00ED371D">
      <w:pPr>
        <w:pStyle w:val="ListParagraph"/>
        <w:spacing w:line="360" w:lineRule="auto"/>
        <w:ind w:left="1440"/>
        <w:jc w:val="both"/>
        <w:rPr>
          <w:rFonts w:ascii="Times New Roman" w:hAnsi="Times New Roman" w:cs="Times New Roman"/>
        </w:rPr>
      </w:pPr>
    </w:p>
    <w:p w14:paraId="1DCB3962" w14:textId="77777777" w:rsidR="00EF644E" w:rsidRPr="002D079C" w:rsidRDefault="00CB099B" w:rsidP="00ED371D">
      <w:pPr>
        <w:pStyle w:val="ListParagraph"/>
        <w:numPr>
          <w:ilvl w:val="0"/>
          <w:numId w:val="4"/>
        </w:numPr>
        <w:spacing w:after="0" w:line="360" w:lineRule="auto"/>
        <w:jc w:val="both"/>
        <w:rPr>
          <w:rFonts w:ascii="Times New Roman" w:eastAsia="Times New Roman" w:hAnsi="Times New Roman" w:cs="Times New Roman"/>
          <w:lang w:eastAsia="en-GB"/>
        </w:rPr>
      </w:pPr>
      <w:r w:rsidRPr="002D079C">
        <w:rPr>
          <w:rFonts w:ascii="Times New Roman" w:hAnsi="Times New Roman" w:cs="Times New Roman"/>
        </w:rPr>
        <w:t xml:space="preserve">Many more factors than financial contributions may be relevant to divining the parties' true intentions, including </w:t>
      </w:r>
      <w:r w:rsidRPr="002D079C">
        <w:rPr>
          <w:rFonts w:ascii="Times New Roman" w:eastAsia="Times New Roman" w:hAnsi="Times New Roman" w:cs="Times New Roman"/>
          <w:lang w:eastAsia="en-GB"/>
        </w:rPr>
        <w:t xml:space="preserve">any advice or discussions at </w:t>
      </w:r>
      <w:r w:rsidRPr="002D079C">
        <w:rPr>
          <w:rFonts w:ascii="Times New Roman" w:eastAsia="Times New Roman" w:hAnsi="Times New Roman" w:cs="Times New Roman"/>
          <w:lang w:eastAsia="en-GB"/>
        </w:rPr>
        <w:t>the time of the transfer which cast light upon their intentions then; the reasons why the home was acquired in one of their sole names; the purpose for which the home was acquired; the nature of the parties' relationship; how the purchase was financed, bot</w:t>
      </w:r>
      <w:r w:rsidRPr="002D079C">
        <w:rPr>
          <w:rFonts w:ascii="Times New Roman" w:eastAsia="Times New Roman" w:hAnsi="Times New Roman" w:cs="Times New Roman"/>
          <w:lang w:eastAsia="en-GB"/>
        </w:rPr>
        <w:t>h initially and subsequently; how the parties arranged their finances, whether separately or together or a bit of both; how they discharged the outgoings on the property and their other household expenses</w:t>
      </w:r>
      <w:r w:rsidR="00E41353">
        <w:rPr>
          <w:rFonts w:ascii="Times New Roman" w:eastAsia="Times New Roman" w:hAnsi="Times New Roman" w:cs="Times New Roman"/>
          <w:lang w:eastAsia="en-GB"/>
        </w:rPr>
        <w:t>;</w:t>
      </w:r>
    </w:p>
    <w:p w14:paraId="186519CE" w14:textId="77777777" w:rsidR="00EF644E" w:rsidRPr="002D079C" w:rsidRDefault="00EF644E" w:rsidP="00ED371D">
      <w:pPr>
        <w:pStyle w:val="ListParagraph"/>
        <w:spacing w:line="360" w:lineRule="auto"/>
        <w:ind w:left="1080"/>
        <w:jc w:val="both"/>
        <w:rPr>
          <w:rFonts w:ascii="Times New Roman" w:eastAsia="Times New Roman" w:hAnsi="Times New Roman" w:cs="Times New Roman"/>
          <w:lang w:eastAsia="en-GB"/>
        </w:rPr>
      </w:pPr>
    </w:p>
    <w:p w14:paraId="799BA5F6" w14:textId="77777777" w:rsidR="00EF644E" w:rsidRPr="002D079C" w:rsidRDefault="00CB099B" w:rsidP="00ED371D">
      <w:pPr>
        <w:pStyle w:val="ListParagraph"/>
        <w:numPr>
          <w:ilvl w:val="0"/>
          <w:numId w:val="4"/>
        </w:numPr>
        <w:spacing w:after="0" w:line="360" w:lineRule="auto"/>
        <w:jc w:val="both"/>
        <w:rPr>
          <w:rFonts w:ascii="Times New Roman" w:eastAsia="Times New Roman" w:hAnsi="Times New Roman" w:cs="Times New Roman"/>
          <w:lang w:eastAsia="en-GB"/>
        </w:rPr>
      </w:pPr>
      <w:r w:rsidRPr="002D079C">
        <w:rPr>
          <w:rFonts w:ascii="Times New Roman" w:eastAsia="Times New Roman" w:hAnsi="Times New Roman" w:cs="Times New Roman"/>
          <w:lang w:eastAsia="en-GB"/>
        </w:rPr>
        <w:t xml:space="preserve">The express or inferred common intention usually </w:t>
      </w:r>
      <w:r w:rsidRPr="002D079C">
        <w:rPr>
          <w:rFonts w:ascii="Times New Roman" w:eastAsia="Times New Roman" w:hAnsi="Times New Roman" w:cs="Times New Roman"/>
          <w:lang w:eastAsia="en-GB"/>
        </w:rPr>
        <w:t>will also determine the size of the shares of the co-owners. The court should give effect to the intention thus discovered. If, however, there is no evidence to this effect, the court may impute an intention so as to ensure that the co-owners obtain that s</w:t>
      </w:r>
      <w:r w:rsidRPr="002D079C">
        <w:rPr>
          <w:rFonts w:ascii="Times New Roman" w:eastAsia="Times New Roman" w:hAnsi="Times New Roman" w:cs="Times New Roman"/>
          <w:lang w:eastAsia="en-GB"/>
        </w:rPr>
        <w:t>hare which the court considers fair having regard to the whole course of dealing between them and the property.</w:t>
      </w:r>
    </w:p>
    <w:p w14:paraId="633ABC0F" w14:textId="77777777" w:rsidR="00EF644E" w:rsidRPr="002D079C" w:rsidRDefault="00EF644E" w:rsidP="00ED371D">
      <w:pPr>
        <w:pStyle w:val="ListParagraph"/>
        <w:spacing w:line="360" w:lineRule="auto"/>
        <w:jc w:val="both"/>
        <w:rPr>
          <w:rFonts w:ascii="Times New Roman" w:hAnsi="Times New Roman" w:cs="Times New Roman"/>
        </w:rPr>
      </w:pPr>
    </w:p>
    <w:p w14:paraId="5F4D88A7" w14:textId="77777777" w:rsidR="00066C6D"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In 1972 the Property was conveyed into the sole name of William. I thus take as my starting point the presumption that equity follows the law. </w:t>
      </w:r>
      <w:r w:rsidRPr="002D079C">
        <w:rPr>
          <w:rFonts w:ascii="Times New Roman" w:hAnsi="Times New Roman" w:cs="Times New Roman"/>
        </w:rPr>
        <w:t xml:space="preserve">If that is the starting point, it will be presumed that the legal effect of a conveyance into the sole name of William is that he is the sole beneficial owner of the Property. However, it is open to Elias to show (the burden being on him) that </w:t>
      </w:r>
      <w:r w:rsidRPr="002D079C">
        <w:rPr>
          <w:rFonts w:ascii="Times New Roman" w:hAnsi="Times New Roman" w:cs="Times New Roman"/>
          <w:shd w:val="clear" w:color="auto" w:fill="FFFFFF"/>
        </w:rPr>
        <w:t xml:space="preserve">the parties </w:t>
      </w:r>
      <w:r w:rsidRPr="002D079C">
        <w:rPr>
          <w:rFonts w:ascii="Times New Roman" w:hAnsi="Times New Roman" w:cs="Times New Roman"/>
          <w:shd w:val="clear" w:color="auto" w:fill="FFFFFF"/>
        </w:rPr>
        <w:t xml:space="preserve">did intend their beneficial interests to be different from their legal interests, and in what way. However, as Baroness Hale observed in </w:t>
      </w:r>
      <w:r w:rsidRPr="002D079C">
        <w:rPr>
          <w:rFonts w:ascii="Times New Roman" w:hAnsi="Times New Roman" w:cs="Times New Roman"/>
          <w:i/>
          <w:shd w:val="clear" w:color="auto" w:fill="FFFFFF"/>
        </w:rPr>
        <w:t>Stack v Dowden</w:t>
      </w:r>
      <w:r w:rsidRPr="002D079C">
        <w:rPr>
          <w:rFonts w:ascii="Times New Roman" w:hAnsi="Times New Roman" w:cs="Times New Roman"/>
          <w:shd w:val="clear" w:color="auto" w:fill="FFFFFF"/>
        </w:rPr>
        <w:t xml:space="preserve"> at </w:t>
      </w:r>
      <w:r w:rsidR="00875E94" w:rsidRPr="002D079C">
        <w:rPr>
          <w:rFonts w:ascii="Times New Roman" w:hAnsi="Times New Roman" w:cs="Times New Roman"/>
          <w:shd w:val="clear" w:color="auto" w:fill="FFFFFF"/>
        </w:rPr>
        <w:t>§</w:t>
      </w:r>
      <w:r w:rsidRPr="002D079C">
        <w:rPr>
          <w:rFonts w:ascii="Times New Roman" w:hAnsi="Times New Roman" w:cs="Times New Roman"/>
          <w:shd w:val="clear" w:color="auto" w:fill="FFFFFF"/>
        </w:rPr>
        <w:t>68, “</w:t>
      </w:r>
      <w:r w:rsidRPr="002D079C">
        <w:rPr>
          <w:rFonts w:ascii="Times New Roman" w:hAnsi="Times New Roman" w:cs="Times New Roman"/>
          <w:i/>
          <w:shd w:val="clear" w:color="auto" w:fill="FFFFFF"/>
        </w:rPr>
        <w:t>this is not a task to be lightly embarked upon</w:t>
      </w:r>
      <w:r w:rsidRPr="002D079C">
        <w:rPr>
          <w:rFonts w:ascii="Times New Roman" w:hAnsi="Times New Roman" w:cs="Times New Roman"/>
          <w:shd w:val="clear" w:color="auto" w:fill="FFFFFF"/>
        </w:rPr>
        <w:t>”. </w:t>
      </w:r>
    </w:p>
    <w:p w14:paraId="3C805C83" w14:textId="77777777" w:rsidR="00066C6D" w:rsidRPr="002D079C" w:rsidRDefault="00066C6D" w:rsidP="00ED371D">
      <w:pPr>
        <w:pStyle w:val="ListParagraph"/>
        <w:spacing w:line="360" w:lineRule="auto"/>
        <w:jc w:val="both"/>
        <w:rPr>
          <w:rFonts w:ascii="Times New Roman" w:hAnsi="Times New Roman" w:cs="Times New Roman"/>
        </w:rPr>
      </w:pPr>
    </w:p>
    <w:p w14:paraId="2369F25F" w14:textId="77777777" w:rsidR="00066C6D"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Both </w:t>
      </w:r>
      <w:r w:rsidRPr="002D079C">
        <w:rPr>
          <w:rFonts w:ascii="Times New Roman" w:hAnsi="Times New Roman" w:cs="Times New Roman"/>
          <w:i/>
        </w:rPr>
        <w:t>Stack v Dowden</w:t>
      </w:r>
      <w:r w:rsidRPr="002D079C">
        <w:rPr>
          <w:rFonts w:ascii="Times New Roman" w:hAnsi="Times New Roman" w:cs="Times New Roman"/>
        </w:rPr>
        <w:t xml:space="preserve"> and </w:t>
      </w:r>
      <w:r w:rsidRPr="002D079C">
        <w:rPr>
          <w:rFonts w:ascii="Times New Roman" w:hAnsi="Times New Roman" w:cs="Times New Roman"/>
          <w:i/>
        </w:rPr>
        <w:t>Kernott v Jones</w:t>
      </w:r>
      <w:r w:rsidRPr="002D079C">
        <w:rPr>
          <w:rFonts w:ascii="Times New Roman" w:hAnsi="Times New Roman" w:cs="Times New Roman"/>
        </w:rPr>
        <w:t xml:space="preserve">, and indeed the subsequent case law emphasise </w:t>
      </w:r>
      <w:r w:rsidR="00BC4C13" w:rsidRPr="002D079C">
        <w:rPr>
          <w:rFonts w:ascii="Times New Roman" w:hAnsi="Times New Roman" w:cs="Times New Roman"/>
        </w:rPr>
        <w:t xml:space="preserve">the </w:t>
      </w:r>
      <w:r w:rsidRPr="002D079C">
        <w:rPr>
          <w:rFonts w:ascii="Times New Roman" w:hAnsi="Times New Roman" w:cs="Times New Roman"/>
        </w:rPr>
        <w:t>“</w:t>
      </w:r>
      <w:r w:rsidRPr="002D079C">
        <w:rPr>
          <w:rFonts w:ascii="Times New Roman" w:hAnsi="Times New Roman" w:cs="Times New Roman"/>
          <w:i/>
        </w:rPr>
        <w:t>centrality of intention</w:t>
      </w:r>
      <w:r w:rsidRPr="002D079C">
        <w:rPr>
          <w:rFonts w:ascii="Times New Roman" w:hAnsi="Times New Roman" w:cs="Times New Roman"/>
        </w:rPr>
        <w:t>”: see e.g</w:t>
      </w:r>
      <w:r w:rsidR="00875E94" w:rsidRPr="002D079C">
        <w:rPr>
          <w:rFonts w:ascii="Times New Roman" w:hAnsi="Times New Roman" w:cs="Times New Roman"/>
        </w:rPr>
        <w:t xml:space="preserve">. </w:t>
      </w:r>
      <w:r w:rsidRPr="002D079C">
        <w:rPr>
          <w:rFonts w:ascii="Times New Roman" w:hAnsi="Times New Roman" w:cs="Times New Roman"/>
          <w:i/>
        </w:rPr>
        <w:t>Marr v Collie</w:t>
      </w:r>
      <w:r w:rsidRPr="002D079C">
        <w:rPr>
          <w:rFonts w:ascii="Times New Roman" w:hAnsi="Times New Roman" w:cs="Times New Roman"/>
        </w:rPr>
        <w:t xml:space="preserve"> [2018] AC 631</w:t>
      </w:r>
      <w:r w:rsidR="00875E94" w:rsidRPr="002D079C">
        <w:rPr>
          <w:rFonts w:ascii="Times New Roman" w:hAnsi="Times New Roman" w:cs="Times New Roman"/>
        </w:rPr>
        <w:t xml:space="preserve"> at </w:t>
      </w:r>
      <w:r w:rsidR="00875E94" w:rsidRPr="002D079C">
        <w:rPr>
          <w:rFonts w:ascii="Times New Roman" w:hAnsi="Times New Roman" w:cs="Times New Roman"/>
          <w:shd w:val="clear" w:color="auto" w:fill="FFFFFF"/>
        </w:rPr>
        <w:t>§</w:t>
      </w:r>
      <w:r w:rsidR="00875E94" w:rsidRPr="002D079C">
        <w:rPr>
          <w:rFonts w:ascii="Times New Roman" w:hAnsi="Times New Roman" w:cs="Times New Roman"/>
        </w:rPr>
        <w:t xml:space="preserve">56. </w:t>
      </w:r>
      <w:r w:rsidRPr="002D079C">
        <w:rPr>
          <w:rFonts w:ascii="Times New Roman" w:hAnsi="Times New Roman" w:cs="Times New Roman"/>
        </w:rPr>
        <w:t xml:space="preserve"> My search is to ascertain the parties’ shared intentions, and I have, ultimately, reached firm conclusions which do not turn on wher</w:t>
      </w:r>
      <w:r w:rsidRPr="002D079C">
        <w:rPr>
          <w:rFonts w:ascii="Times New Roman" w:hAnsi="Times New Roman" w:cs="Times New Roman"/>
        </w:rPr>
        <w:t xml:space="preserve">e the burden lies, or the resolution of any clash of presumptions, but rather on my conclusions as to what was actually intended by the parties, to be deduced objectively from their words and their actions. </w:t>
      </w:r>
    </w:p>
    <w:p w14:paraId="3283E5C1" w14:textId="77777777" w:rsidR="00875E94" w:rsidRPr="002D079C" w:rsidRDefault="00875E94" w:rsidP="00ED371D">
      <w:pPr>
        <w:pStyle w:val="ListParagraph"/>
        <w:spacing w:line="360" w:lineRule="auto"/>
        <w:jc w:val="both"/>
        <w:rPr>
          <w:rFonts w:ascii="Times New Roman" w:hAnsi="Times New Roman" w:cs="Times New Roman"/>
        </w:rPr>
      </w:pPr>
    </w:p>
    <w:p w14:paraId="0911DC48" w14:textId="77777777" w:rsidR="00B10585"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William paid for the Property. He paid both</w:t>
      </w:r>
      <w:r w:rsidRPr="002D079C">
        <w:rPr>
          <w:rFonts w:ascii="Times New Roman" w:hAnsi="Times New Roman" w:cs="Times New Roman"/>
          <w:shd w:val="clear" w:color="auto" w:fill="FFFFFF"/>
        </w:rPr>
        <w:t xml:space="preserve"> the initial costs of acquisition and the subsequent refurbishment costs. He paid for both with what was clearly </w:t>
      </w:r>
      <w:r w:rsidRPr="002D079C">
        <w:rPr>
          <w:rFonts w:ascii="Times New Roman" w:hAnsi="Times New Roman" w:cs="Times New Roman"/>
          <w:i/>
          <w:shd w:val="clear" w:color="auto" w:fill="FFFFFF"/>
        </w:rPr>
        <w:t>his</w:t>
      </w:r>
      <w:r w:rsidRPr="002D079C">
        <w:rPr>
          <w:rFonts w:ascii="Times New Roman" w:hAnsi="Times New Roman" w:cs="Times New Roman"/>
          <w:shd w:val="clear" w:color="auto" w:fill="FFFFFF"/>
        </w:rPr>
        <w:t xml:space="preserve"> money. The deposit was funded with a loan from IEL which William then paid back. There is no credible evidence to suggest, as did Mr Winn-S</w:t>
      </w:r>
      <w:r w:rsidRPr="002D079C">
        <w:rPr>
          <w:rFonts w:ascii="Times New Roman" w:hAnsi="Times New Roman" w:cs="Times New Roman"/>
          <w:shd w:val="clear" w:color="auto" w:fill="FFFFFF"/>
        </w:rPr>
        <w:t>mith, that this may have been repaid from funds which belonged to Elias and William jointly. The mortgage was in William’s sole name and there is no evidence that anyone other than William paid the mortgage instalments. He also redeemed the mortgage with h</w:t>
      </w:r>
      <w:r w:rsidRPr="002D079C">
        <w:rPr>
          <w:rFonts w:ascii="Times New Roman" w:hAnsi="Times New Roman" w:cs="Times New Roman"/>
          <w:shd w:val="clear" w:color="auto" w:fill="FFFFFF"/>
        </w:rPr>
        <w:t xml:space="preserve">is own money. The money to redeem the mortgage came from his private account at NatWest. It is more likely than not that the money came from the proceeds of sale of some </w:t>
      </w:r>
      <w:r w:rsidR="00481BC3">
        <w:rPr>
          <w:rFonts w:ascii="Times New Roman" w:hAnsi="Times New Roman" w:cs="Times New Roman"/>
          <w:shd w:val="clear" w:color="auto" w:fill="FFFFFF"/>
        </w:rPr>
        <w:t xml:space="preserve">of his </w:t>
      </w:r>
      <w:r w:rsidRPr="002D079C">
        <w:rPr>
          <w:rFonts w:ascii="Times New Roman" w:hAnsi="Times New Roman" w:cs="Times New Roman"/>
          <w:shd w:val="clear" w:color="auto" w:fill="FFFFFF"/>
        </w:rPr>
        <w:t xml:space="preserve">Roboserve shares, not from the proceeds of sale of some unspecified </w:t>
      </w:r>
      <w:r w:rsidR="00481BC3">
        <w:rPr>
          <w:rFonts w:ascii="Times New Roman" w:hAnsi="Times New Roman" w:cs="Times New Roman"/>
          <w:shd w:val="clear" w:color="auto" w:fill="FFFFFF"/>
        </w:rPr>
        <w:t xml:space="preserve">company </w:t>
      </w:r>
      <w:r w:rsidRPr="002D079C">
        <w:rPr>
          <w:rFonts w:ascii="Times New Roman" w:hAnsi="Times New Roman" w:cs="Times New Roman"/>
          <w:shd w:val="clear" w:color="auto" w:fill="FFFFFF"/>
        </w:rPr>
        <w:t>pro</w:t>
      </w:r>
      <w:r w:rsidRPr="002D079C">
        <w:rPr>
          <w:rFonts w:ascii="Times New Roman" w:hAnsi="Times New Roman" w:cs="Times New Roman"/>
          <w:shd w:val="clear" w:color="auto" w:fill="FFFFFF"/>
        </w:rPr>
        <w:t xml:space="preserve">perty (as Elias suggested), despite the apparent timing discrepancy that Mr Winn-Smith relied on by reference to the date upon which the relevant sale of shares was registered. That is consistent with </w:t>
      </w:r>
      <w:r w:rsidR="007B0CF7" w:rsidRPr="002D079C">
        <w:rPr>
          <w:rFonts w:ascii="Times New Roman" w:hAnsi="Times New Roman" w:cs="Times New Roman"/>
          <w:shd w:val="clear" w:color="auto" w:fill="FFFFFF"/>
        </w:rPr>
        <w:t xml:space="preserve">a </w:t>
      </w:r>
      <w:r w:rsidRPr="002D079C">
        <w:rPr>
          <w:rFonts w:ascii="Times New Roman" w:hAnsi="Times New Roman" w:cs="Times New Roman"/>
          <w:shd w:val="clear" w:color="auto" w:fill="FFFFFF"/>
        </w:rPr>
        <w:t>manuscript note apparently made by Mr Wilding on 6 Oc</w:t>
      </w:r>
      <w:r w:rsidRPr="002D079C">
        <w:rPr>
          <w:rFonts w:ascii="Times New Roman" w:hAnsi="Times New Roman" w:cs="Times New Roman"/>
          <w:shd w:val="clear" w:color="auto" w:fill="FFFFFF"/>
        </w:rPr>
        <w:t xml:space="preserve">tober 1983. However, it does not ultimately matter. </w:t>
      </w:r>
      <w:r w:rsidR="004334A7" w:rsidRPr="002D079C">
        <w:rPr>
          <w:rFonts w:ascii="Times New Roman" w:hAnsi="Times New Roman" w:cs="Times New Roman"/>
          <w:shd w:val="clear" w:color="auto" w:fill="FFFFFF"/>
        </w:rPr>
        <w:t>What matters is that t</w:t>
      </w:r>
      <w:r w:rsidRPr="002D079C">
        <w:rPr>
          <w:rFonts w:ascii="Times New Roman" w:hAnsi="Times New Roman" w:cs="Times New Roman"/>
          <w:shd w:val="clear" w:color="auto" w:fill="FFFFFF"/>
        </w:rPr>
        <w:t xml:space="preserve">he money used to redeem the mortgage came from William’s private bank account, not from any pooled or joint fund belonging to the brothers. There is not a shred of credible evidence to suggest that Elias made any contribution to the costs of acquisition. </w:t>
      </w:r>
    </w:p>
    <w:p w14:paraId="0D3C6E5B" w14:textId="77777777" w:rsidR="00B10585" w:rsidRPr="002D079C" w:rsidRDefault="00B10585" w:rsidP="00ED371D">
      <w:pPr>
        <w:pStyle w:val="ListParagraph"/>
        <w:spacing w:line="360" w:lineRule="auto"/>
        <w:jc w:val="both"/>
        <w:rPr>
          <w:rFonts w:ascii="Times New Roman" w:hAnsi="Times New Roman" w:cs="Times New Roman"/>
        </w:rPr>
      </w:pPr>
    </w:p>
    <w:p w14:paraId="62625560" w14:textId="77777777" w:rsidR="004334A7"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The high point of </w:t>
      </w:r>
      <w:r w:rsidR="007B0CF7" w:rsidRPr="002D079C">
        <w:rPr>
          <w:rFonts w:ascii="Times New Roman" w:hAnsi="Times New Roman" w:cs="Times New Roman"/>
        </w:rPr>
        <w:t xml:space="preserve">Elias’ </w:t>
      </w:r>
      <w:r w:rsidRPr="002D079C">
        <w:rPr>
          <w:rFonts w:ascii="Times New Roman" w:hAnsi="Times New Roman" w:cs="Times New Roman"/>
        </w:rPr>
        <w:t xml:space="preserve">case seemed to be a reference to a payment of £3,500 made by Elias to William shown in the ledger </w:t>
      </w:r>
      <w:r w:rsidR="007B0CF7" w:rsidRPr="002D079C">
        <w:rPr>
          <w:rFonts w:ascii="Times New Roman" w:hAnsi="Times New Roman" w:cs="Times New Roman"/>
        </w:rPr>
        <w:t xml:space="preserve">for IEL </w:t>
      </w:r>
      <w:r w:rsidRPr="002D079C">
        <w:rPr>
          <w:rFonts w:ascii="Times New Roman" w:hAnsi="Times New Roman" w:cs="Times New Roman"/>
        </w:rPr>
        <w:t>as having been made on 30 November 1972. Mr Winn-Smith suggested in his skeleton argument that “</w:t>
      </w:r>
      <w:r w:rsidRPr="002D079C">
        <w:rPr>
          <w:rFonts w:ascii="Times New Roman" w:hAnsi="Times New Roman" w:cs="Times New Roman"/>
          <w:i/>
        </w:rPr>
        <w:t>this may represent an accoun</w:t>
      </w:r>
      <w:r w:rsidRPr="002D079C">
        <w:rPr>
          <w:rFonts w:ascii="Times New Roman" w:hAnsi="Times New Roman" w:cs="Times New Roman"/>
          <w:i/>
        </w:rPr>
        <w:t>ting between Elias and William at that time to reflect a sharing of costs</w:t>
      </w:r>
      <w:r w:rsidRPr="002D079C">
        <w:rPr>
          <w:rFonts w:ascii="Times New Roman" w:hAnsi="Times New Roman" w:cs="Times New Roman"/>
        </w:rPr>
        <w:t>”. However, his own client’s evidence did not support this contention. When asked about this payment in cross-examination, Elias said this:</w:t>
      </w:r>
    </w:p>
    <w:p w14:paraId="7172262E" w14:textId="77777777" w:rsidR="004334A7" w:rsidRPr="002D079C" w:rsidRDefault="004334A7" w:rsidP="00ED371D">
      <w:pPr>
        <w:pStyle w:val="ListParagraph"/>
        <w:spacing w:line="360" w:lineRule="auto"/>
        <w:jc w:val="both"/>
        <w:rPr>
          <w:rFonts w:ascii="Times New Roman" w:hAnsi="Times New Roman" w:cs="Times New Roman"/>
        </w:rPr>
      </w:pPr>
    </w:p>
    <w:p w14:paraId="432F988A" w14:textId="77777777" w:rsidR="00B10585" w:rsidRPr="002D079C" w:rsidRDefault="00CB099B" w:rsidP="00ED371D">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rPr>
        <w:t xml:space="preserve">“I’ve got no recollection of what it was. </w:t>
      </w:r>
      <w:r w:rsidRPr="002D079C">
        <w:rPr>
          <w:rFonts w:ascii="Times New Roman" w:hAnsi="Times New Roman" w:cs="Times New Roman"/>
          <w:i/>
        </w:rPr>
        <w:t xml:space="preserve">It must have been to make things a bit more equal. It could be a combination of two or three different things. It could have been nothing to do with 106”. </w:t>
      </w:r>
    </w:p>
    <w:p w14:paraId="13FBBA48" w14:textId="77777777" w:rsidR="00B10585" w:rsidRPr="002D079C" w:rsidRDefault="00B10585" w:rsidP="00ED371D">
      <w:pPr>
        <w:pStyle w:val="ListParagraph"/>
        <w:spacing w:line="360" w:lineRule="auto"/>
        <w:jc w:val="both"/>
        <w:rPr>
          <w:rFonts w:ascii="Times New Roman" w:hAnsi="Times New Roman" w:cs="Times New Roman"/>
          <w:shd w:val="clear" w:color="auto" w:fill="FFFFFF"/>
        </w:rPr>
      </w:pPr>
    </w:p>
    <w:p w14:paraId="3B260EF5" w14:textId="77777777" w:rsidR="004334A7"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Ultimately, when pressed on the subject of whether he made any contribution to the costs of acquisi</w:t>
      </w:r>
      <w:r w:rsidRPr="002D079C">
        <w:rPr>
          <w:rFonts w:ascii="Times New Roman" w:hAnsi="Times New Roman" w:cs="Times New Roman"/>
          <w:shd w:val="clear" w:color="auto" w:fill="FFFFFF"/>
        </w:rPr>
        <w:t>tion, Elias replied: “</w:t>
      </w:r>
      <w:r w:rsidRPr="002D079C">
        <w:rPr>
          <w:rFonts w:ascii="Times New Roman" w:hAnsi="Times New Roman" w:cs="Times New Roman"/>
          <w:i/>
          <w:shd w:val="clear" w:color="auto" w:fill="FFFFFF"/>
        </w:rPr>
        <w:t>I can’t recall</w:t>
      </w:r>
      <w:r w:rsidRPr="002D079C">
        <w:rPr>
          <w:rFonts w:ascii="Times New Roman" w:hAnsi="Times New Roman" w:cs="Times New Roman"/>
          <w:shd w:val="clear" w:color="auto" w:fill="FFFFFF"/>
        </w:rPr>
        <w:t xml:space="preserve">”. </w:t>
      </w:r>
    </w:p>
    <w:p w14:paraId="3E18ACB0" w14:textId="77777777" w:rsidR="004334A7" w:rsidRPr="002D079C" w:rsidRDefault="004334A7" w:rsidP="00ED371D">
      <w:pPr>
        <w:pStyle w:val="ListParagraph"/>
        <w:spacing w:line="360" w:lineRule="auto"/>
        <w:jc w:val="both"/>
        <w:rPr>
          <w:rFonts w:ascii="Times New Roman" w:hAnsi="Times New Roman" w:cs="Times New Roman"/>
        </w:rPr>
      </w:pPr>
    </w:p>
    <w:p w14:paraId="53A5B40D" w14:textId="77777777" w:rsidR="004334A7"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I am left in no doubt that he made no financial contribution to the costs of acquisition of the Property and I so find. </w:t>
      </w:r>
    </w:p>
    <w:p w14:paraId="16F947F1" w14:textId="77777777" w:rsidR="004334A7" w:rsidRPr="002D079C" w:rsidRDefault="004334A7" w:rsidP="00ED371D">
      <w:pPr>
        <w:pStyle w:val="ListParagraph"/>
        <w:spacing w:line="360" w:lineRule="auto"/>
        <w:jc w:val="both"/>
        <w:rPr>
          <w:rFonts w:ascii="Times New Roman" w:hAnsi="Times New Roman" w:cs="Times New Roman"/>
        </w:rPr>
      </w:pPr>
    </w:p>
    <w:p w14:paraId="7449ADA2" w14:textId="77777777" w:rsidR="00875E94"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 xml:space="preserve">Elias was then asked whether he made any contribution to the refurbishment costs. He said he </w:t>
      </w:r>
      <w:r w:rsidRPr="002D079C">
        <w:rPr>
          <w:rFonts w:ascii="Times New Roman" w:hAnsi="Times New Roman" w:cs="Times New Roman"/>
          <w:shd w:val="clear" w:color="auto" w:fill="FFFFFF"/>
        </w:rPr>
        <w:t>was “</w:t>
      </w:r>
      <w:r w:rsidRPr="002D079C">
        <w:rPr>
          <w:rFonts w:ascii="Times New Roman" w:hAnsi="Times New Roman" w:cs="Times New Roman"/>
          <w:i/>
          <w:shd w:val="clear" w:color="auto" w:fill="FFFFFF"/>
        </w:rPr>
        <w:t>not in a position to say</w:t>
      </w:r>
      <w:r w:rsidRPr="002D079C">
        <w:rPr>
          <w:rFonts w:ascii="Times New Roman" w:hAnsi="Times New Roman" w:cs="Times New Roman"/>
          <w:shd w:val="clear" w:color="auto" w:fill="FFFFFF"/>
        </w:rPr>
        <w:t xml:space="preserve">” whether he paid for any of the refurbishment work. When pressed, he again said </w:t>
      </w:r>
      <w:r w:rsidR="007B0CF7" w:rsidRPr="002D079C">
        <w:rPr>
          <w:rFonts w:ascii="Times New Roman" w:hAnsi="Times New Roman" w:cs="Times New Roman"/>
          <w:shd w:val="clear" w:color="auto" w:fill="FFFFFF"/>
        </w:rPr>
        <w:t xml:space="preserve">he </w:t>
      </w:r>
      <w:r w:rsidRPr="002D079C">
        <w:rPr>
          <w:rFonts w:ascii="Times New Roman" w:hAnsi="Times New Roman" w:cs="Times New Roman"/>
          <w:shd w:val="clear" w:color="auto" w:fill="FFFFFF"/>
        </w:rPr>
        <w:t>could not recall whether he made any contribution to the costs of refurbishment. He was taken to entries in William’s DLA which showed, for exa</w:t>
      </w:r>
      <w:r w:rsidRPr="002D079C">
        <w:rPr>
          <w:rFonts w:ascii="Times New Roman" w:hAnsi="Times New Roman" w:cs="Times New Roman"/>
          <w:shd w:val="clear" w:color="auto" w:fill="FFFFFF"/>
        </w:rPr>
        <w:t>mple, William paying for antiques for the Property and was asked if there were equivalent entries in his DLA. His response was: “</w:t>
      </w:r>
      <w:r w:rsidRPr="002D079C">
        <w:rPr>
          <w:rFonts w:ascii="Times New Roman" w:hAnsi="Times New Roman" w:cs="Times New Roman"/>
          <w:i/>
          <w:shd w:val="clear" w:color="auto" w:fill="FFFFFF"/>
        </w:rPr>
        <w:t>I don’t know, I have not been through the entries in my directors loan account</w:t>
      </w:r>
      <w:r w:rsidRPr="002D079C">
        <w:rPr>
          <w:rFonts w:ascii="Times New Roman" w:hAnsi="Times New Roman" w:cs="Times New Roman"/>
          <w:shd w:val="clear" w:color="auto" w:fill="FFFFFF"/>
        </w:rPr>
        <w:t>”. It was put to him in cross-examination that he</w:t>
      </w:r>
      <w:r w:rsidRPr="002D079C">
        <w:rPr>
          <w:rFonts w:ascii="Times New Roman" w:hAnsi="Times New Roman" w:cs="Times New Roman"/>
          <w:shd w:val="clear" w:color="auto" w:fill="FFFFFF"/>
        </w:rPr>
        <w:t xml:space="preserve"> could not point to a single document evidencing a financial contribution by him to the costs of acquisition or refurbishment and his reply was: “</w:t>
      </w:r>
      <w:r w:rsidRPr="002D079C">
        <w:rPr>
          <w:rFonts w:ascii="Times New Roman" w:hAnsi="Times New Roman" w:cs="Times New Roman"/>
          <w:i/>
          <w:shd w:val="clear" w:color="auto" w:fill="FFFFFF"/>
        </w:rPr>
        <w:t>I can’t point to a specific document</w:t>
      </w:r>
      <w:r w:rsidRPr="002D079C">
        <w:rPr>
          <w:rFonts w:ascii="Times New Roman" w:hAnsi="Times New Roman" w:cs="Times New Roman"/>
          <w:shd w:val="clear" w:color="auto" w:fill="FFFFFF"/>
        </w:rPr>
        <w:t xml:space="preserve">”. </w:t>
      </w:r>
    </w:p>
    <w:p w14:paraId="49970BD3" w14:textId="77777777" w:rsidR="004334A7" w:rsidRPr="002D079C" w:rsidRDefault="004334A7" w:rsidP="00ED371D">
      <w:pPr>
        <w:pStyle w:val="ListParagraph"/>
        <w:spacing w:line="360" w:lineRule="auto"/>
        <w:jc w:val="both"/>
        <w:rPr>
          <w:rFonts w:ascii="Times New Roman" w:hAnsi="Times New Roman" w:cs="Times New Roman"/>
        </w:rPr>
      </w:pPr>
    </w:p>
    <w:p w14:paraId="42AD6DC0" w14:textId="77777777" w:rsidR="00875E94"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Elias cannot point to a single document because</w:t>
      </w:r>
      <w:r w:rsidR="009856B4" w:rsidRPr="002D079C">
        <w:rPr>
          <w:rFonts w:ascii="Times New Roman" w:hAnsi="Times New Roman" w:cs="Times New Roman"/>
          <w:shd w:val="clear" w:color="auto" w:fill="FFFFFF"/>
        </w:rPr>
        <w:t xml:space="preserve">, and I so find, </w:t>
      </w:r>
      <w:r w:rsidRPr="002D079C">
        <w:rPr>
          <w:rFonts w:ascii="Times New Roman" w:hAnsi="Times New Roman" w:cs="Times New Roman"/>
          <w:shd w:val="clear" w:color="auto" w:fill="FFFFFF"/>
        </w:rPr>
        <w:t>he made no financial contribution to the costs of acquisition or refurbishment. I am satisfied that Elias knows that he paid nothing towards the costs of acquisition or the costs of refurbishment of the Property and that had he done so, th</w:t>
      </w:r>
      <w:r w:rsidRPr="002D079C">
        <w:rPr>
          <w:rFonts w:ascii="Times New Roman" w:hAnsi="Times New Roman" w:cs="Times New Roman"/>
          <w:shd w:val="clear" w:color="auto" w:fill="FFFFFF"/>
        </w:rPr>
        <w:t>ere would be some documentary evidence to prove that he had, notwithstanding the lapse of time. His lack of recall is not due to the passage of time; it reflects the reality that he paid nothing and knows he paid nothing but could not bring himself to admi</w:t>
      </w:r>
      <w:r w:rsidRPr="002D079C">
        <w:rPr>
          <w:rFonts w:ascii="Times New Roman" w:hAnsi="Times New Roman" w:cs="Times New Roman"/>
          <w:shd w:val="clear" w:color="auto" w:fill="FFFFFF"/>
        </w:rPr>
        <w:t>t this in evidence. His statement of case, referring as it does to “</w:t>
      </w:r>
      <w:r w:rsidRPr="002D079C">
        <w:rPr>
          <w:rFonts w:ascii="Times New Roman" w:hAnsi="Times New Roman" w:cs="Times New Roman"/>
          <w:i/>
          <w:shd w:val="clear" w:color="auto" w:fill="FFFFFF"/>
        </w:rPr>
        <w:t>joint business ventures</w:t>
      </w:r>
      <w:r w:rsidRPr="002D079C">
        <w:rPr>
          <w:rFonts w:ascii="Times New Roman" w:hAnsi="Times New Roman" w:cs="Times New Roman"/>
          <w:shd w:val="clear" w:color="auto" w:fill="FFFFFF"/>
        </w:rPr>
        <w:t>” and “</w:t>
      </w:r>
      <w:r w:rsidRPr="002D079C">
        <w:rPr>
          <w:rFonts w:ascii="Times New Roman" w:hAnsi="Times New Roman" w:cs="Times New Roman"/>
          <w:i/>
          <w:shd w:val="clear" w:color="auto" w:fill="FFFFFF"/>
        </w:rPr>
        <w:t>joint business accounts</w:t>
      </w:r>
      <w:r w:rsidRPr="002D079C">
        <w:rPr>
          <w:rFonts w:ascii="Times New Roman" w:hAnsi="Times New Roman" w:cs="Times New Roman"/>
          <w:shd w:val="clear" w:color="auto" w:fill="FFFFFF"/>
        </w:rPr>
        <w:t>”, is, in my judgment, deliberately opaque and again a reflection of the fact that Elias simply has no credible evidence to support his</w:t>
      </w:r>
      <w:r w:rsidRPr="002D079C">
        <w:rPr>
          <w:rFonts w:ascii="Times New Roman" w:hAnsi="Times New Roman" w:cs="Times New Roman"/>
          <w:shd w:val="clear" w:color="auto" w:fill="FFFFFF"/>
        </w:rPr>
        <w:t xml:space="preserve"> contention that he made a financial contribution to the acquisition of the Property. The fact that the brothers jointly owned and ran a number of companies, including the property investment company IEL, from which William drew a salary and borrowed money</w:t>
      </w:r>
      <w:r w:rsidRPr="002D079C">
        <w:rPr>
          <w:rFonts w:ascii="Times New Roman" w:hAnsi="Times New Roman" w:cs="Times New Roman"/>
          <w:shd w:val="clear" w:color="auto" w:fill="FFFFFF"/>
        </w:rPr>
        <w:t xml:space="preserve"> via his DLA, does not mean that anything bought by William with </w:t>
      </w:r>
      <w:r w:rsidRPr="002D079C">
        <w:rPr>
          <w:rFonts w:ascii="Times New Roman" w:hAnsi="Times New Roman" w:cs="Times New Roman"/>
          <w:i/>
          <w:shd w:val="clear" w:color="auto" w:fill="FFFFFF"/>
        </w:rPr>
        <w:t>his</w:t>
      </w:r>
      <w:r w:rsidRPr="002D079C">
        <w:rPr>
          <w:rFonts w:ascii="Times New Roman" w:hAnsi="Times New Roman" w:cs="Times New Roman"/>
          <w:shd w:val="clear" w:color="auto" w:fill="FFFFFF"/>
        </w:rPr>
        <w:t xml:space="preserve"> money is somehow to be treated as bought from pooled funds or joint resources. I find as a fact that no pooled funds or joint resources</w:t>
      </w:r>
      <w:r w:rsidR="00481BC3">
        <w:rPr>
          <w:rFonts w:ascii="Times New Roman" w:hAnsi="Times New Roman" w:cs="Times New Roman"/>
          <w:shd w:val="clear" w:color="auto" w:fill="FFFFFF"/>
        </w:rPr>
        <w:t xml:space="preserve"> were used in the acquisition or refurbishment of the Property</w:t>
      </w:r>
      <w:r w:rsidRPr="002D079C">
        <w:rPr>
          <w:rFonts w:ascii="Times New Roman" w:hAnsi="Times New Roman" w:cs="Times New Roman"/>
          <w:shd w:val="clear" w:color="auto" w:fill="FFFFFF"/>
        </w:rPr>
        <w:t>. Elias cannot pierce the corporate veil and claim a beneficial interest in the Property on the basis that the ultimate source of William’s money was one of the various companies that he and his brother owned and controlled. On that basis William</w:t>
      </w:r>
      <w:r w:rsidRPr="002D079C">
        <w:rPr>
          <w:rFonts w:ascii="Times New Roman" w:hAnsi="Times New Roman" w:cs="Times New Roman"/>
          <w:shd w:val="clear" w:color="auto" w:fill="FFFFFF"/>
        </w:rPr>
        <w:t xml:space="preserve"> could probably claim an interest in 72/73 NT. William had his own money, Elias had his own money and each of the various companies which they jointly owned had its own money. Insofar as William borrowed money from, for example, IEL, to pay the deposit for</w:t>
      </w:r>
      <w:r w:rsidRPr="002D079C">
        <w:rPr>
          <w:rFonts w:ascii="Times New Roman" w:hAnsi="Times New Roman" w:cs="Times New Roman"/>
          <w:shd w:val="clear" w:color="auto" w:fill="FFFFFF"/>
        </w:rPr>
        <w:t xml:space="preserve"> the Property, this is taken to be William’s money. Insofar as William used money that he had received by way of dividend or salary from any company</w:t>
      </w:r>
      <w:r w:rsidR="00823F0B" w:rsidRPr="002D079C">
        <w:rPr>
          <w:rFonts w:ascii="Times New Roman" w:hAnsi="Times New Roman" w:cs="Times New Roman"/>
          <w:shd w:val="clear" w:color="auto" w:fill="FFFFFF"/>
        </w:rPr>
        <w:t xml:space="preserve"> or from the sale of his shares</w:t>
      </w:r>
      <w:r w:rsidRPr="002D079C">
        <w:rPr>
          <w:rFonts w:ascii="Times New Roman" w:hAnsi="Times New Roman" w:cs="Times New Roman"/>
          <w:shd w:val="clear" w:color="auto" w:fill="FFFFFF"/>
        </w:rPr>
        <w:t xml:space="preserve">, again this was his money. I am satisfied that William was intent on buying </w:t>
      </w:r>
      <w:r w:rsidRPr="002D079C">
        <w:rPr>
          <w:rFonts w:ascii="Times New Roman" w:hAnsi="Times New Roman" w:cs="Times New Roman"/>
          <w:shd w:val="clear" w:color="auto" w:fill="FFFFFF"/>
        </w:rPr>
        <w:t>the Property for himself and used his own money to do so and am satisfied that Elias made no financial contribution to the acquisition or refurbishment of the Property. On the contrary, I find as a fact that William paid the entire costs of acquisition and</w:t>
      </w:r>
      <w:r w:rsidRPr="002D079C">
        <w:rPr>
          <w:rFonts w:ascii="Times New Roman" w:hAnsi="Times New Roman" w:cs="Times New Roman"/>
          <w:shd w:val="clear" w:color="auto" w:fill="FFFFFF"/>
        </w:rPr>
        <w:t xml:space="preserve"> refurbishment associated with the Property. </w:t>
      </w:r>
      <w:r w:rsidR="005178C2" w:rsidRPr="002D079C">
        <w:rPr>
          <w:rFonts w:ascii="Times New Roman" w:hAnsi="Times New Roman" w:cs="Times New Roman"/>
          <w:shd w:val="clear" w:color="auto" w:fill="FFFFFF"/>
        </w:rPr>
        <w:t xml:space="preserve">Insofar as the 2014 Transfer suggests otherwise, there is no plea of estoppel by deed in the Re-Amended Defence and in any event the doctrine would not apply because this action is not an action brought to enforce rights arising out of the deed: see Chitty at §1-108 and the cases referred therein, e.g. </w:t>
      </w:r>
      <w:r w:rsidR="005178C2" w:rsidRPr="002D079C">
        <w:rPr>
          <w:rFonts w:ascii="Times New Roman" w:hAnsi="Times New Roman" w:cs="Times New Roman"/>
          <w:i/>
          <w:shd w:val="clear" w:color="auto" w:fill="FFFFFF"/>
        </w:rPr>
        <w:t>Carpenter v Buller</w:t>
      </w:r>
      <w:r w:rsidR="005178C2" w:rsidRPr="002D079C">
        <w:rPr>
          <w:rFonts w:ascii="Times New Roman" w:hAnsi="Times New Roman" w:cs="Times New Roman"/>
          <w:shd w:val="clear" w:color="auto" w:fill="FFFFFF"/>
        </w:rPr>
        <w:t xml:space="preserve"> (1841) 8 M &amp; W 209 at [213]. </w:t>
      </w:r>
    </w:p>
    <w:p w14:paraId="12583F43" w14:textId="77777777" w:rsidR="00875E94" w:rsidRPr="002D079C" w:rsidRDefault="00875E94" w:rsidP="00ED371D">
      <w:pPr>
        <w:pStyle w:val="ListParagraph"/>
        <w:spacing w:line="360" w:lineRule="auto"/>
        <w:jc w:val="both"/>
        <w:rPr>
          <w:rFonts w:ascii="Times New Roman" w:hAnsi="Times New Roman" w:cs="Times New Roman"/>
        </w:rPr>
      </w:pPr>
    </w:p>
    <w:p w14:paraId="5E7F9F04" w14:textId="77777777" w:rsidR="001611A3"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The fac</w:t>
      </w:r>
      <w:r w:rsidR="00694BC3">
        <w:rPr>
          <w:rFonts w:ascii="Times New Roman" w:hAnsi="Times New Roman" w:cs="Times New Roman"/>
          <w:shd w:val="clear" w:color="auto" w:fill="FFFFFF"/>
        </w:rPr>
        <w:t>t that Elias then lived with William</w:t>
      </w:r>
      <w:r w:rsidRPr="002D079C">
        <w:rPr>
          <w:rFonts w:ascii="Times New Roman" w:hAnsi="Times New Roman" w:cs="Times New Roman"/>
          <w:shd w:val="clear" w:color="auto" w:fill="FFFFFF"/>
        </w:rPr>
        <w:t xml:space="preserve"> at the Property and subsequently paid some outgoings associated with </w:t>
      </w:r>
      <w:r w:rsidRPr="002D079C">
        <w:rPr>
          <w:rFonts w:ascii="Times New Roman" w:hAnsi="Times New Roman" w:cs="Times New Roman"/>
          <w:shd w:val="clear" w:color="auto" w:fill="FFFFFF"/>
        </w:rPr>
        <w:t>the Property does not for one moment mean that he is to be treated as having made a financial contribution to the costs of acquisition. It seems to me to have been the least one might have expected giving that he was living in the Property rent-free for ma</w:t>
      </w:r>
      <w:r w:rsidRPr="002D079C">
        <w:rPr>
          <w:rFonts w:ascii="Times New Roman" w:hAnsi="Times New Roman" w:cs="Times New Roman"/>
          <w:shd w:val="clear" w:color="auto" w:fill="FFFFFF"/>
        </w:rPr>
        <w:t xml:space="preserve">ny years. I am prepared to accept that Elias was, at one stage in or about 1971 or 1972, keen to get on the property ladder himself but I am satisfied that the reason why he </w:t>
      </w:r>
      <w:r w:rsidR="00F54DB2" w:rsidRPr="002D079C">
        <w:rPr>
          <w:rFonts w:ascii="Times New Roman" w:hAnsi="Times New Roman" w:cs="Times New Roman"/>
          <w:shd w:val="clear" w:color="auto" w:fill="FFFFFF"/>
        </w:rPr>
        <w:t xml:space="preserve">was content to relinquish any interest in Buttermere Court and </w:t>
      </w:r>
      <w:r w:rsidRPr="002D079C">
        <w:rPr>
          <w:rFonts w:ascii="Times New Roman" w:hAnsi="Times New Roman" w:cs="Times New Roman"/>
          <w:shd w:val="clear" w:color="auto" w:fill="FFFFFF"/>
        </w:rPr>
        <w:t xml:space="preserve">did not pursue another purchase in his own right </w:t>
      </w:r>
      <w:r w:rsidR="00F54DB2" w:rsidRPr="002D079C">
        <w:rPr>
          <w:rFonts w:ascii="Times New Roman" w:hAnsi="Times New Roman" w:cs="Times New Roman"/>
          <w:shd w:val="clear" w:color="auto" w:fill="FFFFFF"/>
        </w:rPr>
        <w:t xml:space="preserve">after the sale of Buttermere Court </w:t>
      </w:r>
      <w:r w:rsidRPr="002D079C">
        <w:rPr>
          <w:rFonts w:ascii="Times New Roman" w:hAnsi="Times New Roman" w:cs="Times New Roman"/>
          <w:shd w:val="clear" w:color="auto" w:fill="FFFFFF"/>
        </w:rPr>
        <w:t xml:space="preserve">was due to inertia on his part and the fact </w:t>
      </w:r>
      <w:r w:rsidR="00F54DB2" w:rsidRPr="002D079C">
        <w:rPr>
          <w:rFonts w:ascii="Times New Roman" w:hAnsi="Times New Roman" w:cs="Times New Roman"/>
          <w:shd w:val="clear" w:color="auto" w:fill="FFFFFF"/>
        </w:rPr>
        <w:t>that he was more than content to continue living with his brother in a large penthouse flat opposite Regent’s Park. I</w:t>
      </w:r>
      <w:r w:rsidRPr="002D079C">
        <w:rPr>
          <w:rFonts w:ascii="Times New Roman" w:hAnsi="Times New Roman" w:cs="Times New Roman"/>
          <w:shd w:val="clear" w:color="auto" w:fill="FFFFFF"/>
        </w:rPr>
        <w:t>t was empha</w:t>
      </w:r>
      <w:r w:rsidRPr="002D079C">
        <w:rPr>
          <w:rFonts w:ascii="Times New Roman" w:hAnsi="Times New Roman" w:cs="Times New Roman"/>
          <w:shd w:val="clear" w:color="auto" w:fill="FFFFFF"/>
        </w:rPr>
        <w:t xml:space="preserve">tically </w:t>
      </w:r>
      <w:r w:rsidRPr="002D079C">
        <w:rPr>
          <w:rFonts w:ascii="Times New Roman" w:hAnsi="Times New Roman" w:cs="Times New Roman"/>
          <w:i/>
          <w:shd w:val="clear" w:color="auto" w:fill="FFFFFF"/>
        </w:rPr>
        <w:t>not</w:t>
      </w:r>
      <w:r w:rsidRPr="002D079C">
        <w:rPr>
          <w:rFonts w:ascii="Times New Roman" w:hAnsi="Times New Roman" w:cs="Times New Roman"/>
          <w:shd w:val="clear" w:color="auto" w:fill="FFFFFF"/>
        </w:rPr>
        <w:t xml:space="preserve"> as a result of anything said or done by William or any arrangement, understanding or agreement in relation to the beneficial ownership of the Property. In fact, I am quite satisfied that this topic was never discussed and never needed to be dis</w:t>
      </w:r>
      <w:r w:rsidRPr="002D079C">
        <w:rPr>
          <w:rFonts w:ascii="Times New Roman" w:hAnsi="Times New Roman" w:cs="Times New Roman"/>
          <w:shd w:val="clear" w:color="auto" w:fill="FFFFFF"/>
        </w:rPr>
        <w:t xml:space="preserve">cussed because, in this case, William’s actions made it quite clear what he intended, namely that this was to be his property, paid for by him, and Elias understood as much and was quite happy to go along with this arrangement. </w:t>
      </w:r>
      <w:r w:rsidR="00F54DB2" w:rsidRPr="002D079C">
        <w:rPr>
          <w:rFonts w:ascii="Times New Roman" w:hAnsi="Times New Roman" w:cs="Times New Roman"/>
          <w:shd w:val="clear" w:color="auto" w:fill="FFFFFF"/>
        </w:rPr>
        <w:t xml:space="preserve">I find as a fact that there was no common intention to share the Property beneficially whether from the outset or at any stage subsequently and there is nothing in the whole course of dealing between the parties that would warrant either an inference that this was the intention from the outset or a change of intention thereafter. </w:t>
      </w:r>
      <w:r w:rsidR="00001455" w:rsidRPr="002D079C">
        <w:rPr>
          <w:rFonts w:ascii="Times New Roman" w:hAnsi="Times New Roman" w:cs="Times New Roman"/>
          <w:shd w:val="clear" w:color="auto" w:fill="FFFFFF"/>
        </w:rPr>
        <w:t> </w:t>
      </w:r>
    </w:p>
    <w:p w14:paraId="610446B3" w14:textId="77777777" w:rsidR="001F2577" w:rsidRPr="002D079C" w:rsidRDefault="001F2577" w:rsidP="00ED371D">
      <w:pPr>
        <w:pStyle w:val="ListParagraph"/>
        <w:spacing w:line="360" w:lineRule="auto"/>
        <w:jc w:val="both"/>
        <w:rPr>
          <w:rFonts w:ascii="Times New Roman" w:hAnsi="Times New Roman" w:cs="Times New Roman"/>
        </w:rPr>
      </w:pPr>
    </w:p>
    <w:p w14:paraId="7C193098" w14:textId="77777777" w:rsidR="001F2577" w:rsidRPr="002D079C" w:rsidRDefault="00CB099B" w:rsidP="00ED371D">
      <w:pPr>
        <w:pStyle w:val="NormalWeb"/>
        <w:numPr>
          <w:ilvl w:val="0"/>
          <w:numId w:val="1"/>
        </w:numPr>
        <w:spacing w:before="0" w:beforeAutospacing="0" w:after="0" w:afterAutospacing="0" w:line="360" w:lineRule="auto"/>
        <w:jc w:val="both"/>
        <w:textAlignment w:val="baseline"/>
        <w:rPr>
          <w:sz w:val="22"/>
          <w:szCs w:val="22"/>
        </w:rPr>
      </w:pPr>
      <w:r w:rsidRPr="002D079C">
        <w:rPr>
          <w:sz w:val="22"/>
          <w:szCs w:val="22"/>
        </w:rPr>
        <w:t>That the court can find that a beneficial interest is subsequently acquired by reason of conduct alone was confirmed in </w:t>
      </w:r>
      <w:r w:rsidRPr="002D079C">
        <w:rPr>
          <w:rStyle w:val="Emphasis"/>
          <w:sz w:val="22"/>
          <w:szCs w:val="22"/>
          <w:bdr w:val="none" w:sz="0" w:space="0" w:color="auto" w:frame="1"/>
        </w:rPr>
        <w:t>James v Thomas</w:t>
      </w:r>
      <w:r w:rsidRPr="002D079C">
        <w:rPr>
          <w:sz w:val="22"/>
          <w:szCs w:val="22"/>
        </w:rPr>
        <w:t> </w:t>
      </w:r>
      <w:hyperlink r:id="rId15" w:tgtFrame="_parent" w:history="1">
        <w:r w:rsidRPr="002D079C">
          <w:rPr>
            <w:rStyle w:val="Hyperlink"/>
            <w:color w:val="auto"/>
            <w:sz w:val="22"/>
            <w:szCs w:val="22"/>
            <w:u w:val="none"/>
          </w:rPr>
          <w:t>[2007] EWCA Civ 1212</w:t>
        </w:r>
      </w:hyperlink>
      <w:r w:rsidRPr="002D079C">
        <w:rPr>
          <w:sz w:val="22"/>
          <w:szCs w:val="22"/>
        </w:rPr>
        <w:t>. However, having so found as a matter of princi</w:t>
      </w:r>
      <w:r w:rsidRPr="002D079C">
        <w:rPr>
          <w:sz w:val="22"/>
          <w:szCs w:val="22"/>
        </w:rPr>
        <w:t>ple, Chadwick LJ added this:</w:t>
      </w:r>
    </w:p>
    <w:p w14:paraId="6D6A22D0" w14:textId="77777777" w:rsidR="001F2577" w:rsidRPr="002D079C" w:rsidRDefault="001F2577" w:rsidP="00ED371D">
      <w:pPr>
        <w:pStyle w:val="NormalWeb"/>
        <w:spacing w:before="0" w:beforeAutospacing="0" w:after="270" w:afterAutospacing="0" w:line="360" w:lineRule="auto"/>
        <w:ind w:left="720"/>
        <w:jc w:val="both"/>
        <w:textAlignment w:val="baseline"/>
        <w:rPr>
          <w:sz w:val="22"/>
          <w:szCs w:val="22"/>
        </w:rPr>
      </w:pPr>
    </w:p>
    <w:p w14:paraId="1BC67F79" w14:textId="77777777" w:rsidR="001F2577" w:rsidRPr="002D079C" w:rsidRDefault="00CB099B" w:rsidP="00ED371D">
      <w:pPr>
        <w:pStyle w:val="NormalWeb"/>
        <w:spacing w:before="0" w:beforeAutospacing="0" w:after="270" w:afterAutospacing="0" w:line="360" w:lineRule="auto"/>
        <w:ind w:left="1440"/>
        <w:jc w:val="both"/>
        <w:textAlignment w:val="baseline"/>
        <w:rPr>
          <w:i/>
          <w:sz w:val="22"/>
          <w:szCs w:val="22"/>
        </w:rPr>
      </w:pPr>
      <w:r w:rsidRPr="002D079C">
        <w:rPr>
          <w:i/>
          <w:sz w:val="22"/>
          <w:szCs w:val="22"/>
        </w:rPr>
        <w:t xml:space="preserve">“But, as those cases show, in the absence of an express post-acquisition agreement, a court will be slow to infer from conduct alone that parties intended to vary existing beneficial interests established at the time of </w:t>
      </w:r>
      <w:r w:rsidRPr="002D079C">
        <w:rPr>
          <w:i/>
          <w:sz w:val="22"/>
          <w:szCs w:val="22"/>
        </w:rPr>
        <w:t>acquisition.”</w:t>
      </w:r>
    </w:p>
    <w:p w14:paraId="29150CD1" w14:textId="77777777" w:rsidR="001F2577"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There is no evidence in the present case of any post-acquisition agreement and I reject the suggestion </w:t>
      </w:r>
      <w:r w:rsidR="00C22337" w:rsidRPr="002D079C">
        <w:rPr>
          <w:rFonts w:ascii="Times New Roman" w:hAnsi="Times New Roman" w:cs="Times New Roman"/>
        </w:rPr>
        <w:t xml:space="preserve">of </w:t>
      </w:r>
      <w:r w:rsidRPr="002D079C">
        <w:rPr>
          <w:rFonts w:ascii="Times New Roman" w:hAnsi="Times New Roman" w:cs="Times New Roman"/>
        </w:rPr>
        <w:t>a post-acquisition constructive trust in Elias’s favour.</w:t>
      </w:r>
      <w:r w:rsidR="00C22337" w:rsidRPr="002D079C">
        <w:rPr>
          <w:rFonts w:ascii="Times New Roman" w:hAnsi="Times New Roman" w:cs="Times New Roman"/>
        </w:rPr>
        <w:t xml:space="preserve"> I also reject the invitation to infer from </w:t>
      </w:r>
      <w:r w:rsidR="006C7094">
        <w:rPr>
          <w:rFonts w:ascii="Times New Roman" w:hAnsi="Times New Roman" w:cs="Times New Roman"/>
        </w:rPr>
        <w:t xml:space="preserve">post-acquisition </w:t>
      </w:r>
      <w:r w:rsidR="00C22337" w:rsidRPr="002D079C">
        <w:rPr>
          <w:rFonts w:ascii="Times New Roman" w:hAnsi="Times New Roman" w:cs="Times New Roman"/>
        </w:rPr>
        <w:t xml:space="preserve">conduct any intention to vary the beneficial interests. </w:t>
      </w:r>
    </w:p>
    <w:p w14:paraId="279968D2" w14:textId="77777777" w:rsidR="001611A3" w:rsidRPr="002D079C" w:rsidRDefault="001611A3" w:rsidP="00ED371D">
      <w:pPr>
        <w:pStyle w:val="ListParagraph"/>
        <w:spacing w:line="360" w:lineRule="auto"/>
        <w:jc w:val="both"/>
        <w:rPr>
          <w:rFonts w:ascii="Times New Roman" w:hAnsi="Times New Roman" w:cs="Times New Roman"/>
        </w:rPr>
      </w:pPr>
    </w:p>
    <w:p w14:paraId="43571149" w14:textId="77777777" w:rsidR="00875E94"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The fact that William was content to treat the Property as a home for himself and Elias does not, without more, give rise to a constructive trust</w:t>
      </w:r>
      <w:r w:rsidR="001611A3" w:rsidRPr="002D079C">
        <w:rPr>
          <w:rFonts w:ascii="Times New Roman" w:hAnsi="Times New Roman" w:cs="Times New Roman"/>
          <w:shd w:val="clear" w:color="auto" w:fill="FFFFFF"/>
        </w:rPr>
        <w:t xml:space="preserve">: see e.g. </w:t>
      </w:r>
      <w:r w:rsidR="001611A3" w:rsidRPr="002D079C">
        <w:rPr>
          <w:rFonts w:ascii="Times New Roman" w:hAnsi="Times New Roman" w:cs="Times New Roman"/>
          <w:i/>
          <w:shd w:val="clear" w:color="auto" w:fill="FFFFFF"/>
        </w:rPr>
        <w:t>O’Neill v Holland</w:t>
      </w:r>
      <w:r w:rsidR="001611A3" w:rsidRPr="002D079C">
        <w:rPr>
          <w:rFonts w:ascii="Times New Roman" w:hAnsi="Times New Roman" w:cs="Times New Roman"/>
          <w:shd w:val="clear" w:color="auto" w:fill="FFFFFF"/>
        </w:rPr>
        <w:t xml:space="preserve"> [2020] EWCA Civ 1583 at §40</w:t>
      </w:r>
      <w:r w:rsidRPr="002D079C">
        <w:rPr>
          <w:rFonts w:ascii="Times New Roman" w:hAnsi="Times New Roman" w:cs="Times New Roman"/>
          <w:shd w:val="clear" w:color="auto" w:fill="FFFFFF"/>
        </w:rPr>
        <w:t xml:space="preserve">. What is required is a common intention that </w:t>
      </w:r>
      <w:r w:rsidR="00ED371D" w:rsidRPr="002D079C">
        <w:rPr>
          <w:rFonts w:ascii="Times New Roman" w:hAnsi="Times New Roman" w:cs="Times New Roman"/>
          <w:shd w:val="clear" w:color="auto" w:fill="FFFFFF"/>
        </w:rPr>
        <w:t xml:space="preserve">Elias </w:t>
      </w:r>
      <w:r w:rsidRPr="002D079C">
        <w:rPr>
          <w:rFonts w:ascii="Times New Roman" w:hAnsi="Times New Roman" w:cs="Times New Roman"/>
          <w:shd w:val="clear" w:color="auto" w:fill="FFFFFF"/>
        </w:rPr>
        <w:t>should take an immediate bene</w:t>
      </w:r>
      <w:r w:rsidR="001611A3" w:rsidRPr="002D079C">
        <w:rPr>
          <w:rFonts w:ascii="Times New Roman" w:hAnsi="Times New Roman" w:cs="Times New Roman"/>
          <w:shd w:val="clear" w:color="auto" w:fill="FFFFFF"/>
        </w:rPr>
        <w:t xml:space="preserve">ficial interest in the Property, coupled with detrimental reliance by Elias on the strength of such a common intention. In the present case, I am satisfied that there was no common intention and no detrimental reliance on the strength of any common intention. Insofar as Elias discharged some of the outgoings associated with the Property such as utilities and council tax, and I accept that he did, he did so because it was the decent thing to do whilst enjoying rent-free occupation, not in reliance on any common intention to share the Property beneficially. </w:t>
      </w:r>
    </w:p>
    <w:p w14:paraId="7E3F04EB" w14:textId="77777777" w:rsidR="00F54DB2" w:rsidRPr="002D079C" w:rsidRDefault="00F54DB2" w:rsidP="00ED371D">
      <w:pPr>
        <w:pStyle w:val="ListParagraph"/>
        <w:spacing w:line="360" w:lineRule="auto"/>
        <w:jc w:val="both"/>
        <w:rPr>
          <w:rFonts w:ascii="Times New Roman" w:hAnsi="Times New Roman" w:cs="Times New Roman"/>
        </w:rPr>
      </w:pPr>
    </w:p>
    <w:p w14:paraId="52AC9EAF" w14:textId="77777777" w:rsidR="00A63566"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shd w:val="clear" w:color="auto" w:fill="FFFFFF"/>
        </w:rPr>
        <w:t>When asked to explain why the Property had been bought in the sole name of William, Elias claims to remember a conversat</w:t>
      </w:r>
      <w:r w:rsidRPr="002D079C">
        <w:rPr>
          <w:rFonts w:ascii="Times New Roman" w:hAnsi="Times New Roman" w:cs="Times New Roman"/>
          <w:shd w:val="clear" w:color="auto" w:fill="FFFFFF"/>
        </w:rPr>
        <w:t>ion about the mortgage and claims that “</w:t>
      </w:r>
      <w:r w:rsidRPr="002D079C">
        <w:rPr>
          <w:rFonts w:ascii="Times New Roman" w:hAnsi="Times New Roman" w:cs="Times New Roman"/>
          <w:i/>
          <w:shd w:val="clear" w:color="auto" w:fill="FFFFFF"/>
        </w:rPr>
        <w:t>we decided it would be better if just one of us was on the mortgage deed so that if we needed to borrow in the future then the other would not already have borrowings</w:t>
      </w:r>
      <w:r w:rsidRPr="002D079C">
        <w:rPr>
          <w:rFonts w:ascii="Times New Roman" w:hAnsi="Times New Roman" w:cs="Times New Roman"/>
          <w:shd w:val="clear" w:color="auto" w:fill="FFFFFF"/>
        </w:rPr>
        <w:t>” (§25, Witness statement). He concluded this part</w:t>
      </w:r>
      <w:r w:rsidRPr="002D079C">
        <w:rPr>
          <w:rFonts w:ascii="Times New Roman" w:hAnsi="Times New Roman" w:cs="Times New Roman"/>
          <w:shd w:val="clear" w:color="auto" w:fill="FFFFFF"/>
        </w:rPr>
        <w:t xml:space="preserve"> of his witness statement as follows:</w:t>
      </w:r>
    </w:p>
    <w:p w14:paraId="43508E65" w14:textId="77777777" w:rsidR="00A63566" w:rsidRPr="002D079C" w:rsidRDefault="00A63566" w:rsidP="00ED371D">
      <w:pPr>
        <w:pStyle w:val="ListParagraph"/>
        <w:spacing w:line="360" w:lineRule="auto"/>
        <w:jc w:val="both"/>
        <w:rPr>
          <w:rFonts w:ascii="Times New Roman" w:hAnsi="Times New Roman" w:cs="Times New Roman"/>
        </w:rPr>
      </w:pPr>
    </w:p>
    <w:p w14:paraId="047384F9" w14:textId="77777777" w:rsidR="00A63566" w:rsidRPr="002D079C" w:rsidRDefault="00CB099B" w:rsidP="00ED371D">
      <w:pPr>
        <w:pStyle w:val="ListParagraph"/>
        <w:spacing w:line="360" w:lineRule="auto"/>
        <w:ind w:left="1440"/>
        <w:jc w:val="both"/>
        <w:rPr>
          <w:rFonts w:ascii="Times New Roman" w:hAnsi="Times New Roman" w:cs="Times New Roman"/>
        </w:rPr>
      </w:pPr>
      <w:r w:rsidRPr="002D079C">
        <w:rPr>
          <w:rFonts w:ascii="Times New Roman" w:hAnsi="Times New Roman" w:cs="Times New Roman"/>
        </w:rPr>
        <w:t>“</w:t>
      </w:r>
      <w:r w:rsidRPr="002D079C">
        <w:rPr>
          <w:rFonts w:ascii="Times New Roman" w:hAnsi="Times New Roman" w:cs="Times New Roman"/>
          <w:i/>
        </w:rPr>
        <w:t>We thought it did not make commercial sense for us both to be on the mortgage. This was not a discussion about who owned the property as both understood it belonged to us jointly. I definitely remember discussing the</w:t>
      </w:r>
      <w:r w:rsidRPr="002D079C">
        <w:rPr>
          <w:rFonts w:ascii="Times New Roman" w:hAnsi="Times New Roman" w:cs="Times New Roman"/>
          <w:i/>
        </w:rPr>
        <w:t xml:space="preserve"> mortgage with William and it was a conscious decision for him to be on the mortgage in his name. I do not recall any specific conversation with William about who was going to be on the legal title to the property, but I understood that it would make sense</w:t>
      </w:r>
      <w:r w:rsidRPr="002D079C">
        <w:rPr>
          <w:rFonts w:ascii="Times New Roman" w:hAnsi="Times New Roman" w:cs="Times New Roman"/>
          <w:i/>
        </w:rPr>
        <w:t xml:space="preserve"> for this to be the same person who would be borrowing the money</w:t>
      </w:r>
      <w:r w:rsidRPr="002D079C">
        <w:rPr>
          <w:rFonts w:ascii="Times New Roman" w:hAnsi="Times New Roman" w:cs="Times New Roman"/>
        </w:rPr>
        <w:t xml:space="preserve">”. </w:t>
      </w:r>
    </w:p>
    <w:p w14:paraId="5EC0F47C" w14:textId="77777777" w:rsidR="00A63566" w:rsidRPr="002D079C" w:rsidRDefault="00A63566" w:rsidP="00ED371D">
      <w:pPr>
        <w:pStyle w:val="ListParagraph"/>
        <w:spacing w:line="360" w:lineRule="auto"/>
        <w:ind w:left="1440"/>
        <w:jc w:val="both"/>
        <w:rPr>
          <w:rFonts w:ascii="Times New Roman" w:hAnsi="Times New Roman" w:cs="Times New Roman"/>
        </w:rPr>
      </w:pPr>
    </w:p>
    <w:p w14:paraId="2B702372" w14:textId="77777777" w:rsidR="00F54DB2"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His oral evidence was to the same effect. Clearly, it is incumbent on Elias to explain why the Property was acquired in the sole name of William if his case is that there was a common int</w:t>
      </w:r>
      <w:r w:rsidRPr="002D079C">
        <w:rPr>
          <w:rFonts w:ascii="Times New Roman" w:hAnsi="Times New Roman" w:cs="Times New Roman"/>
        </w:rPr>
        <w:t xml:space="preserve">ention to share the Property beneficially or that such a common intention should </w:t>
      </w:r>
      <w:r w:rsidR="006C7094">
        <w:rPr>
          <w:rFonts w:ascii="Times New Roman" w:hAnsi="Times New Roman" w:cs="Times New Roman"/>
        </w:rPr>
        <w:t xml:space="preserve">be inferred, and the suggestion </w:t>
      </w:r>
      <w:r w:rsidR="00ED371D" w:rsidRPr="002D079C">
        <w:rPr>
          <w:rFonts w:ascii="Times New Roman" w:hAnsi="Times New Roman" w:cs="Times New Roman"/>
        </w:rPr>
        <w:t xml:space="preserve">(at least in part) appears to be </w:t>
      </w:r>
      <w:r w:rsidRPr="002D079C">
        <w:rPr>
          <w:rFonts w:ascii="Times New Roman" w:hAnsi="Times New Roman" w:cs="Times New Roman"/>
        </w:rPr>
        <w:t xml:space="preserve">that </w:t>
      </w:r>
      <w:r w:rsidR="00C22337" w:rsidRPr="002D079C">
        <w:rPr>
          <w:rFonts w:ascii="Times New Roman" w:hAnsi="Times New Roman" w:cs="Times New Roman"/>
        </w:rPr>
        <w:t xml:space="preserve">the position here </w:t>
      </w:r>
      <w:r w:rsidR="00ED371D" w:rsidRPr="002D079C">
        <w:rPr>
          <w:rFonts w:ascii="Times New Roman" w:hAnsi="Times New Roman" w:cs="Times New Roman"/>
        </w:rPr>
        <w:t>is an</w:t>
      </w:r>
      <w:r w:rsidR="00C22337" w:rsidRPr="002D079C">
        <w:rPr>
          <w:rFonts w:ascii="Times New Roman" w:hAnsi="Times New Roman" w:cs="Times New Roman"/>
        </w:rPr>
        <w:t xml:space="preserve">alogous to the position in the </w:t>
      </w:r>
      <w:r w:rsidRPr="002D079C">
        <w:rPr>
          <w:rFonts w:ascii="Times New Roman" w:hAnsi="Times New Roman" w:cs="Times New Roman"/>
        </w:rPr>
        <w:t>“</w:t>
      </w:r>
      <w:r w:rsidRPr="006C7094">
        <w:rPr>
          <w:rFonts w:ascii="Times New Roman" w:hAnsi="Times New Roman" w:cs="Times New Roman"/>
          <w:i/>
        </w:rPr>
        <w:t>excuse</w:t>
      </w:r>
      <w:r w:rsidRPr="002D079C">
        <w:rPr>
          <w:rFonts w:ascii="Times New Roman" w:hAnsi="Times New Roman" w:cs="Times New Roman"/>
        </w:rPr>
        <w:t xml:space="preserve">” </w:t>
      </w:r>
      <w:r w:rsidR="00C22337" w:rsidRPr="002D079C">
        <w:rPr>
          <w:rFonts w:ascii="Times New Roman" w:hAnsi="Times New Roman" w:cs="Times New Roman"/>
        </w:rPr>
        <w:t xml:space="preserve">line of </w:t>
      </w:r>
      <w:r w:rsidRPr="002D079C">
        <w:rPr>
          <w:rFonts w:ascii="Times New Roman" w:hAnsi="Times New Roman" w:cs="Times New Roman"/>
        </w:rPr>
        <w:t>case</w:t>
      </w:r>
      <w:r w:rsidR="00C22337" w:rsidRPr="002D079C">
        <w:rPr>
          <w:rFonts w:ascii="Times New Roman" w:hAnsi="Times New Roman" w:cs="Times New Roman"/>
        </w:rPr>
        <w:t>s</w:t>
      </w:r>
      <w:r w:rsidRPr="002D079C">
        <w:rPr>
          <w:rFonts w:ascii="Times New Roman" w:hAnsi="Times New Roman" w:cs="Times New Roman"/>
        </w:rPr>
        <w:t xml:space="preserve"> (e.g. </w:t>
      </w:r>
      <w:r w:rsidRPr="002D079C">
        <w:rPr>
          <w:rFonts w:ascii="Times New Roman" w:hAnsi="Times New Roman" w:cs="Times New Roman"/>
          <w:i/>
        </w:rPr>
        <w:t>Grant v Edwards</w:t>
      </w:r>
      <w:r w:rsidRPr="002D079C">
        <w:rPr>
          <w:rFonts w:ascii="Times New Roman" w:hAnsi="Times New Roman" w:cs="Times New Roman"/>
        </w:rPr>
        <w:t xml:space="preserve"> [1986] Ch 638) where the legal owner comes up with an excuse to justify his name alone going on the title and the excuse itself justifies the inference of the necessary common intention. </w:t>
      </w:r>
      <w:r w:rsidR="00BB3DF8" w:rsidRPr="002D079C">
        <w:rPr>
          <w:rFonts w:ascii="Times New Roman" w:hAnsi="Times New Roman" w:cs="Times New Roman"/>
        </w:rPr>
        <w:t>However, when pressed on the detail of this conversation in cross-examination, I found Elias’s evidence entirely unconvincing, in particular the suggestion that the decision to put the Property into William’s sole name was all about “</w:t>
      </w:r>
      <w:r w:rsidR="00BB3DF8" w:rsidRPr="002D079C">
        <w:rPr>
          <w:rFonts w:ascii="Times New Roman" w:hAnsi="Times New Roman" w:cs="Times New Roman"/>
          <w:i/>
        </w:rPr>
        <w:t>financial engineering</w:t>
      </w:r>
      <w:r w:rsidR="00BB3DF8" w:rsidRPr="002D079C">
        <w:rPr>
          <w:rFonts w:ascii="Times New Roman" w:hAnsi="Times New Roman" w:cs="Times New Roman"/>
        </w:rPr>
        <w:t>” and “</w:t>
      </w:r>
      <w:r w:rsidR="00BB3DF8" w:rsidRPr="002D079C">
        <w:rPr>
          <w:rFonts w:ascii="Times New Roman" w:hAnsi="Times New Roman" w:cs="Times New Roman"/>
          <w:i/>
        </w:rPr>
        <w:t>gearing</w:t>
      </w:r>
      <w:r w:rsidR="00BB3DF8" w:rsidRPr="002D079C">
        <w:rPr>
          <w:rFonts w:ascii="Times New Roman" w:hAnsi="Times New Roman" w:cs="Times New Roman"/>
        </w:rPr>
        <w:t xml:space="preserve">”. </w:t>
      </w:r>
      <w:r w:rsidRPr="002D079C">
        <w:rPr>
          <w:rFonts w:ascii="Times New Roman" w:hAnsi="Times New Roman" w:cs="Times New Roman"/>
        </w:rPr>
        <w:t xml:space="preserve">I am satisfied, as a matter of fact, that there was </w:t>
      </w:r>
      <w:r w:rsidRPr="002D079C">
        <w:rPr>
          <w:rFonts w:ascii="Times New Roman" w:hAnsi="Times New Roman" w:cs="Times New Roman"/>
        </w:rPr>
        <w:t xml:space="preserve">no such discussion. </w:t>
      </w:r>
    </w:p>
    <w:p w14:paraId="080CA38F" w14:textId="77777777" w:rsidR="005B7CE3" w:rsidRPr="002D079C" w:rsidRDefault="005B7CE3" w:rsidP="00ED371D">
      <w:pPr>
        <w:pStyle w:val="ListParagraph"/>
        <w:spacing w:line="360" w:lineRule="auto"/>
        <w:jc w:val="both"/>
        <w:rPr>
          <w:rFonts w:ascii="Times New Roman" w:hAnsi="Times New Roman" w:cs="Times New Roman"/>
        </w:rPr>
      </w:pPr>
    </w:p>
    <w:p w14:paraId="67EB61F0" w14:textId="77777777" w:rsidR="005B7CE3"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For all those reasons, I find that Elias did not acquire a beneficial interest in the Property at the time of acquisition (or indeed subsequently). There was no common intention to share the Property beneficially and none should be in</w:t>
      </w:r>
      <w:r w:rsidRPr="002D079C">
        <w:rPr>
          <w:rFonts w:ascii="Times New Roman" w:hAnsi="Times New Roman" w:cs="Times New Roman"/>
        </w:rPr>
        <w:t xml:space="preserve">ferred and there was no action to detriment by Elias in reliance on any such common intention. </w:t>
      </w:r>
    </w:p>
    <w:p w14:paraId="4C192ED8" w14:textId="77777777" w:rsidR="005B7CE3" w:rsidRPr="002D079C" w:rsidRDefault="005B7CE3" w:rsidP="00ED371D">
      <w:pPr>
        <w:pStyle w:val="ListParagraph"/>
        <w:spacing w:line="360" w:lineRule="auto"/>
        <w:jc w:val="both"/>
        <w:rPr>
          <w:rFonts w:ascii="Times New Roman" w:hAnsi="Times New Roman" w:cs="Times New Roman"/>
        </w:rPr>
      </w:pPr>
    </w:p>
    <w:p w14:paraId="7D26FB91" w14:textId="77777777" w:rsidR="00C22337" w:rsidRPr="002D079C" w:rsidRDefault="00C22337" w:rsidP="00ED371D">
      <w:pPr>
        <w:pStyle w:val="ListParagraph"/>
        <w:spacing w:line="360" w:lineRule="auto"/>
        <w:jc w:val="both"/>
        <w:rPr>
          <w:rFonts w:ascii="Times New Roman" w:hAnsi="Times New Roman" w:cs="Times New Roman"/>
          <w:u w:val="single"/>
        </w:rPr>
      </w:pPr>
    </w:p>
    <w:p w14:paraId="5B8DE77B" w14:textId="77777777" w:rsidR="005B7CE3" w:rsidRPr="002D079C" w:rsidRDefault="00CB099B" w:rsidP="00ED371D">
      <w:pPr>
        <w:pStyle w:val="ListParagraph"/>
        <w:spacing w:line="360" w:lineRule="auto"/>
        <w:jc w:val="both"/>
        <w:rPr>
          <w:rFonts w:ascii="Times New Roman" w:hAnsi="Times New Roman" w:cs="Times New Roman"/>
          <w:u w:val="single"/>
        </w:rPr>
      </w:pPr>
      <w:r w:rsidRPr="002D079C">
        <w:rPr>
          <w:rFonts w:ascii="Times New Roman" w:hAnsi="Times New Roman" w:cs="Times New Roman"/>
          <w:u w:val="single"/>
        </w:rPr>
        <w:t>Issue 2</w:t>
      </w:r>
    </w:p>
    <w:p w14:paraId="6DF6329F" w14:textId="77777777" w:rsidR="00066C6D" w:rsidRPr="002D079C" w:rsidRDefault="00066C6D" w:rsidP="00ED371D">
      <w:pPr>
        <w:pStyle w:val="ListParagraph"/>
        <w:spacing w:line="360" w:lineRule="auto"/>
        <w:jc w:val="both"/>
        <w:rPr>
          <w:rFonts w:ascii="Times New Roman" w:hAnsi="Times New Roman" w:cs="Times New Roman"/>
        </w:rPr>
      </w:pPr>
    </w:p>
    <w:p w14:paraId="1900EEE8" w14:textId="77777777" w:rsidR="0078478E"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I have already dealt with this issue in paragraphs </w:t>
      </w:r>
      <w:r w:rsidR="00C22337" w:rsidRPr="002D079C">
        <w:rPr>
          <w:rFonts w:ascii="Times New Roman" w:hAnsi="Times New Roman" w:cs="Times New Roman"/>
        </w:rPr>
        <w:t xml:space="preserve">29-31 </w:t>
      </w:r>
      <w:r w:rsidRPr="002D079C">
        <w:rPr>
          <w:rFonts w:ascii="Times New Roman" w:hAnsi="Times New Roman" w:cs="Times New Roman"/>
        </w:rPr>
        <w:t>above. For those reasons I find that there was a proposal made by the Claimant to the Defend</w:t>
      </w:r>
      <w:r w:rsidRPr="002D079C">
        <w:rPr>
          <w:rFonts w:ascii="Times New Roman" w:hAnsi="Times New Roman" w:cs="Times New Roman"/>
        </w:rPr>
        <w:t xml:space="preserve">ant in late 1990 / early 1991 to sell the Claimant’s interest in the Property for £400,000. </w:t>
      </w:r>
    </w:p>
    <w:p w14:paraId="53D9F88C" w14:textId="77777777" w:rsidR="0078478E" w:rsidRPr="002D079C" w:rsidRDefault="0078478E" w:rsidP="00ED371D">
      <w:pPr>
        <w:pStyle w:val="ListParagraph"/>
        <w:spacing w:line="360" w:lineRule="auto"/>
        <w:jc w:val="both"/>
        <w:rPr>
          <w:rFonts w:ascii="Times New Roman" w:hAnsi="Times New Roman" w:cs="Times New Roman"/>
        </w:rPr>
      </w:pPr>
    </w:p>
    <w:p w14:paraId="6C20EA86" w14:textId="77777777" w:rsidR="0078478E" w:rsidRPr="002D079C" w:rsidRDefault="00CB099B" w:rsidP="00ED371D">
      <w:pPr>
        <w:pStyle w:val="ListParagraph"/>
        <w:spacing w:line="360" w:lineRule="auto"/>
        <w:jc w:val="both"/>
        <w:rPr>
          <w:rFonts w:ascii="Times New Roman" w:hAnsi="Times New Roman" w:cs="Times New Roman"/>
          <w:u w:val="single"/>
        </w:rPr>
      </w:pPr>
      <w:r w:rsidRPr="002D079C">
        <w:rPr>
          <w:rFonts w:ascii="Times New Roman" w:hAnsi="Times New Roman" w:cs="Times New Roman"/>
          <w:u w:val="single"/>
        </w:rPr>
        <w:t>Issue 3</w:t>
      </w:r>
    </w:p>
    <w:p w14:paraId="45D20473" w14:textId="77777777" w:rsidR="002C65BD" w:rsidRPr="002D079C" w:rsidRDefault="002C65BD" w:rsidP="00ED371D">
      <w:pPr>
        <w:pStyle w:val="ListParagraph"/>
        <w:spacing w:line="360" w:lineRule="auto"/>
        <w:jc w:val="both"/>
        <w:rPr>
          <w:rFonts w:ascii="Times New Roman" w:hAnsi="Times New Roman" w:cs="Times New Roman"/>
        </w:rPr>
      </w:pPr>
    </w:p>
    <w:p w14:paraId="25018DAA" w14:textId="77777777" w:rsidR="00D3697B"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This is the central issue in the case. Mr Holland accepted, rightly, that whatever had happened in the past, and whatever the legal consequences of those past events, if I were to find that </w:t>
      </w:r>
      <w:r w:rsidR="00C22337" w:rsidRPr="002D079C">
        <w:rPr>
          <w:rFonts w:ascii="Times New Roman" w:hAnsi="Times New Roman" w:cs="Times New Roman"/>
        </w:rPr>
        <w:t xml:space="preserve">Elias has in fact </w:t>
      </w:r>
      <w:r w:rsidRPr="002D079C">
        <w:rPr>
          <w:rFonts w:ascii="Times New Roman" w:hAnsi="Times New Roman" w:cs="Times New Roman"/>
        </w:rPr>
        <w:t xml:space="preserve">paid the agreed price of £400,000 in accordance </w:t>
      </w:r>
      <w:r w:rsidRPr="002D079C">
        <w:rPr>
          <w:rFonts w:ascii="Times New Roman" w:hAnsi="Times New Roman" w:cs="Times New Roman"/>
        </w:rPr>
        <w:t xml:space="preserve">with the </w:t>
      </w:r>
      <w:r w:rsidR="004F4C66" w:rsidRPr="002D079C">
        <w:rPr>
          <w:rFonts w:ascii="Times New Roman" w:hAnsi="Times New Roman" w:cs="Times New Roman"/>
        </w:rPr>
        <w:t>Proposal</w:t>
      </w:r>
      <w:r w:rsidRPr="002D079C">
        <w:rPr>
          <w:rFonts w:ascii="Times New Roman" w:hAnsi="Times New Roman" w:cs="Times New Roman"/>
        </w:rPr>
        <w:t xml:space="preserve">, the claim must be dismissed. Mr Holland accepted that the burden of proof was on his client to prove non-payment, and </w:t>
      </w:r>
      <w:r w:rsidR="004F4C66" w:rsidRPr="002D079C">
        <w:rPr>
          <w:rFonts w:ascii="Times New Roman" w:hAnsi="Times New Roman" w:cs="Times New Roman"/>
        </w:rPr>
        <w:t xml:space="preserve">invited me to find that William </w:t>
      </w:r>
      <w:r w:rsidRPr="002D079C">
        <w:rPr>
          <w:rFonts w:ascii="Times New Roman" w:hAnsi="Times New Roman" w:cs="Times New Roman"/>
        </w:rPr>
        <w:t>ha</w:t>
      </w:r>
      <w:r w:rsidR="004F4C66" w:rsidRPr="002D079C">
        <w:rPr>
          <w:rFonts w:ascii="Times New Roman" w:hAnsi="Times New Roman" w:cs="Times New Roman"/>
        </w:rPr>
        <w:t>d</w:t>
      </w:r>
      <w:r w:rsidR="00221881" w:rsidRPr="002D079C">
        <w:rPr>
          <w:rFonts w:ascii="Times New Roman" w:hAnsi="Times New Roman" w:cs="Times New Roman"/>
        </w:rPr>
        <w:t xml:space="preserve"> proved that he has</w:t>
      </w:r>
      <w:r w:rsidRPr="002D079C">
        <w:rPr>
          <w:rFonts w:ascii="Times New Roman" w:hAnsi="Times New Roman" w:cs="Times New Roman"/>
        </w:rPr>
        <w:t xml:space="preserve"> not been paid for the Property. Mr W</w:t>
      </w:r>
      <w:r w:rsidR="004F4C66" w:rsidRPr="002D079C">
        <w:rPr>
          <w:rFonts w:ascii="Times New Roman" w:hAnsi="Times New Roman" w:cs="Times New Roman"/>
        </w:rPr>
        <w:t>inn</w:t>
      </w:r>
      <w:r w:rsidRPr="002D079C">
        <w:rPr>
          <w:rFonts w:ascii="Times New Roman" w:hAnsi="Times New Roman" w:cs="Times New Roman"/>
        </w:rPr>
        <w:t>-S</w:t>
      </w:r>
      <w:r w:rsidR="004F4C66" w:rsidRPr="002D079C">
        <w:rPr>
          <w:rFonts w:ascii="Times New Roman" w:hAnsi="Times New Roman" w:cs="Times New Roman"/>
        </w:rPr>
        <w:t>mith</w:t>
      </w:r>
      <w:r w:rsidRPr="002D079C">
        <w:rPr>
          <w:rFonts w:ascii="Times New Roman" w:hAnsi="Times New Roman" w:cs="Times New Roman"/>
        </w:rPr>
        <w:t xml:space="preserve"> invited me to find</w:t>
      </w:r>
      <w:r w:rsidRPr="002D079C">
        <w:rPr>
          <w:rFonts w:ascii="Times New Roman" w:hAnsi="Times New Roman" w:cs="Times New Roman"/>
        </w:rPr>
        <w:t xml:space="preserve"> </w:t>
      </w:r>
      <w:r w:rsidR="004F4C66" w:rsidRPr="002D079C">
        <w:rPr>
          <w:rFonts w:ascii="Times New Roman" w:hAnsi="Times New Roman" w:cs="Times New Roman"/>
        </w:rPr>
        <w:t xml:space="preserve">that Elias </w:t>
      </w:r>
      <w:r w:rsidRPr="002D079C">
        <w:rPr>
          <w:rFonts w:ascii="Times New Roman" w:hAnsi="Times New Roman" w:cs="Times New Roman"/>
        </w:rPr>
        <w:t>had in fact paid</w:t>
      </w:r>
      <w:r w:rsidR="004F4C66" w:rsidRPr="002D079C">
        <w:rPr>
          <w:rFonts w:ascii="Times New Roman" w:hAnsi="Times New Roman" w:cs="Times New Roman"/>
        </w:rPr>
        <w:t xml:space="preserve"> William, by one means or another</w:t>
      </w:r>
      <w:r w:rsidRPr="002D079C">
        <w:rPr>
          <w:rFonts w:ascii="Times New Roman" w:hAnsi="Times New Roman" w:cs="Times New Roman"/>
        </w:rPr>
        <w:t xml:space="preserve">, alternatively that </w:t>
      </w:r>
      <w:r w:rsidR="004F4C66" w:rsidRPr="002D079C">
        <w:rPr>
          <w:rFonts w:ascii="Times New Roman" w:hAnsi="Times New Roman" w:cs="Times New Roman"/>
        </w:rPr>
        <w:t xml:space="preserve">William </w:t>
      </w:r>
      <w:r w:rsidRPr="002D079C">
        <w:rPr>
          <w:rFonts w:ascii="Times New Roman" w:hAnsi="Times New Roman" w:cs="Times New Roman"/>
        </w:rPr>
        <w:t>had not proved the fact of non-payment; in other words, he invited me to resort to the burden of proof</w:t>
      </w:r>
      <w:r w:rsidR="0043501B" w:rsidRPr="002D079C">
        <w:rPr>
          <w:rFonts w:ascii="Times New Roman" w:hAnsi="Times New Roman" w:cs="Times New Roman"/>
        </w:rPr>
        <w:t xml:space="preserve"> if I felt unable to find in his client’s favour on this issue</w:t>
      </w:r>
      <w:r w:rsidRPr="002D079C">
        <w:rPr>
          <w:rFonts w:ascii="Times New Roman" w:hAnsi="Times New Roman" w:cs="Times New Roman"/>
        </w:rPr>
        <w:t xml:space="preserve">. </w:t>
      </w:r>
      <w:r w:rsidRPr="002D079C">
        <w:rPr>
          <w:rFonts w:ascii="Times New Roman" w:hAnsi="Times New Roman" w:cs="Times New Roman"/>
        </w:rPr>
        <w:t xml:space="preserve">In advancing this latter submission, he pointed to the absence of documentary evidence generally and in particular the absence of </w:t>
      </w:r>
      <w:r w:rsidR="004F4C66" w:rsidRPr="002D079C">
        <w:rPr>
          <w:rFonts w:ascii="Times New Roman" w:hAnsi="Times New Roman" w:cs="Times New Roman"/>
        </w:rPr>
        <w:t>William</w:t>
      </w:r>
      <w:r w:rsidRPr="002D079C">
        <w:rPr>
          <w:rFonts w:ascii="Times New Roman" w:hAnsi="Times New Roman" w:cs="Times New Roman"/>
        </w:rPr>
        <w:t xml:space="preserve">’s bank statements, the absence of any company ledgers for </w:t>
      </w:r>
      <w:r w:rsidR="004F4C66" w:rsidRPr="002D079C">
        <w:rPr>
          <w:rFonts w:ascii="Times New Roman" w:hAnsi="Times New Roman" w:cs="Times New Roman"/>
        </w:rPr>
        <w:t xml:space="preserve">IEL </w:t>
      </w:r>
      <w:r w:rsidR="00C22337" w:rsidRPr="002D079C">
        <w:rPr>
          <w:rFonts w:ascii="Times New Roman" w:hAnsi="Times New Roman" w:cs="Times New Roman"/>
        </w:rPr>
        <w:t xml:space="preserve">for </w:t>
      </w:r>
      <w:r w:rsidR="004F4C66" w:rsidRPr="002D079C">
        <w:rPr>
          <w:rFonts w:ascii="Times New Roman" w:hAnsi="Times New Roman" w:cs="Times New Roman"/>
        </w:rPr>
        <w:t xml:space="preserve">the period after 1989 and the absence of any trust documents (or only very few) relating to the various family trusts, it being Elias’s suggestion that these trusts were one of the possible sources from which William had been paid. </w:t>
      </w:r>
    </w:p>
    <w:p w14:paraId="47A47D16" w14:textId="77777777" w:rsidR="00221881" w:rsidRPr="002D079C" w:rsidRDefault="00221881" w:rsidP="00ED371D">
      <w:pPr>
        <w:pStyle w:val="ListParagraph"/>
        <w:spacing w:line="360" w:lineRule="auto"/>
        <w:jc w:val="both"/>
        <w:rPr>
          <w:rFonts w:ascii="Times New Roman" w:hAnsi="Times New Roman" w:cs="Times New Roman"/>
        </w:rPr>
      </w:pPr>
    </w:p>
    <w:p w14:paraId="0C5F9607" w14:textId="77777777" w:rsidR="00221881" w:rsidRPr="002D079C" w:rsidRDefault="00CB099B" w:rsidP="00ED371D">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The circumstances in which a court is entitled to determine a disputed issue of fact by resort to the burden of proof were discussed in </w:t>
      </w:r>
      <w:r w:rsidRPr="002D079C">
        <w:rPr>
          <w:rStyle w:val="Emphasis"/>
          <w:rFonts w:ascii="Times New Roman" w:hAnsi="Times New Roman" w:cs="Times New Roman"/>
          <w:bdr w:val="none" w:sz="0" w:space="0" w:color="auto" w:frame="1"/>
        </w:rPr>
        <w:t>Stephens v Cannon</w:t>
      </w:r>
      <w:r w:rsidRPr="002D079C">
        <w:rPr>
          <w:rFonts w:ascii="Times New Roman" w:hAnsi="Times New Roman" w:cs="Times New Roman"/>
        </w:rPr>
        <w:t> </w:t>
      </w:r>
      <w:hyperlink r:id="rId16" w:tgtFrame="_parent" w:history="1">
        <w:r w:rsidRPr="002D079C">
          <w:rPr>
            <w:rStyle w:val="Hyperlink"/>
            <w:rFonts w:ascii="Times New Roman" w:hAnsi="Times New Roman" w:cs="Times New Roman"/>
            <w:color w:val="auto"/>
            <w:u w:val="none"/>
          </w:rPr>
          <w:t>[2005] EWCA Civ 222</w:t>
        </w:r>
      </w:hyperlink>
      <w:r w:rsidRPr="002D079C">
        <w:rPr>
          <w:rFonts w:ascii="Times New Roman" w:hAnsi="Times New Roman" w:cs="Times New Roman"/>
        </w:rPr>
        <w:t xml:space="preserve">, </w:t>
      </w:r>
      <w:r w:rsidR="006050C7" w:rsidRPr="002D079C">
        <w:rPr>
          <w:rFonts w:ascii="Times New Roman" w:hAnsi="Times New Roman" w:cs="Times New Roman"/>
        </w:rPr>
        <w:t xml:space="preserve">which </w:t>
      </w:r>
      <w:r w:rsidRPr="002D079C">
        <w:rPr>
          <w:rFonts w:ascii="Times New Roman" w:hAnsi="Times New Roman" w:cs="Times New Roman"/>
        </w:rPr>
        <w:t xml:space="preserve">concerned a dispute over the sale of a piece of land. One issue in the </w:t>
      </w:r>
      <w:r w:rsidRPr="002D079C">
        <w:rPr>
          <w:rFonts w:ascii="Times New Roman" w:hAnsi="Times New Roman" w:cs="Times New Roman"/>
        </w:rPr>
        <w:t>case was the rival evidence as to the price for which the property would have been sold at a particular time</w:t>
      </w:r>
      <w:r w:rsidR="006050C7" w:rsidRPr="002D079C">
        <w:rPr>
          <w:rFonts w:ascii="Times New Roman" w:hAnsi="Times New Roman" w:cs="Times New Roman"/>
        </w:rPr>
        <w:t>.</w:t>
      </w:r>
      <w:r w:rsidRPr="002D079C">
        <w:rPr>
          <w:rFonts w:ascii="Times New Roman" w:hAnsi="Times New Roman" w:cs="Times New Roman"/>
        </w:rPr>
        <w:t xml:space="preserve"> The Master said that he was confronted with the expert evidence of two professional surveyors who had presented valuation ranges which were some w</w:t>
      </w:r>
      <w:r w:rsidRPr="002D079C">
        <w:rPr>
          <w:rFonts w:ascii="Times New Roman" w:hAnsi="Times New Roman" w:cs="Times New Roman"/>
        </w:rPr>
        <w:t>ay apart. He was unable to decide that he preferred one view over the other and the case therefore fell to be decided on the basis of the burden of proof</w:t>
      </w:r>
      <w:r w:rsidR="006050C7" w:rsidRPr="002D079C">
        <w:rPr>
          <w:rFonts w:ascii="Times New Roman" w:hAnsi="Times New Roman" w:cs="Times New Roman"/>
        </w:rPr>
        <w:t xml:space="preserve">. </w:t>
      </w:r>
      <w:r w:rsidRPr="002D079C">
        <w:rPr>
          <w:rFonts w:ascii="Times New Roman" w:hAnsi="Times New Roman" w:cs="Times New Roman"/>
        </w:rPr>
        <w:t>Wilson J (as he then was), with whom Auld and Arden LJJ agreed, considered seven authorities on the c</w:t>
      </w:r>
      <w:r w:rsidRPr="002D079C">
        <w:rPr>
          <w:rFonts w:ascii="Times New Roman" w:hAnsi="Times New Roman" w:cs="Times New Roman"/>
        </w:rPr>
        <w:t xml:space="preserve">ircumstances in which a court should resort to the burden of proof in order to determine a disputed issue of fact, from which he derived the following propositions at </w:t>
      </w:r>
      <w:r w:rsidR="006050C7" w:rsidRPr="002D079C">
        <w:rPr>
          <w:rFonts w:ascii="Times New Roman" w:hAnsi="Times New Roman" w:cs="Times New Roman"/>
          <w:shd w:val="clear" w:color="auto" w:fill="FFFFFF"/>
        </w:rPr>
        <w:t>§</w:t>
      </w:r>
      <w:r w:rsidR="006050C7" w:rsidRPr="002D079C">
        <w:rPr>
          <w:rFonts w:ascii="Times New Roman" w:hAnsi="Times New Roman" w:cs="Times New Roman"/>
        </w:rPr>
        <w:t>46</w:t>
      </w:r>
      <w:r w:rsidRPr="002D079C">
        <w:rPr>
          <w:rFonts w:ascii="Times New Roman" w:hAnsi="Times New Roman" w:cs="Times New Roman"/>
        </w:rPr>
        <w:t>:</w:t>
      </w:r>
    </w:p>
    <w:p w14:paraId="4A0B46A3" w14:textId="77777777" w:rsidR="00221881" w:rsidRPr="002D079C" w:rsidRDefault="00CB099B" w:rsidP="00ED371D">
      <w:pPr>
        <w:pStyle w:val="NormalWeb"/>
        <w:spacing w:before="0" w:beforeAutospacing="0" w:after="270" w:afterAutospacing="0" w:line="360" w:lineRule="auto"/>
        <w:ind w:left="1440"/>
        <w:jc w:val="both"/>
        <w:textAlignment w:val="baseline"/>
        <w:rPr>
          <w:i/>
          <w:sz w:val="22"/>
          <w:szCs w:val="22"/>
        </w:rPr>
      </w:pPr>
      <w:r w:rsidRPr="002D079C">
        <w:rPr>
          <w:i/>
          <w:sz w:val="22"/>
          <w:szCs w:val="22"/>
        </w:rPr>
        <w:t>“(a) The situation in which the court finds itself before it can despatch a disputed</w:t>
      </w:r>
      <w:r w:rsidRPr="002D079C">
        <w:rPr>
          <w:i/>
          <w:sz w:val="22"/>
          <w:szCs w:val="22"/>
        </w:rPr>
        <w:t xml:space="preserve"> issue by resort to the burden of proof has to be exceptional.</w:t>
      </w:r>
    </w:p>
    <w:p w14:paraId="2DA1A89E" w14:textId="77777777" w:rsidR="00221881" w:rsidRPr="002D079C" w:rsidRDefault="00CB099B" w:rsidP="00ED371D">
      <w:pPr>
        <w:pStyle w:val="NormalWeb"/>
        <w:spacing w:before="0" w:beforeAutospacing="0" w:after="270" w:afterAutospacing="0" w:line="360" w:lineRule="auto"/>
        <w:ind w:left="1440"/>
        <w:jc w:val="both"/>
        <w:textAlignment w:val="baseline"/>
        <w:rPr>
          <w:i/>
          <w:sz w:val="22"/>
          <w:szCs w:val="22"/>
        </w:rPr>
      </w:pPr>
      <w:r w:rsidRPr="002D079C">
        <w:rPr>
          <w:i/>
          <w:sz w:val="22"/>
          <w:szCs w:val="22"/>
        </w:rPr>
        <w:t>(b) Nevertheless the issue does not have to be of any particular type. A legitimate state of agnosticism can logically arise following enquiry into any type of disputed issue. It may be more li</w:t>
      </w:r>
      <w:r w:rsidRPr="002D079C">
        <w:rPr>
          <w:i/>
          <w:sz w:val="22"/>
          <w:szCs w:val="22"/>
        </w:rPr>
        <w:t>kely to arise following an enquiry into, for example, the identity of the aggressor in an unwitnessed fight; but it can arise even after an enquiry, aided by good experts, into, for example, the cause of the sinking of a ship.</w:t>
      </w:r>
    </w:p>
    <w:p w14:paraId="2DCE813A" w14:textId="77777777" w:rsidR="00221881" w:rsidRPr="002D079C" w:rsidRDefault="00CB099B" w:rsidP="00ED371D">
      <w:pPr>
        <w:pStyle w:val="NormalWeb"/>
        <w:spacing w:before="0" w:beforeAutospacing="0" w:after="270" w:afterAutospacing="0" w:line="360" w:lineRule="auto"/>
        <w:ind w:left="1440"/>
        <w:jc w:val="both"/>
        <w:textAlignment w:val="baseline"/>
        <w:rPr>
          <w:i/>
          <w:sz w:val="22"/>
          <w:szCs w:val="22"/>
        </w:rPr>
      </w:pPr>
      <w:r w:rsidRPr="002D079C">
        <w:rPr>
          <w:i/>
          <w:sz w:val="22"/>
          <w:szCs w:val="22"/>
        </w:rPr>
        <w:t>(c) The exceptional situation</w:t>
      </w:r>
      <w:r w:rsidRPr="002D079C">
        <w:rPr>
          <w:i/>
          <w:sz w:val="22"/>
          <w:szCs w:val="22"/>
        </w:rPr>
        <w:t xml:space="preserve"> which entitles the court to resort to the burden of proof is that, notwithstanding that it has striven to do so, it cannot reasonably make a finding in relation to a disputed issue.</w:t>
      </w:r>
    </w:p>
    <w:p w14:paraId="66406104" w14:textId="77777777" w:rsidR="00221881" w:rsidRPr="002D079C" w:rsidRDefault="00CB099B" w:rsidP="00ED371D">
      <w:pPr>
        <w:pStyle w:val="NormalWeb"/>
        <w:spacing w:before="0" w:beforeAutospacing="0" w:after="270" w:afterAutospacing="0" w:line="360" w:lineRule="auto"/>
        <w:ind w:left="1440"/>
        <w:jc w:val="both"/>
        <w:textAlignment w:val="baseline"/>
        <w:rPr>
          <w:i/>
          <w:sz w:val="22"/>
          <w:szCs w:val="22"/>
        </w:rPr>
      </w:pPr>
      <w:r w:rsidRPr="002D079C">
        <w:rPr>
          <w:i/>
          <w:sz w:val="22"/>
          <w:szCs w:val="22"/>
        </w:rPr>
        <w:t xml:space="preserve">(d) A court which resorts to the burden of proof must ensure that others </w:t>
      </w:r>
      <w:r w:rsidRPr="002D079C">
        <w:rPr>
          <w:i/>
          <w:sz w:val="22"/>
          <w:szCs w:val="22"/>
        </w:rPr>
        <w:t xml:space="preserve">can discern that it has striven to make a finding in relation to a disputed issue and can understand the reasons why it has concluded that it cannot do so. The parties must be able to discern the court's endeavour and to understand its reasons in order to </w:t>
      </w:r>
      <w:r w:rsidRPr="002D079C">
        <w:rPr>
          <w:i/>
          <w:sz w:val="22"/>
          <w:szCs w:val="22"/>
        </w:rPr>
        <w:t>be able to perceive why they have won and lost. An appellate court must also be able to do so because otherwise it will not be able to accept that the court below was in the exceptional situation of being entitled to resort to the burden of proof.</w:t>
      </w:r>
    </w:p>
    <w:p w14:paraId="4ED6B337" w14:textId="77777777" w:rsidR="00221881" w:rsidRPr="002D079C" w:rsidRDefault="00CB099B" w:rsidP="00ED371D">
      <w:pPr>
        <w:pStyle w:val="NormalWeb"/>
        <w:spacing w:before="0" w:beforeAutospacing="0" w:after="270" w:afterAutospacing="0" w:line="360" w:lineRule="auto"/>
        <w:ind w:left="1440"/>
        <w:jc w:val="both"/>
        <w:textAlignment w:val="baseline"/>
        <w:rPr>
          <w:i/>
          <w:sz w:val="22"/>
          <w:szCs w:val="22"/>
        </w:rPr>
      </w:pPr>
      <w:r w:rsidRPr="002D079C">
        <w:rPr>
          <w:i/>
          <w:sz w:val="22"/>
          <w:szCs w:val="22"/>
        </w:rPr>
        <w:t>(e) In a</w:t>
      </w:r>
      <w:r w:rsidRPr="002D079C">
        <w:rPr>
          <w:i/>
          <w:sz w:val="22"/>
          <w:szCs w:val="22"/>
        </w:rPr>
        <w:t xml:space="preserve"> few cases the fact of the endeavour and the reasons for the conclusion will readily be inferred from the circumstances and so there will be no need for the court to demonstrate the endeavour and to explain the reasons in any detail in its judgment. In mos</w:t>
      </w:r>
      <w:r w:rsidRPr="002D079C">
        <w:rPr>
          <w:i/>
          <w:sz w:val="22"/>
          <w:szCs w:val="22"/>
        </w:rPr>
        <w:t>t cases, however, a more detailed demonstration and explanation in judgment will be necessary.”</w:t>
      </w:r>
    </w:p>
    <w:p w14:paraId="1DA619E0" w14:textId="77777777" w:rsidR="00221881" w:rsidRPr="002D079C" w:rsidRDefault="00221881" w:rsidP="00ED371D">
      <w:pPr>
        <w:pStyle w:val="ListParagraph"/>
        <w:spacing w:line="360" w:lineRule="auto"/>
        <w:jc w:val="both"/>
        <w:rPr>
          <w:rFonts w:ascii="Times New Roman" w:hAnsi="Times New Roman" w:cs="Times New Roman"/>
        </w:rPr>
      </w:pPr>
    </w:p>
    <w:p w14:paraId="083B7880" w14:textId="77777777" w:rsidR="00221881" w:rsidRPr="002D079C" w:rsidRDefault="00CB099B" w:rsidP="00ED371D">
      <w:pPr>
        <w:pStyle w:val="ListParagraph"/>
        <w:numPr>
          <w:ilvl w:val="0"/>
          <w:numId w:val="1"/>
        </w:numPr>
        <w:spacing w:before="120" w:line="360" w:lineRule="auto"/>
        <w:jc w:val="both"/>
        <w:rPr>
          <w:rFonts w:ascii="Times New Roman" w:hAnsi="Times New Roman" w:cs="Times New Roman"/>
        </w:rPr>
      </w:pPr>
      <w:r w:rsidRPr="002D079C">
        <w:rPr>
          <w:rFonts w:ascii="Times New Roman" w:hAnsi="Times New Roman" w:cs="Times New Roman"/>
        </w:rPr>
        <w:t xml:space="preserve">The principles set out in </w:t>
      </w:r>
      <w:r w:rsidRPr="002D079C">
        <w:rPr>
          <w:rFonts w:ascii="Times New Roman" w:hAnsi="Times New Roman" w:cs="Times New Roman"/>
          <w:i/>
          <w:iCs/>
        </w:rPr>
        <w:t>Stephens v Cannon</w:t>
      </w:r>
      <w:r w:rsidRPr="002D079C">
        <w:rPr>
          <w:rFonts w:ascii="Times New Roman" w:hAnsi="Times New Roman" w:cs="Times New Roman"/>
        </w:rPr>
        <w:t xml:space="preserve"> were refined in </w:t>
      </w:r>
      <w:r w:rsidRPr="002D079C">
        <w:rPr>
          <w:rFonts w:ascii="Times New Roman" w:hAnsi="Times New Roman" w:cs="Times New Roman"/>
          <w:i/>
          <w:iCs/>
        </w:rPr>
        <w:t>Verlander v Devon Waste Management and Another</w:t>
      </w:r>
      <w:r w:rsidRPr="002D079C">
        <w:rPr>
          <w:rFonts w:ascii="Times New Roman" w:hAnsi="Times New Roman" w:cs="Times New Roman"/>
        </w:rPr>
        <w:t xml:space="preserve"> </w:t>
      </w:r>
      <w:hyperlink r:id="rId17" w:history="1">
        <w:r w:rsidRPr="002D079C">
          <w:rPr>
            <w:rFonts w:ascii="Times New Roman" w:hAnsi="Times New Roman" w:cs="Times New Roman"/>
          </w:rPr>
          <w:t>[2007] EWCA Civ 835</w:t>
        </w:r>
      </w:hyperlink>
      <w:r w:rsidRPr="002D079C">
        <w:rPr>
          <w:rFonts w:ascii="Times New Roman" w:hAnsi="Times New Roman" w:cs="Times New Roman"/>
        </w:rPr>
        <w:t>. The factual dispute in that case was how an employee came by an injury to his back when loading an industrial freezer onto t</w:t>
      </w:r>
      <w:r w:rsidRPr="002D079C">
        <w:rPr>
          <w:rFonts w:ascii="Times New Roman" w:hAnsi="Times New Roman" w:cs="Times New Roman"/>
        </w:rPr>
        <w:t>he trailer of a lorry. He claimed that he had been required to lift the freezer to a height of about 4 to 5 feet to stack it onto refrigerators already loaded onto the lorry. The defendants claimed that he had only been required to lift the freezer a few i</w:t>
      </w:r>
      <w:r w:rsidRPr="002D079C">
        <w:rPr>
          <w:rFonts w:ascii="Times New Roman" w:hAnsi="Times New Roman" w:cs="Times New Roman"/>
        </w:rPr>
        <w:t xml:space="preserve">nches so that although he had suffered the back injury claimed, there was no unsafe system of work. The Recorder at trial found the claimant to be an unimpressive witness who had been evasive and some of whose evidence had been contradictory. On the other </w:t>
      </w:r>
      <w:r w:rsidRPr="002D079C">
        <w:rPr>
          <w:rFonts w:ascii="Times New Roman" w:hAnsi="Times New Roman" w:cs="Times New Roman"/>
        </w:rPr>
        <w:t>hand he detected some closing of ranks and obfuscation on the part of the defence witnesses. The Recorder said he was unable to find that the claimant had proved his case and dismissed the claim. The Court of Appeal unanimously dismissed the appeal. Having</w:t>
      </w:r>
      <w:r w:rsidRPr="002D079C">
        <w:rPr>
          <w:rFonts w:ascii="Times New Roman" w:hAnsi="Times New Roman" w:cs="Times New Roman"/>
        </w:rPr>
        <w:t xml:space="preserve"> cited the passage from </w:t>
      </w:r>
      <w:r w:rsidRPr="002D079C">
        <w:rPr>
          <w:rFonts w:ascii="Times New Roman" w:hAnsi="Times New Roman" w:cs="Times New Roman"/>
          <w:i/>
          <w:iCs/>
        </w:rPr>
        <w:t>Stephens v Cannon</w:t>
      </w:r>
      <w:r w:rsidRPr="002D079C">
        <w:rPr>
          <w:rFonts w:ascii="Times New Roman" w:hAnsi="Times New Roman" w:cs="Times New Roman"/>
        </w:rPr>
        <w:t xml:space="preserve"> that I have set out earlier, Auld LJ reduced the analysis to two main propositions:</w:t>
      </w:r>
    </w:p>
    <w:p w14:paraId="6C8A7CF8" w14:textId="77777777" w:rsidR="00221881" w:rsidRPr="002D079C" w:rsidRDefault="00221881" w:rsidP="00ED371D">
      <w:pPr>
        <w:pStyle w:val="ListParagraph"/>
        <w:spacing w:before="120" w:line="360" w:lineRule="auto"/>
        <w:ind w:right="600"/>
        <w:jc w:val="both"/>
        <w:rPr>
          <w:rFonts w:ascii="Times New Roman" w:hAnsi="Times New Roman" w:cs="Times New Roman"/>
        </w:rPr>
      </w:pPr>
    </w:p>
    <w:p w14:paraId="17E93852" w14:textId="77777777" w:rsidR="00221881" w:rsidRPr="002D079C" w:rsidRDefault="00CB099B" w:rsidP="00ED371D">
      <w:pPr>
        <w:pStyle w:val="ListParagraph"/>
        <w:spacing w:before="120" w:line="360" w:lineRule="auto"/>
        <w:ind w:left="1440" w:right="600"/>
        <w:jc w:val="both"/>
        <w:rPr>
          <w:rFonts w:ascii="Times New Roman" w:hAnsi="Times New Roman" w:cs="Times New Roman"/>
          <w:i/>
        </w:rPr>
      </w:pPr>
      <w:r w:rsidRPr="002D079C">
        <w:rPr>
          <w:rFonts w:ascii="Times New Roman" w:hAnsi="Times New Roman" w:cs="Times New Roman"/>
          <w:i/>
        </w:rPr>
        <w:t>“[19] … First, a judge should only resort to the burden of proof where he is unable to resolve an issue of fact or facts after he</w:t>
      </w:r>
      <w:r w:rsidRPr="002D079C">
        <w:rPr>
          <w:rFonts w:ascii="Times New Roman" w:hAnsi="Times New Roman" w:cs="Times New Roman"/>
          <w:i/>
        </w:rPr>
        <w:t xml:space="preserve"> has unsuccessfully attempted to do so by examination and evaluation of the evidence. Secondly, the Court of Appeal should only intervene where the nature of the case and/or the judge's reasoning are such that he could reasonably have been able to make a f</w:t>
      </w:r>
      <w:r w:rsidRPr="002D079C">
        <w:rPr>
          <w:rFonts w:ascii="Times New Roman" w:hAnsi="Times New Roman" w:cs="Times New Roman"/>
          <w:i/>
        </w:rPr>
        <w:t>inding one way or the other on the evidence without such resort.</w:t>
      </w:r>
    </w:p>
    <w:p w14:paraId="69226FF0" w14:textId="77777777" w:rsidR="00221881" w:rsidRPr="002D079C" w:rsidRDefault="00221881" w:rsidP="00ED371D">
      <w:pPr>
        <w:pStyle w:val="ListParagraph"/>
        <w:spacing w:line="360" w:lineRule="auto"/>
        <w:ind w:left="1440"/>
        <w:jc w:val="both"/>
        <w:rPr>
          <w:rFonts w:ascii="Times New Roman" w:hAnsi="Times New Roman" w:cs="Times New Roman"/>
          <w:i/>
        </w:rPr>
      </w:pPr>
    </w:p>
    <w:p w14:paraId="692D3555" w14:textId="77777777" w:rsidR="00221881" w:rsidRPr="002D079C" w:rsidRDefault="00CB099B" w:rsidP="00ED371D">
      <w:pPr>
        <w:pStyle w:val="ListParagraph"/>
        <w:spacing w:before="120" w:line="360" w:lineRule="auto"/>
        <w:ind w:left="1440" w:right="600"/>
        <w:jc w:val="both"/>
        <w:rPr>
          <w:rFonts w:ascii="Times New Roman" w:hAnsi="Times New Roman" w:cs="Times New Roman"/>
          <w:i/>
        </w:rPr>
      </w:pPr>
      <w:r w:rsidRPr="002D079C">
        <w:rPr>
          <w:rFonts w:ascii="Times New Roman" w:hAnsi="Times New Roman" w:cs="Times New Roman"/>
          <w:i/>
        </w:rPr>
        <w:t>…</w:t>
      </w:r>
    </w:p>
    <w:p w14:paraId="0663F458" w14:textId="77777777" w:rsidR="00221881" w:rsidRPr="002D079C" w:rsidRDefault="00221881" w:rsidP="00ED371D">
      <w:pPr>
        <w:pStyle w:val="ListParagraph"/>
        <w:spacing w:line="360" w:lineRule="auto"/>
        <w:ind w:left="1440"/>
        <w:jc w:val="both"/>
        <w:rPr>
          <w:rFonts w:ascii="Times New Roman" w:hAnsi="Times New Roman" w:cs="Times New Roman"/>
          <w:i/>
        </w:rPr>
      </w:pPr>
    </w:p>
    <w:p w14:paraId="43A18E1D" w14:textId="77777777" w:rsidR="00221881" w:rsidRPr="002D079C" w:rsidRDefault="00CB099B" w:rsidP="00ED371D">
      <w:pPr>
        <w:pStyle w:val="ListParagraph"/>
        <w:spacing w:before="120" w:line="360" w:lineRule="auto"/>
        <w:ind w:left="1440" w:right="600"/>
        <w:jc w:val="both"/>
        <w:rPr>
          <w:rFonts w:ascii="Times New Roman" w:hAnsi="Times New Roman" w:cs="Times New Roman"/>
          <w:i/>
        </w:rPr>
      </w:pPr>
      <w:r w:rsidRPr="002D079C">
        <w:rPr>
          <w:rFonts w:ascii="Times New Roman" w:hAnsi="Times New Roman" w:cs="Times New Roman"/>
          <w:i/>
        </w:rPr>
        <w:t xml:space="preserve">[24] When this court in </w:t>
      </w:r>
      <w:r w:rsidRPr="002D079C">
        <w:rPr>
          <w:rFonts w:ascii="Times New Roman" w:hAnsi="Times New Roman" w:cs="Times New Roman"/>
          <w:i/>
          <w:iCs/>
        </w:rPr>
        <w:t>Stephens v Cannon</w:t>
      </w:r>
      <w:r w:rsidRPr="002D079C">
        <w:rPr>
          <w:rFonts w:ascii="Times New Roman" w:hAnsi="Times New Roman" w:cs="Times New Roman"/>
          <w:i/>
        </w:rPr>
        <w:t xml:space="preserve"> used the word “exceptional” as a seeming qualification for resort by a tribunal to the burden of proof, it meant no more than that such resort is</w:t>
      </w:r>
      <w:r w:rsidRPr="002D079C">
        <w:rPr>
          <w:rFonts w:ascii="Times New Roman" w:hAnsi="Times New Roman" w:cs="Times New Roman"/>
          <w:i/>
        </w:rPr>
        <w:t xml:space="preserve"> only necessary where on the available evidence, conflicting and/or uncertain and/or falling short of proof, there is nothing left but to conclude that the claimant has not proved his case. The burden of proof remains part of our law and practice – and a r</w:t>
      </w:r>
      <w:r w:rsidRPr="002D079C">
        <w:rPr>
          <w:rFonts w:ascii="Times New Roman" w:hAnsi="Times New Roman" w:cs="Times New Roman"/>
          <w:i/>
        </w:rPr>
        <w:t>espectable and useful part at that – where a tribunal cannot on the state of the evidence before it rationally decide one way or the other. In this case the Recorder has shown, in my view, in his general observations on the unsatisfactory nature of the imp</w:t>
      </w:r>
      <w:r w:rsidRPr="002D079C">
        <w:rPr>
          <w:rFonts w:ascii="Times New Roman" w:hAnsi="Times New Roman" w:cs="Times New Roman"/>
          <w:i/>
        </w:rPr>
        <w:t>ortant parts of the evidence on each side going to the central issue, particularly that of Mr Verlander, that he had considered carefully whether there was evidence on which he could rationa</w:t>
      </w:r>
      <w:r w:rsidR="004A2724" w:rsidRPr="002D079C">
        <w:rPr>
          <w:rFonts w:ascii="Times New Roman" w:hAnsi="Times New Roman" w:cs="Times New Roman"/>
          <w:i/>
        </w:rPr>
        <w:t>lly decide one way or the other.”</w:t>
      </w:r>
    </w:p>
    <w:p w14:paraId="27D5C694" w14:textId="77777777" w:rsidR="00221881" w:rsidRPr="002D079C" w:rsidRDefault="00221881" w:rsidP="00ED371D">
      <w:pPr>
        <w:pStyle w:val="ListParagraph"/>
        <w:spacing w:line="360" w:lineRule="auto"/>
        <w:jc w:val="both"/>
        <w:rPr>
          <w:rFonts w:ascii="Times New Roman" w:hAnsi="Times New Roman" w:cs="Times New Roman"/>
        </w:rPr>
      </w:pPr>
    </w:p>
    <w:p w14:paraId="4F2FDFA6" w14:textId="77777777" w:rsidR="00516FFC" w:rsidRDefault="00CB099B" w:rsidP="00BC4C13">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I proceed on the basis that the legal burden is on </w:t>
      </w:r>
      <w:r w:rsidR="00E81860" w:rsidRPr="002D079C">
        <w:rPr>
          <w:rFonts w:ascii="Times New Roman" w:hAnsi="Times New Roman" w:cs="Times New Roman"/>
        </w:rPr>
        <w:t>William to prove that Elias</w:t>
      </w:r>
      <w:r w:rsidRPr="002D079C">
        <w:rPr>
          <w:rFonts w:ascii="Times New Roman" w:hAnsi="Times New Roman" w:cs="Times New Roman"/>
        </w:rPr>
        <w:t xml:space="preserve"> has not paid him for the Property and I find that he has discharged that burden. </w:t>
      </w:r>
      <w:r w:rsidR="00B950AC" w:rsidRPr="002D079C">
        <w:rPr>
          <w:rFonts w:ascii="Times New Roman" w:hAnsi="Times New Roman" w:cs="Times New Roman"/>
        </w:rPr>
        <w:t xml:space="preserve">I decline to resort to the burden of proof. </w:t>
      </w:r>
      <w:r w:rsidR="00F62455" w:rsidRPr="002D079C">
        <w:rPr>
          <w:rFonts w:ascii="Times New Roman" w:hAnsi="Times New Roman" w:cs="Times New Roman"/>
        </w:rPr>
        <w:t xml:space="preserve">This is not an exceptional case where such resort is necessary or appropriate. </w:t>
      </w:r>
      <w:r w:rsidR="00B950AC" w:rsidRPr="002D079C">
        <w:rPr>
          <w:rFonts w:ascii="Times New Roman" w:hAnsi="Times New Roman" w:cs="Times New Roman"/>
        </w:rPr>
        <w:t>I have striven to make a finding and believe that I am in a position to do so. The finding I ma</w:t>
      </w:r>
      <w:r w:rsidR="00E81860" w:rsidRPr="002D079C">
        <w:rPr>
          <w:rFonts w:ascii="Times New Roman" w:hAnsi="Times New Roman" w:cs="Times New Roman"/>
        </w:rPr>
        <w:t>ke is that William</w:t>
      </w:r>
      <w:r w:rsidR="00B950AC" w:rsidRPr="002D079C">
        <w:rPr>
          <w:rFonts w:ascii="Times New Roman" w:hAnsi="Times New Roman" w:cs="Times New Roman"/>
        </w:rPr>
        <w:t xml:space="preserve"> has proved to the civil standard that he has never been paid by </w:t>
      </w:r>
      <w:r w:rsidR="00E81860" w:rsidRPr="002D079C">
        <w:rPr>
          <w:rFonts w:ascii="Times New Roman" w:hAnsi="Times New Roman" w:cs="Times New Roman"/>
        </w:rPr>
        <w:t>Elias f</w:t>
      </w:r>
      <w:r w:rsidR="00B950AC" w:rsidRPr="002D079C">
        <w:rPr>
          <w:rFonts w:ascii="Times New Roman" w:hAnsi="Times New Roman" w:cs="Times New Roman"/>
        </w:rPr>
        <w:t>or the Property in any shape or form. I reach that conclusion on the totality of the evidence, but in particular I rely on</w:t>
      </w:r>
      <w:r>
        <w:rPr>
          <w:rFonts w:ascii="Times New Roman" w:hAnsi="Times New Roman" w:cs="Times New Roman"/>
        </w:rPr>
        <w:t xml:space="preserve"> the following factors:</w:t>
      </w:r>
      <w:r w:rsidR="00B950AC" w:rsidRPr="002D079C">
        <w:rPr>
          <w:rFonts w:ascii="Times New Roman" w:hAnsi="Times New Roman" w:cs="Times New Roman"/>
        </w:rPr>
        <w:t xml:space="preserve"> </w:t>
      </w:r>
    </w:p>
    <w:p w14:paraId="7AA3D2DF" w14:textId="77777777" w:rsidR="00516FFC" w:rsidRDefault="00516FFC" w:rsidP="00516FFC">
      <w:pPr>
        <w:pStyle w:val="ListParagraph"/>
        <w:spacing w:line="360" w:lineRule="auto"/>
        <w:jc w:val="both"/>
        <w:rPr>
          <w:rFonts w:ascii="Times New Roman" w:hAnsi="Times New Roman" w:cs="Times New Roman"/>
        </w:rPr>
      </w:pPr>
    </w:p>
    <w:p w14:paraId="79DDA09B" w14:textId="77777777" w:rsidR="00516FFC" w:rsidRDefault="00CB099B" w:rsidP="00516FFC">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M</w:t>
      </w:r>
      <w:r w:rsidRPr="002D079C">
        <w:rPr>
          <w:rFonts w:ascii="Times New Roman" w:hAnsi="Times New Roman" w:cs="Times New Roman"/>
        </w:rPr>
        <w:t>y general assessment of the credibility of the two protagonists, part</w:t>
      </w:r>
      <w:r>
        <w:rPr>
          <w:rFonts w:ascii="Times New Roman" w:hAnsi="Times New Roman" w:cs="Times New Roman"/>
        </w:rPr>
        <w:t>icularly on this critical issu</w:t>
      </w:r>
      <w:r>
        <w:rPr>
          <w:rFonts w:ascii="Times New Roman" w:hAnsi="Times New Roman" w:cs="Times New Roman"/>
        </w:rPr>
        <w:t xml:space="preserve">e; </w:t>
      </w:r>
    </w:p>
    <w:p w14:paraId="46675438" w14:textId="77777777" w:rsidR="00516FFC" w:rsidRDefault="00516FFC" w:rsidP="00516FFC">
      <w:pPr>
        <w:pStyle w:val="ListParagraph"/>
        <w:spacing w:line="360" w:lineRule="auto"/>
        <w:ind w:left="2160"/>
        <w:jc w:val="both"/>
        <w:rPr>
          <w:rFonts w:ascii="Times New Roman" w:hAnsi="Times New Roman" w:cs="Times New Roman"/>
        </w:rPr>
      </w:pPr>
    </w:p>
    <w:p w14:paraId="0516B034" w14:textId="77777777" w:rsidR="00516FFC" w:rsidRDefault="00CB099B" w:rsidP="00516FFC">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S</w:t>
      </w:r>
      <w:r w:rsidRPr="002D079C">
        <w:rPr>
          <w:rFonts w:ascii="Times New Roman" w:hAnsi="Times New Roman" w:cs="Times New Roman"/>
        </w:rPr>
        <w:t>uch documentary evidence as exists (and the absence of any record in that documentation indicating payment by Elias</w:t>
      </w:r>
      <w:r>
        <w:rPr>
          <w:rFonts w:ascii="Times New Roman" w:hAnsi="Times New Roman" w:cs="Times New Roman"/>
        </w:rPr>
        <w:t>);</w:t>
      </w:r>
    </w:p>
    <w:p w14:paraId="527275C9" w14:textId="77777777" w:rsidR="00516FFC" w:rsidRPr="00516FFC" w:rsidRDefault="00516FFC" w:rsidP="00516FFC">
      <w:pPr>
        <w:pStyle w:val="ListParagraph"/>
        <w:rPr>
          <w:rFonts w:ascii="Times New Roman" w:hAnsi="Times New Roman" w:cs="Times New Roman"/>
        </w:rPr>
      </w:pPr>
    </w:p>
    <w:p w14:paraId="0C1D7105" w14:textId="77777777" w:rsidR="00516FFC" w:rsidRDefault="00CB099B" w:rsidP="00516FFC">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T</w:t>
      </w:r>
      <w:r w:rsidRPr="002D079C">
        <w:rPr>
          <w:rFonts w:ascii="Times New Roman" w:hAnsi="Times New Roman" w:cs="Times New Roman"/>
        </w:rPr>
        <w:t>he evidence of Mr Zelouf, as recorded in the May 2019 Note</w:t>
      </w:r>
      <w:r>
        <w:rPr>
          <w:rFonts w:ascii="Times New Roman" w:hAnsi="Times New Roman" w:cs="Times New Roman"/>
        </w:rPr>
        <w:t xml:space="preserve"> and which I accept, </w:t>
      </w:r>
      <w:r w:rsidRPr="002D079C">
        <w:rPr>
          <w:rFonts w:ascii="Times New Roman" w:hAnsi="Times New Roman" w:cs="Times New Roman"/>
        </w:rPr>
        <w:t>to the effect that “</w:t>
      </w:r>
      <w:r w:rsidRPr="002D079C">
        <w:rPr>
          <w:rFonts w:ascii="Times New Roman" w:hAnsi="Times New Roman" w:cs="Times New Roman"/>
          <w:i/>
        </w:rPr>
        <w:t>Elias said he was prepared to p</w:t>
      </w:r>
      <w:r w:rsidRPr="002D079C">
        <w:rPr>
          <w:rFonts w:ascii="Times New Roman" w:hAnsi="Times New Roman" w:cs="Times New Roman"/>
          <w:i/>
        </w:rPr>
        <w:t>ay off his financial ‘agreement’ to pay for 106</w:t>
      </w:r>
      <w:r>
        <w:rPr>
          <w:rFonts w:ascii="Times New Roman" w:hAnsi="Times New Roman" w:cs="Times New Roman"/>
        </w:rPr>
        <w:t>”;</w:t>
      </w:r>
    </w:p>
    <w:p w14:paraId="60858DDA" w14:textId="77777777" w:rsidR="00516FFC" w:rsidRPr="00516FFC" w:rsidRDefault="00516FFC" w:rsidP="00516FFC">
      <w:pPr>
        <w:pStyle w:val="ListParagraph"/>
        <w:rPr>
          <w:rFonts w:ascii="Times New Roman" w:hAnsi="Times New Roman" w:cs="Times New Roman"/>
        </w:rPr>
      </w:pPr>
    </w:p>
    <w:p w14:paraId="7E9FD782" w14:textId="77777777" w:rsidR="00516FFC" w:rsidRDefault="00CB099B" w:rsidP="00516FFC">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T</w:t>
      </w:r>
      <w:r w:rsidRPr="002D079C">
        <w:rPr>
          <w:rFonts w:ascii="Times New Roman" w:hAnsi="Times New Roman" w:cs="Times New Roman"/>
        </w:rPr>
        <w:t>he fact that it was not until his solicitors’ response to the letter before action in November 2019 that Elias first asserted that he had in fact paid his brother for the Property despite having been aske</w:t>
      </w:r>
      <w:r w:rsidRPr="002D079C">
        <w:rPr>
          <w:rFonts w:ascii="Times New Roman" w:hAnsi="Times New Roman" w:cs="Times New Roman"/>
        </w:rPr>
        <w:t>d to set out his case long before that letter</w:t>
      </w:r>
      <w:r>
        <w:rPr>
          <w:rFonts w:ascii="Times New Roman" w:hAnsi="Times New Roman" w:cs="Times New Roman"/>
        </w:rPr>
        <w:t>;</w:t>
      </w:r>
    </w:p>
    <w:p w14:paraId="551B84F8" w14:textId="77777777" w:rsidR="00516FFC" w:rsidRPr="00516FFC" w:rsidRDefault="00516FFC" w:rsidP="00516FFC">
      <w:pPr>
        <w:pStyle w:val="ListParagraph"/>
        <w:rPr>
          <w:rFonts w:ascii="Times New Roman" w:hAnsi="Times New Roman" w:cs="Times New Roman"/>
        </w:rPr>
      </w:pPr>
    </w:p>
    <w:p w14:paraId="1BC909EB" w14:textId="77777777" w:rsidR="00516FFC" w:rsidRDefault="00CB099B" w:rsidP="00516FFC">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T</w:t>
      </w:r>
      <w:r w:rsidRPr="002D079C">
        <w:rPr>
          <w:rFonts w:ascii="Times New Roman" w:hAnsi="Times New Roman" w:cs="Times New Roman"/>
        </w:rPr>
        <w:t>he fact that Elias’</w:t>
      </w:r>
      <w:r>
        <w:rPr>
          <w:rFonts w:ascii="Times New Roman" w:hAnsi="Times New Roman" w:cs="Times New Roman"/>
        </w:rPr>
        <w:t>s</w:t>
      </w:r>
      <w:r w:rsidRPr="002D079C">
        <w:rPr>
          <w:rFonts w:ascii="Times New Roman" w:hAnsi="Times New Roman" w:cs="Times New Roman"/>
        </w:rPr>
        <w:t xml:space="preserve"> whole case on payment seems to me to be entirely speculative in circumstances where, notwithstanding the passage of time, I would have expected him to be able to give a reasonably clear </w:t>
      </w:r>
      <w:r w:rsidRPr="002D079C">
        <w:rPr>
          <w:rFonts w:ascii="Times New Roman" w:hAnsi="Times New Roman" w:cs="Times New Roman"/>
        </w:rPr>
        <w:t>account of how an</w:t>
      </w:r>
      <w:r>
        <w:rPr>
          <w:rFonts w:ascii="Times New Roman" w:hAnsi="Times New Roman" w:cs="Times New Roman"/>
        </w:rPr>
        <w:t>d when he paid for the interest</w:t>
      </w:r>
      <w:r w:rsidR="00E41353">
        <w:rPr>
          <w:rFonts w:ascii="Times New Roman" w:hAnsi="Times New Roman" w:cs="Times New Roman"/>
        </w:rPr>
        <w:t>;</w:t>
      </w:r>
    </w:p>
    <w:p w14:paraId="0A8E3E76" w14:textId="77777777" w:rsidR="00516FFC" w:rsidRPr="00516FFC" w:rsidRDefault="00516FFC" w:rsidP="00516FFC">
      <w:pPr>
        <w:pStyle w:val="ListParagraph"/>
        <w:rPr>
          <w:rFonts w:ascii="Times New Roman" w:hAnsi="Times New Roman" w:cs="Times New Roman"/>
        </w:rPr>
      </w:pPr>
    </w:p>
    <w:p w14:paraId="0DFEF04A" w14:textId="77777777" w:rsidR="00516FFC" w:rsidRDefault="00CB099B" w:rsidP="00516FFC">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T</w:t>
      </w:r>
      <w:r w:rsidRPr="002D079C">
        <w:rPr>
          <w:rFonts w:ascii="Times New Roman" w:hAnsi="Times New Roman" w:cs="Times New Roman"/>
        </w:rPr>
        <w:t>he fact that Elias’s case has changed on the important issue of whether there was a proposal in 1990 for him to buy the Property from William</w:t>
      </w:r>
      <w:r>
        <w:rPr>
          <w:rFonts w:ascii="Times New Roman" w:hAnsi="Times New Roman" w:cs="Times New Roman"/>
        </w:rPr>
        <w:t>;</w:t>
      </w:r>
      <w:r w:rsidRPr="002D079C">
        <w:rPr>
          <w:rFonts w:ascii="Times New Roman" w:hAnsi="Times New Roman" w:cs="Times New Roman"/>
        </w:rPr>
        <w:t xml:space="preserve"> </w:t>
      </w:r>
    </w:p>
    <w:p w14:paraId="0854FBF0" w14:textId="77777777" w:rsidR="00516FFC" w:rsidRPr="00516FFC" w:rsidRDefault="00516FFC" w:rsidP="00516FFC">
      <w:pPr>
        <w:pStyle w:val="ListParagraph"/>
        <w:rPr>
          <w:rFonts w:ascii="Times New Roman" w:hAnsi="Times New Roman" w:cs="Times New Roman"/>
        </w:rPr>
      </w:pPr>
    </w:p>
    <w:p w14:paraId="3F51CA61" w14:textId="77777777" w:rsidR="00516FFC" w:rsidRDefault="00CB099B" w:rsidP="00516FFC">
      <w:pPr>
        <w:pStyle w:val="ListParagraph"/>
        <w:numPr>
          <w:ilvl w:val="0"/>
          <w:numId w:val="6"/>
        </w:numPr>
        <w:spacing w:line="360" w:lineRule="auto"/>
        <w:jc w:val="both"/>
        <w:rPr>
          <w:rFonts w:ascii="Times New Roman" w:hAnsi="Times New Roman" w:cs="Times New Roman"/>
        </w:rPr>
      </w:pPr>
      <w:r w:rsidRPr="00516FFC">
        <w:rPr>
          <w:rFonts w:ascii="Times New Roman" w:hAnsi="Times New Roman" w:cs="Times New Roman"/>
        </w:rPr>
        <w:t>The fact that neither Elias nor his solicitors appear to ha</w:t>
      </w:r>
      <w:r w:rsidRPr="00516FFC">
        <w:rPr>
          <w:rFonts w:ascii="Times New Roman" w:hAnsi="Times New Roman" w:cs="Times New Roman"/>
        </w:rPr>
        <w:t>ve done very much to pursue potentially relevant documents (the obvious example being the failure of his solicitors to make any enquiries with the trustees of the family trusts) in circumstances where one would have expected them to leave no stone unturned</w:t>
      </w:r>
      <w:r w:rsidRPr="00516FFC">
        <w:rPr>
          <w:rFonts w:ascii="Times New Roman" w:hAnsi="Times New Roman" w:cs="Times New Roman"/>
        </w:rPr>
        <w:t xml:space="preserve"> if Elias really believed that a payment had been made for the Property but where he could not find a record of that payment.</w:t>
      </w:r>
    </w:p>
    <w:p w14:paraId="3FCDBAD0" w14:textId="77777777" w:rsidR="00516FFC" w:rsidRPr="00516FFC" w:rsidRDefault="00516FFC" w:rsidP="00516FFC">
      <w:pPr>
        <w:pStyle w:val="ListParagraph"/>
        <w:rPr>
          <w:rFonts w:ascii="Times New Roman" w:hAnsi="Times New Roman" w:cs="Times New Roman"/>
        </w:rPr>
      </w:pPr>
    </w:p>
    <w:p w14:paraId="528493A8" w14:textId="77777777" w:rsidR="00BC4C13" w:rsidRPr="00516FFC" w:rsidRDefault="00CB099B" w:rsidP="00516FFC">
      <w:pPr>
        <w:pStyle w:val="ListParagraph"/>
        <w:numPr>
          <w:ilvl w:val="0"/>
          <w:numId w:val="1"/>
        </w:numPr>
        <w:spacing w:line="360" w:lineRule="auto"/>
        <w:jc w:val="both"/>
        <w:rPr>
          <w:rFonts w:ascii="Times New Roman" w:hAnsi="Times New Roman" w:cs="Times New Roman"/>
        </w:rPr>
      </w:pPr>
      <w:r w:rsidRPr="00516FFC">
        <w:rPr>
          <w:rFonts w:ascii="Times New Roman" w:hAnsi="Times New Roman" w:cs="Times New Roman"/>
        </w:rPr>
        <w:t>When pressed about whether there was any evidence to show that he had paid William for the Property, he said “</w:t>
      </w:r>
      <w:r w:rsidRPr="00516FFC">
        <w:rPr>
          <w:rFonts w:ascii="Times New Roman" w:hAnsi="Times New Roman" w:cs="Times New Roman"/>
          <w:i/>
        </w:rPr>
        <w:t>there doesn’t appea</w:t>
      </w:r>
      <w:r w:rsidRPr="00516FFC">
        <w:rPr>
          <w:rFonts w:ascii="Times New Roman" w:hAnsi="Times New Roman" w:cs="Times New Roman"/>
          <w:i/>
        </w:rPr>
        <w:t>r to be</w:t>
      </w:r>
      <w:r w:rsidRPr="00516FFC">
        <w:rPr>
          <w:rFonts w:ascii="Times New Roman" w:hAnsi="Times New Roman" w:cs="Times New Roman"/>
        </w:rPr>
        <w:t xml:space="preserve">” before again reverting </w:t>
      </w:r>
      <w:r w:rsidR="008265E2" w:rsidRPr="00516FFC">
        <w:rPr>
          <w:rFonts w:ascii="Times New Roman" w:hAnsi="Times New Roman" w:cs="Times New Roman"/>
        </w:rPr>
        <w:t xml:space="preserve">(without any conviction) </w:t>
      </w:r>
      <w:r w:rsidRPr="00516FFC">
        <w:rPr>
          <w:rFonts w:ascii="Times New Roman" w:hAnsi="Times New Roman" w:cs="Times New Roman"/>
        </w:rPr>
        <w:t>to the possibility that “</w:t>
      </w:r>
      <w:r w:rsidRPr="00516FFC">
        <w:rPr>
          <w:rFonts w:ascii="Times New Roman" w:hAnsi="Times New Roman" w:cs="Times New Roman"/>
          <w:i/>
        </w:rPr>
        <w:t>funds could well have come from the trust</w:t>
      </w:r>
      <w:r w:rsidRPr="00516FFC">
        <w:rPr>
          <w:rFonts w:ascii="Times New Roman" w:hAnsi="Times New Roman" w:cs="Times New Roman"/>
        </w:rPr>
        <w:t xml:space="preserve">”. </w:t>
      </w:r>
      <w:r w:rsidR="008265E2" w:rsidRPr="00516FFC">
        <w:rPr>
          <w:rFonts w:ascii="Times New Roman" w:hAnsi="Times New Roman" w:cs="Times New Roman"/>
        </w:rPr>
        <w:t>When asked whether he had checked with William or Derek Hudson whether he had in fact paid for the Property, he replied: “</w:t>
      </w:r>
      <w:r w:rsidR="008265E2" w:rsidRPr="00516FFC">
        <w:rPr>
          <w:rFonts w:ascii="Times New Roman" w:hAnsi="Times New Roman" w:cs="Times New Roman"/>
          <w:i/>
        </w:rPr>
        <w:t>No, I did not check. I wouldn’t need to check. I trusted William implicitly</w:t>
      </w:r>
      <w:r w:rsidR="008265E2" w:rsidRPr="00516FFC">
        <w:rPr>
          <w:rFonts w:ascii="Times New Roman" w:hAnsi="Times New Roman" w:cs="Times New Roman"/>
        </w:rPr>
        <w:t xml:space="preserve">”. </w:t>
      </w:r>
      <w:r w:rsidR="004F4C66" w:rsidRPr="00516FFC">
        <w:rPr>
          <w:rFonts w:ascii="Times New Roman" w:hAnsi="Times New Roman" w:cs="Times New Roman"/>
        </w:rPr>
        <w:t xml:space="preserve">To be fair to </w:t>
      </w:r>
      <w:r w:rsidR="00E86981" w:rsidRPr="00516FFC">
        <w:rPr>
          <w:rFonts w:ascii="Times New Roman" w:hAnsi="Times New Roman" w:cs="Times New Roman"/>
        </w:rPr>
        <w:t xml:space="preserve">Elias, </w:t>
      </w:r>
      <w:r w:rsidR="004F4C66" w:rsidRPr="00516FFC">
        <w:rPr>
          <w:rFonts w:ascii="Times New Roman" w:hAnsi="Times New Roman" w:cs="Times New Roman"/>
        </w:rPr>
        <w:t>he was candid (at times) about his inability to recall important facts but ultimately he insisted</w:t>
      </w:r>
      <w:r w:rsidR="004A2724" w:rsidRPr="00516FFC">
        <w:rPr>
          <w:rFonts w:ascii="Times New Roman" w:hAnsi="Times New Roman" w:cs="Times New Roman"/>
        </w:rPr>
        <w:t xml:space="preserve"> </w:t>
      </w:r>
      <w:r w:rsidR="004F4C66" w:rsidRPr="00516FFC">
        <w:rPr>
          <w:rFonts w:ascii="Times New Roman" w:hAnsi="Times New Roman" w:cs="Times New Roman"/>
        </w:rPr>
        <w:t xml:space="preserve">that he must have paid William for the Property by one means or another, because everyone else appears to have proceeded on that assumption, whereas I am entirely satisfied that </w:t>
      </w:r>
      <w:r w:rsidR="000C0D99" w:rsidRPr="00516FFC">
        <w:rPr>
          <w:rFonts w:ascii="Times New Roman" w:hAnsi="Times New Roman" w:cs="Times New Roman"/>
        </w:rPr>
        <w:t xml:space="preserve">Elias </w:t>
      </w:r>
      <w:r w:rsidR="004F4C66" w:rsidRPr="00516FFC">
        <w:rPr>
          <w:rFonts w:ascii="Times New Roman" w:hAnsi="Times New Roman" w:cs="Times New Roman"/>
        </w:rPr>
        <w:t>did not in fact pay William anything.</w:t>
      </w:r>
      <w:r w:rsidR="008265E2" w:rsidRPr="00516FFC">
        <w:rPr>
          <w:rFonts w:ascii="Times New Roman" w:hAnsi="Times New Roman" w:cs="Times New Roman"/>
        </w:rPr>
        <w:t xml:space="preserve"> </w:t>
      </w:r>
    </w:p>
    <w:p w14:paraId="4321628E" w14:textId="77777777" w:rsidR="00BC4C13" w:rsidRPr="002D079C" w:rsidRDefault="00BC4C13" w:rsidP="00BC4C13">
      <w:pPr>
        <w:pStyle w:val="ListParagraph"/>
        <w:spacing w:line="360" w:lineRule="auto"/>
        <w:jc w:val="both"/>
        <w:rPr>
          <w:rFonts w:ascii="Times New Roman" w:hAnsi="Times New Roman" w:cs="Times New Roman"/>
        </w:rPr>
      </w:pPr>
    </w:p>
    <w:p w14:paraId="72CEC936" w14:textId="77777777" w:rsidR="00C367FD" w:rsidRPr="002D079C" w:rsidRDefault="00CB099B" w:rsidP="00BC4C13">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In considering Elias’s case on the issue of payment, I have given very careful consideration, in </w:t>
      </w:r>
      <w:r w:rsidRPr="002D079C">
        <w:rPr>
          <w:rFonts w:ascii="Times New Roman" w:hAnsi="Times New Roman" w:cs="Times New Roman"/>
        </w:rPr>
        <w:t>particular, to the point that we are talking about events that occurred or may have occurred more than 30 years ago, and that due to the passage of time, it is possible that key documents have been lost, including documents that may have revealed that Elia</w:t>
      </w:r>
      <w:r w:rsidRPr="002D079C">
        <w:rPr>
          <w:rFonts w:ascii="Times New Roman" w:hAnsi="Times New Roman" w:cs="Times New Roman"/>
        </w:rPr>
        <w:t xml:space="preserve">s did in fact, by one means or another, pay William for this interest in the Property. I have reminded myself that Elias’s case on payment takes in a number of possibilities (see </w:t>
      </w:r>
      <w:r w:rsidRPr="002D079C">
        <w:rPr>
          <w:rFonts w:ascii="Times New Roman" w:hAnsi="Times New Roman" w:cs="Times New Roman"/>
          <w:shd w:val="clear" w:color="auto" w:fill="FFFFFF"/>
        </w:rPr>
        <w:t xml:space="preserve">§27 of Re-Amended Defence) and in particular </w:t>
      </w:r>
      <w:r w:rsidR="00BC4C13" w:rsidRPr="002D079C">
        <w:rPr>
          <w:rFonts w:ascii="Times New Roman" w:hAnsi="Times New Roman" w:cs="Times New Roman"/>
          <w:shd w:val="clear" w:color="auto" w:fill="FFFFFF"/>
        </w:rPr>
        <w:t xml:space="preserve">relies on </w:t>
      </w:r>
      <w:r w:rsidRPr="002D079C">
        <w:rPr>
          <w:rFonts w:ascii="Times New Roman" w:hAnsi="Times New Roman" w:cs="Times New Roman"/>
        </w:rPr>
        <w:t xml:space="preserve">the suggestion </w:t>
      </w:r>
      <w:r w:rsidR="00BC4C13" w:rsidRPr="002D079C">
        <w:rPr>
          <w:rFonts w:ascii="Times New Roman" w:hAnsi="Times New Roman" w:cs="Times New Roman"/>
        </w:rPr>
        <w:t xml:space="preserve">(emanating from William) </w:t>
      </w:r>
      <w:r w:rsidRPr="002D079C">
        <w:rPr>
          <w:rFonts w:ascii="Times New Roman" w:hAnsi="Times New Roman" w:cs="Times New Roman"/>
        </w:rPr>
        <w:t xml:space="preserve">that Elias’s beneficial interest </w:t>
      </w:r>
      <w:r w:rsidR="00BC4C13" w:rsidRPr="002D079C">
        <w:rPr>
          <w:rFonts w:ascii="Times New Roman" w:hAnsi="Times New Roman" w:cs="Times New Roman"/>
        </w:rPr>
        <w:t>had been</w:t>
      </w:r>
      <w:r w:rsidRPr="002D079C">
        <w:rPr>
          <w:rFonts w:ascii="Times New Roman" w:hAnsi="Times New Roman" w:cs="Times New Roman"/>
        </w:rPr>
        <w:t xml:space="preserve"> “</w:t>
      </w:r>
      <w:r w:rsidRPr="002D079C">
        <w:rPr>
          <w:rFonts w:ascii="Times New Roman" w:hAnsi="Times New Roman" w:cs="Times New Roman"/>
          <w:i/>
        </w:rPr>
        <w:t xml:space="preserve">reflected by entries </w:t>
      </w:r>
      <w:r w:rsidR="00BC4C13" w:rsidRPr="002D079C">
        <w:rPr>
          <w:rFonts w:ascii="Times New Roman" w:hAnsi="Times New Roman" w:cs="Times New Roman"/>
          <w:i/>
        </w:rPr>
        <w:t>in [the parties’] respective accounts”</w:t>
      </w:r>
      <w:r w:rsidR="00BC4C13" w:rsidRPr="002D079C">
        <w:rPr>
          <w:rFonts w:ascii="Times New Roman" w:hAnsi="Times New Roman" w:cs="Times New Roman"/>
        </w:rPr>
        <w:t xml:space="preserve">. However, I note too the observation of Mr </w:t>
      </w:r>
      <w:r w:rsidR="00A31FE0">
        <w:rPr>
          <w:rFonts w:ascii="Times New Roman" w:hAnsi="Times New Roman" w:cs="Times New Roman"/>
        </w:rPr>
        <w:t>Buzzoni</w:t>
      </w:r>
      <w:r w:rsidR="00BC4C13" w:rsidRPr="002D079C">
        <w:rPr>
          <w:rFonts w:ascii="Times New Roman" w:hAnsi="Times New Roman" w:cs="Times New Roman"/>
        </w:rPr>
        <w:t xml:space="preserve"> that if Elias had indeed paid for the Property, “</w:t>
      </w:r>
      <w:r w:rsidR="00BC4C13" w:rsidRPr="002D079C">
        <w:rPr>
          <w:rFonts w:ascii="Times New Roman" w:hAnsi="Times New Roman" w:cs="Times New Roman"/>
          <w:i/>
        </w:rPr>
        <w:t>Derek [Hudson] would almost certainly have reported the transaction for tax purposes”</w:t>
      </w:r>
      <w:r w:rsidR="00CD5853" w:rsidRPr="002D079C">
        <w:rPr>
          <w:rFonts w:ascii="Times New Roman" w:hAnsi="Times New Roman" w:cs="Times New Roman"/>
        </w:rPr>
        <w:t>. T</w:t>
      </w:r>
      <w:r w:rsidR="00BC4C13" w:rsidRPr="002D079C">
        <w:rPr>
          <w:rFonts w:ascii="Times New Roman" w:hAnsi="Times New Roman" w:cs="Times New Roman"/>
        </w:rPr>
        <w:t xml:space="preserve">he suggestion that it might have been accounted for </w:t>
      </w:r>
      <w:r w:rsidR="00B9746A" w:rsidRPr="002D079C">
        <w:rPr>
          <w:rFonts w:ascii="Times New Roman" w:hAnsi="Times New Roman" w:cs="Times New Roman"/>
        </w:rPr>
        <w:t>by means of entries in the parties’ respective accounts is most likely to have been a reference to the DLAs in relation to Cedardrive</w:t>
      </w:r>
      <w:r w:rsidR="009F15BB">
        <w:rPr>
          <w:rFonts w:ascii="Times New Roman" w:hAnsi="Times New Roman" w:cs="Times New Roman"/>
        </w:rPr>
        <w:t xml:space="preserve"> Limited</w:t>
      </w:r>
      <w:r w:rsidR="00B9746A" w:rsidRPr="002D079C">
        <w:rPr>
          <w:rFonts w:ascii="Times New Roman" w:hAnsi="Times New Roman" w:cs="Times New Roman"/>
        </w:rPr>
        <w:t>. The Court has copies of Elias’s DLA for Cedardrive L</w:t>
      </w:r>
      <w:r w:rsidR="009F15BB">
        <w:rPr>
          <w:rFonts w:ascii="Times New Roman" w:hAnsi="Times New Roman" w:cs="Times New Roman"/>
        </w:rPr>
        <w:t>imited</w:t>
      </w:r>
      <w:r w:rsidR="00B9746A" w:rsidRPr="002D079C">
        <w:rPr>
          <w:rFonts w:ascii="Times New Roman" w:hAnsi="Times New Roman" w:cs="Times New Roman"/>
        </w:rPr>
        <w:t xml:space="preserve"> covering the period from 1990-1999 and 2003. There is no evidence of any debit or payment by Elias to William for the Property. The Court also has copies of the brothers’ DLAs for IEL and the position has been static since 1990. There were, of course, other companies but I am satisfied that any payment, had it been made in this way, is likely to have appeared in the DLAs in relation to Cedardrive Limited and there is no evidence of any payment, entry or other adjustment to reflect consideration passing from Elias to William for the Property. Further, I am unpersuaded that any important documents are missing. </w:t>
      </w:r>
      <w:r w:rsidRPr="002D079C">
        <w:rPr>
          <w:rFonts w:ascii="Times New Roman" w:hAnsi="Times New Roman" w:cs="Times New Roman"/>
        </w:rPr>
        <w:t>I was not told o</w:t>
      </w:r>
      <w:r w:rsidRPr="002D079C">
        <w:rPr>
          <w:rFonts w:ascii="Times New Roman" w:hAnsi="Times New Roman" w:cs="Times New Roman"/>
        </w:rPr>
        <w:t xml:space="preserve">f any extant disclosure issues between the parties. Mr Winn-Smith mentioned the absence of any of William’s bank statements but it has never been Elias’s case that he paid William directly in this way. There was also a suggestion that the payment may have </w:t>
      </w:r>
      <w:r w:rsidRPr="002D079C">
        <w:rPr>
          <w:rFonts w:ascii="Times New Roman" w:hAnsi="Times New Roman" w:cs="Times New Roman"/>
        </w:rPr>
        <w:t xml:space="preserve">come via one of the family trusts but there is no evidence to support such a suggestion and, as noted above, there appears to have been no real effort by </w:t>
      </w:r>
      <w:r w:rsidR="007C3EBB">
        <w:rPr>
          <w:rFonts w:ascii="Times New Roman" w:hAnsi="Times New Roman" w:cs="Times New Roman"/>
        </w:rPr>
        <w:t xml:space="preserve">Elias or his solicitors to </w:t>
      </w:r>
      <w:r w:rsidRPr="002D079C">
        <w:rPr>
          <w:rFonts w:ascii="Times New Roman" w:hAnsi="Times New Roman" w:cs="Times New Roman"/>
        </w:rPr>
        <w:t>obtain supporting documents if Elias really believed that this was a live p</w:t>
      </w:r>
      <w:r w:rsidRPr="002D079C">
        <w:rPr>
          <w:rFonts w:ascii="Times New Roman" w:hAnsi="Times New Roman" w:cs="Times New Roman"/>
        </w:rPr>
        <w:t xml:space="preserve">ossibility. The fact that he made no such effort is demonstrative of the fact that he knows that this is not what happened. </w:t>
      </w:r>
    </w:p>
    <w:p w14:paraId="0209FE7A" w14:textId="77777777" w:rsidR="00C367FD" w:rsidRPr="002D079C" w:rsidRDefault="00C367FD" w:rsidP="00C367FD">
      <w:pPr>
        <w:pStyle w:val="ListParagraph"/>
        <w:spacing w:line="360" w:lineRule="auto"/>
        <w:jc w:val="both"/>
        <w:rPr>
          <w:rFonts w:ascii="Times New Roman" w:hAnsi="Times New Roman" w:cs="Times New Roman"/>
        </w:rPr>
      </w:pPr>
    </w:p>
    <w:p w14:paraId="54744A7D" w14:textId="77777777" w:rsidR="00C367FD" w:rsidRPr="002D079C" w:rsidRDefault="00CB099B" w:rsidP="00BC4C13">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I also reject the submission that there was any kind of power im</w:t>
      </w:r>
      <w:r w:rsidR="00044D84" w:rsidRPr="002D079C">
        <w:rPr>
          <w:rFonts w:ascii="Times New Roman" w:hAnsi="Times New Roman" w:cs="Times New Roman"/>
        </w:rPr>
        <w:t xml:space="preserve">balance between the parties or </w:t>
      </w:r>
      <w:r w:rsidRPr="002D079C">
        <w:rPr>
          <w:rFonts w:ascii="Times New Roman" w:hAnsi="Times New Roman" w:cs="Times New Roman"/>
        </w:rPr>
        <w:t xml:space="preserve">information </w:t>
      </w:r>
      <w:r w:rsidR="00044D84" w:rsidRPr="002D079C">
        <w:rPr>
          <w:rFonts w:ascii="Times New Roman" w:hAnsi="Times New Roman" w:cs="Times New Roman"/>
        </w:rPr>
        <w:t>asymmetry either now or in the past. It was Elias’s pleaded case that he “</w:t>
      </w:r>
      <w:r w:rsidR="00044D84" w:rsidRPr="002D079C">
        <w:rPr>
          <w:rFonts w:ascii="Times New Roman" w:hAnsi="Times New Roman" w:cs="Times New Roman"/>
          <w:i/>
        </w:rPr>
        <w:t xml:space="preserve">absolutely trusted </w:t>
      </w:r>
      <w:r w:rsidR="0073188E" w:rsidRPr="002D079C">
        <w:rPr>
          <w:rFonts w:ascii="Times New Roman" w:hAnsi="Times New Roman" w:cs="Times New Roman"/>
          <w:i/>
        </w:rPr>
        <w:t xml:space="preserve">the Claimant </w:t>
      </w:r>
      <w:r w:rsidR="00044D84" w:rsidRPr="002D079C">
        <w:rPr>
          <w:rFonts w:ascii="Times New Roman" w:hAnsi="Times New Roman" w:cs="Times New Roman"/>
          <w:i/>
        </w:rPr>
        <w:t>to make financial and other arrangements on his behalf</w:t>
      </w:r>
      <w:r w:rsidR="0073188E" w:rsidRPr="002D079C">
        <w:rPr>
          <w:rFonts w:ascii="Times New Roman" w:hAnsi="Times New Roman" w:cs="Times New Roman"/>
          <w:i/>
        </w:rPr>
        <w:t xml:space="preserve"> relating to diverse matters including … real estate</w:t>
      </w:r>
      <w:r w:rsidR="00044D84" w:rsidRPr="002D079C">
        <w:rPr>
          <w:rFonts w:ascii="Times New Roman" w:hAnsi="Times New Roman" w:cs="Times New Roman"/>
        </w:rPr>
        <w:t>” and that “</w:t>
      </w:r>
      <w:r w:rsidR="00044D84" w:rsidRPr="002D079C">
        <w:rPr>
          <w:rFonts w:ascii="Times New Roman" w:hAnsi="Times New Roman" w:cs="Times New Roman"/>
          <w:i/>
        </w:rPr>
        <w:t xml:space="preserve">had there been a movement of £400,000 or another sum, or its equivalent value, </w:t>
      </w:r>
      <w:r w:rsidR="0073188E" w:rsidRPr="002D079C">
        <w:rPr>
          <w:rFonts w:ascii="Times New Roman" w:hAnsi="Times New Roman" w:cs="Times New Roman"/>
          <w:i/>
        </w:rPr>
        <w:t xml:space="preserve">the Defendant </w:t>
      </w:r>
      <w:r w:rsidR="00044D84" w:rsidRPr="002D079C">
        <w:rPr>
          <w:rFonts w:ascii="Times New Roman" w:hAnsi="Times New Roman" w:cs="Times New Roman"/>
          <w:i/>
        </w:rPr>
        <w:t xml:space="preserve">would not expect to </w:t>
      </w:r>
      <w:r w:rsidR="0073188E" w:rsidRPr="002D079C">
        <w:rPr>
          <w:rFonts w:ascii="Times New Roman" w:hAnsi="Times New Roman" w:cs="Times New Roman"/>
          <w:i/>
        </w:rPr>
        <w:t>know the details of what mechanism or process would have been used by the Claimant or at the Claimant’s direction</w:t>
      </w:r>
      <w:r w:rsidR="0073188E" w:rsidRPr="002D079C">
        <w:rPr>
          <w:rFonts w:ascii="Times New Roman" w:hAnsi="Times New Roman" w:cs="Times New Roman"/>
        </w:rPr>
        <w:t xml:space="preserve">” (see </w:t>
      </w:r>
      <w:r w:rsidR="0073188E" w:rsidRPr="002D079C">
        <w:rPr>
          <w:rFonts w:ascii="Times New Roman" w:hAnsi="Times New Roman" w:cs="Times New Roman"/>
          <w:shd w:val="clear" w:color="auto" w:fill="FFFFFF"/>
        </w:rPr>
        <w:t>§§40.1.3 and 40.1.4 of Re-Amended Defence)</w:t>
      </w:r>
      <w:r w:rsidR="0073188E" w:rsidRPr="002D079C">
        <w:rPr>
          <w:rFonts w:ascii="Times New Roman" w:hAnsi="Times New Roman" w:cs="Times New Roman"/>
        </w:rPr>
        <w:t xml:space="preserve">. I accept that the brothers each trusted each other implicitly for more than 50 years; I accept too that William was the more dominant and forceful personality of the two, but I reject the suggestion that Elias was in any way naïve or unable to look after his own interests. </w:t>
      </w:r>
      <w:r w:rsidR="00B36059" w:rsidRPr="002D079C">
        <w:rPr>
          <w:rFonts w:ascii="Times New Roman" w:hAnsi="Times New Roman" w:cs="Times New Roman"/>
        </w:rPr>
        <w:t xml:space="preserve">That was not the impression I formed having seen him give evidence over an extended period and it is inconsistent with his background in business and his very considerable financial means, which include a substantial portfolio of valuable property held in either in his own or his wife’s name. </w:t>
      </w:r>
    </w:p>
    <w:p w14:paraId="0C5A71C9" w14:textId="77777777" w:rsidR="00C367FD" w:rsidRPr="002D079C" w:rsidRDefault="00C367FD" w:rsidP="00C367FD">
      <w:pPr>
        <w:pStyle w:val="ListParagraph"/>
        <w:spacing w:line="360" w:lineRule="auto"/>
        <w:jc w:val="both"/>
        <w:rPr>
          <w:rFonts w:ascii="Times New Roman" w:hAnsi="Times New Roman" w:cs="Times New Roman"/>
        </w:rPr>
      </w:pPr>
    </w:p>
    <w:p w14:paraId="04CBE45F" w14:textId="77777777" w:rsidR="00BC4C13" w:rsidRPr="002D079C" w:rsidRDefault="00CB099B" w:rsidP="00BC4C13">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In sum, my overriding impression on this part of the case was that Elias lacked any conviction in his own case. Had he really believed that he had paid William for the Property, he would have said</w:t>
      </w:r>
      <w:r w:rsidRPr="002D079C">
        <w:rPr>
          <w:rFonts w:ascii="Times New Roman" w:hAnsi="Times New Roman" w:cs="Times New Roman"/>
        </w:rPr>
        <w:t xml:space="preserve"> so at the very outset of this dispute. Instead he engaged in, what Mr Zelouf tellingly described as, “</w:t>
      </w:r>
      <w:r w:rsidRPr="002D079C">
        <w:rPr>
          <w:rFonts w:ascii="Times New Roman" w:hAnsi="Times New Roman" w:cs="Times New Roman"/>
          <w:i/>
        </w:rPr>
        <w:t>deflection</w:t>
      </w:r>
      <w:r w:rsidRPr="002D079C">
        <w:rPr>
          <w:rFonts w:ascii="Times New Roman" w:hAnsi="Times New Roman" w:cs="Times New Roman"/>
        </w:rPr>
        <w:t xml:space="preserve">”. By the conclusion of Elias’s evidence, I was left in no doubt that he has not paid William anything for the Property. </w:t>
      </w:r>
    </w:p>
    <w:p w14:paraId="1D04B468" w14:textId="77777777" w:rsidR="001022DE" w:rsidRPr="002D079C" w:rsidRDefault="001022DE" w:rsidP="001022DE">
      <w:pPr>
        <w:pStyle w:val="ListParagraph"/>
        <w:rPr>
          <w:rFonts w:ascii="Times New Roman" w:hAnsi="Times New Roman" w:cs="Times New Roman"/>
        </w:rPr>
      </w:pPr>
    </w:p>
    <w:p w14:paraId="5889AD7B" w14:textId="77777777" w:rsidR="00F001D8" w:rsidRDefault="00CB099B" w:rsidP="003B5040">
      <w:pPr>
        <w:pStyle w:val="ListParagraph"/>
        <w:spacing w:line="360" w:lineRule="auto"/>
        <w:jc w:val="both"/>
        <w:rPr>
          <w:rFonts w:ascii="Times New Roman" w:hAnsi="Times New Roman" w:cs="Times New Roman"/>
          <w:u w:val="single"/>
        </w:rPr>
      </w:pPr>
      <w:r w:rsidRPr="002D079C">
        <w:rPr>
          <w:rFonts w:ascii="Times New Roman" w:hAnsi="Times New Roman" w:cs="Times New Roman"/>
          <w:u w:val="single"/>
        </w:rPr>
        <w:t>Issue 4</w:t>
      </w:r>
    </w:p>
    <w:p w14:paraId="34D12E43" w14:textId="77777777" w:rsidR="007C3EBB" w:rsidRPr="002D079C" w:rsidRDefault="007C3EBB" w:rsidP="003B5040">
      <w:pPr>
        <w:pStyle w:val="ListParagraph"/>
        <w:spacing w:line="360" w:lineRule="auto"/>
        <w:jc w:val="both"/>
        <w:rPr>
          <w:rFonts w:ascii="Times New Roman" w:hAnsi="Times New Roman" w:cs="Times New Roman"/>
          <w:u w:val="single"/>
        </w:rPr>
      </w:pPr>
    </w:p>
    <w:p w14:paraId="57E88D5D" w14:textId="77777777" w:rsidR="00F119BC" w:rsidRPr="002D079C" w:rsidRDefault="00CB099B" w:rsidP="003B5040">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It follows </w:t>
      </w:r>
      <w:r w:rsidRPr="002D079C">
        <w:rPr>
          <w:rFonts w:ascii="Times New Roman" w:hAnsi="Times New Roman" w:cs="Times New Roman"/>
        </w:rPr>
        <w:t>from my findings on issue 3 that the answer to the question posed under issue 4 (“</w:t>
      </w:r>
      <w:r w:rsidRPr="002D079C">
        <w:rPr>
          <w:rFonts w:ascii="Times New Roman" w:hAnsi="Times New Roman" w:cs="Times New Roman"/>
          <w:i/>
        </w:rPr>
        <w:t>was the Defendant the sole beneficial owner of the Property from 1990 or 1992 under a constructive or resulting trust</w:t>
      </w:r>
      <w:r w:rsidRPr="002D079C">
        <w:rPr>
          <w:rFonts w:ascii="Times New Roman" w:hAnsi="Times New Roman" w:cs="Times New Roman"/>
        </w:rPr>
        <w:t>?”) is no.</w:t>
      </w:r>
    </w:p>
    <w:p w14:paraId="0F841E80" w14:textId="77777777" w:rsidR="00F119BC" w:rsidRPr="002D079C" w:rsidRDefault="00F119BC" w:rsidP="003B5040">
      <w:pPr>
        <w:pStyle w:val="ListParagraph"/>
        <w:spacing w:line="360" w:lineRule="auto"/>
        <w:jc w:val="both"/>
        <w:rPr>
          <w:rFonts w:ascii="Times New Roman" w:hAnsi="Times New Roman" w:cs="Times New Roman"/>
        </w:rPr>
      </w:pPr>
    </w:p>
    <w:p w14:paraId="5A92D5B0" w14:textId="77777777" w:rsidR="007C3EBB" w:rsidRDefault="007C3EBB" w:rsidP="003B5040">
      <w:pPr>
        <w:pStyle w:val="ListParagraph"/>
        <w:spacing w:line="360" w:lineRule="auto"/>
        <w:jc w:val="both"/>
        <w:rPr>
          <w:rFonts w:ascii="Times New Roman" w:hAnsi="Times New Roman" w:cs="Times New Roman"/>
          <w:u w:val="single"/>
        </w:rPr>
      </w:pPr>
    </w:p>
    <w:p w14:paraId="4E1C9BD3" w14:textId="77777777" w:rsidR="00F119BC" w:rsidRPr="002D079C" w:rsidRDefault="00CB099B" w:rsidP="003B5040">
      <w:pPr>
        <w:pStyle w:val="ListParagraph"/>
        <w:spacing w:line="360" w:lineRule="auto"/>
        <w:jc w:val="both"/>
        <w:rPr>
          <w:rFonts w:ascii="Times New Roman" w:hAnsi="Times New Roman" w:cs="Times New Roman"/>
          <w:u w:val="single"/>
        </w:rPr>
      </w:pPr>
      <w:r w:rsidRPr="002D079C">
        <w:rPr>
          <w:rFonts w:ascii="Times New Roman" w:hAnsi="Times New Roman" w:cs="Times New Roman"/>
          <w:u w:val="single"/>
        </w:rPr>
        <w:t>Issue 5</w:t>
      </w:r>
    </w:p>
    <w:p w14:paraId="3A92D428" w14:textId="77777777" w:rsidR="00B92471" w:rsidRPr="002D079C" w:rsidRDefault="00CB099B" w:rsidP="003B5040">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I am not persuaded that this issue a</w:t>
      </w:r>
      <w:r w:rsidRPr="002D079C">
        <w:rPr>
          <w:rFonts w:ascii="Times New Roman" w:hAnsi="Times New Roman" w:cs="Times New Roman"/>
        </w:rPr>
        <w:t xml:space="preserve">ctually adds much, as I said at the time when considering the agreed list of issues, but as it may be relevant to the misrepresentation claim, I should resolve it and </w:t>
      </w:r>
      <w:r w:rsidR="00E960BA" w:rsidRPr="002D079C">
        <w:rPr>
          <w:rFonts w:ascii="Times New Roman" w:hAnsi="Times New Roman" w:cs="Times New Roman"/>
        </w:rPr>
        <w:t xml:space="preserve">I </w:t>
      </w:r>
      <w:r w:rsidRPr="002D079C">
        <w:rPr>
          <w:rFonts w:ascii="Times New Roman" w:hAnsi="Times New Roman" w:cs="Times New Roman"/>
        </w:rPr>
        <w:t xml:space="preserve">do so in favour of Elias. </w:t>
      </w:r>
      <w:r w:rsidR="00E960BA" w:rsidRPr="002D079C">
        <w:rPr>
          <w:rFonts w:ascii="Times New Roman" w:hAnsi="Times New Roman" w:cs="Times New Roman"/>
        </w:rPr>
        <w:t xml:space="preserve">I am not satisfied that Elias requested William to transfer the Property to him in around 2010 or at any time before January 2014. I accept that Elias raised the issue of the tax that he was paying on the rental income for the Property but the prime mover in instigating the transfer of the Property to Elias appears to have been William. The real issue is why he did so but that falls to be decided under Issue 7. </w:t>
      </w:r>
    </w:p>
    <w:p w14:paraId="2DE1C897" w14:textId="77777777" w:rsidR="00E960BA" w:rsidRPr="002D079C" w:rsidRDefault="00E960BA" w:rsidP="00E960BA">
      <w:pPr>
        <w:pStyle w:val="ListParagraph"/>
        <w:rPr>
          <w:rFonts w:ascii="Times New Roman" w:hAnsi="Times New Roman" w:cs="Times New Roman"/>
        </w:rPr>
      </w:pPr>
    </w:p>
    <w:p w14:paraId="49D91C53" w14:textId="77777777" w:rsidR="00E960BA" w:rsidRPr="002D079C" w:rsidRDefault="00CB099B" w:rsidP="00B92471">
      <w:pPr>
        <w:pStyle w:val="ListParagraph"/>
        <w:rPr>
          <w:rFonts w:ascii="Times New Roman" w:hAnsi="Times New Roman" w:cs="Times New Roman"/>
          <w:u w:val="single"/>
        </w:rPr>
      </w:pPr>
      <w:r w:rsidRPr="002D079C">
        <w:rPr>
          <w:rFonts w:ascii="Times New Roman" w:hAnsi="Times New Roman" w:cs="Times New Roman"/>
          <w:u w:val="single"/>
        </w:rPr>
        <w:t>Issue 6</w:t>
      </w:r>
    </w:p>
    <w:p w14:paraId="29208355" w14:textId="77777777" w:rsidR="003B5040" w:rsidRPr="002D079C" w:rsidRDefault="003B5040" w:rsidP="00B92471">
      <w:pPr>
        <w:pStyle w:val="ListParagraph"/>
        <w:rPr>
          <w:rFonts w:ascii="Times New Roman" w:hAnsi="Times New Roman" w:cs="Times New Roman"/>
          <w:u w:val="single"/>
        </w:rPr>
      </w:pPr>
    </w:p>
    <w:p w14:paraId="5F5B0BEC" w14:textId="77777777" w:rsidR="00435343" w:rsidRPr="002D079C" w:rsidRDefault="00CB099B" w:rsidP="00AC19E4">
      <w:pPr>
        <w:pStyle w:val="ListParagraph"/>
        <w:numPr>
          <w:ilvl w:val="0"/>
          <w:numId w:val="1"/>
        </w:numPr>
        <w:spacing w:line="360" w:lineRule="auto"/>
        <w:ind w:left="714" w:hanging="357"/>
        <w:jc w:val="both"/>
        <w:rPr>
          <w:rFonts w:ascii="Times New Roman" w:hAnsi="Times New Roman" w:cs="Times New Roman"/>
        </w:rPr>
      </w:pPr>
      <w:r w:rsidRPr="002D079C">
        <w:rPr>
          <w:rFonts w:ascii="Times New Roman" w:hAnsi="Times New Roman" w:cs="Times New Roman"/>
        </w:rPr>
        <w:t>I was not addressed at any length on this part of the claim and it does not surprise m</w:t>
      </w:r>
      <w:r w:rsidRPr="002D079C">
        <w:rPr>
          <w:rFonts w:ascii="Times New Roman" w:hAnsi="Times New Roman" w:cs="Times New Roman"/>
        </w:rPr>
        <w:t xml:space="preserve">e: I am bound to say that I found the claim in misrepresentation to be a makeweight with no merit. </w:t>
      </w:r>
      <w:r w:rsidR="00E960BA" w:rsidRPr="002D079C">
        <w:rPr>
          <w:rFonts w:ascii="Times New Roman" w:hAnsi="Times New Roman" w:cs="Times New Roman"/>
        </w:rPr>
        <w:t>I have resolved the factual issue under issue 5 against William. That was a central part of his misrepresentation claim but in any event, largely for the reasons set out by Mr Winn-Smith in his Skeleton Argument (</w:t>
      </w:r>
      <w:r w:rsidR="00E960BA" w:rsidRPr="002D079C">
        <w:rPr>
          <w:rFonts w:ascii="Times New Roman" w:hAnsi="Times New Roman" w:cs="Times New Roman"/>
          <w:shd w:val="clear" w:color="auto" w:fill="FFFFFF"/>
        </w:rPr>
        <w:t>§§</w:t>
      </w:r>
      <w:r w:rsidRPr="002D079C">
        <w:rPr>
          <w:rFonts w:ascii="Times New Roman" w:hAnsi="Times New Roman" w:cs="Times New Roman"/>
          <w:shd w:val="clear" w:color="auto" w:fill="FFFFFF"/>
        </w:rPr>
        <w:t>27-32 and §§75-83), I reject the misrepresentation claim. In particular, I am satisfied that this was a case of assumption on the part of William and passivity on the part of Elias, rather than misr</w:t>
      </w:r>
      <w:r w:rsidRPr="002D079C">
        <w:rPr>
          <w:rFonts w:ascii="Times New Roman" w:hAnsi="Times New Roman" w:cs="Times New Roman"/>
          <w:shd w:val="clear" w:color="auto" w:fill="FFFFFF"/>
        </w:rPr>
        <w:t xml:space="preserve">epresentation (whether express or implied and whether by conduct or otherwise), and passivity and assumption are not generally enough because there is no general duty of disclosure: see e.g. </w:t>
      </w:r>
      <w:r w:rsidRPr="002D079C">
        <w:rPr>
          <w:rFonts w:ascii="Times New Roman" w:hAnsi="Times New Roman" w:cs="Times New Roman"/>
          <w:i/>
          <w:shd w:val="clear" w:color="auto" w:fill="FFFFFF"/>
        </w:rPr>
        <w:t>Marme Inversiones 2007 SL v. NatWest Markets Plc</w:t>
      </w:r>
      <w:r w:rsidRPr="002D079C">
        <w:rPr>
          <w:rFonts w:ascii="Times New Roman" w:hAnsi="Times New Roman" w:cs="Times New Roman"/>
          <w:shd w:val="clear" w:color="auto" w:fill="FFFFFF"/>
        </w:rPr>
        <w:t xml:space="preserve"> [2019] EWHC 366 </w:t>
      </w:r>
      <w:r w:rsidRPr="002D079C">
        <w:rPr>
          <w:rFonts w:ascii="Times New Roman" w:hAnsi="Times New Roman" w:cs="Times New Roman"/>
          <w:shd w:val="clear" w:color="auto" w:fill="FFFFFF"/>
        </w:rPr>
        <w:t xml:space="preserve">(Comm) at §123 &amp; §157. I also agree with Mr Winn-Smith’s submission that a claimant in the position of William should have </w:t>
      </w:r>
      <w:r w:rsidR="00AC19E4" w:rsidRPr="002D079C">
        <w:rPr>
          <w:rFonts w:ascii="Times New Roman" w:hAnsi="Times New Roman" w:cs="Times New Roman"/>
          <w:shd w:val="clear" w:color="auto" w:fill="FFFFFF"/>
        </w:rPr>
        <w:t>“</w:t>
      </w:r>
      <w:r w:rsidRPr="002D079C">
        <w:rPr>
          <w:rFonts w:ascii="Times New Roman" w:hAnsi="Times New Roman" w:cs="Times New Roman"/>
          <w:i/>
          <w:shd w:val="clear" w:color="auto" w:fill="FFFFFF"/>
        </w:rPr>
        <w:t>given some contemporaneous conscious thought to the fact that some representa</w:t>
      </w:r>
      <w:r w:rsidR="00AC19E4" w:rsidRPr="002D079C">
        <w:rPr>
          <w:rFonts w:ascii="Times New Roman" w:hAnsi="Times New Roman" w:cs="Times New Roman"/>
          <w:i/>
          <w:shd w:val="clear" w:color="auto" w:fill="FFFFFF"/>
        </w:rPr>
        <w:t>tions were being impliedly made, even if the precise formulation of those representations may not correspond with what the Court subsequently decides that those representations comprised</w:t>
      </w:r>
      <w:r w:rsidR="00AC19E4" w:rsidRPr="002D079C">
        <w:rPr>
          <w:rFonts w:ascii="Times New Roman" w:hAnsi="Times New Roman" w:cs="Times New Roman"/>
          <w:shd w:val="clear" w:color="auto" w:fill="FFFFFF"/>
        </w:rPr>
        <w:t xml:space="preserve">” (see e.g. </w:t>
      </w:r>
      <w:r w:rsidR="00AC19E4" w:rsidRPr="002D079C">
        <w:rPr>
          <w:rFonts w:ascii="Times New Roman" w:hAnsi="Times New Roman" w:cs="Times New Roman"/>
          <w:i/>
          <w:shd w:val="clear" w:color="auto" w:fill="FFFFFF"/>
        </w:rPr>
        <w:t>Marme Inversiones</w:t>
      </w:r>
      <w:r w:rsidR="00AC19E4" w:rsidRPr="002D079C">
        <w:rPr>
          <w:rFonts w:ascii="Times New Roman" w:hAnsi="Times New Roman" w:cs="Times New Roman"/>
          <w:shd w:val="clear" w:color="auto" w:fill="FFFFFF"/>
        </w:rPr>
        <w:t xml:space="preserve"> at §286) and I am not satisfied that he did. </w:t>
      </w:r>
    </w:p>
    <w:p w14:paraId="42E557D7" w14:textId="77777777" w:rsidR="00435343" w:rsidRPr="002D079C" w:rsidRDefault="00435343" w:rsidP="003B5040">
      <w:pPr>
        <w:pStyle w:val="ListParagraph"/>
        <w:spacing w:line="360" w:lineRule="auto"/>
        <w:jc w:val="both"/>
        <w:rPr>
          <w:rFonts w:ascii="Times New Roman" w:hAnsi="Times New Roman" w:cs="Times New Roman"/>
        </w:rPr>
      </w:pPr>
    </w:p>
    <w:p w14:paraId="7367BDA7" w14:textId="77777777" w:rsidR="00F119BC" w:rsidRPr="002D079C" w:rsidRDefault="00CB099B" w:rsidP="003B5040">
      <w:pPr>
        <w:pStyle w:val="ListParagraph"/>
        <w:spacing w:line="360" w:lineRule="auto"/>
        <w:jc w:val="both"/>
        <w:rPr>
          <w:rFonts w:ascii="Times New Roman" w:hAnsi="Times New Roman" w:cs="Times New Roman"/>
          <w:u w:val="single"/>
        </w:rPr>
      </w:pPr>
      <w:r w:rsidRPr="002D079C">
        <w:rPr>
          <w:rFonts w:ascii="Times New Roman" w:hAnsi="Times New Roman" w:cs="Times New Roman"/>
          <w:u w:val="single"/>
        </w:rPr>
        <w:t>Issue 7</w:t>
      </w:r>
    </w:p>
    <w:p w14:paraId="6DE394BE" w14:textId="77777777" w:rsidR="00F001D8" w:rsidRPr="002D079C" w:rsidRDefault="00CB099B" w:rsidP="00205CDF">
      <w:pPr>
        <w:pStyle w:val="ListParagraph"/>
        <w:numPr>
          <w:ilvl w:val="0"/>
          <w:numId w:val="1"/>
        </w:numPr>
        <w:spacing w:line="360" w:lineRule="auto"/>
        <w:jc w:val="both"/>
        <w:rPr>
          <w:rFonts w:ascii="Times New Roman" w:hAnsi="Times New Roman" w:cs="Times New Roman"/>
        </w:rPr>
      </w:pPr>
      <w:r w:rsidRPr="002D079C">
        <w:rPr>
          <w:rFonts w:ascii="Times New Roman" w:hAnsi="Times New Roman" w:cs="Times New Roman"/>
        </w:rPr>
        <w:t xml:space="preserve">Alongside issues 1 and 3, this is the other central factual issue in the case. I </w:t>
      </w:r>
      <w:r w:rsidR="0073188E" w:rsidRPr="002D079C">
        <w:rPr>
          <w:rFonts w:ascii="Times New Roman" w:hAnsi="Times New Roman" w:cs="Times New Roman"/>
        </w:rPr>
        <w:t xml:space="preserve">have no doubt that the ordinary man on the street is most unlikely to have overlooked the fact that he had not received </w:t>
      </w:r>
      <w:r w:rsidR="001022DE" w:rsidRPr="002D079C">
        <w:rPr>
          <w:rFonts w:ascii="Times New Roman" w:hAnsi="Times New Roman" w:cs="Times New Roman"/>
        </w:rPr>
        <w:t xml:space="preserve">the agreed consideration of </w:t>
      </w:r>
      <w:r w:rsidR="0073188E" w:rsidRPr="002D079C">
        <w:rPr>
          <w:rFonts w:ascii="Times New Roman" w:hAnsi="Times New Roman" w:cs="Times New Roman"/>
        </w:rPr>
        <w:t xml:space="preserve">£400,000 and transferred real property in the mistaken belief that he had. However, I am satisfied that William is and was at all material </w:t>
      </w:r>
      <w:r w:rsidR="001022DE" w:rsidRPr="002D079C">
        <w:rPr>
          <w:rFonts w:ascii="Times New Roman" w:hAnsi="Times New Roman" w:cs="Times New Roman"/>
        </w:rPr>
        <w:t xml:space="preserve">times </w:t>
      </w:r>
      <w:r w:rsidR="0073188E" w:rsidRPr="002D079C">
        <w:rPr>
          <w:rFonts w:ascii="Times New Roman" w:hAnsi="Times New Roman" w:cs="Times New Roman"/>
        </w:rPr>
        <w:t xml:space="preserve">very far from being the ordinary man on the street. </w:t>
      </w:r>
      <w:r w:rsidR="00A066F3" w:rsidRPr="002D079C">
        <w:rPr>
          <w:rFonts w:ascii="Times New Roman" w:hAnsi="Times New Roman" w:cs="Times New Roman"/>
        </w:rPr>
        <w:t>As he said in his witness statement (</w:t>
      </w:r>
      <w:r w:rsidR="00A066F3" w:rsidRPr="002D079C">
        <w:rPr>
          <w:rFonts w:ascii="Times New Roman" w:hAnsi="Times New Roman" w:cs="Times New Roman"/>
          <w:shd w:val="clear" w:color="auto" w:fill="FFFFFF"/>
        </w:rPr>
        <w:t>§33)</w:t>
      </w:r>
      <w:r w:rsidR="00A066F3" w:rsidRPr="002D079C">
        <w:rPr>
          <w:rFonts w:ascii="Times New Roman" w:hAnsi="Times New Roman" w:cs="Times New Roman"/>
        </w:rPr>
        <w:t>, evidence which I accept, “</w:t>
      </w:r>
      <w:r w:rsidR="00A066F3" w:rsidRPr="002D079C">
        <w:rPr>
          <w:rFonts w:ascii="Times New Roman" w:hAnsi="Times New Roman" w:cs="Times New Roman"/>
          <w:i/>
        </w:rPr>
        <w:t>a transfer to me of £400,000 was not in those days that significant a sum to me in terms of my personal wealth at the time, and it isn’t really something I would have noticed, especially since most of my personal wealth and accounts were looked after by my accountants, advisers and trustees</w:t>
      </w:r>
      <w:r w:rsidR="00A066F3" w:rsidRPr="002D079C">
        <w:rPr>
          <w:rFonts w:ascii="Times New Roman" w:hAnsi="Times New Roman" w:cs="Times New Roman"/>
        </w:rPr>
        <w:t xml:space="preserve">”. </w:t>
      </w:r>
      <w:r w:rsidR="0073188E" w:rsidRPr="002D079C">
        <w:rPr>
          <w:rFonts w:ascii="Times New Roman" w:hAnsi="Times New Roman" w:cs="Times New Roman"/>
        </w:rPr>
        <w:t xml:space="preserve">He was </w:t>
      </w:r>
      <w:r w:rsidR="00A066F3" w:rsidRPr="002D079C">
        <w:rPr>
          <w:rFonts w:ascii="Times New Roman" w:hAnsi="Times New Roman" w:cs="Times New Roman"/>
        </w:rPr>
        <w:t xml:space="preserve">indeed </w:t>
      </w:r>
      <w:r w:rsidR="0073188E" w:rsidRPr="002D079C">
        <w:rPr>
          <w:rFonts w:ascii="Times New Roman" w:hAnsi="Times New Roman" w:cs="Times New Roman"/>
        </w:rPr>
        <w:t xml:space="preserve">very wealthy </w:t>
      </w:r>
      <w:r w:rsidR="00A066F3" w:rsidRPr="002D079C">
        <w:rPr>
          <w:rFonts w:ascii="Times New Roman" w:hAnsi="Times New Roman" w:cs="Times New Roman"/>
        </w:rPr>
        <w:t xml:space="preserve">at this time. Further, </w:t>
      </w:r>
      <w:r w:rsidR="001022DE" w:rsidRPr="002D079C">
        <w:rPr>
          <w:rFonts w:ascii="Times New Roman" w:hAnsi="Times New Roman" w:cs="Times New Roman"/>
        </w:rPr>
        <w:t xml:space="preserve">his time, energy and attention was </w:t>
      </w:r>
      <w:r w:rsidR="0073188E" w:rsidRPr="002D079C">
        <w:rPr>
          <w:rFonts w:ascii="Times New Roman" w:hAnsi="Times New Roman" w:cs="Times New Roman"/>
        </w:rPr>
        <w:t xml:space="preserve">consumed by </w:t>
      </w:r>
      <w:r w:rsidR="001022DE" w:rsidRPr="002D079C">
        <w:rPr>
          <w:rFonts w:ascii="Times New Roman" w:hAnsi="Times New Roman" w:cs="Times New Roman"/>
        </w:rPr>
        <w:t>his business affairs and the various companies that he owned and controlled with his brother. I recall his observation in an email that “</w:t>
      </w:r>
      <w:r w:rsidRPr="002D079C">
        <w:rPr>
          <w:rFonts w:ascii="Times New Roman" w:hAnsi="Times New Roman" w:cs="Times New Roman"/>
          <w:i/>
        </w:rPr>
        <w:t>one tends to overlook one’s personal affairs in attending to business affairs</w:t>
      </w:r>
      <w:r w:rsidR="001022DE" w:rsidRPr="002D079C">
        <w:rPr>
          <w:rFonts w:ascii="Times New Roman" w:hAnsi="Times New Roman" w:cs="Times New Roman"/>
        </w:rPr>
        <w:t xml:space="preserve">”. </w:t>
      </w:r>
      <w:r w:rsidR="003B5040" w:rsidRPr="002D079C">
        <w:rPr>
          <w:rFonts w:ascii="Times New Roman" w:hAnsi="Times New Roman" w:cs="Times New Roman"/>
        </w:rPr>
        <w:t xml:space="preserve">I am satisfied that this is a case in point. </w:t>
      </w:r>
      <w:r w:rsidR="001022DE" w:rsidRPr="002D079C">
        <w:rPr>
          <w:rFonts w:ascii="Times New Roman" w:hAnsi="Times New Roman" w:cs="Times New Roman"/>
        </w:rPr>
        <w:t xml:space="preserve">Insofar as he had time for the brothers’ personal affairs, he appears to have been more interested in helping Elias to save tax than looking after his own interests. He also trusted his brother. </w:t>
      </w:r>
      <w:r w:rsidR="003B5040" w:rsidRPr="002D079C">
        <w:rPr>
          <w:rFonts w:ascii="Times New Roman" w:hAnsi="Times New Roman" w:cs="Times New Roman"/>
        </w:rPr>
        <w:t xml:space="preserve">The fact that William assumed Elias had paid and was only subsequently prompted to investigate the position following a falling-out with Elias over Tanya and the sale of 100 Nottingham Terrace is neither here nor there. There is no plea of estoppel by convention. </w:t>
      </w:r>
      <w:r w:rsidR="00740193" w:rsidRPr="002D079C">
        <w:rPr>
          <w:rFonts w:ascii="Times New Roman" w:hAnsi="Times New Roman" w:cs="Times New Roman"/>
        </w:rPr>
        <w:t xml:space="preserve">Elias’s defence is that there was no mistake because he was in fact the beneficial owner of the Property having paid for it. </w:t>
      </w:r>
      <w:r w:rsidRPr="002D079C">
        <w:rPr>
          <w:rFonts w:ascii="Times New Roman" w:hAnsi="Times New Roman" w:cs="Times New Roman"/>
        </w:rPr>
        <w:t>The r</w:t>
      </w:r>
      <w:r w:rsidRPr="002D079C">
        <w:rPr>
          <w:rFonts w:ascii="Times New Roman" w:hAnsi="Times New Roman" w:cs="Times New Roman"/>
        </w:rPr>
        <w:t xml:space="preserve">esolution of this issue is central to the disposition of the claim but ultimately, neither party devoted much time in their closing submissions to this issue and I see why – the resolution of this issue is largely </w:t>
      </w:r>
      <w:r w:rsidR="00504DF1" w:rsidRPr="002D079C">
        <w:rPr>
          <w:rFonts w:ascii="Times New Roman" w:hAnsi="Times New Roman" w:cs="Times New Roman"/>
        </w:rPr>
        <w:t xml:space="preserve">dependent </w:t>
      </w:r>
      <w:r w:rsidRPr="002D079C">
        <w:rPr>
          <w:rFonts w:ascii="Times New Roman" w:hAnsi="Times New Roman" w:cs="Times New Roman"/>
        </w:rPr>
        <w:t>on my findings on issue 3. If El</w:t>
      </w:r>
      <w:r w:rsidRPr="002D079C">
        <w:rPr>
          <w:rFonts w:ascii="Times New Roman" w:hAnsi="Times New Roman" w:cs="Times New Roman"/>
        </w:rPr>
        <w:t xml:space="preserve">ias in fact paid William for the Property, there was clearly no mistake. If he did not, and there being no suggestion of a gift, the likelihood is that William </w:t>
      </w:r>
      <w:r w:rsidR="003B5040" w:rsidRPr="002D079C">
        <w:rPr>
          <w:rFonts w:ascii="Times New Roman" w:hAnsi="Times New Roman" w:cs="Times New Roman"/>
        </w:rPr>
        <w:t xml:space="preserve">executed the 2014 Transfer in the mistaken belief that Elias had accepted the Proposal and paid him for the Property and I so find. There is no other credible explanation for William’s execution of the 2014 Transfer. </w:t>
      </w:r>
    </w:p>
    <w:p w14:paraId="4ECE3E93" w14:textId="77777777" w:rsidR="00F001D8" w:rsidRPr="002D079C" w:rsidRDefault="00F001D8" w:rsidP="00205CDF">
      <w:pPr>
        <w:pStyle w:val="ListParagraph"/>
        <w:jc w:val="both"/>
        <w:rPr>
          <w:rFonts w:ascii="Times New Roman" w:hAnsi="Times New Roman" w:cs="Times New Roman"/>
        </w:rPr>
      </w:pPr>
    </w:p>
    <w:p w14:paraId="5943697D" w14:textId="77777777" w:rsidR="00F001D8" w:rsidRPr="002D079C" w:rsidRDefault="00CB099B" w:rsidP="00205CDF">
      <w:pPr>
        <w:pStyle w:val="ListParagraph"/>
        <w:jc w:val="both"/>
        <w:rPr>
          <w:rFonts w:ascii="Times New Roman" w:hAnsi="Times New Roman" w:cs="Times New Roman"/>
          <w:u w:val="single"/>
        </w:rPr>
      </w:pPr>
      <w:r w:rsidRPr="002D079C">
        <w:rPr>
          <w:rFonts w:ascii="Times New Roman" w:hAnsi="Times New Roman" w:cs="Times New Roman"/>
          <w:u w:val="single"/>
        </w:rPr>
        <w:t>Issue 8</w:t>
      </w:r>
    </w:p>
    <w:p w14:paraId="0A32C352" w14:textId="77777777" w:rsidR="00F001D8" w:rsidRPr="002D079C" w:rsidRDefault="00CB099B" w:rsidP="00205CDF">
      <w:pPr>
        <w:pStyle w:val="ListParagraph"/>
        <w:numPr>
          <w:ilvl w:val="0"/>
          <w:numId w:val="1"/>
        </w:numPr>
        <w:spacing w:line="360" w:lineRule="auto"/>
        <w:ind w:left="714" w:hanging="357"/>
        <w:jc w:val="both"/>
        <w:rPr>
          <w:rFonts w:ascii="Times New Roman" w:hAnsi="Times New Roman" w:cs="Times New Roman"/>
        </w:rPr>
      </w:pPr>
      <w:r w:rsidRPr="002D079C">
        <w:rPr>
          <w:rFonts w:ascii="Times New Roman" w:hAnsi="Times New Roman" w:cs="Times New Roman"/>
        </w:rPr>
        <w:t>I have not found this an altogether easy to resolve but I have ultimately concluded that Elias would have realised that he ha</w:t>
      </w:r>
      <w:r w:rsidRPr="002D079C">
        <w:rPr>
          <w:rFonts w:ascii="Times New Roman" w:hAnsi="Times New Roman" w:cs="Times New Roman"/>
        </w:rPr>
        <w:t xml:space="preserve">d not paid William for the Property by </w:t>
      </w:r>
      <w:r w:rsidR="00B7180A" w:rsidRPr="002D079C">
        <w:rPr>
          <w:rFonts w:ascii="Times New Roman" w:hAnsi="Times New Roman" w:cs="Times New Roman"/>
        </w:rPr>
        <w:t xml:space="preserve">April </w:t>
      </w:r>
      <w:r w:rsidRPr="002D079C">
        <w:rPr>
          <w:rFonts w:ascii="Times New Roman" w:hAnsi="Times New Roman" w:cs="Times New Roman"/>
        </w:rPr>
        <w:t xml:space="preserve">2018. William </w:t>
      </w:r>
      <w:r w:rsidR="00F049DE" w:rsidRPr="002D079C">
        <w:rPr>
          <w:rFonts w:ascii="Times New Roman" w:hAnsi="Times New Roman" w:cs="Times New Roman"/>
        </w:rPr>
        <w:t xml:space="preserve">first </w:t>
      </w:r>
      <w:r w:rsidRPr="002D079C">
        <w:rPr>
          <w:rFonts w:ascii="Times New Roman" w:hAnsi="Times New Roman" w:cs="Times New Roman"/>
        </w:rPr>
        <w:t xml:space="preserve">raised the issue </w:t>
      </w:r>
      <w:r w:rsidR="00F049DE" w:rsidRPr="002D079C">
        <w:rPr>
          <w:rFonts w:ascii="Times New Roman" w:hAnsi="Times New Roman" w:cs="Times New Roman"/>
        </w:rPr>
        <w:t xml:space="preserve">in 2016 </w:t>
      </w:r>
      <w:r w:rsidRPr="002D079C">
        <w:rPr>
          <w:rFonts w:ascii="Times New Roman" w:hAnsi="Times New Roman" w:cs="Times New Roman"/>
        </w:rPr>
        <w:t xml:space="preserve">and began his own investigations in 2017 and I thought it was telling that Elias made no response to William’s demand in </w:t>
      </w:r>
      <w:r w:rsidR="00F049DE" w:rsidRPr="002D079C">
        <w:rPr>
          <w:rFonts w:ascii="Times New Roman" w:hAnsi="Times New Roman" w:cs="Times New Roman"/>
        </w:rPr>
        <w:t xml:space="preserve">April </w:t>
      </w:r>
      <w:r w:rsidRPr="002D079C">
        <w:rPr>
          <w:rFonts w:ascii="Times New Roman" w:hAnsi="Times New Roman" w:cs="Times New Roman"/>
        </w:rPr>
        <w:t xml:space="preserve">2018 that Elias set out his case as to payment. I am satisfied that the reason for this is that by that date he knew that he had </w:t>
      </w:r>
      <w:r w:rsidRPr="002D079C">
        <w:rPr>
          <w:rFonts w:ascii="Times New Roman" w:hAnsi="Times New Roman" w:cs="Times New Roman"/>
        </w:rPr>
        <w:t xml:space="preserve">not paid William for the Property. </w:t>
      </w:r>
    </w:p>
    <w:p w14:paraId="587BCB46" w14:textId="77777777" w:rsidR="008D44C8" w:rsidRPr="002D079C" w:rsidRDefault="008D44C8" w:rsidP="00205CDF">
      <w:pPr>
        <w:pStyle w:val="ListParagraph"/>
        <w:spacing w:line="360" w:lineRule="auto"/>
        <w:ind w:left="714"/>
        <w:jc w:val="both"/>
        <w:rPr>
          <w:rFonts w:ascii="Times New Roman" w:hAnsi="Times New Roman" w:cs="Times New Roman"/>
        </w:rPr>
      </w:pPr>
    </w:p>
    <w:p w14:paraId="203215E5" w14:textId="77777777" w:rsidR="008D44C8" w:rsidRPr="002D079C" w:rsidRDefault="00CB099B" w:rsidP="00205CDF">
      <w:pPr>
        <w:pStyle w:val="ListParagraph"/>
        <w:spacing w:line="360" w:lineRule="auto"/>
        <w:ind w:left="714"/>
        <w:jc w:val="both"/>
        <w:rPr>
          <w:rFonts w:ascii="Times New Roman" w:hAnsi="Times New Roman" w:cs="Times New Roman"/>
          <w:u w:val="single"/>
        </w:rPr>
      </w:pPr>
      <w:r w:rsidRPr="002D079C">
        <w:rPr>
          <w:rFonts w:ascii="Times New Roman" w:hAnsi="Times New Roman" w:cs="Times New Roman"/>
          <w:u w:val="single"/>
        </w:rPr>
        <w:t>Issue 9</w:t>
      </w:r>
    </w:p>
    <w:p w14:paraId="3C7EC763" w14:textId="77777777" w:rsidR="008D44C8" w:rsidRPr="002D079C" w:rsidRDefault="00CB099B" w:rsidP="00205CDF">
      <w:pPr>
        <w:pStyle w:val="ListParagraph"/>
        <w:numPr>
          <w:ilvl w:val="0"/>
          <w:numId w:val="1"/>
        </w:numPr>
        <w:spacing w:line="360" w:lineRule="auto"/>
        <w:ind w:left="714" w:hanging="357"/>
        <w:jc w:val="both"/>
        <w:rPr>
          <w:rFonts w:ascii="Times New Roman" w:hAnsi="Times New Roman" w:cs="Times New Roman"/>
        </w:rPr>
      </w:pPr>
      <w:r w:rsidRPr="002D079C">
        <w:rPr>
          <w:rFonts w:ascii="Times New Roman" w:hAnsi="Times New Roman" w:cs="Times New Roman"/>
        </w:rPr>
        <w:t xml:space="preserve">I propose to deal with this issue when I come to deal with the question of relief. </w:t>
      </w:r>
    </w:p>
    <w:p w14:paraId="66B3E898" w14:textId="77777777" w:rsidR="008D44C8" w:rsidRPr="002D079C" w:rsidRDefault="008D44C8" w:rsidP="00205CDF">
      <w:pPr>
        <w:pStyle w:val="ListParagraph"/>
        <w:spacing w:line="360" w:lineRule="auto"/>
        <w:ind w:left="714"/>
        <w:jc w:val="both"/>
        <w:rPr>
          <w:rFonts w:ascii="Times New Roman" w:hAnsi="Times New Roman" w:cs="Times New Roman"/>
        </w:rPr>
      </w:pPr>
    </w:p>
    <w:p w14:paraId="1EEF01F0" w14:textId="77777777" w:rsidR="008D44C8" w:rsidRPr="002D079C" w:rsidRDefault="00CB099B" w:rsidP="00205CDF">
      <w:pPr>
        <w:pStyle w:val="ListParagraph"/>
        <w:spacing w:line="360" w:lineRule="auto"/>
        <w:ind w:left="714"/>
        <w:jc w:val="both"/>
        <w:rPr>
          <w:rFonts w:ascii="Times New Roman" w:hAnsi="Times New Roman" w:cs="Times New Roman"/>
          <w:u w:val="single"/>
        </w:rPr>
      </w:pPr>
      <w:r w:rsidRPr="002D079C">
        <w:rPr>
          <w:rFonts w:ascii="Times New Roman" w:hAnsi="Times New Roman" w:cs="Times New Roman"/>
          <w:u w:val="single"/>
        </w:rPr>
        <w:t>Issues 10-11</w:t>
      </w:r>
    </w:p>
    <w:p w14:paraId="522A0B2F" w14:textId="77777777" w:rsidR="008D44C8" w:rsidRPr="002D079C" w:rsidRDefault="00CB099B" w:rsidP="00205CDF">
      <w:pPr>
        <w:pStyle w:val="ListParagraph"/>
        <w:numPr>
          <w:ilvl w:val="0"/>
          <w:numId w:val="1"/>
        </w:numPr>
        <w:spacing w:line="360" w:lineRule="auto"/>
        <w:ind w:left="714" w:hanging="357"/>
        <w:jc w:val="both"/>
        <w:rPr>
          <w:rFonts w:ascii="Times New Roman" w:hAnsi="Times New Roman" w:cs="Times New Roman"/>
        </w:rPr>
      </w:pPr>
      <w:r w:rsidRPr="002D079C">
        <w:rPr>
          <w:rFonts w:ascii="Times New Roman" w:hAnsi="Times New Roman" w:cs="Times New Roman"/>
        </w:rPr>
        <w:t>I reject the claim in misrepresentation for the reasons I have already given at paragraph 10</w:t>
      </w:r>
      <w:r w:rsidR="00690611">
        <w:rPr>
          <w:rFonts w:ascii="Times New Roman" w:hAnsi="Times New Roman" w:cs="Times New Roman"/>
        </w:rPr>
        <w:t>8</w:t>
      </w:r>
      <w:r w:rsidRPr="002D079C">
        <w:rPr>
          <w:rFonts w:ascii="Times New Roman" w:hAnsi="Times New Roman" w:cs="Times New Roman"/>
        </w:rPr>
        <w:t xml:space="preserve"> above. </w:t>
      </w:r>
    </w:p>
    <w:p w14:paraId="31FBF05A" w14:textId="77777777" w:rsidR="008D44C8" w:rsidRPr="002D079C" w:rsidRDefault="008D44C8" w:rsidP="008D44C8">
      <w:pPr>
        <w:pStyle w:val="ListParagraph"/>
        <w:spacing w:line="360" w:lineRule="auto"/>
        <w:ind w:left="714"/>
        <w:rPr>
          <w:rFonts w:ascii="Times New Roman" w:hAnsi="Times New Roman" w:cs="Times New Roman"/>
        </w:rPr>
      </w:pPr>
    </w:p>
    <w:p w14:paraId="29408437" w14:textId="77777777" w:rsidR="008D44C8" w:rsidRPr="002D079C" w:rsidRDefault="00CB099B" w:rsidP="008D44C8">
      <w:pPr>
        <w:pStyle w:val="ListParagraph"/>
        <w:spacing w:line="360" w:lineRule="auto"/>
        <w:ind w:left="714"/>
        <w:rPr>
          <w:rFonts w:ascii="Times New Roman" w:hAnsi="Times New Roman" w:cs="Times New Roman"/>
          <w:u w:val="single"/>
        </w:rPr>
      </w:pPr>
      <w:r w:rsidRPr="002D079C">
        <w:rPr>
          <w:rFonts w:ascii="Times New Roman" w:hAnsi="Times New Roman" w:cs="Times New Roman"/>
          <w:u w:val="single"/>
        </w:rPr>
        <w:t>Issue 12</w:t>
      </w:r>
    </w:p>
    <w:p w14:paraId="2B1CEB74" w14:textId="77777777" w:rsidR="007564F2" w:rsidRPr="002D079C" w:rsidRDefault="00CB099B" w:rsidP="008D44C8">
      <w:pPr>
        <w:pStyle w:val="ListParagraph"/>
        <w:numPr>
          <w:ilvl w:val="0"/>
          <w:numId w:val="1"/>
        </w:numPr>
        <w:spacing w:line="360" w:lineRule="auto"/>
        <w:ind w:left="714" w:hanging="357"/>
        <w:rPr>
          <w:rFonts w:ascii="Times New Roman" w:hAnsi="Times New Roman" w:cs="Times New Roman"/>
        </w:rPr>
      </w:pPr>
      <w:r w:rsidRPr="002D079C">
        <w:rPr>
          <w:rFonts w:ascii="Times New Roman" w:hAnsi="Times New Roman" w:cs="Times New Roman"/>
        </w:rPr>
        <w:t>T</w:t>
      </w:r>
      <w:r w:rsidRPr="002D079C">
        <w:rPr>
          <w:rFonts w:ascii="Times New Roman" w:hAnsi="Times New Roman" w:cs="Times New Roman"/>
        </w:rPr>
        <w:t>he primary relief sought by William is an order requiring Elias to transfer legal title to the Property back to William. Alternatively, in the event that I decided that the parties were co-owners in equity, William seeks an order for sale of the Property a</w:t>
      </w:r>
      <w:r w:rsidRPr="002D079C">
        <w:rPr>
          <w:rFonts w:ascii="Times New Roman" w:hAnsi="Times New Roman" w:cs="Times New Roman"/>
        </w:rPr>
        <w:t>nd directions as to the net proceeds of sale. William puts his case for the primary relief sought on t</w:t>
      </w:r>
      <w:r w:rsidR="00345B10" w:rsidRPr="002D079C">
        <w:rPr>
          <w:rFonts w:ascii="Times New Roman" w:hAnsi="Times New Roman" w:cs="Times New Roman"/>
        </w:rPr>
        <w:t>hree</w:t>
      </w:r>
      <w:r w:rsidRPr="002D079C">
        <w:rPr>
          <w:rFonts w:ascii="Times New Roman" w:hAnsi="Times New Roman" w:cs="Times New Roman"/>
        </w:rPr>
        <w:t xml:space="preserve"> bases as follows.</w:t>
      </w:r>
    </w:p>
    <w:p w14:paraId="0F8180D5" w14:textId="77777777" w:rsidR="007564F2" w:rsidRPr="002D079C" w:rsidRDefault="007564F2" w:rsidP="007564F2">
      <w:pPr>
        <w:pStyle w:val="ListParagraph"/>
        <w:spacing w:line="360" w:lineRule="auto"/>
        <w:ind w:left="714"/>
        <w:rPr>
          <w:rFonts w:ascii="Times New Roman" w:hAnsi="Times New Roman" w:cs="Times New Roman"/>
        </w:rPr>
      </w:pPr>
    </w:p>
    <w:p w14:paraId="76382DFD" w14:textId="77777777" w:rsidR="00D046F0" w:rsidRPr="002D079C" w:rsidRDefault="00CB099B" w:rsidP="00D96DC2">
      <w:pPr>
        <w:pStyle w:val="ListParagraph"/>
        <w:numPr>
          <w:ilvl w:val="0"/>
          <w:numId w:val="1"/>
        </w:numPr>
        <w:spacing w:line="360" w:lineRule="auto"/>
        <w:ind w:left="714" w:hanging="357"/>
        <w:jc w:val="both"/>
        <w:rPr>
          <w:rFonts w:ascii="Times New Roman" w:hAnsi="Times New Roman" w:cs="Times New Roman"/>
        </w:rPr>
      </w:pPr>
      <w:r w:rsidRPr="002D079C">
        <w:rPr>
          <w:rFonts w:ascii="Times New Roman" w:hAnsi="Times New Roman" w:cs="Times New Roman"/>
        </w:rPr>
        <w:t>Firstly, it is submitted that, on analysis, what has happened is that a void contract for the sale of land (by reason of its non-c</w:t>
      </w:r>
      <w:r w:rsidRPr="002D079C">
        <w:rPr>
          <w:rFonts w:ascii="Times New Roman" w:hAnsi="Times New Roman" w:cs="Times New Roman"/>
        </w:rPr>
        <w:t xml:space="preserve">ompliance with s.2 LP(MP)A 1989) has been partly performed by William but it remains a void contract (see e.g. </w:t>
      </w:r>
      <w:r w:rsidRPr="002D079C">
        <w:rPr>
          <w:rFonts w:ascii="Times New Roman" w:hAnsi="Times New Roman" w:cs="Times New Roman"/>
          <w:i/>
        </w:rPr>
        <w:t>Keay v Morris Homes (West Midlands) Ltd</w:t>
      </w:r>
      <w:r w:rsidRPr="002D079C">
        <w:rPr>
          <w:rFonts w:ascii="Times New Roman" w:hAnsi="Times New Roman" w:cs="Times New Roman"/>
        </w:rPr>
        <w:t xml:space="preserve"> [2012] 1 WLR 2855 at </w:t>
      </w:r>
      <w:r w:rsidRPr="002D079C">
        <w:rPr>
          <w:rFonts w:ascii="Times New Roman" w:hAnsi="Times New Roman" w:cs="Times New Roman"/>
          <w:shd w:val="clear" w:color="auto" w:fill="FFFFFF"/>
        </w:rPr>
        <w:t>§47</w:t>
      </w:r>
      <w:r w:rsidRPr="002D079C">
        <w:rPr>
          <w:rFonts w:ascii="Times New Roman" w:hAnsi="Times New Roman" w:cs="Times New Roman"/>
        </w:rPr>
        <w:t xml:space="preserve">) and on that basis the loss must not be left to lie where it falls; rather the </w:t>
      </w:r>
      <w:r w:rsidR="00CE1B45" w:rsidRPr="002D079C">
        <w:rPr>
          <w:rFonts w:ascii="Times New Roman" w:hAnsi="Times New Roman" w:cs="Times New Roman"/>
        </w:rPr>
        <w:t xml:space="preserve">intended transaction </w:t>
      </w:r>
      <w:r w:rsidR="007564F2" w:rsidRPr="002D079C">
        <w:rPr>
          <w:rFonts w:ascii="Times New Roman" w:hAnsi="Times New Roman" w:cs="Times New Roman"/>
        </w:rPr>
        <w:t xml:space="preserve">must be unwound and </w:t>
      </w:r>
      <w:r w:rsidR="00CE1B45" w:rsidRPr="002D079C">
        <w:rPr>
          <w:rFonts w:ascii="Times New Roman" w:hAnsi="Times New Roman" w:cs="Times New Roman"/>
          <w:shd w:val="clear" w:color="auto" w:fill="FFFFFF"/>
        </w:rPr>
        <w:t>both sides put back in the position they were in before the deal was entered into.</w:t>
      </w:r>
      <w:r w:rsidR="007564F2" w:rsidRPr="002D079C">
        <w:rPr>
          <w:rFonts w:ascii="Times New Roman" w:hAnsi="Times New Roman" w:cs="Times New Roman"/>
          <w:shd w:val="clear" w:color="auto" w:fill="FFFFFF"/>
        </w:rPr>
        <w:t xml:space="preserve"> Further, </w:t>
      </w:r>
      <w:r w:rsidRPr="002D079C">
        <w:rPr>
          <w:rFonts w:ascii="Times New Roman" w:hAnsi="Times New Roman" w:cs="Times New Roman"/>
          <w:shd w:val="clear" w:color="auto" w:fill="FFFFFF"/>
        </w:rPr>
        <w:t>so it is submitted, this unravelling entitles William not only to personal remedies in unjust enrichment, but also, on the facts of this case, proprietary remedies because by 2018 at the latest Elias knew that William was labouring under a mistake with the</w:t>
      </w:r>
      <w:r w:rsidRPr="002D079C">
        <w:rPr>
          <w:rFonts w:ascii="Times New Roman" w:hAnsi="Times New Roman" w:cs="Times New Roman"/>
          <w:shd w:val="clear" w:color="auto" w:fill="FFFFFF"/>
        </w:rPr>
        <w:t xml:space="preserve"> result that his conscience was thereafter affected: see </w:t>
      </w:r>
      <w:r w:rsidRPr="002D079C">
        <w:rPr>
          <w:rFonts w:ascii="Times New Roman" w:hAnsi="Times New Roman" w:cs="Times New Roman"/>
          <w:i/>
          <w:shd w:val="clear" w:color="auto" w:fill="FFFFFF"/>
        </w:rPr>
        <w:t>Westdeutsche Landesbank Girozentrale v Islington London Borough Council</w:t>
      </w:r>
      <w:r w:rsidRPr="002D079C">
        <w:rPr>
          <w:rFonts w:ascii="Times New Roman" w:hAnsi="Times New Roman" w:cs="Times New Roman"/>
          <w:shd w:val="clear" w:color="auto" w:fill="FFFFFF"/>
        </w:rPr>
        <w:t xml:space="preserve"> [1996] AC 669 at 715.</w:t>
      </w:r>
      <w:r w:rsidR="00345B10" w:rsidRPr="002D079C">
        <w:rPr>
          <w:rFonts w:ascii="Times New Roman" w:hAnsi="Times New Roman" w:cs="Times New Roman"/>
          <w:shd w:val="clear" w:color="auto" w:fill="FFFFFF"/>
        </w:rPr>
        <w:t xml:space="preserve"> </w:t>
      </w:r>
      <w:r w:rsidR="00310E7E" w:rsidRPr="002D079C">
        <w:rPr>
          <w:rFonts w:ascii="Times New Roman" w:hAnsi="Times New Roman" w:cs="Times New Roman"/>
          <w:shd w:val="clear" w:color="auto" w:fill="FFFFFF"/>
        </w:rPr>
        <w:t xml:space="preserve">On this basis it is submitted that Elias holds the Property on constructive trust for William. </w:t>
      </w:r>
      <w:r w:rsidR="00345B10" w:rsidRPr="002D079C">
        <w:rPr>
          <w:rFonts w:ascii="Times New Roman" w:hAnsi="Times New Roman" w:cs="Times New Roman"/>
          <w:shd w:val="clear" w:color="auto" w:fill="FFFFFF"/>
        </w:rPr>
        <w:t xml:space="preserve">In support of this analysis, Mr Holland relied on the recent case of </w:t>
      </w:r>
      <w:r w:rsidR="00345B10" w:rsidRPr="002D079C">
        <w:rPr>
          <w:rFonts w:ascii="Times New Roman" w:hAnsi="Times New Roman" w:cs="Times New Roman"/>
          <w:i/>
          <w:shd w:val="clear" w:color="auto" w:fill="FFFFFF"/>
        </w:rPr>
        <w:t>Ali v Dinc</w:t>
      </w:r>
      <w:r w:rsidR="00345B10" w:rsidRPr="002D079C">
        <w:rPr>
          <w:rFonts w:ascii="Times New Roman" w:hAnsi="Times New Roman" w:cs="Times New Roman"/>
          <w:shd w:val="clear" w:color="auto" w:fill="FFFFFF"/>
        </w:rPr>
        <w:t xml:space="preserve"> [2021] 2 P &amp; CR 19, a decision of Sarah Worthington QC, in particular at §222 where she said this:</w:t>
      </w:r>
    </w:p>
    <w:p w14:paraId="64492F1B" w14:textId="77777777" w:rsidR="00345B10" w:rsidRPr="002D079C" w:rsidRDefault="00345B10" w:rsidP="00D96DC2">
      <w:pPr>
        <w:pStyle w:val="ListParagraph"/>
        <w:jc w:val="both"/>
        <w:rPr>
          <w:rFonts w:ascii="Times New Roman" w:hAnsi="Times New Roman" w:cs="Times New Roman"/>
          <w:i/>
        </w:rPr>
      </w:pPr>
    </w:p>
    <w:p w14:paraId="66A103BC" w14:textId="77777777" w:rsidR="00345B10" w:rsidRPr="002D079C" w:rsidRDefault="00CB099B" w:rsidP="00D96DC2">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shd w:val="clear" w:color="auto" w:fill="FFFFFF"/>
        </w:rPr>
        <w:t xml:space="preserve">“In short, the personal obligation to make restitution of the particular assets </w:t>
      </w:r>
      <w:r w:rsidRPr="002D079C">
        <w:rPr>
          <w:rFonts w:ascii="Times New Roman" w:hAnsi="Times New Roman" w:cs="Times New Roman"/>
          <w:i/>
          <w:shd w:val="clear" w:color="auto" w:fill="FFFFFF"/>
        </w:rPr>
        <w:t>received under the void contract was rendered proprietary once the defendant was on notice that the assets (or whatever now remained of them in the defendant's hands) were not to be treated as the recipient's own and restitution was in order”.</w:t>
      </w:r>
    </w:p>
    <w:p w14:paraId="4A1936D6" w14:textId="77777777" w:rsidR="00D046F0" w:rsidRPr="002D079C" w:rsidRDefault="00D046F0" w:rsidP="00D96DC2">
      <w:pPr>
        <w:pStyle w:val="ListParagraph"/>
        <w:jc w:val="both"/>
        <w:rPr>
          <w:rFonts w:ascii="Times New Roman" w:hAnsi="Times New Roman" w:cs="Times New Roman"/>
        </w:rPr>
      </w:pPr>
    </w:p>
    <w:p w14:paraId="44598D07" w14:textId="77777777" w:rsidR="00E773B9" w:rsidRPr="002D079C" w:rsidRDefault="00CB099B" w:rsidP="00D96DC2">
      <w:pPr>
        <w:pStyle w:val="ListParagraph"/>
        <w:numPr>
          <w:ilvl w:val="0"/>
          <w:numId w:val="1"/>
        </w:numPr>
        <w:spacing w:line="360" w:lineRule="auto"/>
        <w:ind w:left="714" w:hanging="357"/>
        <w:jc w:val="both"/>
        <w:rPr>
          <w:rFonts w:ascii="Times New Roman" w:hAnsi="Times New Roman" w:cs="Times New Roman"/>
        </w:rPr>
      </w:pPr>
      <w:r w:rsidRPr="002D079C">
        <w:rPr>
          <w:rFonts w:ascii="Times New Roman" w:hAnsi="Times New Roman" w:cs="Times New Roman"/>
        </w:rPr>
        <w:t xml:space="preserve">Secondly, </w:t>
      </w:r>
      <w:r w:rsidR="00310E7E" w:rsidRPr="002D079C">
        <w:rPr>
          <w:rFonts w:ascii="Times New Roman" w:hAnsi="Times New Roman" w:cs="Times New Roman"/>
        </w:rPr>
        <w:t xml:space="preserve">it was submitted that this was an appropriate case to grant relief in equity on the basis of William’s mistake in making a voluntary transfer of the Property to Elias, relying on </w:t>
      </w:r>
      <w:r w:rsidR="00310E7E" w:rsidRPr="002D079C">
        <w:rPr>
          <w:rFonts w:ascii="Times New Roman" w:hAnsi="Times New Roman" w:cs="Times New Roman"/>
          <w:i/>
        </w:rPr>
        <w:t>Pitt v Holt</w:t>
      </w:r>
      <w:r w:rsidR="00310E7E" w:rsidRPr="002D079C">
        <w:rPr>
          <w:rFonts w:ascii="Times New Roman" w:hAnsi="Times New Roman" w:cs="Times New Roman"/>
        </w:rPr>
        <w:t xml:space="preserve"> [2013] 2 AC 108, in particular at </w:t>
      </w:r>
      <w:r w:rsidR="00310E7E" w:rsidRPr="002D079C">
        <w:rPr>
          <w:rFonts w:ascii="Times New Roman" w:hAnsi="Times New Roman" w:cs="Times New Roman"/>
          <w:shd w:val="clear" w:color="auto" w:fill="FFFFFF"/>
        </w:rPr>
        <w:t xml:space="preserve">§§104-108. </w:t>
      </w:r>
    </w:p>
    <w:p w14:paraId="3A8424DA" w14:textId="77777777" w:rsidR="00E773B9" w:rsidRPr="002D079C" w:rsidRDefault="00E773B9" w:rsidP="00D96DC2">
      <w:pPr>
        <w:pStyle w:val="ListParagraph"/>
        <w:spacing w:line="360" w:lineRule="auto"/>
        <w:ind w:left="714"/>
        <w:jc w:val="both"/>
        <w:rPr>
          <w:rFonts w:ascii="Times New Roman" w:hAnsi="Times New Roman" w:cs="Times New Roman"/>
        </w:rPr>
      </w:pPr>
    </w:p>
    <w:p w14:paraId="7A869AD4" w14:textId="77777777" w:rsidR="008D44C8" w:rsidRPr="002D079C" w:rsidRDefault="00CB099B" w:rsidP="00D96DC2">
      <w:pPr>
        <w:pStyle w:val="ListParagraph"/>
        <w:numPr>
          <w:ilvl w:val="0"/>
          <w:numId w:val="1"/>
        </w:numPr>
        <w:spacing w:line="360" w:lineRule="auto"/>
        <w:ind w:left="714" w:hanging="357"/>
        <w:jc w:val="both"/>
        <w:rPr>
          <w:rFonts w:ascii="Times New Roman" w:hAnsi="Times New Roman" w:cs="Times New Roman"/>
        </w:rPr>
      </w:pPr>
      <w:r w:rsidRPr="002D079C">
        <w:rPr>
          <w:rFonts w:ascii="Times New Roman" w:hAnsi="Times New Roman" w:cs="Times New Roman"/>
          <w:shd w:val="clear" w:color="auto" w:fill="FFFFFF"/>
        </w:rPr>
        <w:t xml:space="preserve">The final basis on which William </w:t>
      </w:r>
      <w:r w:rsidR="00310E7E" w:rsidRPr="002D079C">
        <w:rPr>
          <w:rFonts w:ascii="Times New Roman" w:hAnsi="Times New Roman" w:cs="Times New Roman"/>
          <w:shd w:val="clear" w:color="auto" w:fill="FFFFFF"/>
        </w:rPr>
        <w:t xml:space="preserve">puts his claim </w:t>
      </w:r>
      <w:r w:rsidRPr="002D079C">
        <w:rPr>
          <w:rFonts w:ascii="Times New Roman" w:hAnsi="Times New Roman" w:cs="Times New Roman"/>
          <w:shd w:val="clear" w:color="auto" w:fill="FFFFFF"/>
        </w:rPr>
        <w:t xml:space="preserve">is on the basis of </w:t>
      </w:r>
      <w:r w:rsidR="00310E7E" w:rsidRPr="002D079C">
        <w:rPr>
          <w:rFonts w:ascii="Times New Roman" w:hAnsi="Times New Roman" w:cs="Times New Roman"/>
          <w:shd w:val="clear" w:color="auto" w:fill="FFFFFF"/>
        </w:rPr>
        <w:t xml:space="preserve">a presumed resulting trust, </w:t>
      </w:r>
      <w:r w:rsidRPr="002D079C">
        <w:rPr>
          <w:rFonts w:ascii="Times New Roman" w:hAnsi="Times New Roman" w:cs="Times New Roman"/>
          <w:shd w:val="clear" w:color="auto" w:fill="FFFFFF"/>
        </w:rPr>
        <w:t xml:space="preserve">arising out of his gratuitous transfer of the Property to Elias in </w:t>
      </w:r>
      <w:r w:rsidR="00310E7E" w:rsidRPr="002D079C">
        <w:rPr>
          <w:rFonts w:ascii="Times New Roman" w:hAnsi="Times New Roman" w:cs="Times New Roman"/>
          <w:shd w:val="clear" w:color="auto" w:fill="FFFFFF"/>
        </w:rPr>
        <w:t>circumstances where it is clear that an outright gift was not intended, and indeed no one asserts that such a gift was intended.</w:t>
      </w:r>
    </w:p>
    <w:p w14:paraId="18EEBCD7" w14:textId="77777777" w:rsidR="00E773B9" w:rsidRPr="002D079C" w:rsidRDefault="00E773B9" w:rsidP="00D96DC2">
      <w:pPr>
        <w:pStyle w:val="ListParagraph"/>
        <w:jc w:val="both"/>
        <w:rPr>
          <w:rFonts w:ascii="Times New Roman" w:hAnsi="Times New Roman" w:cs="Times New Roman"/>
        </w:rPr>
      </w:pPr>
    </w:p>
    <w:p w14:paraId="19CF4778" w14:textId="77777777" w:rsidR="00E773B9" w:rsidRPr="002D079C" w:rsidRDefault="00CB099B" w:rsidP="00D96DC2">
      <w:pPr>
        <w:pStyle w:val="ListParagraph"/>
        <w:numPr>
          <w:ilvl w:val="0"/>
          <w:numId w:val="1"/>
        </w:numPr>
        <w:spacing w:line="360" w:lineRule="auto"/>
        <w:ind w:left="714" w:hanging="357"/>
        <w:jc w:val="both"/>
        <w:rPr>
          <w:rFonts w:ascii="Times New Roman" w:hAnsi="Times New Roman" w:cs="Times New Roman"/>
        </w:rPr>
      </w:pPr>
      <w:r w:rsidRPr="002D079C">
        <w:rPr>
          <w:rFonts w:ascii="Times New Roman" w:hAnsi="Times New Roman" w:cs="Times New Roman"/>
        </w:rPr>
        <w:t xml:space="preserve">Dealing with the first basis of claim, in my judgment, Elias has no answer to it. </w:t>
      </w:r>
      <w:r w:rsidR="005178C2" w:rsidRPr="002D079C">
        <w:rPr>
          <w:rFonts w:ascii="Times New Roman" w:hAnsi="Times New Roman" w:cs="Times New Roman"/>
        </w:rPr>
        <w:t xml:space="preserve">Elias’s case </w:t>
      </w:r>
      <w:r w:rsidR="00447C0D" w:rsidRPr="002D079C">
        <w:rPr>
          <w:rFonts w:ascii="Times New Roman" w:hAnsi="Times New Roman" w:cs="Times New Roman"/>
        </w:rPr>
        <w:t xml:space="preserve">at trial </w:t>
      </w:r>
      <w:r w:rsidR="005178C2" w:rsidRPr="002D079C">
        <w:rPr>
          <w:rFonts w:ascii="Times New Roman" w:hAnsi="Times New Roman" w:cs="Times New Roman"/>
        </w:rPr>
        <w:t xml:space="preserve">depended, almost entirely, on his averment that he had provided value for the 2014 Transfer and that the oral agreement had therefore been fully performed on both sides. Alternatively, he invited me to find that William had not discharged the burden upon him of proving non-payment. But I have rejected both aspects of Elias’s case on the facts. </w:t>
      </w:r>
      <w:r w:rsidR="005D0499" w:rsidRPr="002D079C">
        <w:rPr>
          <w:rFonts w:ascii="Times New Roman" w:hAnsi="Times New Roman" w:cs="Times New Roman"/>
        </w:rPr>
        <w:t xml:space="preserve">Beyond that, Mr Winn-Smith’s only answer was to describe the (first-instance) decision in </w:t>
      </w:r>
      <w:r w:rsidR="005D0499" w:rsidRPr="002D079C">
        <w:rPr>
          <w:rFonts w:ascii="Times New Roman" w:hAnsi="Times New Roman" w:cs="Times New Roman"/>
          <w:i/>
        </w:rPr>
        <w:t>Ali v Dinc</w:t>
      </w:r>
      <w:r w:rsidR="005D0499" w:rsidRPr="002D079C">
        <w:rPr>
          <w:rFonts w:ascii="Times New Roman" w:hAnsi="Times New Roman" w:cs="Times New Roman"/>
        </w:rPr>
        <w:t xml:space="preserve"> as “</w:t>
      </w:r>
      <w:r w:rsidR="005D0499" w:rsidRPr="002D079C">
        <w:rPr>
          <w:rFonts w:ascii="Times New Roman" w:hAnsi="Times New Roman" w:cs="Times New Roman"/>
          <w:i/>
        </w:rPr>
        <w:t>pretty sketchy authority</w:t>
      </w:r>
      <w:r w:rsidR="005D0499" w:rsidRPr="002D079C">
        <w:rPr>
          <w:rFonts w:ascii="Times New Roman" w:hAnsi="Times New Roman" w:cs="Times New Roman"/>
        </w:rPr>
        <w:t>”</w:t>
      </w:r>
      <w:r w:rsidR="00447C0D" w:rsidRPr="002D079C">
        <w:rPr>
          <w:rFonts w:ascii="Times New Roman" w:hAnsi="Times New Roman" w:cs="Times New Roman"/>
        </w:rPr>
        <w:t>. I beg to differ and</w:t>
      </w:r>
      <w:r w:rsidR="00516FFC">
        <w:rPr>
          <w:rFonts w:ascii="Times New Roman" w:hAnsi="Times New Roman" w:cs="Times New Roman"/>
        </w:rPr>
        <w:t xml:space="preserve"> gratefully adopt the Deputy Judge’s </w:t>
      </w:r>
      <w:r w:rsidR="00447C0D" w:rsidRPr="002D079C">
        <w:rPr>
          <w:rFonts w:ascii="Times New Roman" w:hAnsi="Times New Roman" w:cs="Times New Roman"/>
        </w:rPr>
        <w:t xml:space="preserve">analysis </w:t>
      </w:r>
      <w:r w:rsidR="00516FFC">
        <w:rPr>
          <w:rFonts w:ascii="Times New Roman" w:hAnsi="Times New Roman" w:cs="Times New Roman"/>
        </w:rPr>
        <w:t xml:space="preserve">in that case </w:t>
      </w:r>
      <w:r w:rsidR="00447C0D" w:rsidRPr="002D079C">
        <w:rPr>
          <w:rFonts w:ascii="Times New Roman" w:hAnsi="Times New Roman" w:cs="Times New Roman"/>
        </w:rPr>
        <w:t>which I agree with. In doing so, I note that her decision has recently been affirmed on appeal</w:t>
      </w:r>
      <w:r w:rsidR="00447C0D" w:rsidRPr="002D079C">
        <w:rPr>
          <w:rFonts w:ascii="Times New Roman" w:hAnsi="Times New Roman" w:cs="Times New Roman"/>
          <w:shd w:val="clear" w:color="auto" w:fill="FFFFFF"/>
        </w:rPr>
        <w:t xml:space="preserve"> ([2020] EWCA Civ 34)</w:t>
      </w:r>
      <w:r w:rsidR="00447C0D" w:rsidRPr="002D079C">
        <w:rPr>
          <w:rFonts w:ascii="Times New Roman" w:hAnsi="Times New Roman" w:cs="Times New Roman"/>
        </w:rPr>
        <w:t>, the Court of Appeal having granted permission on a single ground only, namely whether the Judge had decided the case on a basis that had not been pleaded. The appeal was dismissed and there was no suggestion that t</w:t>
      </w:r>
      <w:r w:rsidR="00B15DF1">
        <w:rPr>
          <w:rFonts w:ascii="Times New Roman" w:hAnsi="Times New Roman" w:cs="Times New Roman"/>
        </w:rPr>
        <w:t xml:space="preserve">here was any error of law in the Deputy Judge’s </w:t>
      </w:r>
      <w:r w:rsidR="00B15DF1" w:rsidRPr="002D079C">
        <w:rPr>
          <w:rFonts w:ascii="Times New Roman" w:hAnsi="Times New Roman" w:cs="Times New Roman"/>
        </w:rPr>
        <w:t>legal</w:t>
      </w:r>
      <w:r w:rsidR="00447C0D" w:rsidRPr="002D079C">
        <w:rPr>
          <w:rFonts w:ascii="Times New Roman" w:hAnsi="Times New Roman" w:cs="Times New Roman"/>
        </w:rPr>
        <w:t xml:space="preserve"> analysis. </w:t>
      </w:r>
      <w:r w:rsidR="00D96DC2" w:rsidRPr="002D079C">
        <w:rPr>
          <w:rFonts w:ascii="Times New Roman" w:hAnsi="Times New Roman" w:cs="Times New Roman"/>
        </w:rPr>
        <w:t>On this basis Elias holds the Property on constructive trust for William. No issues of priority or third party interests arise as Elias remains the registered legal proprietor of the Property and it is now unencumbered.</w:t>
      </w:r>
    </w:p>
    <w:p w14:paraId="3FF58562" w14:textId="77777777" w:rsidR="00447C0D" w:rsidRPr="002D079C" w:rsidRDefault="00447C0D" w:rsidP="00D96DC2">
      <w:pPr>
        <w:pStyle w:val="ListParagraph"/>
        <w:jc w:val="both"/>
        <w:rPr>
          <w:rFonts w:ascii="Times New Roman" w:hAnsi="Times New Roman" w:cs="Times New Roman"/>
        </w:rPr>
      </w:pPr>
    </w:p>
    <w:p w14:paraId="490AE2AF" w14:textId="77777777" w:rsidR="009351C7" w:rsidRPr="002D079C" w:rsidRDefault="00CB099B" w:rsidP="00D96DC2">
      <w:pPr>
        <w:pStyle w:val="ListParagraph"/>
        <w:numPr>
          <w:ilvl w:val="0"/>
          <w:numId w:val="1"/>
        </w:numPr>
        <w:spacing w:line="360" w:lineRule="auto"/>
        <w:ind w:left="714" w:hanging="357"/>
        <w:jc w:val="both"/>
        <w:rPr>
          <w:rFonts w:ascii="Times New Roman" w:hAnsi="Times New Roman" w:cs="Times New Roman"/>
        </w:rPr>
      </w:pPr>
      <w:r w:rsidRPr="002D079C">
        <w:rPr>
          <w:rFonts w:ascii="Times New Roman" w:hAnsi="Times New Roman" w:cs="Times New Roman"/>
        </w:rPr>
        <w:t>Dealing next with mistake in equity, again, in my judgment Elias has no answer to a claim put on this basis, my having found against him on the primary facts which underpin the claim.</w:t>
      </w:r>
      <w:r w:rsidR="00CE79EB" w:rsidRPr="002D079C">
        <w:rPr>
          <w:rFonts w:ascii="Times New Roman" w:hAnsi="Times New Roman" w:cs="Times New Roman"/>
        </w:rPr>
        <w:t xml:space="preserve"> The starting point is the principle which derives from </w:t>
      </w:r>
      <w:r w:rsidR="00CE79EB" w:rsidRPr="002D079C">
        <w:rPr>
          <w:rFonts w:ascii="Times New Roman" w:hAnsi="Times New Roman" w:cs="Times New Roman"/>
          <w:i/>
        </w:rPr>
        <w:t>Pitt v Holt</w:t>
      </w:r>
      <w:r w:rsidR="00CE79EB" w:rsidRPr="002D079C">
        <w:rPr>
          <w:rFonts w:ascii="Times New Roman" w:hAnsi="Times New Roman" w:cs="Times New Roman"/>
        </w:rPr>
        <w:t xml:space="preserve"> and is helpfully summarised in Snell’s Equity (34</w:t>
      </w:r>
      <w:r w:rsidR="00CE79EB" w:rsidRPr="002D079C">
        <w:rPr>
          <w:rFonts w:ascii="Times New Roman" w:hAnsi="Times New Roman" w:cs="Times New Roman"/>
          <w:vertAlign w:val="superscript"/>
        </w:rPr>
        <w:t>th</w:t>
      </w:r>
      <w:r w:rsidR="00CE79EB" w:rsidRPr="002D079C">
        <w:rPr>
          <w:rFonts w:ascii="Times New Roman" w:hAnsi="Times New Roman" w:cs="Times New Roman"/>
        </w:rPr>
        <w:t xml:space="preserve"> Ed.) at </w:t>
      </w:r>
      <w:r w:rsidR="00CE79EB" w:rsidRPr="002D079C">
        <w:rPr>
          <w:rFonts w:ascii="Times New Roman" w:hAnsi="Times New Roman" w:cs="Times New Roman"/>
          <w:shd w:val="clear" w:color="auto" w:fill="FFFFFF"/>
        </w:rPr>
        <w:t>§</w:t>
      </w:r>
      <w:r w:rsidR="00CE79EB" w:rsidRPr="002D079C">
        <w:rPr>
          <w:rFonts w:ascii="Times New Roman" w:hAnsi="Times New Roman" w:cs="Times New Roman"/>
        </w:rPr>
        <w:t>15.06 as follows:</w:t>
      </w:r>
    </w:p>
    <w:p w14:paraId="41A7247F" w14:textId="77777777" w:rsidR="00CE79EB" w:rsidRPr="002D079C" w:rsidRDefault="00CE79EB" w:rsidP="00CE79EB">
      <w:pPr>
        <w:pStyle w:val="ListParagraph"/>
        <w:rPr>
          <w:rFonts w:ascii="Times New Roman" w:hAnsi="Times New Roman" w:cs="Times New Roman"/>
        </w:rPr>
      </w:pPr>
    </w:p>
    <w:p w14:paraId="442FFC92" w14:textId="77777777" w:rsidR="00CE79EB" w:rsidRPr="002D079C" w:rsidRDefault="00CB099B" w:rsidP="00CE79EB">
      <w:pPr>
        <w:pStyle w:val="ListParagraph"/>
        <w:spacing w:line="360" w:lineRule="auto"/>
        <w:ind w:left="1440"/>
        <w:jc w:val="both"/>
        <w:rPr>
          <w:rFonts w:ascii="Times New Roman" w:hAnsi="Times New Roman" w:cs="Times New Roman"/>
          <w:i/>
        </w:rPr>
      </w:pPr>
      <w:r w:rsidRPr="002D079C">
        <w:rPr>
          <w:rFonts w:ascii="Times New Roman" w:hAnsi="Times New Roman" w:cs="Times New Roman"/>
          <w:i/>
        </w:rPr>
        <w:t>“Gifts, gratuitous settlements and other gratuitous dispositions are more vulnerable to rescission and can b</w:t>
      </w:r>
      <w:r w:rsidRPr="002D079C">
        <w:rPr>
          <w:rFonts w:ascii="Times New Roman" w:hAnsi="Times New Roman" w:cs="Times New Roman"/>
          <w:i/>
        </w:rPr>
        <w:t>e rescinded where there was a causative unilateral mistake which was so grave that it would be unconscionable to refuse relief. This test will normally only be satisfied where there was a mistake either as to the legal character or nature of the transactio</w:t>
      </w:r>
      <w:r w:rsidRPr="002D079C">
        <w:rPr>
          <w:rFonts w:ascii="Times New Roman" w:hAnsi="Times New Roman" w:cs="Times New Roman"/>
          <w:i/>
        </w:rPr>
        <w:t>n or as to some matter of fact or law which was basic to the transaction”.</w:t>
      </w:r>
    </w:p>
    <w:p w14:paraId="7FF93E1C" w14:textId="77777777" w:rsidR="00CE79EB" w:rsidRPr="002D079C" w:rsidRDefault="00CE79EB" w:rsidP="00CE79EB">
      <w:pPr>
        <w:pStyle w:val="ListParagraph"/>
        <w:rPr>
          <w:rFonts w:ascii="Times New Roman" w:hAnsi="Times New Roman" w:cs="Times New Roman"/>
        </w:rPr>
      </w:pPr>
    </w:p>
    <w:p w14:paraId="17D0A68B" w14:textId="77777777" w:rsidR="00CE79EB" w:rsidRPr="002D079C" w:rsidRDefault="00CB099B" w:rsidP="00D96DC2">
      <w:pPr>
        <w:pStyle w:val="ListParagraph"/>
        <w:numPr>
          <w:ilvl w:val="0"/>
          <w:numId w:val="1"/>
        </w:numPr>
        <w:spacing w:line="360" w:lineRule="auto"/>
        <w:ind w:left="714" w:hanging="357"/>
        <w:jc w:val="both"/>
        <w:rPr>
          <w:rFonts w:ascii="Times New Roman" w:hAnsi="Times New Roman" w:cs="Times New Roman"/>
        </w:rPr>
      </w:pPr>
      <w:r w:rsidRPr="002D079C">
        <w:rPr>
          <w:rFonts w:ascii="Times New Roman" w:hAnsi="Times New Roman" w:cs="Times New Roman"/>
        </w:rPr>
        <w:t>The relevant principles</w:t>
      </w:r>
      <w:r w:rsidR="00C95AC1" w:rsidRPr="002D079C">
        <w:rPr>
          <w:rFonts w:ascii="Times New Roman" w:hAnsi="Times New Roman" w:cs="Times New Roman"/>
        </w:rPr>
        <w:t xml:space="preserve"> </w:t>
      </w:r>
      <w:r w:rsidRPr="002D079C">
        <w:rPr>
          <w:rFonts w:ascii="Times New Roman" w:hAnsi="Times New Roman" w:cs="Times New Roman"/>
        </w:rPr>
        <w:t xml:space="preserve">to be derived from </w:t>
      </w:r>
      <w:r w:rsidRPr="00516FFC">
        <w:rPr>
          <w:rFonts w:ascii="Times New Roman" w:hAnsi="Times New Roman" w:cs="Times New Roman"/>
          <w:i/>
        </w:rPr>
        <w:t>Pitt v Holt</w:t>
      </w:r>
      <w:r w:rsidRPr="002D079C">
        <w:rPr>
          <w:rFonts w:ascii="Times New Roman" w:hAnsi="Times New Roman" w:cs="Times New Roman"/>
        </w:rPr>
        <w:t xml:space="preserve"> were very helpfully set out by Morgan J in </w:t>
      </w:r>
      <w:r w:rsidRPr="002D079C">
        <w:rPr>
          <w:rFonts w:ascii="Times New Roman" w:hAnsi="Times New Roman" w:cs="Times New Roman"/>
          <w:bCs/>
          <w:i/>
          <w:shd w:val="clear" w:color="auto" w:fill="FFFFFF"/>
        </w:rPr>
        <w:t>Van der Merwe v Goldman</w:t>
      </w:r>
      <w:r w:rsidRPr="002D079C">
        <w:rPr>
          <w:rFonts w:ascii="Times New Roman" w:hAnsi="Times New Roman" w:cs="Times New Roman"/>
          <w:bCs/>
          <w:shd w:val="clear" w:color="auto" w:fill="FFFFFF"/>
        </w:rPr>
        <w:t xml:space="preserve"> [2016] 4 WLR 71 at</w:t>
      </w:r>
      <w:r w:rsidRPr="002D079C">
        <w:rPr>
          <w:rFonts w:ascii="Times New Roman" w:hAnsi="Times New Roman" w:cs="Times New Roman"/>
          <w:b/>
          <w:bCs/>
          <w:shd w:val="clear" w:color="auto" w:fill="FFFFFF"/>
        </w:rPr>
        <w:t xml:space="preserve"> </w:t>
      </w:r>
      <w:r w:rsidRPr="002D079C">
        <w:rPr>
          <w:rFonts w:ascii="Times New Roman" w:hAnsi="Times New Roman" w:cs="Times New Roman"/>
          <w:shd w:val="clear" w:color="auto" w:fill="FFFFFF"/>
        </w:rPr>
        <w:t>§26 as follows</w:t>
      </w:r>
      <w:r w:rsidR="00C95AC1" w:rsidRPr="002D079C">
        <w:rPr>
          <w:rFonts w:ascii="Times New Roman" w:hAnsi="Times New Roman" w:cs="Times New Roman"/>
          <w:shd w:val="clear" w:color="auto" w:fill="FFFFFF"/>
        </w:rPr>
        <w:t xml:space="preserve"> (the references to paragraph numbers are to </w:t>
      </w:r>
      <w:r w:rsidR="00C95AC1" w:rsidRPr="002D079C">
        <w:rPr>
          <w:rFonts w:ascii="Times New Roman" w:hAnsi="Times New Roman" w:cs="Times New Roman"/>
          <w:i/>
          <w:shd w:val="clear" w:color="auto" w:fill="FFFFFF"/>
        </w:rPr>
        <w:t>Pitt v Holt</w:t>
      </w:r>
      <w:r w:rsidR="00C95AC1" w:rsidRPr="002D079C">
        <w:rPr>
          <w:rFonts w:ascii="Times New Roman" w:hAnsi="Times New Roman" w:cs="Times New Roman"/>
          <w:shd w:val="clear" w:color="auto" w:fill="FFFFFF"/>
        </w:rPr>
        <w:t>)</w:t>
      </w:r>
      <w:r w:rsidRPr="002D079C">
        <w:rPr>
          <w:rFonts w:ascii="Times New Roman" w:hAnsi="Times New Roman" w:cs="Times New Roman"/>
          <w:shd w:val="clear" w:color="auto" w:fill="FFFFFF"/>
        </w:rPr>
        <w:t>:</w:t>
      </w:r>
    </w:p>
    <w:p w14:paraId="3A91EB67" w14:textId="77777777" w:rsidR="00CE79EB" w:rsidRPr="002D079C" w:rsidRDefault="00CE79EB" w:rsidP="00CE79EB">
      <w:pPr>
        <w:pStyle w:val="ListParagraph"/>
        <w:spacing w:line="360" w:lineRule="auto"/>
        <w:ind w:left="714"/>
        <w:jc w:val="both"/>
        <w:rPr>
          <w:rFonts w:ascii="Times New Roman" w:hAnsi="Times New Roman" w:cs="Times New Roman"/>
          <w:shd w:val="clear" w:color="auto" w:fill="FFFFFF"/>
        </w:rPr>
      </w:pPr>
    </w:p>
    <w:p w14:paraId="0B009E25" w14:textId="77777777" w:rsidR="00CE79EB" w:rsidRPr="002D079C" w:rsidRDefault="00CB099B" w:rsidP="00CE79EB">
      <w:pPr>
        <w:pStyle w:val="ListParagraph"/>
        <w:numPr>
          <w:ilvl w:val="0"/>
          <w:numId w:val="5"/>
        </w:numPr>
        <w:spacing w:line="360" w:lineRule="auto"/>
        <w:jc w:val="both"/>
        <w:rPr>
          <w:rFonts w:ascii="Times New Roman" w:hAnsi="Times New Roman" w:cs="Times New Roman"/>
          <w:shd w:val="clear" w:color="auto" w:fill="FFFFFF"/>
        </w:rPr>
      </w:pPr>
      <w:r w:rsidRPr="002D079C">
        <w:rPr>
          <w:rFonts w:ascii="Times New Roman" w:hAnsi="Times New Roman" w:cs="Times New Roman"/>
          <w:shd w:val="clear" w:color="auto" w:fill="FFFFFF"/>
        </w:rPr>
        <w:t>a donor can rescind a gift by showing that he acted under some mistake of so serious a character as to render it unjust on the part of the donee to retain the gift: para 101, quoting </w:t>
      </w:r>
      <w:r w:rsidRPr="002D079C">
        <w:rPr>
          <w:rStyle w:val="Emphasis"/>
          <w:rFonts w:ascii="Times New Roman" w:hAnsi="Times New Roman" w:cs="Times New Roman"/>
          <w:bdr w:val="none" w:sz="0" w:space="0" w:color="auto" w:frame="1"/>
          <w:shd w:val="clear" w:color="auto" w:fill="FFFFFF"/>
        </w:rPr>
        <w:t>Ogilvie v Lit</w:t>
      </w:r>
      <w:r w:rsidRPr="002D079C">
        <w:rPr>
          <w:rStyle w:val="Emphasis"/>
          <w:rFonts w:ascii="Times New Roman" w:hAnsi="Times New Roman" w:cs="Times New Roman"/>
          <w:bdr w:val="none" w:sz="0" w:space="0" w:color="auto" w:frame="1"/>
          <w:shd w:val="clear" w:color="auto" w:fill="FFFFFF"/>
        </w:rPr>
        <w:t>tleboy</w:t>
      </w:r>
      <w:r w:rsidRPr="002D079C">
        <w:rPr>
          <w:rFonts w:ascii="Times New Roman" w:hAnsi="Times New Roman" w:cs="Times New Roman"/>
          <w:shd w:val="clear" w:color="auto" w:fill="FFFFFF"/>
        </w:rPr>
        <w:t xml:space="preserve"> (1897) 13 TLR 399 at 400; </w:t>
      </w:r>
    </w:p>
    <w:p w14:paraId="31BFAF1C" w14:textId="77777777" w:rsidR="00CE79EB" w:rsidRPr="002D079C" w:rsidRDefault="00CE79EB" w:rsidP="00CE79EB">
      <w:pPr>
        <w:pStyle w:val="ListParagraph"/>
        <w:spacing w:line="360" w:lineRule="auto"/>
        <w:ind w:left="1800"/>
        <w:jc w:val="both"/>
        <w:rPr>
          <w:rFonts w:ascii="Times New Roman" w:hAnsi="Times New Roman" w:cs="Times New Roman"/>
          <w:shd w:val="clear" w:color="auto" w:fill="FFFFFF"/>
        </w:rPr>
      </w:pPr>
    </w:p>
    <w:p w14:paraId="21AD8B75" w14:textId="77777777" w:rsidR="00CE79EB" w:rsidRPr="002D079C" w:rsidRDefault="00CB099B" w:rsidP="00CE79EB">
      <w:pPr>
        <w:pStyle w:val="ListParagraph"/>
        <w:numPr>
          <w:ilvl w:val="0"/>
          <w:numId w:val="5"/>
        </w:numPr>
        <w:spacing w:line="360" w:lineRule="auto"/>
        <w:jc w:val="both"/>
        <w:rPr>
          <w:rFonts w:ascii="Times New Roman" w:hAnsi="Times New Roman" w:cs="Times New Roman"/>
          <w:shd w:val="clear" w:color="auto" w:fill="FFFFFF"/>
        </w:rPr>
      </w:pPr>
      <w:r w:rsidRPr="002D079C">
        <w:rPr>
          <w:rFonts w:ascii="Times New Roman" w:hAnsi="Times New Roman" w:cs="Times New Roman"/>
          <w:shd w:val="clear" w:color="auto" w:fill="FFFFFF"/>
        </w:rPr>
        <w:t xml:space="preserve">a mistake is to be distinguished from mere inadvertence or misprediction: para 104; </w:t>
      </w:r>
    </w:p>
    <w:p w14:paraId="19CBC985" w14:textId="77777777" w:rsidR="00CE79EB" w:rsidRPr="002D079C" w:rsidRDefault="00CE79EB" w:rsidP="00CE79EB">
      <w:pPr>
        <w:pStyle w:val="ListParagraph"/>
        <w:rPr>
          <w:rFonts w:ascii="Times New Roman" w:hAnsi="Times New Roman" w:cs="Times New Roman"/>
          <w:shd w:val="clear" w:color="auto" w:fill="FFFFFF"/>
        </w:rPr>
      </w:pPr>
    </w:p>
    <w:p w14:paraId="39FEA7C4" w14:textId="77777777" w:rsidR="00CE79EB" w:rsidRPr="002D079C" w:rsidRDefault="00CB099B" w:rsidP="00CE79EB">
      <w:pPr>
        <w:pStyle w:val="ListParagraph"/>
        <w:numPr>
          <w:ilvl w:val="0"/>
          <w:numId w:val="5"/>
        </w:numPr>
        <w:spacing w:line="360" w:lineRule="auto"/>
        <w:jc w:val="both"/>
        <w:rPr>
          <w:rFonts w:ascii="Times New Roman" w:hAnsi="Times New Roman" w:cs="Times New Roman"/>
          <w:shd w:val="clear" w:color="auto" w:fill="FFFFFF"/>
        </w:rPr>
      </w:pPr>
      <w:r w:rsidRPr="002D079C">
        <w:rPr>
          <w:rFonts w:ascii="Times New Roman" w:hAnsi="Times New Roman" w:cs="Times New Roman"/>
          <w:shd w:val="clear" w:color="auto" w:fill="FFFFFF"/>
        </w:rPr>
        <w:t xml:space="preserve">forgetfulness, inadvertence or ignorance are not, as such, a mistake but can lead to a false belief or assumption which the law will recognise as a mistake: para 105; </w:t>
      </w:r>
    </w:p>
    <w:p w14:paraId="7976E9BC" w14:textId="77777777" w:rsidR="00CE79EB" w:rsidRPr="002D079C" w:rsidRDefault="00CE79EB" w:rsidP="00CE79EB">
      <w:pPr>
        <w:pStyle w:val="ListParagraph"/>
        <w:rPr>
          <w:rFonts w:ascii="Times New Roman" w:hAnsi="Times New Roman" w:cs="Times New Roman"/>
          <w:shd w:val="clear" w:color="auto" w:fill="FFFFFF"/>
        </w:rPr>
      </w:pPr>
    </w:p>
    <w:p w14:paraId="61F1C1D6" w14:textId="77777777" w:rsidR="00CE79EB" w:rsidRPr="002D079C" w:rsidRDefault="00CB099B" w:rsidP="00CE79EB">
      <w:pPr>
        <w:pStyle w:val="ListParagraph"/>
        <w:numPr>
          <w:ilvl w:val="0"/>
          <w:numId w:val="5"/>
        </w:numPr>
        <w:spacing w:line="360" w:lineRule="auto"/>
        <w:jc w:val="both"/>
        <w:rPr>
          <w:rFonts w:ascii="Times New Roman" w:hAnsi="Times New Roman" w:cs="Times New Roman"/>
          <w:shd w:val="clear" w:color="auto" w:fill="FFFFFF"/>
        </w:rPr>
      </w:pPr>
      <w:r w:rsidRPr="002D079C">
        <w:rPr>
          <w:rFonts w:ascii="Times New Roman" w:hAnsi="Times New Roman" w:cs="Times New Roman"/>
          <w:shd w:val="clear" w:color="auto" w:fill="FFFFFF"/>
        </w:rPr>
        <w:t>it does not matter that the mistake was due to carelessness on the part of the person m</w:t>
      </w:r>
      <w:r w:rsidRPr="002D079C">
        <w:rPr>
          <w:rFonts w:ascii="Times New Roman" w:hAnsi="Times New Roman" w:cs="Times New Roman"/>
          <w:shd w:val="clear" w:color="auto" w:fill="FFFFFF"/>
        </w:rPr>
        <w:t>aking the voluntary disposition unless the circumstances are such as to show that he deliberately ran the risk, or must be taken to have run the risk, of being wrong: para 114;</w:t>
      </w:r>
    </w:p>
    <w:p w14:paraId="12A6285B" w14:textId="77777777" w:rsidR="00CE79EB" w:rsidRPr="002D079C" w:rsidRDefault="00CE79EB" w:rsidP="00CE79EB">
      <w:pPr>
        <w:pStyle w:val="ListParagraph"/>
        <w:rPr>
          <w:rFonts w:ascii="Times New Roman" w:hAnsi="Times New Roman" w:cs="Times New Roman"/>
          <w:shd w:val="clear" w:color="auto" w:fill="FFFFFF"/>
        </w:rPr>
      </w:pPr>
    </w:p>
    <w:p w14:paraId="0B66D6F8" w14:textId="77777777" w:rsidR="00CE79EB" w:rsidRPr="002D079C" w:rsidRDefault="00CB099B" w:rsidP="00CE79EB">
      <w:pPr>
        <w:pStyle w:val="ListParagraph"/>
        <w:numPr>
          <w:ilvl w:val="0"/>
          <w:numId w:val="5"/>
        </w:numPr>
        <w:spacing w:line="360" w:lineRule="auto"/>
        <w:jc w:val="both"/>
        <w:rPr>
          <w:rFonts w:ascii="Times New Roman" w:hAnsi="Times New Roman" w:cs="Times New Roman"/>
          <w:shd w:val="clear" w:color="auto" w:fill="FFFFFF"/>
        </w:rPr>
      </w:pPr>
      <w:r w:rsidRPr="002D079C">
        <w:rPr>
          <w:rFonts w:ascii="Times New Roman" w:hAnsi="Times New Roman" w:cs="Times New Roman"/>
          <w:shd w:val="clear" w:color="auto" w:fill="FFFFFF"/>
        </w:rPr>
        <w:t>equity requires the gravity of the mistake to be assessed in terms of injustic</w:t>
      </w:r>
      <w:r w:rsidRPr="002D079C">
        <w:rPr>
          <w:rFonts w:ascii="Times New Roman" w:hAnsi="Times New Roman" w:cs="Times New Roman"/>
          <w:shd w:val="clear" w:color="auto" w:fill="FFFFFF"/>
        </w:rPr>
        <w:t>e or unconscionability: para 124;</w:t>
      </w:r>
    </w:p>
    <w:p w14:paraId="0351AC82" w14:textId="77777777" w:rsidR="00CE79EB" w:rsidRPr="002D079C" w:rsidRDefault="00CE79EB" w:rsidP="00CE79EB">
      <w:pPr>
        <w:pStyle w:val="ListParagraph"/>
        <w:rPr>
          <w:rFonts w:ascii="Times New Roman" w:hAnsi="Times New Roman" w:cs="Times New Roman"/>
          <w:shd w:val="clear" w:color="auto" w:fill="FFFFFF"/>
        </w:rPr>
      </w:pPr>
    </w:p>
    <w:p w14:paraId="6F53A47B" w14:textId="77777777" w:rsidR="00CE79EB" w:rsidRPr="002D079C" w:rsidRDefault="00CB099B" w:rsidP="00CE79EB">
      <w:pPr>
        <w:pStyle w:val="ListParagraph"/>
        <w:numPr>
          <w:ilvl w:val="0"/>
          <w:numId w:val="5"/>
        </w:numPr>
        <w:spacing w:line="360" w:lineRule="auto"/>
        <w:jc w:val="both"/>
        <w:rPr>
          <w:rFonts w:ascii="Times New Roman" w:hAnsi="Times New Roman" w:cs="Times New Roman"/>
          <w:shd w:val="clear" w:color="auto" w:fill="FFFFFF"/>
        </w:rPr>
      </w:pPr>
      <w:r w:rsidRPr="002D079C">
        <w:rPr>
          <w:rFonts w:ascii="Times New Roman" w:hAnsi="Times New Roman" w:cs="Times New Roman"/>
          <w:shd w:val="clear" w:color="auto" w:fill="FFFFFF"/>
        </w:rPr>
        <w:t>the evaluation of unconscionability is objective: para 125;</w:t>
      </w:r>
    </w:p>
    <w:p w14:paraId="76D9F7CC" w14:textId="77777777" w:rsidR="00CE79EB" w:rsidRPr="002D079C" w:rsidRDefault="00CE79EB" w:rsidP="00CE79EB">
      <w:pPr>
        <w:pStyle w:val="ListParagraph"/>
        <w:rPr>
          <w:rFonts w:ascii="Times New Roman" w:hAnsi="Times New Roman" w:cs="Times New Roman"/>
          <w:shd w:val="clear" w:color="auto" w:fill="FFFFFF"/>
        </w:rPr>
      </w:pPr>
    </w:p>
    <w:p w14:paraId="23043A48" w14:textId="77777777" w:rsidR="00CE79EB" w:rsidRPr="002D079C" w:rsidRDefault="00CB099B" w:rsidP="00CE79EB">
      <w:pPr>
        <w:pStyle w:val="ListParagraph"/>
        <w:numPr>
          <w:ilvl w:val="0"/>
          <w:numId w:val="5"/>
        </w:numPr>
        <w:spacing w:line="360" w:lineRule="auto"/>
        <w:jc w:val="both"/>
        <w:rPr>
          <w:rFonts w:ascii="Times New Roman" w:hAnsi="Times New Roman" w:cs="Times New Roman"/>
          <w:shd w:val="clear" w:color="auto" w:fill="FFFFFF"/>
        </w:rPr>
      </w:pPr>
      <w:r w:rsidRPr="002D079C">
        <w:rPr>
          <w:rFonts w:ascii="Times New Roman" w:hAnsi="Times New Roman" w:cs="Times New Roman"/>
          <w:shd w:val="clear" w:color="auto" w:fill="FFFFFF"/>
        </w:rPr>
        <w:t>the gravity of the mistake must be assessed by a close examination of the facts which include the circumstances of the mistake and its consequences for the part</w:t>
      </w:r>
      <w:r w:rsidRPr="002D079C">
        <w:rPr>
          <w:rFonts w:ascii="Times New Roman" w:hAnsi="Times New Roman" w:cs="Times New Roman"/>
          <w:shd w:val="clear" w:color="auto" w:fill="FFFFFF"/>
        </w:rPr>
        <w:t>y making the mistaken disposition: para 126;</w:t>
      </w:r>
    </w:p>
    <w:p w14:paraId="743CA8A8" w14:textId="77777777" w:rsidR="00CE79EB" w:rsidRPr="002D079C" w:rsidRDefault="00CE79EB" w:rsidP="00CE79EB">
      <w:pPr>
        <w:pStyle w:val="ListParagraph"/>
        <w:rPr>
          <w:rFonts w:ascii="Times New Roman" w:hAnsi="Times New Roman" w:cs="Times New Roman"/>
          <w:shd w:val="clear" w:color="auto" w:fill="FFFFFF"/>
        </w:rPr>
      </w:pPr>
    </w:p>
    <w:p w14:paraId="561F2054" w14:textId="77777777" w:rsidR="00CE79EB" w:rsidRPr="002D079C" w:rsidRDefault="00CB099B" w:rsidP="00CE79EB">
      <w:pPr>
        <w:pStyle w:val="ListParagraph"/>
        <w:numPr>
          <w:ilvl w:val="0"/>
          <w:numId w:val="5"/>
        </w:numPr>
        <w:spacing w:line="360" w:lineRule="auto"/>
        <w:jc w:val="both"/>
        <w:rPr>
          <w:rFonts w:ascii="Times New Roman" w:hAnsi="Times New Roman" w:cs="Times New Roman"/>
          <w:shd w:val="clear" w:color="auto" w:fill="FFFFFF"/>
        </w:rPr>
      </w:pPr>
      <w:r w:rsidRPr="002D079C">
        <w:rPr>
          <w:rFonts w:ascii="Times New Roman" w:hAnsi="Times New Roman" w:cs="Times New Roman"/>
          <w:shd w:val="clear" w:color="auto" w:fill="FFFFFF"/>
        </w:rPr>
        <w:t>the court needs to focus intensely on the facts of the particular case: para 126;</w:t>
      </w:r>
    </w:p>
    <w:p w14:paraId="0328148E" w14:textId="77777777" w:rsidR="00CE79EB" w:rsidRPr="002D079C" w:rsidRDefault="00CE79EB" w:rsidP="00CE79EB">
      <w:pPr>
        <w:pStyle w:val="ListParagraph"/>
        <w:spacing w:line="360" w:lineRule="auto"/>
        <w:ind w:left="714"/>
        <w:jc w:val="both"/>
        <w:rPr>
          <w:rFonts w:ascii="Times New Roman" w:hAnsi="Times New Roman" w:cs="Times New Roman"/>
        </w:rPr>
      </w:pPr>
    </w:p>
    <w:p w14:paraId="33A93D7D" w14:textId="77777777" w:rsidR="00A35FA7" w:rsidRPr="002D079C" w:rsidRDefault="00CB099B" w:rsidP="00D96DC2">
      <w:pPr>
        <w:pStyle w:val="ListParagraph"/>
        <w:numPr>
          <w:ilvl w:val="0"/>
          <w:numId w:val="1"/>
        </w:numPr>
        <w:spacing w:line="360" w:lineRule="auto"/>
        <w:ind w:left="714" w:hanging="357"/>
        <w:jc w:val="both"/>
        <w:rPr>
          <w:rFonts w:ascii="Times New Roman" w:hAnsi="Times New Roman" w:cs="Times New Roman"/>
        </w:rPr>
      </w:pPr>
      <w:r w:rsidRPr="002D079C">
        <w:rPr>
          <w:rFonts w:ascii="Times New Roman" w:hAnsi="Times New Roman" w:cs="Times New Roman"/>
        </w:rPr>
        <w:t>I have not included in that citation the passages where Morgan J focused particularly on a mistake about the tax consequences o</w:t>
      </w:r>
      <w:r w:rsidRPr="002D079C">
        <w:rPr>
          <w:rFonts w:ascii="Times New Roman" w:hAnsi="Times New Roman" w:cs="Times New Roman"/>
        </w:rPr>
        <w:t xml:space="preserve">f a transaction, this not being such a case. In </w:t>
      </w:r>
      <w:r w:rsidRPr="002D079C">
        <w:rPr>
          <w:rFonts w:ascii="Times New Roman" w:hAnsi="Times New Roman" w:cs="Times New Roman"/>
          <w:i/>
        </w:rPr>
        <w:t>Van der Merwe</w:t>
      </w:r>
      <w:r w:rsidRPr="002D079C">
        <w:rPr>
          <w:rFonts w:ascii="Times New Roman" w:hAnsi="Times New Roman" w:cs="Times New Roman"/>
        </w:rPr>
        <w:t xml:space="preserve"> there was disagreement between the parties as to whether, on the facts, the case was </w:t>
      </w:r>
      <w:r w:rsidRPr="002D079C">
        <w:rPr>
          <w:rFonts w:ascii="Times New Roman" w:hAnsi="Times New Roman" w:cs="Times New Roman"/>
          <w:shd w:val="clear" w:color="auto" w:fill="FFFFFF"/>
        </w:rPr>
        <w:t>governed by the common law rules for declaring a contract to be void by reason of mistake or the equitable ru</w:t>
      </w:r>
      <w:r w:rsidRPr="002D079C">
        <w:rPr>
          <w:rFonts w:ascii="Times New Roman" w:hAnsi="Times New Roman" w:cs="Times New Roman"/>
          <w:shd w:val="clear" w:color="auto" w:fill="FFFFFF"/>
        </w:rPr>
        <w:t xml:space="preserve">les for setting aside a gift for mistake. Having </w:t>
      </w:r>
      <w:r w:rsidR="00E664B5" w:rsidRPr="002D079C">
        <w:rPr>
          <w:rFonts w:ascii="Times New Roman" w:hAnsi="Times New Roman" w:cs="Times New Roman"/>
          <w:shd w:val="clear" w:color="auto" w:fill="FFFFFF"/>
        </w:rPr>
        <w:t>found against Elia</w:t>
      </w:r>
      <w:r w:rsidR="00E664B5">
        <w:rPr>
          <w:rFonts w:ascii="Times New Roman" w:hAnsi="Times New Roman" w:cs="Times New Roman"/>
          <w:shd w:val="clear" w:color="auto" w:fill="FFFFFF"/>
        </w:rPr>
        <w:t>s on the issue of consideration,</w:t>
      </w:r>
      <w:r w:rsidRPr="002D079C">
        <w:rPr>
          <w:rFonts w:ascii="Times New Roman" w:hAnsi="Times New Roman" w:cs="Times New Roman"/>
          <w:shd w:val="clear" w:color="auto" w:fill="FFFFFF"/>
        </w:rPr>
        <w:t xml:space="preserve"> I consider that the latter principles do apply. As Morgan J held in </w:t>
      </w:r>
      <w:r w:rsidRPr="002D079C">
        <w:rPr>
          <w:rFonts w:ascii="Times New Roman" w:hAnsi="Times New Roman" w:cs="Times New Roman"/>
          <w:i/>
          <w:shd w:val="clear" w:color="auto" w:fill="FFFFFF"/>
        </w:rPr>
        <w:t>Van der Merwe</w:t>
      </w:r>
      <w:r w:rsidRPr="002D079C">
        <w:rPr>
          <w:rFonts w:ascii="Times New Roman" w:hAnsi="Times New Roman" w:cs="Times New Roman"/>
          <w:shd w:val="clear" w:color="auto" w:fill="FFFFFF"/>
        </w:rPr>
        <w:t xml:space="preserve"> at §31, “</w:t>
      </w:r>
      <w:r w:rsidRPr="002D079C">
        <w:rPr>
          <w:rFonts w:ascii="Times New Roman" w:hAnsi="Times New Roman" w:cs="Times New Roman"/>
          <w:i/>
          <w:shd w:val="clear" w:color="auto" w:fill="FFFFFF"/>
        </w:rPr>
        <w:t xml:space="preserve">the difference between the cases where the equitable rules </w:t>
      </w:r>
      <w:r w:rsidRPr="002D079C">
        <w:rPr>
          <w:rFonts w:ascii="Times New Roman" w:hAnsi="Times New Roman" w:cs="Times New Roman"/>
          <w:i/>
          <w:shd w:val="clear" w:color="auto" w:fill="FFFFFF"/>
        </w:rPr>
        <w:t>apply and those where they do not turns on whether consideration has been given for the benefit conferred by the transaction</w:t>
      </w:r>
      <w:r w:rsidRPr="002D079C">
        <w:rPr>
          <w:rFonts w:ascii="Times New Roman" w:hAnsi="Times New Roman" w:cs="Times New Roman"/>
          <w:shd w:val="clear" w:color="auto" w:fill="FFFFFF"/>
        </w:rPr>
        <w:t xml:space="preserve">”. In the present case, I have found that Elias did not provide any consideration for the transfer. </w:t>
      </w:r>
      <w:r w:rsidR="00516FFC">
        <w:rPr>
          <w:rFonts w:ascii="Times New Roman" w:hAnsi="Times New Roman" w:cs="Times New Roman"/>
          <w:shd w:val="clear" w:color="auto" w:fill="FFFFFF"/>
        </w:rPr>
        <w:t xml:space="preserve">He did not pay the figure of £400,000 or any sum </w:t>
      </w:r>
      <w:r w:rsidR="00E664B5">
        <w:rPr>
          <w:rFonts w:ascii="Times New Roman" w:hAnsi="Times New Roman" w:cs="Times New Roman"/>
          <w:shd w:val="clear" w:color="auto" w:fill="FFFFFF"/>
        </w:rPr>
        <w:t xml:space="preserve">pursuant to the Proposal </w:t>
      </w:r>
      <w:r w:rsidR="00516FFC">
        <w:rPr>
          <w:rFonts w:ascii="Times New Roman" w:hAnsi="Times New Roman" w:cs="Times New Roman"/>
          <w:shd w:val="clear" w:color="auto" w:fill="FFFFFF"/>
        </w:rPr>
        <w:t xml:space="preserve">and he did not provide the consideration (or any part of it) for the original transfer to William. </w:t>
      </w:r>
      <w:r w:rsidRPr="002D079C">
        <w:rPr>
          <w:rFonts w:ascii="Times New Roman" w:hAnsi="Times New Roman" w:cs="Times New Roman"/>
          <w:shd w:val="clear" w:color="auto" w:fill="FFFFFF"/>
        </w:rPr>
        <w:t xml:space="preserve">Accordingly, applying the principles set out above to the facts of this case, </w:t>
      </w:r>
      <w:r w:rsidRPr="002D079C">
        <w:rPr>
          <w:rFonts w:ascii="Times New Roman" w:hAnsi="Times New Roman" w:cs="Times New Roman"/>
        </w:rPr>
        <w:t>I find that the 2014 Transfer was dir</w:t>
      </w:r>
      <w:r w:rsidRPr="002D079C">
        <w:rPr>
          <w:rFonts w:ascii="Times New Roman" w:hAnsi="Times New Roman" w:cs="Times New Roman"/>
        </w:rPr>
        <w:t xml:space="preserve">ectly caused by a sufficiently serious mistake on the part of William so as to mean it would be unconscionable for Elias to remain the owner of the Property. </w:t>
      </w:r>
      <w:r w:rsidR="00E664B5">
        <w:rPr>
          <w:rFonts w:ascii="Times New Roman" w:hAnsi="Times New Roman" w:cs="Times New Roman"/>
        </w:rPr>
        <w:t>In doing so, I explicitly reject the submission made by Mr Win</w:t>
      </w:r>
      <w:r w:rsidR="00441504">
        <w:rPr>
          <w:rFonts w:ascii="Times New Roman" w:hAnsi="Times New Roman" w:cs="Times New Roman"/>
        </w:rPr>
        <w:t>n</w:t>
      </w:r>
      <w:r w:rsidR="00E664B5">
        <w:rPr>
          <w:rFonts w:ascii="Times New Roman" w:hAnsi="Times New Roman" w:cs="Times New Roman"/>
        </w:rPr>
        <w:t xml:space="preserve">-Smith that </w:t>
      </w:r>
      <w:r w:rsidR="00E664B5" w:rsidRPr="002D079C">
        <w:rPr>
          <w:rFonts w:ascii="Times New Roman" w:hAnsi="Times New Roman" w:cs="Times New Roman"/>
          <w:shd w:val="clear" w:color="auto" w:fill="FFFFFF"/>
        </w:rPr>
        <w:t>the circumsta</w:t>
      </w:r>
      <w:r w:rsidR="00E664B5">
        <w:rPr>
          <w:rFonts w:ascii="Times New Roman" w:hAnsi="Times New Roman" w:cs="Times New Roman"/>
          <w:shd w:val="clear" w:color="auto" w:fill="FFFFFF"/>
        </w:rPr>
        <w:t>nces are such as to show that William</w:t>
      </w:r>
      <w:r w:rsidR="00E664B5" w:rsidRPr="002D079C">
        <w:rPr>
          <w:rFonts w:ascii="Times New Roman" w:hAnsi="Times New Roman" w:cs="Times New Roman"/>
          <w:shd w:val="clear" w:color="auto" w:fill="FFFFFF"/>
        </w:rPr>
        <w:t xml:space="preserve"> deliberately ran the risk, or must be taken to have run the risk, of being wrong</w:t>
      </w:r>
      <w:r w:rsidR="00E664B5">
        <w:rPr>
          <w:rFonts w:ascii="Times New Roman" w:hAnsi="Times New Roman" w:cs="Times New Roman"/>
          <w:shd w:val="clear" w:color="auto" w:fill="FFFFFF"/>
        </w:rPr>
        <w:t>.</w:t>
      </w:r>
      <w:r w:rsidR="00E664B5" w:rsidRPr="002D079C">
        <w:rPr>
          <w:rFonts w:ascii="Times New Roman" w:hAnsi="Times New Roman" w:cs="Times New Roman"/>
        </w:rPr>
        <w:t xml:space="preserve"> </w:t>
      </w:r>
      <w:r w:rsidRPr="002D079C">
        <w:rPr>
          <w:rFonts w:ascii="Times New Roman" w:hAnsi="Times New Roman" w:cs="Times New Roman"/>
        </w:rPr>
        <w:t xml:space="preserve">On that basis the 2014 Transfer is liable to rescission and William is entitled to an </w:t>
      </w:r>
      <w:r w:rsidR="00B15DF1">
        <w:rPr>
          <w:rFonts w:ascii="Times New Roman" w:hAnsi="Times New Roman" w:cs="Times New Roman"/>
        </w:rPr>
        <w:t xml:space="preserve">order that </w:t>
      </w:r>
      <w:r w:rsidRPr="002D079C">
        <w:rPr>
          <w:rFonts w:ascii="Times New Roman" w:hAnsi="Times New Roman" w:cs="Times New Roman"/>
        </w:rPr>
        <w:t xml:space="preserve">Elias transfer the Property back to him. </w:t>
      </w:r>
    </w:p>
    <w:p w14:paraId="7EA8BD33" w14:textId="77777777" w:rsidR="00A35FA7" w:rsidRPr="002D079C" w:rsidRDefault="00A35FA7" w:rsidP="00A35FA7">
      <w:pPr>
        <w:pStyle w:val="ListParagraph"/>
        <w:spacing w:line="360" w:lineRule="auto"/>
        <w:ind w:left="714"/>
        <w:jc w:val="both"/>
        <w:rPr>
          <w:rFonts w:ascii="Times New Roman" w:hAnsi="Times New Roman" w:cs="Times New Roman"/>
        </w:rPr>
      </w:pPr>
    </w:p>
    <w:p w14:paraId="2A6F47BD" w14:textId="77777777" w:rsidR="009351C7" w:rsidRPr="0080659E" w:rsidRDefault="00CB099B" w:rsidP="00D96DC2">
      <w:pPr>
        <w:pStyle w:val="ListParagraph"/>
        <w:numPr>
          <w:ilvl w:val="0"/>
          <w:numId w:val="1"/>
        </w:numPr>
        <w:spacing w:line="360" w:lineRule="auto"/>
        <w:ind w:left="714" w:hanging="357"/>
        <w:jc w:val="both"/>
        <w:rPr>
          <w:rFonts w:ascii="Times New Roman" w:hAnsi="Times New Roman" w:cs="Times New Roman"/>
        </w:rPr>
      </w:pPr>
      <w:r w:rsidRPr="002D079C">
        <w:rPr>
          <w:rFonts w:ascii="Times New Roman" w:hAnsi="Times New Roman" w:cs="Times New Roman"/>
        </w:rPr>
        <w:t>Finall</w:t>
      </w:r>
      <w:r w:rsidRPr="002D079C">
        <w:rPr>
          <w:rFonts w:ascii="Times New Roman" w:hAnsi="Times New Roman" w:cs="Times New Roman"/>
        </w:rPr>
        <w:t xml:space="preserve">y, I consider </w:t>
      </w:r>
      <w:r w:rsidR="00D96DC2" w:rsidRPr="002D079C">
        <w:rPr>
          <w:rFonts w:ascii="Times New Roman" w:hAnsi="Times New Roman" w:cs="Times New Roman"/>
        </w:rPr>
        <w:t xml:space="preserve">that </w:t>
      </w:r>
      <w:r w:rsidRPr="002D079C">
        <w:rPr>
          <w:rFonts w:ascii="Times New Roman" w:hAnsi="Times New Roman" w:cs="Times New Roman"/>
        </w:rPr>
        <w:t xml:space="preserve">the third basis of claim is also well-founded, </w:t>
      </w:r>
      <w:r w:rsidR="00D96DC2" w:rsidRPr="002D079C">
        <w:rPr>
          <w:rFonts w:ascii="Times New Roman" w:hAnsi="Times New Roman" w:cs="Times New Roman"/>
        </w:rPr>
        <w:t>based on established principles</w:t>
      </w:r>
      <w:r w:rsidRPr="002D079C">
        <w:rPr>
          <w:rFonts w:ascii="Times New Roman" w:hAnsi="Times New Roman" w:cs="Times New Roman"/>
        </w:rPr>
        <w:t>. Thus where one person, A, transfers the legal title of a property that he owns to another, B, without receipt of any consideration, the effect will depend on</w:t>
      </w:r>
      <w:r w:rsidRPr="002D079C">
        <w:rPr>
          <w:rFonts w:ascii="Times New Roman" w:hAnsi="Times New Roman" w:cs="Times New Roman"/>
        </w:rPr>
        <w:t xml:space="preserve"> his intention. If he intends to transfer the beneficial interest in the property to B, the transaction will take effect as a gift and A will lose all interest in the property. If he intends to retain the beneficial interest for himself, </w:t>
      </w:r>
      <w:r w:rsidR="00846F4A">
        <w:rPr>
          <w:rFonts w:ascii="Times New Roman" w:hAnsi="Times New Roman" w:cs="Times New Roman"/>
        </w:rPr>
        <w:t xml:space="preserve">B </w:t>
      </w:r>
      <w:r w:rsidRPr="002D079C">
        <w:rPr>
          <w:rFonts w:ascii="Times New Roman" w:hAnsi="Times New Roman" w:cs="Times New Roman"/>
        </w:rPr>
        <w:t xml:space="preserve">will take the legal interest but will hold the property in trust for </w:t>
      </w:r>
      <w:r w:rsidR="00846F4A">
        <w:rPr>
          <w:rFonts w:ascii="Times New Roman" w:hAnsi="Times New Roman" w:cs="Times New Roman"/>
        </w:rPr>
        <w:t>A</w:t>
      </w:r>
      <w:r w:rsidRPr="002D079C">
        <w:rPr>
          <w:rFonts w:ascii="Times New Roman" w:hAnsi="Times New Roman" w:cs="Times New Roman"/>
        </w:rPr>
        <w:t xml:space="preserve">. </w:t>
      </w:r>
      <w:r w:rsidRPr="002D079C">
        <w:rPr>
          <w:rFonts w:ascii="Times New Roman" w:eastAsia="Times New Roman" w:hAnsi="Times New Roman" w:cs="Times New Roman"/>
          <w:lang w:eastAsia="en-GB"/>
        </w:rPr>
        <w:t>Normally there will be evidence of the intention with which a transfer is made. Where there is not, the law applies presumptions. Where there is no close relationship between A and B o</w:t>
      </w:r>
      <w:r w:rsidRPr="002D079C">
        <w:rPr>
          <w:rFonts w:ascii="Times New Roman" w:eastAsia="Times New Roman" w:hAnsi="Times New Roman" w:cs="Times New Roman"/>
          <w:lang w:eastAsia="en-GB"/>
        </w:rPr>
        <w:t>f the type that might give to a presumption of advancement, there will be a presumption that A does not intend to part with the beneficial interest in the property and B will take the legal title under a resulting trust for A. In the present case, there is</w:t>
      </w:r>
      <w:r w:rsidRPr="002D079C">
        <w:rPr>
          <w:rFonts w:ascii="Times New Roman" w:eastAsia="Times New Roman" w:hAnsi="Times New Roman" w:cs="Times New Roman"/>
          <w:lang w:eastAsia="en-GB"/>
        </w:rPr>
        <w:t xml:space="preserve"> no presumption of advancement as between William and Elias, and no evidence of an intention to make a gift; nor is there any evidence of any intention </w:t>
      </w:r>
      <w:r w:rsidR="00D96DC2" w:rsidRPr="002D079C">
        <w:rPr>
          <w:rFonts w:ascii="Times New Roman" w:eastAsia="Times New Roman" w:hAnsi="Times New Roman" w:cs="Times New Roman"/>
          <w:lang w:eastAsia="en-GB"/>
        </w:rPr>
        <w:t xml:space="preserve">inconsistent </w:t>
      </w:r>
      <w:r w:rsidRPr="002D079C">
        <w:rPr>
          <w:rFonts w:ascii="Times New Roman" w:eastAsia="Times New Roman" w:hAnsi="Times New Roman" w:cs="Times New Roman"/>
          <w:lang w:eastAsia="en-GB"/>
        </w:rPr>
        <w:t xml:space="preserve">with a trust. </w:t>
      </w:r>
      <w:r w:rsidR="00D96DC2" w:rsidRPr="002D079C">
        <w:rPr>
          <w:rFonts w:ascii="Times New Roman" w:eastAsia="Times New Roman" w:hAnsi="Times New Roman" w:cs="Times New Roman"/>
          <w:lang w:eastAsia="en-GB"/>
        </w:rPr>
        <w:t>I am therefore satisfied that Elias holds the Property on presumed resulting trust. For completeness, I should also make it clear that I consider that the doctrine of presumed resulting trust</w:t>
      </w:r>
      <w:r w:rsidR="006637F9">
        <w:rPr>
          <w:rFonts w:ascii="Times New Roman" w:eastAsia="Times New Roman" w:hAnsi="Times New Roman" w:cs="Times New Roman"/>
          <w:lang w:eastAsia="en-GB"/>
        </w:rPr>
        <w:t>s has not been abolished by s.60</w:t>
      </w:r>
      <w:r w:rsidR="00D96DC2" w:rsidRPr="002D079C">
        <w:rPr>
          <w:rFonts w:ascii="Times New Roman" w:eastAsia="Times New Roman" w:hAnsi="Times New Roman" w:cs="Times New Roman"/>
          <w:lang w:eastAsia="en-GB"/>
        </w:rPr>
        <w:t xml:space="preserve">(3) LPA 1925: see </w:t>
      </w:r>
      <w:r w:rsidR="00D96DC2" w:rsidRPr="002D079C">
        <w:rPr>
          <w:rFonts w:ascii="Times New Roman" w:eastAsia="Times New Roman" w:hAnsi="Times New Roman" w:cs="Times New Roman"/>
          <w:i/>
          <w:lang w:eastAsia="en-GB"/>
        </w:rPr>
        <w:t>Ali v Dinc</w:t>
      </w:r>
      <w:r w:rsidR="00D96DC2" w:rsidRPr="002D079C">
        <w:rPr>
          <w:rFonts w:ascii="Times New Roman" w:eastAsia="Times New Roman" w:hAnsi="Times New Roman" w:cs="Times New Roman"/>
          <w:lang w:eastAsia="en-GB"/>
        </w:rPr>
        <w:t xml:space="preserve"> at </w:t>
      </w:r>
      <w:r w:rsidR="00D96DC2" w:rsidRPr="002D079C">
        <w:rPr>
          <w:rFonts w:ascii="Times New Roman" w:hAnsi="Times New Roman" w:cs="Times New Roman"/>
          <w:shd w:val="clear" w:color="auto" w:fill="FFFFFF"/>
        </w:rPr>
        <w:t>§§272-278.</w:t>
      </w:r>
    </w:p>
    <w:p w14:paraId="0A1FDB08" w14:textId="77777777" w:rsidR="0080659E" w:rsidRPr="0080659E" w:rsidRDefault="0080659E" w:rsidP="0080659E">
      <w:pPr>
        <w:pStyle w:val="ListParagraph"/>
        <w:spacing w:line="360" w:lineRule="auto"/>
        <w:ind w:left="714"/>
        <w:jc w:val="both"/>
        <w:rPr>
          <w:rFonts w:ascii="Times New Roman" w:hAnsi="Times New Roman" w:cs="Times New Roman"/>
        </w:rPr>
      </w:pPr>
    </w:p>
    <w:p w14:paraId="03226C52" w14:textId="77777777" w:rsidR="0080659E" w:rsidRPr="002D079C" w:rsidRDefault="00CB099B" w:rsidP="00D96DC2">
      <w:pPr>
        <w:pStyle w:val="ListParagraph"/>
        <w:numPr>
          <w:ilvl w:val="0"/>
          <w:numId w:val="1"/>
        </w:numPr>
        <w:spacing w:line="360" w:lineRule="auto"/>
        <w:ind w:left="714" w:hanging="357"/>
        <w:jc w:val="both"/>
        <w:rPr>
          <w:rFonts w:ascii="Times New Roman" w:hAnsi="Times New Roman" w:cs="Times New Roman"/>
        </w:rPr>
      </w:pPr>
      <w:r>
        <w:rPr>
          <w:rFonts w:ascii="Times New Roman" w:hAnsi="Times New Roman" w:cs="Times New Roman"/>
        </w:rPr>
        <w:t xml:space="preserve">It follows from the analysis above that the answer to the question posed under Issue 9 is yes. Notwithstanding that Elias is the sole legal owner of the Property, William has, on the evidence, successfully rebutted the presumption </w:t>
      </w:r>
      <w:r w:rsidR="004F66CF">
        <w:rPr>
          <w:rFonts w:ascii="Times New Roman" w:hAnsi="Times New Roman" w:cs="Times New Roman"/>
        </w:rPr>
        <w:t>that Elias is also the sole beneficial owner. Elias is not the sole beneficial owner; William is. Elias therefore holds the Property on trust for William. It also follows that it is not appropriate to make an order for sale or grant any of the other relief that would have been appropriate had I concluded that the parties were beneficial co-owners.</w:t>
      </w:r>
    </w:p>
    <w:p w14:paraId="5AA231EC" w14:textId="77777777" w:rsidR="00D96DC2" w:rsidRPr="002D079C" w:rsidRDefault="00D96DC2" w:rsidP="00D96DC2">
      <w:pPr>
        <w:pStyle w:val="ListParagraph"/>
        <w:spacing w:line="360" w:lineRule="auto"/>
        <w:ind w:left="714"/>
        <w:rPr>
          <w:rFonts w:ascii="Times New Roman" w:hAnsi="Times New Roman" w:cs="Times New Roman"/>
        </w:rPr>
      </w:pPr>
    </w:p>
    <w:p w14:paraId="1B62040E" w14:textId="77777777" w:rsidR="008D44C8" w:rsidRPr="002D079C" w:rsidRDefault="00CB099B" w:rsidP="008D44C8">
      <w:pPr>
        <w:pStyle w:val="ListParagraph"/>
        <w:spacing w:line="360" w:lineRule="auto"/>
        <w:ind w:left="714"/>
        <w:rPr>
          <w:rFonts w:ascii="Times New Roman" w:hAnsi="Times New Roman" w:cs="Times New Roman"/>
          <w:u w:val="single"/>
        </w:rPr>
      </w:pPr>
      <w:r w:rsidRPr="002D079C">
        <w:rPr>
          <w:rFonts w:ascii="Times New Roman" w:hAnsi="Times New Roman" w:cs="Times New Roman"/>
          <w:u w:val="single"/>
        </w:rPr>
        <w:t>Issue 13</w:t>
      </w:r>
    </w:p>
    <w:p w14:paraId="1A4244FC" w14:textId="77777777" w:rsidR="00EE37D7" w:rsidRPr="00EE37D7" w:rsidRDefault="00CB099B" w:rsidP="00EE37D7">
      <w:pPr>
        <w:pStyle w:val="ListParagraph"/>
        <w:numPr>
          <w:ilvl w:val="0"/>
          <w:numId w:val="1"/>
        </w:numPr>
        <w:spacing w:line="360" w:lineRule="auto"/>
        <w:ind w:left="714" w:hanging="357"/>
        <w:jc w:val="both"/>
        <w:rPr>
          <w:rFonts w:ascii="Times New Roman" w:hAnsi="Times New Roman" w:cs="Times New Roman"/>
        </w:rPr>
      </w:pPr>
      <w:r w:rsidRPr="002D079C">
        <w:rPr>
          <w:rFonts w:ascii="Times New Roman" w:hAnsi="Times New Roman" w:cs="Times New Roman"/>
        </w:rPr>
        <w:t>It follows from my conclusions above that I am satisfied that William is entitled</w:t>
      </w:r>
      <w:r w:rsidR="006E7816" w:rsidRPr="002D079C">
        <w:rPr>
          <w:rFonts w:ascii="Times New Roman" w:hAnsi="Times New Roman" w:cs="Times New Roman"/>
        </w:rPr>
        <w:t>, in principle,</w:t>
      </w:r>
      <w:r w:rsidRPr="002D079C">
        <w:rPr>
          <w:rFonts w:ascii="Times New Roman" w:hAnsi="Times New Roman" w:cs="Times New Roman"/>
        </w:rPr>
        <w:t xml:space="preserve"> to an account and inquiry, in particular as to the rental income received by Elias for the Property. </w:t>
      </w:r>
      <w:r w:rsidR="00175063">
        <w:rPr>
          <w:rFonts w:ascii="Times New Roman" w:hAnsi="Times New Roman" w:cs="Times New Roman"/>
        </w:rPr>
        <w:t xml:space="preserve">There was a dispute between the parties about the accounting period. </w:t>
      </w:r>
      <w:r w:rsidR="006E7816" w:rsidRPr="002D079C">
        <w:rPr>
          <w:rFonts w:ascii="Times New Roman" w:hAnsi="Times New Roman" w:cs="Times New Roman"/>
        </w:rPr>
        <w:t xml:space="preserve">The claim having been commenced on 22 January 2020, I am </w:t>
      </w:r>
      <w:r w:rsidR="006E7816" w:rsidRPr="002D079C">
        <w:rPr>
          <w:rFonts w:ascii="Times New Roman" w:hAnsi="Times New Roman" w:cs="Times New Roman"/>
          <w:i/>
        </w:rPr>
        <w:t>not</w:t>
      </w:r>
      <w:r w:rsidR="006E7816" w:rsidRPr="002D079C">
        <w:rPr>
          <w:rFonts w:ascii="Times New Roman" w:hAnsi="Times New Roman" w:cs="Times New Roman"/>
        </w:rPr>
        <w:t xml:space="preserve"> going to order an account in respect of any period before 22 January 2014</w:t>
      </w:r>
      <w:r w:rsidR="00393818" w:rsidRPr="002D079C">
        <w:rPr>
          <w:rFonts w:ascii="Times New Roman" w:hAnsi="Times New Roman" w:cs="Times New Roman"/>
        </w:rPr>
        <w:t xml:space="preserve"> for these reasons</w:t>
      </w:r>
      <w:r w:rsidR="006E7816" w:rsidRPr="002D079C">
        <w:rPr>
          <w:rFonts w:ascii="Times New Roman" w:hAnsi="Times New Roman" w:cs="Times New Roman"/>
        </w:rPr>
        <w:t>. Elias relied on s</w:t>
      </w:r>
      <w:r w:rsidR="003C11E6">
        <w:rPr>
          <w:rFonts w:ascii="Times New Roman" w:hAnsi="Times New Roman" w:cs="Times New Roman"/>
        </w:rPr>
        <w:t>ections</w:t>
      </w:r>
      <w:r w:rsidR="006E7816" w:rsidRPr="002D079C">
        <w:rPr>
          <w:rFonts w:ascii="Times New Roman" w:hAnsi="Times New Roman" w:cs="Times New Roman"/>
        </w:rPr>
        <w:t xml:space="preserve"> 21(3) and 23 of the Limitation Act 1980. William in </w:t>
      </w:r>
      <w:r w:rsidR="00393818" w:rsidRPr="002D079C">
        <w:rPr>
          <w:rFonts w:ascii="Times New Roman" w:hAnsi="Times New Roman" w:cs="Times New Roman"/>
        </w:rPr>
        <w:t xml:space="preserve">turn </w:t>
      </w:r>
      <w:r w:rsidR="006E7816" w:rsidRPr="002D079C">
        <w:rPr>
          <w:rFonts w:ascii="Times New Roman" w:hAnsi="Times New Roman" w:cs="Times New Roman"/>
        </w:rPr>
        <w:t>relied on s.32</w:t>
      </w:r>
      <w:r w:rsidR="00393818" w:rsidRPr="002D079C">
        <w:rPr>
          <w:rFonts w:ascii="Times New Roman" w:hAnsi="Times New Roman" w:cs="Times New Roman"/>
        </w:rPr>
        <w:t>(1)(c)</w:t>
      </w:r>
      <w:r w:rsidR="006E7816" w:rsidRPr="002D079C">
        <w:rPr>
          <w:rFonts w:ascii="Times New Roman" w:hAnsi="Times New Roman" w:cs="Times New Roman"/>
        </w:rPr>
        <w:t xml:space="preserve"> of the same Act. </w:t>
      </w:r>
      <w:r w:rsidR="00393818" w:rsidRPr="002D079C">
        <w:rPr>
          <w:rFonts w:ascii="Times New Roman" w:hAnsi="Times New Roman" w:cs="Times New Roman"/>
        </w:rPr>
        <w:t xml:space="preserve">Applying the test of discoverability and the standard of reasonable diligence as recently explained by the Supreme Court, </w:t>
      </w:r>
      <w:r w:rsidR="006E7816" w:rsidRPr="002D079C">
        <w:rPr>
          <w:rFonts w:ascii="Times New Roman" w:hAnsi="Times New Roman" w:cs="Times New Roman"/>
        </w:rPr>
        <w:t xml:space="preserve">I am satisfied that </w:t>
      </w:r>
      <w:r w:rsidR="00393818" w:rsidRPr="002D079C">
        <w:rPr>
          <w:rFonts w:ascii="Times New Roman" w:hAnsi="Times New Roman" w:cs="Times New Roman"/>
        </w:rPr>
        <w:t>William could with reasonable diligence have discovered his mistake by 22 January 2014 and there was therefore nothing to stop time running from that date</w:t>
      </w:r>
      <w:r w:rsidR="006E7816" w:rsidRPr="002D079C">
        <w:rPr>
          <w:rFonts w:ascii="Times New Roman" w:hAnsi="Times New Roman" w:cs="Times New Roman"/>
        </w:rPr>
        <w:t xml:space="preserve">: </w:t>
      </w:r>
      <w:r w:rsidR="00393818" w:rsidRPr="002D079C">
        <w:rPr>
          <w:rFonts w:ascii="Times New Roman" w:hAnsi="Times New Roman" w:cs="Times New Roman"/>
        </w:rPr>
        <w:t xml:space="preserve">see e.g. </w:t>
      </w:r>
      <w:r w:rsidR="006E7816" w:rsidRPr="002D079C">
        <w:rPr>
          <w:rFonts w:ascii="Times New Roman" w:hAnsi="Times New Roman" w:cs="Times New Roman"/>
          <w:i/>
        </w:rPr>
        <w:t>Test Claimants in the Franked Investment Income Group Litigation v HMRC</w:t>
      </w:r>
      <w:r w:rsidR="006E7816" w:rsidRPr="002D079C">
        <w:rPr>
          <w:rFonts w:ascii="Times New Roman" w:hAnsi="Times New Roman" w:cs="Times New Roman"/>
        </w:rPr>
        <w:t xml:space="preserve"> [2020] 3 WLR 139</w:t>
      </w:r>
      <w:r w:rsidR="00393818" w:rsidRPr="002D079C">
        <w:rPr>
          <w:rFonts w:ascii="Times New Roman" w:hAnsi="Times New Roman" w:cs="Times New Roman"/>
        </w:rPr>
        <w:t xml:space="preserve"> at </w:t>
      </w:r>
      <w:r w:rsidR="00393818" w:rsidRPr="002D079C">
        <w:rPr>
          <w:rFonts w:ascii="Times New Roman" w:hAnsi="Times New Roman" w:cs="Times New Roman"/>
          <w:shd w:val="clear" w:color="auto" w:fill="FFFFFF"/>
        </w:rPr>
        <w:t>§§193, 203, 209 and 213</w:t>
      </w:r>
      <w:r w:rsidR="006E7816" w:rsidRPr="002D079C">
        <w:rPr>
          <w:rFonts w:ascii="Times New Roman" w:hAnsi="Times New Roman" w:cs="Times New Roman"/>
        </w:rPr>
        <w:t xml:space="preserve">. </w:t>
      </w:r>
      <w:r w:rsidR="00E932B5">
        <w:rPr>
          <w:rFonts w:ascii="Times New Roman" w:hAnsi="Times New Roman" w:cs="Times New Roman"/>
        </w:rPr>
        <w:t>W</w:t>
      </w:r>
      <w:r w:rsidR="00175063">
        <w:rPr>
          <w:rFonts w:ascii="Times New Roman" w:hAnsi="Times New Roman" w:cs="Times New Roman"/>
        </w:rPr>
        <w:t xml:space="preserve">hen I circulated this judgment in draft, I invited further </w:t>
      </w:r>
      <w:r w:rsidR="00B263E2">
        <w:rPr>
          <w:rFonts w:ascii="Times New Roman" w:hAnsi="Times New Roman" w:cs="Times New Roman"/>
        </w:rPr>
        <w:t xml:space="preserve">written submissions </w:t>
      </w:r>
      <w:r w:rsidR="00393818" w:rsidRPr="002D079C">
        <w:rPr>
          <w:rFonts w:ascii="Times New Roman" w:hAnsi="Times New Roman" w:cs="Times New Roman"/>
        </w:rPr>
        <w:t xml:space="preserve">as to whether the accounting period should not in fact start until April 2018, which I have determined as being the date upon </w:t>
      </w:r>
      <w:r w:rsidR="00B263E2">
        <w:rPr>
          <w:rFonts w:ascii="Times New Roman" w:hAnsi="Times New Roman" w:cs="Times New Roman"/>
        </w:rPr>
        <w:t xml:space="preserve">which </w:t>
      </w:r>
      <w:r w:rsidR="00393818" w:rsidRPr="002D079C">
        <w:rPr>
          <w:rFonts w:ascii="Times New Roman" w:hAnsi="Times New Roman" w:cs="Times New Roman"/>
        </w:rPr>
        <w:t xml:space="preserve">Elias </w:t>
      </w:r>
      <w:r w:rsidR="004E0221" w:rsidRPr="002D079C">
        <w:rPr>
          <w:rFonts w:ascii="Times New Roman" w:hAnsi="Times New Roman" w:cs="Times New Roman"/>
        </w:rPr>
        <w:t>knew that William had not been paid for the Propert</w:t>
      </w:r>
      <w:r w:rsidR="00B263E2">
        <w:rPr>
          <w:rFonts w:ascii="Times New Roman" w:hAnsi="Times New Roman" w:cs="Times New Roman"/>
        </w:rPr>
        <w:t>y. Mr Winn-Smith, on behalf of Elias, submitted that “</w:t>
      </w:r>
      <w:r w:rsidR="00B263E2" w:rsidRPr="00E932B5">
        <w:rPr>
          <w:rFonts w:ascii="Times New Roman" w:hAnsi="Times New Roman" w:cs="Times New Roman"/>
          <w:i/>
          <w:iCs/>
        </w:rPr>
        <w:t>proprietary</w:t>
      </w:r>
      <w:r w:rsidR="00B263E2" w:rsidRPr="00E932B5">
        <w:rPr>
          <w:rFonts w:ascii="Times New Roman" w:eastAsia="Calibri" w:hAnsi="Times New Roman" w:cs="Times New Roman"/>
          <w:i/>
          <w:iCs/>
          <w:sz w:val="24"/>
          <w:szCs w:val="24"/>
        </w:rPr>
        <w:t xml:space="preserve"> trust remedies are not appropriate for the period prior to Elias’ conscience being affected</w:t>
      </w:r>
      <w:r w:rsidR="001F7023">
        <w:rPr>
          <w:rFonts w:ascii="Times New Roman" w:eastAsia="Calibri" w:hAnsi="Times New Roman" w:cs="Times New Roman"/>
          <w:sz w:val="24"/>
          <w:szCs w:val="24"/>
        </w:rPr>
        <w:t xml:space="preserve">”, </w:t>
      </w:r>
      <w:r w:rsidR="00FE5D05">
        <w:rPr>
          <w:rFonts w:ascii="Times New Roman" w:eastAsia="Calibri" w:hAnsi="Times New Roman" w:cs="Times New Roman"/>
          <w:sz w:val="24"/>
          <w:szCs w:val="24"/>
        </w:rPr>
        <w:t>and suggested that the accounting period should not begin b</w:t>
      </w:r>
      <w:r w:rsidR="001F7023">
        <w:rPr>
          <w:rFonts w:ascii="Times New Roman" w:eastAsia="Calibri" w:hAnsi="Times New Roman" w:cs="Times New Roman"/>
          <w:sz w:val="24"/>
          <w:szCs w:val="24"/>
        </w:rPr>
        <w:t xml:space="preserve">efore </w:t>
      </w:r>
      <w:r w:rsidR="00FE5D05">
        <w:rPr>
          <w:rFonts w:ascii="Times New Roman" w:eastAsia="Calibri" w:hAnsi="Times New Roman" w:cs="Times New Roman"/>
          <w:sz w:val="24"/>
          <w:szCs w:val="24"/>
        </w:rPr>
        <w:t xml:space="preserve">April </w:t>
      </w:r>
      <w:r w:rsidR="001F7023">
        <w:rPr>
          <w:rFonts w:ascii="Times New Roman" w:eastAsia="Calibri" w:hAnsi="Times New Roman" w:cs="Times New Roman"/>
          <w:sz w:val="24"/>
          <w:szCs w:val="24"/>
        </w:rPr>
        <w:t>2018</w:t>
      </w:r>
      <w:r w:rsidR="00B263E2">
        <w:rPr>
          <w:rFonts w:ascii="Times New Roman" w:eastAsia="Calibri" w:hAnsi="Times New Roman" w:cs="Times New Roman"/>
          <w:sz w:val="24"/>
          <w:szCs w:val="24"/>
        </w:rPr>
        <w:t xml:space="preserve">. </w:t>
      </w:r>
      <w:r w:rsidR="00E932B5">
        <w:rPr>
          <w:rFonts w:ascii="Times New Roman" w:eastAsia="Calibri" w:hAnsi="Times New Roman" w:cs="Times New Roman"/>
          <w:sz w:val="24"/>
          <w:szCs w:val="24"/>
        </w:rPr>
        <w:t xml:space="preserve">He also sought to rely on an unpleaded change of position defence in relation to the claim for an account. </w:t>
      </w:r>
    </w:p>
    <w:p w14:paraId="7B5D3E5A" w14:textId="77777777" w:rsidR="00EE37D7" w:rsidRPr="00EE37D7" w:rsidRDefault="00CB099B" w:rsidP="00EE37D7">
      <w:pPr>
        <w:pStyle w:val="ListParagraph"/>
        <w:numPr>
          <w:ilvl w:val="0"/>
          <w:numId w:val="1"/>
        </w:numPr>
        <w:spacing w:line="360" w:lineRule="auto"/>
        <w:ind w:left="714" w:hanging="357"/>
        <w:jc w:val="both"/>
        <w:rPr>
          <w:rFonts w:ascii="Times New Roman" w:hAnsi="Times New Roman" w:cs="Times New Roman"/>
        </w:rPr>
      </w:pPr>
      <w:r w:rsidRPr="00EE37D7">
        <w:rPr>
          <w:rFonts w:ascii="Times New Roman" w:hAnsi="Times New Roman" w:cs="Times New Roman"/>
          <w:bCs/>
          <w:sz w:val="23"/>
          <w:szCs w:val="23"/>
        </w:rPr>
        <w:t>Mr Holland</w:t>
      </w:r>
      <w:r w:rsidR="008A237F" w:rsidRPr="00EE37D7">
        <w:rPr>
          <w:rFonts w:ascii="Times New Roman" w:hAnsi="Times New Roman" w:cs="Times New Roman"/>
          <w:bCs/>
          <w:sz w:val="23"/>
          <w:szCs w:val="23"/>
        </w:rPr>
        <w:t xml:space="preserve">, for William, submitted that </w:t>
      </w:r>
      <w:r w:rsidRPr="00EE37D7">
        <w:rPr>
          <w:rFonts w:ascii="Times New Roman" w:hAnsi="Times New Roman" w:cs="Times New Roman"/>
          <w:bCs/>
          <w:sz w:val="23"/>
          <w:szCs w:val="23"/>
        </w:rPr>
        <w:t xml:space="preserve">the Court should order the account of the rental income received by </w:t>
      </w:r>
      <w:r w:rsidR="00A915B4">
        <w:rPr>
          <w:rFonts w:ascii="Times New Roman" w:hAnsi="Times New Roman" w:cs="Times New Roman"/>
          <w:bCs/>
          <w:sz w:val="23"/>
          <w:szCs w:val="23"/>
        </w:rPr>
        <w:t xml:space="preserve">Elias </w:t>
      </w:r>
      <w:r w:rsidRPr="00EE37D7">
        <w:rPr>
          <w:rFonts w:ascii="Times New Roman" w:hAnsi="Times New Roman" w:cs="Times New Roman"/>
          <w:bCs/>
          <w:sz w:val="23"/>
          <w:szCs w:val="23"/>
        </w:rPr>
        <w:t xml:space="preserve">to run from 22 January 2014. </w:t>
      </w:r>
      <w:r w:rsidR="002C170D" w:rsidRPr="00EE37D7">
        <w:rPr>
          <w:rFonts w:ascii="Times New Roman" w:hAnsi="Times New Roman" w:cs="Times New Roman"/>
          <w:bCs/>
          <w:sz w:val="23"/>
          <w:szCs w:val="23"/>
        </w:rPr>
        <w:t xml:space="preserve">This, he submitted, would be consistent with the fact that William was, based on my conclusions above, entitled to personal remedies arising out of Elias’s unjust enrichment at his expense. In support of that submission, he referred me to </w:t>
      </w:r>
      <w:r w:rsidR="002C170D" w:rsidRPr="00EE37D7">
        <w:rPr>
          <w:rFonts w:ascii="Times New Roman" w:hAnsi="Times New Roman" w:cs="Times New Roman"/>
          <w:bCs/>
          <w:i/>
          <w:iCs/>
          <w:sz w:val="23"/>
          <w:szCs w:val="23"/>
        </w:rPr>
        <w:t xml:space="preserve">Benedetti v Sawiris </w:t>
      </w:r>
      <w:r w:rsidR="002C170D" w:rsidRPr="00EE37D7">
        <w:rPr>
          <w:rFonts w:ascii="Times New Roman" w:hAnsi="Times New Roman" w:cs="Times New Roman"/>
          <w:bCs/>
          <w:sz w:val="23"/>
          <w:szCs w:val="23"/>
        </w:rPr>
        <w:t xml:space="preserve">[2014] A.C. 938 at [13] and the basic principle underpinning such claims, namely that they are </w:t>
      </w:r>
      <w:r w:rsidRPr="00EE37D7">
        <w:rPr>
          <w:rFonts w:ascii="Times New Roman" w:hAnsi="Times New Roman" w:cs="Times New Roman"/>
          <w:bCs/>
          <w:sz w:val="23"/>
          <w:szCs w:val="23"/>
        </w:rPr>
        <w:t>for the “</w:t>
      </w:r>
      <w:r w:rsidRPr="00EE37D7">
        <w:rPr>
          <w:rFonts w:ascii="Times New Roman" w:hAnsi="Times New Roman" w:cs="Times New Roman"/>
          <w:bCs/>
          <w:i/>
          <w:iCs/>
          <w:sz w:val="23"/>
          <w:szCs w:val="23"/>
        </w:rPr>
        <w:t>recovery of a benefit unjustly gained [by a defendant]…at the expense of the claimant</w:t>
      </w:r>
      <w:r w:rsidRPr="00EE37D7">
        <w:rPr>
          <w:rFonts w:ascii="Times New Roman" w:hAnsi="Times New Roman" w:cs="Times New Roman"/>
          <w:bCs/>
          <w:sz w:val="23"/>
          <w:szCs w:val="23"/>
        </w:rPr>
        <w:t xml:space="preserve">”. He further submitted that Elias’s knowledge of the mistake is </w:t>
      </w:r>
      <w:r w:rsidRPr="00EE37D7">
        <w:rPr>
          <w:rFonts w:ascii="Times New Roman" w:hAnsi="Times New Roman" w:cs="Times New Roman"/>
          <w:bCs/>
          <w:i/>
          <w:iCs/>
          <w:sz w:val="23"/>
          <w:szCs w:val="23"/>
        </w:rPr>
        <w:t>not</w:t>
      </w:r>
      <w:r w:rsidRPr="00EE37D7">
        <w:rPr>
          <w:rFonts w:ascii="Times New Roman" w:hAnsi="Times New Roman" w:cs="Times New Roman"/>
          <w:bCs/>
          <w:sz w:val="23"/>
          <w:szCs w:val="23"/>
        </w:rPr>
        <w:t xml:space="preserve"> </w:t>
      </w:r>
      <w:r w:rsidRPr="00EE37D7">
        <w:rPr>
          <w:rFonts w:ascii="Times New Roman" w:hAnsi="Times New Roman" w:cs="Times New Roman"/>
          <w:bCs/>
          <w:sz w:val="23"/>
          <w:szCs w:val="23"/>
        </w:rPr>
        <w:t>relevant to William’s personal remedies for that unjust enrichment. The question is merely what the value of the enrichment was at the time when it was received</w:t>
      </w:r>
      <w:r w:rsidRPr="00EE37D7">
        <w:rPr>
          <w:rFonts w:ascii="Times New Roman" w:hAnsi="Times New Roman" w:cs="Times New Roman"/>
          <w:bCs/>
          <w:i/>
          <w:iCs/>
          <w:sz w:val="23"/>
          <w:szCs w:val="23"/>
        </w:rPr>
        <w:t xml:space="preserve"> </w:t>
      </w:r>
      <w:r w:rsidRPr="00EE37D7">
        <w:rPr>
          <w:rFonts w:ascii="Times New Roman" w:hAnsi="Times New Roman" w:cs="Times New Roman"/>
          <w:bCs/>
          <w:sz w:val="23"/>
          <w:szCs w:val="23"/>
        </w:rPr>
        <w:t xml:space="preserve">by the </w:t>
      </w:r>
      <w:r w:rsidR="00A915B4">
        <w:rPr>
          <w:rFonts w:ascii="Times New Roman" w:hAnsi="Times New Roman" w:cs="Times New Roman"/>
          <w:bCs/>
          <w:sz w:val="23"/>
          <w:szCs w:val="23"/>
        </w:rPr>
        <w:t>d</w:t>
      </w:r>
      <w:r w:rsidRPr="00EE37D7">
        <w:rPr>
          <w:rFonts w:ascii="Times New Roman" w:hAnsi="Times New Roman" w:cs="Times New Roman"/>
          <w:bCs/>
          <w:sz w:val="23"/>
          <w:szCs w:val="23"/>
        </w:rPr>
        <w:t xml:space="preserve">efendant: </w:t>
      </w:r>
      <w:r w:rsidRPr="00EE37D7">
        <w:rPr>
          <w:rFonts w:ascii="Times New Roman" w:hAnsi="Times New Roman" w:cs="Times New Roman"/>
          <w:bCs/>
          <w:i/>
          <w:iCs/>
          <w:sz w:val="23"/>
          <w:szCs w:val="23"/>
        </w:rPr>
        <w:t>Benedetti v Sawiris</w:t>
      </w:r>
      <w:r w:rsidRPr="00EE37D7">
        <w:rPr>
          <w:rFonts w:ascii="Times New Roman" w:hAnsi="Times New Roman" w:cs="Times New Roman"/>
          <w:bCs/>
          <w:sz w:val="23"/>
          <w:szCs w:val="23"/>
        </w:rPr>
        <w:t xml:space="preserve">, </w:t>
      </w:r>
      <w:r w:rsidRPr="00EE37D7">
        <w:rPr>
          <w:rFonts w:ascii="Times New Roman" w:hAnsi="Times New Roman" w:cs="Times New Roman"/>
          <w:bCs/>
          <w:i/>
          <w:iCs/>
          <w:sz w:val="23"/>
          <w:szCs w:val="23"/>
        </w:rPr>
        <w:t xml:space="preserve">supra </w:t>
      </w:r>
      <w:r w:rsidRPr="00EE37D7">
        <w:rPr>
          <w:rFonts w:ascii="Times New Roman" w:hAnsi="Times New Roman" w:cs="Times New Roman"/>
          <w:bCs/>
          <w:sz w:val="23"/>
          <w:szCs w:val="23"/>
        </w:rPr>
        <w:t>at [14].</w:t>
      </w:r>
    </w:p>
    <w:p w14:paraId="432DF57C" w14:textId="77777777" w:rsidR="00EE37D7" w:rsidRPr="00EE37D7" w:rsidRDefault="00EE37D7" w:rsidP="00EE37D7">
      <w:pPr>
        <w:pStyle w:val="ListParagraph"/>
        <w:spacing w:line="360" w:lineRule="auto"/>
        <w:ind w:left="714"/>
        <w:jc w:val="both"/>
        <w:rPr>
          <w:rFonts w:ascii="Times New Roman" w:hAnsi="Times New Roman" w:cs="Times New Roman"/>
        </w:rPr>
      </w:pPr>
    </w:p>
    <w:p w14:paraId="552F7A60" w14:textId="77777777" w:rsidR="00E932B5" w:rsidRPr="00EE37D7" w:rsidRDefault="00CB099B" w:rsidP="00EE37D7">
      <w:pPr>
        <w:pStyle w:val="ListParagraph"/>
        <w:numPr>
          <w:ilvl w:val="0"/>
          <w:numId w:val="1"/>
        </w:numPr>
        <w:spacing w:line="360" w:lineRule="auto"/>
        <w:ind w:left="714" w:hanging="357"/>
        <w:jc w:val="both"/>
        <w:rPr>
          <w:rFonts w:ascii="Times New Roman" w:hAnsi="Times New Roman" w:cs="Times New Roman"/>
        </w:rPr>
      </w:pPr>
      <w:r>
        <w:rPr>
          <w:rFonts w:ascii="Times New Roman" w:hAnsi="Times New Roman" w:cs="Times New Roman"/>
        </w:rPr>
        <w:t xml:space="preserve">Having considered those further written submissions, </w:t>
      </w:r>
      <w:r w:rsidR="00EE37D7">
        <w:rPr>
          <w:rFonts w:ascii="Times New Roman" w:hAnsi="Times New Roman" w:cs="Times New Roman"/>
          <w:bCs/>
          <w:sz w:val="23"/>
          <w:szCs w:val="23"/>
        </w:rPr>
        <w:t xml:space="preserve">I accept Mr Holland’s submissions. </w:t>
      </w:r>
      <w:r w:rsidRPr="00EE37D7">
        <w:rPr>
          <w:rFonts w:ascii="Times New Roman" w:hAnsi="Times New Roman" w:cs="Times New Roman"/>
          <w:bCs/>
          <w:sz w:val="23"/>
          <w:szCs w:val="23"/>
        </w:rPr>
        <w:t xml:space="preserve">Given </w:t>
      </w:r>
      <w:r w:rsidR="00EE37D7">
        <w:rPr>
          <w:rFonts w:ascii="Times New Roman" w:hAnsi="Times New Roman" w:cs="Times New Roman"/>
          <w:bCs/>
          <w:sz w:val="23"/>
          <w:szCs w:val="23"/>
        </w:rPr>
        <w:t xml:space="preserve">my conclusions above, Elias </w:t>
      </w:r>
      <w:r w:rsidRPr="00EE37D7">
        <w:rPr>
          <w:rFonts w:ascii="Times New Roman" w:hAnsi="Times New Roman" w:cs="Times New Roman"/>
          <w:bCs/>
          <w:sz w:val="23"/>
          <w:szCs w:val="23"/>
        </w:rPr>
        <w:t>had no beneficial right to any of the rental income from the Property</w:t>
      </w:r>
      <w:r w:rsidR="00EE37D7">
        <w:rPr>
          <w:rFonts w:ascii="Times New Roman" w:hAnsi="Times New Roman" w:cs="Times New Roman"/>
          <w:bCs/>
          <w:sz w:val="23"/>
          <w:szCs w:val="23"/>
        </w:rPr>
        <w:t xml:space="preserve">; William </w:t>
      </w:r>
      <w:r w:rsidRPr="00EE37D7">
        <w:rPr>
          <w:rFonts w:ascii="Times New Roman" w:hAnsi="Times New Roman" w:cs="Times New Roman"/>
          <w:bCs/>
          <w:sz w:val="23"/>
          <w:szCs w:val="23"/>
        </w:rPr>
        <w:t xml:space="preserve">was absolutely entitled to that income. </w:t>
      </w:r>
      <w:r w:rsidR="00EE37D7">
        <w:rPr>
          <w:rFonts w:ascii="Times New Roman" w:hAnsi="Times New Roman" w:cs="Times New Roman"/>
          <w:bCs/>
          <w:sz w:val="23"/>
          <w:szCs w:val="23"/>
        </w:rPr>
        <w:t>It follows that o</w:t>
      </w:r>
      <w:r w:rsidRPr="00EE37D7">
        <w:rPr>
          <w:rFonts w:ascii="Times New Roman" w:hAnsi="Times New Roman" w:cs="Times New Roman"/>
          <w:bCs/>
          <w:sz w:val="23"/>
          <w:szCs w:val="23"/>
        </w:rPr>
        <w:t xml:space="preserve">n each occasion that </w:t>
      </w:r>
      <w:r w:rsidR="00EE37D7">
        <w:rPr>
          <w:rFonts w:ascii="Times New Roman" w:hAnsi="Times New Roman" w:cs="Times New Roman"/>
          <w:bCs/>
          <w:sz w:val="23"/>
          <w:szCs w:val="23"/>
        </w:rPr>
        <w:t xml:space="preserve">Elias </w:t>
      </w:r>
      <w:r w:rsidRPr="00EE37D7">
        <w:rPr>
          <w:rFonts w:ascii="Times New Roman" w:hAnsi="Times New Roman" w:cs="Times New Roman"/>
          <w:bCs/>
          <w:sz w:val="23"/>
          <w:szCs w:val="23"/>
        </w:rPr>
        <w:t xml:space="preserve">received and retained rent from the Property on or after 22 January 2014, he was unjustly enriched at </w:t>
      </w:r>
      <w:r w:rsidR="00EE37D7">
        <w:rPr>
          <w:rFonts w:ascii="Times New Roman" w:hAnsi="Times New Roman" w:cs="Times New Roman"/>
          <w:bCs/>
          <w:sz w:val="23"/>
          <w:szCs w:val="23"/>
        </w:rPr>
        <w:t>William</w:t>
      </w:r>
      <w:r w:rsidRPr="00EE37D7">
        <w:rPr>
          <w:rFonts w:ascii="Times New Roman" w:hAnsi="Times New Roman" w:cs="Times New Roman"/>
          <w:bCs/>
          <w:sz w:val="23"/>
          <w:szCs w:val="23"/>
        </w:rPr>
        <w:t xml:space="preserve">’s expense due to the mistake </w:t>
      </w:r>
      <w:r w:rsidR="00EE37D7">
        <w:rPr>
          <w:rFonts w:ascii="Times New Roman" w:hAnsi="Times New Roman" w:cs="Times New Roman"/>
          <w:bCs/>
          <w:sz w:val="23"/>
          <w:szCs w:val="23"/>
        </w:rPr>
        <w:t xml:space="preserve">that William was labouring under. </w:t>
      </w:r>
      <w:r w:rsidR="00773928">
        <w:rPr>
          <w:rFonts w:ascii="Times New Roman" w:hAnsi="Times New Roman" w:cs="Times New Roman"/>
          <w:bCs/>
          <w:sz w:val="23"/>
          <w:szCs w:val="23"/>
        </w:rPr>
        <w:t xml:space="preserve">I agree with Mr Holland that in those circumstances </w:t>
      </w:r>
      <w:r>
        <w:rPr>
          <w:rFonts w:ascii="Times New Roman" w:hAnsi="Times New Roman" w:cs="Times New Roman"/>
          <w:bCs/>
          <w:sz w:val="23"/>
          <w:szCs w:val="23"/>
        </w:rPr>
        <w:t>Wi</w:t>
      </w:r>
      <w:r>
        <w:rPr>
          <w:rFonts w:ascii="Times New Roman" w:hAnsi="Times New Roman" w:cs="Times New Roman"/>
          <w:bCs/>
          <w:sz w:val="23"/>
          <w:szCs w:val="23"/>
        </w:rPr>
        <w:t xml:space="preserve">lliam has a personal right to restitution for unjust enrichment against Elias, and I should make an </w:t>
      </w:r>
      <w:r w:rsidR="00A915B4">
        <w:rPr>
          <w:rFonts w:ascii="Times New Roman" w:hAnsi="Times New Roman" w:cs="Times New Roman"/>
          <w:bCs/>
          <w:sz w:val="23"/>
          <w:szCs w:val="23"/>
        </w:rPr>
        <w:t xml:space="preserve">order </w:t>
      </w:r>
      <w:r w:rsidR="00773928">
        <w:rPr>
          <w:rFonts w:ascii="Times New Roman" w:hAnsi="Times New Roman" w:cs="Times New Roman"/>
          <w:bCs/>
          <w:sz w:val="23"/>
          <w:szCs w:val="23"/>
        </w:rPr>
        <w:t xml:space="preserve">requiring Elias </w:t>
      </w:r>
      <w:r w:rsidRPr="00EE37D7">
        <w:rPr>
          <w:rFonts w:ascii="Times New Roman" w:hAnsi="Times New Roman" w:cs="Times New Roman"/>
          <w:bCs/>
          <w:sz w:val="23"/>
          <w:szCs w:val="23"/>
        </w:rPr>
        <w:t xml:space="preserve">to </w:t>
      </w:r>
      <w:r w:rsidR="00773928">
        <w:rPr>
          <w:rFonts w:ascii="Times New Roman" w:hAnsi="Times New Roman" w:cs="Times New Roman"/>
          <w:bCs/>
          <w:sz w:val="23"/>
          <w:szCs w:val="23"/>
        </w:rPr>
        <w:t xml:space="preserve">disgorge the benefits he </w:t>
      </w:r>
      <w:r w:rsidRPr="00EE37D7">
        <w:rPr>
          <w:rFonts w:ascii="Times New Roman" w:hAnsi="Times New Roman" w:cs="Times New Roman"/>
          <w:bCs/>
          <w:sz w:val="23"/>
          <w:szCs w:val="23"/>
        </w:rPr>
        <w:t xml:space="preserve">received from 22 January 2014, </w:t>
      </w:r>
      <w:r w:rsidR="00773928">
        <w:rPr>
          <w:rFonts w:ascii="Times New Roman" w:hAnsi="Times New Roman" w:cs="Times New Roman"/>
          <w:bCs/>
          <w:sz w:val="23"/>
          <w:szCs w:val="23"/>
        </w:rPr>
        <w:t xml:space="preserve">namely </w:t>
      </w:r>
      <w:r w:rsidRPr="00EE37D7">
        <w:rPr>
          <w:rFonts w:ascii="Times New Roman" w:hAnsi="Times New Roman" w:cs="Times New Roman"/>
          <w:bCs/>
          <w:sz w:val="23"/>
          <w:szCs w:val="23"/>
        </w:rPr>
        <w:t xml:space="preserve">an order that </w:t>
      </w:r>
      <w:r w:rsidR="00773928">
        <w:rPr>
          <w:rFonts w:ascii="Times New Roman" w:hAnsi="Times New Roman" w:cs="Times New Roman"/>
          <w:bCs/>
          <w:sz w:val="23"/>
          <w:szCs w:val="23"/>
        </w:rPr>
        <w:t xml:space="preserve">he pay William </w:t>
      </w:r>
      <w:r w:rsidRPr="00EE37D7">
        <w:rPr>
          <w:rFonts w:ascii="Times New Roman" w:hAnsi="Times New Roman" w:cs="Times New Roman"/>
          <w:bCs/>
          <w:sz w:val="23"/>
          <w:szCs w:val="23"/>
        </w:rPr>
        <w:t>the sums which represent the income, ne</w:t>
      </w:r>
      <w:r w:rsidRPr="00EE37D7">
        <w:rPr>
          <w:rFonts w:ascii="Times New Roman" w:hAnsi="Times New Roman" w:cs="Times New Roman"/>
          <w:bCs/>
          <w:sz w:val="23"/>
          <w:szCs w:val="23"/>
        </w:rPr>
        <w:t xml:space="preserve">t of expenses, from the Property. As a result, an enquiry into the damages payable from 22 January 2014 is necessary. </w:t>
      </w:r>
      <w:r>
        <w:rPr>
          <w:rFonts w:ascii="Times New Roman" w:hAnsi="Times New Roman" w:cs="Times New Roman"/>
          <w:bCs/>
          <w:sz w:val="23"/>
          <w:szCs w:val="23"/>
        </w:rPr>
        <w:t>For completeness, I should also say that I regard it as far too late to rely on an unpleaded change of position defence</w:t>
      </w:r>
      <w:r w:rsidR="00771B62">
        <w:rPr>
          <w:rFonts w:ascii="Times New Roman" w:hAnsi="Times New Roman" w:cs="Times New Roman"/>
          <w:bCs/>
          <w:sz w:val="23"/>
          <w:szCs w:val="23"/>
        </w:rPr>
        <w:t xml:space="preserve">. There was no investigation at trial as to the factual merits of such a defence, which is hardly surprising in the circumstances, and it is too late to embark upon such an investigation. Although Mr Winn-Smith made no formal application to amend, </w:t>
      </w:r>
      <w:r>
        <w:rPr>
          <w:rFonts w:ascii="Times New Roman" w:hAnsi="Times New Roman" w:cs="Times New Roman"/>
          <w:bCs/>
          <w:sz w:val="23"/>
          <w:szCs w:val="23"/>
        </w:rPr>
        <w:t>had a formal application fo</w:t>
      </w:r>
      <w:r>
        <w:rPr>
          <w:rFonts w:ascii="Times New Roman" w:hAnsi="Times New Roman" w:cs="Times New Roman"/>
          <w:bCs/>
          <w:sz w:val="23"/>
          <w:szCs w:val="23"/>
        </w:rPr>
        <w:t xml:space="preserve">r permission to amend been made, I would have refused it. </w:t>
      </w:r>
    </w:p>
    <w:p w14:paraId="19769709" w14:textId="77777777" w:rsidR="00E932B5" w:rsidRPr="00E932B5" w:rsidRDefault="00E932B5" w:rsidP="00C7456D">
      <w:pPr>
        <w:pStyle w:val="ListParagraph"/>
        <w:spacing w:line="360" w:lineRule="auto"/>
        <w:ind w:left="714"/>
        <w:jc w:val="both"/>
        <w:rPr>
          <w:rFonts w:ascii="Times New Roman" w:hAnsi="Times New Roman" w:cs="Times New Roman"/>
        </w:rPr>
      </w:pPr>
    </w:p>
    <w:p w14:paraId="758CE5CB" w14:textId="77777777" w:rsidR="008D44C8" w:rsidRPr="002D079C" w:rsidRDefault="00CB099B" w:rsidP="004E0221">
      <w:pPr>
        <w:pStyle w:val="ListParagraph"/>
        <w:spacing w:line="360" w:lineRule="auto"/>
        <w:ind w:left="714"/>
        <w:jc w:val="both"/>
        <w:rPr>
          <w:rFonts w:ascii="Times New Roman" w:hAnsi="Times New Roman" w:cs="Times New Roman"/>
          <w:u w:val="single"/>
        </w:rPr>
      </w:pPr>
      <w:r w:rsidRPr="002D079C">
        <w:rPr>
          <w:rFonts w:ascii="Times New Roman" w:hAnsi="Times New Roman" w:cs="Times New Roman"/>
          <w:u w:val="single"/>
        </w:rPr>
        <w:t>Issue 14</w:t>
      </w:r>
    </w:p>
    <w:p w14:paraId="39589F6C" w14:textId="77777777" w:rsidR="008D44C8" w:rsidRPr="002D079C" w:rsidRDefault="00CB099B" w:rsidP="004E0221">
      <w:pPr>
        <w:pStyle w:val="ListParagraph"/>
        <w:numPr>
          <w:ilvl w:val="0"/>
          <w:numId w:val="1"/>
        </w:numPr>
        <w:spacing w:line="360" w:lineRule="auto"/>
        <w:ind w:left="714" w:hanging="357"/>
        <w:jc w:val="both"/>
        <w:rPr>
          <w:rFonts w:ascii="Times New Roman" w:hAnsi="Times New Roman" w:cs="Times New Roman"/>
        </w:rPr>
      </w:pPr>
      <w:r>
        <w:rPr>
          <w:rFonts w:ascii="Times New Roman" w:hAnsi="Times New Roman" w:cs="Times New Roman"/>
        </w:rPr>
        <w:t xml:space="preserve">I have effectively dealt with this issue above. </w:t>
      </w:r>
      <w:r w:rsidR="004E0221" w:rsidRPr="002D079C">
        <w:rPr>
          <w:rFonts w:ascii="Times New Roman" w:hAnsi="Times New Roman" w:cs="Times New Roman"/>
        </w:rPr>
        <w:t xml:space="preserve">William </w:t>
      </w:r>
      <w:r>
        <w:rPr>
          <w:rFonts w:ascii="Times New Roman" w:hAnsi="Times New Roman" w:cs="Times New Roman"/>
        </w:rPr>
        <w:t xml:space="preserve">is entitled to </w:t>
      </w:r>
      <w:r w:rsidR="004E0221" w:rsidRPr="002D079C">
        <w:rPr>
          <w:rFonts w:ascii="Times New Roman" w:hAnsi="Times New Roman" w:cs="Times New Roman"/>
        </w:rPr>
        <w:t xml:space="preserve">personal remedies </w:t>
      </w:r>
      <w:r>
        <w:rPr>
          <w:rFonts w:ascii="Times New Roman" w:hAnsi="Times New Roman" w:cs="Times New Roman"/>
        </w:rPr>
        <w:t xml:space="preserve">in </w:t>
      </w:r>
      <w:r w:rsidR="000E6FAB">
        <w:rPr>
          <w:rFonts w:ascii="Times New Roman" w:hAnsi="Times New Roman" w:cs="Times New Roman"/>
        </w:rPr>
        <w:t xml:space="preserve">the form of an account/inquiry as to damages in </w:t>
      </w:r>
      <w:r>
        <w:rPr>
          <w:rFonts w:ascii="Times New Roman" w:hAnsi="Times New Roman" w:cs="Times New Roman"/>
        </w:rPr>
        <w:t xml:space="preserve">addition to the </w:t>
      </w:r>
      <w:r w:rsidR="004E0221" w:rsidRPr="002D079C">
        <w:rPr>
          <w:rFonts w:ascii="Times New Roman" w:hAnsi="Times New Roman" w:cs="Times New Roman"/>
        </w:rPr>
        <w:t>proprietary relief that I propose to grant</w:t>
      </w:r>
      <w:r>
        <w:rPr>
          <w:rFonts w:ascii="Times New Roman" w:hAnsi="Times New Roman" w:cs="Times New Roman"/>
        </w:rPr>
        <w:t xml:space="preserve">. </w:t>
      </w:r>
      <w:r w:rsidR="004E0221" w:rsidRPr="002D079C">
        <w:rPr>
          <w:rFonts w:ascii="Times New Roman" w:hAnsi="Times New Roman" w:cs="Times New Roman"/>
        </w:rPr>
        <w:t xml:space="preserve"> </w:t>
      </w:r>
    </w:p>
    <w:p w14:paraId="17E8C3AF" w14:textId="77777777" w:rsidR="004E0221" w:rsidRPr="002D079C" w:rsidRDefault="004E0221" w:rsidP="004E0221">
      <w:pPr>
        <w:pStyle w:val="ListParagraph"/>
        <w:spacing w:line="360" w:lineRule="auto"/>
        <w:ind w:left="714"/>
        <w:jc w:val="both"/>
        <w:rPr>
          <w:rFonts w:ascii="Times New Roman" w:hAnsi="Times New Roman" w:cs="Times New Roman"/>
        </w:rPr>
      </w:pPr>
    </w:p>
    <w:p w14:paraId="57A7D50F" w14:textId="77777777" w:rsidR="000E6FAB" w:rsidRDefault="000E6FAB" w:rsidP="004E0221">
      <w:pPr>
        <w:pStyle w:val="ListParagraph"/>
        <w:spacing w:line="360" w:lineRule="auto"/>
        <w:ind w:left="714"/>
        <w:jc w:val="both"/>
        <w:rPr>
          <w:rFonts w:ascii="Times New Roman" w:hAnsi="Times New Roman" w:cs="Times New Roman"/>
          <w:u w:val="single"/>
        </w:rPr>
      </w:pPr>
    </w:p>
    <w:p w14:paraId="5CA57B09" w14:textId="77777777" w:rsidR="000E6FAB" w:rsidRDefault="000E6FAB" w:rsidP="004E0221">
      <w:pPr>
        <w:pStyle w:val="ListParagraph"/>
        <w:spacing w:line="360" w:lineRule="auto"/>
        <w:ind w:left="714"/>
        <w:jc w:val="both"/>
        <w:rPr>
          <w:rFonts w:ascii="Times New Roman" w:hAnsi="Times New Roman" w:cs="Times New Roman"/>
          <w:u w:val="single"/>
        </w:rPr>
      </w:pPr>
    </w:p>
    <w:p w14:paraId="536DF943" w14:textId="77777777" w:rsidR="004E0221" w:rsidRPr="002D079C" w:rsidRDefault="00CB099B" w:rsidP="004E0221">
      <w:pPr>
        <w:pStyle w:val="ListParagraph"/>
        <w:spacing w:line="360" w:lineRule="auto"/>
        <w:ind w:left="714"/>
        <w:jc w:val="both"/>
        <w:rPr>
          <w:rFonts w:ascii="Times New Roman" w:hAnsi="Times New Roman" w:cs="Times New Roman"/>
          <w:u w:val="single"/>
        </w:rPr>
      </w:pPr>
      <w:r w:rsidRPr="002D079C">
        <w:rPr>
          <w:rFonts w:ascii="Times New Roman" w:hAnsi="Times New Roman" w:cs="Times New Roman"/>
          <w:u w:val="single"/>
        </w:rPr>
        <w:t>Conclusion</w:t>
      </w:r>
    </w:p>
    <w:p w14:paraId="3D0055E2" w14:textId="77777777" w:rsidR="004E0221" w:rsidRPr="002D079C" w:rsidRDefault="004E0221" w:rsidP="004E0221">
      <w:pPr>
        <w:pStyle w:val="ListParagraph"/>
        <w:spacing w:line="360" w:lineRule="auto"/>
        <w:ind w:left="714"/>
        <w:jc w:val="both"/>
        <w:rPr>
          <w:rFonts w:ascii="Times New Roman" w:hAnsi="Times New Roman" w:cs="Times New Roman"/>
        </w:rPr>
      </w:pPr>
    </w:p>
    <w:p w14:paraId="50EB9113" w14:textId="77777777" w:rsidR="004E0221" w:rsidRPr="002D079C" w:rsidRDefault="00CB099B" w:rsidP="004E0221">
      <w:pPr>
        <w:pStyle w:val="ListParagraph"/>
        <w:numPr>
          <w:ilvl w:val="0"/>
          <w:numId w:val="1"/>
        </w:numPr>
        <w:spacing w:line="360" w:lineRule="auto"/>
        <w:ind w:left="714" w:hanging="357"/>
        <w:jc w:val="both"/>
        <w:rPr>
          <w:rFonts w:ascii="Times New Roman" w:hAnsi="Times New Roman" w:cs="Times New Roman"/>
        </w:rPr>
      </w:pPr>
      <w:r>
        <w:rPr>
          <w:rFonts w:ascii="Times New Roman" w:hAnsi="Times New Roman" w:cs="Times New Roman"/>
        </w:rPr>
        <w:t xml:space="preserve">There will therefore be judgment for the Claimant, a declaration that the Claimant is and has at all material times been the </w:t>
      </w:r>
      <w:r w:rsidR="003C11E6">
        <w:rPr>
          <w:rFonts w:ascii="Times New Roman" w:hAnsi="Times New Roman" w:cs="Times New Roman"/>
        </w:rPr>
        <w:t xml:space="preserve">sole </w:t>
      </w:r>
      <w:r>
        <w:rPr>
          <w:rFonts w:ascii="Times New Roman" w:hAnsi="Times New Roman" w:cs="Times New Roman"/>
        </w:rPr>
        <w:t>beneficial owner of the Property</w:t>
      </w:r>
      <w:r w:rsidR="000E6FAB">
        <w:rPr>
          <w:rFonts w:ascii="Times New Roman" w:hAnsi="Times New Roman" w:cs="Times New Roman"/>
        </w:rPr>
        <w:t xml:space="preserve">, </w:t>
      </w:r>
      <w:r>
        <w:rPr>
          <w:rFonts w:ascii="Times New Roman" w:hAnsi="Times New Roman" w:cs="Times New Roman"/>
        </w:rPr>
        <w:t>an Order that the Defendant transfer the Property to the Claimant</w:t>
      </w:r>
      <w:r w:rsidR="000E6FAB">
        <w:rPr>
          <w:rFonts w:ascii="Times New Roman" w:hAnsi="Times New Roman" w:cs="Times New Roman"/>
        </w:rPr>
        <w:t xml:space="preserve"> and an Order for the taking of an Account. </w:t>
      </w:r>
    </w:p>
    <w:p w14:paraId="782954CC" w14:textId="77777777" w:rsidR="004E0221" w:rsidRPr="002D079C" w:rsidRDefault="004E0221" w:rsidP="004E0221">
      <w:pPr>
        <w:pStyle w:val="ListParagraph"/>
        <w:spacing w:line="360" w:lineRule="auto"/>
        <w:ind w:left="714"/>
        <w:jc w:val="both"/>
        <w:rPr>
          <w:rFonts w:ascii="Times New Roman" w:hAnsi="Times New Roman" w:cs="Times New Roman"/>
        </w:rPr>
      </w:pPr>
    </w:p>
    <w:p w14:paraId="64A72093" w14:textId="77777777" w:rsidR="004E0221" w:rsidRPr="002D079C" w:rsidRDefault="00CB099B" w:rsidP="004E0221">
      <w:pPr>
        <w:pStyle w:val="ListParagraph"/>
        <w:numPr>
          <w:ilvl w:val="0"/>
          <w:numId w:val="1"/>
        </w:numPr>
        <w:spacing w:line="360" w:lineRule="auto"/>
        <w:ind w:left="714" w:hanging="357"/>
        <w:jc w:val="both"/>
        <w:rPr>
          <w:rFonts w:ascii="Times New Roman" w:hAnsi="Times New Roman" w:cs="Times New Roman"/>
        </w:rPr>
      </w:pPr>
      <w:r w:rsidRPr="002D079C">
        <w:rPr>
          <w:rFonts w:ascii="Times New Roman" w:hAnsi="Times New Roman" w:cs="Times New Roman"/>
        </w:rPr>
        <w:t xml:space="preserve">It only remains for me to thank Counsel for their invaluable assistance </w:t>
      </w:r>
      <w:r w:rsidR="003C23DF">
        <w:rPr>
          <w:rFonts w:ascii="Times New Roman" w:hAnsi="Times New Roman" w:cs="Times New Roman"/>
        </w:rPr>
        <w:t xml:space="preserve">in trying </w:t>
      </w:r>
      <w:r w:rsidR="00694BC3">
        <w:rPr>
          <w:rFonts w:ascii="Times New Roman" w:hAnsi="Times New Roman" w:cs="Times New Roman"/>
        </w:rPr>
        <w:t xml:space="preserve">what was </w:t>
      </w:r>
      <w:r w:rsidR="003C23DF">
        <w:rPr>
          <w:rFonts w:ascii="Times New Roman" w:hAnsi="Times New Roman" w:cs="Times New Roman"/>
        </w:rPr>
        <w:t xml:space="preserve">a difficult (and at times emotional) case. I cannot leave the case without also expressing </w:t>
      </w:r>
      <w:r w:rsidRPr="002D079C">
        <w:rPr>
          <w:rFonts w:ascii="Times New Roman" w:hAnsi="Times New Roman" w:cs="Times New Roman"/>
        </w:rPr>
        <w:t>the hope that William and Elias can resolve their other</w:t>
      </w:r>
      <w:r w:rsidRPr="002D079C">
        <w:rPr>
          <w:rFonts w:ascii="Times New Roman" w:hAnsi="Times New Roman" w:cs="Times New Roman"/>
        </w:rPr>
        <w:t xml:space="preserve"> disputes without further recourse to the Court and find a way to rebuild their relationship. </w:t>
      </w:r>
    </w:p>
    <w:sectPr w:rsidR="004E0221" w:rsidRPr="002D079C">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7A439" w14:textId="77777777" w:rsidR="00000000" w:rsidRDefault="00CB099B">
      <w:pPr>
        <w:spacing w:after="0" w:line="240" w:lineRule="auto"/>
      </w:pPr>
      <w:r>
        <w:separator/>
      </w:r>
    </w:p>
  </w:endnote>
  <w:endnote w:type="continuationSeparator" w:id="0">
    <w:p w14:paraId="3A881D7E" w14:textId="77777777" w:rsidR="00000000" w:rsidRDefault="00CB0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605128"/>
      <w:docPartObj>
        <w:docPartGallery w:val="Page Numbers (Bottom of Page)"/>
        <w:docPartUnique/>
      </w:docPartObj>
    </w:sdtPr>
    <w:sdtEndPr>
      <w:rPr>
        <w:noProof/>
      </w:rPr>
    </w:sdtEndPr>
    <w:sdtContent>
      <w:p w14:paraId="31F0077A" w14:textId="77777777" w:rsidR="008D44C8" w:rsidRDefault="00CB099B">
        <w:pPr>
          <w:pStyle w:val="Footer"/>
          <w:jc w:val="center"/>
        </w:pPr>
        <w:r>
          <w:fldChar w:fldCharType="begin"/>
        </w:r>
        <w:r>
          <w:instrText xml:space="preserve"> PAGE   \* MERGEFORMAT </w:instrText>
        </w:r>
        <w:r>
          <w:fldChar w:fldCharType="separate"/>
        </w:r>
        <w:r w:rsidR="00A716A9">
          <w:rPr>
            <w:noProof/>
          </w:rPr>
          <w:t>42</w:t>
        </w:r>
        <w:r>
          <w:rPr>
            <w:noProof/>
          </w:rPr>
          <w:fldChar w:fldCharType="end"/>
        </w:r>
      </w:p>
    </w:sdtContent>
  </w:sdt>
  <w:p w14:paraId="605BA9B6" w14:textId="77777777" w:rsidR="008D44C8" w:rsidRDefault="008D44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0B762" w14:textId="77777777" w:rsidR="00000000" w:rsidRDefault="00CB099B">
      <w:pPr>
        <w:spacing w:after="0" w:line="240" w:lineRule="auto"/>
      </w:pPr>
      <w:r>
        <w:separator/>
      </w:r>
    </w:p>
  </w:footnote>
  <w:footnote w:type="continuationSeparator" w:id="0">
    <w:p w14:paraId="6CCF1583" w14:textId="77777777" w:rsidR="00000000" w:rsidRDefault="00CB09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CDF12" w14:textId="77777777" w:rsidR="00C1763D" w:rsidRPr="00A716A9" w:rsidRDefault="00C1763D" w:rsidP="00C1763D">
    <w:pPr>
      <w:pStyle w:val="Header"/>
      <w:jc w:val="center"/>
      <w:rPr>
        <w:rFonts w:ascii="Times New Roman" w:hAnsi="Times New Roman" w:cs="Times New Roman"/>
      </w:rPr>
    </w:pPr>
  </w:p>
  <w:p w14:paraId="51A698AB" w14:textId="77777777" w:rsidR="00C1763D" w:rsidRDefault="00C176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2CDE"/>
    <w:multiLevelType w:val="hybridMultilevel"/>
    <w:tmpl w:val="2E909B9E"/>
    <w:lvl w:ilvl="0" w:tplc="E7DC8B48">
      <w:start w:val="1"/>
      <w:numFmt w:val="decimal"/>
      <w:lvlText w:val="%1."/>
      <w:lvlJc w:val="left"/>
      <w:pPr>
        <w:ind w:left="720" w:hanging="360"/>
      </w:pPr>
      <w:rPr>
        <w:rFonts w:hint="default"/>
        <w:sz w:val="20"/>
        <w:szCs w:val="20"/>
      </w:rPr>
    </w:lvl>
    <w:lvl w:ilvl="1" w:tplc="DA8CD9B2">
      <w:start w:val="1"/>
      <w:numFmt w:val="lowerLetter"/>
      <w:lvlText w:val="%2."/>
      <w:lvlJc w:val="left"/>
      <w:pPr>
        <w:ind w:left="1440" w:hanging="360"/>
      </w:pPr>
    </w:lvl>
    <w:lvl w:ilvl="2" w:tplc="12CA5344" w:tentative="1">
      <w:start w:val="1"/>
      <w:numFmt w:val="lowerRoman"/>
      <w:lvlText w:val="%3."/>
      <w:lvlJc w:val="right"/>
      <w:pPr>
        <w:ind w:left="2160" w:hanging="180"/>
      </w:pPr>
    </w:lvl>
    <w:lvl w:ilvl="3" w:tplc="F0E8BA26" w:tentative="1">
      <w:start w:val="1"/>
      <w:numFmt w:val="decimal"/>
      <w:lvlText w:val="%4."/>
      <w:lvlJc w:val="left"/>
      <w:pPr>
        <w:ind w:left="2880" w:hanging="360"/>
      </w:pPr>
    </w:lvl>
    <w:lvl w:ilvl="4" w:tplc="DA0A2F72" w:tentative="1">
      <w:start w:val="1"/>
      <w:numFmt w:val="lowerLetter"/>
      <w:lvlText w:val="%5."/>
      <w:lvlJc w:val="left"/>
      <w:pPr>
        <w:ind w:left="3600" w:hanging="360"/>
      </w:pPr>
    </w:lvl>
    <w:lvl w:ilvl="5" w:tplc="7B74B49E" w:tentative="1">
      <w:start w:val="1"/>
      <w:numFmt w:val="lowerRoman"/>
      <w:lvlText w:val="%6."/>
      <w:lvlJc w:val="right"/>
      <w:pPr>
        <w:ind w:left="4320" w:hanging="180"/>
      </w:pPr>
    </w:lvl>
    <w:lvl w:ilvl="6" w:tplc="BF9C4E46" w:tentative="1">
      <w:start w:val="1"/>
      <w:numFmt w:val="decimal"/>
      <w:lvlText w:val="%7."/>
      <w:lvlJc w:val="left"/>
      <w:pPr>
        <w:ind w:left="5040" w:hanging="360"/>
      </w:pPr>
    </w:lvl>
    <w:lvl w:ilvl="7" w:tplc="30A8E5B8" w:tentative="1">
      <w:start w:val="1"/>
      <w:numFmt w:val="lowerLetter"/>
      <w:lvlText w:val="%8."/>
      <w:lvlJc w:val="left"/>
      <w:pPr>
        <w:ind w:left="5760" w:hanging="360"/>
      </w:pPr>
    </w:lvl>
    <w:lvl w:ilvl="8" w:tplc="66204278" w:tentative="1">
      <w:start w:val="1"/>
      <w:numFmt w:val="lowerRoman"/>
      <w:lvlText w:val="%9."/>
      <w:lvlJc w:val="right"/>
      <w:pPr>
        <w:ind w:left="6480" w:hanging="180"/>
      </w:pPr>
    </w:lvl>
  </w:abstractNum>
  <w:abstractNum w:abstractNumId="1" w15:restartNumberingAfterBreak="0">
    <w:nsid w:val="21200B0F"/>
    <w:multiLevelType w:val="hybridMultilevel"/>
    <w:tmpl w:val="91304F24"/>
    <w:lvl w:ilvl="0" w:tplc="FAFC4664">
      <w:start w:val="1"/>
      <w:numFmt w:val="decimal"/>
      <w:lvlText w:val="(%1)"/>
      <w:lvlJc w:val="left"/>
      <w:pPr>
        <w:ind w:left="1800" w:hanging="360"/>
      </w:pPr>
      <w:rPr>
        <w:rFonts w:hint="default"/>
      </w:rPr>
    </w:lvl>
    <w:lvl w:ilvl="1" w:tplc="BC8CF918" w:tentative="1">
      <w:start w:val="1"/>
      <w:numFmt w:val="lowerLetter"/>
      <w:lvlText w:val="%2."/>
      <w:lvlJc w:val="left"/>
      <w:pPr>
        <w:ind w:left="2520" w:hanging="360"/>
      </w:pPr>
    </w:lvl>
    <w:lvl w:ilvl="2" w:tplc="A0E4D1D4" w:tentative="1">
      <w:start w:val="1"/>
      <w:numFmt w:val="lowerRoman"/>
      <w:lvlText w:val="%3."/>
      <w:lvlJc w:val="right"/>
      <w:pPr>
        <w:ind w:left="3240" w:hanging="180"/>
      </w:pPr>
    </w:lvl>
    <w:lvl w:ilvl="3" w:tplc="35AEBEFA" w:tentative="1">
      <w:start w:val="1"/>
      <w:numFmt w:val="decimal"/>
      <w:lvlText w:val="%4."/>
      <w:lvlJc w:val="left"/>
      <w:pPr>
        <w:ind w:left="3960" w:hanging="360"/>
      </w:pPr>
    </w:lvl>
    <w:lvl w:ilvl="4" w:tplc="F5C89D06" w:tentative="1">
      <w:start w:val="1"/>
      <w:numFmt w:val="lowerLetter"/>
      <w:lvlText w:val="%5."/>
      <w:lvlJc w:val="left"/>
      <w:pPr>
        <w:ind w:left="4680" w:hanging="360"/>
      </w:pPr>
    </w:lvl>
    <w:lvl w:ilvl="5" w:tplc="6F12965E" w:tentative="1">
      <w:start w:val="1"/>
      <w:numFmt w:val="lowerRoman"/>
      <w:lvlText w:val="%6."/>
      <w:lvlJc w:val="right"/>
      <w:pPr>
        <w:ind w:left="5400" w:hanging="180"/>
      </w:pPr>
    </w:lvl>
    <w:lvl w:ilvl="6" w:tplc="1A801F66" w:tentative="1">
      <w:start w:val="1"/>
      <w:numFmt w:val="decimal"/>
      <w:lvlText w:val="%7."/>
      <w:lvlJc w:val="left"/>
      <w:pPr>
        <w:ind w:left="6120" w:hanging="360"/>
      </w:pPr>
    </w:lvl>
    <w:lvl w:ilvl="7" w:tplc="FFA0357A" w:tentative="1">
      <w:start w:val="1"/>
      <w:numFmt w:val="lowerLetter"/>
      <w:lvlText w:val="%8."/>
      <w:lvlJc w:val="left"/>
      <w:pPr>
        <w:ind w:left="6840" w:hanging="360"/>
      </w:pPr>
    </w:lvl>
    <w:lvl w:ilvl="8" w:tplc="D43E036E" w:tentative="1">
      <w:start w:val="1"/>
      <w:numFmt w:val="lowerRoman"/>
      <w:lvlText w:val="%9."/>
      <w:lvlJc w:val="right"/>
      <w:pPr>
        <w:ind w:left="7560" w:hanging="180"/>
      </w:pPr>
    </w:lvl>
  </w:abstractNum>
  <w:abstractNum w:abstractNumId="2" w15:restartNumberingAfterBreak="0">
    <w:nsid w:val="27645B7A"/>
    <w:multiLevelType w:val="hybridMultilevel"/>
    <w:tmpl w:val="00E6ECAA"/>
    <w:lvl w:ilvl="0" w:tplc="53A42E18">
      <w:start w:val="1"/>
      <w:numFmt w:val="decimal"/>
      <w:lvlText w:val="%1."/>
      <w:lvlJc w:val="left"/>
      <w:pPr>
        <w:ind w:left="720" w:hanging="360"/>
      </w:pPr>
      <w:rPr>
        <w:b w:val="0"/>
        <w:i w:val="0"/>
        <w:sz w:val="20"/>
        <w:szCs w:val="20"/>
      </w:rPr>
    </w:lvl>
    <w:lvl w:ilvl="1" w:tplc="DBA2911C">
      <w:start w:val="1"/>
      <w:numFmt w:val="lowerLetter"/>
      <w:lvlText w:val="%2."/>
      <w:lvlJc w:val="left"/>
      <w:pPr>
        <w:ind w:left="1440" w:hanging="360"/>
      </w:pPr>
    </w:lvl>
    <w:lvl w:ilvl="2" w:tplc="43E04A9C">
      <w:start w:val="1"/>
      <w:numFmt w:val="lowerRoman"/>
      <w:lvlText w:val="%3."/>
      <w:lvlJc w:val="right"/>
      <w:pPr>
        <w:ind w:left="2160" w:hanging="180"/>
      </w:pPr>
    </w:lvl>
    <w:lvl w:ilvl="3" w:tplc="C9EE4694">
      <w:start w:val="1"/>
      <w:numFmt w:val="decimal"/>
      <w:lvlText w:val="%4."/>
      <w:lvlJc w:val="left"/>
      <w:pPr>
        <w:ind w:left="2880" w:hanging="360"/>
      </w:pPr>
    </w:lvl>
    <w:lvl w:ilvl="4" w:tplc="FB5EF964">
      <w:start w:val="1"/>
      <w:numFmt w:val="lowerLetter"/>
      <w:lvlText w:val="%5."/>
      <w:lvlJc w:val="left"/>
      <w:pPr>
        <w:ind w:left="3600" w:hanging="360"/>
      </w:pPr>
    </w:lvl>
    <w:lvl w:ilvl="5" w:tplc="309AF238">
      <w:start w:val="1"/>
      <w:numFmt w:val="lowerRoman"/>
      <w:lvlText w:val="%6."/>
      <w:lvlJc w:val="right"/>
      <w:pPr>
        <w:ind w:left="4320" w:hanging="180"/>
      </w:pPr>
    </w:lvl>
    <w:lvl w:ilvl="6" w:tplc="E9FE321E">
      <w:start w:val="1"/>
      <w:numFmt w:val="decimal"/>
      <w:lvlText w:val="%7."/>
      <w:lvlJc w:val="left"/>
      <w:pPr>
        <w:ind w:left="5040" w:hanging="360"/>
      </w:pPr>
    </w:lvl>
    <w:lvl w:ilvl="7" w:tplc="11A08A3C">
      <w:start w:val="1"/>
      <w:numFmt w:val="lowerLetter"/>
      <w:lvlText w:val="%8."/>
      <w:lvlJc w:val="left"/>
      <w:pPr>
        <w:ind w:left="5760" w:hanging="360"/>
      </w:pPr>
    </w:lvl>
    <w:lvl w:ilvl="8" w:tplc="87D0C556">
      <w:start w:val="1"/>
      <w:numFmt w:val="lowerRoman"/>
      <w:lvlText w:val="%9."/>
      <w:lvlJc w:val="right"/>
      <w:pPr>
        <w:ind w:left="6480" w:hanging="180"/>
      </w:pPr>
    </w:lvl>
  </w:abstractNum>
  <w:abstractNum w:abstractNumId="3" w15:restartNumberingAfterBreak="0">
    <w:nsid w:val="537023C6"/>
    <w:multiLevelType w:val="hybridMultilevel"/>
    <w:tmpl w:val="ADF8771C"/>
    <w:lvl w:ilvl="0" w:tplc="61C43BD8">
      <w:start w:val="1"/>
      <w:numFmt w:val="lowerRoman"/>
      <w:lvlText w:val="(%1)"/>
      <w:lvlJc w:val="left"/>
      <w:pPr>
        <w:ind w:left="2160" w:hanging="720"/>
      </w:pPr>
      <w:rPr>
        <w:rFonts w:hint="default"/>
      </w:rPr>
    </w:lvl>
    <w:lvl w:ilvl="1" w:tplc="328441D6" w:tentative="1">
      <w:start w:val="1"/>
      <w:numFmt w:val="lowerLetter"/>
      <w:lvlText w:val="%2."/>
      <w:lvlJc w:val="left"/>
      <w:pPr>
        <w:ind w:left="2520" w:hanging="360"/>
      </w:pPr>
    </w:lvl>
    <w:lvl w:ilvl="2" w:tplc="03B0B75A" w:tentative="1">
      <w:start w:val="1"/>
      <w:numFmt w:val="lowerRoman"/>
      <w:lvlText w:val="%3."/>
      <w:lvlJc w:val="right"/>
      <w:pPr>
        <w:ind w:left="3240" w:hanging="180"/>
      </w:pPr>
    </w:lvl>
    <w:lvl w:ilvl="3" w:tplc="695A0E36" w:tentative="1">
      <w:start w:val="1"/>
      <w:numFmt w:val="decimal"/>
      <w:lvlText w:val="%4."/>
      <w:lvlJc w:val="left"/>
      <w:pPr>
        <w:ind w:left="3960" w:hanging="360"/>
      </w:pPr>
    </w:lvl>
    <w:lvl w:ilvl="4" w:tplc="91143B5C" w:tentative="1">
      <w:start w:val="1"/>
      <w:numFmt w:val="lowerLetter"/>
      <w:lvlText w:val="%5."/>
      <w:lvlJc w:val="left"/>
      <w:pPr>
        <w:ind w:left="4680" w:hanging="360"/>
      </w:pPr>
    </w:lvl>
    <w:lvl w:ilvl="5" w:tplc="A6AE03A0" w:tentative="1">
      <w:start w:val="1"/>
      <w:numFmt w:val="lowerRoman"/>
      <w:lvlText w:val="%6."/>
      <w:lvlJc w:val="right"/>
      <w:pPr>
        <w:ind w:left="5400" w:hanging="180"/>
      </w:pPr>
    </w:lvl>
    <w:lvl w:ilvl="6" w:tplc="7E9C9998" w:tentative="1">
      <w:start w:val="1"/>
      <w:numFmt w:val="decimal"/>
      <w:lvlText w:val="%7."/>
      <w:lvlJc w:val="left"/>
      <w:pPr>
        <w:ind w:left="6120" w:hanging="360"/>
      </w:pPr>
    </w:lvl>
    <w:lvl w:ilvl="7" w:tplc="FEC6AF62" w:tentative="1">
      <w:start w:val="1"/>
      <w:numFmt w:val="lowerLetter"/>
      <w:lvlText w:val="%8."/>
      <w:lvlJc w:val="left"/>
      <w:pPr>
        <w:ind w:left="6840" w:hanging="360"/>
      </w:pPr>
    </w:lvl>
    <w:lvl w:ilvl="8" w:tplc="E618D274" w:tentative="1">
      <w:start w:val="1"/>
      <w:numFmt w:val="lowerRoman"/>
      <w:lvlText w:val="%9."/>
      <w:lvlJc w:val="right"/>
      <w:pPr>
        <w:ind w:left="7560" w:hanging="180"/>
      </w:pPr>
    </w:lvl>
  </w:abstractNum>
  <w:abstractNum w:abstractNumId="4" w15:restartNumberingAfterBreak="0">
    <w:nsid w:val="60FB4D98"/>
    <w:multiLevelType w:val="hybridMultilevel"/>
    <w:tmpl w:val="1560813C"/>
    <w:lvl w:ilvl="0" w:tplc="E4FE837C">
      <w:start w:val="1"/>
      <w:numFmt w:val="decimal"/>
      <w:lvlText w:val="%1."/>
      <w:lvlJc w:val="left"/>
      <w:pPr>
        <w:ind w:left="720" w:hanging="360"/>
      </w:pPr>
      <w:rPr>
        <w:b w:val="0"/>
        <w:bCs/>
      </w:rPr>
    </w:lvl>
    <w:lvl w:ilvl="1" w:tplc="9AE239A6">
      <w:start w:val="1"/>
      <w:numFmt w:val="lowerLetter"/>
      <w:lvlText w:val="%2."/>
      <w:lvlJc w:val="left"/>
      <w:pPr>
        <w:ind w:left="1440" w:hanging="360"/>
      </w:pPr>
    </w:lvl>
    <w:lvl w:ilvl="2" w:tplc="E0B29598" w:tentative="1">
      <w:start w:val="1"/>
      <w:numFmt w:val="lowerRoman"/>
      <w:lvlText w:val="%3."/>
      <w:lvlJc w:val="right"/>
      <w:pPr>
        <w:ind w:left="2160" w:hanging="180"/>
      </w:pPr>
    </w:lvl>
    <w:lvl w:ilvl="3" w:tplc="777C514E" w:tentative="1">
      <w:start w:val="1"/>
      <w:numFmt w:val="decimal"/>
      <w:lvlText w:val="%4."/>
      <w:lvlJc w:val="left"/>
      <w:pPr>
        <w:ind w:left="2880" w:hanging="360"/>
      </w:pPr>
    </w:lvl>
    <w:lvl w:ilvl="4" w:tplc="845AD1F2" w:tentative="1">
      <w:start w:val="1"/>
      <w:numFmt w:val="lowerLetter"/>
      <w:lvlText w:val="%5."/>
      <w:lvlJc w:val="left"/>
      <w:pPr>
        <w:ind w:left="3600" w:hanging="360"/>
      </w:pPr>
    </w:lvl>
    <w:lvl w:ilvl="5" w:tplc="D5221624" w:tentative="1">
      <w:start w:val="1"/>
      <w:numFmt w:val="lowerRoman"/>
      <w:lvlText w:val="%6."/>
      <w:lvlJc w:val="right"/>
      <w:pPr>
        <w:ind w:left="4320" w:hanging="180"/>
      </w:pPr>
    </w:lvl>
    <w:lvl w:ilvl="6" w:tplc="B7C6AEE4" w:tentative="1">
      <w:start w:val="1"/>
      <w:numFmt w:val="decimal"/>
      <w:lvlText w:val="%7."/>
      <w:lvlJc w:val="left"/>
      <w:pPr>
        <w:ind w:left="5040" w:hanging="360"/>
      </w:pPr>
    </w:lvl>
    <w:lvl w:ilvl="7" w:tplc="0BD2CA7E" w:tentative="1">
      <w:start w:val="1"/>
      <w:numFmt w:val="lowerLetter"/>
      <w:lvlText w:val="%8."/>
      <w:lvlJc w:val="left"/>
      <w:pPr>
        <w:ind w:left="5760" w:hanging="360"/>
      </w:pPr>
    </w:lvl>
    <w:lvl w:ilvl="8" w:tplc="CF800912" w:tentative="1">
      <w:start w:val="1"/>
      <w:numFmt w:val="lowerRoman"/>
      <w:lvlText w:val="%9."/>
      <w:lvlJc w:val="right"/>
      <w:pPr>
        <w:ind w:left="6480" w:hanging="180"/>
      </w:pPr>
    </w:lvl>
  </w:abstractNum>
  <w:abstractNum w:abstractNumId="5" w15:restartNumberingAfterBreak="0">
    <w:nsid w:val="66261415"/>
    <w:multiLevelType w:val="hybridMultilevel"/>
    <w:tmpl w:val="C0E47418"/>
    <w:lvl w:ilvl="0" w:tplc="B7548002">
      <w:start w:val="1"/>
      <w:numFmt w:val="lowerRoman"/>
      <w:lvlText w:val="(%1)"/>
      <w:lvlJc w:val="left"/>
      <w:pPr>
        <w:ind w:left="1440" w:hanging="720"/>
      </w:pPr>
    </w:lvl>
    <w:lvl w:ilvl="1" w:tplc="2DFEDB68">
      <w:start w:val="1"/>
      <w:numFmt w:val="lowerLetter"/>
      <w:lvlText w:val="%2."/>
      <w:lvlJc w:val="left"/>
      <w:pPr>
        <w:ind w:left="1800" w:hanging="360"/>
      </w:pPr>
    </w:lvl>
    <w:lvl w:ilvl="2" w:tplc="D88E5E3A">
      <w:start w:val="1"/>
      <w:numFmt w:val="lowerRoman"/>
      <w:lvlText w:val="%3."/>
      <w:lvlJc w:val="right"/>
      <w:pPr>
        <w:ind w:left="2520" w:hanging="180"/>
      </w:pPr>
    </w:lvl>
    <w:lvl w:ilvl="3" w:tplc="65748936">
      <w:start w:val="1"/>
      <w:numFmt w:val="decimal"/>
      <w:lvlText w:val="%4."/>
      <w:lvlJc w:val="left"/>
      <w:pPr>
        <w:ind w:left="3240" w:hanging="360"/>
      </w:pPr>
    </w:lvl>
    <w:lvl w:ilvl="4" w:tplc="46A22DB8">
      <w:start w:val="1"/>
      <w:numFmt w:val="lowerLetter"/>
      <w:lvlText w:val="%5."/>
      <w:lvlJc w:val="left"/>
      <w:pPr>
        <w:ind w:left="3960" w:hanging="360"/>
      </w:pPr>
    </w:lvl>
    <w:lvl w:ilvl="5" w:tplc="64D6057C">
      <w:start w:val="1"/>
      <w:numFmt w:val="lowerRoman"/>
      <w:lvlText w:val="%6."/>
      <w:lvlJc w:val="right"/>
      <w:pPr>
        <w:ind w:left="4680" w:hanging="180"/>
      </w:pPr>
    </w:lvl>
    <w:lvl w:ilvl="6" w:tplc="E9F86B1C">
      <w:start w:val="1"/>
      <w:numFmt w:val="decimal"/>
      <w:lvlText w:val="%7."/>
      <w:lvlJc w:val="left"/>
      <w:pPr>
        <w:ind w:left="5400" w:hanging="360"/>
      </w:pPr>
    </w:lvl>
    <w:lvl w:ilvl="7" w:tplc="A1DC05A6">
      <w:start w:val="1"/>
      <w:numFmt w:val="lowerLetter"/>
      <w:lvlText w:val="%8."/>
      <w:lvlJc w:val="left"/>
      <w:pPr>
        <w:ind w:left="6120" w:hanging="360"/>
      </w:pPr>
    </w:lvl>
    <w:lvl w:ilvl="8" w:tplc="06BE15AE">
      <w:start w:val="1"/>
      <w:numFmt w:val="lowerRoman"/>
      <w:lvlText w:val="%9."/>
      <w:lvlJc w:val="right"/>
      <w:pPr>
        <w:ind w:left="6840" w:hanging="180"/>
      </w:pPr>
    </w:lvl>
  </w:abstractNum>
  <w:abstractNum w:abstractNumId="6" w15:restartNumberingAfterBreak="0">
    <w:nsid w:val="78D560A3"/>
    <w:multiLevelType w:val="hybridMultilevel"/>
    <w:tmpl w:val="FD36A19A"/>
    <w:lvl w:ilvl="0" w:tplc="C28E5E9E">
      <w:start w:val="1"/>
      <w:numFmt w:val="decimal"/>
      <w:lvlText w:val="%1."/>
      <w:lvlJc w:val="left"/>
      <w:pPr>
        <w:ind w:left="1800" w:hanging="360"/>
      </w:pPr>
      <w:rPr>
        <w:rFonts w:hint="default"/>
      </w:rPr>
    </w:lvl>
    <w:lvl w:ilvl="1" w:tplc="5F98D1D8" w:tentative="1">
      <w:start w:val="1"/>
      <w:numFmt w:val="lowerLetter"/>
      <w:lvlText w:val="%2."/>
      <w:lvlJc w:val="left"/>
      <w:pPr>
        <w:ind w:left="2520" w:hanging="360"/>
      </w:pPr>
    </w:lvl>
    <w:lvl w:ilvl="2" w:tplc="0C76825A" w:tentative="1">
      <w:start w:val="1"/>
      <w:numFmt w:val="lowerRoman"/>
      <w:lvlText w:val="%3."/>
      <w:lvlJc w:val="right"/>
      <w:pPr>
        <w:ind w:left="3240" w:hanging="180"/>
      </w:pPr>
    </w:lvl>
    <w:lvl w:ilvl="3" w:tplc="1E74A5D2" w:tentative="1">
      <w:start w:val="1"/>
      <w:numFmt w:val="decimal"/>
      <w:lvlText w:val="%4."/>
      <w:lvlJc w:val="left"/>
      <w:pPr>
        <w:ind w:left="3960" w:hanging="360"/>
      </w:pPr>
    </w:lvl>
    <w:lvl w:ilvl="4" w:tplc="02D60A2A" w:tentative="1">
      <w:start w:val="1"/>
      <w:numFmt w:val="lowerLetter"/>
      <w:lvlText w:val="%5."/>
      <w:lvlJc w:val="left"/>
      <w:pPr>
        <w:ind w:left="4680" w:hanging="360"/>
      </w:pPr>
    </w:lvl>
    <w:lvl w:ilvl="5" w:tplc="6EA2C810" w:tentative="1">
      <w:start w:val="1"/>
      <w:numFmt w:val="lowerRoman"/>
      <w:lvlText w:val="%6."/>
      <w:lvlJc w:val="right"/>
      <w:pPr>
        <w:ind w:left="5400" w:hanging="180"/>
      </w:pPr>
    </w:lvl>
    <w:lvl w:ilvl="6" w:tplc="A5FAD174" w:tentative="1">
      <w:start w:val="1"/>
      <w:numFmt w:val="decimal"/>
      <w:lvlText w:val="%7."/>
      <w:lvlJc w:val="left"/>
      <w:pPr>
        <w:ind w:left="6120" w:hanging="360"/>
      </w:pPr>
    </w:lvl>
    <w:lvl w:ilvl="7" w:tplc="E5EC566E" w:tentative="1">
      <w:start w:val="1"/>
      <w:numFmt w:val="lowerLetter"/>
      <w:lvlText w:val="%8."/>
      <w:lvlJc w:val="left"/>
      <w:pPr>
        <w:ind w:left="6840" w:hanging="360"/>
      </w:pPr>
    </w:lvl>
    <w:lvl w:ilvl="8" w:tplc="0E6A3A9A" w:tentative="1">
      <w:start w:val="1"/>
      <w:numFmt w:val="lowerRoman"/>
      <w:lvlText w:val="%9."/>
      <w:lvlJc w:val="right"/>
      <w:pPr>
        <w:ind w:left="756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97B"/>
    <w:rsid w:val="00001455"/>
    <w:rsid w:val="0001180B"/>
    <w:rsid w:val="00012E48"/>
    <w:rsid w:val="00026555"/>
    <w:rsid w:val="00031F84"/>
    <w:rsid w:val="00032051"/>
    <w:rsid w:val="00044D84"/>
    <w:rsid w:val="000552B1"/>
    <w:rsid w:val="0006416F"/>
    <w:rsid w:val="00066C6D"/>
    <w:rsid w:val="00090959"/>
    <w:rsid w:val="00092839"/>
    <w:rsid w:val="000B1DC6"/>
    <w:rsid w:val="000B5AB1"/>
    <w:rsid w:val="000C0D99"/>
    <w:rsid w:val="000D2620"/>
    <w:rsid w:val="000D7BED"/>
    <w:rsid w:val="000E6FAB"/>
    <w:rsid w:val="001022DE"/>
    <w:rsid w:val="001262C4"/>
    <w:rsid w:val="0014044C"/>
    <w:rsid w:val="001463F8"/>
    <w:rsid w:val="001611A3"/>
    <w:rsid w:val="0016721F"/>
    <w:rsid w:val="00175063"/>
    <w:rsid w:val="00195B9B"/>
    <w:rsid w:val="001A131A"/>
    <w:rsid w:val="001A2D60"/>
    <w:rsid w:val="001B68AB"/>
    <w:rsid w:val="001C1894"/>
    <w:rsid w:val="001F2577"/>
    <w:rsid w:val="001F4197"/>
    <w:rsid w:val="001F5E86"/>
    <w:rsid w:val="001F7023"/>
    <w:rsid w:val="00203CDB"/>
    <w:rsid w:val="002041CB"/>
    <w:rsid w:val="00205CDF"/>
    <w:rsid w:val="00216AE0"/>
    <w:rsid w:val="00221881"/>
    <w:rsid w:val="00224978"/>
    <w:rsid w:val="00254BAA"/>
    <w:rsid w:val="00263E33"/>
    <w:rsid w:val="00273FB7"/>
    <w:rsid w:val="002A1299"/>
    <w:rsid w:val="002A4C0B"/>
    <w:rsid w:val="002A5099"/>
    <w:rsid w:val="002C170D"/>
    <w:rsid w:val="002C65BD"/>
    <w:rsid w:val="002D079C"/>
    <w:rsid w:val="002E2564"/>
    <w:rsid w:val="002E53F8"/>
    <w:rsid w:val="002E650A"/>
    <w:rsid w:val="002E74D5"/>
    <w:rsid w:val="002F0FC6"/>
    <w:rsid w:val="002F473E"/>
    <w:rsid w:val="003037C2"/>
    <w:rsid w:val="00307E63"/>
    <w:rsid w:val="00310E7E"/>
    <w:rsid w:val="0032622F"/>
    <w:rsid w:val="00343D64"/>
    <w:rsid w:val="00345B10"/>
    <w:rsid w:val="003625D4"/>
    <w:rsid w:val="00371BF2"/>
    <w:rsid w:val="0037212A"/>
    <w:rsid w:val="00380600"/>
    <w:rsid w:val="0038158E"/>
    <w:rsid w:val="00387AE4"/>
    <w:rsid w:val="00393818"/>
    <w:rsid w:val="003A1F18"/>
    <w:rsid w:val="003A5C02"/>
    <w:rsid w:val="003A7604"/>
    <w:rsid w:val="003B5040"/>
    <w:rsid w:val="003C11E6"/>
    <w:rsid w:val="003C23DF"/>
    <w:rsid w:val="003C2C0B"/>
    <w:rsid w:val="003D6F58"/>
    <w:rsid w:val="00413E11"/>
    <w:rsid w:val="00416BBA"/>
    <w:rsid w:val="004334A7"/>
    <w:rsid w:val="0043501B"/>
    <w:rsid w:val="00435343"/>
    <w:rsid w:val="00435D2E"/>
    <w:rsid w:val="00441504"/>
    <w:rsid w:val="00444E39"/>
    <w:rsid w:val="00447C0D"/>
    <w:rsid w:val="00455A03"/>
    <w:rsid w:val="00476D06"/>
    <w:rsid w:val="00481BC3"/>
    <w:rsid w:val="00482847"/>
    <w:rsid w:val="004874BE"/>
    <w:rsid w:val="004A2724"/>
    <w:rsid w:val="004A5163"/>
    <w:rsid w:val="004D7772"/>
    <w:rsid w:val="004E0221"/>
    <w:rsid w:val="004E4F2A"/>
    <w:rsid w:val="004F4C66"/>
    <w:rsid w:val="004F66CF"/>
    <w:rsid w:val="005012A6"/>
    <w:rsid w:val="00504DF1"/>
    <w:rsid w:val="00505059"/>
    <w:rsid w:val="00505437"/>
    <w:rsid w:val="00511566"/>
    <w:rsid w:val="00516FFC"/>
    <w:rsid w:val="005178C2"/>
    <w:rsid w:val="00541B1D"/>
    <w:rsid w:val="00547E35"/>
    <w:rsid w:val="00570F1F"/>
    <w:rsid w:val="0058556F"/>
    <w:rsid w:val="005863C1"/>
    <w:rsid w:val="00590FF6"/>
    <w:rsid w:val="005B7CE3"/>
    <w:rsid w:val="005C7B83"/>
    <w:rsid w:val="005D0499"/>
    <w:rsid w:val="005E5C26"/>
    <w:rsid w:val="005F5F76"/>
    <w:rsid w:val="005F7788"/>
    <w:rsid w:val="006050C7"/>
    <w:rsid w:val="00607B93"/>
    <w:rsid w:val="0062431D"/>
    <w:rsid w:val="006637F9"/>
    <w:rsid w:val="0067731B"/>
    <w:rsid w:val="00690611"/>
    <w:rsid w:val="00693BAD"/>
    <w:rsid w:val="00694BC3"/>
    <w:rsid w:val="006A1C25"/>
    <w:rsid w:val="006C7094"/>
    <w:rsid w:val="006E3D59"/>
    <w:rsid w:val="006E7346"/>
    <w:rsid w:val="006E7816"/>
    <w:rsid w:val="0072427B"/>
    <w:rsid w:val="0073188E"/>
    <w:rsid w:val="00740193"/>
    <w:rsid w:val="007521DE"/>
    <w:rsid w:val="007564F2"/>
    <w:rsid w:val="00766A87"/>
    <w:rsid w:val="00771B62"/>
    <w:rsid w:val="00773928"/>
    <w:rsid w:val="00777A80"/>
    <w:rsid w:val="0078478E"/>
    <w:rsid w:val="00796AE2"/>
    <w:rsid w:val="007A0FA7"/>
    <w:rsid w:val="007B0CF7"/>
    <w:rsid w:val="007C3EBB"/>
    <w:rsid w:val="007D1F71"/>
    <w:rsid w:val="007D2C6C"/>
    <w:rsid w:val="007E041C"/>
    <w:rsid w:val="007F2C50"/>
    <w:rsid w:val="00801DAE"/>
    <w:rsid w:val="0080659E"/>
    <w:rsid w:val="00821468"/>
    <w:rsid w:val="00823F0B"/>
    <w:rsid w:val="008265E2"/>
    <w:rsid w:val="00834FB6"/>
    <w:rsid w:val="00846F4A"/>
    <w:rsid w:val="00853A85"/>
    <w:rsid w:val="00866958"/>
    <w:rsid w:val="00875E94"/>
    <w:rsid w:val="00892D0D"/>
    <w:rsid w:val="008A06F6"/>
    <w:rsid w:val="008A237F"/>
    <w:rsid w:val="008A32F9"/>
    <w:rsid w:val="008D44C8"/>
    <w:rsid w:val="008E5B5B"/>
    <w:rsid w:val="008F255F"/>
    <w:rsid w:val="00905963"/>
    <w:rsid w:val="009158F5"/>
    <w:rsid w:val="009351C7"/>
    <w:rsid w:val="00941DAD"/>
    <w:rsid w:val="00951D67"/>
    <w:rsid w:val="00953BCD"/>
    <w:rsid w:val="009556D6"/>
    <w:rsid w:val="009638C0"/>
    <w:rsid w:val="009856B4"/>
    <w:rsid w:val="00993380"/>
    <w:rsid w:val="009B1E2D"/>
    <w:rsid w:val="009D0C47"/>
    <w:rsid w:val="009D2D91"/>
    <w:rsid w:val="009D333B"/>
    <w:rsid w:val="009D5425"/>
    <w:rsid w:val="009E2460"/>
    <w:rsid w:val="009E7C26"/>
    <w:rsid w:val="009F15BB"/>
    <w:rsid w:val="00A066F3"/>
    <w:rsid w:val="00A31DF9"/>
    <w:rsid w:val="00A31FE0"/>
    <w:rsid w:val="00A35FA7"/>
    <w:rsid w:val="00A40AFB"/>
    <w:rsid w:val="00A53B2D"/>
    <w:rsid w:val="00A63566"/>
    <w:rsid w:val="00A716A9"/>
    <w:rsid w:val="00A915B4"/>
    <w:rsid w:val="00A97AA2"/>
    <w:rsid w:val="00AC19E4"/>
    <w:rsid w:val="00AC6BEF"/>
    <w:rsid w:val="00AD77DA"/>
    <w:rsid w:val="00B10585"/>
    <w:rsid w:val="00B10D5C"/>
    <w:rsid w:val="00B10FC2"/>
    <w:rsid w:val="00B13BF6"/>
    <w:rsid w:val="00B15DF1"/>
    <w:rsid w:val="00B16220"/>
    <w:rsid w:val="00B263E2"/>
    <w:rsid w:val="00B36059"/>
    <w:rsid w:val="00B64B64"/>
    <w:rsid w:val="00B7180A"/>
    <w:rsid w:val="00B721DF"/>
    <w:rsid w:val="00B86C13"/>
    <w:rsid w:val="00B92471"/>
    <w:rsid w:val="00B950AC"/>
    <w:rsid w:val="00B9746A"/>
    <w:rsid w:val="00BB0E1F"/>
    <w:rsid w:val="00BB3DF8"/>
    <w:rsid w:val="00BC4C13"/>
    <w:rsid w:val="00BD7DA0"/>
    <w:rsid w:val="00BF0EDF"/>
    <w:rsid w:val="00BF7426"/>
    <w:rsid w:val="00C01A5E"/>
    <w:rsid w:val="00C17618"/>
    <w:rsid w:val="00C1763D"/>
    <w:rsid w:val="00C22337"/>
    <w:rsid w:val="00C318A4"/>
    <w:rsid w:val="00C3466E"/>
    <w:rsid w:val="00C34FE6"/>
    <w:rsid w:val="00C367FD"/>
    <w:rsid w:val="00C578D9"/>
    <w:rsid w:val="00C64E33"/>
    <w:rsid w:val="00C7456D"/>
    <w:rsid w:val="00C95AC1"/>
    <w:rsid w:val="00CB099B"/>
    <w:rsid w:val="00CD4355"/>
    <w:rsid w:val="00CD5853"/>
    <w:rsid w:val="00CE1B45"/>
    <w:rsid w:val="00CE79EB"/>
    <w:rsid w:val="00CF69F0"/>
    <w:rsid w:val="00D046F0"/>
    <w:rsid w:val="00D3697B"/>
    <w:rsid w:val="00D371CE"/>
    <w:rsid w:val="00D61524"/>
    <w:rsid w:val="00D80906"/>
    <w:rsid w:val="00D932FB"/>
    <w:rsid w:val="00D96DC2"/>
    <w:rsid w:val="00DA1DC0"/>
    <w:rsid w:val="00E0750B"/>
    <w:rsid w:val="00E13DBA"/>
    <w:rsid w:val="00E32383"/>
    <w:rsid w:val="00E41353"/>
    <w:rsid w:val="00E442DE"/>
    <w:rsid w:val="00E47B71"/>
    <w:rsid w:val="00E61FF3"/>
    <w:rsid w:val="00E664B5"/>
    <w:rsid w:val="00E773B9"/>
    <w:rsid w:val="00E81860"/>
    <w:rsid w:val="00E84D82"/>
    <w:rsid w:val="00E86981"/>
    <w:rsid w:val="00E932B5"/>
    <w:rsid w:val="00E960BA"/>
    <w:rsid w:val="00EA024A"/>
    <w:rsid w:val="00EA17B3"/>
    <w:rsid w:val="00EB34EB"/>
    <w:rsid w:val="00ED371D"/>
    <w:rsid w:val="00ED4536"/>
    <w:rsid w:val="00EE373D"/>
    <w:rsid w:val="00EE37D7"/>
    <w:rsid w:val="00EF644E"/>
    <w:rsid w:val="00EF7CED"/>
    <w:rsid w:val="00F001D8"/>
    <w:rsid w:val="00F049DE"/>
    <w:rsid w:val="00F119BC"/>
    <w:rsid w:val="00F3656D"/>
    <w:rsid w:val="00F50214"/>
    <w:rsid w:val="00F54DB2"/>
    <w:rsid w:val="00F62455"/>
    <w:rsid w:val="00F62A29"/>
    <w:rsid w:val="00F8463E"/>
    <w:rsid w:val="00F9316D"/>
    <w:rsid w:val="00FA2334"/>
    <w:rsid w:val="00FD0FCA"/>
    <w:rsid w:val="00FE5D05"/>
    <w:rsid w:val="00FF426B"/>
    <w:rsid w:val="00FF60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7933"/>
  <w15:chartTrackingRefBased/>
  <w15:docId w15:val="{7B8B847F-788B-4E88-AFEA-294D28D74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7B"/>
    <w:pPr>
      <w:ind w:left="720"/>
      <w:contextualSpacing/>
    </w:pPr>
  </w:style>
  <w:style w:type="paragraph" w:styleId="NormalWeb">
    <w:name w:val="Normal (Web)"/>
    <w:basedOn w:val="Normal"/>
    <w:uiPriority w:val="99"/>
    <w:semiHidden/>
    <w:unhideWhenUsed/>
    <w:rsid w:val="00D369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3697B"/>
    <w:rPr>
      <w:i/>
      <w:iCs/>
    </w:rPr>
  </w:style>
  <w:style w:type="character" w:styleId="Hyperlink">
    <w:name w:val="Hyperlink"/>
    <w:basedOn w:val="DefaultParagraphFont"/>
    <w:uiPriority w:val="99"/>
    <w:semiHidden/>
    <w:unhideWhenUsed/>
    <w:rsid w:val="00D3697B"/>
    <w:rPr>
      <w:color w:val="0000FF"/>
      <w:u w:val="single"/>
    </w:rPr>
  </w:style>
  <w:style w:type="paragraph" w:styleId="NoSpacing">
    <w:name w:val="No Spacing"/>
    <w:uiPriority w:val="1"/>
    <w:qFormat/>
    <w:rsid w:val="001C1894"/>
    <w:pPr>
      <w:spacing w:after="0" w:line="240" w:lineRule="auto"/>
    </w:pPr>
    <w:rPr>
      <w:rFonts w:ascii="Times New Roman" w:eastAsia="Calibri" w:hAnsi="Times New Roman" w:cs="Times New Roman"/>
      <w:sz w:val="24"/>
      <w:szCs w:val="24"/>
    </w:rPr>
  </w:style>
  <w:style w:type="paragraph" w:styleId="Header">
    <w:name w:val="header"/>
    <w:basedOn w:val="Normal"/>
    <w:link w:val="HeaderChar"/>
    <w:uiPriority w:val="99"/>
    <w:unhideWhenUsed/>
    <w:rsid w:val="00A53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B2D"/>
  </w:style>
  <w:style w:type="paragraph" w:styleId="Footer">
    <w:name w:val="footer"/>
    <w:basedOn w:val="Normal"/>
    <w:link w:val="FooterChar"/>
    <w:uiPriority w:val="99"/>
    <w:unhideWhenUsed/>
    <w:rsid w:val="00A53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B2D"/>
  </w:style>
  <w:style w:type="paragraph" w:customStyle="1" w:styleId="CoverDesc">
    <w:name w:val="CoverDesc"/>
    <w:basedOn w:val="Normal"/>
    <w:rsid w:val="00951D67"/>
    <w:pPr>
      <w:spacing w:after="0" w:line="240" w:lineRule="auto"/>
      <w:jc w:val="center"/>
    </w:pPr>
    <w:rPr>
      <w:rFonts w:ascii="Times New Roman" w:eastAsia="Times New Roman" w:hAnsi="Times New Roman" w:cs="Times New Roman"/>
      <w:b/>
      <w:sz w:val="36"/>
      <w:szCs w:val="20"/>
    </w:rPr>
  </w:style>
  <w:style w:type="paragraph" w:customStyle="1" w:styleId="CoverMain">
    <w:name w:val="CoverMain"/>
    <w:basedOn w:val="Normal"/>
    <w:rsid w:val="00951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rPr>
  </w:style>
  <w:style w:type="paragraph" w:customStyle="1" w:styleId="CoverText">
    <w:name w:val="CoverText"/>
    <w:basedOn w:val="Normal"/>
    <w:rsid w:val="00951D67"/>
    <w:pPr>
      <w:spacing w:after="0" w:line="240" w:lineRule="auto"/>
      <w:jc w:val="right"/>
    </w:pPr>
    <w:rPr>
      <w:rFonts w:ascii="Times New Roman" w:eastAsia="Times New Roman" w:hAnsi="Times New Roman" w:cs="Times New Roman"/>
      <w:sz w:val="24"/>
      <w:szCs w:val="20"/>
      <w:u w:val="single"/>
    </w:rPr>
  </w:style>
  <w:style w:type="character" w:styleId="Strong">
    <w:name w:val="Strong"/>
    <w:basedOn w:val="DefaultParagraphFont"/>
    <w:uiPriority w:val="22"/>
    <w:qFormat/>
    <w:rsid w:val="00C95A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k.westlaw.com/Link/Document/FullText?findType=Y&amp;serNum=2026416885&amp;pubNum=7640&amp;originatingDoc=IA2F540004F1511E9967B82CBB4AD57DC&amp;refType=UC&amp;originationContext=document&amp;transitionType=CommentaryUKLink&amp;contextData=(sc.DocLink)"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uk.westlaw.com/Link/Document/FullText?findType=Y&amp;serNum=2026416885&amp;pubNum=7640&amp;originatingDoc=IA2F540004F1511E9967B82CBB4AD57DC&amp;refType=UC&amp;originationContext=document&amp;transitionType=CommentaryUKLink&amp;contextData=(sc.DocLink)" TargetMode="External"/><Relationship Id="rId17" Type="http://schemas.openxmlformats.org/officeDocument/2006/relationships/hyperlink" Target="https://www.lexisnexis.com/uk/legal/citationlinkHandler.faces?bct=A&amp;service=citation&amp;risb=&amp;EWCACIV&amp;$sel1!%252007%25$year!%252007%25$page!%25835%25" TargetMode="External"/><Relationship Id="rId2" Type="http://schemas.openxmlformats.org/officeDocument/2006/relationships/customXml" Target="../customXml/item2.xml"/><Relationship Id="rId16" Type="http://schemas.openxmlformats.org/officeDocument/2006/relationships/hyperlink" Target="https://www.lexisnexis.com/uk/legal/search/enhRunRemoteLink.do?linkInfo=F%23GB%23EWCACIV%23sel1%252005%25year%252005%25page%25222%25&amp;A=0.8019522647755176&amp;backKey=20_T472248893&amp;service=citation&amp;ersKey=23_T472248874&amp;langcountry=G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lexisnexis.com/uk/legal/search/enhRunRemoteLink.do?linkInfo=F%23GB%23EWCACIV%23sel1%252007%25year%252007%25page%251212%25&amp;A=0.994397261595139&amp;backKey=20_T486218719&amp;service=citation&amp;ersKey=23_T486218705&amp;langcountry=GB"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k.westlaw.com/Link/Document/FullText?findType=Y&amp;serNum=2026416885&amp;pubNum=7640&amp;originatingDoc=IA2F540004F1511E9967B82CBB4AD57DC&amp;refType=UC&amp;originationContext=document&amp;transitionType=CommentaryUKLink&amp;contextData=(sc.Doc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B0D3E4B056C140B99E30D569199ADD" ma:contentTypeVersion="10" ma:contentTypeDescription="Create a new document." ma:contentTypeScope="" ma:versionID="18e6f866bddd1591e70e8ba0846efc93">
  <xsd:schema xmlns:xsd="http://www.w3.org/2001/XMLSchema" xmlns:xs="http://www.w3.org/2001/XMLSchema" xmlns:p="http://schemas.microsoft.com/office/2006/metadata/properties" xmlns:ns3="e303211e-417f-4c20-82c5-0021b94116c0" targetNamespace="http://schemas.microsoft.com/office/2006/metadata/properties" ma:root="true" ma:fieldsID="bb2dd60e798c68f5c48cb0174f5ffe6d" ns3:_="">
    <xsd:import namespace="e303211e-417f-4c20-82c5-0021b94116c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03211e-417f-4c20-82c5-0021b94116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D3C8F-355F-447A-A213-7306DF5587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03211e-417f-4c20-82c5-0021b94116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941CFE-8993-49BA-9CCB-BA6296FA9A33}">
  <ds:schemaRefs>
    <ds:schemaRef ds:uri="http://schemas.microsoft.com/sharepoint/v3/contenttype/forms"/>
  </ds:schemaRefs>
</ds:datastoreItem>
</file>

<file path=customXml/itemProps3.xml><?xml version="1.0" encoding="utf-8"?>
<ds:datastoreItem xmlns:ds="http://schemas.openxmlformats.org/officeDocument/2006/customXml" ds:itemID="{13157389-A9C8-45DD-B412-BA71F645EE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5AE5CF-07A6-426C-B1CD-E22322029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15775</Words>
  <Characters>89924</Characters>
  <Application>Microsoft Office Word</Application>
  <DocSecurity>4</DocSecurity>
  <Lines>749</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Jules, Jeremy</cp:lastModifiedBy>
  <cp:revision>2</cp:revision>
  <dcterms:created xsi:type="dcterms:W3CDTF">2022-04-22T09:02:00Z</dcterms:created>
  <dcterms:modified xsi:type="dcterms:W3CDTF">2022-04-22T09:02:00Z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rack Auth">
    <vt:lpwstr>OAuth</vt:lpwstr>
  </property>
  <property fmtid="{D5CDD505-2E9C-101B-9397-08002B2CF9AE}" pid="3" name="C-Track ID">
    <vt:lpwstr>dadded14e93f40268ef5dfbebe0dc4be</vt:lpwstr>
  </property>
  <property fmtid="{D5CDD505-2E9C-101B-9397-08002B2CF9AE}" pid="4" name="C-Track URL">
    <vt:lpwstr>https://cms.cefile-app.com</vt:lpwstr>
  </property>
  <property fmtid="{D5CDD505-2E9C-101B-9397-08002B2CF9AE}" pid="5" name="ContentTypeId">
    <vt:lpwstr>0x010100F1B0D3E4B056C140B99E30D569199ADD</vt:lpwstr>
  </property>
</Properties>
</file>