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96458" w14:textId="140DDC58" w:rsidR="00AA2CDE" w:rsidRPr="004F1373" w:rsidRDefault="00CB6E29" w:rsidP="001D388B">
      <w:pPr>
        <w:rPr>
          <w:rFonts w:ascii="Arial" w:hAnsi="Arial" w:cs="Arial"/>
          <w:szCs w:val="24"/>
        </w:rPr>
      </w:pPr>
      <w:bookmarkStart w:id="0" w:name="_Hlk20302997"/>
      <w:bookmarkStart w:id="1" w:name="_GoBack"/>
      <w:bookmarkEnd w:id="1"/>
      <w:r w:rsidRPr="004F1373">
        <w:rPr>
          <w:rFonts w:ascii="Arial" w:hAnsi="Arial" w:cs="Arial"/>
          <w:b/>
          <w:bCs/>
          <w:szCs w:val="24"/>
        </w:rPr>
        <w:t xml:space="preserve">IN THE UPPER TRIBUNAL           </w:t>
      </w:r>
      <w:r w:rsidR="00412481" w:rsidRPr="004F1373">
        <w:rPr>
          <w:rFonts w:ascii="Arial" w:hAnsi="Arial" w:cs="Arial"/>
          <w:b/>
          <w:bCs/>
          <w:szCs w:val="24"/>
        </w:rPr>
        <w:t xml:space="preserve">                           </w:t>
      </w:r>
      <w:r w:rsidRPr="004F1373">
        <w:rPr>
          <w:rFonts w:ascii="Arial" w:hAnsi="Arial" w:cs="Arial"/>
          <w:b/>
          <w:bCs/>
          <w:szCs w:val="24"/>
        </w:rPr>
        <w:t xml:space="preserve">   </w:t>
      </w:r>
      <w:r w:rsidR="00F3699A">
        <w:rPr>
          <w:rFonts w:ascii="Arial" w:hAnsi="Arial" w:cs="Arial"/>
          <w:b/>
          <w:bCs/>
          <w:szCs w:val="24"/>
        </w:rPr>
        <w:tab/>
      </w:r>
      <w:r w:rsidRPr="004F1373">
        <w:rPr>
          <w:rFonts w:ascii="Arial" w:hAnsi="Arial" w:cs="Arial"/>
          <w:b/>
          <w:bCs/>
          <w:szCs w:val="24"/>
        </w:rPr>
        <w:t>Appeal No.</w:t>
      </w:r>
      <w:r w:rsidRPr="004F1373">
        <w:rPr>
          <w:rFonts w:ascii="Arial" w:hAnsi="Arial" w:cs="Arial"/>
          <w:szCs w:val="24"/>
        </w:rPr>
        <w:t xml:space="preserve"> </w:t>
      </w:r>
      <w:bookmarkStart w:id="2" w:name="ocdCaseNumber2"/>
      <w:bookmarkEnd w:id="2"/>
      <w:r w:rsidR="00C42079">
        <w:rPr>
          <w:rFonts w:ascii="Arial" w:hAnsi="Arial" w:cs="Arial"/>
          <w:b/>
          <w:szCs w:val="24"/>
        </w:rPr>
        <w:t>CIS/222/2021</w:t>
      </w:r>
    </w:p>
    <w:p w14:paraId="24796459" w14:textId="77777777" w:rsidR="00CB6E29" w:rsidRDefault="00CB6E29" w:rsidP="00AA2CDE">
      <w:pPr>
        <w:tabs>
          <w:tab w:val="right" w:pos="9072"/>
        </w:tabs>
        <w:rPr>
          <w:rFonts w:ascii="Arial" w:hAnsi="Arial" w:cs="Arial"/>
          <w:b/>
          <w:bCs/>
          <w:szCs w:val="24"/>
        </w:rPr>
      </w:pPr>
      <w:r w:rsidRPr="004F1373">
        <w:rPr>
          <w:rFonts w:ascii="Arial" w:hAnsi="Arial" w:cs="Arial"/>
          <w:b/>
          <w:bCs/>
          <w:szCs w:val="24"/>
        </w:rPr>
        <w:t>ADMINISTRATIVE APPEALS CHAMBER</w:t>
      </w:r>
    </w:p>
    <w:p w14:paraId="2479645A" w14:textId="77777777" w:rsidR="00926195" w:rsidRDefault="00926195" w:rsidP="00AA2CDE">
      <w:pPr>
        <w:tabs>
          <w:tab w:val="right" w:pos="9072"/>
        </w:tabs>
        <w:rPr>
          <w:rFonts w:ascii="Arial" w:hAnsi="Arial" w:cs="Arial"/>
          <w:b/>
          <w:bCs/>
          <w:szCs w:val="24"/>
        </w:rPr>
      </w:pPr>
    </w:p>
    <w:p w14:paraId="2479645B" w14:textId="77777777" w:rsidR="00926195" w:rsidRDefault="00926195" w:rsidP="00AA2CDE">
      <w:pPr>
        <w:tabs>
          <w:tab w:val="right" w:pos="9072"/>
        </w:tabs>
        <w:rPr>
          <w:rFonts w:ascii="Arial" w:hAnsi="Arial" w:cs="Arial"/>
          <w:szCs w:val="24"/>
        </w:rPr>
      </w:pPr>
      <w:bookmarkStart w:id="3" w:name="_Hlk20303058"/>
      <w:r>
        <w:rPr>
          <w:rFonts w:ascii="Arial" w:hAnsi="Arial" w:cs="Arial"/>
          <w:szCs w:val="24"/>
        </w:rPr>
        <w:t>On appeal from</w:t>
      </w:r>
      <w:r w:rsidR="00246105">
        <w:rPr>
          <w:rFonts w:ascii="Arial" w:hAnsi="Arial" w:cs="Arial"/>
          <w:szCs w:val="24"/>
        </w:rPr>
        <w:t xml:space="preserve"> </w:t>
      </w:r>
      <w:r w:rsidR="00C42079">
        <w:rPr>
          <w:rFonts w:ascii="Arial" w:hAnsi="Arial" w:cs="Arial"/>
          <w:szCs w:val="24"/>
        </w:rPr>
        <w:t>the First-tier Tribunal (Social Entitlement Chamber)</w:t>
      </w:r>
    </w:p>
    <w:p w14:paraId="2479645C" w14:textId="77777777" w:rsidR="00926195" w:rsidRDefault="00926195" w:rsidP="00AA2CDE">
      <w:pPr>
        <w:tabs>
          <w:tab w:val="right" w:pos="9072"/>
        </w:tabs>
        <w:rPr>
          <w:rFonts w:ascii="Arial" w:hAnsi="Arial" w:cs="Arial"/>
          <w:szCs w:val="24"/>
        </w:rPr>
      </w:pPr>
    </w:p>
    <w:p w14:paraId="2479645D" w14:textId="77777777" w:rsidR="00926195" w:rsidRDefault="00926195" w:rsidP="00AA2CDE">
      <w:pPr>
        <w:tabs>
          <w:tab w:val="right" w:pos="9072"/>
        </w:tabs>
        <w:rPr>
          <w:rFonts w:ascii="Arial" w:hAnsi="Arial" w:cs="Arial"/>
          <w:b/>
          <w:bCs/>
          <w:szCs w:val="24"/>
        </w:rPr>
      </w:pPr>
      <w:r>
        <w:rPr>
          <w:rFonts w:ascii="Arial" w:hAnsi="Arial" w:cs="Arial"/>
          <w:b/>
          <w:bCs/>
          <w:szCs w:val="24"/>
        </w:rPr>
        <w:t>Between:</w:t>
      </w:r>
    </w:p>
    <w:p w14:paraId="2479645E" w14:textId="77777777" w:rsidR="00926195" w:rsidRDefault="00C42079" w:rsidP="00926195">
      <w:pPr>
        <w:tabs>
          <w:tab w:val="right" w:pos="9072"/>
        </w:tabs>
        <w:jc w:val="center"/>
        <w:rPr>
          <w:rFonts w:ascii="Arial" w:hAnsi="Arial" w:cs="Arial"/>
          <w:b/>
          <w:bCs/>
          <w:szCs w:val="24"/>
        </w:rPr>
      </w:pPr>
      <w:r>
        <w:rPr>
          <w:rFonts w:ascii="Arial" w:hAnsi="Arial" w:cs="Arial"/>
          <w:b/>
          <w:bCs/>
          <w:szCs w:val="24"/>
        </w:rPr>
        <w:t>MW</w:t>
      </w:r>
    </w:p>
    <w:p w14:paraId="2479645F" w14:textId="77777777" w:rsidR="00926195" w:rsidRDefault="00926195" w:rsidP="00926195">
      <w:pPr>
        <w:tabs>
          <w:tab w:val="right" w:pos="9072"/>
        </w:tabs>
        <w:jc w:val="right"/>
        <w:rPr>
          <w:rFonts w:ascii="Arial" w:hAnsi="Arial" w:cs="Arial"/>
          <w:szCs w:val="24"/>
        </w:rPr>
      </w:pPr>
      <w:r>
        <w:rPr>
          <w:rFonts w:ascii="Arial" w:hAnsi="Arial" w:cs="Arial"/>
          <w:szCs w:val="24"/>
        </w:rPr>
        <w:t>Appellant</w:t>
      </w:r>
    </w:p>
    <w:p w14:paraId="24796460" w14:textId="222C9DCB" w:rsidR="00926195" w:rsidRDefault="00684A4D" w:rsidP="00926195">
      <w:pPr>
        <w:tabs>
          <w:tab w:val="right" w:pos="9072"/>
        </w:tabs>
        <w:jc w:val="center"/>
        <w:rPr>
          <w:rFonts w:ascii="Arial" w:hAnsi="Arial" w:cs="Arial"/>
          <w:szCs w:val="24"/>
        </w:rPr>
      </w:pPr>
      <w:r>
        <w:rPr>
          <w:rFonts w:ascii="Arial" w:hAnsi="Arial" w:cs="Arial"/>
          <w:szCs w:val="24"/>
        </w:rPr>
        <w:t>and</w:t>
      </w:r>
    </w:p>
    <w:p w14:paraId="24796461" w14:textId="77777777" w:rsidR="00926195" w:rsidRDefault="00926195" w:rsidP="00926195">
      <w:pPr>
        <w:tabs>
          <w:tab w:val="right" w:pos="9072"/>
        </w:tabs>
        <w:jc w:val="center"/>
        <w:rPr>
          <w:rFonts w:ascii="Arial" w:hAnsi="Arial" w:cs="Arial"/>
          <w:szCs w:val="24"/>
        </w:rPr>
      </w:pPr>
    </w:p>
    <w:p w14:paraId="24796462" w14:textId="416716BC" w:rsidR="00926195" w:rsidRDefault="00C3756F" w:rsidP="00926195">
      <w:pPr>
        <w:tabs>
          <w:tab w:val="right" w:pos="9072"/>
        </w:tabs>
        <w:jc w:val="center"/>
        <w:rPr>
          <w:rFonts w:ascii="Arial" w:hAnsi="Arial" w:cs="Arial"/>
          <w:b/>
          <w:bCs/>
          <w:szCs w:val="24"/>
        </w:rPr>
      </w:pPr>
      <w:r>
        <w:rPr>
          <w:rFonts w:ascii="Arial" w:hAnsi="Arial" w:cs="Arial"/>
          <w:b/>
          <w:bCs/>
          <w:szCs w:val="24"/>
        </w:rPr>
        <w:t xml:space="preserve">Secretary of State for Work </w:t>
      </w:r>
      <w:r w:rsidR="00244414">
        <w:rPr>
          <w:rFonts w:ascii="Arial" w:hAnsi="Arial" w:cs="Arial"/>
          <w:b/>
          <w:bCs/>
          <w:szCs w:val="24"/>
        </w:rPr>
        <w:t>a</w:t>
      </w:r>
      <w:r>
        <w:rPr>
          <w:rFonts w:ascii="Arial" w:hAnsi="Arial" w:cs="Arial"/>
          <w:b/>
          <w:bCs/>
          <w:szCs w:val="24"/>
        </w:rPr>
        <w:t>nd Pensions</w:t>
      </w:r>
    </w:p>
    <w:p w14:paraId="24796463" w14:textId="77777777" w:rsidR="00926195" w:rsidRPr="00926195" w:rsidRDefault="00926195" w:rsidP="00926195">
      <w:pPr>
        <w:tabs>
          <w:tab w:val="right" w:pos="9072"/>
        </w:tabs>
        <w:jc w:val="right"/>
        <w:rPr>
          <w:rFonts w:ascii="Arial" w:hAnsi="Arial" w:cs="Arial"/>
          <w:szCs w:val="24"/>
        </w:rPr>
      </w:pPr>
      <w:r>
        <w:rPr>
          <w:rFonts w:ascii="Arial" w:hAnsi="Arial" w:cs="Arial"/>
          <w:szCs w:val="24"/>
        </w:rPr>
        <w:t>Respondent</w:t>
      </w:r>
    </w:p>
    <w:p w14:paraId="24796464" w14:textId="77777777" w:rsidR="00CB6E29" w:rsidRPr="004F1373" w:rsidRDefault="00CB6E29" w:rsidP="00CB6E29">
      <w:pPr>
        <w:jc w:val="left"/>
        <w:rPr>
          <w:rFonts w:ascii="Arial" w:hAnsi="Arial" w:cs="Arial"/>
          <w:b/>
          <w:bCs/>
          <w:szCs w:val="24"/>
        </w:rPr>
      </w:pPr>
    </w:p>
    <w:p w14:paraId="24796465" w14:textId="77777777" w:rsidR="00CB6E29" w:rsidRDefault="00CB6E29" w:rsidP="00CB6E29">
      <w:pPr>
        <w:outlineLvl w:val="0"/>
        <w:rPr>
          <w:rFonts w:ascii="Arial" w:hAnsi="Arial" w:cs="Arial"/>
          <w:b/>
          <w:bCs/>
          <w:szCs w:val="24"/>
        </w:rPr>
      </w:pPr>
      <w:r w:rsidRPr="004F1373">
        <w:rPr>
          <w:rFonts w:ascii="Arial" w:hAnsi="Arial" w:cs="Arial"/>
          <w:b/>
          <w:bCs/>
          <w:szCs w:val="24"/>
        </w:rPr>
        <w:t xml:space="preserve">Before: </w:t>
      </w:r>
      <w:r w:rsidR="00BD4BF4">
        <w:rPr>
          <w:rFonts w:ascii="Arial" w:hAnsi="Arial" w:cs="Arial"/>
          <w:b/>
          <w:bCs/>
          <w:szCs w:val="24"/>
        </w:rPr>
        <w:t xml:space="preserve">Deputy </w:t>
      </w:r>
      <w:r w:rsidRPr="004F1373">
        <w:rPr>
          <w:rFonts w:ascii="Arial" w:hAnsi="Arial" w:cs="Arial"/>
          <w:b/>
          <w:bCs/>
          <w:szCs w:val="24"/>
        </w:rPr>
        <w:t xml:space="preserve">Upper Tribunal Judge </w:t>
      </w:r>
      <w:r w:rsidR="00BD4BF4">
        <w:rPr>
          <w:rFonts w:ascii="Arial" w:hAnsi="Arial" w:cs="Arial"/>
          <w:b/>
          <w:bCs/>
          <w:szCs w:val="24"/>
        </w:rPr>
        <w:t>Rowland</w:t>
      </w:r>
    </w:p>
    <w:p w14:paraId="24796466" w14:textId="77777777" w:rsidR="00926195" w:rsidRDefault="00926195" w:rsidP="00CB6E29">
      <w:pPr>
        <w:outlineLvl w:val="0"/>
        <w:rPr>
          <w:rFonts w:ascii="Arial" w:hAnsi="Arial" w:cs="Arial"/>
          <w:b/>
          <w:bCs/>
          <w:szCs w:val="24"/>
        </w:rPr>
      </w:pPr>
    </w:p>
    <w:p w14:paraId="24796467" w14:textId="77777777" w:rsidR="00926195" w:rsidRDefault="00926195" w:rsidP="00CB6E29">
      <w:pPr>
        <w:outlineLvl w:val="0"/>
        <w:rPr>
          <w:rFonts w:ascii="Arial" w:hAnsi="Arial" w:cs="Arial"/>
          <w:szCs w:val="24"/>
        </w:rPr>
      </w:pPr>
      <w:r>
        <w:rPr>
          <w:rFonts w:ascii="Arial" w:hAnsi="Arial" w:cs="Arial"/>
          <w:szCs w:val="24"/>
        </w:rPr>
        <w:t>Decision</w:t>
      </w:r>
      <w:r w:rsidR="00E17861">
        <w:rPr>
          <w:rFonts w:ascii="Arial" w:hAnsi="Arial" w:cs="Arial"/>
          <w:szCs w:val="24"/>
        </w:rPr>
        <w:t xml:space="preserve"> </w:t>
      </w:r>
      <w:r>
        <w:rPr>
          <w:rFonts w:ascii="Arial" w:hAnsi="Arial" w:cs="Arial"/>
          <w:szCs w:val="24"/>
        </w:rPr>
        <w:t>date:</w:t>
      </w:r>
      <w:r>
        <w:rPr>
          <w:rFonts w:ascii="Arial" w:hAnsi="Arial" w:cs="Arial"/>
          <w:szCs w:val="24"/>
        </w:rPr>
        <w:tab/>
      </w:r>
      <w:r w:rsidR="00310AFC">
        <w:rPr>
          <w:rFonts w:ascii="Arial" w:hAnsi="Arial" w:cs="Arial"/>
          <w:szCs w:val="24"/>
        </w:rPr>
        <w:t>1 March</w:t>
      </w:r>
      <w:r w:rsidR="00E17861">
        <w:rPr>
          <w:rFonts w:ascii="Arial" w:hAnsi="Arial" w:cs="Arial"/>
          <w:szCs w:val="24"/>
        </w:rPr>
        <w:t xml:space="preserve"> 2022</w:t>
      </w:r>
    </w:p>
    <w:p w14:paraId="24796468" w14:textId="77777777" w:rsidR="00926195" w:rsidRDefault="00926195" w:rsidP="00CB6E29">
      <w:pPr>
        <w:outlineLvl w:val="0"/>
        <w:rPr>
          <w:rFonts w:ascii="Arial" w:hAnsi="Arial" w:cs="Arial"/>
          <w:szCs w:val="24"/>
        </w:rPr>
      </w:pPr>
      <w:r>
        <w:rPr>
          <w:rFonts w:ascii="Arial" w:hAnsi="Arial" w:cs="Arial"/>
          <w:szCs w:val="24"/>
        </w:rPr>
        <w:t>Decided on consideration of the papers</w:t>
      </w:r>
    </w:p>
    <w:p w14:paraId="24796469" w14:textId="77777777" w:rsidR="00926195" w:rsidRDefault="00926195" w:rsidP="00CB6E29">
      <w:pPr>
        <w:outlineLvl w:val="0"/>
        <w:rPr>
          <w:rFonts w:ascii="Arial" w:hAnsi="Arial" w:cs="Arial"/>
          <w:szCs w:val="24"/>
        </w:rPr>
      </w:pPr>
    </w:p>
    <w:p w14:paraId="2479646A" w14:textId="77777777" w:rsidR="00926195" w:rsidRDefault="00926195" w:rsidP="00CB6E29">
      <w:pPr>
        <w:outlineLvl w:val="0"/>
        <w:rPr>
          <w:rFonts w:ascii="Arial" w:hAnsi="Arial" w:cs="Arial"/>
          <w:b/>
          <w:bCs/>
          <w:szCs w:val="24"/>
        </w:rPr>
      </w:pPr>
      <w:r>
        <w:rPr>
          <w:rFonts w:ascii="Arial" w:hAnsi="Arial" w:cs="Arial"/>
          <w:b/>
          <w:bCs/>
          <w:szCs w:val="24"/>
        </w:rPr>
        <w:t>Representation:</w:t>
      </w:r>
    </w:p>
    <w:p w14:paraId="2479646B" w14:textId="77777777" w:rsidR="00926195" w:rsidRDefault="00926195" w:rsidP="00CB6E29">
      <w:pPr>
        <w:outlineLvl w:val="0"/>
        <w:rPr>
          <w:rFonts w:ascii="Arial" w:hAnsi="Arial" w:cs="Arial"/>
          <w:szCs w:val="24"/>
        </w:rPr>
      </w:pPr>
      <w:r>
        <w:rPr>
          <w:rFonts w:ascii="Arial" w:hAnsi="Arial" w:cs="Arial"/>
          <w:szCs w:val="24"/>
        </w:rPr>
        <w:t>Appellant:</w:t>
      </w:r>
      <w:r>
        <w:rPr>
          <w:rFonts w:ascii="Arial" w:hAnsi="Arial" w:cs="Arial"/>
          <w:szCs w:val="24"/>
        </w:rPr>
        <w:tab/>
      </w:r>
      <w:r>
        <w:rPr>
          <w:rFonts w:ascii="Arial" w:hAnsi="Arial" w:cs="Arial"/>
          <w:szCs w:val="24"/>
        </w:rPr>
        <w:tab/>
      </w:r>
      <w:r w:rsidR="009409B3">
        <w:rPr>
          <w:rFonts w:ascii="Arial" w:hAnsi="Arial" w:cs="Arial"/>
          <w:szCs w:val="24"/>
        </w:rPr>
        <w:t>Sharon Tilt, Dudley Welfare Rights Service</w:t>
      </w:r>
    </w:p>
    <w:p w14:paraId="2479646C" w14:textId="77777777" w:rsidR="00926195" w:rsidRPr="00926195" w:rsidRDefault="00926195" w:rsidP="00CB6E29">
      <w:pPr>
        <w:outlineLvl w:val="0"/>
        <w:rPr>
          <w:rFonts w:ascii="Arial" w:hAnsi="Arial" w:cs="Arial"/>
          <w:szCs w:val="24"/>
        </w:rPr>
      </w:pPr>
      <w:r>
        <w:rPr>
          <w:rFonts w:ascii="Arial" w:hAnsi="Arial" w:cs="Arial"/>
          <w:szCs w:val="24"/>
        </w:rPr>
        <w:t>Respondent:</w:t>
      </w:r>
      <w:r>
        <w:rPr>
          <w:rFonts w:ascii="Arial" w:hAnsi="Arial" w:cs="Arial"/>
          <w:szCs w:val="24"/>
        </w:rPr>
        <w:tab/>
      </w:r>
      <w:r>
        <w:rPr>
          <w:rFonts w:ascii="Arial" w:hAnsi="Arial" w:cs="Arial"/>
          <w:szCs w:val="24"/>
        </w:rPr>
        <w:tab/>
      </w:r>
      <w:r w:rsidR="009409B3">
        <w:rPr>
          <w:rFonts w:ascii="Arial" w:hAnsi="Arial" w:cs="Arial"/>
          <w:szCs w:val="24"/>
        </w:rPr>
        <w:t>Kym Cardona, Department for Work and Pensions</w:t>
      </w:r>
    </w:p>
    <w:p w14:paraId="2479646D" w14:textId="77777777" w:rsidR="00CB6E29" w:rsidRDefault="00CB6E29" w:rsidP="00CB6E29">
      <w:pPr>
        <w:rPr>
          <w:rFonts w:ascii="Arial" w:hAnsi="Arial" w:cs="Arial"/>
          <w:szCs w:val="24"/>
        </w:rPr>
      </w:pPr>
    </w:p>
    <w:p w14:paraId="2479646E" w14:textId="77777777" w:rsidR="00926195" w:rsidRDefault="00926195" w:rsidP="00CB6E29">
      <w:pPr>
        <w:rPr>
          <w:rFonts w:ascii="Arial" w:hAnsi="Arial" w:cs="Arial"/>
          <w:szCs w:val="24"/>
        </w:rPr>
      </w:pPr>
    </w:p>
    <w:p w14:paraId="2479646F" w14:textId="77777777" w:rsidR="00926195" w:rsidRDefault="00926195" w:rsidP="00926195">
      <w:pPr>
        <w:jc w:val="center"/>
        <w:rPr>
          <w:rFonts w:ascii="Arial" w:hAnsi="Arial" w:cs="Arial"/>
          <w:b/>
          <w:bCs/>
          <w:szCs w:val="24"/>
        </w:rPr>
      </w:pPr>
      <w:r>
        <w:rPr>
          <w:rFonts w:ascii="Arial" w:hAnsi="Arial" w:cs="Arial"/>
          <w:b/>
          <w:bCs/>
          <w:szCs w:val="24"/>
        </w:rPr>
        <w:t>DECISION</w:t>
      </w:r>
    </w:p>
    <w:bookmarkEnd w:id="0"/>
    <w:bookmarkEnd w:id="3"/>
    <w:p w14:paraId="24796470" w14:textId="77777777" w:rsidR="00926195" w:rsidRPr="00926195" w:rsidRDefault="00926195" w:rsidP="00926195">
      <w:pPr>
        <w:jc w:val="center"/>
        <w:rPr>
          <w:rFonts w:ascii="Arial" w:hAnsi="Arial" w:cs="Arial"/>
          <w:b/>
          <w:bCs/>
          <w:szCs w:val="24"/>
        </w:rPr>
      </w:pPr>
    </w:p>
    <w:p w14:paraId="24796471" w14:textId="77777777" w:rsidR="00150173" w:rsidRDefault="00150173" w:rsidP="00150173">
      <w:pPr>
        <w:outlineLvl w:val="0"/>
        <w:rPr>
          <w:rFonts w:ascii="Arial" w:hAnsi="Arial" w:cs="Arial"/>
          <w:szCs w:val="24"/>
        </w:rPr>
      </w:pPr>
      <w:r w:rsidRPr="005F17A2">
        <w:rPr>
          <w:rFonts w:ascii="Arial" w:hAnsi="Arial" w:cs="Arial"/>
          <w:b/>
          <w:bCs/>
          <w:szCs w:val="24"/>
        </w:rPr>
        <w:t>T</w:t>
      </w:r>
      <w:r w:rsidR="009F335D">
        <w:rPr>
          <w:rFonts w:ascii="Arial" w:hAnsi="Arial" w:cs="Arial"/>
          <w:b/>
          <w:bCs/>
          <w:szCs w:val="24"/>
        </w:rPr>
        <w:t>he claimant’s appeal is allowed</w:t>
      </w:r>
      <w:r w:rsidRPr="005F17A2">
        <w:rPr>
          <w:rFonts w:ascii="Arial" w:hAnsi="Arial" w:cs="Arial"/>
          <w:b/>
          <w:bCs/>
          <w:szCs w:val="24"/>
        </w:rPr>
        <w:t>.</w:t>
      </w:r>
      <w:r w:rsidRPr="004F1373">
        <w:rPr>
          <w:rFonts w:ascii="Arial" w:hAnsi="Arial" w:cs="Arial"/>
          <w:szCs w:val="24"/>
        </w:rPr>
        <w:t xml:space="preserve">  The decision of the First-tier Tribunal made on </w:t>
      </w:r>
      <w:r w:rsidR="009F335D">
        <w:rPr>
          <w:rFonts w:ascii="Arial" w:hAnsi="Arial" w:cs="Arial"/>
          <w:szCs w:val="24"/>
        </w:rPr>
        <w:t>8 April 2020</w:t>
      </w:r>
      <w:r>
        <w:rPr>
          <w:rFonts w:ascii="Arial" w:hAnsi="Arial" w:cs="Arial"/>
          <w:szCs w:val="24"/>
        </w:rPr>
        <w:t xml:space="preserve"> </w:t>
      </w:r>
      <w:r w:rsidRPr="004F1373">
        <w:rPr>
          <w:rFonts w:ascii="Arial" w:hAnsi="Arial" w:cs="Arial"/>
          <w:szCs w:val="24"/>
        </w:rPr>
        <w:t>was made in error of law.  Under section 12(2)(a) and (b)(i</w:t>
      </w:r>
      <w:r>
        <w:rPr>
          <w:rFonts w:ascii="Arial" w:hAnsi="Arial" w:cs="Arial"/>
          <w:szCs w:val="24"/>
        </w:rPr>
        <w:t>i</w:t>
      </w:r>
      <w:r w:rsidRPr="004F1373">
        <w:rPr>
          <w:rFonts w:ascii="Arial" w:hAnsi="Arial" w:cs="Arial"/>
          <w:szCs w:val="24"/>
        </w:rPr>
        <w:t>) of the Tribunals, Courts and Enforcement Act 2007</w:t>
      </w:r>
      <w:r w:rsidR="00F172ED">
        <w:rPr>
          <w:rFonts w:ascii="Arial" w:hAnsi="Arial" w:cs="Arial"/>
          <w:szCs w:val="24"/>
        </w:rPr>
        <w:t>,</w:t>
      </w:r>
      <w:r w:rsidRPr="004F1373">
        <w:rPr>
          <w:rFonts w:ascii="Arial" w:hAnsi="Arial" w:cs="Arial"/>
          <w:szCs w:val="24"/>
        </w:rPr>
        <w:t xml:space="preserve"> I set that decision aside and </w:t>
      </w:r>
      <w:r>
        <w:rPr>
          <w:rFonts w:ascii="Arial" w:hAnsi="Arial" w:cs="Arial"/>
          <w:szCs w:val="24"/>
        </w:rPr>
        <w:t>remake it as follows:</w:t>
      </w:r>
    </w:p>
    <w:p w14:paraId="24796472" w14:textId="77777777" w:rsidR="00150173" w:rsidRDefault="00150173" w:rsidP="00150173">
      <w:pPr>
        <w:outlineLvl w:val="0"/>
        <w:rPr>
          <w:rFonts w:ascii="Arial" w:hAnsi="Arial" w:cs="Arial"/>
          <w:szCs w:val="24"/>
        </w:rPr>
      </w:pPr>
    </w:p>
    <w:p w14:paraId="24796473" w14:textId="77777777" w:rsidR="00523680" w:rsidRDefault="009F335D" w:rsidP="00523680">
      <w:pPr>
        <w:spacing w:after="120"/>
        <w:ind w:left="720"/>
        <w:rPr>
          <w:rFonts w:ascii="Arial" w:hAnsi="Arial" w:cs="Arial"/>
          <w:szCs w:val="24"/>
        </w:rPr>
      </w:pPr>
      <w:r>
        <w:rPr>
          <w:rFonts w:ascii="Arial" w:hAnsi="Arial" w:cs="Arial"/>
          <w:szCs w:val="24"/>
        </w:rPr>
        <w:t xml:space="preserve">The </w:t>
      </w:r>
      <w:r w:rsidR="00E345C4">
        <w:rPr>
          <w:rFonts w:ascii="Arial" w:hAnsi="Arial" w:cs="Arial"/>
          <w:szCs w:val="24"/>
        </w:rPr>
        <w:t>claim</w:t>
      </w:r>
      <w:r>
        <w:rPr>
          <w:rFonts w:ascii="Arial" w:hAnsi="Arial" w:cs="Arial"/>
          <w:szCs w:val="24"/>
        </w:rPr>
        <w:t xml:space="preserve">ant is entitled to income support from </w:t>
      </w:r>
      <w:r w:rsidR="00523680">
        <w:rPr>
          <w:rFonts w:ascii="Arial" w:hAnsi="Arial" w:cs="Arial"/>
          <w:szCs w:val="24"/>
        </w:rPr>
        <w:t>23 July 2018 on the basis that she satisfies the condition of paragraph 4(b) of Schedule 1B to the Income Support General Regulations 1987.</w:t>
      </w:r>
    </w:p>
    <w:p w14:paraId="24796474" w14:textId="77777777" w:rsidR="00C507BA" w:rsidRDefault="00523680" w:rsidP="009F335D">
      <w:pPr>
        <w:ind w:left="720"/>
        <w:rPr>
          <w:rFonts w:ascii="Arial" w:hAnsi="Arial" w:cs="Arial"/>
          <w:szCs w:val="24"/>
        </w:rPr>
      </w:pPr>
      <w:r>
        <w:rPr>
          <w:rFonts w:ascii="Arial" w:hAnsi="Arial" w:cs="Arial"/>
          <w:szCs w:val="24"/>
        </w:rPr>
        <w:t xml:space="preserve">Payments of income support made in respect of the period from 23 July 2018 to </w:t>
      </w:r>
      <w:r w:rsidR="00185C00">
        <w:rPr>
          <w:rFonts w:ascii="Arial" w:hAnsi="Arial" w:cs="Arial"/>
          <w:szCs w:val="24"/>
        </w:rPr>
        <w:t>19</w:t>
      </w:r>
      <w:r w:rsidR="009F335D">
        <w:rPr>
          <w:rFonts w:ascii="Arial" w:hAnsi="Arial" w:cs="Arial"/>
          <w:szCs w:val="24"/>
        </w:rPr>
        <w:t xml:space="preserve"> September 2018</w:t>
      </w:r>
      <w:r>
        <w:rPr>
          <w:rFonts w:ascii="Arial" w:hAnsi="Arial" w:cs="Arial"/>
          <w:szCs w:val="24"/>
        </w:rPr>
        <w:t xml:space="preserve"> are to be treated as having been paid on account of benefit awarded under this decision</w:t>
      </w:r>
      <w:r w:rsidR="009F335D">
        <w:rPr>
          <w:rFonts w:ascii="Arial" w:hAnsi="Arial" w:cs="Arial"/>
          <w:szCs w:val="24"/>
        </w:rPr>
        <w:t>.</w:t>
      </w:r>
    </w:p>
    <w:p w14:paraId="24796475" w14:textId="77777777" w:rsidR="009F335D" w:rsidRDefault="009F335D" w:rsidP="009F335D">
      <w:pPr>
        <w:ind w:left="720"/>
        <w:rPr>
          <w:rFonts w:ascii="Arial" w:hAnsi="Arial" w:cs="Arial"/>
          <w:szCs w:val="24"/>
        </w:rPr>
      </w:pPr>
    </w:p>
    <w:p w14:paraId="24796476" w14:textId="77777777" w:rsidR="009F335D" w:rsidRDefault="009F335D" w:rsidP="009F335D">
      <w:pPr>
        <w:rPr>
          <w:rFonts w:ascii="Arial" w:hAnsi="Arial" w:cs="Arial"/>
          <w:b/>
          <w:szCs w:val="24"/>
        </w:rPr>
      </w:pPr>
      <w:r>
        <w:rPr>
          <w:rFonts w:ascii="Arial" w:hAnsi="Arial" w:cs="Arial"/>
          <w:szCs w:val="24"/>
        </w:rPr>
        <w:t xml:space="preserve">All </w:t>
      </w:r>
      <w:r w:rsidR="00504DE7">
        <w:rPr>
          <w:rFonts w:ascii="Arial" w:hAnsi="Arial" w:cs="Arial"/>
          <w:szCs w:val="24"/>
        </w:rPr>
        <w:t xml:space="preserve">further </w:t>
      </w:r>
      <w:r>
        <w:rPr>
          <w:rFonts w:ascii="Arial" w:hAnsi="Arial" w:cs="Arial"/>
          <w:szCs w:val="24"/>
        </w:rPr>
        <w:t xml:space="preserve">questions arising as a result of this decision are to be determined by the Secretary of State, against whose decisions there </w:t>
      </w:r>
      <w:r w:rsidR="00350EE4">
        <w:rPr>
          <w:rFonts w:ascii="Arial" w:hAnsi="Arial" w:cs="Arial"/>
          <w:szCs w:val="24"/>
        </w:rPr>
        <w:t>will</w:t>
      </w:r>
      <w:r>
        <w:rPr>
          <w:rFonts w:ascii="Arial" w:hAnsi="Arial" w:cs="Arial"/>
          <w:szCs w:val="24"/>
        </w:rPr>
        <w:t xml:space="preserve"> be separate rights of appeal to the First-tier Tribunal. </w:t>
      </w:r>
    </w:p>
    <w:p w14:paraId="24796477" w14:textId="77777777" w:rsidR="00EC39B9" w:rsidRPr="004F1373" w:rsidRDefault="00EC39B9" w:rsidP="00CB6E29">
      <w:pPr>
        <w:rPr>
          <w:rFonts w:ascii="Arial" w:hAnsi="Arial" w:cs="Arial"/>
          <w:szCs w:val="24"/>
        </w:rPr>
      </w:pPr>
    </w:p>
    <w:p w14:paraId="24796478" w14:textId="77777777" w:rsidR="00E862D4" w:rsidRDefault="00CB6E29" w:rsidP="00E862D4">
      <w:pPr>
        <w:jc w:val="center"/>
        <w:outlineLvl w:val="0"/>
        <w:rPr>
          <w:rFonts w:ascii="Arial" w:hAnsi="Arial" w:cs="Arial"/>
          <w:b/>
          <w:szCs w:val="24"/>
        </w:rPr>
      </w:pPr>
      <w:r w:rsidRPr="004F1373">
        <w:rPr>
          <w:rFonts w:ascii="Arial" w:hAnsi="Arial" w:cs="Arial"/>
          <w:b/>
          <w:szCs w:val="24"/>
        </w:rPr>
        <w:t>REASONS FOR DECISION</w:t>
      </w:r>
    </w:p>
    <w:p w14:paraId="24796479" w14:textId="77777777" w:rsidR="0096559F" w:rsidRDefault="0096559F" w:rsidP="00E862D4">
      <w:pPr>
        <w:jc w:val="center"/>
        <w:outlineLvl w:val="0"/>
        <w:rPr>
          <w:rFonts w:ascii="Arial" w:hAnsi="Arial" w:cs="Arial"/>
          <w:b/>
          <w:szCs w:val="24"/>
        </w:rPr>
      </w:pPr>
    </w:p>
    <w:p w14:paraId="2479647A" w14:textId="77777777" w:rsidR="005F17A2" w:rsidRPr="00A55EDC" w:rsidRDefault="009409B3" w:rsidP="00A55EDC">
      <w:pPr>
        <w:pStyle w:val="Numbered"/>
        <w:rPr>
          <w:rFonts w:ascii="Arial" w:hAnsi="Arial" w:cs="Arial"/>
        </w:rPr>
      </w:pPr>
      <w:r w:rsidRPr="00A55EDC">
        <w:rPr>
          <w:rFonts w:ascii="Arial" w:hAnsi="Arial" w:cs="Arial"/>
        </w:rPr>
        <w:t xml:space="preserve">This is an appeal, brought by the claimant with permission given by the First-tier Tribunal, against a decision of the First-tier Tribunal </w:t>
      </w:r>
      <w:r w:rsidR="00781A80">
        <w:rPr>
          <w:rFonts w:ascii="Arial" w:hAnsi="Arial" w:cs="Arial"/>
        </w:rPr>
        <w:t xml:space="preserve">given on 8 April 2020, </w:t>
      </w:r>
      <w:r w:rsidRPr="00A55EDC">
        <w:rPr>
          <w:rFonts w:ascii="Arial" w:hAnsi="Arial" w:cs="Arial"/>
        </w:rPr>
        <w:t xml:space="preserve">whereby it decided that the </w:t>
      </w:r>
      <w:r w:rsidR="00E345C4">
        <w:rPr>
          <w:rFonts w:ascii="Arial" w:hAnsi="Arial" w:cs="Arial"/>
        </w:rPr>
        <w:t>claim</w:t>
      </w:r>
      <w:r w:rsidRPr="00A55EDC">
        <w:rPr>
          <w:rFonts w:ascii="Arial" w:hAnsi="Arial" w:cs="Arial"/>
        </w:rPr>
        <w:t>ant was not entitled to income support from 20 September 2018.</w:t>
      </w:r>
      <w:r w:rsidR="00E17861" w:rsidRPr="00A55EDC">
        <w:rPr>
          <w:rFonts w:ascii="Arial" w:hAnsi="Arial" w:cs="Arial"/>
        </w:rPr>
        <w:t xml:space="preserve">  </w:t>
      </w:r>
      <w:r w:rsidR="00E17861" w:rsidRPr="00A55EDC">
        <w:rPr>
          <w:rFonts w:ascii="Arial" w:hAnsi="Arial" w:cs="Arial"/>
        </w:rPr>
        <w:lastRenderedPageBreak/>
        <w:t>It arises against the background of the transition from the old array of income-related social security benefits</w:t>
      </w:r>
      <w:r w:rsidR="009F335D">
        <w:rPr>
          <w:rFonts w:ascii="Arial" w:hAnsi="Arial" w:cs="Arial"/>
        </w:rPr>
        <w:t>, including income support,</w:t>
      </w:r>
      <w:r w:rsidR="00E17861" w:rsidRPr="00A55EDC">
        <w:rPr>
          <w:rFonts w:ascii="Arial" w:hAnsi="Arial" w:cs="Arial"/>
        </w:rPr>
        <w:t xml:space="preserve"> to universal credit</w:t>
      </w:r>
      <w:r w:rsidR="00FF1640" w:rsidRPr="00A55EDC">
        <w:rPr>
          <w:rFonts w:ascii="Arial" w:hAnsi="Arial" w:cs="Arial"/>
        </w:rPr>
        <w:t xml:space="preserve"> and, less importantly, also against </w:t>
      </w:r>
      <w:r w:rsidR="009F335D">
        <w:rPr>
          <w:rFonts w:ascii="Arial" w:hAnsi="Arial" w:cs="Arial"/>
        </w:rPr>
        <w:t xml:space="preserve">the </w:t>
      </w:r>
      <w:r w:rsidR="00493345" w:rsidRPr="00A55EDC">
        <w:rPr>
          <w:rFonts w:ascii="Arial" w:hAnsi="Arial" w:cs="Arial"/>
        </w:rPr>
        <w:t>background of the transition from disability living allowance to personal independence payment</w:t>
      </w:r>
      <w:r w:rsidR="00E17861" w:rsidRPr="00A55EDC">
        <w:rPr>
          <w:rFonts w:ascii="Arial" w:hAnsi="Arial" w:cs="Arial"/>
        </w:rPr>
        <w:t>.</w:t>
      </w:r>
    </w:p>
    <w:p w14:paraId="2479647B" w14:textId="77777777" w:rsidR="00A55EDC" w:rsidRPr="00A55EDC" w:rsidRDefault="00A55EDC" w:rsidP="00D762D3">
      <w:pPr>
        <w:pStyle w:val="Numbered"/>
        <w:numPr>
          <w:ilvl w:val="0"/>
          <w:numId w:val="0"/>
        </w:numPr>
        <w:spacing w:before="120"/>
        <w:rPr>
          <w:rFonts w:ascii="Arial" w:hAnsi="Arial" w:cs="Arial"/>
          <w:i/>
        </w:rPr>
      </w:pPr>
    </w:p>
    <w:p w14:paraId="2479647C" w14:textId="77777777" w:rsidR="00AD3991" w:rsidRPr="00D762D3" w:rsidRDefault="00D762D3" w:rsidP="00D762D3">
      <w:pPr>
        <w:pStyle w:val="Numbered"/>
        <w:numPr>
          <w:ilvl w:val="0"/>
          <w:numId w:val="0"/>
        </w:numPr>
        <w:spacing w:before="120"/>
        <w:rPr>
          <w:rFonts w:ascii="Arial" w:hAnsi="Arial" w:cs="Arial"/>
          <w:i/>
        </w:rPr>
      </w:pPr>
      <w:r>
        <w:rPr>
          <w:rFonts w:ascii="Arial" w:hAnsi="Arial" w:cs="Arial"/>
          <w:i/>
        </w:rPr>
        <w:t>The facts</w:t>
      </w:r>
    </w:p>
    <w:p w14:paraId="2479647D" w14:textId="3992D1F0" w:rsidR="00FB09CA" w:rsidRDefault="00AD3991" w:rsidP="00AD3991">
      <w:pPr>
        <w:pStyle w:val="Numbered"/>
        <w:numPr>
          <w:ilvl w:val="0"/>
          <w:numId w:val="0"/>
        </w:numPr>
        <w:tabs>
          <w:tab w:val="left" w:pos="567"/>
        </w:tabs>
        <w:rPr>
          <w:rFonts w:ascii="Arial" w:hAnsi="Arial" w:cs="Arial"/>
        </w:rPr>
      </w:pPr>
      <w:r>
        <w:rPr>
          <w:rFonts w:ascii="Arial" w:hAnsi="Arial" w:cs="Arial"/>
        </w:rPr>
        <w:t>2.</w:t>
      </w:r>
      <w:r>
        <w:rPr>
          <w:rFonts w:ascii="Arial" w:hAnsi="Arial" w:cs="Arial"/>
        </w:rPr>
        <w:tab/>
      </w:r>
      <w:r w:rsidR="003B11E1" w:rsidRPr="003116F9">
        <w:rPr>
          <w:rFonts w:ascii="Arial" w:hAnsi="Arial" w:cs="Arial"/>
        </w:rPr>
        <w:t xml:space="preserve"> </w:t>
      </w:r>
      <w:r w:rsidR="009409B3">
        <w:rPr>
          <w:rFonts w:ascii="Arial" w:hAnsi="Arial" w:cs="Arial"/>
        </w:rPr>
        <w:t xml:space="preserve">The </w:t>
      </w:r>
      <w:r w:rsidR="00504DE7">
        <w:rPr>
          <w:rFonts w:ascii="Arial" w:hAnsi="Arial" w:cs="Arial"/>
        </w:rPr>
        <w:t>claim</w:t>
      </w:r>
      <w:r w:rsidR="009409B3">
        <w:rPr>
          <w:rFonts w:ascii="Arial" w:hAnsi="Arial" w:cs="Arial"/>
        </w:rPr>
        <w:t xml:space="preserve">ant </w:t>
      </w:r>
      <w:r w:rsidR="00E56126">
        <w:rPr>
          <w:rFonts w:ascii="Arial" w:hAnsi="Arial" w:cs="Arial"/>
        </w:rPr>
        <w:t xml:space="preserve">was caring for a friend of hers who </w:t>
      </w:r>
      <w:r w:rsidR="00F172ED">
        <w:rPr>
          <w:rFonts w:ascii="Arial" w:hAnsi="Arial" w:cs="Arial"/>
        </w:rPr>
        <w:t xml:space="preserve">was not a member of her household but who </w:t>
      </w:r>
      <w:r w:rsidR="00E56126">
        <w:rPr>
          <w:rFonts w:ascii="Arial" w:hAnsi="Arial" w:cs="Arial"/>
        </w:rPr>
        <w:t xml:space="preserve">was in receipt of the care component of disability living allowance at either the middle or the highest rate.  </w:t>
      </w:r>
      <w:r w:rsidR="00523680">
        <w:rPr>
          <w:rFonts w:ascii="Arial" w:hAnsi="Arial" w:cs="Arial"/>
        </w:rPr>
        <w:t xml:space="preserve">The claimant herself </w:t>
      </w:r>
      <w:r w:rsidR="009409B3">
        <w:rPr>
          <w:rFonts w:ascii="Arial" w:hAnsi="Arial" w:cs="Arial"/>
        </w:rPr>
        <w:t xml:space="preserve">had been in receipt of both </w:t>
      </w:r>
      <w:r w:rsidR="00E56126">
        <w:rPr>
          <w:rFonts w:ascii="Arial" w:hAnsi="Arial" w:cs="Arial"/>
        </w:rPr>
        <w:t xml:space="preserve">carer’s allowance and </w:t>
      </w:r>
      <w:r w:rsidR="009409B3">
        <w:rPr>
          <w:rFonts w:ascii="Arial" w:hAnsi="Arial" w:cs="Arial"/>
        </w:rPr>
        <w:t>income support</w:t>
      </w:r>
      <w:r w:rsidR="00E56126">
        <w:rPr>
          <w:rFonts w:ascii="Arial" w:hAnsi="Arial" w:cs="Arial"/>
        </w:rPr>
        <w:t xml:space="preserve">.  </w:t>
      </w:r>
      <w:r w:rsidR="00FC16D6">
        <w:rPr>
          <w:rFonts w:ascii="Arial" w:hAnsi="Arial" w:cs="Arial"/>
        </w:rPr>
        <w:t>E</w:t>
      </w:r>
      <w:r w:rsidR="00E56126">
        <w:rPr>
          <w:rFonts w:ascii="Arial" w:hAnsi="Arial" w:cs="Arial"/>
        </w:rPr>
        <w:t xml:space="preserve">ntitlement to </w:t>
      </w:r>
      <w:r w:rsidR="00FC16D6">
        <w:rPr>
          <w:rFonts w:ascii="Arial" w:hAnsi="Arial" w:cs="Arial"/>
        </w:rPr>
        <w:t>carer’s allowance</w:t>
      </w:r>
      <w:r w:rsidR="00E56126">
        <w:rPr>
          <w:rFonts w:ascii="Arial" w:hAnsi="Arial" w:cs="Arial"/>
        </w:rPr>
        <w:t xml:space="preserve"> does</w:t>
      </w:r>
      <w:r w:rsidR="00FC16D6">
        <w:rPr>
          <w:rFonts w:ascii="Arial" w:hAnsi="Arial" w:cs="Arial"/>
        </w:rPr>
        <w:t>,</w:t>
      </w:r>
      <w:r w:rsidR="00E56126">
        <w:rPr>
          <w:rFonts w:ascii="Arial" w:hAnsi="Arial" w:cs="Arial"/>
        </w:rPr>
        <w:t xml:space="preserve"> </w:t>
      </w:r>
      <w:r w:rsidR="00FC16D6">
        <w:rPr>
          <w:rFonts w:ascii="Arial" w:hAnsi="Arial" w:cs="Arial"/>
        </w:rPr>
        <w:t xml:space="preserve">and entitlement to income support may, </w:t>
      </w:r>
      <w:r w:rsidR="00E56126">
        <w:rPr>
          <w:rFonts w:ascii="Arial" w:hAnsi="Arial" w:cs="Arial"/>
        </w:rPr>
        <w:t xml:space="preserve">depend on </w:t>
      </w:r>
      <w:r w:rsidR="00504DE7">
        <w:rPr>
          <w:rFonts w:ascii="Arial" w:hAnsi="Arial" w:cs="Arial"/>
        </w:rPr>
        <w:t xml:space="preserve">a person’s </w:t>
      </w:r>
      <w:r w:rsidR="00E56126">
        <w:rPr>
          <w:rFonts w:ascii="Arial" w:hAnsi="Arial" w:cs="Arial"/>
        </w:rPr>
        <w:t>entitlement to</w:t>
      </w:r>
      <w:r w:rsidR="006A3EF6">
        <w:rPr>
          <w:rFonts w:ascii="Arial" w:hAnsi="Arial" w:cs="Arial"/>
        </w:rPr>
        <w:t xml:space="preserve"> </w:t>
      </w:r>
      <w:r w:rsidR="00A541A5">
        <w:rPr>
          <w:rFonts w:ascii="Arial" w:hAnsi="Arial" w:cs="Arial"/>
        </w:rPr>
        <w:t>another benefit</w:t>
      </w:r>
      <w:r w:rsidR="00F230AA">
        <w:rPr>
          <w:rFonts w:ascii="Arial" w:hAnsi="Arial" w:cs="Arial"/>
        </w:rPr>
        <w:t>,</w:t>
      </w:r>
      <w:r w:rsidR="006A3EF6">
        <w:rPr>
          <w:rFonts w:ascii="Arial" w:hAnsi="Arial" w:cs="Arial"/>
        </w:rPr>
        <w:t xml:space="preserve"> although a mere underlying entitlement may not be enough</w:t>
      </w:r>
      <w:r w:rsidR="00504DE7">
        <w:rPr>
          <w:rFonts w:ascii="Arial" w:hAnsi="Arial" w:cs="Arial"/>
        </w:rPr>
        <w:t>.</w:t>
      </w:r>
      <w:r w:rsidR="00E56126">
        <w:rPr>
          <w:rFonts w:ascii="Arial" w:hAnsi="Arial" w:cs="Arial"/>
        </w:rPr>
        <w:t xml:space="preserve">  </w:t>
      </w:r>
    </w:p>
    <w:p w14:paraId="2479647E" w14:textId="77777777" w:rsidR="00504DE7" w:rsidRDefault="00FB09CA" w:rsidP="00AD3991">
      <w:pPr>
        <w:pStyle w:val="Numbered"/>
        <w:numPr>
          <w:ilvl w:val="0"/>
          <w:numId w:val="0"/>
        </w:numPr>
        <w:tabs>
          <w:tab w:val="left" w:pos="567"/>
        </w:tabs>
        <w:rPr>
          <w:rFonts w:ascii="Arial" w:hAnsi="Arial" w:cs="Arial"/>
        </w:rPr>
      </w:pPr>
      <w:r>
        <w:rPr>
          <w:rFonts w:ascii="Arial" w:hAnsi="Arial" w:cs="Arial"/>
        </w:rPr>
        <w:t>3.</w:t>
      </w:r>
      <w:r>
        <w:rPr>
          <w:rFonts w:ascii="Arial" w:hAnsi="Arial" w:cs="Arial"/>
        </w:rPr>
        <w:tab/>
      </w:r>
      <w:r w:rsidR="00E56126">
        <w:rPr>
          <w:rFonts w:ascii="Arial" w:hAnsi="Arial" w:cs="Arial"/>
        </w:rPr>
        <w:t>Section 70(1</w:t>
      </w:r>
      <w:r w:rsidR="00AD3991">
        <w:rPr>
          <w:rFonts w:ascii="Arial" w:hAnsi="Arial" w:cs="Arial"/>
        </w:rPr>
        <w:t>)</w:t>
      </w:r>
      <w:r w:rsidR="00E56126">
        <w:rPr>
          <w:rFonts w:ascii="Arial" w:hAnsi="Arial" w:cs="Arial"/>
        </w:rPr>
        <w:t xml:space="preserve"> of the Social Security Contributions and Benefits Act 1992 makes it a condition of entitlement to a ca</w:t>
      </w:r>
      <w:r w:rsidR="00AD3991">
        <w:rPr>
          <w:rFonts w:ascii="Arial" w:hAnsi="Arial" w:cs="Arial"/>
        </w:rPr>
        <w:t>r</w:t>
      </w:r>
      <w:r w:rsidR="00E56126">
        <w:rPr>
          <w:rFonts w:ascii="Arial" w:hAnsi="Arial" w:cs="Arial"/>
        </w:rPr>
        <w:t xml:space="preserve">er’s allowance that the claimant “is engaged </w:t>
      </w:r>
      <w:r w:rsidR="00AD3991">
        <w:rPr>
          <w:rFonts w:ascii="Arial" w:hAnsi="Arial" w:cs="Arial"/>
        </w:rPr>
        <w:t>in caring for a severely disabled person”</w:t>
      </w:r>
      <w:r w:rsidR="00342F81">
        <w:rPr>
          <w:rFonts w:ascii="Arial" w:hAnsi="Arial" w:cs="Arial"/>
        </w:rPr>
        <w:t>,</w:t>
      </w:r>
      <w:r w:rsidR="00AD3991">
        <w:rPr>
          <w:rFonts w:ascii="Arial" w:hAnsi="Arial" w:cs="Arial"/>
        </w:rPr>
        <w:t xml:space="preserve"> and subsection (</w:t>
      </w:r>
      <w:r w:rsidR="00504DE7">
        <w:rPr>
          <w:rFonts w:ascii="Arial" w:hAnsi="Arial" w:cs="Arial"/>
        </w:rPr>
        <w:t>2</w:t>
      </w:r>
      <w:r w:rsidR="00AD3991">
        <w:rPr>
          <w:rFonts w:ascii="Arial" w:hAnsi="Arial" w:cs="Arial"/>
        </w:rPr>
        <w:t xml:space="preserve">) provides </w:t>
      </w:r>
      <w:r w:rsidR="00504DE7">
        <w:rPr>
          <w:rFonts w:ascii="Arial" w:hAnsi="Arial" w:cs="Arial"/>
        </w:rPr>
        <w:t>–</w:t>
      </w:r>
    </w:p>
    <w:p w14:paraId="2479647F" w14:textId="77777777" w:rsidR="00FB09CA" w:rsidRDefault="00504DE7" w:rsidP="00504DE7">
      <w:pPr>
        <w:pStyle w:val="Numbered"/>
        <w:numPr>
          <w:ilvl w:val="0"/>
          <w:numId w:val="0"/>
        </w:numPr>
        <w:tabs>
          <w:tab w:val="left" w:pos="567"/>
        </w:tabs>
        <w:ind w:left="567"/>
        <w:rPr>
          <w:rFonts w:ascii="Arial" w:hAnsi="Arial" w:cs="Arial"/>
        </w:rPr>
      </w:pPr>
      <w:r>
        <w:rPr>
          <w:rFonts w:ascii="Arial" w:hAnsi="Arial" w:cs="Arial"/>
        </w:rPr>
        <w:t>“In this section,</w:t>
      </w:r>
      <w:r w:rsidR="00AD3991">
        <w:rPr>
          <w:rFonts w:ascii="Arial" w:hAnsi="Arial" w:cs="Arial"/>
        </w:rPr>
        <w:t xml:space="preserve"> “severely disabled person” means a person in respect of whom there is </w:t>
      </w:r>
      <w:r w:rsidR="00AD3991" w:rsidRPr="00504DE7">
        <w:rPr>
          <w:rFonts w:ascii="Arial" w:hAnsi="Arial" w:cs="Arial"/>
          <w:i/>
        </w:rPr>
        <w:t>payable</w:t>
      </w:r>
      <w:r w:rsidR="00AD3991">
        <w:rPr>
          <w:rFonts w:ascii="Arial" w:hAnsi="Arial" w:cs="Arial"/>
        </w:rPr>
        <w:t xml:space="preserve"> either … a disability living allowance by virtue of entitlement to the care component at the highest or middle rate or personal independence payment by virtue of entitlement to the daily living component at the standard or enhanced rate …”</w:t>
      </w:r>
      <w:r>
        <w:rPr>
          <w:rFonts w:ascii="Arial" w:hAnsi="Arial" w:cs="Arial"/>
        </w:rPr>
        <w:t xml:space="preserve"> (my emphasis)</w:t>
      </w:r>
      <w:r w:rsidR="00AD3991">
        <w:rPr>
          <w:rFonts w:ascii="Arial" w:hAnsi="Arial" w:cs="Arial"/>
        </w:rPr>
        <w:t>.</w:t>
      </w:r>
      <w:r w:rsidR="00076635">
        <w:rPr>
          <w:rFonts w:ascii="Arial" w:hAnsi="Arial" w:cs="Arial"/>
        </w:rPr>
        <w:t xml:space="preserve">  </w:t>
      </w:r>
    </w:p>
    <w:p w14:paraId="24796480" w14:textId="77777777" w:rsidR="00AD3991" w:rsidRDefault="00FB09CA" w:rsidP="00AD3991">
      <w:pPr>
        <w:pStyle w:val="Numbered"/>
        <w:numPr>
          <w:ilvl w:val="0"/>
          <w:numId w:val="0"/>
        </w:numPr>
        <w:tabs>
          <w:tab w:val="left" w:pos="567"/>
        </w:tabs>
        <w:rPr>
          <w:rFonts w:ascii="Arial" w:hAnsi="Arial" w:cs="Arial"/>
        </w:rPr>
      </w:pPr>
      <w:r>
        <w:rPr>
          <w:rFonts w:ascii="Arial" w:hAnsi="Arial" w:cs="Arial"/>
        </w:rPr>
        <w:t>4.</w:t>
      </w:r>
      <w:r>
        <w:rPr>
          <w:rFonts w:ascii="Arial" w:hAnsi="Arial" w:cs="Arial"/>
        </w:rPr>
        <w:tab/>
      </w:r>
      <w:r w:rsidR="00AD3991">
        <w:rPr>
          <w:rFonts w:ascii="Arial" w:hAnsi="Arial" w:cs="Arial"/>
        </w:rPr>
        <w:t>Paragraph 4(a)(i) and (b) of Schedule 1B to the Income Support (General) Regulations 1987 (SI 1987/1967)</w:t>
      </w:r>
      <w:r w:rsidR="00523680">
        <w:rPr>
          <w:rFonts w:ascii="Arial" w:hAnsi="Arial" w:cs="Arial"/>
        </w:rPr>
        <w:t xml:space="preserve"> </w:t>
      </w:r>
      <w:r w:rsidR="00AD3991">
        <w:rPr>
          <w:rFonts w:ascii="Arial" w:hAnsi="Arial" w:cs="Arial"/>
        </w:rPr>
        <w:t>prescribes as categor</w:t>
      </w:r>
      <w:r w:rsidR="00342F81">
        <w:rPr>
          <w:rFonts w:ascii="Arial" w:hAnsi="Arial" w:cs="Arial"/>
        </w:rPr>
        <w:t>ies</w:t>
      </w:r>
      <w:r w:rsidR="00AD3991">
        <w:rPr>
          <w:rFonts w:ascii="Arial" w:hAnsi="Arial" w:cs="Arial"/>
        </w:rPr>
        <w:t xml:space="preserve"> of person entitled to income support –</w:t>
      </w:r>
    </w:p>
    <w:p w14:paraId="24796481" w14:textId="77777777" w:rsidR="00AD3991" w:rsidRPr="00A727F0" w:rsidRDefault="00AD3991" w:rsidP="00AD3991">
      <w:pPr>
        <w:pStyle w:val="Numbered"/>
        <w:numPr>
          <w:ilvl w:val="0"/>
          <w:numId w:val="0"/>
        </w:numPr>
        <w:tabs>
          <w:tab w:val="left" w:pos="567"/>
        </w:tabs>
        <w:ind w:left="567"/>
        <w:rPr>
          <w:rFonts w:ascii="Arial" w:hAnsi="Arial" w:cs="Arial"/>
        </w:rPr>
      </w:pPr>
      <w:r>
        <w:rPr>
          <w:rFonts w:ascii="Arial" w:hAnsi="Arial" w:cs="Arial"/>
          <w:bCs/>
        </w:rPr>
        <w:t>“</w:t>
      </w:r>
      <w:r w:rsidRPr="00A727F0">
        <w:rPr>
          <w:rFonts w:ascii="Arial" w:hAnsi="Arial" w:cs="Arial"/>
          <w:b/>
          <w:bCs/>
        </w:rPr>
        <w:t>4.</w:t>
      </w:r>
      <w:r w:rsidRPr="00A727F0">
        <w:rPr>
          <w:rFonts w:ascii="Arial" w:hAnsi="Arial" w:cs="Arial"/>
        </w:rPr>
        <w:t>  A person (the carer)—</w:t>
      </w:r>
    </w:p>
    <w:p w14:paraId="24796482" w14:textId="77777777" w:rsidR="00AD3991" w:rsidRPr="00A727F0" w:rsidRDefault="00AD3991" w:rsidP="00AD3991">
      <w:pPr>
        <w:pStyle w:val="Numbered"/>
        <w:numPr>
          <w:ilvl w:val="0"/>
          <w:numId w:val="0"/>
        </w:numPr>
        <w:tabs>
          <w:tab w:val="left" w:pos="567"/>
        </w:tabs>
        <w:ind w:left="1701" w:hanging="567"/>
        <w:rPr>
          <w:rFonts w:ascii="Arial" w:hAnsi="Arial" w:cs="Arial"/>
        </w:rPr>
      </w:pPr>
      <w:r w:rsidRPr="00A727F0">
        <w:rPr>
          <w:rFonts w:ascii="Arial" w:hAnsi="Arial" w:cs="Arial"/>
        </w:rPr>
        <w:t>(a)</w:t>
      </w:r>
      <w:r>
        <w:rPr>
          <w:rFonts w:ascii="Arial" w:hAnsi="Arial" w:cs="Arial"/>
        </w:rPr>
        <w:tab/>
      </w:r>
      <w:r w:rsidRPr="00A727F0">
        <w:rPr>
          <w:rFonts w:ascii="Arial" w:hAnsi="Arial" w:cs="Arial"/>
        </w:rPr>
        <w:t>who is regularly and substantially engaged in caring for another person if—</w:t>
      </w:r>
    </w:p>
    <w:p w14:paraId="24796483" w14:textId="77777777" w:rsidR="00AD3991" w:rsidRDefault="00AD3991" w:rsidP="00AD3991">
      <w:pPr>
        <w:pStyle w:val="Numbered"/>
        <w:numPr>
          <w:ilvl w:val="0"/>
          <w:numId w:val="0"/>
        </w:numPr>
        <w:tabs>
          <w:tab w:val="left" w:pos="567"/>
        </w:tabs>
        <w:ind w:left="2268" w:hanging="567"/>
        <w:rPr>
          <w:rFonts w:ascii="Arial" w:hAnsi="Arial" w:cs="Arial"/>
        </w:rPr>
      </w:pPr>
      <w:r w:rsidRPr="00A727F0">
        <w:rPr>
          <w:rFonts w:ascii="Arial" w:hAnsi="Arial" w:cs="Arial"/>
        </w:rPr>
        <w:t>(i)</w:t>
      </w:r>
      <w:r>
        <w:rPr>
          <w:rFonts w:ascii="Arial" w:hAnsi="Arial" w:cs="Arial"/>
        </w:rPr>
        <w:tab/>
      </w:r>
      <w:r w:rsidRPr="00A727F0">
        <w:rPr>
          <w:rFonts w:ascii="Arial" w:hAnsi="Arial" w:cs="Arial"/>
        </w:rPr>
        <w:t xml:space="preserve">the person being cared for is </w:t>
      </w:r>
      <w:r w:rsidRPr="00504DE7">
        <w:rPr>
          <w:rFonts w:ascii="Arial" w:hAnsi="Arial" w:cs="Arial"/>
          <w:i/>
        </w:rPr>
        <w:t>in receipt of</w:t>
      </w:r>
      <w:r w:rsidRPr="00A727F0">
        <w:rPr>
          <w:rFonts w:ascii="Arial" w:hAnsi="Arial" w:cs="Arial"/>
        </w:rPr>
        <w:t xml:space="preserve"> </w:t>
      </w:r>
      <w:r>
        <w:rPr>
          <w:rFonts w:ascii="Arial" w:hAnsi="Arial" w:cs="Arial"/>
        </w:rPr>
        <w:t xml:space="preserve">… </w:t>
      </w:r>
      <w:r w:rsidRPr="00A727F0">
        <w:rPr>
          <w:rFonts w:ascii="Arial" w:hAnsi="Arial" w:cs="Arial"/>
        </w:rPr>
        <w:t xml:space="preserve">the daily living component of personal independence payment at the standard or enhanced rate in accordance with section 78(3) of the 2012 Act; or </w:t>
      </w:r>
    </w:p>
    <w:p w14:paraId="24796484" w14:textId="77777777" w:rsidR="00AD3991" w:rsidRDefault="007428E2" w:rsidP="00AD3991">
      <w:pPr>
        <w:pStyle w:val="Numbered"/>
        <w:numPr>
          <w:ilvl w:val="0"/>
          <w:numId w:val="0"/>
        </w:numPr>
        <w:tabs>
          <w:tab w:val="left" w:pos="567"/>
        </w:tabs>
        <w:ind w:left="2115" w:hanging="567"/>
        <w:rPr>
          <w:rFonts w:ascii="Arial" w:hAnsi="Arial" w:cs="Arial"/>
        </w:rPr>
      </w:pPr>
      <w:r>
        <w:rPr>
          <w:rFonts w:ascii="Arial" w:hAnsi="Arial" w:cs="Arial"/>
        </w:rPr>
        <w:tab/>
      </w:r>
      <w:r w:rsidR="00AD3991">
        <w:rPr>
          <w:rFonts w:ascii="Arial" w:hAnsi="Arial" w:cs="Arial"/>
        </w:rPr>
        <w:t>…</w:t>
      </w:r>
      <w:r w:rsidR="00AD3991" w:rsidRPr="00A727F0">
        <w:rPr>
          <w:rFonts w:ascii="Arial" w:hAnsi="Arial" w:cs="Arial"/>
        </w:rPr>
        <w:t xml:space="preserve">; </w:t>
      </w:r>
    </w:p>
    <w:p w14:paraId="24796485" w14:textId="77777777" w:rsidR="00E56126" w:rsidRDefault="00AD3991" w:rsidP="00AD3991">
      <w:pPr>
        <w:pStyle w:val="Numbered"/>
        <w:numPr>
          <w:ilvl w:val="0"/>
          <w:numId w:val="0"/>
        </w:numPr>
        <w:tabs>
          <w:tab w:val="left" w:pos="567"/>
        </w:tabs>
        <w:ind w:left="1701" w:hanging="567"/>
        <w:rPr>
          <w:rFonts w:ascii="Arial" w:hAnsi="Arial" w:cs="Arial"/>
        </w:rPr>
      </w:pPr>
      <w:r w:rsidRPr="00A727F0">
        <w:rPr>
          <w:rFonts w:ascii="Arial" w:hAnsi="Arial" w:cs="Arial"/>
        </w:rPr>
        <w:t xml:space="preserve">(b) </w:t>
      </w:r>
      <w:r>
        <w:rPr>
          <w:rFonts w:ascii="Arial" w:hAnsi="Arial" w:cs="Arial"/>
        </w:rPr>
        <w:tab/>
      </w:r>
      <w:r w:rsidRPr="00A727F0">
        <w:rPr>
          <w:rFonts w:ascii="Arial" w:hAnsi="Arial" w:cs="Arial"/>
        </w:rPr>
        <w:t xml:space="preserve">who is engaged in caring </w:t>
      </w:r>
      <w:r w:rsidR="007428E2">
        <w:rPr>
          <w:rFonts w:ascii="Arial" w:hAnsi="Arial" w:cs="Arial"/>
        </w:rPr>
        <w:t>for</w:t>
      </w:r>
      <w:r w:rsidRPr="00A727F0">
        <w:rPr>
          <w:rFonts w:ascii="Arial" w:hAnsi="Arial" w:cs="Arial"/>
        </w:rPr>
        <w:t xml:space="preserve"> another person and who is </w:t>
      </w:r>
      <w:r w:rsidRPr="00504DE7">
        <w:rPr>
          <w:rFonts w:ascii="Arial" w:hAnsi="Arial" w:cs="Arial"/>
          <w:i/>
        </w:rPr>
        <w:t>both entitled to, and in receipt of,</w:t>
      </w:r>
      <w:r w:rsidRPr="00A727F0">
        <w:rPr>
          <w:rFonts w:ascii="Arial" w:hAnsi="Arial" w:cs="Arial"/>
        </w:rPr>
        <w:t xml:space="preserve"> a carer’s allowance or would be in receipt of that allowance but for the application of a restriction under section 6B or 7 of the Social Security Fraud Act 2001 (loss of benefit provisions)</w:t>
      </w:r>
      <w:r>
        <w:rPr>
          <w:rFonts w:ascii="Arial" w:hAnsi="Arial" w:cs="Arial"/>
        </w:rPr>
        <w:t>”</w:t>
      </w:r>
    </w:p>
    <w:p w14:paraId="24796486" w14:textId="77777777" w:rsidR="00504DE7" w:rsidRPr="00E56126" w:rsidRDefault="00504DE7" w:rsidP="00504DE7">
      <w:pPr>
        <w:pStyle w:val="Numbered"/>
        <w:numPr>
          <w:ilvl w:val="0"/>
          <w:numId w:val="0"/>
        </w:numPr>
        <w:tabs>
          <w:tab w:val="left" w:pos="567"/>
        </w:tabs>
        <w:rPr>
          <w:rFonts w:ascii="Arial" w:hAnsi="Arial" w:cs="Arial"/>
        </w:rPr>
      </w:pPr>
      <w:r>
        <w:rPr>
          <w:rFonts w:ascii="Arial" w:hAnsi="Arial" w:cs="Arial"/>
        </w:rPr>
        <w:tab/>
        <w:t>(my emphases).</w:t>
      </w:r>
    </w:p>
    <w:p w14:paraId="24796487" w14:textId="77777777" w:rsidR="00D762D3" w:rsidRPr="00FB09CA" w:rsidRDefault="00AD3991" w:rsidP="00FB09CA">
      <w:pPr>
        <w:pStyle w:val="Numbered"/>
        <w:numPr>
          <w:ilvl w:val="0"/>
          <w:numId w:val="21"/>
        </w:numPr>
        <w:rPr>
          <w:rFonts w:ascii="Arial" w:hAnsi="Arial" w:cs="Arial"/>
        </w:rPr>
      </w:pPr>
      <w:r w:rsidRPr="00FB09CA">
        <w:rPr>
          <w:rFonts w:ascii="Arial" w:hAnsi="Arial" w:cs="Arial"/>
        </w:rPr>
        <w:t xml:space="preserve">The </w:t>
      </w:r>
      <w:r w:rsidR="006467E5">
        <w:rPr>
          <w:rFonts w:ascii="Arial" w:hAnsi="Arial" w:cs="Arial"/>
        </w:rPr>
        <w:t>claim</w:t>
      </w:r>
      <w:r w:rsidRPr="00FB09CA">
        <w:rPr>
          <w:rFonts w:ascii="Arial" w:hAnsi="Arial" w:cs="Arial"/>
        </w:rPr>
        <w:t>ant’s</w:t>
      </w:r>
      <w:r w:rsidR="00E17861" w:rsidRPr="00FB09CA">
        <w:rPr>
          <w:rFonts w:ascii="Arial" w:hAnsi="Arial" w:cs="Arial"/>
        </w:rPr>
        <w:t xml:space="preserve"> friend’s</w:t>
      </w:r>
      <w:r w:rsidR="00721F85" w:rsidRPr="00FB09CA">
        <w:rPr>
          <w:rFonts w:ascii="Arial" w:hAnsi="Arial" w:cs="Arial"/>
        </w:rPr>
        <w:t xml:space="preserve"> entitlement to </w:t>
      </w:r>
      <w:r w:rsidR="00B2140E" w:rsidRPr="00FB09CA">
        <w:rPr>
          <w:rFonts w:ascii="Arial" w:hAnsi="Arial" w:cs="Arial"/>
        </w:rPr>
        <w:t>disability living allowance</w:t>
      </w:r>
      <w:r w:rsidR="00721F85" w:rsidRPr="00FB09CA">
        <w:rPr>
          <w:rFonts w:ascii="Arial" w:hAnsi="Arial" w:cs="Arial"/>
        </w:rPr>
        <w:t xml:space="preserve"> came to an end with effect from 18 July 2018</w:t>
      </w:r>
      <w:r w:rsidR="00B2140E" w:rsidRPr="00FB09CA">
        <w:rPr>
          <w:rFonts w:ascii="Arial" w:hAnsi="Arial" w:cs="Arial"/>
        </w:rPr>
        <w:t xml:space="preserve"> and, </w:t>
      </w:r>
      <w:r w:rsidR="002E29FC" w:rsidRPr="00FB09CA">
        <w:rPr>
          <w:rFonts w:ascii="Arial" w:hAnsi="Arial" w:cs="Arial"/>
        </w:rPr>
        <w:t xml:space="preserve">although </w:t>
      </w:r>
      <w:r w:rsidR="00B2140E" w:rsidRPr="00FB09CA">
        <w:rPr>
          <w:rFonts w:ascii="Arial" w:hAnsi="Arial" w:cs="Arial"/>
        </w:rPr>
        <w:t xml:space="preserve">he was </w:t>
      </w:r>
      <w:r w:rsidR="002E29FC" w:rsidRPr="00FB09CA">
        <w:rPr>
          <w:rFonts w:ascii="Arial" w:hAnsi="Arial" w:cs="Arial"/>
        </w:rPr>
        <w:t>award</w:t>
      </w:r>
      <w:r w:rsidR="00B2140E" w:rsidRPr="00FB09CA">
        <w:rPr>
          <w:rFonts w:ascii="Arial" w:hAnsi="Arial" w:cs="Arial"/>
        </w:rPr>
        <w:t>ed</w:t>
      </w:r>
      <w:r w:rsidR="002E29FC" w:rsidRPr="00FB09CA">
        <w:rPr>
          <w:rFonts w:ascii="Arial" w:hAnsi="Arial" w:cs="Arial"/>
        </w:rPr>
        <w:t xml:space="preserve"> the enhanced rate of the mobility component</w:t>
      </w:r>
      <w:r w:rsidR="00B2140E" w:rsidRPr="00FB09CA">
        <w:rPr>
          <w:rFonts w:ascii="Arial" w:hAnsi="Arial" w:cs="Arial"/>
        </w:rPr>
        <w:t xml:space="preserve"> of personal independence payment</w:t>
      </w:r>
      <w:r w:rsidR="00FC16D6">
        <w:rPr>
          <w:rFonts w:ascii="Arial" w:hAnsi="Arial" w:cs="Arial"/>
        </w:rPr>
        <w:t xml:space="preserve"> from that date</w:t>
      </w:r>
      <w:r w:rsidR="00B2140E" w:rsidRPr="00FB09CA">
        <w:rPr>
          <w:rFonts w:ascii="Arial" w:hAnsi="Arial" w:cs="Arial"/>
        </w:rPr>
        <w:t>, he was not awarded the daily living component</w:t>
      </w:r>
      <w:r w:rsidR="00721F85" w:rsidRPr="00FB09CA">
        <w:rPr>
          <w:rFonts w:ascii="Arial" w:hAnsi="Arial" w:cs="Arial"/>
        </w:rPr>
        <w:t xml:space="preserve"> </w:t>
      </w:r>
      <w:r w:rsidR="0092613B">
        <w:rPr>
          <w:rFonts w:ascii="Arial" w:hAnsi="Arial" w:cs="Arial"/>
        </w:rPr>
        <w:t xml:space="preserve">of that benefit </w:t>
      </w:r>
      <w:r w:rsidR="00721F85" w:rsidRPr="00FB09CA">
        <w:rPr>
          <w:rFonts w:ascii="Arial" w:hAnsi="Arial" w:cs="Arial"/>
        </w:rPr>
        <w:t xml:space="preserve">and consequently </w:t>
      </w:r>
      <w:r w:rsidR="00781A80">
        <w:rPr>
          <w:rFonts w:ascii="Arial" w:hAnsi="Arial" w:cs="Arial"/>
        </w:rPr>
        <w:t>the claimant’s</w:t>
      </w:r>
      <w:r w:rsidR="00721F85" w:rsidRPr="00FB09CA">
        <w:rPr>
          <w:rFonts w:ascii="Arial" w:hAnsi="Arial" w:cs="Arial"/>
        </w:rPr>
        <w:t xml:space="preserve"> entitlement to carer’s allowance was terminated with effect from 23 July 2018</w:t>
      </w:r>
      <w:r w:rsidR="002E29FC" w:rsidRPr="00FB09CA">
        <w:rPr>
          <w:rFonts w:ascii="Arial" w:hAnsi="Arial" w:cs="Arial"/>
        </w:rPr>
        <w:t xml:space="preserve">.  </w:t>
      </w:r>
      <w:r w:rsidR="006467E5">
        <w:rPr>
          <w:rFonts w:ascii="Arial" w:hAnsi="Arial" w:cs="Arial"/>
        </w:rPr>
        <w:t>O</w:t>
      </w:r>
      <w:r w:rsidR="006467E5" w:rsidRPr="00FB09CA">
        <w:rPr>
          <w:rFonts w:ascii="Arial" w:hAnsi="Arial" w:cs="Arial"/>
        </w:rPr>
        <w:t>n 15 August 2018</w:t>
      </w:r>
      <w:r w:rsidR="006467E5">
        <w:rPr>
          <w:rFonts w:ascii="Arial" w:hAnsi="Arial" w:cs="Arial"/>
        </w:rPr>
        <w:t>, i</w:t>
      </w:r>
      <w:r w:rsidR="00721F85" w:rsidRPr="00FB09CA">
        <w:rPr>
          <w:rFonts w:ascii="Arial" w:hAnsi="Arial" w:cs="Arial"/>
        </w:rPr>
        <w:t xml:space="preserve">t was </w:t>
      </w:r>
      <w:r w:rsidR="002E29FC" w:rsidRPr="00FB09CA">
        <w:rPr>
          <w:rFonts w:ascii="Arial" w:hAnsi="Arial" w:cs="Arial"/>
        </w:rPr>
        <w:t xml:space="preserve">also </w:t>
      </w:r>
      <w:r w:rsidR="00721F85" w:rsidRPr="00FB09CA">
        <w:rPr>
          <w:rFonts w:ascii="Arial" w:hAnsi="Arial" w:cs="Arial"/>
        </w:rPr>
        <w:t xml:space="preserve">decided </w:t>
      </w:r>
      <w:r w:rsidR="006467E5">
        <w:rPr>
          <w:rFonts w:ascii="Arial" w:hAnsi="Arial" w:cs="Arial"/>
        </w:rPr>
        <w:t xml:space="preserve">by way of supersession </w:t>
      </w:r>
      <w:r w:rsidR="00E17861" w:rsidRPr="00FB09CA">
        <w:rPr>
          <w:rFonts w:ascii="Arial" w:hAnsi="Arial" w:cs="Arial"/>
        </w:rPr>
        <w:t>that</w:t>
      </w:r>
      <w:r w:rsidR="00721F85" w:rsidRPr="00FB09CA">
        <w:rPr>
          <w:rFonts w:ascii="Arial" w:hAnsi="Arial" w:cs="Arial"/>
        </w:rPr>
        <w:t xml:space="preserve"> her entitlement to income support </w:t>
      </w:r>
      <w:r w:rsidR="00E17861" w:rsidRPr="00FB09CA">
        <w:rPr>
          <w:rFonts w:ascii="Arial" w:hAnsi="Arial" w:cs="Arial"/>
        </w:rPr>
        <w:t xml:space="preserve">would terminate </w:t>
      </w:r>
      <w:r w:rsidR="00721F85" w:rsidRPr="00FB09CA">
        <w:rPr>
          <w:rFonts w:ascii="Arial" w:hAnsi="Arial" w:cs="Arial"/>
        </w:rPr>
        <w:t xml:space="preserve">with effect from </w:t>
      </w:r>
      <w:r w:rsidR="00690EAF" w:rsidRPr="00FB09CA">
        <w:rPr>
          <w:rFonts w:ascii="Arial" w:hAnsi="Arial" w:cs="Arial"/>
        </w:rPr>
        <w:t>20 September 2018 (a</w:t>
      </w:r>
      <w:r w:rsidR="00342F81">
        <w:rPr>
          <w:rFonts w:ascii="Arial" w:hAnsi="Arial" w:cs="Arial"/>
        </w:rPr>
        <w:t>fter</w:t>
      </w:r>
      <w:r w:rsidR="00690EAF" w:rsidRPr="00FB09CA">
        <w:rPr>
          <w:rFonts w:ascii="Arial" w:hAnsi="Arial" w:cs="Arial"/>
        </w:rPr>
        <w:t xml:space="preserve"> the end of the eight-week “run-on” period</w:t>
      </w:r>
      <w:r w:rsidR="00FB09CA" w:rsidRPr="00FB09CA">
        <w:rPr>
          <w:rFonts w:ascii="Arial" w:hAnsi="Arial" w:cs="Arial"/>
        </w:rPr>
        <w:t xml:space="preserve"> – see paragraph 5 of Schedule 1B to the </w:t>
      </w:r>
      <w:r w:rsidR="007428E2">
        <w:rPr>
          <w:rFonts w:ascii="Arial" w:hAnsi="Arial" w:cs="Arial"/>
        </w:rPr>
        <w:t>Income Support</w:t>
      </w:r>
      <w:r w:rsidR="00FB09CA" w:rsidRPr="00FB09CA">
        <w:rPr>
          <w:rFonts w:ascii="Arial" w:hAnsi="Arial" w:cs="Arial"/>
        </w:rPr>
        <w:t xml:space="preserve"> Regulations</w:t>
      </w:r>
      <w:r w:rsidR="00690EAF" w:rsidRPr="00FB09CA">
        <w:rPr>
          <w:rFonts w:ascii="Arial" w:hAnsi="Arial" w:cs="Arial"/>
        </w:rPr>
        <w:t xml:space="preserve">).  Her friend </w:t>
      </w:r>
      <w:r w:rsidR="00F92C12" w:rsidRPr="00FB09CA">
        <w:rPr>
          <w:rFonts w:ascii="Arial" w:hAnsi="Arial" w:cs="Arial"/>
        </w:rPr>
        <w:t>challenged</w:t>
      </w:r>
      <w:r w:rsidR="00690EAF" w:rsidRPr="00FB09CA">
        <w:rPr>
          <w:rFonts w:ascii="Arial" w:hAnsi="Arial" w:cs="Arial"/>
        </w:rPr>
        <w:t xml:space="preserve"> the personal independence </w:t>
      </w:r>
      <w:r w:rsidR="00B2140E" w:rsidRPr="00FB09CA">
        <w:rPr>
          <w:rFonts w:ascii="Arial" w:hAnsi="Arial" w:cs="Arial"/>
        </w:rPr>
        <w:t xml:space="preserve">payment </w:t>
      </w:r>
      <w:r w:rsidR="00690EAF" w:rsidRPr="00FB09CA">
        <w:rPr>
          <w:rFonts w:ascii="Arial" w:hAnsi="Arial" w:cs="Arial"/>
        </w:rPr>
        <w:t>decision and</w:t>
      </w:r>
      <w:r w:rsidR="00A160CB" w:rsidRPr="00FB09CA">
        <w:rPr>
          <w:rFonts w:ascii="Arial" w:hAnsi="Arial" w:cs="Arial"/>
        </w:rPr>
        <w:t xml:space="preserve"> </w:t>
      </w:r>
      <w:r w:rsidR="00A160CB" w:rsidRPr="00FB09CA">
        <w:rPr>
          <w:rFonts w:ascii="Arial" w:hAnsi="Arial" w:cs="Arial"/>
        </w:rPr>
        <w:lastRenderedPageBreak/>
        <w:t>was ultima</w:t>
      </w:r>
      <w:r w:rsidR="00F92C12" w:rsidRPr="00FB09CA">
        <w:rPr>
          <w:rFonts w:ascii="Arial" w:hAnsi="Arial" w:cs="Arial"/>
        </w:rPr>
        <w:t>tely successful</w:t>
      </w:r>
      <w:r w:rsidR="00770167" w:rsidRPr="00FB09CA">
        <w:rPr>
          <w:rFonts w:ascii="Arial" w:hAnsi="Arial" w:cs="Arial"/>
        </w:rPr>
        <w:t xml:space="preserve"> </w:t>
      </w:r>
      <w:r w:rsidR="00B47649" w:rsidRPr="00FB09CA">
        <w:rPr>
          <w:rFonts w:ascii="Arial" w:hAnsi="Arial" w:cs="Arial"/>
        </w:rPr>
        <w:t>on 8 July 2019</w:t>
      </w:r>
      <w:r w:rsidR="006467E5">
        <w:rPr>
          <w:rFonts w:ascii="Arial" w:hAnsi="Arial" w:cs="Arial"/>
        </w:rPr>
        <w:t>,</w:t>
      </w:r>
      <w:r w:rsidR="002E29FC" w:rsidRPr="00FB09CA">
        <w:rPr>
          <w:rFonts w:ascii="Arial" w:hAnsi="Arial" w:cs="Arial"/>
        </w:rPr>
        <w:t xml:space="preserve"> when the First-tier Tribunal awarded the standard rate of the daily living component </w:t>
      </w:r>
      <w:r w:rsidR="006E1F8D">
        <w:rPr>
          <w:rFonts w:ascii="Arial" w:hAnsi="Arial" w:cs="Arial"/>
        </w:rPr>
        <w:t xml:space="preserve">from 18 July 2018, </w:t>
      </w:r>
      <w:r w:rsidR="002E29FC" w:rsidRPr="00FB09CA">
        <w:rPr>
          <w:rFonts w:ascii="Arial" w:hAnsi="Arial" w:cs="Arial"/>
        </w:rPr>
        <w:t>as well as the enhanced rate of the mobility component</w:t>
      </w:r>
      <w:r w:rsidR="00F92C12" w:rsidRPr="00FB09CA">
        <w:rPr>
          <w:rFonts w:ascii="Arial" w:hAnsi="Arial" w:cs="Arial"/>
        </w:rPr>
        <w:t>.</w:t>
      </w:r>
      <w:r w:rsidR="00690EAF" w:rsidRPr="00FB09CA">
        <w:rPr>
          <w:rFonts w:ascii="Arial" w:hAnsi="Arial" w:cs="Arial"/>
        </w:rPr>
        <w:t xml:space="preserve"> </w:t>
      </w:r>
      <w:r w:rsidR="00770167" w:rsidRPr="00FB09CA">
        <w:rPr>
          <w:rFonts w:ascii="Arial" w:hAnsi="Arial" w:cs="Arial"/>
        </w:rPr>
        <w:t xml:space="preserve"> </w:t>
      </w:r>
      <w:r w:rsidR="00F92C12" w:rsidRPr="00FB09CA">
        <w:rPr>
          <w:rFonts w:ascii="Arial" w:hAnsi="Arial" w:cs="Arial"/>
        </w:rPr>
        <w:t>M</w:t>
      </w:r>
      <w:r w:rsidR="00690EAF" w:rsidRPr="00FB09CA">
        <w:rPr>
          <w:rFonts w:ascii="Arial" w:hAnsi="Arial" w:cs="Arial"/>
        </w:rPr>
        <w:t xml:space="preserve">eanwhile, the </w:t>
      </w:r>
      <w:r w:rsidR="006467E5">
        <w:rPr>
          <w:rFonts w:ascii="Arial" w:hAnsi="Arial" w:cs="Arial"/>
        </w:rPr>
        <w:t>claim</w:t>
      </w:r>
      <w:r w:rsidR="00690EAF" w:rsidRPr="00FB09CA">
        <w:rPr>
          <w:rFonts w:ascii="Arial" w:hAnsi="Arial" w:cs="Arial"/>
        </w:rPr>
        <w:t xml:space="preserve">ant </w:t>
      </w:r>
      <w:r w:rsidR="00B47649" w:rsidRPr="00FB09CA">
        <w:rPr>
          <w:rFonts w:ascii="Arial" w:hAnsi="Arial" w:cs="Arial"/>
        </w:rPr>
        <w:t>ha</w:t>
      </w:r>
      <w:r w:rsidR="00690EAF" w:rsidRPr="00FB09CA">
        <w:rPr>
          <w:rFonts w:ascii="Arial" w:hAnsi="Arial" w:cs="Arial"/>
        </w:rPr>
        <w:t>d not claim</w:t>
      </w:r>
      <w:r w:rsidR="00B47649" w:rsidRPr="00FB09CA">
        <w:rPr>
          <w:rFonts w:ascii="Arial" w:hAnsi="Arial" w:cs="Arial"/>
        </w:rPr>
        <w:t>ed</w:t>
      </w:r>
      <w:r w:rsidR="00690EAF" w:rsidRPr="00FB09CA">
        <w:rPr>
          <w:rFonts w:ascii="Arial" w:hAnsi="Arial" w:cs="Arial"/>
        </w:rPr>
        <w:t xml:space="preserve"> universal credi</w:t>
      </w:r>
      <w:r w:rsidR="00F92C12" w:rsidRPr="00FB09CA">
        <w:rPr>
          <w:rFonts w:ascii="Arial" w:hAnsi="Arial" w:cs="Arial"/>
        </w:rPr>
        <w:t>t but</w:t>
      </w:r>
      <w:r w:rsidR="00B47649" w:rsidRPr="00FB09CA">
        <w:rPr>
          <w:rFonts w:ascii="Arial" w:hAnsi="Arial" w:cs="Arial"/>
        </w:rPr>
        <w:t xml:space="preserve"> had relied on child tax credits and child benefit as her income.</w:t>
      </w:r>
      <w:r w:rsidR="00F92C12" w:rsidRPr="00FB09CA">
        <w:rPr>
          <w:rFonts w:ascii="Arial" w:hAnsi="Arial" w:cs="Arial"/>
        </w:rPr>
        <w:t xml:space="preserve"> </w:t>
      </w:r>
    </w:p>
    <w:p w14:paraId="24796488" w14:textId="77777777" w:rsidR="006064ED" w:rsidRDefault="006064ED" w:rsidP="006064ED">
      <w:pPr>
        <w:pStyle w:val="Numbered"/>
        <w:numPr>
          <w:ilvl w:val="0"/>
          <w:numId w:val="0"/>
        </w:numPr>
        <w:tabs>
          <w:tab w:val="left" w:pos="567"/>
        </w:tabs>
        <w:rPr>
          <w:rFonts w:ascii="Arial" w:hAnsi="Arial" w:cs="Arial"/>
        </w:rPr>
      </w:pPr>
      <w:r>
        <w:rPr>
          <w:rFonts w:ascii="Arial" w:hAnsi="Arial" w:cs="Arial"/>
        </w:rPr>
        <w:t>6.</w:t>
      </w:r>
      <w:r>
        <w:rPr>
          <w:rFonts w:ascii="Arial" w:hAnsi="Arial" w:cs="Arial"/>
        </w:rPr>
        <w:tab/>
      </w:r>
      <w:r w:rsidR="00B47649" w:rsidRPr="006064ED">
        <w:rPr>
          <w:rFonts w:ascii="Arial" w:hAnsi="Arial" w:cs="Arial"/>
        </w:rPr>
        <w:t>O</w:t>
      </w:r>
      <w:r w:rsidR="00F92C12" w:rsidRPr="006064ED">
        <w:rPr>
          <w:rFonts w:ascii="Arial" w:hAnsi="Arial" w:cs="Arial"/>
        </w:rPr>
        <w:t>n 9 July 2019</w:t>
      </w:r>
      <w:r w:rsidR="00D762D3" w:rsidRPr="006064ED">
        <w:rPr>
          <w:rFonts w:ascii="Arial" w:hAnsi="Arial" w:cs="Arial"/>
        </w:rPr>
        <w:t xml:space="preserve">, </w:t>
      </w:r>
      <w:r w:rsidR="0092613B" w:rsidRPr="006064ED">
        <w:rPr>
          <w:rFonts w:ascii="Arial" w:hAnsi="Arial" w:cs="Arial"/>
        </w:rPr>
        <w:t xml:space="preserve">the day after the </w:t>
      </w:r>
      <w:r w:rsidR="00523680" w:rsidRPr="006064ED">
        <w:rPr>
          <w:rFonts w:ascii="Arial" w:hAnsi="Arial" w:cs="Arial"/>
        </w:rPr>
        <w:t>First-tier T</w:t>
      </w:r>
      <w:r w:rsidR="0092613B" w:rsidRPr="006064ED">
        <w:rPr>
          <w:rFonts w:ascii="Arial" w:hAnsi="Arial" w:cs="Arial"/>
        </w:rPr>
        <w:t xml:space="preserve">ribunal’s decision, </w:t>
      </w:r>
      <w:r w:rsidR="00D762D3" w:rsidRPr="006064ED">
        <w:rPr>
          <w:rFonts w:ascii="Arial" w:hAnsi="Arial" w:cs="Arial"/>
        </w:rPr>
        <w:t xml:space="preserve">the </w:t>
      </w:r>
      <w:r w:rsidR="006467E5" w:rsidRPr="006064ED">
        <w:rPr>
          <w:rFonts w:ascii="Arial" w:hAnsi="Arial" w:cs="Arial"/>
        </w:rPr>
        <w:t>claim</w:t>
      </w:r>
      <w:r w:rsidR="00D762D3" w:rsidRPr="006064ED">
        <w:rPr>
          <w:rFonts w:ascii="Arial" w:hAnsi="Arial" w:cs="Arial"/>
        </w:rPr>
        <w:t>ant</w:t>
      </w:r>
      <w:r w:rsidR="00F92C12" w:rsidRPr="006064ED">
        <w:rPr>
          <w:rFonts w:ascii="Arial" w:hAnsi="Arial" w:cs="Arial"/>
        </w:rPr>
        <w:t xml:space="preserve"> contacted the Department and asked for her income support award to be reinstated in the light of the award of the daily living component of personal independence payment</w:t>
      </w:r>
      <w:r w:rsidR="00B2140E" w:rsidRPr="006064ED">
        <w:rPr>
          <w:rFonts w:ascii="Arial" w:hAnsi="Arial" w:cs="Arial"/>
        </w:rPr>
        <w:t xml:space="preserve"> to her friend</w:t>
      </w:r>
      <w:r w:rsidR="00F92C12" w:rsidRPr="006064ED">
        <w:rPr>
          <w:rFonts w:ascii="Arial" w:hAnsi="Arial" w:cs="Arial"/>
        </w:rPr>
        <w:t>.  She was advised that he</w:t>
      </w:r>
      <w:r w:rsidR="007C7E8C" w:rsidRPr="006064ED">
        <w:rPr>
          <w:rFonts w:ascii="Arial" w:hAnsi="Arial" w:cs="Arial"/>
        </w:rPr>
        <w:t>r</w:t>
      </w:r>
      <w:r w:rsidR="00F92C12" w:rsidRPr="006064ED">
        <w:rPr>
          <w:rFonts w:ascii="Arial" w:hAnsi="Arial" w:cs="Arial"/>
        </w:rPr>
        <w:t xml:space="preserve"> claim had been correctly </w:t>
      </w:r>
      <w:r w:rsidR="007C7E8C" w:rsidRPr="006064ED">
        <w:rPr>
          <w:rFonts w:ascii="Arial" w:hAnsi="Arial" w:cs="Arial"/>
        </w:rPr>
        <w:t>“</w:t>
      </w:r>
      <w:r w:rsidR="00F92C12" w:rsidRPr="006064ED">
        <w:rPr>
          <w:rFonts w:ascii="Arial" w:hAnsi="Arial" w:cs="Arial"/>
        </w:rPr>
        <w:t>closed down</w:t>
      </w:r>
      <w:r w:rsidR="007C7E8C" w:rsidRPr="006064ED">
        <w:rPr>
          <w:rFonts w:ascii="Arial" w:hAnsi="Arial" w:cs="Arial"/>
        </w:rPr>
        <w:t>”</w:t>
      </w:r>
      <w:r w:rsidR="00F92C12" w:rsidRPr="006064ED">
        <w:rPr>
          <w:rFonts w:ascii="Arial" w:hAnsi="Arial" w:cs="Arial"/>
        </w:rPr>
        <w:t xml:space="preserve"> and that she should claim universal credit.  It appear</w:t>
      </w:r>
      <w:r w:rsidR="006467E5" w:rsidRPr="006064ED">
        <w:rPr>
          <w:rFonts w:ascii="Arial" w:hAnsi="Arial" w:cs="Arial"/>
        </w:rPr>
        <w:t>s</w:t>
      </w:r>
      <w:r w:rsidR="00F92C12" w:rsidRPr="006064ED">
        <w:rPr>
          <w:rFonts w:ascii="Arial" w:hAnsi="Arial" w:cs="Arial"/>
        </w:rPr>
        <w:t xml:space="preserve"> that </w:t>
      </w:r>
      <w:r w:rsidR="006467E5" w:rsidRPr="006064ED">
        <w:rPr>
          <w:rFonts w:ascii="Arial" w:hAnsi="Arial" w:cs="Arial"/>
        </w:rPr>
        <w:t>no</w:t>
      </w:r>
      <w:r w:rsidR="00F92C12" w:rsidRPr="006064ED">
        <w:rPr>
          <w:rFonts w:ascii="Arial" w:hAnsi="Arial" w:cs="Arial"/>
        </w:rPr>
        <w:t xml:space="preserve"> formal decision was </w:t>
      </w:r>
      <w:r w:rsidR="007C7E8C" w:rsidRPr="006064ED">
        <w:rPr>
          <w:rFonts w:ascii="Arial" w:hAnsi="Arial" w:cs="Arial"/>
        </w:rPr>
        <w:t xml:space="preserve">made or </w:t>
      </w:r>
      <w:r w:rsidR="00F92C12" w:rsidRPr="006064ED">
        <w:rPr>
          <w:rFonts w:ascii="Arial" w:hAnsi="Arial" w:cs="Arial"/>
        </w:rPr>
        <w:t>issued then.</w:t>
      </w:r>
      <w:r w:rsidR="007C7E8C" w:rsidRPr="006064ED">
        <w:rPr>
          <w:rFonts w:ascii="Arial" w:hAnsi="Arial" w:cs="Arial"/>
        </w:rPr>
        <w:t xml:space="preserve">  </w:t>
      </w:r>
      <w:r w:rsidR="00706B62" w:rsidRPr="006064ED">
        <w:rPr>
          <w:rFonts w:ascii="Arial" w:hAnsi="Arial" w:cs="Arial"/>
        </w:rPr>
        <w:t xml:space="preserve">On 22 July 2019, she applied for the reinstatement of her carer’s allowance, which, by a decision dated 30 August 2019, was duly </w:t>
      </w:r>
      <w:r w:rsidR="0092613B" w:rsidRPr="006064ED">
        <w:rPr>
          <w:rFonts w:ascii="Arial" w:hAnsi="Arial" w:cs="Arial"/>
        </w:rPr>
        <w:t>re-awarded</w:t>
      </w:r>
      <w:r w:rsidR="00706B62" w:rsidRPr="006064ED">
        <w:rPr>
          <w:rFonts w:ascii="Arial" w:hAnsi="Arial" w:cs="Arial"/>
        </w:rPr>
        <w:t xml:space="preserve"> with effect from 23 July 2018.  </w:t>
      </w:r>
      <w:r w:rsidR="007C7E8C" w:rsidRPr="006064ED">
        <w:rPr>
          <w:rFonts w:ascii="Arial" w:hAnsi="Arial" w:cs="Arial"/>
        </w:rPr>
        <w:t xml:space="preserve">On 6 September 2019, she again contacted the Department </w:t>
      </w:r>
      <w:r w:rsidR="00706B62" w:rsidRPr="006064ED">
        <w:rPr>
          <w:rFonts w:ascii="Arial" w:hAnsi="Arial" w:cs="Arial"/>
        </w:rPr>
        <w:t xml:space="preserve">to seek reinstatement of her income support award </w:t>
      </w:r>
      <w:r w:rsidR="007C7E8C" w:rsidRPr="006064ED">
        <w:rPr>
          <w:rFonts w:ascii="Arial" w:hAnsi="Arial" w:cs="Arial"/>
        </w:rPr>
        <w:t xml:space="preserve">and was again advised to claim universal credit </w:t>
      </w:r>
      <w:r w:rsidR="00706B62" w:rsidRPr="006064ED">
        <w:rPr>
          <w:rFonts w:ascii="Arial" w:hAnsi="Arial" w:cs="Arial"/>
        </w:rPr>
        <w:t>without</w:t>
      </w:r>
      <w:r w:rsidR="00B2140E" w:rsidRPr="006064ED">
        <w:rPr>
          <w:rFonts w:ascii="Arial" w:hAnsi="Arial" w:cs="Arial"/>
        </w:rPr>
        <w:t>, apparently,</w:t>
      </w:r>
      <w:r w:rsidR="00706B62" w:rsidRPr="006064ED">
        <w:rPr>
          <w:rFonts w:ascii="Arial" w:hAnsi="Arial" w:cs="Arial"/>
        </w:rPr>
        <w:t xml:space="preserve"> any formal decision being </w:t>
      </w:r>
      <w:r w:rsidR="007C7E8C" w:rsidRPr="006064ED">
        <w:rPr>
          <w:rFonts w:ascii="Arial" w:hAnsi="Arial" w:cs="Arial"/>
        </w:rPr>
        <w:t>made or issued.</w:t>
      </w:r>
    </w:p>
    <w:p w14:paraId="24796489" w14:textId="77777777" w:rsidR="00A55EDC" w:rsidRPr="006064ED" w:rsidRDefault="006064ED" w:rsidP="006064ED">
      <w:pPr>
        <w:pStyle w:val="Numbered"/>
        <w:numPr>
          <w:ilvl w:val="0"/>
          <w:numId w:val="0"/>
        </w:numPr>
        <w:tabs>
          <w:tab w:val="left" w:pos="567"/>
        </w:tabs>
        <w:rPr>
          <w:rFonts w:ascii="Arial" w:hAnsi="Arial" w:cs="Arial"/>
        </w:rPr>
      </w:pPr>
      <w:r>
        <w:rPr>
          <w:rFonts w:ascii="Arial" w:hAnsi="Arial" w:cs="Arial"/>
        </w:rPr>
        <w:t>7.</w:t>
      </w:r>
      <w:r>
        <w:rPr>
          <w:rFonts w:ascii="Arial" w:hAnsi="Arial" w:cs="Arial"/>
        </w:rPr>
        <w:tab/>
      </w:r>
      <w:r w:rsidR="00770167" w:rsidRPr="006064ED">
        <w:rPr>
          <w:rFonts w:ascii="Arial" w:hAnsi="Arial" w:cs="Arial"/>
        </w:rPr>
        <w:t>O</w:t>
      </w:r>
      <w:r w:rsidR="007C7E8C" w:rsidRPr="006064ED">
        <w:rPr>
          <w:rFonts w:ascii="Arial" w:hAnsi="Arial" w:cs="Arial"/>
        </w:rPr>
        <w:t>n 4 December 2019, Ms Sharon Tilt of Dudley Welfare Rights Service</w:t>
      </w:r>
      <w:r w:rsidR="00F35D14" w:rsidRPr="006064ED">
        <w:rPr>
          <w:rFonts w:ascii="Arial" w:hAnsi="Arial" w:cs="Arial"/>
        </w:rPr>
        <w:t xml:space="preserve"> wrote to the Department explicitly asking for a revision of the decision </w:t>
      </w:r>
      <w:r w:rsidR="0092613B" w:rsidRPr="006064ED">
        <w:rPr>
          <w:rFonts w:ascii="Arial" w:hAnsi="Arial" w:cs="Arial"/>
        </w:rPr>
        <w:t xml:space="preserve">of 15 August 2018 </w:t>
      </w:r>
      <w:r w:rsidR="00F35D14" w:rsidRPr="006064ED">
        <w:rPr>
          <w:rFonts w:ascii="Arial" w:hAnsi="Arial" w:cs="Arial"/>
        </w:rPr>
        <w:t xml:space="preserve">to </w:t>
      </w:r>
      <w:r w:rsidR="006467E5" w:rsidRPr="006064ED">
        <w:rPr>
          <w:rFonts w:ascii="Arial" w:hAnsi="Arial" w:cs="Arial"/>
        </w:rPr>
        <w:t>terminate</w:t>
      </w:r>
      <w:r w:rsidR="00E17861" w:rsidRPr="006064ED">
        <w:rPr>
          <w:rFonts w:ascii="Arial" w:hAnsi="Arial" w:cs="Arial"/>
        </w:rPr>
        <w:t xml:space="preserve"> the </w:t>
      </w:r>
      <w:r w:rsidR="0092613B" w:rsidRPr="006064ED">
        <w:rPr>
          <w:rFonts w:ascii="Arial" w:hAnsi="Arial" w:cs="Arial"/>
        </w:rPr>
        <w:t>claim</w:t>
      </w:r>
      <w:r w:rsidR="00E17861" w:rsidRPr="006064ED">
        <w:rPr>
          <w:rFonts w:ascii="Arial" w:hAnsi="Arial" w:cs="Arial"/>
        </w:rPr>
        <w:t>ant’s</w:t>
      </w:r>
      <w:r w:rsidR="00F35D14" w:rsidRPr="006064ED">
        <w:rPr>
          <w:rFonts w:ascii="Arial" w:hAnsi="Arial" w:cs="Arial"/>
        </w:rPr>
        <w:t xml:space="preserve"> </w:t>
      </w:r>
      <w:r w:rsidR="006467E5" w:rsidRPr="006064ED">
        <w:rPr>
          <w:rFonts w:ascii="Arial" w:hAnsi="Arial" w:cs="Arial"/>
        </w:rPr>
        <w:t>award of</w:t>
      </w:r>
      <w:r w:rsidR="00F35D14" w:rsidRPr="006064ED">
        <w:rPr>
          <w:rFonts w:ascii="Arial" w:hAnsi="Arial" w:cs="Arial"/>
        </w:rPr>
        <w:t xml:space="preserve"> income support.  This resulted in the issuing of a “mandatory reconsideration notice” on 21 January 2020</w:t>
      </w:r>
      <w:r w:rsidR="00770167" w:rsidRPr="006064ED">
        <w:rPr>
          <w:rFonts w:ascii="Arial" w:hAnsi="Arial" w:cs="Arial"/>
        </w:rPr>
        <w:t>. which</w:t>
      </w:r>
      <w:r w:rsidR="00F35D14" w:rsidRPr="006064ED">
        <w:rPr>
          <w:rFonts w:ascii="Arial" w:hAnsi="Arial" w:cs="Arial"/>
        </w:rPr>
        <w:t xml:space="preserve"> seems to have followed a two-stage process in which a decision</w:t>
      </w:r>
      <w:r w:rsidR="0092613B" w:rsidRPr="006064ED">
        <w:rPr>
          <w:rFonts w:ascii="Arial" w:hAnsi="Arial" w:cs="Arial"/>
        </w:rPr>
        <w:t>-</w:t>
      </w:r>
      <w:r w:rsidR="00F35D14" w:rsidRPr="006064ED">
        <w:rPr>
          <w:rFonts w:ascii="Arial" w:hAnsi="Arial" w:cs="Arial"/>
        </w:rPr>
        <w:t>maker first decided on 7 January 2020</w:t>
      </w:r>
      <w:r w:rsidR="00770167" w:rsidRPr="006064ED">
        <w:rPr>
          <w:rFonts w:ascii="Arial" w:hAnsi="Arial" w:cs="Arial"/>
        </w:rPr>
        <w:t xml:space="preserve"> both that there had been no error in the decision of 15 August 2018 and that the </w:t>
      </w:r>
      <w:r w:rsidR="00E345C4" w:rsidRPr="006064ED">
        <w:rPr>
          <w:rFonts w:ascii="Arial" w:hAnsi="Arial" w:cs="Arial"/>
        </w:rPr>
        <w:t>claimant</w:t>
      </w:r>
      <w:r w:rsidR="00770167" w:rsidRPr="006064ED">
        <w:rPr>
          <w:rFonts w:ascii="Arial" w:hAnsi="Arial" w:cs="Arial"/>
        </w:rPr>
        <w:t xml:space="preserve"> had not had any entitlement to income support since then and then another decision-maker reconsidered that decision but reached the same conclusion.  That process may have been required by the Department’s internal procedures</w:t>
      </w:r>
      <w:r w:rsidR="00A7162C" w:rsidRPr="006064ED">
        <w:rPr>
          <w:rFonts w:ascii="Arial" w:hAnsi="Arial" w:cs="Arial"/>
        </w:rPr>
        <w:t>,</w:t>
      </w:r>
      <w:r w:rsidR="00770167" w:rsidRPr="006064ED">
        <w:rPr>
          <w:rFonts w:ascii="Arial" w:hAnsi="Arial" w:cs="Arial"/>
        </w:rPr>
        <w:t xml:space="preserve"> but it appears that only the one decision of 21 January 2020 was actually issued</w:t>
      </w:r>
      <w:r w:rsidR="00AB0C1E" w:rsidRPr="006064ED">
        <w:rPr>
          <w:rFonts w:ascii="Arial" w:hAnsi="Arial" w:cs="Arial"/>
        </w:rPr>
        <w:t xml:space="preserve">.  In any event, the </w:t>
      </w:r>
      <w:r w:rsidR="00E345C4" w:rsidRPr="006064ED">
        <w:rPr>
          <w:rFonts w:ascii="Arial" w:hAnsi="Arial" w:cs="Arial"/>
        </w:rPr>
        <w:t>claimant</w:t>
      </w:r>
      <w:r w:rsidR="00AB0C1E" w:rsidRPr="006064ED">
        <w:rPr>
          <w:rFonts w:ascii="Arial" w:hAnsi="Arial" w:cs="Arial"/>
        </w:rPr>
        <w:t xml:space="preserve"> appealed </w:t>
      </w:r>
      <w:r w:rsidR="006467E5" w:rsidRPr="006064ED">
        <w:rPr>
          <w:rFonts w:ascii="Arial" w:hAnsi="Arial" w:cs="Arial"/>
        </w:rPr>
        <w:t xml:space="preserve">against that decision </w:t>
      </w:r>
      <w:r w:rsidR="00AB0C1E" w:rsidRPr="006064ED">
        <w:rPr>
          <w:rFonts w:ascii="Arial" w:hAnsi="Arial" w:cs="Arial"/>
        </w:rPr>
        <w:t xml:space="preserve">with the assistance of Ms Tilt.  </w:t>
      </w:r>
      <w:r w:rsidR="0034450B" w:rsidRPr="006064ED">
        <w:rPr>
          <w:rFonts w:ascii="Arial" w:hAnsi="Arial" w:cs="Arial"/>
        </w:rPr>
        <w:t>The appeal was received by the First-tier Tribunal on 11 February 2020</w:t>
      </w:r>
      <w:r w:rsidR="001E2E96" w:rsidRPr="006064ED">
        <w:rPr>
          <w:rFonts w:ascii="Arial" w:hAnsi="Arial" w:cs="Arial"/>
        </w:rPr>
        <w:t xml:space="preserve"> and, despite the onset of the Covid-19 pandemic, was impressively heard by telephone only eight weeks later, on 8 April 2020.</w:t>
      </w:r>
      <w:r w:rsidRPr="006064ED">
        <w:rPr>
          <w:rFonts w:ascii="Arial" w:hAnsi="Arial" w:cs="Arial"/>
        </w:rPr>
        <w:t xml:space="preserve">  </w:t>
      </w:r>
    </w:p>
    <w:p w14:paraId="2479648A" w14:textId="77777777" w:rsidR="006064ED" w:rsidRPr="006064ED" w:rsidRDefault="006064ED" w:rsidP="00751C08">
      <w:pPr>
        <w:pStyle w:val="Numbered"/>
        <w:numPr>
          <w:ilvl w:val="0"/>
          <w:numId w:val="0"/>
        </w:numPr>
        <w:rPr>
          <w:rFonts w:ascii="Arial" w:hAnsi="Arial" w:cs="Arial"/>
          <w:i/>
        </w:rPr>
      </w:pPr>
    </w:p>
    <w:p w14:paraId="2479648B" w14:textId="77777777" w:rsidR="008579AD" w:rsidRPr="00570245" w:rsidRDefault="00570245" w:rsidP="008579AD">
      <w:pPr>
        <w:pStyle w:val="Numbered"/>
        <w:numPr>
          <w:ilvl w:val="0"/>
          <w:numId w:val="0"/>
        </w:numPr>
        <w:rPr>
          <w:rFonts w:ascii="Arial" w:hAnsi="Arial" w:cs="Arial"/>
          <w:i/>
        </w:rPr>
      </w:pPr>
      <w:r w:rsidRPr="00570245">
        <w:rPr>
          <w:rFonts w:ascii="Arial" w:hAnsi="Arial" w:cs="Arial"/>
          <w:i/>
        </w:rPr>
        <w:t>The arguments</w:t>
      </w:r>
      <w:r w:rsidR="008E6605">
        <w:rPr>
          <w:rFonts w:ascii="Arial" w:hAnsi="Arial" w:cs="Arial"/>
          <w:i/>
        </w:rPr>
        <w:t xml:space="preserve"> and the First-tier Tribunal’s decision</w:t>
      </w:r>
    </w:p>
    <w:p w14:paraId="2479648C" w14:textId="218AA76E" w:rsidR="00FB09CA" w:rsidRPr="006064ED" w:rsidRDefault="00E17861" w:rsidP="006064ED">
      <w:pPr>
        <w:pStyle w:val="Numbered"/>
        <w:numPr>
          <w:ilvl w:val="0"/>
          <w:numId w:val="22"/>
        </w:numPr>
        <w:rPr>
          <w:rFonts w:ascii="Arial" w:hAnsi="Arial" w:cs="Arial"/>
        </w:rPr>
      </w:pPr>
      <w:r w:rsidRPr="006064ED">
        <w:rPr>
          <w:rFonts w:ascii="Arial" w:hAnsi="Arial" w:cs="Arial"/>
        </w:rPr>
        <w:t>T</w:t>
      </w:r>
      <w:r w:rsidR="00AB0C1E" w:rsidRPr="006064ED">
        <w:rPr>
          <w:rFonts w:ascii="Arial" w:hAnsi="Arial" w:cs="Arial"/>
        </w:rPr>
        <w:t xml:space="preserve">he </w:t>
      </w:r>
      <w:r w:rsidR="00023C23" w:rsidRPr="006064ED">
        <w:rPr>
          <w:rFonts w:ascii="Arial" w:hAnsi="Arial" w:cs="Arial"/>
        </w:rPr>
        <w:t xml:space="preserve">grounds of </w:t>
      </w:r>
      <w:r w:rsidR="00AB0C1E" w:rsidRPr="006064ED">
        <w:rPr>
          <w:rFonts w:ascii="Arial" w:hAnsi="Arial" w:cs="Arial"/>
        </w:rPr>
        <w:t xml:space="preserve">appeal </w:t>
      </w:r>
      <w:r w:rsidR="00FA41B6">
        <w:rPr>
          <w:rFonts w:ascii="Arial" w:hAnsi="Arial" w:cs="Arial"/>
        </w:rPr>
        <w:t xml:space="preserve">to the First-tier Tribunal </w:t>
      </w:r>
      <w:r w:rsidR="00AB0C1E" w:rsidRPr="006064ED">
        <w:rPr>
          <w:rFonts w:ascii="Arial" w:hAnsi="Arial" w:cs="Arial"/>
        </w:rPr>
        <w:t>w</w:t>
      </w:r>
      <w:r w:rsidR="00023C23" w:rsidRPr="006064ED">
        <w:rPr>
          <w:rFonts w:ascii="Arial" w:hAnsi="Arial" w:cs="Arial"/>
        </w:rPr>
        <w:t>ere</w:t>
      </w:r>
      <w:r w:rsidR="00AB0C1E" w:rsidRPr="006064ED">
        <w:rPr>
          <w:rFonts w:ascii="Arial" w:hAnsi="Arial" w:cs="Arial"/>
        </w:rPr>
        <w:t xml:space="preserve"> expressed as </w:t>
      </w:r>
      <w:r w:rsidR="00023C23" w:rsidRPr="006064ED">
        <w:rPr>
          <w:rFonts w:ascii="Arial" w:hAnsi="Arial" w:cs="Arial"/>
        </w:rPr>
        <w:t>though the</w:t>
      </w:r>
      <w:r w:rsidR="00AB0C1E" w:rsidRPr="006064ED">
        <w:rPr>
          <w:rFonts w:ascii="Arial" w:hAnsi="Arial" w:cs="Arial"/>
        </w:rPr>
        <w:t xml:space="preserve"> appeal </w:t>
      </w:r>
      <w:r w:rsidR="00023C23" w:rsidRPr="006064ED">
        <w:rPr>
          <w:rFonts w:ascii="Arial" w:hAnsi="Arial" w:cs="Arial"/>
        </w:rPr>
        <w:t xml:space="preserve">was </w:t>
      </w:r>
      <w:r w:rsidR="00AB0C1E" w:rsidRPr="006064ED">
        <w:rPr>
          <w:rFonts w:ascii="Arial" w:hAnsi="Arial" w:cs="Arial"/>
        </w:rPr>
        <w:t xml:space="preserve">against the </w:t>
      </w:r>
      <w:r w:rsidR="00023C23" w:rsidRPr="006064ED">
        <w:rPr>
          <w:rFonts w:ascii="Arial" w:hAnsi="Arial" w:cs="Arial"/>
        </w:rPr>
        <w:t>refusal on 21 January 2020 to revise the decision of 15 August 2018</w:t>
      </w:r>
      <w:r w:rsidR="00CE3D69" w:rsidRPr="006064ED">
        <w:rPr>
          <w:rFonts w:ascii="Arial" w:hAnsi="Arial" w:cs="Arial"/>
        </w:rPr>
        <w:t>, rather than being simply against the latter decision</w:t>
      </w:r>
      <w:r w:rsidR="00023C23" w:rsidRPr="006064ED">
        <w:rPr>
          <w:rFonts w:ascii="Arial" w:hAnsi="Arial" w:cs="Arial"/>
        </w:rPr>
        <w:t xml:space="preserve">.  </w:t>
      </w:r>
      <w:r w:rsidRPr="006064ED">
        <w:rPr>
          <w:rFonts w:ascii="Arial" w:hAnsi="Arial" w:cs="Arial"/>
        </w:rPr>
        <w:t xml:space="preserve">This may have been a result of the mandatory reconsideration </w:t>
      </w:r>
      <w:r w:rsidR="002E29FC" w:rsidRPr="006064ED">
        <w:rPr>
          <w:rFonts w:ascii="Arial" w:hAnsi="Arial" w:cs="Arial"/>
        </w:rPr>
        <w:t>n</w:t>
      </w:r>
      <w:r w:rsidRPr="006064ED">
        <w:rPr>
          <w:rFonts w:ascii="Arial" w:hAnsi="Arial" w:cs="Arial"/>
        </w:rPr>
        <w:t xml:space="preserve">otice </w:t>
      </w:r>
      <w:r w:rsidR="009215FB" w:rsidRPr="006064ED">
        <w:rPr>
          <w:rFonts w:ascii="Arial" w:hAnsi="Arial" w:cs="Arial"/>
        </w:rPr>
        <w:t xml:space="preserve">having </w:t>
      </w:r>
      <w:r w:rsidRPr="006064ED">
        <w:rPr>
          <w:rFonts w:ascii="Arial" w:hAnsi="Arial" w:cs="Arial"/>
        </w:rPr>
        <w:t>referr</w:t>
      </w:r>
      <w:r w:rsidR="009215FB" w:rsidRPr="006064ED">
        <w:rPr>
          <w:rFonts w:ascii="Arial" w:hAnsi="Arial" w:cs="Arial"/>
        </w:rPr>
        <w:t>ed</w:t>
      </w:r>
      <w:r w:rsidRPr="006064ED">
        <w:rPr>
          <w:rFonts w:ascii="Arial" w:hAnsi="Arial" w:cs="Arial"/>
        </w:rPr>
        <w:t xml:space="preserve"> to the “decision” of</w:t>
      </w:r>
      <w:r w:rsidR="002E29FC" w:rsidRPr="006064ED">
        <w:rPr>
          <w:rFonts w:ascii="Arial" w:hAnsi="Arial" w:cs="Arial"/>
        </w:rPr>
        <w:t xml:space="preserve"> 7 January </w:t>
      </w:r>
      <w:r w:rsidR="006467E5" w:rsidRPr="006064ED">
        <w:rPr>
          <w:rFonts w:ascii="Arial" w:hAnsi="Arial" w:cs="Arial"/>
        </w:rPr>
        <w:t xml:space="preserve">2020 </w:t>
      </w:r>
      <w:r w:rsidR="002E29FC" w:rsidRPr="006064ED">
        <w:rPr>
          <w:rFonts w:ascii="Arial" w:hAnsi="Arial" w:cs="Arial"/>
        </w:rPr>
        <w:t xml:space="preserve">as well as the decision of 15 August 2018.  </w:t>
      </w:r>
      <w:r w:rsidR="005867B2" w:rsidRPr="006064ED">
        <w:rPr>
          <w:rFonts w:ascii="Arial" w:hAnsi="Arial" w:cs="Arial"/>
        </w:rPr>
        <w:t>T</w:t>
      </w:r>
      <w:r w:rsidR="006467E5" w:rsidRPr="006064ED">
        <w:rPr>
          <w:rFonts w:ascii="Arial" w:hAnsi="Arial" w:cs="Arial"/>
        </w:rPr>
        <w:t>h</w:t>
      </w:r>
      <w:r w:rsidR="002E29FC" w:rsidRPr="006064ED">
        <w:rPr>
          <w:rFonts w:ascii="Arial" w:hAnsi="Arial" w:cs="Arial"/>
        </w:rPr>
        <w:t>e grounds of appeal</w:t>
      </w:r>
      <w:r w:rsidR="00023C23" w:rsidRPr="006064ED">
        <w:rPr>
          <w:rFonts w:ascii="Arial" w:hAnsi="Arial" w:cs="Arial"/>
        </w:rPr>
        <w:t xml:space="preserve"> emphasised that the application for revision had been intended to be a</w:t>
      </w:r>
      <w:r w:rsidR="00E4223B" w:rsidRPr="006064ED">
        <w:rPr>
          <w:rFonts w:ascii="Arial" w:hAnsi="Arial" w:cs="Arial"/>
        </w:rPr>
        <w:t xml:space="preserve"> late</w:t>
      </w:r>
      <w:r w:rsidR="00023C23" w:rsidRPr="006064ED">
        <w:rPr>
          <w:rFonts w:ascii="Arial" w:hAnsi="Arial" w:cs="Arial"/>
        </w:rPr>
        <w:t xml:space="preserve"> application under regulation 3(1) of the Social Security and </w:t>
      </w:r>
      <w:r w:rsidR="00E4223B" w:rsidRPr="006064ED">
        <w:rPr>
          <w:rFonts w:ascii="Arial" w:hAnsi="Arial" w:cs="Arial"/>
        </w:rPr>
        <w:t>C</w:t>
      </w:r>
      <w:r w:rsidR="00023C23" w:rsidRPr="006064ED">
        <w:rPr>
          <w:rFonts w:ascii="Arial" w:hAnsi="Arial" w:cs="Arial"/>
        </w:rPr>
        <w:t>hild Support (Decisions and Appeals) Regulations 1999 (SI 1999/991)</w:t>
      </w:r>
      <w:r w:rsidR="00E4223B" w:rsidRPr="006064ED">
        <w:rPr>
          <w:rFonts w:ascii="Arial" w:hAnsi="Arial" w:cs="Arial"/>
        </w:rPr>
        <w:t xml:space="preserve"> “on any ground” and it was argued that the claimant’s friend’s successful appeal against the personal independence payment decision had the effect that “the decision to refuse PIP ceased to exist”</w:t>
      </w:r>
      <w:r w:rsidR="00CE3D69" w:rsidRPr="006064ED">
        <w:rPr>
          <w:rFonts w:ascii="Arial" w:hAnsi="Arial" w:cs="Arial"/>
        </w:rPr>
        <w:t xml:space="preserve"> and also that the reinstatement of carer’s allowance meant that the claimant had satisfied the conditions for entitlement to income support throughout the period since her award had been terminated.</w:t>
      </w:r>
      <w:r w:rsidR="000033C9" w:rsidRPr="006064ED">
        <w:rPr>
          <w:rFonts w:ascii="Arial" w:hAnsi="Arial" w:cs="Arial"/>
        </w:rPr>
        <w:t xml:space="preserve">  Thus, it was submitted, the </w:t>
      </w:r>
      <w:r w:rsidR="008E6605" w:rsidRPr="006064ED">
        <w:rPr>
          <w:rFonts w:ascii="Arial" w:hAnsi="Arial" w:cs="Arial"/>
        </w:rPr>
        <w:t>awards of</w:t>
      </w:r>
      <w:r w:rsidR="000033C9" w:rsidRPr="006064ED">
        <w:rPr>
          <w:rFonts w:ascii="Arial" w:hAnsi="Arial" w:cs="Arial"/>
        </w:rPr>
        <w:t xml:space="preserve"> personal independence payment </w:t>
      </w:r>
      <w:r w:rsidR="002C3411" w:rsidRPr="006064ED">
        <w:rPr>
          <w:rFonts w:ascii="Arial" w:hAnsi="Arial" w:cs="Arial"/>
        </w:rPr>
        <w:t>and carer’s allowance were</w:t>
      </w:r>
      <w:r w:rsidR="000033C9" w:rsidRPr="006064ED">
        <w:rPr>
          <w:rFonts w:ascii="Arial" w:hAnsi="Arial" w:cs="Arial"/>
        </w:rPr>
        <w:t xml:space="preserve"> not change</w:t>
      </w:r>
      <w:r w:rsidR="002C3411" w:rsidRPr="006064ED">
        <w:rPr>
          <w:rFonts w:ascii="Arial" w:hAnsi="Arial" w:cs="Arial"/>
        </w:rPr>
        <w:t>s</w:t>
      </w:r>
      <w:r w:rsidR="000033C9" w:rsidRPr="006064ED">
        <w:rPr>
          <w:rFonts w:ascii="Arial" w:hAnsi="Arial" w:cs="Arial"/>
        </w:rPr>
        <w:t xml:space="preserve"> of circumstances that precluded, </w:t>
      </w:r>
      <w:r w:rsidR="0092613B" w:rsidRPr="006064ED">
        <w:rPr>
          <w:rFonts w:ascii="Arial" w:hAnsi="Arial" w:cs="Arial"/>
        </w:rPr>
        <w:t>in the light</w:t>
      </w:r>
      <w:r w:rsidR="000033C9" w:rsidRPr="006064ED">
        <w:rPr>
          <w:rFonts w:ascii="Arial" w:hAnsi="Arial" w:cs="Arial"/>
        </w:rPr>
        <w:t xml:space="preserve"> of regulation 3(9)(a), a revision under regulation 3(1).</w:t>
      </w:r>
      <w:r w:rsidR="002C3411" w:rsidRPr="006064ED">
        <w:rPr>
          <w:rFonts w:ascii="Arial" w:hAnsi="Arial" w:cs="Arial"/>
        </w:rPr>
        <w:t xml:space="preserve">  </w:t>
      </w:r>
    </w:p>
    <w:p w14:paraId="2479648D" w14:textId="77777777" w:rsidR="00CE3D69" w:rsidRPr="002C3411" w:rsidRDefault="00CE3D69" w:rsidP="005E7E9B">
      <w:pPr>
        <w:pStyle w:val="Numbered"/>
        <w:rPr>
          <w:rFonts w:ascii="Arial" w:hAnsi="Arial" w:cs="Arial"/>
        </w:rPr>
      </w:pPr>
      <w:r w:rsidRPr="002C3411">
        <w:rPr>
          <w:rFonts w:ascii="Arial" w:hAnsi="Arial" w:cs="Arial"/>
        </w:rPr>
        <w:t xml:space="preserve">The Secretary of State’s response did correctly identify the decision of 15 </w:t>
      </w:r>
      <w:r w:rsidR="00B66C82" w:rsidRPr="002C3411">
        <w:rPr>
          <w:rFonts w:ascii="Arial" w:hAnsi="Arial" w:cs="Arial"/>
        </w:rPr>
        <w:t>August 2018 as being the one under appeal</w:t>
      </w:r>
      <w:r w:rsidR="00A96EED" w:rsidRPr="002C3411">
        <w:rPr>
          <w:rFonts w:ascii="Arial" w:hAnsi="Arial" w:cs="Arial"/>
        </w:rPr>
        <w:t>,</w:t>
      </w:r>
      <w:r w:rsidR="00B66C82" w:rsidRPr="002C3411">
        <w:rPr>
          <w:rFonts w:ascii="Arial" w:hAnsi="Arial" w:cs="Arial"/>
        </w:rPr>
        <w:t xml:space="preserve"> but </w:t>
      </w:r>
      <w:r w:rsidR="00B47649" w:rsidRPr="002C3411">
        <w:rPr>
          <w:rFonts w:ascii="Arial" w:hAnsi="Arial" w:cs="Arial"/>
        </w:rPr>
        <w:t>it also addressed the claimant’s arguments</w:t>
      </w:r>
      <w:r w:rsidR="00A96EED" w:rsidRPr="002C3411">
        <w:rPr>
          <w:rFonts w:ascii="Arial" w:hAnsi="Arial" w:cs="Arial"/>
        </w:rPr>
        <w:t xml:space="preserve">.  It was submitted that the Secretary of State could not have revised the decision of 15 </w:t>
      </w:r>
      <w:r w:rsidR="00A96EED" w:rsidRPr="002C3411">
        <w:rPr>
          <w:rFonts w:ascii="Arial" w:hAnsi="Arial" w:cs="Arial"/>
        </w:rPr>
        <w:lastRenderedPageBreak/>
        <w:t xml:space="preserve">August 2018 under regulation 3(1) of the 1999 Regulations because that decision had been correct at the time </w:t>
      </w:r>
      <w:r w:rsidR="006467E5">
        <w:rPr>
          <w:rFonts w:ascii="Arial" w:hAnsi="Arial" w:cs="Arial"/>
        </w:rPr>
        <w:t xml:space="preserve">it was made </w:t>
      </w:r>
      <w:r w:rsidR="00A96EED" w:rsidRPr="002C3411">
        <w:rPr>
          <w:rFonts w:ascii="Arial" w:hAnsi="Arial" w:cs="Arial"/>
        </w:rPr>
        <w:t xml:space="preserve">and regulation 3(9)(a) precluded revision under regulation 3(1) on the ground of a change of circumstances since the original decision was made.  It was submitted that regulation 3(7) did not apply because there was </w:t>
      </w:r>
      <w:r w:rsidR="000033C9" w:rsidRPr="002C3411">
        <w:rPr>
          <w:rFonts w:ascii="Arial" w:hAnsi="Arial" w:cs="Arial"/>
        </w:rPr>
        <w:t>no</w:t>
      </w:r>
      <w:r w:rsidR="00A96EED" w:rsidRPr="002C3411">
        <w:rPr>
          <w:rFonts w:ascii="Arial" w:hAnsi="Arial" w:cs="Arial"/>
        </w:rPr>
        <w:t xml:space="preserve"> subsisting award of income support </w:t>
      </w:r>
      <w:r w:rsidR="000033C9" w:rsidRPr="002C3411">
        <w:rPr>
          <w:rFonts w:ascii="Arial" w:hAnsi="Arial" w:cs="Arial"/>
        </w:rPr>
        <w:t xml:space="preserve">from 20 September 2018 </w:t>
      </w:r>
      <w:r w:rsidR="00A96EED" w:rsidRPr="002C3411">
        <w:rPr>
          <w:rFonts w:ascii="Arial" w:hAnsi="Arial" w:cs="Arial"/>
        </w:rPr>
        <w:t xml:space="preserve">and that, </w:t>
      </w:r>
      <w:r w:rsidR="00620346" w:rsidRPr="002C3411">
        <w:rPr>
          <w:rFonts w:ascii="Arial" w:hAnsi="Arial" w:cs="Arial"/>
        </w:rPr>
        <w:t xml:space="preserve">although the claimant would have been able to make a </w:t>
      </w:r>
      <w:r w:rsidR="000033C9" w:rsidRPr="002C3411">
        <w:rPr>
          <w:rFonts w:ascii="Arial" w:hAnsi="Arial" w:cs="Arial"/>
        </w:rPr>
        <w:t xml:space="preserve">new </w:t>
      </w:r>
      <w:r w:rsidR="00620346" w:rsidRPr="002C3411">
        <w:rPr>
          <w:rFonts w:ascii="Arial" w:hAnsi="Arial" w:cs="Arial"/>
        </w:rPr>
        <w:t>claim for income support that would (by virtue of regulation 6(1</w:t>
      </w:r>
      <w:r w:rsidR="00C95B71" w:rsidRPr="002C3411">
        <w:rPr>
          <w:rFonts w:ascii="Arial" w:hAnsi="Arial" w:cs="Arial"/>
        </w:rPr>
        <w:t>9</w:t>
      </w:r>
      <w:r w:rsidR="00620346" w:rsidRPr="002C3411">
        <w:rPr>
          <w:rFonts w:ascii="Arial" w:hAnsi="Arial" w:cs="Arial"/>
        </w:rPr>
        <w:t>) to (2</w:t>
      </w:r>
      <w:r w:rsidR="000033C9" w:rsidRPr="002C3411">
        <w:rPr>
          <w:rFonts w:ascii="Arial" w:hAnsi="Arial" w:cs="Arial"/>
        </w:rPr>
        <w:t>2</w:t>
      </w:r>
      <w:r w:rsidR="00620346" w:rsidRPr="002C3411">
        <w:rPr>
          <w:rFonts w:ascii="Arial" w:hAnsi="Arial" w:cs="Arial"/>
        </w:rPr>
        <w:t>) of the Social Security (Claims and Payments) Regulations 1987 (SI 1987/1968)) have been effective from 20 September 2018 had universal credit not been introduced</w:t>
      </w:r>
      <w:r w:rsidR="002E29FC" w:rsidRPr="002C3411">
        <w:rPr>
          <w:rFonts w:ascii="Arial" w:hAnsi="Arial" w:cs="Arial"/>
        </w:rPr>
        <w:t xml:space="preserve"> in the area where she lived</w:t>
      </w:r>
      <w:r w:rsidR="00620346" w:rsidRPr="002C3411">
        <w:rPr>
          <w:rFonts w:ascii="Arial" w:hAnsi="Arial" w:cs="Arial"/>
        </w:rPr>
        <w:t xml:space="preserve">, </w:t>
      </w:r>
      <w:r w:rsidR="000033C9" w:rsidRPr="002C3411">
        <w:rPr>
          <w:rFonts w:ascii="Arial" w:hAnsi="Arial" w:cs="Arial"/>
        </w:rPr>
        <w:t xml:space="preserve">universal credit had been introduced in that area and </w:t>
      </w:r>
      <w:r w:rsidR="00620346" w:rsidRPr="002C3411">
        <w:rPr>
          <w:rFonts w:ascii="Arial" w:hAnsi="Arial" w:cs="Arial"/>
        </w:rPr>
        <w:t xml:space="preserve">she had been precluded from </w:t>
      </w:r>
      <w:r w:rsidR="000033C9" w:rsidRPr="002C3411">
        <w:rPr>
          <w:rFonts w:ascii="Arial" w:hAnsi="Arial" w:cs="Arial"/>
        </w:rPr>
        <w:t>making a new claim for income support</w:t>
      </w:r>
      <w:r w:rsidR="00620346" w:rsidRPr="002C3411">
        <w:rPr>
          <w:rFonts w:ascii="Arial" w:hAnsi="Arial" w:cs="Arial"/>
        </w:rPr>
        <w:t xml:space="preserve"> by virtue of article 7(1)(a) of the Welfare Reform Act 2012 (Commencement No.23) Order 2015 (SI 2015/634).</w:t>
      </w:r>
    </w:p>
    <w:p w14:paraId="2479648E" w14:textId="1A4F7284" w:rsidR="000912D5" w:rsidRDefault="002E29FC" w:rsidP="000912D5">
      <w:pPr>
        <w:pStyle w:val="Numbered"/>
        <w:rPr>
          <w:rFonts w:ascii="Arial" w:hAnsi="Arial" w:cs="Arial"/>
        </w:rPr>
      </w:pPr>
      <w:r>
        <w:rPr>
          <w:rFonts w:ascii="Arial" w:hAnsi="Arial" w:cs="Arial"/>
        </w:rPr>
        <w:t>Ms Tilt replied in a written submission dated 31 March 2020</w:t>
      </w:r>
      <w:r w:rsidR="009215FB">
        <w:rPr>
          <w:rFonts w:ascii="Arial" w:hAnsi="Arial" w:cs="Arial"/>
        </w:rPr>
        <w:t xml:space="preserve">.  She reiterated her point that regulation 3(9)(a) did not apply, arguing that the First-tier Tribunal’s decision to “set aside” the Secretary of State’s decision that the </w:t>
      </w:r>
      <w:r w:rsidR="006467E5">
        <w:rPr>
          <w:rFonts w:ascii="Arial" w:hAnsi="Arial" w:cs="Arial"/>
        </w:rPr>
        <w:t>claim</w:t>
      </w:r>
      <w:r w:rsidR="009215FB">
        <w:rPr>
          <w:rFonts w:ascii="Arial" w:hAnsi="Arial" w:cs="Arial"/>
        </w:rPr>
        <w:t xml:space="preserve">ant’s friend was not entitled to the daily living component of personal independence payment had the effect of rendering the decision made on 15 August 2018 as if “it never occurred” so that the </w:t>
      </w:r>
      <w:r w:rsidR="006467E5">
        <w:rPr>
          <w:rFonts w:ascii="Arial" w:hAnsi="Arial" w:cs="Arial"/>
        </w:rPr>
        <w:t>claim</w:t>
      </w:r>
      <w:r w:rsidR="009215FB">
        <w:rPr>
          <w:rFonts w:ascii="Arial" w:hAnsi="Arial" w:cs="Arial"/>
        </w:rPr>
        <w:t>ant satisfied the condition of entitlement “as at the effective date of the decision she is appealing against”.</w:t>
      </w:r>
    </w:p>
    <w:p w14:paraId="2479648F" w14:textId="23736371" w:rsidR="00B142CD" w:rsidRDefault="009215FB" w:rsidP="00B142CD">
      <w:pPr>
        <w:pStyle w:val="Numbered"/>
        <w:rPr>
          <w:rFonts w:ascii="Arial" w:hAnsi="Arial" w:cs="Arial"/>
        </w:rPr>
      </w:pPr>
      <w:r w:rsidRPr="000912D5">
        <w:rPr>
          <w:rFonts w:ascii="Arial" w:hAnsi="Arial" w:cs="Arial"/>
        </w:rPr>
        <w:t>The First-tier Tribunal</w:t>
      </w:r>
      <w:r w:rsidR="00BF6449" w:rsidRPr="000912D5">
        <w:rPr>
          <w:rFonts w:ascii="Arial" w:hAnsi="Arial" w:cs="Arial"/>
        </w:rPr>
        <w:t xml:space="preserve"> </w:t>
      </w:r>
      <w:r w:rsidR="001D0231">
        <w:rPr>
          <w:rFonts w:ascii="Arial" w:hAnsi="Arial" w:cs="Arial"/>
        </w:rPr>
        <w:t xml:space="preserve">dismissed the appeal and </w:t>
      </w:r>
      <w:r w:rsidR="00BF6449" w:rsidRPr="000912D5">
        <w:rPr>
          <w:rFonts w:ascii="Arial" w:hAnsi="Arial" w:cs="Arial"/>
        </w:rPr>
        <w:t xml:space="preserve">pointed out </w:t>
      </w:r>
      <w:r w:rsidR="001D0231">
        <w:rPr>
          <w:rFonts w:ascii="Arial" w:hAnsi="Arial" w:cs="Arial"/>
        </w:rPr>
        <w:t xml:space="preserve">in its statement of reasons </w:t>
      </w:r>
      <w:r w:rsidR="00BF6449" w:rsidRPr="000912D5">
        <w:rPr>
          <w:rFonts w:ascii="Arial" w:hAnsi="Arial" w:cs="Arial"/>
        </w:rPr>
        <w:t>that there was no appeal against a refusal to revise a decision</w:t>
      </w:r>
      <w:r w:rsidR="005E0548">
        <w:rPr>
          <w:rFonts w:ascii="Arial" w:hAnsi="Arial" w:cs="Arial"/>
        </w:rPr>
        <w:t>.  However</w:t>
      </w:r>
      <w:r w:rsidR="008A76A1">
        <w:rPr>
          <w:rFonts w:ascii="Arial" w:hAnsi="Arial" w:cs="Arial"/>
        </w:rPr>
        <w:t xml:space="preserve">, for reasons </w:t>
      </w:r>
      <w:r w:rsidR="005E0548">
        <w:rPr>
          <w:rFonts w:ascii="Arial" w:hAnsi="Arial" w:cs="Arial"/>
        </w:rPr>
        <w:t xml:space="preserve">that </w:t>
      </w:r>
      <w:r w:rsidR="008A76A1">
        <w:rPr>
          <w:rFonts w:ascii="Arial" w:hAnsi="Arial" w:cs="Arial"/>
        </w:rPr>
        <w:t>I will consider below</w:t>
      </w:r>
      <w:r w:rsidR="009F2F73">
        <w:rPr>
          <w:rFonts w:ascii="Arial" w:hAnsi="Arial" w:cs="Arial"/>
        </w:rPr>
        <w:t xml:space="preserve">, </w:t>
      </w:r>
      <w:r w:rsidR="006467E5">
        <w:rPr>
          <w:rFonts w:ascii="Arial" w:hAnsi="Arial" w:cs="Arial"/>
        </w:rPr>
        <w:t>the judge</w:t>
      </w:r>
      <w:r w:rsidR="007428E2">
        <w:rPr>
          <w:rFonts w:ascii="Arial" w:hAnsi="Arial" w:cs="Arial"/>
        </w:rPr>
        <w:t xml:space="preserve"> concluded</w:t>
      </w:r>
      <w:r w:rsidR="00BF6449" w:rsidRPr="000912D5">
        <w:rPr>
          <w:rFonts w:ascii="Arial" w:hAnsi="Arial" w:cs="Arial"/>
        </w:rPr>
        <w:t xml:space="preserve"> </w:t>
      </w:r>
      <w:r w:rsidR="007428E2">
        <w:rPr>
          <w:rFonts w:ascii="Arial" w:hAnsi="Arial" w:cs="Arial"/>
        </w:rPr>
        <w:t xml:space="preserve">that </w:t>
      </w:r>
      <w:r w:rsidR="00BF6449" w:rsidRPr="000912D5">
        <w:rPr>
          <w:rFonts w:ascii="Arial" w:hAnsi="Arial" w:cs="Arial"/>
        </w:rPr>
        <w:t xml:space="preserve">“the issue before me is whether or not the decision dated 15/8/2018 that the appellant is not entitled to IS after 19/9/2018 is correct”.  </w:t>
      </w:r>
      <w:r w:rsidR="001C70F2">
        <w:rPr>
          <w:rFonts w:ascii="Arial" w:hAnsi="Arial" w:cs="Arial"/>
        </w:rPr>
        <w:t>She</w:t>
      </w:r>
      <w:r w:rsidR="00BF6449" w:rsidRPr="000912D5">
        <w:rPr>
          <w:rFonts w:ascii="Arial" w:hAnsi="Arial" w:cs="Arial"/>
        </w:rPr>
        <w:t xml:space="preserve"> then said </w:t>
      </w:r>
      <w:r w:rsidR="00B142CD">
        <w:rPr>
          <w:rFonts w:ascii="Arial" w:hAnsi="Arial" w:cs="Arial"/>
        </w:rPr>
        <w:t>–</w:t>
      </w:r>
    </w:p>
    <w:p w14:paraId="24796490" w14:textId="77777777" w:rsidR="00BF6449" w:rsidRPr="00B142CD" w:rsidRDefault="000912D5" w:rsidP="00B142CD">
      <w:pPr>
        <w:pStyle w:val="Numbered"/>
        <w:numPr>
          <w:ilvl w:val="0"/>
          <w:numId w:val="0"/>
        </w:numPr>
        <w:tabs>
          <w:tab w:val="left" w:pos="567"/>
        </w:tabs>
        <w:ind w:left="567"/>
        <w:rPr>
          <w:rFonts w:ascii="Arial" w:hAnsi="Arial" w:cs="Arial"/>
        </w:rPr>
      </w:pPr>
      <w:r w:rsidRPr="00B142CD">
        <w:rPr>
          <w:rFonts w:ascii="Arial" w:hAnsi="Arial" w:cs="Arial"/>
        </w:rPr>
        <w:t>“30.</w:t>
      </w:r>
      <w:r w:rsidRPr="00B142CD">
        <w:rPr>
          <w:rFonts w:ascii="Arial" w:hAnsi="Arial" w:cs="Arial"/>
        </w:rPr>
        <w:tab/>
        <w:t>The tribunal finds that the respondent correctly made a decision on the 15/8/2018 that the appellant was not entitled to IS after 19/9/2018.  As the appellant was no longer entitled to IS the respondent correctly closed the claim.  The appellant and her representative accept that the appellant was not entitled to IS at the date of the decision made on 15/8/2019.”</w:t>
      </w:r>
    </w:p>
    <w:p w14:paraId="24796491" w14:textId="77777777" w:rsidR="000912D5" w:rsidRDefault="000912D5" w:rsidP="000912D5">
      <w:pPr>
        <w:pStyle w:val="Numbered"/>
        <w:numPr>
          <w:ilvl w:val="0"/>
          <w:numId w:val="0"/>
        </w:numPr>
        <w:rPr>
          <w:rFonts w:ascii="Arial" w:hAnsi="Arial" w:cs="Arial"/>
        </w:rPr>
      </w:pPr>
      <w:r>
        <w:rPr>
          <w:rFonts w:ascii="Arial" w:hAnsi="Arial" w:cs="Arial"/>
        </w:rPr>
        <w:t xml:space="preserve">The appeal was therefore dismissed, it being recorded that the </w:t>
      </w:r>
      <w:r w:rsidR="006467E5">
        <w:rPr>
          <w:rFonts w:ascii="Arial" w:hAnsi="Arial" w:cs="Arial"/>
        </w:rPr>
        <w:t>claim</w:t>
      </w:r>
      <w:r>
        <w:rPr>
          <w:rFonts w:ascii="Arial" w:hAnsi="Arial" w:cs="Arial"/>
        </w:rPr>
        <w:t xml:space="preserve">ant and Ms Tilt </w:t>
      </w:r>
      <w:r w:rsidR="00B51BC6">
        <w:rPr>
          <w:rFonts w:ascii="Arial" w:hAnsi="Arial" w:cs="Arial"/>
        </w:rPr>
        <w:t xml:space="preserve">had </w:t>
      </w:r>
      <w:r>
        <w:rPr>
          <w:rFonts w:ascii="Arial" w:hAnsi="Arial" w:cs="Arial"/>
        </w:rPr>
        <w:t>accepted that th</w:t>
      </w:r>
      <w:r w:rsidR="00B51BC6">
        <w:rPr>
          <w:rFonts w:ascii="Arial" w:hAnsi="Arial" w:cs="Arial"/>
        </w:rPr>
        <w:t>e</w:t>
      </w:r>
      <w:r>
        <w:rPr>
          <w:rFonts w:ascii="Arial" w:hAnsi="Arial" w:cs="Arial"/>
        </w:rPr>
        <w:t xml:space="preserve"> </w:t>
      </w:r>
      <w:r w:rsidR="006467E5">
        <w:rPr>
          <w:rFonts w:ascii="Arial" w:hAnsi="Arial" w:cs="Arial"/>
        </w:rPr>
        <w:t>claim</w:t>
      </w:r>
      <w:r>
        <w:rPr>
          <w:rFonts w:ascii="Arial" w:hAnsi="Arial" w:cs="Arial"/>
        </w:rPr>
        <w:t>ant had not been entitled to claim income support in September 2019 but could have claimed universal credit.</w:t>
      </w:r>
    </w:p>
    <w:p w14:paraId="24796492" w14:textId="77777777" w:rsidR="006064ED" w:rsidRDefault="00D5432F" w:rsidP="006064ED">
      <w:pPr>
        <w:pStyle w:val="Numbered"/>
        <w:rPr>
          <w:rFonts w:ascii="Arial" w:hAnsi="Arial" w:cs="Arial"/>
        </w:rPr>
      </w:pPr>
      <w:r>
        <w:rPr>
          <w:rFonts w:ascii="Arial" w:hAnsi="Arial" w:cs="Arial"/>
        </w:rPr>
        <w:t>When applying for permission to appeal, Ms Tilt acknowledged that there was no right of appeal against a refusal to revise a decision and suggested that perhaps the focus should have been on section 12(8)(b) of the Social</w:t>
      </w:r>
      <w:r w:rsidR="00A13CF5">
        <w:rPr>
          <w:rFonts w:ascii="Arial" w:hAnsi="Arial" w:cs="Arial"/>
        </w:rPr>
        <w:t xml:space="preserve"> Security Act 1998 rather than regulation 3(9)(a) of the 1999 Regulations</w:t>
      </w:r>
      <w:r w:rsidR="00D1242D">
        <w:rPr>
          <w:rFonts w:ascii="Arial" w:hAnsi="Arial" w:cs="Arial"/>
        </w:rPr>
        <w:t>.  Permission to appeal was given by the First-tier Tribunal</w:t>
      </w:r>
      <w:r w:rsidR="001C70F2">
        <w:rPr>
          <w:rFonts w:ascii="Arial" w:hAnsi="Arial" w:cs="Arial"/>
        </w:rPr>
        <w:t>.</w:t>
      </w:r>
      <w:r w:rsidR="006064ED">
        <w:rPr>
          <w:rFonts w:ascii="Arial" w:hAnsi="Arial" w:cs="Arial"/>
        </w:rPr>
        <w:t xml:space="preserve">  Regrettably, the process of obtaining permission to appeal to the Upper Tribunal and the proceedings within the Upper Tribunal have been rather slower than the initial </w:t>
      </w:r>
      <w:r w:rsidR="0080288A">
        <w:rPr>
          <w:rFonts w:ascii="Arial" w:hAnsi="Arial" w:cs="Arial"/>
        </w:rPr>
        <w:t>proceedings before</w:t>
      </w:r>
      <w:r w:rsidR="006064ED">
        <w:rPr>
          <w:rFonts w:ascii="Arial" w:hAnsi="Arial" w:cs="Arial"/>
        </w:rPr>
        <w:t xml:space="preserve"> the First-tier Tribunal.</w:t>
      </w:r>
    </w:p>
    <w:p w14:paraId="24796493" w14:textId="77777777" w:rsidR="000B309F" w:rsidRDefault="008E6605" w:rsidP="00D5432F">
      <w:pPr>
        <w:pStyle w:val="Numbered"/>
        <w:numPr>
          <w:ilvl w:val="0"/>
          <w:numId w:val="0"/>
        </w:numPr>
        <w:tabs>
          <w:tab w:val="left" w:pos="567"/>
        </w:tabs>
        <w:rPr>
          <w:rFonts w:ascii="Arial" w:hAnsi="Arial" w:cs="Arial"/>
        </w:rPr>
      </w:pPr>
      <w:r>
        <w:rPr>
          <w:rFonts w:ascii="Arial" w:hAnsi="Arial" w:cs="Arial"/>
        </w:rPr>
        <w:t>1</w:t>
      </w:r>
      <w:r w:rsidR="001C70F2">
        <w:rPr>
          <w:rFonts w:ascii="Arial" w:hAnsi="Arial" w:cs="Arial"/>
        </w:rPr>
        <w:t>3</w:t>
      </w:r>
      <w:r w:rsidR="00D1242D">
        <w:rPr>
          <w:rFonts w:ascii="Arial" w:hAnsi="Arial" w:cs="Arial"/>
        </w:rPr>
        <w:t>.</w:t>
      </w:r>
      <w:r w:rsidR="00D1242D">
        <w:rPr>
          <w:rFonts w:ascii="Arial" w:hAnsi="Arial" w:cs="Arial"/>
        </w:rPr>
        <w:tab/>
        <w:t>The Secretary of State opposes the appeal</w:t>
      </w:r>
      <w:r w:rsidR="000C6400">
        <w:rPr>
          <w:rFonts w:ascii="Arial" w:hAnsi="Arial" w:cs="Arial"/>
        </w:rPr>
        <w:t>.  H</w:t>
      </w:r>
      <w:r w:rsidR="00D1242D">
        <w:rPr>
          <w:rFonts w:ascii="Arial" w:hAnsi="Arial" w:cs="Arial"/>
        </w:rPr>
        <w:t xml:space="preserve">er representative </w:t>
      </w:r>
      <w:r w:rsidR="000C6400">
        <w:rPr>
          <w:rFonts w:ascii="Arial" w:hAnsi="Arial" w:cs="Arial"/>
        </w:rPr>
        <w:t xml:space="preserve">first </w:t>
      </w:r>
      <w:r w:rsidR="00D1242D">
        <w:rPr>
          <w:rFonts w:ascii="Arial" w:hAnsi="Arial" w:cs="Arial"/>
        </w:rPr>
        <w:t xml:space="preserve">submits that the First-tier Tribunal ought to have addressed the issue raised by the </w:t>
      </w:r>
      <w:r w:rsidR="00E345C4">
        <w:rPr>
          <w:rFonts w:ascii="Arial" w:hAnsi="Arial" w:cs="Arial"/>
        </w:rPr>
        <w:t>claimant</w:t>
      </w:r>
      <w:r w:rsidR="00D1242D">
        <w:rPr>
          <w:rFonts w:ascii="Arial" w:hAnsi="Arial" w:cs="Arial"/>
        </w:rPr>
        <w:t xml:space="preserve"> as to whether the Secretary of State should have revised the decision of 15 August 2018</w:t>
      </w:r>
      <w:r w:rsidR="000C6400">
        <w:rPr>
          <w:rFonts w:ascii="Arial" w:hAnsi="Arial" w:cs="Arial"/>
        </w:rPr>
        <w:t>.  This submission appears to be made on the basis</w:t>
      </w:r>
      <w:r w:rsidR="000B309F">
        <w:rPr>
          <w:rFonts w:ascii="Arial" w:hAnsi="Arial" w:cs="Arial"/>
        </w:rPr>
        <w:t xml:space="preserve"> that the First-tier Tribunal erred in viewing the appeal to be against the decision not to revise the original decision.  </w:t>
      </w:r>
      <w:r w:rsidR="000C6400">
        <w:rPr>
          <w:rFonts w:ascii="Arial" w:hAnsi="Arial" w:cs="Arial"/>
        </w:rPr>
        <w:t>However, t</w:t>
      </w:r>
      <w:r w:rsidR="00B51BC6">
        <w:rPr>
          <w:rFonts w:ascii="Arial" w:hAnsi="Arial" w:cs="Arial"/>
        </w:rPr>
        <w:t xml:space="preserve">he Tribunal did not make that mistake.  </w:t>
      </w:r>
      <w:r w:rsidR="000B309F">
        <w:rPr>
          <w:rFonts w:ascii="Arial" w:hAnsi="Arial" w:cs="Arial"/>
        </w:rPr>
        <w:t>In any event, it is argued that the Tribunal reached the correct conclusion substantially for the reasons suggested in the Secretary of State’s submission to the First-tier Tribunal.</w:t>
      </w:r>
    </w:p>
    <w:p w14:paraId="24796494" w14:textId="77777777" w:rsidR="00D1242D" w:rsidRDefault="000B309F" w:rsidP="00D5432F">
      <w:pPr>
        <w:pStyle w:val="Numbered"/>
        <w:numPr>
          <w:ilvl w:val="0"/>
          <w:numId w:val="0"/>
        </w:numPr>
        <w:tabs>
          <w:tab w:val="left" w:pos="567"/>
        </w:tabs>
        <w:rPr>
          <w:rFonts w:ascii="Arial" w:hAnsi="Arial" w:cs="Arial"/>
        </w:rPr>
      </w:pPr>
      <w:r>
        <w:rPr>
          <w:rFonts w:ascii="Arial" w:hAnsi="Arial" w:cs="Arial"/>
        </w:rPr>
        <w:lastRenderedPageBreak/>
        <w:t>1</w:t>
      </w:r>
      <w:r w:rsidR="001C70F2">
        <w:rPr>
          <w:rFonts w:ascii="Arial" w:hAnsi="Arial" w:cs="Arial"/>
        </w:rPr>
        <w:t>4</w:t>
      </w:r>
      <w:r>
        <w:rPr>
          <w:rFonts w:ascii="Arial" w:hAnsi="Arial" w:cs="Arial"/>
        </w:rPr>
        <w:t>.</w:t>
      </w:r>
      <w:r>
        <w:rPr>
          <w:rFonts w:ascii="Arial" w:hAnsi="Arial" w:cs="Arial"/>
        </w:rPr>
        <w:tab/>
        <w:t xml:space="preserve"> </w:t>
      </w:r>
      <w:r w:rsidR="00B25783">
        <w:rPr>
          <w:rFonts w:ascii="Arial" w:hAnsi="Arial" w:cs="Arial"/>
        </w:rPr>
        <w:t xml:space="preserve">In her reply, Ms Tilt has gone back to the question whether there had been a change of circumstances for the purposes of regulation 3(9)(a) of the 1999 Regulations and argues that the decision of the First-tier Tribunal </w:t>
      </w:r>
      <w:r w:rsidR="00041E47">
        <w:rPr>
          <w:rFonts w:ascii="Arial" w:hAnsi="Arial" w:cs="Arial"/>
        </w:rPr>
        <w:t xml:space="preserve">of 8 September 2019 </w:t>
      </w:r>
      <w:r w:rsidR="00B25783">
        <w:rPr>
          <w:rFonts w:ascii="Arial" w:hAnsi="Arial" w:cs="Arial"/>
        </w:rPr>
        <w:t xml:space="preserve">allowing </w:t>
      </w:r>
      <w:r w:rsidR="002D0D69">
        <w:rPr>
          <w:rFonts w:ascii="Arial" w:hAnsi="Arial" w:cs="Arial"/>
        </w:rPr>
        <w:t>the claimant’s</w:t>
      </w:r>
      <w:r w:rsidR="00B25783">
        <w:rPr>
          <w:rFonts w:ascii="Arial" w:hAnsi="Arial" w:cs="Arial"/>
        </w:rPr>
        <w:t xml:space="preserve"> friend’s appeal and awarding him the daily living component of personal independence payment from 20 July 2018 was merely evidence of his entitlement from that date and did not itself amount to a change of circumstances.</w:t>
      </w:r>
      <w:r w:rsidR="00403352">
        <w:rPr>
          <w:rFonts w:ascii="Arial" w:hAnsi="Arial" w:cs="Arial"/>
        </w:rPr>
        <w:t xml:space="preserve">  She refer</w:t>
      </w:r>
      <w:r w:rsidR="00B72707">
        <w:rPr>
          <w:rFonts w:ascii="Arial" w:hAnsi="Arial" w:cs="Arial"/>
        </w:rPr>
        <w:t>s</w:t>
      </w:r>
      <w:r w:rsidR="00403352">
        <w:rPr>
          <w:rFonts w:ascii="Arial" w:hAnsi="Arial" w:cs="Arial"/>
        </w:rPr>
        <w:t xml:space="preserve"> to CH/3935/2007, in which Mr Commissioner Jacobs referred to his earlier decisions in R(DLA) 2/01 and R(DLA) 3/01.</w:t>
      </w:r>
    </w:p>
    <w:p w14:paraId="24796495" w14:textId="77777777" w:rsidR="001C70F2" w:rsidRDefault="001C70F2" w:rsidP="00D5432F">
      <w:pPr>
        <w:pStyle w:val="Numbered"/>
        <w:numPr>
          <w:ilvl w:val="0"/>
          <w:numId w:val="0"/>
        </w:numPr>
        <w:tabs>
          <w:tab w:val="left" w:pos="567"/>
        </w:tabs>
        <w:rPr>
          <w:rFonts w:ascii="Arial" w:hAnsi="Arial" w:cs="Arial"/>
        </w:rPr>
      </w:pPr>
      <w:r>
        <w:rPr>
          <w:rFonts w:ascii="Arial" w:hAnsi="Arial" w:cs="Arial"/>
        </w:rPr>
        <w:t>15.</w:t>
      </w:r>
      <w:r>
        <w:rPr>
          <w:rFonts w:ascii="Arial" w:hAnsi="Arial" w:cs="Arial"/>
        </w:rPr>
        <w:tab/>
      </w:r>
      <w:r w:rsidR="009F2F73">
        <w:rPr>
          <w:rFonts w:ascii="Arial" w:hAnsi="Arial" w:cs="Arial"/>
        </w:rPr>
        <w:t>N</w:t>
      </w:r>
      <w:r>
        <w:rPr>
          <w:rFonts w:ascii="Arial" w:hAnsi="Arial" w:cs="Arial"/>
        </w:rPr>
        <w:t>either party has requested an oral hearing and, as the issue</w:t>
      </w:r>
      <w:r w:rsidR="00B72707">
        <w:rPr>
          <w:rFonts w:ascii="Arial" w:hAnsi="Arial" w:cs="Arial"/>
        </w:rPr>
        <w:t>s</w:t>
      </w:r>
      <w:r>
        <w:rPr>
          <w:rFonts w:ascii="Arial" w:hAnsi="Arial" w:cs="Arial"/>
        </w:rPr>
        <w:t xml:space="preserve"> in this </w:t>
      </w:r>
      <w:r w:rsidR="009F2F73">
        <w:rPr>
          <w:rFonts w:ascii="Arial" w:hAnsi="Arial" w:cs="Arial"/>
        </w:rPr>
        <w:t>appeal</w:t>
      </w:r>
      <w:r>
        <w:rPr>
          <w:rFonts w:ascii="Arial" w:hAnsi="Arial" w:cs="Arial"/>
        </w:rPr>
        <w:t xml:space="preserve"> </w:t>
      </w:r>
      <w:r w:rsidR="00B72707">
        <w:rPr>
          <w:rFonts w:ascii="Arial" w:hAnsi="Arial" w:cs="Arial"/>
        </w:rPr>
        <w:t>are</w:t>
      </w:r>
      <w:r>
        <w:rPr>
          <w:rFonts w:ascii="Arial" w:hAnsi="Arial" w:cs="Arial"/>
        </w:rPr>
        <w:t xml:space="preserve"> one</w:t>
      </w:r>
      <w:r w:rsidR="00B72707">
        <w:rPr>
          <w:rFonts w:ascii="Arial" w:hAnsi="Arial" w:cs="Arial"/>
        </w:rPr>
        <w:t>s</w:t>
      </w:r>
      <w:r>
        <w:rPr>
          <w:rFonts w:ascii="Arial" w:hAnsi="Arial" w:cs="Arial"/>
        </w:rPr>
        <w:t xml:space="preserve"> of pure law, I am satisfied that </w:t>
      </w:r>
      <w:r w:rsidR="009F2F73">
        <w:rPr>
          <w:rFonts w:ascii="Arial" w:hAnsi="Arial" w:cs="Arial"/>
        </w:rPr>
        <w:t>it can properly be determined on the papers.</w:t>
      </w:r>
    </w:p>
    <w:p w14:paraId="24796496" w14:textId="77777777" w:rsidR="00DB2A50" w:rsidRDefault="00DB2A50" w:rsidP="00D5432F">
      <w:pPr>
        <w:pStyle w:val="Numbered"/>
        <w:numPr>
          <w:ilvl w:val="0"/>
          <w:numId w:val="0"/>
        </w:numPr>
        <w:tabs>
          <w:tab w:val="left" w:pos="567"/>
        </w:tabs>
        <w:rPr>
          <w:rFonts w:ascii="Arial" w:hAnsi="Arial" w:cs="Arial"/>
          <w:i/>
        </w:rPr>
      </w:pPr>
    </w:p>
    <w:p w14:paraId="24796497" w14:textId="77777777" w:rsidR="0034450B" w:rsidRPr="00570245" w:rsidRDefault="00570245" w:rsidP="00D5432F">
      <w:pPr>
        <w:pStyle w:val="Numbered"/>
        <w:numPr>
          <w:ilvl w:val="0"/>
          <w:numId w:val="0"/>
        </w:numPr>
        <w:tabs>
          <w:tab w:val="left" w:pos="567"/>
        </w:tabs>
        <w:rPr>
          <w:rFonts w:ascii="Arial" w:hAnsi="Arial" w:cs="Arial"/>
          <w:i/>
        </w:rPr>
      </w:pPr>
      <w:r>
        <w:rPr>
          <w:rFonts w:ascii="Arial" w:hAnsi="Arial" w:cs="Arial"/>
          <w:i/>
        </w:rPr>
        <w:t>Discussion</w:t>
      </w:r>
      <w:r w:rsidR="0034450B">
        <w:rPr>
          <w:rFonts w:ascii="Arial" w:hAnsi="Arial" w:cs="Arial"/>
          <w:i/>
        </w:rPr>
        <w:t xml:space="preserve"> – jurisdiction</w:t>
      </w:r>
    </w:p>
    <w:p w14:paraId="24796498" w14:textId="6CE596E6" w:rsidR="0034450B" w:rsidRDefault="00B25783" w:rsidP="00D5432F">
      <w:pPr>
        <w:pStyle w:val="Numbered"/>
        <w:numPr>
          <w:ilvl w:val="0"/>
          <w:numId w:val="0"/>
        </w:numPr>
        <w:tabs>
          <w:tab w:val="left" w:pos="567"/>
        </w:tabs>
        <w:rPr>
          <w:rFonts w:ascii="Arial" w:hAnsi="Arial" w:cs="Arial"/>
        </w:rPr>
      </w:pPr>
      <w:r>
        <w:rPr>
          <w:rFonts w:ascii="Arial" w:hAnsi="Arial" w:cs="Arial"/>
        </w:rPr>
        <w:t>1</w:t>
      </w:r>
      <w:r w:rsidR="009F2F73">
        <w:rPr>
          <w:rFonts w:ascii="Arial" w:hAnsi="Arial" w:cs="Arial"/>
        </w:rPr>
        <w:t>6</w:t>
      </w:r>
      <w:r>
        <w:rPr>
          <w:rFonts w:ascii="Arial" w:hAnsi="Arial" w:cs="Arial"/>
        </w:rPr>
        <w:t>.</w:t>
      </w:r>
      <w:r>
        <w:rPr>
          <w:rFonts w:ascii="Arial" w:hAnsi="Arial" w:cs="Arial"/>
        </w:rPr>
        <w:tab/>
      </w:r>
      <w:r w:rsidR="00493345">
        <w:rPr>
          <w:rFonts w:ascii="Arial" w:hAnsi="Arial" w:cs="Arial"/>
        </w:rPr>
        <w:t xml:space="preserve">The first question that arises is whether the First-tier Tribunal had jurisdiction to consider the </w:t>
      </w:r>
      <w:r w:rsidR="002D0D69">
        <w:rPr>
          <w:rFonts w:ascii="Arial" w:hAnsi="Arial" w:cs="Arial"/>
        </w:rPr>
        <w:t>claim</w:t>
      </w:r>
      <w:r w:rsidR="00493345">
        <w:rPr>
          <w:rFonts w:ascii="Arial" w:hAnsi="Arial" w:cs="Arial"/>
        </w:rPr>
        <w:t xml:space="preserve">ant’s appeal at all.  </w:t>
      </w:r>
      <w:r w:rsidR="00BA5524">
        <w:rPr>
          <w:rFonts w:ascii="Arial" w:hAnsi="Arial" w:cs="Arial"/>
        </w:rPr>
        <w:t>It is now common ground that the appeal before the First-tier Tribunal could not have been against the decision of 21 January 2020</w:t>
      </w:r>
      <w:r w:rsidR="0034450B">
        <w:rPr>
          <w:rFonts w:ascii="Arial" w:hAnsi="Arial" w:cs="Arial"/>
        </w:rPr>
        <w:t xml:space="preserve"> and could only have been against the decision dated 15 August 2018</w:t>
      </w:r>
      <w:r w:rsidR="00BA5524">
        <w:rPr>
          <w:rFonts w:ascii="Arial" w:hAnsi="Arial" w:cs="Arial"/>
        </w:rPr>
        <w:t xml:space="preserve">.  That is because, as the First-tier Tribunal obviously understood, section 12 of the Social Security Act 1998 makes provision for appeals against decisions on claims under section 8 and </w:t>
      </w:r>
      <w:r w:rsidR="002D0D69">
        <w:rPr>
          <w:rFonts w:ascii="Arial" w:hAnsi="Arial" w:cs="Arial"/>
        </w:rPr>
        <w:t xml:space="preserve">against decisions </w:t>
      </w:r>
      <w:r w:rsidR="00BA5524">
        <w:rPr>
          <w:rFonts w:ascii="Arial" w:hAnsi="Arial" w:cs="Arial"/>
        </w:rPr>
        <w:t xml:space="preserve">on supersession </w:t>
      </w:r>
      <w:r w:rsidR="0039190E">
        <w:rPr>
          <w:rFonts w:ascii="Arial" w:hAnsi="Arial" w:cs="Arial"/>
        </w:rPr>
        <w:t xml:space="preserve">(including refusals to supersede) </w:t>
      </w:r>
      <w:r w:rsidR="00BA5524">
        <w:rPr>
          <w:rFonts w:ascii="Arial" w:hAnsi="Arial" w:cs="Arial"/>
        </w:rPr>
        <w:t xml:space="preserve">under section 10, but not </w:t>
      </w:r>
      <w:r w:rsidR="002D0D69">
        <w:rPr>
          <w:rFonts w:ascii="Arial" w:hAnsi="Arial" w:cs="Arial"/>
        </w:rPr>
        <w:t xml:space="preserve">against </w:t>
      </w:r>
      <w:r w:rsidR="00BA5524">
        <w:rPr>
          <w:rFonts w:ascii="Arial" w:hAnsi="Arial" w:cs="Arial"/>
        </w:rPr>
        <w:t xml:space="preserve">decisions on revision </w:t>
      </w:r>
      <w:r w:rsidR="0039190E">
        <w:rPr>
          <w:rFonts w:ascii="Arial" w:hAnsi="Arial" w:cs="Arial"/>
        </w:rPr>
        <w:t xml:space="preserve">(including refusals to revise) </w:t>
      </w:r>
      <w:r w:rsidR="00BA5524">
        <w:rPr>
          <w:rFonts w:ascii="Arial" w:hAnsi="Arial" w:cs="Arial"/>
        </w:rPr>
        <w:t>under section 9.</w:t>
      </w:r>
      <w:r w:rsidR="00BA5524" w:rsidRPr="00BA5524">
        <w:rPr>
          <w:rFonts w:ascii="Arial" w:hAnsi="Arial" w:cs="Arial"/>
        </w:rPr>
        <w:t xml:space="preserve"> </w:t>
      </w:r>
      <w:r w:rsidR="00BA5524">
        <w:rPr>
          <w:rFonts w:ascii="Arial" w:hAnsi="Arial" w:cs="Arial"/>
        </w:rPr>
        <w:t xml:space="preserve"> </w:t>
      </w:r>
      <w:r w:rsidR="006F5CD3">
        <w:rPr>
          <w:rFonts w:ascii="Arial" w:hAnsi="Arial" w:cs="Arial"/>
        </w:rPr>
        <w:t xml:space="preserve">(Strictly speaking, the power to revise a decision is conferred by section 9(1) of the 1998 Act and regulation 3 of the 1999 Regulations merely prescribes the cases or circumstances in which the power may be exercised.)  </w:t>
      </w:r>
    </w:p>
    <w:p w14:paraId="24796499" w14:textId="4136A742" w:rsidR="00A81755" w:rsidRDefault="0034450B" w:rsidP="00D5432F">
      <w:pPr>
        <w:pStyle w:val="Numbered"/>
        <w:numPr>
          <w:ilvl w:val="0"/>
          <w:numId w:val="0"/>
        </w:numPr>
        <w:tabs>
          <w:tab w:val="left" w:pos="567"/>
        </w:tabs>
        <w:rPr>
          <w:rFonts w:ascii="Arial" w:hAnsi="Arial" w:cs="Arial"/>
        </w:rPr>
      </w:pPr>
      <w:r>
        <w:rPr>
          <w:rFonts w:ascii="Arial" w:hAnsi="Arial" w:cs="Arial"/>
        </w:rPr>
        <w:t>17.</w:t>
      </w:r>
      <w:r>
        <w:rPr>
          <w:rFonts w:ascii="Arial" w:hAnsi="Arial" w:cs="Arial"/>
        </w:rPr>
        <w:tab/>
      </w:r>
      <w:r w:rsidR="0002523A">
        <w:rPr>
          <w:rFonts w:ascii="Arial" w:hAnsi="Arial" w:cs="Arial"/>
        </w:rPr>
        <w:t>The appeal was received on 11 February 2020, almost 18 months after 15 August 2018.</w:t>
      </w:r>
      <w:r w:rsidR="00440381">
        <w:rPr>
          <w:rFonts w:ascii="Arial" w:hAnsi="Arial" w:cs="Arial"/>
        </w:rPr>
        <w:t xml:space="preserve">  In the absence of any decision to revise or not revise the</w:t>
      </w:r>
      <w:r w:rsidR="00EE68E6">
        <w:rPr>
          <w:rFonts w:ascii="Arial" w:hAnsi="Arial" w:cs="Arial"/>
        </w:rPr>
        <w:t xml:space="preserve"> decision being challenged, the basic time limit for an appeal is</w:t>
      </w:r>
      <w:r w:rsidR="000123F3">
        <w:rPr>
          <w:rFonts w:ascii="Arial" w:hAnsi="Arial" w:cs="Arial"/>
        </w:rPr>
        <w:t>, by virtue of rule 22(2)(d)</w:t>
      </w:r>
      <w:r w:rsidR="002550BB">
        <w:rPr>
          <w:rFonts w:ascii="Arial" w:hAnsi="Arial" w:cs="Arial"/>
        </w:rPr>
        <w:t>(ii) of,</w:t>
      </w:r>
      <w:r w:rsidR="007558C0">
        <w:rPr>
          <w:rFonts w:ascii="Arial" w:hAnsi="Arial" w:cs="Arial"/>
        </w:rPr>
        <w:t xml:space="preserve"> </w:t>
      </w:r>
      <w:r w:rsidR="002550BB">
        <w:rPr>
          <w:rFonts w:ascii="Arial" w:hAnsi="Arial" w:cs="Arial"/>
        </w:rPr>
        <w:t>and paragraph 5(a) of Schedule 1</w:t>
      </w:r>
      <w:r w:rsidR="000123F3">
        <w:rPr>
          <w:rFonts w:ascii="Arial" w:hAnsi="Arial" w:cs="Arial"/>
        </w:rPr>
        <w:t xml:space="preserve"> </w:t>
      </w:r>
      <w:r w:rsidR="002550BB">
        <w:rPr>
          <w:rFonts w:ascii="Arial" w:hAnsi="Arial" w:cs="Arial"/>
        </w:rPr>
        <w:t>to,</w:t>
      </w:r>
      <w:r w:rsidR="000123F3">
        <w:rPr>
          <w:rFonts w:ascii="Arial" w:hAnsi="Arial" w:cs="Arial"/>
        </w:rPr>
        <w:t xml:space="preserve"> the Tribunal Procedure (First-tier Tribunal) (Social Entitlement Chamber) Rule</w:t>
      </w:r>
      <w:r w:rsidR="00F51A6E">
        <w:rPr>
          <w:rFonts w:ascii="Arial" w:hAnsi="Arial" w:cs="Arial"/>
        </w:rPr>
        <w:t>s</w:t>
      </w:r>
      <w:r w:rsidR="000123F3">
        <w:rPr>
          <w:rFonts w:ascii="Arial" w:hAnsi="Arial" w:cs="Arial"/>
        </w:rPr>
        <w:t xml:space="preserve"> 2008 (SI 2008/2685)</w:t>
      </w:r>
      <w:r w:rsidR="002550BB">
        <w:rPr>
          <w:rFonts w:ascii="Arial" w:hAnsi="Arial" w:cs="Arial"/>
        </w:rPr>
        <w:t>,</w:t>
      </w:r>
      <w:r w:rsidR="00EE68E6">
        <w:rPr>
          <w:rFonts w:ascii="Arial" w:hAnsi="Arial" w:cs="Arial"/>
        </w:rPr>
        <w:t xml:space="preserve"> one month from the date of the decision</w:t>
      </w:r>
      <w:r w:rsidR="009F7310">
        <w:rPr>
          <w:rFonts w:ascii="Arial" w:hAnsi="Arial" w:cs="Arial"/>
        </w:rPr>
        <w:t xml:space="preserve"> being challenged</w:t>
      </w:r>
      <w:r w:rsidR="002550BB">
        <w:rPr>
          <w:rFonts w:ascii="Arial" w:hAnsi="Arial" w:cs="Arial"/>
        </w:rPr>
        <w:t xml:space="preserve">.  </w:t>
      </w:r>
      <w:r w:rsidR="00BA5524">
        <w:rPr>
          <w:rFonts w:ascii="Arial" w:hAnsi="Arial" w:cs="Arial"/>
        </w:rPr>
        <w:t>However, the First-tier Tribunal took the view that “a decision not to revise extends the time for appealing against the decision that has not been revised”</w:t>
      </w:r>
      <w:r w:rsidR="00BA5524" w:rsidRPr="00C91017">
        <w:rPr>
          <w:rFonts w:ascii="Arial" w:hAnsi="Arial" w:cs="Arial"/>
        </w:rPr>
        <w:t xml:space="preserve"> </w:t>
      </w:r>
      <w:r w:rsidR="00BA5524">
        <w:rPr>
          <w:rFonts w:ascii="Arial" w:hAnsi="Arial" w:cs="Arial"/>
        </w:rPr>
        <w:t xml:space="preserve">(paragraph 28 of its statement of reasons).  </w:t>
      </w:r>
      <w:r>
        <w:rPr>
          <w:rFonts w:ascii="Arial" w:hAnsi="Arial" w:cs="Arial"/>
        </w:rPr>
        <w:t>That is generally so</w:t>
      </w:r>
      <w:r w:rsidR="00513199">
        <w:rPr>
          <w:rFonts w:ascii="Arial" w:hAnsi="Arial" w:cs="Arial"/>
        </w:rPr>
        <w:t xml:space="preserve">, </w:t>
      </w:r>
      <w:r>
        <w:rPr>
          <w:rFonts w:ascii="Arial" w:hAnsi="Arial" w:cs="Arial"/>
        </w:rPr>
        <w:t>not due to the effect of section 9(5) of the 1998 Act</w:t>
      </w:r>
      <w:r w:rsidR="00513199">
        <w:rPr>
          <w:rFonts w:ascii="Arial" w:hAnsi="Arial" w:cs="Arial"/>
        </w:rPr>
        <w:t xml:space="preserve"> (</w:t>
      </w:r>
      <w:r>
        <w:rPr>
          <w:rFonts w:ascii="Arial" w:hAnsi="Arial" w:cs="Arial"/>
        </w:rPr>
        <w:t>which applies to revisions but not to refusals to re</w:t>
      </w:r>
      <w:r w:rsidR="00513199">
        <w:rPr>
          <w:rFonts w:ascii="Arial" w:hAnsi="Arial" w:cs="Arial"/>
        </w:rPr>
        <w:t>vis</w:t>
      </w:r>
      <w:r>
        <w:rPr>
          <w:rFonts w:ascii="Arial" w:hAnsi="Arial" w:cs="Arial"/>
        </w:rPr>
        <w:t>e</w:t>
      </w:r>
      <w:r w:rsidR="00513199">
        <w:rPr>
          <w:rFonts w:ascii="Arial" w:hAnsi="Arial" w:cs="Arial"/>
        </w:rPr>
        <w:t>)</w:t>
      </w:r>
      <w:r>
        <w:rPr>
          <w:rFonts w:ascii="Arial" w:hAnsi="Arial" w:cs="Arial"/>
        </w:rPr>
        <w:t xml:space="preserve">, but due to the effect of </w:t>
      </w:r>
      <w:bookmarkStart w:id="4" w:name="_Hlk97125032"/>
      <w:r>
        <w:rPr>
          <w:rFonts w:ascii="Arial" w:hAnsi="Arial" w:cs="Arial"/>
        </w:rPr>
        <w:t>rule 22(2)(d)</w:t>
      </w:r>
      <w:bookmarkEnd w:id="4"/>
      <w:r w:rsidR="00513199">
        <w:rPr>
          <w:rFonts w:ascii="Arial" w:hAnsi="Arial" w:cs="Arial"/>
        </w:rPr>
        <w:t xml:space="preserve">.  </w:t>
      </w:r>
    </w:p>
    <w:p w14:paraId="2479649A" w14:textId="12522980" w:rsidR="00893069" w:rsidRDefault="00A81755" w:rsidP="00D5432F">
      <w:pPr>
        <w:pStyle w:val="Numbered"/>
        <w:numPr>
          <w:ilvl w:val="0"/>
          <w:numId w:val="0"/>
        </w:numPr>
        <w:tabs>
          <w:tab w:val="left" w:pos="567"/>
        </w:tabs>
        <w:rPr>
          <w:rFonts w:ascii="Arial" w:hAnsi="Arial" w:cs="Arial"/>
        </w:rPr>
      </w:pPr>
      <w:r>
        <w:rPr>
          <w:rFonts w:ascii="Arial" w:hAnsi="Arial" w:cs="Arial"/>
        </w:rPr>
        <w:t>18.</w:t>
      </w:r>
      <w:r>
        <w:rPr>
          <w:rFonts w:ascii="Arial" w:hAnsi="Arial" w:cs="Arial"/>
        </w:rPr>
        <w:tab/>
      </w:r>
      <w:r w:rsidR="00513199">
        <w:rPr>
          <w:rFonts w:ascii="Arial" w:hAnsi="Arial" w:cs="Arial"/>
        </w:rPr>
        <w:t>If “mandatory reconsideration applies”</w:t>
      </w:r>
      <w:r w:rsidR="00602069">
        <w:rPr>
          <w:rFonts w:ascii="Arial" w:hAnsi="Arial" w:cs="Arial"/>
        </w:rPr>
        <w:t xml:space="preserve"> (see rule 22(9)</w:t>
      </w:r>
      <w:r>
        <w:rPr>
          <w:rFonts w:ascii="Arial" w:hAnsi="Arial" w:cs="Arial"/>
        </w:rPr>
        <w:t>)</w:t>
      </w:r>
      <w:r w:rsidR="00513199">
        <w:rPr>
          <w:rFonts w:ascii="Arial" w:hAnsi="Arial" w:cs="Arial"/>
        </w:rPr>
        <w:t>, the time limit is one month from the date on which the mandatory reconsideration notice containing the refusal to revise is sent to the claimant (rule 22(2)(d)(i))</w:t>
      </w:r>
      <w:r w:rsidR="003F5C0A">
        <w:rPr>
          <w:rFonts w:ascii="Arial" w:hAnsi="Arial" w:cs="Arial"/>
        </w:rPr>
        <w:t>.  I</w:t>
      </w:r>
      <w:r w:rsidR="00513199">
        <w:rPr>
          <w:rFonts w:ascii="Arial" w:hAnsi="Arial" w:cs="Arial"/>
        </w:rPr>
        <w:t>n other cases</w:t>
      </w:r>
      <w:r w:rsidR="00B72707">
        <w:rPr>
          <w:rFonts w:ascii="Arial" w:hAnsi="Arial" w:cs="Arial"/>
        </w:rPr>
        <w:t xml:space="preserve"> where there has been a refusal to revise under regulation 3(1) of the 1999 Regulations</w:t>
      </w:r>
      <w:r w:rsidR="00513199">
        <w:rPr>
          <w:rFonts w:ascii="Arial" w:hAnsi="Arial" w:cs="Arial"/>
        </w:rPr>
        <w:t xml:space="preserve">, </w:t>
      </w:r>
      <w:r w:rsidR="00B72707">
        <w:rPr>
          <w:rFonts w:ascii="Arial" w:hAnsi="Arial" w:cs="Arial"/>
        </w:rPr>
        <w:t xml:space="preserve">the time limit is, similarly, one month </w:t>
      </w:r>
      <w:r w:rsidR="00513199">
        <w:rPr>
          <w:rFonts w:ascii="Arial" w:hAnsi="Arial" w:cs="Arial"/>
        </w:rPr>
        <w:t xml:space="preserve">from the date on which notice of </w:t>
      </w:r>
      <w:r w:rsidR="00B72707">
        <w:rPr>
          <w:rFonts w:ascii="Arial" w:hAnsi="Arial" w:cs="Arial"/>
        </w:rPr>
        <w:t>the</w:t>
      </w:r>
      <w:r w:rsidR="00513199">
        <w:rPr>
          <w:rFonts w:ascii="Arial" w:hAnsi="Arial" w:cs="Arial"/>
        </w:rPr>
        <w:t xml:space="preserve"> refusal to revise is sent to the claimant (rule 22(2)(d)(ii) and paragraph 5</w:t>
      </w:r>
      <w:r w:rsidR="00C66E2A">
        <w:rPr>
          <w:rFonts w:ascii="Arial" w:hAnsi="Arial" w:cs="Arial"/>
        </w:rPr>
        <w:t>(c)(ii)</w:t>
      </w:r>
      <w:r w:rsidR="00513199">
        <w:rPr>
          <w:rFonts w:ascii="Arial" w:hAnsi="Arial" w:cs="Arial"/>
        </w:rPr>
        <w:t xml:space="preserve"> of Schedule 1).  Time may be extended, but not by more than 12 months</w:t>
      </w:r>
      <w:r w:rsidR="00C66E2A">
        <w:rPr>
          <w:rFonts w:ascii="Arial" w:hAnsi="Arial" w:cs="Arial"/>
        </w:rPr>
        <w:t>, and such an extension is treated as having been given if the Secretary of State does not object (rules 5(3)(a) and 22(5) and (8)).</w:t>
      </w:r>
      <w:r>
        <w:rPr>
          <w:rFonts w:ascii="Arial" w:hAnsi="Arial" w:cs="Arial"/>
        </w:rPr>
        <w:t xml:space="preserve">  </w:t>
      </w:r>
      <w:r w:rsidR="0010612A">
        <w:rPr>
          <w:rFonts w:ascii="Arial" w:hAnsi="Arial" w:cs="Arial"/>
        </w:rPr>
        <w:t xml:space="preserve">Unsurprisingly, there is a similar “absolute time limit” of 13 months when applying for revision under regulation 3(1) of the 1999 Regulations.  The basic one month for </w:t>
      </w:r>
      <w:r w:rsidR="002D0D69">
        <w:rPr>
          <w:rFonts w:ascii="Arial" w:hAnsi="Arial" w:cs="Arial"/>
        </w:rPr>
        <w:t>mak</w:t>
      </w:r>
      <w:r w:rsidR="0010612A">
        <w:rPr>
          <w:rFonts w:ascii="Arial" w:hAnsi="Arial" w:cs="Arial"/>
        </w:rPr>
        <w:t xml:space="preserve">ing an application under regulation 3(1) may be extended </w:t>
      </w:r>
      <w:r w:rsidR="00DB2A50">
        <w:rPr>
          <w:rFonts w:ascii="Arial" w:hAnsi="Arial" w:cs="Arial"/>
        </w:rPr>
        <w:t>under regulation 4 to</w:t>
      </w:r>
      <w:r w:rsidR="0010612A">
        <w:rPr>
          <w:rFonts w:ascii="Arial" w:hAnsi="Arial" w:cs="Arial"/>
        </w:rPr>
        <w:t xml:space="preserve"> not more than </w:t>
      </w:r>
      <w:r w:rsidR="00DB2A50">
        <w:rPr>
          <w:rFonts w:ascii="Arial" w:hAnsi="Arial" w:cs="Arial"/>
        </w:rPr>
        <w:t>13 months</w:t>
      </w:r>
      <w:r w:rsidR="0010612A">
        <w:rPr>
          <w:rFonts w:ascii="Arial" w:hAnsi="Arial" w:cs="Arial"/>
        </w:rPr>
        <w:t xml:space="preserve">.  </w:t>
      </w:r>
    </w:p>
    <w:p w14:paraId="2479649B" w14:textId="77777777" w:rsidR="00BA5524" w:rsidRDefault="00893069" w:rsidP="00D5432F">
      <w:pPr>
        <w:pStyle w:val="Numbered"/>
        <w:numPr>
          <w:ilvl w:val="0"/>
          <w:numId w:val="0"/>
        </w:numPr>
        <w:tabs>
          <w:tab w:val="left" w:pos="567"/>
        </w:tabs>
        <w:rPr>
          <w:rFonts w:ascii="Arial" w:hAnsi="Arial" w:cs="Arial"/>
        </w:rPr>
      </w:pPr>
      <w:r>
        <w:rPr>
          <w:rFonts w:ascii="Arial" w:hAnsi="Arial" w:cs="Arial"/>
        </w:rPr>
        <w:t>19.</w:t>
      </w:r>
      <w:r>
        <w:rPr>
          <w:rFonts w:ascii="Arial" w:hAnsi="Arial" w:cs="Arial"/>
        </w:rPr>
        <w:tab/>
      </w:r>
      <w:r w:rsidR="00A81755">
        <w:rPr>
          <w:rFonts w:ascii="Arial" w:hAnsi="Arial" w:cs="Arial"/>
        </w:rPr>
        <w:t xml:space="preserve">The fact that a mandatory reconsideration notice was issued in this case </w:t>
      </w:r>
      <w:r w:rsidR="006F5CD3">
        <w:rPr>
          <w:rFonts w:ascii="Arial" w:hAnsi="Arial" w:cs="Arial"/>
        </w:rPr>
        <w:t>implies</w:t>
      </w:r>
      <w:r w:rsidR="00A81755">
        <w:rPr>
          <w:rFonts w:ascii="Arial" w:hAnsi="Arial" w:cs="Arial"/>
        </w:rPr>
        <w:t xml:space="preserve"> that “mandatory reconsideration</w:t>
      </w:r>
      <w:r>
        <w:rPr>
          <w:rFonts w:ascii="Arial" w:hAnsi="Arial" w:cs="Arial"/>
        </w:rPr>
        <w:t>”</w:t>
      </w:r>
      <w:r w:rsidR="00A81755">
        <w:rPr>
          <w:rFonts w:ascii="Arial" w:hAnsi="Arial" w:cs="Arial"/>
        </w:rPr>
        <w:t xml:space="preserve"> </w:t>
      </w:r>
      <w:r>
        <w:rPr>
          <w:rFonts w:ascii="Arial" w:hAnsi="Arial" w:cs="Arial"/>
        </w:rPr>
        <w:t xml:space="preserve">did </w:t>
      </w:r>
      <w:r w:rsidR="00A81755">
        <w:rPr>
          <w:rFonts w:ascii="Arial" w:hAnsi="Arial" w:cs="Arial"/>
        </w:rPr>
        <w:t>appl</w:t>
      </w:r>
      <w:r>
        <w:rPr>
          <w:rFonts w:ascii="Arial" w:hAnsi="Arial" w:cs="Arial"/>
        </w:rPr>
        <w:t>y</w:t>
      </w:r>
      <w:r w:rsidR="00A81755">
        <w:rPr>
          <w:rFonts w:ascii="Arial" w:hAnsi="Arial" w:cs="Arial"/>
        </w:rPr>
        <w:t xml:space="preserve"> </w:t>
      </w:r>
      <w:r w:rsidR="006F5CD3">
        <w:rPr>
          <w:rFonts w:ascii="Arial" w:hAnsi="Arial" w:cs="Arial"/>
        </w:rPr>
        <w:t>so</w:t>
      </w:r>
      <w:r w:rsidR="00A81755">
        <w:rPr>
          <w:rFonts w:ascii="Arial" w:hAnsi="Arial" w:cs="Arial"/>
        </w:rPr>
        <w:t xml:space="preserve"> that, under regulation 3ZA(2) of the 1999 </w:t>
      </w:r>
      <w:r w:rsidR="00A81755">
        <w:rPr>
          <w:rFonts w:ascii="Arial" w:hAnsi="Arial" w:cs="Arial"/>
        </w:rPr>
        <w:lastRenderedPageBreak/>
        <w:t xml:space="preserve">Regulations, the </w:t>
      </w:r>
      <w:r w:rsidR="002D0D69">
        <w:rPr>
          <w:rFonts w:ascii="Arial" w:hAnsi="Arial" w:cs="Arial"/>
        </w:rPr>
        <w:t>claim</w:t>
      </w:r>
      <w:r w:rsidR="00A81755">
        <w:rPr>
          <w:rFonts w:ascii="Arial" w:hAnsi="Arial" w:cs="Arial"/>
        </w:rPr>
        <w:t xml:space="preserve">ant had a right of appeal to the First-tier Tribunal against the decision of 15 August 2018 only if the Secretary of State had </w:t>
      </w:r>
      <w:r w:rsidR="00B72707">
        <w:rPr>
          <w:rFonts w:ascii="Arial" w:hAnsi="Arial" w:cs="Arial"/>
        </w:rPr>
        <w:t>“</w:t>
      </w:r>
      <w:r w:rsidR="00A81755">
        <w:rPr>
          <w:rFonts w:ascii="Arial" w:hAnsi="Arial" w:cs="Arial"/>
        </w:rPr>
        <w:t>considered on an application whether to revise th</w:t>
      </w:r>
      <w:r w:rsidR="00B72707">
        <w:rPr>
          <w:rFonts w:ascii="Arial" w:hAnsi="Arial" w:cs="Arial"/>
        </w:rPr>
        <w:t>e</w:t>
      </w:r>
      <w:r w:rsidR="00A81755">
        <w:rPr>
          <w:rFonts w:ascii="Arial" w:hAnsi="Arial" w:cs="Arial"/>
        </w:rPr>
        <w:t xml:space="preserve"> decision</w:t>
      </w:r>
      <w:r w:rsidR="00B72707">
        <w:rPr>
          <w:rFonts w:ascii="Arial" w:hAnsi="Arial" w:cs="Arial"/>
        </w:rPr>
        <w:t>”</w:t>
      </w:r>
      <w:r w:rsidR="00A81755">
        <w:rPr>
          <w:rFonts w:ascii="Arial" w:hAnsi="Arial" w:cs="Arial"/>
        </w:rPr>
        <w:t>.</w:t>
      </w:r>
    </w:p>
    <w:p w14:paraId="2479649C" w14:textId="09222DC0" w:rsidR="00B2768C" w:rsidRDefault="00893069" w:rsidP="007922AE">
      <w:pPr>
        <w:pStyle w:val="Numbered"/>
        <w:numPr>
          <w:ilvl w:val="0"/>
          <w:numId w:val="0"/>
        </w:numPr>
        <w:tabs>
          <w:tab w:val="left" w:pos="567"/>
        </w:tabs>
        <w:rPr>
          <w:rFonts w:ascii="Arial" w:hAnsi="Arial" w:cs="Arial"/>
        </w:rPr>
      </w:pPr>
      <w:r>
        <w:rPr>
          <w:rFonts w:ascii="Arial" w:hAnsi="Arial" w:cs="Arial"/>
        </w:rPr>
        <w:t>20</w:t>
      </w:r>
      <w:r w:rsidR="00C66E2A">
        <w:rPr>
          <w:rFonts w:ascii="Arial" w:hAnsi="Arial" w:cs="Arial"/>
        </w:rPr>
        <w:t>.</w:t>
      </w:r>
      <w:r w:rsidR="00C66E2A">
        <w:rPr>
          <w:rFonts w:ascii="Arial" w:hAnsi="Arial" w:cs="Arial"/>
        </w:rPr>
        <w:tab/>
      </w:r>
      <w:r w:rsidR="00AC1D8C">
        <w:rPr>
          <w:rFonts w:ascii="Arial" w:hAnsi="Arial" w:cs="Arial"/>
        </w:rPr>
        <w:t>However, a</w:t>
      </w:r>
      <w:r w:rsidR="00493345">
        <w:rPr>
          <w:rFonts w:ascii="Arial" w:hAnsi="Arial" w:cs="Arial"/>
        </w:rPr>
        <w:t>s appears to have been acknowledged by Ms Tilt before the First-tier Tribunal</w:t>
      </w:r>
      <w:r w:rsidR="009167D2">
        <w:rPr>
          <w:rFonts w:ascii="Arial" w:hAnsi="Arial" w:cs="Arial"/>
        </w:rPr>
        <w:t xml:space="preserve"> (see paragraph 25 of its </w:t>
      </w:r>
      <w:r w:rsidR="001D143E">
        <w:rPr>
          <w:rFonts w:ascii="Arial" w:hAnsi="Arial" w:cs="Arial"/>
        </w:rPr>
        <w:t>statement of reasons</w:t>
      </w:r>
      <w:r w:rsidR="009167D2">
        <w:rPr>
          <w:rFonts w:ascii="Arial" w:hAnsi="Arial" w:cs="Arial"/>
        </w:rPr>
        <w:t>)</w:t>
      </w:r>
      <w:r w:rsidR="00493345">
        <w:rPr>
          <w:rFonts w:ascii="Arial" w:hAnsi="Arial" w:cs="Arial"/>
        </w:rPr>
        <w:t>, her letter of 4 December 2019 was written more than 13 months after 15 August 2018</w:t>
      </w:r>
      <w:r w:rsidR="001D143E">
        <w:rPr>
          <w:rFonts w:ascii="Arial" w:hAnsi="Arial" w:cs="Arial"/>
        </w:rPr>
        <w:t xml:space="preserve">.  </w:t>
      </w:r>
      <w:r w:rsidR="0010612A">
        <w:rPr>
          <w:rFonts w:ascii="Arial" w:hAnsi="Arial" w:cs="Arial"/>
        </w:rPr>
        <w:t>Accordingly, it was not an effective application under regulation 3</w:t>
      </w:r>
      <w:r w:rsidR="007922AE">
        <w:rPr>
          <w:rFonts w:ascii="Arial" w:hAnsi="Arial" w:cs="Arial"/>
        </w:rPr>
        <w:t>(</w:t>
      </w:r>
      <w:r w:rsidR="0010612A">
        <w:rPr>
          <w:rFonts w:ascii="Arial" w:hAnsi="Arial" w:cs="Arial"/>
        </w:rPr>
        <w:t>1)</w:t>
      </w:r>
      <w:r w:rsidR="007922AE">
        <w:rPr>
          <w:rFonts w:ascii="Arial" w:hAnsi="Arial" w:cs="Arial"/>
        </w:rPr>
        <w:t xml:space="preserve"> and</w:t>
      </w:r>
      <w:r w:rsidR="00E6355E">
        <w:rPr>
          <w:rFonts w:ascii="Arial" w:hAnsi="Arial" w:cs="Arial"/>
        </w:rPr>
        <w:t>,</w:t>
      </w:r>
      <w:r w:rsidR="007922AE">
        <w:rPr>
          <w:rFonts w:ascii="Arial" w:hAnsi="Arial" w:cs="Arial"/>
        </w:rPr>
        <w:t xml:space="preserve"> </w:t>
      </w:r>
      <w:r w:rsidR="00E6355E">
        <w:rPr>
          <w:rFonts w:ascii="Arial" w:hAnsi="Arial" w:cs="Arial"/>
        </w:rPr>
        <w:t xml:space="preserve">if mandatory reconsideration had not applied, </w:t>
      </w:r>
      <w:r w:rsidR="007922AE">
        <w:rPr>
          <w:rFonts w:ascii="Arial" w:hAnsi="Arial" w:cs="Arial"/>
        </w:rPr>
        <w:t xml:space="preserve">could not </w:t>
      </w:r>
      <w:r w:rsidR="002D0D69">
        <w:rPr>
          <w:rFonts w:ascii="Arial" w:hAnsi="Arial" w:cs="Arial"/>
        </w:rPr>
        <w:t xml:space="preserve">have </w:t>
      </w:r>
      <w:r w:rsidR="007922AE">
        <w:rPr>
          <w:rFonts w:ascii="Arial" w:hAnsi="Arial" w:cs="Arial"/>
        </w:rPr>
        <w:t>extend</w:t>
      </w:r>
      <w:r w:rsidR="002D0D69">
        <w:rPr>
          <w:rFonts w:ascii="Arial" w:hAnsi="Arial" w:cs="Arial"/>
        </w:rPr>
        <w:t>ed</w:t>
      </w:r>
      <w:r w:rsidR="007922AE">
        <w:rPr>
          <w:rFonts w:ascii="Arial" w:hAnsi="Arial" w:cs="Arial"/>
        </w:rPr>
        <w:t xml:space="preserve"> the time for appealing </w:t>
      </w:r>
      <w:r w:rsidR="00A71583">
        <w:rPr>
          <w:rFonts w:ascii="Arial" w:hAnsi="Arial" w:cs="Arial"/>
        </w:rPr>
        <w:t xml:space="preserve">– </w:t>
      </w:r>
      <w:r w:rsidR="002D0D69">
        <w:rPr>
          <w:rFonts w:ascii="Arial" w:hAnsi="Arial" w:cs="Arial"/>
        </w:rPr>
        <w:t xml:space="preserve">see R(IS) 15/04 at [29] </w:t>
      </w:r>
      <w:r w:rsidR="00701B8D">
        <w:rPr>
          <w:rFonts w:ascii="Arial" w:hAnsi="Arial" w:cs="Arial"/>
        </w:rPr>
        <w:t>to</w:t>
      </w:r>
      <w:r w:rsidR="002D0D69">
        <w:rPr>
          <w:rFonts w:ascii="Arial" w:hAnsi="Arial" w:cs="Arial"/>
        </w:rPr>
        <w:t xml:space="preserve"> [32]</w:t>
      </w:r>
      <w:r w:rsidR="007922AE">
        <w:rPr>
          <w:rFonts w:ascii="Arial" w:hAnsi="Arial" w:cs="Arial"/>
        </w:rPr>
        <w:t xml:space="preserve">.  Similarly, </w:t>
      </w:r>
      <w:r w:rsidR="002D0D69">
        <w:rPr>
          <w:rFonts w:ascii="Arial" w:hAnsi="Arial" w:cs="Arial"/>
        </w:rPr>
        <w:t>as</w:t>
      </w:r>
      <w:r w:rsidR="007922AE">
        <w:rPr>
          <w:rFonts w:ascii="Arial" w:hAnsi="Arial" w:cs="Arial"/>
        </w:rPr>
        <w:t xml:space="preserve"> mandatory reconsideration did apply, there was no right of appeal </w:t>
      </w:r>
      <w:r w:rsidR="008142DF">
        <w:rPr>
          <w:rFonts w:ascii="Arial" w:hAnsi="Arial" w:cs="Arial"/>
        </w:rPr>
        <w:t xml:space="preserve">insofar as the application had been made under regulation 3(1) </w:t>
      </w:r>
      <w:r w:rsidR="007922AE">
        <w:rPr>
          <w:rFonts w:ascii="Arial" w:hAnsi="Arial" w:cs="Arial"/>
        </w:rPr>
        <w:t xml:space="preserve">because, </w:t>
      </w:r>
      <w:r w:rsidR="00D82815">
        <w:rPr>
          <w:rFonts w:ascii="Arial" w:hAnsi="Arial" w:cs="Arial"/>
        </w:rPr>
        <w:t xml:space="preserve">where an application for revision is rejected because it was made after that absolute time limit, the application has not been “considered” for the purpose of regulation 3ZA(2) of the 1999 Regulations </w:t>
      </w:r>
      <w:r w:rsidR="0002424E">
        <w:rPr>
          <w:rFonts w:ascii="Arial" w:hAnsi="Arial" w:cs="Arial"/>
        </w:rPr>
        <w:t>(</w:t>
      </w:r>
      <w:r w:rsidR="007922AE">
        <w:rPr>
          <w:rFonts w:ascii="Arial" w:hAnsi="Arial" w:cs="Arial"/>
          <w:i/>
        </w:rPr>
        <w:t>PH</w:t>
      </w:r>
      <w:r w:rsidR="0002424E" w:rsidRPr="0002424E">
        <w:rPr>
          <w:rFonts w:ascii="Arial" w:hAnsi="Arial" w:cs="Arial"/>
          <w:i/>
        </w:rPr>
        <w:t xml:space="preserve"> v Secretary of State for Work and Pensions (</w:t>
      </w:r>
      <w:r w:rsidR="007922AE">
        <w:rPr>
          <w:rFonts w:ascii="Arial" w:hAnsi="Arial" w:cs="Arial"/>
          <w:i/>
        </w:rPr>
        <w:t>DLA</w:t>
      </w:r>
      <w:r w:rsidR="0002424E" w:rsidRPr="0002424E">
        <w:rPr>
          <w:rFonts w:ascii="Arial" w:hAnsi="Arial" w:cs="Arial"/>
          <w:i/>
        </w:rPr>
        <w:t>)</w:t>
      </w:r>
      <w:r w:rsidR="0002424E">
        <w:rPr>
          <w:rFonts w:ascii="Arial" w:hAnsi="Arial" w:cs="Arial"/>
        </w:rPr>
        <w:t xml:space="preserve"> [201</w:t>
      </w:r>
      <w:r w:rsidR="007922AE">
        <w:rPr>
          <w:rFonts w:ascii="Arial" w:hAnsi="Arial" w:cs="Arial"/>
        </w:rPr>
        <w:t>8</w:t>
      </w:r>
      <w:r w:rsidR="0002424E">
        <w:rPr>
          <w:rFonts w:ascii="Arial" w:hAnsi="Arial" w:cs="Arial"/>
        </w:rPr>
        <w:t>] UKUT 4</w:t>
      </w:r>
      <w:r w:rsidR="007922AE">
        <w:rPr>
          <w:rFonts w:ascii="Arial" w:hAnsi="Arial" w:cs="Arial"/>
        </w:rPr>
        <w:t>04</w:t>
      </w:r>
      <w:r w:rsidR="0002424E">
        <w:rPr>
          <w:rFonts w:ascii="Arial" w:hAnsi="Arial" w:cs="Arial"/>
        </w:rPr>
        <w:t xml:space="preserve"> (AAC)</w:t>
      </w:r>
      <w:r w:rsidR="007922AE">
        <w:rPr>
          <w:rFonts w:ascii="Arial" w:hAnsi="Arial" w:cs="Arial"/>
        </w:rPr>
        <w:t>; [2019] AACR 14</w:t>
      </w:r>
      <w:r w:rsidR="0002424E">
        <w:rPr>
          <w:rFonts w:ascii="Arial" w:hAnsi="Arial" w:cs="Arial"/>
        </w:rPr>
        <w:t>)</w:t>
      </w:r>
      <w:r w:rsidR="009E28DD">
        <w:rPr>
          <w:rFonts w:ascii="Arial" w:hAnsi="Arial" w:cs="Arial"/>
        </w:rPr>
        <w:t xml:space="preserve"> and, furthermore,</w:t>
      </w:r>
      <w:r w:rsidR="0048245E">
        <w:rPr>
          <w:rFonts w:ascii="Arial" w:hAnsi="Arial" w:cs="Arial"/>
        </w:rPr>
        <w:t xml:space="preserve"> </w:t>
      </w:r>
      <w:r w:rsidR="006E1F8D">
        <w:rPr>
          <w:rFonts w:ascii="Arial" w:hAnsi="Arial" w:cs="Arial"/>
        </w:rPr>
        <w:t>t</w:t>
      </w:r>
      <w:r w:rsidR="0002424E">
        <w:rPr>
          <w:rFonts w:ascii="Arial" w:hAnsi="Arial" w:cs="Arial"/>
        </w:rPr>
        <w:t xml:space="preserve">he </w:t>
      </w:r>
      <w:r w:rsidR="00D90807">
        <w:rPr>
          <w:rFonts w:ascii="Arial" w:hAnsi="Arial" w:cs="Arial"/>
        </w:rPr>
        <w:t xml:space="preserve">reasoning in R(IS) 15/04 </w:t>
      </w:r>
      <w:r w:rsidR="00E505C8">
        <w:rPr>
          <w:rFonts w:ascii="Arial" w:hAnsi="Arial" w:cs="Arial"/>
        </w:rPr>
        <w:t xml:space="preserve">– </w:t>
      </w:r>
      <w:r w:rsidR="00D90807" w:rsidRPr="00D90807">
        <w:rPr>
          <w:rFonts w:ascii="Arial" w:hAnsi="Arial" w:cs="Arial"/>
          <w:i/>
        </w:rPr>
        <w:t>i.e.</w:t>
      </w:r>
      <w:r w:rsidR="00D90807">
        <w:rPr>
          <w:rFonts w:ascii="Arial" w:hAnsi="Arial" w:cs="Arial"/>
        </w:rPr>
        <w:t xml:space="preserve">, that there had been no effective application for revision and </w:t>
      </w:r>
      <w:r w:rsidR="0048128A">
        <w:rPr>
          <w:rFonts w:ascii="Arial" w:hAnsi="Arial" w:cs="Arial"/>
        </w:rPr>
        <w:t xml:space="preserve">thus </w:t>
      </w:r>
      <w:r w:rsidR="00D90807">
        <w:rPr>
          <w:rFonts w:ascii="Arial" w:hAnsi="Arial" w:cs="Arial"/>
        </w:rPr>
        <w:t>no jurisdiction to make a revision decision</w:t>
      </w:r>
      <w:r w:rsidR="00E505C8">
        <w:rPr>
          <w:rFonts w:ascii="Arial" w:hAnsi="Arial" w:cs="Arial"/>
        </w:rPr>
        <w:t>, including a refusal to revise</w:t>
      </w:r>
      <w:r w:rsidR="00D90807">
        <w:rPr>
          <w:rFonts w:ascii="Arial" w:hAnsi="Arial" w:cs="Arial"/>
        </w:rPr>
        <w:t xml:space="preserve"> </w:t>
      </w:r>
      <w:r w:rsidR="001D7BD8">
        <w:rPr>
          <w:rFonts w:ascii="Arial" w:hAnsi="Arial" w:cs="Arial"/>
        </w:rPr>
        <w:t>–</w:t>
      </w:r>
      <w:r w:rsidR="0048245E">
        <w:rPr>
          <w:rFonts w:ascii="Arial" w:hAnsi="Arial" w:cs="Arial"/>
        </w:rPr>
        <w:t xml:space="preserve"> </w:t>
      </w:r>
      <w:r w:rsidR="00D90807">
        <w:rPr>
          <w:rFonts w:ascii="Arial" w:hAnsi="Arial" w:cs="Arial"/>
        </w:rPr>
        <w:t>appl</w:t>
      </w:r>
      <w:r w:rsidR="0048245E">
        <w:rPr>
          <w:rFonts w:ascii="Arial" w:hAnsi="Arial" w:cs="Arial"/>
        </w:rPr>
        <w:t>ies even</w:t>
      </w:r>
      <w:r w:rsidR="0002424E">
        <w:rPr>
          <w:rFonts w:ascii="Arial" w:hAnsi="Arial" w:cs="Arial"/>
        </w:rPr>
        <w:t xml:space="preserve"> </w:t>
      </w:r>
      <w:r w:rsidR="00364DAB">
        <w:rPr>
          <w:rFonts w:ascii="Arial" w:hAnsi="Arial" w:cs="Arial"/>
        </w:rPr>
        <w:t>if</w:t>
      </w:r>
      <w:r w:rsidR="0002424E">
        <w:rPr>
          <w:rFonts w:ascii="Arial" w:hAnsi="Arial" w:cs="Arial"/>
        </w:rPr>
        <w:t xml:space="preserve"> the Secretary of State did not actually </w:t>
      </w:r>
      <w:r w:rsidR="00D90807">
        <w:rPr>
          <w:rFonts w:ascii="Arial" w:hAnsi="Arial" w:cs="Arial"/>
        </w:rPr>
        <w:t>notice that</w:t>
      </w:r>
      <w:r w:rsidR="0002424E">
        <w:rPr>
          <w:rFonts w:ascii="Arial" w:hAnsi="Arial" w:cs="Arial"/>
        </w:rPr>
        <w:t xml:space="preserve"> the application was </w:t>
      </w:r>
      <w:r w:rsidR="00D90807">
        <w:rPr>
          <w:rFonts w:ascii="Arial" w:hAnsi="Arial" w:cs="Arial"/>
        </w:rPr>
        <w:t>out-of-</w:t>
      </w:r>
      <w:r w:rsidR="0002424E">
        <w:rPr>
          <w:rFonts w:ascii="Arial" w:hAnsi="Arial" w:cs="Arial"/>
        </w:rPr>
        <w:t xml:space="preserve">time.  </w:t>
      </w:r>
    </w:p>
    <w:p w14:paraId="2479649D" w14:textId="26FEF825" w:rsidR="008142DF" w:rsidRDefault="00B2768C" w:rsidP="007922AE">
      <w:pPr>
        <w:pStyle w:val="Numbered"/>
        <w:numPr>
          <w:ilvl w:val="0"/>
          <w:numId w:val="0"/>
        </w:numPr>
        <w:tabs>
          <w:tab w:val="left" w:pos="567"/>
        </w:tabs>
        <w:rPr>
          <w:rFonts w:ascii="Arial" w:hAnsi="Arial" w:cs="Arial"/>
        </w:rPr>
      </w:pPr>
      <w:r>
        <w:rPr>
          <w:rFonts w:ascii="Arial" w:hAnsi="Arial" w:cs="Arial"/>
        </w:rPr>
        <w:t>21.</w:t>
      </w:r>
      <w:r>
        <w:rPr>
          <w:rFonts w:ascii="Arial" w:hAnsi="Arial" w:cs="Arial"/>
        </w:rPr>
        <w:tab/>
      </w:r>
      <w:r w:rsidR="008142DF">
        <w:rPr>
          <w:rFonts w:ascii="Arial" w:hAnsi="Arial" w:cs="Arial"/>
        </w:rPr>
        <w:t>On the other hand</w:t>
      </w:r>
      <w:r w:rsidR="0002424E">
        <w:rPr>
          <w:rFonts w:ascii="Arial" w:hAnsi="Arial" w:cs="Arial"/>
        </w:rPr>
        <w:t xml:space="preserve">, an application </w:t>
      </w:r>
      <w:r w:rsidR="006E1F8D">
        <w:rPr>
          <w:rFonts w:ascii="Arial" w:hAnsi="Arial" w:cs="Arial"/>
        </w:rPr>
        <w:t xml:space="preserve">for revision </w:t>
      </w:r>
      <w:r w:rsidR="0002424E">
        <w:rPr>
          <w:rFonts w:ascii="Arial" w:hAnsi="Arial" w:cs="Arial"/>
        </w:rPr>
        <w:t>may be out-of-time for the purpose of regulation 3(1) but be within time insofar as reliance is placed on other powers of revi</w:t>
      </w:r>
      <w:r w:rsidR="00984DA7">
        <w:rPr>
          <w:rFonts w:ascii="Arial" w:hAnsi="Arial" w:cs="Arial"/>
        </w:rPr>
        <w:t>sion</w:t>
      </w:r>
      <w:r w:rsidR="0002424E">
        <w:rPr>
          <w:rFonts w:ascii="Arial" w:hAnsi="Arial" w:cs="Arial"/>
        </w:rPr>
        <w:t xml:space="preserve"> under regulation </w:t>
      </w:r>
      <w:r w:rsidR="008142DF">
        <w:rPr>
          <w:rFonts w:ascii="Arial" w:hAnsi="Arial" w:cs="Arial"/>
        </w:rPr>
        <w:t xml:space="preserve">3 </w:t>
      </w:r>
      <w:r w:rsidR="00791030">
        <w:rPr>
          <w:rFonts w:ascii="Arial" w:hAnsi="Arial" w:cs="Arial"/>
        </w:rPr>
        <w:t xml:space="preserve">in respect of which </w:t>
      </w:r>
      <w:r w:rsidR="00BC70D8">
        <w:rPr>
          <w:rFonts w:ascii="Arial" w:hAnsi="Arial" w:cs="Arial"/>
        </w:rPr>
        <w:t>there is no time limit</w:t>
      </w:r>
      <w:r w:rsidR="00791030">
        <w:rPr>
          <w:rFonts w:ascii="Arial" w:hAnsi="Arial" w:cs="Arial"/>
        </w:rPr>
        <w:t xml:space="preserve"> </w:t>
      </w:r>
      <w:r w:rsidR="008142DF">
        <w:rPr>
          <w:rFonts w:ascii="Arial" w:hAnsi="Arial" w:cs="Arial"/>
        </w:rPr>
        <w:t xml:space="preserve">and so, as is apparent from </w:t>
      </w:r>
      <w:r w:rsidR="008142DF" w:rsidRPr="00ED41CB">
        <w:rPr>
          <w:rFonts w:ascii="Arial" w:hAnsi="Arial" w:cs="Arial"/>
          <w:i/>
        </w:rPr>
        <w:t>PH</w:t>
      </w:r>
      <w:r w:rsidR="008142DF">
        <w:rPr>
          <w:rFonts w:ascii="Arial" w:hAnsi="Arial" w:cs="Arial"/>
        </w:rPr>
        <w:t>, a refusal</w:t>
      </w:r>
      <w:r w:rsidR="00911822">
        <w:rPr>
          <w:rFonts w:ascii="Arial" w:hAnsi="Arial" w:cs="Arial"/>
        </w:rPr>
        <w:t>, or failure,</w:t>
      </w:r>
      <w:r w:rsidR="008142DF">
        <w:rPr>
          <w:rFonts w:ascii="Arial" w:hAnsi="Arial" w:cs="Arial"/>
        </w:rPr>
        <w:t xml:space="preserve"> to revise </w:t>
      </w:r>
      <w:r w:rsidR="006E1F8D">
        <w:rPr>
          <w:rFonts w:ascii="Arial" w:hAnsi="Arial" w:cs="Arial"/>
        </w:rPr>
        <w:t>under such other powers</w:t>
      </w:r>
      <w:r w:rsidR="00ED41CB">
        <w:rPr>
          <w:rFonts w:ascii="Arial" w:hAnsi="Arial" w:cs="Arial"/>
        </w:rPr>
        <w:t xml:space="preserve"> </w:t>
      </w:r>
      <w:r w:rsidR="008142DF">
        <w:rPr>
          <w:rFonts w:ascii="Arial" w:hAnsi="Arial" w:cs="Arial"/>
        </w:rPr>
        <w:t xml:space="preserve">does </w:t>
      </w:r>
      <w:r w:rsidR="002E7BD1">
        <w:rPr>
          <w:rFonts w:ascii="Arial" w:hAnsi="Arial" w:cs="Arial"/>
        </w:rPr>
        <w:t xml:space="preserve">always </w:t>
      </w:r>
      <w:r w:rsidR="008142DF">
        <w:rPr>
          <w:rFonts w:ascii="Arial" w:hAnsi="Arial" w:cs="Arial"/>
        </w:rPr>
        <w:t>extend the time for appealin</w:t>
      </w:r>
      <w:r w:rsidR="00ED41CB">
        <w:rPr>
          <w:rFonts w:ascii="Arial" w:hAnsi="Arial" w:cs="Arial"/>
        </w:rPr>
        <w:t>g where mandatory reconsideration applies.</w:t>
      </w:r>
      <w:r w:rsidR="00911822">
        <w:rPr>
          <w:rFonts w:ascii="Arial" w:hAnsi="Arial" w:cs="Arial"/>
        </w:rPr>
        <w:t xml:space="preserve">  The Upper Tribunal said –</w:t>
      </w:r>
    </w:p>
    <w:p w14:paraId="2479649E" w14:textId="77777777" w:rsidR="00911822" w:rsidRDefault="00911822" w:rsidP="00911822">
      <w:pPr>
        <w:pStyle w:val="Numbered"/>
        <w:numPr>
          <w:ilvl w:val="0"/>
          <w:numId w:val="0"/>
        </w:numPr>
        <w:tabs>
          <w:tab w:val="left" w:pos="567"/>
        </w:tabs>
        <w:ind w:left="567"/>
        <w:rPr>
          <w:rFonts w:ascii="Arial" w:hAnsi="Arial" w:cs="Arial"/>
        </w:rPr>
      </w:pPr>
      <w:r>
        <w:rPr>
          <w:rFonts w:ascii="Arial" w:hAnsi="Arial" w:cs="Arial"/>
        </w:rPr>
        <w:t>“12.</w:t>
      </w:r>
      <w:r>
        <w:rPr>
          <w:rFonts w:ascii="Arial" w:hAnsi="Arial" w:cs="Arial"/>
        </w:rPr>
        <w:tab/>
        <w:t xml:space="preserve">…  </w:t>
      </w:r>
      <w:r w:rsidRPr="00911822">
        <w:rPr>
          <w:rFonts w:ascii="Arial" w:hAnsi="Arial" w:cs="Arial"/>
        </w:rPr>
        <w:t xml:space="preserve">What is important is the substance of the request. The tribunal is not bound by parties’ classification as “any ground” or “any time”. Further, if an “any time” request advances no arguable case of official error and is spurious, there may be scope for the tribunal to find there has been no properly constituted “application to revise” for official error within the meaning of Regulation 3ZA of the 1999 Regulations, so there is no jurisdiction to hear an appeal, by application of Section 12(3A) of the 1998 Act (cp </w:t>
      </w:r>
      <w:r w:rsidRPr="00FC16D6">
        <w:rPr>
          <w:rFonts w:ascii="Arial" w:hAnsi="Arial" w:cs="Arial"/>
          <w:i/>
        </w:rPr>
        <w:t>Wood v SSWP</w:t>
      </w:r>
      <w:r w:rsidRPr="00911822">
        <w:rPr>
          <w:rFonts w:ascii="Arial" w:hAnsi="Arial" w:cs="Arial"/>
        </w:rPr>
        <w:t xml:space="preserve"> [2003] EWCA Civ 53). But in appropriate cases, tribunals will have jurisdiction to hear appeals, even if an application for mandatory reconsideration on the basis of official error was made more than 13 months after the original decision.</w:t>
      </w:r>
      <w:r>
        <w:rPr>
          <w:rFonts w:ascii="Arial" w:hAnsi="Arial" w:cs="Arial"/>
        </w:rPr>
        <w:t>”</w:t>
      </w:r>
    </w:p>
    <w:p w14:paraId="2479649F" w14:textId="77777777" w:rsidR="00B2768C" w:rsidRDefault="00911822" w:rsidP="007922AE">
      <w:pPr>
        <w:pStyle w:val="Numbered"/>
        <w:numPr>
          <w:ilvl w:val="0"/>
          <w:numId w:val="0"/>
        </w:numPr>
        <w:tabs>
          <w:tab w:val="left" w:pos="567"/>
        </w:tabs>
        <w:rPr>
          <w:rFonts w:ascii="Arial" w:hAnsi="Arial" w:cs="Arial"/>
        </w:rPr>
      </w:pPr>
      <w:r>
        <w:rPr>
          <w:rFonts w:ascii="Arial" w:hAnsi="Arial" w:cs="Arial"/>
        </w:rPr>
        <w:t>Despite the Upper Tribunal’s use of the word “spurious”, it seems to me that the finality of decisions would be undermined if time were to be extended where the ground of rev</w:t>
      </w:r>
      <w:r w:rsidR="00645721">
        <w:rPr>
          <w:rFonts w:ascii="Arial" w:hAnsi="Arial" w:cs="Arial"/>
        </w:rPr>
        <w:t>ision</w:t>
      </w:r>
      <w:r>
        <w:rPr>
          <w:rFonts w:ascii="Arial" w:hAnsi="Arial" w:cs="Arial"/>
        </w:rPr>
        <w:t xml:space="preserve"> was not actually made out</w:t>
      </w:r>
      <w:r w:rsidR="00A55EDC">
        <w:rPr>
          <w:rFonts w:ascii="Arial" w:hAnsi="Arial" w:cs="Arial"/>
        </w:rPr>
        <w:t xml:space="preserve"> (see R(IB) 2/04 at [40])</w:t>
      </w:r>
      <w:r w:rsidR="00645721">
        <w:rPr>
          <w:rFonts w:ascii="Arial" w:hAnsi="Arial" w:cs="Arial"/>
        </w:rPr>
        <w:t>.  (</w:t>
      </w:r>
      <w:r w:rsidR="0079134C">
        <w:rPr>
          <w:rFonts w:ascii="Arial" w:hAnsi="Arial" w:cs="Arial"/>
        </w:rPr>
        <w:t xml:space="preserve">As I may have said before, </w:t>
      </w:r>
      <w:r w:rsidR="00645721">
        <w:rPr>
          <w:rFonts w:ascii="Arial" w:hAnsi="Arial" w:cs="Arial"/>
        </w:rPr>
        <w:t xml:space="preserve">I cannot help thinking that this </w:t>
      </w:r>
      <w:r w:rsidR="002D0D69">
        <w:rPr>
          <w:rFonts w:ascii="Arial" w:hAnsi="Arial" w:cs="Arial"/>
        </w:rPr>
        <w:t xml:space="preserve">legislation </w:t>
      </w:r>
      <w:r w:rsidR="00645721">
        <w:rPr>
          <w:rFonts w:ascii="Arial" w:hAnsi="Arial" w:cs="Arial"/>
        </w:rPr>
        <w:t xml:space="preserve">would be a lot </w:t>
      </w:r>
      <w:r w:rsidR="006E1F8D">
        <w:rPr>
          <w:rFonts w:ascii="Arial" w:hAnsi="Arial" w:cs="Arial"/>
        </w:rPr>
        <w:t xml:space="preserve">less confusing </w:t>
      </w:r>
      <w:r w:rsidR="00645721">
        <w:rPr>
          <w:rFonts w:ascii="Arial" w:hAnsi="Arial" w:cs="Arial"/>
        </w:rPr>
        <w:t xml:space="preserve">if </w:t>
      </w:r>
      <w:r w:rsidR="001E2E96">
        <w:rPr>
          <w:rFonts w:ascii="Arial" w:hAnsi="Arial" w:cs="Arial"/>
        </w:rPr>
        <w:t xml:space="preserve">at least most of </w:t>
      </w:r>
      <w:r w:rsidR="00645721">
        <w:rPr>
          <w:rFonts w:ascii="Arial" w:hAnsi="Arial" w:cs="Arial"/>
        </w:rPr>
        <w:t>the prescribed cases and circumstances in which a decision may be revised other than those within paragraphs (1), (3)</w:t>
      </w:r>
      <w:r w:rsidR="00D90807">
        <w:rPr>
          <w:rFonts w:ascii="Arial" w:hAnsi="Arial" w:cs="Arial"/>
        </w:rPr>
        <w:t>,</w:t>
      </w:r>
      <w:r w:rsidR="00645721">
        <w:rPr>
          <w:rFonts w:ascii="Arial" w:hAnsi="Arial" w:cs="Arial"/>
        </w:rPr>
        <w:t xml:space="preserve"> (4A) </w:t>
      </w:r>
      <w:r w:rsidR="00D90807">
        <w:rPr>
          <w:rFonts w:ascii="Arial" w:hAnsi="Arial" w:cs="Arial"/>
        </w:rPr>
        <w:t xml:space="preserve">and, perhaps, (8) </w:t>
      </w:r>
      <w:r w:rsidR="00645721">
        <w:rPr>
          <w:rFonts w:ascii="Arial" w:hAnsi="Arial" w:cs="Arial"/>
        </w:rPr>
        <w:t>were, instead</w:t>
      </w:r>
      <w:r w:rsidR="00A55EDC">
        <w:rPr>
          <w:rFonts w:ascii="Arial" w:hAnsi="Arial" w:cs="Arial"/>
        </w:rPr>
        <w:t>,</w:t>
      </w:r>
      <w:r w:rsidR="00645721">
        <w:rPr>
          <w:rFonts w:ascii="Arial" w:hAnsi="Arial" w:cs="Arial"/>
        </w:rPr>
        <w:t xml:space="preserve"> made grounds for supersession </w:t>
      </w:r>
      <w:r w:rsidR="00A55EDC">
        <w:rPr>
          <w:rFonts w:ascii="Arial" w:hAnsi="Arial" w:cs="Arial"/>
        </w:rPr>
        <w:t>and/</w:t>
      </w:r>
      <w:r w:rsidR="00645721">
        <w:rPr>
          <w:rFonts w:ascii="Arial" w:hAnsi="Arial" w:cs="Arial"/>
        </w:rPr>
        <w:t xml:space="preserve">or for making a supersession effective from the date from which the decision being superseded </w:t>
      </w:r>
      <w:r w:rsidR="002D0D69">
        <w:rPr>
          <w:rFonts w:ascii="Arial" w:hAnsi="Arial" w:cs="Arial"/>
        </w:rPr>
        <w:t>had been</w:t>
      </w:r>
      <w:r w:rsidR="00645721">
        <w:rPr>
          <w:rFonts w:ascii="Arial" w:hAnsi="Arial" w:cs="Arial"/>
        </w:rPr>
        <w:t xml:space="preserve"> effective.)  </w:t>
      </w:r>
    </w:p>
    <w:p w14:paraId="247964A0" w14:textId="44E7D703" w:rsidR="008142DF" w:rsidRDefault="00B2768C" w:rsidP="007922AE">
      <w:pPr>
        <w:pStyle w:val="Numbered"/>
        <w:numPr>
          <w:ilvl w:val="0"/>
          <w:numId w:val="0"/>
        </w:numPr>
        <w:tabs>
          <w:tab w:val="left" w:pos="567"/>
        </w:tabs>
        <w:rPr>
          <w:rFonts w:ascii="Arial" w:hAnsi="Arial" w:cs="Arial"/>
        </w:rPr>
      </w:pPr>
      <w:r>
        <w:rPr>
          <w:rFonts w:ascii="Arial" w:hAnsi="Arial" w:cs="Arial"/>
        </w:rPr>
        <w:t>22.</w:t>
      </w:r>
      <w:r>
        <w:rPr>
          <w:rFonts w:ascii="Arial" w:hAnsi="Arial" w:cs="Arial"/>
        </w:rPr>
        <w:tab/>
      </w:r>
      <w:r w:rsidR="002262B4">
        <w:rPr>
          <w:rFonts w:ascii="Arial" w:hAnsi="Arial" w:cs="Arial"/>
        </w:rPr>
        <w:t>The problem</w:t>
      </w:r>
      <w:r w:rsidR="0064220D">
        <w:rPr>
          <w:rFonts w:ascii="Arial" w:hAnsi="Arial" w:cs="Arial"/>
        </w:rPr>
        <w:t xml:space="preserve"> from the claimant’s point of view is that, as</w:t>
      </w:r>
      <w:r>
        <w:rPr>
          <w:rFonts w:ascii="Arial" w:hAnsi="Arial" w:cs="Arial"/>
        </w:rPr>
        <w:t xml:space="preserve"> </w:t>
      </w:r>
      <w:r w:rsidR="00645721">
        <w:rPr>
          <w:rFonts w:ascii="Arial" w:hAnsi="Arial" w:cs="Arial"/>
        </w:rPr>
        <w:t xml:space="preserve">Ms Tilt </w:t>
      </w:r>
      <w:r w:rsidR="002D0D69">
        <w:rPr>
          <w:rFonts w:ascii="Arial" w:hAnsi="Arial" w:cs="Arial"/>
        </w:rPr>
        <w:t xml:space="preserve">rightly </w:t>
      </w:r>
      <w:r w:rsidR="00645721">
        <w:rPr>
          <w:rFonts w:ascii="Arial" w:hAnsi="Arial" w:cs="Arial"/>
        </w:rPr>
        <w:t>concedes</w:t>
      </w:r>
      <w:r w:rsidR="0064220D">
        <w:rPr>
          <w:rFonts w:ascii="Arial" w:hAnsi="Arial" w:cs="Arial"/>
        </w:rPr>
        <w:t>,</w:t>
      </w:r>
      <w:r w:rsidR="00645721">
        <w:rPr>
          <w:rFonts w:ascii="Arial" w:hAnsi="Arial" w:cs="Arial"/>
        </w:rPr>
        <w:t xml:space="preserve"> there </w:t>
      </w:r>
      <w:r w:rsidR="00BF40E8">
        <w:rPr>
          <w:rFonts w:ascii="Arial" w:hAnsi="Arial" w:cs="Arial"/>
        </w:rPr>
        <w:t>we</w:t>
      </w:r>
      <w:r w:rsidR="00645721">
        <w:rPr>
          <w:rFonts w:ascii="Arial" w:hAnsi="Arial" w:cs="Arial"/>
        </w:rPr>
        <w:t xml:space="preserve">re no grounds for revision in this case if revision under regulation 3(1) </w:t>
      </w:r>
      <w:r w:rsidR="00BF40E8">
        <w:rPr>
          <w:rFonts w:ascii="Arial" w:hAnsi="Arial" w:cs="Arial"/>
        </w:rPr>
        <w:t>wa</w:t>
      </w:r>
      <w:r w:rsidR="00645721">
        <w:rPr>
          <w:rFonts w:ascii="Arial" w:hAnsi="Arial" w:cs="Arial"/>
        </w:rPr>
        <w:t>s not appropriate.</w:t>
      </w:r>
      <w:r w:rsidR="00A55EDC">
        <w:rPr>
          <w:rFonts w:ascii="Arial" w:hAnsi="Arial" w:cs="Arial"/>
        </w:rPr>
        <w:t xml:space="preserve">  I am therefore satisfied that, if </w:t>
      </w:r>
      <w:r w:rsidR="00825D1E">
        <w:rPr>
          <w:rFonts w:ascii="Arial" w:hAnsi="Arial" w:cs="Arial"/>
        </w:rPr>
        <w:t>Ms Tilt’s</w:t>
      </w:r>
      <w:r w:rsidR="00A55EDC">
        <w:rPr>
          <w:rFonts w:ascii="Arial" w:hAnsi="Arial" w:cs="Arial"/>
        </w:rPr>
        <w:t xml:space="preserve"> letter of 4 December 2019 is taken as the application for revision, </w:t>
      </w:r>
      <w:r w:rsidR="00DB2A50">
        <w:rPr>
          <w:rFonts w:ascii="Arial" w:hAnsi="Arial" w:cs="Arial"/>
        </w:rPr>
        <w:t>t</w:t>
      </w:r>
      <w:r w:rsidR="00A55EDC">
        <w:rPr>
          <w:rFonts w:ascii="Arial" w:hAnsi="Arial" w:cs="Arial"/>
        </w:rPr>
        <w:t xml:space="preserve">he </w:t>
      </w:r>
      <w:r w:rsidR="00DB2A50">
        <w:rPr>
          <w:rFonts w:ascii="Arial" w:hAnsi="Arial" w:cs="Arial"/>
        </w:rPr>
        <w:t>F</w:t>
      </w:r>
      <w:r w:rsidR="00A55EDC">
        <w:rPr>
          <w:rFonts w:ascii="Arial" w:hAnsi="Arial" w:cs="Arial"/>
        </w:rPr>
        <w:t xml:space="preserve">irst-tier Tribunal had no jurisdiction to hear the </w:t>
      </w:r>
      <w:r w:rsidR="002D0D69">
        <w:rPr>
          <w:rFonts w:ascii="Arial" w:hAnsi="Arial" w:cs="Arial"/>
        </w:rPr>
        <w:t>claim</w:t>
      </w:r>
      <w:r w:rsidR="00A55EDC">
        <w:rPr>
          <w:rFonts w:ascii="Arial" w:hAnsi="Arial" w:cs="Arial"/>
        </w:rPr>
        <w:t>ant’s appeal.</w:t>
      </w:r>
    </w:p>
    <w:p w14:paraId="247964A1" w14:textId="77777777" w:rsidR="00493345" w:rsidRDefault="00A55EDC" w:rsidP="007922AE">
      <w:pPr>
        <w:pStyle w:val="Numbered"/>
        <w:numPr>
          <w:ilvl w:val="0"/>
          <w:numId w:val="0"/>
        </w:numPr>
        <w:tabs>
          <w:tab w:val="left" w:pos="567"/>
        </w:tabs>
        <w:rPr>
          <w:rFonts w:ascii="Arial" w:hAnsi="Arial" w:cs="Arial"/>
        </w:rPr>
      </w:pPr>
      <w:r>
        <w:rPr>
          <w:rFonts w:ascii="Arial" w:hAnsi="Arial" w:cs="Arial"/>
        </w:rPr>
        <w:t>2</w:t>
      </w:r>
      <w:r w:rsidR="00B2768C">
        <w:rPr>
          <w:rFonts w:ascii="Arial" w:hAnsi="Arial" w:cs="Arial"/>
        </w:rPr>
        <w:t>3</w:t>
      </w:r>
      <w:r>
        <w:rPr>
          <w:rFonts w:ascii="Arial" w:hAnsi="Arial" w:cs="Arial"/>
        </w:rPr>
        <w:t>.</w:t>
      </w:r>
      <w:r>
        <w:rPr>
          <w:rFonts w:ascii="Arial" w:hAnsi="Arial" w:cs="Arial"/>
        </w:rPr>
        <w:tab/>
        <w:t xml:space="preserve">However, </w:t>
      </w:r>
      <w:r w:rsidR="0002424E">
        <w:rPr>
          <w:rFonts w:ascii="Arial" w:hAnsi="Arial" w:cs="Arial"/>
        </w:rPr>
        <w:t xml:space="preserve">this jurisdictional point has not been taken by the Secretary of State and </w:t>
      </w:r>
      <w:r w:rsidR="00DB2A50">
        <w:rPr>
          <w:rFonts w:ascii="Arial" w:hAnsi="Arial" w:cs="Arial"/>
        </w:rPr>
        <w:t xml:space="preserve">it was open to </w:t>
      </w:r>
      <w:r w:rsidR="005B7CEC">
        <w:rPr>
          <w:rFonts w:ascii="Arial" w:hAnsi="Arial" w:cs="Arial"/>
        </w:rPr>
        <w:t>the Secretary of State</w:t>
      </w:r>
      <w:r w:rsidR="00DB2A50">
        <w:rPr>
          <w:rFonts w:ascii="Arial" w:hAnsi="Arial" w:cs="Arial"/>
        </w:rPr>
        <w:t xml:space="preserve"> </w:t>
      </w:r>
      <w:r w:rsidR="005B7CEC">
        <w:rPr>
          <w:rFonts w:ascii="Arial" w:hAnsi="Arial" w:cs="Arial"/>
        </w:rPr>
        <w:t>and</w:t>
      </w:r>
      <w:r w:rsidR="00DB2A50">
        <w:rPr>
          <w:rFonts w:ascii="Arial" w:hAnsi="Arial" w:cs="Arial"/>
        </w:rPr>
        <w:t xml:space="preserve"> the First-tier Tribunal</w:t>
      </w:r>
      <w:r w:rsidR="0002424E">
        <w:rPr>
          <w:rFonts w:ascii="Arial" w:hAnsi="Arial" w:cs="Arial"/>
        </w:rPr>
        <w:t xml:space="preserve"> to treat the </w:t>
      </w:r>
      <w:r w:rsidR="00E345C4">
        <w:rPr>
          <w:rFonts w:ascii="Arial" w:hAnsi="Arial" w:cs="Arial"/>
        </w:rPr>
        <w:t>claimant</w:t>
      </w:r>
      <w:r w:rsidR="0002424E">
        <w:rPr>
          <w:rFonts w:ascii="Arial" w:hAnsi="Arial" w:cs="Arial"/>
        </w:rPr>
        <w:t xml:space="preserve"> as having made the application when </w:t>
      </w:r>
      <w:r>
        <w:rPr>
          <w:rFonts w:ascii="Arial" w:hAnsi="Arial" w:cs="Arial"/>
        </w:rPr>
        <w:t>t</w:t>
      </w:r>
      <w:r w:rsidR="0002424E">
        <w:rPr>
          <w:rFonts w:ascii="Arial" w:hAnsi="Arial" w:cs="Arial"/>
        </w:rPr>
        <w:t xml:space="preserve">he </w:t>
      </w:r>
      <w:r w:rsidR="00DB2A50">
        <w:rPr>
          <w:rFonts w:ascii="Arial" w:hAnsi="Arial" w:cs="Arial"/>
        </w:rPr>
        <w:t>she</w:t>
      </w:r>
      <w:r>
        <w:rPr>
          <w:rFonts w:ascii="Arial" w:hAnsi="Arial" w:cs="Arial"/>
        </w:rPr>
        <w:t xml:space="preserve"> </w:t>
      </w:r>
      <w:r w:rsidR="0002424E">
        <w:rPr>
          <w:rFonts w:ascii="Arial" w:hAnsi="Arial" w:cs="Arial"/>
        </w:rPr>
        <w:t xml:space="preserve">contacted the Department on 9 July or 6 September 2019, within the </w:t>
      </w:r>
      <w:r w:rsidR="005B7CEC">
        <w:rPr>
          <w:rFonts w:ascii="Arial" w:hAnsi="Arial" w:cs="Arial"/>
        </w:rPr>
        <w:t xml:space="preserve">13-month </w:t>
      </w:r>
      <w:r w:rsidR="0002424E">
        <w:rPr>
          <w:rFonts w:ascii="Arial" w:hAnsi="Arial" w:cs="Arial"/>
        </w:rPr>
        <w:t>absolute time limi</w:t>
      </w:r>
      <w:r w:rsidR="00DB2A50">
        <w:rPr>
          <w:rFonts w:ascii="Arial" w:hAnsi="Arial" w:cs="Arial"/>
        </w:rPr>
        <w:t xml:space="preserve">t.  </w:t>
      </w:r>
      <w:r w:rsidR="0002424E">
        <w:rPr>
          <w:rFonts w:ascii="Arial" w:hAnsi="Arial" w:cs="Arial"/>
        </w:rPr>
        <w:t>I</w:t>
      </w:r>
      <w:r w:rsidR="00DB2A50">
        <w:rPr>
          <w:rFonts w:ascii="Arial" w:hAnsi="Arial" w:cs="Arial"/>
        </w:rPr>
        <w:t xml:space="preserve"> am satisfied that that would have been appropriate, there being no requirement that an application for revision be in writing.  On that basis, </w:t>
      </w:r>
      <w:r w:rsidR="00FC466E">
        <w:rPr>
          <w:rFonts w:ascii="Arial" w:hAnsi="Arial" w:cs="Arial"/>
        </w:rPr>
        <w:t>I accept</w:t>
      </w:r>
      <w:r w:rsidR="0002424E">
        <w:rPr>
          <w:rFonts w:ascii="Arial" w:hAnsi="Arial" w:cs="Arial"/>
        </w:rPr>
        <w:t xml:space="preserve"> that the First-tier Tribunal did have jurisdiction to consider the case advanced by Ms Tilt.</w:t>
      </w:r>
    </w:p>
    <w:p w14:paraId="247964A2" w14:textId="77777777" w:rsidR="00A55EDC" w:rsidRDefault="00A55EDC" w:rsidP="007922AE">
      <w:pPr>
        <w:pStyle w:val="Numbered"/>
        <w:numPr>
          <w:ilvl w:val="0"/>
          <w:numId w:val="0"/>
        </w:numPr>
        <w:tabs>
          <w:tab w:val="left" w:pos="567"/>
        </w:tabs>
        <w:rPr>
          <w:rFonts w:ascii="Arial" w:hAnsi="Arial" w:cs="Arial"/>
          <w:i/>
        </w:rPr>
      </w:pPr>
    </w:p>
    <w:p w14:paraId="247964A3" w14:textId="77777777" w:rsidR="00A55EDC" w:rsidRPr="00A55EDC" w:rsidRDefault="00A55EDC" w:rsidP="007922AE">
      <w:pPr>
        <w:pStyle w:val="Numbered"/>
        <w:numPr>
          <w:ilvl w:val="0"/>
          <w:numId w:val="0"/>
        </w:numPr>
        <w:tabs>
          <w:tab w:val="left" w:pos="567"/>
        </w:tabs>
        <w:rPr>
          <w:rFonts w:ascii="Arial" w:hAnsi="Arial" w:cs="Arial"/>
          <w:i/>
        </w:rPr>
      </w:pPr>
      <w:r w:rsidRPr="00A55EDC">
        <w:rPr>
          <w:rFonts w:ascii="Arial" w:hAnsi="Arial" w:cs="Arial"/>
          <w:i/>
        </w:rPr>
        <w:t xml:space="preserve">Discussion – </w:t>
      </w:r>
      <w:r w:rsidR="00FC466E">
        <w:rPr>
          <w:rFonts w:ascii="Arial" w:hAnsi="Arial" w:cs="Arial"/>
          <w:i/>
        </w:rPr>
        <w:t>the substantive issue</w:t>
      </w:r>
    </w:p>
    <w:p w14:paraId="247964A4" w14:textId="1C4D1086" w:rsidR="00B142CD" w:rsidRDefault="00FC466E" w:rsidP="00D5432F">
      <w:pPr>
        <w:pStyle w:val="Numbered"/>
        <w:numPr>
          <w:ilvl w:val="0"/>
          <w:numId w:val="0"/>
        </w:numPr>
        <w:tabs>
          <w:tab w:val="left" w:pos="567"/>
        </w:tabs>
        <w:rPr>
          <w:rFonts w:ascii="Arial" w:hAnsi="Arial" w:cs="Arial"/>
        </w:rPr>
      </w:pPr>
      <w:r>
        <w:rPr>
          <w:rFonts w:ascii="Arial" w:hAnsi="Arial" w:cs="Arial"/>
        </w:rPr>
        <w:t>2</w:t>
      </w:r>
      <w:r w:rsidR="00B2768C">
        <w:rPr>
          <w:rFonts w:ascii="Arial" w:hAnsi="Arial" w:cs="Arial"/>
        </w:rPr>
        <w:t>4</w:t>
      </w:r>
      <w:r w:rsidR="0002424E">
        <w:rPr>
          <w:rFonts w:ascii="Arial" w:hAnsi="Arial" w:cs="Arial"/>
        </w:rPr>
        <w:t>.</w:t>
      </w:r>
      <w:r w:rsidR="0002424E">
        <w:rPr>
          <w:rFonts w:ascii="Arial" w:hAnsi="Arial" w:cs="Arial"/>
        </w:rPr>
        <w:tab/>
      </w:r>
      <w:r w:rsidR="00B25783">
        <w:rPr>
          <w:rFonts w:ascii="Arial" w:hAnsi="Arial" w:cs="Arial"/>
        </w:rPr>
        <w:t xml:space="preserve">The </w:t>
      </w:r>
      <w:r w:rsidR="006E1F8D">
        <w:rPr>
          <w:rFonts w:ascii="Arial" w:hAnsi="Arial" w:cs="Arial"/>
        </w:rPr>
        <w:t xml:space="preserve">substantive </w:t>
      </w:r>
      <w:r w:rsidR="00B25783">
        <w:rPr>
          <w:rFonts w:ascii="Arial" w:hAnsi="Arial" w:cs="Arial"/>
        </w:rPr>
        <w:t xml:space="preserve">issue between the parties is really a very narrow one.  </w:t>
      </w:r>
      <w:r w:rsidR="00403352">
        <w:rPr>
          <w:rFonts w:ascii="Arial" w:hAnsi="Arial" w:cs="Arial"/>
        </w:rPr>
        <w:t xml:space="preserve">It is common ground that, as the First-tier Tribunal actually decided, the case before the First-tier Tribunal was an appeal against the decision of 15 August 2018.  Ms Tilt was right to accept in her application for permission to appeal that section 12(8)(b) of the 1998 Act was </w:t>
      </w:r>
      <w:r w:rsidR="00041E47">
        <w:rPr>
          <w:rFonts w:ascii="Arial" w:hAnsi="Arial" w:cs="Arial"/>
        </w:rPr>
        <w:t xml:space="preserve">therefore </w:t>
      </w:r>
      <w:r w:rsidR="00403352">
        <w:rPr>
          <w:rFonts w:ascii="Arial" w:hAnsi="Arial" w:cs="Arial"/>
        </w:rPr>
        <w:t>important</w:t>
      </w:r>
      <w:r w:rsidR="00570245">
        <w:rPr>
          <w:rFonts w:ascii="Arial" w:hAnsi="Arial" w:cs="Arial"/>
        </w:rPr>
        <w:t>,</w:t>
      </w:r>
      <w:r w:rsidR="00403352">
        <w:rPr>
          <w:rFonts w:ascii="Arial" w:hAnsi="Arial" w:cs="Arial"/>
        </w:rPr>
        <w:t xml:space="preserve"> rather than regulation 3(9)(a) of the 1999 Regulations.  The question whether the Secretary of State had had power to </w:t>
      </w:r>
      <w:r w:rsidR="00984DA7">
        <w:rPr>
          <w:rFonts w:ascii="Arial" w:hAnsi="Arial" w:cs="Arial"/>
        </w:rPr>
        <w:t>revise</w:t>
      </w:r>
      <w:r w:rsidR="00403352">
        <w:rPr>
          <w:rFonts w:ascii="Arial" w:hAnsi="Arial" w:cs="Arial"/>
        </w:rPr>
        <w:t xml:space="preserve"> the decision under appeal was strictly irrelevant</w:t>
      </w:r>
      <w:r w:rsidR="000F2799">
        <w:rPr>
          <w:rFonts w:ascii="Arial" w:hAnsi="Arial" w:cs="Arial"/>
        </w:rPr>
        <w:t xml:space="preserve"> (except in relation to the jurisdictional point mentioned above)</w:t>
      </w:r>
      <w:r w:rsidR="00403352">
        <w:rPr>
          <w:rFonts w:ascii="Arial" w:hAnsi="Arial" w:cs="Arial"/>
        </w:rPr>
        <w:t>.</w:t>
      </w:r>
      <w:r w:rsidR="000F2799">
        <w:rPr>
          <w:rFonts w:ascii="Arial" w:hAnsi="Arial" w:cs="Arial"/>
        </w:rPr>
        <w:t xml:space="preserve">  </w:t>
      </w:r>
      <w:r w:rsidR="00403352">
        <w:rPr>
          <w:rFonts w:ascii="Arial" w:hAnsi="Arial" w:cs="Arial"/>
        </w:rPr>
        <w:t>However, although expressed in different language</w:t>
      </w:r>
      <w:r w:rsidR="00041E47">
        <w:rPr>
          <w:rFonts w:ascii="Arial" w:hAnsi="Arial" w:cs="Arial"/>
        </w:rPr>
        <w:t xml:space="preserve">, section 12(8)(b) of the 1998 </w:t>
      </w:r>
      <w:r w:rsidR="004C3450">
        <w:rPr>
          <w:rFonts w:ascii="Arial" w:hAnsi="Arial" w:cs="Arial"/>
        </w:rPr>
        <w:t>Act h</w:t>
      </w:r>
      <w:r w:rsidR="00041E47">
        <w:rPr>
          <w:rFonts w:ascii="Arial" w:hAnsi="Arial" w:cs="Arial"/>
        </w:rPr>
        <w:t>as the same practical effect in relation to appeals as regulation 3(9)(a) of the 1999 Regulations</w:t>
      </w:r>
      <w:r w:rsidR="004C3450">
        <w:rPr>
          <w:rFonts w:ascii="Arial" w:hAnsi="Arial" w:cs="Arial"/>
        </w:rPr>
        <w:t xml:space="preserve"> has in respect of </w:t>
      </w:r>
      <w:r w:rsidR="00984DA7">
        <w:rPr>
          <w:rFonts w:ascii="Arial" w:hAnsi="Arial" w:cs="Arial"/>
        </w:rPr>
        <w:t>revision</w:t>
      </w:r>
      <w:r w:rsidR="004C3450">
        <w:rPr>
          <w:rFonts w:ascii="Arial" w:hAnsi="Arial" w:cs="Arial"/>
        </w:rPr>
        <w:t>s under regulation 3(1)</w:t>
      </w:r>
      <w:r w:rsidR="00041E47">
        <w:rPr>
          <w:rFonts w:ascii="Arial" w:hAnsi="Arial" w:cs="Arial"/>
        </w:rPr>
        <w:t>, which is to prohibit account being taken of any change of circumstance since the decision being challenged.</w:t>
      </w:r>
      <w:r w:rsidR="00B142CD">
        <w:rPr>
          <w:rFonts w:ascii="Arial" w:hAnsi="Arial" w:cs="Arial"/>
        </w:rPr>
        <w:t xml:space="preserve">  Section 12(8)(b) provides that, in deciding an appeal under that section, the First-tier Tribunal –</w:t>
      </w:r>
    </w:p>
    <w:p w14:paraId="247964A5" w14:textId="77777777" w:rsidR="00B142CD" w:rsidRDefault="00B142CD" w:rsidP="00B142CD">
      <w:pPr>
        <w:pStyle w:val="Numbered"/>
        <w:numPr>
          <w:ilvl w:val="0"/>
          <w:numId w:val="0"/>
        </w:numPr>
        <w:tabs>
          <w:tab w:val="left" w:pos="567"/>
        </w:tabs>
        <w:ind w:left="567"/>
        <w:rPr>
          <w:rFonts w:ascii="Arial" w:hAnsi="Arial" w:cs="Arial"/>
        </w:rPr>
      </w:pPr>
      <w:r>
        <w:rPr>
          <w:rFonts w:ascii="Arial" w:hAnsi="Arial" w:cs="Arial"/>
        </w:rPr>
        <w:t>“shall not take into account any circumstances not obtaining at the time when the decision appealed against was made”.</w:t>
      </w:r>
    </w:p>
    <w:p w14:paraId="247964A6" w14:textId="32790363" w:rsidR="00B142CD" w:rsidRDefault="00B142CD" w:rsidP="00B142CD">
      <w:pPr>
        <w:pStyle w:val="Numbered"/>
        <w:numPr>
          <w:ilvl w:val="0"/>
          <w:numId w:val="0"/>
        </w:numPr>
        <w:tabs>
          <w:tab w:val="left" w:pos="567"/>
        </w:tabs>
        <w:rPr>
          <w:rFonts w:ascii="Arial" w:hAnsi="Arial" w:cs="Arial"/>
        </w:rPr>
      </w:pPr>
      <w:r>
        <w:rPr>
          <w:rFonts w:ascii="Arial" w:hAnsi="Arial" w:cs="Arial"/>
        </w:rPr>
        <w:t>Regulation 3(9)(b) provides</w:t>
      </w:r>
      <w:r w:rsidR="004C3450">
        <w:rPr>
          <w:rFonts w:ascii="Arial" w:hAnsi="Arial" w:cs="Arial"/>
        </w:rPr>
        <w:t xml:space="preserve"> that the power of </w:t>
      </w:r>
      <w:r w:rsidR="00984DA7">
        <w:rPr>
          <w:rFonts w:ascii="Arial" w:hAnsi="Arial" w:cs="Arial"/>
        </w:rPr>
        <w:t>revision</w:t>
      </w:r>
      <w:r w:rsidR="004C3450">
        <w:rPr>
          <w:rFonts w:ascii="Arial" w:hAnsi="Arial" w:cs="Arial"/>
        </w:rPr>
        <w:t xml:space="preserve"> under regulation 3(1) shall not apply in respect of –</w:t>
      </w:r>
    </w:p>
    <w:p w14:paraId="247964A7" w14:textId="77777777" w:rsidR="004C3450" w:rsidRDefault="004C3450" w:rsidP="004C3450">
      <w:pPr>
        <w:pStyle w:val="Numbered"/>
        <w:numPr>
          <w:ilvl w:val="0"/>
          <w:numId w:val="0"/>
        </w:numPr>
        <w:tabs>
          <w:tab w:val="left" w:pos="567"/>
        </w:tabs>
        <w:ind w:left="567"/>
        <w:rPr>
          <w:rFonts w:ascii="Arial" w:hAnsi="Arial" w:cs="Arial"/>
        </w:rPr>
      </w:pPr>
      <w:r>
        <w:rPr>
          <w:rFonts w:ascii="Arial" w:hAnsi="Arial" w:cs="Arial"/>
        </w:rPr>
        <w:t>“a relevant change of circumstances which occurred since the decision had effect …”.</w:t>
      </w:r>
    </w:p>
    <w:p w14:paraId="247964A8" w14:textId="77777777" w:rsidR="002C3411" w:rsidRPr="000F2799" w:rsidRDefault="00FC466E" w:rsidP="000F2799">
      <w:pPr>
        <w:pStyle w:val="Numbered"/>
        <w:numPr>
          <w:ilvl w:val="0"/>
          <w:numId w:val="0"/>
        </w:numPr>
        <w:tabs>
          <w:tab w:val="left" w:pos="567"/>
        </w:tabs>
        <w:rPr>
          <w:rFonts w:ascii="Arial" w:hAnsi="Arial" w:cs="Arial"/>
        </w:rPr>
      </w:pPr>
      <w:r>
        <w:rPr>
          <w:rFonts w:ascii="Arial" w:hAnsi="Arial" w:cs="Arial"/>
        </w:rPr>
        <w:t>2</w:t>
      </w:r>
      <w:r w:rsidR="00B2768C">
        <w:rPr>
          <w:rFonts w:ascii="Arial" w:hAnsi="Arial" w:cs="Arial"/>
        </w:rPr>
        <w:t>5</w:t>
      </w:r>
      <w:r w:rsidR="004C3450" w:rsidRPr="000F2799">
        <w:rPr>
          <w:rFonts w:ascii="Arial" w:hAnsi="Arial" w:cs="Arial"/>
        </w:rPr>
        <w:t>.</w:t>
      </w:r>
      <w:r w:rsidR="004C3450" w:rsidRPr="000F2799">
        <w:rPr>
          <w:rFonts w:ascii="Arial" w:hAnsi="Arial" w:cs="Arial"/>
        </w:rPr>
        <w:tab/>
        <w:t xml:space="preserve">The argument that Ms Tilt has raised in relation to </w:t>
      </w:r>
      <w:r w:rsidR="005504E4" w:rsidRPr="000F2799">
        <w:rPr>
          <w:rFonts w:ascii="Arial" w:hAnsi="Arial" w:cs="Arial"/>
        </w:rPr>
        <w:t>regulation</w:t>
      </w:r>
      <w:r w:rsidR="004C3450" w:rsidRPr="000F2799">
        <w:rPr>
          <w:rFonts w:ascii="Arial" w:hAnsi="Arial" w:cs="Arial"/>
        </w:rPr>
        <w:t xml:space="preserve"> 3(9)(a) ought therefore to be considered in relation to section 12(8)(b).  Neither the Secretary of State nor the First-tier Tribunal has done that, which I suspect is </w:t>
      </w:r>
      <w:r w:rsidR="00541175" w:rsidRPr="000F2799">
        <w:rPr>
          <w:rFonts w:ascii="Arial" w:hAnsi="Arial" w:cs="Arial"/>
        </w:rPr>
        <w:t xml:space="preserve">simply </w:t>
      </w:r>
      <w:r w:rsidR="004C3450" w:rsidRPr="000F2799">
        <w:rPr>
          <w:rFonts w:ascii="Arial" w:hAnsi="Arial" w:cs="Arial"/>
        </w:rPr>
        <w:t xml:space="preserve">because they did not understand </w:t>
      </w:r>
      <w:r w:rsidR="006E1F8D">
        <w:rPr>
          <w:rFonts w:ascii="Arial" w:hAnsi="Arial" w:cs="Arial"/>
        </w:rPr>
        <w:t>the argument</w:t>
      </w:r>
      <w:r w:rsidR="005B7CEC">
        <w:rPr>
          <w:rFonts w:ascii="Arial" w:hAnsi="Arial" w:cs="Arial"/>
        </w:rPr>
        <w:t>,</w:t>
      </w:r>
      <w:r w:rsidR="00BE39CA">
        <w:rPr>
          <w:rFonts w:ascii="Arial" w:hAnsi="Arial" w:cs="Arial"/>
        </w:rPr>
        <w:t xml:space="preserve"> although it may have been because they thought that it was too obviously wrong to require a reasoned rejection</w:t>
      </w:r>
      <w:r w:rsidR="004C3450" w:rsidRPr="000F2799">
        <w:rPr>
          <w:rFonts w:ascii="Arial" w:hAnsi="Arial" w:cs="Arial"/>
        </w:rPr>
        <w:t>.</w:t>
      </w:r>
    </w:p>
    <w:p w14:paraId="247964A9" w14:textId="77777777" w:rsidR="00541175" w:rsidRDefault="00FC466E" w:rsidP="00D5432F">
      <w:pPr>
        <w:pStyle w:val="Numbered"/>
        <w:numPr>
          <w:ilvl w:val="0"/>
          <w:numId w:val="0"/>
        </w:numPr>
        <w:tabs>
          <w:tab w:val="left" w:pos="567"/>
        </w:tabs>
        <w:rPr>
          <w:rFonts w:ascii="Arial" w:hAnsi="Arial" w:cs="Arial"/>
        </w:rPr>
      </w:pPr>
      <w:r>
        <w:rPr>
          <w:rFonts w:ascii="Arial" w:hAnsi="Arial" w:cs="Arial"/>
        </w:rPr>
        <w:t>2</w:t>
      </w:r>
      <w:r w:rsidR="00B2768C">
        <w:rPr>
          <w:rFonts w:ascii="Arial" w:hAnsi="Arial" w:cs="Arial"/>
        </w:rPr>
        <w:t>6</w:t>
      </w:r>
      <w:r w:rsidR="004C3450">
        <w:rPr>
          <w:rFonts w:ascii="Arial" w:hAnsi="Arial" w:cs="Arial"/>
        </w:rPr>
        <w:t>.</w:t>
      </w:r>
      <w:r w:rsidR="004C3450">
        <w:rPr>
          <w:rFonts w:ascii="Arial" w:hAnsi="Arial" w:cs="Arial"/>
        </w:rPr>
        <w:tab/>
      </w:r>
      <w:r w:rsidR="000F2799">
        <w:rPr>
          <w:rFonts w:ascii="Arial" w:hAnsi="Arial" w:cs="Arial"/>
        </w:rPr>
        <w:t>However, a</w:t>
      </w:r>
      <w:r w:rsidR="004C3450">
        <w:rPr>
          <w:rFonts w:ascii="Arial" w:hAnsi="Arial" w:cs="Arial"/>
        </w:rPr>
        <w:t xml:space="preserve">s I understand </w:t>
      </w:r>
      <w:r w:rsidR="00531752">
        <w:rPr>
          <w:rFonts w:ascii="Arial" w:hAnsi="Arial" w:cs="Arial"/>
        </w:rPr>
        <w:t>it</w:t>
      </w:r>
      <w:r w:rsidR="004C3450">
        <w:rPr>
          <w:rFonts w:ascii="Arial" w:hAnsi="Arial" w:cs="Arial"/>
        </w:rPr>
        <w:t xml:space="preserve">, </w:t>
      </w:r>
      <w:r w:rsidR="00531752">
        <w:rPr>
          <w:rFonts w:ascii="Arial" w:hAnsi="Arial" w:cs="Arial"/>
        </w:rPr>
        <w:t xml:space="preserve">the point that </w:t>
      </w:r>
      <w:r w:rsidR="005B7CEC">
        <w:rPr>
          <w:rFonts w:ascii="Arial" w:hAnsi="Arial" w:cs="Arial"/>
        </w:rPr>
        <w:t>Ms Tilt</w:t>
      </w:r>
      <w:r w:rsidR="00531752">
        <w:rPr>
          <w:rFonts w:ascii="Arial" w:hAnsi="Arial" w:cs="Arial"/>
        </w:rPr>
        <w:t xml:space="preserve"> was trying to make </w:t>
      </w:r>
      <w:r w:rsidR="002B6432">
        <w:rPr>
          <w:rFonts w:ascii="Arial" w:hAnsi="Arial" w:cs="Arial"/>
        </w:rPr>
        <w:t xml:space="preserve">was </w:t>
      </w:r>
      <w:r w:rsidR="004C3450">
        <w:rPr>
          <w:rFonts w:ascii="Arial" w:hAnsi="Arial" w:cs="Arial"/>
        </w:rPr>
        <w:t xml:space="preserve">that </w:t>
      </w:r>
      <w:r w:rsidR="00570245">
        <w:rPr>
          <w:rFonts w:ascii="Arial" w:hAnsi="Arial" w:cs="Arial"/>
        </w:rPr>
        <w:t xml:space="preserve">the making of </w:t>
      </w:r>
      <w:r w:rsidR="004C3450">
        <w:rPr>
          <w:rFonts w:ascii="Arial" w:hAnsi="Arial" w:cs="Arial"/>
        </w:rPr>
        <w:t xml:space="preserve">a decision </w:t>
      </w:r>
      <w:r w:rsidR="00531752">
        <w:rPr>
          <w:rFonts w:ascii="Arial" w:hAnsi="Arial" w:cs="Arial"/>
        </w:rPr>
        <w:t xml:space="preserve">that a claimant </w:t>
      </w:r>
      <w:r w:rsidR="00BE39CA">
        <w:rPr>
          <w:rFonts w:ascii="Arial" w:hAnsi="Arial" w:cs="Arial"/>
        </w:rPr>
        <w:t>i</w:t>
      </w:r>
      <w:r w:rsidR="00531752">
        <w:rPr>
          <w:rFonts w:ascii="Arial" w:hAnsi="Arial" w:cs="Arial"/>
        </w:rPr>
        <w:t>s entitled to a benefit over a specific period of time</w:t>
      </w:r>
      <w:r w:rsidR="002B6432">
        <w:rPr>
          <w:rFonts w:ascii="Arial" w:hAnsi="Arial" w:cs="Arial"/>
        </w:rPr>
        <w:t xml:space="preserve"> is not itself a </w:t>
      </w:r>
      <w:r w:rsidR="00570245">
        <w:rPr>
          <w:rFonts w:ascii="Arial" w:hAnsi="Arial" w:cs="Arial"/>
        </w:rPr>
        <w:t xml:space="preserve">material </w:t>
      </w:r>
      <w:r w:rsidR="002B6432">
        <w:rPr>
          <w:rFonts w:ascii="Arial" w:hAnsi="Arial" w:cs="Arial"/>
        </w:rPr>
        <w:t xml:space="preserve">change of circumstances </w:t>
      </w:r>
      <w:r w:rsidR="00A54831">
        <w:rPr>
          <w:rFonts w:ascii="Arial" w:hAnsi="Arial" w:cs="Arial"/>
        </w:rPr>
        <w:t>for the purposes of section 12(8)(b) and regulation 3(9)(a) in a case like this</w:t>
      </w:r>
      <w:r w:rsidR="000F2799">
        <w:rPr>
          <w:rFonts w:ascii="Arial" w:hAnsi="Arial" w:cs="Arial"/>
        </w:rPr>
        <w:t>;</w:t>
      </w:r>
      <w:r w:rsidR="00570245">
        <w:rPr>
          <w:rFonts w:ascii="Arial" w:hAnsi="Arial" w:cs="Arial"/>
        </w:rPr>
        <w:t xml:space="preserve"> rather</w:t>
      </w:r>
      <w:r w:rsidR="000F2799">
        <w:rPr>
          <w:rFonts w:ascii="Arial" w:hAnsi="Arial" w:cs="Arial"/>
        </w:rPr>
        <w:t>,</w:t>
      </w:r>
      <w:r w:rsidR="00570245">
        <w:rPr>
          <w:rFonts w:ascii="Arial" w:hAnsi="Arial" w:cs="Arial"/>
        </w:rPr>
        <w:t xml:space="preserve"> the decision is declaratory of a state of affairs that is to be taken as always having existed throughout that period.  </w:t>
      </w:r>
      <w:r w:rsidR="00AE6151">
        <w:rPr>
          <w:rFonts w:ascii="Arial" w:hAnsi="Arial" w:cs="Arial"/>
        </w:rPr>
        <w:t xml:space="preserve">The beginning (and end, if any) of that period would have </w:t>
      </w:r>
      <w:r w:rsidR="00A821D6">
        <w:rPr>
          <w:rFonts w:ascii="Arial" w:hAnsi="Arial" w:cs="Arial"/>
        </w:rPr>
        <w:t>marked</w:t>
      </w:r>
      <w:r w:rsidR="00AE6151">
        <w:rPr>
          <w:rFonts w:ascii="Arial" w:hAnsi="Arial" w:cs="Arial"/>
        </w:rPr>
        <w:t xml:space="preserve"> a material change of circumstances</w:t>
      </w:r>
      <w:r w:rsidR="006E1F8D">
        <w:rPr>
          <w:rFonts w:ascii="Arial" w:hAnsi="Arial" w:cs="Arial"/>
        </w:rPr>
        <w:t>,</w:t>
      </w:r>
      <w:r w:rsidR="00AE6151">
        <w:rPr>
          <w:rFonts w:ascii="Arial" w:hAnsi="Arial" w:cs="Arial"/>
        </w:rPr>
        <w:t xml:space="preserve"> but the </w:t>
      </w:r>
      <w:r w:rsidR="006E1F8D">
        <w:rPr>
          <w:rFonts w:ascii="Arial" w:hAnsi="Arial" w:cs="Arial"/>
        </w:rPr>
        <w:t>making</w:t>
      </w:r>
      <w:r w:rsidR="00AE6151">
        <w:rPr>
          <w:rFonts w:ascii="Arial" w:hAnsi="Arial" w:cs="Arial"/>
        </w:rPr>
        <w:t xml:space="preserve"> of the decision itself</w:t>
      </w:r>
      <w:r w:rsidR="006E1F8D">
        <w:rPr>
          <w:rFonts w:ascii="Arial" w:hAnsi="Arial" w:cs="Arial"/>
        </w:rPr>
        <w:t xml:space="preserve"> would not have been</w:t>
      </w:r>
      <w:r w:rsidR="00A821D6">
        <w:rPr>
          <w:rFonts w:ascii="Arial" w:hAnsi="Arial" w:cs="Arial"/>
        </w:rPr>
        <w:t xml:space="preserve"> such a change</w:t>
      </w:r>
      <w:r w:rsidR="00AE6151">
        <w:rPr>
          <w:rFonts w:ascii="Arial" w:hAnsi="Arial" w:cs="Arial"/>
        </w:rPr>
        <w:t xml:space="preserve">.  </w:t>
      </w:r>
      <w:r w:rsidR="00570245">
        <w:rPr>
          <w:rFonts w:ascii="Arial" w:hAnsi="Arial" w:cs="Arial"/>
        </w:rPr>
        <w:t xml:space="preserve">Thus, although, the decision of 15 August 2018 had appeared to be correct at the time it was made, it was shown </w:t>
      </w:r>
      <w:r w:rsidR="00AE6151">
        <w:rPr>
          <w:rFonts w:ascii="Arial" w:hAnsi="Arial" w:cs="Arial"/>
        </w:rPr>
        <w:t xml:space="preserve">both </w:t>
      </w:r>
      <w:r w:rsidR="00570245">
        <w:rPr>
          <w:rFonts w:ascii="Arial" w:hAnsi="Arial" w:cs="Arial"/>
        </w:rPr>
        <w:t xml:space="preserve">by the decision </w:t>
      </w:r>
      <w:r w:rsidR="005B7CEC">
        <w:rPr>
          <w:rFonts w:ascii="Arial" w:hAnsi="Arial" w:cs="Arial"/>
        </w:rPr>
        <w:t xml:space="preserve">of the First-tier Tribunal given on 8 </w:t>
      </w:r>
      <w:r w:rsidR="005867B2">
        <w:rPr>
          <w:rFonts w:ascii="Arial" w:hAnsi="Arial" w:cs="Arial"/>
        </w:rPr>
        <w:t>July</w:t>
      </w:r>
      <w:r w:rsidR="005B7CEC">
        <w:rPr>
          <w:rFonts w:ascii="Arial" w:hAnsi="Arial" w:cs="Arial"/>
        </w:rPr>
        <w:t xml:space="preserve"> 2019, awarding the claimant’s friend the daily living component of personal independence payment</w:t>
      </w:r>
      <w:r w:rsidR="005867B2">
        <w:rPr>
          <w:rFonts w:ascii="Arial" w:hAnsi="Arial" w:cs="Arial"/>
        </w:rPr>
        <w:t xml:space="preserve"> from </w:t>
      </w:r>
      <w:r w:rsidR="00AE6151">
        <w:rPr>
          <w:rFonts w:ascii="Arial" w:hAnsi="Arial" w:cs="Arial"/>
        </w:rPr>
        <w:t>1</w:t>
      </w:r>
      <w:r w:rsidR="006E1F8D">
        <w:rPr>
          <w:rFonts w:ascii="Arial" w:hAnsi="Arial" w:cs="Arial"/>
        </w:rPr>
        <w:t>8</w:t>
      </w:r>
      <w:r w:rsidR="00AE6151">
        <w:rPr>
          <w:rFonts w:ascii="Arial" w:hAnsi="Arial" w:cs="Arial"/>
        </w:rPr>
        <w:t xml:space="preserve"> July 2018</w:t>
      </w:r>
      <w:r w:rsidR="005B7CEC">
        <w:rPr>
          <w:rFonts w:ascii="Arial" w:hAnsi="Arial" w:cs="Arial"/>
        </w:rPr>
        <w:t xml:space="preserve">, </w:t>
      </w:r>
      <w:r w:rsidR="005867B2">
        <w:rPr>
          <w:rFonts w:ascii="Arial" w:hAnsi="Arial" w:cs="Arial"/>
        </w:rPr>
        <w:t xml:space="preserve">and by the decision of the Secretary of State given on 30 August 2019, </w:t>
      </w:r>
      <w:r w:rsidR="00A821D6">
        <w:rPr>
          <w:rFonts w:ascii="Arial" w:hAnsi="Arial" w:cs="Arial"/>
        </w:rPr>
        <w:t>re-</w:t>
      </w:r>
      <w:r w:rsidR="005867B2">
        <w:rPr>
          <w:rFonts w:ascii="Arial" w:hAnsi="Arial" w:cs="Arial"/>
        </w:rPr>
        <w:t xml:space="preserve">awarding the claimant carer’s allowance from </w:t>
      </w:r>
      <w:r w:rsidR="00AE6151">
        <w:rPr>
          <w:rFonts w:ascii="Arial" w:hAnsi="Arial" w:cs="Arial"/>
        </w:rPr>
        <w:t>23</w:t>
      </w:r>
      <w:r w:rsidR="005867B2">
        <w:rPr>
          <w:rFonts w:ascii="Arial" w:hAnsi="Arial" w:cs="Arial"/>
        </w:rPr>
        <w:t xml:space="preserve"> </w:t>
      </w:r>
      <w:r w:rsidR="00AE6151">
        <w:rPr>
          <w:rFonts w:ascii="Arial" w:hAnsi="Arial" w:cs="Arial"/>
        </w:rPr>
        <w:t>July 201</w:t>
      </w:r>
      <w:r w:rsidR="006E1F8D">
        <w:rPr>
          <w:rFonts w:ascii="Arial" w:hAnsi="Arial" w:cs="Arial"/>
        </w:rPr>
        <w:t>8</w:t>
      </w:r>
      <w:r w:rsidR="005867B2">
        <w:rPr>
          <w:rFonts w:ascii="Arial" w:hAnsi="Arial" w:cs="Arial"/>
        </w:rPr>
        <w:t xml:space="preserve">, </w:t>
      </w:r>
      <w:r w:rsidR="00570245">
        <w:rPr>
          <w:rFonts w:ascii="Arial" w:hAnsi="Arial" w:cs="Arial"/>
        </w:rPr>
        <w:t>to have been wrong</w:t>
      </w:r>
      <w:r w:rsidR="00AE6151">
        <w:rPr>
          <w:rFonts w:ascii="Arial" w:hAnsi="Arial" w:cs="Arial"/>
        </w:rPr>
        <w:t xml:space="preserve"> when it was made</w:t>
      </w:r>
      <w:r w:rsidR="00570245">
        <w:rPr>
          <w:rFonts w:ascii="Arial" w:hAnsi="Arial" w:cs="Arial"/>
        </w:rPr>
        <w:t>.</w:t>
      </w:r>
      <w:r w:rsidR="00A54831">
        <w:rPr>
          <w:rFonts w:ascii="Arial" w:hAnsi="Arial" w:cs="Arial"/>
        </w:rPr>
        <w:t xml:space="preserve">  </w:t>
      </w:r>
    </w:p>
    <w:p w14:paraId="247964AA" w14:textId="77777777" w:rsidR="0018623A" w:rsidRDefault="00541175" w:rsidP="00D5432F">
      <w:pPr>
        <w:pStyle w:val="Numbered"/>
        <w:numPr>
          <w:ilvl w:val="0"/>
          <w:numId w:val="0"/>
        </w:numPr>
        <w:tabs>
          <w:tab w:val="left" w:pos="567"/>
        </w:tabs>
        <w:rPr>
          <w:rFonts w:ascii="Arial" w:hAnsi="Arial" w:cs="Arial"/>
        </w:rPr>
      </w:pPr>
      <w:r>
        <w:rPr>
          <w:rFonts w:ascii="Arial" w:hAnsi="Arial" w:cs="Arial"/>
        </w:rPr>
        <w:t>2</w:t>
      </w:r>
      <w:r w:rsidR="00B2768C">
        <w:rPr>
          <w:rFonts w:ascii="Arial" w:hAnsi="Arial" w:cs="Arial"/>
        </w:rPr>
        <w:t>7</w:t>
      </w:r>
      <w:r>
        <w:rPr>
          <w:rFonts w:ascii="Arial" w:hAnsi="Arial" w:cs="Arial"/>
        </w:rPr>
        <w:t>.</w:t>
      </w:r>
      <w:r>
        <w:rPr>
          <w:rFonts w:ascii="Arial" w:hAnsi="Arial" w:cs="Arial"/>
        </w:rPr>
        <w:tab/>
        <w:t xml:space="preserve">Insofar as a decision is concerned with entitlement, </w:t>
      </w:r>
      <w:r w:rsidR="005B7CEC">
        <w:rPr>
          <w:rFonts w:ascii="Arial" w:hAnsi="Arial" w:cs="Arial"/>
        </w:rPr>
        <w:t>that must be</w:t>
      </w:r>
      <w:r w:rsidR="00E31D9C">
        <w:rPr>
          <w:rFonts w:ascii="Arial" w:hAnsi="Arial" w:cs="Arial"/>
        </w:rPr>
        <w:t xml:space="preserve"> the correct</w:t>
      </w:r>
      <w:r w:rsidR="00A54831">
        <w:rPr>
          <w:rFonts w:ascii="Arial" w:hAnsi="Arial" w:cs="Arial"/>
        </w:rPr>
        <w:t xml:space="preserve"> approach.</w:t>
      </w:r>
      <w:r w:rsidR="00E31D9C">
        <w:rPr>
          <w:rFonts w:ascii="Arial" w:hAnsi="Arial" w:cs="Arial"/>
        </w:rPr>
        <w:t xml:space="preserve">  </w:t>
      </w:r>
      <w:r>
        <w:rPr>
          <w:rFonts w:ascii="Arial" w:hAnsi="Arial" w:cs="Arial"/>
        </w:rPr>
        <w:t xml:space="preserve">It was made clear by the Court of Appeal in </w:t>
      </w:r>
      <w:r w:rsidRPr="00E31D9C">
        <w:rPr>
          <w:rFonts w:ascii="Arial" w:hAnsi="Arial" w:cs="Arial"/>
          <w:i/>
        </w:rPr>
        <w:t>Reilly v Secretary of State for Work and Pensions</w:t>
      </w:r>
      <w:r>
        <w:rPr>
          <w:rFonts w:ascii="Arial" w:hAnsi="Arial" w:cs="Arial"/>
        </w:rPr>
        <w:t xml:space="preserve"> [2016] EWCA Civ 413; [2017] Q.B. 257; [2017] AACR 14 at [137] that </w:t>
      </w:r>
      <w:r w:rsidR="006F5401">
        <w:rPr>
          <w:rFonts w:ascii="Arial" w:hAnsi="Arial" w:cs="Arial"/>
        </w:rPr>
        <w:t>this is the way that retrospective legislation works</w:t>
      </w:r>
      <w:r w:rsidR="00900634">
        <w:rPr>
          <w:rFonts w:ascii="Arial" w:hAnsi="Arial" w:cs="Arial"/>
        </w:rPr>
        <w:t xml:space="preserve"> and it seems to me that </w:t>
      </w:r>
      <w:r>
        <w:rPr>
          <w:rFonts w:ascii="Arial" w:hAnsi="Arial" w:cs="Arial"/>
        </w:rPr>
        <w:t>a</w:t>
      </w:r>
      <w:r w:rsidR="00E31D9C">
        <w:rPr>
          <w:rFonts w:ascii="Arial" w:hAnsi="Arial" w:cs="Arial"/>
        </w:rPr>
        <w:t xml:space="preserve"> retrospective decision </w:t>
      </w:r>
      <w:r>
        <w:rPr>
          <w:rFonts w:ascii="Arial" w:hAnsi="Arial" w:cs="Arial"/>
        </w:rPr>
        <w:t>as to entitlement made by</w:t>
      </w:r>
      <w:r w:rsidR="00E31D9C">
        <w:rPr>
          <w:rFonts w:ascii="Arial" w:hAnsi="Arial" w:cs="Arial"/>
        </w:rPr>
        <w:t xml:space="preserve"> either the Secretary of State or a tribunal </w:t>
      </w:r>
      <w:r w:rsidR="00900634">
        <w:rPr>
          <w:rFonts w:ascii="Arial" w:hAnsi="Arial" w:cs="Arial"/>
        </w:rPr>
        <w:t>must operate in the</w:t>
      </w:r>
      <w:r w:rsidR="00E31D9C">
        <w:rPr>
          <w:rFonts w:ascii="Arial" w:hAnsi="Arial" w:cs="Arial"/>
        </w:rPr>
        <w:t xml:space="preserve"> same way.</w:t>
      </w:r>
      <w:r>
        <w:rPr>
          <w:rFonts w:ascii="Arial" w:hAnsi="Arial" w:cs="Arial"/>
        </w:rPr>
        <w:t xml:space="preserve">  </w:t>
      </w:r>
      <w:r w:rsidR="00900634">
        <w:rPr>
          <w:rFonts w:ascii="Arial" w:hAnsi="Arial" w:cs="Arial"/>
        </w:rPr>
        <w:t>Indeed, t</w:t>
      </w:r>
      <w:r>
        <w:rPr>
          <w:rFonts w:ascii="Arial" w:hAnsi="Arial" w:cs="Arial"/>
        </w:rPr>
        <w:t xml:space="preserve">his must apply not only to decisions as to a claimant’s underlying entitlement but also </w:t>
      </w:r>
      <w:r w:rsidR="00900634">
        <w:rPr>
          <w:rFonts w:ascii="Arial" w:hAnsi="Arial" w:cs="Arial"/>
        </w:rPr>
        <w:t xml:space="preserve">to decisions </w:t>
      </w:r>
      <w:r>
        <w:rPr>
          <w:rFonts w:ascii="Arial" w:hAnsi="Arial" w:cs="Arial"/>
        </w:rPr>
        <w:t xml:space="preserve">as to whether a </w:t>
      </w:r>
      <w:r w:rsidR="00900634">
        <w:rPr>
          <w:rFonts w:ascii="Arial" w:hAnsi="Arial" w:cs="Arial"/>
        </w:rPr>
        <w:t>benefit</w:t>
      </w:r>
      <w:r>
        <w:rPr>
          <w:rFonts w:ascii="Arial" w:hAnsi="Arial" w:cs="Arial"/>
        </w:rPr>
        <w:t xml:space="preserve"> is “payable”, which is the term used where a claimant has not only an underlying </w:t>
      </w:r>
      <w:r w:rsidR="003A58B8">
        <w:rPr>
          <w:rFonts w:ascii="Arial" w:hAnsi="Arial" w:cs="Arial"/>
        </w:rPr>
        <w:t>“</w:t>
      </w:r>
      <w:r>
        <w:rPr>
          <w:rFonts w:ascii="Arial" w:hAnsi="Arial" w:cs="Arial"/>
        </w:rPr>
        <w:t>entitlement</w:t>
      </w:r>
      <w:r w:rsidR="003A58B8">
        <w:rPr>
          <w:rFonts w:ascii="Arial" w:hAnsi="Arial" w:cs="Arial"/>
        </w:rPr>
        <w:t>”</w:t>
      </w:r>
      <w:r>
        <w:rPr>
          <w:rFonts w:ascii="Arial" w:hAnsi="Arial" w:cs="Arial"/>
        </w:rPr>
        <w:t xml:space="preserve"> but also an entitlement to receive payments.  The term</w:t>
      </w:r>
      <w:r w:rsidR="003A58B8">
        <w:rPr>
          <w:rFonts w:ascii="Arial" w:hAnsi="Arial" w:cs="Arial"/>
        </w:rPr>
        <w:t xml:space="preserve"> “payable” is clearly </w:t>
      </w:r>
      <w:r>
        <w:rPr>
          <w:rFonts w:ascii="Arial" w:hAnsi="Arial" w:cs="Arial"/>
        </w:rPr>
        <w:t xml:space="preserve">used </w:t>
      </w:r>
      <w:r w:rsidR="003A58B8">
        <w:rPr>
          <w:rFonts w:ascii="Arial" w:hAnsi="Arial" w:cs="Arial"/>
        </w:rPr>
        <w:t xml:space="preserve">in that sense </w:t>
      </w:r>
      <w:r>
        <w:rPr>
          <w:rFonts w:ascii="Arial" w:hAnsi="Arial" w:cs="Arial"/>
        </w:rPr>
        <w:t>i</w:t>
      </w:r>
      <w:r w:rsidR="003A58B8">
        <w:rPr>
          <w:rFonts w:ascii="Arial" w:hAnsi="Arial" w:cs="Arial"/>
        </w:rPr>
        <w:t>n section 70(</w:t>
      </w:r>
      <w:r w:rsidR="005B7CEC">
        <w:rPr>
          <w:rFonts w:ascii="Arial" w:hAnsi="Arial" w:cs="Arial"/>
        </w:rPr>
        <w:t>2</w:t>
      </w:r>
      <w:r w:rsidR="003A58B8">
        <w:rPr>
          <w:rFonts w:ascii="Arial" w:hAnsi="Arial" w:cs="Arial"/>
        </w:rPr>
        <w:t xml:space="preserve">) of the 1992 Act in relation to carer’s allowance (see paragraph 3, above).  The most obvious </w:t>
      </w:r>
      <w:r w:rsidR="00900634">
        <w:rPr>
          <w:rFonts w:ascii="Arial" w:hAnsi="Arial" w:cs="Arial"/>
        </w:rPr>
        <w:t>situation</w:t>
      </w:r>
      <w:r w:rsidR="003A58B8">
        <w:rPr>
          <w:rFonts w:ascii="Arial" w:hAnsi="Arial" w:cs="Arial"/>
        </w:rPr>
        <w:t xml:space="preserve"> in which a claimant might have an underlying entitlement to personal independence payment but </w:t>
      </w:r>
      <w:r w:rsidR="00A821D6">
        <w:rPr>
          <w:rFonts w:ascii="Arial" w:hAnsi="Arial" w:cs="Arial"/>
        </w:rPr>
        <w:t>that benefit may cease to be payable</w:t>
      </w:r>
      <w:r w:rsidR="003A58B8">
        <w:rPr>
          <w:rFonts w:ascii="Arial" w:hAnsi="Arial" w:cs="Arial"/>
        </w:rPr>
        <w:t xml:space="preserve"> is where he or she has been residing in a care home or hospital for a prolonged period of time.  </w:t>
      </w:r>
    </w:p>
    <w:p w14:paraId="247964AB" w14:textId="77777777" w:rsidR="00743A56" w:rsidRDefault="003A58B8" w:rsidP="00D5432F">
      <w:pPr>
        <w:pStyle w:val="Numbered"/>
        <w:numPr>
          <w:ilvl w:val="0"/>
          <w:numId w:val="0"/>
        </w:numPr>
        <w:tabs>
          <w:tab w:val="left" w:pos="567"/>
        </w:tabs>
        <w:rPr>
          <w:rFonts w:ascii="Arial" w:hAnsi="Arial" w:cs="Arial"/>
        </w:rPr>
      </w:pPr>
      <w:r>
        <w:rPr>
          <w:rFonts w:ascii="Arial" w:hAnsi="Arial" w:cs="Arial"/>
        </w:rPr>
        <w:t>2</w:t>
      </w:r>
      <w:r w:rsidR="00B2768C">
        <w:rPr>
          <w:rFonts w:ascii="Arial" w:hAnsi="Arial" w:cs="Arial"/>
        </w:rPr>
        <w:t>8</w:t>
      </w:r>
      <w:r>
        <w:rPr>
          <w:rFonts w:ascii="Arial" w:hAnsi="Arial" w:cs="Arial"/>
        </w:rPr>
        <w:t>.</w:t>
      </w:r>
      <w:r>
        <w:rPr>
          <w:rFonts w:ascii="Arial" w:hAnsi="Arial" w:cs="Arial"/>
        </w:rPr>
        <w:tab/>
        <w:t>However, in paragraph 4</w:t>
      </w:r>
      <w:r w:rsidR="00BE39CA">
        <w:rPr>
          <w:rFonts w:ascii="Arial" w:hAnsi="Arial" w:cs="Arial"/>
        </w:rPr>
        <w:t>(a)(i) and (b)</w:t>
      </w:r>
      <w:r>
        <w:rPr>
          <w:rFonts w:ascii="Arial" w:hAnsi="Arial" w:cs="Arial"/>
        </w:rPr>
        <w:t xml:space="preserve"> of Schedule 1B to the Income Support Regulations (see paragraph 4, above), the </w:t>
      </w:r>
      <w:r w:rsidR="00BE39CA">
        <w:rPr>
          <w:rFonts w:ascii="Arial" w:hAnsi="Arial" w:cs="Arial"/>
        </w:rPr>
        <w:t>phrase</w:t>
      </w:r>
      <w:r>
        <w:rPr>
          <w:rFonts w:ascii="Arial" w:hAnsi="Arial" w:cs="Arial"/>
        </w:rPr>
        <w:t xml:space="preserve"> used in contrast to “entitle</w:t>
      </w:r>
      <w:r w:rsidR="00BE39CA">
        <w:rPr>
          <w:rFonts w:ascii="Arial" w:hAnsi="Arial" w:cs="Arial"/>
        </w:rPr>
        <w:t>d to</w:t>
      </w:r>
      <w:r>
        <w:rPr>
          <w:rFonts w:ascii="Arial" w:hAnsi="Arial" w:cs="Arial"/>
        </w:rPr>
        <w:t xml:space="preserve">” is </w:t>
      </w:r>
      <w:r w:rsidR="00BE39CA">
        <w:rPr>
          <w:rFonts w:ascii="Arial" w:hAnsi="Arial" w:cs="Arial"/>
        </w:rPr>
        <w:t>“in receipt of”</w:t>
      </w:r>
      <w:r w:rsidR="00E86406">
        <w:rPr>
          <w:rFonts w:ascii="Arial" w:hAnsi="Arial" w:cs="Arial"/>
        </w:rPr>
        <w:t>.</w:t>
      </w:r>
      <w:r w:rsidR="001A78A0">
        <w:rPr>
          <w:rFonts w:ascii="Arial" w:hAnsi="Arial" w:cs="Arial"/>
        </w:rPr>
        <w:t xml:space="preserve">  </w:t>
      </w:r>
      <w:r w:rsidR="004D583F">
        <w:rPr>
          <w:rFonts w:ascii="Arial" w:hAnsi="Arial" w:cs="Arial"/>
        </w:rPr>
        <w:t>It must therefore be</w:t>
      </w:r>
      <w:r w:rsidR="001A78A0">
        <w:rPr>
          <w:rFonts w:ascii="Arial" w:hAnsi="Arial" w:cs="Arial"/>
        </w:rPr>
        <w:t xml:space="preserve"> considered whether, given that income support is an income-related benefit and the term is used throughout th</w:t>
      </w:r>
      <w:r w:rsidR="00DD4773">
        <w:rPr>
          <w:rFonts w:ascii="Arial" w:hAnsi="Arial" w:cs="Arial"/>
        </w:rPr>
        <w:t>os</w:t>
      </w:r>
      <w:r w:rsidR="001A78A0">
        <w:rPr>
          <w:rFonts w:ascii="Arial" w:hAnsi="Arial" w:cs="Arial"/>
        </w:rPr>
        <w:t xml:space="preserve">e Regulations, that term must be construed literally so that the </w:t>
      </w:r>
      <w:r w:rsidR="00E345C4">
        <w:rPr>
          <w:rFonts w:ascii="Arial" w:hAnsi="Arial" w:cs="Arial"/>
        </w:rPr>
        <w:t>claimant</w:t>
      </w:r>
      <w:r w:rsidR="00F869FF">
        <w:rPr>
          <w:rFonts w:ascii="Arial" w:hAnsi="Arial" w:cs="Arial"/>
        </w:rPr>
        <w:t xml:space="preserve"> and her</w:t>
      </w:r>
      <w:r w:rsidR="001A78A0">
        <w:rPr>
          <w:rFonts w:ascii="Arial" w:hAnsi="Arial" w:cs="Arial"/>
        </w:rPr>
        <w:t xml:space="preserve"> friend must be taken not to have been in receipt of</w:t>
      </w:r>
      <w:r w:rsidR="00F869FF">
        <w:rPr>
          <w:rFonts w:ascii="Arial" w:hAnsi="Arial" w:cs="Arial"/>
        </w:rPr>
        <w:t>, respectively,</w:t>
      </w:r>
      <w:r w:rsidR="001A78A0">
        <w:rPr>
          <w:rFonts w:ascii="Arial" w:hAnsi="Arial" w:cs="Arial"/>
        </w:rPr>
        <w:t xml:space="preserve"> carer’s allowance </w:t>
      </w:r>
      <w:r w:rsidR="00F869FF">
        <w:rPr>
          <w:rFonts w:ascii="Arial" w:hAnsi="Arial" w:cs="Arial"/>
        </w:rPr>
        <w:t>and</w:t>
      </w:r>
      <w:r w:rsidR="001A78A0">
        <w:rPr>
          <w:rFonts w:ascii="Arial" w:hAnsi="Arial" w:cs="Arial"/>
        </w:rPr>
        <w:t xml:space="preserve"> personal independence payment </w:t>
      </w:r>
      <w:r w:rsidR="00F869FF">
        <w:rPr>
          <w:rFonts w:ascii="Arial" w:hAnsi="Arial" w:cs="Arial"/>
        </w:rPr>
        <w:t>from 23 July 2018 until payments were reinstated a year later</w:t>
      </w:r>
      <w:r w:rsidR="001A78A0">
        <w:rPr>
          <w:rFonts w:ascii="Arial" w:hAnsi="Arial" w:cs="Arial"/>
        </w:rPr>
        <w:t xml:space="preserve">, even though </w:t>
      </w:r>
      <w:r w:rsidR="00F869FF">
        <w:rPr>
          <w:rFonts w:ascii="Arial" w:hAnsi="Arial" w:cs="Arial"/>
        </w:rPr>
        <w:t xml:space="preserve">arrears were then </w:t>
      </w:r>
      <w:r w:rsidR="00DD4773">
        <w:rPr>
          <w:rFonts w:ascii="Arial" w:hAnsi="Arial" w:cs="Arial"/>
        </w:rPr>
        <w:t xml:space="preserve">presumably </w:t>
      </w:r>
      <w:r w:rsidR="00F869FF">
        <w:rPr>
          <w:rFonts w:ascii="Arial" w:hAnsi="Arial" w:cs="Arial"/>
        </w:rPr>
        <w:t>paid</w:t>
      </w:r>
      <w:r w:rsidR="001A78A0">
        <w:rPr>
          <w:rFonts w:ascii="Arial" w:hAnsi="Arial" w:cs="Arial"/>
        </w:rPr>
        <w:t xml:space="preserve">.   </w:t>
      </w:r>
    </w:p>
    <w:p w14:paraId="247964AC" w14:textId="77777777" w:rsidR="003A58B8" w:rsidRDefault="00743A56" w:rsidP="00D5432F">
      <w:pPr>
        <w:pStyle w:val="Numbered"/>
        <w:numPr>
          <w:ilvl w:val="0"/>
          <w:numId w:val="0"/>
        </w:numPr>
        <w:tabs>
          <w:tab w:val="left" w:pos="567"/>
        </w:tabs>
        <w:rPr>
          <w:rFonts w:ascii="Arial" w:hAnsi="Arial" w:cs="Arial"/>
        </w:rPr>
      </w:pPr>
      <w:r>
        <w:rPr>
          <w:rFonts w:ascii="Arial" w:hAnsi="Arial" w:cs="Arial"/>
        </w:rPr>
        <w:t>2</w:t>
      </w:r>
      <w:r w:rsidR="00B2768C">
        <w:rPr>
          <w:rFonts w:ascii="Arial" w:hAnsi="Arial" w:cs="Arial"/>
        </w:rPr>
        <w:t>9</w:t>
      </w:r>
      <w:r>
        <w:rPr>
          <w:rFonts w:ascii="Arial" w:hAnsi="Arial" w:cs="Arial"/>
        </w:rPr>
        <w:t>.</w:t>
      </w:r>
      <w:r>
        <w:rPr>
          <w:rFonts w:ascii="Arial" w:hAnsi="Arial" w:cs="Arial"/>
        </w:rPr>
        <w:tab/>
        <w:t xml:space="preserve">Regulation 31(2) of the </w:t>
      </w:r>
      <w:r w:rsidR="00900634">
        <w:rPr>
          <w:rFonts w:ascii="Arial" w:hAnsi="Arial" w:cs="Arial"/>
        </w:rPr>
        <w:t xml:space="preserve">1987 </w:t>
      </w:r>
      <w:r>
        <w:rPr>
          <w:rFonts w:ascii="Arial" w:hAnsi="Arial" w:cs="Arial"/>
        </w:rPr>
        <w:t xml:space="preserve">Income Support Regulations provides that certain benefits, not including carer’s allowance or personal independence payment, “shall be treated as paid on any day in respect of which it is payable”, which might at first sight suggest that, being “in receipt of” </w:t>
      </w:r>
      <w:r w:rsidR="00D973E6">
        <w:rPr>
          <w:rFonts w:ascii="Arial" w:hAnsi="Arial" w:cs="Arial"/>
        </w:rPr>
        <w:t>carer’s allowance or personal independence payment is not to be equated to those benefits being “payable”.</w:t>
      </w:r>
      <w:r>
        <w:rPr>
          <w:rFonts w:ascii="Arial" w:hAnsi="Arial" w:cs="Arial"/>
        </w:rPr>
        <w:t xml:space="preserve"> </w:t>
      </w:r>
      <w:r w:rsidR="004D583F">
        <w:rPr>
          <w:rFonts w:ascii="Arial" w:hAnsi="Arial" w:cs="Arial"/>
        </w:rPr>
        <w:t xml:space="preserve"> </w:t>
      </w:r>
      <w:r w:rsidR="00D973E6">
        <w:rPr>
          <w:rFonts w:ascii="Arial" w:hAnsi="Arial" w:cs="Arial"/>
        </w:rPr>
        <w:t xml:space="preserve">However, the omission of personal independence payment </w:t>
      </w:r>
      <w:r w:rsidR="0018623A">
        <w:rPr>
          <w:rFonts w:ascii="Arial" w:hAnsi="Arial" w:cs="Arial"/>
        </w:rPr>
        <w:t xml:space="preserve">in that provision </w:t>
      </w:r>
      <w:r w:rsidR="00D973E6">
        <w:rPr>
          <w:rFonts w:ascii="Arial" w:hAnsi="Arial" w:cs="Arial"/>
        </w:rPr>
        <w:t xml:space="preserve">is explicable because that benefit is </w:t>
      </w:r>
      <w:r w:rsidR="00457093">
        <w:rPr>
          <w:rFonts w:ascii="Arial" w:hAnsi="Arial" w:cs="Arial"/>
        </w:rPr>
        <w:t xml:space="preserve">always </w:t>
      </w:r>
      <w:r w:rsidR="00D973E6">
        <w:rPr>
          <w:rFonts w:ascii="Arial" w:hAnsi="Arial" w:cs="Arial"/>
        </w:rPr>
        <w:t xml:space="preserve">disregarded as income (see paragraphs 6 and 9 of Schedule 9) and, in any event, the point of regulation 31(2) is to ensure that </w:t>
      </w:r>
      <w:r w:rsidR="00457093">
        <w:rPr>
          <w:rFonts w:ascii="Arial" w:hAnsi="Arial" w:cs="Arial"/>
        </w:rPr>
        <w:t>the mentioned benefits are treated as having been payable on a daily basis, rather than weekly</w:t>
      </w:r>
      <w:r w:rsidR="000C54E2">
        <w:rPr>
          <w:rFonts w:ascii="Arial" w:hAnsi="Arial" w:cs="Arial"/>
        </w:rPr>
        <w:t xml:space="preserve"> or four-weekly</w:t>
      </w:r>
      <w:r w:rsidR="00457093">
        <w:rPr>
          <w:rFonts w:ascii="Arial" w:hAnsi="Arial" w:cs="Arial"/>
        </w:rPr>
        <w:t>.  It therefore does not assist in the present case</w:t>
      </w:r>
      <w:r w:rsidR="00900634">
        <w:rPr>
          <w:rFonts w:ascii="Arial" w:hAnsi="Arial" w:cs="Arial"/>
        </w:rPr>
        <w:t xml:space="preserve"> and I have not derived any assistance from other provisions of the 1987 Income Support Regulations either.</w:t>
      </w:r>
    </w:p>
    <w:p w14:paraId="247964AD" w14:textId="1C05A057" w:rsidR="003A58B8" w:rsidRDefault="00B2768C" w:rsidP="00D5432F">
      <w:pPr>
        <w:pStyle w:val="Numbered"/>
        <w:numPr>
          <w:ilvl w:val="0"/>
          <w:numId w:val="0"/>
        </w:numPr>
        <w:tabs>
          <w:tab w:val="left" w:pos="567"/>
        </w:tabs>
        <w:rPr>
          <w:rFonts w:ascii="Arial" w:hAnsi="Arial" w:cs="Arial"/>
        </w:rPr>
      </w:pPr>
      <w:r>
        <w:rPr>
          <w:rFonts w:ascii="Arial" w:hAnsi="Arial" w:cs="Arial"/>
        </w:rPr>
        <w:t>30</w:t>
      </w:r>
      <w:r w:rsidR="00457093">
        <w:rPr>
          <w:rFonts w:ascii="Arial" w:hAnsi="Arial" w:cs="Arial"/>
        </w:rPr>
        <w:t>.</w:t>
      </w:r>
      <w:r w:rsidR="00457093">
        <w:rPr>
          <w:rFonts w:ascii="Arial" w:hAnsi="Arial" w:cs="Arial"/>
        </w:rPr>
        <w:tab/>
        <w:t xml:space="preserve">On the other hand, </w:t>
      </w:r>
      <w:r w:rsidR="00D053B9">
        <w:rPr>
          <w:rFonts w:ascii="Arial" w:hAnsi="Arial" w:cs="Arial"/>
        </w:rPr>
        <w:t>a</w:t>
      </w:r>
      <w:r w:rsidR="000C54E2">
        <w:rPr>
          <w:rFonts w:ascii="Arial" w:hAnsi="Arial" w:cs="Arial"/>
        </w:rPr>
        <w:t xml:space="preserve"> compelling reason</w:t>
      </w:r>
      <w:r w:rsidR="00457093">
        <w:rPr>
          <w:rFonts w:ascii="Arial" w:hAnsi="Arial" w:cs="Arial"/>
        </w:rPr>
        <w:t xml:space="preserve"> for treating </w:t>
      </w:r>
      <w:r w:rsidR="000C54E2">
        <w:rPr>
          <w:rFonts w:ascii="Arial" w:hAnsi="Arial" w:cs="Arial"/>
        </w:rPr>
        <w:t xml:space="preserve">the words </w:t>
      </w:r>
      <w:r w:rsidR="00457093">
        <w:rPr>
          <w:rFonts w:ascii="Arial" w:hAnsi="Arial" w:cs="Arial"/>
        </w:rPr>
        <w:t>“in receipt of” as equivalent to “payable”</w:t>
      </w:r>
      <w:r w:rsidR="000C54E2">
        <w:rPr>
          <w:rFonts w:ascii="Arial" w:hAnsi="Arial" w:cs="Arial"/>
        </w:rPr>
        <w:t xml:space="preserve"> is that, were it otherwise, there would</w:t>
      </w:r>
      <w:r w:rsidR="00900634">
        <w:rPr>
          <w:rFonts w:ascii="Arial" w:hAnsi="Arial" w:cs="Arial"/>
        </w:rPr>
        <w:t>, contrary to the Secretary of State’s submission,</w:t>
      </w:r>
      <w:r w:rsidR="000C54E2">
        <w:rPr>
          <w:rFonts w:ascii="Arial" w:hAnsi="Arial" w:cs="Arial"/>
        </w:rPr>
        <w:t xml:space="preserve"> have been no way of paying arrears of income support to a claimant in the present </w:t>
      </w:r>
      <w:r w:rsidR="00E345C4">
        <w:rPr>
          <w:rFonts w:ascii="Arial" w:hAnsi="Arial" w:cs="Arial"/>
        </w:rPr>
        <w:t>claimant</w:t>
      </w:r>
      <w:r w:rsidR="000C54E2">
        <w:rPr>
          <w:rFonts w:ascii="Arial" w:hAnsi="Arial" w:cs="Arial"/>
        </w:rPr>
        <w:t>’s position</w:t>
      </w:r>
      <w:r w:rsidR="00FB6A53">
        <w:rPr>
          <w:rFonts w:ascii="Arial" w:hAnsi="Arial" w:cs="Arial"/>
        </w:rPr>
        <w:t>,</w:t>
      </w:r>
      <w:r w:rsidR="000C54E2">
        <w:rPr>
          <w:rFonts w:ascii="Arial" w:hAnsi="Arial" w:cs="Arial"/>
        </w:rPr>
        <w:t xml:space="preserve"> even before the introduction of universal credit</w:t>
      </w:r>
      <w:r w:rsidR="00457093">
        <w:rPr>
          <w:rFonts w:ascii="Arial" w:hAnsi="Arial" w:cs="Arial"/>
        </w:rPr>
        <w:t xml:space="preserve">.  </w:t>
      </w:r>
      <w:r w:rsidR="00FB6A53">
        <w:rPr>
          <w:rFonts w:ascii="Arial" w:hAnsi="Arial" w:cs="Arial"/>
        </w:rPr>
        <w:t xml:space="preserve">If the decision of the tribunal awarding the daily living component of personal independence payment to the claimant’s friend with effect from </w:t>
      </w:r>
      <w:r w:rsidR="00AE6151">
        <w:rPr>
          <w:rFonts w:ascii="Arial" w:hAnsi="Arial" w:cs="Arial"/>
        </w:rPr>
        <w:t>1</w:t>
      </w:r>
      <w:r w:rsidR="0092628C">
        <w:rPr>
          <w:rFonts w:ascii="Arial" w:hAnsi="Arial" w:cs="Arial"/>
        </w:rPr>
        <w:t>8</w:t>
      </w:r>
      <w:r w:rsidR="00FB6A53">
        <w:rPr>
          <w:rFonts w:ascii="Arial" w:hAnsi="Arial" w:cs="Arial"/>
        </w:rPr>
        <w:t xml:space="preserve"> July 2018 and the decision of the Secretary of State awarding carer’s allowance to the claimant from </w:t>
      </w:r>
      <w:r w:rsidR="00AE6151">
        <w:rPr>
          <w:rFonts w:ascii="Arial" w:hAnsi="Arial" w:cs="Arial"/>
        </w:rPr>
        <w:t>23 July 2018</w:t>
      </w:r>
      <w:r w:rsidR="00FB6A53">
        <w:rPr>
          <w:rFonts w:ascii="Arial" w:hAnsi="Arial" w:cs="Arial"/>
        </w:rPr>
        <w:t xml:space="preserve"> did not have the effect that the claimant’s friend and she were to be regarded as having been in receipt of those benefits from th</w:t>
      </w:r>
      <w:r w:rsidR="00AE6151">
        <w:rPr>
          <w:rFonts w:ascii="Arial" w:hAnsi="Arial" w:cs="Arial"/>
        </w:rPr>
        <w:t>ose</w:t>
      </w:r>
      <w:r w:rsidR="00FB6A53">
        <w:rPr>
          <w:rFonts w:ascii="Arial" w:hAnsi="Arial" w:cs="Arial"/>
        </w:rPr>
        <w:t xml:space="preserve"> date</w:t>
      </w:r>
      <w:r w:rsidR="00AE6151">
        <w:rPr>
          <w:rFonts w:ascii="Arial" w:hAnsi="Arial" w:cs="Arial"/>
        </w:rPr>
        <w:t>s</w:t>
      </w:r>
      <w:r w:rsidR="00FB6A53">
        <w:rPr>
          <w:rFonts w:ascii="Arial" w:hAnsi="Arial" w:cs="Arial"/>
        </w:rPr>
        <w:t xml:space="preserve"> onwards, there would have been no basis for awarding the claimant income support in respect of any period before, at the earliest, 8 July 201</w:t>
      </w:r>
      <w:r w:rsidR="002C01E7">
        <w:rPr>
          <w:rFonts w:ascii="Arial" w:hAnsi="Arial" w:cs="Arial"/>
        </w:rPr>
        <w:t xml:space="preserve">9, because neither of the conditions of entitlement under paragraph 4(a) and (b) would have been satisfied from any earlier date.  Regulation 6(19) to (21) </w:t>
      </w:r>
      <w:r w:rsidR="003C31F4">
        <w:rPr>
          <w:rFonts w:ascii="Arial" w:hAnsi="Arial" w:cs="Arial"/>
        </w:rPr>
        <w:t xml:space="preserve">of the 1987 Claims and Payments Regulations </w:t>
      </w:r>
      <w:r w:rsidR="002C01E7">
        <w:rPr>
          <w:rFonts w:ascii="Arial" w:hAnsi="Arial" w:cs="Arial"/>
        </w:rPr>
        <w:t>w</w:t>
      </w:r>
      <w:r w:rsidR="003C31F4">
        <w:rPr>
          <w:rFonts w:ascii="Arial" w:hAnsi="Arial" w:cs="Arial"/>
        </w:rPr>
        <w:t>ou</w:t>
      </w:r>
      <w:r w:rsidR="002C01E7">
        <w:rPr>
          <w:rFonts w:ascii="Arial" w:hAnsi="Arial" w:cs="Arial"/>
        </w:rPr>
        <w:t>ld have allowed a claim</w:t>
      </w:r>
      <w:r w:rsidR="00F14DD9">
        <w:rPr>
          <w:rFonts w:ascii="Arial" w:hAnsi="Arial" w:cs="Arial"/>
        </w:rPr>
        <w:t xml:space="preserve"> in the absence </w:t>
      </w:r>
      <w:r w:rsidR="00F14DD9" w:rsidRPr="002C3411">
        <w:rPr>
          <w:rFonts w:ascii="Arial" w:hAnsi="Arial" w:cs="Arial"/>
        </w:rPr>
        <w:t>of article 7(1)(a) of the Welfare Reform Act 2012 (Commencement No.23) Order 2015</w:t>
      </w:r>
      <w:r w:rsidR="003C31F4">
        <w:rPr>
          <w:rFonts w:ascii="Arial" w:hAnsi="Arial" w:cs="Arial"/>
        </w:rPr>
        <w:t>, but the claim could not have been successful in respect of any date</w:t>
      </w:r>
      <w:r w:rsidR="00AE6151">
        <w:rPr>
          <w:rFonts w:ascii="Arial" w:hAnsi="Arial" w:cs="Arial"/>
        </w:rPr>
        <w:t xml:space="preserve"> before 8 July 2019</w:t>
      </w:r>
      <w:r w:rsidR="003C31F4">
        <w:rPr>
          <w:rFonts w:ascii="Arial" w:hAnsi="Arial" w:cs="Arial"/>
        </w:rPr>
        <w:t>.  That would plainly have been unfair</w:t>
      </w:r>
      <w:r w:rsidR="008E0780">
        <w:rPr>
          <w:rFonts w:ascii="Arial" w:hAnsi="Arial" w:cs="Arial"/>
        </w:rPr>
        <w:t xml:space="preserve"> and would have undermined what is obviously the intended effect of regulation 6(19) and (21).  I am therefore satisfied that </w:t>
      </w:r>
      <w:r w:rsidR="0092628C">
        <w:rPr>
          <w:rFonts w:ascii="Arial" w:hAnsi="Arial" w:cs="Arial"/>
        </w:rPr>
        <w:t xml:space="preserve">the </w:t>
      </w:r>
      <w:r w:rsidR="003C31F4">
        <w:rPr>
          <w:rFonts w:ascii="Arial" w:hAnsi="Arial" w:cs="Arial"/>
        </w:rPr>
        <w:t>words “in receipt of” in paragraph 4 of Schedule 1 to the 1987 Income Support Regulations</w:t>
      </w:r>
      <w:r w:rsidR="008E0780">
        <w:rPr>
          <w:rFonts w:ascii="Arial" w:hAnsi="Arial" w:cs="Arial"/>
        </w:rPr>
        <w:t xml:space="preserve"> are not to be given their literal meaning but are to be read as “entitled to receive payments of”</w:t>
      </w:r>
      <w:r w:rsidR="003C31F4">
        <w:rPr>
          <w:rFonts w:ascii="Arial" w:hAnsi="Arial" w:cs="Arial"/>
        </w:rPr>
        <w:t>.</w:t>
      </w:r>
      <w:r w:rsidR="0018623A">
        <w:rPr>
          <w:rFonts w:ascii="Arial" w:hAnsi="Arial" w:cs="Arial"/>
        </w:rPr>
        <w:t xml:space="preserve">  Such entitlement may be conferred by a decision made retrospectively.</w:t>
      </w:r>
    </w:p>
    <w:p w14:paraId="247964AE" w14:textId="5EB706FB" w:rsidR="003C31F4" w:rsidRDefault="00B2768C" w:rsidP="00D5432F">
      <w:pPr>
        <w:pStyle w:val="Numbered"/>
        <w:numPr>
          <w:ilvl w:val="0"/>
          <w:numId w:val="0"/>
        </w:numPr>
        <w:tabs>
          <w:tab w:val="left" w:pos="567"/>
        </w:tabs>
        <w:rPr>
          <w:rFonts w:ascii="Arial" w:hAnsi="Arial" w:cs="Arial"/>
        </w:rPr>
      </w:pPr>
      <w:r>
        <w:rPr>
          <w:rFonts w:ascii="Arial" w:hAnsi="Arial" w:cs="Arial"/>
        </w:rPr>
        <w:t>31</w:t>
      </w:r>
      <w:r w:rsidR="003C31F4">
        <w:rPr>
          <w:rFonts w:ascii="Arial" w:hAnsi="Arial" w:cs="Arial"/>
        </w:rPr>
        <w:t>.</w:t>
      </w:r>
      <w:r w:rsidR="003C31F4">
        <w:rPr>
          <w:rFonts w:ascii="Arial" w:hAnsi="Arial" w:cs="Arial"/>
        </w:rPr>
        <w:tab/>
        <w:t>I therefore accept Ms Tilt’s submission and am satisfied that the First-tier Tribunal ought to have allowed the appeal before it and determined that, in the light of the tribunal’s decision of 8 July 2019</w:t>
      </w:r>
      <w:r w:rsidR="00AE6151">
        <w:rPr>
          <w:rFonts w:ascii="Arial" w:hAnsi="Arial" w:cs="Arial"/>
        </w:rPr>
        <w:t xml:space="preserve"> and the Secretary of State’s decision of 30 August 2019</w:t>
      </w:r>
      <w:r w:rsidR="003C31F4">
        <w:rPr>
          <w:rFonts w:ascii="Arial" w:hAnsi="Arial" w:cs="Arial"/>
        </w:rPr>
        <w:t xml:space="preserve">, the claimant had </w:t>
      </w:r>
      <w:r w:rsidR="00A821D6">
        <w:rPr>
          <w:rFonts w:ascii="Arial" w:hAnsi="Arial" w:cs="Arial"/>
        </w:rPr>
        <w:t>continued to satisfy</w:t>
      </w:r>
      <w:r w:rsidR="003C31F4">
        <w:rPr>
          <w:rFonts w:ascii="Arial" w:hAnsi="Arial" w:cs="Arial"/>
        </w:rPr>
        <w:t xml:space="preserve"> the conditions of </w:t>
      </w:r>
      <w:r w:rsidR="00A821D6">
        <w:rPr>
          <w:rFonts w:ascii="Arial" w:hAnsi="Arial" w:cs="Arial"/>
        </w:rPr>
        <w:t>paragraph 4(b) of Schedule 1B to the 1987 Income Support Regulations from 23 July 2018</w:t>
      </w:r>
      <w:r>
        <w:rPr>
          <w:rFonts w:ascii="Arial" w:hAnsi="Arial" w:cs="Arial"/>
        </w:rPr>
        <w:t xml:space="preserve">.  It follows that </w:t>
      </w:r>
      <w:r w:rsidR="00A821D6">
        <w:rPr>
          <w:rFonts w:ascii="Arial" w:hAnsi="Arial" w:cs="Arial"/>
        </w:rPr>
        <w:t xml:space="preserve">the conditions of paragraph 5 </w:t>
      </w:r>
      <w:r>
        <w:rPr>
          <w:rFonts w:ascii="Arial" w:hAnsi="Arial" w:cs="Arial"/>
        </w:rPr>
        <w:t xml:space="preserve">of Schedule 1B were not satisfied </w:t>
      </w:r>
      <w:r w:rsidR="00A821D6">
        <w:rPr>
          <w:rFonts w:ascii="Arial" w:hAnsi="Arial" w:cs="Arial"/>
        </w:rPr>
        <w:t>from then until 19</w:t>
      </w:r>
      <w:r w:rsidR="00F172ED">
        <w:rPr>
          <w:rFonts w:ascii="Arial" w:hAnsi="Arial" w:cs="Arial"/>
        </w:rPr>
        <w:t xml:space="preserve"> September 2018</w:t>
      </w:r>
      <w:r>
        <w:rPr>
          <w:rFonts w:ascii="Arial" w:hAnsi="Arial" w:cs="Arial"/>
        </w:rPr>
        <w:t xml:space="preserve">, </w:t>
      </w:r>
      <w:r w:rsidR="00F25F08">
        <w:rPr>
          <w:rFonts w:ascii="Arial" w:hAnsi="Arial" w:cs="Arial"/>
        </w:rPr>
        <w:t>although</w:t>
      </w:r>
      <w:r>
        <w:rPr>
          <w:rFonts w:ascii="Arial" w:hAnsi="Arial" w:cs="Arial"/>
        </w:rPr>
        <w:t xml:space="preserve"> benefit paid in respect of that latter period should be treated as having been paid on account.</w:t>
      </w:r>
    </w:p>
    <w:p w14:paraId="247964AF" w14:textId="18116985" w:rsidR="00B2768C" w:rsidRDefault="003C31F4" w:rsidP="00D5432F">
      <w:pPr>
        <w:pStyle w:val="Numbered"/>
        <w:numPr>
          <w:ilvl w:val="0"/>
          <w:numId w:val="0"/>
        </w:numPr>
        <w:tabs>
          <w:tab w:val="left" w:pos="567"/>
        </w:tabs>
        <w:rPr>
          <w:rFonts w:ascii="Arial" w:hAnsi="Arial" w:cs="Arial"/>
        </w:rPr>
      </w:pPr>
      <w:r>
        <w:rPr>
          <w:rFonts w:ascii="Arial" w:hAnsi="Arial" w:cs="Arial"/>
        </w:rPr>
        <w:t>3</w:t>
      </w:r>
      <w:r w:rsidR="00B2768C">
        <w:rPr>
          <w:rFonts w:ascii="Arial" w:hAnsi="Arial" w:cs="Arial"/>
        </w:rPr>
        <w:t>2</w:t>
      </w:r>
      <w:r w:rsidR="00A54831">
        <w:rPr>
          <w:rFonts w:ascii="Arial" w:hAnsi="Arial" w:cs="Arial"/>
        </w:rPr>
        <w:t>.</w:t>
      </w:r>
      <w:r w:rsidR="00A54831">
        <w:rPr>
          <w:rFonts w:ascii="Arial" w:hAnsi="Arial" w:cs="Arial"/>
        </w:rPr>
        <w:tab/>
        <w:t xml:space="preserve">That is not to say that the Secretary of State </w:t>
      </w:r>
      <w:r w:rsidR="0092628C">
        <w:rPr>
          <w:rFonts w:ascii="Arial" w:hAnsi="Arial" w:cs="Arial"/>
        </w:rPr>
        <w:t>wa</w:t>
      </w:r>
      <w:r w:rsidR="00A54831">
        <w:rPr>
          <w:rFonts w:ascii="Arial" w:hAnsi="Arial" w:cs="Arial"/>
        </w:rPr>
        <w:t xml:space="preserve">s wrong to </w:t>
      </w:r>
      <w:r w:rsidR="00B2768C">
        <w:rPr>
          <w:rFonts w:ascii="Arial" w:hAnsi="Arial" w:cs="Arial"/>
        </w:rPr>
        <w:t>argue</w:t>
      </w:r>
      <w:r w:rsidR="00A54831">
        <w:rPr>
          <w:rFonts w:ascii="Arial" w:hAnsi="Arial" w:cs="Arial"/>
        </w:rPr>
        <w:t xml:space="preserve"> that making a new claim after the </w:t>
      </w:r>
      <w:r w:rsidR="00D15EFC">
        <w:rPr>
          <w:rFonts w:ascii="Arial" w:hAnsi="Arial" w:cs="Arial"/>
        </w:rPr>
        <w:t>First-tier T</w:t>
      </w:r>
      <w:r w:rsidR="00A54831">
        <w:rPr>
          <w:rFonts w:ascii="Arial" w:hAnsi="Arial" w:cs="Arial"/>
        </w:rPr>
        <w:t>ribunal’s decision</w:t>
      </w:r>
      <w:r w:rsidR="00A11EE8">
        <w:rPr>
          <w:rFonts w:ascii="Arial" w:hAnsi="Arial" w:cs="Arial"/>
        </w:rPr>
        <w:t xml:space="preserve"> </w:t>
      </w:r>
      <w:r w:rsidR="00D15EFC">
        <w:rPr>
          <w:rFonts w:ascii="Arial" w:hAnsi="Arial" w:cs="Arial"/>
        </w:rPr>
        <w:t xml:space="preserve">of 8 July 2019 </w:t>
      </w:r>
      <w:r w:rsidR="00A11EE8">
        <w:rPr>
          <w:rFonts w:ascii="Arial" w:hAnsi="Arial" w:cs="Arial"/>
        </w:rPr>
        <w:t xml:space="preserve">would have been the normal way of obtaining </w:t>
      </w:r>
      <w:r w:rsidR="001741AC">
        <w:rPr>
          <w:rFonts w:ascii="Arial" w:hAnsi="Arial" w:cs="Arial"/>
        </w:rPr>
        <w:t xml:space="preserve">income support in a case like this before universal credit was introduced.  It is not in dispute that the </w:t>
      </w:r>
      <w:r w:rsidR="000F2799">
        <w:rPr>
          <w:rFonts w:ascii="Arial" w:hAnsi="Arial" w:cs="Arial"/>
        </w:rPr>
        <w:t xml:space="preserve">Secretary of State’s </w:t>
      </w:r>
      <w:r w:rsidR="001741AC">
        <w:rPr>
          <w:rFonts w:ascii="Arial" w:hAnsi="Arial" w:cs="Arial"/>
        </w:rPr>
        <w:t xml:space="preserve">submission to the First-tier Tribunal correctly summarised the </w:t>
      </w:r>
      <w:r w:rsidR="000F2799">
        <w:rPr>
          <w:rFonts w:ascii="Arial" w:hAnsi="Arial" w:cs="Arial"/>
        </w:rPr>
        <w:t xml:space="preserve">effect of the </w:t>
      </w:r>
      <w:r w:rsidR="001741AC">
        <w:rPr>
          <w:rFonts w:ascii="Arial" w:hAnsi="Arial" w:cs="Arial"/>
        </w:rPr>
        <w:t>legislation</w:t>
      </w:r>
      <w:r w:rsidR="000F2799">
        <w:rPr>
          <w:rFonts w:ascii="Arial" w:hAnsi="Arial" w:cs="Arial"/>
        </w:rPr>
        <w:t xml:space="preserve"> apart from regulation 3(1) of the 1999 Regulations</w:t>
      </w:r>
      <w:r w:rsidR="001741AC">
        <w:rPr>
          <w:rFonts w:ascii="Arial" w:hAnsi="Arial" w:cs="Arial"/>
        </w:rPr>
        <w:t xml:space="preserve">.  Moreover, there are obvious reasons why provision for making claims following decisions of tribunals in respect of “qualifying benefits” should have been made.  One is that it avoids any difficulty there might otherwise be with the time limits for bringing an appeal or applying for a </w:t>
      </w:r>
      <w:r w:rsidR="00984DA7">
        <w:rPr>
          <w:rFonts w:ascii="Arial" w:hAnsi="Arial" w:cs="Arial"/>
        </w:rPr>
        <w:t>revision</w:t>
      </w:r>
      <w:r w:rsidR="001741AC">
        <w:rPr>
          <w:rFonts w:ascii="Arial" w:hAnsi="Arial" w:cs="Arial"/>
        </w:rPr>
        <w:t>.  Another is that it ensures that the claimant completes a new for</w:t>
      </w:r>
      <w:r w:rsidR="0090574D">
        <w:rPr>
          <w:rFonts w:ascii="Arial" w:hAnsi="Arial" w:cs="Arial"/>
        </w:rPr>
        <w:t>m that elicits evidence</w:t>
      </w:r>
      <w:r w:rsidR="001741AC">
        <w:rPr>
          <w:rFonts w:ascii="Arial" w:hAnsi="Arial" w:cs="Arial"/>
        </w:rPr>
        <w:t xml:space="preserve"> as to his or her circumstances relevant to other conditions of entitlement, so that any change in such circumstances between the removal of a qualifying benefit and its reinstatement is not overlooked.  </w:t>
      </w:r>
    </w:p>
    <w:p w14:paraId="247964B0" w14:textId="77777777" w:rsidR="0092628C" w:rsidRDefault="00B2768C" w:rsidP="00D5432F">
      <w:pPr>
        <w:pStyle w:val="Numbered"/>
        <w:numPr>
          <w:ilvl w:val="0"/>
          <w:numId w:val="0"/>
        </w:numPr>
        <w:tabs>
          <w:tab w:val="left" w:pos="567"/>
        </w:tabs>
        <w:rPr>
          <w:rFonts w:ascii="Arial" w:hAnsi="Arial" w:cs="Arial"/>
        </w:rPr>
      </w:pPr>
      <w:r>
        <w:rPr>
          <w:rFonts w:ascii="Arial" w:hAnsi="Arial" w:cs="Arial"/>
        </w:rPr>
        <w:t>33.</w:t>
      </w:r>
      <w:r>
        <w:rPr>
          <w:rFonts w:ascii="Arial" w:hAnsi="Arial" w:cs="Arial"/>
        </w:rPr>
        <w:tab/>
      </w:r>
      <w:r w:rsidR="001741AC">
        <w:rPr>
          <w:rFonts w:ascii="Arial" w:hAnsi="Arial" w:cs="Arial"/>
        </w:rPr>
        <w:t xml:space="preserve">However, </w:t>
      </w:r>
      <w:r w:rsidR="0090574D">
        <w:rPr>
          <w:rFonts w:ascii="Arial" w:hAnsi="Arial" w:cs="Arial"/>
        </w:rPr>
        <w:t xml:space="preserve">the fact that </w:t>
      </w:r>
      <w:r w:rsidR="0092628C">
        <w:rPr>
          <w:rFonts w:ascii="Arial" w:hAnsi="Arial" w:cs="Arial"/>
        </w:rPr>
        <w:t xml:space="preserve">adequate </w:t>
      </w:r>
      <w:r w:rsidR="0090574D">
        <w:rPr>
          <w:rFonts w:ascii="Arial" w:hAnsi="Arial" w:cs="Arial"/>
        </w:rPr>
        <w:t xml:space="preserve">provision </w:t>
      </w:r>
      <w:r w:rsidR="0092628C">
        <w:rPr>
          <w:rFonts w:ascii="Arial" w:hAnsi="Arial" w:cs="Arial"/>
        </w:rPr>
        <w:t>for new claims was</w:t>
      </w:r>
      <w:r w:rsidR="0090574D">
        <w:rPr>
          <w:rFonts w:ascii="Arial" w:hAnsi="Arial" w:cs="Arial"/>
        </w:rPr>
        <w:t xml:space="preserve"> made</w:t>
      </w:r>
      <w:r w:rsidR="001741AC">
        <w:rPr>
          <w:rFonts w:ascii="Arial" w:hAnsi="Arial" w:cs="Arial"/>
        </w:rPr>
        <w:t xml:space="preserve"> </w:t>
      </w:r>
      <w:r w:rsidR="0092628C">
        <w:rPr>
          <w:rFonts w:ascii="Arial" w:hAnsi="Arial" w:cs="Arial"/>
        </w:rPr>
        <w:t xml:space="preserve">in regulation 6(19) to (21) of the 1987 Claims and Payments Regulations and </w:t>
      </w:r>
      <w:r w:rsidR="00E345C4">
        <w:rPr>
          <w:rFonts w:ascii="Arial" w:hAnsi="Arial" w:cs="Arial"/>
        </w:rPr>
        <w:t xml:space="preserve">that </w:t>
      </w:r>
      <w:r w:rsidR="0092628C">
        <w:rPr>
          <w:rFonts w:ascii="Arial" w:hAnsi="Arial" w:cs="Arial"/>
        </w:rPr>
        <w:t xml:space="preserve">equivalent provision was made in regulation 3(7) of the 1999 </w:t>
      </w:r>
      <w:r w:rsidR="00D15EFC">
        <w:rPr>
          <w:rFonts w:ascii="Arial" w:hAnsi="Arial" w:cs="Arial"/>
        </w:rPr>
        <w:t>R</w:t>
      </w:r>
      <w:r w:rsidR="0092628C">
        <w:rPr>
          <w:rFonts w:ascii="Arial" w:hAnsi="Arial" w:cs="Arial"/>
        </w:rPr>
        <w:t xml:space="preserve">egulations for cases where a claimant already had a subsisting award of income support, </w:t>
      </w:r>
      <w:r w:rsidR="001741AC">
        <w:rPr>
          <w:rFonts w:ascii="Arial" w:hAnsi="Arial" w:cs="Arial"/>
        </w:rPr>
        <w:t xml:space="preserve">does not remove </w:t>
      </w:r>
      <w:r w:rsidR="000F2799">
        <w:rPr>
          <w:rFonts w:ascii="Arial" w:hAnsi="Arial" w:cs="Arial"/>
        </w:rPr>
        <w:t>any</w:t>
      </w:r>
      <w:r w:rsidR="001741AC">
        <w:rPr>
          <w:rFonts w:ascii="Arial" w:hAnsi="Arial" w:cs="Arial"/>
        </w:rPr>
        <w:t xml:space="preserve"> right to apply for revision </w:t>
      </w:r>
      <w:r w:rsidR="00D15EFC">
        <w:rPr>
          <w:rFonts w:ascii="Arial" w:hAnsi="Arial" w:cs="Arial"/>
        </w:rPr>
        <w:t xml:space="preserve">under regulation 3(1) of the 1999 Regulations </w:t>
      </w:r>
      <w:r w:rsidR="001741AC">
        <w:rPr>
          <w:rFonts w:ascii="Arial" w:hAnsi="Arial" w:cs="Arial"/>
        </w:rPr>
        <w:t>or to appeal</w:t>
      </w:r>
      <w:r w:rsidR="000F2799">
        <w:rPr>
          <w:rFonts w:ascii="Arial" w:hAnsi="Arial" w:cs="Arial"/>
        </w:rPr>
        <w:t xml:space="preserve"> that might exist as an alternative </w:t>
      </w:r>
      <w:r w:rsidR="0092628C">
        <w:rPr>
          <w:rFonts w:ascii="Arial" w:hAnsi="Arial" w:cs="Arial"/>
        </w:rPr>
        <w:t xml:space="preserve">way of obtaining a </w:t>
      </w:r>
      <w:r w:rsidR="000F2799">
        <w:rPr>
          <w:rFonts w:ascii="Arial" w:hAnsi="Arial" w:cs="Arial"/>
        </w:rPr>
        <w:t>remedy</w:t>
      </w:r>
      <w:r w:rsidR="001741AC">
        <w:rPr>
          <w:rFonts w:ascii="Arial" w:hAnsi="Arial" w:cs="Arial"/>
        </w:rPr>
        <w:t>.</w:t>
      </w:r>
    </w:p>
    <w:p w14:paraId="247964B1" w14:textId="77777777" w:rsidR="00A821D6" w:rsidRDefault="00A821D6" w:rsidP="00D5432F">
      <w:pPr>
        <w:pStyle w:val="Numbered"/>
        <w:numPr>
          <w:ilvl w:val="0"/>
          <w:numId w:val="0"/>
        </w:numPr>
        <w:tabs>
          <w:tab w:val="left" w:pos="567"/>
        </w:tabs>
        <w:rPr>
          <w:rFonts w:ascii="Arial" w:hAnsi="Arial" w:cs="Arial"/>
        </w:rPr>
      </w:pPr>
      <w:r>
        <w:rPr>
          <w:rFonts w:ascii="Arial" w:hAnsi="Arial" w:cs="Arial"/>
        </w:rPr>
        <w:t>3</w:t>
      </w:r>
      <w:r w:rsidR="00B2768C">
        <w:rPr>
          <w:rFonts w:ascii="Arial" w:hAnsi="Arial" w:cs="Arial"/>
        </w:rPr>
        <w:t>4</w:t>
      </w:r>
      <w:r>
        <w:rPr>
          <w:rFonts w:ascii="Arial" w:hAnsi="Arial" w:cs="Arial"/>
        </w:rPr>
        <w:t>.</w:t>
      </w:r>
      <w:r>
        <w:rPr>
          <w:rFonts w:ascii="Arial" w:hAnsi="Arial" w:cs="Arial"/>
        </w:rPr>
        <w:tab/>
      </w:r>
      <w:r w:rsidR="00D15EFC">
        <w:rPr>
          <w:rFonts w:ascii="Arial" w:hAnsi="Arial" w:cs="Arial"/>
        </w:rPr>
        <w:t>It follows that</w:t>
      </w:r>
      <w:r>
        <w:rPr>
          <w:rFonts w:ascii="Arial" w:hAnsi="Arial" w:cs="Arial"/>
        </w:rPr>
        <w:t xml:space="preserve"> the Secretary of State was wrong to advise the claimant on 9 J</w:t>
      </w:r>
      <w:r w:rsidR="003618F6">
        <w:rPr>
          <w:rFonts w:ascii="Arial" w:hAnsi="Arial" w:cs="Arial"/>
        </w:rPr>
        <w:t>uly 2019 and 6 September 2019 that she could claim universal credit</w:t>
      </w:r>
      <w:r w:rsidR="0004749D">
        <w:rPr>
          <w:rFonts w:ascii="Arial" w:hAnsi="Arial" w:cs="Arial"/>
        </w:rPr>
        <w:t>,</w:t>
      </w:r>
      <w:r w:rsidR="003618F6">
        <w:rPr>
          <w:rFonts w:ascii="Arial" w:hAnsi="Arial" w:cs="Arial"/>
        </w:rPr>
        <w:t xml:space="preserve"> without also advising her that she could instead make a late </w:t>
      </w:r>
      <w:r w:rsidR="00D15EFC">
        <w:rPr>
          <w:rFonts w:ascii="Arial" w:hAnsi="Arial" w:cs="Arial"/>
        </w:rPr>
        <w:t xml:space="preserve">(but not irredeemably late) application </w:t>
      </w:r>
      <w:r w:rsidR="003618F6">
        <w:rPr>
          <w:rFonts w:ascii="Arial" w:hAnsi="Arial" w:cs="Arial"/>
        </w:rPr>
        <w:t xml:space="preserve">for revision </w:t>
      </w:r>
      <w:r w:rsidR="00D15EFC">
        <w:rPr>
          <w:rFonts w:ascii="Arial" w:hAnsi="Arial" w:cs="Arial"/>
        </w:rPr>
        <w:t xml:space="preserve">under regulation 3(1) </w:t>
      </w:r>
      <w:r w:rsidR="003618F6">
        <w:rPr>
          <w:rFonts w:ascii="Arial" w:hAnsi="Arial" w:cs="Arial"/>
        </w:rPr>
        <w:t>of the decision of 15 August 2018 ending her entitlement to income support.</w:t>
      </w:r>
    </w:p>
    <w:p w14:paraId="247964B2" w14:textId="77777777" w:rsidR="0092628C" w:rsidRDefault="0092628C" w:rsidP="00D5432F">
      <w:pPr>
        <w:pStyle w:val="Numbered"/>
        <w:numPr>
          <w:ilvl w:val="0"/>
          <w:numId w:val="0"/>
        </w:numPr>
        <w:tabs>
          <w:tab w:val="left" w:pos="567"/>
        </w:tabs>
        <w:rPr>
          <w:rFonts w:ascii="Arial" w:hAnsi="Arial" w:cs="Arial"/>
        </w:rPr>
      </w:pPr>
      <w:r>
        <w:rPr>
          <w:rFonts w:ascii="Arial" w:hAnsi="Arial" w:cs="Arial"/>
        </w:rPr>
        <w:t>3</w:t>
      </w:r>
      <w:r w:rsidR="00B2768C">
        <w:rPr>
          <w:rFonts w:ascii="Arial" w:hAnsi="Arial" w:cs="Arial"/>
        </w:rPr>
        <w:t>5</w:t>
      </w:r>
      <w:r>
        <w:rPr>
          <w:rFonts w:ascii="Arial" w:hAnsi="Arial" w:cs="Arial"/>
        </w:rPr>
        <w:t>.</w:t>
      </w:r>
      <w:r>
        <w:rPr>
          <w:rFonts w:ascii="Arial" w:hAnsi="Arial" w:cs="Arial"/>
        </w:rPr>
        <w:tab/>
      </w:r>
      <w:r w:rsidR="003618F6">
        <w:rPr>
          <w:rFonts w:ascii="Arial" w:hAnsi="Arial" w:cs="Arial"/>
        </w:rPr>
        <w:t>For these reasons</w:t>
      </w:r>
      <w:r>
        <w:rPr>
          <w:rFonts w:ascii="Arial" w:hAnsi="Arial" w:cs="Arial"/>
        </w:rPr>
        <w:t>, this appeal is allowed.</w:t>
      </w:r>
    </w:p>
    <w:p w14:paraId="247964B3" w14:textId="77777777" w:rsidR="004C3450" w:rsidRDefault="00436897" w:rsidP="00D5432F">
      <w:pPr>
        <w:pStyle w:val="Numbered"/>
        <w:numPr>
          <w:ilvl w:val="0"/>
          <w:numId w:val="0"/>
        </w:numPr>
        <w:tabs>
          <w:tab w:val="left" w:pos="567"/>
        </w:tabs>
        <w:rPr>
          <w:rFonts w:ascii="Arial" w:hAnsi="Arial" w:cs="Arial"/>
        </w:rPr>
      </w:pPr>
      <w:r>
        <w:rPr>
          <w:rFonts w:ascii="Arial" w:hAnsi="Arial" w:cs="Arial"/>
        </w:rPr>
        <w:tab/>
      </w:r>
    </w:p>
    <w:p w14:paraId="247964B4" w14:textId="77777777" w:rsidR="00D5432F" w:rsidRDefault="00D5432F" w:rsidP="00D5432F">
      <w:pPr>
        <w:pStyle w:val="Numbered"/>
        <w:numPr>
          <w:ilvl w:val="0"/>
          <w:numId w:val="0"/>
        </w:numPr>
        <w:rPr>
          <w:rFonts w:ascii="Arial" w:hAnsi="Arial" w:cs="Arial"/>
        </w:rPr>
      </w:pPr>
    </w:p>
    <w:p w14:paraId="247964B5" w14:textId="77777777" w:rsidR="000912D5" w:rsidRDefault="000912D5" w:rsidP="000912D5">
      <w:pPr>
        <w:pStyle w:val="Numbered"/>
        <w:numPr>
          <w:ilvl w:val="0"/>
          <w:numId w:val="0"/>
        </w:numPr>
        <w:rPr>
          <w:rFonts w:ascii="Arial" w:hAnsi="Arial" w:cs="Arial"/>
        </w:rPr>
      </w:pPr>
    </w:p>
    <w:p w14:paraId="247964B6" w14:textId="77777777" w:rsidR="000912D5" w:rsidRPr="00CE3D69" w:rsidRDefault="000912D5" w:rsidP="000912D5">
      <w:pPr>
        <w:pStyle w:val="Numbered"/>
        <w:numPr>
          <w:ilvl w:val="0"/>
          <w:numId w:val="0"/>
        </w:numPr>
        <w:rPr>
          <w:rFonts w:ascii="Arial" w:hAnsi="Arial" w:cs="Arial"/>
        </w:rPr>
      </w:pPr>
    </w:p>
    <w:p w14:paraId="247964B7" w14:textId="77777777" w:rsidR="00CB6E29" w:rsidRPr="004F1373" w:rsidRDefault="00CB6E29" w:rsidP="00CB6E29">
      <w:pPr>
        <w:jc w:val="left"/>
        <w:rPr>
          <w:rFonts w:ascii="Arial" w:hAnsi="Arial" w:cs="Arial"/>
          <w:szCs w:val="24"/>
        </w:rPr>
      </w:pPr>
    </w:p>
    <w:p w14:paraId="247964B8" w14:textId="77777777" w:rsidR="00CB6E29" w:rsidRPr="004F1373" w:rsidRDefault="00701BE7" w:rsidP="00CB6E29">
      <w:pPr>
        <w:jc w:val="left"/>
        <w:rPr>
          <w:rFonts w:ascii="Arial" w:hAnsi="Arial" w:cs="Arial"/>
          <w:szCs w:val="24"/>
        </w:rPr>
      </w:pPr>
      <w:r w:rsidRPr="004F1373">
        <w:rPr>
          <w:rFonts w:ascii="Arial" w:hAnsi="Arial" w:cs="Arial"/>
          <w:szCs w:val="24"/>
        </w:rPr>
        <w:t xml:space="preserve"> </w:t>
      </w:r>
    </w:p>
    <w:p w14:paraId="247964B9" w14:textId="77777777" w:rsidR="00690841" w:rsidRPr="00E23471" w:rsidRDefault="003223FE" w:rsidP="003223FE">
      <w:pPr>
        <w:tabs>
          <w:tab w:val="left" w:pos="1134"/>
          <w:tab w:val="left" w:pos="5103"/>
        </w:tabs>
        <w:jc w:val="right"/>
        <w:rPr>
          <w:rFonts w:ascii="Arial" w:hAnsi="Arial" w:cs="Arial"/>
          <w:b/>
          <w:bCs/>
          <w:szCs w:val="24"/>
        </w:rPr>
      </w:pPr>
      <w:r>
        <w:rPr>
          <w:rFonts w:ascii="Arial" w:hAnsi="Arial" w:cs="Arial"/>
          <w:b/>
          <w:bCs/>
          <w:szCs w:val="24"/>
        </w:rPr>
        <w:tab/>
      </w:r>
      <w:r w:rsidR="00690841" w:rsidRPr="00E23471">
        <w:rPr>
          <w:rFonts w:ascii="Arial" w:hAnsi="Arial" w:cs="Arial"/>
          <w:b/>
          <w:bCs/>
          <w:szCs w:val="24"/>
        </w:rPr>
        <w:tab/>
      </w:r>
      <w:r w:rsidR="00E45B2D">
        <w:rPr>
          <w:rFonts w:ascii="Arial" w:hAnsi="Arial" w:cs="Arial"/>
          <w:b/>
          <w:bCs/>
          <w:szCs w:val="24"/>
        </w:rPr>
        <w:tab/>
      </w:r>
      <w:r w:rsidR="00310AFC">
        <w:rPr>
          <w:rFonts w:ascii="Arial" w:hAnsi="Arial" w:cs="Arial"/>
          <w:b/>
          <w:bCs/>
          <w:szCs w:val="24"/>
        </w:rPr>
        <w:t>Mark Rowland</w:t>
      </w:r>
      <w:r w:rsidR="00690841" w:rsidRPr="00E23471">
        <w:rPr>
          <w:rFonts w:ascii="Arial" w:hAnsi="Arial" w:cs="Arial"/>
          <w:b/>
          <w:bCs/>
          <w:szCs w:val="24"/>
        </w:rPr>
        <w:t xml:space="preserve"> </w:t>
      </w:r>
    </w:p>
    <w:p w14:paraId="247964BA" w14:textId="77777777" w:rsidR="00310AFC" w:rsidRDefault="00690841" w:rsidP="003223FE">
      <w:pPr>
        <w:tabs>
          <w:tab w:val="left" w:pos="2268"/>
          <w:tab w:val="left" w:pos="5103"/>
        </w:tabs>
        <w:jc w:val="right"/>
        <w:rPr>
          <w:rFonts w:ascii="Arial" w:hAnsi="Arial" w:cs="Arial"/>
          <w:b/>
          <w:bCs/>
          <w:szCs w:val="24"/>
        </w:rPr>
      </w:pPr>
      <w:r w:rsidRPr="00E23471">
        <w:rPr>
          <w:rFonts w:ascii="Arial" w:hAnsi="Arial" w:cs="Arial"/>
          <w:b/>
          <w:bCs/>
          <w:szCs w:val="24"/>
        </w:rPr>
        <w:tab/>
      </w:r>
      <w:r w:rsidR="00310AFC">
        <w:rPr>
          <w:rFonts w:ascii="Arial" w:hAnsi="Arial" w:cs="Arial"/>
          <w:b/>
          <w:bCs/>
          <w:szCs w:val="24"/>
        </w:rPr>
        <w:t xml:space="preserve">Deputy </w:t>
      </w:r>
      <w:r w:rsidRPr="00E23471">
        <w:rPr>
          <w:rFonts w:ascii="Arial" w:hAnsi="Arial" w:cs="Arial"/>
          <w:b/>
          <w:bCs/>
          <w:szCs w:val="24"/>
        </w:rPr>
        <w:t>Judge of the Upper Tribunal</w:t>
      </w:r>
    </w:p>
    <w:p w14:paraId="247964BB" w14:textId="77777777" w:rsidR="00310AFC" w:rsidRDefault="00310AFC" w:rsidP="003223FE">
      <w:pPr>
        <w:tabs>
          <w:tab w:val="left" w:pos="2268"/>
          <w:tab w:val="left" w:pos="5103"/>
        </w:tabs>
        <w:jc w:val="right"/>
        <w:rPr>
          <w:rFonts w:ascii="Arial" w:hAnsi="Arial" w:cs="Arial"/>
          <w:szCs w:val="24"/>
        </w:rPr>
      </w:pPr>
    </w:p>
    <w:p w14:paraId="247964BC" w14:textId="77777777" w:rsidR="00CB6E29" w:rsidRPr="003223FE" w:rsidRDefault="003223FE" w:rsidP="003223FE">
      <w:pPr>
        <w:tabs>
          <w:tab w:val="left" w:pos="2268"/>
          <w:tab w:val="left" w:pos="5103"/>
        </w:tabs>
        <w:jc w:val="right"/>
        <w:rPr>
          <w:szCs w:val="24"/>
        </w:rPr>
      </w:pPr>
      <w:r w:rsidRPr="003223FE">
        <w:rPr>
          <w:rFonts w:ascii="Arial" w:hAnsi="Arial" w:cs="Arial"/>
          <w:szCs w:val="24"/>
        </w:rPr>
        <w:t>Signed on the origina</w:t>
      </w:r>
      <w:r w:rsidR="00310AFC">
        <w:rPr>
          <w:rFonts w:ascii="Arial" w:hAnsi="Arial" w:cs="Arial"/>
          <w:szCs w:val="24"/>
        </w:rPr>
        <w:t>l</w:t>
      </w:r>
      <w:r w:rsidRPr="003223FE">
        <w:rPr>
          <w:rFonts w:ascii="Arial" w:hAnsi="Arial" w:cs="Arial"/>
          <w:szCs w:val="24"/>
        </w:rPr>
        <w:t xml:space="preserve"> on </w:t>
      </w:r>
      <w:r w:rsidR="00310AFC">
        <w:rPr>
          <w:rFonts w:ascii="Arial" w:hAnsi="Arial" w:cs="Arial"/>
          <w:szCs w:val="24"/>
        </w:rPr>
        <w:t>1 March 2022</w:t>
      </w:r>
      <w:r w:rsidR="00690841" w:rsidRPr="003223FE">
        <w:rPr>
          <w:szCs w:val="24"/>
        </w:rPr>
        <w:t xml:space="preserve"> </w:t>
      </w:r>
    </w:p>
    <w:sectPr w:rsidR="00CB6E29" w:rsidRPr="003223FE" w:rsidSect="00926195">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1F3AF" w14:textId="77777777" w:rsidR="009576AF" w:rsidRDefault="009576AF">
      <w:r>
        <w:separator/>
      </w:r>
    </w:p>
  </w:endnote>
  <w:endnote w:type="continuationSeparator" w:id="0">
    <w:p w14:paraId="6D95AE9A" w14:textId="77777777" w:rsidR="009576AF" w:rsidRDefault="0095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altName w:val="Century"/>
    <w:charset w:val="00"/>
    <w:family w:val="roman"/>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FD0D0" w14:textId="77777777" w:rsidR="00113DD3" w:rsidRDefault="00113D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964C9" w14:textId="195399D1" w:rsidR="0096559F" w:rsidRDefault="0096559F">
    <w:pPr>
      <w:pStyle w:val="Footer"/>
      <w:framePr w:wrap="around" w:vAnchor="text" w:hAnchor="margin" w:xAlign="center" w:y="1"/>
      <w:rPr>
        <w:rStyle w:val="PageNumber"/>
        <w:rFonts w:ascii="Arial" w:hAnsi="Arial" w:cs="Arial"/>
        <w:sz w:val="22"/>
      </w:rPr>
    </w:pPr>
    <w:r>
      <w:rPr>
        <w:rStyle w:val="PageNumber"/>
        <w:rFonts w:ascii="Arial" w:hAnsi="Arial" w:cs="Arial"/>
        <w:sz w:val="22"/>
      </w:rPr>
      <w:fldChar w:fldCharType="begin"/>
    </w:r>
    <w:r>
      <w:rPr>
        <w:rStyle w:val="PageNumber"/>
        <w:rFonts w:ascii="Arial" w:hAnsi="Arial" w:cs="Arial"/>
        <w:sz w:val="22"/>
      </w:rPr>
      <w:instrText xml:space="preserve">PAGE  </w:instrText>
    </w:r>
    <w:r>
      <w:rPr>
        <w:rStyle w:val="PageNumber"/>
        <w:rFonts w:ascii="Arial" w:hAnsi="Arial" w:cs="Arial"/>
        <w:sz w:val="22"/>
      </w:rPr>
      <w:fldChar w:fldCharType="separate"/>
    </w:r>
    <w:r w:rsidR="002A1F90">
      <w:rPr>
        <w:rStyle w:val="PageNumber"/>
        <w:rFonts w:ascii="Arial" w:hAnsi="Arial" w:cs="Arial"/>
        <w:noProof/>
        <w:sz w:val="22"/>
      </w:rPr>
      <w:t>2</w:t>
    </w:r>
    <w:r>
      <w:rPr>
        <w:rStyle w:val="PageNumber"/>
        <w:rFonts w:ascii="Arial" w:hAnsi="Arial" w:cs="Arial"/>
        <w:sz w:val="22"/>
      </w:rPr>
      <w:fldChar w:fldCharType="end"/>
    </w:r>
  </w:p>
  <w:p w14:paraId="247964CA" w14:textId="77777777" w:rsidR="0096559F" w:rsidRPr="009F335D" w:rsidRDefault="009F335D">
    <w:pPr>
      <w:pStyle w:val="Footer"/>
      <w:tabs>
        <w:tab w:val="clear" w:pos="4153"/>
        <w:tab w:val="clear" w:pos="8306"/>
        <w:tab w:val="right" w:pos="9072"/>
      </w:tabs>
      <w:rPr>
        <w:rFonts w:ascii="Arial" w:hAnsi="Arial" w:cs="Arial"/>
        <w:i/>
        <w:iCs/>
        <w:sz w:val="20"/>
      </w:rPr>
    </w:pPr>
    <w:r w:rsidRPr="009F335D">
      <w:rPr>
        <w:rFonts w:ascii="Arial" w:hAnsi="Arial" w:cs="Arial"/>
        <w:i/>
        <w:iCs/>
        <w:sz w:val="20"/>
      </w:rPr>
      <w:t>CIS/222/2021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964CB" w14:textId="4FC4284C" w:rsidR="000E2FDA" w:rsidRDefault="000E2FDA">
    <w:pPr>
      <w:pStyle w:val="Footer"/>
      <w:jc w:val="center"/>
    </w:pPr>
    <w:r>
      <w:fldChar w:fldCharType="begin"/>
    </w:r>
    <w:r>
      <w:instrText xml:space="preserve"> PAGE   \* MERGEFORMAT </w:instrText>
    </w:r>
    <w:r>
      <w:fldChar w:fldCharType="separate"/>
    </w:r>
    <w:r w:rsidR="002A1F90">
      <w:rPr>
        <w:noProof/>
      </w:rPr>
      <w:t>1</w:t>
    </w:r>
    <w:r>
      <w:rPr>
        <w:noProof/>
      </w:rPr>
      <w:fldChar w:fldCharType="end"/>
    </w:r>
  </w:p>
  <w:p w14:paraId="247964CC" w14:textId="77777777" w:rsidR="000E2FDA" w:rsidRPr="000B5F03" w:rsidRDefault="000E2FDA">
    <w:pPr>
      <w:pStyle w:val="Footer"/>
      <w:tabs>
        <w:tab w:val="clear" w:pos="4153"/>
        <w:tab w:val="clear" w:pos="8306"/>
        <w:tab w:val="right" w:pos="9072"/>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66244" w14:textId="77777777" w:rsidR="009576AF" w:rsidRDefault="009576AF">
      <w:r>
        <w:separator/>
      </w:r>
    </w:p>
  </w:footnote>
  <w:footnote w:type="continuationSeparator" w:id="0">
    <w:p w14:paraId="45939FC9" w14:textId="77777777" w:rsidR="009576AF" w:rsidRDefault="00957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B92BB" w14:textId="77777777" w:rsidR="00113DD3" w:rsidRDefault="00113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9DBD3" w14:textId="35B52F86" w:rsidR="007F2FD7" w:rsidRPr="007F2FD7" w:rsidRDefault="007F2FD7" w:rsidP="007F2FD7">
    <w:pPr>
      <w:jc w:val="right"/>
      <w:rPr>
        <w:rFonts w:ascii="Arial" w:hAnsi="Arial" w:cs="Arial"/>
        <w:i/>
        <w:iCs/>
        <w:sz w:val="22"/>
      </w:rPr>
    </w:pPr>
    <w:bookmarkStart w:id="5" w:name="_Hlk97732884"/>
    <w:r w:rsidRPr="007F2FD7">
      <w:rPr>
        <w:rFonts w:ascii="Arial" w:hAnsi="Arial" w:cs="Arial"/>
        <w:i/>
        <w:iCs/>
      </w:rPr>
      <w:t>MW v SSWP (IS)</w:t>
    </w:r>
    <w:r>
      <w:rPr>
        <w:rFonts w:ascii="Arial" w:hAnsi="Arial" w:cs="Arial"/>
        <w:i/>
        <w:iCs/>
        <w:sz w:val="22"/>
      </w:rPr>
      <w:t xml:space="preserve"> </w:t>
    </w:r>
    <w:r>
      <w:rPr>
        <w:rFonts w:ascii="Arial" w:hAnsi="Arial" w:cs="Arial"/>
      </w:rPr>
      <w:t>[2022] UKUT 59 (AAC)</w:t>
    </w:r>
  </w:p>
  <w:bookmarkEnd w:id="5"/>
  <w:p w14:paraId="247964C8" w14:textId="583D60D9" w:rsidR="0096559F" w:rsidRPr="007F2FD7" w:rsidRDefault="0096559F" w:rsidP="007F2F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44D0F" w14:textId="77777777" w:rsidR="00A2605A" w:rsidRDefault="00113DD3" w:rsidP="00113DD3">
    <w:pPr>
      <w:jc w:val="right"/>
      <w:rPr>
        <w:rFonts w:ascii="Arial" w:hAnsi="Arial" w:cs="Arial"/>
        <w:i/>
        <w:iCs/>
      </w:rPr>
    </w:pPr>
    <w:r w:rsidRPr="007F2FD7">
      <w:rPr>
        <w:rFonts w:ascii="Arial" w:hAnsi="Arial" w:cs="Arial"/>
        <w:i/>
        <w:iCs/>
      </w:rPr>
      <w:t>MW v SSWP (IS)</w:t>
    </w:r>
  </w:p>
  <w:p w14:paraId="4E12840B" w14:textId="351607C1" w:rsidR="00113DD3" w:rsidRPr="007F2FD7" w:rsidRDefault="00113DD3" w:rsidP="00113DD3">
    <w:pPr>
      <w:jc w:val="right"/>
      <w:rPr>
        <w:rFonts w:ascii="Arial" w:hAnsi="Arial" w:cs="Arial"/>
        <w:i/>
        <w:iCs/>
        <w:sz w:val="22"/>
      </w:rPr>
    </w:pPr>
    <w:r>
      <w:rPr>
        <w:rFonts w:ascii="Arial" w:hAnsi="Arial" w:cs="Arial"/>
        <w:i/>
        <w:iCs/>
        <w:sz w:val="22"/>
      </w:rPr>
      <w:t xml:space="preserve"> </w:t>
    </w:r>
    <w:r>
      <w:rPr>
        <w:rFonts w:ascii="Arial" w:hAnsi="Arial" w:cs="Arial"/>
      </w:rPr>
      <w:t>[2022] UKUT 59 (AAC)</w:t>
    </w:r>
  </w:p>
  <w:p w14:paraId="11A31A89" w14:textId="0B11C12E" w:rsidR="00113DD3" w:rsidRDefault="00350730" w:rsidP="00350730">
    <w:pPr>
      <w:pStyle w:val="Header"/>
      <w:jc w:val="center"/>
    </w:pPr>
    <w:r>
      <w:rPr>
        <w:noProof/>
        <w:lang w:eastAsia="en-GB"/>
      </w:rPr>
      <w:drawing>
        <wp:inline distT="0" distB="0" distL="0" distR="0" wp14:anchorId="432CB1E4" wp14:editId="24B149CD">
          <wp:extent cx="1039495" cy="91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949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35D2"/>
    <w:multiLevelType w:val="hybridMultilevel"/>
    <w:tmpl w:val="6F06CA7C"/>
    <w:lvl w:ilvl="0" w:tplc="9F74967A">
      <w:start w:val="1"/>
      <w:numFmt w:val="decimal"/>
      <w:lvlText w:val="%1."/>
      <w:lvlJc w:val="left"/>
      <w:pPr>
        <w:tabs>
          <w:tab w:val="num" w:pos="720"/>
        </w:tabs>
        <w:ind w:left="720" w:hanging="360"/>
      </w:pPr>
      <w:rPr>
        <w:rFonts w:hint="default"/>
        <w:i w:val="0"/>
        <w:iCs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CC5DD0"/>
    <w:multiLevelType w:val="singleLevel"/>
    <w:tmpl w:val="0809000F"/>
    <w:lvl w:ilvl="0">
      <w:start w:val="1"/>
      <w:numFmt w:val="decimal"/>
      <w:lvlText w:val="%1."/>
      <w:lvlJc w:val="left"/>
      <w:pPr>
        <w:tabs>
          <w:tab w:val="num" w:pos="720"/>
        </w:tabs>
        <w:ind w:left="720" w:hanging="360"/>
      </w:pPr>
    </w:lvl>
  </w:abstractNum>
  <w:abstractNum w:abstractNumId="2" w15:restartNumberingAfterBreak="0">
    <w:nsid w:val="1E393947"/>
    <w:multiLevelType w:val="hybridMultilevel"/>
    <w:tmpl w:val="1A1E53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8561A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5555DA8"/>
    <w:multiLevelType w:val="singleLevel"/>
    <w:tmpl w:val="0809000F"/>
    <w:lvl w:ilvl="0">
      <w:start w:val="1"/>
      <w:numFmt w:val="decimal"/>
      <w:lvlText w:val="%1."/>
      <w:lvlJc w:val="left"/>
      <w:pPr>
        <w:tabs>
          <w:tab w:val="num" w:pos="720"/>
        </w:tabs>
        <w:ind w:left="720" w:hanging="360"/>
      </w:pPr>
    </w:lvl>
  </w:abstractNum>
  <w:abstractNum w:abstractNumId="5" w15:restartNumberingAfterBreak="0">
    <w:nsid w:val="27CC7667"/>
    <w:multiLevelType w:val="hybridMultilevel"/>
    <w:tmpl w:val="F07C4C2C"/>
    <w:lvl w:ilvl="0" w:tplc="677C7A66">
      <w:start w:val="1"/>
      <w:numFmt w:val="decimal"/>
      <w:lvlText w:val="%1."/>
      <w:lvlJc w:val="left"/>
      <w:pPr>
        <w:tabs>
          <w:tab w:val="num" w:pos="1080"/>
        </w:tabs>
        <w:ind w:left="1080" w:hanging="720"/>
      </w:pPr>
      <w:rPr>
        <w:rFonts w:hint="default"/>
      </w:rPr>
    </w:lvl>
    <w:lvl w:ilvl="1" w:tplc="0809000F">
      <w:start w:val="1"/>
      <w:numFmt w:val="decimal"/>
      <w:lvlText w:val="%2."/>
      <w:lvlJc w:val="left"/>
      <w:pPr>
        <w:tabs>
          <w:tab w:val="num" w:pos="720"/>
        </w:tabs>
        <w:ind w:left="72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0363AE9"/>
    <w:multiLevelType w:val="hybridMultilevel"/>
    <w:tmpl w:val="78AE32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9E42988"/>
    <w:multiLevelType w:val="multilevel"/>
    <w:tmpl w:val="AC48D066"/>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620094A"/>
    <w:multiLevelType w:val="hybridMultilevel"/>
    <w:tmpl w:val="219E0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B56933"/>
    <w:multiLevelType w:val="hybridMultilevel"/>
    <w:tmpl w:val="249E30EA"/>
    <w:lvl w:ilvl="0" w:tplc="6DE2F340">
      <w:start w:val="1"/>
      <w:numFmt w:val="decimal"/>
      <w:lvlText w:val="%1."/>
      <w:lvlJc w:val="left"/>
      <w:pPr>
        <w:tabs>
          <w:tab w:val="num" w:pos="720"/>
        </w:tabs>
        <w:ind w:left="720" w:hanging="720"/>
      </w:pPr>
      <w:rPr>
        <w:rFonts w:hint="default"/>
        <w:b w:val="0"/>
      </w:rPr>
    </w:lvl>
    <w:lvl w:ilvl="1" w:tplc="D78A88D6">
      <w:start w:val="1"/>
      <w:numFmt w:val="lowerRoman"/>
      <w:lvlText w:val="(%2)"/>
      <w:lvlJc w:val="left"/>
      <w:pPr>
        <w:tabs>
          <w:tab w:val="num" w:pos="2160"/>
        </w:tabs>
        <w:ind w:left="2160" w:hanging="144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4D6E44E4"/>
    <w:multiLevelType w:val="hybridMultilevel"/>
    <w:tmpl w:val="C1DA62EA"/>
    <w:lvl w:ilvl="0" w:tplc="0809000F">
      <w:start w:val="1"/>
      <w:numFmt w:val="decimal"/>
      <w:lvlText w:val="%1."/>
      <w:lvlJc w:val="left"/>
      <w:pPr>
        <w:tabs>
          <w:tab w:val="num" w:pos="900"/>
        </w:tabs>
        <w:ind w:left="90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501C7CF0"/>
    <w:multiLevelType w:val="multilevel"/>
    <w:tmpl w:val="6FA0E5B6"/>
    <w:lvl w:ilvl="0">
      <w:start w:val="1"/>
      <w:numFmt w:val="decimal"/>
      <w:lvlText w:val="%1."/>
      <w:lvlJc w:val="left"/>
      <w:pPr>
        <w:tabs>
          <w:tab w:val="num" w:pos="1140"/>
        </w:tabs>
        <w:ind w:left="1140" w:hanging="78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5A414977"/>
    <w:multiLevelType w:val="multilevel"/>
    <w:tmpl w:val="4F7493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9A7343"/>
    <w:multiLevelType w:val="hybridMultilevel"/>
    <w:tmpl w:val="2560272E"/>
    <w:lvl w:ilvl="0" w:tplc="CCE4CB70">
      <w:start w:val="1"/>
      <w:numFmt w:val="decimal"/>
      <w:pStyle w:val="Numbered"/>
      <w:lvlText w:val="%1."/>
      <w:lvlJc w:val="left"/>
      <w:pPr>
        <w:tabs>
          <w:tab w:val="num" w:pos="567"/>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586187"/>
    <w:multiLevelType w:val="hybridMultilevel"/>
    <w:tmpl w:val="3AF05246"/>
    <w:lvl w:ilvl="0" w:tplc="0AAA5D00">
      <w:start w:val="20"/>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D67625E"/>
    <w:multiLevelType w:val="singleLevel"/>
    <w:tmpl w:val="0809000F"/>
    <w:lvl w:ilvl="0">
      <w:start w:val="1"/>
      <w:numFmt w:val="decimal"/>
      <w:lvlText w:val="%1."/>
      <w:lvlJc w:val="left"/>
      <w:pPr>
        <w:tabs>
          <w:tab w:val="num" w:pos="720"/>
        </w:tabs>
        <w:ind w:left="720" w:hanging="360"/>
      </w:pPr>
    </w:lvl>
  </w:abstractNum>
  <w:abstractNum w:abstractNumId="16" w15:restartNumberingAfterBreak="0">
    <w:nsid w:val="7AC07643"/>
    <w:multiLevelType w:val="hybridMultilevel"/>
    <w:tmpl w:val="B588931C"/>
    <w:lvl w:ilvl="0" w:tplc="F9BEA26C">
      <w:start w:val="1"/>
      <w:numFmt w:val="low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7" w15:restartNumberingAfterBreak="0">
    <w:nsid w:val="7EE86274"/>
    <w:multiLevelType w:val="hybridMultilevel"/>
    <w:tmpl w:val="E7C62128"/>
    <w:lvl w:ilvl="0" w:tplc="69B23FE2">
      <w:start w:val="1"/>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5"/>
  </w:num>
  <w:num w:numId="4">
    <w:abstractNumId w:val="14"/>
  </w:num>
  <w:num w:numId="5">
    <w:abstractNumId w:val="1"/>
  </w:num>
  <w:num w:numId="6">
    <w:abstractNumId w:val="1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7"/>
  </w:num>
  <w:num w:numId="10">
    <w:abstractNumId w:val="3"/>
  </w:num>
  <w:num w:numId="11">
    <w:abstractNumId w:val="7"/>
  </w:num>
  <w:num w:numId="12">
    <w:abstractNumId w:val="9"/>
  </w:num>
  <w:num w:numId="13">
    <w:abstractNumId w:val="0"/>
  </w:num>
  <w:num w:numId="14">
    <w:abstractNumId w:val="12"/>
  </w:num>
  <w:num w:numId="15">
    <w:abstractNumId w:val="11"/>
  </w:num>
  <w:num w:numId="16">
    <w:abstractNumId w:val="13"/>
  </w:num>
  <w:num w:numId="17">
    <w:abstractNumId w:val="6"/>
  </w:num>
  <w:num w:numId="18">
    <w:abstractNumId w:val="2"/>
  </w:num>
  <w:num w:numId="19">
    <w:abstractNumId w:val="8"/>
  </w:num>
  <w:num w:numId="20">
    <w:abstractNumId w:val="13"/>
  </w:num>
  <w:num w:numId="21">
    <w:abstractNumId w:val="13"/>
    <w:lvlOverride w:ilvl="0">
      <w:startOverride w:val="5"/>
    </w:lvlOverride>
  </w:num>
  <w:num w:numId="22">
    <w:abstractNumId w:val="13"/>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29"/>
    <w:rsid w:val="000033C9"/>
    <w:rsid w:val="000123F3"/>
    <w:rsid w:val="00023C23"/>
    <w:rsid w:val="0002424E"/>
    <w:rsid w:val="0002523A"/>
    <w:rsid w:val="00026D78"/>
    <w:rsid w:val="00027211"/>
    <w:rsid w:val="00041E47"/>
    <w:rsid w:val="00045395"/>
    <w:rsid w:val="0004749D"/>
    <w:rsid w:val="00052D93"/>
    <w:rsid w:val="00062B0C"/>
    <w:rsid w:val="000658F2"/>
    <w:rsid w:val="00076635"/>
    <w:rsid w:val="000856DC"/>
    <w:rsid w:val="000912D5"/>
    <w:rsid w:val="000B04E3"/>
    <w:rsid w:val="000B309F"/>
    <w:rsid w:val="000B5F1D"/>
    <w:rsid w:val="000C54E2"/>
    <w:rsid w:val="000C6400"/>
    <w:rsid w:val="000E2FDA"/>
    <w:rsid w:val="000E3D47"/>
    <w:rsid w:val="000F1194"/>
    <w:rsid w:val="000F1AF1"/>
    <w:rsid w:val="000F2799"/>
    <w:rsid w:val="0010612A"/>
    <w:rsid w:val="00113DD3"/>
    <w:rsid w:val="00122FBE"/>
    <w:rsid w:val="001238C7"/>
    <w:rsid w:val="00150173"/>
    <w:rsid w:val="00152D3C"/>
    <w:rsid w:val="001741AC"/>
    <w:rsid w:val="00181C8C"/>
    <w:rsid w:val="0018480D"/>
    <w:rsid w:val="00185C00"/>
    <w:rsid w:val="0018623A"/>
    <w:rsid w:val="001965E4"/>
    <w:rsid w:val="0019678D"/>
    <w:rsid w:val="001A3052"/>
    <w:rsid w:val="001A3D77"/>
    <w:rsid w:val="001A78A0"/>
    <w:rsid w:val="001B1825"/>
    <w:rsid w:val="001B1922"/>
    <w:rsid w:val="001B20F5"/>
    <w:rsid w:val="001C36B7"/>
    <w:rsid w:val="001C70F2"/>
    <w:rsid w:val="001D0231"/>
    <w:rsid w:val="001D143E"/>
    <w:rsid w:val="001D388B"/>
    <w:rsid w:val="001D3CB8"/>
    <w:rsid w:val="001D78CD"/>
    <w:rsid w:val="001D7BD8"/>
    <w:rsid w:val="001E2E96"/>
    <w:rsid w:val="00216D64"/>
    <w:rsid w:val="00221B2F"/>
    <w:rsid w:val="00222361"/>
    <w:rsid w:val="0022470B"/>
    <w:rsid w:val="002262B4"/>
    <w:rsid w:val="00241D56"/>
    <w:rsid w:val="00244414"/>
    <w:rsid w:val="00245FC2"/>
    <w:rsid w:val="002460FC"/>
    <w:rsid w:val="00246105"/>
    <w:rsid w:val="00251E2B"/>
    <w:rsid w:val="002550BB"/>
    <w:rsid w:val="0027012D"/>
    <w:rsid w:val="0028126E"/>
    <w:rsid w:val="00296E61"/>
    <w:rsid w:val="002A06B2"/>
    <w:rsid w:val="002A1F90"/>
    <w:rsid w:val="002A34DC"/>
    <w:rsid w:val="002A4D3B"/>
    <w:rsid w:val="002A5896"/>
    <w:rsid w:val="002A7887"/>
    <w:rsid w:val="002B4676"/>
    <w:rsid w:val="002B6432"/>
    <w:rsid w:val="002C01E7"/>
    <w:rsid w:val="002C3411"/>
    <w:rsid w:val="002C4181"/>
    <w:rsid w:val="002C73EB"/>
    <w:rsid w:val="002D0D69"/>
    <w:rsid w:val="002D2535"/>
    <w:rsid w:val="002D5915"/>
    <w:rsid w:val="002E058C"/>
    <w:rsid w:val="002E29FC"/>
    <w:rsid w:val="002E7BD1"/>
    <w:rsid w:val="002F0CCE"/>
    <w:rsid w:val="002F2EEC"/>
    <w:rsid w:val="00302E0A"/>
    <w:rsid w:val="003104D4"/>
    <w:rsid w:val="00310AFC"/>
    <w:rsid w:val="003116F9"/>
    <w:rsid w:val="003223FE"/>
    <w:rsid w:val="00337511"/>
    <w:rsid w:val="00342F81"/>
    <w:rsid w:val="0034450B"/>
    <w:rsid w:val="00350730"/>
    <w:rsid w:val="00350EE4"/>
    <w:rsid w:val="00361259"/>
    <w:rsid w:val="003618F6"/>
    <w:rsid w:val="003641F2"/>
    <w:rsid w:val="00364DAB"/>
    <w:rsid w:val="003671C2"/>
    <w:rsid w:val="00375DE1"/>
    <w:rsid w:val="00385938"/>
    <w:rsid w:val="0039190E"/>
    <w:rsid w:val="003A58B8"/>
    <w:rsid w:val="003B11E1"/>
    <w:rsid w:val="003B45BA"/>
    <w:rsid w:val="003C1FB7"/>
    <w:rsid w:val="003C31F4"/>
    <w:rsid w:val="003C3C6F"/>
    <w:rsid w:val="003E1679"/>
    <w:rsid w:val="003F5C0A"/>
    <w:rsid w:val="00403352"/>
    <w:rsid w:val="0040673C"/>
    <w:rsid w:val="004117E1"/>
    <w:rsid w:val="00412481"/>
    <w:rsid w:val="004213B2"/>
    <w:rsid w:val="004322CD"/>
    <w:rsid w:val="004367A3"/>
    <w:rsid w:val="00436897"/>
    <w:rsid w:val="00440381"/>
    <w:rsid w:val="00440476"/>
    <w:rsid w:val="0044286A"/>
    <w:rsid w:val="00455A98"/>
    <w:rsid w:val="00457093"/>
    <w:rsid w:val="004638F7"/>
    <w:rsid w:val="0048128A"/>
    <w:rsid w:val="0048245E"/>
    <w:rsid w:val="00493345"/>
    <w:rsid w:val="00493ADB"/>
    <w:rsid w:val="00495A44"/>
    <w:rsid w:val="004A2551"/>
    <w:rsid w:val="004A64E2"/>
    <w:rsid w:val="004B073F"/>
    <w:rsid w:val="004B3E40"/>
    <w:rsid w:val="004B7768"/>
    <w:rsid w:val="004B77E4"/>
    <w:rsid w:val="004C3450"/>
    <w:rsid w:val="004D1305"/>
    <w:rsid w:val="004D4C60"/>
    <w:rsid w:val="004D583F"/>
    <w:rsid w:val="004F1373"/>
    <w:rsid w:val="00501154"/>
    <w:rsid w:val="00503D02"/>
    <w:rsid w:val="00504DE7"/>
    <w:rsid w:val="005071F5"/>
    <w:rsid w:val="00512E79"/>
    <w:rsid w:val="00513199"/>
    <w:rsid w:val="00523680"/>
    <w:rsid w:val="0053022C"/>
    <w:rsid w:val="00531752"/>
    <w:rsid w:val="0053699E"/>
    <w:rsid w:val="00537F89"/>
    <w:rsid w:val="00541175"/>
    <w:rsid w:val="00541233"/>
    <w:rsid w:val="0054299D"/>
    <w:rsid w:val="005504E4"/>
    <w:rsid w:val="00550752"/>
    <w:rsid w:val="005510A1"/>
    <w:rsid w:val="00560C99"/>
    <w:rsid w:val="005629FF"/>
    <w:rsid w:val="00570245"/>
    <w:rsid w:val="0058477C"/>
    <w:rsid w:val="005867B2"/>
    <w:rsid w:val="005A5F66"/>
    <w:rsid w:val="005B7CEC"/>
    <w:rsid w:val="005C6E33"/>
    <w:rsid w:val="005D1DC4"/>
    <w:rsid w:val="005E0548"/>
    <w:rsid w:val="005E7E9B"/>
    <w:rsid w:val="005F17A2"/>
    <w:rsid w:val="00602069"/>
    <w:rsid w:val="0060537B"/>
    <w:rsid w:val="006064ED"/>
    <w:rsid w:val="00610096"/>
    <w:rsid w:val="006113DE"/>
    <w:rsid w:val="00614249"/>
    <w:rsid w:val="00616EC4"/>
    <w:rsid w:val="00620346"/>
    <w:rsid w:val="00632CB6"/>
    <w:rsid w:val="00641F22"/>
    <w:rsid w:val="0064220D"/>
    <w:rsid w:val="00645721"/>
    <w:rsid w:val="006467E5"/>
    <w:rsid w:val="00652D35"/>
    <w:rsid w:val="00676E05"/>
    <w:rsid w:val="006805EC"/>
    <w:rsid w:val="00684A4D"/>
    <w:rsid w:val="00690841"/>
    <w:rsid w:val="00690EAF"/>
    <w:rsid w:val="0069791F"/>
    <w:rsid w:val="006A2A53"/>
    <w:rsid w:val="006A3EF6"/>
    <w:rsid w:val="006B3D12"/>
    <w:rsid w:val="006B4948"/>
    <w:rsid w:val="006E1F8D"/>
    <w:rsid w:val="006F5401"/>
    <w:rsid w:val="006F5CD3"/>
    <w:rsid w:val="00701B8D"/>
    <w:rsid w:val="00701BE7"/>
    <w:rsid w:val="007058C8"/>
    <w:rsid w:val="00706B62"/>
    <w:rsid w:val="00707B5E"/>
    <w:rsid w:val="007155E0"/>
    <w:rsid w:val="00716937"/>
    <w:rsid w:val="0072028C"/>
    <w:rsid w:val="00721F85"/>
    <w:rsid w:val="00733185"/>
    <w:rsid w:val="007428E2"/>
    <w:rsid w:val="00743A56"/>
    <w:rsid w:val="007516DC"/>
    <w:rsid w:val="00751C08"/>
    <w:rsid w:val="00752A62"/>
    <w:rsid w:val="00754EDC"/>
    <w:rsid w:val="007558C0"/>
    <w:rsid w:val="00770167"/>
    <w:rsid w:val="00781A80"/>
    <w:rsid w:val="00786005"/>
    <w:rsid w:val="00791030"/>
    <w:rsid w:val="0079134C"/>
    <w:rsid w:val="007922AE"/>
    <w:rsid w:val="007C7E8C"/>
    <w:rsid w:val="007E6A85"/>
    <w:rsid w:val="007F2FD7"/>
    <w:rsid w:val="0080288A"/>
    <w:rsid w:val="00805F0C"/>
    <w:rsid w:val="008142DF"/>
    <w:rsid w:val="008143B3"/>
    <w:rsid w:val="00825D1E"/>
    <w:rsid w:val="00833A32"/>
    <w:rsid w:val="0084695F"/>
    <w:rsid w:val="008579AD"/>
    <w:rsid w:val="008629D7"/>
    <w:rsid w:val="00880A3A"/>
    <w:rsid w:val="00886FC1"/>
    <w:rsid w:val="00893069"/>
    <w:rsid w:val="00896572"/>
    <w:rsid w:val="008A1823"/>
    <w:rsid w:val="008A76A1"/>
    <w:rsid w:val="008B0FB5"/>
    <w:rsid w:val="008B21FB"/>
    <w:rsid w:val="008D1394"/>
    <w:rsid w:val="008E0059"/>
    <w:rsid w:val="008E0780"/>
    <w:rsid w:val="008E272C"/>
    <w:rsid w:val="008E439A"/>
    <w:rsid w:val="008E6605"/>
    <w:rsid w:val="008E6828"/>
    <w:rsid w:val="008F2105"/>
    <w:rsid w:val="00900634"/>
    <w:rsid w:val="0090065B"/>
    <w:rsid w:val="00901BA3"/>
    <w:rsid w:val="0090574D"/>
    <w:rsid w:val="00911822"/>
    <w:rsid w:val="00915027"/>
    <w:rsid w:val="009167D2"/>
    <w:rsid w:val="009215FB"/>
    <w:rsid w:val="009223E8"/>
    <w:rsid w:val="0092613B"/>
    <w:rsid w:val="00926195"/>
    <w:rsid w:val="0092628C"/>
    <w:rsid w:val="009409B3"/>
    <w:rsid w:val="009522AE"/>
    <w:rsid w:val="009576AF"/>
    <w:rsid w:val="00960724"/>
    <w:rsid w:val="009637C8"/>
    <w:rsid w:val="0096559F"/>
    <w:rsid w:val="0097279F"/>
    <w:rsid w:val="00984ADB"/>
    <w:rsid w:val="00984DA7"/>
    <w:rsid w:val="0099400D"/>
    <w:rsid w:val="009A05F1"/>
    <w:rsid w:val="009B3497"/>
    <w:rsid w:val="009B3E7A"/>
    <w:rsid w:val="009B484B"/>
    <w:rsid w:val="009C2193"/>
    <w:rsid w:val="009D6DE2"/>
    <w:rsid w:val="009E28DD"/>
    <w:rsid w:val="009E6B1E"/>
    <w:rsid w:val="009F2C8F"/>
    <w:rsid w:val="009F2F73"/>
    <w:rsid w:val="009F335D"/>
    <w:rsid w:val="009F7310"/>
    <w:rsid w:val="00A11EE8"/>
    <w:rsid w:val="00A13CF5"/>
    <w:rsid w:val="00A160CB"/>
    <w:rsid w:val="00A16202"/>
    <w:rsid w:val="00A20F5D"/>
    <w:rsid w:val="00A2605A"/>
    <w:rsid w:val="00A263A7"/>
    <w:rsid w:val="00A30AA3"/>
    <w:rsid w:val="00A3407C"/>
    <w:rsid w:val="00A35FFB"/>
    <w:rsid w:val="00A541A5"/>
    <w:rsid w:val="00A54831"/>
    <w:rsid w:val="00A55EDC"/>
    <w:rsid w:val="00A71583"/>
    <w:rsid w:val="00A7162C"/>
    <w:rsid w:val="00A727F0"/>
    <w:rsid w:val="00A77107"/>
    <w:rsid w:val="00A81755"/>
    <w:rsid w:val="00A821D6"/>
    <w:rsid w:val="00A9151F"/>
    <w:rsid w:val="00A96EED"/>
    <w:rsid w:val="00AA2CDE"/>
    <w:rsid w:val="00AA4053"/>
    <w:rsid w:val="00AB0C1E"/>
    <w:rsid w:val="00AC1D8C"/>
    <w:rsid w:val="00AC406A"/>
    <w:rsid w:val="00AC4701"/>
    <w:rsid w:val="00AC6CAD"/>
    <w:rsid w:val="00AD0637"/>
    <w:rsid w:val="00AD3991"/>
    <w:rsid w:val="00AE6151"/>
    <w:rsid w:val="00AF28C9"/>
    <w:rsid w:val="00AF6BC6"/>
    <w:rsid w:val="00B00F43"/>
    <w:rsid w:val="00B13D72"/>
    <w:rsid w:val="00B142CD"/>
    <w:rsid w:val="00B17694"/>
    <w:rsid w:val="00B2140E"/>
    <w:rsid w:val="00B21FDD"/>
    <w:rsid w:val="00B23375"/>
    <w:rsid w:val="00B25783"/>
    <w:rsid w:val="00B2768C"/>
    <w:rsid w:val="00B34638"/>
    <w:rsid w:val="00B47649"/>
    <w:rsid w:val="00B515CC"/>
    <w:rsid w:val="00B51BC6"/>
    <w:rsid w:val="00B52A14"/>
    <w:rsid w:val="00B66C82"/>
    <w:rsid w:val="00B707B7"/>
    <w:rsid w:val="00B71F85"/>
    <w:rsid w:val="00B72707"/>
    <w:rsid w:val="00B9090D"/>
    <w:rsid w:val="00B96DDE"/>
    <w:rsid w:val="00BA41FE"/>
    <w:rsid w:val="00BA5524"/>
    <w:rsid w:val="00BA71D4"/>
    <w:rsid w:val="00BB6AEE"/>
    <w:rsid w:val="00BC56C4"/>
    <w:rsid w:val="00BC70D8"/>
    <w:rsid w:val="00BD42E7"/>
    <w:rsid w:val="00BD4BF4"/>
    <w:rsid w:val="00BD757D"/>
    <w:rsid w:val="00BE39CA"/>
    <w:rsid w:val="00BF40E8"/>
    <w:rsid w:val="00BF5A10"/>
    <w:rsid w:val="00BF6449"/>
    <w:rsid w:val="00C10DB9"/>
    <w:rsid w:val="00C23BFE"/>
    <w:rsid w:val="00C244E8"/>
    <w:rsid w:val="00C25110"/>
    <w:rsid w:val="00C30DC3"/>
    <w:rsid w:val="00C3756F"/>
    <w:rsid w:val="00C379A1"/>
    <w:rsid w:val="00C417F9"/>
    <w:rsid w:val="00C42079"/>
    <w:rsid w:val="00C46AE3"/>
    <w:rsid w:val="00C46F29"/>
    <w:rsid w:val="00C47F82"/>
    <w:rsid w:val="00C507BA"/>
    <w:rsid w:val="00C53921"/>
    <w:rsid w:val="00C66E2A"/>
    <w:rsid w:val="00C72C23"/>
    <w:rsid w:val="00C83C4B"/>
    <w:rsid w:val="00C91017"/>
    <w:rsid w:val="00C910DD"/>
    <w:rsid w:val="00C91DFE"/>
    <w:rsid w:val="00C93B5A"/>
    <w:rsid w:val="00C95B71"/>
    <w:rsid w:val="00C9642D"/>
    <w:rsid w:val="00CA6376"/>
    <w:rsid w:val="00CB17BE"/>
    <w:rsid w:val="00CB20E1"/>
    <w:rsid w:val="00CB6E29"/>
    <w:rsid w:val="00CC3D1B"/>
    <w:rsid w:val="00CC65D4"/>
    <w:rsid w:val="00CE326C"/>
    <w:rsid w:val="00CE3D69"/>
    <w:rsid w:val="00CE5037"/>
    <w:rsid w:val="00CF4633"/>
    <w:rsid w:val="00D053B9"/>
    <w:rsid w:val="00D076F4"/>
    <w:rsid w:val="00D1242D"/>
    <w:rsid w:val="00D14AFD"/>
    <w:rsid w:val="00D15EFC"/>
    <w:rsid w:val="00D161F7"/>
    <w:rsid w:val="00D252D1"/>
    <w:rsid w:val="00D335C5"/>
    <w:rsid w:val="00D51292"/>
    <w:rsid w:val="00D5432F"/>
    <w:rsid w:val="00D5480A"/>
    <w:rsid w:val="00D63253"/>
    <w:rsid w:val="00D64727"/>
    <w:rsid w:val="00D762D3"/>
    <w:rsid w:val="00D77240"/>
    <w:rsid w:val="00D777D4"/>
    <w:rsid w:val="00D82815"/>
    <w:rsid w:val="00D83473"/>
    <w:rsid w:val="00D90466"/>
    <w:rsid w:val="00D90807"/>
    <w:rsid w:val="00D90ABC"/>
    <w:rsid w:val="00D973E6"/>
    <w:rsid w:val="00DA339E"/>
    <w:rsid w:val="00DA57AF"/>
    <w:rsid w:val="00DB166A"/>
    <w:rsid w:val="00DB2A50"/>
    <w:rsid w:val="00DD4773"/>
    <w:rsid w:val="00DE47BE"/>
    <w:rsid w:val="00DE7A1B"/>
    <w:rsid w:val="00DF3132"/>
    <w:rsid w:val="00DF470E"/>
    <w:rsid w:val="00E02790"/>
    <w:rsid w:val="00E066E1"/>
    <w:rsid w:val="00E17861"/>
    <w:rsid w:val="00E211C4"/>
    <w:rsid w:val="00E31D9C"/>
    <w:rsid w:val="00E32BA7"/>
    <w:rsid w:val="00E345C4"/>
    <w:rsid w:val="00E35319"/>
    <w:rsid w:val="00E4223B"/>
    <w:rsid w:val="00E45B2D"/>
    <w:rsid w:val="00E4742A"/>
    <w:rsid w:val="00E505C8"/>
    <w:rsid w:val="00E56126"/>
    <w:rsid w:val="00E6355E"/>
    <w:rsid w:val="00E66650"/>
    <w:rsid w:val="00E66C75"/>
    <w:rsid w:val="00E73733"/>
    <w:rsid w:val="00E7402D"/>
    <w:rsid w:val="00E862D4"/>
    <w:rsid w:val="00E86406"/>
    <w:rsid w:val="00E91A9D"/>
    <w:rsid w:val="00E935BE"/>
    <w:rsid w:val="00EA4A59"/>
    <w:rsid w:val="00EA613D"/>
    <w:rsid w:val="00EC39B9"/>
    <w:rsid w:val="00ED3B10"/>
    <w:rsid w:val="00ED41CB"/>
    <w:rsid w:val="00EE68E6"/>
    <w:rsid w:val="00F0035E"/>
    <w:rsid w:val="00F13ED9"/>
    <w:rsid w:val="00F14DD9"/>
    <w:rsid w:val="00F166CA"/>
    <w:rsid w:val="00F172ED"/>
    <w:rsid w:val="00F230AA"/>
    <w:rsid w:val="00F25F08"/>
    <w:rsid w:val="00F322C3"/>
    <w:rsid w:val="00F32F37"/>
    <w:rsid w:val="00F35D14"/>
    <w:rsid w:val="00F3699A"/>
    <w:rsid w:val="00F36B1C"/>
    <w:rsid w:val="00F51A6E"/>
    <w:rsid w:val="00F66BD7"/>
    <w:rsid w:val="00F7415E"/>
    <w:rsid w:val="00F81830"/>
    <w:rsid w:val="00F869FF"/>
    <w:rsid w:val="00F92C12"/>
    <w:rsid w:val="00FA41B6"/>
    <w:rsid w:val="00FA6BED"/>
    <w:rsid w:val="00FB09CA"/>
    <w:rsid w:val="00FB6584"/>
    <w:rsid w:val="00FB6A53"/>
    <w:rsid w:val="00FC16D6"/>
    <w:rsid w:val="00FC466E"/>
    <w:rsid w:val="00FC7BA8"/>
    <w:rsid w:val="00FD1295"/>
    <w:rsid w:val="00FD377B"/>
    <w:rsid w:val="00FE74AB"/>
    <w:rsid w:val="00FF1640"/>
    <w:rsid w:val="00FF46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79642A"/>
  <w15:chartTrackingRefBased/>
  <w15:docId w15:val="{8949C804-C58F-4585-94EC-7E43D437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73"/>
    <w:pPr>
      <w:jc w:val="both"/>
    </w:pPr>
    <w:rPr>
      <w:sz w:val="24"/>
      <w:lang w:val="en-GB" w:eastAsia="en-US"/>
    </w:rPr>
  </w:style>
  <w:style w:type="paragraph" w:styleId="Heading3">
    <w:name w:val="heading 3"/>
    <w:basedOn w:val="Normal"/>
    <w:qFormat/>
    <w:rsid w:val="00E7402D"/>
    <w:pPr>
      <w:spacing w:before="240" w:after="120"/>
      <w:jc w:val="left"/>
      <w:outlineLvl w:val="2"/>
    </w:pPr>
    <w:rPr>
      <w:rFonts w:ascii="Century Schoolbook" w:hAnsi="Century Schoolbook"/>
      <w:i/>
      <w:i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6E29"/>
    <w:pPr>
      <w:tabs>
        <w:tab w:val="center" w:pos="4153"/>
        <w:tab w:val="right" w:pos="8306"/>
      </w:tabs>
    </w:pPr>
  </w:style>
  <w:style w:type="paragraph" w:styleId="Footer">
    <w:name w:val="footer"/>
    <w:basedOn w:val="Normal"/>
    <w:link w:val="FooterChar"/>
    <w:uiPriority w:val="99"/>
    <w:rsid w:val="00CB6E29"/>
    <w:pPr>
      <w:tabs>
        <w:tab w:val="center" w:pos="4153"/>
        <w:tab w:val="right" w:pos="8306"/>
      </w:tabs>
    </w:pPr>
  </w:style>
  <w:style w:type="character" w:styleId="PageNumber">
    <w:name w:val="page number"/>
    <w:basedOn w:val="DefaultParagraphFont"/>
    <w:rsid w:val="00CB6E29"/>
  </w:style>
  <w:style w:type="character" w:styleId="Hyperlink">
    <w:name w:val="Hyperlink"/>
    <w:rsid w:val="006805EC"/>
    <w:rPr>
      <w:color w:val="0000FF"/>
      <w:u w:val="single"/>
    </w:rPr>
  </w:style>
  <w:style w:type="paragraph" w:customStyle="1" w:styleId="numbered0">
    <w:name w:val="numbered"/>
    <w:basedOn w:val="Normal"/>
    <w:rsid w:val="002A4D3B"/>
    <w:pPr>
      <w:spacing w:after="120"/>
    </w:pPr>
    <w:rPr>
      <w:rFonts w:ascii="Century Schoolbook" w:hAnsi="Century Schoolbook"/>
      <w:szCs w:val="24"/>
      <w:lang w:eastAsia="en-GB"/>
    </w:rPr>
  </w:style>
  <w:style w:type="paragraph" w:customStyle="1" w:styleId="Default">
    <w:name w:val="Default"/>
    <w:rsid w:val="00652D35"/>
    <w:pPr>
      <w:autoSpaceDE w:val="0"/>
      <w:autoSpaceDN w:val="0"/>
      <w:adjustRightInd w:val="0"/>
    </w:pPr>
    <w:rPr>
      <w:color w:val="000000"/>
      <w:sz w:val="24"/>
      <w:szCs w:val="24"/>
      <w:lang w:val="en-GB" w:eastAsia="en-GB"/>
    </w:rPr>
  </w:style>
  <w:style w:type="paragraph" w:customStyle="1" w:styleId="Numbered">
    <w:name w:val="Numbered"/>
    <w:basedOn w:val="Normal"/>
    <w:rsid w:val="003116F9"/>
    <w:pPr>
      <w:numPr>
        <w:numId w:val="16"/>
      </w:numPr>
      <w:tabs>
        <w:tab w:val="left" w:pos="1134"/>
        <w:tab w:val="left" w:pos="1701"/>
        <w:tab w:val="left" w:pos="2268"/>
        <w:tab w:val="left" w:pos="2835"/>
      </w:tabs>
      <w:spacing w:after="120"/>
    </w:pPr>
    <w:rPr>
      <w:rFonts w:ascii="Century Schoolbook" w:hAnsi="Century Schoolbook"/>
      <w:szCs w:val="24"/>
    </w:rPr>
  </w:style>
  <w:style w:type="character" w:customStyle="1" w:styleId="FooterChar">
    <w:name w:val="Footer Char"/>
    <w:link w:val="Footer"/>
    <w:uiPriority w:val="99"/>
    <w:rsid w:val="00D77240"/>
    <w:rPr>
      <w:sz w:val="24"/>
      <w:lang w:eastAsia="en-US"/>
    </w:rPr>
  </w:style>
  <w:style w:type="character" w:customStyle="1" w:styleId="UnresolvedMention">
    <w:name w:val="Unresolved Mention"/>
    <w:uiPriority w:val="99"/>
    <w:semiHidden/>
    <w:unhideWhenUsed/>
    <w:rsid w:val="00A727F0"/>
    <w:rPr>
      <w:color w:val="605E5C"/>
      <w:shd w:val="clear" w:color="auto" w:fill="E1DFDD"/>
    </w:rPr>
  </w:style>
  <w:style w:type="paragraph" w:styleId="BalloonText">
    <w:name w:val="Balloon Text"/>
    <w:basedOn w:val="Normal"/>
    <w:link w:val="BalloonTextChar"/>
    <w:rsid w:val="0080288A"/>
    <w:rPr>
      <w:rFonts w:ascii="Segoe UI" w:hAnsi="Segoe UI" w:cs="Segoe UI"/>
      <w:sz w:val="18"/>
      <w:szCs w:val="18"/>
    </w:rPr>
  </w:style>
  <w:style w:type="character" w:customStyle="1" w:styleId="BalloonTextChar">
    <w:name w:val="Balloon Text Char"/>
    <w:link w:val="BalloonText"/>
    <w:rsid w:val="0080288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63018">
      <w:bodyDiv w:val="1"/>
      <w:marLeft w:val="0"/>
      <w:marRight w:val="0"/>
      <w:marTop w:val="0"/>
      <w:marBottom w:val="0"/>
      <w:divBdr>
        <w:top w:val="none" w:sz="0" w:space="0" w:color="auto"/>
        <w:left w:val="none" w:sz="0" w:space="0" w:color="auto"/>
        <w:bottom w:val="none" w:sz="0" w:space="0" w:color="auto"/>
        <w:right w:val="none" w:sz="0" w:space="0" w:color="auto"/>
      </w:divBdr>
    </w:div>
    <w:div w:id="92164833">
      <w:bodyDiv w:val="1"/>
      <w:marLeft w:val="0"/>
      <w:marRight w:val="0"/>
      <w:marTop w:val="0"/>
      <w:marBottom w:val="0"/>
      <w:divBdr>
        <w:top w:val="none" w:sz="0" w:space="0" w:color="auto"/>
        <w:left w:val="none" w:sz="0" w:space="0" w:color="auto"/>
        <w:bottom w:val="none" w:sz="0" w:space="0" w:color="auto"/>
        <w:right w:val="none" w:sz="0" w:space="0" w:color="auto"/>
      </w:divBdr>
    </w:div>
    <w:div w:id="808933818">
      <w:bodyDiv w:val="1"/>
      <w:marLeft w:val="0"/>
      <w:marRight w:val="0"/>
      <w:marTop w:val="0"/>
      <w:marBottom w:val="0"/>
      <w:divBdr>
        <w:top w:val="none" w:sz="0" w:space="0" w:color="auto"/>
        <w:left w:val="none" w:sz="0" w:space="0" w:color="auto"/>
        <w:bottom w:val="none" w:sz="0" w:space="0" w:color="auto"/>
        <w:right w:val="none" w:sz="0" w:space="0" w:color="auto"/>
      </w:divBdr>
    </w:div>
    <w:div w:id="971984752">
      <w:bodyDiv w:val="1"/>
      <w:marLeft w:val="0"/>
      <w:marRight w:val="0"/>
      <w:marTop w:val="0"/>
      <w:marBottom w:val="0"/>
      <w:divBdr>
        <w:top w:val="none" w:sz="0" w:space="0" w:color="auto"/>
        <w:left w:val="none" w:sz="0" w:space="0" w:color="auto"/>
        <w:bottom w:val="none" w:sz="0" w:space="0" w:color="auto"/>
        <w:right w:val="none" w:sz="0" w:space="0" w:color="auto"/>
      </w:divBdr>
    </w:div>
    <w:div w:id="1388843808">
      <w:bodyDiv w:val="1"/>
      <w:marLeft w:val="0"/>
      <w:marRight w:val="0"/>
      <w:marTop w:val="0"/>
      <w:marBottom w:val="0"/>
      <w:divBdr>
        <w:top w:val="none" w:sz="0" w:space="0" w:color="auto"/>
        <w:left w:val="none" w:sz="0" w:space="0" w:color="auto"/>
        <w:bottom w:val="none" w:sz="0" w:space="0" w:color="auto"/>
        <w:right w:val="none" w:sz="0" w:space="0" w:color="auto"/>
      </w:divBdr>
    </w:div>
    <w:div w:id="1462262476">
      <w:bodyDiv w:val="1"/>
      <w:marLeft w:val="0"/>
      <w:marRight w:val="0"/>
      <w:marTop w:val="0"/>
      <w:marBottom w:val="0"/>
      <w:divBdr>
        <w:top w:val="none" w:sz="0" w:space="0" w:color="auto"/>
        <w:left w:val="none" w:sz="0" w:space="0" w:color="auto"/>
        <w:bottom w:val="none" w:sz="0" w:space="0" w:color="auto"/>
        <w:right w:val="none" w:sz="0" w:space="0" w:color="auto"/>
      </w:divBdr>
    </w:div>
    <w:div w:id="1489008824">
      <w:bodyDiv w:val="1"/>
      <w:marLeft w:val="0"/>
      <w:marRight w:val="0"/>
      <w:marTop w:val="0"/>
      <w:marBottom w:val="0"/>
      <w:divBdr>
        <w:top w:val="none" w:sz="0" w:space="0" w:color="auto"/>
        <w:left w:val="none" w:sz="0" w:space="0" w:color="auto"/>
        <w:bottom w:val="none" w:sz="0" w:space="0" w:color="auto"/>
        <w:right w:val="none" w:sz="0" w:space="0" w:color="auto"/>
      </w:divBdr>
    </w:div>
    <w:div w:id="1709721904">
      <w:bodyDiv w:val="1"/>
      <w:marLeft w:val="0"/>
      <w:marRight w:val="0"/>
      <w:marTop w:val="0"/>
      <w:marBottom w:val="0"/>
      <w:divBdr>
        <w:top w:val="none" w:sz="0" w:space="0" w:color="auto"/>
        <w:left w:val="none" w:sz="0" w:space="0" w:color="auto"/>
        <w:bottom w:val="none" w:sz="0" w:space="0" w:color="auto"/>
        <w:right w:val="none" w:sz="0" w:space="0" w:color="auto"/>
      </w:divBdr>
    </w:div>
    <w:div w:id="19126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8B976B6E0FED40AE4595D2D415371E" ma:contentTypeVersion="12" ma:contentTypeDescription="Create a new document." ma:contentTypeScope="" ma:versionID="7e9af1b2b5d5f2297b85d84fbc1f1e61">
  <xsd:schema xmlns:xsd="http://www.w3.org/2001/XMLSchema" xmlns:xs="http://www.w3.org/2001/XMLSchema" xmlns:p="http://schemas.microsoft.com/office/2006/metadata/properties" xmlns:ns3="9584949f-143b-4263-a10f-a8f1b74bb921" xmlns:ns4="14a266ed-3207-46c6-a07d-f81477979f14" targetNamespace="http://schemas.microsoft.com/office/2006/metadata/properties" ma:root="true" ma:fieldsID="e39fd48da5a47194b3c78b695894a745" ns3:_="" ns4:_="">
    <xsd:import namespace="9584949f-143b-4263-a10f-a8f1b74bb921"/>
    <xsd:import namespace="14a266ed-3207-46c6-a07d-f81477979f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4949f-143b-4263-a10f-a8f1b74bb9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266ed-3207-46c6-a07d-f81477979f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0068-E46E-4768-A14C-E9AB97D7E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4949f-143b-4263-a10f-a8f1b74bb921"/>
    <ds:schemaRef ds:uri="14a266ed-3207-46c6-a07d-f81477979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56B09E-C077-4994-82F9-9D5927D2271D}">
  <ds:schemaRefs>
    <ds:schemaRef ds:uri="http://schemas.microsoft.com/sharepoint/v3/contenttype/forms"/>
  </ds:schemaRefs>
</ds:datastoreItem>
</file>

<file path=customXml/itemProps3.xml><?xml version="1.0" encoding="utf-8"?>
<ds:datastoreItem xmlns:ds="http://schemas.openxmlformats.org/officeDocument/2006/customXml" ds:itemID="{BABA022D-7F49-4733-B649-7178D118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4947</Words>
  <Characters>24989</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IN THE UPPER TRIBUNAL</vt:lpstr>
    </vt:vector>
  </TitlesOfParts>
  <Company>Ministry of Justice</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UPPER TRIBUNAL</dc:title>
  <dc:subject/>
  <dc:creator>Pauline Gray</dc:creator>
  <cp:keywords/>
  <dc:description/>
  <cp:lastModifiedBy>Campbell, Zoe</cp:lastModifiedBy>
  <cp:revision>2</cp:revision>
  <cp:lastPrinted>2022-03-02T00:17:00Z</cp:lastPrinted>
  <dcterms:created xsi:type="dcterms:W3CDTF">2022-06-08T14:50:00Z</dcterms:created>
  <dcterms:modified xsi:type="dcterms:W3CDTF">2022-06-08T14:50:00Z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0x010100DF8B976B6E0FED40AE4595D2D415371E</vt:lpwstr>
  </property>
  <property fmtid="{D5CDD505-2E9C-101B-9397-08002B2CF9AE}" pid="3" name="MSIP_Label_61c22e59-6e76-40e7-9277-37c464fc6354_Enabled">
    <vt:lpwstr>true</vt:lpwstr>
  </property>
  <property fmtid="{D5CDD505-2E9C-101B-9397-08002B2CF9AE}" pid="4" name="MSIP_Label_61c22e59-6e76-40e7-9277-37c464fc6354_SetDate">
    <vt:lpwstr>2022-06-08T14:50:15Z</vt:lpwstr>
  </property>
  <property fmtid="{D5CDD505-2E9C-101B-9397-08002B2CF9AE}" pid="5" name="MSIP_Label_61c22e59-6e76-40e7-9277-37c464fc6354_Method">
    <vt:lpwstr>Privileged</vt:lpwstr>
  </property>
  <property fmtid="{D5CDD505-2E9C-101B-9397-08002B2CF9AE}" pid="6" name="MSIP_Label_61c22e59-6e76-40e7-9277-37c464fc6354_Name">
    <vt:lpwstr>OFFICIAL</vt:lpwstr>
  </property>
  <property fmtid="{D5CDD505-2E9C-101B-9397-08002B2CF9AE}" pid="7" name="MSIP_Label_61c22e59-6e76-40e7-9277-37c464fc6354_SiteId">
    <vt:lpwstr>f99512c1-fd9f-4475-9896-9a0b3cdc50ec</vt:lpwstr>
  </property>
  <property fmtid="{D5CDD505-2E9C-101B-9397-08002B2CF9AE}" pid="8" name="MSIP_Label_61c22e59-6e76-40e7-9277-37c464fc6354_ActionId">
    <vt:lpwstr>62666376-23e4-4a5e-be5e-953ef311b687</vt:lpwstr>
  </property>
  <property fmtid="{D5CDD505-2E9C-101B-9397-08002B2CF9AE}" pid="9" name="MSIP_Label_61c22e59-6e76-40e7-9277-37c464fc6354_ContentBits">
    <vt:lpwstr>0</vt:lpwstr>
  </property>
</Properties>
</file>