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A901C" w14:textId="6DF65350" w:rsidR="005E2342" w:rsidRDefault="00363E3A" w:rsidP="00363E3A">
      <w:pPr>
        <w:jc w:val="center"/>
      </w:pPr>
      <w:r w:rsidRPr="00363E3A">
        <w:rPr>
          <w:noProof/>
        </w:rPr>
        <w:drawing>
          <wp:inline distT="0" distB="0" distL="0" distR="0" wp14:anchorId="1DE711FC" wp14:editId="183B11E7">
            <wp:extent cx="969010" cy="96012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0EC4C94F" w14:textId="77777777" w:rsidR="00363E3A" w:rsidRDefault="00363E3A">
      <w:pPr>
        <w:jc w:val="center"/>
      </w:pPr>
    </w:p>
    <w:p w14:paraId="5E073978" w14:textId="7908063E" w:rsidR="005E2342" w:rsidRDefault="005E2342">
      <w:pPr>
        <w:pStyle w:val="CoverText"/>
        <w:jc w:val="left"/>
        <w:rPr>
          <w:bCs/>
          <w:sz w:val="20"/>
          <w:u w:val="none"/>
        </w:rPr>
      </w:pPr>
      <w:r>
        <w:rPr>
          <w:bCs/>
        </w:rPr>
        <w:t xml:space="preserve">Neutral Citation Number: </w:t>
      </w:r>
      <w:r w:rsidR="00363E3A">
        <w:rPr>
          <w:bCs/>
        </w:rPr>
        <w:t xml:space="preserve">[2023] </w:t>
      </w:r>
      <w:proofErr w:type="spellStart"/>
      <w:r w:rsidR="00363E3A">
        <w:rPr>
          <w:bCs/>
        </w:rPr>
        <w:t>EWHC</w:t>
      </w:r>
      <w:proofErr w:type="spellEnd"/>
      <w:r w:rsidR="00363E3A">
        <w:rPr>
          <w:bCs/>
        </w:rPr>
        <w:t xml:space="preserve"> 488 (Admin)</w:t>
      </w:r>
      <w:r>
        <w:rPr>
          <w:bCs/>
        </w:rPr>
        <w:br/>
      </w:r>
    </w:p>
    <w:p w14:paraId="56348C61" w14:textId="1C9F9997" w:rsidR="005E2342" w:rsidRDefault="005E2342">
      <w:pPr>
        <w:pStyle w:val="CoverText"/>
      </w:pPr>
      <w:r>
        <w:t xml:space="preserve">Case No: </w:t>
      </w:r>
      <w:r w:rsidR="001238D5">
        <w:t>CO/</w:t>
      </w:r>
      <w:r w:rsidR="008D653E">
        <w:t>1759/2022</w:t>
      </w:r>
    </w:p>
    <w:p w14:paraId="31D3FD0A" w14:textId="5B2B75EF" w:rsidR="008D653E" w:rsidRDefault="008D653E">
      <w:pPr>
        <w:pStyle w:val="CoverText"/>
        <w:rPr>
          <w:b/>
          <w:spacing w:val="-3"/>
        </w:rPr>
      </w:pPr>
      <w:r>
        <w:t>CO/2997/2022</w:t>
      </w:r>
    </w:p>
    <w:p w14:paraId="38FA52A2"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HIGH COURT OF JUSTICE</w:t>
      </w:r>
    </w:p>
    <w:p w14:paraId="7640F22E" w14:textId="2BB2875B" w:rsidR="002E057F" w:rsidRDefault="008D653E">
      <w:pPr>
        <w:suppressAutoHyphens/>
        <w:rPr>
          <w:b/>
          <w:spacing w:val="-3"/>
          <w:u w:val="single"/>
        </w:rPr>
      </w:pPr>
      <w:r>
        <w:rPr>
          <w:b/>
          <w:spacing w:val="-3"/>
          <w:u w:val="single"/>
        </w:rPr>
        <w:t>KING</w:t>
      </w:r>
      <w:r w:rsidR="002E057F">
        <w:rPr>
          <w:b/>
          <w:spacing w:val="-3"/>
          <w:u w:val="single"/>
        </w:rPr>
        <w:t>'S BENCH DIVISION</w:t>
      </w:r>
    </w:p>
    <w:p w14:paraId="3497CD0B" w14:textId="2145EAB6" w:rsidR="005E2342" w:rsidRDefault="006D1CEF">
      <w:pPr>
        <w:suppressAutoHyphens/>
        <w:rPr>
          <w:b/>
          <w:spacing w:val="-3"/>
          <w:u w:val="single"/>
        </w:rPr>
      </w:pPr>
      <w:r>
        <w:rPr>
          <w:b/>
          <w:spacing w:val="-3"/>
          <w:u w:val="single"/>
        </w:rPr>
        <w:t>ADMINISTRATIVE</w:t>
      </w:r>
      <w:r w:rsidR="002E057F">
        <w:rPr>
          <w:b/>
          <w:spacing w:val="-3"/>
          <w:u w:val="single"/>
        </w:rPr>
        <w:t xml:space="preserve"> COUR</w:t>
      </w:r>
      <w:r>
        <w:rPr>
          <w:b/>
          <w:spacing w:val="-3"/>
          <w:u w:val="single"/>
        </w:rPr>
        <w:t>T</w:t>
      </w:r>
    </w:p>
    <w:p w14:paraId="3EA1DC10" w14:textId="77777777" w:rsidR="005E2342" w:rsidRDefault="005E2342">
      <w:pPr>
        <w:suppressAutoHyphens/>
        <w:rPr>
          <w:b/>
          <w:spacing w:val="-3"/>
          <w:u w:val="single"/>
        </w:rPr>
      </w:pPr>
    </w:p>
    <w:p w14:paraId="62842D13" w14:textId="77777777" w:rsidR="005E2342" w:rsidRDefault="005E2342">
      <w:pPr>
        <w:pStyle w:val="CoverText"/>
      </w:pPr>
      <w:r>
        <w:t>Royal Courts of Justice</w:t>
      </w:r>
    </w:p>
    <w:p w14:paraId="03C214E3" w14:textId="77777777" w:rsidR="005E2342" w:rsidRDefault="005E2342">
      <w:pPr>
        <w:pStyle w:val="CoverText"/>
      </w:pPr>
      <w:r>
        <w:t>Strand, London, WC2A 2LL</w:t>
      </w:r>
    </w:p>
    <w:p w14:paraId="47A7F9EB" w14:textId="77777777" w:rsidR="005E2342" w:rsidRDefault="005E2342">
      <w:pPr>
        <w:suppressAutoHyphens/>
        <w:jc w:val="right"/>
        <w:rPr>
          <w:spacing w:val="-3"/>
          <w:u w:val="single"/>
        </w:rPr>
      </w:pPr>
    </w:p>
    <w:p w14:paraId="122B81B8" w14:textId="043A3FFA" w:rsidR="005E2342" w:rsidRDefault="005E2342">
      <w:pPr>
        <w:pStyle w:val="CoverText"/>
        <w:rPr>
          <w:b/>
        </w:rPr>
      </w:pPr>
      <w:r>
        <w:t xml:space="preserve">Date: </w:t>
      </w:r>
      <w:r w:rsidR="00363E3A">
        <w:t>08/03/2023</w:t>
      </w:r>
    </w:p>
    <w:p w14:paraId="2A1C1F0D" w14:textId="77777777" w:rsidR="005E2342" w:rsidRDefault="005E2342">
      <w:pPr>
        <w:suppressAutoHyphens/>
        <w:rPr>
          <w:spacing w:val="-3"/>
        </w:rPr>
      </w:pPr>
    </w:p>
    <w:p w14:paraId="13DFF9D6" w14:textId="77777777" w:rsidR="005E2342" w:rsidRDefault="005E2342">
      <w:pPr>
        <w:suppressAutoHyphens/>
        <w:jc w:val="center"/>
        <w:rPr>
          <w:spacing w:val="-3"/>
        </w:rPr>
      </w:pPr>
      <w:proofErr w:type="gramStart"/>
      <w:r>
        <w:rPr>
          <w:b/>
          <w:spacing w:val="-3"/>
        </w:rPr>
        <w:t>Before</w:t>
      </w:r>
      <w:r>
        <w:rPr>
          <w:spacing w:val="-3"/>
        </w:rPr>
        <w:t xml:space="preserve"> :</w:t>
      </w:r>
      <w:proofErr w:type="gramEnd"/>
    </w:p>
    <w:p w14:paraId="12803E7E" w14:textId="77777777" w:rsidR="005E2342" w:rsidRDefault="005E2342">
      <w:pPr>
        <w:suppressAutoHyphens/>
        <w:jc w:val="center"/>
        <w:rPr>
          <w:spacing w:val="-3"/>
        </w:rPr>
      </w:pPr>
    </w:p>
    <w:p w14:paraId="5CEA20A4" w14:textId="754059E5" w:rsidR="005E2342" w:rsidRDefault="002E057F" w:rsidP="002E05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 xml:space="preserve">Mr Timothy Corner, </w:t>
      </w:r>
      <w:r w:rsidR="002A6B87">
        <w:t>K</w:t>
      </w:r>
      <w:r>
        <w:t>C</w:t>
      </w:r>
    </w:p>
    <w:p w14:paraId="41CE0452" w14:textId="5B94D175" w:rsidR="002E057F" w:rsidRDefault="002E057F" w:rsidP="002E05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Sitting as a Deputy High Court Judge</w:t>
      </w:r>
    </w:p>
    <w:p w14:paraId="1CF32E9D" w14:textId="77777777" w:rsidR="005E2342" w:rsidRDefault="005E2342">
      <w:pPr>
        <w:suppressAutoHyphens/>
        <w:jc w:val="center"/>
        <w:rPr>
          <w:spacing w:val="-3"/>
        </w:rPr>
      </w:pPr>
      <w:r>
        <w:rPr>
          <w:spacing w:val="-3"/>
        </w:rPr>
        <w:t>- - - - - - - - - - - - - - - - - - - - -</w:t>
      </w:r>
    </w:p>
    <w:p w14:paraId="384FFA41" w14:textId="77777777" w:rsidR="005E2342" w:rsidRDefault="005E2342">
      <w:pPr>
        <w:suppressAutoHyphens/>
        <w:jc w:val="center"/>
        <w:rPr>
          <w:b/>
          <w:spacing w:val="-3"/>
        </w:rPr>
      </w:pPr>
      <w:proofErr w:type="gramStart"/>
      <w:r>
        <w:rPr>
          <w:b/>
          <w:spacing w:val="-3"/>
        </w:rPr>
        <w:t>Between :</w:t>
      </w:r>
      <w:proofErr w:type="gramEnd"/>
    </w:p>
    <w:p w14:paraId="6F405272" w14:textId="77777777" w:rsidR="005E2342" w:rsidRDefault="005E2342">
      <w:pPr>
        <w:suppressAutoHyphens/>
        <w:rPr>
          <w:b/>
          <w:spacing w:val="-3"/>
        </w:rPr>
      </w:pPr>
    </w:p>
    <w:tbl>
      <w:tblPr>
        <w:tblW w:w="9126" w:type="dxa"/>
        <w:jc w:val="center"/>
        <w:tblLayout w:type="fixed"/>
        <w:tblLook w:val="0000" w:firstRow="0" w:lastRow="0" w:firstColumn="0" w:lastColumn="0" w:noHBand="0" w:noVBand="0"/>
      </w:tblPr>
      <w:tblGrid>
        <w:gridCol w:w="1776"/>
        <w:gridCol w:w="5568"/>
        <w:gridCol w:w="1782"/>
      </w:tblGrid>
      <w:tr w:rsidR="005E2342" w14:paraId="223C3629" w14:textId="77777777">
        <w:trPr>
          <w:jc w:val="center"/>
        </w:trPr>
        <w:tc>
          <w:tcPr>
            <w:tcW w:w="1701" w:type="dxa"/>
          </w:tcPr>
          <w:p w14:paraId="11A7E085" w14:textId="77777777" w:rsidR="005E2342" w:rsidRDefault="005E2342">
            <w:pPr>
              <w:suppressAutoHyphens/>
              <w:rPr>
                <w:b/>
                <w:spacing w:val="-3"/>
              </w:rPr>
            </w:pPr>
          </w:p>
        </w:tc>
        <w:tc>
          <w:tcPr>
            <w:tcW w:w="5333" w:type="dxa"/>
          </w:tcPr>
          <w:p w14:paraId="705D0097" w14:textId="64B240A6" w:rsidR="005E2342" w:rsidRDefault="005732F9">
            <w:pPr>
              <w:suppressAutoHyphens/>
              <w:jc w:val="center"/>
              <w:rPr>
                <w:b/>
                <w:spacing w:val="-3"/>
              </w:rPr>
            </w:pPr>
            <w:r>
              <w:rPr>
                <w:b/>
                <w:spacing w:val="-3"/>
              </w:rPr>
              <w:t>Strongroom Limited</w:t>
            </w:r>
          </w:p>
        </w:tc>
        <w:tc>
          <w:tcPr>
            <w:tcW w:w="1707" w:type="dxa"/>
          </w:tcPr>
          <w:p w14:paraId="3AEC9C7D" w14:textId="77777777" w:rsidR="005E2342" w:rsidRDefault="002E057F">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Claimant</w:t>
            </w:r>
          </w:p>
        </w:tc>
      </w:tr>
      <w:tr w:rsidR="005E2342" w14:paraId="44CCB135" w14:textId="77777777">
        <w:trPr>
          <w:jc w:val="center"/>
        </w:trPr>
        <w:tc>
          <w:tcPr>
            <w:tcW w:w="1701" w:type="dxa"/>
          </w:tcPr>
          <w:p w14:paraId="7AF6990F" w14:textId="77777777" w:rsidR="005E2342" w:rsidRDefault="005E2342">
            <w:pPr>
              <w:suppressAutoHyphens/>
              <w:rPr>
                <w:b/>
                <w:spacing w:val="-3"/>
              </w:rPr>
            </w:pPr>
          </w:p>
        </w:tc>
        <w:tc>
          <w:tcPr>
            <w:tcW w:w="5333" w:type="dxa"/>
          </w:tcPr>
          <w:p w14:paraId="615AD04E" w14:textId="77777777" w:rsidR="005E2342" w:rsidRDefault="005E2342">
            <w:pPr>
              <w:suppressAutoHyphens/>
              <w:jc w:val="center"/>
              <w:rPr>
                <w:b/>
                <w:spacing w:val="-3"/>
              </w:rPr>
            </w:pPr>
            <w:r>
              <w:rPr>
                <w:b/>
                <w:spacing w:val="-3"/>
              </w:rPr>
              <w:t>- and -</w:t>
            </w:r>
          </w:p>
        </w:tc>
        <w:tc>
          <w:tcPr>
            <w:tcW w:w="1707" w:type="dxa"/>
          </w:tcPr>
          <w:p w14:paraId="73F623EA" w14:textId="77777777" w:rsidR="005E2342" w:rsidRDefault="005E2342">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r w:rsidR="005E2342" w14:paraId="6EF4F63E" w14:textId="77777777">
        <w:trPr>
          <w:jc w:val="center"/>
        </w:trPr>
        <w:tc>
          <w:tcPr>
            <w:tcW w:w="1701" w:type="dxa"/>
          </w:tcPr>
          <w:p w14:paraId="7BB718FD" w14:textId="77777777" w:rsidR="005E2342" w:rsidRDefault="005E2342">
            <w:pPr>
              <w:suppressAutoHyphens/>
              <w:rPr>
                <w:b/>
                <w:spacing w:val="-3"/>
              </w:rPr>
            </w:pPr>
          </w:p>
        </w:tc>
        <w:tc>
          <w:tcPr>
            <w:tcW w:w="5333" w:type="dxa"/>
          </w:tcPr>
          <w:p w14:paraId="3A46A0D7" w14:textId="2EDE0E83" w:rsidR="005E2342" w:rsidRDefault="005732F9">
            <w:pPr>
              <w:suppressAutoHyphens/>
              <w:jc w:val="center"/>
              <w:rPr>
                <w:b/>
                <w:spacing w:val="-3"/>
              </w:rPr>
            </w:pPr>
            <w:r>
              <w:rPr>
                <w:b/>
                <w:spacing w:val="-3"/>
              </w:rPr>
              <w:t>London Borough of Hackney</w:t>
            </w:r>
          </w:p>
        </w:tc>
        <w:tc>
          <w:tcPr>
            <w:tcW w:w="1707" w:type="dxa"/>
          </w:tcPr>
          <w:p w14:paraId="5EAA71D9" w14:textId="614910A2" w:rsidR="005732F9" w:rsidRDefault="002E057F" w:rsidP="005732F9">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r>
              <w:t>Defendan</w:t>
            </w:r>
            <w:r w:rsidR="005732F9">
              <w:t>t</w:t>
            </w:r>
          </w:p>
          <w:p w14:paraId="4295268E" w14:textId="3E46DE5F" w:rsidR="005732F9" w:rsidRPr="005732F9" w:rsidRDefault="005732F9" w:rsidP="005732F9">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right"/>
            </w:pPr>
          </w:p>
        </w:tc>
      </w:tr>
    </w:tbl>
    <w:p w14:paraId="46978E80" w14:textId="17201276" w:rsidR="005E2342" w:rsidRDefault="005732F9" w:rsidP="005732F9">
      <w:pPr>
        <w:suppressAutoHyphens/>
        <w:jc w:val="center"/>
        <w:rPr>
          <w:b/>
          <w:spacing w:val="-3"/>
        </w:rPr>
      </w:pPr>
      <w:r>
        <w:rPr>
          <w:b/>
          <w:spacing w:val="-3"/>
        </w:rPr>
        <w:t>-and</w:t>
      </w:r>
      <w:r w:rsidR="002A6B87">
        <w:rPr>
          <w:b/>
          <w:spacing w:val="-3"/>
        </w:rPr>
        <w:t>-</w:t>
      </w:r>
    </w:p>
    <w:p w14:paraId="4470F9C1" w14:textId="4C99AEB8" w:rsidR="002A6B87" w:rsidRDefault="002A6B87" w:rsidP="005732F9">
      <w:pPr>
        <w:suppressAutoHyphens/>
        <w:jc w:val="center"/>
        <w:rPr>
          <w:b/>
          <w:spacing w:val="-3"/>
        </w:rPr>
      </w:pPr>
      <w:r>
        <w:rPr>
          <w:b/>
          <w:spacing w:val="-3"/>
        </w:rPr>
        <w:t>Curtain Road Properties Limited</w:t>
      </w:r>
    </w:p>
    <w:p w14:paraId="3ED0AC59" w14:textId="36BC6A57" w:rsidR="002A6B87" w:rsidRPr="002A6B87" w:rsidRDefault="002A6B87" w:rsidP="002A6B87">
      <w:pPr>
        <w:suppressAutoHyphens/>
        <w:jc w:val="right"/>
        <w:rPr>
          <w:b/>
          <w:spacing w:val="-3"/>
          <w:u w:val="single"/>
        </w:rPr>
      </w:pPr>
      <w:r>
        <w:rPr>
          <w:b/>
          <w:spacing w:val="-3"/>
          <w:u w:val="single"/>
        </w:rPr>
        <w:t>Interested Party</w:t>
      </w:r>
    </w:p>
    <w:p w14:paraId="3F42A695" w14:textId="77777777" w:rsidR="005E2342" w:rsidRDefault="005E2342">
      <w:pPr>
        <w:suppressAutoHyphens/>
        <w:jc w:val="center"/>
        <w:rPr>
          <w:spacing w:val="-3"/>
        </w:rPr>
      </w:pPr>
      <w:r>
        <w:rPr>
          <w:spacing w:val="-3"/>
        </w:rPr>
        <w:t>- - - - - - - - - - - - - - - - - - - - -</w:t>
      </w:r>
    </w:p>
    <w:p w14:paraId="7AFD730C" w14:textId="77777777" w:rsidR="005E2342" w:rsidRDefault="005E2342">
      <w:pPr>
        <w:suppressAutoHyphens/>
        <w:jc w:val="center"/>
        <w:rPr>
          <w:spacing w:val="-3"/>
        </w:rPr>
      </w:pPr>
      <w:r>
        <w:rPr>
          <w:spacing w:val="-3"/>
        </w:rPr>
        <w:t>- - - - - - - - - - - - - - - - - - - - -</w:t>
      </w:r>
    </w:p>
    <w:p w14:paraId="68339A27" w14:textId="77777777" w:rsidR="005E2342" w:rsidRDefault="005E2342">
      <w:pPr>
        <w:suppressAutoHyphens/>
        <w:jc w:val="center"/>
        <w:rPr>
          <w:spacing w:val="-3"/>
        </w:rPr>
      </w:pPr>
    </w:p>
    <w:p w14:paraId="1EADC1AE" w14:textId="4730C60A" w:rsidR="005E2342" w:rsidRDefault="002A6B87">
      <w:pPr>
        <w:suppressAutoHyphens/>
        <w:jc w:val="center"/>
        <w:rPr>
          <w:b/>
          <w:spacing w:val="-3"/>
        </w:rPr>
      </w:pPr>
      <w:r>
        <w:rPr>
          <w:b/>
          <w:spacing w:val="-3"/>
        </w:rPr>
        <w:t>Jonathan Darby</w:t>
      </w:r>
      <w:r w:rsidR="005E2342">
        <w:rPr>
          <w:b/>
          <w:spacing w:val="-3"/>
        </w:rPr>
        <w:t xml:space="preserve"> </w:t>
      </w:r>
      <w:r w:rsidR="005E2342">
        <w:rPr>
          <w:bCs/>
          <w:spacing w:val="-3"/>
        </w:rPr>
        <w:t>(instructed by</w:t>
      </w:r>
      <w:r w:rsidR="00D738B7">
        <w:rPr>
          <w:bCs/>
          <w:spacing w:val="-3"/>
        </w:rPr>
        <w:t xml:space="preserve"> </w:t>
      </w:r>
      <w:proofErr w:type="spellStart"/>
      <w:r w:rsidR="00D738B7">
        <w:rPr>
          <w:bCs/>
          <w:spacing w:val="-3"/>
        </w:rPr>
        <w:t>Birketts</w:t>
      </w:r>
      <w:proofErr w:type="spellEnd"/>
      <w:r w:rsidR="005E2342">
        <w:rPr>
          <w:bCs/>
          <w:spacing w:val="-3"/>
        </w:rPr>
        <w:t>) for the</w:t>
      </w:r>
      <w:r w:rsidR="005E2342">
        <w:rPr>
          <w:spacing w:val="-3"/>
        </w:rPr>
        <w:t xml:space="preserve"> </w:t>
      </w:r>
      <w:r w:rsidR="001238D5">
        <w:rPr>
          <w:b/>
          <w:bCs/>
          <w:spacing w:val="-3"/>
        </w:rPr>
        <w:t>Claimant</w:t>
      </w:r>
    </w:p>
    <w:p w14:paraId="0AEBFF30" w14:textId="5B7E4BE8" w:rsidR="005E2342" w:rsidRDefault="002A6B87">
      <w:pPr>
        <w:suppressAutoHyphens/>
        <w:jc w:val="center"/>
        <w:rPr>
          <w:b/>
          <w:spacing w:val="-3"/>
        </w:rPr>
      </w:pPr>
      <w:r>
        <w:rPr>
          <w:b/>
          <w:spacing w:val="-3"/>
        </w:rPr>
        <w:t xml:space="preserve">Daisy </w:t>
      </w:r>
      <w:r w:rsidR="00CD3D2E">
        <w:rPr>
          <w:b/>
          <w:spacing w:val="-3"/>
        </w:rPr>
        <w:t>Noble</w:t>
      </w:r>
      <w:r w:rsidR="00B237B7">
        <w:rPr>
          <w:b/>
          <w:spacing w:val="-3"/>
        </w:rPr>
        <w:t xml:space="preserve"> </w:t>
      </w:r>
      <w:r w:rsidR="005E2342">
        <w:rPr>
          <w:bCs/>
          <w:spacing w:val="-3"/>
        </w:rPr>
        <w:t>(instructed by</w:t>
      </w:r>
      <w:r w:rsidR="00D738B7">
        <w:rPr>
          <w:bCs/>
          <w:spacing w:val="-3"/>
        </w:rPr>
        <w:t xml:space="preserve"> </w:t>
      </w:r>
      <w:r w:rsidR="00A44620">
        <w:rPr>
          <w:bCs/>
          <w:spacing w:val="-3"/>
        </w:rPr>
        <w:t>the Solicitor to the London Borough of Hackney</w:t>
      </w:r>
      <w:r w:rsidR="005E2342">
        <w:rPr>
          <w:bCs/>
          <w:spacing w:val="-3"/>
        </w:rPr>
        <w:t xml:space="preserve">) for the </w:t>
      </w:r>
      <w:r w:rsidR="001238D5">
        <w:rPr>
          <w:b/>
          <w:spacing w:val="-3"/>
        </w:rPr>
        <w:t>Defendant</w:t>
      </w:r>
    </w:p>
    <w:p w14:paraId="09C97D08" w14:textId="5ACA7D64" w:rsidR="00CD3D2E" w:rsidRPr="00451C1D" w:rsidRDefault="00CD3D2E">
      <w:pPr>
        <w:suppressAutoHyphens/>
        <w:jc w:val="center"/>
        <w:rPr>
          <w:b/>
          <w:spacing w:val="-3"/>
        </w:rPr>
      </w:pPr>
      <w:r>
        <w:rPr>
          <w:b/>
          <w:spacing w:val="-3"/>
        </w:rPr>
        <w:t>Matthew Reed, KC</w:t>
      </w:r>
      <w:r w:rsidR="00451C1D">
        <w:rPr>
          <w:b/>
          <w:spacing w:val="-3"/>
        </w:rPr>
        <w:t xml:space="preserve"> </w:t>
      </w:r>
      <w:r w:rsidR="00A44620">
        <w:rPr>
          <w:bCs/>
          <w:spacing w:val="-3"/>
        </w:rPr>
        <w:t xml:space="preserve">(instructed by </w:t>
      </w:r>
      <w:r w:rsidR="0076221B">
        <w:rPr>
          <w:bCs/>
          <w:spacing w:val="-3"/>
        </w:rPr>
        <w:t xml:space="preserve">Fladgate LLP) </w:t>
      </w:r>
      <w:r w:rsidR="00451C1D">
        <w:rPr>
          <w:bCs/>
          <w:spacing w:val="-3"/>
        </w:rPr>
        <w:t xml:space="preserve">for the </w:t>
      </w:r>
      <w:r w:rsidR="00451C1D">
        <w:rPr>
          <w:b/>
          <w:spacing w:val="-3"/>
        </w:rPr>
        <w:t>Interested Party</w:t>
      </w:r>
    </w:p>
    <w:p w14:paraId="1AA99926" w14:textId="77777777" w:rsidR="005E2342" w:rsidRDefault="005E2342">
      <w:pPr>
        <w:suppressAutoHyphens/>
        <w:jc w:val="center"/>
        <w:rPr>
          <w:b/>
          <w:spacing w:val="-3"/>
        </w:rPr>
      </w:pPr>
    </w:p>
    <w:p w14:paraId="77650FEF" w14:textId="740C6211" w:rsidR="005E2342" w:rsidRDefault="005E2342">
      <w:pPr>
        <w:suppressAutoHyphens/>
        <w:jc w:val="center"/>
        <w:rPr>
          <w:spacing w:val="-3"/>
        </w:rPr>
      </w:pPr>
      <w:r>
        <w:rPr>
          <w:spacing w:val="-3"/>
        </w:rPr>
        <w:t xml:space="preserve">Hearing date: </w:t>
      </w:r>
      <w:r w:rsidR="00451C1D">
        <w:rPr>
          <w:spacing w:val="-3"/>
        </w:rPr>
        <w:t>22</w:t>
      </w:r>
      <w:r w:rsidR="00451C1D" w:rsidRPr="00451C1D">
        <w:rPr>
          <w:spacing w:val="-3"/>
          <w:vertAlign w:val="superscript"/>
        </w:rPr>
        <w:t>nd</w:t>
      </w:r>
      <w:r w:rsidR="00451C1D">
        <w:rPr>
          <w:spacing w:val="-3"/>
        </w:rPr>
        <w:t xml:space="preserve"> </w:t>
      </w:r>
      <w:r w:rsidR="00DC6386">
        <w:rPr>
          <w:spacing w:val="-3"/>
        </w:rPr>
        <w:t>November 2022</w:t>
      </w:r>
    </w:p>
    <w:p w14:paraId="7B212873" w14:textId="77777777" w:rsidR="005E2342" w:rsidRDefault="005E2342">
      <w:pPr>
        <w:suppressAutoHyphens/>
        <w:jc w:val="center"/>
        <w:rPr>
          <w:spacing w:val="-3"/>
        </w:rPr>
      </w:pPr>
      <w:r>
        <w:rPr>
          <w:spacing w:val="-3"/>
        </w:rPr>
        <w:t>- - - - - - - - - - - - - - - - - - - - -</w:t>
      </w:r>
    </w:p>
    <w:p w14:paraId="4219C1E2" w14:textId="05B5D1D6" w:rsidR="005E2342" w:rsidRDefault="00363E3A" w:rsidP="00363E3A">
      <w:pPr>
        <w:pStyle w:val="CoverDesc"/>
      </w:pPr>
      <w:r>
        <w:t>Approved Judgment</w:t>
      </w:r>
    </w:p>
    <w:p w14:paraId="712FC98C" w14:textId="77777777" w:rsidR="005E2342" w:rsidRDefault="005E2342">
      <w:pPr>
        <w:pStyle w:val="CoverDesc"/>
        <w:rPr>
          <w:sz w:val="24"/>
        </w:rPr>
      </w:pPr>
    </w:p>
    <w:p w14:paraId="1F98CBDE" w14:textId="77777777" w:rsidR="005E2342" w:rsidRDefault="005E2342"/>
    <w:p w14:paraId="43D1CD3A" w14:textId="77777777" w:rsidR="005E2342" w:rsidRDefault="005E2342">
      <w:pPr>
        <w:sectPr w:rsidR="005E2342">
          <w:headerReference w:type="even" r:id="rId9"/>
          <w:headerReference w:type="default" r:id="rId10"/>
          <w:footerReference w:type="even" r:id="rId11"/>
          <w:footerReference w:type="default" r:id="rId12"/>
          <w:headerReference w:type="first" r:id="rId13"/>
          <w:footerReference w:type="first" r:id="rId14"/>
          <w:pgSz w:w="11909" w:h="16834" w:code="9"/>
          <w:pgMar w:top="720" w:right="1440" w:bottom="720" w:left="1440" w:header="720" w:footer="720" w:gutter="0"/>
          <w:pgNumType w:start="1"/>
          <w:cols w:space="720"/>
        </w:sectPr>
      </w:pPr>
    </w:p>
    <w:p w14:paraId="3DB3FABF" w14:textId="1F234C51" w:rsidR="005E2342" w:rsidRDefault="002E057F" w:rsidP="00BE3F07">
      <w:pPr>
        <w:spacing w:after="240"/>
        <w:sectPr w:rsidR="005E2342">
          <w:headerReference w:type="default" r:id="rId15"/>
          <w:footerReference w:type="default" r:id="rId16"/>
          <w:pgSz w:w="11909" w:h="16834" w:code="9"/>
          <w:pgMar w:top="1440" w:right="1440" w:bottom="1440" w:left="1440" w:header="709" w:footer="709" w:gutter="0"/>
          <w:cols w:space="720"/>
          <w:formProt w:val="0"/>
        </w:sectPr>
      </w:pPr>
      <w:r>
        <w:rPr>
          <w:b/>
        </w:rPr>
        <w:lastRenderedPageBreak/>
        <w:t xml:space="preserve">Timothy Corner, </w:t>
      </w:r>
      <w:r w:rsidR="00BE3F07">
        <w:rPr>
          <w:b/>
        </w:rPr>
        <w:t>K</w:t>
      </w:r>
      <w:r>
        <w:rPr>
          <w:b/>
        </w:rPr>
        <w:t>C</w:t>
      </w:r>
      <w:r w:rsidR="005E2342">
        <w:rPr>
          <w:b/>
        </w:rPr>
        <w:t>:</w:t>
      </w:r>
    </w:p>
    <w:p w14:paraId="78EEB9AD" w14:textId="0C5622A1" w:rsidR="00E90048" w:rsidRPr="00E90048" w:rsidRDefault="00E90048" w:rsidP="00363E3A">
      <w:pPr>
        <w:pStyle w:val="ParaLevel1"/>
        <w:numPr>
          <w:ilvl w:val="0"/>
          <w:numId w:val="0"/>
        </w:numPr>
        <w:ind w:left="720"/>
        <w:rPr>
          <w:b/>
          <w:bCs/>
        </w:rPr>
      </w:pPr>
      <w:r>
        <w:rPr>
          <w:b/>
          <w:bCs/>
        </w:rPr>
        <w:t>INTRODUCTION</w:t>
      </w:r>
    </w:p>
    <w:p w14:paraId="3CA73B0B" w14:textId="6EB457D5" w:rsidR="00BE3F07" w:rsidRDefault="00E5295F" w:rsidP="00363E3A">
      <w:pPr>
        <w:pStyle w:val="ParaLevel1"/>
      </w:pPr>
      <w:r>
        <w:t>The</w:t>
      </w:r>
      <w:r w:rsidR="001E1EFE">
        <w:t xml:space="preserve"> Claimant is Strongroom Limited. It owns recording studios </w:t>
      </w:r>
      <w:r w:rsidR="004A6A3D">
        <w:t xml:space="preserve">(“the Studios”) </w:t>
      </w:r>
      <w:r w:rsidR="001E1EFE">
        <w:t xml:space="preserve">and a bar at 120-124 </w:t>
      </w:r>
      <w:r w:rsidR="004D6E60">
        <w:t>Curtain</w:t>
      </w:r>
      <w:r w:rsidR="001E1EFE">
        <w:t xml:space="preserve"> Road</w:t>
      </w:r>
      <w:r w:rsidR="00F42AA4">
        <w:t xml:space="preserve">, London EC2A </w:t>
      </w:r>
      <w:r w:rsidR="002664BF">
        <w:t xml:space="preserve">3PJ </w:t>
      </w:r>
      <w:r w:rsidR="001E1EFE">
        <w:t xml:space="preserve">and </w:t>
      </w:r>
      <w:r w:rsidR="004D6E60">
        <w:t>is therefore an immediate neighbour of 118 Curtain Road</w:t>
      </w:r>
      <w:r w:rsidR="004A6A3D">
        <w:t xml:space="preserve"> (“the Site”)</w:t>
      </w:r>
      <w:r w:rsidR="00962F14">
        <w:t xml:space="preserve">. </w:t>
      </w:r>
      <w:r w:rsidR="004A6A3D">
        <w:t xml:space="preserve">It is common ground that the </w:t>
      </w:r>
      <w:r w:rsidR="008400C6">
        <w:t>S</w:t>
      </w:r>
      <w:r w:rsidR="004A6A3D">
        <w:t>tudios are sensitive to noise and vibration. They share a party wall with the Site. The Defendant is the local planning au</w:t>
      </w:r>
      <w:r w:rsidR="00D738B7">
        <w:t xml:space="preserve">thority. </w:t>
      </w:r>
      <w:r w:rsidR="006A4EED">
        <w:t xml:space="preserve">The Interested Party (“IP”) is the applicant for the planning permissions at issue in this case. </w:t>
      </w:r>
    </w:p>
    <w:p w14:paraId="4ACF977E" w14:textId="15BA7AB9" w:rsidR="008C56FE" w:rsidRDefault="008C56FE" w:rsidP="00363E3A">
      <w:pPr>
        <w:pStyle w:val="ParaLevel1"/>
      </w:pPr>
      <w:r>
        <w:t xml:space="preserve">The Claimant brought two judicial review claims against the Defendant in respect of works proposed by the Claimant. </w:t>
      </w:r>
      <w:r w:rsidR="00A63851">
        <w:t>Those claims came before me on 22</w:t>
      </w:r>
      <w:r w:rsidR="00A63851" w:rsidRPr="00A63851">
        <w:rPr>
          <w:vertAlign w:val="superscript"/>
        </w:rPr>
        <w:t>nd</w:t>
      </w:r>
      <w:r w:rsidR="00A63851">
        <w:t xml:space="preserve"> November 2022. The settlement agreement of that date (“the Settlement Agreement”) </w:t>
      </w:r>
      <w:proofErr w:type="gramStart"/>
      <w:r w:rsidR="00A63851">
        <w:t xml:space="preserve">provided </w:t>
      </w:r>
      <w:r w:rsidR="001211F4">
        <w:t>that</w:t>
      </w:r>
      <w:proofErr w:type="gramEnd"/>
      <w:r w:rsidR="001211F4">
        <w:t xml:space="preserve"> costs as between </w:t>
      </w:r>
      <w:r w:rsidR="00FB1E6B">
        <w:t xml:space="preserve">the Claimant and Defendant were to be determined by the Court in default of agreement, and that there should be no order as to costs between the Claimant and the IP. </w:t>
      </w:r>
    </w:p>
    <w:p w14:paraId="2E02D311" w14:textId="1364E1B8" w:rsidR="00FB1E6B" w:rsidRDefault="00FB1E6B" w:rsidP="00363E3A">
      <w:pPr>
        <w:pStyle w:val="ParaLevel1"/>
      </w:pPr>
      <w:r>
        <w:t>The Claimant and Defendant have not agreed costs</w:t>
      </w:r>
      <w:r w:rsidR="0036521F">
        <w:t xml:space="preserve"> and have made written submissions, the last being the Claimant’s </w:t>
      </w:r>
      <w:r w:rsidR="00C46ACB">
        <w:t>Reply sent to me on 24 January 2023</w:t>
      </w:r>
      <w:r>
        <w:t xml:space="preserve">. This is my determination of the issue. </w:t>
      </w:r>
    </w:p>
    <w:p w14:paraId="42476A17" w14:textId="68410F0E" w:rsidR="009919C7" w:rsidRPr="0076221B" w:rsidRDefault="0076221B" w:rsidP="00363E3A">
      <w:pPr>
        <w:pStyle w:val="ParaLevel1"/>
        <w:numPr>
          <w:ilvl w:val="0"/>
          <w:numId w:val="0"/>
        </w:numPr>
        <w:ind w:firstLine="567"/>
        <w:rPr>
          <w:b/>
          <w:bCs/>
        </w:rPr>
      </w:pPr>
      <w:r>
        <w:rPr>
          <w:b/>
          <w:bCs/>
        </w:rPr>
        <w:t>FACTUAL BACKGROUND</w:t>
      </w:r>
    </w:p>
    <w:p w14:paraId="1825CF15" w14:textId="77777777" w:rsidR="00AF4A4E" w:rsidRPr="00AF4A4E" w:rsidRDefault="00AF4A4E" w:rsidP="00363E3A">
      <w:pPr>
        <w:pStyle w:val="BodyText"/>
        <w:ind w:left="273" w:firstLine="294"/>
        <w:jc w:val="both"/>
        <w:rPr>
          <w:rFonts w:ascii="Times New Roman" w:hAnsi="Times New Roman" w:cs="Times New Roman"/>
          <w:sz w:val="24"/>
          <w:szCs w:val="24"/>
          <w:u w:val="single"/>
        </w:rPr>
      </w:pPr>
      <w:r w:rsidRPr="00AF4A4E">
        <w:rPr>
          <w:rFonts w:ascii="Times New Roman" w:hAnsi="Times New Roman" w:cs="Times New Roman"/>
          <w:sz w:val="24"/>
          <w:szCs w:val="24"/>
          <w:u w:val="single"/>
        </w:rPr>
        <w:t>The</w:t>
      </w:r>
      <w:r w:rsidRPr="00AF4A4E">
        <w:rPr>
          <w:rFonts w:ascii="Times New Roman" w:hAnsi="Times New Roman" w:cs="Times New Roman"/>
          <w:spacing w:val="19"/>
          <w:sz w:val="24"/>
          <w:szCs w:val="24"/>
          <w:u w:val="single"/>
        </w:rPr>
        <w:t xml:space="preserve"> First </w:t>
      </w:r>
      <w:r w:rsidRPr="00AF4A4E">
        <w:rPr>
          <w:rFonts w:ascii="Times New Roman" w:hAnsi="Times New Roman" w:cs="Times New Roman"/>
          <w:sz w:val="24"/>
          <w:szCs w:val="24"/>
          <w:u w:val="single"/>
        </w:rPr>
        <w:t>Permission</w:t>
      </w:r>
    </w:p>
    <w:p w14:paraId="7B5384DD" w14:textId="77777777" w:rsidR="00011E87" w:rsidRPr="00011E87" w:rsidRDefault="00AF4A4E" w:rsidP="00363E3A">
      <w:pPr>
        <w:pStyle w:val="ListParagraph"/>
        <w:widowControl w:val="0"/>
        <w:numPr>
          <w:ilvl w:val="0"/>
          <w:numId w:val="13"/>
        </w:numPr>
        <w:tabs>
          <w:tab w:val="left" w:pos="480"/>
        </w:tabs>
        <w:autoSpaceDE w:val="0"/>
        <w:autoSpaceDN w:val="0"/>
        <w:ind w:left="479" w:right="108"/>
        <w:jc w:val="both"/>
      </w:pPr>
      <w:r w:rsidRPr="00AF4A4E">
        <w:t>In</w:t>
      </w:r>
      <w:r w:rsidRPr="00AF4A4E">
        <w:rPr>
          <w:spacing w:val="33"/>
        </w:rPr>
        <w:t xml:space="preserve"> </w:t>
      </w:r>
      <w:r w:rsidRPr="00AF4A4E">
        <w:t>2018,</w:t>
      </w:r>
      <w:r w:rsidRPr="00AF4A4E">
        <w:rPr>
          <w:spacing w:val="33"/>
        </w:rPr>
        <w:t xml:space="preserve"> </w:t>
      </w:r>
      <w:r w:rsidRPr="00AF4A4E">
        <w:t>the</w:t>
      </w:r>
      <w:r w:rsidRPr="00AF4A4E">
        <w:rPr>
          <w:spacing w:val="32"/>
        </w:rPr>
        <w:t xml:space="preserve"> </w:t>
      </w:r>
      <w:r w:rsidRPr="00AF4A4E">
        <w:t>I</w:t>
      </w:r>
      <w:r w:rsidR="006A4EED">
        <w:t>P</w:t>
      </w:r>
      <w:r w:rsidRPr="00AF4A4E">
        <w:rPr>
          <w:spacing w:val="34"/>
        </w:rPr>
        <w:t xml:space="preserve"> </w:t>
      </w:r>
      <w:r w:rsidRPr="00AF4A4E">
        <w:t>applied</w:t>
      </w:r>
      <w:r w:rsidRPr="00AF4A4E">
        <w:rPr>
          <w:spacing w:val="32"/>
        </w:rPr>
        <w:t xml:space="preserve"> </w:t>
      </w:r>
      <w:r w:rsidRPr="00AF4A4E">
        <w:t>for</w:t>
      </w:r>
      <w:r w:rsidRPr="00AF4A4E">
        <w:rPr>
          <w:spacing w:val="31"/>
        </w:rPr>
        <w:t xml:space="preserve"> </w:t>
      </w:r>
      <w:r w:rsidRPr="00AF4A4E">
        <w:t>planning</w:t>
      </w:r>
      <w:r w:rsidRPr="00AF4A4E">
        <w:rPr>
          <w:spacing w:val="32"/>
        </w:rPr>
        <w:t xml:space="preserve"> </w:t>
      </w:r>
      <w:r w:rsidRPr="00AF4A4E">
        <w:t>permission</w:t>
      </w:r>
      <w:r w:rsidRPr="00AF4A4E">
        <w:rPr>
          <w:spacing w:val="34"/>
        </w:rPr>
        <w:t xml:space="preserve"> </w:t>
      </w:r>
      <w:r w:rsidRPr="00AF4A4E">
        <w:t>in</w:t>
      </w:r>
      <w:r w:rsidRPr="00AF4A4E">
        <w:rPr>
          <w:spacing w:val="34"/>
        </w:rPr>
        <w:t xml:space="preserve"> </w:t>
      </w:r>
      <w:r w:rsidRPr="00AF4A4E">
        <w:t>respect</w:t>
      </w:r>
      <w:r w:rsidRPr="00AF4A4E">
        <w:rPr>
          <w:spacing w:val="33"/>
        </w:rPr>
        <w:t xml:space="preserve"> </w:t>
      </w:r>
      <w:r w:rsidRPr="00AF4A4E">
        <w:t>of</w:t>
      </w:r>
      <w:r w:rsidRPr="00AF4A4E">
        <w:rPr>
          <w:spacing w:val="33"/>
        </w:rPr>
        <w:t xml:space="preserve"> </w:t>
      </w:r>
      <w:r w:rsidRPr="00AF4A4E">
        <w:t>the</w:t>
      </w:r>
      <w:r w:rsidRPr="00AF4A4E">
        <w:rPr>
          <w:spacing w:val="33"/>
        </w:rPr>
        <w:t xml:space="preserve"> </w:t>
      </w:r>
      <w:r w:rsidRPr="00AF4A4E">
        <w:t>Site</w:t>
      </w:r>
      <w:r w:rsidRPr="00AF4A4E">
        <w:rPr>
          <w:spacing w:val="32"/>
        </w:rPr>
        <w:t xml:space="preserve"> </w:t>
      </w:r>
      <w:r w:rsidRPr="00AF4A4E">
        <w:t>for:</w:t>
      </w:r>
      <w:r w:rsidRPr="00AF4A4E">
        <w:rPr>
          <w:spacing w:val="30"/>
        </w:rPr>
        <w:t xml:space="preserve"> </w:t>
      </w:r>
    </w:p>
    <w:p w14:paraId="49A93632" w14:textId="77777777" w:rsidR="00011E87" w:rsidRPr="00011E87" w:rsidRDefault="00011E87" w:rsidP="00363E3A">
      <w:pPr>
        <w:pStyle w:val="ListParagraph"/>
        <w:widowControl w:val="0"/>
        <w:tabs>
          <w:tab w:val="left" w:pos="480"/>
        </w:tabs>
        <w:autoSpaceDE w:val="0"/>
        <w:autoSpaceDN w:val="0"/>
        <w:ind w:left="479" w:right="108"/>
        <w:jc w:val="both"/>
      </w:pPr>
    </w:p>
    <w:p w14:paraId="7D8612EB" w14:textId="1B23F106" w:rsidR="00AF4A4E" w:rsidRPr="00AF4A4E" w:rsidRDefault="00AF4A4E" w:rsidP="00363E3A">
      <w:pPr>
        <w:pStyle w:val="ListParagraph"/>
        <w:widowControl w:val="0"/>
        <w:tabs>
          <w:tab w:val="left" w:pos="480"/>
        </w:tabs>
        <w:autoSpaceDE w:val="0"/>
        <w:autoSpaceDN w:val="0"/>
        <w:ind w:left="479" w:right="108"/>
        <w:jc w:val="both"/>
      </w:pPr>
      <w:r w:rsidRPr="00AF4A4E">
        <w:t>“</w:t>
      </w:r>
      <w:r w:rsidRPr="00AF4A4E">
        <w:rPr>
          <w:i/>
        </w:rPr>
        <w:t>Change</w:t>
      </w:r>
      <w:r w:rsidRPr="00AF4A4E">
        <w:rPr>
          <w:i/>
          <w:spacing w:val="26"/>
        </w:rPr>
        <w:t xml:space="preserve"> </w:t>
      </w:r>
      <w:r w:rsidRPr="00AF4A4E">
        <w:rPr>
          <w:i/>
        </w:rPr>
        <w:t>of</w:t>
      </w:r>
      <w:r w:rsidRPr="00AF4A4E">
        <w:rPr>
          <w:i/>
          <w:spacing w:val="28"/>
        </w:rPr>
        <w:t xml:space="preserve"> </w:t>
      </w:r>
      <w:r w:rsidRPr="00AF4A4E">
        <w:rPr>
          <w:i/>
        </w:rPr>
        <w:t xml:space="preserve">use </w:t>
      </w:r>
      <w:r w:rsidR="00DC6386">
        <w:rPr>
          <w:i/>
        </w:rPr>
        <w:t xml:space="preserve"> </w:t>
      </w:r>
      <w:r w:rsidRPr="00AF4A4E">
        <w:rPr>
          <w:i/>
          <w:spacing w:val="-53"/>
        </w:rPr>
        <w:t xml:space="preserve"> </w:t>
      </w:r>
      <w:r w:rsidRPr="00AF4A4E">
        <w:rPr>
          <w:i/>
        </w:rPr>
        <w:t>from storage and distribution (Use Class B8) to offices (Use Class B1), including the conversion</w:t>
      </w:r>
      <w:r w:rsidRPr="00AF4A4E">
        <w:rPr>
          <w:i/>
          <w:spacing w:val="1"/>
        </w:rPr>
        <w:t xml:space="preserve"> </w:t>
      </w:r>
      <w:r w:rsidRPr="00AF4A4E">
        <w:rPr>
          <w:i/>
        </w:rPr>
        <w:t>and extension of the building with the erection of three additional storeys to provide B1 office</w:t>
      </w:r>
      <w:r w:rsidRPr="00AF4A4E">
        <w:rPr>
          <w:i/>
          <w:spacing w:val="1"/>
        </w:rPr>
        <w:t xml:space="preserve"> </w:t>
      </w:r>
      <w:r w:rsidRPr="00AF4A4E">
        <w:rPr>
          <w:i/>
        </w:rPr>
        <w:t>floorspace, together with the provision of associated secure cycle parking facilities and refuse and</w:t>
      </w:r>
      <w:r w:rsidRPr="00AF4A4E">
        <w:rPr>
          <w:i/>
          <w:spacing w:val="1"/>
        </w:rPr>
        <w:t xml:space="preserve"> </w:t>
      </w:r>
      <w:r w:rsidRPr="00AF4A4E">
        <w:rPr>
          <w:i/>
        </w:rPr>
        <w:t>recycling</w:t>
      </w:r>
      <w:r w:rsidRPr="00AF4A4E">
        <w:rPr>
          <w:i/>
          <w:spacing w:val="-3"/>
        </w:rPr>
        <w:t xml:space="preserve"> </w:t>
      </w:r>
      <w:r w:rsidRPr="00AF4A4E">
        <w:rPr>
          <w:i/>
        </w:rPr>
        <w:t>storage</w:t>
      </w:r>
      <w:r w:rsidRPr="00AF4A4E">
        <w:t>”</w:t>
      </w:r>
      <w:r w:rsidRPr="00AF4A4E">
        <w:rPr>
          <w:spacing w:val="7"/>
        </w:rPr>
        <w:t xml:space="preserve"> </w:t>
      </w:r>
      <w:r w:rsidRPr="00AF4A4E">
        <w:t>(the</w:t>
      </w:r>
      <w:r w:rsidRPr="00AF4A4E">
        <w:rPr>
          <w:spacing w:val="6"/>
        </w:rPr>
        <w:t xml:space="preserve"> </w:t>
      </w:r>
      <w:r w:rsidRPr="00AF4A4E">
        <w:t>“</w:t>
      </w:r>
      <w:r w:rsidRPr="00AF4A4E">
        <w:rPr>
          <w:b/>
        </w:rPr>
        <w:t>Proposal</w:t>
      </w:r>
      <w:r w:rsidRPr="00AF4A4E">
        <w:t>”).</w:t>
      </w:r>
    </w:p>
    <w:p w14:paraId="1B90CDB7" w14:textId="77777777" w:rsidR="00AF4A4E" w:rsidRPr="00AF4A4E" w:rsidRDefault="00AF4A4E" w:rsidP="00363E3A">
      <w:pPr>
        <w:pStyle w:val="BodyText"/>
        <w:jc w:val="both"/>
        <w:rPr>
          <w:rFonts w:ascii="Times New Roman" w:hAnsi="Times New Roman" w:cs="Times New Roman"/>
          <w:sz w:val="24"/>
          <w:szCs w:val="24"/>
        </w:rPr>
      </w:pPr>
    </w:p>
    <w:p w14:paraId="1D30A133" w14:textId="4F506A5B" w:rsidR="00AF4A4E" w:rsidRPr="00AF4A4E" w:rsidRDefault="00AF4A4E" w:rsidP="00363E3A">
      <w:pPr>
        <w:pStyle w:val="ListParagraph"/>
        <w:widowControl w:val="0"/>
        <w:numPr>
          <w:ilvl w:val="0"/>
          <w:numId w:val="13"/>
        </w:numPr>
        <w:tabs>
          <w:tab w:val="left" w:pos="480"/>
        </w:tabs>
        <w:autoSpaceDE w:val="0"/>
        <w:autoSpaceDN w:val="0"/>
        <w:ind w:left="479" w:right="108"/>
        <w:jc w:val="both"/>
      </w:pPr>
      <w:r w:rsidRPr="00AF4A4E">
        <w:rPr>
          <w:w w:val="105"/>
        </w:rPr>
        <w:t>As part of its wider objection to the Proposal, the Claimant submitted detailed evidence</w:t>
      </w:r>
      <w:r w:rsidRPr="00AF4A4E">
        <w:rPr>
          <w:spacing w:val="1"/>
          <w:w w:val="105"/>
        </w:rPr>
        <w:t xml:space="preserve"> </w:t>
      </w:r>
      <w:r w:rsidRPr="00AF4A4E">
        <w:rPr>
          <w:w w:val="105"/>
        </w:rPr>
        <w:t>from</w:t>
      </w:r>
      <w:r w:rsidRPr="00AF4A4E">
        <w:rPr>
          <w:spacing w:val="1"/>
          <w:w w:val="105"/>
        </w:rPr>
        <w:t xml:space="preserve"> </w:t>
      </w:r>
      <w:r w:rsidRPr="00AF4A4E">
        <w:rPr>
          <w:w w:val="105"/>
        </w:rPr>
        <w:t>a</w:t>
      </w:r>
      <w:r w:rsidRPr="00AF4A4E">
        <w:rPr>
          <w:spacing w:val="1"/>
          <w:w w:val="105"/>
        </w:rPr>
        <w:t xml:space="preserve"> </w:t>
      </w:r>
      <w:r w:rsidRPr="00AF4A4E">
        <w:rPr>
          <w:w w:val="105"/>
        </w:rPr>
        <w:t>sound</w:t>
      </w:r>
      <w:r w:rsidRPr="00AF4A4E">
        <w:rPr>
          <w:spacing w:val="1"/>
          <w:w w:val="105"/>
        </w:rPr>
        <w:t xml:space="preserve"> </w:t>
      </w:r>
      <w:r w:rsidRPr="00AF4A4E">
        <w:rPr>
          <w:w w:val="105"/>
        </w:rPr>
        <w:t>and</w:t>
      </w:r>
      <w:r w:rsidRPr="00AF4A4E">
        <w:rPr>
          <w:spacing w:val="1"/>
          <w:w w:val="105"/>
        </w:rPr>
        <w:t xml:space="preserve"> </w:t>
      </w:r>
      <w:r w:rsidRPr="00AF4A4E">
        <w:rPr>
          <w:w w:val="105"/>
        </w:rPr>
        <w:t>vibration</w:t>
      </w:r>
      <w:r w:rsidRPr="00AF4A4E">
        <w:rPr>
          <w:spacing w:val="1"/>
          <w:w w:val="105"/>
        </w:rPr>
        <w:t xml:space="preserve"> </w:t>
      </w:r>
      <w:r w:rsidRPr="00AF4A4E">
        <w:rPr>
          <w:w w:val="105"/>
        </w:rPr>
        <w:t>expert,</w:t>
      </w:r>
      <w:r w:rsidRPr="00AF4A4E">
        <w:rPr>
          <w:spacing w:val="1"/>
          <w:w w:val="105"/>
        </w:rPr>
        <w:t xml:space="preserve"> </w:t>
      </w:r>
      <w:r w:rsidRPr="00AF4A4E">
        <w:rPr>
          <w:w w:val="105"/>
        </w:rPr>
        <w:t>Mr.</w:t>
      </w:r>
      <w:r w:rsidRPr="00AF4A4E">
        <w:rPr>
          <w:spacing w:val="1"/>
          <w:w w:val="105"/>
        </w:rPr>
        <w:t xml:space="preserve"> </w:t>
      </w:r>
      <w:r w:rsidRPr="00AF4A4E">
        <w:rPr>
          <w:w w:val="105"/>
        </w:rPr>
        <w:t>Jim</w:t>
      </w:r>
      <w:r w:rsidRPr="00AF4A4E">
        <w:rPr>
          <w:spacing w:val="1"/>
          <w:w w:val="105"/>
        </w:rPr>
        <w:t xml:space="preserve"> </w:t>
      </w:r>
      <w:r w:rsidRPr="00AF4A4E">
        <w:rPr>
          <w:w w:val="105"/>
        </w:rPr>
        <w:t>Griffiths</w:t>
      </w:r>
      <w:r w:rsidRPr="00AF4A4E">
        <w:rPr>
          <w:spacing w:val="1"/>
          <w:w w:val="105"/>
        </w:rPr>
        <w:t xml:space="preserve"> </w:t>
      </w:r>
      <w:r w:rsidRPr="00AF4A4E">
        <w:rPr>
          <w:w w:val="105"/>
        </w:rPr>
        <w:t>of the music acoustic consultancy,</w:t>
      </w:r>
      <w:r w:rsidRPr="00AF4A4E">
        <w:rPr>
          <w:spacing w:val="1"/>
          <w:w w:val="105"/>
        </w:rPr>
        <w:t xml:space="preserve"> </w:t>
      </w:r>
      <w:proofErr w:type="spellStart"/>
      <w:r w:rsidRPr="00AF4A4E">
        <w:rPr>
          <w:w w:val="105"/>
        </w:rPr>
        <w:t>Vanguardia</w:t>
      </w:r>
      <w:proofErr w:type="spellEnd"/>
      <w:r w:rsidRPr="00AF4A4E">
        <w:rPr>
          <w:w w:val="105"/>
        </w:rPr>
        <w:t>.</w:t>
      </w:r>
      <w:r w:rsidRPr="00AF4A4E">
        <w:rPr>
          <w:spacing w:val="1"/>
          <w:w w:val="105"/>
        </w:rPr>
        <w:t xml:space="preserve"> </w:t>
      </w:r>
      <w:r w:rsidRPr="00AF4A4E">
        <w:rPr>
          <w:w w:val="105"/>
        </w:rPr>
        <w:t>Mr.</w:t>
      </w:r>
      <w:r w:rsidRPr="00AF4A4E">
        <w:rPr>
          <w:spacing w:val="1"/>
          <w:w w:val="105"/>
        </w:rPr>
        <w:t xml:space="preserve"> </w:t>
      </w:r>
      <w:r w:rsidRPr="00AF4A4E">
        <w:rPr>
          <w:w w:val="105"/>
        </w:rPr>
        <w:t>Griffiths’</w:t>
      </w:r>
      <w:r w:rsidRPr="00AF4A4E">
        <w:rPr>
          <w:spacing w:val="1"/>
          <w:w w:val="105"/>
        </w:rPr>
        <w:t xml:space="preserve"> </w:t>
      </w:r>
      <w:r w:rsidRPr="00AF4A4E">
        <w:rPr>
          <w:w w:val="105"/>
        </w:rPr>
        <w:t>professional view was that unless noise and vibration levels were strictly controlled</w:t>
      </w:r>
      <w:r w:rsidRPr="00AF4A4E">
        <w:rPr>
          <w:spacing w:val="1"/>
          <w:w w:val="105"/>
        </w:rPr>
        <w:t xml:space="preserve"> </w:t>
      </w:r>
      <w:r w:rsidRPr="00AF4A4E">
        <w:rPr>
          <w:w w:val="105"/>
        </w:rPr>
        <w:t>during</w:t>
      </w:r>
      <w:r w:rsidRPr="00AF4A4E">
        <w:rPr>
          <w:spacing w:val="7"/>
          <w:w w:val="105"/>
        </w:rPr>
        <w:t xml:space="preserve"> </w:t>
      </w:r>
      <w:r w:rsidRPr="00AF4A4E">
        <w:rPr>
          <w:w w:val="105"/>
        </w:rPr>
        <w:t>construction,</w:t>
      </w:r>
      <w:r w:rsidRPr="00AF4A4E">
        <w:rPr>
          <w:spacing w:val="9"/>
          <w:w w:val="105"/>
        </w:rPr>
        <w:t xml:space="preserve"> </w:t>
      </w:r>
      <w:r w:rsidRPr="00AF4A4E">
        <w:rPr>
          <w:w w:val="105"/>
        </w:rPr>
        <w:t>the</w:t>
      </w:r>
      <w:r w:rsidRPr="00AF4A4E">
        <w:rPr>
          <w:spacing w:val="9"/>
          <w:w w:val="105"/>
        </w:rPr>
        <w:t xml:space="preserve"> </w:t>
      </w:r>
      <w:r w:rsidRPr="00AF4A4E">
        <w:rPr>
          <w:w w:val="105"/>
        </w:rPr>
        <w:t>use</w:t>
      </w:r>
      <w:r w:rsidRPr="00AF4A4E">
        <w:rPr>
          <w:spacing w:val="9"/>
          <w:w w:val="105"/>
        </w:rPr>
        <w:t xml:space="preserve"> </w:t>
      </w:r>
      <w:r w:rsidRPr="00AF4A4E">
        <w:rPr>
          <w:w w:val="105"/>
        </w:rPr>
        <w:t>of</w:t>
      </w:r>
      <w:r w:rsidRPr="00AF4A4E">
        <w:rPr>
          <w:spacing w:val="9"/>
          <w:w w:val="105"/>
        </w:rPr>
        <w:t xml:space="preserve"> </w:t>
      </w:r>
      <w:r w:rsidRPr="00AF4A4E">
        <w:rPr>
          <w:w w:val="105"/>
        </w:rPr>
        <w:t>the</w:t>
      </w:r>
      <w:r w:rsidRPr="00AF4A4E">
        <w:rPr>
          <w:spacing w:val="9"/>
          <w:w w:val="105"/>
        </w:rPr>
        <w:t xml:space="preserve"> </w:t>
      </w:r>
      <w:r w:rsidRPr="00AF4A4E">
        <w:rPr>
          <w:w w:val="105"/>
        </w:rPr>
        <w:t>Studios</w:t>
      </w:r>
      <w:r w:rsidRPr="00AF4A4E">
        <w:rPr>
          <w:spacing w:val="9"/>
          <w:w w:val="105"/>
        </w:rPr>
        <w:t xml:space="preserve"> </w:t>
      </w:r>
      <w:r w:rsidRPr="00AF4A4E">
        <w:rPr>
          <w:w w:val="105"/>
        </w:rPr>
        <w:t>would</w:t>
      </w:r>
      <w:r w:rsidRPr="00AF4A4E">
        <w:rPr>
          <w:spacing w:val="7"/>
          <w:w w:val="105"/>
        </w:rPr>
        <w:t xml:space="preserve"> </w:t>
      </w:r>
      <w:r w:rsidRPr="00AF4A4E">
        <w:rPr>
          <w:w w:val="105"/>
        </w:rPr>
        <w:t>be</w:t>
      </w:r>
      <w:r w:rsidRPr="00AF4A4E">
        <w:rPr>
          <w:spacing w:val="9"/>
          <w:w w:val="105"/>
        </w:rPr>
        <w:t xml:space="preserve"> </w:t>
      </w:r>
      <w:r w:rsidRPr="00AF4A4E">
        <w:rPr>
          <w:w w:val="105"/>
        </w:rPr>
        <w:t>subject</w:t>
      </w:r>
      <w:r w:rsidRPr="00AF4A4E">
        <w:rPr>
          <w:spacing w:val="9"/>
          <w:w w:val="105"/>
        </w:rPr>
        <w:t xml:space="preserve"> </w:t>
      </w:r>
      <w:r w:rsidRPr="00AF4A4E">
        <w:rPr>
          <w:w w:val="105"/>
        </w:rPr>
        <w:t>to</w:t>
      </w:r>
      <w:r w:rsidRPr="00AF4A4E">
        <w:rPr>
          <w:spacing w:val="8"/>
          <w:w w:val="105"/>
        </w:rPr>
        <w:t xml:space="preserve"> </w:t>
      </w:r>
      <w:r w:rsidRPr="00AF4A4E">
        <w:rPr>
          <w:w w:val="105"/>
        </w:rPr>
        <w:t>harm,</w:t>
      </w:r>
      <w:r w:rsidRPr="00AF4A4E">
        <w:rPr>
          <w:spacing w:val="8"/>
          <w:w w:val="105"/>
        </w:rPr>
        <w:t xml:space="preserve"> </w:t>
      </w:r>
      <w:r w:rsidRPr="00AF4A4E">
        <w:rPr>
          <w:w w:val="105"/>
        </w:rPr>
        <w:t>impossible</w:t>
      </w:r>
      <w:r w:rsidRPr="00AF4A4E">
        <w:rPr>
          <w:spacing w:val="9"/>
          <w:w w:val="105"/>
        </w:rPr>
        <w:t xml:space="preserve"> </w:t>
      </w:r>
      <w:r w:rsidRPr="00AF4A4E">
        <w:rPr>
          <w:w w:val="105"/>
        </w:rPr>
        <w:t>to</w:t>
      </w:r>
      <w:r w:rsidRPr="00AF4A4E">
        <w:rPr>
          <w:spacing w:val="8"/>
          <w:w w:val="105"/>
        </w:rPr>
        <w:t xml:space="preserve"> </w:t>
      </w:r>
      <w:r w:rsidRPr="00AF4A4E">
        <w:rPr>
          <w:w w:val="105"/>
        </w:rPr>
        <w:t>use and</w:t>
      </w:r>
      <w:r w:rsidRPr="00AF4A4E">
        <w:rPr>
          <w:spacing w:val="-6"/>
          <w:w w:val="105"/>
        </w:rPr>
        <w:t xml:space="preserve"> </w:t>
      </w:r>
      <w:r w:rsidRPr="00AF4A4E">
        <w:rPr>
          <w:w w:val="105"/>
        </w:rPr>
        <w:t>m</w:t>
      </w:r>
      <w:r w:rsidR="008400C6">
        <w:rPr>
          <w:w w:val="105"/>
        </w:rPr>
        <w:t>ight</w:t>
      </w:r>
      <w:r w:rsidRPr="00AF4A4E">
        <w:rPr>
          <w:spacing w:val="-6"/>
          <w:w w:val="105"/>
        </w:rPr>
        <w:t xml:space="preserve"> </w:t>
      </w:r>
      <w:r w:rsidRPr="00AF4A4E">
        <w:rPr>
          <w:w w:val="105"/>
        </w:rPr>
        <w:t>be</w:t>
      </w:r>
      <w:r w:rsidRPr="00AF4A4E">
        <w:rPr>
          <w:spacing w:val="-5"/>
          <w:w w:val="105"/>
        </w:rPr>
        <w:t xml:space="preserve"> </w:t>
      </w:r>
      <w:r w:rsidRPr="00AF4A4E">
        <w:rPr>
          <w:w w:val="105"/>
        </w:rPr>
        <w:t>compelled</w:t>
      </w:r>
      <w:r w:rsidRPr="00AF4A4E">
        <w:rPr>
          <w:spacing w:val="-6"/>
          <w:w w:val="105"/>
        </w:rPr>
        <w:t xml:space="preserve"> </w:t>
      </w:r>
      <w:r w:rsidRPr="00AF4A4E">
        <w:rPr>
          <w:w w:val="105"/>
        </w:rPr>
        <w:t>to</w:t>
      </w:r>
      <w:r w:rsidRPr="00AF4A4E">
        <w:rPr>
          <w:spacing w:val="-5"/>
          <w:w w:val="105"/>
        </w:rPr>
        <w:t xml:space="preserve"> </w:t>
      </w:r>
      <w:r w:rsidRPr="00AF4A4E">
        <w:rPr>
          <w:w w:val="105"/>
        </w:rPr>
        <w:t>close</w:t>
      </w:r>
      <w:r w:rsidRPr="00AF4A4E">
        <w:rPr>
          <w:spacing w:val="-6"/>
          <w:w w:val="105"/>
        </w:rPr>
        <w:t xml:space="preserve"> </w:t>
      </w:r>
      <w:r w:rsidRPr="00AF4A4E">
        <w:rPr>
          <w:w w:val="105"/>
        </w:rPr>
        <w:t>as</w:t>
      </w:r>
      <w:r w:rsidRPr="00AF4A4E">
        <w:rPr>
          <w:spacing w:val="-5"/>
          <w:w w:val="105"/>
        </w:rPr>
        <w:t xml:space="preserve"> </w:t>
      </w:r>
      <w:r w:rsidRPr="00AF4A4E">
        <w:rPr>
          <w:w w:val="105"/>
        </w:rPr>
        <w:t>a</w:t>
      </w:r>
      <w:r w:rsidRPr="00AF4A4E">
        <w:rPr>
          <w:spacing w:val="-6"/>
          <w:w w:val="105"/>
        </w:rPr>
        <w:t xml:space="preserve"> </w:t>
      </w:r>
      <w:r w:rsidRPr="00AF4A4E">
        <w:rPr>
          <w:w w:val="105"/>
        </w:rPr>
        <w:t>result.</w:t>
      </w:r>
      <w:r w:rsidRPr="00AF4A4E">
        <w:rPr>
          <w:spacing w:val="41"/>
          <w:w w:val="105"/>
        </w:rPr>
        <w:t xml:space="preserve"> </w:t>
      </w:r>
      <w:r w:rsidRPr="00AF4A4E">
        <w:rPr>
          <w:w w:val="105"/>
        </w:rPr>
        <w:t>In</w:t>
      </w:r>
      <w:r w:rsidRPr="00AF4A4E">
        <w:rPr>
          <w:spacing w:val="-5"/>
          <w:w w:val="105"/>
        </w:rPr>
        <w:t xml:space="preserve"> </w:t>
      </w:r>
      <w:r w:rsidRPr="00AF4A4E">
        <w:rPr>
          <w:w w:val="105"/>
        </w:rPr>
        <w:t>a</w:t>
      </w:r>
      <w:r w:rsidRPr="00AF4A4E">
        <w:rPr>
          <w:spacing w:val="-6"/>
          <w:w w:val="105"/>
        </w:rPr>
        <w:t xml:space="preserve"> </w:t>
      </w:r>
      <w:r w:rsidRPr="00AF4A4E">
        <w:rPr>
          <w:w w:val="105"/>
        </w:rPr>
        <w:t>report</w:t>
      </w:r>
      <w:r w:rsidRPr="00AF4A4E">
        <w:rPr>
          <w:spacing w:val="-5"/>
          <w:w w:val="105"/>
        </w:rPr>
        <w:t xml:space="preserve"> </w:t>
      </w:r>
      <w:r w:rsidRPr="00AF4A4E">
        <w:rPr>
          <w:w w:val="105"/>
        </w:rPr>
        <w:t>dated</w:t>
      </w:r>
      <w:r w:rsidRPr="00AF4A4E">
        <w:rPr>
          <w:spacing w:val="-6"/>
          <w:w w:val="105"/>
        </w:rPr>
        <w:t xml:space="preserve"> </w:t>
      </w:r>
      <w:r w:rsidRPr="00AF4A4E">
        <w:rPr>
          <w:w w:val="105"/>
        </w:rPr>
        <w:t>3</w:t>
      </w:r>
      <w:r w:rsidRPr="00AF4A4E">
        <w:rPr>
          <w:spacing w:val="-6"/>
          <w:w w:val="105"/>
        </w:rPr>
        <w:t xml:space="preserve"> </w:t>
      </w:r>
      <w:r w:rsidRPr="00AF4A4E">
        <w:rPr>
          <w:w w:val="105"/>
        </w:rPr>
        <w:t>October</w:t>
      </w:r>
      <w:r w:rsidRPr="00AF4A4E">
        <w:rPr>
          <w:spacing w:val="-6"/>
          <w:w w:val="105"/>
        </w:rPr>
        <w:t xml:space="preserve"> </w:t>
      </w:r>
      <w:r w:rsidRPr="00AF4A4E">
        <w:rPr>
          <w:w w:val="105"/>
        </w:rPr>
        <w:t>2018,</w:t>
      </w:r>
      <w:r w:rsidRPr="00AF4A4E">
        <w:rPr>
          <w:spacing w:val="-5"/>
          <w:w w:val="105"/>
        </w:rPr>
        <w:t xml:space="preserve"> </w:t>
      </w:r>
      <w:r w:rsidRPr="00AF4A4E">
        <w:rPr>
          <w:w w:val="105"/>
        </w:rPr>
        <w:t>Mr.</w:t>
      </w:r>
      <w:r w:rsidRPr="00AF4A4E">
        <w:rPr>
          <w:spacing w:val="-6"/>
          <w:w w:val="105"/>
        </w:rPr>
        <w:t xml:space="preserve"> </w:t>
      </w:r>
      <w:r w:rsidRPr="00AF4A4E">
        <w:rPr>
          <w:w w:val="105"/>
        </w:rPr>
        <w:t>Griffiths</w:t>
      </w:r>
      <w:r w:rsidR="00DC6386">
        <w:rPr>
          <w:w w:val="105"/>
        </w:rPr>
        <w:t xml:space="preserve">  </w:t>
      </w:r>
      <w:r w:rsidRPr="00AF4A4E">
        <w:rPr>
          <w:spacing w:val="-49"/>
          <w:w w:val="105"/>
        </w:rPr>
        <w:t xml:space="preserve">  </w:t>
      </w:r>
      <w:r w:rsidRPr="00AF4A4E">
        <w:rPr>
          <w:w w:val="105"/>
        </w:rPr>
        <w:t>therefore advised on the maximum noise and vibration levels that could be tolerated</w:t>
      </w:r>
      <w:r w:rsidRPr="00AF4A4E">
        <w:rPr>
          <w:spacing w:val="1"/>
          <w:w w:val="105"/>
        </w:rPr>
        <w:t xml:space="preserve"> </w:t>
      </w:r>
      <w:r w:rsidRPr="00AF4A4E">
        <w:rPr>
          <w:w w:val="105"/>
        </w:rPr>
        <w:t>during</w:t>
      </w:r>
      <w:r w:rsidRPr="00AF4A4E">
        <w:rPr>
          <w:spacing w:val="-5"/>
          <w:w w:val="105"/>
        </w:rPr>
        <w:t xml:space="preserve"> </w:t>
      </w:r>
      <w:r w:rsidRPr="00AF4A4E">
        <w:rPr>
          <w:w w:val="105"/>
        </w:rPr>
        <w:t>the</w:t>
      </w:r>
      <w:r w:rsidRPr="00AF4A4E">
        <w:rPr>
          <w:spacing w:val="-6"/>
          <w:w w:val="105"/>
        </w:rPr>
        <w:t xml:space="preserve"> </w:t>
      </w:r>
      <w:r w:rsidRPr="00AF4A4E">
        <w:rPr>
          <w:w w:val="105"/>
        </w:rPr>
        <w:t>construction</w:t>
      </w:r>
      <w:r w:rsidRPr="00AF4A4E">
        <w:rPr>
          <w:spacing w:val="-7"/>
          <w:w w:val="105"/>
        </w:rPr>
        <w:t xml:space="preserve"> </w:t>
      </w:r>
      <w:r w:rsidRPr="00AF4A4E">
        <w:rPr>
          <w:w w:val="105"/>
        </w:rPr>
        <w:t>phase</w:t>
      </w:r>
      <w:r w:rsidRPr="00AF4A4E">
        <w:rPr>
          <w:spacing w:val="-5"/>
          <w:w w:val="105"/>
        </w:rPr>
        <w:t xml:space="preserve"> </w:t>
      </w:r>
      <w:r w:rsidRPr="00AF4A4E">
        <w:rPr>
          <w:w w:val="105"/>
        </w:rPr>
        <w:t>(the</w:t>
      </w:r>
      <w:r w:rsidRPr="00AF4A4E">
        <w:rPr>
          <w:spacing w:val="-6"/>
          <w:w w:val="105"/>
        </w:rPr>
        <w:t xml:space="preserve"> </w:t>
      </w:r>
      <w:r w:rsidRPr="00AF4A4E">
        <w:rPr>
          <w:w w:val="105"/>
        </w:rPr>
        <w:t>“</w:t>
      </w:r>
      <w:r w:rsidRPr="00AF4A4E">
        <w:rPr>
          <w:b/>
          <w:w w:val="105"/>
        </w:rPr>
        <w:t>proposed</w:t>
      </w:r>
      <w:r w:rsidRPr="00AF4A4E">
        <w:rPr>
          <w:b/>
          <w:spacing w:val="-14"/>
          <w:w w:val="105"/>
        </w:rPr>
        <w:t xml:space="preserve"> </w:t>
      </w:r>
      <w:r w:rsidRPr="00AF4A4E">
        <w:rPr>
          <w:b/>
          <w:w w:val="105"/>
        </w:rPr>
        <w:t>maximum</w:t>
      </w:r>
      <w:r w:rsidRPr="00AF4A4E">
        <w:rPr>
          <w:b/>
          <w:spacing w:val="-11"/>
          <w:w w:val="105"/>
        </w:rPr>
        <w:t xml:space="preserve"> </w:t>
      </w:r>
      <w:r w:rsidRPr="00AF4A4E">
        <w:rPr>
          <w:b/>
          <w:w w:val="105"/>
        </w:rPr>
        <w:t>levels</w:t>
      </w:r>
      <w:r w:rsidRPr="00AF4A4E">
        <w:rPr>
          <w:w w:val="105"/>
        </w:rPr>
        <w:t>”).</w:t>
      </w:r>
    </w:p>
    <w:p w14:paraId="6DA4F273" w14:textId="77777777" w:rsidR="00AF4A4E" w:rsidRPr="00AF4A4E" w:rsidRDefault="00AF4A4E" w:rsidP="00363E3A">
      <w:pPr>
        <w:pStyle w:val="BodyText"/>
        <w:jc w:val="both"/>
        <w:rPr>
          <w:rFonts w:ascii="Times New Roman" w:hAnsi="Times New Roman" w:cs="Times New Roman"/>
          <w:sz w:val="24"/>
          <w:szCs w:val="24"/>
        </w:rPr>
      </w:pPr>
    </w:p>
    <w:p w14:paraId="6BF60635" w14:textId="77777777" w:rsidR="00AF4A4E" w:rsidRPr="00AF4A4E" w:rsidRDefault="00AF4A4E" w:rsidP="00363E3A">
      <w:pPr>
        <w:pStyle w:val="ListParagraph"/>
        <w:widowControl w:val="0"/>
        <w:numPr>
          <w:ilvl w:val="0"/>
          <w:numId w:val="13"/>
        </w:numPr>
        <w:tabs>
          <w:tab w:val="left" w:pos="480"/>
        </w:tabs>
        <w:autoSpaceDE w:val="0"/>
        <w:autoSpaceDN w:val="0"/>
        <w:jc w:val="both"/>
      </w:pPr>
      <w:r w:rsidRPr="00AF4A4E">
        <w:rPr>
          <w:w w:val="105"/>
        </w:rPr>
        <w:t>The</w:t>
      </w:r>
      <w:r w:rsidRPr="00AF4A4E">
        <w:rPr>
          <w:spacing w:val="-7"/>
          <w:w w:val="105"/>
        </w:rPr>
        <w:t xml:space="preserve"> </w:t>
      </w:r>
      <w:r w:rsidRPr="00AF4A4E">
        <w:rPr>
          <w:w w:val="105"/>
        </w:rPr>
        <w:t>proposed</w:t>
      </w:r>
      <w:r w:rsidRPr="00AF4A4E">
        <w:rPr>
          <w:spacing w:val="-7"/>
          <w:w w:val="105"/>
        </w:rPr>
        <w:t xml:space="preserve"> </w:t>
      </w:r>
      <w:r w:rsidRPr="00AF4A4E">
        <w:rPr>
          <w:w w:val="105"/>
        </w:rPr>
        <w:t>maximum</w:t>
      </w:r>
      <w:r w:rsidRPr="00AF4A4E">
        <w:rPr>
          <w:spacing w:val="-9"/>
          <w:w w:val="105"/>
        </w:rPr>
        <w:t xml:space="preserve"> </w:t>
      </w:r>
      <w:r w:rsidRPr="00AF4A4E">
        <w:rPr>
          <w:w w:val="105"/>
        </w:rPr>
        <w:t>levels</w:t>
      </w:r>
      <w:r w:rsidRPr="00AF4A4E">
        <w:rPr>
          <w:spacing w:val="-8"/>
          <w:w w:val="105"/>
        </w:rPr>
        <w:t xml:space="preserve"> </w:t>
      </w:r>
      <w:r w:rsidRPr="00AF4A4E">
        <w:rPr>
          <w:w w:val="105"/>
        </w:rPr>
        <w:t>were:</w:t>
      </w:r>
    </w:p>
    <w:p w14:paraId="585916C3" w14:textId="77777777" w:rsidR="00AF4A4E" w:rsidRPr="00AF4A4E" w:rsidRDefault="00AF4A4E" w:rsidP="00363E3A">
      <w:pPr>
        <w:ind w:left="2279" w:right="5262"/>
        <w:jc w:val="both"/>
        <w:rPr>
          <w:i/>
          <w:lang w:val="fr-FR"/>
        </w:rPr>
      </w:pPr>
      <w:r w:rsidRPr="00AF4A4E">
        <w:rPr>
          <w:i/>
          <w:lang w:val="fr-FR"/>
        </w:rPr>
        <w:t xml:space="preserve">NR 15 </w:t>
      </w:r>
      <w:proofErr w:type="spellStart"/>
      <w:r w:rsidRPr="00AF4A4E">
        <w:rPr>
          <w:i/>
          <w:lang w:val="fr-FR"/>
        </w:rPr>
        <w:t>Leq</w:t>
      </w:r>
      <w:proofErr w:type="spellEnd"/>
      <w:r w:rsidRPr="00AF4A4E">
        <w:rPr>
          <w:i/>
          <w:lang w:val="fr-FR"/>
        </w:rPr>
        <w:t>, 15</w:t>
      </w:r>
      <w:proofErr w:type="gramStart"/>
      <w:r w:rsidRPr="00AF4A4E">
        <w:rPr>
          <w:i/>
          <w:lang w:val="fr-FR"/>
        </w:rPr>
        <w:t>min;</w:t>
      </w:r>
      <w:proofErr w:type="gramEnd"/>
      <w:r w:rsidRPr="00AF4A4E">
        <w:rPr>
          <w:i/>
          <w:spacing w:val="-52"/>
          <w:lang w:val="fr-FR"/>
        </w:rPr>
        <w:t xml:space="preserve"> </w:t>
      </w:r>
      <w:r w:rsidRPr="00AF4A4E">
        <w:rPr>
          <w:i/>
          <w:lang w:val="fr-FR"/>
        </w:rPr>
        <w:t>25 dB</w:t>
      </w:r>
      <w:r w:rsidRPr="00AF4A4E">
        <w:rPr>
          <w:i/>
          <w:spacing w:val="-1"/>
          <w:lang w:val="fr-FR"/>
        </w:rPr>
        <w:t xml:space="preserve"> </w:t>
      </w:r>
      <w:proofErr w:type="spellStart"/>
      <w:r w:rsidRPr="00AF4A4E">
        <w:rPr>
          <w:i/>
          <w:lang w:val="fr-FR"/>
        </w:rPr>
        <w:t>LAmax</w:t>
      </w:r>
      <w:proofErr w:type="spellEnd"/>
      <w:r w:rsidRPr="00AF4A4E">
        <w:rPr>
          <w:i/>
          <w:lang w:val="fr-FR"/>
        </w:rPr>
        <w:t>;</w:t>
      </w:r>
    </w:p>
    <w:p w14:paraId="6CCB2C40" w14:textId="77777777" w:rsidR="00AF4A4E" w:rsidRPr="00AF4A4E" w:rsidRDefault="00AF4A4E" w:rsidP="00363E3A">
      <w:pPr>
        <w:ind w:left="2279"/>
        <w:jc w:val="both"/>
        <w:rPr>
          <w:i/>
        </w:rPr>
      </w:pPr>
      <w:r w:rsidRPr="00AF4A4E">
        <w:rPr>
          <w:i/>
        </w:rPr>
        <w:t>0.5</w:t>
      </w:r>
      <w:r w:rsidRPr="00AF4A4E">
        <w:rPr>
          <w:i/>
          <w:spacing w:val="3"/>
        </w:rPr>
        <w:t xml:space="preserve"> </w:t>
      </w:r>
      <w:r w:rsidRPr="00AF4A4E">
        <w:rPr>
          <w:i/>
        </w:rPr>
        <w:t>mm/s</w:t>
      </w:r>
      <w:r w:rsidRPr="00AF4A4E">
        <w:rPr>
          <w:i/>
          <w:spacing w:val="4"/>
        </w:rPr>
        <w:t xml:space="preserve"> </w:t>
      </w:r>
      <w:r w:rsidRPr="00AF4A4E">
        <w:rPr>
          <w:i/>
        </w:rPr>
        <w:t>PPV.</w:t>
      </w:r>
    </w:p>
    <w:p w14:paraId="496D854A" w14:textId="77777777" w:rsidR="00AF4A4E" w:rsidRPr="00AF4A4E" w:rsidRDefault="00AF4A4E" w:rsidP="00363E3A">
      <w:pPr>
        <w:pStyle w:val="BodyText"/>
        <w:jc w:val="both"/>
        <w:rPr>
          <w:rFonts w:ascii="Times New Roman" w:hAnsi="Times New Roman" w:cs="Times New Roman"/>
          <w:i/>
          <w:sz w:val="24"/>
          <w:szCs w:val="24"/>
        </w:rPr>
      </w:pPr>
    </w:p>
    <w:p w14:paraId="099F5369" w14:textId="65C0B3DD" w:rsidR="00AF4A4E" w:rsidRPr="00AF4A4E" w:rsidRDefault="00AF4A4E" w:rsidP="00363E3A">
      <w:pPr>
        <w:pStyle w:val="ListParagraph"/>
        <w:widowControl w:val="0"/>
        <w:numPr>
          <w:ilvl w:val="0"/>
          <w:numId w:val="13"/>
        </w:numPr>
        <w:tabs>
          <w:tab w:val="left" w:pos="481"/>
        </w:tabs>
        <w:autoSpaceDE w:val="0"/>
        <w:autoSpaceDN w:val="0"/>
        <w:ind w:right="108"/>
        <w:jc w:val="both"/>
      </w:pPr>
      <w:r w:rsidRPr="00AF4A4E">
        <w:rPr>
          <w:w w:val="105"/>
        </w:rPr>
        <w:t xml:space="preserve">This led the </w:t>
      </w:r>
      <w:r w:rsidR="00B32256">
        <w:rPr>
          <w:w w:val="105"/>
        </w:rPr>
        <w:t>I</w:t>
      </w:r>
      <w:r w:rsidR="006A4EED">
        <w:rPr>
          <w:w w:val="105"/>
        </w:rPr>
        <w:t>P</w:t>
      </w:r>
      <w:r w:rsidRPr="00AF4A4E">
        <w:rPr>
          <w:w w:val="105"/>
        </w:rPr>
        <w:t xml:space="preserve"> to submit a revised acoustic report prepared by Bureau Veritas (“</w:t>
      </w:r>
      <w:r w:rsidRPr="00AF4A4E">
        <w:rPr>
          <w:b/>
          <w:w w:val="105"/>
        </w:rPr>
        <w:t>BV</w:t>
      </w:r>
      <w:r w:rsidRPr="00AF4A4E">
        <w:rPr>
          <w:w w:val="105"/>
        </w:rPr>
        <w:t>”)</w:t>
      </w:r>
      <w:r w:rsidRPr="00AF4A4E">
        <w:rPr>
          <w:spacing w:val="1"/>
          <w:w w:val="105"/>
        </w:rPr>
        <w:t xml:space="preserve"> </w:t>
      </w:r>
      <w:r w:rsidRPr="00AF4A4E">
        <w:rPr>
          <w:w w:val="105"/>
        </w:rPr>
        <w:t>dated</w:t>
      </w:r>
      <w:r w:rsidRPr="00AF4A4E">
        <w:rPr>
          <w:spacing w:val="1"/>
          <w:w w:val="105"/>
        </w:rPr>
        <w:t xml:space="preserve"> </w:t>
      </w:r>
      <w:r w:rsidRPr="00AF4A4E">
        <w:rPr>
          <w:w w:val="105"/>
        </w:rPr>
        <w:t>November</w:t>
      </w:r>
      <w:r w:rsidRPr="00AF4A4E">
        <w:rPr>
          <w:spacing w:val="1"/>
          <w:w w:val="105"/>
        </w:rPr>
        <w:t xml:space="preserve"> </w:t>
      </w:r>
      <w:r w:rsidRPr="00AF4A4E">
        <w:rPr>
          <w:w w:val="105"/>
        </w:rPr>
        <w:t>2018,</w:t>
      </w:r>
      <w:r w:rsidRPr="00AF4A4E">
        <w:rPr>
          <w:spacing w:val="1"/>
          <w:w w:val="105"/>
        </w:rPr>
        <w:t xml:space="preserve"> </w:t>
      </w:r>
      <w:r w:rsidRPr="00AF4A4E">
        <w:rPr>
          <w:w w:val="105"/>
        </w:rPr>
        <w:t>which</w:t>
      </w:r>
      <w:r w:rsidRPr="00AF4A4E">
        <w:rPr>
          <w:spacing w:val="1"/>
          <w:w w:val="105"/>
        </w:rPr>
        <w:t xml:space="preserve"> </w:t>
      </w:r>
      <w:r w:rsidRPr="00AF4A4E">
        <w:rPr>
          <w:w w:val="105"/>
        </w:rPr>
        <w:t>accepted</w:t>
      </w:r>
      <w:r w:rsidRPr="00AF4A4E">
        <w:rPr>
          <w:spacing w:val="1"/>
          <w:w w:val="105"/>
        </w:rPr>
        <w:t xml:space="preserve"> </w:t>
      </w:r>
      <w:r w:rsidRPr="00AF4A4E">
        <w:rPr>
          <w:w w:val="105"/>
        </w:rPr>
        <w:t>that</w:t>
      </w:r>
      <w:r w:rsidRPr="00AF4A4E">
        <w:rPr>
          <w:spacing w:val="1"/>
          <w:w w:val="105"/>
        </w:rPr>
        <w:t xml:space="preserve"> </w:t>
      </w:r>
      <w:r w:rsidRPr="00AF4A4E">
        <w:rPr>
          <w:w w:val="105"/>
        </w:rPr>
        <w:t>the</w:t>
      </w:r>
      <w:r w:rsidRPr="00AF4A4E">
        <w:rPr>
          <w:spacing w:val="1"/>
          <w:w w:val="105"/>
        </w:rPr>
        <w:t xml:space="preserve"> </w:t>
      </w:r>
      <w:r w:rsidRPr="00AF4A4E">
        <w:rPr>
          <w:w w:val="105"/>
        </w:rPr>
        <w:t>proposed</w:t>
      </w:r>
      <w:r w:rsidRPr="00AF4A4E">
        <w:rPr>
          <w:spacing w:val="1"/>
          <w:w w:val="105"/>
        </w:rPr>
        <w:t xml:space="preserve"> </w:t>
      </w:r>
      <w:r w:rsidRPr="00AF4A4E">
        <w:rPr>
          <w:w w:val="105"/>
        </w:rPr>
        <w:t>maximum</w:t>
      </w:r>
      <w:r w:rsidRPr="00AF4A4E">
        <w:rPr>
          <w:spacing w:val="1"/>
          <w:w w:val="105"/>
        </w:rPr>
        <w:t xml:space="preserve"> </w:t>
      </w:r>
      <w:r w:rsidRPr="00AF4A4E">
        <w:rPr>
          <w:w w:val="105"/>
        </w:rPr>
        <w:t>levels</w:t>
      </w:r>
      <w:r w:rsidRPr="00AF4A4E">
        <w:rPr>
          <w:spacing w:val="1"/>
          <w:w w:val="105"/>
        </w:rPr>
        <w:t xml:space="preserve"> advised by Mr. Griffiths </w:t>
      </w:r>
      <w:r w:rsidRPr="00AF4A4E">
        <w:rPr>
          <w:w w:val="105"/>
        </w:rPr>
        <w:t>were</w:t>
      </w:r>
      <w:r w:rsidRPr="00AF4A4E">
        <w:rPr>
          <w:spacing w:val="1"/>
          <w:w w:val="105"/>
        </w:rPr>
        <w:t xml:space="preserve"> </w:t>
      </w:r>
      <w:r w:rsidRPr="00AF4A4E">
        <w:rPr>
          <w:w w:val="105"/>
        </w:rPr>
        <w:t>reasonable and could</w:t>
      </w:r>
      <w:r w:rsidRPr="00AF4A4E">
        <w:rPr>
          <w:spacing w:val="1"/>
          <w:w w:val="105"/>
        </w:rPr>
        <w:t xml:space="preserve"> </w:t>
      </w:r>
      <w:r w:rsidRPr="00AF4A4E">
        <w:rPr>
          <w:w w:val="105"/>
        </w:rPr>
        <w:t>be</w:t>
      </w:r>
      <w:r w:rsidRPr="00AF4A4E">
        <w:rPr>
          <w:spacing w:val="-2"/>
          <w:w w:val="105"/>
        </w:rPr>
        <w:t xml:space="preserve"> </w:t>
      </w:r>
      <w:r w:rsidRPr="00AF4A4E">
        <w:rPr>
          <w:w w:val="105"/>
        </w:rPr>
        <w:t>secured</w:t>
      </w:r>
      <w:r w:rsidRPr="00AF4A4E">
        <w:rPr>
          <w:spacing w:val="1"/>
          <w:w w:val="105"/>
        </w:rPr>
        <w:t xml:space="preserve"> </w:t>
      </w:r>
      <w:r w:rsidRPr="00AF4A4E">
        <w:rPr>
          <w:w w:val="105"/>
        </w:rPr>
        <w:t>by way</w:t>
      </w:r>
      <w:r w:rsidRPr="00AF4A4E">
        <w:rPr>
          <w:spacing w:val="1"/>
          <w:w w:val="105"/>
        </w:rPr>
        <w:t xml:space="preserve"> </w:t>
      </w:r>
      <w:r w:rsidRPr="00AF4A4E">
        <w:rPr>
          <w:w w:val="105"/>
        </w:rPr>
        <w:t>of</w:t>
      </w:r>
      <w:r w:rsidRPr="00AF4A4E">
        <w:rPr>
          <w:spacing w:val="1"/>
          <w:w w:val="105"/>
        </w:rPr>
        <w:t xml:space="preserve"> </w:t>
      </w:r>
      <w:r w:rsidRPr="00AF4A4E">
        <w:rPr>
          <w:w w:val="105"/>
        </w:rPr>
        <w:t>condition.</w:t>
      </w:r>
    </w:p>
    <w:p w14:paraId="404F895C" w14:textId="77777777" w:rsidR="00AF4A4E" w:rsidRPr="00AF4A4E" w:rsidRDefault="00AF4A4E" w:rsidP="00363E3A">
      <w:pPr>
        <w:pStyle w:val="BodyText"/>
        <w:jc w:val="both"/>
        <w:rPr>
          <w:rFonts w:ascii="Times New Roman" w:hAnsi="Times New Roman" w:cs="Times New Roman"/>
          <w:sz w:val="24"/>
          <w:szCs w:val="24"/>
        </w:rPr>
      </w:pPr>
    </w:p>
    <w:p w14:paraId="46555A53" w14:textId="175FEAC2" w:rsidR="00AF4A4E" w:rsidRPr="00AF4A4E" w:rsidRDefault="00AF4A4E" w:rsidP="00363E3A">
      <w:pPr>
        <w:pStyle w:val="ListParagraph"/>
        <w:widowControl w:val="0"/>
        <w:numPr>
          <w:ilvl w:val="0"/>
          <w:numId w:val="13"/>
        </w:numPr>
        <w:tabs>
          <w:tab w:val="left" w:pos="480"/>
        </w:tabs>
        <w:autoSpaceDE w:val="0"/>
        <w:autoSpaceDN w:val="0"/>
        <w:ind w:right="111"/>
        <w:jc w:val="both"/>
      </w:pPr>
      <w:r w:rsidRPr="00AF4A4E">
        <w:rPr>
          <w:w w:val="105"/>
        </w:rPr>
        <w:t>The</w:t>
      </w:r>
      <w:r w:rsidRPr="00AF4A4E">
        <w:rPr>
          <w:spacing w:val="-11"/>
          <w:w w:val="105"/>
        </w:rPr>
        <w:t xml:space="preserve"> </w:t>
      </w:r>
      <w:r w:rsidRPr="00AF4A4E">
        <w:rPr>
          <w:w w:val="105"/>
        </w:rPr>
        <w:t>Defendant</w:t>
      </w:r>
      <w:r w:rsidRPr="00AF4A4E">
        <w:rPr>
          <w:spacing w:val="-13"/>
          <w:w w:val="105"/>
        </w:rPr>
        <w:t xml:space="preserve"> </w:t>
      </w:r>
      <w:r w:rsidRPr="00AF4A4E">
        <w:rPr>
          <w:w w:val="105"/>
        </w:rPr>
        <w:t>appointed</w:t>
      </w:r>
      <w:r w:rsidRPr="00AF4A4E">
        <w:rPr>
          <w:spacing w:val="-10"/>
          <w:w w:val="105"/>
        </w:rPr>
        <w:t xml:space="preserve"> </w:t>
      </w:r>
      <w:r w:rsidRPr="00AF4A4E">
        <w:rPr>
          <w:w w:val="105"/>
        </w:rPr>
        <w:t>its</w:t>
      </w:r>
      <w:r w:rsidRPr="00AF4A4E">
        <w:rPr>
          <w:spacing w:val="-13"/>
          <w:w w:val="105"/>
        </w:rPr>
        <w:t xml:space="preserve"> </w:t>
      </w:r>
      <w:r w:rsidRPr="00AF4A4E">
        <w:rPr>
          <w:w w:val="105"/>
        </w:rPr>
        <w:t>own</w:t>
      </w:r>
      <w:r w:rsidRPr="00AF4A4E">
        <w:rPr>
          <w:spacing w:val="-11"/>
          <w:w w:val="105"/>
        </w:rPr>
        <w:t xml:space="preserve"> </w:t>
      </w:r>
      <w:r w:rsidRPr="00AF4A4E">
        <w:rPr>
          <w:w w:val="105"/>
        </w:rPr>
        <w:t>expert</w:t>
      </w:r>
      <w:r w:rsidRPr="00AF4A4E">
        <w:rPr>
          <w:spacing w:val="-11"/>
          <w:w w:val="105"/>
        </w:rPr>
        <w:t xml:space="preserve"> </w:t>
      </w:r>
      <w:r w:rsidRPr="00AF4A4E">
        <w:rPr>
          <w:w w:val="105"/>
        </w:rPr>
        <w:t>acoustic</w:t>
      </w:r>
      <w:r w:rsidRPr="00AF4A4E">
        <w:rPr>
          <w:spacing w:val="-12"/>
          <w:w w:val="105"/>
        </w:rPr>
        <w:t xml:space="preserve"> </w:t>
      </w:r>
      <w:r w:rsidRPr="00AF4A4E">
        <w:rPr>
          <w:w w:val="105"/>
        </w:rPr>
        <w:t>consultants</w:t>
      </w:r>
      <w:r w:rsidRPr="00AF4A4E">
        <w:rPr>
          <w:spacing w:val="-11"/>
          <w:w w:val="105"/>
        </w:rPr>
        <w:t xml:space="preserve"> </w:t>
      </w:r>
      <w:proofErr w:type="spellStart"/>
      <w:r w:rsidRPr="00AF4A4E">
        <w:rPr>
          <w:w w:val="105"/>
        </w:rPr>
        <w:t>Gilleron</w:t>
      </w:r>
      <w:proofErr w:type="spellEnd"/>
      <w:r w:rsidRPr="00AF4A4E">
        <w:rPr>
          <w:spacing w:val="-10"/>
          <w:w w:val="105"/>
        </w:rPr>
        <w:t xml:space="preserve"> </w:t>
      </w:r>
      <w:r w:rsidRPr="00AF4A4E">
        <w:rPr>
          <w:w w:val="105"/>
        </w:rPr>
        <w:t>Scott</w:t>
      </w:r>
      <w:r w:rsidRPr="00AF4A4E">
        <w:rPr>
          <w:spacing w:val="-11"/>
          <w:w w:val="105"/>
        </w:rPr>
        <w:t xml:space="preserve"> </w:t>
      </w:r>
      <w:r w:rsidRPr="00AF4A4E">
        <w:rPr>
          <w:w w:val="105"/>
        </w:rPr>
        <w:t>(“</w:t>
      </w:r>
      <w:proofErr w:type="spellStart"/>
      <w:r w:rsidRPr="00AF4A4E">
        <w:rPr>
          <w:b/>
          <w:w w:val="105"/>
        </w:rPr>
        <w:t>GSAD</w:t>
      </w:r>
      <w:proofErr w:type="spellEnd"/>
      <w:r w:rsidRPr="00AF4A4E">
        <w:rPr>
          <w:w w:val="105"/>
        </w:rPr>
        <w:t>”)</w:t>
      </w:r>
      <w:r w:rsidRPr="00AF4A4E">
        <w:rPr>
          <w:spacing w:val="-11"/>
          <w:w w:val="105"/>
        </w:rPr>
        <w:t xml:space="preserve"> </w:t>
      </w:r>
      <w:r w:rsidRPr="00AF4A4E">
        <w:rPr>
          <w:w w:val="105"/>
        </w:rPr>
        <w:t>to advise in respect of the suggested noise levels in the context of the application and the proposed</w:t>
      </w:r>
      <w:r w:rsidRPr="00AF4A4E">
        <w:rPr>
          <w:spacing w:val="1"/>
          <w:w w:val="105"/>
        </w:rPr>
        <w:t xml:space="preserve"> </w:t>
      </w:r>
      <w:r w:rsidRPr="00AF4A4E">
        <w:rPr>
          <w:w w:val="105"/>
        </w:rPr>
        <w:t>maximum</w:t>
      </w:r>
      <w:r w:rsidRPr="00AF4A4E">
        <w:rPr>
          <w:spacing w:val="3"/>
          <w:w w:val="105"/>
        </w:rPr>
        <w:t xml:space="preserve"> </w:t>
      </w:r>
      <w:r w:rsidRPr="00AF4A4E">
        <w:rPr>
          <w:w w:val="105"/>
        </w:rPr>
        <w:t>levels</w:t>
      </w:r>
      <w:r w:rsidRPr="00AF4A4E">
        <w:rPr>
          <w:spacing w:val="1"/>
          <w:w w:val="105"/>
        </w:rPr>
        <w:t xml:space="preserve"> to be </w:t>
      </w:r>
      <w:r w:rsidRPr="00AF4A4E">
        <w:rPr>
          <w:w w:val="105"/>
        </w:rPr>
        <w:t>imposed</w:t>
      </w:r>
      <w:r w:rsidRPr="00AF4A4E">
        <w:rPr>
          <w:spacing w:val="3"/>
          <w:w w:val="105"/>
        </w:rPr>
        <w:t xml:space="preserve"> </w:t>
      </w:r>
      <w:r w:rsidRPr="00AF4A4E">
        <w:rPr>
          <w:w w:val="105"/>
        </w:rPr>
        <w:t>as</w:t>
      </w:r>
      <w:r w:rsidRPr="00AF4A4E">
        <w:rPr>
          <w:spacing w:val="3"/>
          <w:w w:val="105"/>
        </w:rPr>
        <w:t xml:space="preserve"> </w:t>
      </w:r>
      <w:r w:rsidRPr="00AF4A4E">
        <w:rPr>
          <w:w w:val="105"/>
        </w:rPr>
        <w:t xml:space="preserve">conditions.  In a report dated 20 February 2019, </w:t>
      </w:r>
      <w:proofErr w:type="spellStart"/>
      <w:r w:rsidRPr="00AF4A4E">
        <w:rPr>
          <w:w w:val="105"/>
        </w:rPr>
        <w:t>GSAD</w:t>
      </w:r>
      <w:proofErr w:type="spellEnd"/>
      <w:r w:rsidRPr="00AF4A4E">
        <w:rPr>
          <w:spacing w:val="1"/>
          <w:w w:val="105"/>
        </w:rPr>
        <w:t xml:space="preserve"> confirmed that it </w:t>
      </w:r>
      <w:r w:rsidRPr="00AF4A4E">
        <w:rPr>
          <w:w w:val="105"/>
        </w:rPr>
        <w:t>was</w:t>
      </w:r>
      <w:r w:rsidRPr="00AF4A4E">
        <w:rPr>
          <w:spacing w:val="1"/>
          <w:w w:val="105"/>
        </w:rPr>
        <w:t xml:space="preserve"> </w:t>
      </w:r>
      <w:r w:rsidRPr="00AF4A4E">
        <w:rPr>
          <w:w w:val="105"/>
        </w:rPr>
        <w:t>also</w:t>
      </w:r>
      <w:r w:rsidRPr="00AF4A4E">
        <w:rPr>
          <w:spacing w:val="1"/>
          <w:w w:val="105"/>
        </w:rPr>
        <w:t xml:space="preserve"> </w:t>
      </w:r>
      <w:r w:rsidRPr="00AF4A4E">
        <w:rPr>
          <w:w w:val="105"/>
        </w:rPr>
        <w:t>content</w:t>
      </w:r>
      <w:r w:rsidRPr="00AF4A4E">
        <w:rPr>
          <w:spacing w:val="1"/>
          <w:w w:val="105"/>
        </w:rPr>
        <w:t xml:space="preserve"> </w:t>
      </w:r>
      <w:r w:rsidRPr="00AF4A4E">
        <w:rPr>
          <w:w w:val="105"/>
        </w:rPr>
        <w:t>with</w:t>
      </w:r>
      <w:r w:rsidRPr="00AF4A4E">
        <w:rPr>
          <w:spacing w:val="1"/>
          <w:w w:val="105"/>
        </w:rPr>
        <w:t xml:space="preserve"> </w:t>
      </w:r>
      <w:r w:rsidRPr="00AF4A4E">
        <w:rPr>
          <w:w w:val="105"/>
        </w:rPr>
        <w:t>the</w:t>
      </w:r>
      <w:r w:rsidRPr="00AF4A4E">
        <w:rPr>
          <w:spacing w:val="1"/>
          <w:w w:val="105"/>
        </w:rPr>
        <w:t xml:space="preserve"> </w:t>
      </w:r>
      <w:r w:rsidRPr="00AF4A4E">
        <w:rPr>
          <w:w w:val="105"/>
        </w:rPr>
        <w:t>imposition</w:t>
      </w:r>
      <w:r w:rsidRPr="00AF4A4E">
        <w:rPr>
          <w:spacing w:val="1"/>
          <w:w w:val="105"/>
        </w:rPr>
        <w:t xml:space="preserve"> </w:t>
      </w:r>
      <w:r w:rsidRPr="00AF4A4E">
        <w:rPr>
          <w:w w:val="105"/>
        </w:rPr>
        <w:t>of</w:t>
      </w:r>
      <w:r w:rsidRPr="00AF4A4E">
        <w:rPr>
          <w:spacing w:val="1"/>
          <w:w w:val="105"/>
        </w:rPr>
        <w:t xml:space="preserve"> </w:t>
      </w:r>
      <w:r w:rsidRPr="00AF4A4E">
        <w:rPr>
          <w:w w:val="105"/>
        </w:rPr>
        <w:t>the</w:t>
      </w:r>
      <w:r w:rsidRPr="00AF4A4E">
        <w:rPr>
          <w:spacing w:val="1"/>
          <w:w w:val="105"/>
        </w:rPr>
        <w:t xml:space="preserve"> </w:t>
      </w:r>
      <w:r w:rsidRPr="00AF4A4E">
        <w:rPr>
          <w:w w:val="105"/>
        </w:rPr>
        <w:t>proposed</w:t>
      </w:r>
      <w:r w:rsidRPr="00AF4A4E">
        <w:rPr>
          <w:spacing w:val="1"/>
          <w:w w:val="105"/>
        </w:rPr>
        <w:t xml:space="preserve"> </w:t>
      </w:r>
      <w:r w:rsidRPr="00AF4A4E">
        <w:rPr>
          <w:w w:val="105"/>
        </w:rPr>
        <w:t>maximum</w:t>
      </w:r>
      <w:r w:rsidRPr="00AF4A4E">
        <w:rPr>
          <w:spacing w:val="1"/>
          <w:w w:val="105"/>
        </w:rPr>
        <w:t xml:space="preserve"> </w:t>
      </w:r>
      <w:r w:rsidRPr="00AF4A4E">
        <w:rPr>
          <w:w w:val="105"/>
        </w:rPr>
        <w:t>levels suggested by Mr. Griffiths</w:t>
      </w:r>
      <w:r w:rsidRPr="00AF4A4E">
        <w:rPr>
          <w:spacing w:val="1"/>
          <w:w w:val="105"/>
        </w:rPr>
        <w:t xml:space="preserve"> </w:t>
      </w:r>
      <w:r w:rsidRPr="00AF4A4E">
        <w:rPr>
          <w:w w:val="105"/>
        </w:rPr>
        <w:t>by</w:t>
      </w:r>
      <w:r w:rsidRPr="00AF4A4E">
        <w:rPr>
          <w:spacing w:val="1"/>
          <w:w w:val="105"/>
        </w:rPr>
        <w:t xml:space="preserve"> way of </w:t>
      </w:r>
      <w:r w:rsidRPr="00AF4A4E">
        <w:rPr>
          <w:w w:val="105"/>
        </w:rPr>
        <w:t>condition and that</w:t>
      </w:r>
      <w:r w:rsidR="004E3EEE">
        <w:rPr>
          <w:w w:val="105"/>
        </w:rPr>
        <w:t xml:space="preserve"> </w:t>
      </w:r>
      <w:r w:rsidRPr="004E3EEE">
        <w:rPr>
          <w:w w:val="105"/>
        </w:rPr>
        <w:t>“</w:t>
      </w:r>
      <w:r w:rsidRPr="004E3EEE">
        <w:rPr>
          <w:i/>
          <w:w w:val="105"/>
        </w:rPr>
        <w:t>these should be met at all time</w:t>
      </w:r>
      <w:r w:rsidR="0004158F" w:rsidRPr="004E3EEE">
        <w:rPr>
          <w:i/>
          <w:w w:val="105"/>
        </w:rPr>
        <w:t>s</w:t>
      </w:r>
      <w:r w:rsidRPr="004E3EEE">
        <w:rPr>
          <w:i/>
          <w:w w:val="105"/>
        </w:rPr>
        <w:t>, unless agreed in advance with Strongroom</w:t>
      </w:r>
      <w:r w:rsidRPr="004E3EEE">
        <w:rPr>
          <w:w w:val="105"/>
        </w:rPr>
        <w:t>”</w:t>
      </w:r>
      <w:r w:rsidR="004E3EEE">
        <w:rPr>
          <w:w w:val="105"/>
        </w:rPr>
        <w:t>.</w:t>
      </w:r>
    </w:p>
    <w:p w14:paraId="1D135732" w14:textId="77777777" w:rsidR="00AF4A4E" w:rsidRPr="00AF4A4E" w:rsidRDefault="00AF4A4E" w:rsidP="00363E3A">
      <w:pPr>
        <w:pStyle w:val="BodyText"/>
        <w:jc w:val="both"/>
        <w:rPr>
          <w:rFonts w:ascii="Times New Roman" w:hAnsi="Times New Roman" w:cs="Times New Roman"/>
          <w:sz w:val="24"/>
          <w:szCs w:val="24"/>
        </w:rPr>
      </w:pPr>
    </w:p>
    <w:p w14:paraId="0A04E7C4" w14:textId="162B1E23" w:rsidR="00AF4A4E" w:rsidRPr="00AF4A4E" w:rsidRDefault="00AF4A4E" w:rsidP="00363E3A">
      <w:pPr>
        <w:pStyle w:val="ListParagraph"/>
        <w:widowControl w:val="0"/>
        <w:numPr>
          <w:ilvl w:val="0"/>
          <w:numId w:val="13"/>
        </w:numPr>
        <w:tabs>
          <w:tab w:val="left" w:pos="480"/>
        </w:tabs>
        <w:autoSpaceDE w:val="0"/>
        <w:autoSpaceDN w:val="0"/>
        <w:ind w:left="479" w:right="109"/>
        <w:jc w:val="both"/>
      </w:pPr>
      <w:r w:rsidRPr="00AF4A4E">
        <w:rPr>
          <w:w w:val="105"/>
        </w:rPr>
        <w:t>Mr.</w:t>
      </w:r>
      <w:r w:rsidRPr="00AF4A4E">
        <w:rPr>
          <w:spacing w:val="-48"/>
          <w:w w:val="105"/>
        </w:rPr>
        <w:t xml:space="preserve"> </w:t>
      </w:r>
      <w:r w:rsidRPr="00AF4A4E">
        <w:rPr>
          <w:w w:val="105"/>
        </w:rPr>
        <w:t xml:space="preserve">Barry Coughlan (the Defendant’s planning officer) authored a report </w:t>
      </w:r>
      <w:r w:rsidR="00F93FEF">
        <w:rPr>
          <w:w w:val="105"/>
        </w:rPr>
        <w:t>(“</w:t>
      </w:r>
      <w:r w:rsidR="00F93FEF">
        <w:rPr>
          <w:b/>
          <w:bCs/>
          <w:w w:val="105"/>
        </w:rPr>
        <w:t>OR1</w:t>
      </w:r>
      <w:r w:rsidR="00E6316F" w:rsidRPr="00E6316F">
        <w:rPr>
          <w:w w:val="105"/>
        </w:rPr>
        <w:t>”)</w:t>
      </w:r>
      <w:r w:rsidR="00E6316F">
        <w:rPr>
          <w:b/>
          <w:bCs/>
          <w:w w:val="105"/>
        </w:rPr>
        <w:t xml:space="preserve"> </w:t>
      </w:r>
      <w:r w:rsidRPr="00AF4A4E">
        <w:rPr>
          <w:w w:val="105"/>
        </w:rPr>
        <w:t>included in the</w:t>
      </w:r>
      <w:r w:rsidRPr="00AF4A4E">
        <w:rPr>
          <w:spacing w:val="1"/>
          <w:w w:val="105"/>
        </w:rPr>
        <w:t xml:space="preserve"> </w:t>
      </w:r>
      <w:r w:rsidRPr="00AF4A4E">
        <w:rPr>
          <w:w w:val="105"/>
        </w:rPr>
        <w:t>papers for the 6 March 2019 meeting of the Hackney Planning Subcommittee (“</w:t>
      </w:r>
      <w:r w:rsidR="00E6316F">
        <w:rPr>
          <w:bCs/>
          <w:w w:val="105"/>
        </w:rPr>
        <w:t xml:space="preserve">the </w:t>
      </w:r>
      <w:r w:rsidR="00E6316F">
        <w:rPr>
          <w:b/>
          <w:w w:val="105"/>
        </w:rPr>
        <w:t>Committee</w:t>
      </w:r>
      <w:r w:rsidRPr="00AF4A4E">
        <w:rPr>
          <w:w w:val="105"/>
        </w:rPr>
        <w:t xml:space="preserve">”), in which he advised Members as to both the issue of noise and disturbance from the construction phase </w:t>
      </w:r>
      <w:proofErr w:type="gramStart"/>
      <w:r w:rsidRPr="00AF4A4E">
        <w:rPr>
          <w:w w:val="105"/>
        </w:rPr>
        <w:t>and also</w:t>
      </w:r>
      <w:proofErr w:type="gramEnd"/>
      <w:r w:rsidRPr="00AF4A4E">
        <w:rPr>
          <w:w w:val="105"/>
        </w:rPr>
        <w:t xml:space="preserve"> in respect of the proposed approach </w:t>
      </w:r>
      <w:r w:rsidR="004523BA">
        <w:rPr>
          <w:w w:val="105"/>
        </w:rPr>
        <w:t>in relation to</w:t>
      </w:r>
      <w:r w:rsidRPr="00AF4A4E">
        <w:rPr>
          <w:w w:val="105"/>
        </w:rPr>
        <w:t xml:space="preserve"> the proposed maximum levels.</w:t>
      </w:r>
    </w:p>
    <w:p w14:paraId="793C126E" w14:textId="77777777" w:rsidR="00AF4A4E" w:rsidRPr="00AF4A4E" w:rsidRDefault="00AF4A4E" w:rsidP="00363E3A">
      <w:pPr>
        <w:pStyle w:val="ListParagraph"/>
      </w:pPr>
    </w:p>
    <w:p w14:paraId="0F11D5CD" w14:textId="7EAA1CE5" w:rsidR="008749EB" w:rsidRDefault="00AF4A4E" w:rsidP="00363E3A">
      <w:pPr>
        <w:pStyle w:val="ListParagraph"/>
        <w:widowControl w:val="0"/>
        <w:numPr>
          <w:ilvl w:val="0"/>
          <w:numId w:val="13"/>
        </w:numPr>
        <w:tabs>
          <w:tab w:val="left" w:pos="480"/>
        </w:tabs>
        <w:autoSpaceDE w:val="0"/>
        <w:autoSpaceDN w:val="0"/>
        <w:ind w:left="479" w:right="109"/>
        <w:jc w:val="both"/>
      </w:pPr>
      <w:r w:rsidRPr="00AF4A4E">
        <w:t>In line with the agreed recommendation of all three relevant experts, OR1 included a recommendation that permission be approved with a condition reflecting the above and detailing the contents of a Demolition and Construction Management Plan</w:t>
      </w:r>
      <w:r w:rsidR="00B4225B">
        <w:t xml:space="preserve"> (“</w:t>
      </w:r>
      <w:proofErr w:type="spellStart"/>
      <w:r w:rsidR="00B4225B">
        <w:t>DCMP</w:t>
      </w:r>
      <w:proofErr w:type="spellEnd"/>
      <w:r w:rsidR="00B4225B">
        <w:t>”)</w:t>
      </w:r>
      <w:r w:rsidRPr="00AF4A4E">
        <w:t xml:space="preserve">.  In </w:t>
      </w:r>
      <w:r w:rsidR="006160E7">
        <w:t>making that recommendation,</w:t>
      </w:r>
      <w:r w:rsidR="00594153">
        <w:t xml:space="preserve"> </w:t>
      </w:r>
      <w:r w:rsidRPr="00AF4A4E">
        <w:t>Mr. Coughlan stated that</w:t>
      </w:r>
      <w:r w:rsidR="006A7333">
        <w:t>:</w:t>
      </w:r>
      <w:r w:rsidRPr="00AF4A4E">
        <w:t xml:space="preserve"> </w:t>
      </w:r>
    </w:p>
    <w:p w14:paraId="109C0A10" w14:textId="08453C80" w:rsidR="00AF4A4E" w:rsidRPr="00AF4A4E" w:rsidRDefault="00AF4A4E" w:rsidP="00363E3A">
      <w:pPr>
        <w:pStyle w:val="ListParagraph"/>
        <w:widowControl w:val="0"/>
        <w:tabs>
          <w:tab w:val="left" w:pos="480"/>
        </w:tabs>
        <w:autoSpaceDE w:val="0"/>
        <w:autoSpaceDN w:val="0"/>
        <w:ind w:left="479" w:right="109"/>
        <w:jc w:val="both"/>
      </w:pPr>
      <w:r w:rsidRPr="00AF4A4E">
        <w:t>“</w:t>
      </w:r>
      <w:proofErr w:type="gramStart"/>
      <w:r w:rsidRPr="00AF4A4E">
        <w:rPr>
          <w:i/>
        </w:rPr>
        <w:t>the</w:t>
      </w:r>
      <w:proofErr w:type="gramEnd"/>
      <w:r w:rsidRPr="00AF4A4E">
        <w:rPr>
          <w:i/>
        </w:rPr>
        <w:t xml:space="preserve"> onus would be put upon the applicant to find a means of constructing the development in such a way that they would not exceed the targets which they themselves have agreed are reasonable</w:t>
      </w:r>
      <w:r w:rsidRPr="00AF4A4E">
        <w:t>”.</w:t>
      </w:r>
    </w:p>
    <w:p w14:paraId="4D3AC447" w14:textId="77777777" w:rsidR="00AF4A4E" w:rsidRPr="00AF4A4E" w:rsidRDefault="00AF4A4E" w:rsidP="00363E3A">
      <w:pPr>
        <w:pStyle w:val="ListParagraph"/>
      </w:pPr>
    </w:p>
    <w:p w14:paraId="6288C809" w14:textId="04CE2DE2" w:rsidR="00AF4A4E" w:rsidRPr="00AF4A4E" w:rsidRDefault="00AF4A4E" w:rsidP="00363E3A">
      <w:pPr>
        <w:pStyle w:val="ListParagraph"/>
        <w:widowControl w:val="0"/>
        <w:numPr>
          <w:ilvl w:val="0"/>
          <w:numId w:val="13"/>
        </w:numPr>
        <w:tabs>
          <w:tab w:val="left" w:pos="480"/>
        </w:tabs>
        <w:autoSpaceDE w:val="0"/>
        <w:autoSpaceDN w:val="0"/>
        <w:ind w:left="479" w:right="109"/>
        <w:jc w:val="both"/>
      </w:pPr>
      <w:r w:rsidRPr="00AF4A4E">
        <w:t>On 6 March 2019, the Committee considered the Proposal.</w:t>
      </w:r>
      <w:r w:rsidR="00E54C4B">
        <w:t xml:space="preserve"> It </w:t>
      </w:r>
      <w:r w:rsidRPr="00AF4A4E">
        <w:rPr>
          <w:spacing w:val="-1"/>
          <w:w w:val="105"/>
        </w:rPr>
        <w:t>resolved</w:t>
      </w:r>
      <w:r w:rsidRPr="00AF4A4E">
        <w:rPr>
          <w:spacing w:val="-12"/>
          <w:w w:val="105"/>
        </w:rPr>
        <w:t xml:space="preserve"> </w:t>
      </w:r>
      <w:r w:rsidRPr="00AF4A4E">
        <w:rPr>
          <w:spacing w:val="-1"/>
          <w:w w:val="105"/>
        </w:rPr>
        <w:t>to</w:t>
      </w:r>
      <w:r w:rsidRPr="00AF4A4E">
        <w:rPr>
          <w:spacing w:val="-10"/>
          <w:w w:val="105"/>
        </w:rPr>
        <w:t xml:space="preserve"> </w:t>
      </w:r>
      <w:r w:rsidRPr="00AF4A4E">
        <w:rPr>
          <w:spacing w:val="-1"/>
          <w:w w:val="105"/>
        </w:rPr>
        <w:t>grant</w:t>
      </w:r>
      <w:r w:rsidRPr="00AF4A4E">
        <w:rPr>
          <w:spacing w:val="-10"/>
          <w:w w:val="105"/>
        </w:rPr>
        <w:t xml:space="preserve"> </w:t>
      </w:r>
      <w:r w:rsidRPr="00AF4A4E">
        <w:rPr>
          <w:w w:val="105"/>
        </w:rPr>
        <w:t>the</w:t>
      </w:r>
      <w:r w:rsidRPr="00AF4A4E">
        <w:rPr>
          <w:spacing w:val="-10"/>
          <w:w w:val="105"/>
        </w:rPr>
        <w:t xml:space="preserve"> </w:t>
      </w:r>
      <w:r w:rsidRPr="00AF4A4E">
        <w:rPr>
          <w:w w:val="105"/>
        </w:rPr>
        <w:t>Permission</w:t>
      </w:r>
      <w:r w:rsidR="002418AE">
        <w:rPr>
          <w:w w:val="105"/>
        </w:rPr>
        <w:t xml:space="preserve"> (“the </w:t>
      </w:r>
      <w:r w:rsidR="002418AE" w:rsidRPr="00BF0979">
        <w:rPr>
          <w:b/>
          <w:bCs/>
          <w:w w:val="105"/>
        </w:rPr>
        <w:t>First Permission</w:t>
      </w:r>
      <w:r w:rsidR="002418AE">
        <w:rPr>
          <w:w w:val="105"/>
        </w:rPr>
        <w:t>”)</w:t>
      </w:r>
      <w:r w:rsidRPr="00AF4A4E">
        <w:rPr>
          <w:w w:val="105"/>
        </w:rPr>
        <w:t>,</w:t>
      </w:r>
      <w:r w:rsidRPr="00AF4A4E">
        <w:rPr>
          <w:spacing w:val="-12"/>
          <w:w w:val="105"/>
        </w:rPr>
        <w:t xml:space="preserve"> </w:t>
      </w:r>
      <w:r w:rsidRPr="00AF4A4E">
        <w:rPr>
          <w:w w:val="105"/>
        </w:rPr>
        <w:t>with</w:t>
      </w:r>
      <w:r w:rsidRPr="00AF4A4E">
        <w:rPr>
          <w:spacing w:val="-8"/>
          <w:w w:val="105"/>
        </w:rPr>
        <w:t xml:space="preserve"> </w:t>
      </w:r>
      <w:r w:rsidRPr="00AF4A4E">
        <w:rPr>
          <w:w w:val="105"/>
        </w:rPr>
        <w:t>Condition</w:t>
      </w:r>
      <w:r w:rsidRPr="00AF4A4E">
        <w:rPr>
          <w:spacing w:val="-8"/>
          <w:w w:val="105"/>
        </w:rPr>
        <w:t xml:space="preserve"> </w:t>
      </w:r>
      <w:r w:rsidRPr="00AF4A4E">
        <w:rPr>
          <w:w w:val="105"/>
        </w:rPr>
        <w:t>15</w:t>
      </w:r>
      <w:r w:rsidRPr="00AF4A4E">
        <w:rPr>
          <w:spacing w:val="-9"/>
          <w:w w:val="105"/>
        </w:rPr>
        <w:t xml:space="preserve"> </w:t>
      </w:r>
      <w:r w:rsidRPr="00AF4A4E">
        <w:rPr>
          <w:w w:val="105"/>
        </w:rPr>
        <w:t>attached,</w:t>
      </w:r>
      <w:r w:rsidRPr="00AF4A4E">
        <w:rPr>
          <w:spacing w:val="-10"/>
          <w:w w:val="105"/>
        </w:rPr>
        <w:t xml:space="preserve"> </w:t>
      </w:r>
      <w:r w:rsidRPr="00AF4A4E">
        <w:rPr>
          <w:w w:val="105"/>
        </w:rPr>
        <w:t>embodying</w:t>
      </w:r>
      <w:r w:rsidR="005A7084">
        <w:rPr>
          <w:w w:val="105"/>
        </w:rPr>
        <w:t xml:space="preserve"> </w:t>
      </w:r>
      <w:r w:rsidR="00DC6386">
        <w:rPr>
          <w:w w:val="105"/>
        </w:rPr>
        <w:t xml:space="preserve"> </w:t>
      </w:r>
      <w:r w:rsidRPr="00AF4A4E">
        <w:rPr>
          <w:spacing w:val="-49"/>
          <w:w w:val="105"/>
        </w:rPr>
        <w:t xml:space="preserve"> </w:t>
      </w:r>
      <w:r w:rsidRPr="00AF4A4E">
        <w:rPr>
          <w:w w:val="105"/>
        </w:rPr>
        <w:t>the</w:t>
      </w:r>
      <w:r w:rsidRPr="00AF4A4E">
        <w:rPr>
          <w:spacing w:val="3"/>
          <w:w w:val="105"/>
        </w:rPr>
        <w:t xml:space="preserve"> </w:t>
      </w:r>
      <w:r w:rsidRPr="00AF4A4E">
        <w:rPr>
          <w:w w:val="105"/>
        </w:rPr>
        <w:t>three</w:t>
      </w:r>
      <w:r w:rsidRPr="00AF4A4E">
        <w:rPr>
          <w:spacing w:val="3"/>
          <w:w w:val="105"/>
        </w:rPr>
        <w:t xml:space="preserve"> </w:t>
      </w:r>
      <w:r w:rsidRPr="00AF4A4E">
        <w:rPr>
          <w:w w:val="105"/>
        </w:rPr>
        <w:t>proposed</w:t>
      </w:r>
      <w:r w:rsidRPr="00AF4A4E">
        <w:rPr>
          <w:spacing w:val="3"/>
          <w:w w:val="105"/>
        </w:rPr>
        <w:t xml:space="preserve"> </w:t>
      </w:r>
      <w:r w:rsidRPr="00AF4A4E">
        <w:rPr>
          <w:w w:val="105"/>
        </w:rPr>
        <w:t>maximum</w:t>
      </w:r>
      <w:r w:rsidRPr="00AF4A4E">
        <w:rPr>
          <w:spacing w:val="3"/>
          <w:w w:val="105"/>
        </w:rPr>
        <w:t xml:space="preserve"> </w:t>
      </w:r>
      <w:r w:rsidRPr="00AF4A4E">
        <w:rPr>
          <w:w w:val="105"/>
        </w:rPr>
        <w:t>levels, as follows</w:t>
      </w:r>
      <w:r w:rsidRPr="00AF4A4E">
        <w:rPr>
          <w:spacing w:val="20"/>
        </w:rPr>
        <w:t xml:space="preserve"> </w:t>
      </w:r>
      <w:r w:rsidRPr="00AF4A4E">
        <w:t>(</w:t>
      </w:r>
      <w:r w:rsidRPr="00AF4A4E">
        <w:rPr>
          <w:u w:val="single"/>
        </w:rPr>
        <w:t>emphasis</w:t>
      </w:r>
      <w:r w:rsidRPr="00AF4A4E">
        <w:rPr>
          <w:spacing w:val="19"/>
        </w:rPr>
        <w:t xml:space="preserve"> </w:t>
      </w:r>
      <w:r w:rsidRPr="00AF4A4E">
        <w:t>added):</w:t>
      </w:r>
    </w:p>
    <w:p w14:paraId="346EDEDB" w14:textId="747D23A2" w:rsidR="00AF4A4E" w:rsidRPr="00AF4A4E" w:rsidRDefault="00AF4A4E" w:rsidP="00363E3A">
      <w:pPr>
        <w:ind w:left="840" w:right="108"/>
        <w:jc w:val="both"/>
        <w:rPr>
          <w:i/>
        </w:rPr>
      </w:pPr>
      <w:r w:rsidRPr="00AF4A4E">
        <w:rPr>
          <w:i/>
        </w:rPr>
        <w:t>“Notwithstanding the documents hereby approved, no development shall take place until a</w:t>
      </w:r>
      <w:r w:rsidRPr="00AF4A4E">
        <w:rPr>
          <w:i/>
          <w:spacing w:val="1"/>
        </w:rPr>
        <w:t xml:space="preserve"> </w:t>
      </w:r>
      <w:r w:rsidRPr="00AF4A4E">
        <w:rPr>
          <w:i/>
        </w:rPr>
        <w:t>detailed Demolition and Construction Management Plan covering the matters set out below</w:t>
      </w:r>
      <w:r w:rsidRPr="00AF4A4E">
        <w:rPr>
          <w:i/>
          <w:spacing w:val="1"/>
        </w:rPr>
        <w:t xml:space="preserve"> </w:t>
      </w:r>
      <w:r w:rsidRPr="00AF4A4E">
        <w:rPr>
          <w:i/>
        </w:rPr>
        <w:t>has been submitted to and approved in writing by the Local Planning Authority.</w:t>
      </w:r>
      <w:r w:rsidRPr="00AF4A4E">
        <w:rPr>
          <w:i/>
          <w:spacing w:val="1"/>
        </w:rPr>
        <w:t xml:space="preserve"> </w:t>
      </w:r>
      <w:r w:rsidRPr="00AF4A4E">
        <w:rPr>
          <w:i/>
        </w:rPr>
        <w:t>The</w:t>
      </w:r>
      <w:r w:rsidRPr="00AF4A4E">
        <w:rPr>
          <w:i/>
          <w:spacing w:val="1"/>
        </w:rPr>
        <w:t xml:space="preserve"> </w:t>
      </w:r>
      <w:r w:rsidRPr="00AF4A4E">
        <w:rPr>
          <w:i/>
        </w:rPr>
        <w:t>development</w:t>
      </w:r>
      <w:r w:rsidRPr="00AF4A4E">
        <w:rPr>
          <w:i/>
          <w:spacing w:val="-4"/>
        </w:rPr>
        <w:t xml:space="preserve"> </w:t>
      </w:r>
      <w:r w:rsidRPr="00AF4A4E">
        <w:rPr>
          <w:i/>
        </w:rPr>
        <w:t>shall</w:t>
      </w:r>
      <w:r w:rsidRPr="00AF4A4E">
        <w:rPr>
          <w:i/>
          <w:spacing w:val="-3"/>
        </w:rPr>
        <w:t xml:space="preserve"> </w:t>
      </w:r>
      <w:r w:rsidRPr="00AF4A4E">
        <w:rPr>
          <w:i/>
        </w:rPr>
        <w:t>only</w:t>
      </w:r>
      <w:r w:rsidRPr="00AF4A4E">
        <w:rPr>
          <w:i/>
          <w:spacing w:val="-4"/>
        </w:rPr>
        <w:t xml:space="preserve"> </w:t>
      </w:r>
      <w:r w:rsidRPr="00AF4A4E">
        <w:rPr>
          <w:i/>
        </w:rPr>
        <w:t>be</w:t>
      </w:r>
      <w:r w:rsidRPr="00AF4A4E">
        <w:rPr>
          <w:i/>
          <w:spacing w:val="-1"/>
        </w:rPr>
        <w:t xml:space="preserve"> </w:t>
      </w:r>
      <w:r w:rsidRPr="00AF4A4E">
        <w:rPr>
          <w:i/>
        </w:rPr>
        <w:t>carried</w:t>
      </w:r>
      <w:r w:rsidRPr="00AF4A4E">
        <w:rPr>
          <w:i/>
          <w:spacing w:val="-4"/>
        </w:rPr>
        <w:t xml:space="preserve"> </w:t>
      </w:r>
      <w:r w:rsidRPr="00AF4A4E">
        <w:rPr>
          <w:i/>
        </w:rPr>
        <w:t>out</w:t>
      </w:r>
      <w:r w:rsidRPr="00AF4A4E">
        <w:rPr>
          <w:i/>
          <w:spacing w:val="-4"/>
        </w:rPr>
        <w:t xml:space="preserve"> </w:t>
      </w:r>
      <w:r w:rsidRPr="00AF4A4E">
        <w:rPr>
          <w:i/>
        </w:rPr>
        <w:t>in</w:t>
      </w:r>
      <w:r w:rsidRPr="00AF4A4E">
        <w:rPr>
          <w:i/>
          <w:spacing w:val="-4"/>
        </w:rPr>
        <w:t xml:space="preserve"> </w:t>
      </w:r>
      <w:r w:rsidRPr="00AF4A4E">
        <w:rPr>
          <w:i/>
        </w:rPr>
        <w:t>accordance</w:t>
      </w:r>
      <w:r w:rsidRPr="00AF4A4E">
        <w:rPr>
          <w:i/>
          <w:spacing w:val="-1"/>
        </w:rPr>
        <w:t xml:space="preserve"> </w:t>
      </w:r>
      <w:r w:rsidRPr="00AF4A4E">
        <w:rPr>
          <w:i/>
        </w:rPr>
        <w:t>with</w:t>
      </w:r>
      <w:r w:rsidRPr="00AF4A4E">
        <w:rPr>
          <w:i/>
          <w:spacing w:val="-4"/>
        </w:rPr>
        <w:t xml:space="preserve"> </w:t>
      </w:r>
      <w:r w:rsidRPr="00AF4A4E">
        <w:rPr>
          <w:i/>
        </w:rPr>
        <w:t>the</w:t>
      </w:r>
      <w:r w:rsidRPr="00AF4A4E">
        <w:rPr>
          <w:i/>
          <w:spacing w:val="-3"/>
        </w:rPr>
        <w:t xml:space="preserve"> </w:t>
      </w:r>
      <w:r w:rsidRPr="00AF4A4E">
        <w:rPr>
          <w:i/>
        </w:rPr>
        <w:t>details</w:t>
      </w:r>
      <w:r w:rsidRPr="00AF4A4E">
        <w:rPr>
          <w:i/>
          <w:spacing w:val="-4"/>
        </w:rPr>
        <w:t xml:space="preserve"> </w:t>
      </w:r>
      <w:r w:rsidRPr="00AF4A4E">
        <w:rPr>
          <w:i/>
        </w:rPr>
        <w:t>and</w:t>
      </w:r>
      <w:r w:rsidRPr="00AF4A4E">
        <w:rPr>
          <w:i/>
          <w:spacing w:val="-4"/>
        </w:rPr>
        <w:t xml:space="preserve"> </w:t>
      </w:r>
      <w:r w:rsidRPr="00AF4A4E">
        <w:rPr>
          <w:i/>
        </w:rPr>
        <w:t>measures</w:t>
      </w:r>
      <w:r w:rsidRPr="00AF4A4E">
        <w:rPr>
          <w:i/>
          <w:spacing w:val="-6"/>
        </w:rPr>
        <w:t xml:space="preserve"> </w:t>
      </w:r>
      <w:r w:rsidRPr="00AF4A4E">
        <w:rPr>
          <w:i/>
        </w:rPr>
        <w:t>approved</w:t>
      </w:r>
      <w:r w:rsidRPr="00AF4A4E">
        <w:rPr>
          <w:i/>
          <w:spacing w:val="-4"/>
        </w:rPr>
        <w:t xml:space="preserve"> </w:t>
      </w:r>
      <w:r w:rsidRPr="00AF4A4E">
        <w:rPr>
          <w:i/>
        </w:rPr>
        <w:t>as</w:t>
      </w:r>
      <w:r w:rsidR="00DC6386">
        <w:rPr>
          <w:i/>
        </w:rPr>
        <w:t xml:space="preserve"> </w:t>
      </w:r>
      <w:r w:rsidR="005A7084">
        <w:rPr>
          <w:i/>
        </w:rPr>
        <w:t xml:space="preserve"> </w:t>
      </w:r>
      <w:r w:rsidRPr="00AF4A4E">
        <w:rPr>
          <w:i/>
          <w:spacing w:val="-53"/>
        </w:rPr>
        <w:t xml:space="preserve"> </w:t>
      </w:r>
      <w:r w:rsidRPr="00AF4A4E">
        <w:rPr>
          <w:i/>
        </w:rPr>
        <w:t>part</w:t>
      </w:r>
      <w:r w:rsidRPr="00AF4A4E">
        <w:rPr>
          <w:i/>
          <w:spacing w:val="1"/>
        </w:rPr>
        <w:t xml:space="preserve"> </w:t>
      </w:r>
      <w:r w:rsidRPr="00AF4A4E">
        <w:rPr>
          <w:i/>
        </w:rPr>
        <w:t>of</w:t>
      </w:r>
      <w:r w:rsidRPr="00AF4A4E">
        <w:rPr>
          <w:i/>
          <w:spacing w:val="1"/>
        </w:rPr>
        <w:t xml:space="preserve"> </w:t>
      </w:r>
      <w:r w:rsidRPr="00AF4A4E">
        <w:rPr>
          <w:i/>
        </w:rPr>
        <w:t>the</w:t>
      </w:r>
      <w:r w:rsidRPr="00AF4A4E">
        <w:rPr>
          <w:i/>
          <w:spacing w:val="1"/>
        </w:rPr>
        <w:t xml:space="preserve"> </w:t>
      </w:r>
      <w:r w:rsidRPr="00AF4A4E">
        <w:rPr>
          <w:i/>
        </w:rPr>
        <w:t>demolition</w:t>
      </w:r>
      <w:r w:rsidRPr="00AF4A4E">
        <w:rPr>
          <w:i/>
          <w:spacing w:val="1"/>
        </w:rPr>
        <w:t xml:space="preserve"> </w:t>
      </w:r>
      <w:r w:rsidRPr="00AF4A4E">
        <w:rPr>
          <w:i/>
        </w:rPr>
        <w:t>and</w:t>
      </w:r>
      <w:r w:rsidRPr="00AF4A4E">
        <w:rPr>
          <w:i/>
          <w:spacing w:val="1"/>
        </w:rPr>
        <w:t xml:space="preserve"> </w:t>
      </w:r>
      <w:r w:rsidRPr="00AF4A4E">
        <w:rPr>
          <w:i/>
        </w:rPr>
        <w:t>construction</w:t>
      </w:r>
      <w:r w:rsidRPr="00AF4A4E">
        <w:rPr>
          <w:i/>
          <w:spacing w:val="1"/>
        </w:rPr>
        <w:t xml:space="preserve"> </w:t>
      </w:r>
      <w:r w:rsidRPr="00AF4A4E">
        <w:rPr>
          <w:i/>
        </w:rPr>
        <w:t>management</w:t>
      </w:r>
      <w:r w:rsidRPr="00AF4A4E">
        <w:rPr>
          <w:i/>
          <w:spacing w:val="1"/>
        </w:rPr>
        <w:t xml:space="preserve"> </w:t>
      </w:r>
      <w:r w:rsidRPr="00AF4A4E">
        <w:rPr>
          <w:i/>
        </w:rPr>
        <w:t>plan,</w:t>
      </w:r>
      <w:r w:rsidRPr="00AF4A4E">
        <w:rPr>
          <w:i/>
          <w:spacing w:val="1"/>
        </w:rPr>
        <w:t xml:space="preserve"> </w:t>
      </w:r>
      <w:r w:rsidRPr="00AF4A4E">
        <w:rPr>
          <w:i/>
        </w:rPr>
        <w:t>which</w:t>
      </w:r>
      <w:r w:rsidRPr="00AF4A4E">
        <w:rPr>
          <w:i/>
          <w:spacing w:val="1"/>
        </w:rPr>
        <w:t xml:space="preserve"> </w:t>
      </w:r>
      <w:r w:rsidRPr="00AF4A4E">
        <w:rPr>
          <w:i/>
        </w:rPr>
        <w:t>shall</w:t>
      </w:r>
      <w:r w:rsidRPr="00AF4A4E">
        <w:rPr>
          <w:i/>
          <w:spacing w:val="1"/>
        </w:rPr>
        <w:t xml:space="preserve"> </w:t>
      </w:r>
      <w:r w:rsidRPr="00AF4A4E">
        <w:rPr>
          <w:i/>
        </w:rPr>
        <w:t>be</w:t>
      </w:r>
      <w:r w:rsidRPr="00AF4A4E">
        <w:rPr>
          <w:i/>
          <w:spacing w:val="1"/>
        </w:rPr>
        <w:t xml:space="preserve"> </w:t>
      </w:r>
      <w:r w:rsidRPr="00AF4A4E">
        <w:rPr>
          <w:i/>
        </w:rPr>
        <w:t>maintained</w:t>
      </w:r>
      <w:r w:rsidRPr="00AF4A4E">
        <w:rPr>
          <w:i/>
          <w:spacing w:val="1"/>
        </w:rPr>
        <w:t xml:space="preserve"> </w:t>
      </w:r>
      <w:r w:rsidRPr="00AF4A4E">
        <w:rPr>
          <w:i/>
        </w:rPr>
        <w:t>throughout</w:t>
      </w:r>
      <w:r w:rsidRPr="00AF4A4E">
        <w:rPr>
          <w:i/>
          <w:spacing w:val="-3"/>
        </w:rPr>
        <w:t xml:space="preserve"> </w:t>
      </w:r>
      <w:r w:rsidRPr="00AF4A4E">
        <w:rPr>
          <w:i/>
        </w:rPr>
        <w:t>the</w:t>
      </w:r>
      <w:r w:rsidRPr="00AF4A4E">
        <w:rPr>
          <w:i/>
          <w:spacing w:val="-2"/>
        </w:rPr>
        <w:t xml:space="preserve"> </w:t>
      </w:r>
      <w:r w:rsidRPr="00AF4A4E">
        <w:rPr>
          <w:i/>
        </w:rPr>
        <w:t>entire construction</w:t>
      </w:r>
      <w:r w:rsidRPr="00AF4A4E">
        <w:rPr>
          <w:i/>
          <w:spacing w:val="-3"/>
        </w:rPr>
        <w:t xml:space="preserve"> </w:t>
      </w:r>
      <w:r w:rsidRPr="00AF4A4E">
        <w:rPr>
          <w:i/>
        </w:rPr>
        <w:t>period.</w:t>
      </w:r>
      <w:r w:rsidRPr="00AF4A4E">
        <w:rPr>
          <w:i/>
          <w:spacing w:val="54"/>
        </w:rPr>
        <w:t xml:space="preserve"> </w:t>
      </w:r>
      <w:r w:rsidRPr="00AF4A4E">
        <w:rPr>
          <w:i/>
        </w:rPr>
        <w:t>The plan</w:t>
      </w:r>
      <w:r w:rsidRPr="00AF4A4E">
        <w:rPr>
          <w:i/>
          <w:spacing w:val="-3"/>
        </w:rPr>
        <w:t xml:space="preserve"> </w:t>
      </w:r>
      <w:r w:rsidRPr="00AF4A4E">
        <w:rPr>
          <w:i/>
          <w:u w:val="single"/>
        </w:rPr>
        <w:t>must</w:t>
      </w:r>
      <w:r w:rsidRPr="00AF4A4E">
        <w:rPr>
          <w:i/>
        </w:rPr>
        <w:t xml:space="preserve"> include:</w:t>
      </w:r>
    </w:p>
    <w:p w14:paraId="1C684C61" w14:textId="74C2E94D" w:rsidR="00AF4A4E" w:rsidRPr="00AF4A4E" w:rsidRDefault="00AF4A4E" w:rsidP="00363E3A">
      <w:pPr>
        <w:pStyle w:val="ListParagraph"/>
        <w:widowControl w:val="0"/>
        <w:numPr>
          <w:ilvl w:val="0"/>
          <w:numId w:val="12"/>
        </w:numPr>
        <w:tabs>
          <w:tab w:val="left" w:pos="1920"/>
        </w:tabs>
        <w:autoSpaceDE w:val="0"/>
        <w:autoSpaceDN w:val="0"/>
        <w:ind w:left="1919" w:right="107"/>
        <w:jc w:val="both"/>
        <w:rPr>
          <w:i/>
        </w:rPr>
      </w:pPr>
      <w:r w:rsidRPr="00AF4A4E">
        <w:rPr>
          <w:i/>
        </w:rPr>
        <w:t>A</w:t>
      </w:r>
      <w:r w:rsidRPr="00AF4A4E">
        <w:rPr>
          <w:i/>
          <w:spacing w:val="1"/>
        </w:rPr>
        <w:t xml:space="preserve"> </w:t>
      </w:r>
      <w:r w:rsidRPr="00AF4A4E">
        <w:rPr>
          <w:i/>
        </w:rPr>
        <w:t>demolition</w:t>
      </w:r>
      <w:r w:rsidRPr="00AF4A4E">
        <w:rPr>
          <w:i/>
          <w:spacing w:val="1"/>
        </w:rPr>
        <w:t xml:space="preserve"> </w:t>
      </w:r>
      <w:r w:rsidRPr="00AF4A4E">
        <w:rPr>
          <w:i/>
        </w:rPr>
        <w:t>and</w:t>
      </w:r>
      <w:r w:rsidRPr="00AF4A4E">
        <w:rPr>
          <w:i/>
          <w:spacing w:val="1"/>
        </w:rPr>
        <w:t xml:space="preserve"> </w:t>
      </w:r>
      <w:r w:rsidRPr="00AF4A4E">
        <w:rPr>
          <w:i/>
        </w:rPr>
        <w:t>construction</w:t>
      </w:r>
      <w:r w:rsidRPr="00AF4A4E">
        <w:rPr>
          <w:i/>
          <w:spacing w:val="1"/>
        </w:rPr>
        <w:t xml:space="preserve"> </w:t>
      </w:r>
      <w:r w:rsidRPr="00AF4A4E">
        <w:rPr>
          <w:i/>
        </w:rPr>
        <w:t>method</w:t>
      </w:r>
      <w:r w:rsidRPr="00AF4A4E">
        <w:rPr>
          <w:i/>
          <w:spacing w:val="1"/>
        </w:rPr>
        <w:t xml:space="preserve"> </w:t>
      </w:r>
      <w:r w:rsidRPr="00AF4A4E">
        <w:rPr>
          <w:i/>
        </w:rPr>
        <w:t>statement</w:t>
      </w:r>
      <w:r w:rsidRPr="00AF4A4E">
        <w:rPr>
          <w:i/>
          <w:spacing w:val="1"/>
        </w:rPr>
        <w:t xml:space="preserve"> </w:t>
      </w:r>
      <w:r w:rsidRPr="00AF4A4E">
        <w:rPr>
          <w:i/>
        </w:rPr>
        <w:t>covering</w:t>
      </w:r>
      <w:r w:rsidRPr="00AF4A4E">
        <w:rPr>
          <w:i/>
          <w:spacing w:val="1"/>
        </w:rPr>
        <w:t xml:space="preserve"> </w:t>
      </w:r>
      <w:r w:rsidRPr="00AF4A4E">
        <w:rPr>
          <w:i/>
        </w:rPr>
        <w:t>all</w:t>
      </w:r>
      <w:r w:rsidRPr="00AF4A4E">
        <w:rPr>
          <w:i/>
          <w:spacing w:val="1"/>
        </w:rPr>
        <w:t xml:space="preserve"> </w:t>
      </w:r>
      <w:r w:rsidRPr="00AF4A4E">
        <w:rPr>
          <w:i/>
        </w:rPr>
        <w:t>phases</w:t>
      </w:r>
      <w:r w:rsidRPr="00AF4A4E">
        <w:rPr>
          <w:i/>
          <w:spacing w:val="1"/>
        </w:rPr>
        <w:t xml:space="preserve"> </w:t>
      </w:r>
      <w:r w:rsidRPr="00AF4A4E">
        <w:rPr>
          <w:i/>
        </w:rPr>
        <w:t>of</w:t>
      </w:r>
      <w:r w:rsidRPr="00AF4A4E">
        <w:rPr>
          <w:i/>
          <w:spacing w:val="1"/>
        </w:rPr>
        <w:t xml:space="preserve"> </w:t>
      </w:r>
      <w:r w:rsidRPr="00AF4A4E">
        <w:rPr>
          <w:i/>
        </w:rPr>
        <w:t>the</w:t>
      </w:r>
      <w:r w:rsidRPr="00AF4A4E">
        <w:rPr>
          <w:i/>
          <w:spacing w:val="1"/>
        </w:rPr>
        <w:t xml:space="preserve"> </w:t>
      </w:r>
      <w:r w:rsidRPr="00AF4A4E">
        <w:rPr>
          <w:i/>
        </w:rPr>
        <w:t>development to include details of noise control measures and measures to preserve</w:t>
      </w:r>
      <w:r w:rsidR="003D7227">
        <w:rPr>
          <w:i/>
        </w:rPr>
        <w:t xml:space="preserve"> </w:t>
      </w:r>
      <w:r w:rsidRPr="00AF4A4E">
        <w:rPr>
          <w:i/>
          <w:spacing w:val="-52"/>
        </w:rPr>
        <w:t xml:space="preserve"> </w:t>
      </w:r>
      <w:r w:rsidR="00DC6386">
        <w:rPr>
          <w:i/>
          <w:spacing w:val="-52"/>
        </w:rPr>
        <w:t xml:space="preserve"> </w:t>
      </w:r>
      <w:r w:rsidRPr="00AF4A4E">
        <w:rPr>
          <w:i/>
        </w:rPr>
        <w:t>air</w:t>
      </w:r>
      <w:r w:rsidRPr="00AF4A4E">
        <w:rPr>
          <w:i/>
          <w:spacing w:val="-7"/>
        </w:rPr>
        <w:t xml:space="preserve"> </w:t>
      </w:r>
      <w:r w:rsidRPr="00AF4A4E">
        <w:rPr>
          <w:i/>
        </w:rPr>
        <w:t>quality</w:t>
      </w:r>
      <w:r w:rsidRPr="00AF4A4E">
        <w:rPr>
          <w:i/>
          <w:spacing w:val="-4"/>
        </w:rPr>
        <w:t xml:space="preserve"> </w:t>
      </w:r>
      <w:r w:rsidRPr="00AF4A4E">
        <w:rPr>
          <w:i/>
        </w:rPr>
        <w:t>(including</w:t>
      </w:r>
      <w:r w:rsidRPr="00AF4A4E">
        <w:rPr>
          <w:i/>
          <w:spacing w:val="-5"/>
        </w:rPr>
        <w:t xml:space="preserve"> </w:t>
      </w:r>
      <w:r w:rsidRPr="00AF4A4E">
        <w:rPr>
          <w:i/>
        </w:rPr>
        <w:t>a</w:t>
      </w:r>
      <w:r w:rsidRPr="00AF4A4E">
        <w:rPr>
          <w:i/>
          <w:spacing w:val="-6"/>
        </w:rPr>
        <w:t xml:space="preserve"> </w:t>
      </w:r>
      <w:r w:rsidRPr="00AF4A4E">
        <w:rPr>
          <w:i/>
        </w:rPr>
        <w:t>risk</w:t>
      </w:r>
      <w:r w:rsidRPr="00AF4A4E">
        <w:rPr>
          <w:i/>
          <w:spacing w:val="-6"/>
        </w:rPr>
        <w:t xml:space="preserve"> </w:t>
      </w:r>
      <w:r w:rsidRPr="00AF4A4E">
        <w:rPr>
          <w:i/>
        </w:rPr>
        <w:t>assessment</w:t>
      </w:r>
      <w:r w:rsidRPr="00AF4A4E">
        <w:rPr>
          <w:i/>
          <w:spacing w:val="-4"/>
        </w:rPr>
        <w:t xml:space="preserve"> </w:t>
      </w:r>
      <w:r w:rsidRPr="00AF4A4E">
        <w:rPr>
          <w:i/>
        </w:rPr>
        <w:t>of</w:t>
      </w:r>
      <w:r w:rsidRPr="00AF4A4E">
        <w:rPr>
          <w:i/>
          <w:spacing w:val="-5"/>
        </w:rPr>
        <w:t xml:space="preserve"> </w:t>
      </w:r>
      <w:r w:rsidRPr="00AF4A4E">
        <w:rPr>
          <w:i/>
        </w:rPr>
        <w:t>the</w:t>
      </w:r>
      <w:r w:rsidRPr="00AF4A4E">
        <w:rPr>
          <w:i/>
          <w:spacing w:val="-7"/>
        </w:rPr>
        <w:t xml:space="preserve"> </w:t>
      </w:r>
      <w:r w:rsidRPr="00AF4A4E">
        <w:rPr>
          <w:i/>
        </w:rPr>
        <w:t>demolition</w:t>
      </w:r>
      <w:r w:rsidRPr="00AF4A4E">
        <w:rPr>
          <w:i/>
          <w:spacing w:val="-4"/>
        </w:rPr>
        <w:t xml:space="preserve"> </w:t>
      </w:r>
      <w:r w:rsidRPr="00AF4A4E">
        <w:rPr>
          <w:i/>
        </w:rPr>
        <w:t>and</w:t>
      </w:r>
      <w:r w:rsidRPr="00AF4A4E">
        <w:rPr>
          <w:i/>
          <w:spacing w:val="-4"/>
        </w:rPr>
        <w:t xml:space="preserve"> </w:t>
      </w:r>
      <w:r w:rsidRPr="00AF4A4E">
        <w:rPr>
          <w:i/>
        </w:rPr>
        <w:t>construction</w:t>
      </w:r>
      <w:r w:rsidRPr="00AF4A4E">
        <w:rPr>
          <w:i/>
          <w:spacing w:val="-5"/>
        </w:rPr>
        <w:t xml:space="preserve"> </w:t>
      </w:r>
      <w:r w:rsidRPr="00AF4A4E">
        <w:rPr>
          <w:i/>
        </w:rPr>
        <w:t>phase);</w:t>
      </w:r>
      <w:r w:rsidRPr="00AF4A4E">
        <w:rPr>
          <w:i/>
          <w:spacing w:val="-52"/>
        </w:rPr>
        <w:t xml:space="preserve"> </w:t>
      </w:r>
      <w:r w:rsidRPr="00AF4A4E">
        <w:rPr>
          <w:i/>
        </w:rPr>
        <w:t>The</w:t>
      </w:r>
      <w:r w:rsidRPr="00AF4A4E">
        <w:rPr>
          <w:i/>
          <w:spacing w:val="-1"/>
        </w:rPr>
        <w:t xml:space="preserve"> </w:t>
      </w:r>
      <w:r w:rsidRPr="00AF4A4E">
        <w:rPr>
          <w:i/>
        </w:rPr>
        <w:t>statement</w:t>
      </w:r>
      <w:r w:rsidRPr="00AF4A4E">
        <w:rPr>
          <w:i/>
          <w:spacing w:val="-2"/>
        </w:rPr>
        <w:t xml:space="preserve"> </w:t>
      </w:r>
      <w:r w:rsidRPr="00AF4A4E">
        <w:rPr>
          <w:i/>
          <w:u w:val="single"/>
        </w:rPr>
        <w:t>must</w:t>
      </w:r>
      <w:r w:rsidRPr="00AF4A4E">
        <w:rPr>
          <w:i/>
          <w:spacing w:val="2"/>
        </w:rPr>
        <w:t xml:space="preserve"> </w:t>
      </w:r>
      <w:r w:rsidRPr="00AF4A4E">
        <w:rPr>
          <w:i/>
        </w:rPr>
        <w:t>also</w:t>
      </w:r>
      <w:r w:rsidRPr="00AF4A4E">
        <w:rPr>
          <w:i/>
          <w:spacing w:val="-2"/>
        </w:rPr>
        <w:t xml:space="preserve"> </w:t>
      </w:r>
      <w:r w:rsidRPr="00AF4A4E">
        <w:rPr>
          <w:i/>
        </w:rPr>
        <w:t>include:</w:t>
      </w:r>
    </w:p>
    <w:p w14:paraId="6846F064" w14:textId="77777777" w:rsidR="00AF4A4E" w:rsidRPr="00AF4A4E" w:rsidRDefault="00AF4A4E" w:rsidP="00363E3A">
      <w:pPr>
        <w:pStyle w:val="ListParagraph"/>
        <w:widowControl w:val="0"/>
        <w:numPr>
          <w:ilvl w:val="1"/>
          <w:numId w:val="12"/>
        </w:numPr>
        <w:tabs>
          <w:tab w:val="left" w:pos="2281"/>
        </w:tabs>
        <w:autoSpaceDE w:val="0"/>
        <w:autoSpaceDN w:val="0"/>
        <w:ind w:right="109" w:hanging="360"/>
        <w:jc w:val="both"/>
        <w:rPr>
          <w:i/>
        </w:rPr>
      </w:pPr>
      <w:r w:rsidRPr="00AF4A4E">
        <w:rPr>
          <w:i/>
        </w:rPr>
        <w:t>Details as to how the construction of the development can be carried out</w:t>
      </w:r>
      <w:r w:rsidRPr="00AF4A4E">
        <w:rPr>
          <w:i/>
          <w:spacing w:val="1"/>
        </w:rPr>
        <w:t xml:space="preserve"> </w:t>
      </w:r>
      <w:r w:rsidRPr="00AF4A4E">
        <w:rPr>
          <w:i/>
          <w:u w:val="single"/>
        </w:rPr>
        <w:t>without exceeding</w:t>
      </w:r>
      <w:r w:rsidRPr="00AF4A4E">
        <w:rPr>
          <w:i/>
        </w:rPr>
        <w:t xml:space="preserve"> the following noise and vibration levels at a location (or</w:t>
      </w:r>
      <w:r w:rsidRPr="00AF4A4E">
        <w:rPr>
          <w:i/>
          <w:spacing w:val="1"/>
        </w:rPr>
        <w:t xml:space="preserve"> </w:t>
      </w:r>
      <w:r w:rsidRPr="00AF4A4E">
        <w:rPr>
          <w:i/>
        </w:rPr>
        <w:t>locations)</w:t>
      </w:r>
      <w:r w:rsidRPr="00AF4A4E">
        <w:rPr>
          <w:i/>
          <w:spacing w:val="1"/>
        </w:rPr>
        <w:t xml:space="preserve"> </w:t>
      </w:r>
      <w:r w:rsidRPr="00AF4A4E">
        <w:rPr>
          <w:i/>
        </w:rPr>
        <w:t>to</w:t>
      </w:r>
      <w:r w:rsidRPr="00AF4A4E">
        <w:rPr>
          <w:i/>
          <w:spacing w:val="2"/>
        </w:rPr>
        <w:t xml:space="preserve"> </w:t>
      </w:r>
      <w:r w:rsidRPr="00AF4A4E">
        <w:rPr>
          <w:i/>
        </w:rPr>
        <w:t>be</w:t>
      </w:r>
      <w:r w:rsidRPr="00AF4A4E">
        <w:rPr>
          <w:i/>
          <w:spacing w:val="2"/>
        </w:rPr>
        <w:t xml:space="preserve"> </w:t>
      </w:r>
      <w:r w:rsidRPr="00AF4A4E">
        <w:rPr>
          <w:i/>
        </w:rPr>
        <w:t>agreed</w:t>
      </w:r>
      <w:r w:rsidRPr="00AF4A4E">
        <w:rPr>
          <w:i/>
          <w:spacing w:val="1"/>
        </w:rPr>
        <w:t xml:space="preserve"> </w:t>
      </w:r>
      <w:r w:rsidRPr="00AF4A4E">
        <w:rPr>
          <w:i/>
        </w:rPr>
        <w:t>by</w:t>
      </w:r>
      <w:r w:rsidRPr="00AF4A4E">
        <w:rPr>
          <w:i/>
          <w:spacing w:val="1"/>
        </w:rPr>
        <w:t xml:space="preserve"> </w:t>
      </w:r>
      <w:r w:rsidRPr="00AF4A4E">
        <w:rPr>
          <w:i/>
        </w:rPr>
        <w:t>the</w:t>
      </w:r>
      <w:r w:rsidRPr="00AF4A4E">
        <w:rPr>
          <w:i/>
          <w:spacing w:val="4"/>
        </w:rPr>
        <w:t xml:space="preserve"> </w:t>
      </w:r>
      <w:r w:rsidRPr="00AF4A4E">
        <w:rPr>
          <w:i/>
        </w:rPr>
        <w:t>Local</w:t>
      </w:r>
      <w:r w:rsidRPr="00AF4A4E">
        <w:rPr>
          <w:i/>
          <w:spacing w:val="5"/>
        </w:rPr>
        <w:t xml:space="preserve"> </w:t>
      </w:r>
      <w:r w:rsidRPr="00AF4A4E">
        <w:rPr>
          <w:i/>
        </w:rPr>
        <w:t>Planning</w:t>
      </w:r>
      <w:r w:rsidRPr="00AF4A4E">
        <w:rPr>
          <w:i/>
          <w:spacing w:val="1"/>
        </w:rPr>
        <w:t xml:space="preserve"> </w:t>
      </w:r>
      <w:r w:rsidRPr="00AF4A4E">
        <w:rPr>
          <w:i/>
        </w:rPr>
        <w:t>Authority:</w:t>
      </w:r>
      <w:r w:rsidRPr="00AF4A4E">
        <w:rPr>
          <w:i/>
          <w:spacing w:val="4"/>
        </w:rPr>
        <w:t xml:space="preserve"> </w:t>
      </w:r>
      <w:r w:rsidRPr="00AF4A4E">
        <w:rPr>
          <w:i/>
        </w:rPr>
        <w:t>1</w:t>
      </w:r>
      <w:r w:rsidRPr="00AF4A4E">
        <w:rPr>
          <w:i/>
          <w:spacing w:val="1"/>
        </w:rPr>
        <w:t xml:space="preserve"> </w:t>
      </w:r>
      <w:r w:rsidRPr="00AF4A4E">
        <w:rPr>
          <w:i/>
        </w:rPr>
        <w:t>NR 15Leq,</w:t>
      </w:r>
      <w:r w:rsidRPr="00AF4A4E">
        <w:rPr>
          <w:i/>
          <w:spacing w:val="1"/>
        </w:rPr>
        <w:t xml:space="preserve"> </w:t>
      </w:r>
      <w:proofErr w:type="gramStart"/>
      <w:r w:rsidRPr="00AF4A4E">
        <w:rPr>
          <w:i/>
        </w:rPr>
        <w:t>15min;</w:t>
      </w:r>
      <w:proofErr w:type="gramEnd"/>
    </w:p>
    <w:p w14:paraId="04810D4A" w14:textId="77777777" w:rsidR="00AF4A4E" w:rsidRPr="00AF4A4E" w:rsidRDefault="00AF4A4E" w:rsidP="00363E3A">
      <w:pPr>
        <w:ind w:left="2280"/>
        <w:jc w:val="both"/>
        <w:rPr>
          <w:i/>
        </w:rPr>
      </w:pPr>
      <w:r w:rsidRPr="00AF4A4E">
        <w:rPr>
          <w:i/>
        </w:rPr>
        <w:t>2.</w:t>
      </w:r>
      <w:r w:rsidRPr="00AF4A4E">
        <w:rPr>
          <w:i/>
          <w:spacing w:val="1"/>
        </w:rPr>
        <w:t xml:space="preserve"> </w:t>
      </w:r>
      <w:r w:rsidRPr="00AF4A4E">
        <w:rPr>
          <w:i/>
        </w:rPr>
        <w:t>25dB</w:t>
      </w:r>
      <w:r w:rsidRPr="00AF4A4E">
        <w:rPr>
          <w:i/>
          <w:spacing w:val="1"/>
        </w:rPr>
        <w:t xml:space="preserve"> </w:t>
      </w:r>
      <w:proofErr w:type="spellStart"/>
      <w:r w:rsidRPr="00AF4A4E">
        <w:rPr>
          <w:i/>
        </w:rPr>
        <w:t>LAmax</w:t>
      </w:r>
      <w:proofErr w:type="spellEnd"/>
      <w:r w:rsidRPr="00AF4A4E">
        <w:rPr>
          <w:i/>
        </w:rPr>
        <w:t>;</w:t>
      </w:r>
      <w:r w:rsidRPr="00AF4A4E">
        <w:rPr>
          <w:i/>
          <w:spacing w:val="2"/>
        </w:rPr>
        <w:t xml:space="preserve"> </w:t>
      </w:r>
      <w:r w:rsidRPr="00AF4A4E">
        <w:rPr>
          <w:i/>
        </w:rPr>
        <w:t>3.</w:t>
      </w:r>
      <w:r w:rsidRPr="00AF4A4E">
        <w:rPr>
          <w:i/>
          <w:spacing w:val="-1"/>
        </w:rPr>
        <w:t xml:space="preserve"> </w:t>
      </w:r>
      <w:r w:rsidRPr="00AF4A4E">
        <w:rPr>
          <w:i/>
        </w:rPr>
        <w:t>0.5</w:t>
      </w:r>
      <w:r w:rsidRPr="00AF4A4E">
        <w:rPr>
          <w:i/>
          <w:spacing w:val="-1"/>
        </w:rPr>
        <w:t xml:space="preserve"> </w:t>
      </w:r>
      <w:r w:rsidRPr="00AF4A4E">
        <w:rPr>
          <w:i/>
        </w:rPr>
        <w:t>mm/s</w:t>
      </w:r>
      <w:r w:rsidRPr="00AF4A4E">
        <w:rPr>
          <w:i/>
          <w:spacing w:val="1"/>
        </w:rPr>
        <w:t xml:space="preserve"> </w:t>
      </w:r>
      <w:r w:rsidRPr="00AF4A4E">
        <w:rPr>
          <w:i/>
        </w:rPr>
        <w:t>PPV.</w:t>
      </w:r>
    </w:p>
    <w:p w14:paraId="65E78501" w14:textId="77777777" w:rsidR="00AF4A4E" w:rsidRPr="00AF4A4E" w:rsidRDefault="00AF4A4E" w:rsidP="00363E3A">
      <w:pPr>
        <w:pStyle w:val="ListParagraph"/>
        <w:widowControl w:val="0"/>
        <w:numPr>
          <w:ilvl w:val="1"/>
          <w:numId w:val="12"/>
        </w:numPr>
        <w:tabs>
          <w:tab w:val="left" w:pos="2281"/>
        </w:tabs>
        <w:autoSpaceDE w:val="0"/>
        <w:autoSpaceDN w:val="0"/>
        <w:ind w:left="2279" w:right="109" w:hanging="360"/>
        <w:jc w:val="both"/>
        <w:rPr>
          <w:i/>
        </w:rPr>
      </w:pPr>
      <w:r w:rsidRPr="00AF4A4E">
        <w:rPr>
          <w:i/>
        </w:rPr>
        <w:t>Details of on-site testing which demonstrates that the construction of the</w:t>
      </w:r>
      <w:r w:rsidRPr="00AF4A4E">
        <w:rPr>
          <w:i/>
          <w:spacing w:val="1"/>
        </w:rPr>
        <w:t xml:space="preserve"> </w:t>
      </w:r>
      <w:r w:rsidRPr="00AF4A4E">
        <w:rPr>
          <w:i/>
        </w:rPr>
        <w:t>development can be carried out without exceeding the noise and vibration</w:t>
      </w:r>
      <w:r w:rsidRPr="00AF4A4E">
        <w:rPr>
          <w:i/>
          <w:spacing w:val="1"/>
        </w:rPr>
        <w:t xml:space="preserve"> </w:t>
      </w:r>
      <w:r w:rsidRPr="00AF4A4E">
        <w:rPr>
          <w:i/>
        </w:rPr>
        <w:t>levels</w:t>
      </w:r>
      <w:r w:rsidRPr="00AF4A4E">
        <w:rPr>
          <w:i/>
          <w:spacing w:val="-3"/>
        </w:rPr>
        <w:t xml:space="preserve"> </w:t>
      </w:r>
      <w:r w:rsidRPr="00AF4A4E">
        <w:rPr>
          <w:i/>
        </w:rPr>
        <w:t>set</w:t>
      </w:r>
      <w:r w:rsidRPr="00AF4A4E">
        <w:rPr>
          <w:i/>
          <w:spacing w:val="-2"/>
        </w:rPr>
        <w:t xml:space="preserve"> </w:t>
      </w:r>
      <w:r w:rsidRPr="00AF4A4E">
        <w:rPr>
          <w:i/>
        </w:rPr>
        <w:t>out</w:t>
      </w:r>
      <w:r w:rsidRPr="00AF4A4E">
        <w:rPr>
          <w:i/>
          <w:spacing w:val="-2"/>
        </w:rPr>
        <w:t xml:space="preserve"> </w:t>
      </w:r>
      <w:r w:rsidRPr="00AF4A4E">
        <w:rPr>
          <w:i/>
        </w:rPr>
        <w:t>at</w:t>
      </w:r>
      <w:r w:rsidRPr="00AF4A4E">
        <w:rPr>
          <w:i/>
          <w:spacing w:val="1"/>
        </w:rPr>
        <w:t xml:space="preserve"> </w:t>
      </w:r>
      <w:r w:rsidRPr="00AF4A4E">
        <w:rPr>
          <w:i/>
        </w:rPr>
        <w:t>part</w:t>
      </w:r>
      <w:r w:rsidRPr="00AF4A4E">
        <w:rPr>
          <w:i/>
          <w:spacing w:val="-2"/>
        </w:rPr>
        <w:t xml:space="preserve"> </w:t>
      </w:r>
      <w:proofErr w:type="spellStart"/>
      <w:r w:rsidRPr="00AF4A4E">
        <w:rPr>
          <w:i/>
        </w:rPr>
        <w:t>i</w:t>
      </w:r>
      <w:proofErr w:type="spellEnd"/>
      <w:r w:rsidRPr="00AF4A4E">
        <w:rPr>
          <w:i/>
          <w:spacing w:val="1"/>
        </w:rPr>
        <w:t xml:space="preserve"> </w:t>
      </w:r>
      <w:r w:rsidRPr="00AF4A4E">
        <w:rPr>
          <w:i/>
        </w:rPr>
        <w:t>above.</w:t>
      </w:r>
    </w:p>
    <w:p w14:paraId="7DE66F3F" w14:textId="77777777" w:rsidR="00AF4A4E" w:rsidRPr="00AF4A4E" w:rsidRDefault="00AF4A4E" w:rsidP="00363E3A">
      <w:pPr>
        <w:pStyle w:val="ListParagraph"/>
        <w:widowControl w:val="0"/>
        <w:numPr>
          <w:ilvl w:val="1"/>
          <w:numId w:val="12"/>
        </w:numPr>
        <w:tabs>
          <w:tab w:val="left" w:pos="2281"/>
        </w:tabs>
        <w:autoSpaceDE w:val="0"/>
        <w:autoSpaceDN w:val="0"/>
        <w:ind w:left="2279" w:right="109" w:hanging="360"/>
        <w:jc w:val="both"/>
        <w:rPr>
          <w:i/>
        </w:rPr>
      </w:pPr>
      <w:r w:rsidRPr="00AF4A4E">
        <w:rPr>
          <w:i/>
        </w:rPr>
        <w:t>Details of noise and vibration monitoring to be carried out in accordance with</w:t>
      </w:r>
      <w:r w:rsidRPr="00AF4A4E">
        <w:rPr>
          <w:i/>
          <w:spacing w:val="-52"/>
        </w:rPr>
        <w:t xml:space="preserve"> </w:t>
      </w:r>
      <w:r w:rsidRPr="00AF4A4E">
        <w:rPr>
          <w:i/>
        </w:rPr>
        <w:t>the methodology set out in the Acoustic Report by Bureau Veritas dated</w:t>
      </w:r>
      <w:r w:rsidRPr="00AF4A4E">
        <w:rPr>
          <w:i/>
          <w:spacing w:val="1"/>
        </w:rPr>
        <w:t xml:space="preserve"> </w:t>
      </w:r>
      <w:r w:rsidRPr="00AF4A4E">
        <w:rPr>
          <w:i/>
        </w:rPr>
        <w:t>November 2018.</w:t>
      </w:r>
      <w:r w:rsidRPr="00AF4A4E">
        <w:rPr>
          <w:i/>
          <w:spacing w:val="1"/>
        </w:rPr>
        <w:t xml:space="preserve"> </w:t>
      </w:r>
      <w:r w:rsidRPr="00AF4A4E">
        <w:rPr>
          <w:i/>
        </w:rPr>
        <w:t>This monitoring data must be made available to the Local</w:t>
      </w:r>
      <w:r w:rsidRPr="00AF4A4E">
        <w:rPr>
          <w:i/>
          <w:spacing w:val="1"/>
        </w:rPr>
        <w:t xml:space="preserve"> </w:t>
      </w:r>
      <w:r w:rsidRPr="00AF4A4E">
        <w:rPr>
          <w:i/>
        </w:rPr>
        <w:t>Authority</w:t>
      </w:r>
      <w:r w:rsidRPr="00AF4A4E">
        <w:rPr>
          <w:i/>
          <w:spacing w:val="-1"/>
        </w:rPr>
        <w:t xml:space="preserve"> </w:t>
      </w:r>
      <w:r w:rsidRPr="00AF4A4E">
        <w:rPr>
          <w:i/>
        </w:rPr>
        <w:t>when</w:t>
      </w:r>
      <w:r w:rsidRPr="00AF4A4E">
        <w:rPr>
          <w:i/>
          <w:spacing w:val="-1"/>
        </w:rPr>
        <w:t xml:space="preserve"> </w:t>
      </w:r>
      <w:r w:rsidRPr="00AF4A4E">
        <w:rPr>
          <w:i/>
        </w:rPr>
        <w:t>it</w:t>
      </w:r>
      <w:r w:rsidRPr="00AF4A4E">
        <w:rPr>
          <w:i/>
          <w:spacing w:val="1"/>
        </w:rPr>
        <w:t xml:space="preserve"> </w:t>
      </w:r>
      <w:r w:rsidRPr="00AF4A4E">
        <w:rPr>
          <w:i/>
        </w:rPr>
        <w:t>is requested.</w:t>
      </w:r>
    </w:p>
    <w:p w14:paraId="0C46B5B5" w14:textId="7667B9C4" w:rsidR="00AF4A4E" w:rsidRPr="00AF4A4E" w:rsidRDefault="00AF4A4E" w:rsidP="00363E3A">
      <w:pPr>
        <w:pStyle w:val="ListParagraph"/>
        <w:widowControl w:val="0"/>
        <w:numPr>
          <w:ilvl w:val="1"/>
          <w:numId w:val="12"/>
        </w:numPr>
        <w:tabs>
          <w:tab w:val="left" w:pos="2281"/>
        </w:tabs>
        <w:autoSpaceDE w:val="0"/>
        <w:autoSpaceDN w:val="0"/>
        <w:ind w:left="2279" w:right="109" w:hanging="360"/>
        <w:jc w:val="both"/>
        <w:rPr>
          <w:i/>
        </w:rPr>
      </w:pPr>
      <w:r w:rsidRPr="00AF4A4E">
        <w:rPr>
          <w:i/>
        </w:rPr>
        <w:t>A</w:t>
      </w:r>
      <w:r w:rsidRPr="00AF4A4E">
        <w:rPr>
          <w:i/>
          <w:spacing w:val="-6"/>
        </w:rPr>
        <w:t xml:space="preserve"> </w:t>
      </w:r>
      <w:r w:rsidRPr="00AF4A4E">
        <w:rPr>
          <w:i/>
        </w:rPr>
        <w:t>liaison</w:t>
      </w:r>
      <w:r w:rsidRPr="00AF4A4E">
        <w:rPr>
          <w:i/>
          <w:spacing w:val="-4"/>
        </w:rPr>
        <w:t xml:space="preserve"> </w:t>
      </w:r>
      <w:r w:rsidRPr="00AF4A4E">
        <w:rPr>
          <w:i/>
        </w:rPr>
        <w:t>strategy</w:t>
      </w:r>
      <w:r w:rsidRPr="00AF4A4E">
        <w:rPr>
          <w:i/>
          <w:spacing w:val="-7"/>
        </w:rPr>
        <w:t xml:space="preserve"> </w:t>
      </w:r>
      <w:r w:rsidRPr="00AF4A4E">
        <w:rPr>
          <w:i/>
        </w:rPr>
        <w:t>between</w:t>
      </w:r>
      <w:r w:rsidRPr="00AF4A4E">
        <w:rPr>
          <w:i/>
          <w:spacing w:val="-6"/>
        </w:rPr>
        <w:t xml:space="preserve"> </w:t>
      </w:r>
      <w:r w:rsidRPr="00AF4A4E">
        <w:rPr>
          <w:i/>
        </w:rPr>
        <w:t>the</w:t>
      </w:r>
      <w:r w:rsidRPr="00AF4A4E">
        <w:rPr>
          <w:i/>
          <w:spacing w:val="-7"/>
        </w:rPr>
        <w:t xml:space="preserve"> </w:t>
      </w:r>
      <w:r w:rsidRPr="00AF4A4E">
        <w:rPr>
          <w:i/>
        </w:rPr>
        <w:t>applicant</w:t>
      </w:r>
      <w:r w:rsidRPr="00AF4A4E">
        <w:rPr>
          <w:i/>
          <w:spacing w:val="-3"/>
        </w:rPr>
        <w:t xml:space="preserve"> </w:t>
      </w:r>
      <w:r w:rsidRPr="00AF4A4E">
        <w:rPr>
          <w:i/>
        </w:rPr>
        <w:t>and</w:t>
      </w:r>
      <w:r w:rsidRPr="00AF4A4E">
        <w:rPr>
          <w:i/>
          <w:spacing w:val="-7"/>
        </w:rPr>
        <w:t xml:space="preserve"> </w:t>
      </w:r>
      <w:r w:rsidRPr="00AF4A4E">
        <w:rPr>
          <w:i/>
        </w:rPr>
        <w:t>adjacent</w:t>
      </w:r>
      <w:r w:rsidRPr="00AF4A4E">
        <w:rPr>
          <w:i/>
          <w:spacing w:val="-5"/>
        </w:rPr>
        <w:t xml:space="preserve"> </w:t>
      </w:r>
      <w:r w:rsidRPr="00AF4A4E">
        <w:rPr>
          <w:i/>
        </w:rPr>
        <w:t>businesses</w:t>
      </w:r>
      <w:r w:rsidRPr="00AF4A4E">
        <w:rPr>
          <w:i/>
          <w:spacing w:val="-7"/>
        </w:rPr>
        <w:t xml:space="preserve"> </w:t>
      </w:r>
      <w:r w:rsidRPr="00AF4A4E">
        <w:rPr>
          <w:i/>
        </w:rPr>
        <w:t>and</w:t>
      </w:r>
      <w:r w:rsidRPr="00AF4A4E">
        <w:rPr>
          <w:i/>
          <w:spacing w:val="-6"/>
        </w:rPr>
        <w:t xml:space="preserve"> </w:t>
      </w:r>
      <w:r w:rsidRPr="00AF4A4E">
        <w:rPr>
          <w:i/>
        </w:rPr>
        <w:lastRenderedPageBreak/>
        <w:t>property</w:t>
      </w:r>
      <w:r w:rsidRPr="00AF4A4E">
        <w:rPr>
          <w:i/>
          <w:spacing w:val="-53"/>
        </w:rPr>
        <w:t xml:space="preserve"> </w:t>
      </w:r>
      <w:r w:rsidR="003D7227">
        <w:rPr>
          <w:i/>
          <w:spacing w:val="-53"/>
        </w:rPr>
        <w:t xml:space="preserve">     </w:t>
      </w:r>
      <w:r w:rsidRPr="00AF4A4E">
        <w:rPr>
          <w:i/>
        </w:rPr>
        <w:t>occupiers including a commitment to liaise with neighbo</w:t>
      </w:r>
      <w:r w:rsidR="003D7227">
        <w:rPr>
          <w:i/>
        </w:rPr>
        <w:t>u</w:t>
      </w:r>
      <w:r w:rsidRPr="00AF4A4E">
        <w:rPr>
          <w:i/>
        </w:rPr>
        <w:t>rs when particularly</w:t>
      </w:r>
      <w:r w:rsidRPr="00AF4A4E">
        <w:rPr>
          <w:i/>
          <w:spacing w:val="1"/>
        </w:rPr>
        <w:t xml:space="preserve"> </w:t>
      </w:r>
      <w:r w:rsidRPr="00AF4A4E">
        <w:rPr>
          <w:i/>
        </w:rPr>
        <w:t>noisy</w:t>
      </w:r>
      <w:r w:rsidRPr="00AF4A4E">
        <w:rPr>
          <w:i/>
          <w:spacing w:val="-4"/>
        </w:rPr>
        <w:t xml:space="preserve"> </w:t>
      </w:r>
      <w:r w:rsidRPr="00AF4A4E">
        <w:rPr>
          <w:i/>
        </w:rPr>
        <w:t>periods of</w:t>
      </w:r>
      <w:r w:rsidRPr="00AF4A4E">
        <w:rPr>
          <w:i/>
          <w:spacing w:val="-2"/>
        </w:rPr>
        <w:t xml:space="preserve"> </w:t>
      </w:r>
      <w:r w:rsidRPr="00AF4A4E">
        <w:rPr>
          <w:i/>
        </w:rPr>
        <w:t>construction</w:t>
      </w:r>
      <w:r w:rsidRPr="00AF4A4E">
        <w:rPr>
          <w:i/>
          <w:spacing w:val="-2"/>
        </w:rPr>
        <w:t xml:space="preserve"> </w:t>
      </w:r>
      <w:r w:rsidRPr="00AF4A4E">
        <w:rPr>
          <w:i/>
        </w:rPr>
        <w:t>are</w:t>
      </w:r>
      <w:r w:rsidRPr="00AF4A4E">
        <w:rPr>
          <w:i/>
          <w:spacing w:val="-2"/>
        </w:rPr>
        <w:t xml:space="preserve"> </w:t>
      </w:r>
      <w:r w:rsidRPr="00AF4A4E">
        <w:rPr>
          <w:i/>
        </w:rPr>
        <w:t>likely to</w:t>
      </w:r>
      <w:r w:rsidRPr="00AF4A4E">
        <w:rPr>
          <w:i/>
          <w:spacing w:val="-3"/>
        </w:rPr>
        <w:t xml:space="preserve"> </w:t>
      </w:r>
      <w:r w:rsidRPr="00AF4A4E">
        <w:rPr>
          <w:i/>
        </w:rPr>
        <w:t>occur…”</w:t>
      </w:r>
    </w:p>
    <w:p w14:paraId="0FB590F0" w14:textId="77777777" w:rsidR="00AF4A4E" w:rsidRPr="00AF4A4E" w:rsidRDefault="00AF4A4E" w:rsidP="00363E3A">
      <w:pPr>
        <w:pStyle w:val="BodyText"/>
        <w:jc w:val="both"/>
        <w:rPr>
          <w:rFonts w:ascii="Times New Roman" w:hAnsi="Times New Roman" w:cs="Times New Roman"/>
          <w:i/>
          <w:sz w:val="24"/>
          <w:szCs w:val="24"/>
        </w:rPr>
      </w:pPr>
    </w:p>
    <w:p w14:paraId="4385F2CC" w14:textId="1D98D884" w:rsidR="00AF4A4E" w:rsidRPr="00AF4A4E" w:rsidRDefault="00AF4A4E" w:rsidP="00363E3A">
      <w:pPr>
        <w:pStyle w:val="ListParagraph"/>
        <w:widowControl w:val="0"/>
        <w:numPr>
          <w:ilvl w:val="0"/>
          <w:numId w:val="13"/>
        </w:numPr>
        <w:tabs>
          <w:tab w:val="left" w:pos="480"/>
        </w:tabs>
        <w:autoSpaceDE w:val="0"/>
        <w:autoSpaceDN w:val="0"/>
        <w:ind w:right="110"/>
        <w:jc w:val="both"/>
      </w:pPr>
      <w:r w:rsidRPr="00AF4A4E">
        <w:rPr>
          <w:w w:val="105"/>
        </w:rPr>
        <w:t>The</w:t>
      </w:r>
      <w:r w:rsidRPr="00AF4A4E">
        <w:rPr>
          <w:spacing w:val="1"/>
          <w:w w:val="105"/>
        </w:rPr>
        <w:t xml:space="preserve"> </w:t>
      </w:r>
      <w:r w:rsidRPr="00AF4A4E">
        <w:rPr>
          <w:w w:val="105"/>
        </w:rPr>
        <w:t>reason</w:t>
      </w:r>
      <w:r w:rsidRPr="00AF4A4E">
        <w:rPr>
          <w:spacing w:val="1"/>
          <w:w w:val="105"/>
        </w:rPr>
        <w:t xml:space="preserve"> </w:t>
      </w:r>
      <w:r w:rsidRPr="00AF4A4E">
        <w:rPr>
          <w:w w:val="105"/>
        </w:rPr>
        <w:t>given</w:t>
      </w:r>
      <w:r w:rsidRPr="00AF4A4E">
        <w:rPr>
          <w:spacing w:val="1"/>
          <w:w w:val="105"/>
        </w:rPr>
        <w:t xml:space="preserve"> </w:t>
      </w:r>
      <w:r w:rsidRPr="00AF4A4E">
        <w:rPr>
          <w:w w:val="105"/>
        </w:rPr>
        <w:t>for</w:t>
      </w:r>
      <w:r w:rsidRPr="00AF4A4E">
        <w:rPr>
          <w:spacing w:val="1"/>
          <w:w w:val="105"/>
        </w:rPr>
        <w:t xml:space="preserve"> </w:t>
      </w:r>
      <w:r w:rsidRPr="00AF4A4E">
        <w:rPr>
          <w:w w:val="105"/>
        </w:rPr>
        <w:t>the</w:t>
      </w:r>
      <w:r w:rsidRPr="00AF4A4E">
        <w:rPr>
          <w:spacing w:val="1"/>
          <w:w w:val="105"/>
        </w:rPr>
        <w:t xml:space="preserve"> </w:t>
      </w:r>
      <w:r w:rsidRPr="00AF4A4E">
        <w:rPr>
          <w:w w:val="105"/>
        </w:rPr>
        <w:t>imposition</w:t>
      </w:r>
      <w:r w:rsidRPr="00AF4A4E">
        <w:rPr>
          <w:spacing w:val="1"/>
          <w:w w:val="105"/>
        </w:rPr>
        <w:t xml:space="preserve"> </w:t>
      </w:r>
      <w:r w:rsidRPr="00AF4A4E">
        <w:rPr>
          <w:w w:val="105"/>
        </w:rPr>
        <w:t>of</w:t>
      </w:r>
      <w:r w:rsidRPr="00AF4A4E">
        <w:rPr>
          <w:spacing w:val="1"/>
          <w:w w:val="105"/>
        </w:rPr>
        <w:t xml:space="preserve"> </w:t>
      </w:r>
      <w:r w:rsidRPr="00AF4A4E">
        <w:rPr>
          <w:w w:val="105"/>
        </w:rPr>
        <w:t>Condition</w:t>
      </w:r>
      <w:r w:rsidRPr="00AF4A4E">
        <w:rPr>
          <w:spacing w:val="1"/>
          <w:w w:val="105"/>
        </w:rPr>
        <w:t xml:space="preserve"> </w:t>
      </w:r>
      <w:r w:rsidRPr="00AF4A4E">
        <w:rPr>
          <w:w w:val="105"/>
        </w:rPr>
        <w:t>15</w:t>
      </w:r>
      <w:r w:rsidRPr="00AF4A4E">
        <w:rPr>
          <w:spacing w:val="1"/>
          <w:w w:val="105"/>
        </w:rPr>
        <w:t xml:space="preserve"> </w:t>
      </w:r>
      <w:r w:rsidRPr="00AF4A4E">
        <w:rPr>
          <w:w w:val="105"/>
        </w:rPr>
        <w:t>was</w:t>
      </w:r>
      <w:r w:rsidRPr="00AF4A4E">
        <w:rPr>
          <w:spacing w:val="1"/>
          <w:w w:val="105"/>
        </w:rPr>
        <w:t xml:space="preserve"> </w:t>
      </w:r>
      <w:r w:rsidRPr="00AF4A4E">
        <w:rPr>
          <w:w w:val="105"/>
        </w:rPr>
        <w:t>stated</w:t>
      </w:r>
      <w:r w:rsidRPr="00AF4A4E">
        <w:rPr>
          <w:spacing w:val="1"/>
          <w:w w:val="105"/>
        </w:rPr>
        <w:t xml:space="preserve"> </w:t>
      </w:r>
      <w:r w:rsidRPr="00AF4A4E">
        <w:rPr>
          <w:w w:val="105"/>
        </w:rPr>
        <w:t>to</w:t>
      </w:r>
      <w:r w:rsidRPr="00AF4A4E">
        <w:rPr>
          <w:spacing w:val="1"/>
          <w:w w:val="105"/>
        </w:rPr>
        <w:t xml:space="preserve"> </w:t>
      </w:r>
      <w:r w:rsidRPr="00AF4A4E">
        <w:rPr>
          <w:w w:val="105"/>
        </w:rPr>
        <w:t>be</w:t>
      </w:r>
      <w:r w:rsidRPr="00AF4A4E">
        <w:rPr>
          <w:spacing w:val="1"/>
          <w:w w:val="105"/>
        </w:rPr>
        <w:t xml:space="preserve"> </w:t>
      </w:r>
      <w:r w:rsidRPr="00AF4A4E">
        <w:rPr>
          <w:w w:val="105"/>
        </w:rPr>
        <w:t>as</w:t>
      </w:r>
      <w:r w:rsidRPr="00AF4A4E">
        <w:rPr>
          <w:spacing w:val="1"/>
          <w:w w:val="105"/>
        </w:rPr>
        <w:t xml:space="preserve"> </w:t>
      </w:r>
      <w:r w:rsidRPr="00AF4A4E">
        <w:rPr>
          <w:w w:val="105"/>
        </w:rPr>
        <w:t>follows:</w:t>
      </w:r>
    </w:p>
    <w:p w14:paraId="04C04B03" w14:textId="77777777" w:rsidR="00AF4A4E" w:rsidRPr="00AF4A4E" w:rsidRDefault="00AF4A4E" w:rsidP="00363E3A">
      <w:pPr>
        <w:ind w:left="839" w:right="108"/>
        <w:jc w:val="both"/>
        <w:rPr>
          <w:i/>
        </w:rPr>
      </w:pPr>
      <w:r w:rsidRPr="00AF4A4E">
        <w:rPr>
          <w:i/>
        </w:rPr>
        <w:t>“To avoid hazard and obstruction being caused to users of the public highway, in the interest</w:t>
      </w:r>
      <w:r w:rsidRPr="00AF4A4E">
        <w:rPr>
          <w:i/>
          <w:spacing w:val="1"/>
        </w:rPr>
        <w:t xml:space="preserve"> </w:t>
      </w:r>
      <w:r w:rsidRPr="00AF4A4E">
        <w:rPr>
          <w:i/>
        </w:rPr>
        <w:t>of</w:t>
      </w:r>
      <w:r w:rsidRPr="00AF4A4E">
        <w:rPr>
          <w:i/>
          <w:spacing w:val="-7"/>
        </w:rPr>
        <w:t xml:space="preserve"> </w:t>
      </w:r>
      <w:r w:rsidRPr="00AF4A4E">
        <w:rPr>
          <w:i/>
        </w:rPr>
        <w:t>public</w:t>
      </w:r>
      <w:r w:rsidRPr="00AF4A4E">
        <w:rPr>
          <w:i/>
          <w:spacing w:val="-10"/>
        </w:rPr>
        <w:t xml:space="preserve"> </w:t>
      </w:r>
      <w:r w:rsidRPr="00AF4A4E">
        <w:rPr>
          <w:i/>
        </w:rPr>
        <w:t>safety</w:t>
      </w:r>
      <w:r w:rsidRPr="00AF4A4E">
        <w:rPr>
          <w:i/>
          <w:spacing w:val="-8"/>
        </w:rPr>
        <w:t xml:space="preserve"> </w:t>
      </w:r>
      <w:r w:rsidRPr="00AF4A4E">
        <w:rPr>
          <w:i/>
        </w:rPr>
        <w:t>and</w:t>
      </w:r>
      <w:r w:rsidRPr="00AF4A4E">
        <w:rPr>
          <w:i/>
          <w:spacing w:val="-8"/>
        </w:rPr>
        <w:t xml:space="preserve"> </w:t>
      </w:r>
      <w:r w:rsidRPr="00AF4A4E">
        <w:rPr>
          <w:i/>
        </w:rPr>
        <w:t>amenity,</w:t>
      </w:r>
      <w:r w:rsidRPr="00AF4A4E">
        <w:rPr>
          <w:i/>
          <w:spacing w:val="-8"/>
        </w:rPr>
        <w:t xml:space="preserve"> </w:t>
      </w:r>
      <w:r w:rsidRPr="00AF4A4E">
        <w:rPr>
          <w:i/>
        </w:rPr>
        <w:t>in</w:t>
      </w:r>
      <w:r w:rsidRPr="00AF4A4E">
        <w:rPr>
          <w:i/>
          <w:spacing w:val="-9"/>
        </w:rPr>
        <w:t xml:space="preserve"> </w:t>
      </w:r>
      <w:r w:rsidRPr="00AF4A4E">
        <w:rPr>
          <w:i/>
        </w:rPr>
        <w:t>order</w:t>
      </w:r>
      <w:r w:rsidRPr="00AF4A4E">
        <w:rPr>
          <w:i/>
          <w:spacing w:val="-8"/>
        </w:rPr>
        <w:t xml:space="preserve"> </w:t>
      </w:r>
      <w:r w:rsidRPr="00AF4A4E">
        <w:rPr>
          <w:i/>
        </w:rPr>
        <w:t>to</w:t>
      </w:r>
      <w:r w:rsidRPr="00AF4A4E">
        <w:rPr>
          <w:i/>
          <w:spacing w:val="-8"/>
        </w:rPr>
        <w:t xml:space="preserve"> </w:t>
      </w:r>
      <w:r w:rsidRPr="00AF4A4E">
        <w:rPr>
          <w:i/>
        </w:rPr>
        <w:t>prevent</w:t>
      </w:r>
      <w:r w:rsidRPr="00AF4A4E">
        <w:rPr>
          <w:i/>
          <w:spacing w:val="-8"/>
        </w:rPr>
        <w:t xml:space="preserve"> </w:t>
      </w:r>
      <w:r w:rsidRPr="00AF4A4E">
        <w:rPr>
          <w:i/>
        </w:rPr>
        <w:t>the</w:t>
      </w:r>
      <w:r w:rsidRPr="00AF4A4E">
        <w:rPr>
          <w:i/>
          <w:spacing w:val="-8"/>
        </w:rPr>
        <w:t xml:space="preserve"> </w:t>
      </w:r>
      <w:r w:rsidRPr="00AF4A4E">
        <w:rPr>
          <w:i/>
        </w:rPr>
        <w:t>construction</w:t>
      </w:r>
      <w:r w:rsidRPr="00AF4A4E">
        <w:rPr>
          <w:i/>
          <w:spacing w:val="-9"/>
        </w:rPr>
        <w:t xml:space="preserve"> </w:t>
      </w:r>
      <w:r w:rsidRPr="00AF4A4E">
        <w:rPr>
          <w:i/>
        </w:rPr>
        <w:t>of</w:t>
      </w:r>
      <w:r w:rsidRPr="00AF4A4E">
        <w:rPr>
          <w:i/>
          <w:spacing w:val="-7"/>
        </w:rPr>
        <w:t xml:space="preserve"> </w:t>
      </w:r>
      <w:r w:rsidRPr="00AF4A4E">
        <w:rPr>
          <w:i/>
        </w:rPr>
        <w:t>the</w:t>
      </w:r>
      <w:r w:rsidRPr="00AF4A4E">
        <w:rPr>
          <w:i/>
          <w:spacing w:val="-8"/>
        </w:rPr>
        <w:t xml:space="preserve"> </w:t>
      </w:r>
      <w:r w:rsidRPr="00AF4A4E">
        <w:rPr>
          <w:i/>
        </w:rPr>
        <w:t>development</w:t>
      </w:r>
      <w:r w:rsidRPr="00AF4A4E">
        <w:rPr>
          <w:i/>
          <w:spacing w:val="-8"/>
        </w:rPr>
        <w:t xml:space="preserve"> </w:t>
      </w:r>
      <w:r w:rsidRPr="00AF4A4E">
        <w:rPr>
          <w:i/>
        </w:rPr>
        <w:t>having</w:t>
      </w:r>
      <w:r w:rsidRPr="00AF4A4E">
        <w:rPr>
          <w:i/>
          <w:spacing w:val="-7"/>
        </w:rPr>
        <w:t xml:space="preserve"> </w:t>
      </w:r>
      <w:r w:rsidRPr="00AF4A4E">
        <w:rPr>
          <w:i/>
        </w:rPr>
        <w:t>an</w:t>
      </w:r>
      <w:r w:rsidRPr="00AF4A4E">
        <w:rPr>
          <w:i/>
          <w:spacing w:val="-53"/>
        </w:rPr>
        <w:t xml:space="preserve"> </w:t>
      </w:r>
      <w:r w:rsidRPr="00AF4A4E">
        <w:rPr>
          <w:i/>
        </w:rPr>
        <w:t>unacceptable environmental impact upon neighbouring properties and to protect air quality,</w:t>
      </w:r>
      <w:r w:rsidRPr="00AF4A4E">
        <w:rPr>
          <w:i/>
          <w:spacing w:val="1"/>
        </w:rPr>
        <w:t xml:space="preserve"> </w:t>
      </w:r>
      <w:r w:rsidRPr="00AF4A4E">
        <w:rPr>
          <w:i/>
        </w:rPr>
        <w:t>human</w:t>
      </w:r>
      <w:r w:rsidRPr="00AF4A4E">
        <w:rPr>
          <w:i/>
          <w:spacing w:val="-2"/>
        </w:rPr>
        <w:t xml:space="preserve"> </w:t>
      </w:r>
      <w:r w:rsidRPr="00AF4A4E">
        <w:rPr>
          <w:i/>
        </w:rPr>
        <w:t>health</w:t>
      </w:r>
      <w:r w:rsidRPr="00AF4A4E">
        <w:rPr>
          <w:i/>
          <w:spacing w:val="-3"/>
        </w:rPr>
        <w:t xml:space="preserve"> </w:t>
      </w:r>
      <w:r w:rsidRPr="00AF4A4E">
        <w:rPr>
          <w:i/>
        </w:rPr>
        <w:t>and to contribute</w:t>
      </w:r>
      <w:r w:rsidRPr="00AF4A4E">
        <w:rPr>
          <w:i/>
          <w:spacing w:val="-3"/>
        </w:rPr>
        <w:t xml:space="preserve"> </w:t>
      </w:r>
      <w:r w:rsidRPr="00AF4A4E">
        <w:rPr>
          <w:i/>
        </w:rPr>
        <w:t>to</w:t>
      </w:r>
      <w:r w:rsidRPr="00AF4A4E">
        <w:rPr>
          <w:i/>
          <w:spacing w:val="-2"/>
        </w:rPr>
        <w:t xml:space="preserve"> </w:t>
      </w:r>
      <w:r w:rsidRPr="00AF4A4E">
        <w:rPr>
          <w:i/>
        </w:rPr>
        <w:t>National</w:t>
      </w:r>
      <w:r w:rsidRPr="00AF4A4E">
        <w:rPr>
          <w:i/>
          <w:spacing w:val="-2"/>
        </w:rPr>
        <w:t xml:space="preserve"> </w:t>
      </w:r>
      <w:r w:rsidRPr="00AF4A4E">
        <w:rPr>
          <w:i/>
        </w:rPr>
        <w:t>Air</w:t>
      </w:r>
      <w:r w:rsidRPr="00AF4A4E">
        <w:rPr>
          <w:i/>
          <w:spacing w:val="-2"/>
        </w:rPr>
        <w:t xml:space="preserve"> </w:t>
      </w:r>
      <w:r w:rsidRPr="00AF4A4E">
        <w:rPr>
          <w:i/>
        </w:rPr>
        <w:t>Quality</w:t>
      </w:r>
      <w:r w:rsidRPr="00AF4A4E">
        <w:rPr>
          <w:i/>
          <w:spacing w:val="-1"/>
        </w:rPr>
        <w:t xml:space="preserve"> </w:t>
      </w:r>
      <w:r w:rsidRPr="00AF4A4E">
        <w:rPr>
          <w:i/>
        </w:rPr>
        <w:t>Objectives.”</w:t>
      </w:r>
    </w:p>
    <w:p w14:paraId="600A6FD4" w14:textId="77777777" w:rsidR="00AF4A4E" w:rsidRPr="00AF4A4E" w:rsidRDefault="00AF4A4E" w:rsidP="00363E3A">
      <w:pPr>
        <w:pStyle w:val="BodyText"/>
        <w:jc w:val="both"/>
        <w:rPr>
          <w:rFonts w:ascii="Times New Roman" w:hAnsi="Times New Roman" w:cs="Times New Roman"/>
          <w:i/>
          <w:sz w:val="24"/>
          <w:szCs w:val="24"/>
        </w:rPr>
      </w:pPr>
    </w:p>
    <w:p w14:paraId="1C146B37" w14:textId="0BC19865" w:rsidR="00AF4A4E" w:rsidRPr="00AF4A4E" w:rsidRDefault="0041619E" w:rsidP="00363E3A">
      <w:pPr>
        <w:pStyle w:val="ListParagraph"/>
        <w:widowControl w:val="0"/>
        <w:numPr>
          <w:ilvl w:val="0"/>
          <w:numId w:val="13"/>
        </w:numPr>
        <w:tabs>
          <w:tab w:val="left" w:pos="480"/>
        </w:tabs>
        <w:autoSpaceDE w:val="0"/>
        <w:autoSpaceDN w:val="0"/>
        <w:ind w:right="108"/>
        <w:jc w:val="both"/>
      </w:pPr>
      <w:r>
        <w:rPr>
          <w:lang w:val="en-US"/>
        </w:rPr>
        <w:t>T</w:t>
      </w:r>
      <w:r w:rsidR="00AF4A4E" w:rsidRPr="00AF4A4E">
        <w:t>he</w:t>
      </w:r>
      <w:r w:rsidR="00AF4A4E" w:rsidRPr="00AF4A4E">
        <w:rPr>
          <w:spacing w:val="1"/>
        </w:rPr>
        <w:t xml:space="preserve"> </w:t>
      </w:r>
      <w:r w:rsidR="00AF4A4E" w:rsidRPr="00AF4A4E">
        <w:t>Committee</w:t>
      </w:r>
      <w:r w:rsidR="00AF4A4E" w:rsidRPr="00AF4A4E">
        <w:rPr>
          <w:spacing w:val="1"/>
        </w:rPr>
        <w:t xml:space="preserve"> </w:t>
      </w:r>
      <w:r w:rsidR="00AF4A4E" w:rsidRPr="00AF4A4E">
        <w:t>reserved</w:t>
      </w:r>
      <w:r w:rsidR="00AF4A4E" w:rsidRPr="00AF4A4E">
        <w:rPr>
          <w:spacing w:val="1"/>
        </w:rPr>
        <w:t xml:space="preserve"> </w:t>
      </w:r>
      <w:r w:rsidR="00AF4A4E" w:rsidRPr="00AF4A4E">
        <w:t>the</w:t>
      </w:r>
      <w:r w:rsidR="00AF4A4E" w:rsidRPr="00AF4A4E">
        <w:rPr>
          <w:spacing w:val="1"/>
        </w:rPr>
        <w:t xml:space="preserve"> </w:t>
      </w:r>
      <w:r w:rsidR="00AF4A4E" w:rsidRPr="00AF4A4E">
        <w:t>discharge</w:t>
      </w:r>
      <w:r w:rsidR="00AF4A4E" w:rsidRPr="00AF4A4E">
        <w:rPr>
          <w:spacing w:val="1"/>
        </w:rPr>
        <w:t xml:space="preserve"> </w:t>
      </w:r>
      <w:r w:rsidR="00AF4A4E" w:rsidRPr="00AF4A4E">
        <w:t>of</w:t>
      </w:r>
      <w:r w:rsidR="00AF4A4E" w:rsidRPr="00AF4A4E">
        <w:rPr>
          <w:spacing w:val="1"/>
        </w:rPr>
        <w:t xml:space="preserve"> </w:t>
      </w:r>
      <w:r w:rsidR="00AF4A4E" w:rsidRPr="00AF4A4E">
        <w:t>Condition</w:t>
      </w:r>
      <w:r w:rsidR="00AF4A4E" w:rsidRPr="00AF4A4E">
        <w:rPr>
          <w:spacing w:val="1"/>
        </w:rPr>
        <w:t xml:space="preserve"> </w:t>
      </w:r>
      <w:r w:rsidR="00AF4A4E" w:rsidRPr="00AF4A4E">
        <w:t>15</w:t>
      </w:r>
      <w:r w:rsidR="00AF4A4E" w:rsidRPr="00AF4A4E">
        <w:rPr>
          <w:spacing w:val="1"/>
        </w:rPr>
        <w:t xml:space="preserve"> </w:t>
      </w:r>
      <w:r w:rsidR="00AF4A4E" w:rsidRPr="00AF4A4E">
        <w:t>to</w:t>
      </w:r>
      <w:r w:rsidR="00AF4A4E" w:rsidRPr="00AF4A4E">
        <w:rPr>
          <w:spacing w:val="1"/>
        </w:rPr>
        <w:t xml:space="preserve"> </w:t>
      </w:r>
      <w:r w:rsidR="00AF4A4E" w:rsidRPr="00AF4A4E">
        <w:t>come</w:t>
      </w:r>
      <w:r w:rsidR="00AF4A4E" w:rsidRPr="00AF4A4E">
        <w:rPr>
          <w:spacing w:val="1"/>
        </w:rPr>
        <w:t xml:space="preserve"> </w:t>
      </w:r>
      <w:r w:rsidR="00AF4A4E" w:rsidRPr="00AF4A4E">
        <w:t>back</w:t>
      </w:r>
      <w:r w:rsidR="00AF4A4E" w:rsidRPr="00AF4A4E">
        <w:rPr>
          <w:spacing w:val="1"/>
        </w:rPr>
        <w:t xml:space="preserve"> </w:t>
      </w:r>
      <w:r w:rsidR="00AF4A4E" w:rsidRPr="00AF4A4E">
        <w:t>to</w:t>
      </w:r>
      <w:r w:rsidR="00AF4A4E" w:rsidRPr="00AF4A4E">
        <w:rPr>
          <w:spacing w:val="1"/>
        </w:rPr>
        <w:t xml:space="preserve"> </w:t>
      </w:r>
      <w:r w:rsidR="00AF4A4E" w:rsidRPr="00AF4A4E">
        <w:t>it</w:t>
      </w:r>
      <w:r w:rsidR="00AF4A4E" w:rsidRPr="00AF4A4E">
        <w:rPr>
          <w:spacing w:val="1"/>
        </w:rPr>
        <w:t xml:space="preserve"> </w:t>
      </w:r>
      <w:r w:rsidR="00AF4A4E" w:rsidRPr="00AF4A4E">
        <w:t>for</w:t>
      </w:r>
      <w:r w:rsidR="00AF4A4E" w:rsidRPr="00AF4A4E">
        <w:rPr>
          <w:spacing w:val="1"/>
        </w:rPr>
        <w:t xml:space="preserve"> </w:t>
      </w:r>
      <w:r w:rsidR="00AF4A4E" w:rsidRPr="00AF4A4E">
        <w:t>consideration</w:t>
      </w:r>
      <w:r w:rsidR="00AF4A4E" w:rsidRPr="00AF4A4E">
        <w:rPr>
          <w:spacing w:val="1"/>
        </w:rPr>
        <w:t xml:space="preserve"> </w:t>
      </w:r>
      <w:r w:rsidR="00AF4A4E" w:rsidRPr="00AF4A4E">
        <w:t>and</w:t>
      </w:r>
      <w:r w:rsidR="00AF4A4E" w:rsidRPr="00AF4A4E">
        <w:rPr>
          <w:spacing w:val="1"/>
        </w:rPr>
        <w:t xml:space="preserve"> </w:t>
      </w:r>
      <w:r w:rsidR="00AF4A4E" w:rsidRPr="00AF4A4E">
        <w:t>final</w:t>
      </w:r>
      <w:r w:rsidR="00AF4A4E" w:rsidRPr="00AF4A4E">
        <w:rPr>
          <w:spacing w:val="1"/>
        </w:rPr>
        <w:t xml:space="preserve"> </w:t>
      </w:r>
      <w:r w:rsidR="00AF4A4E" w:rsidRPr="00AF4A4E">
        <w:t>approval.</w:t>
      </w:r>
    </w:p>
    <w:p w14:paraId="5661D2A1" w14:textId="77777777" w:rsidR="00AF4A4E" w:rsidRPr="00AF4A4E" w:rsidRDefault="00AF4A4E" w:rsidP="00363E3A">
      <w:pPr>
        <w:pStyle w:val="BodyText"/>
        <w:jc w:val="both"/>
        <w:rPr>
          <w:rFonts w:ascii="Times New Roman" w:hAnsi="Times New Roman" w:cs="Times New Roman"/>
          <w:sz w:val="24"/>
          <w:szCs w:val="24"/>
        </w:rPr>
      </w:pPr>
    </w:p>
    <w:p w14:paraId="01DA466E" w14:textId="77777777" w:rsidR="00AF4A4E" w:rsidRPr="00AF4A4E" w:rsidRDefault="00AF4A4E" w:rsidP="00363E3A">
      <w:pPr>
        <w:pStyle w:val="BodyText"/>
        <w:ind w:left="120" w:firstLine="359"/>
        <w:jc w:val="both"/>
        <w:rPr>
          <w:rFonts w:ascii="Times New Roman" w:hAnsi="Times New Roman" w:cs="Times New Roman"/>
          <w:sz w:val="24"/>
          <w:szCs w:val="24"/>
        </w:rPr>
      </w:pPr>
      <w:r w:rsidRPr="00AF4A4E">
        <w:rPr>
          <w:rFonts w:ascii="Times New Roman" w:hAnsi="Times New Roman" w:cs="Times New Roman"/>
          <w:w w:val="105"/>
          <w:sz w:val="24"/>
          <w:szCs w:val="24"/>
          <w:u w:val="single"/>
        </w:rPr>
        <w:t>The First</w:t>
      </w:r>
      <w:r w:rsidRPr="00AF4A4E">
        <w:rPr>
          <w:rFonts w:ascii="Times New Roman" w:hAnsi="Times New Roman" w:cs="Times New Roman"/>
          <w:spacing w:val="5"/>
          <w:w w:val="105"/>
          <w:sz w:val="24"/>
          <w:szCs w:val="24"/>
          <w:u w:val="single"/>
        </w:rPr>
        <w:t xml:space="preserve"> </w:t>
      </w:r>
      <w:r w:rsidRPr="00AF4A4E">
        <w:rPr>
          <w:rFonts w:ascii="Times New Roman" w:hAnsi="Times New Roman" w:cs="Times New Roman"/>
          <w:w w:val="105"/>
          <w:sz w:val="24"/>
          <w:szCs w:val="24"/>
          <w:u w:val="single"/>
        </w:rPr>
        <w:t>Discharge</w:t>
      </w:r>
      <w:r w:rsidRPr="00AF4A4E">
        <w:rPr>
          <w:rFonts w:ascii="Times New Roman" w:hAnsi="Times New Roman" w:cs="Times New Roman"/>
          <w:spacing w:val="3"/>
          <w:w w:val="105"/>
          <w:sz w:val="24"/>
          <w:szCs w:val="24"/>
          <w:u w:val="single"/>
        </w:rPr>
        <w:t xml:space="preserve"> </w:t>
      </w:r>
      <w:r w:rsidRPr="00AF4A4E">
        <w:rPr>
          <w:rFonts w:ascii="Times New Roman" w:hAnsi="Times New Roman" w:cs="Times New Roman"/>
          <w:w w:val="105"/>
          <w:sz w:val="24"/>
          <w:szCs w:val="24"/>
          <w:u w:val="single"/>
        </w:rPr>
        <w:t>Application</w:t>
      </w:r>
    </w:p>
    <w:p w14:paraId="2DCC9891" w14:textId="5C4C9EE4" w:rsidR="00AF4A4E" w:rsidRPr="00AF4A4E" w:rsidRDefault="00AF4A4E" w:rsidP="00363E3A">
      <w:pPr>
        <w:pStyle w:val="ListParagraph"/>
        <w:widowControl w:val="0"/>
        <w:numPr>
          <w:ilvl w:val="0"/>
          <w:numId w:val="13"/>
        </w:numPr>
        <w:tabs>
          <w:tab w:val="left" w:pos="480"/>
        </w:tabs>
        <w:autoSpaceDE w:val="0"/>
        <w:autoSpaceDN w:val="0"/>
        <w:ind w:left="479" w:right="107"/>
        <w:jc w:val="both"/>
      </w:pPr>
      <w:r w:rsidRPr="00AF4A4E">
        <w:t xml:space="preserve">By application dated 9 September 2021, the </w:t>
      </w:r>
      <w:r w:rsidR="006A4EED">
        <w:t>IP</w:t>
      </w:r>
      <w:r w:rsidRPr="00AF4A4E">
        <w:t xml:space="preserve"> submitted details pursuant to </w:t>
      </w:r>
      <w:r w:rsidR="00402362">
        <w:t>C</w:t>
      </w:r>
      <w:r w:rsidRPr="00AF4A4E">
        <w:t>ondition 15</w:t>
      </w:r>
      <w:r w:rsidR="00E81F0A">
        <w:t xml:space="preserve"> </w:t>
      </w:r>
      <w:r w:rsidRPr="00AF4A4E">
        <w:t>(the</w:t>
      </w:r>
      <w:r w:rsidRPr="00AF4A4E">
        <w:rPr>
          <w:spacing w:val="1"/>
        </w:rPr>
        <w:t xml:space="preserve"> </w:t>
      </w:r>
      <w:r w:rsidRPr="00AF4A4E">
        <w:t>“</w:t>
      </w:r>
      <w:r w:rsidRPr="00AF4A4E">
        <w:rPr>
          <w:b/>
        </w:rPr>
        <w:t>First</w:t>
      </w:r>
      <w:r w:rsidRPr="00AF4A4E">
        <w:t xml:space="preserve"> </w:t>
      </w:r>
      <w:r w:rsidRPr="00AF4A4E">
        <w:rPr>
          <w:b/>
        </w:rPr>
        <w:t>Discharge Application</w:t>
      </w:r>
      <w:r w:rsidRPr="00AF4A4E">
        <w:t>”).</w:t>
      </w:r>
      <w:r w:rsidRPr="00AF4A4E">
        <w:rPr>
          <w:spacing w:val="1"/>
        </w:rPr>
        <w:t xml:space="preserve"> </w:t>
      </w:r>
      <w:r w:rsidRPr="00AF4A4E">
        <w:t>In</w:t>
      </w:r>
      <w:r w:rsidRPr="00AF4A4E">
        <w:rPr>
          <w:spacing w:val="1"/>
        </w:rPr>
        <w:t xml:space="preserve"> </w:t>
      </w:r>
      <w:r w:rsidRPr="00AF4A4E">
        <w:t>support</w:t>
      </w:r>
      <w:r w:rsidRPr="00AF4A4E">
        <w:rPr>
          <w:spacing w:val="1"/>
        </w:rPr>
        <w:t xml:space="preserve"> </w:t>
      </w:r>
      <w:r w:rsidRPr="00AF4A4E">
        <w:t xml:space="preserve">of the </w:t>
      </w:r>
      <w:r w:rsidR="00F06CD8">
        <w:t xml:space="preserve">First </w:t>
      </w:r>
      <w:r w:rsidRPr="00AF4A4E">
        <w:t>Discharge</w:t>
      </w:r>
      <w:r w:rsidRPr="00AF4A4E">
        <w:rPr>
          <w:spacing w:val="1"/>
        </w:rPr>
        <w:t xml:space="preserve"> </w:t>
      </w:r>
      <w:r w:rsidRPr="00AF4A4E">
        <w:t>Application,</w:t>
      </w:r>
      <w:r w:rsidRPr="00AF4A4E">
        <w:rPr>
          <w:spacing w:val="1"/>
        </w:rPr>
        <w:t xml:space="preserve"> </w:t>
      </w:r>
      <w:r w:rsidRPr="00AF4A4E">
        <w:t>the</w:t>
      </w:r>
      <w:r w:rsidRPr="00AF4A4E">
        <w:rPr>
          <w:spacing w:val="1"/>
        </w:rPr>
        <w:t xml:space="preserve"> </w:t>
      </w:r>
      <w:r w:rsidRPr="00AF4A4E">
        <w:t>IP</w:t>
      </w:r>
      <w:r w:rsidRPr="00AF4A4E">
        <w:rPr>
          <w:spacing w:val="1"/>
        </w:rPr>
        <w:t xml:space="preserve"> </w:t>
      </w:r>
      <w:r w:rsidRPr="00AF4A4E">
        <w:t>submitted</w:t>
      </w:r>
      <w:r w:rsidRPr="00AF4A4E">
        <w:rPr>
          <w:spacing w:val="1"/>
        </w:rPr>
        <w:t xml:space="preserve"> </w:t>
      </w:r>
      <w:r w:rsidRPr="00AF4A4E">
        <w:t>a</w:t>
      </w:r>
      <w:r w:rsidRPr="00AF4A4E">
        <w:rPr>
          <w:spacing w:val="1"/>
        </w:rPr>
        <w:t xml:space="preserve"> </w:t>
      </w:r>
      <w:r w:rsidRPr="00AF4A4E">
        <w:t>draft</w:t>
      </w:r>
      <w:r w:rsidRPr="00AF4A4E">
        <w:rPr>
          <w:spacing w:val="1"/>
        </w:rPr>
        <w:t xml:space="preserve"> </w:t>
      </w:r>
      <w:proofErr w:type="spellStart"/>
      <w:r w:rsidRPr="00AF4A4E">
        <w:t>DCMP</w:t>
      </w:r>
      <w:proofErr w:type="spellEnd"/>
      <w:r w:rsidRPr="00AF4A4E">
        <w:rPr>
          <w:spacing w:val="1"/>
        </w:rPr>
        <w:t xml:space="preserve"> </w:t>
      </w:r>
      <w:r w:rsidRPr="00AF4A4E">
        <w:t>dated</w:t>
      </w:r>
      <w:r w:rsidRPr="00AF4A4E">
        <w:rPr>
          <w:spacing w:val="1"/>
        </w:rPr>
        <w:t xml:space="preserve"> </w:t>
      </w:r>
      <w:r w:rsidRPr="00AF4A4E">
        <w:t>9</w:t>
      </w:r>
      <w:r w:rsidRPr="00AF4A4E">
        <w:rPr>
          <w:spacing w:val="1"/>
        </w:rPr>
        <w:t xml:space="preserve"> </w:t>
      </w:r>
      <w:r w:rsidRPr="00AF4A4E">
        <w:t>September</w:t>
      </w:r>
      <w:r w:rsidRPr="00AF4A4E">
        <w:rPr>
          <w:spacing w:val="1"/>
        </w:rPr>
        <w:t xml:space="preserve"> </w:t>
      </w:r>
      <w:r w:rsidRPr="00AF4A4E">
        <w:t>2021</w:t>
      </w:r>
      <w:r w:rsidRPr="00AF4A4E">
        <w:rPr>
          <w:spacing w:val="48"/>
        </w:rPr>
        <w:t xml:space="preserve"> </w:t>
      </w:r>
      <w:r w:rsidRPr="00AF4A4E">
        <w:t>along</w:t>
      </w:r>
      <w:r w:rsidRPr="00AF4A4E">
        <w:rPr>
          <w:spacing w:val="48"/>
        </w:rPr>
        <w:t xml:space="preserve"> </w:t>
      </w:r>
      <w:r w:rsidRPr="00AF4A4E">
        <w:t>with</w:t>
      </w:r>
      <w:r w:rsidRPr="00AF4A4E">
        <w:rPr>
          <w:spacing w:val="49"/>
        </w:rPr>
        <w:t xml:space="preserve"> </w:t>
      </w:r>
      <w:r w:rsidRPr="00AF4A4E">
        <w:t>a</w:t>
      </w:r>
      <w:r w:rsidRPr="00AF4A4E">
        <w:rPr>
          <w:spacing w:val="48"/>
        </w:rPr>
        <w:t xml:space="preserve"> </w:t>
      </w:r>
      <w:r w:rsidRPr="00AF4A4E">
        <w:t>BV</w:t>
      </w:r>
      <w:r w:rsidRPr="00AF4A4E">
        <w:rPr>
          <w:spacing w:val="1"/>
        </w:rPr>
        <w:t xml:space="preserve"> </w:t>
      </w:r>
      <w:r w:rsidRPr="00AF4A4E">
        <w:t>report</w:t>
      </w:r>
      <w:r w:rsidRPr="00AF4A4E">
        <w:rPr>
          <w:spacing w:val="7"/>
        </w:rPr>
        <w:t xml:space="preserve"> </w:t>
      </w:r>
      <w:r w:rsidRPr="00AF4A4E">
        <w:t>dated</w:t>
      </w:r>
      <w:r w:rsidRPr="00AF4A4E">
        <w:rPr>
          <w:spacing w:val="8"/>
        </w:rPr>
        <w:t xml:space="preserve"> </w:t>
      </w:r>
      <w:r w:rsidRPr="00AF4A4E">
        <w:t>August</w:t>
      </w:r>
      <w:r w:rsidRPr="00AF4A4E">
        <w:rPr>
          <w:spacing w:val="8"/>
        </w:rPr>
        <w:t xml:space="preserve"> </w:t>
      </w:r>
      <w:r w:rsidRPr="00AF4A4E">
        <w:t>2021</w:t>
      </w:r>
      <w:r w:rsidRPr="00AF4A4E">
        <w:rPr>
          <w:spacing w:val="8"/>
        </w:rPr>
        <w:t xml:space="preserve"> </w:t>
      </w:r>
      <w:r w:rsidRPr="00AF4A4E">
        <w:t>(the</w:t>
      </w:r>
      <w:r w:rsidRPr="00AF4A4E">
        <w:rPr>
          <w:spacing w:val="7"/>
        </w:rPr>
        <w:t xml:space="preserve"> </w:t>
      </w:r>
      <w:r w:rsidRPr="00AF4A4E">
        <w:t>“</w:t>
      </w:r>
      <w:r w:rsidRPr="00AF4A4E">
        <w:rPr>
          <w:b/>
        </w:rPr>
        <w:t>August 21</w:t>
      </w:r>
      <w:r w:rsidRPr="00AF4A4E">
        <w:rPr>
          <w:b/>
          <w:spacing w:val="2"/>
        </w:rPr>
        <w:t xml:space="preserve"> </w:t>
      </w:r>
      <w:r w:rsidRPr="00AF4A4E">
        <w:rPr>
          <w:b/>
        </w:rPr>
        <w:t>BV</w:t>
      </w:r>
      <w:r w:rsidRPr="00AF4A4E">
        <w:rPr>
          <w:b/>
          <w:spacing w:val="3"/>
        </w:rPr>
        <w:t xml:space="preserve"> </w:t>
      </w:r>
      <w:r w:rsidRPr="00AF4A4E">
        <w:rPr>
          <w:b/>
        </w:rPr>
        <w:t>Report</w:t>
      </w:r>
      <w:r w:rsidRPr="00AF4A4E">
        <w:t>”).</w:t>
      </w:r>
    </w:p>
    <w:p w14:paraId="1D05CBC5" w14:textId="77777777" w:rsidR="00AF4A4E" w:rsidRPr="00AF4A4E" w:rsidRDefault="00AF4A4E" w:rsidP="00363E3A">
      <w:pPr>
        <w:pStyle w:val="BodyText"/>
        <w:jc w:val="both"/>
        <w:rPr>
          <w:rFonts w:ascii="Times New Roman" w:hAnsi="Times New Roman" w:cs="Times New Roman"/>
          <w:sz w:val="24"/>
          <w:szCs w:val="24"/>
        </w:rPr>
      </w:pPr>
    </w:p>
    <w:p w14:paraId="35EDBA5F" w14:textId="29419DAC" w:rsidR="00460858" w:rsidRPr="00460858" w:rsidRDefault="00AF4A4E" w:rsidP="00363E3A">
      <w:pPr>
        <w:pStyle w:val="ListParagraph"/>
        <w:widowControl w:val="0"/>
        <w:numPr>
          <w:ilvl w:val="0"/>
          <w:numId w:val="13"/>
        </w:numPr>
        <w:tabs>
          <w:tab w:val="left" w:pos="480"/>
        </w:tabs>
        <w:autoSpaceDE w:val="0"/>
        <w:autoSpaceDN w:val="0"/>
        <w:ind w:left="479" w:right="108"/>
        <w:jc w:val="both"/>
      </w:pPr>
      <w:r w:rsidRPr="00AF4A4E">
        <w:t>The August 21 BV Report was based on testing conducted on 14 and 15 July 2021</w:t>
      </w:r>
      <w:r w:rsidRPr="00460858">
        <w:rPr>
          <w:spacing w:val="1"/>
        </w:rPr>
        <w:t xml:space="preserve"> </w:t>
      </w:r>
      <w:r w:rsidRPr="00460858">
        <w:rPr>
          <w:w w:val="105"/>
        </w:rPr>
        <w:t>(the “</w:t>
      </w:r>
      <w:r w:rsidRPr="00460858">
        <w:rPr>
          <w:b/>
          <w:w w:val="105"/>
        </w:rPr>
        <w:t>Initial Testing</w:t>
      </w:r>
      <w:r w:rsidRPr="00460858">
        <w:rPr>
          <w:w w:val="105"/>
        </w:rPr>
        <w:t>”).  All</w:t>
      </w:r>
      <w:r w:rsidRPr="00460858">
        <w:rPr>
          <w:spacing w:val="-7"/>
          <w:w w:val="105"/>
        </w:rPr>
        <w:t xml:space="preserve"> </w:t>
      </w:r>
      <w:r w:rsidRPr="00460858">
        <w:rPr>
          <w:w w:val="105"/>
        </w:rPr>
        <w:t>the</w:t>
      </w:r>
      <w:r w:rsidRPr="00460858">
        <w:rPr>
          <w:spacing w:val="-5"/>
          <w:w w:val="105"/>
        </w:rPr>
        <w:t xml:space="preserve"> </w:t>
      </w:r>
      <w:r w:rsidRPr="00460858">
        <w:rPr>
          <w:w w:val="105"/>
        </w:rPr>
        <w:t>results</w:t>
      </w:r>
      <w:r w:rsidRPr="00460858">
        <w:rPr>
          <w:spacing w:val="-6"/>
          <w:w w:val="105"/>
        </w:rPr>
        <w:t xml:space="preserve"> </w:t>
      </w:r>
      <w:r w:rsidRPr="00460858">
        <w:rPr>
          <w:w w:val="105"/>
        </w:rPr>
        <w:t>reported</w:t>
      </w:r>
      <w:r w:rsidRPr="00460858">
        <w:rPr>
          <w:spacing w:val="-5"/>
          <w:w w:val="105"/>
        </w:rPr>
        <w:t xml:space="preserve"> </w:t>
      </w:r>
      <w:r w:rsidRPr="00460858">
        <w:rPr>
          <w:w w:val="105"/>
        </w:rPr>
        <w:t>in</w:t>
      </w:r>
      <w:r w:rsidRPr="00460858">
        <w:rPr>
          <w:spacing w:val="-4"/>
          <w:w w:val="105"/>
        </w:rPr>
        <w:t xml:space="preserve"> </w:t>
      </w:r>
      <w:r w:rsidRPr="00460858">
        <w:rPr>
          <w:w w:val="105"/>
        </w:rPr>
        <w:t>the</w:t>
      </w:r>
      <w:r w:rsidRPr="00460858">
        <w:rPr>
          <w:spacing w:val="-8"/>
          <w:w w:val="105"/>
        </w:rPr>
        <w:t xml:space="preserve"> </w:t>
      </w:r>
      <w:r w:rsidRPr="00460858">
        <w:rPr>
          <w:w w:val="105"/>
        </w:rPr>
        <w:t>August</w:t>
      </w:r>
      <w:r w:rsidR="0078292A">
        <w:rPr>
          <w:w w:val="105"/>
        </w:rPr>
        <w:t xml:space="preserve"> 21</w:t>
      </w:r>
      <w:r w:rsidRPr="00460858">
        <w:rPr>
          <w:spacing w:val="-5"/>
          <w:w w:val="105"/>
        </w:rPr>
        <w:t xml:space="preserve"> </w:t>
      </w:r>
      <w:r w:rsidRPr="00460858">
        <w:rPr>
          <w:w w:val="105"/>
        </w:rPr>
        <w:t>BV</w:t>
      </w:r>
      <w:r w:rsidRPr="00460858">
        <w:rPr>
          <w:spacing w:val="-8"/>
          <w:w w:val="105"/>
        </w:rPr>
        <w:t xml:space="preserve"> </w:t>
      </w:r>
      <w:r w:rsidRPr="00460858">
        <w:rPr>
          <w:w w:val="105"/>
        </w:rPr>
        <w:t>Report</w:t>
      </w:r>
      <w:r w:rsidRPr="00460858">
        <w:rPr>
          <w:spacing w:val="-5"/>
          <w:w w:val="105"/>
        </w:rPr>
        <w:t xml:space="preserve"> </w:t>
      </w:r>
      <w:r w:rsidRPr="00460858">
        <w:rPr>
          <w:w w:val="105"/>
        </w:rPr>
        <w:t>with</w:t>
      </w:r>
      <w:r w:rsidRPr="00460858">
        <w:rPr>
          <w:spacing w:val="-6"/>
          <w:w w:val="105"/>
        </w:rPr>
        <w:t xml:space="preserve"> </w:t>
      </w:r>
      <w:r w:rsidRPr="00460858">
        <w:rPr>
          <w:w w:val="105"/>
        </w:rPr>
        <w:t xml:space="preserve">regards to </w:t>
      </w:r>
      <w:r w:rsidRPr="00460858">
        <w:rPr>
          <w:spacing w:val="-1"/>
          <w:w w:val="105"/>
        </w:rPr>
        <w:t>impacts</w:t>
      </w:r>
      <w:r w:rsidRPr="00460858">
        <w:rPr>
          <w:spacing w:val="-12"/>
          <w:w w:val="105"/>
        </w:rPr>
        <w:t xml:space="preserve"> </w:t>
      </w:r>
      <w:r w:rsidRPr="00460858">
        <w:rPr>
          <w:spacing w:val="-1"/>
          <w:w w:val="105"/>
        </w:rPr>
        <w:t>on</w:t>
      </w:r>
      <w:r w:rsidRPr="00460858">
        <w:rPr>
          <w:spacing w:val="-11"/>
          <w:w w:val="105"/>
        </w:rPr>
        <w:t xml:space="preserve"> </w:t>
      </w:r>
      <w:r w:rsidRPr="00460858">
        <w:rPr>
          <w:spacing w:val="-1"/>
          <w:w w:val="105"/>
        </w:rPr>
        <w:t>the</w:t>
      </w:r>
      <w:r w:rsidRPr="00460858">
        <w:rPr>
          <w:spacing w:val="-10"/>
          <w:w w:val="105"/>
        </w:rPr>
        <w:t xml:space="preserve"> </w:t>
      </w:r>
      <w:r w:rsidRPr="00460858">
        <w:rPr>
          <w:spacing w:val="-1"/>
          <w:w w:val="105"/>
        </w:rPr>
        <w:t>Studios</w:t>
      </w:r>
      <w:r w:rsidRPr="00460858">
        <w:rPr>
          <w:spacing w:val="-11"/>
          <w:w w:val="105"/>
        </w:rPr>
        <w:t xml:space="preserve"> </w:t>
      </w:r>
      <w:r w:rsidRPr="00460858">
        <w:rPr>
          <w:spacing w:val="-1"/>
          <w:w w:val="105"/>
        </w:rPr>
        <w:t>are</w:t>
      </w:r>
      <w:r w:rsidRPr="00460858">
        <w:rPr>
          <w:spacing w:val="-10"/>
          <w:w w:val="105"/>
        </w:rPr>
        <w:t xml:space="preserve"> </w:t>
      </w:r>
      <w:r w:rsidRPr="00460858">
        <w:rPr>
          <w:spacing w:val="-1"/>
          <w:w w:val="105"/>
        </w:rPr>
        <w:t>estimates.</w:t>
      </w:r>
      <w:r w:rsidRPr="00460858">
        <w:rPr>
          <w:spacing w:val="-12"/>
          <w:w w:val="105"/>
        </w:rPr>
        <w:t xml:space="preserve">  </w:t>
      </w:r>
    </w:p>
    <w:p w14:paraId="7C139850" w14:textId="77777777" w:rsidR="00460858" w:rsidRDefault="00460858" w:rsidP="00363E3A">
      <w:pPr>
        <w:pStyle w:val="ListParagraph"/>
      </w:pPr>
    </w:p>
    <w:p w14:paraId="4D533496" w14:textId="6E688431" w:rsidR="00AF4A4E" w:rsidRPr="00AF4A4E" w:rsidRDefault="00AF4A4E" w:rsidP="00363E3A">
      <w:pPr>
        <w:pStyle w:val="ListParagraph"/>
        <w:widowControl w:val="0"/>
        <w:numPr>
          <w:ilvl w:val="0"/>
          <w:numId w:val="13"/>
        </w:numPr>
        <w:tabs>
          <w:tab w:val="left" w:pos="480"/>
        </w:tabs>
        <w:autoSpaceDE w:val="0"/>
        <w:autoSpaceDN w:val="0"/>
        <w:ind w:left="479" w:right="108"/>
        <w:jc w:val="both"/>
      </w:pPr>
      <w:r w:rsidRPr="00AF4A4E">
        <w:t xml:space="preserve">On 14 October 2021, the Claimant’s solicitors wrote to the Defendant </w:t>
      </w:r>
      <w:r w:rsidR="003D5855">
        <w:t>saying</w:t>
      </w:r>
      <w:r w:rsidRPr="00AF4A4E">
        <w:t xml:space="preserve"> that the</w:t>
      </w:r>
      <w:r w:rsidRPr="00460858">
        <w:rPr>
          <w:spacing w:val="1"/>
        </w:rPr>
        <w:t xml:space="preserve"> </w:t>
      </w:r>
      <w:r w:rsidRPr="00460858">
        <w:rPr>
          <w:w w:val="105"/>
        </w:rPr>
        <w:t>August</w:t>
      </w:r>
      <w:r w:rsidRPr="00460858">
        <w:rPr>
          <w:spacing w:val="-7"/>
          <w:w w:val="105"/>
        </w:rPr>
        <w:t xml:space="preserve"> </w:t>
      </w:r>
      <w:r w:rsidRPr="00460858">
        <w:rPr>
          <w:w w:val="105"/>
        </w:rPr>
        <w:t>21</w:t>
      </w:r>
      <w:r w:rsidRPr="00460858">
        <w:rPr>
          <w:spacing w:val="-6"/>
          <w:w w:val="105"/>
        </w:rPr>
        <w:t xml:space="preserve"> </w:t>
      </w:r>
      <w:r w:rsidRPr="00460858">
        <w:rPr>
          <w:w w:val="105"/>
        </w:rPr>
        <w:t>BV</w:t>
      </w:r>
      <w:r w:rsidRPr="00460858">
        <w:rPr>
          <w:spacing w:val="-7"/>
          <w:w w:val="105"/>
        </w:rPr>
        <w:t xml:space="preserve"> </w:t>
      </w:r>
      <w:r w:rsidRPr="00460858">
        <w:rPr>
          <w:w w:val="105"/>
        </w:rPr>
        <w:t>Report</w:t>
      </w:r>
      <w:r w:rsidRPr="00460858">
        <w:rPr>
          <w:spacing w:val="-6"/>
          <w:w w:val="105"/>
        </w:rPr>
        <w:t xml:space="preserve"> </w:t>
      </w:r>
      <w:r w:rsidRPr="00460858">
        <w:rPr>
          <w:w w:val="105"/>
        </w:rPr>
        <w:t>and</w:t>
      </w:r>
      <w:r w:rsidRPr="00460858">
        <w:rPr>
          <w:spacing w:val="-6"/>
          <w:w w:val="105"/>
        </w:rPr>
        <w:t xml:space="preserve"> </w:t>
      </w:r>
      <w:r w:rsidRPr="00460858">
        <w:rPr>
          <w:w w:val="105"/>
        </w:rPr>
        <w:t>the</w:t>
      </w:r>
      <w:r w:rsidRPr="00460858">
        <w:rPr>
          <w:spacing w:val="-6"/>
          <w:w w:val="105"/>
        </w:rPr>
        <w:t xml:space="preserve"> </w:t>
      </w:r>
      <w:r w:rsidRPr="00460858">
        <w:rPr>
          <w:w w:val="105"/>
        </w:rPr>
        <w:t>draft</w:t>
      </w:r>
      <w:r w:rsidRPr="00460858">
        <w:rPr>
          <w:spacing w:val="-6"/>
          <w:w w:val="105"/>
        </w:rPr>
        <w:t xml:space="preserve"> </w:t>
      </w:r>
      <w:proofErr w:type="spellStart"/>
      <w:r w:rsidR="003D5855">
        <w:rPr>
          <w:spacing w:val="-6"/>
          <w:w w:val="105"/>
        </w:rPr>
        <w:t>D</w:t>
      </w:r>
      <w:r w:rsidRPr="00460858">
        <w:rPr>
          <w:w w:val="105"/>
        </w:rPr>
        <w:t>CMP</w:t>
      </w:r>
      <w:proofErr w:type="spellEnd"/>
      <w:r w:rsidRPr="00460858">
        <w:rPr>
          <w:spacing w:val="-7"/>
          <w:w w:val="105"/>
        </w:rPr>
        <w:t xml:space="preserve"> </w:t>
      </w:r>
      <w:r w:rsidRPr="00460858">
        <w:rPr>
          <w:w w:val="105"/>
        </w:rPr>
        <w:t>were</w:t>
      </w:r>
      <w:r w:rsidRPr="00460858">
        <w:rPr>
          <w:spacing w:val="-6"/>
          <w:w w:val="105"/>
        </w:rPr>
        <w:t xml:space="preserve"> </w:t>
      </w:r>
      <w:r w:rsidRPr="00460858">
        <w:rPr>
          <w:w w:val="105"/>
        </w:rPr>
        <w:t>flawed</w:t>
      </w:r>
      <w:r w:rsidRPr="00460858">
        <w:rPr>
          <w:spacing w:val="-6"/>
          <w:w w:val="105"/>
        </w:rPr>
        <w:t xml:space="preserve"> </w:t>
      </w:r>
      <w:r w:rsidRPr="00460858">
        <w:rPr>
          <w:w w:val="105"/>
        </w:rPr>
        <w:t>on</w:t>
      </w:r>
      <w:r w:rsidRPr="00460858">
        <w:rPr>
          <w:spacing w:val="-6"/>
          <w:w w:val="105"/>
        </w:rPr>
        <w:t xml:space="preserve"> </w:t>
      </w:r>
      <w:r w:rsidRPr="00460858">
        <w:rPr>
          <w:w w:val="105"/>
        </w:rPr>
        <w:t>their</w:t>
      </w:r>
      <w:r w:rsidRPr="00460858">
        <w:rPr>
          <w:spacing w:val="-8"/>
          <w:w w:val="105"/>
        </w:rPr>
        <w:t xml:space="preserve"> </w:t>
      </w:r>
      <w:r w:rsidRPr="00460858">
        <w:rPr>
          <w:w w:val="105"/>
        </w:rPr>
        <w:t>face</w:t>
      </w:r>
      <w:r w:rsidR="00221875">
        <w:rPr>
          <w:w w:val="105"/>
        </w:rPr>
        <w:t xml:space="preserve"> and </w:t>
      </w:r>
      <w:r w:rsidRPr="00460858">
        <w:rPr>
          <w:w w:val="105"/>
        </w:rPr>
        <w:t>inviting</w:t>
      </w:r>
      <w:r w:rsidRPr="00460858">
        <w:rPr>
          <w:spacing w:val="-7"/>
          <w:w w:val="105"/>
        </w:rPr>
        <w:t xml:space="preserve"> </w:t>
      </w:r>
      <w:r w:rsidRPr="00460858">
        <w:rPr>
          <w:w w:val="105"/>
        </w:rPr>
        <w:t>the</w:t>
      </w:r>
      <w:r w:rsidRPr="00460858">
        <w:rPr>
          <w:spacing w:val="-6"/>
          <w:w w:val="105"/>
        </w:rPr>
        <w:t xml:space="preserve"> </w:t>
      </w:r>
      <w:r w:rsidRPr="00460858">
        <w:rPr>
          <w:w w:val="105"/>
        </w:rPr>
        <w:t>Defendant to reject</w:t>
      </w:r>
      <w:r w:rsidRPr="00460858">
        <w:rPr>
          <w:spacing w:val="2"/>
          <w:w w:val="105"/>
        </w:rPr>
        <w:t xml:space="preserve"> </w:t>
      </w:r>
      <w:r w:rsidRPr="00460858">
        <w:rPr>
          <w:w w:val="105"/>
        </w:rPr>
        <w:t>the</w:t>
      </w:r>
      <w:r w:rsidRPr="00460858">
        <w:rPr>
          <w:spacing w:val="2"/>
          <w:w w:val="105"/>
        </w:rPr>
        <w:t xml:space="preserve"> </w:t>
      </w:r>
      <w:r w:rsidR="00F06CD8">
        <w:rPr>
          <w:spacing w:val="2"/>
          <w:w w:val="105"/>
        </w:rPr>
        <w:t xml:space="preserve">First </w:t>
      </w:r>
      <w:r w:rsidRPr="00460858">
        <w:rPr>
          <w:w w:val="105"/>
        </w:rPr>
        <w:t>Discharge</w:t>
      </w:r>
      <w:r w:rsidRPr="00460858">
        <w:rPr>
          <w:spacing w:val="3"/>
          <w:w w:val="105"/>
        </w:rPr>
        <w:t xml:space="preserve"> </w:t>
      </w:r>
      <w:r w:rsidRPr="00460858">
        <w:rPr>
          <w:w w:val="105"/>
        </w:rPr>
        <w:t>Application.  Further correspondence followed between the Claimant and the Defendant in which</w:t>
      </w:r>
      <w:r w:rsidRPr="00460858">
        <w:rPr>
          <w:spacing w:val="1"/>
          <w:w w:val="105"/>
        </w:rPr>
        <w:t xml:space="preserve"> </w:t>
      </w:r>
      <w:r w:rsidRPr="00460858">
        <w:rPr>
          <w:w w:val="105"/>
        </w:rPr>
        <w:t>the Claimant urged the Defendant to stand by the agreed and imposed maximum levels</w:t>
      </w:r>
      <w:r w:rsidRPr="00460858">
        <w:rPr>
          <w:spacing w:val="1"/>
          <w:w w:val="105"/>
        </w:rPr>
        <w:t xml:space="preserve"> </w:t>
      </w:r>
      <w:r w:rsidRPr="00460858">
        <w:rPr>
          <w:w w:val="105"/>
        </w:rPr>
        <w:t>and</w:t>
      </w:r>
      <w:r w:rsidRPr="00460858">
        <w:rPr>
          <w:spacing w:val="-10"/>
          <w:w w:val="105"/>
        </w:rPr>
        <w:t xml:space="preserve"> </w:t>
      </w:r>
      <w:r w:rsidRPr="00460858">
        <w:rPr>
          <w:w w:val="105"/>
        </w:rPr>
        <w:t>sought</w:t>
      </w:r>
      <w:r w:rsidRPr="00460858">
        <w:rPr>
          <w:spacing w:val="-11"/>
          <w:w w:val="105"/>
        </w:rPr>
        <w:t xml:space="preserve"> </w:t>
      </w:r>
      <w:r w:rsidRPr="00460858">
        <w:rPr>
          <w:w w:val="105"/>
        </w:rPr>
        <w:t>assurances</w:t>
      </w:r>
      <w:r w:rsidRPr="00460858">
        <w:rPr>
          <w:spacing w:val="-8"/>
          <w:w w:val="105"/>
        </w:rPr>
        <w:t xml:space="preserve"> </w:t>
      </w:r>
      <w:r w:rsidRPr="00460858">
        <w:rPr>
          <w:w w:val="105"/>
        </w:rPr>
        <w:t>from</w:t>
      </w:r>
      <w:r w:rsidRPr="00460858">
        <w:rPr>
          <w:spacing w:val="-10"/>
          <w:w w:val="105"/>
        </w:rPr>
        <w:t xml:space="preserve"> </w:t>
      </w:r>
      <w:r w:rsidRPr="00460858">
        <w:rPr>
          <w:w w:val="105"/>
        </w:rPr>
        <w:t>the</w:t>
      </w:r>
      <w:r w:rsidRPr="00460858">
        <w:rPr>
          <w:spacing w:val="-9"/>
          <w:w w:val="105"/>
        </w:rPr>
        <w:t xml:space="preserve"> </w:t>
      </w:r>
      <w:r w:rsidRPr="00460858">
        <w:rPr>
          <w:w w:val="105"/>
        </w:rPr>
        <w:t>Defendant</w:t>
      </w:r>
      <w:r w:rsidRPr="00460858">
        <w:rPr>
          <w:spacing w:val="-9"/>
          <w:w w:val="105"/>
        </w:rPr>
        <w:t xml:space="preserve"> </w:t>
      </w:r>
      <w:r w:rsidRPr="00460858">
        <w:rPr>
          <w:w w:val="105"/>
        </w:rPr>
        <w:t>that</w:t>
      </w:r>
      <w:r w:rsidRPr="00460858">
        <w:rPr>
          <w:spacing w:val="-11"/>
          <w:w w:val="105"/>
        </w:rPr>
        <w:t xml:space="preserve"> </w:t>
      </w:r>
      <w:r w:rsidRPr="00460858">
        <w:rPr>
          <w:w w:val="105"/>
        </w:rPr>
        <w:t>it</w:t>
      </w:r>
      <w:r w:rsidRPr="00460858">
        <w:rPr>
          <w:spacing w:val="-11"/>
          <w:w w:val="105"/>
        </w:rPr>
        <w:t xml:space="preserve"> </w:t>
      </w:r>
      <w:r w:rsidRPr="00460858">
        <w:rPr>
          <w:w w:val="105"/>
        </w:rPr>
        <w:t>would</w:t>
      </w:r>
      <w:r w:rsidRPr="00460858">
        <w:rPr>
          <w:spacing w:val="-10"/>
          <w:w w:val="105"/>
        </w:rPr>
        <w:t xml:space="preserve"> </w:t>
      </w:r>
      <w:r w:rsidRPr="00460858">
        <w:rPr>
          <w:w w:val="105"/>
        </w:rPr>
        <w:t>ensure</w:t>
      </w:r>
      <w:r w:rsidRPr="00460858">
        <w:rPr>
          <w:spacing w:val="-9"/>
          <w:w w:val="105"/>
        </w:rPr>
        <w:t xml:space="preserve"> </w:t>
      </w:r>
      <w:r w:rsidRPr="00460858">
        <w:rPr>
          <w:w w:val="105"/>
        </w:rPr>
        <w:t>that</w:t>
      </w:r>
      <w:r w:rsidRPr="00460858">
        <w:rPr>
          <w:spacing w:val="-9"/>
          <w:w w:val="105"/>
        </w:rPr>
        <w:t xml:space="preserve"> </w:t>
      </w:r>
      <w:r w:rsidRPr="00460858">
        <w:rPr>
          <w:w w:val="105"/>
        </w:rPr>
        <w:t>the</w:t>
      </w:r>
      <w:r w:rsidRPr="00460858">
        <w:rPr>
          <w:spacing w:val="-9"/>
          <w:w w:val="105"/>
        </w:rPr>
        <w:t xml:space="preserve"> </w:t>
      </w:r>
      <w:r w:rsidRPr="00460858">
        <w:rPr>
          <w:w w:val="105"/>
        </w:rPr>
        <w:t>IP</w:t>
      </w:r>
      <w:r w:rsidRPr="00460858">
        <w:rPr>
          <w:spacing w:val="-11"/>
          <w:w w:val="105"/>
        </w:rPr>
        <w:t xml:space="preserve"> </w:t>
      </w:r>
      <w:r w:rsidRPr="00460858">
        <w:rPr>
          <w:w w:val="105"/>
        </w:rPr>
        <w:t>fully</w:t>
      </w:r>
      <w:r w:rsidRPr="00460858">
        <w:rPr>
          <w:spacing w:val="-9"/>
          <w:w w:val="105"/>
        </w:rPr>
        <w:t xml:space="preserve"> </w:t>
      </w:r>
      <w:r w:rsidRPr="00460858">
        <w:rPr>
          <w:w w:val="105"/>
        </w:rPr>
        <w:t>complied</w:t>
      </w:r>
      <w:r w:rsidR="00A21FBD">
        <w:rPr>
          <w:w w:val="105"/>
        </w:rPr>
        <w:t xml:space="preserve">  </w:t>
      </w:r>
      <w:r w:rsidRPr="00460858">
        <w:rPr>
          <w:spacing w:val="-48"/>
          <w:w w:val="105"/>
        </w:rPr>
        <w:t xml:space="preserve"> </w:t>
      </w:r>
      <w:r w:rsidRPr="00460858">
        <w:rPr>
          <w:w w:val="105"/>
        </w:rPr>
        <w:t>with those levels in any purported attempt to discharge Condition 15.</w:t>
      </w:r>
      <w:r w:rsidRPr="00460858">
        <w:rPr>
          <w:spacing w:val="1"/>
          <w:w w:val="105"/>
        </w:rPr>
        <w:t xml:space="preserve">  </w:t>
      </w:r>
    </w:p>
    <w:p w14:paraId="0C153E07" w14:textId="77777777" w:rsidR="00AF4A4E" w:rsidRPr="00AF4A4E" w:rsidRDefault="00AF4A4E" w:rsidP="00363E3A">
      <w:pPr>
        <w:pStyle w:val="BodyText"/>
        <w:jc w:val="both"/>
        <w:rPr>
          <w:rFonts w:ascii="Times New Roman" w:hAnsi="Times New Roman" w:cs="Times New Roman"/>
          <w:sz w:val="24"/>
          <w:szCs w:val="24"/>
        </w:rPr>
      </w:pPr>
    </w:p>
    <w:p w14:paraId="25F95CB9" w14:textId="77777777" w:rsidR="00AF4A4E" w:rsidRPr="00AF4A4E" w:rsidRDefault="00AF4A4E" w:rsidP="00363E3A">
      <w:pPr>
        <w:pStyle w:val="BodyText"/>
        <w:ind w:left="120" w:firstLine="359"/>
        <w:jc w:val="both"/>
        <w:rPr>
          <w:rFonts w:ascii="Times New Roman" w:hAnsi="Times New Roman" w:cs="Times New Roman"/>
          <w:sz w:val="24"/>
          <w:szCs w:val="24"/>
        </w:rPr>
      </w:pPr>
      <w:r w:rsidRPr="00AF4A4E">
        <w:rPr>
          <w:rFonts w:ascii="Times New Roman" w:hAnsi="Times New Roman" w:cs="Times New Roman"/>
          <w:sz w:val="24"/>
          <w:szCs w:val="24"/>
          <w:u w:val="single"/>
        </w:rPr>
        <w:t>Injunction</w:t>
      </w:r>
    </w:p>
    <w:p w14:paraId="6A66F84D" w14:textId="195B0E23" w:rsidR="00AF4A4E" w:rsidRPr="00AF4A4E" w:rsidRDefault="00AF4A4E" w:rsidP="00363E3A">
      <w:pPr>
        <w:pStyle w:val="ListParagraph"/>
        <w:widowControl w:val="0"/>
        <w:numPr>
          <w:ilvl w:val="0"/>
          <w:numId w:val="13"/>
        </w:numPr>
        <w:tabs>
          <w:tab w:val="left" w:pos="480"/>
        </w:tabs>
        <w:autoSpaceDE w:val="0"/>
        <w:autoSpaceDN w:val="0"/>
        <w:ind w:left="479" w:right="110"/>
        <w:jc w:val="both"/>
      </w:pPr>
      <w:r w:rsidRPr="00AF4A4E">
        <w:rPr>
          <w:spacing w:val="-1"/>
          <w:w w:val="105"/>
        </w:rPr>
        <w:t>In</w:t>
      </w:r>
      <w:r w:rsidRPr="00AF4A4E">
        <w:rPr>
          <w:spacing w:val="-10"/>
          <w:w w:val="105"/>
        </w:rPr>
        <w:t xml:space="preserve"> </w:t>
      </w:r>
      <w:r w:rsidRPr="00AF4A4E">
        <w:rPr>
          <w:spacing w:val="-1"/>
          <w:w w:val="105"/>
        </w:rPr>
        <w:t>November</w:t>
      </w:r>
      <w:r w:rsidRPr="00AF4A4E">
        <w:rPr>
          <w:spacing w:val="-11"/>
          <w:w w:val="105"/>
        </w:rPr>
        <w:t xml:space="preserve"> </w:t>
      </w:r>
      <w:r w:rsidRPr="00AF4A4E">
        <w:rPr>
          <w:w w:val="105"/>
        </w:rPr>
        <w:t>2021</w:t>
      </w:r>
      <w:r w:rsidR="00CF657C">
        <w:rPr>
          <w:w w:val="105"/>
        </w:rPr>
        <w:t xml:space="preserve"> </w:t>
      </w:r>
      <w:r w:rsidRPr="00AF4A4E">
        <w:rPr>
          <w:w w:val="105"/>
        </w:rPr>
        <w:t>the</w:t>
      </w:r>
      <w:r w:rsidRPr="00AF4A4E">
        <w:rPr>
          <w:spacing w:val="-13"/>
          <w:w w:val="105"/>
        </w:rPr>
        <w:t xml:space="preserve"> </w:t>
      </w:r>
      <w:r w:rsidRPr="00AF4A4E">
        <w:rPr>
          <w:w w:val="105"/>
        </w:rPr>
        <w:t>Defendant</w:t>
      </w:r>
      <w:r w:rsidRPr="00AF4A4E">
        <w:rPr>
          <w:spacing w:val="-11"/>
          <w:w w:val="105"/>
        </w:rPr>
        <w:t xml:space="preserve"> </w:t>
      </w:r>
      <w:r w:rsidRPr="00AF4A4E">
        <w:rPr>
          <w:w w:val="105"/>
        </w:rPr>
        <w:t>commenced</w:t>
      </w:r>
      <w:r w:rsidRPr="00AF4A4E">
        <w:rPr>
          <w:spacing w:val="-12"/>
          <w:w w:val="105"/>
        </w:rPr>
        <w:t xml:space="preserve"> </w:t>
      </w:r>
      <w:r w:rsidRPr="00AF4A4E">
        <w:rPr>
          <w:w w:val="105"/>
        </w:rPr>
        <w:t>works</w:t>
      </w:r>
      <w:r w:rsidRPr="00AF4A4E">
        <w:rPr>
          <w:spacing w:val="-10"/>
          <w:w w:val="105"/>
        </w:rPr>
        <w:t xml:space="preserve"> </w:t>
      </w:r>
      <w:r w:rsidRPr="00AF4A4E">
        <w:rPr>
          <w:w w:val="105"/>
        </w:rPr>
        <w:t>at</w:t>
      </w:r>
      <w:r w:rsidRPr="00AF4A4E">
        <w:rPr>
          <w:spacing w:val="-10"/>
          <w:w w:val="105"/>
        </w:rPr>
        <w:t xml:space="preserve"> </w:t>
      </w:r>
      <w:r w:rsidRPr="00AF4A4E">
        <w:rPr>
          <w:w w:val="105"/>
        </w:rPr>
        <w:t>the</w:t>
      </w:r>
      <w:r w:rsidRPr="00AF4A4E">
        <w:rPr>
          <w:spacing w:val="-13"/>
          <w:w w:val="105"/>
        </w:rPr>
        <w:t xml:space="preserve"> </w:t>
      </w:r>
      <w:r w:rsidRPr="00AF4A4E">
        <w:rPr>
          <w:w w:val="105"/>
        </w:rPr>
        <w:t>Site.</w:t>
      </w:r>
      <w:r w:rsidRPr="00AF4A4E">
        <w:rPr>
          <w:spacing w:val="28"/>
          <w:w w:val="105"/>
        </w:rPr>
        <w:t xml:space="preserve"> </w:t>
      </w:r>
      <w:r w:rsidRPr="00AF4A4E">
        <w:t>The</w:t>
      </w:r>
      <w:r w:rsidRPr="00AF4A4E">
        <w:rPr>
          <w:spacing w:val="38"/>
        </w:rPr>
        <w:t xml:space="preserve"> </w:t>
      </w:r>
      <w:r w:rsidRPr="00AF4A4E">
        <w:t>Claimant</w:t>
      </w:r>
      <w:r w:rsidRPr="00AF4A4E">
        <w:rPr>
          <w:spacing w:val="38"/>
        </w:rPr>
        <w:t xml:space="preserve"> </w:t>
      </w:r>
      <w:r w:rsidR="00CF657C">
        <w:t>sought</w:t>
      </w:r>
      <w:r w:rsidRPr="00AF4A4E">
        <w:rPr>
          <w:spacing w:val="6"/>
        </w:rPr>
        <w:t xml:space="preserve"> </w:t>
      </w:r>
      <w:r w:rsidRPr="00AF4A4E">
        <w:t>injunctive</w:t>
      </w:r>
      <w:r w:rsidRPr="00AF4A4E">
        <w:rPr>
          <w:spacing w:val="8"/>
        </w:rPr>
        <w:t xml:space="preserve"> </w:t>
      </w:r>
      <w:r w:rsidRPr="00AF4A4E">
        <w:t>relief</w:t>
      </w:r>
      <w:r w:rsidRPr="00AF4A4E">
        <w:rPr>
          <w:spacing w:val="9"/>
        </w:rPr>
        <w:t xml:space="preserve"> </w:t>
      </w:r>
      <w:r w:rsidRPr="00AF4A4E">
        <w:t>to</w:t>
      </w:r>
      <w:r w:rsidRPr="00AF4A4E">
        <w:rPr>
          <w:spacing w:val="8"/>
        </w:rPr>
        <w:t xml:space="preserve"> </w:t>
      </w:r>
      <w:r w:rsidRPr="00AF4A4E">
        <w:t>restrain</w:t>
      </w:r>
      <w:r w:rsidRPr="00AF4A4E">
        <w:rPr>
          <w:spacing w:val="9"/>
        </w:rPr>
        <w:t xml:space="preserve"> </w:t>
      </w:r>
      <w:r w:rsidR="00CF657C">
        <w:t>what it alleged was a noise nuisance</w:t>
      </w:r>
      <w:r w:rsidRPr="00AF4A4E">
        <w:t>.</w:t>
      </w:r>
    </w:p>
    <w:p w14:paraId="0B508CAD" w14:textId="77777777" w:rsidR="00AF4A4E" w:rsidRPr="00AF4A4E" w:rsidRDefault="00AF4A4E" w:rsidP="00363E3A">
      <w:pPr>
        <w:pStyle w:val="BodyText"/>
        <w:jc w:val="both"/>
        <w:rPr>
          <w:rFonts w:ascii="Times New Roman" w:hAnsi="Times New Roman" w:cs="Times New Roman"/>
          <w:sz w:val="24"/>
          <w:szCs w:val="24"/>
        </w:rPr>
      </w:pPr>
    </w:p>
    <w:p w14:paraId="2C316F23" w14:textId="262E68E3" w:rsidR="00AF4A4E" w:rsidRPr="00AF4A4E" w:rsidRDefault="00AF4A4E" w:rsidP="00363E3A">
      <w:pPr>
        <w:pStyle w:val="ListParagraph"/>
        <w:widowControl w:val="0"/>
        <w:numPr>
          <w:ilvl w:val="0"/>
          <w:numId w:val="13"/>
        </w:numPr>
        <w:tabs>
          <w:tab w:val="left" w:pos="480"/>
        </w:tabs>
        <w:autoSpaceDE w:val="0"/>
        <w:autoSpaceDN w:val="0"/>
        <w:ind w:left="479" w:right="109"/>
        <w:jc w:val="both"/>
      </w:pPr>
      <w:r w:rsidRPr="00AF4A4E">
        <w:t>The claim for an injunction was resolved by consent, with</w:t>
      </w:r>
      <w:r w:rsidRPr="00AF4A4E">
        <w:rPr>
          <w:spacing w:val="48"/>
        </w:rPr>
        <w:t xml:space="preserve"> </w:t>
      </w:r>
      <w:r w:rsidRPr="00AF4A4E">
        <w:t>the IP</w:t>
      </w:r>
      <w:r w:rsidRPr="00AF4A4E">
        <w:rPr>
          <w:spacing w:val="48"/>
        </w:rPr>
        <w:t xml:space="preserve"> </w:t>
      </w:r>
      <w:r w:rsidRPr="00AF4A4E">
        <w:t>agreeing to ensure it</w:t>
      </w:r>
      <w:r w:rsidRPr="00AF4A4E">
        <w:rPr>
          <w:spacing w:val="1"/>
        </w:rPr>
        <w:t xml:space="preserve"> </w:t>
      </w:r>
      <w:r w:rsidRPr="00AF4A4E">
        <w:t xml:space="preserve">stayed within the agreed limits and the Claimant agreeing to grant the IP a licence </w:t>
      </w:r>
      <w:r w:rsidR="005A67BF">
        <w:t>(“</w:t>
      </w:r>
      <w:r w:rsidR="005A67BF">
        <w:rPr>
          <w:b/>
          <w:bCs/>
        </w:rPr>
        <w:t>the Licence</w:t>
      </w:r>
      <w:r w:rsidR="001D7CA0">
        <w:rPr>
          <w:b/>
          <w:bCs/>
        </w:rPr>
        <w:t>”</w:t>
      </w:r>
      <w:r w:rsidR="001D7CA0">
        <w:t xml:space="preserve">) </w:t>
      </w:r>
      <w:r w:rsidRPr="00AF4A4E">
        <w:t>to carry</w:t>
      </w:r>
      <w:r w:rsidRPr="00AF4A4E">
        <w:rPr>
          <w:spacing w:val="1"/>
        </w:rPr>
        <w:t xml:space="preserve"> </w:t>
      </w:r>
      <w:r w:rsidRPr="00AF4A4E">
        <w:t xml:space="preserve">out proper “on-site testing” </w:t>
      </w:r>
      <w:proofErr w:type="gramStart"/>
      <w:r w:rsidRPr="00AF4A4E">
        <w:t>in</w:t>
      </w:r>
      <w:r w:rsidRPr="00AF4A4E">
        <w:rPr>
          <w:spacing w:val="1"/>
        </w:rPr>
        <w:t xml:space="preserve"> </w:t>
      </w:r>
      <w:r w:rsidRPr="00AF4A4E">
        <w:t>order to</w:t>
      </w:r>
      <w:proofErr w:type="gramEnd"/>
      <w:r w:rsidRPr="00AF4A4E">
        <w:t xml:space="preserve"> prepare a </w:t>
      </w:r>
      <w:proofErr w:type="spellStart"/>
      <w:r w:rsidRPr="00AF4A4E">
        <w:t>DCMP</w:t>
      </w:r>
      <w:proofErr w:type="spellEnd"/>
      <w:r w:rsidRPr="00AF4A4E">
        <w:rPr>
          <w:spacing w:val="1"/>
        </w:rPr>
        <w:t xml:space="preserve"> </w:t>
      </w:r>
      <w:r w:rsidRPr="00AF4A4E">
        <w:t>that showed it could properly</w:t>
      </w:r>
      <w:r w:rsidRPr="00AF4A4E">
        <w:rPr>
          <w:spacing w:val="1"/>
        </w:rPr>
        <w:t xml:space="preserve"> </w:t>
      </w:r>
      <w:r w:rsidRPr="00AF4A4E">
        <w:t>discharge</w:t>
      </w:r>
      <w:r w:rsidRPr="00AF4A4E">
        <w:rPr>
          <w:spacing w:val="1"/>
        </w:rPr>
        <w:t xml:space="preserve"> </w:t>
      </w:r>
      <w:r w:rsidRPr="00AF4A4E">
        <w:t>Condition 15 by</w:t>
      </w:r>
      <w:r w:rsidRPr="00AF4A4E">
        <w:rPr>
          <w:spacing w:val="1"/>
        </w:rPr>
        <w:t xml:space="preserve"> </w:t>
      </w:r>
      <w:r w:rsidRPr="00AF4A4E">
        <w:t>complying with</w:t>
      </w:r>
      <w:r w:rsidRPr="00AF4A4E">
        <w:rPr>
          <w:spacing w:val="1"/>
        </w:rPr>
        <w:t xml:space="preserve"> </w:t>
      </w:r>
      <w:r w:rsidRPr="00AF4A4E">
        <w:t>the agreed</w:t>
      </w:r>
      <w:r w:rsidRPr="00AF4A4E">
        <w:rPr>
          <w:spacing w:val="48"/>
        </w:rPr>
        <w:t xml:space="preserve"> </w:t>
      </w:r>
      <w:r w:rsidRPr="00AF4A4E">
        <w:t>and</w:t>
      </w:r>
      <w:r w:rsidRPr="00AF4A4E">
        <w:rPr>
          <w:spacing w:val="48"/>
        </w:rPr>
        <w:t xml:space="preserve"> </w:t>
      </w:r>
      <w:r w:rsidRPr="00AF4A4E">
        <w:t>imposed levels.  The</w:t>
      </w:r>
      <w:r w:rsidRPr="00AF4A4E">
        <w:rPr>
          <w:spacing w:val="49"/>
        </w:rPr>
        <w:t xml:space="preserve"> </w:t>
      </w:r>
      <w:r w:rsidRPr="00AF4A4E">
        <w:t>terms</w:t>
      </w:r>
      <w:r w:rsidRPr="00AF4A4E">
        <w:rPr>
          <w:spacing w:val="48"/>
        </w:rPr>
        <w:t xml:space="preserve"> </w:t>
      </w:r>
      <w:r w:rsidRPr="00AF4A4E">
        <w:t>of</w:t>
      </w:r>
      <w:r w:rsidRPr="00AF4A4E">
        <w:rPr>
          <w:spacing w:val="1"/>
        </w:rPr>
        <w:t xml:space="preserve"> </w:t>
      </w:r>
      <w:r w:rsidRPr="00AF4A4E">
        <w:t>the</w:t>
      </w:r>
      <w:r w:rsidRPr="00AF4A4E">
        <w:rPr>
          <w:spacing w:val="34"/>
        </w:rPr>
        <w:t xml:space="preserve"> </w:t>
      </w:r>
      <w:r w:rsidRPr="00AF4A4E">
        <w:t>licence</w:t>
      </w:r>
      <w:r w:rsidRPr="00AF4A4E">
        <w:rPr>
          <w:spacing w:val="35"/>
        </w:rPr>
        <w:t xml:space="preserve"> </w:t>
      </w:r>
      <w:r w:rsidRPr="00AF4A4E">
        <w:t>provided</w:t>
      </w:r>
      <w:r w:rsidRPr="00AF4A4E">
        <w:rPr>
          <w:spacing w:val="34"/>
        </w:rPr>
        <w:t xml:space="preserve"> </w:t>
      </w:r>
      <w:r w:rsidRPr="00AF4A4E">
        <w:rPr>
          <w:i/>
        </w:rPr>
        <w:t>inter</w:t>
      </w:r>
      <w:r w:rsidRPr="00AF4A4E">
        <w:rPr>
          <w:i/>
          <w:spacing w:val="29"/>
        </w:rPr>
        <w:t xml:space="preserve"> </w:t>
      </w:r>
      <w:r w:rsidRPr="00AF4A4E">
        <w:rPr>
          <w:i/>
        </w:rPr>
        <w:t>alia</w:t>
      </w:r>
      <w:r w:rsidRPr="00AF4A4E">
        <w:rPr>
          <w:i/>
          <w:spacing w:val="25"/>
        </w:rPr>
        <w:t xml:space="preserve"> </w:t>
      </w:r>
      <w:r w:rsidRPr="00AF4A4E">
        <w:t>for</w:t>
      </w:r>
      <w:r w:rsidRPr="00AF4A4E">
        <w:rPr>
          <w:spacing w:val="34"/>
        </w:rPr>
        <w:t xml:space="preserve"> </w:t>
      </w:r>
      <w:r w:rsidRPr="00AF4A4E">
        <w:t>the</w:t>
      </w:r>
      <w:r w:rsidRPr="00AF4A4E">
        <w:rPr>
          <w:spacing w:val="34"/>
        </w:rPr>
        <w:t xml:space="preserve"> </w:t>
      </w:r>
      <w:r w:rsidRPr="00AF4A4E">
        <w:t>IP</w:t>
      </w:r>
      <w:r w:rsidRPr="00AF4A4E">
        <w:rPr>
          <w:spacing w:val="37"/>
        </w:rPr>
        <w:t xml:space="preserve"> </w:t>
      </w:r>
      <w:r w:rsidRPr="00AF4A4E">
        <w:t>to</w:t>
      </w:r>
      <w:r w:rsidRPr="00AF4A4E">
        <w:rPr>
          <w:spacing w:val="31"/>
        </w:rPr>
        <w:t xml:space="preserve"> </w:t>
      </w:r>
      <w:proofErr w:type="spellStart"/>
      <w:r w:rsidRPr="00AF4A4E">
        <w:t>i</w:t>
      </w:r>
      <w:proofErr w:type="spellEnd"/>
      <w:r w:rsidRPr="00AF4A4E">
        <w:t>)</w:t>
      </w:r>
      <w:r w:rsidRPr="00AF4A4E">
        <w:rPr>
          <w:spacing w:val="33"/>
        </w:rPr>
        <w:t xml:space="preserve"> </w:t>
      </w:r>
      <w:r w:rsidRPr="00AF4A4E">
        <w:t>consult</w:t>
      </w:r>
      <w:r w:rsidRPr="00AF4A4E">
        <w:rPr>
          <w:spacing w:val="35"/>
        </w:rPr>
        <w:t xml:space="preserve"> </w:t>
      </w:r>
      <w:r w:rsidRPr="00AF4A4E">
        <w:t>with</w:t>
      </w:r>
      <w:r w:rsidRPr="00AF4A4E">
        <w:rPr>
          <w:spacing w:val="36"/>
        </w:rPr>
        <w:t xml:space="preserve"> </w:t>
      </w:r>
      <w:proofErr w:type="spellStart"/>
      <w:r w:rsidRPr="00AF4A4E">
        <w:t>Vanguardia</w:t>
      </w:r>
      <w:proofErr w:type="spellEnd"/>
      <w:r w:rsidRPr="00AF4A4E">
        <w:rPr>
          <w:spacing w:val="32"/>
        </w:rPr>
        <w:t xml:space="preserve"> </w:t>
      </w:r>
      <w:r w:rsidRPr="00AF4A4E">
        <w:t>as</w:t>
      </w:r>
      <w:r w:rsidRPr="00AF4A4E">
        <w:rPr>
          <w:spacing w:val="33"/>
        </w:rPr>
        <w:t xml:space="preserve"> </w:t>
      </w:r>
      <w:r w:rsidRPr="00AF4A4E">
        <w:t>to</w:t>
      </w:r>
      <w:r w:rsidRPr="00AF4A4E">
        <w:rPr>
          <w:spacing w:val="34"/>
        </w:rPr>
        <w:t xml:space="preserve"> </w:t>
      </w:r>
      <w:r w:rsidRPr="00AF4A4E">
        <w:t>the</w:t>
      </w:r>
      <w:r w:rsidRPr="00AF4A4E">
        <w:rPr>
          <w:spacing w:val="33"/>
        </w:rPr>
        <w:t xml:space="preserve"> </w:t>
      </w:r>
      <w:r w:rsidRPr="00AF4A4E">
        <w:t>location</w:t>
      </w:r>
      <w:r w:rsidRPr="00AF4A4E">
        <w:rPr>
          <w:spacing w:val="-47"/>
        </w:rPr>
        <w:t xml:space="preserve"> </w:t>
      </w:r>
      <w:r w:rsidRPr="00AF4A4E">
        <w:t>and nature</w:t>
      </w:r>
      <w:r w:rsidRPr="00AF4A4E">
        <w:rPr>
          <w:spacing w:val="48"/>
        </w:rPr>
        <w:t xml:space="preserve"> </w:t>
      </w:r>
      <w:r w:rsidRPr="00AF4A4E">
        <w:t>of testing equipment;</w:t>
      </w:r>
      <w:r w:rsidRPr="00AF4A4E">
        <w:rPr>
          <w:spacing w:val="48"/>
        </w:rPr>
        <w:t xml:space="preserve"> </w:t>
      </w:r>
      <w:r w:rsidRPr="00AF4A4E">
        <w:t xml:space="preserve">ii) for </w:t>
      </w:r>
      <w:proofErr w:type="spellStart"/>
      <w:r w:rsidRPr="00AF4A4E">
        <w:t>Vanguardia</w:t>
      </w:r>
      <w:proofErr w:type="spellEnd"/>
      <w:r w:rsidRPr="00AF4A4E">
        <w:rPr>
          <w:spacing w:val="49"/>
        </w:rPr>
        <w:t xml:space="preserve"> </w:t>
      </w:r>
      <w:r w:rsidRPr="00AF4A4E">
        <w:t>to be present during the</w:t>
      </w:r>
      <w:r w:rsidRPr="00AF4A4E">
        <w:rPr>
          <w:spacing w:val="48"/>
        </w:rPr>
        <w:t xml:space="preserve"> </w:t>
      </w:r>
      <w:r w:rsidRPr="00AF4A4E">
        <w:t>testing;</w:t>
      </w:r>
      <w:r w:rsidRPr="00AF4A4E">
        <w:rPr>
          <w:spacing w:val="49"/>
        </w:rPr>
        <w:t xml:space="preserve"> </w:t>
      </w:r>
      <w:r w:rsidRPr="00AF4A4E">
        <w:t>iii)</w:t>
      </w:r>
      <w:r w:rsidRPr="00AF4A4E">
        <w:rPr>
          <w:spacing w:val="1"/>
        </w:rPr>
        <w:t xml:space="preserve"> </w:t>
      </w:r>
      <w:r w:rsidRPr="00AF4A4E">
        <w:t>for the IP to monitor the extent to which all the results met or exceed</w:t>
      </w:r>
      <w:r w:rsidR="00F24408">
        <w:t>ed</w:t>
      </w:r>
      <w:r w:rsidRPr="00AF4A4E">
        <w:t xml:space="preserve"> the agreed noise</w:t>
      </w:r>
      <w:r w:rsidRPr="00AF4A4E">
        <w:rPr>
          <w:spacing w:val="1"/>
        </w:rPr>
        <w:t xml:space="preserve"> </w:t>
      </w:r>
      <w:r w:rsidRPr="00AF4A4E">
        <w:t>limits;</w:t>
      </w:r>
      <w:r w:rsidRPr="00AF4A4E">
        <w:rPr>
          <w:spacing w:val="1"/>
        </w:rPr>
        <w:t xml:space="preserve"> </w:t>
      </w:r>
      <w:r w:rsidRPr="00AF4A4E">
        <w:t>and</w:t>
      </w:r>
      <w:r w:rsidRPr="00AF4A4E">
        <w:rPr>
          <w:spacing w:val="1"/>
        </w:rPr>
        <w:t xml:space="preserve"> </w:t>
      </w:r>
      <w:r w:rsidRPr="00AF4A4E">
        <w:t>iv)</w:t>
      </w:r>
      <w:r w:rsidRPr="00AF4A4E">
        <w:rPr>
          <w:spacing w:val="1"/>
        </w:rPr>
        <w:t xml:space="preserve"> </w:t>
      </w:r>
      <w:r w:rsidRPr="00AF4A4E">
        <w:t>for</w:t>
      </w:r>
      <w:r w:rsidRPr="00AF4A4E">
        <w:rPr>
          <w:spacing w:val="1"/>
        </w:rPr>
        <w:t xml:space="preserve"> </w:t>
      </w:r>
      <w:r w:rsidRPr="00AF4A4E">
        <w:t>BV</w:t>
      </w:r>
      <w:r w:rsidRPr="00AF4A4E">
        <w:rPr>
          <w:spacing w:val="1"/>
        </w:rPr>
        <w:t xml:space="preserve"> </w:t>
      </w:r>
      <w:r w:rsidRPr="00AF4A4E">
        <w:t>to</w:t>
      </w:r>
      <w:r w:rsidRPr="00AF4A4E">
        <w:rPr>
          <w:spacing w:val="1"/>
        </w:rPr>
        <w:t xml:space="preserve"> </w:t>
      </w:r>
      <w:r w:rsidRPr="00AF4A4E">
        <w:t>disclose</w:t>
      </w:r>
      <w:r w:rsidRPr="00AF4A4E">
        <w:rPr>
          <w:spacing w:val="1"/>
        </w:rPr>
        <w:t xml:space="preserve"> </w:t>
      </w:r>
      <w:r w:rsidRPr="00AF4A4E">
        <w:t>all</w:t>
      </w:r>
      <w:r w:rsidRPr="00AF4A4E">
        <w:rPr>
          <w:spacing w:val="1"/>
        </w:rPr>
        <w:t xml:space="preserve"> </w:t>
      </w:r>
      <w:r w:rsidRPr="00AF4A4E">
        <w:t>testing</w:t>
      </w:r>
      <w:r w:rsidRPr="00AF4A4E">
        <w:rPr>
          <w:spacing w:val="1"/>
        </w:rPr>
        <w:t xml:space="preserve"> </w:t>
      </w:r>
      <w:r w:rsidRPr="00AF4A4E">
        <w:t>results</w:t>
      </w:r>
      <w:r w:rsidRPr="00AF4A4E">
        <w:rPr>
          <w:spacing w:val="1"/>
        </w:rPr>
        <w:t xml:space="preserve"> </w:t>
      </w:r>
      <w:r w:rsidRPr="00AF4A4E">
        <w:t>to</w:t>
      </w:r>
      <w:r w:rsidRPr="00AF4A4E">
        <w:rPr>
          <w:spacing w:val="1"/>
        </w:rPr>
        <w:t xml:space="preserve"> </w:t>
      </w:r>
      <w:r w:rsidRPr="00AF4A4E">
        <w:t>the</w:t>
      </w:r>
      <w:r w:rsidRPr="00AF4A4E">
        <w:rPr>
          <w:spacing w:val="1"/>
        </w:rPr>
        <w:t xml:space="preserve"> </w:t>
      </w:r>
      <w:r w:rsidRPr="00AF4A4E">
        <w:t xml:space="preserve">Claimant.  </w:t>
      </w:r>
    </w:p>
    <w:p w14:paraId="7F816495" w14:textId="77777777" w:rsidR="00AF4A4E" w:rsidRPr="00AF4A4E" w:rsidRDefault="00AF4A4E" w:rsidP="00363E3A">
      <w:pPr>
        <w:pStyle w:val="BodyText"/>
        <w:jc w:val="both"/>
        <w:rPr>
          <w:rFonts w:ascii="Times New Roman" w:hAnsi="Times New Roman" w:cs="Times New Roman"/>
          <w:sz w:val="24"/>
          <w:szCs w:val="24"/>
        </w:rPr>
      </w:pPr>
    </w:p>
    <w:p w14:paraId="21FCA44A" w14:textId="77777777" w:rsidR="00AF4A4E" w:rsidRPr="00AF4A4E" w:rsidRDefault="00AF4A4E" w:rsidP="00363E3A">
      <w:pPr>
        <w:pStyle w:val="BodyText"/>
        <w:ind w:left="119" w:firstLine="360"/>
        <w:jc w:val="both"/>
        <w:rPr>
          <w:rFonts w:ascii="Times New Roman" w:hAnsi="Times New Roman" w:cs="Times New Roman"/>
          <w:sz w:val="24"/>
          <w:szCs w:val="24"/>
        </w:rPr>
      </w:pPr>
      <w:r w:rsidRPr="00AF4A4E">
        <w:rPr>
          <w:rFonts w:ascii="Times New Roman" w:hAnsi="Times New Roman" w:cs="Times New Roman"/>
          <w:w w:val="105"/>
          <w:sz w:val="24"/>
          <w:szCs w:val="24"/>
          <w:u w:val="single"/>
        </w:rPr>
        <w:t>On-Site</w:t>
      </w:r>
      <w:r w:rsidRPr="00AF4A4E">
        <w:rPr>
          <w:rFonts w:ascii="Times New Roman" w:hAnsi="Times New Roman" w:cs="Times New Roman"/>
          <w:spacing w:val="-3"/>
          <w:w w:val="105"/>
          <w:sz w:val="24"/>
          <w:szCs w:val="24"/>
          <w:u w:val="single"/>
        </w:rPr>
        <w:t xml:space="preserve"> </w:t>
      </w:r>
      <w:r w:rsidRPr="00AF4A4E">
        <w:rPr>
          <w:rFonts w:ascii="Times New Roman" w:hAnsi="Times New Roman" w:cs="Times New Roman"/>
          <w:w w:val="105"/>
          <w:sz w:val="24"/>
          <w:szCs w:val="24"/>
          <w:u w:val="single"/>
        </w:rPr>
        <w:t>Testing</w:t>
      </w:r>
    </w:p>
    <w:p w14:paraId="74375D9B" w14:textId="77777777" w:rsidR="00AF4A4E" w:rsidRPr="00AF4A4E" w:rsidRDefault="00AF4A4E" w:rsidP="00363E3A">
      <w:pPr>
        <w:pStyle w:val="ListParagraph"/>
        <w:widowControl w:val="0"/>
        <w:numPr>
          <w:ilvl w:val="0"/>
          <w:numId w:val="13"/>
        </w:numPr>
        <w:tabs>
          <w:tab w:val="left" w:pos="480"/>
        </w:tabs>
        <w:autoSpaceDE w:val="0"/>
        <w:autoSpaceDN w:val="0"/>
        <w:jc w:val="both"/>
      </w:pPr>
      <w:r w:rsidRPr="00AF4A4E">
        <w:t>On</w:t>
      </w:r>
      <w:r w:rsidRPr="00AF4A4E">
        <w:rPr>
          <w:spacing w:val="20"/>
        </w:rPr>
        <w:t xml:space="preserve"> </w:t>
      </w:r>
      <w:r w:rsidRPr="00AF4A4E">
        <w:t>3</w:t>
      </w:r>
      <w:r w:rsidRPr="00AF4A4E">
        <w:rPr>
          <w:spacing w:val="20"/>
        </w:rPr>
        <w:t xml:space="preserve"> </w:t>
      </w:r>
      <w:r w:rsidRPr="00AF4A4E">
        <w:t>December</w:t>
      </w:r>
      <w:r w:rsidRPr="00AF4A4E">
        <w:rPr>
          <w:spacing w:val="18"/>
        </w:rPr>
        <w:t xml:space="preserve"> </w:t>
      </w:r>
      <w:r w:rsidRPr="00AF4A4E">
        <w:t>2021,</w:t>
      </w:r>
      <w:r w:rsidRPr="00AF4A4E">
        <w:rPr>
          <w:spacing w:val="17"/>
        </w:rPr>
        <w:t xml:space="preserve"> </w:t>
      </w:r>
      <w:r w:rsidRPr="00AF4A4E">
        <w:t>the</w:t>
      </w:r>
      <w:r w:rsidRPr="00AF4A4E">
        <w:rPr>
          <w:spacing w:val="17"/>
        </w:rPr>
        <w:t xml:space="preserve"> </w:t>
      </w:r>
      <w:r w:rsidRPr="00AF4A4E">
        <w:t>Licence</w:t>
      </w:r>
      <w:r w:rsidRPr="00AF4A4E">
        <w:rPr>
          <w:spacing w:val="20"/>
        </w:rPr>
        <w:t xml:space="preserve"> </w:t>
      </w:r>
      <w:r w:rsidRPr="00AF4A4E">
        <w:t>was</w:t>
      </w:r>
      <w:r w:rsidRPr="00AF4A4E">
        <w:rPr>
          <w:spacing w:val="19"/>
        </w:rPr>
        <w:t xml:space="preserve"> </w:t>
      </w:r>
      <w:r w:rsidRPr="00AF4A4E">
        <w:t>granted</w:t>
      </w:r>
      <w:r w:rsidRPr="00AF4A4E">
        <w:rPr>
          <w:spacing w:val="20"/>
        </w:rPr>
        <w:t xml:space="preserve"> </w:t>
      </w:r>
      <w:r w:rsidRPr="00AF4A4E">
        <w:t>by</w:t>
      </w:r>
      <w:r w:rsidRPr="00AF4A4E">
        <w:rPr>
          <w:spacing w:val="15"/>
        </w:rPr>
        <w:t xml:space="preserve"> </w:t>
      </w:r>
      <w:r w:rsidRPr="00AF4A4E">
        <w:t>the</w:t>
      </w:r>
      <w:r w:rsidRPr="00AF4A4E">
        <w:rPr>
          <w:spacing w:val="20"/>
        </w:rPr>
        <w:t xml:space="preserve"> </w:t>
      </w:r>
      <w:r w:rsidRPr="00AF4A4E">
        <w:t>Claimant.</w:t>
      </w:r>
    </w:p>
    <w:p w14:paraId="0B0F0264" w14:textId="77777777" w:rsidR="00AF4A4E" w:rsidRPr="00AF4A4E" w:rsidRDefault="00AF4A4E" w:rsidP="00363E3A">
      <w:pPr>
        <w:pStyle w:val="BodyText"/>
        <w:jc w:val="both"/>
        <w:rPr>
          <w:rFonts w:ascii="Times New Roman" w:hAnsi="Times New Roman" w:cs="Times New Roman"/>
          <w:sz w:val="24"/>
          <w:szCs w:val="24"/>
        </w:rPr>
      </w:pPr>
    </w:p>
    <w:p w14:paraId="51D2D15E" w14:textId="50F4C71B" w:rsidR="00AF4A4E" w:rsidRPr="0062601F" w:rsidRDefault="00AF4A4E" w:rsidP="00363E3A">
      <w:pPr>
        <w:pStyle w:val="ListParagraph"/>
        <w:widowControl w:val="0"/>
        <w:numPr>
          <w:ilvl w:val="0"/>
          <w:numId w:val="13"/>
        </w:numPr>
        <w:tabs>
          <w:tab w:val="left" w:pos="480"/>
        </w:tabs>
        <w:autoSpaceDE w:val="0"/>
        <w:autoSpaceDN w:val="0"/>
        <w:ind w:left="479" w:right="108"/>
        <w:jc w:val="both"/>
      </w:pPr>
      <w:proofErr w:type="spellStart"/>
      <w:r w:rsidRPr="0062601F">
        <w:rPr>
          <w:w w:val="105"/>
        </w:rPr>
        <w:t>Vanguardia</w:t>
      </w:r>
      <w:proofErr w:type="spellEnd"/>
      <w:r w:rsidRPr="0062601F">
        <w:rPr>
          <w:w w:val="105"/>
        </w:rPr>
        <w:t xml:space="preserve"> then liaised with BV on all aspects of the</w:t>
      </w:r>
      <w:r w:rsidRPr="0062601F">
        <w:rPr>
          <w:spacing w:val="1"/>
          <w:w w:val="105"/>
        </w:rPr>
        <w:t xml:space="preserve"> </w:t>
      </w:r>
      <w:r w:rsidRPr="0062601F">
        <w:rPr>
          <w:w w:val="105"/>
        </w:rPr>
        <w:t>proposed testing and monitoring.</w:t>
      </w:r>
      <w:r w:rsidRPr="0062601F">
        <w:rPr>
          <w:spacing w:val="1"/>
          <w:w w:val="105"/>
        </w:rPr>
        <w:t xml:space="preserve"> </w:t>
      </w:r>
      <w:r w:rsidRPr="0062601F">
        <w:rPr>
          <w:w w:val="105"/>
        </w:rPr>
        <w:t>It was agreed between the experts that testing would</w:t>
      </w:r>
      <w:r w:rsidRPr="0062601F">
        <w:rPr>
          <w:spacing w:val="-48"/>
          <w:w w:val="105"/>
        </w:rPr>
        <w:t xml:space="preserve">   </w:t>
      </w:r>
      <w:r w:rsidRPr="0062601F">
        <w:rPr>
          <w:w w:val="105"/>
        </w:rPr>
        <w:t xml:space="preserve">monitor the noise </w:t>
      </w:r>
      <w:r w:rsidRPr="0062601F">
        <w:rPr>
          <w:w w:val="105"/>
        </w:rPr>
        <w:lastRenderedPageBreak/>
        <w:t>and vibration in all three studios adjoining the Site: Studio 1 (ground</w:t>
      </w:r>
      <w:r w:rsidRPr="0062601F">
        <w:rPr>
          <w:spacing w:val="1"/>
          <w:w w:val="105"/>
        </w:rPr>
        <w:t xml:space="preserve"> </w:t>
      </w:r>
      <w:r w:rsidRPr="0062601F">
        <w:rPr>
          <w:w w:val="105"/>
        </w:rPr>
        <w:t xml:space="preserve">floor to the rear); Studio 2 (ground floor to the front); and Studio 6 (second floor). </w:t>
      </w:r>
    </w:p>
    <w:p w14:paraId="567C4F39" w14:textId="77777777" w:rsidR="0062601F" w:rsidRDefault="0062601F" w:rsidP="00363E3A">
      <w:pPr>
        <w:pStyle w:val="ListParagraph"/>
        <w:widowControl w:val="0"/>
        <w:tabs>
          <w:tab w:val="left" w:pos="480"/>
        </w:tabs>
        <w:autoSpaceDE w:val="0"/>
        <w:autoSpaceDN w:val="0"/>
        <w:ind w:left="480" w:right="108"/>
        <w:jc w:val="both"/>
      </w:pPr>
    </w:p>
    <w:p w14:paraId="1FB6F21F" w14:textId="21BFBE50" w:rsidR="00AF4A4E" w:rsidRPr="00AF4A4E" w:rsidRDefault="00AF4A4E" w:rsidP="00363E3A">
      <w:pPr>
        <w:pStyle w:val="ListParagraph"/>
        <w:widowControl w:val="0"/>
        <w:numPr>
          <w:ilvl w:val="0"/>
          <w:numId w:val="13"/>
        </w:numPr>
        <w:tabs>
          <w:tab w:val="left" w:pos="480"/>
        </w:tabs>
        <w:autoSpaceDE w:val="0"/>
        <w:autoSpaceDN w:val="0"/>
        <w:ind w:right="108"/>
        <w:jc w:val="both"/>
      </w:pPr>
      <w:r w:rsidRPr="00AF4A4E">
        <w:t>Pursuant</w:t>
      </w:r>
      <w:r w:rsidRPr="00AF4A4E">
        <w:rPr>
          <w:spacing w:val="1"/>
        </w:rPr>
        <w:t xml:space="preserve"> </w:t>
      </w:r>
      <w:r w:rsidRPr="00AF4A4E">
        <w:t>to</w:t>
      </w:r>
      <w:r w:rsidRPr="00AF4A4E">
        <w:rPr>
          <w:spacing w:val="1"/>
        </w:rPr>
        <w:t xml:space="preserve"> </w:t>
      </w:r>
      <w:r w:rsidRPr="00AF4A4E">
        <w:t>the</w:t>
      </w:r>
      <w:r w:rsidRPr="00AF4A4E">
        <w:rPr>
          <w:spacing w:val="1"/>
        </w:rPr>
        <w:t xml:space="preserve"> </w:t>
      </w:r>
      <w:r w:rsidRPr="00AF4A4E">
        <w:t>Licence,</w:t>
      </w:r>
      <w:r w:rsidRPr="00AF4A4E">
        <w:rPr>
          <w:spacing w:val="1"/>
        </w:rPr>
        <w:t xml:space="preserve"> </w:t>
      </w:r>
      <w:r w:rsidRPr="00AF4A4E">
        <w:t>the</w:t>
      </w:r>
      <w:r w:rsidRPr="00AF4A4E">
        <w:rPr>
          <w:spacing w:val="1"/>
        </w:rPr>
        <w:t xml:space="preserve"> </w:t>
      </w:r>
      <w:proofErr w:type="gramStart"/>
      <w:r w:rsidRPr="00AF4A4E">
        <w:t>IP</w:t>
      </w:r>
      <w:proofErr w:type="gramEnd"/>
      <w:r w:rsidRPr="00AF4A4E">
        <w:rPr>
          <w:spacing w:val="1"/>
        </w:rPr>
        <w:t xml:space="preserve"> </w:t>
      </w:r>
      <w:r w:rsidRPr="00AF4A4E">
        <w:t>and</w:t>
      </w:r>
      <w:r w:rsidRPr="00AF4A4E">
        <w:rPr>
          <w:spacing w:val="1"/>
        </w:rPr>
        <w:t xml:space="preserve"> </w:t>
      </w:r>
      <w:r w:rsidRPr="00AF4A4E">
        <w:t>its</w:t>
      </w:r>
      <w:r w:rsidRPr="00AF4A4E">
        <w:rPr>
          <w:spacing w:val="1"/>
        </w:rPr>
        <w:t xml:space="preserve"> </w:t>
      </w:r>
      <w:r w:rsidRPr="00AF4A4E">
        <w:t>consultants</w:t>
      </w:r>
      <w:r w:rsidRPr="00AF4A4E">
        <w:rPr>
          <w:spacing w:val="1"/>
        </w:rPr>
        <w:t xml:space="preserve"> </w:t>
      </w:r>
      <w:r w:rsidRPr="00AF4A4E">
        <w:t>(BV)</w:t>
      </w:r>
      <w:r w:rsidRPr="00AF4A4E">
        <w:rPr>
          <w:spacing w:val="1"/>
        </w:rPr>
        <w:t xml:space="preserve"> </w:t>
      </w:r>
      <w:r w:rsidRPr="00AF4A4E">
        <w:t>attended</w:t>
      </w:r>
      <w:r w:rsidRPr="00AF4A4E">
        <w:rPr>
          <w:spacing w:val="1"/>
        </w:rPr>
        <w:t xml:space="preserve"> </w:t>
      </w:r>
      <w:r w:rsidRPr="00AF4A4E">
        <w:t>the</w:t>
      </w:r>
      <w:r w:rsidRPr="00AF4A4E">
        <w:rPr>
          <w:spacing w:val="1"/>
        </w:rPr>
        <w:t xml:space="preserve"> </w:t>
      </w:r>
      <w:r w:rsidRPr="00AF4A4E">
        <w:t>Studios</w:t>
      </w:r>
      <w:r w:rsidRPr="00AF4A4E">
        <w:rPr>
          <w:spacing w:val="48"/>
        </w:rPr>
        <w:t xml:space="preserve"> </w:t>
      </w:r>
      <w:r w:rsidRPr="00AF4A4E">
        <w:t>over</w:t>
      </w:r>
      <w:r w:rsidRPr="00AF4A4E">
        <w:rPr>
          <w:spacing w:val="48"/>
        </w:rPr>
        <w:t xml:space="preserve"> </w:t>
      </w:r>
      <w:r w:rsidRPr="00AF4A4E">
        <w:t>the</w:t>
      </w:r>
      <w:r w:rsidR="00621C65">
        <w:t xml:space="preserve">  </w:t>
      </w:r>
      <w:r w:rsidRPr="00AF4A4E">
        <w:rPr>
          <w:spacing w:val="-46"/>
        </w:rPr>
        <w:t xml:space="preserve"> </w:t>
      </w:r>
      <w:r w:rsidRPr="00AF4A4E">
        <w:t>period of 20</w:t>
      </w:r>
      <w:r w:rsidR="0062601F">
        <w:t>-</w:t>
      </w:r>
      <w:r w:rsidRPr="00AF4A4E">
        <w:t>24 December 2021 for the purpose of taking measurements (the “</w:t>
      </w:r>
      <w:r w:rsidRPr="00AF4A4E">
        <w:rPr>
          <w:b/>
        </w:rPr>
        <w:t>On-Site</w:t>
      </w:r>
      <w:r w:rsidRPr="00AF4A4E">
        <w:rPr>
          <w:b/>
          <w:spacing w:val="1"/>
        </w:rPr>
        <w:t xml:space="preserve"> </w:t>
      </w:r>
      <w:r w:rsidRPr="00AF4A4E">
        <w:rPr>
          <w:b/>
        </w:rPr>
        <w:t>Testing</w:t>
      </w:r>
      <w:r w:rsidRPr="00AF4A4E">
        <w:t>”).</w:t>
      </w:r>
    </w:p>
    <w:p w14:paraId="4873431D" w14:textId="77777777" w:rsidR="00AF4A4E" w:rsidRPr="00AF4A4E" w:rsidRDefault="00AF4A4E" w:rsidP="00363E3A">
      <w:pPr>
        <w:pStyle w:val="BodyText"/>
        <w:jc w:val="both"/>
        <w:rPr>
          <w:rFonts w:ascii="Times New Roman" w:hAnsi="Times New Roman" w:cs="Times New Roman"/>
          <w:sz w:val="24"/>
          <w:szCs w:val="24"/>
        </w:rPr>
      </w:pPr>
    </w:p>
    <w:p w14:paraId="7A967B3F" w14:textId="66AA1870" w:rsidR="00AF4A4E" w:rsidRPr="00AF4A4E" w:rsidRDefault="00AF4A4E" w:rsidP="00363E3A">
      <w:pPr>
        <w:pStyle w:val="ListParagraph"/>
        <w:widowControl w:val="0"/>
        <w:numPr>
          <w:ilvl w:val="0"/>
          <w:numId w:val="13"/>
        </w:numPr>
        <w:tabs>
          <w:tab w:val="left" w:pos="480"/>
        </w:tabs>
        <w:autoSpaceDE w:val="0"/>
        <w:autoSpaceDN w:val="0"/>
        <w:ind w:right="108"/>
        <w:jc w:val="both"/>
      </w:pPr>
      <w:r w:rsidRPr="00AF4A4E">
        <w:t>The results of the On-Site Testing were purportedly reported in a BV Report dated January</w:t>
      </w:r>
      <w:r w:rsidRPr="00AF4A4E">
        <w:rPr>
          <w:spacing w:val="1"/>
        </w:rPr>
        <w:t xml:space="preserve"> </w:t>
      </w:r>
      <w:r w:rsidRPr="00AF4A4E">
        <w:t>2022</w:t>
      </w:r>
      <w:r w:rsidRPr="00AF4A4E">
        <w:rPr>
          <w:spacing w:val="9"/>
        </w:rPr>
        <w:t xml:space="preserve"> </w:t>
      </w:r>
      <w:r w:rsidRPr="00AF4A4E">
        <w:t>(the</w:t>
      </w:r>
      <w:r w:rsidRPr="00AF4A4E">
        <w:rPr>
          <w:spacing w:val="9"/>
        </w:rPr>
        <w:t xml:space="preserve"> </w:t>
      </w:r>
      <w:r w:rsidRPr="00AF4A4E">
        <w:t>“</w:t>
      </w:r>
      <w:r w:rsidRPr="00AF4A4E">
        <w:rPr>
          <w:b/>
        </w:rPr>
        <w:t>January 22</w:t>
      </w:r>
      <w:r w:rsidRPr="00AF4A4E">
        <w:rPr>
          <w:b/>
          <w:spacing w:val="3"/>
        </w:rPr>
        <w:t xml:space="preserve"> </w:t>
      </w:r>
      <w:r w:rsidRPr="00AF4A4E">
        <w:rPr>
          <w:b/>
        </w:rPr>
        <w:t>BV</w:t>
      </w:r>
      <w:r w:rsidRPr="00AF4A4E">
        <w:rPr>
          <w:b/>
          <w:spacing w:val="5"/>
        </w:rPr>
        <w:t xml:space="preserve"> </w:t>
      </w:r>
      <w:r w:rsidRPr="00AF4A4E">
        <w:rPr>
          <w:b/>
        </w:rPr>
        <w:t>Report</w:t>
      </w:r>
      <w:r w:rsidRPr="00AF4A4E">
        <w:t>”</w:t>
      </w:r>
      <w:r w:rsidR="00AE6872">
        <w:t>)</w:t>
      </w:r>
      <w:r w:rsidRPr="00AF4A4E">
        <w:t>,</w:t>
      </w:r>
      <w:r w:rsidRPr="00AF4A4E">
        <w:rPr>
          <w:spacing w:val="9"/>
        </w:rPr>
        <w:t xml:space="preserve"> </w:t>
      </w:r>
      <w:r w:rsidRPr="00AF4A4E">
        <w:t>which</w:t>
      </w:r>
      <w:r w:rsidRPr="00AF4A4E">
        <w:rPr>
          <w:spacing w:val="9"/>
        </w:rPr>
        <w:t xml:space="preserve"> </w:t>
      </w:r>
      <w:r w:rsidRPr="00AF4A4E">
        <w:t>noted the likelihood of exceedances and the need to consider alternative techniques</w:t>
      </w:r>
      <w:r w:rsidR="00415C25">
        <w:t>.</w:t>
      </w:r>
    </w:p>
    <w:p w14:paraId="7A0306D6" w14:textId="77777777" w:rsidR="00AF4A4E" w:rsidRPr="00AF4A4E" w:rsidRDefault="00AF4A4E" w:rsidP="00363E3A">
      <w:pPr>
        <w:pStyle w:val="BodyText"/>
        <w:jc w:val="both"/>
        <w:rPr>
          <w:rFonts w:ascii="Times New Roman" w:hAnsi="Times New Roman" w:cs="Times New Roman"/>
          <w:sz w:val="24"/>
          <w:szCs w:val="24"/>
        </w:rPr>
      </w:pPr>
    </w:p>
    <w:p w14:paraId="612A2FC2" w14:textId="77777777" w:rsidR="00AF4A4E" w:rsidRPr="00AF4A4E" w:rsidRDefault="00AF4A4E" w:rsidP="00363E3A">
      <w:pPr>
        <w:pStyle w:val="BodyText"/>
        <w:ind w:left="120" w:firstLine="359"/>
        <w:jc w:val="both"/>
        <w:rPr>
          <w:rFonts w:ascii="Times New Roman" w:hAnsi="Times New Roman" w:cs="Times New Roman"/>
          <w:sz w:val="24"/>
          <w:szCs w:val="24"/>
        </w:rPr>
      </w:pPr>
      <w:r w:rsidRPr="00AF4A4E">
        <w:rPr>
          <w:rFonts w:ascii="Times New Roman" w:hAnsi="Times New Roman" w:cs="Times New Roman"/>
          <w:sz w:val="24"/>
          <w:szCs w:val="24"/>
          <w:u w:val="single"/>
        </w:rPr>
        <w:t>Further</w:t>
      </w:r>
      <w:r w:rsidRPr="00AF4A4E">
        <w:rPr>
          <w:rFonts w:ascii="Times New Roman" w:hAnsi="Times New Roman" w:cs="Times New Roman"/>
          <w:spacing w:val="17"/>
          <w:sz w:val="24"/>
          <w:szCs w:val="24"/>
          <w:u w:val="single"/>
        </w:rPr>
        <w:t xml:space="preserve"> </w:t>
      </w:r>
      <w:r w:rsidRPr="00AF4A4E">
        <w:rPr>
          <w:rFonts w:ascii="Times New Roman" w:hAnsi="Times New Roman" w:cs="Times New Roman"/>
          <w:sz w:val="24"/>
          <w:szCs w:val="24"/>
          <w:u w:val="single"/>
        </w:rPr>
        <w:t>correspondence</w:t>
      </w:r>
    </w:p>
    <w:p w14:paraId="2A771499" w14:textId="13163346" w:rsidR="00AF4A4E" w:rsidRPr="00AF4A4E" w:rsidRDefault="006D7FCB" w:rsidP="00363E3A">
      <w:pPr>
        <w:pStyle w:val="ListParagraph"/>
        <w:widowControl w:val="0"/>
        <w:numPr>
          <w:ilvl w:val="0"/>
          <w:numId w:val="13"/>
        </w:numPr>
        <w:tabs>
          <w:tab w:val="left" w:pos="480"/>
        </w:tabs>
        <w:autoSpaceDE w:val="0"/>
        <w:autoSpaceDN w:val="0"/>
        <w:ind w:left="479" w:right="109"/>
        <w:jc w:val="both"/>
      </w:pPr>
      <w:r>
        <w:rPr>
          <w:spacing w:val="-1"/>
          <w:w w:val="105"/>
        </w:rPr>
        <w:t>T</w:t>
      </w:r>
      <w:r w:rsidR="00AF4A4E" w:rsidRPr="00AF4A4E">
        <w:rPr>
          <w:spacing w:val="-1"/>
          <w:w w:val="105"/>
        </w:rPr>
        <w:t>he</w:t>
      </w:r>
      <w:r w:rsidR="00AF4A4E" w:rsidRPr="00AF4A4E">
        <w:rPr>
          <w:spacing w:val="-9"/>
          <w:w w:val="105"/>
        </w:rPr>
        <w:t xml:space="preserve"> </w:t>
      </w:r>
      <w:r w:rsidR="00AF4A4E" w:rsidRPr="00AF4A4E">
        <w:rPr>
          <w:spacing w:val="-1"/>
          <w:w w:val="105"/>
        </w:rPr>
        <w:t>Claimant</w:t>
      </w:r>
      <w:r w:rsidR="00AF4A4E" w:rsidRPr="00AF4A4E">
        <w:rPr>
          <w:spacing w:val="-10"/>
          <w:w w:val="105"/>
        </w:rPr>
        <w:t xml:space="preserve"> </w:t>
      </w:r>
      <w:r w:rsidR="00AF4A4E" w:rsidRPr="00AF4A4E">
        <w:rPr>
          <w:w w:val="105"/>
        </w:rPr>
        <w:t>commissioned</w:t>
      </w:r>
      <w:r w:rsidR="00AF4A4E" w:rsidRPr="00AF4A4E">
        <w:rPr>
          <w:spacing w:val="-11"/>
          <w:w w:val="105"/>
        </w:rPr>
        <w:t xml:space="preserve"> </w:t>
      </w:r>
      <w:proofErr w:type="spellStart"/>
      <w:r w:rsidR="00AF4A4E" w:rsidRPr="00AF4A4E">
        <w:rPr>
          <w:w w:val="105"/>
        </w:rPr>
        <w:t>Vanguardia</w:t>
      </w:r>
      <w:proofErr w:type="spellEnd"/>
      <w:r w:rsidR="00AF4A4E" w:rsidRPr="00AF4A4E">
        <w:rPr>
          <w:spacing w:val="-9"/>
          <w:w w:val="105"/>
        </w:rPr>
        <w:t xml:space="preserve"> </w:t>
      </w:r>
      <w:r w:rsidR="00AF4A4E" w:rsidRPr="00AF4A4E">
        <w:rPr>
          <w:w w:val="105"/>
        </w:rPr>
        <w:t>to</w:t>
      </w:r>
      <w:r w:rsidR="00AF4A4E" w:rsidRPr="00AF4A4E">
        <w:rPr>
          <w:spacing w:val="-11"/>
          <w:w w:val="105"/>
        </w:rPr>
        <w:t xml:space="preserve"> </w:t>
      </w:r>
      <w:r w:rsidR="00AF4A4E" w:rsidRPr="00AF4A4E">
        <w:rPr>
          <w:w w:val="105"/>
        </w:rPr>
        <w:t>review</w:t>
      </w:r>
      <w:r w:rsidR="00AF4A4E" w:rsidRPr="00AF4A4E">
        <w:rPr>
          <w:spacing w:val="-9"/>
          <w:w w:val="105"/>
        </w:rPr>
        <w:t xml:space="preserve"> </w:t>
      </w:r>
      <w:r w:rsidR="00AF4A4E" w:rsidRPr="00AF4A4E">
        <w:rPr>
          <w:w w:val="105"/>
        </w:rPr>
        <w:t>the</w:t>
      </w:r>
      <w:r w:rsidR="00AF4A4E" w:rsidRPr="00AF4A4E">
        <w:rPr>
          <w:spacing w:val="-12"/>
          <w:w w:val="105"/>
        </w:rPr>
        <w:t xml:space="preserve"> </w:t>
      </w:r>
      <w:r w:rsidR="00AF4A4E" w:rsidRPr="00AF4A4E">
        <w:rPr>
          <w:w w:val="105"/>
        </w:rPr>
        <w:t>January</w:t>
      </w:r>
      <w:r w:rsidR="00DC6386">
        <w:rPr>
          <w:w w:val="105"/>
        </w:rPr>
        <w:t xml:space="preserve"> </w:t>
      </w:r>
      <w:proofErr w:type="gramStart"/>
      <w:r w:rsidR="00730759">
        <w:rPr>
          <w:w w:val="105"/>
        </w:rPr>
        <w:t>22</w:t>
      </w:r>
      <w:r w:rsidR="00AF4A4E" w:rsidRPr="00AF4A4E">
        <w:rPr>
          <w:spacing w:val="-49"/>
          <w:w w:val="105"/>
        </w:rPr>
        <w:t xml:space="preserve"> </w:t>
      </w:r>
      <w:r w:rsidR="005553EA">
        <w:rPr>
          <w:spacing w:val="-49"/>
          <w:w w:val="105"/>
        </w:rPr>
        <w:t xml:space="preserve"> </w:t>
      </w:r>
      <w:r w:rsidR="00AF4A4E" w:rsidRPr="00AF4A4E">
        <w:rPr>
          <w:w w:val="105"/>
        </w:rPr>
        <w:t>BV</w:t>
      </w:r>
      <w:proofErr w:type="gramEnd"/>
      <w:r w:rsidR="00AF4A4E" w:rsidRPr="00AF4A4E">
        <w:rPr>
          <w:spacing w:val="1"/>
          <w:w w:val="105"/>
        </w:rPr>
        <w:t xml:space="preserve"> </w:t>
      </w:r>
      <w:r w:rsidR="00AF4A4E" w:rsidRPr="00AF4A4E">
        <w:rPr>
          <w:w w:val="105"/>
        </w:rPr>
        <w:t>report.</w:t>
      </w:r>
      <w:r w:rsidR="00AF4A4E" w:rsidRPr="00AF4A4E">
        <w:rPr>
          <w:spacing w:val="1"/>
          <w:w w:val="105"/>
        </w:rPr>
        <w:t xml:space="preserve"> </w:t>
      </w:r>
      <w:r w:rsidR="00236D05">
        <w:rPr>
          <w:w w:val="105"/>
        </w:rPr>
        <w:t>I</w:t>
      </w:r>
      <w:r w:rsidR="00AF4A4E" w:rsidRPr="00AF4A4E">
        <w:rPr>
          <w:w w:val="105"/>
        </w:rPr>
        <w:t>n</w:t>
      </w:r>
      <w:r w:rsidR="00AF4A4E" w:rsidRPr="00AF4A4E">
        <w:rPr>
          <w:spacing w:val="1"/>
          <w:w w:val="105"/>
        </w:rPr>
        <w:t xml:space="preserve"> </w:t>
      </w:r>
      <w:r w:rsidR="00AF4A4E" w:rsidRPr="00AF4A4E">
        <w:rPr>
          <w:w w:val="105"/>
        </w:rPr>
        <w:t>its</w:t>
      </w:r>
      <w:r w:rsidR="00AF4A4E" w:rsidRPr="00AF4A4E">
        <w:rPr>
          <w:spacing w:val="1"/>
          <w:w w:val="105"/>
        </w:rPr>
        <w:t xml:space="preserve"> </w:t>
      </w:r>
      <w:r w:rsidR="00AF4A4E" w:rsidRPr="00AF4A4E">
        <w:rPr>
          <w:w w:val="105"/>
        </w:rPr>
        <w:t>report</w:t>
      </w:r>
      <w:r w:rsidR="00AF4A4E" w:rsidRPr="00AF4A4E">
        <w:rPr>
          <w:spacing w:val="1"/>
          <w:w w:val="105"/>
        </w:rPr>
        <w:t xml:space="preserve"> </w:t>
      </w:r>
      <w:r w:rsidR="00AF4A4E" w:rsidRPr="00AF4A4E">
        <w:rPr>
          <w:w w:val="105"/>
        </w:rPr>
        <w:t>dated</w:t>
      </w:r>
      <w:r w:rsidR="00AF4A4E" w:rsidRPr="00AF4A4E">
        <w:rPr>
          <w:spacing w:val="1"/>
          <w:w w:val="105"/>
        </w:rPr>
        <w:t xml:space="preserve"> </w:t>
      </w:r>
      <w:r w:rsidR="00AF4A4E" w:rsidRPr="00AF4A4E">
        <w:rPr>
          <w:w w:val="105"/>
        </w:rPr>
        <w:t>21</w:t>
      </w:r>
      <w:r w:rsidR="00AF4A4E" w:rsidRPr="00AF4A4E">
        <w:rPr>
          <w:spacing w:val="1"/>
          <w:w w:val="105"/>
        </w:rPr>
        <w:t xml:space="preserve"> </w:t>
      </w:r>
      <w:r w:rsidR="00AF4A4E" w:rsidRPr="00AF4A4E">
        <w:rPr>
          <w:w w:val="105"/>
        </w:rPr>
        <w:t>January</w:t>
      </w:r>
      <w:r w:rsidR="00AF4A4E" w:rsidRPr="00AF4A4E">
        <w:rPr>
          <w:spacing w:val="1"/>
          <w:w w:val="105"/>
        </w:rPr>
        <w:t xml:space="preserve"> </w:t>
      </w:r>
      <w:r w:rsidR="00AF4A4E" w:rsidRPr="00AF4A4E">
        <w:rPr>
          <w:w w:val="105"/>
        </w:rPr>
        <w:t>2022</w:t>
      </w:r>
      <w:r w:rsidR="00236D05">
        <w:rPr>
          <w:w w:val="105"/>
        </w:rPr>
        <w:t xml:space="preserve"> </w:t>
      </w:r>
      <w:proofErr w:type="spellStart"/>
      <w:r w:rsidR="00236D05">
        <w:rPr>
          <w:w w:val="105"/>
        </w:rPr>
        <w:t>Vanguardia</w:t>
      </w:r>
      <w:proofErr w:type="spellEnd"/>
      <w:r w:rsidR="00AF4A4E" w:rsidRPr="00AF4A4E">
        <w:rPr>
          <w:spacing w:val="-3"/>
          <w:w w:val="105"/>
        </w:rPr>
        <w:t xml:space="preserve"> </w:t>
      </w:r>
      <w:r w:rsidR="006126BA">
        <w:rPr>
          <w:spacing w:val="-3"/>
          <w:w w:val="105"/>
        </w:rPr>
        <w:t xml:space="preserve">stated that </w:t>
      </w:r>
      <w:proofErr w:type="gramStart"/>
      <w:r w:rsidR="00AF4A4E" w:rsidRPr="00AF4A4E">
        <w:rPr>
          <w:w w:val="105"/>
        </w:rPr>
        <w:t>the</w:t>
      </w:r>
      <w:r w:rsidR="00AF4A4E" w:rsidRPr="00AF4A4E">
        <w:rPr>
          <w:spacing w:val="-3"/>
          <w:w w:val="105"/>
        </w:rPr>
        <w:t xml:space="preserve"> </w:t>
      </w:r>
      <w:r w:rsidR="00AF4A4E" w:rsidRPr="00AF4A4E">
        <w:rPr>
          <w:w w:val="105"/>
        </w:rPr>
        <w:t>majority</w:t>
      </w:r>
      <w:r w:rsidR="00AF4A4E" w:rsidRPr="00AF4A4E">
        <w:rPr>
          <w:spacing w:val="-2"/>
          <w:w w:val="105"/>
        </w:rPr>
        <w:t xml:space="preserve"> </w:t>
      </w:r>
      <w:r w:rsidR="00AF4A4E" w:rsidRPr="00AF4A4E">
        <w:rPr>
          <w:w w:val="105"/>
        </w:rPr>
        <w:t>of</w:t>
      </w:r>
      <w:proofErr w:type="gramEnd"/>
      <w:r w:rsidR="00AF4A4E" w:rsidRPr="00AF4A4E">
        <w:rPr>
          <w:spacing w:val="-3"/>
          <w:w w:val="105"/>
        </w:rPr>
        <w:t xml:space="preserve"> </w:t>
      </w:r>
      <w:r w:rsidR="00AF4A4E" w:rsidRPr="00AF4A4E">
        <w:rPr>
          <w:w w:val="105"/>
        </w:rPr>
        <w:t>the</w:t>
      </w:r>
      <w:r w:rsidR="00AF4A4E" w:rsidRPr="00AF4A4E">
        <w:rPr>
          <w:spacing w:val="-3"/>
          <w:w w:val="105"/>
        </w:rPr>
        <w:t xml:space="preserve"> </w:t>
      </w:r>
      <w:r w:rsidR="00AF4A4E" w:rsidRPr="00AF4A4E">
        <w:rPr>
          <w:w w:val="105"/>
        </w:rPr>
        <w:t>IP’s</w:t>
      </w:r>
      <w:r w:rsidR="00AF4A4E" w:rsidRPr="00AF4A4E">
        <w:rPr>
          <w:spacing w:val="-2"/>
          <w:w w:val="105"/>
        </w:rPr>
        <w:t xml:space="preserve"> </w:t>
      </w:r>
      <w:r w:rsidR="00AF4A4E" w:rsidRPr="00AF4A4E">
        <w:rPr>
          <w:w w:val="105"/>
        </w:rPr>
        <w:t>own</w:t>
      </w:r>
      <w:r w:rsidR="00AF4A4E" w:rsidRPr="00AF4A4E">
        <w:rPr>
          <w:spacing w:val="-1"/>
          <w:w w:val="105"/>
        </w:rPr>
        <w:t xml:space="preserve"> </w:t>
      </w:r>
      <w:r w:rsidR="00AF4A4E" w:rsidRPr="00AF4A4E">
        <w:rPr>
          <w:w w:val="105"/>
        </w:rPr>
        <w:t>tests</w:t>
      </w:r>
      <w:r w:rsidR="00AF4A4E" w:rsidRPr="00AF4A4E">
        <w:rPr>
          <w:spacing w:val="-2"/>
          <w:w w:val="105"/>
        </w:rPr>
        <w:t xml:space="preserve"> </w:t>
      </w:r>
      <w:r w:rsidR="00AF4A4E" w:rsidRPr="00AF4A4E">
        <w:rPr>
          <w:w w:val="105"/>
        </w:rPr>
        <w:t>exceed</w:t>
      </w:r>
      <w:r w:rsidR="005553EA">
        <w:rPr>
          <w:w w:val="105"/>
        </w:rPr>
        <w:t>ed</w:t>
      </w:r>
      <w:r w:rsidR="00AF4A4E" w:rsidRPr="00AF4A4E">
        <w:rPr>
          <w:spacing w:val="-3"/>
          <w:w w:val="105"/>
        </w:rPr>
        <w:t xml:space="preserve"> </w:t>
      </w:r>
      <w:r w:rsidR="00AF4A4E" w:rsidRPr="00AF4A4E">
        <w:rPr>
          <w:w w:val="105"/>
        </w:rPr>
        <w:t>the</w:t>
      </w:r>
      <w:r w:rsidR="00AF4A4E" w:rsidRPr="00AF4A4E">
        <w:rPr>
          <w:spacing w:val="-3"/>
          <w:w w:val="105"/>
        </w:rPr>
        <w:t xml:space="preserve"> </w:t>
      </w:r>
      <w:r w:rsidR="00AF4A4E" w:rsidRPr="00AF4A4E">
        <w:rPr>
          <w:w w:val="105"/>
        </w:rPr>
        <w:t>NR15</w:t>
      </w:r>
      <w:r w:rsidR="00AF4A4E" w:rsidRPr="00AF4A4E">
        <w:rPr>
          <w:spacing w:val="-2"/>
          <w:w w:val="105"/>
        </w:rPr>
        <w:t xml:space="preserve"> </w:t>
      </w:r>
      <w:r w:rsidR="00AF4A4E" w:rsidRPr="00AF4A4E">
        <w:rPr>
          <w:w w:val="105"/>
        </w:rPr>
        <w:t>condition</w:t>
      </w:r>
      <w:r w:rsidR="0039600F">
        <w:rPr>
          <w:w w:val="105"/>
        </w:rPr>
        <w:t>.</w:t>
      </w:r>
      <w:r w:rsidR="00AF4A4E" w:rsidRPr="00AF4A4E">
        <w:rPr>
          <w:spacing w:val="-3"/>
          <w:w w:val="105"/>
        </w:rPr>
        <w:t xml:space="preserve"> </w:t>
      </w:r>
      <w:r w:rsidR="00AF4A4E" w:rsidRPr="00AF4A4E">
        <w:rPr>
          <w:w w:val="105"/>
        </w:rPr>
        <w:t>In addition, the NR limit would be</w:t>
      </w:r>
      <w:r w:rsidR="00AF4A4E" w:rsidRPr="00AF4A4E">
        <w:rPr>
          <w:spacing w:val="1"/>
          <w:w w:val="105"/>
        </w:rPr>
        <w:t xml:space="preserve"> </w:t>
      </w:r>
      <w:r w:rsidR="00AF4A4E" w:rsidRPr="00AF4A4E">
        <w:t>further</w:t>
      </w:r>
      <w:r w:rsidR="00AF4A4E" w:rsidRPr="00AF4A4E">
        <w:rPr>
          <w:spacing w:val="7"/>
        </w:rPr>
        <w:t xml:space="preserve"> </w:t>
      </w:r>
      <w:r w:rsidR="00AF4A4E" w:rsidRPr="00AF4A4E">
        <w:t>exceeded</w:t>
      </w:r>
      <w:r w:rsidR="00AF4A4E" w:rsidRPr="00AF4A4E">
        <w:rPr>
          <w:spacing w:val="5"/>
        </w:rPr>
        <w:t xml:space="preserve"> </w:t>
      </w:r>
      <w:r w:rsidR="00AF4A4E" w:rsidRPr="00AF4A4E">
        <w:t>if</w:t>
      </w:r>
      <w:r w:rsidR="00AF4A4E" w:rsidRPr="00AF4A4E">
        <w:rPr>
          <w:spacing w:val="10"/>
        </w:rPr>
        <w:t xml:space="preserve"> </w:t>
      </w:r>
      <w:r w:rsidR="00AF4A4E" w:rsidRPr="00AF4A4E">
        <w:t>more</w:t>
      </w:r>
      <w:r w:rsidR="00AF4A4E" w:rsidRPr="00AF4A4E">
        <w:rPr>
          <w:spacing w:val="2"/>
        </w:rPr>
        <w:t xml:space="preserve"> </w:t>
      </w:r>
      <w:r w:rsidR="00AF4A4E" w:rsidRPr="00AF4A4E">
        <w:t>than</w:t>
      </w:r>
      <w:r w:rsidR="00AF4A4E" w:rsidRPr="00AF4A4E">
        <w:rPr>
          <w:spacing w:val="10"/>
        </w:rPr>
        <w:t xml:space="preserve"> </w:t>
      </w:r>
      <w:r w:rsidR="00AF4A4E" w:rsidRPr="00AF4A4E">
        <w:t>one</w:t>
      </w:r>
      <w:r w:rsidR="00AF4A4E" w:rsidRPr="00AF4A4E">
        <w:rPr>
          <w:spacing w:val="9"/>
        </w:rPr>
        <w:t xml:space="preserve"> </w:t>
      </w:r>
      <w:r w:rsidR="00AF4A4E" w:rsidRPr="00AF4A4E">
        <w:t>of</w:t>
      </w:r>
      <w:r w:rsidR="00AF4A4E" w:rsidRPr="00AF4A4E">
        <w:rPr>
          <w:spacing w:val="10"/>
        </w:rPr>
        <w:t xml:space="preserve"> </w:t>
      </w:r>
      <w:r w:rsidR="00AF4A4E" w:rsidRPr="00AF4A4E">
        <w:t>these</w:t>
      </w:r>
      <w:r w:rsidR="00AF4A4E" w:rsidRPr="00AF4A4E">
        <w:rPr>
          <w:spacing w:val="5"/>
        </w:rPr>
        <w:t xml:space="preserve"> </w:t>
      </w:r>
      <w:r w:rsidR="00AF4A4E" w:rsidRPr="00AF4A4E">
        <w:t>activities</w:t>
      </w:r>
      <w:r w:rsidR="00AF4A4E" w:rsidRPr="00AF4A4E">
        <w:rPr>
          <w:spacing w:val="8"/>
        </w:rPr>
        <w:t xml:space="preserve"> </w:t>
      </w:r>
      <w:r w:rsidR="00AF4A4E" w:rsidRPr="00AF4A4E">
        <w:t>were</w:t>
      </w:r>
      <w:r w:rsidR="00AF4A4E" w:rsidRPr="00AF4A4E">
        <w:rPr>
          <w:spacing w:val="5"/>
        </w:rPr>
        <w:t xml:space="preserve"> </w:t>
      </w:r>
      <w:r w:rsidR="00AF4A4E" w:rsidRPr="00AF4A4E">
        <w:t>to</w:t>
      </w:r>
      <w:r w:rsidR="00AF4A4E" w:rsidRPr="00AF4A4E">
        <w:rPr>
          <w:spacing w:val="5"/>
        </w:rPr>
        <w:t xml:space="preserve"> </w:t>
      </w:r>
      <w:r w:rsidR="00AF4A4E" w:rsidRPr="00AF4A4E">
        <w:t>be</w:t>
      </w:r>
      <w:r w:rsidR="00AF4A4E" w:rsidRPr="00AF4A4E">
        <w:rPr>
          <w:spacing w:val="5"/>
        </w:rPr>
        <w:t xml:space="preserve"> </w:t>
      </w:r>
      <w:r w:rsidR="00AF4A4E" w:rsidRPr="00AF4A4E">
        <w:t>carried</w:t>
      </w:r>
      <w:r w:rsidR="00AF4A4E" w:rsidRPr="00AF4A4E">
        <w:rPr>
          <w:spacing w:val="7"/>
        </w:rPr>
        <w:t xml:space="preserve"> </w:t>
      </w:r>
      <w:r w:rsidR="00AF4A4E" w:rsidRPr="00AF4A4E">
        <w:t>out</w:t>
      </w:r>
      <w:r w:rsidR="00AF4A4E" w:rsidRPr="00AF4A4E">
        <w:rPr>
          <w:spacing w:val="5"/>
        </w:rPr>
        <w:t xml:space="preserve"> </w:t>
      </w:r>
      <w:r w:rsidR="00AF4A4E" w:rsidRPr="00AF4A4E">
        <w:t>simultaneously.</w:t>
      </w:r>
    </w:p>
    <w:p w14:paraId="355DF35F" w14:textId="77777777" w:rsidR="00AF4A4E" w:rsidRPr="00AF4A4E" w:rsidRDefault="00AF4A4E" w:rsidP="00363E3A">
      <w:pPr>
        <w:pStyle w:val="BodyText"/>
        <w:jc w:val="both"/>
        <w:rPr>
          <w:rFonts w:ascii="Times New Roman" w:hAnsi="Times New Roman" w:cs="Times New Roman"/>
          <w:sz w:val="24"/>
          <w:szCs w:val="24"/>
        </w:rPr>
      </w:pPr>
    </w:p>
    <w:p w14:paraId="704E496B" w14:textId="5A8AD2BB" w:rsidR="00AF4A4E" w:rsidRPr="00AF4A4E" w:rsidRDefault="00AF4A4E" w:rsidP="00363E3A">
      <w:pPr>
        <w:pStyle w:val="ListParagraph"/>
        <w:widowControl w:val="0"/>
        <w:numPr>
          <w:ilvl w:val="0"/>
          <w:numId w:val="13"/>
        </w:numPr>
        <w:tabs>
          <w:tab w:val="left" w:pos="480"/>
        </w:tabs>
        <w:autoSpaceDE w:val="0"/>
        <w:autoSpaceDN w:val="0"/>
        <w:ind w:left="479" w:right="108"/>
        <w:jc w:val="both"/>
      </w:pPr>
      <w:r w:rsidRPr="00AF4A4E">
        <w:rPr>
          <w:w w:val="105"/>
        </w:rPr>
        <w:t>By</w:t>
      </w:r>
      <w:r w:rsidRPr="00AF4A4E">
        <w:rPr>
          <w:spacing w:val="1"/>
          <w:w w:val="105"/>
        </w:rPr>
        <w:t xml:space="preserve"> </w:t>
      </w:r>
      <w:r w:rsidRPr="00AF4A4E">
        <w:rPr>
          <w:w w:val="105"/>
        </w:rPr>
        <w:t>letters</w:t>
      </w:r>
      <w:r w:rsidRPr="00AF4A4E">
        <w:rPr>
          <w:spacing w:val="1"/>
          <w:w w:val="105"/>
        </w:rPr>
        <w:t xml:space="preserve"> </w:t>
      </w:r>
      <w:r w:rsidRPr="00AF4A4E">
        <w:rPr>
          <w:w w:val="105"/>
        </w:rPr>
        <w:t>dated</w:t>
      </w:r>
      <w:r w:rsidRPr="00AF4A4E">
        <w:rPr>
          <w:spacing w:val="1"/>
          <w:w w:val="105"/>
        </w:rPr>
        <w:t xml:space="preserve"> </w:t>
      </w:r>
      <w:r w:rsidRPr="00AF4A4E">
        <w:rPr>
          <w:w w:val="105"/>
        </w:rPr>
        <w:t>27</w:t>
      </w:r>
      <w:r w:rsidRPr="00AF4A4E">
        <w:rPr>
          <w:spacing w:val="1"/>
          <w:w w:val="105"/>
        </w:rPr>
        <w:t xml:space="preserve"> </w:t>
      </w:r>
      <w:r w:rsidRPr="00AF4A4E">
        <w:rPr>
          <w:w w:val="105"/>
        </w:rPr>
        <w:t>January</w:t>
      </w:r>
      <w:r w:rsidRPr="00AF4A4E">
        <w:rPr>
          <w:spacing w:val="1"/>
          <w:w w:val="105"/>
        </w:rPr>
        <w:t xml:space="preserve"> </w:t>
      </w:r>
      <w:r w:rsidRPr="00AF4A4E">
        <w:rPr>
          <w:w w:val="105"/>
        </w:rPr>
        <w:t>2022 to the Defendant,</w:t>
      </w:r>
      <w:r w:rsidRPr="00AF4A4E">
        <w:rPr>
          <w:spacing w:val="1"/>
          <w:w w:val="105"/>
        </w:rPr>
        <w:t xml:space="preserve"> </w:t>
      </w:r>
      <w:r w:rsidRPr="00AF4A4E">
        <w:rPr>
          <w:w w:val="105"/>
        </w:rPr>
        <w:t>the</w:t>
      </w:r>
      <w:r w:rsidRPr="00AF4A4E">
        <w:rPr>
          <w:spacing w:val="1"/>
          <w:w w:val="105"/>
        </w:rPr>
        <w:t xml:space="preserve"> </w:t>
      </w:r>
      <w:r w:rsidRPr="00AF4A4E">
        <w:rPr>
          <w:w w:val="105"/>
        </w:rPr>
        <w:t>Claimant’s solicitors</w:t>
      </w:r>
      <w:r w:rsidRPr="00AF4A4E">
        <w:rPr>
          <w:spacing w:val="1"/>
          <w:w w:val="105"/>
        </w:rPr>
        <w:t xml:space="preserve"> </w:t>
      </w:r>
      <w:r w:rsidRPr="00AF4A4E">
        <w:rPr>
          <w:w w:val="105"/>
        </w:rPr>
        <w:t>raised</w:t>
      </w:r>
      <w:r w:rsidRPr="00AF4A4E">
        <w:rPr>
          <w:spacing w:val="1"/>
          <w:w w:val="105"/>
        </w:rPr>
        <w:t xml:space="preserve"> </w:t>
      </w:r>
      <w:r w:rsidRPr="00AF4A4E">
        <w:rPr>
          <w:w w:val="105"/>
        </w:rPr>
        <w:t>further</w:t>
      </w:r>
      <w:r w:rsidRPr="00AF4A4E">
        <w:rPr>
          <w:spacing w:val="1"/>
          <w:w w:val="105"/>
        </w:rPr>
        <w:t xml:space="preserve"> </w:t>
      </w:r>
      <w:r w:rsidRPr="00AF4A4E">
        <w:rPr>
          <w:w w:val="105"/>
        </w:rPr>
        <w:t>concerns</w:t>
      </w:r>
      <w:r w:rsidRPr="00AF4A4E">
        <w:rPr>
          <w:spacing w:val="1"/>
          <w:w w:val="105"/>
        </w:rPr>
        <w:t xml:space="preserve"> </w:t>
      </w:r>
      <w:r w:rsidRPr="00AF4A4E">
        <w:rPr>
          <w:w w:val="105"/>
        </w:rPr>
        <w:t>about</w:t>
      </w:r>
      <w:r w:rsidRPr="00AF4A4E">
        <w:rPr>
          <w:spacing w:val="1"/>
          <w:w w:val="105"/>
        </w:rPr>
        <w:t xml:space="preserve"> </w:t>
      </w:r>
      <w:r w:rsidRPr="00AF4A4E">
        <w:rPr>
          <w:w w:val="105"/>
        </w:rPr>
        <w:t>the</w:t>
      </w:r>
      <w:r w:rsidRPr="00AF4A4E">
        <w:rPr>
          <w:spacing w:val="1"/>
          <w:w w:val="105"/>
        </w:rPr>
        <w:t xml:space="preserve"> </w:t>
      </w:r>
      <w:r w:rsidRPr="00AF4A4E">
        <w:rPr>
          <w:w w:val="105"/>
        </w:rPr>
        <w:t>Defendant’s</w:t>
      </w:r>
      <w:r w:rsidRPr="00AF4A4E">
        <w:rPr>
          <w:spacing w:val="1"/>
          <w:w w:val="105"/>
        </w:rPr>
        <w:t xml:space="preserve"> </w:t>
      </w:r>
      <w:r w:rsidRPr="00AF4A4E">
        <w:rPr>
          <w:w w:val="105"/>
        </w:rPr>
        <w:t>approach</w:t>
      </w:r>
      <w:r w:rsidRPr="00AF4A4E">
        <w:rPr>
          <w:spacing w:val="1"/>
          <w:w w:val="105"/>
        </w:rPr>
        <w:t xml:space="preserve"> </w:t>
      </w:r>
      <w:r w:rsidRPr="00AF4A4E">
        <w:rPr>
          <w:w w:val="105"/>
        </w:rPr>
        <w:t>to</w:t>
      </w:r>
      <w:r w:rsidRPr="00AF4A4E">
        <w:rPr>
          <w:spacing w:val="1"/>
          <w:w w:val="105"/>
        </w:rPr>
        <w:t xml:space="preserve"> </w:t>
      </w:r>
      <w:r w:rsidRPr="00AF4A4E">
        <w:rPr>
          <w:w w:val="105"/>
        </w:rPr>
        <w:t>the</w:t>
      </w:r>
      <w:r w:rsidRPr="00AF4A4E">
        <w:rPr>
          <w:spacing w:val="1"/>
          <w:w w:val="105"/>
        </w:rPr>
        <w:t xml:space="preserve"> </w:t>
      </w:r>
      <w:r w:rsidR="00F54B86">
        <w:rPr>
          <w:spacing w:val="1"/>
          <w:w w:val="105"/>
        </w:rPr>
        <w:t xml:space="preserve">First </w:t>
      </w:r>
      <w:r w:rsidRPr="00AF4A4E">
        <w:rPr>
          <w:w w:val="105"/>
        </w:rPr>
        <w:t>Discharge</w:t>
      </w:r>
      <w:r w:rsidRPr="00AF4A4E">
        <w:rPr>
          <w:spacing w:val="1"/>
          <w:w w:val="105"/>
        </w:rPr>
        <w:t xml:space="preserve"> </w:t>
      </w:r>
      <w:r w:rsidRPr="00AF4A4E">
        <w:rPr>
          <w:w w:val="105"/>
        </w:rPr>
        <w:t>Application,</w:t>
      </w:r>
      <w:r w:rsidRPr="00AF4A4E">
        <w:rPr>
          <w:spacing w:val="1"/>
          <w:w w:val="105"/>
        </w:rPr>
        <w:t xml:space="preserve"> </w:t>
      </w:r>
      <w:r w:rsidRPr="00AF4A4E">
        <w:rPr>
          <w:w w:val="105"/>
        </w:rPr>
        <w:t>as</w:t>
      </w:r>
      <w:r w:rsidRPr="00AF4A4E">
        <w:rPr>
          <w:spacing w:val="1"/>
          <w:w w:val="105"/>
        </w:rPr>
        <w:t xml:space="preserve"> </w:t>
      </w:r>
      <w:r w:rsidRPr="00AF4A4E">
        <w:rPr>
          <w:w w:val="105"/>
        </w:rPr>
        <w:t>well</w:t>
      </w:r>
      <w:r w:rsidRPr="00AF4A4E">
        <w:rPr>
          <w:spacing w:val="1"/>
          <w:w w:val="105"/>
        </w:rPr>
        <w:t xml:space="preserve"> </w:t>
      </w:r>
      <w:r w:rsidRPr="00AF4A4E">
        <w:rPr>
          <w:w w:val="105"/>
        </w:rPr>
        <w:t>as</w:t>
      </w:r>
      <w:r w:rsidRPr="00AF4A4E">
        <w:rPr>
          <w:spacing w:val="1"/>
          <w:w w:val="105"/>
        </w:rPr>
        <w:t xml:space="preserve"> </w:t>
      </w:r>
      <w:r w:rsidRPr="00AF4A4E">
        <w:rPr>
          <w:w w:val="105"/>
        </w:rPr>
        <w:t>with</w:t>
      </w:r>
      <w:r w:rsidRPr="00AF4A4E">
        <w:rPr>
          <w:spacing w:val="1"/>
          <w:w w:val="105"/>
        </w:rPr>
        <w:t xml:space="preserve"> </w:t>
      </w:r>
      <w:r w:rsidRPr="00AF4A4E">
        <w:rPr>
          <w:w w:val="105"/>
        </w:rPr>
        <w:t>regards</w:t>
      </w:r>
      <w:r w:rsidRPr="00AF4A4E">
        <w:rPr>
          <w:spacing w:val="1"/>
          <w:w w:val="105"/>
        </w:rPr>
        <w:t xml:space="preserve"> </w:t>
      </w:r>
      <w:r w:rsidRPr="00AF4A4E">
        <w:rPr>
          <w:w w:val="105"/>
        </w:rPr>
        <w:t>to</w:t>
      </w:r>
      <w:r w:rsidRPr="00AF4A4E">
        <w:rPr>
          <w:spacing w:val="1"/>
          <w:w w:val="105"/>
        </w:rPr>
        <w:t xml:space="preserve"> </w:t>
      </w:r>
      <w:r w:rsidRPr="00AF4A4E">
        <w:rPr>
          <w:w w:val="105"/>
        </w:rPr>
        <w:t>the</w:t>
      </w:r>
      <w:r w:rsidRPr="00AF4A4E">
        <w:rPr>
          <w:spacing w:val="1"/>
          <w:w w:val="105"/>
        </w:rPr>
        <w:t xml:space="preserve"> </w:t>
      </w:r>
      <w:r w:rsidR="005553EA">
        <w:rPr>
          <w:spacing w:val="1"/>
          <w:w w:val="105"/>
        </w:rPr>
        <w:t xml:space="preserve">alleged </w:t>
      </w:r>
      <w:r w:rsidRPr="00AF4A4E">
        <w:rPr>
          <w:spacing w:val="-1"/>
          <w:w w:val="105"/>
        </w:rPr>
        <w:t>deficiencies</w:t>
      </w:r>
      <w:r w:rsidRPr="00AF4A4E">
        <w:rPr>
          <w:spacing w:val="-12"/>
          <w:w w:val="105"/>
        </w:rPr>
        <w:t xml:space="preserve"> </w:t>
      </w:r>
      <w:r w:rsidRPr="00AF4A4E">
        <w:rPr>
          <w:spacing w:val="-1"/>
          <w:w w:val="105"/>
        </w:rPr>
        <w:t>in</w:t>
      </w:r>
      <w:r w:rsidRPr="00AF4A4E">
        <w:rPr>
          <w:spacing w:val="-11"/>
          <w:w w:val="105"/>
        </w:rPr>
        <w:t xml:space="preserve"> </w:t>
      </w:r>
      <w:r w:rsidRPr="00AF4A4E">
        <w:rPr>
          <w:spacing w:val="-1"/>
          <w:w w:val="105"/>
        </w:rPr>
        <w:t>the</w:t>
      </w:r>
      <w:r w:rsidRPr="00AF4A4E">
        <w:rPr>
          <w:spacing w:val="-11"/>
          <w:w w:val="105"/>
        </w:rPr>
        <w:t xml:space="preserve"> </w:t>
      </w:r>
      <w:r w:rsidRPr="00AF4A4E">
        <w:rPr>
          <w:spacing w:val="-1"/>
          <w:w w:val="105"/>
        </w:rPr>
        <w:t>submitted</w:t>
      </w:r>
      <w:r w:rsidRPr="00AF4A4E">
        <w:rPr>
          <w:spacing w:val="-12"/>
          <w:w w:val="105"/>
        </w:rPr>
        <w:t xml:space="preserve"> </w:t>
      </w:r>
      <w:r w:rsidRPr="00AF4A4E">
        <w:rPr>
          <w:spacing w:val="-1"/>
          <w:w w:val="105"/>
        </w:rPr>
        <w:t>material</w:t>
      </w:r>
      <w:r w:rsidRPr="00AF4A4E">
        <w:rPr>
          <w:spacing w:val="-11"/>
          <w:w w:val="105"/>
        </w:rPr>
        <w:t xml:space="preserve"> </w:t>
      </w:r>
      <w:r w:rsidRPr="00AF4A4E">
        <w:rPr>
          <w:spacing w:val="-1"/>
          <w:w w:val="105"/>
        </w:rPr>
        <w:t>itself,</w:t>
      </w:r>
      <w:r w:rsidRPr="00AF4A4E">
        <w:rPr>
          <w:spacing w:val="-12"/>
          <w:w w:val="105"/>
        </w:rPr>
        <w:t xml:space="preserve"> </w:t>
      </w:r>
      <w:r w:rsidRPr="00AF4A4E">
        <w:rPr>
          <w:w w:val="105"/>
        </w:rPr>
        <w:t>addressing</w:t>
      </w:r>
      <w:r w:rsidRPr="00AF4A4E">
        <w:rPr>
          <w:spacing w:val="-12"/>
          <w:w w:val="105"/>
        </w:rPr>
        <w:t xml:space="preserve"> </w:t>
      </w:r>
      <w:r w:rsidRPr="00AF4A4E">
        <w:rPr>
          <w:w w:val="105"/>
        </w:rPr>
        <w:t>those</w:t>
      </w:r>
      <w:r w:rsidRPr="00AF4A4E">
        <w:rPr>
          <w:spacing w:val="-11"/>
          <w:w w:val="105"/>
        </w:rPr>
        <w:t xml:space="preserve"> </w:t>
      </w:r>
      <w:r w:rsidRPr="00AF4A4E">
        <w:rPr>
          <w:w w:val="105"/>
        </w:rPr>
        <w:t>concerns</w:t>
      </w:r>
      <w:r w:rsidRPr="00AF4A4E">
        <w:rPr>
          <w:spacing w:val="-12"/>
          <w:w w:val="105"/>
        </w:rPr>
        <w:t xml:space="preserve"> </w:t>
      </w:r>
      <w:r w:rsidRPr="00AF4A4E">
        <w:rPr>
          <w:w w:val="105"/>
        </w:rPr>
        <w:t>to</w:t>
      </w:r>
      <w:r w:rsidRPr="00AF4A4E">
        <w:rPr>
          <w:spacing w:val="-12"/>
          <w:w w:val="105"/>
        </w:rPr>
        <w:t xml:space="preserve"> </w:t>
      </w:r>
      <w:r w:rsidRPr="00AF4A4E">
        <w:rPr>
          <w:w w:val="105"/>
        </w:rPr>
        <w:t>the</w:t>
      </w:r>
      <w:r w:rsidRPr="00AF4A4E">
        <w:rPr>
          <w:spacing w:val="-11"/>
          <w:w w:val="105"/>
        </w:rPr>
        <w:t xml:space="preserve"> </w:t>
      </w:r>
      <w:r w:rsidRPr="00AF4A4E">
        <w:rPr>
          <w:w w:val="105"/>
        </w:rPr>
        <w:t>Defendant’s</w:t>
      </w:r>
      <w:r w:rsidRPr="00AF4A4E">
        <w:rPr>
          <w:spacing w:val="-49"/>
          <w:w w:val="105"/>
        </w:rPr>
        <w:t xml:space="preserve"> </w:t>
      </w:r>
      <w:r w:rsidRPr="00AF4A4E">
        <w:rPr>
          <w:w w:val="105"/>
        </w:rPr>
        <w:t>Head</w:t>
      </w:r>
      <w:r w:rsidRPr="00AF4A4E">
        <w:rPr>
          <w:spacing w:val="-10"/>
          <w:w w:val="105"/>
        </w:rPr>
        <w:t xml:space="preserve"> </w:t>
      </w:r>
      <w:r w:rsidRPr="00AF4A4E">
        <w:rPr>
          <w:w w:val="105"/>
        </w:rPr>
        <w:t>of</w:t>
      </w:r>
      <w:r w:rsidRPr="00AF4A4E">
        <w:rPr>
          <w:spacing w:val="-10"/>
          <w:w w:val="105"/>
        </w:rPr>
        <w:t xml:space="preserve"> </w:t>
      </w:r>
      <w:r w:rsidRPr="00AF4A4E">
        <w:rPr>
          <w:w w:val="105"/>
        </w:rPr>
        <w:t>Planning</w:t>
      </w:r>
      <w:r w:rsidRPr="00AF4A4E">
        <w:rPr>
          <w:spacing w:val="-9"/>
          <w:w w:val="105"/>
        </w:rPr>
        <w:t xml:space="preserve"> </w:t>
      </w:r>
      <w:r w:rsidRPr="00AF4A4E">
        <w:rPr>
          <w:w w:val="105"/>
        </w:rPr>
        <w:t>and</w:t>
      </w:r>
      <w:r w:rsidRPr="00AF4A4E">
        <w:rPr>
          <w:spacing w:val="-10"/>
          <w:w w:val="105"/>
        </w:rPr>
        <w:t xml:space="preserve"> </w:t>
      </w:r>
      <w:r w:rsidRPr="00AF4A4E">
        <w:rPr>
          <w:w w:val="105"/>
        </w:rPr>
        <w:t>Building</w:t>
      </w:r>
      <w:r w:rsidRPr="00AF4A4E">
        <w:rPr>
          <w:spacing w:val="-9"/>
          <w:w w:val="105"/>
        </w:rPr>
        <w:t xml:space="preserve"> </w:t>
      </w:r>
      <w:r w:rsidRPr="00AF4A4E">
        <w:rPr>
          <w:w w:val="105"/>
        </w:rPr>
        <w:t>Control</w:t>
      </w:r>
      <w:r w:rsidRPr="00AF4A4E">
        <w:rPr>
          <w:spacing w:val="-8"/>
          <w:w w:val="105"/>
        </w:rPr>
        <w:t xml:space="preserve"> </w:t>
      </w:r>
      <w:r w:rsidRPr="00AF4A4E">
        <w:rPr>
          <w:w w:val="105"/>
        </w:rPr>
        <w:t>and</w:t>
      </w:r>
      <w:r w:rsidRPr="00AF4A4E">
        <w:rPr>
          <w:spacing w:val="-11"/>
          <w:w w:val="105"/>
        </w:rPr>
        <w:t xml:space="preserve"> </w:t>
      </w:r>
      <w:r w:rsidRPr="00AF4A4E">
        <w:rPr>
          <w:w w:val="105"/>
        </w:rPr>
        <w:t>the</w:t>
      </w:r>
      <w:r w:rsidRPr="00AF4A4E">
        <w:rPr>
          <w:spacing w:val="-11"/>
          <w:w w:val="105"/>
        </w:rPr>
        <w:t xml:space="preserve"> </w:t>
      </w:r>
      <w:r w:rsidRPr="00AF4A4E">
        <w:rPr>
          <w:w w:val="105"/>
        </w:rPr>
        <w:t>Defendant’s</w:t>
      </w:r>
      <w:r w:rsidRPr="00AF4A4E">
        <w:rPr>
          <w:spacing w:val="-11"/>
          <w:w w:val="105"/>
        </w:rPr>
        <w:t xml:space="preserve"> </w:t>
      </w:r>
      <w:r w:rsidRPr="00AF4A4E">
        <w:rPr>
          <w:w w:val="105"/>
        </w:rPr>
        <w:t>planning</w:t>
      </w:r>
      <w:r w:rsidRPr="00AF4A4E">
        <w:rPr>
          <w:spacing w:val="-10"/>
          <w:w w:val="105"/>
        </w:rPr>
        <w:t xml:space="preserve"> </w:t>
      </w:r>
      <w:r w:rsidRPr="00AF4A4E">
        <w:rPr>
          <w:w w:val="105"/>
        </w:rPr>
        <w:t>officer</w:t>
      </w:r>
      <w:r w:rsidR="00880FBF">
        <w:rPr>
          <w:w w:val="105"/>
        </w:rPr>
        <w:t>.</w:t>
      </w:r>
    </w:p>
    <w:p w14:paraId="066379C6" w14:textId="39BAE68D" w:rsidR="00AF4A4E" w:rsidRDefault="00AF4A4E" w:rsidP="00363E3A">
      <w:pPr>
        <w:pStyle w:val="BodyText"/>
        <w:jc w:val="both"/>
        <w:rPr>
          <w:rFonts w:ascii="Times New Roman" w:hAnsi="Times New Roman" w:cs="Times New Roman"/>
          <w:sz w:val="24"/>
          <w:szCs w:val="24"/>
        </w:rPr>
      </w:pPr>
    </w:p>
    <w:p w14:paraId="522B77AD" w14:textId="77777777" w:rsidR="002B6659" w:rsidRPr="00AF4A4E" w:rsidRDefault="002B6659" w:rsidP="00363E3A">
      <w:pPr>
        <w:pStyle w:val="BodyText"/>
        <w:jc w:val="both"/>
        <w:rPr>
          <w:rFonts w:ascii="Times New Roman" w:hAnsi="Times New Roman" w:cs="Times New Roman"/>
          <w:sz w:val="24"/>
          <w:szCs w:val="24"/>
        </w:rPr>
      </w:pPr>
    </w:p>
    <w:p w14:paraId="3143439F" w14:textId="77777777" w:rsidR="00AF4A4E" w:rsidRPr="00AF4A4E" w:rsidRDefault="00AF4A4E" w:rsidP="00363E3A">
      <w:pPr>
        <w:pStyle w:val="BodyText"/>
        <w:ind w:left="119" w:firstLine="360"/>
        <w:jc w:val="both"/>
        <w:rPr>
          <w:rFonts w:ascii="Times New Roman" w:hAnsi="Times New Roman" w:cs="Times New Roman"/>
          <w:sz w:val="24"/>
          <w:szCs w:val="24"/>
        </w:rPr>
      </w:pPr>
      <w:r w:rsidRPr="00AF4A4E">
        <w:rPr>
          <w:rFonts w:ascii="Times New Roman" w:hAnsi="Times New Roman" w:cs="Times New Roman"/>
          <w:w w:val="105"/>
          <w:sz w:val="24"/>
          <w:szCs w:val="24"/>
          <w:u w:val="single"/>
        </w:rPr>
        <w:t>Unilateral</w:t>
      </w:r>
      <w:r w:rsidRPr="00AF4A4E">
        <w:rPr>
          <w:rFonts w:ascii="Times New Roman" w:hAnsi="Times New Roman" w:cs="Times New Roman"/>
          <w:spacing w:val="-1"/>
          <w:w w:val="105"/>
          <w:sz w:val="24"/>
          <w:szCs w:val="24"/>
          <w:u w:val="single"/>
        </w:rPr>
        <w:t xml:space="preserve"> </w:t>
      </w:r>
      <w:r w:rsidRPr="00AF4A4E">
        <w:rPr>
          <w:rFonts w:ascii="Times New Roman" w:hAnsi="Times New Roman" w:cs="Times New Roman"/>
          <w:w w:val="105"/>
          <w:sz w:val="24"/>
          <w:szCs w:val="24"/>
          <w:u w:val="single"/>
        </w:rPr>
        <w:t>Off-Site</w:t>
      </w:r>
      <w:r w:rsidRPr="00AF4A4E">
        <w:rPr>
          <w:rFonts w:ascii="Times New Roman" w:hAnsi="Times New Roman" w:cs="Times New Roman"/>
          <w:spacing w:val="-2"/>
          <w:w w:val="105"/>
          <w:sz w:val="24"/>
          <w:szCs w:val="24"/>
          <w:u w:val="single"/>
        </w:rPr>
        <w:t xml:space="preserve"> </w:t>
      </w:r>
      <w:r w:rsidRPr="00AF4A4E">
        <w:rPr>
          <w:rFonts w:ascii="Times New Roman" w:hAnsi="Times New Roman" w:cs="Times New Roman"/>
          <w:w w:val="105"/>
          <w:sz w:val="24"/>
          <w:szCs w:val="24"/>
          <w:u w:val="single"/>
        </w:rPr>
        <w:t>Testing</w:t>
      </w:r>
    </w:p>
    <w:p w14:paraId="7C86086B" w14:textId="49817B11" w:rsidR="00AF4A4E" w:rsidRPr="00AF4A4E" w:rsidRDefault="00AF4A4E" w:rsidP="00363E3A">
      <w:pPr>
        <w:pStyle w:val="ListParagraph"/>
        <w:widowControl w:val="0"/>
        <w:numPr>
          <w:ilvl w:val="0"/>
          <w:numId w:val="13"/>
        </w:numPr>
        <w:tabs>
          <w:tab w:val="left" w:pos="480"/>
        </w:tabs>
        <w:autoSpaceDE w:val="0"/>
        <w:autoSpaceDN w:val="0"/>
        <w:ind w:left="479" w:right="107"/>
        <w:jc w:val="both"/>
      </w:pPr>
      <w:r w:rsidRPr="00AF4A4E">
        <w:t>On 10 March 2022, BV</w:t>
      </w:r>
      <w:r w:rsidRPr="00AF4A4E">
        <w:rPr>
          <w:spacing w:val="1"/>
        </w:rPr>
        <w:t xml:space="preserve"> </w:t>
      </w:r>
      <w:r w:rsidRPr="00AF4A4E">
        <w:t>unilaterally</w:t>
      </w:r>
      <w:r w:rsidRPr="00AF4A4E">
        <w:rPr>
          <w:spacing w:val="1"/>
        </w:rPr>
        <w:t xml:space="preserve"> </w:t>
      </w:r>
      <w:r w:rsidRPr="00AF4A4E">
        <w:t>conducted</w:t>
      </w:r>
      <w:r w:rsidRPr="00AF4A4E">
        <w:rPr>
          <w:spacing w:val="1"/>
        </w:rPr>
        <w:t xml:space="preserve"> </w:t>
      </w:r>
      <w:r w:rsidRPr="00AF4A4E">
        <w:t>off-site</w:t>
      </w:r>
      <w:r w:rsidRPr="00AF4A4E">
        <w:rPr>
          <w:spacing w:val="1"/>
        </w:rPr>
        <w:t xml:space="preserve"> </w:t>
      </w:r>
      <w:r w:rsidRPr="00AF4A4E">
        <w:t>testing,</w:t>
      </w:r>
      <w:r w:rsidRPr="00AF4A4E">
        <w:rPr>
          <w:spacing w:val="1"/>
        </w:rPr>
        <w:t xml:space="preserve"> </w:t>
      </w:r>
      <w:r w:rsidRPr="00AF4A4E">
        <w:t>which</w:t>
      </w:r>
      <w:r w:rsidRPr="00AF4A4E">
        <w:rPr>
          <w:spacing w:val="49"/>
        </w:rPr>
        <w:t xml:space="preserve"> </w:t>
      </w:r>
      <w:r w:rsidRPr="00AF4A4E">
        <w:t>did</w:t>
      </w:r>
      <w:r w:rsidRPr="00AF4A4E">
        <w:rPr>
          <w:spacing w:val="49"/>
        </w:rPr>
        <w:t xml:space="preserve"> </w:t>
      </w:r>
      <w:r w:rsidRPr="00AF4A4E">
        <w:t>not</w:t>
      </w:r>
      <w:r w:rsidRPr="00AF4A4E">
        <w:rPr>
          <w:spacing w:val="49"/>
        </w:rPr>
        <w:t xml:space="preserve"> </w:t>
      </w:r>
      <w:r w:rsidRPr="00AF4A4E">
        <w:t>include</w:t>
      </w:r>
      <w:r w:rsidRPr="00AF4A4E">
        <w:rPr>
          <w:spacing w:val="1"/>
        </w:rPr>
        <w:t xml:space="preserve"> </w:t>
      </w:r>
      <w:r w:rsidRPr="00AF4A4E">
        <w:t>monitoring</w:t>
      </w:r>
      <w:r w:rsidRPr="00AF4A4E">
        <w:rPr>
          <w:spacing w:val="28"/>
        </w:rPr>
        <w:t xml:space="preserve"> </w:t>
      </w:r>
      <w:r w:rsidRPr="00AF4A4E">
        <w:t>at</w:t>
      </w:r>
      <w:r w:rsidRPr="00AF4A4E">
        <w:rPr>
          <w:spacing w:val="29"/>
        </w:rPr>
        <w:t xml:space="preserve"> </w:t>
      </w:r>
      <w:r w:rsidRPr="00AF4A4E">
        <w:t>receptors</w:t>
      </w:r>
      <w:r w:rsidRPr="00AF4A4E">
        <w:rPr>
          <w:spacing w:val="29"/>
        </w:rPr>
        <w:t xml:space="preserve"> </w:t>
      </w:r>
      <w:r w:rsidRPr="00AF4A4E">
        <w:t>within</w:t>
      </w:r>
      <w:r w:rsidRPr="00AF4A4E">
        <w:rPr>
          <w:spacing w:val="30"/>
        </w:rPr>
        <w:t xml:space="preserve"> </w:t>
      </w:r>
      <w:r w:rsidRPr="00AF4A4E">
        <w:t>the</w:t>
      </w:r>
      <w:r w:rsidRPr="00AF4A4E">
        <w:rPr>
          <w:spacing w:val="29"/>
        </w:rPr>
        <w:t xml:space="preserve"> </w:t>
      </w:r>
      <w:r w:rsidRPr="00AF4A4E">
        <w:t>Studios</w:t>
      </w:r>
      <w:r w:rsidRPr="00AF4A4E">
        <w:rPr>
          <w:spacing w:val="29"/>
        </w:rPr>
        <w:t xml:space="preserve"> </w:t>
      </w:r>
      <w:r w:rsidRPr="00AF4A4E">
        <w:t>(the</w:t>
      </w:r>
      <w:r w:rsidRPr="00AF4A4E">
        <w:rPr>
          <w:spacing w:val="29"/>
        </w:rPr>
        <w:t xml:space="preserve"> </w:t>
      </w:r>
      <w:r w:rsidRPr="00AF4A4E">
        <w:t>“</w:t>
      </w:r>
      <w:r w:rsidRPr="00AF4A4E">
        <w:rPr>
          <w:b/>
        </w:rPr>
        <w:t>Unilateral</w:t>
      </w:r>
      <w:r w:rsidRPr="00AF4A4E">
        <w:rPr>
          <w:b/>
          <w:spacing w:val="21"/>
        </w:rPr>
        <w:t xml:space="preserve"> </w:t>
      </w:r>
      <w:r w:rsidRPr="00AF4A4E">
        <w:rPr>
          <w:b/>
        </w:rPr>
        <w:t>Off-Site</w:t>
      </w:r>
      <w:r w:rsidRPr="00AF4A4E">
        <w:rPr>
          <w:b/>
          <w:spacing w:val="22"/>
        </w:rPr>
        <w:t xml:space="preserve"> </w:t>
      </w:r>
      <w:r w:rsidRPr="00AF4A4E">
        <w:rPr>
          <w:b/>
        </w:rPr>
        <w:t>Testing</w:t>
      </w:r>
      <w:r w:rsidRPr="00AF4A4E">
        <w:t>”). BV then</w:t>
      </w:r>
      <w:r w:rsidRPr="00AF4A4E">
        <w:rPr>
          <w:spacing w:val="1"/>
        </w:rPr>
        <w:t xml:space="preserve"> </w:t>
      </w:r>
      <w:r w:rsidRPr="00AF4A4E">
        <w:t>presented a</w:t>
      </w:r>
      <w:r w:rsidRPr="00AF4A4E">
        <w:rPr>
          <w:spacing w:val="1"/>
        </w:rPr>
        <w:t xml:space="preserve"> </w:t>
      </w:r>
      <w:r w:rsidRPr="00AF4A4E">
        <w:t>further report</w:t>
      </w:r>
      <w:r w:rsidRPr="00AF4A4E">
        <w:rPr>
          <w:spacing w:val="1"/>
        </w:rPr>
        <w:t xml:space="preserve"> </w:t>
      </w:r>
      <w:r w:rsidRPr="00AF4A4E">
        <w:t>dated March</w:t>
      </w:r>
      <w:r w:rsidRPr="00AF4A4E">
        <w:rPr>
          <w:spacing w:val="48"/>
        </w:rPr>
        <w:t xml:space="preserve"> </w:t>
      </w:r>
      <w:r w:rsidRPr="00AF4A4E">
        <w:t>2022 (the “</w:t>
      </w:r>
      <w:r w:rsidRPr="00AF4A4E">
        <w:rPr>
          <w:b/>
        </w:rPr>
        <w:t>March 22 BV Report</w:t>
      </w:r>
      <w:r w:rsidRPr="00AF4A4E">
        <w:t>”) in</w:t>
      </w:r>
      <w:r w:rsidRPr="00AF4A4E">
        <w:rPr>
          <w:spacing w:val="48"/>
        </w:rPr>
        <w:t xml:space="preserve"> </w:t>
      </w:r>
      <w:r w:rsidRPr="00AF4A4E">
        <w:t>support</w:t>
      </w:r>
      <w:r w:rsidRPr="00AF4A4E">
        <w:rPr>
          <w:spacing w:val="49"/>
        </w:rPr>
        <w:t xml:space="preserve"> </w:t>
      </w:r>
      <w:r w:rsidRPr="00AF4A4E">
        <w:t>of</w:t>
      </w:r>
      <w:r w:rsidRPr="00AF4A4E">
        <w:rPr>
          <w:spacing w:val="1"/>
        </w:rPr>
        <w:t xml:space="preserve"> </w:t>
      </w:r>
      <w:r w:rsidRPr="00AF4A4E">
        <w:t>the</w:t>
      </w:r>
      <w:r w:rsidRPr="00AF4A4E">
        <w:rPr>
          <w:spacing w:val="8"/>
        </w:rPr>
        <w:t xml:space="preserve"> </w:t>
      </w:r>
      <w:r w:rsidRPr="00AF4A4E">
        <w:t>IP’s</w:t>
      </w:r>
      <w:r w:rsidRPr="00AF4A4E">
        <w:rPr>
          <w:spacing w:val="6"/>
        </w:rPr>
        <w:t xml:space="preserve"> </w:t>
      </w:r>
      <w:r w:rsidRPr="00AF4A4E">
        <w:t>application</w:t>
      </w:r>
      <w:r w:rsidRPr="00AF4A4E">
        <w:rPr>
          <w:spacing w:val="9"/>
        </w:rPr>
        <w:t xml:space="preserve"> </w:t>
      </w:r>
      <w:r w:rsidRPr="00AF4A4E">
        <w:t>to</w:t>
      </w:r>
      <w:r w:rsidRPr="00AF4A4E">
        <w:rPr>
          <w:spacing w:val="8"/>
        </w:rPr>
        <w:t xml:space="preserve"> </w:t>
      </w:r>
      <w:r w:rsidRPr="00AF4A4E">
        <w:t>discharge</w:t>
      </w:r>
      <w:r w:rsidRPr="00AF4A4E">
        <w:rPr>
          <w:spacing w:val="8"/>
        </w:rPr>
        <w:t xml:space="preserve"> </w:t>
      </w:r>
      <w:r w:rsidRPr="00AF4A4E">
        <w:t>Condition</w:t>
      </w:r>
      <w:r w:rsidRPr="00AF4A4E">
        <w:rPr>
          <w:spacing w:val="10"/>
        </w:rPr>
        <w:t xml:space="preserve"> </w:t>
      </w:r>
      <w:r w:rsidRPr="00AF4A4E">
        <w:t>15.</w:t>
      </w:r>
    </w:p>
    <w:p w14:paraId="3CFDF306" w14:textId="77777777" w:rsidR="00AF4A4E" w:rsidRPr="00AF4A4E" w:rsidRDefault="00AF4A4E" w:rsidP="00363E3A">
      <w:pPr>
        <w:pStyle w:val="BodyText"/>
        <w:jc w:val="both"/>
        <w:rPr>
          <w:rFonts w:ascii="Times New Roman" w:hAnsi="Times New Roman" w:cs="Times New Roman"/>
          <w:sz w:val="24"/>
          <w:szCs w:val="24"/>
        </w:rPr>
      </w:pPr>
    </w:p>
    <w:p w14:paraId="20FF585F" w14:textId="6AFDD87E" w:rsidR="008749EB" w:rsidRPr="008749EB" w:rsidRDefault="00AF4A4E" w:rsidP="00363E3A">
      <w:pPr>
        <w:pStyle w:val="ListParagraph"/>
        <w:widowControl w:val="0"/>
        <w:numPr>
          <w:ilvl w:val="0"/>
          <w:numId w:val="13"/>
        </w:numPr>
        <w:tabs>
          <w:tab w:val="left" w:pos="481"/>
        </w:tabs>
        <w:autoSpaceDE w:val="0"/>
        <w:autoSpaceDN w:val="0"/>
        <w:ind w:right="106"/>
        <w:jc w:val="both"/>
      </w:pPr>
      <w:r w:rsidRPr="00AF4A4E">
        <w:rPr>
          <w:w w:val="105"/>
        </w:rPr>
        <w:t>The covering</w:t>
      </w:r>
      <w:r w:rsidR="0039600F">
        <w:rPr>
          <w:w w:val="105"/>
        </w:rPr>
        <w:t xml:space="preserve"> </w:t>
      </w:r>
      <w:r w:rsidRPr="00AF4A4E">
        <w:rPr>
          <w:w w:val="105"/>
        </w:rPr>
        <w:t>letter from the IP’s planning consultant submitting the March 22 BV Report made clear that the Defendant was fully aware of, and indeed prompted, the further testing. The letter from CMA of 14</w:t>
      </w:r>
      <w:r w:rsidRPr="00AF4A4E">
        <w:rPr>
          <w:w w:val="105"/>
          <w:vertAlign w:val="superscript"/>
        </w:rPr>
        <w:t>th</w:t>
      </w:r>
      <w:r w:rsidRPr="00AF4A4E">
        <w:rPr>
          <w:w w:val="105"/>
        </w:rPr>
        <w:t xml:space="preserve"> March 2022 read</w:t>
      </w:r>
      <w:r w:rsidR="008749EB">
        <w:rPr>
          <w:w w:val="105"/>
        </w:rPr>
        <w:t>:</w:t>
      </w:r>
      <w:r w:rsidRPr="00AF4A4E">
        <w:rPr>
          <w:w w:val="105"/>
        </w:rPr>
        <w:t xml:space="preserve"> </w:t>
      </w:r>
    </w:p>
    <w:p w14:paraId="7EEE09A0" w14:textId="77777777" w:rsidR="008749EB" w:rsidRPr="008749EB" w:rsidRDefault="008749EB" w:rsidP="00363E3A">
      <w:pPr>
        <w:pStyle w:val="ListParagraph"/>
        <w:rPr>
          <w:w w:val="105"/>
        </w:rPr>
      </w:pPr>
    </w:p>
    <w:p w14:paraId="7560F449" w14:textId="1F5BFFAC" w:rsidR="00AF4A4E" w:rsidRPr="00AF4A4E" w:rsidRDefault="008749EB" w:rsidP="00363E3A">
      <w:pPr>
        <w:widowControl w:val="0"/>
        <w:tabs>
          <w:tab w:val="left" w:pos="481"/>
        </w:tabs>
        <w:autoSpaceDE w:val="0"/>
        <w:autoSpaceDN w:val="0"/>
        <w:ind w:left="480" w:right="106"/>
        <w:jc w:val="both"/>
      </w:pPr>
      <w:r>
        <w:rPr>
          <w:w w:val="105"/>
        </w:rPr>
        <w:tab/>
      </w:r>
      <w:r w:rsidR="00AF4A4E" w:rsidRPr="008749EB">
        <w:rPr>
          <w:w w:val="105"/>
        </w:rPr>
        <w:t>“</w:t>
      </w:r>
      <w:r w:rsidR="00AF4A4E" w:rsidRPr="008749EB">
        <w:rPr>
          <w:i/>
          <w:w w:val="105"/>
        </w:rPr>
        <w:t>At the request of LB Hackney (in consultation with LB Hackney’s Environmental Protection Officer) additional noise testing and monitoring was undertaken on site at 118 Curtain Road on 10 March in order to verify that the use of a handheld core drill is acceptable…</w:t>
      </w:r>
      <w:proofErr w:type="gramStart"/>
      <w:r w:rsidR="00AF4A4E" w:rsidRPr="008749EB">
        <w:rPr>
          <w:i/>
          <w:w w:val="105"/>
        </w:rPr>
        <w:t>etc</w:t>
      </w:r>
      <w:r w:rsidR="005466CB" w:rsidRPr="008749EB">
        <w:rPr>
          <w:i/>
          <w:w w:val="105"/>
        </w:rPr>
        <w:t>..</w:t>
      </w:r>
      <w:proofErr w:type="gramEnd"/>
      <w:r w:rsidR="00AF4A4E" w:rsidRPr="008749EB">
        <w:rPr>
          <w:i/>
          <w:w w:val="105"/>
        </w:rPr>
        <w:t>”</w:t>
      </w:r>
    </w:p>
    <w:p w14:paraId="39E53F1C" w14:textId="77777777" w:rsidR="00AF4A4E" w:rsidRPr="00AF4A4E" w:rsidRDefault="00AF4A4E" w:rsidP="00363E3A">
      <w:pPr>
        <w:pStyle w:val="BodyText"/>
        <w:jc w:val="both"/>
        <w:rPr>
          <w:rFonts w:ascii="Times New Roman" w:hAnsi="Times New Roman" w:cs="Times New Roman"/>
          <w:sz w:val="24"/>
          <w:szCs w:val="24"/>
        </w:rPr>
      </w:pPr>
    </w:p>
    <w:p w14:paraId="2AB2DEE7" w14:textId="77777777" w:rsidR="00AF4A4E" w:rsidRPr="00AF4A4E" w:rsidRDefault="00AF4A4E" w:rsidP="00363E3A">
      <w:pPr>
        <w:pStyle w:val="BodyText"/>
        <w:ind w:left="120" w:firstLine="359"/>
        <w:jc w:val="both"/>
        <w:rPr>
          <w:rFonts w:ascii="Times New Roman" w:hAnsi="Times New Roman" w:cs="Times New Roman"/>
          <w:sz w:val="24"/>
          <w:szCs w:val="24"/>
        </w:rPr>
      </w:pPr>
      <w:r w:rsidRPr="00AF4A4E">
        <w:rPr>
          <w:rFonts w:ascii="Times New Roman" w:hAnsi="Times New Roman" w:cs="Times New Roman"/>
          <w:sz w:val="24"/>
          <w:szCs w:val="24"/>
          <w:u w:val="single"/>
        </w:rPr>
        <w:t>Further</w:t>
      </w:r>
      <w:r w:rsidRPr="00AF4A4E">
        <w:rPr>
          <w:rFonts w:ascii="Times New Roman" w:hAnsi="Times New Roman" w:cs="Times New Roman"/>
          <w:spacing w:val="17"/>
          <w:sz w:val="24"/>
          <w:szCs w:val="24"/>
          <w:u w:val="single"/>
        </w:rPr>
        <w:t xml:space="preserve"> </w:t>
      </w:r>
      <w:r w:rsidRPr="00AF4A4E">
        <w:rPr>
          <w:rFonts w:ascii="Times New Roman" w:hAnsi="Times New Roman" w:cs="Times New Roman"/>
          <w:sz w:val="24"/>
          <w:szCs w:val="24"/>
          <w:u w:val="single"/>
        </w:rPr>
        <w:t>correspondence</w:t>
      </w:r>
    </w:p>
    <w:p w14:paraId="3E5C6519" w14:textId="2926FCFC" w:rsidR="005466CB" w:rsidRPr="005466CB" w:rsidRDefault="00AF4A4E" w:rsidP="00363E3A">
      <w:pPr>
        <w:pStyle w:val="ListParagraph"/>
        <w:widowControl w:val="0"/>
        <w:numPr>
          <w:ilvl w:val="0"/>
          <w:numId w:val="13"/>
        </w:numPr>
        <w:tabs>
          <w:tab w:val="left" w:pos="480"/>
        </w:tabs>
        <w:autoSpaceDE w:val="0"/>
        <w:autoSpaceDN w:val="0"/>
        <w:ind w:left="479" w:right="106"/>
        <w:jc w:val="both"/>
      </w:pPr>
      <w:r w:rsidRPr="005466CB">
        <w:rPr>
          <w:w w:val="105"/>
        </w:rPr>
        <w:t>The Unilateral Off-Site Testing came to the Claimant’s attention when Mr. Coughlan</w:t>
      </w:r>
      <w:r w:rsidRPr="005466CB">
        <w:rPr>
          <w:spacing w:val="-48"/>
          <w:w w:val="105"/>
        </w:rPr>
        <w:t xml:space="preserve"> </w:t>
      </w:r>
      <w:r w:rsidRPr="005466CB">
        <w:rPr>
          <w:w w:val="105"/>
        </w:rPr>
        <w:t>on</w:t>
      </w:r>
      <w:r w:rsidRPr="005466CB">
        <w:rPr>
          <w:spacing w:val="-7"/>
          <w:w w:val="105"/>
        </w:rPr>
        <w:t xml:space="preserve"> </w:t>
      </w:r>
      <w:r w:rsidRPr="005466CB">
        <w:rPr>
          <w:w w:val="105"/>
        </w:rPr>
        <w:t>behalf</w:t>
      </w:r>
      <w:r w:rsidRPr="005466CB">
        <w:rPr>
          <w:spacing w:val="-6"/>
          <w:w w:val="105"/>
        </w:rPr>
        <w:t xml:space="preserve"> </w:t>
      </w:r>
      <w:r w:rsidRPr="005466CB">
        <w:rPr>
          <w:w w:val="105"/>
        </w:rPr>
        <w:t>of</w:t>
      </w:r>
      <w:r w:rsidRPr="005466CB">
        <w:rPr>
          <w:spacing w:val="-7"/>
          <w:w w:val="105"/>
        </w:rPr>
        <w:t xml:space="preserve"> </w:t>
      </w:r>
      <w:r w:rsidRPr="005466CB">
        <w:rPr>
          <w:w w:val="105"/>
        </w:rPr>
        <w:t>the</w:t>
      </w:r>
      <w:r w:rsidRPr="005466CB">
        <w:rPr>
          <w:spacing w:val="-7"/>
          <w:w w:val="105"/>
        </w:rPr>
        <w:t xml:space="preserve"> </w:t>
      </w:r>
      <w:r w:rsidRPr="005466CB">
        <w:rPr>
          <w:w w:val="105"/>
        </w:rPr>
        <w:t>Defendant</w:t>
      </w:r>
      <w:r w:rsidRPr="005466CB">
        <w:rPr>
          <w:spacing w:val="-8"/>
          <w:w w:val="105"/>
        </w:rPr>
        <w:t xml:space="preserve"> </w:t>
      </w:r>
      <w:r w:rsidRPr="005466CB">
        <w:rPr>
          <w:w w:val="105"/>
        </w:rPr>
        <w:t>sent</w:t>
      </w:r>
      <w:r w:rsidRPr="005466CB">
        <w:rPr>
          <w:spacing w:val="-7"/>
          <w:w w:val="105"/>
        </w:rPr>
        <w:t xml:space="preserve"> </w:t>
      </w:r>
      <w:r w:rsidRPr="005466CB">
        <w:rPr>
          <w:w w:val="105"/>
        </w:rPr>
        <w:t>the</w:t>
      </w:r>
      <w:r w:rsidRPr="005466CB">
        <w:rPr>
          <w:spacing w:val="-9"/>
          <w:w w:val="105"/>
        </w:rPr>
        <w:t xml:space="preserve"> </w:t>
      </w:r>
      <w:r w:rsidRPr="005466CB">
        <w:rPr>
          <w:w w:val="105"/>
        </w:rPr>
        <w:t>March</w:t>
      </w:r>
      <w:r w:rsidRPr="005466CB">
        <w:rPr>
          <w:spacing w:val="-8"/>
          <w:w w:val="105"/>
        </w:rPr>
        <w:t xml:space="preserve"> </w:t>
      </w:r>
      <w:r w:rsidRPr="005466CB">
        <w:rPr>
          <w:w w:val="105"/>
        </w:rPr>
        <w:t>22</w:t>
      </w:r>
      <w:r w:rsidRPr="005466CB">
        <w:rPr>
          <w:spacing w:val="-7"/>
          <w:w w:val="105"/>
        </w:rPr>
        <w:t xml:space="preserve"> </w:t>
      </w:r>
      <w:r w:rsidRPr="005466CB">
        <w:rPr>
          <w:w w:val="105"/>
        </w:rPr>
        <w:t>BV</w:t>
      </w:r>
      <w:r w:rsidRPr="005466CB">
        <w:rPr>
          <w:spacing w:val="-8"/>
          <w:w w:val="105"/>
        </w:rPr>
        <w:t xml:space="preserve"> </w:t>
      </w:r>
      <w:r w:rsidRPr="005466CB">
        <w:rPr>
          <w:w w:val="105"/>
        </w:rPr>
        <w:t>Report</w:t>
      </w:r>
      <w:r w:rsidRPr="005466CB">
        <w:rPr>
          <w:spacing w:val="-8"/>
          <w:w w:val="105"/>
        </w:rPr>
        <w:t xml:space="preserve"> </w:t>
      </w:r>
      <w:r w:rsidRPr="005466CB">
        <w:rPr>
          <w:w w:val="105"/>
        </w:rPr>
        <w:t>to</w:t>
      </w:r>
      <w:r w:rsidRPr="005466CB">
        <w:rPr>
          <w:spacing w:val="-7"/>
          <w:w w:val="105"/>
        </w:rPr>
        <w:t xml:space="preserve"> </w:t>
      </w:r>
      <w:r w:rsidRPr="005466CB">
        <w:rPr>
          <w:w w:val="105"/>
        </w:rPr>
        <w:t>the</w:t>
      </w:r>
      <w:r w:rsidRPr="005466CB">
        <w:rPr>
          <w:spacing w:val="-7"/>
          <w:w w:val="105"/>
        </w:rPr>
        <w:t xml:space="preserve"> </w:t>
      </w:r>
      <w:r w:rsidRPr="005466CB">
        <w:rPr>
          <w:w w:val="105"/>
        </w:rPr>
        <w:t>Claimant’s</w:t>
      </w:r>
      <w:r w:rsidRPr="005466CB">
        <w:rPr>
          <w:spacing w:val="-9"/>
          <w:w w:val="105"/>
        </w:rPr>
        <w:t xml:space="preserve"> </w:t>
      </w:r>
      <w:r w:rsidRPr="005466CB">
        <w:rPr>
          <w:w w:val="105"/>
        </w:rPr>
        <w:t>solicitors</w:t>
      </w:r>
      <w:r w:rsidRPr="005466CB">
        <w:rPr>
          <w:spacing w:val="-7"/>
          <w:w w:val="105"/>
        </w:rPr>
        <w:t xml:space="preserve"> </w:t>
      </w:r>
      <w:r w:rsidRPr="005466CB">
        <w:rPr>
          <w:w w:val="105"/>
        </w:rPr>
        <w:t>on</w:t>
      </w:r>
      <w:r w:rsidRPr="005466CB">
        <w:rPr>
          <w:spacing w:val="-7"/>
          <w:w w:val="105"/>
        </w:rPr>
        <w:t xml:space="preserve"> </w:t>
      </w:r>
      <w:r w:rsidRPr="005466CB">
        <w:rPr>
          <w:w w:val="105"/>
        </w:rPr>
        <w:t>22</w:t>
      </w:r>
      <w:r w:rsidR="005553EA">
        <w:rPr>
          <w:w w:val="105"/>
        </w:rPr>
        <w:t xml:space="preserve"> </w:t>
      </w:r>
      <w:r w:rsidRPr="005466CB">
        <w:rPr>
          <w:spacing w:val="-48"/>
          <w:w w:val="105"/>
        </w:rPr>
        <w:t xml:space="preserve"> </w:t>
      </w:r>
      <w:r w:rsidR="00DC6386">
        <w:rPr>
          <w:spacing w:val="-48"/>
          <w:w w:val="105"/>
        </w:rPr>
        <w:t xml:space="preserve"> </w:t>
      </w:r>
      <w:r w:rsidRPr="00AF4A4E">
        <w:t>March 2022.</w:t>
      </w:r>
      <w:r w:rsidRPr="005466CB">
        <w:rPr>
          <w:spacing w:val="1"/>
        </w:rPr>
        <w:t xml:space="preserve"> </w:t>
      </w:r>
      <w:r w:rsidRPr="00AF4A4E">
        <w:t xml:space="preserve">When he did so, Mr. Coughlan also indicated that the </w:t>
      </w:r>
      <w:r w:rsidR="00F54B86">
        <w:t xml:space="preserve">First </w:t>
      </w:r>
      <w:r w:rsidRPr="00AF4A4E">
        <w:t>Discharge</w:t>
      </w:r>
      <w:r w:rsidRPr="005466CB">
        <w:rPr>
          <w:spacing w:val="1"/>
        </w:rPr>
        <w:t xml:space="preserve"> </w:t>
      </w:r>
      <w:r w:rsidRPr="005466CB">
        <w:rPr>
          <w:w w:val="105"/>
        </w:rPr>
        <w:t>Application</w:t>
      </w:r>
      <w:r w:rsidRPr="005466CB">
        <w:rPr>
          <w:spacing w:val="1"/>
          <w:w w:val="105"/>
        </w:rPr>
        <w:t xml:space="preserve"> </w:t>
      </w:r>
      <w:r w:rsidRPr="005466CB">
        <w:rPr>
          <w:w w:val="105"/>
        </w:rPr>
        <w:t>would</w:t>
      </w:r>
      <w:r w:rsidRPr="005466CB">
        <w:rPr>
          <w:spacing w:val="1"/>
          <w:w w:val="105"/>
        </w:rPr>
        <w:t xml:space="preserve"> </w:t>
      </w:r>
      <w:r w:rsidRPr="005466CB">
        <w:rPr>
          <w:w w:val="105"/>
        </w:rPr>
        <w:t>be</w:t>
      </w:r>
      <w:r w:rsidRPr="005466CB">
        <w:rPr>
          <w:spacing w:val="1"/>
          <w:w w:val="105"/>
        </w:rPr>
        <w:t xml:space="preserve"> </w:t>
      </w:r>
      <w:r w:rsidRPr="005466CB">
        <w:rPr>
          <w:w w:val="105"/>
        </w:rPr>
        <w:t>referred</w:t>
      </w:r>
      <w:r w:rsidRPr="005466CB">
        <w:rPr>
          <w:spacing w:val="1"/>
          <w:w w:val="105"/>
        </w:rPr>
        <w:t xml:space="preserve"> </w:t>
      </w:r>
      <w:r w:rsidRPr="005466CB">
        <w:rPr>
          <w:w w:val="105"/>
        </w:rPr>
        <w:t>to</w:t>
      </w:r>
      <w:r w:rsidRPr="005466CB">
        <w:rPr>
          <w:spacing w:val="1"/>
          <w:w w:val="105"/>
        </w:rPr>
        <w:t xml:space="preserve"> </w:t>
      </w:r>
      <w:r w:rsidRPr="005466CB">
        <w:rPr>
          <w:w w:val="105"/>
        </w:rPr>
        <w:t>the</w:t>
      </w:r>
      <w:r w:rsidRPr="005466CB">
        <w:rPr>
          <w:spacing w:val="1"/>
          <w:w w:val="105"/>
        </w:rPr>
        <w:t xml:space="preserve"> </w:t>
      </w:r>
      <w:r w:rsidRPr="005466CB">
        <w:rPr>
          <w:w w:val="105"/>
        </w:rPr>
        <w:t>Committee</w:t>
      </w:r>
      <w:r w:rsidRPr="005466CB">
        <w:rPr>
          <w:spacing w:val="1"/>
          <w:w w:val="105"/>
        </w:rPr>
        <w:t xml:space="preserve"> </w:t>
      </w:r>
      <w:r w:rsidRPr="005466CB">
        <w:rPr>
          <w:w w:val="105"/>
        </w:rPr>
        <w:t>with</w:t>
      </w:r>
      <w:r w:rsidRPr="005466CB">
        <w:rPr>
          <w:spacing w:val="1"/>
          <w:w w:val="105"/>
        </w:rPr>
        <w:t xml:space="preserve"> </w:t>
      </w:r>
      <w:r w:rsidRPr="005466CB">
        <w:rPr>
          <w:w w:val="105"/>
        </w:rPr>
        <w:t>a</w:t>
      </w:r>
      <w:r w:rsidRPr="005466CB">
        <w:rPr>
          <w:spacing w:val="1"/>
          <w:w w:val="105"/>
        </w:rPr>
        <w:t xml:space="preserve"> </w:t>
      </w:r>
      <w:r w:rsidRPr="005466CB">
        <w:rPr>
          <w:w w:val="105"/>
        </w:rPr>
        <w:t>recommendation</w:t>
      </w:r>
      <w:r w:rsidRPr="005466CB">
        <w:rPr>
          <w:spacing w:val="2"/>
          <w:w w:val="105"/>
        </w:rPr>
        <w:t xml:space="preserve"> </w:t>
      </w:r>
      <w:r w:rsidRPr="005466CB">
        <w:rPr>
          <w:w w:val="105"/>
        </w:rPr>
        <w:t>for</w:t>
      </w:r>
      <w:r w:rsidRPr="005466CB">
        <w:rPr>
          <w:spacing w:val="2"/>
          <w:w w:val="105"/>
        </w:rPr>
        <w:t xml:space="preserve"> </w:t>
      </w:r>
      <w:r w:rsidRPr="005466CB">
        <w:rPr>
          <w:w w:val="105"/>
        </w:rPr>
        <w:t xml:space="preserve">approval. </w:t>
      </w:r>
    </w:p>
    <w:p w14:paraId="6ED2752E" w14:textId="77777777" w:rsidR="005466CB" w:rsidRPr="005466CB" w:rsidRDefault="005466CB" w:rsidP="00363E3A">
      <w:pPr>
        <w:pStyle w:val="ListParagraph"/>
        <w:widowControl w:val="0"/>
        <w:tabs>
          <w:tab w:val="left" w:pos="480"/>
        </w:tabs>
        <w:autoSpaceDE w:val="0"/>
        <w:autoSpaceDN w:val="0"/>
        <w:ind w:left="479" w:right="106"/>
        <w:jc w:val="both"/>
      </w:pPr>
    </w:p>
    <w:p w14:paraId="0E7D91CE" w14:textId="77777777" w:rsidR="008749EB" w:rsidRPr="008749EB" w:rsidRDefault="00AF4A4E" w:rsidP="00363E3A">
      <w:pPr>
        <w:pStyle w:val="ListParagraph"/>
        <w:widowControl w:val="0"/>
        <w:numPr>
          <w:ilvl w:val="0"/>
          <w:numId w:val="13"/>
        </w:numPr>
        <w:tabs>
          <w:tab w:val="left" w:pos="480"/>
        </w:tabs>
        <w:autoSpaceDE w:val="0"/>
        <w:autoSpaceDN w:val="0"/>
        <w:ind w:left="479" w:right="106"/>
        <w:jc w:val="both"/>
      </w:pPr>
      <w:r w:rsidRPr="005466CB">
        <w:rPr>
          <w:w w:val="105"/>
        </w:rPr>
        <w:t>On</w:t>
      </w:r>
      <w:r w:rsidRPr="005466CB">
        <w:rPr>
          <w:spacing w:val="-12"/>
          <w:w w:val="105"/>
        </w:rPr>
        <w:t xml:space="preserve"> </w:t>
      </w:r>
      <w:r w:rsidRPr="005466CB">
        <w:rPr>
          <w:w w:val="105"/>
        </w:rPr>
        <w:t>23</w:t>
      </w:r>
      <w:r w:rsidRPr="005466CB">
        <w:rPr>
          <w:spacing w:val="-11"/>
          <w:w w:val="105"/>
        </w:rPr>
        <w:t xml:space="preserve"> </w:t>
      </w:r>
      <w:r w:rsidRPr="005466CB">
        <w:rPr>
          <w:w w:val="105"/>
        </w:rPr>
        <w:t>March</w:t>
      </w:r>
      <w:r w:rsidRPr="005466CB">
        <w:rPr>
          <w:spacing w:val="-13"/>
          <w:w w:val="105"/>
        </w:rPr>
        <w:t xml:space="preserve"> </w:t>
      </w:r>
      <w:r w:rsidRPr="005466CB">
        <w:rPr>
          <w:w w:val="105"/>
        </w:rPr>
        <w:t>2022,</w:t>
      </w:r>
      <w:r w:rsidRPr="005466CB">
        <w:rPr>
          <w:spacing w:val="-12"/>
          <w:w w:val="105"/>
        </w:rPr>
        <w:t xml:space="preserve"> </w:t>
      </w:r>
      <w:r w:rsidRPr="005466CB">
        <w:rPr>
          <w:w w:val="105"/>
        </w:rPr>
        <w:t>the</w:t>
      </w:r>
      <w:r w:rsidRPr="005466CB">
        <w:rPr>
          <w:spacing w:val="-12"/>
          <w:w w:val="105"/>
        </w:rPr>
        <w:t xml:space="preserve"> </w:t>
      </w:r>
      <w:r w:rsidRPr="005466CB">
        <w:rPr>
          <w:w w:val="105"/>
        </w:rPr>
        <w:t>Claimant’s</w:t>
      </w:r>
      <w:r w:rsidRPr="005466CB">
        <w:rPr>
          <w:spacing w:val="-11"/>
          <w:w w:val="105"/>
        </w:rPr>
        <w:t xml:space="preserve"> </w:t>
      </w:r>
      <w:r w:rsidRPr="005466CB">
        <w:rPr>
          <w:w w:val="105"/>
        </w:rPr>
        <w:t>solicitors</w:t>
      </w:r>
      <w:r w:rsidRPr="005466CB">
        <w:rPr>
          <w:spacing w:val="-12"/>
          <w:w w:val="105"/>
        </w:rPr>
        <w:t xml:space="preserve"> </w:t>
      </w:r>
      <w:r w:rsidRPr="005466CB">
        <w:rPr>
          <w:w w:val="105"/>
        </w:rPr>
        <w:t>sent</w:t>
      </w:r>
      <w:r w:rsidRPr="005466CB">
        <w:rPr>
          <w:spacing w:val="-12"/>
          <w:w w:val="105"/>
        </w:rPr>
        <w:t xml:space="preserve"> </w:t>
      </w:r>
      <w:r w:rsidRPr="005466CB">
        <w:rPr>
          <w:w w:val="105"/>
        </w:rPr>
        <w:t>an</w:t>
      </w:r>
      <w:r w:rsidRPr="005466CB">
        <w:rPr>
          <w:spacing w:val="-11"/>
          <w:w w:val="105"/>
        </w:rPr>
        <w:t xml:space="preserve"> </w:t>
      </w:r>
      <w:r w:rsidRPr="005466CB">
        <w:rPr>
          <w:w w:val="105"/>
        </w:rPr>
        <w:t>email</w:t>
      </w:r>
      <w:r w:rsidRPr="005466CB">
        <w:rPr>
          <w:spacing w:val="-11"/>
          <w:w w:val="105"/>
        </w:rPr>
        <w:t xml:space="preserve"> </w:t>
      </w:r>
      <w:r w:rsidRPr="005466CB">
        <w:rPr>
          <w:w w:val="105"/>
        </w:rPr>
        <w:t>in</w:t>
      </w:r>
      <w:r w:rsidRPr="005466CB">
        <w:rPr>
          <w:spacing w:val="-11"/>
          <w:w w:val="105"/>
        </w:rPr>
        <w:t xml:space="preserve"> </w:t>
      </w:r>
      <w:r w:rsidRPr="005466CB">
        <w:rPr>
          <w:w w:val="105"/>
        </w:rPr>
        <w:t>reply,</w:t>
      </w:r>
      <w:r w:rsidRPr="005466CB">
        <w:rPr>
          <w:spacing w:val="-12"/>
          <w:w w:val="105"/>
        </w:rPr>
        <w:t xml:space="preserve"> </w:t>
      </w:r>
      <w:r w:rsidRPr="005466CB">
        <w:rPr>
          <w:w w:val="105"/>
        </w:rPr>
        <w:t>stating that the Claimant would be</w:t>
      </w:r>
      <w:r w:rsidR="008749EB">
        <w:rPr>
          <w:w w:val="105"/>
        </w:rPr>
        <w:t>:</w:t>
      </w:r>
    </w:p>
    <w:p w14:paraId="024F40AA" w14:textId="77777777" w:rsidR="008749EB" w:rsidRPr="008749EB" w:rsidRDefault="008749EB" w:rsidP="00363E3A">
      <w:pPr>
        <w:pStyle w:val="ListParagraph"/>
        <w:rPr>
          <w:w w:val="105"/>
        </w:rPr>
      </w:pPr>
    </w:p>
    <w:p w14:paraId="54C7E310" w14:textId="438F150B" w:rsidR="00AF4A4E" w:rsidRPr="005466CB" w:rsidRDefault="00AF4A4E" w:rsidP="00363E3A">
      <w:pPr>
        <w:pStyle w:val="ListParagraph"/>
        <w:widowControl w:val="0"/>
        <w:tabs>
          <w:tab w:val="left" w:pos="480"/>
        </w:tabs>
        <w:autoSpaceDE w:val="0"/>
        <w:autoSpaceDN w:val="0"/>
        <w:ind w:left="479" w:right="106"/>
        <w:jc w:val="both"/>
      </w:pPr>
      <w:r w:rsidRPr="005466CB">
        <w:rPr>
          <w:w w:val="105"/>
        </w:rPr>
        <w:t xml:space="preserve"> “</w:t>
      </w:r>
      <w:proofErr w:type="gramStart"/>
      <w:r w:rsidRPr="005466CB">
        <w:rPr>
          <w:i/>
        </w:rPr>
        <w:t>instructing</w:t>
      </w:r>
      <w:proofErr w:type="gramEnd"/>
      <w:r w:rsidRPr="005466CB">
        <w:rPr>
          <w:i/>
          <w:spacing w:val="-5"/>
        </w:rPr>
        <w:t xml:space="preserve"> </w:t>
      </w:r>
      <w:proofErr w:type="spellStart"/>
      <w:r w:rsidRPr="005466CB">
        <w:rPr>
          <w:i/>
        </w:rPr>
        <w:t>Vanguardia</w:t>
      </w:r>
      <w:proofErr w:type="spellEnd"/>
      <w:r w:rsidRPr="005466CB">
        <w:rPr>
          <w:i/>
          <w:spacing w:val="-8"/>
        </w:rPr>
        <w:t xml:space="preserve"> </w:t>
      </w:r>
      <w:r w:rsidRPr="005466CB">
        <w:rPr>
          <w:i/>
        </w:rPr>
        <w:t>to</w:t>
      </w:r>
      <w:r w:rsidRPr="005466CB">
        <w:rPr>
          <w:i/>
          <w:spacing w:val="-7"/>
        </w:rPr>
        <w:t xml:space="preserve"> </w:t>
      </w:r>
      <w:r w:rsidRPr="005466CB">
        <w:rPr>
          <w:i/>
        </w:rPr>
        <w:t>review</w:t>
      </w:r>
      <w:r w:rsidRPr="005466CB">
        <w:rPr>
          <w:i/>
          <w:spacing w:val="-10"/>
        </w:rPr>
        <w:t xml:space="preserve"> </w:t>
      </w:r>
      <w:r w:rsidRPr="005466CB">
        <w:rPr>
          <w:i/>
        </w:rPr>
        <w:t>the</w:t>
      </w:r>
      <w:r w:rsidRPr="005466CB">
        <w:rPr>
          <w:i/>
          <w:spacing w:val="-7"/>
        </w:rPr>
        <w:t xml:space="preserve"> </w:t>
      </w:r>
      <w:r w:rsidRPr="005466CB">
        <w:rPr>
          <w:i/>
        </w:rPr>
        <w:t>revised</w:t>
      </w:r>
      <w:r w:rsidRPr="005466CB">
        <w:rPr>
          <w:i/>
          <w:spacing w:val="-9"/>
        </w:rPr>
        <w:t xml:space="preserve"> </w:t>
      </w:r>
      <w:r w:rsidRPr="005466CB">
        <w:rPr>
          <w:i/>
        </w:rPr>
        <w:t>details,</w:t>
      </w:r>
      <w:r w:rsidRPr="005466CB">
        <w:rPr>
          <w:i/>
          <w:spacing w:val="-8"/>
        </w:rPr>
        <w:t xml:space="preserve"> </w:t>
      </w:r>
      <w:r w:rsidRPr="005466CB">
        <w:rPr>
          <w:i/>
        </w:rPr>
        <w:t>testing</w:t>
      </w:r>
      <w:r w:rsidRPr="005466CB">
        <w:rPr>
          <w:i/>
          <w:spacing w:val="-53"/>
        </w:rPr>
        <w:t xml:space="preserve"> </w:t>
      </w:r>
      <w:r w:rsidR="005553EA">
        <w:rPr>
          <w:i/>
          <w:spacing w:val="-53"/>
        </w:rPr>
        <w:t xml:space="preserve">     </w:t>
      </w:r>
      <w:r w:rsidRPr="005466CB">
        <w:rPr>
          <w:i/>
        </w:rPr>
        <w:t>and</w:t>
      </w:r>
      <w:r w:rsidRPr="005466CB">
        <w:rPr>
          <w:i/>
          <w:spacing w:val="1"/>
        </w:rPr>
        <w:t xml:space="preserve"> </w:t>
      </w:r>
      <w:r w:rsidRPr="005466CB">
        <w:rPr>
          <w:i/>
        </w:rPr>
        <w:t>conclusions</w:t>
      </w:r>
      <w:r w:rsidRPr="005466CB">
        <w:rPr>
          <w:i/>
          <w:spacing w:val="1"/>
        </w:rPr>
        <w:t xml:space="preserve"> </w:t>
      </w:r>
      <w:r w:rsidRPr="005466CB">
        <w:rPr>
          <w:i/>
        </w:rPr>
        <w:t>in</w:t>
      </w:r>
      <w:r w:rsidRPr="005466CB">
        <w:rPr>
          <w:i/>
          <w:spacing w:val="1"/>
        </w:rPr>
        <w:t xml:space="preserve"> </w:t>
      </w:r>
      <w:r w:rsidRPr="005466CB">
        <w:rPr>
          <w:i/>
        </w:rPr>
        <w:t>relation</w:t>
      </w:r>
      <w:r w:rsidRPr="005466CB">
        <w:rPr>
          <w:i/>
          <w:spacing w:val="1"/>
        </w:rPr>
        <w:t xml:space="preserve"> </w:t>
      </w:r>
      <w:r w:rsidRPr="005466CB">
        <w:rPr>
          <w:i/>
        </w:rPr>
        <w:lastRenderedPageBreak/>
        <w:t>to</w:t>
      </w:r>
      <w:r w:rsidRPr="005466CB">
        <w:rPr>
          <w:i/>
          <w:spacing w:val="1"/>
        </w:rPr>
        <w:t xml:space="preserve"> </w:t>
      </w:r>
      <w:r w:rsidRPr="005466CB">
        <w:rPr>
          <w:i/>
        </w:rPr>
        <w:t>the</w:t>
      </w:r>
      <w:r w:rsidRPr="005466CB">
        <w:rPr>
          <w:i/>
          <w:spacing w:val="1"/>
        </w:rPr>
        <w:t xml:space="preserve"> </w:t>
      </w:r>
      <w:r w:rsidRPr="005466CB">
        <w:rPr>
          <w:i/>
        </w:rPr>
        <w:t>[March</w:t>
      </w:r>
      <w:r w:rsidRPr="005466CB">
        <w:rPr>
          <w:i/>
          <w:spacing w:val="1"/>
        </w:rPr>
        <w:t xml:space="preserve"> </w:t>
      </w:r>
      <w:r w:rsidRPr="005466CB">
        <w:rPr>
          <w:i/>
        </w:rPr>
        <w:t>22</w:t>
      </w:r>
      <w:r w:rsidRPr="005466CB">
        <w:rPr>
          <w:i/>
          <w:spacing w:val="1"/>
        </w:rPr>
        <w:t xml:space="preserve"> </w:t>
      </w:r>
      <w:r w:rsidRPr="005466CB">
        <w:rPr>
          <w:i/>
        </w:rPr>
        <w:t>BV</w:t>
      </w:r>
      <w:r w:rsidRPr="005466CB">
        <w:rPr>
          <w:i/>
          <w:spacing w:val="1"/>
        </w:rPr>
        <w:t xml:space="preserve"> </w:t>
      </w:r>
      <w:r w:rsidRPr="005466CB">
        <w:rPr>
          <w:i/>
        </w:rPr>
        <w:t>Report]</w:t>
      </w:r>
      <w:r w:rsidRPr="005466CB">
        <w:rPr>
          <w:i/>
          <w:spacing w:val="1"/>
        </w:rPr>
        <w:t xml:space="preserve"> </w:t>
      </w:r>
      <w:r w:rsidRPr="005466CB">
        <w:rPr>
          <w:i/>
        </w:rPr>
        <w:t>and</w:t>
      </w:r>
      <w:r w:rsidRPr="005466CB">
        <w:rPr>
          <w:i/>
          <w:spacing w:val="1"/>
        </w:rPr>
        <w:t xml:space="preserve"> </w:t>
      </w:r>
      <w:r w:rsidRPr="005466CB">
        <w:rPr>
          <w:i/>
        </w:rPr>
        <w:t>condition</w:t>
      </w:r>
      <w:r w:rsidRPr="005466CB">
        <w:rPr>
          <w:i/>
          <w:spacing w:val="1"/>
        </w:rPr>
        <w:t xml:space="preserve"> </w:t>
      </w:r>
      <w:r w:rsidRPr="005466CB">
        <w:rPr>
          <w:i/>
        </w:rPr>
        <w:t>15</w:t>
      </w:r>
      <w:r w:rsidRPr="005466CB">
        <w:rPr>
          <w:i/>
          <w:spacing w:val="1"/>
        </w:rPr>
        <w:t xml:space="preserve"> </w:t>
      </w:r>
      <w:r w:rsidRPr="005466CB">
        <w:rPr>
          <w:i/>
        </w:rPr>
        <w:t>discharge</w:t>
      </w:r>
      <w:r w:rsidRPr="005466CB">
        <w:rPr>
          <w:i/>
          <w:spacing w:val="1"/>
        </w:rPr>
        <w:t xml:space="preserve"> </w:t>
      </w:r>
      <w:r w:rsidRPr="005466CB">
        <w:rPr>
          <w:i/>
        </w:rPr>
        <w:t xml:space="preserve">application”, </w:t>
      </w:r>
      <w:r w:rsidR="0039600F">
        <w:rPr>
          <w:i/>
        </w:rPr>
        <w:t>[</w:t>
      </w:r>
      <w:r w:rsidRPr="005466CB">
        <w:rPr>
          <w:i/>
        </w:rPr>
        <w:t>before a</w:t>
      </w:r>
      <w:r w:rsidR="0039600F">
        <w:rPr>
          <w:i/>
        </w:rPr>
        <w:t>]</w:t>
      </w:r>
      <w:r w:rsidRPr="005466CB">
        <w:rPr>
          <w:i/>
        </w:rPr>
        <w:t xml:space="preserve"> “full</w:t>
      </w:r>
      <w:r w:rsidRPr="005466CB">
        <w:rPr>
          <w:i/>
          <w:spacing w:val="-12"/>
        </w:rPr>
        <w:t xml:space="preserve"> </w:t>
      </w:r>
      <w:r w:rsidRPr="005466CB">
        <w:rPr>
          <w:i/>
        </w:rPr>
        <w:t xml:space="preserve">response” </w:t>
      </w:r>
      <w:r w:rsidR="0039600F">
        <w:rPr>
          <w:i/>
        </w:rPr>
        <w:t>[</w:t>
      </w:r>
      <w:r w:rsidRPr="005466CB">
        <w:rPr>
          <w:i/>
        </w:rPr>
        <w:t>could</w:t>
      </w:r>
      <w:r w:rsidR="0039600F">
        <w:rPr>
          <w:i/>
        </w:rPr>
        <w:t>]</w:t>
      </w:r>
      <w:r w:rsidRPr="005466CB">
        <w:rPr>
          <w:i/>
        </w:rPr>
        <w:t xml:space="preserve"> “be</w:t>
      </w:r>
      <w:r w:rsidRPr="005466CB">
        <w:rPr>
          <w:i/>
          <w:spacing w:val="-10"/>
        </w:rPr>
        <w:t xml:space="preserve"> </w:t>
      </w:r>
      <w:r w:rsidRPr="005466CB">
        <w:rPr>
          <w:i/>
        </w:rPr>
        <w:t>provided</w:t>
      </w:r>
      <w:r w:rsidRPr="005466CB">
        <w:rPr>
          <w:i/>
          <w:spacing w:val="-13"/>
        </w:rPr>
        <w:t xml:space="preserve"> </w:t>
      </w:r>
      <w:r w:rsidRPr="005466CB">
        <w:rPr>
          <w:i/>
        </w:rPr>
        <w:t>so</w:t>
      </w:r>
      <w:r w:rsidRPr="005466CB">
        <w:rPr>
          <w:i/>
          <w:spacing w:val="-9"/>
        </w:rPr>
        <w:t xml:space="preserve"> </w:t>
      </w:r>
      <w:r w:rsidRPr="005466CB">
        <w:rPr>
          <w:i/>
        </w:rPr>
        <w:t>that</w:t>
      </w:r>
      <w:r w:rsidRPr="005466CB">
        <w:rPr>
          <w:i/>
          <w:spacing w:val="-10"/>
        </w:rPr>
        <w:t xml:space="preserve"> </w:t>
      </w:r>
      <w:r w:rsidRPr="005466CB">
        <w:rPr>
          <w:i/>
        </w:rPr>
        <w:t>the</w:t>
      </w:r>
      <w:r w:rsidRPr="005466CB">
        <w:rPr>
          <w:i/>
          <w:spacing w:val="-10"/>
        </w:rPr>
        <w:t xml:space="preserve"> </w:t>
      </w:r>
      <w:r w:rsidRPr="005466CB">
        <w:rPr>
          <w:i/>
        </w:rPr>
        <w:t>committee</w:t>
      </w:r>
      <w:r w:rsidRPr="005466CB">
        <w:rPr>
          <w:i/>
          <w:spacing w:val="-10"/>
        </w:rPr>
        <w:t xml:space="preserve"> </w:t>
      </w:r>
      <w:r w:rsidRPr="005466CB">
        <w:rPr>
          <w:i/>
        </w:rPr>
        <w:t>can</w:t>
      </w:r>
      <w:r w:rsidRPr="005466CB">
        <w:rPr>
          <w:i/>
          <w:spacing w:val="-11"/>
        </w:rPr>
        <w:t xml:space="preserve"> </w:t>
      </w:r>
      <w:r w:rsidRPr="005466CB">
        <w:rPr>
          <w:i/>
        </w:rPr>
        <w:t>consider</w:t>
      </w:r>
      <w:r w:rsidRPr="005466CB">
        <w:rPr>
          <w:i/>
          <w:spacing w:val="-9"/>
        </w:rPr>
        <w:t xml:space="preserve"> </w:t>
      </w:r>
      <w:r w:rsidRPr="005466CB">
        <w:rPr>
          <w:i/>
        </w:rPr>
        <w:t>a</w:t>
      </w:r>
      <w:r w:rsidRPr="005466CB">
        <w:rPr>
          <w:i/>
          <w:spacing w:val="-10"/>
        </w:rPr>
        <w:t xml:space="preserve"> </w:t>
      </w:r>
      <w:r w:rsidRPr="005466CB">
        <w:rPr>
          <w:i/>
        </w:rPr>
        <w:t>balanced view”.</w:t>
      </w:r>
      <w:r w:rsidRPr="005466CB">
        <w:rPr>
          <w:i/>
          <w:spacing w:val="1"/>
        </w:rPr>
        <w:t xml:space="preserve"> </w:t>
      </w:r>
    </w:p>
    <w:p w14:paraId="135EC4D1" w14:textId="77777777" w:rsidR="00AF4A4E" w:rsidRPr="00AF4A4E" w:rsidRDefault="00AF4A4E" w:rsidP="00363E3A">
      <w:pPr>
        <w:tabs>
          <w:tab w:val="left" w:pos="480"/>
        </w:tabs>
        <w:jc w:val="both"/>
        <w:rPr>
          <w:i/>
        </w:rPr>
      </w:pPr>
    </w:p>
    <w:p w14:paraId="35B13DE6" w14:textId="24C42FE2" w:rsidR="00AF4A4E" w:rsidRPr="00AF4A4E" w:rsidRDefault="005466CB" w:rsidP="00363E3A">
      <w:pPr>
        <w:pStyle w:val="ListParagraph"/>
        <w:widowControl w:val="0"/>
        <w:numPr>
          <w:ilvl w:val="0"/>
          <w:numId w:val="13"/>
        </w:numPr>
        <w:tabs>
          <w:tab w:val="left" w:pos="480"/>
        </w:tabs>
        <w:autoSpaceDE w:val="0"/>
        <w:autoSpaceDN w:val="0"/>
        <w:ind w:left="479" w:right="108"/>
        <w:jc w:val="both"/>
      </w:pPr>
      <w:r>
        <w:rPr>
          <w:w w:val="105"/>
        </w:rPr>
        <w:t>T</w:t>
      </w:r>
      <w:r w:rsidR="00AF4A4E" w:rsidRPr="00AF4A4E">
        <w:rPr>
          <w:w w:val="105"/>
        </w:rPr>
        <w:t xml:space="preserve">he Claimant was notified on 30 March 2022 that the </w:t>
      </w:r>
      <w:r w:rsidR="00F54B86">
        <w:rPr>
          <w:w w:val="105"/>
        </w:rPr>
        <w:t xml:space="preserve">First </w:t>
      </w:r>
      <w:r w:rsidR="00AF4A4E" w:rsidRPr="00AF4A4E">
        <w:rPr>
          <w:w w:val="105"/>
        </w:rPr>
        <w:t>Discharge Application</w:t>
      </w:r>
      <w:r w:rsidR="00AF4A4E" w:rsidRPr="00AF4A4E">
        <w:rPr>
          <w:spacing w:val="1"/>
          <w:w w:val="105"/>
        </w:rPr>
        <w:t xml:space="preserve"> </w:t>
      </w:r>
      <w:r w:rsidR="00AF4A4E" w:rsidRPr="00AF4A4E">
        <w:rPr>
          <w:spacing w:val="-1"/>
          <w:w w:val="105"/>
        </w:rPr>
        <w:t>would</w:t>
      </w:r>
      <w:r w:rsidR="00AF4A4E" w:rsidRPr="00AF4A4E">
        <w:rPr>
          <w:spacing w:val="-10"/>
          <w:w w:val="105"/>
        </w:rPr>
        <w:t xml:space="preserve"> </w:t>
      </w:r>
      <w:r w:rsidR="00AF4A4E" w:rsidRPr="00AF4A4E">
        <w:rPr>
          <w:spacing w:val="-1"/>
          <w:w w:val="105"/>
        </w:rPr>
        <w:t>be</w:t>
      </w:r>
      <w:r w:rsidR="00AF4A4E" w:rsidRPr="00AF4A4E">
        <w:rPr>
          <w:spacing w:val="-12"/>
          <w:w w:val="105"/>
        </w:rPr>
        <w:t xml:space="preserve"> </w:t>
      </w:r>
      <w:r w:rsidR="00AF4A4E" w:rsidRPr="00AF4A4E">
        <w:rPr>
          <w:spacing w:val="-1"/>
          <w:w w:val="105"/>
        </w:rPr>
        <w:t>considered</w:t>
      </w:r>
      <w:r w:rsidR="00AF4A4E" w:rsidRPr="00AF4A4E">
        <w:rPr>
          <w:spacing w:val="-9"/>
          <w:w w:val="105"/>
        </w:rPr>
        <w:t xml:space="preserve"> </w:t>
      </w:r>
      <w:r w:rsidR="00AF4A4E" w:rsidRPr="00AF4A4E">
        <w:rPr>
          <w:spacing w:val="-1"/>
          <w:w w:val="105"/>
        </w:rPr>
        <w:t>by</w:t>
      </w:r>
      <w:r w:rsidR="00AF4A4E" w:rsidRPr="00AF4A4E">
        <w:rPr>
          <w:spacing w:val="-12"/>
          <w:w w:val="105"/>
        </w:rPr>
        <w:t xml:space="preserve"> </w:t>
      </w:r>
      <w:r w:rsidR="00AF4A4E" w:rsidRPr="00AF4A4E">
        <w:rPr>
          <w:spacing w:val="-1"/>
          <w:w w:val="105"/>
        </w:rPr>
        <w:t>the</w:t>
      </w:r>
      <w:r w:rsidR="00036B7A">
        <w:rPr>
          <w:spacing w:val="-10"/>
          <w:w w:val="105"/>
        </w:rPr>
        <w:t xml:space="preserve"> </w:t>
      </w:r>
      <w:r w:rsidR="00AF4A4E" w:rsidRPr="00AF4A4E">
        <w:rPr>
          <w:spacing w:val="-1"/>
          <w:w w:val="105"/>
        </w:rPr>
        <w:t>Committee</w:t>
      </w:r>
      <w:r w:rsidR="00AF4A4E" w:rsidRPr="00AF4A4E">
        <w:rPr>
          <w:spacing w:val="-9"/>
          <w:w w:val="105"/>
        </w:rPr>
        <w:t xml:space="preserve"> </w:t>
      </w:r>
      <w:r w:rsidR="00AF4A4E" w:rsidRPr="00AF4A4E">
        <w:rPr>
          <w:w w:val="105"/>
        </w:rPr>
        <w:t>at</w:t>
      </w:r>
      <w:r w:rsidR="00AF4A4E" w:rsidRPr="00AF4A4E">
        <w:rPr>
          <w:spacing w:val="-12"/>
          <w:w w:val="105"/>
        </w:rPr>
        <w:t xml:space="preserve"> </w:t>
      </w:r>
      <w:r w:rsidR="00AF4A4E" w:rsidRPr="00AF4A4E">
        <w:rPr>
          <w:w w:val="105"/>
        </w:rPr>
        <w:t>its</w:t>
      </w:r>
      <w:r w:rsidR="00AF4A4E" w:rsidRPr="00AF4A4E">
        <w:rPr>
          <w:spacing w:val="-11"/>
          <w:w w:val="105"/>
        </w:rPr>
        <w:t xml:space="preserve"> </w:t>
      </w:r>
      <w:r w:rsidR="00AF4A4E" w:rsidRPr="00AF4A4E">
        <w:rPr>
          <w:w w:val="105"/>
        </w:rPr>
        <w:t>meeting</w:t>
      </w:r>
      <w:r w:rsidR="00AF4A4E" w:rsidRPr="00AF4A4E">
        <w:rPr>
          <w:spacing w:val="-10"/>
          <w:w w:val="105"/>
        </w:rPr>
        <w:t xml:space="preserve"> </w:t>
      </w:r>
      <w:r w:rsidR="00AF4A4E" w:rsidRPr="00AF4A4E">
        <w:rPr>
          <w:w w:val="105"/>
        </w:rPr>
        <w:t>on</w:t>
      </w:r>
      <w:r w:rsidR="00AF4A4E" w:rsidRPr="00AF4A4E">
        <w:rPr>
          <w:spacing w:val="-9"/>
          <w:w w:val="105"/>
        </w:rPr>
        <w:t xml:space="preserve"> </w:t>
      </w:r>
      <w:r w:rsidR="00AF4A4E" w:rsidRPr="00AF4A4E">
        <w:rPr>
          <w:w w:val="105"/>
        </w:rPr>
        <w:t>6</w:t>
      </w:r>
      <w:r w:rsidR="00AF4A4E" w:rsidRPr="00AF4A4E">
        <w:rPr>
          <w:spacing w:val="-11"/>
          <w:w w:val="105"/>
        </w:rPr>
        <w:t xml:space="preserve"> </w:t>
      </w:r>
      <w:r w:rsidR="00AF4A4E" w:rsidRPr="00AF4A4E">
        <w:rPr>
          <w:w w:val="105"/>
        </w:rPr>
        <w:t>April 2022.</w:t>
      </w:r>
    </w:p>
    <w:p w14:paraId="6BA06E54" w14:textId="77777777" w:rsidR="00AF4A4E" w:rsidRPr="00AF4A4E" w:rsidRDefault="00AF4A4E" w:rsidP="00363E3A">
      <w:pPr>
        <w:pStyle w:val="BodyText"/>
        <w:jc w:val="both"/>
        <w:rPr>
          <w:rFonts w:ascii="Times New Roman" w:hAnsi="Times New Roman" w:cs="Times New Roman"/>
          <w:sz w:val="24"/>
          <w:szCs w:val="24"/>
        </w:rPr>
      </w:pPr>
    </w:p>
    <w:p w14:paraId="16024725" w14:textId="137E543F" w:rsidR="004E3EEE" w:rsidRDefault="00841AEB" w:rsidP="00363E3A">
      <w:pPr>
        <w:pStyle w:val="ListParagraph"/>
        <w:widowControl w:val="0"/>
        <w:numPr>
          <w:ilvl w:val="0"/>
          <w:numId w:val="13"/>
        </w:numPr>
        <w:tabs>
          <w:tab w:val="left" w:pos="480"/>
        </w:tabs>
        <w:autoSpaceDE w:val="0"/>
        <w:autoSpaceDN w:val="0"/>
        <w:ind w:left="479" w:right="109"/>
        <w:jc w:val="both"/>
      </w:pPr>
      <w:r>
        <w:t>T</w:t>
      </w:r>
      <w:r w:rsidR="00AF4A4E" w:rsidRPr="00AF4A4E">
        <w:t xml:space="preserve">he Claimant instructed </w:t>
      </w:r>
      <w:proofErr w:type="spellStart"/>
      <w:r w:rsidR="00AF4A4E" w:rsidRPr="00AF4A4E">
        <w:t>Vanguardia</w:t>
      </w:r>
      <w:proofErr w:type="spellEnd"/>
      <w:r w:rsidR="00AF4A4E" w:rsidRPr="00AF4A4E">
        <w:t xml:space="preserve"> to review</w:t>
      </w:r>
      <w:r w:rsidR="00AF4A4E" w:rsidRPr="00AF4A4E">
        <w:rPr>
          <w:spacing w:val="1"/>
        </w:rPr>
        <w:t xml:space="preserve"> </w:t>
      </w:r>
      <w:r w:rsidR="00AF4A4E" w:rsidRPr="00AF4A4E">
        <w:t xml:space="preserve">the March 22 BV Report, </w:t>
      </w:r>
      <w:r w:rsidR="00967432">
        <w:t xml:space="preserve">and </w:t>
      </w:r>
      <w:proofErr w:type="spellStart"/>
      <w:r w:rsidR="00967432">
        <w:t>Vanguardia</w:t>
      </w:r>
      <w:proofErr w:type="spellEnd"/>
      <w:r w:rsidR="00967432">
        <w:t xml:space="preserve"> </w:t>
      </w:r>
      <w:r w:rsidR="00AF4A4E" w:rsidRPr="00AF4A4E">
        <w:t>produc</w:t>
      </w:r>
      <w:r w:rsidR="00967432">
        <w:t>ed</w:t>
      </w:r>
      <w:r w:rsidR="00AF4A4E" w:rsidRPr="00AF4A4E">
        <w:t xml:space="preserve"> a review dated 28 March</w:t>
      </w:r>
      <w:r w:rsidR="00AF4A4E" w:rsidRPr="00AF4A4E">
        <w:rPr>
          <w:spacing w:val="1"/>
        </w:rPr>
        <w:t xml:space="preserve"> </w:t>
      </w:r>
      <w:r w:rsidR="00AF4A4E" w:rsidRPr="00AF4A4E">
        <w:t>2022</w:t>
      </w:r>
      <w:r w:rsidR="00AF4A4E" w:rsidRPr="00AF4A4E">
        <w:rPr>
          <w:spacing w:val="1"/>
        </w:rPr>
        <w:t xml:space="preserve"> </w:t>
      </w:r>
      <w:r w:rsidR="00AF4A4E" w:rsidRPr="00AF4A4E">
        <w:t>(“</w:t>
      </w:r>
      <w:proofErr w:type="spellStart"/>
      <w:r w:rsidR="00AF4A4E" w:rsidRPr="00AF4A4E">
        <w:rPr>
          <w:b/>
        </w:rPr>
        <w:t>Vanguardia’s</w:t>
      </w:r>
      <w:proofErr w:type="spellEnd"/>
      <w:r w:rsidR="00AF4A4E" w:rsidRPr="00AF4A4E">
        <w:rPr>
          <w:b/>
          <w:spacing w:val="1"/>
        </w:rPr>
        <w:t xml:space="preserve"> </w:t>
      </w:r>
      <w:r w:rsidR="00AF4A4E" w:rsidRPr="00AF4A4E">
        <w:rPr>
          <w:b/>
        </w:rPr>
        <w:t>March</w:t>
      </w:r>
      <w:r w:rsidR="00AF4A4E" w:rsidRPr="00AF4A4E">
        <w:rPr>
          <w:b/>
          <w:spacing w:val="1"/>
        </w:rPr>
        <w:t xml:space="preserve"> </w:t>
      </w:r>
      <w:r w:rsidR="00AF4A4E" w:rsidRPr="00AF4A4E">
        <w:rPr>
          <w:b/>
        </w:rPr>
        <w:t>2022</w:t>
      </w:r>
      <w:r w:rsidR="00AF4A4E" w:rsidRPr="00AF4A4E">
        <w:rPr>
          <w:b/>
          <w:spacing w:val="1"/>
        </w:rPr>
        <w:t xml:space="preserve"> </w:t>
      </w:r>
      <w:r w:rsidR="00AF4A4E" w:rsidRPr="00AF4A4E">
        <w:rPr>
          <w:b/>
        </w:rPr>
        <w:t>Review</w:t>
      </w:r>
      <w:r w:rsidR="00AF4A4E" w:rsidRPr="00AF4A4E">
        <w:t>”),</w:t>
      </w:r>
      <w:r w:rsidR="00AF4A4E" w:rsidRPr="00AF4A4E">
        <w:rPr>
          <w:spacing w:val="1"/>
        </w:rPr>
        <w:t xml:space="preserve"> </w:t>
      </w:r>
      <w:r w:rsidR="00AF4A4E" w:rsidRPr="00AF4A4E">
        <w:t>which</w:t>
      </w:r>
      <w:r w:rsidR="00AF4A4E" w:rsidRPr="00AF4A4E">
        <w:rPr>
          <w:spacing w:val="1"/>
        </w:rPr>
        <w:t xml:space="preserve"> </w:t>
      </w:r>
      <w:r w:rsidR="00AF4A4E" w:rsidRPr="00AF4A4E">
        <w:t>contains</w:t>
      </w:r>
      <w:r w:rsidR="00AF4A4E" w:rsidRPr="00AF4A4E">
        <w:rPr>
          <w:spacing w:val="49"/>
        </w:rPr>
        <w:t xml:space="preserve"> </w:t>
      </w:r>
      <w:r w:rsidR="00AF4A4E" w:rsidRPr="00AF4A4E">
        <w:t>a</w:t>
      </w:r>
      <w:r w:rsidR="00AF4A4E" w:rsidRPr="00AF4A4E">
        <w:rPr>
          <w:spacing w:val="6"/>
        </w:rPr>
        <w:t xml:space="preserve"> relevant </w:t>
      </w:r>
      <w:r w:rsidR="00AF4A4E" w:rsidRPr="00AF4A4E">
        <w:t>“</w:t>
      </w:r>
      <w:r w:rsidR="00AF4A4E" w:rsidRPr="00AF4A4E">
        <w:rPr>
          <w:i/>
        </w:rPr>
        <w:t>Summary</w:t>
      </w:r>
      <w:r w:rsidR="00AF4A4E" w:rsidRPr="00AF4A4E">
        <w:t>”</w:t>
      </w:r>
      <w:r w:rsidR="00AF4A4E" w:rsidRPr="00AF4A4E">
        <w:rPr>
          <w:spacing w:val="5"/>
        </w:rPr>
        <w:t xml:space="preserve"> </w:t>
      </w:r>
      <w:r w:rsidR="00AF4A4E" w:rsidRPr="00AF4A4E">
        <w:t>(at</w:t>
      </w:r>
      <w:r w:rsidR="00AF4A4E" w:rsidRPr="00AF4A4E">
        <w:rPr>
          <w:spacing w:val="5"/>
        </w:rPr>
        <w:t xml:space="preserve"> </w:t>
      </w:r>
      <w:r w:rsidR="00AF4A4E" w:rsidRPr="00AF4A4E">
        <w:t>section</w:t>
      </w:r>
      <w:r w:rsidR="00AF4A4E" w:rsidRPr="00AF4A4E">
        <w:rPr>
          <w:spacing w:val="8"/>
        </w:rPr>
        <w:t xml:space="preserve"> </w:t>
      </w:r>
      <w:r w:rsidR="00AF4A4E" w:rsidRPr="00AF4A4E">
        <w:t>3), as well as a conclusion that</w:t>
      </w:r>
      <w:r w:rsidR="004E3EEE">
        <w:t>:</w:t>
      </w:r>
      <w:r w:rsidR="00AF4A4E" w:rsidRPr="00AF4A4E">
        <w:t xml:space="preserve"> </w:t>
      </w:r>
    </w:p>
    <w:p w14:paraId="04B57B30" w14:textId="69646E3F" w:rsidR="00AF4A4E" w:rsidRPr="00AF4A4E" w:rsidRDefault="00AF4A4E" w:rsidP="00363E3A">
      <w:pPr>
        <w:pStyle w:val="ListParagraph"/>
        <w:widowControl w:val="0"/>
        <w:tabs>
          <w:tab w:val="left" w:pos="480"/>
        </w:tabs>
        <w:autoSpaceDE w:val="0"/>
        <w:autoSpaceDN w:val="0"/>
        <w:ind w:left="479" w:right="109"/>
        <w:jc w:val="both"/>
      </w:pPr>
      <w:r w:rsidRPr="00AF4A4E">
        <w:t>“</w:t>
      </w:r>
      <w:proofErr w:type="gramStart"/>
      <w:r w:rsidRPr="00AF4A4E">
        <w:rPr>
          <w:i/>
        </w:rPr>
        <w:t>the</w:t>
      </w:r>
      <w:proofErr w:type="gramEnd"/>
      <w:r w:rsidRPr="00AF4A4E">
        <w:rPr>
          <w:i/>
        </w:rPr>
        <w:t xml:space="preserve"> [March 22 BV Report] provides no support for the contention that</w:t>
      </w:r>
      <w:r w:rsidRPr="00AF4A4E">
        <w:rPr>
          <w:i/>
          <w:spacing w:val="1"/>
        </w:rPr>
        <w:t xml:space="preserve"> </w:t>
      </w:r>
      <w:r w:rsidRPr="00AF4A4E">
        <w:rPr>
          <w:i/>
        </w:rPr>
        <w:t>the</w:t>
      </w:r>
      <w:r w:rsidRPr="00AF4A4E">
        <w:rPr>
          <w:i/>
          <w:spacing w:val="8"/>
        </w:rPr>
        <w:t xml:space="preserve"> </w:t>
      </w:r>
      <w:r w:rsidRPr="00AF4A4E">
        <w:rPr>
          <w:i/>
        </w:rPr>
        <w:t>Applicant</w:t>
      </w:r>
      <w:r w:rsidRPr="00AF4A4E">
        <w:rPr>
          <w:i/>
          <w:spacing w:val="6"/>
        </w:rPr>
        <w:t xml:space="preserve"> </w:t>
      </w:r>
      <w:r w:rsidRPr="00AF4A4E">
        <w:rPr>
          <w:i/>
        </w:rPr>
        <w:t>is</w:t>
      </w:r>
      <w:r w:rsidRPr="00AF4A4E">
        <w:rPr>
          <w:i/>
          <w:spacing w:val="9"/>
        </w:rPr>
        <w:t xml:space="preserve"> </w:t>
      </w:r>
      <w:r w:rsidRPr="00AF4A4E">
        <w:rPr>
          <w:i/>
        </w:rPr>
        <w:t>able</w:t>
      </w:r>
      <w:r w:rsidRPr="00AF4A4E">
        <w:rPr>
          <w:i/>
          <w:spacing w:val="8"/>
        </w:rPr>
        <w:t xml:space="preserve"> </w:t>
      </w:r>
      <w:r w:rsidRPr="00AF4A4E">
        <w:rPr>
          <w:i/>
        </w:rPr>
        <w:t>to</w:t>
      </w:r>
      <w:r w:rsidRPr="00AF4A4E">
        <w:rPr>
          <w:i/>
          <w:spacing w:val="9"/>
        </w:rPr>
        <w:t xml:space="preserve"> </w:t>
      </w:r>
      <w:r w:rsidRPr="00AF4A4E">
        <w:rPr>
          <w:i/>
        </w:rPr>
        <w:t>demonstrate</w:t>
      </w:r>
      <w:r w:rsidRPr="00AF4A4E">
        <w:rPr>
          <w:i/>
          <w:spacing w:val="5"/>
        </w:rPr>
        <w:t xml:space="preserve"> </w:t>
      </w:r>
      <w:r w:rsidRPr="00AF4A4E">
        <w:rPr>
          <w:i/>
        </w:rPr>
        <w:t>that</w:t>
      </w:r>
      <w:r w:rsidRPr="00AF4A4E">
        <w:rPr>
          <w:i/>
          <w:spacing w:val="7"/>
        </w:rPr>
        <w:t xml:space="preserve"> </w:t>
      </w:r>
      <w:r w:rsidRPr="00AF4A4E">
        <w:rPr>
          <w:i/>
        </w:rPr>
        <w:t>the</w:t>
      </w:r>
      <w:r w:rsidRPr="00AF4A4E">
        <w:rPr>
          <w:i/>
          <w:spacing w:val="8"/>
        </w:rPr>
        <w:t xml:space="preserve"> </w:t>
      </w:r>
      <w:r w:rsidRPr="00AF4A4E">
        <w:rPr>
          <w:i/>
        </w:rPr>
        <w:t>construction</w:t>
      </w:r>
      <w:r w:rsidRPr="00AF4A4E">
        <w:rPr>
          <w:i/>
          <w:spacing w:val="8"/>
        </w:rPr>
        <w:t xml:space="preserve"> </w:t>
      </w:r>
      <w:r w:rsidRPr="00AF4A4E">
        <w:rPr>
          <w:i/>
        </w:rPr>
        <w:t>can</w:t>
      </w:r>
      <w:r w:rsidRPr="00AF4A4E">
        <w:rPr>
          <w:i/>
          <w:spacing w:val="5"/>
        </w:rPr>
        <w:t xml:space="preserve"> </w:t>
      </w:r>
      <w:r w:rsidRPr="00AF4A4E">
        <w:rPr>
          <w:i/>
        </w:rPr>
        <w:t>be</w:t>
      </w:r>
      <w:r w:rsidRPr="00AF4A4E">
        <w:rPr>
          <w:i/>
          <w:spacing w:val="8"/>
        </w:rPr>
        <w:t xml:space="preserve"> </w:t>
      </w:r>
      <w:r w:rsidRPr="00AF4A4E">
        <w:rPr>
          <w:i/>
        </w:rPr>
        <w:t>carried</w:t>
      </w:r>
      <w:r w:rsidRPr="00AF4A4E">
        <w:rPr>
          <w:i/>
          <w:spacing w:val="6"/>
        </w:rPr>
        <w:t xml:space="preserve"> </w:t>
      </w:r>
      <w:r w:rsidRPr="00AF4A4E">
        <w:rPr>
          <w:i/>
        </w:rPr>
        <w:t>out</w:t>
      </w:r>
      <w:r w:rsidRPr="00AF4A4E">
        <w:rPr>
          <w:i/>
          <w:spacing w:val="8"/>
        </w:rPr>
        <w:t xml:space="preserve"> </w:t>
      </w:r>
      <w:r w:rsidRPr="00AF4A4E">
        <w:rPr>
          <w:i/>
        </w:rPr>
        <w:t>without exceeding</w:t>
      </w:r>
      <w:r w:rsidRPr="00AF4A4E">
        <w:rPr>
          <w:i/>
          <w:spacing w:val="40"/>
        </w:rPr>
        <w:t xml:space="preserve"> </w:t>
      </w:r>
      <w:r w:rsidRPr="00AF4A4E">
        <w:rPr>
          <w:i/>
        </w:rPr>
        <w:t>the</w:t>
      </w:r>
      <w:r w:rsidRPr="00AF4A4E">
        <w:rPr>
          <w:i/>
          <w:spacing w:val="40"/>
        </w:rPr>
        <w:t xml:space="preserve"> </w:t>
      </w:r>
      <w:r w:rsidRPr="00AF4A4E">
        <w:rPr>
          <w:i/>
        </w:rPr>
        <w:t>sound</w:t>
      </w:r>
      <w:r w:rsidRPr="00AF4A4E">
        <w:rPr>
          <w:i/>
          <w:spacing w:val="41"/>
        </w:rPr>
        <w:t xml:space="preserve"> </w:t>
      </w:r>
      <w:r w:rsidRPr="00AF4A4E">
        <w:rPr>
          <w:i/>
        </w:rPr>
        <w:t>criteria</w:t>
      </w:r>
      <w:r w:rsidRPr="00AF4A4E">
        <w:rPr>
          <w:i/>
          <w:spacing w:val="40"/>
        </w:rPr>
        <w:t xml:space="preserve"> </w:t>
      </w:r>
      <w:r w:rsidRPr="00AF4A4E">
        <w:rPr>
          <w:i/>
        </w:rPr>
        <w:t>of</w:t>
      </w:r>
      <w:r w:rsidRPr="00AF4A4E">
        <w:rPr>
          <w:i/>
          <w:spacing w:val="42"/>
        </w:rPr>
        <w:t xml:space="preserve"> </w:t>
      </w:r>
      <w:r w:rsidRPr="00AF4A4E">
        <w:rPr>
          <w:i/>
        </w:rPr>
        <w:t>Condition</w:t>
      </w:r>
      <w:r w:rsidRPr="00AF4A4E">
        <w:rPr>
          <w:i/>
          <w:spacing w:val="39"/>
        </w:rPr>
        <w:t xml:space="preserve"> </w:t>
      </w:r>
      <w:r w:rsidRPr="00AF4A4E">
        <w:rPr>
          <w:i/>
        </w:rPr>
        <w:t>15,</w:t>
      </w:r>
      <w:r w:rsidRPr="00AF4A4E">
        <w:rPr>
          <w:i/>
          <w:spacing w:val="41"/>
        </w:rPr>
        <w:t xml:space="preserve"> </w:t>
      </w:r>
      <w:r w:rsidR="004A5444">
        <w:rPr>
          <w:i/>
        </w:rPr>
        <w:t>even on its</w:t>
      </w:r>
      <w:r w:rsidR="007C5EB3">
        <w:rPr>
          <w:i/>
          <w:spacing w:val="41"/>
        </w:rPr>
        <w:t xml:space="preserve"> </w:t>
      </w:r>
      <w:r w:rsidRPr="00AF4A4E">
        <w:rPr>
          <w:i/>
        </w:rPr>
        <w:t>own</w:t>
      </w:r>
      <w:r w:rsidRPr="00AF4A4E">
        <w:rPr>
          <w:i/>
          <w:spacing w:val="39"/>
        </w:rPr>
        <w:t xml:space="preserve"> </w:t>
      </w:r>
      <w:r w:rsidRPr="00AF4A4E">
        <w:rPr>
          <w:i/>
        </w:rPr>
        <w:t>results,</w:t>
      </w:r>
      <w:r w:rsidRPr="00AF4A4E">
        <w:rPr>
          <w:i/>
          <w:spacing w:val="38"/>
        </w:rPr>
        <w:t xml:space="preserve"> </w:t>
      </w:r>
      <w:r w:rsidRPr="00AF4A4E">
        <w:rPr>
          <w:i/>
        </w:rPr>
        <w:t>indeed</w:t>
      </w:r>
      <w:r w:rsidRPr="00AF4A4E">
        <w:rPr>
          <w:i/>
          <w:spacing w:val="40"/>
        </w:rPr>
        <w:t xml:space="preserve"> </w:t>
      </w:r>
      <w:r w:rsidRPr="00AF4A4E">
        <w:rPr>
          <w:i/>
        </w:rPr>
        <w:t>it</w:t>
      </w:r>
      <w:r w:rsidRPr="00AF4A4E">
        <w:rPr>
          <w:i/>
          <w:spacing w:val="-52"/>
        </w:rPr>
        <w:t xml:space="preserve"> </w:t>
      </w:r>
      <w:r w:rsidR="007C5EB3">
        <w:rPr>
          <w:i/>
          <w:spacing w:val="-52"/>
        </w:rPr>
        <w:t xml:space="preserve">   </w:t>
      </w:r>
      <w:r w:rsidRPr="00AF4A4E">
        <w:rPr>
          <w:i/>
        </w:rPr>
        <w:t>demonstrates</w:t>
      </w:r>
      <w:r w:rsidRPr="00AF4A4E">
        <w:rPr>
          <w:i/>
          <w:spacing w:val="-3"/>
        </w:rPr>
        <w:t xml:space="preserve"> </w:t>
      </w:r>
      <w:r w:rsidRPr="00AF4A4E">
        <w:rPr>
          <w:i/>
        </w:rPr>
        <w:t>the opposite.”</w:t>
      </w:r>
    </w:p>
    <w:p w14:paraId="49D5D5A3" w14:textId="77777777" w:rsidR="00AF4A4E" w:rsidRPr="00AF4A4E" w:rsidRDefault="00AF4A4E" w:rsidP="00363E3A">
      <w:pPr>
        <w:pStyle w:val="BodyText"/>
        <w:jc w:val="both"/>
        <w:rPr>
          <w:rFonts w:ascii="Times New Roman" w:hAnsi="Times New Roman" w:cs="Times New Roman"/>
          <w:sz w:val="24"/>
          <w:szCs w:val="24"/>
        </w:rPr>
      </w:pPr>
    </w:p>
    <w:p w14:paraId="2B71ACC7" w14:textId="4F360372" w:rsidR="00AF4A4E" w:rsidRPr="00AF4A4E" w:rsidRDefault="00AF4A4E" w:rsidP="00363E3A">
      <w:pPr>
        <w:pStyle w:val="ListParagraph"/>
        <w:widowControl w:val="0"/>
        <w:numPr>
          <w:ilvl w:val="0"/>
          <w:numId w:val="13"/>
        </w:numPr>
        <w:tabs>
          <w:tab w:val="left" w:pos="480"/>
        </w:tabs>
        <w:autoSpaceDE w:val="0"/>
        <w:autoSpaceDN w:val="0"/>
        <w:ind w:right="108"/>
        <w:jc w:val="both"/>
      </w:pPr>
      <w:r w:rsidRPr="00AF4A4E">
        <w:rPr>
          <w:w w:val="105"/>
        </w:rPr>
        <w:t xml:space="preserve">The Claimant provided </w:t>
      </w:r>
      <w:proofErr w:type="spellStart"/>
      <w:r w:rsidRPr="00AF4A4E">
        <w:rPr>
          <w:w w:val="105"/>
        </w:rPr>
        <w:t>Vanguardia’s</w:t>
      </w:r>
      <w:proofErr w:type="spellEnd"/>
      <w:r w:rsidRPr="00AF4A4E">
        <w:rPr>
          <w:w w:val="105"/>
        </w:rPr>
        <w:t xml:space="preserve"> March 2022 Review to the Defendant under cover</w:t>
      </w:r>
      <w:r w:rsidRPr="00AF4A4E">
        <w:rPr>
          <w:spacing w:val="1"/>
          <w:w w:val="105"/>
        </w:rPr>
        <w:t xml:space="preserve"> </w:t>
      </w:r>
      <w:r w:rsidRPr="00AF4A4E">
        <w:rPr>
          <w:w w:val="105"/>
        </w:rPr>
        <w:t>of</w:t>
      </w:r>
      <w:r w:rsidRPr="00AF4A4E">
        <w:rPr>
          <w:spacing w:val="2"/>
          <w:w w:val="105"/>
        </w:rPr>
        <w:t xml:space="preserve"> </w:t>
      </w:r>
      <w:r w:rsidR="00730759">
        <w:rPr>
          <w:spacing w:val="2"/>
          <w:w w:val="105"/>
        </w:rPr>
        <w:t xml:space="preserve">a </w:t>
      </w:r>
      <w:r w:rsidRPr="00AF4A4E">
        <w:rPr>
          <w:w w:val="105"/>
        </w:rPr>
        <w:t>letter</w:t>
      </w:r>
      <w:r w:rsidRPr="00AF4A4E">
        <w:rPr>
          <w:spacing w:val="1"/>
          <w:w w:val="105"/>
        </w:rPr>
        <w:t xml:space="preserve"> </w:t>
      </w:r>
      <w:r w:rsidRPr="00AF4A4E">
        <w:rPr>
          <w:w w:val="105"/>
        </w:rPr>
        <w:t>dated</w:t>
      </w:r>
      <w:r w:rsidRPr="00AF4A4E">
        <w:rPr>
          <w:spacing w:val="-1"/>
          <w:w w:val="105"/>
        </w:rPr>
        <w:t xml:space="preserve"> </w:t>
      </w:r>
      <w:r w:rsidRPr="00AF4A4E">
        <w:rPr>
          <w:w w:val="105"/>
        </w:rPr>
        <w:t>30</w:t>
      </w:r>
      <w:r w:rsidRPr="00AF4A4E">
        <w:rPr>
          <w:spacing w:val="2"/>
          <w:w w:val="105"/>
        </w:rPr>
        <w:t xml:space="preserve"> </w:t>
      </w:r>
      <w:r w:rsidRPr="00AF4A4E">
        <w:rPr>
          <w:w w:val="105"/>
        </w:rPr>
        <w:t>March 2022.</w:t>
      </w:r>
    </w:p>
    <w:p w14:paraId="42FE0A9C" w14:textId="77777777" w:rsidR="00AF4A4E" w:rsidRPr="00AF4A4E" w:rsidRDefault="00AF4A4E" w:rsidP="00363E3A">
      <w:pPr>
        <w:pStyle w:val="BodyText"/>
        <w:jc w:val="both"/>
        <w:rPr>
          <w:rFonts w:ascii="Times New Roman" w:hAnsi="Times New Roman" w:cs="Times New Roman"/>
          <w:sz w:val="24"/>
          <w:szCs w:val="24"/>
        </w:rPr>
      </w:pPr>
    </w:p>
    <w:p w14:paraId="26E9E4FB" w14:textId="77777777" w:rsidR="00AF4A4E" w:rsidRPr="00AF4A4E" w:rsidRDefault="00AF4A4E" w:rsidP="00363E3A">
      <w:pPr>
        <w:pStyle w:val="BodyText"/>
        <w:ind w:left="120" w:firstLine="359"/>
        <w:jc w:val="both"/>
        <w:rPr>
          <w:rFonts w:ascii="Times New Roman" w:hAnsi="Times New Roman" w:cs="Times New Roman"/>
          <w:sz w:val="24"/>
          <w:szCs w:val="24"/>
        </w:rPr>
      </w:pPr>
      <w:r w:rsidRPr="00AF4A4E">
        <w:rPr>
          <w:rFonts w:ascii="Times New Roman" w:hAnsi="Times New Roman" w:cs="Times New Roman"/>
          <w:w w:val="105"/>
          <w:sz w:val="24"/>
          <w:szCs w:val="24"/>
          <w:u w:val="single"/>
        </w:rPr>
        <w:t>The</w:t>
      </w:r>
      <w:r w:rsidRPr="00AF4A4E">
        <w:rPr>
          <w:rFonts w:ascii="Times New Roman" w:hAnsi="Times New Roman" w:cs="Times New Roman"/>
          <w:spacing w:val="-12"/>
          <w:w w:val="105"/>
          <w:sz w:val="24"/>
          <w:szCs w:val="24"/>
          <w:u w:val="single"/>
        </w:rPr>
        <w:t xml:space="preserve"> </w:t>
      </w:r>
      <w:r w:rsidRPr="00AF4A4E">
        <w:rPr>
          <w:rFonts w:ascii="Times New Roman" w:hAnsi="Times New Roman" w:cs="Times New Roman"/>
          <w:w w:val="105"/>
          <w:sz w:val="24"/>
          <w:szCs w:val="24"/>
          <w:u w:val="single"/>
        </w:rPr>
        <w:t>Recommendation</w:t>
      </w:r>
    </w:p>
    <w:p w14:paraId="760230A5" w14:textId="0F77276B" w:rsidR="00AF4A4E" w:rsidRPr="00AF4A4E" w:rsidRDefault="00AF4A4E" w:rsidP="00363E3A">
      <w:pPr>
        <w:pStyle w:val="ListParagraph"/>
        <w:widowControl w:val="0"/>
        <w:numPr>
          <w:ilvl w:val="0"/>
          <w:numId w:val="13"/>
        </w:numPr>
        <w:tabs>
          <w:tab w:val="left" w:pos="480"/>
        </w:tabs>
        <w:autoSpaceDE w:val="0"/>
        <w:autoSpaceDN w:val="0"/>
        <w:ind w:left="479" w:right="106"/>
        <w:jc w:val="both"/>
      </w:pPr>
      <w:r w:rsidRPr="00AF4A4E">
        <w:rPr>
          <w:w w:val="105"/>
        </w:rPr>
        <w:t>The</w:t>
      </w:r>
      <w:r w:rsidRPr="00AF4A4E">
        <w:rPr>
          <w:spacing w:val="-9"/>
          <w:w w:val="105"/>
        </w:rPr>
        <w:t xml:space="preserve"> </w:t>
      </w:r>
      <w:r w:rsidRPr="00AF4A4E">
        <w:rPr>
          <w:w w:val="105"/>
        </w:rPr>
        <w:t>relevant</w:t>
      </w:r>
      <w:r w:rsidRPr="00AF4A4E">
        <w:rPr>
          <w:spacing w:val="-7"/>
          <w:w w:val="105"/>
        </w:rPr>
        <w:t xml:space="preserve"> </w:t>
      </w:r>
      <w:r w:rsidRPr="00AF4A4E">
        <w:rPr>
          <w:w w:val="105"/>
        </w:rPr>
        <w:t>Officer’s</w:t>
      </w:r>
      <w:r w:rsidRPr="00AF4A4E">
        <w:rPr>
          <w:spacing w:val="-10"/>
          <w:w w:val="105"/>
        </w:rPr>
        <w:t xml:space="preserve"> </w:t>
      </w:r>
      <w:r w:rsidRPr="00AF4A4E">
        <w:rPr>
          <w:w w:val="105"/>
        </w:rPr>
        <w:t>Report</w:t>
      </w:r>
      <w:r w:rsidRPr="00AF4A4E">
        <w:rPr>
          <w:spacing w:val="-7"/>
          <w:w w:val="105"/>
        </w:rPr>
        <w:t xml:space="preserve"> </w:t>
      </w:r>
      <w:r w:rsidRPr="00AF4A4E">
        <w:rPr>
          <w:w w:val="105"/>
        </w:rPr>
        <w:t>(“</w:t>
      </w:r>
      <w:r w:rsidRPr="00AF4A4E">
        <w:rPr>
          <w:b/>
          <w:w w:val="105"/>
        </w:rPr>
        <w:t>OR2</w:t>
      </w:r>
      <w:r w:rsidRPr="00AF4A4E">
        <w:rPr>
          <w:w w:val="105"/>
        </w:rPr>
        <w:t>”), again authored by Mr. Barry Coughlan, recommended that the Committee</w:t>
      </w:r>
      <w:r w:rsidRPr="00AF4A4E">
        <w:rPr>
          <w:spacing w:val="2"/>
          <w:w w:val="105"/>
        </w:rPr>
        <w:t xml:space="preserve"> </w:t>
      </w:r>
      <w:r w:rsidRPr="00AF4A4E">
        <w:rPr>
          <w:w w:val="105"/>
        </w:rPr>
        <w:t>approve the</w:t>
      </w:r>
      <w:r w:rsidRPr="00AF4A4E">
        <w:rPr>
          <w:spacing w:val="2"/>
          <w:w w:val="105"/>
        </w:rPr>
        <w:t xml:space="preserve"> </w:t>
      </w:r>
      <w:r w:rsidRPr="00AF4A4E">
        <w:rPr>
          <w:w w:val="105"/>
        </w:rPr>
        <w:t>details</w:t>
      </w:r>
      <w:r w:rsidRPr="00AF4A4E">
        <w:rPr>
          <w:spacing w:val="2"/>
          <w:w w:val="105"/>
        </w:rPr>
        <w:t xml:space="preserve"> </w:t>
      </w:r>
      <w:r w:rsidRPr="00AF4A4E">
        <w:rPr>
          <w:w w:val="105"/>
        </w:rPr>
        <w:t>required</w:t>
      </w:r>
      <w:r w:rsidRPr="00AF4A4E">
        <w:rPr>
          <w:spacing w:val="2"/>
          <w:w w:val="105"/>
        </w:rPr>
        <w:t xml:space="preserve"> </w:t>
      </w:r>
      <w:r w:rsidRPr="00AF4A4E">
        <w:rPr>
          <w:w w:val="105"/>
        </w:rPr>
        <w:t>by</w:t>
      </w:r>
      <w:r w:rsidRPr="00AF4A4E">
        <w:rPr>
          <w:spacing w:val="2"/>
          <w:w w:val="105"/>
        </w:rPr>
        <w:t xml:space="preserve"> </w:t>
      </w:r>
      <w:r w:rsidRPr="00AF4A4E">
        <w:rPr>
          <w:w w:val="105"/>
        </w:rPr>
        <w:t>Condition</w:t>
      </w:r>
      <w:r w:rsidRPr="00AF4A4E">
        <w:rPr>
          <w:spacing w:val="3"/>
          <w:w w:val="105"/>
        </w:rPr>
        <w:t xml:space="preserve"> </w:t>
      </w:r>
      <w:r w:rsidRPr="00AF4A4E">
        <w:rPr>
          <w:w w:val="105"/>
        </w:rPr>
        <w:t>15.</w:t>
      </w:r>
    </w:p>
    <w:p w14:paraId="4D112460" w14:textId="77777777" w:rsidR="00AF4A4E" w:rsidRPr="00AF4A4E" w:rsidRDefault="00AF4A4E" w:rsidP="00363E3A">
      <w:pPr>
        <w:pStyle w:val="BodyText"/>
        <w:jc w:val="both"/>
        <w:rPr>
          <w:rFonts w:ascii="Times New Roman" w:hAnsi="Times New Roman" w:cs="Times New Roman"/>
          <w:sz w:val="24"/>
          <w:szCs w:val="24"/>
        </w:rPr>
      </w:pPr>
    </w:p>
    <w:p w14:paraId="25AD4939" w14:textId="77777777" w:rsidR="00AF4A4E" w:rsidRPr="00AF4A4E" w:rsidRDefault="00AF4A4E" w:rsidP="00363E3A">
      <w:pPr>
        <w:pStyle w:val="ListParagraph"/>
        <w:widowControl w:val="0"/>
        <w:numPr>
          <w:ilvl w:val="0"/>
          <w:numId w:val="13"/>
        </w:numPr>
        <w:tabs>
          <w:tab w:val="left" w:pos="480"/>
        </w:tabs>
        <w:autoSpaceDE w:val="0"/>
        <w:autoSpaceDN w:val="0"/>
        <w:jc w:val="both"/>
      </w:pPr>
      <w:r w:rsidRPr="00AF4A4E">
        <w:rPr>
          <w:w w:val="105"/>
        </w:rPr>
        <w:t>Under</w:t>
      </w:r>
      <w:r w:rsidRPr="00AF4A4E">
        <w:rPr>
          <w:spacing w:val="-3"/>
          <w:w w:val="105"/>
        </w:rPr>
        <w:t xml:space="preserve"> </w:t>
      </w:r>
      <w:r w:rsidRPr="00AF4A4E">
        <w:rPr>
          <w:w w:val="105"/>
        </w:rPr>
        <w:t>the</w:t>
      </w:r>
      <w:r w:rsidRPr="00AF4A4E">
        <w:rPr>
          <w:spacing w:val="-4"/>
          <w:w w:val="105"/>
        </w:rPr>
        <w:t xml:space="preserve"> </w:t>
      </w:r>
      <w:r w:rsidRPr="00AF4A4E">
        <w:rPr>
          <w:w w:val="105"/>
        </w:rPr>
        <w:t>heading</w:t>
      </w:r>
      <w:r w:rsidRPr="00AF4A4E">
        <w:rPr>
          <w:spacing w:val="-1"/>
          <w:w w:val="105"/>
        </w:rPr>
        <w:t xml:space="preserve"> </w:t>
      </w:r>
      <w:r w:rsidRPr="00AF4A4E">
        <w:rPr>
          <w:w w:val="105"/>
        </w:rPr>
        <w:t>“</w:t>
      </w:r>
      <w:r w:rsidRPr="00AF4A4E">
        <w:rPr>
          <w:i/>
          <w:w w:val="105"/>
        </w:rPr>
        <w:t>Noise</w:t>
      </w:r>
      <w:r w:rsidRPr="00AF4A4E">
        <w:rPr>
          <w:i/>
          <w:spacing w:val="-9"/>
          <w:w w:val="105"/>
        </w:rPr>
        <w:t xml:space="preserve"> </w:t>
      </w:r>
      <w:r w:rsidRPr="00AF4A4E">
        <w:rPr>
          <w:i/>
          <w:w w:val="105"/>
        </w:rPr>
        <w:t>and</w:t>
      </w:r>
      <w:r w:rsidRPr="00AF4A4E">
        <w:rPr>
          <w:i/>
          <w:spacing w:val="-8"/>
          <w:w w:val="105"/>
        </w:rPr>
        <w:t xml:space="preserve"> </w:t>
      </w:r>
      <w:r w:rsidRPr="00AF4A4E">
        <w:rPr>
          <w:i/>
          <w:w w:val="105"/>
        </w:rPr>
        <w:t>Vibration</w:t>
      </w:r>
      <w:r w:rsidRPr="00AF4A4E">
        <w:rPr>
          <w:w w:val="105"/>
        </w:rPr>
        <w:t>”,</w:t>
      </w:r>
      <w:r w:rsidRPr="00AF4A4E">
        <w:rPr>
          <w:spacing w:val="-2"/>
          <w:w w:val="105"/>
        </w:rPr>
        <w:t xml:space="preserve"> </w:t>
      </w:r>
      <w:r w:rsidRPr="00AF4A4E">
        <w:rPr>
          <w:w w:val="105"/>
        </w:rPr>
        <w:t>OR2</w:t>
      </w:r>
      <w:r w:rsidRPr="00AF4A4E">
        <w:rPr>
          <w:spacing w:val="-1"/>
          <w:w w:val="105"/>
        </w:rPr>
        <w:t xml:space="preserve"> </w:t>
      </w:r>
      <w:r w:rsidRPr="00AF4A4E">
        <w:rPr>
          <w:w w:val="105"/>
        </w:rPr>
        <w:t>advises</w:t>
      </w:r>
      <w:r w:rsidRPr="00AF4A4E">
        <w:rPr>
          <w:spacing w:val="-2"/>
          <w:w w:val="105"/>
        </w:rPr>
        <w:t xml:space="preserve"> </w:t>
      </w:r>
      <w:r w:rsidRPr="00AF4A4E">
        <w:rPr>
          <w:w w:val="105"/>
        </w:rPr>
        <w:t>Members</w:t>
      </w:r>
      <w:r w:rsidRPr="00AF4A4E">
        <w:rPr>
          <w:spacing w:val="-2"/>
          <w:w w:val="105"/>
        </w:rPr>
        <w:t xml:space="preserve"> </w:t>
      </w:r>
      <w:r w:rsidRPr="00AF4A4E">
        <w:rPr>
          <w:w w:val="105"/>
        </w:rPr>
        <w:t>as</w:t>
      </w:r>
      <w:r w:rsidRPr="00AF4A4E">
        <w:rPr>
          <w:spacing w:val="-2"/>
          <w:w w:val="105"/>
        </w:rPr>
        <w:t xml:space="preserve"> </w:t>
      </w:r>
      <w:r w:rsidRPr="00AF4A4E">
        <w:rPr>
          <w:w w:val="105"/>
        </w:rPr>
        <w:t>to:</w:t>
      </w:r>
    </w:p>
    <w:p w14:paraId="03DEDB17" w14:textId="77777777" w:rsidR="00AF4A4E" w:rsidRPr="00AF4A4E" w:rsidRDefault="00AF4A4E" w:rsidP="00363E3A">
      <w:pPr>
        <w:pStyle w:val="BodyText"/>
        <w:jc w:val="both"/>
        <w:rPr>
          <w:rFonts w:ascii="Times New Roman" w:hAnsi="Times New Roman" w:cs="Times New Roman"/>
          <w:sz w:val="24"/>
          <w:szCs w:val="24"/>
        </w:rPr>
      </w:pPr>
    </w:p>
    <w:p w14:paraId="1787AA7E" w14:textId="6E70973D" w:rsidR="00AF4A4E" w:rsidRPr="00AF4A4E" w:rsidRDefault="00AF4A4E" w:rsidP="00363E3A">
      <w:pPr>
        <w:pStyle w:val="ListParagraph"/>
        <w:widowControl w:val="0"/>
        <w:numPr>
          <w:ilvl w:val="0"/>
          <w:numId w:val="11"/>
        </w:numPr>
        <w:tabs>
          <w:tab w:val="left" w:pos="1200"/>
        </w:tabs>
        <w:autoSpaceDE w:val="0"/>
        <w:autoSpaceDN w:val="0"/>
        <w:ind w:hanging="361"/>
        <w:jc w:val="both"/>
      </w:pPr>
      <w:r w:rsidRPr="00AF4A4E">
        <w:rPr>
          <w:w w:val="105"/>
        </w:rPr>
        <w:t>The</w:t>
      </w:r>
      <w:r w:rsidRPr="00AF4A4E">
        <w:rPr>
          <w:spacing w:val="-8"/>
          <w:w w:val="105"/>
        </w:rPr>
        <w:t xml:space="preserve"> </w:t>
      </w:r>
      <w:r w:rsidRPr="00AF4A4E">
        <w:rPr>
          <w:w w:val="105"/>
        </w:rPr>
        <w:t>background</w:t>
      </w:r>
      <w:r w:rsidR="0036509C">
        <w:rPr>
          <w:w w:val="105"/>
        </w:rPr>
        <w:t>:</w:t>
      </w:r>
    </w:p>
    <w:p w14:paraId="4AA472E6" w14:textId="77777777" w:rsidR="00AF4A4E" w:rsidRPr="00AF4A4E" w:rsidRDefault="00AF4A4E" w:rsidP="00363E3A">
      <w:pPr>
        <w:pStyle w:val="BodyText"/>
        <w:jc w:val="both"/>
        <w:rPr>
          <w:rFonts w:ascii="Times New Roman" w:hAnsi="Times New Roman" w:cs="Times New Roman"/>
          <w:i/>
          <w:sz w:val="24"/>
          <w:szCs w:val="24"/>
        </w:rPr>
      </w:pPr>
    </w:p>
    <w:p w14:paraId="21D8B434" w14:textId="3AEF1E11" w:rsidR="00AF4A4E" w:rsidRPr="00AF4A4E" w:rsidRDefault="00AF4A4E" w:rsidP="00363E3A">
      <w:pPr>
        <w:pStyle w:val="ListParagraph"/>
        <w:widowControl w:val="0"/>
        <w:numPr>
          <w:ilvl w:val="0"/>
          <w:numId w:val="11"/>
        </w:numPr>
        <w:tabs>
          <w:tab w:val="left" w:pos="1200"/>
        </w:tabs>
        <w:autoSpaceDE w:val="0"/>
        <w:autoSpaceDN w:val="0"/>
        <w:ind w:left="1199" w:right="109"/>
        <w:jc w:val="both"/>
      </w:pPr>
      <w:r w:rsidRPr="00AF4A4E">
        <w:t>The</w:t>
      </w:r>
      <w:r w:rsidRPr="00AF4A4E">
        <w:rPr>
          <w:spacing w:val="43"/>
        </w:rPr>
        <w:t xml:space="preserve"> </w:t>
      </w:r>
      <w:r w:rsidRPr="00AF4A4E">
        <w:t>Officer’s</w:t>
      </w:r>
      <w:r w:rsidRPr="00AF4A4E">
        <w:rPr>
          <w:spacing w:val="44"/>
        </w:rPr>
        <w:t xml:space="preserve"> </w:t>
      </w:r>
      <w:r w:rsidRPr="00AF4A4E">
        <w:t>summary</w:t>
      </w:r>
      <w:r w:rsidRPr="00AF4A4E">
        <w:rPr>
          <w:spacing w:val="41"/>
        </w:rPr>
        <w:t xml:space="preserve"> </w:t>
      </w:r>
      <w:r w:rsidRPr="00AF4A4E">
        <w:t>of</w:t>
      </w:r>
      <w:r w:rsidRPr="00AF4A4E">
        <w:rPr>
          <w:spacing w:val="44"/>
        </w:rPr>
        <w:t xml:space="preserve"> </w:t>
      </w:r>
      <w:r w:rsidRPr="00AF4A4E">
        <w:t>the</w:t>
      </w:r>
      <w:r w:rsidRPr="00AF4A4E">
        <w:rPr>
          <w:spacing w:val="41"/>
        </w:rPr>
        <w:t xml:space="preserve"> </w:t>
      </w:r>
      <w:r w:rsidRPr="00AF4A4E">
        <w:t>January</w:t>
      </w:r>
      <w:r w:rsidRPr="00AF4A4E">
        <w:rPr>
          <w:spacing w:val="43"/>
        </w:rPr>
        <w:t xml:space="preserve"> </w:t>
      </w:r>
      <w:r w:rsidRPr="00AF4A4E">
        <w:t>22</w:t>
      </w:r>
      <w:r w:rsidRPr="00AF4A4E">
        <w:rPr>
          <w:spacing w:val="41"/>
        </w:rPr>
        <w:t xml:space="preserve"> </w:t>
      </w:r>
      <w:r w:rsidRPr="00AF4A4E">
        <w:t>BV</w:t>
      </w:r>
      <w:r w:rsidRPr="00AF4A4E">
        <w:rPr>
          <w:spacing w:val="41"/>
        </w:rPr>
        <w:t xml:space="preserve"> </w:t>
      </w:r>
      <w:r w:rsidRPr="00AF4A4E">
        <w:t>Report</w:t>
      </w:r>
      <w:r w:rsidRPr="00AF4A4E">
        <w:rPr>
          <w:spacing w:val="41"/>
        </w:rPr>
        <w:t xml:space="preserve"> </w:t>
      </w:r>
      <w:r w:rsidRPr="00AF4A4E">
        <w:t>and</w:t>
      </w:r>
      <w:r w:rsidRPr="00AF4A4E">
        <w:rPr>
          <w:spacing w:val="41"/>
        </w:rPr>
        <w:t xml:space="preserve"> </w:t>
      </w:r>
      <w:r w:rsidRPr="00AF4A4E">
        <w:t>March</w:t>
      </w:r>
      <w:r w:rsidRPr="00AF4A4E">
        <w:rPr>
          <w:spacing w:val="42"/>
        </w:rPr>
        <w:t xml:space="preserve"> </w:t>
      </w:r>
      <w:r w:rsidRPr="00AF4A4E">
        <w:t>22</w:t>
      </w:r>
      <w:r w:rsidRPr="00AF4A4E">
        <w:rPr>
          <w:spacing w:val="37"/>
        </w:rPr>
        <w:t xml:space="preserve"> </w:t>
      </w:r>
      <w:r w:rsidRPr="00AF4A4E">
        <w:t>BV</w:t>
      </w:r>
      <w:r w:rsidRPr="00AF4A4E">
        <w:rPr>
          <w:spacing w:val="42"/>
        </w:rPr>
        <w:t xml:space="preserve"> </w:t>
      </w:r>
      <w:r w:rsidRPr="00AF4A4E">
        <w:t>Report</w:t>
      </w:r>
      <w:r w:rsidR="0036509C">
        <w:t>:</w:t>
      </w:r>
    </w:p>
    <w:p w14:paraId="1185EFC8" w14:textId="77777777" w:rsidR="00AF4A4E" w:rsidRPr="00AF4A4E" w:rsidRDefault="00AF4A4E" w:rsidP="00363E3A">
      <w:pPr>
        <w:pStyle w:val="BodyText"/>
        <w:jc w:val="both"/>
        <w:rPr>
          <w:rFonts w:ascii="Times New Roman" w:hAnsi="Times New Roman" w:cs="Times New Roman"/>
          <w:i/>
          <w:sz w:val="24"/>
          <w:szCs w:val="24"/>
        </w:rPr>
      </w:pPr>
    </w:p>
    <w:p w14:paraId="5A4C8AAB" w14:textId="223EA62A" w:rsidR="00AF4A4E" w:rsidRPr="00AF4A4E" w:rsidRDefault="00AF4A4E" w:rsidP="00363E3A">
      <w:pPr>
        <w:pStyle w:val="ListParagraph"/>
        <w:widowControl w:val="0"/>
        <w:numPr>
          <w:ilvl w:val="0"/>
          <w:numId w:val="11"/>
        </w:numPr>
        <w:tabs>
          <w:tab w:val="left" w:pos="1199"/>
          <w:tab w:val="left" w:pos="1200"/>
        </w:tabs>
        <w:autoSpaceDE w:val="0"/>
        <w:autoSpaceDN w:val="0"/>
        <w:ind w:left="1199" w:right="108"/>
        <w:jc w:val="both"/>
      </w:pPr>
      <w:r w:rsidRPr="00AF4A4E">
        <w:rPr>
          <w:w w:val="105"/>
        </w:rPr>
        <w:t>The</w:t>
      </w:r>
      <w:r w:rsidRPr="00AF4A4E">
        <w:rPr>
          <w:spacing w:val="4"/>
          <w:w w:val="105"/>
        </w:rPr>
        <w:t xml:space="preserve"> </w:t>
      </w:r>
      <w:r w:rsidRPr="00AF4A4E">
        <w:rPr>
          <w:w w:val="105"/>
        </w:rPr>
        <w:t>Officer’s</w:t>
      </w:r>
      <w:r w:rsidRPr="00AF4A4E">
        <w:rPr>
          <w:spacing w:val="6"/>
          <w:w w:val="105"/>
        </w:rPr>
        <w:t xml:space="preserve"> </w:t>
      </w:r>
      <w:r w:rsidRPr="00AF4A4E">
        <w:rPr>
          <w:w w:val="105"/>
        </w:rPr>
        <w:t>summary</w:t>
      </w:r>
      <w:r w:rsidRPr="00AF4A4E">
        <w:rPr>
          <w:spacing w:val="5"/>
          <w:w w:val="105"/>
        </w:rPr>
        <w:t xml:space="preserve"> </w:t>
      </w:r>
      <w:r w:rsidRPr="00AF4A4E">
        <w:rPr>
          <w:w w:val="105"/>
        </w:rPr>
        <w:t>of</w:t>
      </w:r>
      <w:r w:rsidRPr="00AF4A4E">
        <w:rPr>
          <w:spacing w:val="5"/>
          <w:w w:val="105"/>
        </w:rPr>
        <w:t xml:space="preserve"> </w:t>
      </w:r>
      <w:proofErr w:type="spellStart"/>
      <w:r w:rsidRPr="00AF4A4E">
        <w:rPr>
          <w:w w:val="105"/>
        </w:rPr>
        <w:t>Vanguardia’s</w:t>
      </w:r>
      <w:proofErr w:type="spellEnd"/>
      <w:r w:rsidRPr="00AF4A4E">
        <w:rPr>
          <w:spacing w:val="6"/>
          <w:w w:val="105"/>
        </w:rPr>
        <w:t xml:space="preserve"> </w:t>
      </w:r>
      <w:r w:rsidRPr="00AF4A4E">
        <w:rPr>
          <w:w w:val="105"/>
        </w:rPr>
        <w:t>position</w:t>
      </w:r>
      <w:r w:rsidRPr="00AF4A4E">
        <w:rPr>
          <w:spacing w:val="4"/>
          <w:w w:val="105"/>
        </w:rPr>
        <w:t xml:space="preserve"> </w:t>
      </w:r>
      <w:r w:rsidRPr="00AF4A4E">
        <w:rPr>
          <w:w w:val="105"/>
        </w:rPr>
        <w:t>in</w:t>
      </w:r>
      <w:r w:rsidRPr="00AF4A4E">
        <w:rPr>
          <w:spacing w:val="6"/>
          <w:w w:val="105"/>
        </w:rPr>
        <w:t xml:space="preserve"> </w:t>
      </w:r>
      <w:r w:rsidRPr="00AF4A4E">
        <w:rPr>
          <w:w w:val="105"/>
        </w:rPr>
        <w:t>respect</w:t>
      </w:r>
      <w:r w:rsidRPr="00AF4A4E">
        <w:rPr>
          <w:spacing w:val="5"/>
          <w:w w:val="105"/>
        </w:rPr>
        <w:t xml:space="preserve"> </w:t>
      </w:r>
      <w:r w:rsidRPr="00AF4A4E">
        <w:rPr>
          <w:w w:val="105"/>
        </w:rPr>
        <w:t>of</w:t>
      </w:r>
      <w:r w:rsidRPr="00AF4A4E">
        <w:rPr>
          <w:spacing w:val="5"/>
          <w:w w:val="105"/>
        </w:rPr>
        <w:t xml:space="preserve"> </w:t>
      </w:r>
      <w:r w:rsidRPr="00AF4A4E">
        <w:rPr>
          <w:w w:val="105"/>
        </w:rPr>
        <w:t>the</w:t>
      </w:r>
      <w:r w:rsidRPr="00AF4A4E">
        <w:rPr>
          <w:spacing w:val="5"/>
          <w:w w:val="105"/>
        </w:rPr>
        <w:t xml:space="preserve"> </w:t>
      </w:r>
      <w:r w:rsidRPr="00AF4A4E">
        <w:rPr>
          <w:w w:val="105"/>
        </w:rPr>
        <w:t>On-Site</w:t>
      </w:r>
      <w:r w:rsidRPr="00AF4A4E">
        <w:rPr>
          <w:spacing w:val="3"/>
          <w:w w:val="105"/>
        </w:rPr>
        <w:t xml:space="preserve"> </w:t>
      </w:r>
      <w:r w:rsidRPr="00AF4A4E">
        <w:rPr>
          <w:w w:val="105"/>
        </w:rPr>
        <w:t>Testing</w:t>
      </w:r>
      <w:r w:rsidRPr="00AF4A4E">
        <w:rPr>
          <w:spacing w:val="-48"/>
          <w:w w:val="105"/>
        </w:rPr>
        <w:t xml:space="preserve"> </w:t>
      </w:r>
      <w:r w:rsidRPr="00AF4A4E">
        <w:rPr>
          <w:w w:val="105"/>
        </w:rPr>
        <w:t>and</w:t>
      </w:r>
      <w:r w:rsidRPr="00AF4A4E">
        <w:rPr>
          <w:spacing w:val="-2"/>
          <w:w w:val="105"/>
        </w:rPr>
        <w:t xml:space="preserve"> </w:t>
      </w:r>
      <w:r w:rsidRPr="00AF4A4E">
        <w:rPr>
          <w:w w:val="105"/>
        </w:rPr>
        <w:t>Unilateral</w:t>
      </w:r>
      <w:r w:rsidRPr="00AF4A4E">
        <w:rPr>
          <w:spacing w:val="-1"/>
          <w:w w:val="105"/>
        </w:rPr>
        <w:t xml:space="preserve"> </w:t>
      </w:r>
      <w:r w:rsidRPr="00AF4A4E">
        <w:rPr>
          <w:w w:val="105"/>
        </w:rPr>
        <w:t>Off-Site Testing</w:t>
      </w:r>
      <w:r w:rsidR="0036509C">
        <w:rPr>
          <w:w w:val="105"/>
        </w:rPr>
        <w:t>:</w:t>
      </w:r>
    </w:p>
    <w:p w14:paraId="4570B91B" w14:textId="77777777" w:rsidR="00AF4A4E" w:rsidRPr="00AF4A4E" w:rsidRDefault="00AF4A4E" w:rsidP="00363E3A">
      <w:pPr>
        <w:tabs>
          <w:tab w:val="left" w:pos="1199"/>
          <w:tab w:val="left" w:pos="1200"/>
        </w:tabs>
        <w:jc w:val="both"/>
      </w:pPr>
    </w:p>
    <w:p w14:paraId="107A2BBC" w14:textId="2E1F55E3" w:rsidR="00AF4A4E" w:rsidRPr="00AF4A4E" w:rsidRDefault="00AF4A4E" w:rsidP="00363E3A">
      <w:pPr>
        <w:pStyle w:val="ListParagraph"/>
        <w:widowControl w:val="0"/>
        <w:numPr>
          <w:ilvl w:val="0"/>
          <w:numId w:val="11"/>
        </w:numPr>
        <w:tabs>
          <w:tab w:val="left" w:pos="1200"/>
        </w:tabs>
        <w:autoSpaceDE w:val="0"/>
        <w:autoSpaceDN w:val="0"/>
        <w:ind w:left="1199" w:right="108"/>
        <w:jc w:val="both"/>
      </w:pPr>
      <w:r w:rsidRPr="00AF4A4E">
        <w:rPr>
          <w:w w:val="105"/>
        </w:rPr>
        <w:t>The</w:t>
      </w:r>
      <w:r w:rsidRPr="00AF4A4E">
        <w:rPr>
          <w:spacing w:val="31"/>
          <w:w w:val="105"/>
        </w:rPr>
        <w:t xml:space="preserve"> </w:t>
      </w:r>
      <w:r w:rsidRPr="00AF4A4E">
        <w:rPr>
          <w:w w:val="105"/>
        </w:rPr>
        <w:t>Officer’s</w:t>
      </w:r>
      <w:r w:rsidRPr="00AF4A4E">
        <w:rPr>
          <w:spacing w:val="31"/>
          <w:w w:val="105"/>
        </w:rPr>
        <w:t xml:space="preserve"> </w:t>
      </w:r>
      <w:r w:rsidRPr="00AF4A4E">
        <w:rPr>
          <w:w w:val="105"/>
        </w:rPr>
        <w:t>summar</w:t>
      </w:r>
      <w:r w:rsidR="005D2923">
        <w:rPr>
          <w:w w:val="105"/>
        </w:rPr>
        <w:t xml:space="preserve">y of the position of the </w:t>
      </w:r>
      <w:r w:rsidRPr="00AF4A4E">
        <w:rPr>
          <w:w w:val="105"/>
        </w:rPr>
        <w:t>Council’s</w:t>
      </w:r>
      <w:r w:rsidRPr="00AF4A4E">
        <w:rPr>
          <w:spacing w:val="31"/>
          <w:w w:val="105"/>
        </w:rPr>
        <w:t xml:space="preserve"> </w:t>
      </w:r>
      <w:r w:rsidRPr="00AF4A4E">
        <w:rPr>
          <w:w w:val="105"/>
        </w:rPr>
        <w:t>Environmental</w:t>
      </w:r>
      <w:r w:rsidRPr="00AF4A4E">
        <w:rPr>
          <w:spacing w:val="32"/>
          <w:w w:val="105"/>
        </w:rPr>
        <w:t xml:space="preserve"> </w:t>
      </w:r>
      <w:r w:rsidRPr="00AF4A4E">
        <w:rPr>
          <w:w w:val="105"/>
        </w:rPr>
        <w:t>Protection</w:t>
      </w:r>
      <w:r w:rsidRPr="00AF4A4E">
        <w:rPr>
          <w:spacing w:val="33"/>
          <w:w w:val="105"/>
        </w:rPr>
        <w:t xml:space="preserve"> </w:t>
      </w:r>
      <w:r w:rsidRPr="00AF4A4E">
        <w:rPr>
          <w:w w:val="105"/>
        </w:rPr>
        <w:t>Officer</w:t>
      </w:r>
      <w:r w:rsidR="005D2923">
        <w:rPr>
          <w:w w:val="105"/>
        </w:rPr>
        <w:t xml:space="preserve"> (“EPO”)</w:t>
      </w:r>
      <w:r w:rsidR="00AE36D4">
        <w:rPr>
          <w:w w:val="105"/>
        </w:rPr>
        <w:t>:</w:t>
      </w:r>
    </w:p>
    <w:p w14:paraId="39EC867E" w14:textId="77777777" w:rsidR="00AF4A4E" w:rsidRPr="00AF4A4E" w:rsidRDefault="00AF4A4E" w:rsidP="00363E3A">
      <w:pPr>
        <w:pStyle w:val="BodyText"/>
        <w:jc w:val="both"/>
        <w:rPr>
          <w:rFonts w:ascii="Times New Roman" w:hAnsi="Times New Roman" w:cs="Times New Roman"/>
          <w:i/>
          <w:sz w:val="24"/>
          <w:szCs w:val="24"/>
        </w:rPr>
      </w:pPr>
    </w:p>
    <w:p w14:paraId="41F05648" w14:textId="4E2F578C" w:rsidR="00AF4A4E" w:rsidRPr="00AF4A4E" w:rsidRDefault="00AF4A4E" w:rsidP="00363E3A">
      <w:pPr>
        <w:pStyle w:val="ListParagraph"/>
        <w:widowControl w:val="0"/>
        <w:numPr>
          <w:ilvl w:val="0"/>
          <w:numId w:val="11"/>
        </w:numPr>
        <w:tabs>
          <w:tab w:val="left" w:pos="1200"/>
        </w:tabs>
        <w:autoSpaceDE w:val="0"/>
        <w:autoSpaceDN w:val="0"/>
        <w:ind w:left="1199" w:right="109"/>
        <w:jc w:val="both"/>
      </w:pPr>
      <w:r w:rsidRPr="00AF4A4E">
        <w:rPr>
          <w:w w:val="105"/>
        </w:rPr>
        <w:t>The</w:t>
      </w:r>
      <w:r w:rsidRPr="00AF4A4E">
        <w:rPr>
          <w:spacing w:val="2"/>
          <w:w w:val="105"/>
        </w:rPr>
        <w:t xml:space="preserve"> </w:t>
      </w:r>
      <w:r w:rsidRPr="00AF4A4E">
        <w:rPr>
          <w:w w:val="105"/>
        </w:rPr>
        <w:t>Officer’s</w:t>
      </w:r>
      <w:r w:rsidRPr="00AF4A4E">
        <w:rPr>
          <w:spacing w:val="2"/>
          <w:w w:val="105"/>
        </w:rPr>
        <w:t xml:space="preserve"> </w:t>
      </w:r>
      <w:r w:rsidRPr="00AF4A4E">
        <w:rPr>
          <w:w w:val="105"/>
        </w:rPr>
        <w:t>position</w:t>
      </w:r>
      <w:r w:rsidRPr="00AF4A4E">
        <w:rPr>
          <w:spacing w:val="3"/>
          <w:w w:val="105"/>
        </w:rPr>
        <w:t xml:space="preserve"> </w:t>
      </w:r>
      <w:r w:rsidRPr="00AF4A4E">
        <w:rPr>
          <w:w w:val="105"/>
        </w:rPr>
        <w:t>in</w:t>
      </w:r>
      <w:r w:rsidRPr="00AF4A4E">
        <w:rPr>
          <w:spacing w:val="2"/>
          <w:w w:val="105"/>
        </w:rPr>
        <w:t xml:space="preserve"> </w:t>
      </w:r>
      <w:r w:rsidRPr="00AF4A4E">
        <w:rPr>
          <w:w w:val="105"/>
        </w:rPr>
        <w:t>respect</w:t>
      </w:r>
      <w:r w:rsidRPr="00AF4A4E">
        <w:rPr>
          <w:spacing w:val="2"/>
          <w:w w:val="105"/>
        </w:rPr>
        <w:t xml:space="preserve"> </w:t>
      </w:r>
      <w:r w:rsidRPr="00AF4A4E">
        <w:rPr>
          <w:w w:val="105"/>
        </w:rPr>
        <w:t>of</w:t>
      </w:r>
      <w:r w:rsidRPr="00AF4A4E">
        <w:rPr>
          <w:spacing w:val="3"/>
          <w:w w:val="105"/>
        </w:rPr>
        <w:t xml:space="preserve"> </w:t>
      </w:r>
      <w:r w:rsidRPr="00AF4A4E">
        <w:rPr>
          <w:w w:val="105"/>
        </w:rPr>
        <w:t>the</w:t>
      </w:r>
      <w:r w:rsidRPr="00AF4A4E">
        <w:rPr>
          <w:spacing w:val="2"/>
          <w:w w:val="105"/>
        </w:rPr>
        <w:t xml:space="preserve"> </w:t>
      </w:r>
      <w:r w:rsidRPr="00AF4A4E">
        <w:rPr>
          <w:w w:val="105"/>
        </w:rPr>
        <w:t>interpretation</w:t>
      </w:r>
      <w:r w:rsidRPr="00AF4A4E">
        <w:rPr>
          <w:spacing w:val="3"/>
          <w:w w:val="105"/>
        </w:rPr>
        <w:t xml:space="preserve"> </w:t>
      </w:r>
      <w:r w:rsidRPr="00AF4A4E">
        <w:rPr>
          <w:w w:val="105"/>
        </w:rPr>
        <w:t>of</w:t>
      </w:r>
      <w:r w:rsidRPr="00AF4A4E">
        <w:rPr>
          <w:spacing w:val="3"/>
          <w:w w:val="105"/>
        </w:rPr>
        <w:t xml:space="preserve"> </w:t>
      </w:r>
      <w:r w:rsidRPr="00AF4A4E">
        <w:rPr>
          <w:w w:val="105"/>
        </w:rPr>
        <w:t>Condition</w:t>
      </w:r>
      <w:r w:rsidRPr="00AF4A4E">
        <w:rPr>
          <w:spacing w:val="4"/>
          <w:w w:val="105"/>
        </w:rPr>
        <w:t xml:space="preserve"> </w:t>
      </w:r>
      <w:r w:rsidRPr="00AF4A4E">
        <w:rPr>
          <w:w w:val="105"/>
        </w:rPr>
        <w:t>15,</w:t>
      </w:r>
      <w:r w:rsidRPr="00AF4A4E">
        <w:rPr>
          <w:spacing w:val="6"/>
          <w:w w:val="105"/>
        </w:rPr>
        <w:t xml:space="preserve"> </w:t>
      </w:r>
      <w:r w:rsidRPr="00AF4A4E">
        <w:rPr>
          <w:w w:val="105"/>
        </w:rPr>
        <w:t>as</w:t>
      </w:r>
      <w:r w:rsidRPr="00AF4A4E">
        <w:rPr>
          <w:spacing w:val="2"/>
          <w:w w:val="105"/>
        </w:rPr>
        <w:t xml:space="preserve"> </w:t>
      </w:r>
      <w:proofErr w:type="gramStart"/>
      <w:r w:rsidRPr="00AF4A4E">
        <w:rPr>
          <w:w w:val="105"/>
        </w:rPr>
        <w:t>follows</w:t>
      </w:r>
      <w:r w:rsidRPr="00AF4A4E">
        <w:rPr>
          <w:spacing w:val="-48"/>
          <w:w w:val="105"/>
        </w:rPr>
        <w:t xml:space="preserve"> </w:t>
      </w:r>
      <w:r w:rsidR="00880FBF">
        <w:rPr>
          <w:w w:val="105"/>
        </w:rPr>
        <w:t>:</w:t>
      </w:r>
      <w:proofErr w:type="gramEnd"/>
    </w:p>
    <w:p w14:paraId="3C2ADF13" w14:textId="77777777" w:rsidR="00AF4A4E" w:rsidRPr="00AF4A4E" w:rsidRDefault="00AF4A4E" w:rsidP="00363E3A">
      <w:pPr>
        <w:ind w:left="2279" w:right="108" w:hanging="720"/>
        <w:jc w:val="both"/>
        <w:rPr>
          <w:i/>
        </w:rPr>
      </w:pPr>
      <w:r w:rsidRPr="00AF4A4E">
        <w:rPr>
          <w:i/>
        </w:rPr>
        <w:t>“6.6</w:t>
      </w:r>
      <w:r w:rsidRPr="00AF4A4E">
        <w:rPr>
          <w:i/>
          <w:spacing w:val="1"/>
        </w:rPr>
        <w:t xml:space="preserve"> </w:t>
      </w:r>
      <w:r w:rsidRPr="00AF4A4E">
        <w:rPr>
          <w:i/>
          <w:spacing w:val="1"/>
        </w:rPr>
        <w:tab/>
      </w:r>
      <w:r w:rsidRPr="00AF4A4E">
        <w:rPr>
          <w:i/>
        </w:rPr>
        <w:t>The wording of the specific part of the condition related to noise and vibration</w:t>
      </w:r>
      <w:r w:rsidRPr="00AF4A4E">
        <w:rPr>
          <w:i/>
          <w:spacing w:val="-52"/>
        </w:rPr>
        <w:t xml:space="preserve"> </w:t>
      </w:r>
      <w:r w:rsidRPr="00AF4A4E">
        <w:rPr>
          <w:i/>
        </w:rPr>
        <w:t>requires the submission of details, including testing at a location to be agreed</w:t>
      </w:r>
      <w:r w:rsidRPr="00AF4A4E">
        <w:rPr>
          <w:i/>
          <w:spacing w:val="1"/>
        </w:rPr>
        <w:t xml:space="preserve"> </w:t>
      </w:r>
      <w:r w:rsidRPr="00AF4A4E">
        <w:rPr>
          <w:i/>
        </w:rPr>
        <w:t>by the Council, which show how construction can be carried out without</w:t>
      </w:r>
      <w:r w:rsidRPr="00AF4A4E">
        <w:rPr>
          <w:i/>
          <w:spacing w:val="1"/>
        </w:rPr>
        <w:t xml:space="preserve"> </w:t>
      </w:r>
      <w:r w:rsidRPr="00AF4A4E">
        <w:rPr>
          <w:i/>
          <w:spacing w:val="-1"/>
        </w:rPr>
        <w:t>exceeding</w:t>
      </w:r>
      <w:r w:rsidRPr="00AF4A4E">
        <w:rPr>
          <w:i/>
          <w:spacing w:val="-11"/>
        </w:rPr>
        <w:t xml:space="preserve"> </w:t>
      </w:r>
      <w:r w:rsidRPr="00AF4A4E">
        <w:rPr>
          <w:i/>
        </w:rPr>
        <w:t>the</w:t>
      </w:r>
      <w:r w:rsidRPr="00AF4A4E">
        <w:rPr>
          <w:i/>
          <w:spacing w:val="-9"/>
        </w:rPr>
        <w:t xml:space="preserve"> </w:t>
      </w:r>
      <w:r w:rsidRPr="00AF4A4E">
        <w:rPr>
          <w:i/>
        </w:rPr>
        <w:t>agreed</w:t>
      </w:r>
      <w:r w:rsidRPr="00AF4A4E">
        <w:rPr>
          <w:i/>
          <w:spacing w:val="-11"/>
        </w:rPr>
        <w:t xml:space="preserve"> </w:t>
      </w:r>
      <w:r w:rsidRPr="00AF4A4E">
        <w:rPr>
          <w:i/>
        </w:rPr>
        <w:t>noise</w:t>
      </w:r>
      <w:r w:rsidRPr="00AF4A4E">
        <w:rPr>
          <w:i/>
          <w:spacing w:val="-12"/>
        </w:rPr>
        <w:t xml:space="preserve"> </w:t>
      </w:r>
      <w:r w:rsidRPr="00AF4A4E">
        <w:rPr>
          <w:i/>
        </w:rPr>
        <w:t>and</w:t>
      </w:r>
      <w:r w:rsidRPr="00AF4A4E">
        <w:rPr>
          <w:i/>
          <w:spacing w:val="-11"/>
        </w:rPr>
        <w:t xml:space="preserve"> </w:t>
      </w:r>
      <w:r w:rsidRPr="00AF4A4E">
        <w:rPr>
          <w:i/>
        </w:rPr>
        <w:t>vibration</w:t>
      </w:r>
      <w:r w:rsidRPr="00AF4A4E">
        <w:rPr>
          <w:i/>
          <w:spacing w:val="-13"/>
        </w:rPr>
        <w:t xml:space="preserve"> </w:t>
      </w:r>
      <w:r w:rsidRPr="00AF4A4E">
        <w:rPr>
          <w:i/>
        </w:rPr>
        <w:t>levels,</w:t>
      </w:r>
      <w:r w:rsidRPr="00AF4A4E">
        <w:rPr>
          <w:i/>
          <w:spacing w:val="-12"/>
        </w:rPr>
        <w:t xml:space="preserve"> </w:t>
      </w:r>
      <w:r w:rsidRPr="00AF4A4E">
        <w:rPr>
          <w:i/>
        </w:rPr>
        <w:t>alongside</w:t>
      </w:r>
      <w:r w:rsidRPr="00AF4A4E">
        <w:rPr>
          <w:i/>
          <w:spacing w:val="-10"/>
        </w:rPr>
        <w:t xml:space="preserve"> </w:t>
      </w:r>
      <w:r w:rsidRPr="00AF4A4E">
        <w:rPr>
          <w:i/>
        </w:rPr>
        <w:t>details</w:t>
      </w:r>
      <w:r w:rsidRPr="00AF4A4E">
        <w:rPr>
          <w:i/>
          <w:spacing w:val="-9"/>
        </w:rPr>
        <w:t xml:space="preserve"> </w:t>
      </w:r>
      <w:r w:rsidRPr="00AF4A4E">
        <w:rPr>
          <w:i/>
        </w:rPr>
        <w:t>of</w:t>
      </w:r>
      <w:r w:rsidRPr="00AF4A4E">
        <w:rPr>
          <w:i/>
          <w:spacing w:val="-10"/>
        </w:rPr>
        <w:t xml:space="preserve"> </w:t>
      </w:r>
      <w:r w:rsidRPr="00AF4A4E">
        <w:rPr>
          <w:i/>
        </w:rPr>
        <w:t>monitoring</w:t>
      </w:r>
      <w:r w:rsidRPr="00AF4A4E">
        <w:rPr>
          <w:i/>
          <w:spacing w:val="-52"/>
        </w:rPr>
        <w:t xml:space="preserve"> </w:t>
      </w:r>
      <w:r w:rsidRPr="00AF4A4E">
        <w:rPr>
          <w:i/>
        </w:rPr>
        <w:t>and</w:t>
      </w:r>
      <w:r w:rsidRPr="00AF4A4E">
        <w:rPr>
          <w:i/>
          <w:spacing w:val="-1"/>
        </w:rPr>
        <w:t xml:space="preserve"> </w:t>
      </w:r>
      <w:r w:rsidRPr="00AF4A4E">
        <w:rPr>
          <w:i/>
        </w:rPr>
        <w:t>liaison.</w:t>
      </w:r>
      <w:r w:rsidRPr="00AF4A4E">
        <w:rPr>
          <w:i/>
          <w:spacing w:val="54"/>
        </w:rPr>
        <w:t xml:space="preserve"> </w:t>
      </w:r>
      <w:r w:rsidRPr="00AF4A4E">
        <w:rPr>
          <w:i/>
        </w:rPr>
        <w:t>The relevant</w:t>
      </w:r>
      <w:r w:rsidRPr="00AF4A4E">
        <w:rPr>
          <w:i/>
          <w:spacing w:val="-2"/>
        </w:rPr>
        <w:t xml:space="preserve"> </w:t>
      </w:r>
      <w:r w:rsidRPr="00AF4A4E">
        <w:rPr>
          <w:i/>
        </w:rPr>
        <w:t>wording</w:t>
      </w:r>
      <w:r w:rsidRPr="00AF4A4E">
        <w:rPr>
          <w:i/>
          <w:spacing w:val="-4"/>
        </w:rPr>
        <w:t xml:space="preserve"> </w:t>
      </w:r>
      <w:r w:rsidRPr="00AF4A4E">
        <w:rPr>
          <w:i/>
        </w:rPr>
        <w:t>is</w:t>
      </w:r>
      <w:r w:rsidRPr="00AF4A4E">
        <w:rPr>
          <w:i/>
          <w:spacing w:val="-2"/>
        </w:rPr>
        <w:t xml:space="preserve"> </w:t>
      </w:r>
      <w:r w:rsidRPr="00AF4A4E">
        <w:rPr>
          <w:i/>
        </w:rPr>
        <w:t>repeated below</w:t>
      </w:r>
      <w:r w:rsidRPr="00AF4A4E">
        <w:rPr>
          <w:i/>
          <w:spacing w:val="-2"/>
        </w:rPr>
        <w:t xml:space="preserve"> </w:t>
      </w:r>
      <w:r w:rsidRPr="00AF4A4E">
        <w:rPr>
          <w:i/>
        </w:rPr>
        <w:t>for clarity…</w:t>
      </w:r>
    </w:p>
    <w:p w14:paraId="53BCAA5A" w14:textId="77777777" w:rsidR="00AF4A4E" w:rsidRPr="00AF4A4E" w:rsidRDefault="00AF4A4E" w:rsidP="00363E3A">
      <w:pPr>
        <w:ind w:left="1559"/>
        <w:jc w:val="both"/>
        <w:rPr>
          <w:i/>
        </w:rPr>
      </w:pPr>
      <w:r w:rsidRPr="00AF4A4E">
        <w:rPr>
          <w:i/>
        </w:rPr>
        <w:t>…</w:t>
      </w:r>
    </w:p>
    <w:p w14:paraId="07E01F5B" w14:textId="33109643" w:rsidR="00AF4A4E" w:rsidRPr="00AF4A4E" w:rsidRDefault="00AF4A4E" w:rsidP="00363E3A">
      <w:pPr>
        <w:pStyle w:val="ListParagraph"/>
        <w:widowControl w:val="0"/>
        <w:numPr>
          <w:ilvl w:val="1"/>
          <w:numId w:val="10"/>
        </w:numPr>
        <w:tabs>
          <w:tab w:val="left" w:pos="2280"/>
        </w:tabs>
        <w:autoSpaceDE w:val="0"/>
        <w:autoSpaceDN w:val="0"/>
        <w:ind w:left="2279" w:right="106"/>
        <w:jc w:val="both"/>
        <w:rPr>
          <w:i/>
        </w:rPr>
      </w:pPr>
      <w:r w:rsidRPr="00AF4A4E">
        <w:rPr>
          <w:i/>
          <w:spacing w:val="-1"/>
        </w:rPr>
        <w:t>…</w:t>
      </w:r>
      <w:r w:rsidRPr="00AF4A4E">
        <w:rPr>
          <w:i/>
          <w:spacing w:val="-15"/>
        </w:rPr>
        <w:t xml:space="preserve"> </w:t>
      </w:r>
      <w:r w:rsidRPr="00AF4A4E">
        <w:rPr>
          <w:i/>
          <w:spacing w:val="-1"/>
        </w:rPr>
        <w:t>Whilst</w:t>
      </w:r>
      <w:r w:rsidRPr="00AF4A4E">
        <w:rPr>
          <w:i/>
          <w:spacing w:val="-14"/>
        </w:rPr>
        <w:t xml:space="preserve"> </w:t>
      </w:r>
      <w:r w:rsidRPr="00AF4A4E">
        <w:rPr>
          <w:i/>
        </w:rPr>
        <w:t>it</w:t>
      </w:r>
      <w:r w:rsidRPr="00AF4A4E">
        <w:rPr>
          <w:i/>
          <w:spacing w:val="-10"/>
        </w:rPr>
        <w:t xml:space="preserve"> </w:t>
      </w:r>
      <w:r w:rsidRPr="00AF4A4E">
        <w:rPr>
          <w:i/>
        </w:rPr>
        <w:t>is</w:t>
      </w:r>
      <w:r w:rsidRPr="00AF4A4E">
        <w:rPr>
          <w:i/>
          <w:spacing w:val="-12"/>
        </w:rPr>
        <w:t xml:space="preserve"> </w:t>
      </w:r>
      <w:r w:rsidRPr="00AF4A4E">
        <w:rPr>
          <w:i/>
        </w:rPr>
        <w:t>acknowledged</w:t>
      </w:r>
      <w:r w:rsidRPr="00AF4A4E">
        <w:rPr>
          <w:i/>
          <w:spacing w:val="-12"/>
        </w:rPr>
        <w:t xml:space="preserve"> </w:t>
      </w:r>
      <w:r w:rsidRPr="00AF4A4E">
        <w:rPr>
          <w:i/>
        </w:rPr>
        <w:t>that</w:t>
      </w:r>
      <w:r w:rsidRPr="00AF4A4E">
        <w:rPr>
          <w:i/>
          <w:spacing w:val="-10"/>
        </w:rPr>
        <w:t xml:space="preserve"> </w:t>
      </w:r>
      <w:r w:rsidRPr="00AF4A4E">
        <w:rPr>
          <w:i/>
        </w:rPr>
        <w:t>there</w:t>
      </w:r>
      <w:r w:rsidRPr="00AF4A4E">
        <w:rPr>
          <w:i/>
          <w:spacing w:val="-14"/>
        </w:rPr>
        <w:t xml:space="preserve"> </w:t>
      </w:r>
      <w:r w:rsidRPr="00AF4A4E">
        <w:rPr>
          <w:i/>
        </w:rPr>
        <w:t>may</w:t>
      </w:r>
      <w:r w:rsidRPr="00AF4A4E">
        <w:rPr>
          <w:i/>
          <w:spacing w:val="-11"/>
        </w:rPr>
        <w:t xml:space="preserve"> </w:t>
      </w:r>
      <w:r w:rsidRPr="00AF4A4E">
        <w:rPr>
          <w:i/>
        </w:rPr>
        <w:t>be</w:t>
      </w:r>
      <w:r w:rsidRPr="00AF4A4E">
        <w:rPr>
          <w:i/>
          <w:spacing w:val="-12"/>
        </w:rPr>
        <w:t xml:space="preserve"> </w:t>
      </w:r>
      <w:r w:rsidRPr="00AF4A4E">
        <w:rPr>
          <w:i/>
        </w:rPr>
        <w:t>exceedances,</w:t>
      </w:r>
      <w:r w:rsidRPr="00AF4A4E">
        <w:rPr>
          <w:i/>
          <w:spacing w:val="-12"/>
        </w:rPr>
        <w:t xml:space="preserve"> </w:t>
      </w:r>
      <w:r w:rsidRPr="00AF4A4E">
        <w:rPr>
          <w:i/>
        </w:rPr>
        <w:t>that</w:t>
      </w:r>
      <w:r w:rsidRPr="00AF4A4E">
        <w:rPr>
          <w:i/>
          <w:spacing w:val="-10"/>
        </w:rPr>
        <w:t xml:space="preserve"> </w:t>
      </w:r>
      <w:r w:rsidRPr="00AF4A4E">
        <w:rPr>
          <w:i/>
        </w:rPr>
        <w:t>does</w:t>
      </w:r>
      <w:r w:rsidRPr="00AF4A4E">
        <w:rPr>
          <w:i/>
          <w:spacing w:val="-12"/>
        </w:rPr>
        <w:t xml:space="preserve"> </w:t>
      </w:r>
      <w:r w:rsidRPr="00AF4A4E">
        <w:rPr>
          <w:i/>
        </w:rPr>
        <w:t>not</w:t>
      </w:r>
      <w:r w:rsidRPr="00AF4A4E">
        <w:rPr>
          <w:i/>
          <w:spacing w:val="-10"/>
        </w:rPr>
        <w:t xml:space="preserve"> </w:t>
      </w:r>
      <w:r w:rsidRPr="00AF4A4E">
        <w:rPr>
          <w:i/>
        </w:rPr>
        <w:t>mean</w:t>
      </w:r>
      <w:r w:rsidRPr="00AF4A4E">
        <w:rPr>
          <w:i/>
          <w:spacing w:val="-53"/>
        </w:rPr>
        <w:t xml:space="preserve"> </w:t>
      </w:r>
      <w:r w:rsidR="00284A05">
        <w:rPr>
          <w:i/>
          <w:spacing w:val="-53"/>
        </w:rPr>
        <w:t xml:space="preserve">     </w:t>
      </w:r>
      <w:r w:rsidRPr="00AF4A4E">
        <w:rPr>
          <w:i/>
          <w:spacing w:val="-1"/>
        </w:rPr>
        <w:t>that</w:t>
      </w:r>
      <w:r w:rsidRPr="00AF4A4E">
        <w:rPr>
          <w:i/>
          <w:spacing w:val="-14"/>
        </w:rPr>
        <w:t xml:space="preserve"> </w:t>
      </w:r>
      <w:r w:rsidRPr="00AF4A4E">
        <w:rPr>
          <w:i/>
          <w:spacing w:val="-1"/>
        </w:rPr>
        <w:t>the</w:t>
      </w:r>
      <w:r w:rsidRPr="00AF4A4E">
        <w:rPr>
          <w:i/>
          <w:spacing w:val="-14"/>
        </w:rPr>
        <w:t xml:space="preserve"> </w:t>
      </w:r>
      <w:r w:rsidRPr="00AF4A4E">
        <w:rPr>
          <w:i/>
          <w:spacing w:val="-1"/>
        </w:rPr>
        <w:t>limit</w:t>
      </w:r>
      <w:r w:rsidRPr="00AF4A4E">
        <w:rPr>
          <w:i/>
          <w:spacing w:val="-14"/>
        </w:rPr>
        <w:t xml:space="preserve"> </w:t>
      </w:r>
      <w:r w:rsidRPr="00AF4A4E">
        <w:rPr>
          <w:i/>
          <w:spacing w:val="-1"/>
        </w:rPr>
        <w:t>cannot</w:t>
      </w:r>
      <w:r w:rsidRPr="00AF4A4E">
        <w:rPr>
          <w:i/>
          <w:spacing w:val="-14"/>
        </w:rPr>
        <w:t xml:space="preserve"> </w:t>
      </w:r>
      <w:r w:rsidRPr="00AF4A4E">
        <w:rPr>
          <w:i/>
        </w:rPr>
        <w:t>not</w:t>
      </w:r>
      <w:r w:rsidRPr="00AF4A4E">
        <w:rPr>
          <w:i/>
          <w:spacing w:val="-13"/>
        </w:rPr>
        <w:t xml:space="preserve"> </w:t>
      </w:r>
      <w:r w:rsidRPr="00AF4A4E">
        <w:rPr>
          <w:i/>
        </w:rPr>
        <w:t>be</w:t>
      </w:r>
      <w:r w:rsidRPr="00AF4A4E">
        <w:rPr>
          <w:i/>
          <w:spacing w:val="-14"/>
        </w:rPr>
        <w:t xml:space="preserve"> </w:t>
      </w:r>
      <w:r w:rsidRPr="00AF4A4E">
        <w:rPr>
          <w:i/>
        </w:rPr>
        <w:t>met</w:t>
      </w:r>
      <w:r w:rsidRPr="00AF4A4E">
        <w:rPr>
          <w:i/>
          <w:spacing w:val="-14"/>
        </w:rPr>
        <w:t xml:space="preserve"> </w:t>
      </w:r>
      <w:r w:rsidRPr="00AF4A4E">
        <w:rPr>
          <w:i/>
        </w:rPr>
        <w:t>as</w:t>
      </w:r>
      <w:r w:rsidRPr="00AF4A4E">
        <w:rPr>
          <w:i/>
          <w:spacing w:val="-14"/>
        </w:rPr>
        <w:t xml:space="preserve"> </w:t>
      </w:r>
      <w:r w:rsidRPr="00AF4A4E">
        <w:rPr>
          <w:i/>
        </w:rPr>
        <w:t>no</w:t>
      </w:r>
      <w:r w:rsidRPr="00AF4A4E">
        <w:rPr>
          <w:i/>
          <w:spacing w:val="-13"/>
        </w:rPr>
        <w:t xml:space="preserve"> </w:t>
      </w:r>
      <w:r w:rsidRPr="00AF4A4E">
        <w:rPr>
          <w:i/>
        </w:rPr>
        <w:t>amount</w:t>
      </w:r>
      <w:r w:rsidRPr="00AF4A4E">
        <w:rPr>
          <w:i/>
          <w:spacing w:val="-14"/>
        </w:rPr>
        <w:t xml:space="preserve"> </w:t>
      </w:r>
      <w:r w:rsidRPr="00AF4A4E">
        <w:rPr>
          <w:i/>
        </w:rPr>
        <w:t>of</w:t>
      </w:r>
      <w:r w:rsidRPr="00AF4A4E">
        <w:rPr>
          <w:i/>
          <w:spacing w:val="-14"/>
        </w:rPr>
        <w:t xml:space="preserve"> </w:t>
      </w:r>
      <w:r w:rsidRPr="00AF4A4E">
        <w:rPr>
          <w:i/>
        </w:rPr>
        <w:t>noise</w:t>
      </w:r>
      <w:r w:rsidRPr="00AF4A4E">
        <w:rPr>
          <w:i/>
          <w:spacing w:val="-14"/>
        </w:rPr>
        <w:t xml:space="preserve"> </w:t>
      </w:r>
      <w:r w:rsidRPr="00AF4A4E">
        <w:rPr>
          <w:i/>
        </w:rPr>
        <w:t>mitigation</w:t>
      </w:r>
      <w:r w:rsidRPr="00AF4A4E">
        <w:rPr>
          <w:i/>
          <w:spacing w:val="-15"/>
        </w:rPr>
        <w:t xml:space="preserve"> </w:t>
      </w:r>
      <w:r w:rsidRPr="00AF4A4E">
        <w:rPr>
          <w:i/>
        </w:rPr>
        <w:t>can</w:t>
      </w:r>
      <w:r w:rsidRPr="00AF4A4E">
        <w:rPr>
          <w:i/>
          <w:spacing w:val="-14"/>
        </w:rPr>
        <w:t xml:space="preserve"> </w:t>
      </w:r>
      <w:r w:rsidRPr="00AF4A4E">
        <w:rPr>
          <w:i/>
        </w:rPr>
        <w:t>guarantee</w:t>
      </w:r>
      <w:r w:rsidRPr="00AF4A4E">
        <w:rPr>
          <w:i/>
          <w:spacing w:val="-53"/>
        </w:rPr>
        <w:t xml:space="preserve"> </w:t>
      </w:r>
      <w:r w:rsidR="00284A05">
        <w:rPr>
          <w:i/>
          <w:spacing w:val="-53"/>
        </w:rPr>
        <w:t xml:space="preserve">  </w:t>
      </w:r>
      <w:r w:rsidRPr="00AF4A4E">
        <w:rPr>
          <w:i/>
        </w:rPr>
        <w:t>non</w:t>
      </w:r>
      <w:r w:rsidRPr="00AF4A4E">
        <w:rPr>
          <w:i/>
          <w:spacing w:val="-2"/>
        </w:rPr>
        <w:t xml:space="preserve"> </w:t>
      </w:r>
      <w:r w:rsidRPr="00AF4A4E">
        <w:rPr>
          <w:i/>
        </w:rPr>
        <w:t>exceedances.</w:t>
      </w:r>
    </w:p>
    <w:p w14:paraId="3C1FA5AC" w14:textId="77777777" w:rsidR="00AF4A4E" w:rsidRPr="00AF4A4E" w:rsidRDefault="00AF4A4E" w:rsidP="00363E3A">
      <w:pPr>
        <w:pStyle w:val="BodyText"/>
        <w:jc w:val="both"/>
        <w:rPr>
          <w:rFonts w:ascii="Times New Roman" w:hAnsi="Times New Roman" w:cs="Times New Roman"/>
          <w:i/>
          <w:sz w:val="24"/>
          <w:szCs w:val="24"/>
        </w:rPr>
      </w:pPr>
    </w:p>
    <w:p w14:paraId="2523997E" w14:textId="77777777" w:rsidR="00AF4A4E" w:rsidRPr="00AF4A4E" w:rsidRDefault="00AF4A4E" w:rsidP="00363E3A">
      <w:pPr>
        <w:pStyle w:val="ListParagraph"/>
        <w:widowControl w:val="0"/>
        <w:numPr>
          <w:ilvl w:val="1"/>
          <w:numId w:val="10"/>
        </w:numPr>
        <w:tabs>
          <w:tab w:val="left" w:pos="2280"/>
        </w:tabs>
        <w:autoSpaceDE w:val="0"/>
        <w:autoSpaceDN w:val="0"/>
        <w:ind w:left="2279" w:right="109"/>
        <w:jc w:val="both"/>
        <w:rPr>
          <w:i/>
        </w:rPr>
      </w:pPr>
      <w:proofErr w:type="gramStart"/>
      <w:r w:rsidRPr="00AF4A4E">
        <w:rPr>
          <w:i/>
        </w:rPr>
        <w:t>In the event that</w:t>
      </w:r>
      <w:proofErr w:type="gramEnd"/>
      <w:r w:rsidRPr="00AF4A4E">
        <w:rPr>
          <w:i/>
        </w:rPr>
        <w:t xml:space="preserve"> an exceedance does occur, the applicant will need to take</w:t>
      </w:r>
      <w:r w:rsidRPr="00AF4A4E">
        <w:rPr>
          <w:i/>
          <w:spacing w:val="1"/>
        </w:rPr>
        <w:t xml:space="preserve"> </w:t>
      </w:r>
      <w:r w:rsidRPr="00AF4A4E">
        <w:rPr>
          <w:i/>
        </w:rPr>
        <w:t>necessary</w:t>
      </w:r>
      <w:r w:rsidRPr="00AF4A4E">
        <w:rPr>
          <w:i/>
          <w:spacing w:val="1"/>
        </w:rPr>
        <w:t xml:space="preserve"> </w:t>
      </w:r>
      <w:r w:rsidRPr="00AF4A4E">
        <w:rPr>
          <w:i/>
        </w:rPr>
        <w:t>action</w:t>
      </w:r>
      <w:r w:rsidRPr="00AF4A4E">
        <w:rPr>
          <w:i/>
          <w:spacing w:val="1"/>
        </w:rPr>
        <w:t xml:space="preserve"> </w:t>
      </w:r>
      <w:r w:rsidRPr="00AF4A4E">
        <w:rPr>
          <w:i/>
        </w:rPr>
        <w:t>to</w:t>
      </w:r>
      <w:r w:rsidRPr="00AF4A4E">
        <w:rPr>
          <w:i/>
          <w:spacing w:val="1"/>
        </w:rPr>
        <w:t xml:space="preserve"> </w:t>
      </w:r>
      <w:r w:rsidRPr="00AF4A4E">
        <w:rPr>
          <w:i/>
        </w:rPr>
        <w:t>rectify</w:t>
      </w:r>
      <w:r w:rsidRPr="00AF4A4E">
        <w:rPr>
          <w:i/>
          <w:spacing w:val="1"/>
        </w:rPr>
        <w:t xml:space="preserve"> </w:t>
      </w:r>
      <w:r w:rsidRPr="00AF4A4E">
        <w:rPr>
          <w:i/>
        </w:rPr>
        <w:t>the</w:t>
      </w:r>
      <w:r w:rsidRPr="00AF4A4E">
        <w:rPr>
          <w:i/>
          <w:spacing w:val="1"/>
        </w:rPr>
        <w:t xml:space="preserve"> </w:t>
      </w:r>
      <w:r w:rsidRPr="00AF4A4E">
        <w:rPr>
          <w:i/>
        </w:rPr>
        <w:t>situation.</w:t>
      </w:r>
      <w:r w:rsidRPr="00AF4A4E">
        <w:rPr>
          <w:i/>
          <w:spacing w:val="1"/>
        </w:rPr>
        <w:t xml:space="preserve"> </w:t>
      </w:r>
      <w:r w:rsidRPr="00AF4A4E">
        <w:rPr>
          <w:i/>
        </w:rPr>
        <w:t>To</w:t>
      </w:r>
      <w:r w:rsidRPr="00AF4A4E">
        <w:rPr>
          <w:i/>
          <w:spacing w:val="1"/>
        </w:rPr>
        <w:t xml:space="preserve"> </w:t>
      </w:r>
      <w:r w:rsidRPr="00AF4A4E">
        <w:rPr>
          <w:i/>
        </w:rPr>
        <w:t>this</w:t>
      </w:r>
      <w:r w:rsidRPr="00AF4A4E">
        <w:rPr>
          <w:i/>
          <w:spacing w:val="1"/>
        </w:rPr>
        <w:t xml:space="preserve"> </w:t>
      </w:r>
      <w:r w:rsidRPr="00AF4A4E">
        <w:rPr>
          <w:i/>
        </w:rPr>
        <w:t>end,</w:t>
      </w:r>
      <w:r w:rsidRPr="00AF4A4E">
        <w:rPr>
          <w:i/>
          <w:spacing w:val="1"/>
        </w:rPr>
        <w:t xml:space="preserve"> </w:t>
      </w:r>
      <w:r w:rsidRPr="00AF4A4E">
        <w:rPr>
          <w:i/>
        </w:rPr>
        <w:t>the</w:t>
      </w:r>
      <w:r w:rsidRPr="00AF4A4E">
        <w:rPr>
          <w:i/>
          <w:spacing w:val="1"/>
        </w:rPr>
        <w:t xml:space="preserve"> </w:t>
      </w:r>
      <w:r w:rsidRPr="00AF4A4E">
        <w:rPr>
          <w:i/>
        </w:rPr>
        <w:t>approach</w:t>
      </w:r>
      <w:r w:rsidRPr="00AF4A4E">
        <w:rPr>
          <w:i/>
          <w:spacing w:val="1"/>
        </w:rPr>
        <w:t xml:space="preserve"> </w:t>
      </w:r>
      <w:r w:rsidRPr="00AF4A4E">
        <w:rPr>
          <w:i/>
        </w:rPr>
        <w:t>for</w:t>
      </w:r>
      <w:r w:rsidRPr="00AF4A4E">
        <w:rPr>
          <w:i/>
          <w:spacing w:val="1"/>
        </w:rPr>
        <w:t xml:space="preserve"> </w:t>
      </w:r>
      <w:r w:rsidRPr="00AF4A4E">
        <w:rPr>
          <w:i/>
        </w:rPr>
        <w:t xml:space="preserve">monitoring data levels during construction </w:t>
      </w:r>
      <w:proofErr w:type="gramStart"/>
      <w:r w:rsidRPr="00AF4A4E">
        <w:rPr>
          <w:i/>
        </w:rPr>
        <w:t xml:space="preserve">is </w:t>
      </w:r>
      <w:r w:rsidRPr="00AF4A4E">
        <w:rPr>
          <w:i/>
        </w:rPr>
        <w:lastRenderedPageBreak/>
        <w:t>considered to be</w:t>
      </w:r>
      <w:proofErr w:type="gramEnd"/>
      <w:r w:rsidRPr="00AF4A4E">
        <w:rPr>
          <w:i/>
        </w:rPr>
        <w:t xml:space="preserve"> sound and will</w:t>
      </w:r>
      <w:r w:rsidRPr="00AF4A4E">
        <w:rPr>
          <w:i/>
          <w:spacing w:val="-52"/>
        </w:rPr>
        <w:t xml:space="preserve"> </w:t>
      </w:r>
      <w:r w:rsidRPr="00AF4A4E">
        <w:rPr>
          <w:i/>
        </w:rPr>
        <w:t>allow for effective monitoring of the relevant noise and vibration levels.</w:t>
      </w:r>
      <w:r w:rsidRPr="00AF4A4E">
        <w:rPr>
          <w:i/>
          <w:spacing w:val="1"/>
        </w:rPr>
        <w:t xml:space="preserve"> </w:t>
      </w:r>
      <w:r w:rsidRPr="00AF4A4E">
        <w:rPr>
          <w:i/>
        </w:rPr>
        <w:t>The</w:t>
      </w:r>
      <w:r w:rsidRPr="00AF4A4E">
        <w:rPr>
          <w:i/>
          <w:spacing w:val="1"/>
        </w:rPr>
        <w:t xml:space="preserve"> </w:t>
      </w:r>
      <w:r w:rsidRPr="00AF4A4E">
        <w:rPr>
          <w:i/>
        </w:rPr>
        <w:t>submitted</w:t>
      </w:r>
      <w:r w:rsidRPr="00AF4A4E">
        <w:rPr>
          <w:i/>
          <w:spacing w:val="1"/>
        </w:rPr>
        <w:t xml:space="preserve"> </w:t>
      </w:r>
      <w:r w:rsidRPr="00AF4A4E">
        <w:rPr>
          <w:i/>
        </w:rPr>
        <w:t>liaison</w:t>
      </w:r>
      <w:r w:rsidRPr="00AF4A4E">
        <w:rPr>
          <w:i/>
          <w:spacing w:val="1"/>
        </w:rPr>
        <w:t xml:space="preserve"> </w:t>
      </w:r>
      <w:r w:rsidRPr="00AF4A4E">
        <w:rPr>
          <w:i/>
        </w:rPr>
        <w:t>strategy</w:t>
      </w:r>
      <w:r w:rsidRPr="00AF4A4E">
        <w:rPr>
          <w:i/>
          <w:spacing w:val="1"/>
        </w:rPr>
        <w:t xml:space="preserve"> </w:t>
      </w:r>
      <w:r w:rsidRPr="00AF4A4E">
        <w:rPr>
          <w:i/>
        </w:rPr>
        <w:t>is</w:t>
      </w:r>
      <w:r w:rsidRPr="00AF4A4E">
        <w:rPr>
          <w:i/>
          <w:spacing w:val="1"/>
        </w:rPr>
        <w:t xml:space="preserve"> </w:t>
      </w:r>
      <w:r w:rsidRPr="00AF4A4E">
        <w:rPr>
          <w:i/>
        </w:rPr>
        <w:t>also</w:t>
      </w:r>
      <w:r w:rsidRPr="00AF4A4E">
        <w:rPr>
          <w:i/>
          <w:spacing w:val="1"/>
        </w:rPr>
        <w:t xml:space="preserve"> </w:t>
      </w:r>
      <w:r w:rsidRPr="00AF4A4E">
        <w:rPr>
          <w:i/>
        </w:rPr>
        <w:t>considered</w:t>
      </w:r>
      <w:r w:rsidRPr="00AF4A4E">
        <w:rPr>
          <w:i/>
          <w:spacing w:val="1"/>
        </w:rPr>
        <w:t xml:space="preserve"> </w:t>
      </w:r>
      <w:r w:rsidRPr="00AF4A4E">
        <w:rPr>
          <w:i/>
        </w:rPr>
        <w:t>to</w:t>
      </w:r>
      <w:r w:rsidRPr="00AF4A4E">
        <w:rPr>
          <w:i/>
          <w:spacing w:val="1"/>
        </w:rPr>
        <w:t xml:space="preserve"> </w:t>
      </w:r>
      <w:r w:rsidRPr="00AF4A4E">
        <w:rPr>
          <w:i/>
        </w:rPr>
        <w:t>be</w:t>
      </w:r>
      <w:r w:rsidRPr="00AF4A4E">
        <w:rPr>
          <w:i/>
          <w:spacing w:val="1"/>
        </w:rPr>
        <w:t xml:space="preserve"> </w:t>
      </w:r>
      <w:r w:rsidRPr="00AF4A4E">
        <w:rPr>
          <w:i/>
        </w:rPr>
        <w:t>acceptable</w:t>
      </w:r>
      <w:r w:rsidRPr="00AF4A4E">
        <w:rPr>
          <w:i/>
          <w:spacing w:val="1"/>
        </w:rPr>
        <w:t xml:space="preserve"> </w:t>
      </w:r>
      <w:r w:rsidRPr="00AF4A4E">
        <w:rPr>
          <w:i/>
        </w:rPr>
        <w:t>and</w:t>
      </w:r>
      <w:r w:rsidRPr="00AF4A4E">
        <w:rPr>
          <w:i/>
          <w:spacing w:val="1"/>
        </w:rPr>
        <w:t xml:space="preserve"> </w:t>
      </w:r>
      <w:r w:rsidRPr="00AF4A4E">
        <w:rPr>
          <w:i/>
        </w:rPr>
        <w:t>would</w:t>
      </w:r>
      <w:r w:rsidRPr="00AF4A4E">
        <w:rPr>
          <w:i/>
          <w:spacing w:val="-52"/>
        </w:rPr>
        <w:t xml:space="preserve"> </w:t>
      </w:r>
      <w:r w:rsidRPr="00AF4A4E">
        <w:rPr>
          <w:i/>
        </w:rPr>
        <w:t>facilitate</w:t>
      </w:r>
      <w:r w:rsidRPr="00AF4A4E">
        <w:rPr>
          <w:i/>
          <w:spacing w:val="1"/>
        </w:rPr>
        <w:t xml:space="preserve"> </w:t>
      </w:r>
      <w:r w:rsidRPr="00AF4A4E">
        <w:rPr>
          <w:i/>
        </w:rPr>
        <w:t>effective</w:t>
      </w:r>
      <w:r w:rsidRPr="00AF4A4E">
        <w:rPr>
          <w:i/>
          <w:spacing w:val="1"/>
        </w:rPr>
        <w:t xml:space="preserve"> </w:t>
      </w:r>
      <w:r w:rsidRPr="00AF4A4E">
        <w:rPr>
          <w:i/>
        </w:rPr>
        <w:t>communication</w:t>
      </w:r>
      <w:r w:rsidRPr="00AF4A4E">
        <w:rPr>
          <w:i/>
          <w:spacing w:val="1"/>
        </w:rPr>
        <w:t xml:space="preserve"> </w:t>
      </w:r>
      <w:r w:rsidRPr="00AF4A4E">
        <w:rPr>
          <w:i/>
        </w:rPr>
        <w:t>between</w:t>
      </w:r>
      <w:r w:rsidRPr="00AF4A4E">
        <w:rPr>
          <w:i/>
          <w:spacing w:val="1"/>
        </w:rPr>
        <w:t xml:space="preserve"> </w:t>
      </w:r>
      <w:r w:rsidRPr="00AF4A4E">
        <w:rPr>
          <w:i/>
        </w:rPr>
        <w:t>the</w:t>
      </w:r>
      <w:r w:rsidRPr="00AF4A4E">
        <w:rPr>
          <w:i/>
          <w:spacing w:val="1"/>
        </w:rPr>
        <w:t xml:space="preserve"> </w:t>
      </w:r>
      <w:r w:rsidRPr="00AF4A4E">
        <w:rPr>
          <w:i/>
        </w:rPr>
        <w:t>applicant</w:t>
      </w:r>
      <w:r w:rsidRPr="00AF4A4E">
        <w:rPr>
          <w:i/>
          <w:spacing w:val="1"/>
        </w:rPr>
        <w:t xml:space="preserve"> </w:t>
      </w:r>
      <w:r w:rsidRPr="00AF4A4E">
        <w:rPr>
          <w:i/>
        </w:rPr>
        <w:t>and</w:t>
      </w:r>
      <w:r w:rsidRPr="00AF4A4E">
        <w:rPr>
          <w:i/>
          <w:spacing w:val="1"/>
        </w:rPr>
        <w:t xml:space="preserve"> </w:t>
      </w:r>
      <w:r w:rsidRPr="00AF4A4E">
        <w:rPr>
          <w:i/>
        </w:rPr>
        <w:t>affected</w:t>
      </w:r>
      <w:r w:rsidRPr="00AF4A4E">
        <w:rPr>
          <w:i/>
          <w:spacing w:val="1"/>
        </w:rPr>
        <w:t xml:space="preserve"> </w:t>
      </w:r>
      <w:r w:rsidRPr="00AF4A4E">
        <w:rPr>
          <w:i/>
        </w:rPr>
        <w:t>neighbours.</w:t>
      </w:r>
      <w:r w:rsidRPr="00AF4A4E">
        <w:rPr>
          <w:i/>
          <w:spacing w:val="1"/>
        </w:rPr>
        <w:t xml:space="preserve"> </w:t>
      </w:r>
      <w:r w:rsidRPr="00AF4A4E">
        <w:rPr>
          <w:i/>
        </w:rPr>
        <w:t>It is noted that Strongroom Studios have not objected to either of</w:t>
      </w:r>
      <w:r w:rsidRPr="00AF4A4E">
        <w:rPr>
          <w:i/>
          <w:spacing w:val="-52"/>
        </w:rPr>
        <w:t xml:space="preserve"> </w:t>
      </w:r>
      <w:r w:rsidRPr="00AF4A4E">
        <w:rPr>
          <w:i/>
        </w:rPr>
        <w:t>these</w:t>
      </w:r>
      <w:r w:rsidRPr="00AF4A4E">
        <w:rPr>
          <w:i/>
          <w:spacing w:val="-1"/>
        </w:rPr>
        <w:t xml:space="preserve"> </w:t>
      </w:r>
      <w:r w:rsidRPr="00AF4A4E">
        <w:rPr>
          <w:i/>
        </w:rPr>
        <w:t>aspects</w:t>
      </w:r>
      <w:r w:rsidRPr="00AF4A4E">
        <w:rPr>
          <w:i/>
          <w:spacing w:val="-2"/>
        </w:rPr>
        <w:t xml:space="preserve"> </w:t>
      </w:r>
      <w:r w:rsidRPr="00AF4A4E">
        <w:rPr>
          <w:i/>
        </w:rPr>
        <w:t>of</w:t>
      </w:r>
      <w:r w:rsidRPr="00AF4A4E">
        <w:rPr>
          <w:i/>
          <w:spacing w:val="-2"/>
        </w:rPr>
        <w:t xml:space="preserve"> </w:t>
      </w:r>
      <w:r w:rsidRPr="00AF4A4E">
        <w:rPr>
          <w:i/>
        </w:rPr>
        <w:t>the condition.”</w:t>
      </w:r>
    </w:p>
    <w:p w14:paraId="61C440BA" w14:textId="77777777" w:rsidR="00AF4A4E" w:rsidRPr="00AF4A4E" w:rsidRDefault="00AF4A4E" w:rsidP="00363E3A">
      <w:pPr>
        <w:pStyle w:val="BodyText"/>
        <w:jc w:val="both"/>
        <w:rPr>
          <w:rFonts w:ascii="Times New Roman" w:hAnsi="Times New Roman" w:cs="Times New Roman"/>
          <w:i/>
          <w:sz w:val="24"/>
          <w:szCs w:val="24"/>
        </w:rPr>
      </w:pPr>
    </w:p>
    <w:p w14:paraId="40F40420" w14:textId="77777777" w:rsidR="00AF4A4E" w:rsidRPr="00AF4A4E" w:rsidRDefault="00AF4A4E" w:rsidP="00363E3A">
      <w:pPr>
        <w:pStyle w:val="ListParagraph"/>
        <w:widowControl w:val="0"/>
        <w:numPr>
          <w:ilvl w:val="0"/>
          <w:numId w:val="11"/>
        </w:numPr>
        <w:tabs>
          <w:tab w:val="left" w:pos="1199"/>
          <w:tab w:val="left" w:pos="1200"/>
        </w:tabs>
        <w:autoSpaceDE w:val="0"/>
        <w:autoSpaceDN w:val="0"/>
        <w:ind w:left="1199" w:right="108"/>
        <w:jc w:val="both"/>
      </w:pPr>
      <w:r w:rsidRPr="00AF4A4E">
        <w:rPr>
          <w:w w:val="105"/>
        </w:rPr>
        <w:t>The</w:t>
      </w:r>
      <w:r w:rsidRPr="00AF4A4E">
        <w:rPr>
          <w:spacing w:val="18"/>
          <w:w w:val="105"/>
        </w:rPr>
        <w:t xml:space="preserve"> </w:t>
      </w:r>
      <w:r w:rsidRPr="00AF4A4E">
        <w:rPr>
          <w:w w:val="105"/>
        </w:rPr>
        <w:t>overall</w:t>
      </w:r>
      <w:r w:rsidRPr="00AF4A4E">
        <w:rPr>
          <w:spacing w:val="18"/>
          <w:w w:val="105"/>
        </w:rPr>
        <w:t xml:space="preserve"> </w:t>
      </w:r>
      <w:r w:rsidRPr="00AF4A4E">
        <w:rPr>
          <w:w w:val="105"/>
        </w:rPr>
        <w:t>position</w:t>
      </w:r>
      <w:r w:rsidRPr="00AF4A4E">
        <w:rPr>
          <w:spacing w:val="19"/>
          <w:w w:val="105"/>
        </w:rPr>
        <w:t xml:space="preserve"> </w:t>
      </w:r>
      <w:r w:rsidRPr="00AF4A4E">
        <w:rPr>
          <w:w w:val="105"/>
        </w:rPr>
        <w:t>in</w:t>
      </w:r>
      <w:r w:rsidRPr="00AF4A4E">
        <w:rPr>
          <w:spacing w:val="17"/>
          <w:w w:val="105"/>
        </w:rPr>
        <w:t xml:space="preserve"> </w:t>
      </w:r>
      <w:r w:rsidRPr="00AF4A4E">
        <w:rPr>
          <w:w w:val="105"/>
        </w:rPr>
        <w:t>respect</w:t>
      </w:r>
      <w:r w:rsidRPr="00AF4A4E">
        <w:rPr>
          <w:spacing w:val="18"/>
          <w:w w:val="105"/>
        </w:rPr>
        <w:t xml:space="preserve"> </w:t>
      </w:r>
      <w:r w:rsidRPr="00AF4A4E">
        <w:rPr>
          <w:w w:val="105"/>
        </w:rPr>
        <w:t>of</w:t>
      </w:r>
      <w:r w:rsidRPr="00AF4A4E">
        <w:rPr>
          <w:spacing w:val="19"/>
          <w:w w:val="105"/>
        </w:rPr>
        <w:t xml:space="preserve"> </w:t>
      </w:r>
      <w:r w:rsidRPr="00AF4A4E">
        <w:rPr>
          <w:w w:val="105"/>
        </w:rPr>
        <w:t>the</w:t>
      </w:r>
      <w:r w:rsidRPr="00AF4A4E">
        <w:rPr>
          <w:spacing w:val="19"/>
          <w:w w:val="105"/>
        </w:rPr>
        <w:t xml:space="preserve"> </w:t>
      </w:r>
      <w:r w:rsidRPr="00AF4A4E">
        <w:rPr>
          <w:w w:val="105"/>
        </w:rPr>
        <w:t>details</w:t>
      </w:r>
      <w:r w:rsidRPr="00AF4A4E">
        <w:rPr>
          <w:spacing w:val="16"/>
          <w:w w:val="105"/>
        </w:rPr>
        <w:t xml:space="preserve"> </w:t>
      </w:r>
      <w:r w:rsidRPr="00AF4A4E">
        <w:rPr>
          <w:w w:val="105"/>
        </w:rPr>
        <w:t>submitted</w:t>
      </w:r>
      <w:r w:rsidRPr="00AF4A4E">
        <w:rPr>
          <w:spacing w:val="17"/>
          <w:w w:val="105"/>
        </w:rPr>
        <w:t xml:space="preserve"> </w:t>
      </w:r>
      <w:r w:rsidRPr="00AF4A4E">
        <w:rPr>
          <w:w w:val="105"/>
        </w:rPr>
        <w:t>in</w:t>
      </w:r>
      <w:r w:rsidRPr="00AF4A4E">
        <w:rPr>
          <w:spacing w:val="17"/>
          <w:w w:val="105"/>
        </w:rPr>
        <w:t xml:space="preserve"> </w:t>
      </w:r>
      <w:r w:rsidRPr="00AF4A4E">
        <w:rPr>
          <w:w w:val="105"/>
        </w:rPr>
        <w:t>relation</w:t>
      </w:r>
      <w:r w:rsidRPr="00AF4A4E">
        <w:rPr>
          <w:spacing w:val="17"/>
          <w:w w:val="105"/>
        </w:rPr>
        <w:t xml:space="preserve"> </w:t>
      </w:r>
      <w:r w:rsidRPr="00AF4A4E">
        <w:rPr>
          <w:w w:val="105"/>
        </w:rPr>
        <w:t>to</w:t>
      </w:r>
      <w:r w:rsidRPr="00AF4A4E">
        <w:rPr>
          <w:spacing w:val="15"/>
          <w:w w:val="105"/>
        </w:rPr>
        <w:t xml:space="preserve"> </w:t>
      </w:r>
      <w:r w:rsidRPr="00AF4A4E">
        <w:rPr>
          <w:w w:val="105"/>
        </w:rPr>
        <w:t>noise</w:t>
      </w:r>
      <w:r w:rsidRPr="00AF4A4E">
        <w:rPr>
          <w:spacing w:val="19"/>
          <w:w w:val="105"/>
        </w:rPr>
        <w:t xml:space="preserve"> </w:t>
      </w:r>
      <w:r w:rsidRPr="00AF4A4E">
        <w:rPr>
          <w:w w:val="105"/>
        </w:rPr>
        <w:t>and</w:t>
      </w:r>
      <w:r w:rsidRPr="00AF4A4E">
        <w:rPr>
          <w:spacing w:val="-48"/>
          <w:w w:val="105"/>
        </w:rPr>
        <w:t xml:space="preserve"> </w:t>
      </w:r>
      <w:r w:rsidRPr="00AF4A4E">
        <w:rPr>
          <w:w w:val="105"/>
        </w:rPr>
        <w:t>vibration,</w:t>
      </w:r>
      <w:r w:rsidRPr="00AF4A4E">
        <w:rPr>
          <w:spacing w:val="2"/>
          <w:w w:val="105"/>
        </w:rPr>
        <w:t xml:space="preserve"> </w:t>
      </w:r>
      <w:r w:rsidRPr="00AF4A4E">
        <w:rPr>
          <w:w w:val="105"/>
        </w:rPr>
        <w:t>as follows [CB/19/246/6.13]:</w:t>
      </w:r>
    </w:p>
    <w:p w14:paraId="6C4F1052" w14:textId="71D9EE60" w:rsidR="00AF4A4E" w:rsidRPr="00AF4A4E" w:rsidRDefault="00AF4A4E" w:rsidP="00363E3A">
      <w:pPr>
        <w:ind w:left="2279" w:right="108" w:hanging="720"/>
        <w:jc w:val="both"/>
        <w:rPr>
          <w:i/>
        </w:rPr>
      </w:pPr>
      <w:r w:rsidRPr="00AF4A4E">
        <w:rPr>
          <w:i/>
        </w:rPr>
        <w:t>“6.13</w:t>
      </w:r>
      <w:r w:rsidRPr="00AF4A4E">
        <w:rPr>
          <w:i/>
          <w:spacing w:val="55"/>
        </w:rPr>
        <w:t xml:space="preserve"> </w:t>
      </w:r>
      <w:r w:rsidRPr="00AF4A4E">
        <w:rPr>
          <w:i/>
          <w:spacing w:val="55"/>
        </w:rPr>
        <w:tab/>
      </w:r>
      <w:r w:rsidRPr="00AF4A4E">
        <w:rPr>
          <w:i/>
        </w:rPr>
        <w:t>Overall,</w:t>
      </w:r>
      <w:r w:rsidRPr="00AF4A4E">
        <w:rPr>
          <w:i/>
          <w:spacing w:val="-6"/>
        </w:rPr>
        <w:t xml:space="preserve"> </w:t>
      </w:r>
      <w:r w:rsidRPr="00AF4A4E">
        <w:rPr>
          <w:i/>
        </w:rPr>
        <w:t>the</w:t>
      </w:r>
      <w:r w:rsidRPr="00AF4A4E">
        <w:rPr>
          <w:i/>
          <w:spacing w:val="-3"/>
        </w:rPr>
        <w:t xml:space="preserve"> </w:t>
      </w:r>
      <w:r w:rsidRPr="00AF4A4E">
        <w:rPr>
          <w:i/>
        </w:rPr>
        <w:t>details</w:t>
      </w:r>
      <w:r w:rsidRPr="00AF4A4E">
        <w:rPr>
          <w:i/>
          <w:spacing w:val="-3"/>
        </w:rPr>
        <w:t xml:space="preserve"> </w:t>
      </w:r>
      <w:r w:rsidRPr="00AF4A4E">
        <w:rPr>
          <w:i/>
        </w:rPr>
        <w:t>submitted</w:t>
      </w:r>
      <w:r w:rsidRPr="00AF4A4E">
        <w:rPr>
          <w:i/>
          <w:spacing w:val="-4"/>
        </w:rPr>
        <w:t xml:space="preserve"> </w:t>
      </w:r>
      <w:r w:rsidRPr="00AF4A4E">
        <w:rPr>
          <w:i/>
        </w:rPr>
        <w:t>in</w:t>
      </w:r>
      <w:r w:rsidRPr="00AF4A4E">
        <w:rPr>
          <w:i/>
          <w:spacing w:val="-6"/>
        </w:rPr>
        <w:t xml:space="preserve"> </w:t>
      </w:r>
      <w:r w:rsidRPr="00AF4A4E">
        <w:rPr>
          <w:i/>
        </w:rPr>
        <w:t>relation</w:t>
      </w:r>
      <w:r w:rsidRPr="00AF4A4E">
        <w:rPr>
          <w:i/>
          <w:spacing w:val="-6"/>
        </w:rPr>
        <w:t xml:space="preserve"> </w:t>
      </w:r>
      <w:r w:rsidRPr="00AF4A4E">
        <w:rPr>
          <w:i/>
        </w:rPr>
        <w:t>to</w:t>
      </w:r>
      <w:r w:rsidRPr="00AF4A4E">
        <w:rPr>
          <w:i/>
          <w:spacing w:val="-3"/>
        </w:rPr>
        <w:t xml:space="preserve"> </w:t>
      </w:r>
      <w:r w:rsidRPr="00AF4A4E">
        <w:rPr>
          <w:i/>
        </w:rPr>
        <w:t>noise</w:t>
      </w:r>
      <w:r w:rsidRPr="00AF4A4E">
        <w:rPr>
          <w:i/>
          <w:spacing w:val="-3"/>
        </w:rPr>
        <w:t xml:space="preserve"> </w:t>
      </w:r>
      <w:r w:rsidRPr="00AF4A4E">
        <w:rPr>
          <w:i/>
        </w:rPr>
        <w:t>and</w:t>
      </w:r>
      <w:r w:rsidRPr="00AF4A4E">
        <w:rPr>
          <w:i/>
          <w:spacing w:val="-6"/>
        </w:rPr>
        <w:t xml:space="preserve"> </w:t>
      </w:r>
      <w:r w:rsidRPr="00AF4A4E">
        <w:rPr>
          <w:i/>
        </w:rPr>
        <w:t>vibration</w:t>
      </w:r>
      <w:r w:rsidRPr="00AF4A4E">
        <w:rPr>
          <w:i/>
          <w:spacing w:val="-4"/>
        </w:rPr>
        <w:t xml:space="preserve"> </w:t>
      </w:r>
      <w:r w:rsidRPr="00AF4A4E">
        <w:rPr>
          <w:i/>
        </w:rPr>
        <w:t>are</w:t>
      </w:r>
      <w:r w:rsidRPr="00AF4A4E">
        <w:rPr>
          <w:i/>
          <w:spacing w:val="-3"/>
        </w:rPr>
        <w:t xml:space="preserve"> </w:t>
      </w:r>
      <w:r w:rsidRPr="00AF4A4E">
        <w:rPr>
          <w:i/>
        </w:rPr>
        <w:t>considered</w:t>
      </w:r>
      <w:r w:rsidRPr="00AF4A4E">
        <w:rPr>
          <w:i/>
          <w:spacing w:val="-53"/>
        </w:rPr>
        <w:t xml:space="preserve"> </w:t>
      </w:r>
      <w:r w:rsidR="00284A05">
        <w:rPr>
          <w:i/>
          <w:spacing w:val="-53"/>
        </w:rPr>
        <w:t xml:space="preserve">  </w:t>
      </w:r>
      <w:r w:rsidR="006D1BA5">
        <w:rPr>
          <w:i/>
          <w:spacing w:val="-53"/>
        </w:rPr>
        <w:t xml:space="preserve">    </w:t>
      </w:r>
      <w:r w:rsidRPr="00AF4A4E">
        <w:rPr>
          <w:i/>
        </w:rPr>
        <w:t>to be acceptable and sufficient to discharge the condition. The fact that testing</w:t>
      </w:r>
      <w:r w:rsidRPr="00AF4A4E">
        <w:rPr>
          <w:i/>
          <w:spacing w:val="-52"/>
        </w:rPr>
        <w:t xml:space="preserve"> </w:t>
      </w:r>
      <w:r w:rsidR="006D1BA5">
        <w:rPr>
          <w:i/>
          <w:spacing w:val="-52"/>
        </w:rPr>
        <w:t xml:space="preserve">       </w:t>
      </w:r>
      <w:r w:rsidRPr="00AF4A4E">
        <w:rPr>
          <w:i/>
        </w:rPr>
        <w:t>has shown that one of the noise limits proposed by the Strongroom would be</w:t>
      </w:r>
      <w:r w:rsidRPr="00AF4A4E">
        <w:rPr>
          <w:i/>
          <w:spacing w:val="1"/>
        </w:rPr>
        <w:t xml:space="preserve"> </w:t>
      </w:r>
      <w:r w:rsidRPr="00AF4A4E">
        <w:rPr>
          <w:i/>
        </w:rPr>
        <w:t>breached even in the existing background condition (i.e. with no construction</w:t>
      </w:r>
      <w:r w:rsidRPr="00AF4A4E">
        <w:rPr>
          <w:i/>
          <w:spacing w:val="-52"/>
        </w:rPr>
        <w:t xml:space="preserve"> </w:t>
      </w:r>
      <w:r w:rsidRPr="00AF4A4E">
        <w:rPr>
          <w:i/>
        </w:rPr>
        <w:t>works</w:t>
      </w:r>
      <w:r w:rsidRPr="00AF4A4E">
        <w:rPr>
          <w:i/>
          <w:spacing w:val="-9"/>
        </w:rPr>
        <w:t xml:space="preserve"> </w:t>
      </w:r>
      <w:r w:rsidRPr="00AF4A4E">
        <w:rPr>
          <w:i/>
        </w:rPr>
        <w:t>taking</w:t>
      </w:r>
      <w:r w:rsidRPr="00AF4A4E">
        <w:rPr>
          <w:i/>
          <w:spacing w:val="-8"/>
        </w:rPr>
        <w:t xml:space="preserve"> </w:t>
      </w:r>
      <w:r w:rsidRPr="00AF4A4E">
        <w:rPr>
          <w:i/>
        </w:rPr>
        <w:t>place)</w:t>
      </w:r>
      <w:r w:rsidRPr="00AF4A4E">
        <w:rPr>
          <w:i/>
          <w:spacing w:val="-9"/>
        </w:rPr>
        <w:t xml:space="preserve"> </w:t>
      </w:r>
      <w:r w:rsidRPr="00AF4A4E">
        <w:rPr>
          <w:i/>
        </w:rPr>
        <w:t>should</w:t>
      </w:r>
      <w:r w:rsidRPr="00AF4A4E">
        <w:rPr>
          <w:i/>
          <w:spacing w:val="-8"/>
        </w:rPr>
        <w:t xml:space="preserve"> </w:t>
      </w:r>
      <w:r w:rsidRPr="00AF4A4E">
        <w:rPr>
          <w:i/>
        </w:rPr>
        <w:t>also</w:t>
      </w:r>
      <w:r w:rsidRPr="00AF4A4E">
        <w:rPr>
          <w:i/>
          <w:spacing w:val="-10"/>
        </w:rPr>
        <w:t xml:space="preserve"> </w:t>
      </w:r>
      <w:r w:rsidRPr="00AF4A4E">
        <w:rPr>
          <w:i/>
        </w:rPr>
        <w:t>be</w:t>
      </w:r>
      <w:r w:rsidRPr="00AF4A4E">
        <w:rPr>
          <w:i/>
          <w:spacing w:val="-9"/>
        </w:rPr>
        <w:t xml:space="preserve"> </w:t>
      </w:r>
      <w:r w:rsidRPr="00AF4A4E">
        <w:rPr>
          <w:i/>
        </w:rPr>
        <w:t>noted,</w:t>
      </w:r>
      <w:r w:rsidRPr="00AF4A4E">
        <w:rPr>
          <w:i/>
          <w:spacing w:val="-8"/>
        </w:rPr>
        <w:t xml:space="preserve"> </w:t>
      </w:r>
      <w:r w:rsidRPr="00AF4A4E">
        <w:rPr>
          <w:i/>
        </w:rPr>
        <w:t>as</w:t>
      </w:r>
      <w:r w:rsidRPr="00AF4A4E">
        <w:rPr>
          <w:i/>
          <w:spacing w:val="-9"/>
        </w:rPr>
        <w:t xml:space="preserve"> </w:t>
      </w:r>
      <w:r w:rsidRPr="00AF4A4E">
        <w:rPr>
          <w:i/>
        </w:rPr>
        <w:t>should</w:t>
      </w:r>
      <w:r w:rsidRPr="00AF4A4E">
        <w:rPr>
          <w:i/>
          <w:spacing w:val="-8"/>
        </w:rPr>
        <w:t xml:space="preserve"> </w:t>
      </w:r>
      <w:r w:rsidRPr="00AF4A4E">
        <w:rPr>
          <w:i/>
        </w:rPr>
        <w:t>the</w:t>
      </w:r>
      <w:r w:rsidRPr="00AF4A4E">
        <w:rPr>
          <w:i/>
          <w:spacing w:val="-10"/>
        </w:rPr>
        <w:t xml:space="preserve"> </w:t>
      </w:r>
      <w:r w:rsidRPr="00AF4A4E">
        <w:rPr>
          <w:i/>
        </w:rPr>
        <w:t>studio’s</w:t>
      </w:r>
      <w:r w:rsidRPr="00AF4A4E">
        <w:rPr>
          <w:i/>
          <w:spacing w:val="-9"/>
        </w:rPr>
        <w:t xml:space="preserve"> </w:t>
      </w:r>
      <w:r w:rsidRPr="00AF4A4E">
        <w:rPr>
          <w:i/>
        </w:rPr>
        <w:t>location</w:t>
      </w:r>
      <w:r w:rsidRPr="00AF4A4E">
        <w:rPr>
          <w:i/>
          <w:spacing w:val="-9"/>
        </w:rPr>
        <w:t xml:space="preserve"> </w:t>
      </w:r>
      <w:r w:rsidRPr="00AF4A4E">
        <w:rPr>
          <w:i/>
        </w:rPr>
        <w:t>within</w:t>
      </w:r>
      <w:r w:rsidRPr="00AF4A4E">
        <w:rPr>
          <w:i/>
          <w:spacing w:val="-53"/>
        </w:rPr>
        <w:t xml:space="preserve"> </w:t>
      </w:r>
      <w:r w:rsidRPr="00AF4A4E">
        <w:rPr>
          <w:i/>
          <w:spacing w:val="-1"/>
        </w:rPr>
        <w:t>a</w:t>
      </w:r>
      <w:r w:rsidRPr="00AF4A4E">
        <w:rPr>
          <w:i/>
          <w:spacing w:val="-10"/>
        </w:rPr>
        <w:t xml:space="preserve"> </w:t>
      </w:r>
      <w:r w:rsidRPr="00AF4A4E">
        <w:rPr>
          <w:i/>
          <w:spacing w:val="-1"/>
        </w:rPr>
        <w:t>busy</w:t>
      </w:r>
      <w:r w:rsidRPr="00AF4A4E">
        <w:rPr>
          <w:i/>
          <w:spacing w:val="-12"/>
        </w:rPr>
        <w:t xml:space="preserve"> </w:t>
      </w:r>
      <w:r w:rsidRPr="00AF4A4E">
        <w:rPr>
          <w:i/>
          <w:spacing w:val="-1"/>
        </w:rPr>
        <w:t>inner</w:t>
      </w:r>
      <w:r w:rsidRPr="00AF4A4E">
        <w:rPr>
          <w:i/>
          <w:spacing w:val="-13"/>
        </w:rPr>
        <w:t xml:space="preserve"> </w:t>
      </w:r>
      <w:r w:rsidRPr="00AF4A4E">
        <w:rPr>
          <w:i/>
        </w:rPr>
        <w:t>urban</w:t>
      </w:r>
      <w:r w:rsidRPr="00AF4A4E">
        <w:rPr>
          <w:i/>
          <w:spacing w:val="-10"/>
        </w:rPr>
        <w:t xml:space="preserve"> </w:t>
      </w:r>
      <w:r w:rsidRPr="00AF4A4E">
        <w:rPr>
          <w:i/>
        </w:rPr>
        <w:t>area</w:t>
      </w:r>
      <w:r w:rsidRPr="00AF4A4E">
        <w:rPr>
          <w:i/>
          <w:spacing w:val="-13"/>
        </w:rPr>
        <w:t xml:space="preserve"> </w:t>
      </w:r>
      <w:r w:rsidRPr="00AF4A4E">
        <w:rPr>
          <w:i/>
        </w:rPr>
        <w:t>where</w:t>
      </w:r>
      <w:r w:rsidRPr="00AF4A4E">
        <w:rPr>
          <w:i/>
          <w:spacing w:val="-12"/>
        </w:rPr>
        <w:t xml:space="preserve"> </w:t>
      </w:r>
      <w:r w:rsidRPr="00AF4A4E">
        <w:rPr>
          <w:i/>
        </w:rPr>
        <w:t>the</w:t>
      </w:r>
      <w:r w:rsidRPr="00AF4A4E">
        <w:rPr>
          <w:i/>
          <w:spacing w:val="-13"/>
        </w:rPr>
        <w:t xml:space="preserve"> </w:t>
      </w:r>
      <w:r w:rsidRPr="00AF4A4E">
        <w:rPr>
          <w:i/>
        </w:rPr>
        <w:t>existing</w:t>
      </w:r>
      <w:r w:rsidRPr="00AF4A4E">
        <w:rPr>
          <w:i/>
          <w:spacing w:val="-12"/>
        </w:rPr>
        <w:t xml:space="preserve"> </w:t>
      </w:r>
      <w:r w:rsidRPr="00AF4A4E">
        <w:rPr>
          <w:i/>
        </w:rPr>
        <w:t>sound</w:t>
      </w:r>
      <w:r w:rsidRPr="00AF4A4E">
        <w:rPr>
          <w:i/>
          <w:spacing w:val="-13"/>
        </w:rPr>
        <w:t xml:space="preserve"> </w:t>
      </w:r>
      <w:r w:rsidRPr="00AF4A4E">
        <w:rPr>
          <w:i/>
        </w:rPr>
        <w:t>insulation</w:t>
      </w:r>
      <w:r w:rsidRPr="00AF4A4E">
        <w:rPr>
          <w:i/>
          <w:spacing w:val="-10"/>
        </w:rPr>
        <w:t xml:space="preserve"> </w:t>
      </w:r>
      <w:r w:rsidRPr="00AF4A4E">
        <w:rPr>
          <w:i/>
        </w:rPr>
        <w:t>within</w:t>
      </w:r>
      <w:r w:rsidRPr="00AF4A4E">
        <w:rPr>
          <w:i/>
          <w:spacing w:val="-13"/>
        </w:rPr>
        <w:t xml:space="preserve"> </w:t>
      </w:r>
      <w:r w:rsidRPr="00AF4A4E">
        <w:rPr>
          <w:i/>
        </w:rPr>
        <w:t>the</w:t>
      </w:r>
      <w:r w:rsidRPr="00AF4A4E">
        <w:rPr>
          <w:i/>
          <w:spacing w:val="-10"/>
        </w:rPr>
        <w:t xml:space="preserve"> </w:t>
      </w:r>
      <w:proofErr w:type="gramStart"/>
      <w:r w:rsidRPr="00AF4A4E">
        <w:rPr>
          <w:i/>
        </w:rPr>
        <w:t>studios</w:t>
      </w:r>
      <w:r w:rsidR="00284A05">
        <w:rPr>
          <w:i/>
        </w:rPr>
        <w:t xml:space="preserve"> </w:t>
      </w:r>
      <w:r w:rsidRPr="00AF4A4E">
        <w:rPr>
          <w:i/>
          <w:spacing w:val="-52"/>
        </w:rPr>
        <w:t xml:space="preserve"> </w:t>
      </w:r>
      <w:r w:rsidRPr="00AF4A4E">
        <w:rPr>
          <w:i/>
        </w:rPr>
        <w:t>does</w:t>
      </w:r>
      <w:proofErr w:type="gramEnd"/>
      <w:r w:rsidRPr="00AF4A4E">
        <w:rPr>
          <w:i/>
        </w:rPr>
        <w:t xml:space="preserve"> not appear to prevent the 25 dB </w:t>
      </w:r>
      <w:proofErr w:type="spellStart"/>
      <w:r w:rsidRPr="00AF4A4E">
        <w:rPr>
          <w:i/>
        </w:rPr>
        <w:t>LAmax</w:t>
      </w:r>
      <w:proofErr w:type="spellEnd"/>
      <w:r w:rsidRPr="00AF4A4E">
        <w:rPr>
          <w:i/>
        </w:rPr>
        <w:t xml:space="preserve"> levels being exceeded in relation</w:t>
      </w:r>
      <w:r w:rsidRPr="00AF4A4E">
        <w:rPr>
          <w:i/>
          <w:spacing w:val="1"/>
        </w:rPr>
        <w:t xml:space="preserve"> </w:t>
      </w:r>
      <w:r w:rsidRPr="00AF4A4E">
        <w:rPr>
          <w:i/>
        </w:rPr>
        <w:t>to</w:t>
      </w:r>
      <w:r w:rsidRPr="00AF4A4E">
        <w:rPr>
          <w:i/>
          <w:spacing w:val="-1"/>
        </w:rPr>
        <w:t xml:space="preserve"> </w:t>
      </w:r>
      <w:r w:rsidRPr="00AF4A4E">
        <w:rPr>
          <w:i/>
        </w:rPr>
        <w:t>background noise.”</w:t>
      </w:r>
    </w:p>
    <w:p w14:paraId="30320BAE" w14:textId="77777777" w:rsidR="00AF4A4E" w:rsidRPr="00AF4A4E" w:rsidRDefault="00AF4A4E" w:rsidP="00363E3A">
      <w:pPr>
        <w:pStyle w:val="BodyText"/>
        <w:jc w:val="both"/>
        <w:rPr>
          <w:rFonts w:ascii="Times New Roman" w:hAnsi="Times New Roman" w:cs="Times New Roman"/>
          <w:i/>
          <w:sz w:val="24"/>
          <w:szCs w:val="24"/>
        </w:rPr>
      </w:pPr>
    </w:p>
    <w:p w14:paraId="0AF6EFA6" w14:textId="099CDD52" w:rsidR="00AF4A4E" w:rsidRPr="00AF4A4E" w:rsidRDefault="00AF4A4E" w:rsidP="00363E3A">
      <w:pPr>
        <w:pStyle w:val="ListParagraph"/>
        <w:widowControl w:val="0"/>
        <w:numPr>
          <w:ilvl w:val="0"/>
          <w:numId w:val="13"/>
        </w:numPr>
        <w:tabs>
          <w:tab w:val="left" w:pos="480"/>
        </w:tabs>
        <w:autoSpaceDE w:val="0"/>
        <w:autoSpaceDN w:val="0"/>
        <w:ind w:left="479" w:right="109"/>
        <w:jc w:val="both"/>
      </w:pPr>
      <w:r w:rsidRPr="00AF4A4E">
        <w:t>By email dated 6 April 2022, and having reviewed OR2, the Claimant’s solicitors brought</w:t>
      </w:r>
      <w:r w:rsidRPr="00AF4A4E">
        <w:rPr>
          <w:spacing w:val="1"/>
        </w:rPr>
        <w:t xml:space="preserve"> </w:t>
      </w:r>
      <w:r w:rsidRPr="00AF4A4E">
        <w:t>their concerns as to the interpretation of Condition 15 to the attention of the Defendant’s</w:t>
      </w:r>
      <w:r w:rsidRPr="00AF4A4E">
        <w:rPr>
          <w:spacing w:val="1"/>
        </w:rPr>
        <w:t xml:space="preserve"> </w:t>
      </w:r>
      <w:r w:rsidRPr="00AF4A4E">
        <w:t>officers.</w:t>
      </w:r>
    </w:p>
    <w:p w14:paraId="3E547A30" w14:textId="77777777" w:rsidR="00AF4A4E" w:rsidRPr="00AF4A4E" w:rsidRDefault="00AF4A4E" w:rsidP="00363E3A">
      <w:pPr>
        <w:pStyle w:val="BodyText"/>
        <w:jc w:val="both"/>
        <w:rPr>
          <w:rFonts w:ascii="Times New Roman" w:hAnsi="Times New Roman" w:cs="Times New Roman"/>
          <w:i/>
          <w:sz w:val="24"/>
          <w:szCs w:val="24"/>
        </w:rPr>
      </w:pPr>
    </w:p>
    <w:p w14:paraId="49E056D5" w14:textId="77777777" w:rsidR="00AF4A4E" w:rsidRPr="00AF4A4E" w:rsidRDefault="00AF4A4E" w:rsidP="00363E3A">
      <w:pPr>
        <w:pStyle w:val="BodyText"/>
        <w:ind w:left="120" w:firstLine="359"/>
        <w:jc w:val="both"/>
        <w:rPr>
          <w:rFonts w:ascii="Times New Roman" w:hAnsi="Times New Roman" w:cs="Times New Roman"/>
          <w:sz w:val="24"/>
          <w:szCs w:val="24"/>
        </w:rPr>
      </w:pPr>
      <w:r w:rsidRPr="00AF4A4E">
        <w:rPr>
          <w:rFonts w:ascii="Times New Roman" w:hAnsi="Times New Roman" w:cs="Times New Roman"/>
          <w:w w:val="105"/>
          <w:sz w:val="24"/>
          <w:szCs w:val="24"/>
          <w:u w:val="single"/>
        </w:rPr>
        <w:t>The</w:t>
      </w:r>
      <w:r w:rsidRPr="00AF4A4E">
        <w:rPr>
          <w:rFonts w:ascii="Times New Roman" w:hAnsi="Times New Roman" w:cs="Times New Roman"/>
          <w:spacing w:val="7"/>
          <w:w w:val="105"/>
          <w:sz w:val="24"/>
          <w:szCs w:val="24"/>
          <w:u w:val="single"/>
        </w:rPr>
        <w:t xml:space="preserve"> </w:t>
      </w:r>
      <w:r w:rsidRPr="00AF4A4E">
        <w:rPr>
          <w:rFonts w:ascii="Times New Roman" w:hAnsi="Times New Roman" w:cs="Times New Roman"/>
          <w:w w:val="105"/>
          <w:sz w:val="24"/>
          <w:szCs w:val="24"/>
          <w:u w:val="single"/>
        </w:rPr>
        <w:t>Addendum</w:t>
      </w:r>
      <w:r w:rsidRPr="00AF4A4E">
        <w:rPr>
          <w:rFonts w:ascii="Times New Roman" w:hAnsi="Times New Roman" w:cs="Times New Roman"/>
          <w:spacing w:val="8"/>
          <w:w w:val="105"/>
          <w:sz w:val="24"/>
          <w:szCs w:val="24"/>
          <w:u w:val="single"/>
        </w:rPr>
        <w:t xml:space="preserve"> </w:t>
      </w:r>
      <w:r w:rsidRPr="00AF4A4E">
        <w:rPr>
          <w:rFonts w:ascii="Times New Roman" w:hAnsi="Times New Roman" w:cs="Times New Roman"/>
          <w:w w:val="105"/>
          <w:sz w:val="24"/>
          <w:szCs w:val="24"/>
          <w:u w:val="single"/>
        </w:rPr>
        <w:t>Report</w:t>
      </w:r>
    </w:p>
    <w:p w14:paraId="3E700996" w14:textId="1C42BE0D" w:rsidR="00AF4A4E" w:rsidRPr="00AF4A4E" w:rsidRDefault="00AF4A4E" w:rsidP="00363E3A">
      <w:pPr>
        <w:pStyle w:val="ListParagraph"/>
        <w:widowControl w:val="0"/>
        <w:numPr>
          <w:ilvl w:val="0"/>
          <w:numId w:val="13"/>
        </w:numPr>
        <w:tabs>
          <w:tab w:val="left" w:pos="480"/>
        </w:tabs>
        <w:autoSpaceDE w:val="0"/>
        <w:autoSpaceDN w:val="0"/>
        <w:ind w:left="479" w:right="108"/>
        <w:jc w:val="both"/>
      </w:pPr>
      <w:r w:rsidRPr="00AF4A4E">
        <w:rPr>
          <w:w w:val="105"/>
        </w:rPr>
        <w:t xml:space="preserve">In advance of the Committee meeting, the Defendant’s </w:t>
      </w:r>
      <w:r w:rsidR="00130992">
        <w:rPr>
          <w:w w:val="105"/>
        </w:rPr>
        <w:t>o</w:t>
      </w:r>
      <w:r w:rsidRPr="00AF4A4E">
        <w:rPr>
          <w:w w:val="105"/>
        </w:rPr>
        <w:t>fficers produced a</w:t>
      </w:r>
      <w:r w:rsidRPr="00AF4A4E">
        <w:rPr>
          <w:spacing w:val="-48"/>
          <w:w w:val="105"/>
        </w:rPr>
        <w:t xml:space="preserve"> </w:t>
      </w:r>
      <w:r w:rsidRPr="00AF4A4E">
        <w:rPr>
          <w:w w:val="105"/>
        </w:rPr>
        <w:t>“Planning Sub-Committee Addendum” (the “</w:t>
      </w:r>
      <w:r w:rsidRPr="00AF4A4E">
        <w:rPr>
          <w:b/>
          <w:w w:val="105"/>
        </w:rPr>
        <w:t>Addendum Report</w:t>
      </w:r>
      <w:r w:rsidRPr="00AF4A4E">
        <w:rPr>
          <w:w w:val="105"/>
        </w:rPr>
        <w:t xml:space="preserve">”), which </w:t>
      </w:r>
      <w:r w:rsidR="0036509C">
        <w:rPr>
          <w:w w:val="105"/>
        </w:rPr>
        <w:t>sought</w:t>
      </w:r>
      <w:r w:rsidRPr="00AF4A4E">
        <w:rPr>
          <w:w w:val="105"/>
        </w:rPr>
        <w:t xml:space="preserve"> to</w:t>
      </w:r>
      <w:r w:rsidRPr="00AF4A4E">
        <w:rPr>
          <w:spacing w:val="1"/>
          <w:w w:val="105"/>
        </w:rPr>
        <w:t xml:space="preserve"> </w:t>
      </w:r>
      <w:r w:rsidRPr="00AF4A4E">
        <w:rPr>
          <w:w w:val="105"/>
        </w:rPr>
        <w:t>summarise the Claimant’s consultation response under the heading “</w:t>
      </w:r>
      <w:r w:rsidRPr="00AF4A4E">
        <w:rPr>
          <w:i/>
          <w:w w:val="105"/>
        </w:rPr>
        <w:t>Item 7: 118 Curtain</w:t>
      </w:r>
      <w:r w:rsidRPr="00AF4A4E">
        <w:rPr>
          <w:i/>
          <w:spacing w:val="-55"/>
          <w:w w:val="105"/>
        </w:rPr>
        <w:t xml:space="preserve"> </w:t>
      </w:r>
      <w:r w:rsidR="004F2FB4">
        <w:rPr>
          <w:i/>
          <w:spacing w:val="-55"/>
          <w:w w:val="105"/>
        </w:rPr>
        <w:t xml:space="preserve">    </w:t>
      </w:r>
      <w:r w:rsidR="00B0545E">
        <w:rPr>
          <w:i/>
          <w:w w:val="105"/>
        </w:rPr>
        <w:t>Road”.</w:t>
      </w:r>
    </w:p>
    <w:p w14:paraId="6B2CA205" w14:textId="77777777" w:rsidR="00AF4A4E" w:rsidRPr="00AF4A4E" w:rsidRDefault="00AF4A4E" w:rsidP="00363E3A">
      <w:pPr>
        <w:pStyle w:val="ListParagraph"/>
        <w:tabs>
          <w:tab w:val="left" w:pos="480"/>
        </w:tabs>
      </w:pPr>
    </w:p>
    <w:p w14:paraId="2A50948D" w14:textId="77777777" w:rsidR="00AF4A4E" w:rsidRPr="00AF4A4E" w:rsidRDefault="00AF4A4E" w:rsidP="00363E3A">
      <w:pPr>
        <w:pStyle w:val="BodyText"/>
        <w:ind w:left="119" w:firstLine="360"/>
        <w:jc w:val="both"/>
        <w:rPr>
          <w:rFonts w:ascii="Times New Roman" w:hAnsi="Times New Roman" w:cs="Times New Roman"/>
          <w:sz w:val="24"/>
          <w:szCs w:val="24"/>
        </w:rPr>
      </w:pPr>
      <w:r w:rsidRPr="00AF4A4E">
        <w:rPr>
          <w:rFonts w:ascii="Times New Roman" w:hAnsi="Times New Roman" w:cs="Times New Roman"/>
          <w:w w:val="105"/>
          <w:sz w:val="24"/>
          <w:szCs w:val="24"/>
          <w:u w:val="single"/>
        </w:rPr>
        <w:t>The</w:t>
      </w:r>
      <w:r w:rsidRPr="00AF4A4E">
        <w:rPr>
          <w:rFonts w:ascii="Times New Roman" w:hAnsi="Times New Roman" w:cs="Times New Roman"/>
          <w:spacing w:val="-3"/>
          <w:w w:val="105"/>
          <w:sz w:val="24"/>
          <w:szCs w:val="24"/>
          <w:u w:val="single"/>
        </w:rPr>
        <w:t xml:space="preserve"> </w:t>
      </w:r>
      <w:r w:rsidRPr="00AF4A4E">
        <w:rPr>
          <w:rFonts w:ascii="Times New Roman" w:hAnsi="Times New Roman" w:cs="Times New Roman"/>
          <w:w w:val="105"/>
          <w:sz w:val="24"/>
          <w:szCs w:val="24"/>
          <w:u w:val="single"/>
        </w:rPr>
        <w:t>Decision</w:t>
      </w:r>
    </w:p>
    <w:p w14:paraId="705FAD14" w14:textId="1C339AD8" w:rsidR="00AF4A4E" w:rsidRPr="00AF4A4E" w:rsidRDefault="00AF4A4E" w:rsidP="00363E3A">
      <w:pPr>
        <w:pStyle w:val="ListParagraph"/>
        <w:widowControl w:val="0"/>
        <w:numPr>
          <w:ilvl w:val="0"/>
          <w:numId w:val="13"/>
        </w:numPr>
        <w:tabs>
          <w:tab w:val="left" w:pos="480"/>
        </w:tabs>
        <w:autoSpaceDE w:val="0"/>
        <w:autoSpaceDN w:val="0"/>
        <w:ind w:left="479" w:right="109"/>
        <w:jc w:val="both"/>
      </w:pPr>
      <w:r w:rsidRPr="00AF4A4E">
        <w:rPr>
          <w:w w:val="105"/>
        </w:rPr>
        <w:t>At</w:t>
      </w:r>
      <w:r w:rsidRPr="00AF4A4E">
        <w:rPr>
          <w:spacing w:val="-11"/>
          <w:w w:val="105"/>
        </w:rPr>
        <w:t xml:space="preserve"> </w:t>
      </w:r>
      <w:r w:rsidRPr="00AF4A4E">
        <w:rPr>
          <w:w w:val="105"/>
        </w:rPr>
        <w:t>a</w:t>
      </w:r>
      <w:r w:rsidRPr="00AF4A4E">
        <w:rPr>
          <w:spacing w:val="-9"/>
          <w:w w:val="105"/>
        </w:rPr>
        <w:t xml:space="preserve"> </w:t>
      </w:r>
      <w:r w:rsidRPr="00AF4A4E">
        <w:rPr>
          <w:w w:val="105"/>
        </w:rPr>
        <w:t>meeting</w:t>
      </w:r>
      <w:r w:rsidRPr="00AF4A4E">
        <w:rPr>
          <w:spacing w:val="-12"/>
          <w:w w:val="105"/>
        </w:rPr>
        <w:t xml:space="preserve"> </w:t>
      </w:r>
      <w:r w:rsidRPr="00AF4A4E">
        <w:rPr>
          <w:w w:val="105"/>
        </w:rPr>
        <w:t>on</w:t>
      </w:r>
      <w:r w:rsidRPr="00AF4A4E">
        <w:rPr>
          <w:spacing w:val="-9"/>
          <w:w w:val="105"/>
        </w:rPr>
        <w:t xml:space="preserve"> </w:t>
      </w:r>
      <w:r w:rsidRPr="00AF4A4E">
        <w:rPr>
          <w:w w:val="105"/>
        </w:rPr>
        <w:t>6</w:t>
      </w:r>
      <w:r w:rsidRPr="00AF4A4E">
        <w:rPr>
          <w:spacing w:val="-9"/>
          <w:w w:val="105"/>
        </w:rPr>
        <w:t xml:space="preserve"> </w:t>
      </w:r>
      <w:r w:rsidRPr="00AF4A4E">
        <w:rPr>
          <w:w w:val="105"/>
        </w:rPr>
        <w:t>April</w:t>
      </w:r>
      <w:r w:rsidRPr="00AF4A4E">
        <w:rPr>
          <w:spacing w:val="-10"/>
          <w:w w:val="105"/>
        </w:rPr>
        <w:t xml:space="preserve"> </w:t>
      </w:r>
      <w:r w:rsidRPr="00AF4A4E">
        <w:rPr>
          <w:w w:val="105"/>
        </w:rPr>
        <w:t>2022,</w:t>
      </w:r>
      <w:r w:rsidRPr="00AF4A4E">
        <w:rPr>
          <w:spacing w:val="-9"/>
          <w:w w:val="105"/>
        </w:rPr>
        <w:t xml:space="preserve"> </w:t>
      </w:r>
      <w:r w:rsidRPr="00AF4A4E">
        <w:rPr>
          <w:w w:val="105"/>
        </w:rPr>
        <w:t>the</w:t>
      </w:r>
      <w:r w:rsidRPr="00AF4A4E">
        <w:rPr>
          <w:spacing w:val="-10"/>
          <w:w w:val="105"/>
        </w:rPr>
        <w:t xml:space="preserve"> </w:t>
      </w:r>
      <w:r w:rsidRPr="00AF4A4E">
        <w:rPr>
          <w:w w:val="105"/>
        </w:rPr>
        <w:t>Committee</w:t>
      </w:r>
      <w:r w:rsidRPr="00AF4A4E">
        <w:rPr>
          <w:spacing w:val="-12"/>
          <w:w w:val="105"/>
        </w:rPr>
        <w:t xml:space="preserve"> </w:t>
      </w:r>
      <w:r w:rsidRPr="00AF4A4E">
        <w:rPr>
          <w:w w:val="105"/>
        </w:rPr>
        <w:t>considered</w:t>
      </w:r>
      <w:r w:rsidRPr="00AF4A4E">
        <w:rPr>
          <w:spacing w:val="-10"/>
          <w:w w:val="105"/>
        </w:rPr>
        <w:t xml:space="preserve"> </w:t>
      </w:r>
      <w:r w:rsidRPr="00AF4A4E">
        <w:rPr>
          <w:w w:val="105"/>
        </w:rPr>
        <w:t>the</w:t>
      </w:r>
      <w:r w:rsidRPr="00AF4A4E">
        <w:rPr>
          <w:spacing w:val="-11"/>
          <w:w w:val="105"/>
        </w:rPr>
        <w:t xml:space="preserve"> </w:t>
      </w:r>
      <w:r w:rsidR="00F54B86">
        <w:rPr>
          <w:spacing w:val="-11"/>
          <w:w w:val="105"/>
        </w:rPr>
        <w:t xml:space="preserve">First </w:t>
      </w:r>
      <w:r w:rsidRPr="00AF4A4E">
        <w:rPr>
          <w:w w:val="105"/>
        </w:rPr>
        <w:t>Discharge</w:t>
      </w:r>
      <w:r w:rsidRPr="00AF4A4E">
        <w:rPr>
          <w:spacing w:val="-47"/>
          <w:w w:val="105"/>
        </w:rPr>
        <w:t xml:space="preserve"> </w:t>
      </w:r>
      <w:r w:rsidR="004F2FB4">
        <w:rPr>
          <w:spacing w:val="-47"/>
          <w:w w:val="105"/>
        </w:rPr>
        <w:t xml:space="preserve">  </w:t>
      </w:r>
      <w:r w:rsidRPr="00AF4A4E">
        <w:rPr>
          <w:w w:val="105"/>
        </w:rPr>
        <w:t>Application</w:t>
      </w:r>
      <w:r w:rsidRPr="00AF4A4E">
        <w:rPr>
          <w:spacing w:val="1"/>
          <w:w w:val="105"/>
        </w:rPr>
        <w:t xml:space="preserve"> </w:t>
      </w:r>
      <w:r w:rsidRPr="00AF4A4E">
        <w:rPr>
          <w:w w:val="105"/>
        </w:rPr>
        <w:t>and resolved to approve the submission</w:t>
      </w:r>
      <w:r w:rsidRPr="00AF4A4E">
        <w:rPr>
          <w:spacing w:val="1"/>
          <w:w w:val="105"/>
        </w:rPr>
        <w:t xml:space="preserve"> </w:t>
      </w:r>
      <w:r w:rsidRPr="00AF4A4E">
        <w:rPr>
          <w:w w:val="105"/>
        </w:rPr>
        <w:t>of</w:t>
      </w:r>
      <w:r w:rsidRPr="00AF4A4E">
        <w:rPr>
          <w:spacing w:val="-1"/>
          <w:w w:val="105"/>
        </w:rPr>
        <w:t xml:space="preserve"> </w:t>
      </w:r>
      <w:r w:rsidRPr="00AF4A4E">
        <w:rPr>
          <w:w w:val="105"/>
        </w:rPr>
        <w:t>detail</w:t>
      </w:r>
      <w:r w:rsidR="0036509C">
        <w:rPr>
          <w:w w:val="105"/>
        </w:rPr>
        <w:t>s</w:t>
      </w:r>
      <w:r w:rsidRPr="00AF4A4E">
        <w:rPr>
          <w:w w:val="105"/>
        </w:rPr>
        <w:t>.</w:t>
      </w:r>
    </w:p>
    <w:p w14:paraId="217FB986" w14:textId="77777777" w:rsidR="00AF4A4E" w:rsidRPr="00AF4A4E" w:rsidRDefault="00AF4A4E" w:rsidP="00363E3A">
      <w:pPr>
        <w:pStyle w:val="BodyText"/>
        <w:jc w:val="both"/>
        <w:rPr>
          <w:rFonts w:ascii="Times New Roman" w:hAnsi="Times New Roman" w:cs="Times New Roman"/>
          <w:sz w:val="24"/>
          <w:szCs w:val="24"/>
        </w:rPr>
      </w:pPr>
    </w:p>
    <w:p w14:paraId="4AD8A9A6" w14:textId="7070FA0D" w:rsidR="00424E12" w:rsidRPr="00A9377C" w:rsidRDefault="00AF4A4E" w:rsidP="00363E3A">
      <w:pPr>
        <w:pStyle w:val="ListParagraph"/>
        <w:widowControl w:val="0"/>
        <w:numPr>
          <w:ilvl w:val="0"/>
          <w:numId w:val="13"/>
        </w:numPr>
        <w:tabs>
          <w:tab w:val="left" w:pos="480"/>
        </w:tabs>
        <w:autoSpaceDE w:val="0"/>
        <w:autoSpaceDN w:val="0"/>
        <w:ind w:hanging="361"/>
        <w:jc w:val="both"/>
      </w:pPr>
      <w:r w:rsidRPr="00AF4A4E">
        <w:rPr>
          <w:w w:val="105"/>
        </w:rPr>
        <w:t>The</w:t>
      </w:r>
      <w:r w:rsidRPr="00AF4A4E">
        <w:rPr>
          <w:spacing w:val="-10"/>
          <w:w w:val="105"/>
        </w:rPr>
        <w:t xml:space="preserve"> </w:t>
      </w:r>
      <w:r w:rsidRPr="00AF4A4E">
        <w:rPr>
          <w:w w:val="105"/>
        </w:rPr>
        <w:t>Decision</w:t>
      </w:r>
      <w:r w:rsidRPr="00AF4A4E">
        <w:rPr>
          <w:spacing w:val="-10"/>
          <w:w w:val="105"/>
        </w:rPr>
        <w:t xml:space="preserve"> </w:t>
      </w:r>
      <w:r w:rsidRPr="00AF4A4E">
        <w:rPr>
          <w:w w:val="105"/>
        </w:rPr>
        <w:t>Notice</w:t>
      </w:r>
      <w:r w:rsidRPr="00AF4A4E">
        <w:rPr>
          <w:spacing w:val="-11"/>
          <w:w w:val="105"/>
        </w:rPr>
        <w:t xml:space="preserve"> </w:t>
      </w:r>
      <w:r w:rsidRPr="00AF4A4E">
        <w:rPr>
          <w:w w:val="105"/>
        </w:rPr>
        <w:t>was</w:t>
      </w:r>
      <w:r w:rsidRPr="00AF4A4E">
        <w:rPr>
          <w:spacing w:val="-10"/>
          <w:w w:val="105"/>
        </w:rPr>
        <w:t xml:space="preserve"> </w:t>
      </w:r>
      <w:r w:rsidRPr="00AF4A4E">
        <w:rPr>
          <w:w w:val="105"/>
        </w:rPr>
        <w:t>issued</w:t>
      </w:r>
      <w:r w:rsidRPr="00AF4A4E">
        <w:rPr>
          <w:spacing w:val="-10"/>
          <w:w w:val="105"/>
        </w:rPr>
        <w:t xml:space="preserve"> </w:t>
      </w:r>
      <w:r w:rsidRPr="00AF4A4E">
        <w:rPr>
          <w:w w:val="105"/>
        </w:rPr>
        <w:t>on</w:t>
      </w:r>
      <w:r w:rsidRPr="00AF4A4E">
        <w:rPr>
          <w:spacing w:val="-8"/>
          <w:w w:val="105"/>
        </w:rPr>
        <w:t xml:space="preserve"> </w:t>
      </w:r>
      <w:r w:rsidRPr="00AF4A4E">
        <w:rPr>
          <w:w w:val="105"/>
        </w:rPr>
        <w:t>8</w:t>
      </w:r>
      <w:r w:rsidRPr="00AF4A4E">
        <w:rPr>
          <w:spacing w:val="-11"/>
          <w:w w:val="105"/>
        </w:rPr>
        <w:t xml:space="preserve"> </w:t>
      </w:r>
      <w:r w:rsidRPr="00AF4A4E">
        <w:rPr>
          <w:w w:val="105"/>
        </w:rPr>
        <w:t>April</w:t>
      </w:r>
      <w:r w:rsidRPr="00AF4A4E">
        <w:rPr>
          <w:spacing w:val="-9"/>
          <w:w w:val="105"/>
        </w:rPr>
        <w:t xml:space="preserve"> </w:t>
      </w:r>
      <w:r w:rsidRPr="00AF4A4E">
        <w:rPr>
          <w:w w:val="105"/>
        </w:rPr>
        <w:t>2022.</w:t>
      </w:r>
    </w:p>
    <w:p w14:paraId="4FE73A17" w14:textId="77777777" w:rsidR="00F54B86" w:rsidRDefault="00F54B86" w:rsidP="00363E3A">
      <w:pPr>
        <w:ind w:firstLine="480"/>
        <w:jc w:val="both"/>
        <w:rPr>
          <w:u w:val="single"/>
        </w:rPr>
      </w:pPr>
    </w:p>
    <w:p w14:paraId="7421A5FB" w14:textId="02C80EAA" w:rsidR="00AF4A4E" w:rsidRPr="00AF4A4E" w:rsidRDefault="00AF4A4E" w:rsidP="00363E3A">
      <w:pPr>
        <w:ind w:firstLine="480"/>
        <w:jc w:val="both"/>
        <w:rPr>
          <w:u w:val="single"/>
        </w:rPr>
      </w:pPr>
      <w:r w:rsidRPr="00AF4A4E">
        <w:rPr>
          <w:u w:val="single"/>
        </w:rPr>
        <w:t>The Change of Use Application</w:t>
      </w:r>
    </w:p>
    <w:p w14:paraId="0B27899C" w14:textId="77777777" w:rsidR="00615740" w:rsidRDefault="00AF4A4E" w:rsidP="00363E3A">
      <w:pPr>
        <w:pStyle w:val="ListParagraph"/>
        <w:numPr>
          <w:ilvl w:val="0"/>
          <w:numId w:val="13"/>
        </w:numPr>
        <w:contextualSpacing/>
        <w:jc w:val="both"/>
      </w:pPr>
      <w:r w:rsidRPr="00AF4A4E">
        <w:t>Alongside the determination of the First Permission and discharge of Condition 15, the IP had submitted a further application dated 26 November 2020 (Ref: 2020/3775, the “</w:t>
      </w:r>
      <w:r w:rsidRPr="00AF4A4E">
        <w:rPr>
          <w:b/>
        </w:rPr>
        <w:t>Change of Use Application</w:t>
      </w:r>
      <w:r w:rsidRPr="00AF4A4E">
        <w:t xml:space="preserve">”, by which the IP sought permission for: </w:t>
      </w:r>
    </w:p>
    <w:p w14:paraId="49E97DC0" w14:textId="0492B49C" w:rsidR="00AF4A4E" w:rsidRPr="00AF4A4E" w:rsidRDefault="00AF4A4E" w:rsidP="00363E3A">
      <w:pPr>
        <w:pStyle w:val="ListParagraph"/>
        <w:ind w:left="480"/>
        <w:contextualSpacing/>
        <w:jc w:val="both"/>
      </w:pPr>
      <w:r w:rsidRPr="00AF4A4E">
        <w:rPr>
          <w:i/>
        </w:rPr>
        <w:t>“Change of use from storage and distribution (Use Class B8) to offices (Use Class E(g))”.</w:t>
      </w:r>
    </w:p>
    <w:p w14:paraId="1D8A1A6D" w14:textId="77777777" w:rsidR="00AF4A4E" w:rsidRPr="00AF4A4E" w:rsidRDefault="00AF4A4E" w:rsidP="00363E3A">
      <w:pPr>
        <w:pStyle w:val="ListParagraph"/>
        <w:ind w:left="360"/>
      </w:pPr>
    </w:p>
    <w:p w14:paraId="56247BBF" w14:textId="53F2538C" w:rsidR="00AF4A4E" w:rsidRPr="00AF4A4E" w:rsidRDefault="00AF4A4E" w:rsidP="00363E3A">
      <w:pPr>
        <w:pStyle w:val="ListParagraph"/>
        <w:numPr>
          <w:ilvl w:val="0"/>
          <w:numId w:val="13"/>
        </w:numPr>
        <w:contextualSpacing/>
        <w:jc w:val="both"/>
      </w:pPr>
      <w:r w:rsidRPr="00AF4A4E">
        <w:t>The Change of Use Application was supported by</w:t>
      </w:r>
      <w:r w:rsidR="00880FBF">
        <w:t xml:space="preserve"> several</w:t>
      </w:r>
      <w:r w:rsidRPr="00AF4A4E">
        <w:t xml:space="preserve"> documents, including a Design, </w:t>
      </w:r>
      <w:proofErr w:type="gramStart"/>
      <w:r w:rsidRPr="00AF4A4E">
        <w:t>Access</w:t>
      </w:r>
      <w:proofErr w:type="gramEnd"/>
      <w:r w:rsidRPr="00AF4A4E">
        <w:t xml:space="preserve"> and Planning Statement (the “</w:t>
      </w:r>
      <w:r w:rsidRPr="00AF4A4E">
        <w:rPr>
          <w:b/>
        </w:rPr>
        <w:t>DAS</w:t>
      </w:r>
      <w:r w:rsidRPr="00AF4A4E">
        <w:t>”</w:t>
      </w:r>
      <w:r w:rsidR="0036509C">
        <w:t>)</w:t>
      </w:r>
      <w:r w:rsidRPr="00AF4A4E">
        <w:t xml:space="preserve"> which asserted that:</w:t>
      </w:r>
    </w:p>
    <w:p w14:paraId="50AC3869" w14:textId="77777777" w:rsidR="00AF4A4E" w:rsidRPr="00AF4A4E" w:rsidRDefault="00AF4A4E" w:rsidP="00363E3A">
      <w:pPr>
        <w:pStyle w:val="ListParagraph"/>
        <w:ind w:left="1440" w:hanging="720"/>
        <w:rPr>
          <w:i/>
        </w:rPr>
      </w:pPr>
      <w:r w:rsidRPr="00AF4A4E">
        <w:rPr>
          <w:i/>
        </w:rPr>
        <w:t>“1.6</w:t>
      </w:r>
      <w:r w:rsidRPr="00AF4A4E">
        <w:rPr>
          <w:i/>
        </w:rPr>
        <w:tab/>
        <w:t>The proposals are for change of use from B8 to E(g) use only, with no operational development / external alterations to the building.  It is proposed that the E(g) office space will be naturally ventilated (i.e., using passive ventilation) and as such there is no requirement for new mechanical plant / air handling equipment.  The sole consideration in relation to impacts on amenity is therefore the potential noise generated by the day-to-day operations of a E(g) office workspace.</w:t>
      </w:r>
    </w:p>
    <w:p w14:paraId="79FCEECE" w14:textId="77777777" w:rsidR="00AF4A4E" w:rsidRPr="00AF4A4E" w:rsidRDefault="00AF4A4E" w:rsidP="00363E3A">
      <w:pPr>
        <w:pStyle w:val="ListParagraph"/>
        <w:ind w:left="360"/>
        <w:rPr>
          <w:i/>
        </w:rPr>
      </w:pPr>
    </w:p>
    <w:p w14:paraId="77624CCB" w14:textId="77777777" w:rsidR="00AF4A4E" w:rsidRPr="00AF4A4E" w:rsidRDefault="00AF4A4E" w:rsidP="00363E3A">
      <w:pPr>
        <w:pStyle w:val="ListParagraph"/>
        <w:ind w:left="1440" w:hanging="720"/>
        <w:rPr>
          <w:i/>
        </w:rPr>
      </w:pPr>
      <w:r w:rsidRPr="00AF4A4E">
        <w:rPr>
          <w:i/>
        </w:rPr>
        <w:t>1.7</w:t>
      </w:r>
      <w:r w:rsidRPr="00AF4A4E">
        <w:rPr>
          <w:i/>
        </w:rPr>
        <w:tab/>
        <w:t>In this regard it is relevant to note that The Town and Country Planning (Use Classes) (Amendment) (England) Regulations 2020 defined Use Class E Commercial, Business and Service use as: “being a use, which can be carried out in any residential area without detriment to the amenity of that area by reason of noise, vibration, small, fumes, smoke, soot, ash, dust or grit.”</w:t>
      </w:r>
    </w:p>
    <w:p w14:paraId="1129009C" w14:textId="77777777" w:rsidR="00AF4A4E" w:rsidRPr="00AF4A4E" w:rsidRDefault="00AF4A4E" w:rsidP="00363E3A">
      <w:pPr>
        <w:pStyle w:val="ListParagraph"/>
        <w:ind w:left="360"/>
        <w:rPr>
          <w:i/>
        </w:rPr>
      </w:pPr>
    </w:p>
    <w:p w14:paraId="6D0913B2" w14:textId="77777777" w:rsidR="00AF4A4E" w:rsidRPr="00AF4A4E" w:rsidRDefault="00AF4A4E" w:rsidP="00363E3A">
      <w:pPr>
        <w:pStyle w:val="ListParagraph"/>
        <w:ind w:left="1440" w:hanging="720"/>
        <w:rPr>
          <w:i/>
        </w:rPr>
      </w:pPr>
      <w:r w:rsidRPr="00AF4A4E">
        <w:rPr>
          <w:i/>
        </w:rPr>
        <w:t>1.8</w:t>
      </w:r>
      <w:r w:rsidRPr="00AF4A4E">
        <w:rPr>
          <w:i/>
        </w:rPr>
        <w:tab/>
        <w:t>The proposed use of the site for E(g) office workspace purposes would therefore, by definition, not result in any adverse impacts on surrounding amenity.</w:t>
      </w:r>
    </w:p>
    <w:p w14:paraId="10458841" w14:textId="77777777" w:rsidR="00AF4A4E" w:rsidRPr="00AF4A4E" w:rsidRDefault="00AF4A4E" w:rsidP="00363E3A">
      <w:pPr>
        <w:pStyle w:val="ListParagraph"/>
        <w:ind w:left="360"/>
        <w:rPr>
          <w:i/>
        </w:rPr>
      </w:pPr>
    </w:p>
    <w:p w14:paraId="5688F15D" w14:textId="77777777" w:rsidR="00AF4A4E" w:rsidRPr="00AF4A4E" w:rsidRDefault="00AF4A4E" w:rsidP="00363E3A">
      <w:pPr>
        <w:pStyle w:val="ListParagraph"/>
        <w:ind w:left="1440" w:hanging="720"/>
        <w:rPr>
          <w:i/>
        </w:rPr>
      </w:pPr>
      <w:r w:rsidRPr="00AF4A4E">
        <w:rPr>
          <w:i/>
        </w:rPr>
        <w:t>1.9</w:t>
      </w:r>
      <w:r w:rsidRPr="00AF4A4E">
        <w:rPr>
          <w:i/>
        </w:rPr>
        <w:tab/>
        <w:t xml:space="preserve">As the proposals do not include any operational development / external alterations, there are no design or heritage implications.  Internal works in association with the proposed change of use (which are not subject to planning control) would be limited to the installation of small power and data, the installation of new partitions to provide offices and meeting rooms, general finishes / decorative </w:t>
      </w:r>
      <w:proofErr w:type="gramStart"/>
      <w:r w:rsidRPr="00AF4A4E">
        <w:rPr>
          <w:i/>
        </w:rPr>
        <w:t>works</w:t>
      </w:r>
      <w:proofErr w:type="gramEnd"/>
      <w:r w:rsidRPr="00AF4A4E">
        <w:rPr>
          <w:i/>
        </w:rPr>
        <w:t xml:space="preserve"> and the installation of office furniture.”</w:t>
      </w:r>
    </w:p>
    <w:p w14:paraId="5EA06F20" w14:textId="77777777" w:rsidR="00AF4A4E" w:rsidRPr="00AF4A4E" w:rsidRDefault="00AF4A4E" w:rsidP="00363E3A">
      <w:pPr>
        <w:pStyle w:val="ListParagraph"/>
        <w:ind w:left="360"/>
      </w:pPr>
    </w:p>
    <w:p w14:paraId="4BD3FF82" w14:textId="16C2FE2B" w:rsidR="00AF4A4E" w:rsidRPr="00AF4A4E" w:rsidRDefault="00AF4A4E" w:rsidP="00363E3A">
      <w:pPr>
        <w:pStyle w:val="ListParagraph"/>
        <w:numPr>
          <w:ilvl w:val="0"/>
          <w:numId w:val="13"/>
        </w:numPr>
        <w:contextualSpacing/>
        <w:jc w:val="both"/>
      </w:pPr>
      <w:r w:rsidRPr="00AF4A4E">
        <w:t xml:space="preserve">Further reference </w:t>
      </w:r>
      <w:r w:rsidR="009301ED">
        <w:t xml:space="preserve">is made </w:t>
      </w:r>
      <w:r w:rsidR="007E63B8">
        <w:t xml:space="preserve">at paragraphs 4.21-4.25 of the DAS </w:t>
      </w:r>
      <w:r w:rsidRPr="00AF4A4E">
        <w:t xml:space="preserve">to the noise that would be generated during the construction and operational phases.  </w:t>
      </w:r>
    </w:p>
    <w:p w14:paraId="1EFDF2BF" w14:textId="77777777" w:rsidR="00AF4A4E" w:rsidRPr="00AF4A4E" w:rsidRDefault="00AF4A4E" w:rsidP="00363E3A">
      <w:pPr>
        <w:pStyle w:val="ListParagraph"/>
        <w:ind w:left="360"/>
      </w:pPr>
    </w:p>
    <w:p w14:paraId="441C1339" w14:textId="08809560" w:rsidR="00615740" w:rsidRDefault="00AF4A4E" w:rsidP="00363E3A">
      <w:pPr>
        <w:pStyle w:val="ListParagraph"/>
        <w:numPr>
          <w:ilvl w:val="0"/>
          <w:numId w:val="13"/>
        </w:numPr>
        <w:contextualSpacing/>
        <w:jc w:val="both"/>
      </w:pPr>
      <w:r w:rsidRPr="00AF4A4E">
        <w:t>By letter dated 7 January 2021, the Claimant’s solicitors notified the Defendant that the Claimant would not object to the Change of Use Application</w:t>
      </w:r>
      <w:r w:rsidR="006D4907">
        <w:t>:</w:t>
      </w:r>
      <w:r w:rsidRPr="00AF4A4E">
        <w:t xml:space="preserve"> </w:t>
      </w:r>
    </w:p>
    <w:p w14:paraId="63AC98EA" w14:textId="77777777" w:rsidR="003C520C" w:rsidRDefault="003C520C" w:rsidP="00363E3A">
      <w:pPr>
        <w:pStyle w:val="ListParagraph"/>
        <w:ind w:left="480"/>
        <w:contextualSpacing/>
        <w:jc w:val="both"/>
      </w:pPr>
      <w:r w:rsidRPr="00AF4A4E">
        <w:t>“</w:t>
      </w:r>
      <w:proofErr w:type="gramStart"/>
      <w:r w:rsidRPr="00AF4A4E">
        <w:rPr>
          <w:i/>
        </w:rPr>
        <w:t>on</w:t>
      </w:r>
      <w:proofErr w:type="gramEnd"/>
      <w:r w:rsidRPr="00AF4A4E">
        <w:rPr>
          <w:i/>
        </w:rPr>
        <w:t xml:space="preserve"> the strict understanding that planning conditions are imposed as set out below so that that the ‘development’ is carried out in strict accordance within the declared boundaries cited in the Design and Access and Planning Statement submitted as part of the [Change of Use Application]</w:t>
      </w:r>
      <w:r w:rsidRPr="00AF4A4E">
        <w:t xml:space="preserve">”.  </w:t>
      </w:r>
    </w:p>
    <w:p w14:paraId="2F9B228F" w14:textId="77777777" w:rsidR="003C520C" w:rsidRDefault="003C520C" w:rsidP="00363E3A">
      <w:pPr>
        <w:contextualSpacing/>
        <w:jc w:val="both"/>
      </w:pPr>
    </w:p>
    <w:p w14:paraId="37124623" w14:textId="6B03DD72" w:rsidR="00730759" w:rsidRDefault="003C520C" w:rsidP="00363E3A">
      <w:pPr>
        <w:pStyle w:val="ListParagraph"/>
        <w:numPr>
          <w:ilvl w:val="0"/>
          <w:numId w:val="13"/>
        </w:numPr>
        <w:contextualSpacing/>
        <w:jc w:val="both"/>
      </w:pPr>
      <w:r w:rsidRPr="00AF4A4E">
        <w:t>Having set out that expressly conditional position, the Claimant’s solicitors requested that “</w:t>
      </w:r>
      <w:r w:rsidRPr="00AF4A4E">
        <w:rPr>
          <w:i/>
        </w:rPr>
        <w:t>in the event that the</w:t>
      </w:r>
      <w:r>
        <w:rPr>
          <w:i/>
        </w:rPr>
        <w:t xml:space="preserve"> Council is minded </w:t>
      </w:r>
      <w:proofErr w:type="gramStart"/>
      <w:r>
        <w:rPr>
          <w:i/>
        </w:rPr>
        <w:t>to grant</w:t>
      </w:r>
      <w:proofErr w:type="gramEnd"/>
      <w:r w:rsidRPr="00AF4A4E">
        <w:rPr>
          <w:i/>
        </w:rPr>
        <w:t xml:space="preserve"> permission</w:t>
      </w:r>
      <w:r w:rsidRPr="00AF4A4E">
        <w:t>”, conditions mirroring the practical effect of Condition 15 attached to the First Permission be imposed.  In doing so, the Claimant’s solicitors also noted that</w:t>
      </w:r>
      <w:r>
        <w:t>:</w:t>
      </w:r>
      <w:r w:rsidRPr="00AF4A4E">
        <w:t xml:space="preserve"> </w:t>
      </w:r>
    </w:p>
    <w:p w14:paraId="0F565F08" w14:textId="226A9C63" w:rsidR="00AF4A4E" w:rsidRPr="00AF4A4E" w:rsidRDefault="00AF4A4E" w:rsidP="00363E3A">
      <w:pPr>
        <w:pStyle w:val="ListParagraph"/>
        <w:ind w:left="480"/>
        <w:contextualSpacing/>
        <w:jc w:val="both"/>
      </w:pPr>
      <w:proofErr w:type="gramStart"/>
      <w:r w:rsidRPr="00AF4A4E">
        <w:t>“</w:t>
      </w:r>
      <w:r w:rsidR="00BA6B08">
        <w:t>..</w:t>
      </w:r>
      <w:proofErr w:type="gramEnd"/>
      <w:r w:rsidRPr="00AF4A4E">
        <w:rPr>
          <w:i/>
        </w:rPr>
        <w:t>when the [First Permission] was heard by committee, members wanted the strict noise conditions to be imposed in order to protect Strongroom. The nature of our clients’ business has not changed since members wanted these conditions imposed and it remains a noise sensitive business and it needs to continue to be protected”</w:t>
      </w:r>
      <w:r w:rsidRPr="00AF4A4E">
        <w:t>.</w:t>
      </w:r>
    </w:p>
    <w:p w14:paraId="7F8880FB" w14:textId="77777777" w:rsidR="00AF4A4E" w:rsidRPr="00AF4A4E" w:rsidRDefault="00AF4A4E" w:rsidP="00363E3A">
      <w:pPr>
        <w:pStyle w:val="ListParagraph"/>
        <w:ind w:left="1440"/>
      </w:pPr>
    </w:p>
    <w:p w14:paraId="32C91D89" w14:textId="24935033" w:rsidR="00AF4A4E" w:rsidRPr="00AF4A4E" w:rsidRDefault="00AF4A4E" w:rsidP="00363E3A">
      <w:pPr>
        <w:pStyle w:val="ListParagraph"/>
        <w:numPr>
          <w:ilvl w:val="0"/>
          <w:numId w:val="13"/>
        </w:numPr>
        <w:contextualSpacing/>
        <w:jc w:val="both"/>
      </w:pPr>
      <w:r w:rsidRPr="00AF4A4E">
        <w:t>By letter dated 2 March 2021, further concerns were raised on behalf of the Claimant, emphasising the need for protection equivalent to that imposed by Condition 15 to the First Permission.</w:t>
      </w:r>
    </w:p>
    <w:p w14:paraId="687EF073" w14:textId="77777777" w:rsidR="00AF4A4E" w:rsidRPr="00AF4A4E" w:rsidRDefault="00AF4A4E" w:rsidP="00363E3A">
      <w:pPr>
        <w:contextualSpacing/>
        <w:jc w:val="both"/>
      </w:pPr>
    </w:p>
    <w:p w14:paraId="68DB6A41" w14:textId="77777777" w:rsidR="00AF4A4E" w:rsidRPr="00AF4A4E" w:rsidRDefault="00AF4A4E" w:rsidP="00363E3A">
      <w:pPr>
        <w:ind w:firstLine="480"/>
        <w:jc w:val="both"/>
        <w:rPr>
          <w:u w:val="single"/>
        </w:rPr>
      </w:pPr>
      <w:r w:rsidRPr="00AF4A4E">
        <w:rPr>
          <w:u w:val="single"/>
        </w:rPr>
        <w:t>The Second Permission</w:t>
      </w:r>
    </w:p>
    <w:p w14:paraId="448830D4" w14:textId="10620157" w:rsidR="00AF4A4E" w:rsidRDefault="00AF4A4E" w:rsidP="00363E3A">
      <w:pPr>
        <w:pStyle w:val="ListParagraph"/>
        <w:numPr>
          <w:ilvl w:val="0"/>
          <w:numId w:val="13"/>
        </w:numPr>
        <w:contextualSpacing/>
        <w:jc w:val="both"/>
      </w:pPr>
      <w:r w:rsidRPr="00AF4A4E">
        <w:t>By delegated report dated 11 March 202</w:t>
      </w:r>
      <w:r w:rsidR="00C6410B">
        <w:t>1</w:t>
      </w:r>
      <w:r w:rsidRPr="00AF4A4E">
        <w:t>, the Defendant’s officer recommended that permission be granted for the Change of Use Application, including as follows:</w:t>
      </w:r>
    </w:p>
    <w:p w14:paraId="1ADA2E50" w14:textId="77777777" w:rsidR="005E550F" w:rsidRPr="00AF4A4E" w:rsidRDefault="005E550F" w:rsidP="00363E3A">
      <w:pPr>
        <w:contextualSpacing/>
        <w:jc w:val="both"/>
      </w:pPr>
    </w:p>
    <w:p w14:paraId="31FC6196" w14:textId="649837D2" w:rsidR="00167512" w:rsidRDefault="00AF4A4E" w:rsidP="00363E3A">
      <w:pPr>
        <w:pStyle w:val="ListParagraph"/>
        <w:ind w:left="961"/>
        <w:rPr>
          <w:i/>
        </w:rPr>
      </w:pPr>
      <w:r w:rsidRPr="00AF4A4E">
        <w:rPr>
          <w:i/>
        </w:rPr>
        <w:t>“</w:t>
      </w:r>
      <w:r w:rsidR="00167512">
        <w:rPr>
          <w:i/>
        </w:rPr>
        <w:t xml:space="preserve">Given that no external alterations are proposed, it is considered unlikely that the extent of construction works that would arise from the change of use would have an unacceptable </w:t>
      </w:r>
      <w:r w:rsidR="000105E9">
        <w:rPr>
          <w:i/>
        </w:rPr>
        <w:t>impact upon neighbouring properties by reason of noise or disturbance.</w:t>
      </w:r>
    </w:p>
    <w:p w14:paraId="3EA27298" w14:textId="7912FBFE" w:rsidR="000105E9" w:rsidRDefault="000105E9" w:rsidP="00363E3A">
      <w:pPr>
        <w:pStyle w:val="ListParagraph"/>
        <w:ind w:left="961"/>
        <w:rPr>
          <w:i/>
        </w:rPr>
      </w:pPr>
    </w:p>
    <w:p w14:paraId="685A4A1D" w14:textId="4EBAB05E" w:rsidR="000105E9" w:rsidRDefault="000105E9" w:rsidP="00363E3A">
      <w:pPr>
        <w:pStyle w:val="ListParagraph"/>
        <w:ind w:left="961"/>
        <w:rPr>
          <w:i/>
        </w:rPr>
      </w:pPr>
      <w:r>
        <w:rPr>
          <w:i/>
        </w:rPr>
        <w:lastRenderedPageBreak/>
        <w:t xml:space="preserve">The objections/comments received in relation to the potential </w:t>
      </w:r>
      <w:r w:rsidR="00C8468A">
        <w:rPr>
          <w:i/>
        </w:rPr>
        <w:t xml:space="preserve">impact of the proposal upon the adjacent Strongroom Studio are noted as are the </w:t>
      </w:r>
      <w:proofErr w:type="gramStart"/>
      <w:r w:rsidR="00C8468A">
        <w:rPr>
          <w:i/>
        </w:rPr>
        <w:t>particular characteristics</w:t>
      </w:r>
      <w:proofErr w:type="gramEnd"/>
      <w:r w:rsidR="00C8468A">
        <w:rPr>
          <w:i/>
        </w:rPr>
        <w:t xml:space="preserve"> of the Strongroom in terms of noise sensitivity. The specific request of the Strongroom to impose the same noise and vibration limits that were included in the Construction and Management Plan condition attached to the earlier approval at the site (2018/</w:t>
      </w:r>
      <w:r w:rsidR="00F27909">
        <w:rPr>
          <w:i/>
        </w:rPr>
        <w:t xml:space="preserve">0363) is also noted. </w:t>
      </w:r>
    </w:p>
    <w:p w14:paraId="6B0CD6EB" w14:textId="669DEE3A" w:rsidR="00F27909" w:rsidRDefault="00F27909" w:rsidP="00363E3A">
      <w:pPr>
        <w:pStyle w:val="ListParagraph"/>
        <w:ind w:left="961"/>
        <w:rPr>
          <w:i/>
        </w:rPr>
      </w:pPr>
    </w:p>
    <w:p w14:paraId="53C926D2" w14:textId="1EC20189" w:rsidR="00F27909" w:rsidRDefault="00F27909" w:rsidP="00363E3A">
      <w:pPr>
        <w:pStyle w:val="ListParagraph"/>
        <w:ind w:left="961"/>
        <w:rPr>
          <w:i/>
        </w:rPr>
      </w:pPr>
      <w:r>
        <w:rPr>
          <w:i/>
        </w:rPr>
        <w:t xml:space="preserve">Planning permission 2018/0363 involved the partial demolition of the roof of the building and the erection of a substantial extension. The extent of potential noise and vibration impacts upon the Strongroom arising from this proposal were considered to warrant specific mitigation measures. </w:t>
      </w:r>
    </w:p>
    <w:p w14:paraId="13C19E3E" w14:textId="05E07037" w:rsidR="00F27909" w:rsidRDefault="00F27909" w:rsidP="00363E3A">
      <w:pPr>
        <w:pStyle w:val="ListParagraph"/>
        <w:ind w:left="961"/>
        <w:rPr>
          <w:i/>
        </w:rPr>
      </w:pPr>
    </w:p>
    <w:p w14:paraId="0E3DB098" w14:textId="47CA38A8" w:rsidR="00F27909" w:rsidRDefault="00F27909" w:rsidP="00363E3A">
      <w:pPr>
        <w:pStyle w:val="ListParagraph"/>
        <w:ind w:left="961"/>
        <w:rPr>
          <w:i/>
        </w:rPr>
      </w:pPr>
      <w:r>
        <w:rPr>
          <w:i/>
        </w:rPr>
        <w:t>In this case, the proposal is for a change of use only with no external alterations proposed. The extent of noise and vibration impacts that would arise from the implementation of the development are</w:t>
      </w:r>
      <w:r w:rsidR="000B5D9A">
        <w:rPr>
          <w:i/>
        </w:rPr>
        <w:t xml:space="preserve"> such that it is considered unreasonable in this case to impose the same noise and vibration limits to this permission as were imposed for a significantly more impactful form of development. The imposition of the condition sought by Strongroom Studios is therefore not considered to meet the relevant tests set out in the </w:t>
      </w:r>
      <w:proofErr w:type="spellStart"/>
      <w:r w:rsidR="000B5D9A">
        <w:rPr>
          <w:i/>
        </w:rPr>
        <w:t>NPPF</w:t>
      </w:r>
      <w:proofErr w:type="spellEnd"/>
      <w:r w:rsidR="000B5D9A">
        <w:rPr>
          <w:i/>
        </w:rPr>
        <w:t xml:space="preserve"> for conditions. </w:t>
      </w:r>
    </w:p>
    <w:p w14:paraId="33EC60BF" w14:textId="0E483F74" w:rsidR="000B5D9A" w:rsidRDefault="000B5D9A" w:rsidP="00363E3A">
      <w:pPr>
        <w:pStyle w:val="ListParagraph"/>
        <w:ind w:left="961"/>
        <w:rPr>
          <w:i/>
        </w:rPr>
      </w:pPr>
    </w:p>
    <w:p w14:paraId="04B7043C" w14:textId="7C3DBA63" w:rsidR="000B5D9A" w:rsidRDefault="000B5D9A" w:rsidP="00363E3A">
      <w:pPr>
        <w:pStyle w:val="ListParagraph"/>
        <w:ind w:left="961"/>
        <w:rPr>
          <w:i/>
        </w:rPr>
      </w:pPr>
      <w:r>
        <w:rPr>
          <w:i/>
        </w:rPr>
        <w:t xml:space="preserve">Whilst it is noted that the Design and Access Statement submitted with the application states that no operational development </w:t>
      </w:r>
      <w:r w:rsidR="00FA420B">
        <w:rPr>
          <w:i/>
        </w:rPr>
        <w:t>will be undertaken as part of the building to office, it is considered to remain the case that imposing the specific noise and vibration limits would not meet the relevant tests given the nature of the development.</w:t>
      </w:r>
    </w:p>
    <w:p w14:paraId="4E067D7D" w14:textId="77777777" w:rsidR="00167512" w:rsidRPr="00753B47" w:rsidRDefault="00167512" w:rsidP="00363E3A">
      <w:pPr>
        <w:rPr>
          <w:i/>
        </w:rPr>
      </w:pPr>
    </w:p>
    <w:p w14:paraId="37C62077" w14:textId="39DC2865" w:rsidR="00AF4A4E" w:rsidRPr="00AF4A4E" w:rsidRDefault="00167512" w:rsidP="00363E3A">
      <w:pPr>
        <w:pStyle w:val="ListParagraph"/>
        <w:ind w:left="961"/>
        <w:rPr>
          <w:i/>
        </w:rPr>
      </w:pPr>
      <w:r>
        <w:rPr>
          <w:i/>
        </w:rPr>
        <w:t xml:space="preserve">However, </w:t>
      </w:r>
      <w:r w:rsidR="00AF4A4E" w:rsidRPr="00AF4A4E">
        <w:rPr>
          <w:i/>
        </w:rPr>
        <w:t xml:space="preserve">in view of the sensitivity of the Strongroom to noise and vibration, it is recommended that a standard CMP condition be imposed with this permission.  This will not set out specific noise and vibration limits but will require the submission and approval of a CMP which includes proposed methods for mitigating noise and vibration (among other matters).  The works of conversion associated with the proposed change of use may be minimal, in which case the CMP would only need to be minimal, however the works of conversion may be more extensive in which case the CMP would need to be more detailed and include specific noise and vibration limits.  This condition </w:t>
      </w:r>
      <w:proofErr w:type="gramStart"/>
      <w:r w:rsidR="00AF4A4E" w:rsidRPr="00AF4A4E">
        <w:rPr>
          <w:i/>
        </w:rPr>
        <w:t>is considered to be</w:t>
      </w:r>
      <w:proofErr w:type="gramEnd"/>
      <w:r w:rsidR="00AF4A4E" w:rsidRPr="00AF4A4E">
        <w:rPr>
          <w:i/>
        </w:rPr>
        <w:t xml:space="preserve"> reasonable for both the developer and the neighbour in the circumstances and is considered to be a suitable response to the particular characteristics of the site and the nature of the development proposed.”</w:t>
      </w:r>
    </w:p>
    <w:p w14:paraId="46D83AD7" w14:textId="77777777" w:rsidR="00AF4A4E" w:rsidRPr="00AF4A4E" w:rsidRDefault="00AF4A4E" w:rsidP="00363E3A">
      <w:pPr>
        <w:pStyle w:val="ListParagraph"/>
        <w:ind w:left="360"/>
      </w:pPr>
    </w:p>
    <w:p w14:paraId="70561A20" w14:textId="311F7BBC" w:rsidR="00AF4A4E" w:rsidRPr="00AF4A4E" w:rsidRDefault="00AF4A4E" w:rsidP="00363E3A">
      <w:pPr>
        <w:pStyle w:val="ListParagraph"/>
        <w:numPr>
          <w:ilvl w:val="0"/>
          <w:numId w:val="13"/>
        </w:numPr>
        <w:contextualSpacing/>
        <w:jc w:val="both"/>
      </w:pPr>
      <w:r w:rsidRPr="00AF4A4E">
        <w:t>By decision notice dated 11 March 2021, the Defendant granted permission for the proposed change of use (Ref: 2020/3775, the “</w:t>
      </w:r>
      <w:r w:rsidRPr="00AF4A4E">
        <w:rPr>
          <w:b/>
        </w:rPr>
        <w:t>Second Permission</w:t>
      </w:r>
      <w:r w:rsidRPr="00AF4A4E">
        <w:t xml:space="preserve">”), without any condition </w:t>
      </w:r>
      <w:r w:rsidR="00D51A44">
        <w:t xml:space="preserve">prescribing </w:t>
      </w:r>
      <w:r w:rsidR="00E3153C">
        <w:t xml:space="preserve">numerical </w:t>
      </w:r>
      <w:r w:rsidR="00D51A44">
        <w:t xml:space="preserve">noise and vibration limits during </w:t>
      </w:r>
      <w:r w:rsidR="00E3153C">
        <w:t>construction</w:t>
      </w:r>
      <w:r w:rsidRPr="00AF4A4E">
        <w:t>, but</w:t>
      </w:r>
      <w:r w:rsidR="001E6298">
        <w:t>-</w:t>
      </w:r>
      <w:r w:rsidRPr="00AF4A4E">
        <w:t>in line with the officer’s recommendation</w:t>
      </w:r>
      <w:r w:rsidR="00E3153C">
        <w:t>-</w:t>
      </w:r>
      <w:r w:rsidRPr="00AF4A4E">
        <w:t>imposing Condition 6, which required submission and approval of a Construction Management Plan, as follows (</w:t>
      </w:r>
      <w:r w:rsidRPr="00AF4A4E">
        <w:rPr>
          <w:u w:val="single"/>
        </w:rPr>
        <w:t>emphasis</w:t>
      </w:r>
      <w:r w:rsidRPr="00AF4A4E">
        <w:t xml:space="preserve"> added):</w:t>
      </w:r>
    </w:p>
    <w:p w14:paraId="32353D87" w14:textId="77777777" w:rsidR="00AF4A4E" w:rsidRPr="00AF4A4E" w:rsidRDefault="00AF4A4E" w:rsidP="00363E3A">
      <w:pPr>
        <w:pStyle w:val="ListParagraph"/>
        <w:ind w:left="961"/>
        <w:rPr>
          <w:i/>
        </w:rPr>
      </w:pPr>
      <w:r w:rsidRPr="00AF4A4E">
        <w:rPr>
          <w:i/>
        </w:rPr>
        <w:t xml:space="preserve">“Notwithstanding the documents hereby approved, no development shall take place until a detailed Construction Management Plan covering the matters set out below has been submitted to and approved in writing by the Local Planning Authority.  The development shall only be carried out in accordance with the details and measures approved as part of the construction management plan, which shall be maintained throughout the entire construction period.  The plan must include: </w:t>
      </w:r>
      <w:r w:rsidRPr="00AF4A4E">
        <w:rPr>
          <w:i/>
          <w:u w:val="single"/>
        </w:rPr>
        <w:t xml:space="preserve">A </w:t>
      </w:r>
      <w:r w:rsidRPr="00AF4A4E">
        <w:rPr>
          <w:i/>
          <w:u w:val="single"/>
        </w:rPr>
        <w:lastRenderedPageBreak/>
        <w:t>demolition and construction method statement covering all phases of the development to include details of noise control measures and measures to preserve air quality (including a risk assessment of the demolition and construction phase)</w:t>
      </w:r>
      <w:r w:rsidRPr="00AF4A4E">
        <w:rPr>
          <w:i/>
        </w:rPr>
        <w:t xml:space="preserve">; A Dust Management Plan to control dust emissions during demolition and construction; Details of compliance with ‘chapter 7 of the Cleaner Construction Machinery for London: A Low Emission Zone for Non-Road Mobile Machinery’ in relation to Only Non Road Mobile Machinery or used at the development site during the demolition and construction process along with details that all </w:t>
      </w:r>
      <w:proofErr w:type="spellStart"/>
      <w:r w:rsidRPr="00AF4A4E">
        <w:rPr>
          <w:i/>
        </w:rPr>
        <w:t>NRMM</w:t>
      </w:r>
      <w:proofErr w:type="spellEnd"/>
      <w:r w:rsidRPr="00AF4A4E">
        <w:rPr>
          <w:i/>
        </w:rPr>
        <w:t xml:space="preserve"> are entered on the Non Road Mobile Machinery online register at https://nrmm.london/user-nermm/register before being operated.  Where Non-Road Mobile Machinery, which does not comply with ‘chapter 7 of the Cleaner Construction Machinery for London: A Low Emission Zone for Non-Road Mobile Machinery’, is present on site all development work will stop until it has been removed from site. A demolition and construction waste management plan setting out how resources will be managed and waste controlled at all stages during a construction project, including, but not limited to, details of dust mitigation measures during site clearance and construction works (including any works of demolition of existing buildings or breaking out or crushing of concrete), the location of any mobile plant machinery, details of measures to be employed to mitigate against noise and vibration arising out of the construction process demonstrating best practical means. Details of the location where deliveries will be undertaken; the size and number of lorries expected to access the site daily; the access arrangements (including turning provision if applicable); construction traffic routing; details of parking suspensions (if required) for the duration of construction.” </w:t>
      </w:r>
    </w:p>
    <w:p w14:paraId="3F864048" w14:textId="77777777" w:rsidR="00AF4A4E" w:rsidRPr="00AF4A4E" w:rsidRDefault="00AF4A4E" w:rsidP="00363E3A">
      <w:pPr>
        <w:pStyle w:val="ListParagraph"/>
        <w:ind w:left="360"/>
      </w:pPr>
    </w:p>
    <w:p w14:paraId="1C5CD4A3" w14:textId="77777777" w:rsidR="00AF4A4E" w:rsidRPr="00AF4A4E" w:rsidRDefault="00AF4A4E" w:rsidP="00363E3A">
      <w:pPr>
        <w:pStyle w:val="ListParagraph"/>
        <w:numPr>
          <w:ilvl w:val="0"/>
          <w:numId w:val="13"/>
        </w:numPr>
        <w:contextualSpacing/>
        <w:jc w:val="both"/>
      </w:pPr>
      <w:r w:rsidRPr="00AF4A4E">
        <w:t>The reason stated for the imposition of Condition 6 was as follows:</w:t>
      </w:r>
    </w:p>
    <w:p w14:paraId="312DAE04" w14:textId="04E85F24" w:rsidR="00AF4A4E" w:rsidRPr="001E6298" w:rsidRDefault="00AF4A4E" w:rsidP="00363E3A">
      <w:pPr>
        <w:pStyle w:val="ListParagraph"/>
        <w:ind w:left="961"/>
        <w:rPr>
          <w:i/>
        </w:rPr>
      </w:pPr>
      <w:r w:rsidRPr="00AF4A4E">
        <w:rPr>
          <w:i/>
        </w:rPr>
        <w:t>“REASON: To avoid hazard and obstruction being caused to users of the public highway, in the interest of public safety and amenity, in order to prevent the construction of the development having an unacceptable environmental impact upon neighbouring properties and to protect air quality, human health and to contribute to National Air Quality Objectives.”</w:t>
      </w:r>
    </w:p>
    <w:p w14:paraId="40799450" w14:textId="77777777" w:rsidR="00AF4A4E" w:rsidRPr="00AF4A4E" w:rsidRDefault="00AF4A4E" w:rsidP="00363E3A">
      <w:pPr>
        <w:jc w:val="both"/>
      </w:pPr>
    </w:p>
    <w:p w14:paraId="133B9822" w14:textId="77777777" w:rsidR="00AF4A4E" w:rsidRPr="00AF4A4E" w:rsidRDefault="00AF4A4E" w:rsidP="00363E3A">
      <w:pPr>
        <w:ind w:firstLine="480"/>
        <w:jc w:val="both"/>
        <w:rPr>
          <w:u w:val="single"/>
        </w:rPr>
      </w:pPr>
      <w:r w:rsidRPr="00AF4A4E">
        <w:rPr>
          <w:u w:val="single"/>
        </w:rPr>
        <w:t>The Undertaking</w:t>
      </w:r>
    </w:p>
    <w:p w14:paraId="7048065F" w14:textId="252AA249" w:rsidR="00AF4A4E" w:rsidRPr="00AF4A4E" w:rsidRDefault="00AF4A4E" w:rsidP="00363E3A">
      <w:pPr>
        <w:pStyle w:val="ListParagraph"/>
        <w:numPr>
          <w:ilvl w:val="0"/>
          <w:numId w:val="13"/>
        </w:numPr>
        <w:contextualSpacing/>
        <w:jc w:val="both"/>
      </w:pPr>
      <w:r w:rsidRPr="00AF4A4E">
        <w:t>By letter dated 15 April 202</w:t>
      </w:r>
      <w:r w:rsidR="001E6298">
        <w:t>1</w:t>
      </w:r>
      <w:r w:rsidRPr="00AF4A4E">
        <w:t>, the Claimant’s solicitors sought an urgent undertaking from the Defendant, including that it would be notified directly of any application made to discharge Condition 6 of the Second Permission in order that it could make written representations.</w:t>
      </w:r>
    </w:p>
    <w:p w14:paraId="1629694B" w14:textId="77777777" w:rsidR="00AF4A4E" w:rsidRPr="00AF4A4E" w:rsidRDefault="00AF4A4E" w:rsidP="00363E3A">
      <w:pPr>
        <w:jc w:val="both"/>
      </w:pPr>
    </w:p>
    <w:p w14:paraId="4DB9229C" w14:textId="14936769" w:rsidR="00AF4A4E" w:rsidRPr="00AF4A4E" w:rsidRDefault="00AF4A4E" w:rsidP="00363E3A">
      <w:pPr>
        <w:pStyle w:val="ListParagraph"/>
        <w:numPr>
          <w:ilvl w:val="0"/>
          <w:numId w:val="13"/>
        </w:numPr>
        <w:contextualSpacing/>
        <w:jc w:val="both"/>
      </w:pPr>
      <w:r w:rsidRPr="00AF4A4E">
        <w:t xml:space="preserve">By email dated 20 April 2021, the Defendant provided an undertaking in the form sought. </w:t>
      </w:r>
    </w:p>
    <w:p w14:paraId="527195A2" w14:textId="43E0CDFB" w:rsidR="00AF4A4E" w:rsidRDefault="00AF4A4E" w:rsidP="00363E3A">
      <w:pPr>
        <w:jc w:val="both"/>
      </w:pPr>
    </w:p>
    <w:p w14:paraId="6A865552" w14:textId="458DD070" w:rsidR="00AF4A4E" w:rsidRPr="00AF4A4E" w:rsidRDefault="00AF4A4E" w:rsidP="00363E3A">
      <w:pPr>
        <w:ind w:firstLine="480"/>
        <w:jc w:val="both"/>
        <w:rPr>
          <w:u w:val="single"/>
        </w:rPr>
      </w:pPr>
      <w:r w:rsidRPr="00AF4A4E">
        <w:rPr>
          <w:u w:val="single"/>
        </w:rPr>
        <w:t>Second Discharge Application</w:t>
      </w:r>
    </w:p>
    <w:p w14:paraId="3E841317" w14:textId="6BDEA790" w:rsidR="00AF4A4E" w:rsidRPr="00AF4A4E" w:rsidRDefault="00AF4A4E" w:rsidP="00363E3A">
      <w:pPr>
        <w:pStyle w:val="ListParagraph"/>
        <w:numPr>
          <w:ilvl w:val="0"/>
          <w:numId w:val="13"/>
        </w:numPr>
        <w:contextualSpacing/>
        <w:jc w:val="both"/>
      </w:pPr>
      <w:r w:rsidRPr="00AF4A4E">
        <w:t>An application dated 8 October 2021 (Ref: 2021/3014, the “</w:t>
      </w:r>
      <w:r w:rsidRPr="00AF4A4E">
        <w:rPr>
          <w:b/>
        </w:rPr>
        <w:t>Second Discharge Application</w:t>
      </w:r>
      <w:r w:rsidRPr="00AF4A4E">
        <w:t>”, was made to discharge Condition 6 and was supported by a Construction Management Plan dated 5 October 2021 (the “</w:t>
      </w:r>
      <w:r w:rsidRPr="00AF4A4E">
        <w:rPr>
          <w:b/>
        </w:rPr>
        <w:t>CMP</w:t>
      </w:r>
      <w:r w:rsidRPr="00AF4A4E">
        <w:t>”</w:t>
      </w:r>
      <w:r w:rsidR="007139A2">
        <w:t>)</w:t>
      </w:r>
      <w:r w:rsidRPr="00AF4A4E">
        <w:t>.</w:t>
      </w:r>
    </w:p>
    <w:p w14:paraId="6BDD2D33" w14:textId="77777777" w:rsidR="00AF4A4E" w:rsidRPr="00AF4A4E" w:rsidRDefault="00AF4A4E" w:rsidP="00363E3A">
      <w:pPr>
        <w:pStyle w:val="ListParagraph"/>
        <w:ind w:left="360"/>
      </w:pPr>
    </w:p>
    <w:p w14:paraId="1F1BE12F" w14:textId="77777777" w:rsidR="00AF4A4E" w:rsidRPr="00AF4A4E" w:rsidRDefault="00AF4A4E" w:rsidP="00363E3A">
      <w:pPr>
        <w:pStyle w:val="ListParagraph"/>
        <w:numPr>
          <w:ilvl w:val="0"/>
          <w:numId w:val="13"/>
        </w:numPr>
        <w:contextualSpacing/>
        <w:jc w:val="both"/>
      </w:pPr>
      <w:r w:rsidRPr="00AF4A4E">
        <w:t>The CMP provides (so far as is relevant):</w:t>
      </w:r>
    </w:p>
    <w:p w14:paraId="0B9A9208" w14:textId="77777777" w:rsidR="00AF4A4E" w:rsidRPr="00AF4A4E" w:rsidRDefault="00AF4A4E" w:rsidP="00363E3A">
      <w:pPr>
        <w:pStyle w:val="ListParagraph"/>
      </w:pPr>
    </w:p>
    <w:p w14:paraId="43E0FB19" w14:textId="7A49F0B2" w:rsidR="00AF4A4E" w:rsidRPr="00AF4A4E" w:rsidRDefault="00AF4A4E" w:rsidP="00363E3A">
      <w:pPr>
        <w:pStyle w:val="ListParagraph"/>
        <w:numPr>
          <w:ilvl w:val="1"/>
          <w:numId w:val="14"/>
        </w:numPr>
        <w:ind w:right="108"/>
        <w:contextualSpacing/>
        <w:jc w:val="both"/>
      </w:pPr>
      <w:r w:rsidRPr="00AF4A4E">
        <w:t>At para 2.1, the “</w:t>
      </w:r>
      <w:r w:rsidRPr="00AF4A4E">
        <w:rPr>
          <w:i/>
        </w:rPr>
        <w:t>outline scope of works</w:t>
      </w:r>
      <w:r w:rsidRPr="00AF4A4E">
        <w:t>”</w:t>
      </w:r>
      <w:r w:rsidR="007139A2">
        <w:t>:</w:t>
      </w:r>
    </w:p>
    <w:p w14:paraId="290DBEC8" w14:textId="77777777" w:rsidR="00AF4A4E" w:rsidRPr="00AF4A4E" w:rsidRDefault="00AF4A4E" w:rsidP="00363E3A">
      <w:pPr>
        <w:pStyle w:val="ListParagraph"/>
        <w:ind w:left="1080"/>
        <w:contextualSpacing/>
      </w:pPr>
    </w:p>
    <w:p w14:paraId="0F5CCA30" w14:textId="518473CA" w:rsidR="00AF4A4E" w:rsidRPr="00AF4A4E" w:rsidRDefault="00AF4A4E" w:rsidP="00363E3A">
      <w:pPr>
        <w:pStyle w:val="ListParagraph"/>
        <w:numPr>
          <w:ilvl w:val="1"/>
          <w:numId w:val="14"/>
        </w:numPr>
        <w:contextualSpacing/>
        <w:jc w:val="both"/>
      </w:pPr>
      <w:r w:rsidRPr="00AF4A4E">
        <w:lastRenderedPageBreak/>
        <w:t>At section 6, the “</w:t>
      </w:r>
      <w:r w:rsidRPr="00AF4A4E">
        <w:rPr>
          <w:i/>
        </w:rPr>
        <w:t>Project Method Statements</w:t>
      </w:r>
      <w:r w:rsidRPr="00AF4A4E">
        <w:t>”, which are said to “</w:t>
      </w:r>
      <w:r w:rsidRPr="00AF4A4E">
        <w:rPr>
          <w:i/>
        </w:rPr>
        <w:t>cover all phases of the development</w:t>
      </w:r>
      <w:r w:rsidRPr="00AF4A4E">
        <w:t>”</w:t>
      </w:r>
      <w:r w:rsidR="007139A2">
        <w:t>:</w:t>
      </w:r>
    </w:p>
    <w:p w14:paraId="75C54A82" w14:textId="77777777" w:rsidR="00AF4A4E" w:rsidRPr="00AF4A4E" w:rsidRDefault="00AF4A4E" w:rsidP="00363E3A">
      <w:pPr>
        <w:contextualSpacing/>
        <w:jc w:val="both"/>
      </w:pPr>
    </w:p>
    <w:p w14:paraId="2CC84A79" w14:textId="16438899" w:rsidR="00AF4A4E" w:rsidRPr="00AF4A4E" w:rsidRDefault="00AF4A4E" w:rsidP="00363E3A">
      <w:pPr>
        <w:pStyle w:val="ListParagraph"/>
        <w:numPr>
          <w:ilvl w:val="1"/>
          <w:numId w:val="14"/>
        </w:numPr>
        <w:contextualSpacing/>
        <w:jc w:val="both"/>
      </w:pPr>
      <w:r w:rsidRPr="00AF4A4E">
        <w:t xml:space="preserve">At section 7.1, noise control measures, with construction noise thresholds specified in Table 01 (75dB </w:t>
      </w:r>
      <w:proofErr w:type="spellStart"/>
      <w:r w:rsidRPr="00AF4A4E">
        <w:t>LAeq.T</w:t>
      </w:r>
      <w:proofErr w:type="spellEnd"/>
      <w:r w:rsidRPr="00AF4A4E">
        <w:t xml:space="preserve">, </w:t>
      </w:r>
      <w:proofErr w:type="spellStart"/>
      <w:r w:rsidRPr="00AF4A4E">
        <w:t>freefield</w:t>
      </w:r>
      <w:proofErr w:type="spellEnd"/>
      <w:r w:rsidRPr="00AF4A4E">
        <w:t>)</w:t>
      </w:r>
      <w:r w:rsidR="007139A2">
        <w:t>:</w:t>
      </w:r>
    </w:p>
    <w:p w14:paraId="1ADDD781" w14:textId="77777777" w:rsidR="00AF4A4E" w:rsidRPr="00AF4A4E" w:rsidRDefault="00AF4A4E" w:rsidP="00363E3A">
      <w:pPr>
        <w:pStyle w:val="ListParagraph"/>
        <w:ind w:left="360"/>
      </w:pPr>
    </w:p>
    <w:p w14:paraId="4BA137A5" w14:textId="56E9650E" w:rsidR="00AF4A4E" w:rsidRPr="00AF4A4E" w:rsidRDefault="00AF4A4E" w:rsidP="00363E3A">
      <w:pPr>
        <w:pStyle w:val="ListParagraph"/>
        <w:numPr>
          <w:ilvl w:val="1"/>
          <w:numId w:val="14"/>
        </w:numPr>
        <w:contextualSpacing/>
        <w:jc w:val="both"/>
      </w:pPr>
      <w:r w:rsidRPr="00AF4A4E">
        <w:t>At para 7.1.1.2, some “</w:t>
      </w:r>
      <w:r w:rsidRPr="00AF4A4E">
        <w:rPr>
          <w:i/>
        </w:rPr>
        <w:t>General Noise Control Measures</w:t>
      </w:r>
      <w:r w:rsidRPr="00AF4A4E">
        <w:t>”, which indicate that the proposed works envisage “</w:t>
      </w:r>
      <w:r w:rsidRPr="00AF4A4E">
        <w:rPr>
          <w:i/>
        </w:rPr>
        <w:t>noisy</w:t>
      </w:r>
      <w:r w:rsidRPr="00AF4A4E">
        <w:t>” works (see bullet points 1, 5, 6, 7, 8, 9, 10, 16, 17 and 18)</w:t>
      </w:r>
      <w:r w:rsidR="007139A2">
        <w:t>:</w:t>
      </w:r>
    </w:p>
    <w:p w14:paraId="02E08F3C" w14:textId="77777777" w:rsidR="00AF4A4E" w:rsidRPr="00AF4A4E" w:rsidRDefault="00AF4A4E" w:rsidP="00363E3A">
      <w:pPr>
        <w:pStyle w:val="ListParagraph"/>
        <w:ind w:left="360"/>
      </w:pPr>
    </w:p>
    <w:p w14:paraId="7BE39F8C" w14:textId="1F6EDE8E" w:rsidR="00AF4A4E" w:rsidRPr="00AF4A4E" w:rsidRDefault="00AF4A4E" w:rsidP="00363E3A">
      <w:pPr>
        <w:pStyle w:val="ListParagraph"/>
        <w:numPr>
          <w:ilvl w:val="1"/>
          <w:numId w:val="14"/>
        </w:numPr>
        <w:contextualSpacing/>
        <w:jc w:val="both"/>
      </w:pPr>
      <w:r w:rsidRPr="00AF4A4E">
        <w:t>At para 7.1.1.5, discussion of the “</w:t>
      </w:r>
      <w:r w:rsidRPr="00AF4A4E">
        <w:rPr>
          <w:i/>
        </w:rPr>
        <w:t>Erection of Physical Barriers</w:t>
      </w:r>
      <w:r w:rsidRPr="00AF4A4E">
        <w:t>”, which confirms that some activities “</w:t>
      </w:r>
      <w:r w:rsidRPr="00AF4A4E">
        <w:rPr>
          <w:i/>
        </w:rPr>
        <w:t>are expected to generate particularly high noise levels</w:t>
      </w:r>
      <w:r w:rsidRPr="00AF4A4E">
        <w:t>”, for which screening attenuation may be deemed appropriate</w:t>
      </w:r>
      <w:r w:rsidR="007139A2">
        <w:t>:</w:t>
      </w:r>
    </w:p>
    <w:p w14:paraId="666CCB40" w14:textId="77777777" w:rsidR="00AF4A4E" w:rsidRPr="00AF4A4E" w:rsidRDefault="00AF4A4E" w:rsidP="00363E3A">
      <w:pPr>
        <w:pStyle w:val="ListParagraph"/>
        <w:ind w:left="360"/>
      </w:pPr>
    </w:p>
    <w:p w14:paraId="4CAC2907" w14:textId="0603DC2F" w:rsidR="00AF4A4E" w:rsidRPr="00AF4A4E" w:rsidRDefault="00AF4A4E" w:rsidP="00363E3A">
      <w:pPr>
        <w:pStyle w:val="ListParagraph"/>
        <w:numPr>
          <w:ilvl w:val="1"/>
          <w:numId w:val="14"/>
        </w:numPr>
        <w:contextualSpacing/>
        <w:jc w:val="both"/>
      </w:pPr>
      <w:r w:rsidRPr="00AF4A4E">
        <w:t>Appendix C, which sets out a “</w:t>
      </w:r>
      <w:r w:rsidRPr="00AF4A4E">
        <w:rPr>
          <w:i/>
        </w:rPr>
        <w:t>Noise Exceedance Protocol</w:t>
      </w:r>
      <w:r w:rsidRPr="00AF4A4E">
        <w:t xml:space="preserve">”, but does not provide any further details as to the locations and/or number of monitoring points.  </w:t>
      </w:r>
    </w:p>
    <w:p w14:paraId="119645E7" w14:textId="77777777" w:rsidR="00A97E9E" w:rsidRDefault="00A97E9E" w:rsidP="00363E3A">
      <w:pPr>
        <w:jc w:val="both"/>
        <w:rPr>
          <w:u w:val="single"/>
        </w:rPr>
      </w:pPr>
    </w:p>
    <w:p w14:paraId="03AECF82" w14:textId="32EEE364" w:rsidR="00AF4A4E" w:rsidRPr="00AF4A4E" w:rsidRDefault="00AF4A4E" w:rsidP="00363E3A">
      <w:pPr>
        <w:ind w:firstLine="480"/>
        <w:jc w:val="both"/>
        <w:rPr>
          <w:u w:val="single"/>
        </w:rPr>
      </w:pPr>
      <w:r w:rsidRPr="00AF4A4E">
        <w:rPr>
          <w:u w:val="single"/>
        </w:rPr>
        <w:t>Objection</w:t>
      </w:r>
    </w:p>
    <w:p w14:paraId="645B5929" w14:textId="4B878FA9" w:rsidR="00AF4A4E" w:rsidRPr="00AF4A4E" w:rsidRDefault="00AF4A4E" w:rsidP="00363E3A">
      <w:pPr>
        <w:pStyle w:val="ListParagraph"/>
        <w:numPr>
          <w:ilvl w:val="0"/>
          <w:numId w:val="13"/>
        </w:numPr>
        <w:contextualSpacing/>
        <w:jc w:val="both"/>
      </w:pPr>
      <w:r w:rsidRPr="00AF4A4E">
        <w:t>The Claimant objected to the Second Discharge Application by letter dated 15 November 2021.</w:t>
      </w:r>
    </w:p>
    <w:p w14:paraId="1F7856CF" w14:textId="1468DAF1" w:rsidR="00AF4A4E" w:rsidRDefault="00AF4A4E" w:rsidP="00363E3A">
      <w:pPr>
        <w:pStyle w:val="ListParagraph"/>
        <w:ind w:left="480"/>
        <w:contextualSpacing/>
      </w:pPr>
    </w:p>
    <w:p w14:paraId="66A6FFAA" w14:textId="4DB2A1E4" w:rsidR="00AF4A4E" w:rsidRPr="00AF4A4E" w:rsidRDefault="00AF4A4E" w:rsidP="00363E3A">
      <w:pPr>
        <w:ind w:firstLine="480"/>
        <w:jc w:val="both"/>
        <w:rPr>
          <w:u w:val="single"/>
        </w:rPr>
      </w:pPr>
      <w:r w:rsidRPr="00AF4A4E">
        <w:rPr>
          <w:u w:val="single"/>
        </w:rPr>
        <w:t>Decision</w:t>
      </w:r>
    </w:p>
    <w:p w14:paraId="2FAB0D00" w14:textId="2380A049" w:rsidR="00AF4A4E" w:rsidRPr="00AF4A4E" w:rsidRDefault="00AF4A4E" w:rsidP="00363E3A">
      <w:pPr>
        <w:pStyle w:val="ListParagraph"/>
        <w:numPr>
          <w:ilvl w:val="0"/>
          <w:numId w:val="13"/>
        </w:numPr>
        <w:contextualSpacing/>
        <w:jc w:val="both"/>
      </w:pPr>
      <w:r w:rsidRPr="00AF4A4E">
        <w:t xml:space="preserve">The delegated report (dated 14 April 2022 and authored </w:t>
      </w:r>
      <w:r w:rsidR="007139A2">
        <w:t xml:space="preserve">by Mr Coughlan) </w:t>
      </w:r>
      <w:r w:rsidRPr="00AF4A4E">
        <w:t>recorded:</w:t>
      </w:r>
    </w:p>
    <w:p w14:paraId="501E9696" w14:textId="77777777" w:rsidR="00AF4A4E" w:rsidRPr="00AF4A4E" w:rsidRDefault="00AF4A4E" w:rsidP="00363E3A">
      <w:pPr>
        <w:pStyle w:val="ListParagraph"/>
        <w:ind w:left="1080"/>
      </w:pPr>
    </w:p>
    <w:p w14:paraId="4083CD50" w14:textId="77777777" w:rsidR="00AF4A4E" w:rsidRPr="00AF4A4E" w:rsidRDefault="00AF4A4E" w:rsidP="00363E3A">
      <w:pPr>
        <w:pStyle w:val="ListParagraph"/>
        <w:numPr>
          <w:ilvl w:val="0"/>
          <w:numId w:val="15"/>
        </w:numPr>
        <w:contextualSpacing/>
        <w:jc w:val="both"/>
      </w:pPr>
      <w:r w:rsidRPr="00AF4A4E">
        <w:t>That no objections were received from Transport; TfL; Environmental Protection or Air Quality.</w:t>
      </w:r>
    </w:p>
    <w:p w14:paraId="1B684138" w14:textId="77777777" w:rsidR="00AF4A4E" w:rsidRPr="00AF4A4E" w:rsidRDefault="00AF4A4E" w:rsidP="00363E3A">
      <w:pPr>
        <w:pStyle w:val="ListParagraph"/>
        <w:ind w:left="1080"/>
      </w:pPr>
    </w:p>
    <w:p w14:paraId="099ABBF1" w14:textId="77777777" w:rsidR="00AF4A4E" w:rsidRPr="00AF4A4E" w:rsidRDefault="00AF4A4E" w:rsidP="00363E3A">
      <w:pPr>
        <w:pStyle w:val="ListParagraph"/>
        <w:numPr>
          <w:ilvl w:val="0"/>
          <w:numId w:val="15"/>
        </w:numPr>
        <w:contextualSpacing/>
        <w:jc w:val="both"/>
      </w:pPr>
      <w:r w:rsidRPr="00AF4A4E">
        <w:t>The following “</w:t>
      </w:r>
      <w:r w:rsidRPr="00AF4A4E">
        <w:rPr>
          <w:i/>
        </w:rPr>
        <w:t>Comments</w:t>
      </w:r>
      <w:r w:rsidRPr="00AF4A4E">
        <w:t>”:</w:t>
      </w:r>
    </w:p>
    <w:p w14:paraId="1028C1AE" w14:textId="77777777" w:rsidR="00AF4A4E" w:rsidRPr="00AF4A4E" w:rsidRDefault="00AF4A4E" w:rsidP="00363E3A">
      <w:pPr>
        <w:ind w:left="1440"/>
        <w:jc w:val="both"/>
        <w:rPr>
          <w:i/>
        </w:rPr>
      </w:pPr>
      <w:r w:rsidRPr="00AF4A4E">
        <w:rPr>
          <w:i/>
        </w:rPr>
        <w:t xml:space="preserve">“The condition required the submission of a construction management plan.  The details submitted have been assessed by the Council’s Transport Team and TfL and are considered acceptable in terms of mitigating the impact upon the local and strategic highway network.  The details have also been assessed by officers in relation to the environmental impacts of construction and site waste management and </w:t>
      </w:r>
      <w:proofErr w:type="gramStart"/>
      <w:r w:rsidRPr="00AF4A4E">
        <w:rPr>
          <w:i/>
        </w:rPr>
        <w:t>are considered to be</w:t>
      </w:r>
      <w:proofErr w:type="gramEnd"/>
      <w:r w:rsidRPr="00AF4A4E">
        <w:rPr>
          <w:i/>
        </w:rPr>
        <w:t xml:space="preserve"> acceptable.  As such, it is considered that the condition may be discharged.”</w:t>
      </w:r>
    </w:p>
    <w:p w14:paraId="069ADB60" w14:textId="77777777" w:rsidR="00AF4A4E" w:rsidRPr="00AF4A4E" w:rsidRDefault="00AF4A4E" w:rsidP="00363E3A">
      <w:pPr>
        <w:jc w:val="both"/>
      </w:pPr>
    </w:p>
    <w:p w14:paraId="7DDE96F6" w14:textId="77777777" w:rsidR="00AF4A4E" w:rsidRPr="00AF4A4E" w:rsidRDefault="00AF4A4E" w:rsidP="00363E3A">
      <w:pPr>
        <w:pStyle w:val="ListParagraph"/>
        <w:numPr>
          <w:ilvl w:val="0"/>
          <w:numId w:val="15"/>
        </w:numPr>
        <w:contextualSpacing/>
        <w:jc w:val="both"/>
      </w:pPr>
      <w:r w:rsidRPr="00AF4A4E">
        <w:t>The following “</w:t>
      </w:r>
      <w:r w:rsidRPr="00AF4A4E">
        <w:rPr>
          <w:i/>
        </w:rPr>
        <w:t>Conclusion</w:t>
      </w:r>
      <w:r w:rsidRPr="00AF4A4E">
        <w:t>”:</w:t>
      </w:r>
    </w:p>
    <w:p w14:paraId="5F525832" w14:textId="77777777" w:rsidR="00AF4A4E" w:rsidRPr="00AF4A4E" w:rsidRDefault="00AF4A4E" w:rsidP="00363E3A">
      <w:pPr>
        <w:ind w:left="1440"/>
        <w:jc w:val="both"/>
        <w:rPr>
          <w:i/>
        </w:rPr>
      </w:pPr>
      <w:r w:rsidRPr="00AF4A4E">
        <w:rPr>
          <w:i/>
        </w:rPr>
        <w:t>“The details submitted are considered sufficient and acceptable to discharge conditions 6 (Construction Management Plan) attached to planning permission 2020/3775.”</w:t>
      </w:r>
    </w:p>
    <w:p w14:paraId="750E67AD" w14:textId="77777777" w:rsidR="00AF4A4E" w:rsidRPr="00AF4A4E" w:rsidRDefault="00AF4A4E" w:rsidP="00363E3A">
      <w:pPr>
        <w:jc w:val="both"/>
      </w:pPr>
    </w:p>
    <w:p w14:paraId="6BC156C4" w14:textId="687FF59C" w:rsidR="00451BF1" w:rsidRDefault="00AF4A4E" w:rsidP="00363E3A">
      <w:pPr>
        <w:pStyle w:val="ListParagraph"/>
        <w:numPr>
          <w:ilvl w:val="0"/>
          <w:numId w:val="13"/>
        </w:numPr>
        <w:contextualSpacing/>
        <w:jc w:val="both"/>
      </w:pPr>
      <w:r w:rsidRPr="00AF4A4E">
        <w:t>By delegated decision dated 8 July 2022, Condition 6 was discharged with reference to the CMP.</w:t>
      </w:r>
    </w:p>
    <w:p w14:paraId="632BE6CC" w14:textId="77777777" w:rsidR="00451BF1" w:rsidRDefault="00451BF1" w:rsidP="00363E3A">
      <w:pPr>
        <w:pStyle w:val="ListParagraph"/>
      </w:pPr>
    </w:p>
    <w:p w14:paraId="5B623F86" w14:textId="7341D119" w:rsidR="00451BF1" w:rsidRPr="00451BF1" w:rsidRDefault="00451BF1" w:rsidP="00363E3A">
      <w:pPr>
        <w:pStyle w:val="ListParagraph"/>
        <w:widowControl w:val="0"/>
        <w:autoSpaceDE w:val="0"/>
        <w:autoSpaceDN w:val="0"/>
        <w:ind w:left="480" w:right="108"/>
        <w:jc w:val="both"/>
        <w:rPr>
          <w:b/>
          <w:bCs/>
        </w:rPr>
      </w:pPr>
      <w:r>
        <w:rPr>
          <w:b/>
          <w:bCs/>
        </w:rPr>
        <w:t>GROUNDS OF CHALLENGE</w:t>
      </w:r>
    </w:p>
    <w:p w14:paraId="732A7EAF" w14:textId="77777777" w:rsidR="00451BF1" w:rsidRDefault="00451BF1" w:rsidP="00363E3A">
      <w:pPr>
        <w:pStyle w:val="ListParagraph"/>
      </w:pPr>
    </w:p>
    <w:p w14:paraId="5EC0C2A5" w14:textId="3A79FA49" w:rsidR="00783F1B" w:rsidRDefault="00124407" w:rsidP="00363E3A">
      <w:pPr>
        <w:pStyle w:val="ListParagraph"/>
        <w:widowControl w:val="0"/>
        <w:numPr>
          <w:ilvl w:val="0"/>
          <w:numId w:val="13"/>
        </w:numPr>
        <w:autoSpaceDE w:val="0"/>
        <w:autoSpaceDN w:val="0"/>
        <w:ind w:left="476" w:right="108" w:hanging="357"/>
        <w:jc w:val="both"/>
      </w:pPr>
      <w:r w:rsidRPr="00451BF1">
        <w:t xml:space="preserve">By claim CO/1759/2022 </w:t>
      </w:r>
      <w:r w:rsidR="00992106" w:rsidRPr="00451BF1">
        <w:t>(“</w:t>
      </w:r>
      <w:r w:rsidR="00992106" w:rsidRPr="00451BF1">
        <w:rPr>
          <w:b/>
          <w:bCs/>
        </w:rPr>
        <w:t>JR1</w:t>
      </w:r>
      <w:r w:rsidR="00497125" w:rsidRPr="00451BF1">
        <w:t>”</w:t>
      </w:r>
      <w:r w:rsidR="00992106" w:rsidRPr="00451BF1">
        <w:t>)</w:t>
      </w:r>
      <w:r w:rsidR="00497125" w:rsidRPr="00451BF1">
        <w:t xml:space="preserve"> </w:t>
      </w:r>
      <w:r w:rsidRPr="00451BF1">
        <w:t xml:space="preserve">the Claimant </w:t>
      </w:r>
      <w:r w:rsidR="00B41B78">
        <w:t xml:space="preserve">sought an order quashing the decision to discharge </w:t>
      </w:r>
      <w:r w:rsidR="00E674CA">
        <w:t>C</w:t>
      </w:r>
      <w:r w:rsidR="00B41B78">
        <w:t xml:space="preserve">ondition 15 and a declaration as to the proper interpretation of the First Permission. Its grounds for seeking a quashing order </w:t>
      </w:r>
      <w:r w:rsidR="008065B1">
        <w:t xml:space="preserve">were: </w:t>
      </w:r>
    </w:p>
    <w:p w14:paraId="3F3B0404" w14:textId="79069C19" w:rsidR="00153A04" w:rsidRDefault="00153A04" w:rsidP="00363E3A">
      <w:pPr>
        <w:pStyle w:val="ParaLevel2"/>
        <w:numPr>
          <w:ilvl w:val="1"/>
          <w:numId w:val="13"/>
        </w:numPr>
      </w:pPr>
      <w:r>
        <w:lastRenderedPageBreak/>
        <w:t xml:space="preserve">Failure to properly interpret </w:t>
      </w:r>
      <w:r w:rsidR="00E674CA">
        <w:t>C</w:t>
      </w:r>
      <w:r>
        <w:t>ondition 15:</w:t>
      </w:r>
    </w:p>
    <w:p w14:paraId="5615EB43" w14:textId="3714AA94" w:rsidR="00153A04" w:rsidRDefault="00153A04" w:rsidP="00363E3A">
      <w:pPr>
        <w:pStyle w:val="ParaLevel2"/>
        <w:numPr>
          <w:ilvl w:val="1"/>
          <w:numId w:val="13"/>
        </w:numPr>
      </w:pPr>
      <w:r>
        <w:t xml:space="preserve">Failure to properly apply </w:t>
      </w:r>
      <w:r w:rsidR="00E674CA">
        <w:t>C</w:t>
      </w:r>
      <w:r>
        <w:t>ondition 15:</w:t>
      </w:r>
    </w:p>
    <w:p w14:paraId="21EF5311" w14:textId="6345DF37" w:rsidR="00153A04" w:rsidRDefault="00153A04" w:rsidP="00363E3A">
      <w:pPr>
        <w:pStyle w:val="ParaLevel2"/>
        <w:numPr>
          <w:ilvl w:val="1"/>
          <w:numId w:val="13"/>
        </w:numPr>
      </w:pPr>
      <w:r>
        <w:t>Failure to advise and/or misleading advice given as to noise and vibration evidence:</w:t>
      </w:r>
    </w:p>
    <w:p w14:paraId="7F9CD329" w14:textId="5BAA360A" w:rsidR="00783F1B" w:rsidRDefault="00153A04" w:rsidP="00363E3A">
      <w:pPr>
        <w:pStyle w:val="ParaLevel2"/>
        <w:numPr>
          <w:ilvl w:val="1"/>
          <w:numId w:val="13"/>
        </w:numPr>
        <w:outlineLvl w:val="0"/>
      </w:pPr>
      <w:r>
        <w:t xml:space="preserve">Failure to </w:t>
      </w:r>
      <w:proofErr w:type="gramStart"/>
      <w:r>
        <w:t>take into account</w:t>
      </w:r>
      <w:proofErr w:type="gramEnd"/>
      <w:r>
        <w:t xml:space="preserve"> an important material consideration and/or </w:t>
      </w:r>
      <w:r w:rsidRPr="000E10F4">
        <w:rPr>
          <w:u w:val="single"/>
        </w:rPr>
        <w:t>Tameside</w:t>
      </w:r>
      <w:r>
        <w:t xml:space="preserve"> irrationality.</w:t>
      </w:r>
    </w:p>
    <w:p w14:paraId="282FE419" w14:textId="2C0C217A" w:rsidR="00E5295F" w:rsidRPr="00451BF1" w:rsidRDefault="00605F8F" w:rsidP="00363E3A">
      <w:pPr>
        <w:pStyle w:val="ListParagraph"/>
        <w:widowControl w:val="0"/>
        <w:numPr>
          <w:ilvl w:val="0"/>
          <w:numId w:val="13"/>
        </w:numPr>
        <w:autoSpaceDE w:val="0"/>
        <w:autoSpaceDN w:val="0"/>
        <w:ind w:left="476" w:right="108" w:hanging="357"/>
        <w:jc w:val="both"/>
      </w:pPr>
      <w:r w:rsidRPr="00451BF1">
        <w:t xml:space="preserve">By claim </w:t>
      </w:r>
      <w:r w:rsidR="00D97164" w:rsidRPr="00451BF1">
        <w:t>CO/2997/2022 (“</w:t>
      </w:r>
      <w:r w:rsidR="00D97164" w:rsidRPr="000E10F4">
        <w:rPr>
          <w:b/>
          <w:bCs/>
        </w:rPr>
        <w:t>JR2</w:t>
      </w:r>
      <w:r w:rsidR="00D97164" w:rsidRPr="00451BF1">
        <w:t xml:space="preserve">”) the Claimant </w:t>
      </w:r>
      <w:r w:rsidR="000F763E">
        <w:t xml:space="preserve">sought a quashing order in relation to </w:t>
      </w:r>
      <w:r w:rsidR="00D97164" w:rsidRPr="00451BF1">
        <w:t xml:space="preserve">the Defendant’s decision to discharge </w:t>
      </w:r>
      <w:r w:rsidR="00E674CA">
        <w:t>C</w:t>
      </w:r>
      <w:r w:rsidR="00D97164" w:rsidRPr="00451BF1">
        <w:t>ondition 6 of the Second Permission</w:t>
      </w:r>
      <w:r w:rsidR="001D0DB3" w:rsidRPr="00451BF1">
        <w:t>, on the following grounds:</w:t>
      </w:r>
    </w:p>
    <w:p w14:paraId="0062F96C" w14:textId="00163752" w:rsidR="001D0DB3" w:rsidRDefault="00504404" w:rsidP="00363E3A">
      <w:pPr>
        <w:pStyle w:val="ParaLevel2"/>
      </w:pPr>
      <w:r>
        <w:t xml:space="preserve">Unreasonable and/or irrational discharge of </w:t>
      </w:r>
      <w:r w:rsidR="00E674CA">
        <w:t>C</w:t>
      </w:r>
      <w:r>
        <w:t>ondition 6 /approval of the submitted CMP:</w:t>
      </w:r>
    </w:p>
    <w:p w14:paraId="1461AFA1" w14:textId="2FFC955B" w:rsidR="00504404" w:rsidRDefault="001F0D96" w:rsidP="00363E3A">
      <w:pPr>
        <w:pStyle w:val="ParaLevel2"/>
      </w:pPr>
      <w:r>
        <w:t>Failure to take account of an important material consideration:</w:t>
      </w:r>
    </w:p>
    <w:p w14:paraId="07FA9895" w14:textId="2BE6ACC5" w:rsidR="001F0D96" w:rsidRPr="00AF4A4E" w:rsidRDefault="001F0D96" w:rsidP="00363E3A">
      <w:pPr>
        <w:pStyle w:val="ParaLevel2"/>
      </w:pPr>
      <w:r>
        <w:t>Breach of duty of inquiry/</w:t>
      </w:r>
      <w:r>
        <w:rPr>
          <w:u w:val="single"/>
        </w:rPr>
        <w:t xml:space="preserve">Tameside </w:t>
      </w:r>
      <w:r>
        <w:t xml:space="preserve">irrationality. </w:t>
      </w:r>
    </w:p>
    <w:p w14:paraId="7AC44993" w14:textId="41B2CE67" w:rsidR="00E5295F" w:rsidRPr="00E626BB" w:rsidRDefault="001F0D96" w:rsidP="00363E3A">
      <w:pPr>
        <w:pStyle w:val="ParaLevel1"/>
        <w:numPr>
          <w:ilvl w:val="0"/>
          <w:numId w:val="0"/>
        </w:numPr>
        <w:ind w:left="720"/>
        <w:rPr>
          <w:b/>
          <w:bCs/>
          <w:szCs w:val="24"/>
        </w:rPr>
      </w:pPr>
      <w:r>
        <w:rPr>
          <w:b/>
          <w:bCs/>
          <w:szCs w:val="24"/>
        </w:rPr>
        <w:t>SUBMISSIONS</w:t>
      </w:r>
    </w:p>
    <w:p w14:paraId="27B06E2B" w14:textId="431434B9" w:rsidR="00E5295F" w:rsidRPr="00FA27DB" w:rsidRDefault="00590CD4" w:rsidP="00363E3A">
      <w:pPr>
        <w:pStyle w:val="ParaLevel1"/>
        <w:numPr>
          <w:ilvl w:val="0"/>
          <w:numId w:val="0"/>
        </w:numPr>
        <w:ind w:left="720"/>
        <w:rPr>
          <w:szCs w:val="24"/>
          <w:u w:val="single"/>
        </w:rPr>
      </w:pPr>
      <w:r w:rsidRPr="00FA27DB">
        <w:rPr>
          <w:szCs w:val="24"/>
          <w:u w:val="single"/>
        </w:rPr>
        <w:t>JR1</w:t>
      </w:r>
    </w:p>
    <w:p w14:paraId="018C3FB6" w14:textId="6059A76B" w:rsidR="00AE4F9E" w:rsidRDefault="003F136A" w:rsidP="00363E3A">
      <w:pPr>
        <w:pStyle w:val="ParaLevel1"/>
        <w:numPr>
          <w:ilvl w:val="0"/>
          <w:numId w:val="13"/>
        </w:numPr>
      </w:pPr>
      <w:r>
        <w:t xml:space="preserve">In relation to </w:t>
      </w:r>
      <w:r w:rsidRPr="00FA27DB">
        <w:rPr>
          <w:i/>
          <w:iCs/>
        </w:rPr>
        <w:t>ground 1</w:t>
      </w:r>
      <w:r>
        <w:t>, the Claimant submit</w:t>
      </w:r>
      <w:r w:rsidR="0077318A">
        <w:t>ted</w:t>
      </w:r>
      <w:r>
        <w:t xml:space="preserve"> that </w:t>
      </w:r>
      <w:r w:rsidR="00E674CA">
        <w:t>C</w:t>
      </w:r>
      <w:r>
        <w:t xml:space="preserve">ondition 15 does not permit </w:t>
      </w:r>
      <w:r w:rsidR="00E626BB">
        <w:t xml:space="preserve">exceedances of the specified noise levels and </w:t>
      </w:r>
      <w:r w:rsidR="00C15C53">
        <w:t xml:space="preserve">that the Defendant’s planning officer misunderstood its meaning and therefore misled the </w:t>
      </w:r>
      <w:r w:rsidR="00DE39F6">
        <w:t xml:space="preserve">Committee. Specifically, </w:t>
      </w:r>
      <w:r w:rsidR="00D37259">
        <w:t>the Claimant sa</w:t>
      </w:r>
      <w:r w:rsidR="0077318A">
        <w:t>id</w:t>
      </w:r>
      <w:r w:rsidR="00D37259">
        <w:t xml:space="preserve"> that the planning officer told th</w:t>
      </w:r>
      <w:r w:rsidR="008730FF">
        <w:t>e</w:t>
      </w:r>
      <w:r w:rsidR="00D37259">
        <w:t xml:space="preserve"> Committee that </w:t>
      </w:r>
      <w:r w:rsidR="00E674CA">
        <w:t>C</w:t>
      </w:r>
      <w:r w:rsidR="00D37259">
        <w:t>ondition 15 permitted exceedances, relying on th</w:t>
      </w:r>
      <w:r w:rsidR="003A1AEE">
        <w:t>is</w:t>
      </w:r>
      <w:r w:rsidR="00D37259">
        <w:t xml:space="preserve"> passage in OR 2 at para 6.</w:t>
      </w:r>
      <w:r w:rsidR="003A1AEE">
        <w:t>11:</w:t>
      </w:r>
    </w:p>
    <w:p w14:paraId="29598F3D" w14:textId="7914C655" w:rsidR="00AE4F9E" w:rsidRPr="00AE4F9E" w:rsidRDefault="00AE4F9E" w:rsidP="00363E3A">
      <w:pPr>
        <w:pStyle w:val="ParaLevel1"/>
        <w:numPr>
          <w:ilvl w:val="0"/>
          <w:numId w:val="0"/>
        </w:numPr>
        <w:ind w:left="567"/>
        <w:rPr>
          <w:i/>
          <w:iCs/>
        </w:rPr>
      </w:pPr>
      <w:r>
        <w:rPr>
          <w:i/>
          <w:iCs/>
        </w:rPr>
        <w:t xml:space="preserve">“[whilst] it is acknowledged </w:t>
      </w:r>
      <w:r w:rsidR="00985E74">
        <w:rPr>
          <w:i/>
          <w:iCs/>
        </w:rPr>
        <w:t>that there may be exceedances, that does not mean the limit cannot be met as no amount of noise mitigation can guarantee non exceedances.”</w:t>
      </w:r>
    </w:p>
    <w:p w14:paraId="7D8FF304" w14:textId="75C89405" w:rsidR="00985E74" w:rsidRDefault="00A01FCB" w:rsidP="00363E3A">
      <w:pPr>
        <w:pStyle w:val="ParaLevel1"/>
        <w:numPr>
          <w:ilvl w:val="0"/>
          <w:numId w:val="13"/>
        </w:numPr>
      </w:pPr>
      <w:r>
        <w:t>The Claimant s</w:t>
      </w:r>
      <w:r w:rsidR="00B15FB8">
        <w:t>ought</w:t>
      </w:r>
      <w:r>
        <w:t xml:space="preserve"> a Declaration from this </w:t>
      </w:r>
      <w:r w:rsidR="00A9377C">
        <w:t>C</w:t>
      </w:r>
      <w:r>
        <w:t xml:space="preserve">ourt as to the meaning of </w:t>
      </w:r>
      <w:r w:rsidR="00E674CA">
        <w:t>C</w:t>
      </w:r>
      <w:r>
        <w:t xml:space="preserve">ondition 15. </w:t>
      </w:r>
    </w:p>
    <w:p w14:paraId="76916F02" w14:textId="79887DBD" w:rsidR="00985E74" w:rsidRDefault="006873EB" w:rsidP="00363E3A">
      <w:pPr>
        <w:pStyle w:val="ParaLevel1"/>
        <w:numPr>
          <w:ilvl w:val="0"/>
          <w:numId w:val="13"/>
        </w:numPr>
      </w:pPr>
      <w:r w:rsidRPr="00985E74">
        <w:rPr>
          <w:szCs w:val="24"/>
        </w:rPr>
        <w:t>The Defendant and IP accept</w:t>
      </w:r>
      <w:r w:rsidR="00B15FB8" w:rsidRPr="00985E74">
        <w:rPr>
          <w:szCs w:val="24"/>
        </w:rPr>
        <w:t>ed</w:t>
      </w:r>
      <w:r w:rsidRPr="00985E74">
        <w:rPr>
          <w:szCs w:val="24"/>
        </w:rPr>
        <w:t xml:space="preserve"> that </w:t>
      </w:r>
      <w:r w:rsidR="00E674CA">
        <w:rPr>
          <w:szCs w:val="24"/>
        </w:rPr>
        <w:t>C</w:t>
      </w:r>
      <w:r w:rsidR="000E27AF" w:rsidRPr="00985E74">
        <w:rPr>
          <w:szCs w:val="24"/>
        </w:rPr>
        <w:t>ondition 15 is unambiguous on its face and does not permit exceedances. They also contend</w:t>
      </w:r>
      <w:r w:rsidR="00B15FB8" w:rsidRPr="00985E74">
        <w:rPr>
          <w:szCs w:val="24"/>
        </w:rPr>
        <w:t>ed</w:t>
      </w:r>
      <w:r w:rsidR="000E27AF" w:rsidRPr="00985E74">
        <w:rPr>
          <w:szCs w:val="24"/>
        </w:rPr>
        <w:t xml:space="preserve"> that OR2 does not suggest otherwise. </w:t>
      </w:r>
      <w:r w:rsidR="0003334D" w:rsidRPr="00985E74">
        <w:rPr>
          <w:szCs w:val="24"/>
        </w:rPr>
        <w:t xml:space="preserve">They </w:t>
      </w:r>
      <w:r w:rsidR="00B15FB8" w:rsidRPr="00985E74">
        <w:rPr>
          <w:szCs w:val="24"/>
        </w:rPr>
        <w:t>were</w:t>
      </w:r>
      <w:r w:rsidR="0003334D" w:rsidRPr="00985E74">
        <w:rPr>
          <w:szCs w:val="24"/>
        </w:rPr>
        <w:t xml:space="preserve"> </w:t>
      </w:r>
      <w:r w:rsidR="00617A8C" w:rsidRPr="00985E74">
        <w:rPr>
          <w:szCs w:val="24"/>
        </w:rPr>
        <w:t>both content that I should grant a Declaration if appropriate, but suggest</w:t>
      </w:r>
      <w:r w:rsidR="00A9377C">
        <w:rPr>
          <w:szCs w:val="24"/>
        </w:rPr>
        <w:t>ed</w:t>
      </w:r>
      <w:r w:rsidR="00617A8C" w:rsidRPr="00985E74">
        <w:rPr>
          <w:szCs w:val="24"/>
        </w:rPr>
        <w:t xml:space="preserve"> it </w:t>
      </w:r>
      <w:r w:rsidR="00A9377C">
        <w:rPr>
          <w:szCs w:val="24"/>
        </w:rPr>
        <w:t>wa</w:t>
      </w:r>
      <w:r w:rsidR="00617A8C" w:rsidRPr="00985E74">
        <w:rPr>
          <w:szCs w:val="24"/>
        </w:rPr>
        <w:t xml:space="preserve">s unnecessary to do so. </w:t>
      </w:r>
    </w:p>
    <w:p w14:paraId="1D584A79" w14:textId="54FD1848" w:rsidR="004B6CD1" w:rsidRDefault="008730FF" w:rsidP="00363E3A">
      <w:pPr>
        <w:pStyle w:val="ParaLevel1"/>
        <w:numPr>
          <w:ilvl w:val="0"/>
          <w:numId w:val="13"/>
        </w:numPr>
      </w:pPr>
      <w:r>
        <w:rPr>
          <w:szCs w:val="24"/>
        </w:rPr>
        <w:t>In relation to</w:t>
      </w:r>
      <w:r w:rsidR="00F93FD9" w:rsidRPr="00985E74">
        <w:rPr>
          <w:szCs w:val="24"/>
        </w:rPr>
        <w:t xml:space="preserve"> </w:t>
      </w:r>
      <w:r w:rsidR="00F93FD9" w:rsidRPr="00985E74">
        <w:rPr>
          <w:i/>
          <w:iCs/>
          <w:szCs w:val="24"/>
        </w:rPr>
        <w:t>ground 2</w:t>
      </w:r>
      <w:r w:rsidR="00F93FD9" w:rsidRPr="00985E74">
        <w:rPr>
          <w:szCs w:val="24"/>
        </w:rPr>
        <w:t xml:space="preserve">, </w:t>
      </w:r>
      <w:r w:rsidR="0056751E" w:rsidRPr="00985E74">
        <w:rPr>
          <w:szCs w:val="24"/>
        </w:rPr>
        <w:t>the Claimant ma</w:t>
      </w:r>
      <w:r w:rsidR="00B15FB8" w:rsidRPr="00985E74">
        <w:rPr>
          <w:szCs w:val="24"/>
        </w:rPr>
        <w:t>de</w:t>
      </w:r>
      <w:r w:rsidR="0056751E" w:rsidRPr="00985E74">
        <w:rPr>
          <w:szCs w:val="24"/>
        </w:rPr>
        <w:t xml:space="preserve"> the following points additional to those in ground 1:</w:t>
      </w:r>
    </w:p>
    <w:p w14:paraId="0E1AD257" w14:textId="3809EFF3" w:rsidR="00AD1486" w:rsidRDefault="00AD1486" w:rsidP="00363E3A">
      <w:pPr>
        <w:pStyle w:val="ParaLevel1"/>
        <w:numPr>
          <w:ilvl w:val="1"/>
          <w:numId w:val="13"/>
        </w:numPr>
      </w:pPr>
      <w:r>
        <w:t xml:space="preserve">Neither the August 21 nor the March 22 BV reports can rationally be considered to report the results of on-site testing, because they were not informed by testing carried out at the Claimant’s studios. </w:t>
      </w:r>
    </w:p>
    <w:p w14:paraId="09393A41" w14:textId="67280F17" w:rsidR="00AD1486" w:rsidRPr="00B8461C" w:rsidRDefault="00AD1486" w:rsidP="00363E3A">
      <w:pPr>
        <w:pStyle w:val="ParaLevel1"/>
        <w:numPr>
          <w:ilvl w:val="1"/>
          <w:numId w:val="13"/>
        </w:numPr>
      </w:pPr>
      <w:r>
        <w:t xml:space="preserve">The “on-site” testing that informed the January 22 BV report was inadequate because it failed to calculate NR values and reveals a considerable risk of exceeding the limits imposed by </w:t>
      </w:r>
      <w:r w:rsidR="00E674CA">
        <w:t>C</w:t>
      </w:r>
      <w:r>
        <w:t xml:space="preserve">ondition 15. </w:t>
      </w:r>
    </w:p>
    <w:p w14:paraId="1D56A31C" w14:textId="6975AD50" w:rsidR="00887C7E" w:rsidRDefault="00C600BE" w:rsidP="00363E3A">
      <w:pPr>
        <w:pStyle w:val="ParaLevel1"/>
        <w:numPr>
          <w:ilvl w:val="0"/>
          <w:numId w:val="13"/>
        </w:numPr>
      </w:pPr>
      <w:r>
        <w:rPr>
          <w:szCs w:val="24"/>
        </w:rPr>
        <w:lastRenderedPageBreak/>
        <w:t>The Defendant and IP responded as follows:</w:t>
      </w:r>
      <w:r w:rsidR="00E26AAF">
        <w:t xml:space="preserve"> </w:t>
      </w:r>
    </w:p>
    <w:p w14:paraId="6286C99A" w14:textId="5ECEE5BE" w:rsidR="00AD1486" w:rsidRDefault="00E14FAE" w:rsidP="00363E3A">
      <w:pPr>
        <w:pStyle w:val="ParaLevel1"/>
        <w:numPr>
          <w:ilvl w:val="1"/>
          <w:numId w:val="13"/>
        </w:numPr>
      </w:pPr>
      <w:r>
        <w:t xml:space="preserve">As to “on-site” testing, that expression in </w:t>
      </w:r>
      <w:r w:rsidR="00E674CA">
        <w:t>C</w:t>
      </w:r>
      <w:r>
        <w:t xml:space="preserve">ondition 15 means within the Site. At no point does the First Permission identify the “site” for the purpose of the expression “on-site” testing to mean the Studios. In any event, the Council was reasonably able to decide (as it did-see OR2, para 6.11) that information derived from testing within the Site as opposed to within the Studios, was sufficient to establish compliance with </w:t>
      </w:r>
      <w:r w:rsidR="00E674CA">
        <w:t>C</w:t>
      </w:r>
      <w:r>
        <w:t xml:space="preserve">ondition 15. Further, the Council had the January 22 BV report in addition to those from August 2021 and March 2022, and the January </w:t>
      </w:r>
      <w:r w:rsidR="0001413B">
        <w:t xml:space="preserve">22 report undertook testing in the </w:t>
      </w:r>
      <w:r w:rsidR="0083070C">
        <w:t>S</w:t>
      </w:r>
      <w:r w:rsidR="0001413B">
        <w:t xml:space="preserve">tudios. </w:t>
      </w:r>
    </w:p>
    <w:p w14:paraId="0CDB02A1" w14:textId="2750FB6E" w:rsidR="0001413B" w:rsidRDefault="0001413B" w:rsidP="00363E3A">
      <w:pPr>
        <w:pStyle w:val="ParaLevel1"/>
        <w:numPr>
          <w:ilvl w:val="1"/>
          <w:numId w:val="13"/>
        </w:numPr>
      </w:pPr>
      <w:r>
        <w:t xml:space="preserve">In relation to NR values, the BV reports set out the substance of what was required. The issue between BV and </w:t>
      </w:r>
      <w:proofErr w:type="spellStart"/>
      <w:r>
        <w:t>Vanguardia</w:t>
      </w:r>
      <w:proofErr w:type="spellEnd"/>
      <w:r>
        <w:t xml:space="preserve"> was whether it was appropriate to account for the margin of error in BV’s calculations and the process of rounding. The Defendant took account of this disagreement and was entitled to accept BV’s position. In any event, the measured data established that if there would otherwise be exceedances, alternative techniques could be used to avoid them. </w:t>
      </w:r>
    </w:p>
    <w:p w14:paraId="68CA7FB4" w14:textId="72996834" w:rsidR="0001413B" w:rsidRDefault="0001413B" w:rsidP="00363E3A">
      <w:pPr>
        <w:pStyle w:val="ParaLevel1"/>
        <w:numPr>
          <w:ilvl w:val="1"/>
          <w:numId w:val="13"/>
        </w:numPr>
      </w:pPr>
      <w:r>
        <w:t>As to cumulative effects, such effects were considered in the BV January and March 22 report</w:t>
      </w:r>
      <w:r w:rsidR="002E60E9">
        <w:t>s</w:t>
      </w:r>
      <w:r>
        <w:t xml:space="preserve"> and the conclusion reached that they were not a matter of concern. The Claimant’s concerns were </w:t>
      </w:r>
      <w:proofErr w:type="gramStart"/>
      <w:r>
        <w:t>taken into account</w:t>
      </w:r>
      <w:proofErr w:type="gramEnd"/>
      <w:r>
        <w:t xml:space="preserve"> by the Defendant (see OR 2 at para 6.10 and 6.11) and the judgement rationally reached that the criteria on </w:t>
      </w:r>
      <w:r w:rsidR="00E674CA">
        <w:t>C</w:t>
      </w:r>
      <w:r>
        <w:t xml:space="preserve">ondition 15 could be met. </w:t>
      </w:r>
    </w:p>
    <w:p w14:paraId="65EDA8EE" w14:textId="77777777" w:rsidR="00887C7E" w:rsidRDefault="00C15CF1" w:rsidP="00363E3A">
      <w:pPr>
        <w:pStyle w:val="ParaLevel1"/>
        <w:numPr>
          <w:ilvl w:val="0"/>
          <w:numId w:val="13"/>
        </w:numPr>
      </w:pPr>
      <w:r w:rsidRPr="00887C7E">
        <w:rPr>
          <w:szCs w:val="24"/>
        </w:rPr>
        <w:t xml:space="preserve">In relation to </w:t>
      </w:r>
      <w:r w:rsidRPr="00887C7E">
        <w:rPr>
          <w:i/>
          <w:iCs/>
          <w:szCs w:val="24"/>
        </w:rPr>
        <w:t xml:space="preserve">ground </w:t>
      </w:r>
      <w:r w:rsidR="00B7448F" w:rsidRPr="00887C7E">
        <w:rPr>
          <w:i/>
          <w:iCs/>
          <w:szCs w:val="24"/>
        </w:rPr>
        <w:t>3</w:t>
      </w:r>
      <w:r w:rsidR="00B7448F" w:rsidRPr="00887C7E">
        <w:rPr>
          <w:szCs w:val="24"/>
        </w:rPr>
        <w:t xml:space="preserve">, the Claimant </w:t>
      </w:r>
      <w:r w:rsidR="00F109DE" w:rsidRPr="00887C7E">
        <w:rPr>
          <w:szCs w:val="24"/>
        </w:rPr>
        <w:t>contend</w:t>
      </w:r>
      <w:r w:rsidR="00FE182C" w:rsidRPr="00887C7E">
        <w:rPr>
          <w:szCs w:val="24"/>
        </w:rPr>
        <w:t>ed</w:t>
      </w:r>
      <w:r w:rsidR="00F109DE" w:rsidRPr="00887C7E">
        <w:rPr>
          <w:szCs w:val="24"/>
        </w:rPr>
        <w:t xml:space="preserve"> that the advice given to Members was misleading and distorted the true situation as to the acoustic evidence. </w:t>
      </w:r>
      <w:r w:rsidR="003A3FF2" w:rsidRPr="00887C7E">
        <w:rPr>
          <w:szCs w:val="24"/>
        </w:rPr>
        <w:t>Members were given no advi</w:t>
      </w:r>
      <w:r w:rsidR="003D5273" w:rsidRPr="00887C7E">
        <w:rPr>
          <w:szCs w:val="24"/>
        </w:rPr>
        <w:t>ce</w:t>
      </w:r>
      <w:r w:rsidR="003A3FF2" w:rsidRPr="00887C7E">
        <w:rPr>
          <w:szCs w:val="24"/>
        </w:rPr>
        <w:t xml:space="preserve"> as to how the </w:t>
      </w:r>
      <w:r w:rsidR="006E7079" w:rsidRPr="00887C7E">
        <w:rPr>
          <w:szCs w:val="24"/>
        </w:rPr>
        <w:t xml:space="preserve">EPO </w:t>
      </w:r>
      <w:r w:rsidR="003A3FF2" w:rsidRPr="00887C7E">
        <w:rPr>
          <w:szCs w:val="24"/>
        </w:rPr>
        <w:t xml:space="preserve">was satisfied </w:t>
      </w:r>
      <w:r w:rsidR="003116C1" w:rsidRPr="00887C7E">
        <w:rPr>
          <w:szCs w:val="24"/>
        </w:rPr>
        <w:t>in respect of the information provided by the IP</w:t>
      </w:r>
      <w:r w:rsidR="0067655D" w:rsidRPr="00887C7E">
        <w:rPr>
          <w:szCs w:val="24"/>
        </w:rPr>
        <w:t>.</w:t>
      </w:r>
    </w:p>
    <w:p w14:paraId="2BA3AA42" w14:textId="3FB81FDB" w:rsidR="00887C7E" w:rsidRDefault="0067655D" w:rsidP="00363E3A">
      <w:pPr>
        <w:pStyle w:val="ParaLevel1"/>
        <w:numPr>
          <w:ilvl w:val="0"/>
          <w:numId w:val="13"/>
        </w:numPr>
      </w:pPr>
      <w:r w:rsidRPr="00887C7E">
        <w:rPr>
          <w:szCs w:val="24"/>
        </w:rPr>
        <w:t>The Defendant and IP respond</w:t>
      </w:r>
      <w:r w:rsidR="00FE182C" w:rsidRPr="00887C7E">
        <w:rPr>
          <w:szCs w:val="24"/>
        </w:rPr>
        <w:t>ed</w:t>
      </w:r>
      <w:r w:rsidRPr="00887C7E">
        <w:rPr>
          <w:szCs w:val="24"/>
        </w:rPr>
        <w:t xml:space="preserve"> that </w:t>
      </w:r>
      <w:r w:rsidR="00023DC4" w:rsidRPr="00887C7E">
        <w:rPr>
          <w:szCs w:val="24"/>
        </w:rPr>
        <w:t>the planning officer properly reported the E</w:t>
      </w:r>
      <w:r w:rsidR="008A4A71" w:rsidRPr="00887C7E">
        <w:rPr>
          <w:szCs w:val="24"/>
        </w:rPr>
        <w:t>P</w:t>
      </w:r>
      <w:r w:rsidR="00023DC4" w:rsidRPr="00887C7E">
        <w:rPr>
          <w:szCs w:val="24"/>
        </w:rPr>
        <w:t xml:space="preserve">O’s view that he was satisfied with the information provided by the IP (OR 2 at para 6.11), </w:t>
      </w:r>
      <w:r w:rsidR="006059F6" w:rsidRPr="00887C7E">
        <w:rPr>
          <w:szCs w:val="24"/>
        </w:rPr>
        <w:t xml:space="preserve">and </w:t>
      </w:r>
      <w:r w:rsidR="00F63A80" w:rsidRPr="00887C7E">
        <w:rPr>
          <w:szCs w:val="24"/>
        </w:rPr>
        <w:t>that the E</w:t>
      </w:r>
      <w:r w:rsidR="008A4A71" w:rsidRPr="00887C7E">
        <w:rPr>
          <w:szCs w:val="24"/>
        </w:rPr>
        <w:t>P</w:t>
      </w:r>
      <w:r w:rsidR="00F63A80" w:rsidRPr="00887C7E">
        <w:rPr>
          <w:szCs w:val="24"/>
        </w:rPr>
        <w:t>O</w:t>
      </w:r>
      <w:r w:rsidR="008A4A71" w:rsidRPr="00887C7E">
        <w:rPr>
          <w:szCs w:val="24"/>
        </w:rPr>
        <w:t xml:space="preserve">’s </w:t>
      </w:r>
      <w:r w:rsidR="00F63A80" w:rsidRPr="00887C7E">
        <w:rPr>
          <w:szCs w:val="24"/>
        </w:rPr>
        <w:t>reasoning for that conclusion at the Committee meeting</w:t>
      </w:r>
      <w:r w:rsidR="008A4A71" w:rsidRPr="00887C7E">
        <w:rPr>
          <w:szCs w:val="24"/>
        </w:rPr>
        <w:t xml:space="preserve"> was acceptable</w:t>
      </w:r>
      <w:r w:rsidR="006059F6" w:rsidRPr="00887C7E">
        <w:rPr>
          <w:szCs w:val="24"/>
        </w:rPr>
        <w:t xml:space="preserve">. </w:t>
      </w:r>
      <w:r w:rsidR="003F6EEC">
        <w:rPr>
          <w:szCs w:val="24"/>
        </w:rPr>
        <w:t xml:space="preserve">They also </w:t>
      </w:r>
      <w:r w:rsidR="00C96A96">
        <w:rPr>
          <w:szCs w:val="24"/>
        </w:rPr>
        <w:t>argue</w:t>
      </w:r>
      <w:r w:rsidR="006059F6" w:rsidRPr="00887C7E">
        <w:rPr>
          <w:szCs w:val="24"/>
        </w:rPr>
        <w:t xml:space="preserve"> </w:t>
      </w:r>
      <w:r w:rsidR="003B37B8" w:rsidRPr="00887C7E">
        <w:rPr>
          <w:szCs w:val="24"/>
        </w:rPr>
        <w:t>that the argument that the view of the E</w:t>
      </w:r>
      <w:r w:rsidR="008A4A71" w:rsidRPr="00887C7E">
        <w:rPr>
          <w:szCs w:val="24"/>
        </w:rPr>
        <w:t>P</w:t>
      </w:r>
      <w:r w:rsidR="003B37B8" w:rsidRPr="00887C7E">
        <w:rPr>
          <w:szCs w:val="24"/>
        </w:rPr>
        <w:t>O was reported in a misleading</w:t>
      </w:r>
      <w:r w:rsidR="00FE182C" w:rsidRPr="00887C7E">
        <w:rPr>
          <w:szCs w:val="24"/>
        </w:rPr>
        <w:t xml:space="preserve"> </w:t>
      </w:r>
      <w:r w:rsidR="003B37B8" w:rsidRPr="00887C7E">
        <w:rPr>
          <w:szCs w:val="24"/>
        </w:rPr>
        <w:t>fashion rest</w:t>
      </w:r>
      <w:r w:rsidR="00FE182C" w:rsidRPr="00887C7E">
        <w:rPr>
          <w:szCs w:val="24"/>
        </w:rPr>
        <w:t>ed</w:t>
      </w:r>
      <w:r w:rsidR="003B37B8" w:rsidRPr="00887C7E">
        <w:rPr>
          <w:szCs w:val="24"/>
        </w:rPr>
        <w:t xml:space="preserve"> on the erroneous suggestion that the BV reports were themselves misleading or wrong. </w:t>
      </w:r>
    </w:p>
    <w:p w14:paraId="5571CF26" w14:textId="4B659FFE" w:rsidR="00887C7E" w:rsidRDefault="008730FF" w:rsidP="00363E3A">
      <w:pPr>
        <w:pStyle w:val="ParaLevel1"/>
        <w:numPr>
          <w:ilvl w:val="0"/>
          <w:numId w:val="13"/>
        </w:numPr>
      </w:pPr>
      <w:r>
        <w:rPr>
          <w:szCs w:val="24"/>
        </w:rPr>
        <w:t>In relation to</w:t>
      </w:r>
      <w:r w:rsidR="00FB507B" w:rsidRPr="00887C7E">
        <w:rPr>
          <w:szCs w:val="24"/>
        </w:rPr>
        <w:t xml:space="preserve"> </w:t>
      </w:r>
      <w:r w:rsidR="00FB507B" w:rsidRPr="00887C7E">
        <w:rPr>
          <w:i/>
          <w:iCs/>
          <w:szCs w:val="24"/>
        </w:rPr>
        <w:t>ground 4a</w:t>
      </w:r>
      <w:r w:rsidR="00FB507B" w:rsidRPr="00887C7E">
        <w:rPr>
          <w:szCs w:val="24"/>
        </w:rPr>
        <w:t xml:space="preserve">, the Claimant </w:t>
      </w:r>
      <w:r w:rsidR="00FE3EF9" w:rsidRPr="00887C7E">
        <w:rPr>
          <w:szCs w:val="24"/>
        </w:rPr>
        <w:t>sa</w:t>
      </w:r>
      <w:r w:rsidR="00FE182C" w:rsidRPr="00887C7E">
        <w:rPr>
          <w:szCs w:val="24"/>
        </w:rPr>
        <w:t>id</w:t>
      </w:r>
      <w:r w:rsidR="00FE3EF9" w:rsidRPr="00887C7E">
        <w:rPr>
          <w:szCs w:val="24"/>
        </w:rPr>
        <w:t xml:space="preserve"> that because Members were offered no </w:t>
      </w:r>
      <w:r w:rsidR="00D70BC6" w:rsidRPr="00887C7E">
        <w:rPr>
          <w:szCs w:val="24"/>
        </w:rPr>
        <w:t xml:space="preserve">advice on cumulative impacts </w:t>
      </w:r>
      <w:r w:rsidR="00EA22BA" w:rsidRPr="00887C7E">
        <w:rPr>
          <w:szCs w:val="24"/>
        </w:rPr>
        <w:t>or the requirement for on-site testing, the Committee-and therefore the Defendant-failed to take the</w:t>
      </w:r>
      <w:r w:rsidR="001D2AB1" w:rsidRPr="00887C7E">
        <w:rPr>
          <w:szCs w:val="24"/>
        </w:rPr>
        <w:t>se points</w:t>
      </w:r>
      <w:r w:rsidR="00EA22BA" w:rsidRPr="00887C7E">
        <w:rPr>
          <w:szCs w:val="24"/>
        </w:rPr>
        <w:t xml:space="preserve"> into account</w:t>
      </w:r>
      <w:r w:rsidR="001D2AB1" w:rsidRPr="00887C7E">
        <w:rPr>
          <w:szCs w:val="24"/>
        </w:rPr>
        <w:t xml:space="preserve">, or if it did, failed to give reasons for its conclusions on them. </w:t>
      </w:r>
    </w:p>
    <w:p w14:paraId="113D666B" w14:textId="2660AD59" w:rsidR="00887C7E" w:rsidRDefault="00745753" w:rsidP="00363E3A">
      <w:pPr>
        <w:pStyle w:val="ParaLevel1"/>
        <w:numPr>
          <w:ilvl w:val="0"/>
          <w:numId w:val="13"/>
        </w:numPr>
      </w:pPr>
      <w:r w:rsidRPr="00887C7E">
        <w:rPr>
          <w:szCs w:val="24"/>
        </w:rPr>
        <w:t>The Defendant and IP respond</w:t>
      </w:r>
      <w:r w:rsidR="00FE182C" w:rsidRPr="00887C7E">
        <w:rPr>
          <w:szCs w:val="24"/>
        </w:rPr>
        <w:t>ed</w:t>
      </w:r>
      <w:r w:rsidRPr="00887C7E">
        <w:rPr>
          <w:szCs w:val="24"/>
        </w:rPr>
        <w:t xml:space="preserve"> </w:t>
      </w:r>
      <w:r w:rsidR="00EC06EE" w:rsidRPr="00887C7E">
        <w:rPr>
          <w:szCs w:val="24"/>
        </w:rPr>
        <w:t xml:space="preserve">that it was made clear to the Committee that </w:t>
      </w:r>
      <w:r w:rsidR="003F6695">
        <w:rPr>
          <w:szCs w:val="24"/>
        </w:rPr>
        <w:t>C</w:t>
      </w:r>
      <w:r w:rsidR="00EC06EE" w:rsidRPr="00887C7E">
        <w:rPr>
          <w:szCs w:val="24"/>
        </w:rPr>
        <w:t xml:space="preserve">ondition 15 related to noise in the Studios, and cumulative impacts were dealt with, </w:t>
      </w:r>
      <w:r w:rsidR="00BD3DDC" w:rsidRPr="00887C7E">
        <w:rPr>
          <w:szCs w:val="24"/>
        </w:rPr>
        <w:t xml:space="preserve">and further </w:t>
      </w:r>
      <w:r w:rsidR="00CC1F05" w:rsidRPr="00887C7E">
        <w:rPr>
          <w:szCs w:val="24"/>
        </w:rPr>
        <w:t xml:space="preserve">that </w:t>
      </w:r>
      <w:r w:rsidR="00BD3DDC" w:rsidRPr="00887C7E">
        <w:rPr>
          <w:szCs w:val="24"/>
        </w:rPr>
        <w:t xml:space="preserve">the issue of the meaning of </w:t>
      </w:r>
      <w:r w:rsidR="003F6695">
        <w:rPr>
          <w:szCs w:val="24"/>
        </w:rPr>
        <w:t>“</w:t>
      </w:r>
      <w:r w:rsidR="00BD3DDC" w:rsidRPr="00887C7E">
        <w:rPr>
          <w:szCs w:val="24"/>
        </w:rPr>
        <w:t>on-site testing</w:t>
      </w:r>
      <w:r w:rsidR="003F6695">
        <w:rPr>
          <w:szCs w:val="24"/>
        </w:rPr>
        <w:t>”</w:t>
      </w:r>
      <w:r w:rsidR="00BD3DDC" w:rsidRPr="00887C7E">
        <w:rPr>
          <w:szCs w:val="24"/>
        </w:rPr>
        <w:t xml:space="preserve"> was dealt with (in the Add</w:t>
      </w:r>
      <w:r w:rsidR="00CC1F05" w:rsidRPr="00887C7E">
        <w:rPr>
          <w:szCs w:val="24"/>
        </w:rPr>
        <w:t xml:space="preserve">endum Report, in the section dealing with whether testing was required within the Studios), while testing </w:t>
      </w:r>
      <w:r w:rsidR="001227D0" w:rsidRPr="00887C7E">
        <w:rPr>
          <w:szCs w:val="24"/>
        </w:rPr>
        <w:t xml:space="preserve">within the Studios did take place for the January 22 BV report. Further, it </w:t>
      </w:r>
      <w:r w:rsidR="003F6695">
        <w:rPr>
          <w:szCs w:val="24"/>
        </w:rPr>
        <w:t>wa</w:t>
      </w:r>
      <w:r w:rsidR="001227D0" w:rsidRPr="00887C7E">
        <w:rPr>
          <w:szCs w:val="24"/>
        </w:rPr>
        <w:t xml:space="preserve">s submitted that the </w:t>
      </w:r>
      <w:r w:rsidR="005717F6" w:rsidRPr="00887C7E">
        <w:rPr>
          <w:szCs w:val="24"/>
        </w:rPr>
        <w:t xml:space="preserve">reasoning in OR2 and the Addendum Report was adequate. </w:t>
      </w:r>
    </w:p>
    <w:p w14:paraId="5D0B8AE9" w14:textId="27707CAF" w:rsidR="00887C7E" w:rsidRDefault="008730FF" w:rsidP="00363E3A">
      <w:pPr>
        <w:pStyle w:val="ParaLevel1"/>
        <w:numPr>
          <w:ilvl w:val="0"/>
          <w:numId w:val="13"/>
        </w:numPr>
      </w:pPr>
      <w:r>
        <w:rPr>
          <w:szCs w:val="24"/>
        </w:rPr>
        <w:lastRenderedPageBreak/>
        <w:t>In relation to</w:t>
      </w:r>
      <w:r w:rsidR="005717F6" w:rsidRPr="00887C7E">
        <w:rPr>
          <w:szCs w:val="24"/>
        </w:rPr>
        <w:t xml:space="preserve"> </w:t>
      </w:r>
      <w:r w:rsidR="005717F6" w:rsidRPr="00887C7E">
        <w:rPr>
          <w:i/>
          <w:iCs/>
          <w:szCs w:val="24"/>
        </w:rPr>
        <w:t>ground 4b</w:t>
      </w:r>
      <w:r w:rsidR="005717F6" w:rsidRPr="00887C7E">
        <w:rPr>
          <w:szCs w:val="24"/>
        </w:rPr>
        <w:t xml:space="preserve">, </w:t>
      </w:r>
      <w:r w:rsidR="00807B79" w:rsidRPr="00887C7E">
        <w:rPr>
          <w:szCs w:val="24"/>
        </w:rPr>
        <w:t>the Claimant argue</w:t>
      </w:r>
      <w:r w:rsidR="00FE182C" w:rsidRPr="00887C7E">
        <w:rPr>
          <w:szCs w:val="24"/>
        </w:rPr>
        <w:t>d</w:t>
      </w:r>
      <w:r w:rsidR="00807B79" w:rsidRPr="00887C7E">
        <w:rPr>
          <w:szCs w:val="24"/>
        </w:rPr>
        <w:t xml:space="preserve"> that the Defendant breached the duty of inquiry to which it was subject and therefore </w:t>
      </w:r>
      <w:r w:rsidR="009F5D97" w:rsidRPr="00887C7E">
        <w:rPr>
          <w:szCs w:val="24"/>
        </w:rPr>
        <w:t xml:space="preserve">acted irrationally, as per </w:t>
      </w:r>
      <w:r w:rsidR="009F5D97" w:rsidRPr="00887C7E">
        <w:rPr>
          <w:szCs w:val="24"/>
          <w:u w:val="single"/>
        </w:rPr>
        <w:t>Tameside MBC v Secretary of State for Education and Science</w:t>
      </w:r>
      <w:r w:rsidR="009F5D97" w:rsidRPr="00887C7E">
        <w:rPr>
          <w:szCs w:val="24"/>
        </w:rPr>
        <w:t xml:space="preserve"> [1977] AC 1014. To have discharged </w:t>
      </w:r>
      <w:r w:rsidR="00E674CA">
        <w:rPr>
          <w:szCs w:val="24"/>
        </w:rPr>
        <w:t>C</w:t>
      </w:r>
      <w:r w:rsidR="009F5D97" w:rsidRPr="00887C7E">
        <w:rPr>
          <w:szCs w:val="24"/>
        </w:rPr>
        <w:t xml:space="preserve">ondition 15 lawfully, the Defendant needed all the relevant material before it, and if it did not have it, was required to obtain it. </w:t>
      </w:r>
      <w:r w:rsidR="003A596C" w:rsidRPr="00887C7E">
        <w:rPr>
          <w:szCs w:val="24"/>
        </w:rPr>
        <w:t xml:space="preserve">It did not have the relevant information it needed to understand the measured impacts of certain, alternative, construction methods on receptors within the Studios, or the cumulative impacts. </w:t>
      </w:r>
    </w:p>
    <w:p w14:paraId="35BD4D51" w14:textId="63022FE3" w:rsidR="00887C7E" w:rsidRPr="00F15EED" w:rsidRDefault="006E5F1D" w:rsidP="00363E3A">
      <w:pPr>
        <w:pStyle w:val="ParaLevel1"/>
        <w:numPr>
          <w:ilvl w:val="0"/>
          <w:numId w:val="13"/>
        </w:numPr>
      </w:pPr>
      <w:r w:rsidRPr="00887C7E">
        <w:rPr>
          <w:szCs w:val="24"/>
        </w:rPr>
        <w:t>The Defendant and IP respond</w:t>
      </w:r>
      <w:r w:rsidR="00FE182C" w:rsidRPr="00887C7E">
        <w:rPr>
          <w:szCs w:val="24"/>
        </w:rPr>
        <w:t>ed</w:t>
      </w:r>
      <w:r w:rsidRPr="00887C7E">
        <w:rPr>
          <w:szCs w:val="24"/>
        </w:rPr>
        <w:t xml:space="preserve"> that the Defendant had the benefit of expert reports from both BV and </w:t>
      </w:r>
      <w:proofErr w:type="spellStart"/>
      <w:r w:rsidRPr="00887C7E">
        <w:rPr>
          <w:szCs w:val="24"/>
        </w:rPr>
        <w:t>Vanguardia</w:t>
      </w:r>
      <w:proofErr w:type="spellEnd"/>
      <w:r w:rsidRPr="00887C7E">
        <w:rPr>
          <w:szCs w:val="24"/>
        </w:rPr>
        <w:t>, and that the Council’s assessment of the evidence, including by its E</w:t>
      </w:r>
      <w:r w:rsidR="008A4A71" w:rsidRPr="00887C7E">
        <w:rPr>
          <w:szCs w:val="24"/>
        </w:rPr>
        <w:t>P</w:t>
      </w:r>
      <w:r w:rsidRPr="00887C7E">
        <w:rPr>
          <w:szCs w:val="24"/>
        </w:rPr>
        <w:t xml:space="preserve">O, </w:t>
      </w:r>
      <w:r w:rsidR="005E2AA4" w:rsidRPr="00887C7E">
        <w:rPr>
          <w:szCs w:val="24"/>
        </w:rPr>
        <w:t xml:space="preserve">was sufficient. </w:t>
      </w:r>
    </w:p>
    <w:p w14:paraId="0BC3C7F4" w14:textId="67D46273" w:rsidR="00887C7E" w:rsidRPr="00887C7E" w:rsidRDefault="00887C7E" w:rsidP="00363E3A">
      <w:pPr>
        <w:pStyle w:val="ParaLevel1"/>
        <w:numPr>
          <w:ilvl w:val="0"/>
          <w:numId w:val="0"/>
        </w:numPr>
        <w:ind w:left="480"/>
        <w:rPr>
          <w:u w:val="single"/>
        </w:rPr>
      </w:pPr>
      <w:r>
        <w:rPr>
          <w:szCs w:val="24"/>
          <w:u w:val="single"/>
        </w:rPr>
        <w:t xml:space="preserve">JR2 </w:t>
      </w:r>
    </w:p>
    <w:p w14:paraId="670EF1A5" w14:textId="42D6AA24" w:rsidR="00887C7E" w:rsidRDefault="009E3C79" w:rsidP="00363E3A">
      <w:pPr>
        <w:pStyle w:val="ParaLevel1"/>
        <w:numPr>
          <w:ilvl w:val="0"/>
          <w:numId w:val="13"/>
        </w:numPr>
      </w:pPr>
      <w:r w:rsidRPr="00887C7E">
        <w:rPr>
          <w:szCs w:val="24"/>
        </w:rPr>
        <w:t>In relation to JR2, the Defendant and IP contend</w:t>
      </w:r>
      <w:r w:rsidR="00FE182C" w:rsidRPr="00887C7E">
        <w:rPr>
          <w:szCs w:val="24"/>
        </w:rPr>
        <w:t>ed</w:t>
      </w:r>
      <w:r w:rsidRPr="00887C7E">
        <w:rPr>
          <w:szCs w:val="24"/>
        </w:rPr>
        <w:t xml:space="preserve"> that the claim </w:t>
      </w:r>
      <w:r w:rsidR="00FE182C" w:rsidRPr="00887C7E">
        <w:rPr>
          <w:szCs w:val="24"/>
        </w:rPr>
        <w:t>wa</w:t>
      </w:r>
      <w:r w:rsidRPr="00887C7E">
        <w:rPr>
          <w:szCs w:val="24"/>
        </w:rPr>
        <w:t xml:space="preserve">s </w:t>
      </w:r>
      <w:r w:rsidRPr="00887C7E">
        <w:rPr>
          <w:i/>
          <w:iCs/>
          <w:szCs w:val="24"/>
        </w:rPr>
        <w:t>out of time</w:t>
      </w:r>
      <w:r w:rsidRPr="00887C7E">
        <w:rPr>
          <w:szCs w:val="24"/>
        </w:rPr>
        <w:t xml:space="preserve"> because it </w:t>
      </w:r>
      <w:r w:rsidR="00FE182C" w:rsidRPr="00887C7E">
        <w:rPr>
          <w:szCs w:val="24"/>
        </w:rPr>
        <w:t>wa</w:t>
      </w:r>
      <w:r w:rsidRPr="00887C7E">
        <w:rPr>
          <w:szCs w:val="24"/>
        </w:rPr>
        <w:t xml:space="preserve">s </w:t>
      </w:r>
      <w:proofErr w:type="gramStart"/>
      <w:r w:rsidRPr="00887C7E">
        <w:rPr>
          <w:szCs w:val="24"/>
        </w:rPr>
        <w:t>in reality a</w:t>
      </w:r>
      <w:proofErr w:type="gramEnd"/>
      <w:r w:rsidRPr="00887C7E">
        <w:rPr>
          <w:szCs w:val="24"/>
        </w:rPr>
        <w:t xml:space="preserve"> challenge to </w:t>
      </w:r>
      <w:r w:rsidR="00E674CA">
        <w:rPr>
          <w:szCs w:val="24"/>
        </w:rPr>
        <w:t>C</w:t>
      </w:r>
      <w:r w:rsidRPr="00887C7E">
        <w:rPr>
          <w:szCs w:val="24"/>
        </w:rPr>
        <w:t>ondition 6 of the Second Permission. The Claimant respond</w:t>
      </w:r>
      <w:r w:rsidR="00FE182C" w:rsidRPr="00887C7E">
        <w:rPr>
          <w:szCs w:val="24"/>
        </w:rPr>
        <w:t>ed</w:t>
      </w:r>
      <w:r w:rsidRPr="00887C7E">
        <w:rPr>
          <w:szCs w:val="24"/>
        </w:rPr>
        <w:t xml:space="preserve"> </w:t>
      </w:r>
      <w:r w:rsidR="0093366E" w:rsidRPr="00887C7E">
        <w:rPr>
          <w:szCs w:val="24"/>
        </w:rPr>
        <w:t xml:space="preserve">that the challenge </w:t>
      </w:r>
      <w:r w:rsidR="00B14880">
        <w:rPr>
          <w:szCs w:val="24"/>
        </w:rPr>
        <w:t>wa</w:t>
      </w:r>
      <w:r w:rsidR="0093366E" w:rsidRPr="00887C7E">
        <w:rPr>
          <w:szCs w:val="24"/>
        </w:rPr>
        <w:t xml:space="preserve">s to the discharge of </w:t>
      </w:r>
      <w:r w:rsidR="00E674CA">
        <w:rPr>
          <w:szCs w:val="24"/>
        </w:rPr>
        <w:t>C</w:t>
      </w:r>
      <w:r w:rsidR="0093366E" w:rsidRPr="00887C7E">
        <w:rPr>
          <w:szCs w:val="24"/>
        </w:rPr>
        <w:t xml:space="preserve">ondition 6, not the condition itself. </w:t>
      </w:r>
      <w:r w:rsidR="00A15956" w:rsidRPr="00887C7E">
        <w:rPr>
          <w:szCs w:val="24"/>
        </w:rPr>
        <w:t>It sa</w:t>
      </w:r>
      <w:r w:rsidR="00FE182C" w:rsidRPr="00887C7E">
        <w:rPr>
          <w:szCs w:val="24"/>
        </w:rPr>
        <w:t>id</w:t>
      </w:r>
      <w:r w:rsidR="00A15956" w:rsidRPr="00887C7E">
        <w:rPr>
          <w:szCs w:val="24"/>
        </w:rPr>
        <w:t xml:space="preserve"> that had the Claimant sought to challenge the Second Permission, the claim would no doubt have been defended on the basis that it had been brought prematurely, because the question of the need for and nature of any appropriate protection for the Studios was to follow pursuant to submission of the CMP and </w:t>
      </w:r>
      <w:r w:rsidR="00B22A89" w:rsidRPr="00887C7E">
        <w:rPr>
          <w:szCs w:val="24"/>
        </w:rPr>
        <w:t xml:space="preserve">application for discharge of </w:t>
      </w:r>
      <w:r w:rsidR="00E674CA">
        <w:rPr>
          <w:szCs w:val="24"/>
        </w:rPr>
        <w:t>C</w:t>
      </w:r>
      <w:r w:rsidR="00B22A89" w:rsidRPr="00887C7E">
        <w:rPr>
          <w:szCs w:val="24"/>
        </w:rPr>
        <w:t xml:space="preserve">ondition 6. </w:t>
      </w:r>
    </w:p>
    <w:p w14:paraId="07D7304B" w14:textId="669D475A" w:rsidR="00887C7E" w:rsidRDefault="009E3C79" w:rsidP="00363E3A">
      <w:pPr>
        <w:pStyle w:val="ParaLevel1"/>
        <w:numPr>
          <w:ilvl w:val="0"/>
          <w:numId w:val="13"/>
        </w:numPr>
      </w:pPr>
      <w:r w:rsidRPr="00887C7E">
        <w:rPr>
          <w:szCs w:val="24"/>
        </w:rPr>
        <w:t xml:space="preserve">Turning to the substantive contentions, </w:t>
      </w:r>
      <w:proofErr w:type="gramStart"/>
      <w:r w:rsidR="008730FF">
        <w:rPr>
          <w:szCs w:val="24"/>
        </w:rPr>
        <w:t>with regard to</w:t>
      </w:r>
      <w:proofErr w:type="gramEnd"/>
      <w:r w:rsidRPr="00887C7E">
        <w:rPr>
          <w:szCs w:val="24"/>
        </w:rPr>
        <w:t xml:space="preserve"> </w:t>
      </w:r>
      <w:r w:rsidR="00457CEB" w:rsidRPr="00887C7E">
        <w:rPr>
          <w:i/>
          <w:iCs/>
          <w:szCs w:val="24"/>
        </w:rPr>
        <w:t>ground 1</w:t>
      </w:r>
      <w:r w:rsidR="00457CEB" w:rsidRPr="00887C7E">
        <w:rPr>
          <w:szCs w:val="24"/>
        </w:rPr>
        <w:t xml:space="preserve"> </w:t>
      </w:r>
      <w:r w:rsidR="0001049F" w:rsidRPr="00887C7E">
        <w:rPr>
          <w:szCs w:val="24"/>
        </w:rPr>
        <w:t>the Claimant submit</w:t>
      </w:r>
      <w:r w:rsidR="00FE182C" w:rsidRPr="00887C7E">
        <w:rPr>
          <w:szCs w:val="24"/>
        </w:rPr>
        <w:t>ted</w:t>
      </w:r>
      <w:r w:rsidR="0001049F" w:rsidRPr="00887C7E">
        <w:rPr>
          <w:szCs w:val="24"/>
        </w:rPr>
        <w:t xml:space="preserve"> that the </w:t>
      </w:r>
      <w:r w:rsidR="004B0E02" w:rsidRPr="00887C7E">
        <w:rPr>
          <w:szCs w:val="24"/>
        </w:rPr>
        <w:t xml:space="preserve">Defendant erred and acted unreasonably in approving the submitted CMP in the absence of full details as to the nature, extent and location of the proposed works of conversion and/or their likely impacts. </w:t>
      </w:r>
      <w:r w:rsidR="004572E2" w:rsidRPr="00887C7E">
        <w:rPr>
          <w:szCs w:val="24"/>
        </w:rPr>
        <w:t>The Claimant s</w:t>
      </w:r>
      <w:r w:rsidR="00FE182C" w:rsidRPr="00887C7E">
        <w:rPr>
          <w:szCs w:val="24"/>
        </w:rPr>
        <w:t>aid</w:t>
      </w:r>
      <w:r w:rsidR="004572E2" w:rsidRPr="00887C7E">
        <w:rPr>
          <w:szCs w:val="24"/>
        </w:rPr>
        <w:t xml:space="preserve"> the Defendant could not properly discharge </w:t>
      </w:r>
      <w:r w:rsidR="00E674CA">
        <w:rPr>
          <w:szCs w:val="24"/>
        </w:rPr>
        <w:t>C</w:t>
      </w:r>
      <w:r w:rsidR="004572E2" w:rsidRPr="00887C7E">
        <w:rPr>
          <w:szCs w:val="24"/>
        </w:rPr>
        <w:t>ondition 6</w:t>
      </w:r>
      <w:r w:rsidR="00967608" w:rsidRPr="00887C7E">
        <w:rPr>
          <w:szCs w:val="24"/>
        </w:rPr>
        <w:t xml:space="preserve"> of the Second Permission</w:t>
      </w:r>
      <w:r w:rsidR="004572E2" w:rsidRPr="00887C7E">
        <w:rPr>
          <w:szCs w:val="24"/>
        </w:rPr>
        <w:t xml:space="preserve"> without </w:t>
      </w:r>
      <w:r w:rsidR="006B0D66" w:rsidRPr="00887C7E">
        <w:rPr>
          <w:szCs w:val="24"/>
        </w:rPr>
        <w:t>considering the sensitivity of the Studios</w:t>
      </w:r>
      <w:r w:rsidR="000538A3" w:rsidRPr="00887C7E">
        <w:rPr>
          <w:szCs w:val="24"/>
        </w:rPr>
        <w:t xml:space="preserve"> and </w:t>
      </w:r>
      <w:r w:rsidR="006B0D66" w:rsidRPr="00887C7E">
        <w:rPr>
          <w:szCs w:val="24"/>
        </w:rPr>
        <w:t>whether “standard limits” would be adequate</w:t>
      </w:r>
      <w:r w:rsidR="00B14880">
        <w:rPr>
          <w:szCs w:val="24"/>
        </w:rPr>
        <w:t xml:space="preserve"> </w:t>
      </w:r>
      <w:r w:rsidR="00A84C30" w:rsidRPr="00887C7E">
        <w:rPr>
          <w:szCs w:val="24"/>
        </w:rPr>
        <w:t>and contend</w:t>
      </w:r>
      <w:r w:rsidR="00FE182C" w:rsidRPr="00887C7E">
        <w:rPr>
          <w:szCs w:val="24"/>
        </w:rPr>
        <w:t>ed</w:t>
      </w:r>
      <w:r w:rsidR="00A84C30" w:rsidRPr="00887C7E">
        <w:rPr>
          <w:szCs w:val="24"/>
        </w:rPr>
        <w:t xml:space="preserve"> that the Defendant </w:t>
      </w:r>
      <w:r w:rsidR="00967608" w:rsidRPr="00887C7E">
        <w:rPr>
          <w:szCs w:val="24"/>
        </w:rPr>
        <w:t xml:space="preserve">acted irrationally in discharging </w:t>
      </w:r>
      <w:r w:rsidR="00A003CC">
        <w:rPr>
          <w:szCs w:val="24"/>
        </w:rPr>
        <w:t>C</w:t>
      </w:r>
      <w:r w:rsidR="00967608" w:rsidRPr="00887C7E">
        <w:rPr>
          <w:szCs w:val="24"/>
        </w:rPr>
        <w:t xml:space="preserve">ondition 6 without </w:t>
      </w:r>
      <w:r w:rsidR="00C17CB7" w:rsidRPr="00887C7E">
        <w:rPr>
          <w:szCs w:val="24"/>
        </w:rPr>
        <w:t xml:space="preserve">requiring a CMP that imposed noise and vibration limits equivalent to those required by </w:t>
      </w:r>
      <w:r w:rsidR="00E674CA">
        <w:rPr>
          <w:szCs w:val="24"/>
        </w:rPr>
        <w:t>C</w:t>
      </w:r>
      <w:r w:rsidR="00C17CB7" w:rsidRPr="00887C7E">
        <w:rPr>
          <w:szCs w:val="24"/>
        </w:rPr>
        <w:t xml:space="preserve">ondition 15 of the First Permission. </w:t>
      </w:r>
      <w:r w:rsidR="00D31D17">
        <w:rPr>
          <w:szCs w:val="24"/>
        </w:rPr>
        <w:t xml:space="preserve">The Claimant also contended that the Defendant should have considered whether the noise mitigation strategies would be effective to meet the 75dB limit in the CMP. </w:t>
      </w:r>
    </w:p>
    <w:p w14:paraId="569F944A" w14:textId="2D623640" w:rsidR="00887C7E" w:rsidRDefault="006869A1" w:rsidP="00363E3A">
      <w:pPr>
        <w:pStyle w:val="ParaLevel1"/>
        <w:numPr>
          <w:ilvl w:val="0"/>
          <w:numId w:val="13"/>
        </w:numPr>
      </w:pPr>
      <w:r w:rsidRPr="00887C7E">
        <w:rPr>
          <w:szCs w:val="24"/>
        </w:rPr>
        <w:t>The Defendant and IP respond</w:t>
      </w:r>
      <w:r w:rsidR="00FE182C" w:rsidRPr="00887C7E">
        <w:rPr>
          <w:szCs w:val="24"/>
        </w:rPr>
        <w:t>ed</w:t>
      </w:r>
      <w:r w:rsidR="00B22A89" w:rsidRPr="00887C7E">
        <w:rPr>
          <w:szCs w:val="24"/>
        </w:rPr>
        <w:t xml:space="preserve"> that </w:t>
      </w:r>
      <w:r w:rsidR="004607B3" w:rsidRPr="00887C7E">
        <w:rPr>
          <w:szCs w:val="24"/>
        </w:rPr>
        <w:t xml:space="preserve">the decision to discharge </w:t>
      </w:r>
      <w:r w:rsidR="00A003CC">
        <w:rPr>
          <w:szCs w:val="24"/>
        </w:rPr>
        <w:t>C</w:t>
      </w:r>
      <w:r w:rsidR="004607B3" w:rsidRPr="00887C7E">
        <w:rPr>
          <w:szCs w:val="24"/>
        </w:rPr>
        <w:t xml:space="preserve">ondition 6 was entirely rational. </w:t>
      </w:r>
      <w:r w:rsidR="0018654E" w:rsidRPr="00887C7E">
        <w:rPr>
          <w:szCs w:val="24"/>
        </w:rPr>
        <w:t>The Officer Report</w:t>
      </w:r>
      <w:r w:rsidR="008743F1" w:rsidRPr="00887C7E">
        <w:rPr>
          <w:b/>
          <w:bCs/>
          <w:szCs w:val="24"/>
        </w:rPr>
        <w:t xml:space="preserve"> </w:t>
      </w:r>
      <w:r w:rsidR="008743F1" w:rsidRPr="00887C7E">
        <w:rPr>
          <w:szCs w:val="24"/>
        </w:rPr>
        <w:t xml:space="preserve">on the </w:t>
      </w:r>
      <w:r w:rsidR="00A80BF1">
        <w:rPr>
          <w:szCs w:val="24"/>
        </w:rPr>
        <w:t>Change of Use</w:t>
      </w:r>
      <w:r w:rsidR="008743F1" w:rsidRPr="00887C7E">
        <w:rPr>
          <w:szCs w:val="24"/>
        </w:rPr>
        <w:t xml:space="preserve"> Application </w:t>
      </w:r>
      <w:r w:rsidR="00A5026C" w:rsidRPr="00887C7E">
        <w:rPr>
          <w:szCs w:val="24"/>
        </w:rPr>
        <w:t xml:space="preserve">recognised that as the proposal was for a change of use with no external alterations, the extent of </w:t>
      </w:r>
      <w:r w:rsidR="00FB5550" w:rsidRPr="00887C7E">
        <w:rPr>
          <w:szCs w:val="24"/>
        </w:rPr>
        <w:t xml:space="preserve">likely </w:t>
      </w:r>
      <w:r w:rsidR="00A5026C" w:rsidRPr="00887C7E">
        <w:rPr>
          <w:szCs w:val="24"/>
        </w:rPr>
        <w:t>noise and vibration</w:t>
      </w:r>
      <w:r w:rsidR="00FB5550" w:rsidRPr="00887C7E">
        <w:rPr>
          <w:szCs w:val="24"/>
        </w:rPr>
        <w:t xml:space="preserve"> did not justify an equivalent to</w:t>
      </w:r>
      <w:r w:rsidR="00E674CA">
        <w:rPr>
          <w:szCs w:val="24"/>
        </w:rPr>
        <w:t xml:space="preserve"> C</w:t>
      </w:r>
      <w:r w:rsidR="00FB5550" w:rsidRPr="00887C7E">
        <w:rPr>
          <w:szCs w:val="24"/>
        </w:rPr>
        <w:t>ondition 15 of the First Permission, but a standard CMP condition should be imposed</w:t>
      </w:r>
      <w:r w:rsidR="00386F6C" w:rsidRPr="00887C7E">
        <w:rPr>
          <w:szCs w:val="24"/>
        </w:rPr>
        <w:t xml:space="preserve">, and the adequacy of the CMP judged having regard to the </w:t>
      </w:r>
      <w:r w:rsidR="008E788E" w:rsidRPr="00887C7E">
        <w:rPr>
          <w:szCs w:val="24"/>
        </w:rPr>
        <w:t xml:space="preserve">details of the work which were provided. </w:t>
      </w:r>
      <w:r w:rsidR="001677A2" w:rsidRPr="00887C7E">
        <w:rPr>
          <w:szCs w:val="24"/>
        </w:rPr>
        <w:t xml:space="preserve">The CMP set out in detail the noise mitigation measures that would be adopted. </w:t>
      </w:r>
      <w:r w:rsidR="00C365F9" w:rsidRPr="00887C7E">
        <w:rPr>
          <w:szCs w:val="24"/>
        </w:rPr>
        <w:t>In the circumstances, the Defendant was entitled to conclude that the CMP provided enough detail</w:t>
      </w:r>
      <w:r w:rsidR="00D31D17">
        <w:rPr>
          <w:szCs w:val="24"/>
        </w:rPr>
        <w:t xml:space="preserve"> and to rely on </w:t>
      </w:r>
      <w:r w:rsidR="008733C7">
        <w:rPr>
          <w:szCs w:val="24"/>
        </w:rPr>
        <w:t>the CMP requirement that the limit set out in the CMP would be met</w:t>
      </w:r>
      <w:r w:rsidR="00C365F9" w:rsidRPr="00887C7E">
        <w:rPr>
          <w:szCs w:val="24"/>
        </w:rPr>
        <w:t xml:space="preserve">. </w:t>
      </w:r>
      <w:r w:rsidR="00B14CF7" w:rsidRPr="00887C7E">
        <w:rPr>
          <w:szCs w:val="24"/>
        </w:rPr>
        <w:t xml:space="preserve">Further, it was rational for the Defendant to conclude that an equivalent condition to </w:t>
      </w:r>
      <w:r w:rsidR="00E674CA">
        <w:rPr>
          <w:szCs w:val="24"/>
        </w:rPr>
        <w:t>C</w:t>
      </w:r>
      <w:r w:rsidR="00B14CF7" w:rsidRPr="00887C7E">
        <w:rPr>
          <w:szCs w:val="24"/>
        </w:rPr>
        <w:t xml:space="preserve">ondition 15 of the First Permission was not required. </w:t>
      </w:r>
    </w:p>
    <w:p w14:paraId="6BB29094" w14:textId="0A461D0C" w:rsidR="00887C7E" w:rsidRDefault="008730FF" w:rsidP="00363E3A">
      <w:pPr>
        <w:pStyle w:val="ParaLevel1"/>
        <w:numPr>
          <w:ilvl w:val="0"/>
          <w:numId w:val="13"/>
        </w:numPr>
      </w:pPr>
      <w:r>
        <w:rPr>
          <w:szCs w:val="24"/>
        </w:rPr>
        <w:t>In relation to</w:t>
      </w:r>
      <w:r w:rsidR="00E2108E" w:rsidRPr="00887C7E">
        <w:rPr>
          <w:szCs w:val="24"/>
        </w:rPr>
        <w:t xml:space="preserve"> </w:t>
      </w:r>
      <w:r w:rsidR="00E2108E" w:rsidRPr="00887C7E">
        <w:rPr>
          <w:i/>
          <w:iCs/>
          <w:szCs w:val="24"/>
        </w:rPr>
        <w:t>ground 2</w:t>
      </w:r>
      <w:r w:rsidR="00E2108E" w:rsidRPr="00887C7E">
        <w:rPr>
          <w:szCs w:val="24"/>
        </w:rPr>
        <w:t xml:space="preserve">, the Claimant </w:t>
      </w:r>
      <w:r w:rsidR="00AF59F3" w:rsidRPr="00887C7E">
        <w:rPr>
          <w:szCs w:val="24"/>
        </w:rPr>
        <w:t>contend</w:t>
      </w:r>
      <w:r w:rsidR="00FE182C" w:rsidRPr="00887C7E">
        <w:rPr>
          <w:szCs w:val="24"/>
        </w:rPr>
        <w:t>ed</w:t>
      </w:r>
      <w:r w:rsidR="00AF59F3" w:rsidRPr="00887C7E">
        <w:rPr>
          <w:szCs w:val="24"/>
        </w:rPr>
        <w:t xml:space="preserve"> that the Defendant erred in failing to take account of the Defendant’s acknowledgement of the lack of sufficient information, </w:t>
      </w:r>
      <w:r w:rsidR="00E06CC4" w:rsidRPr="00887C7E">
        <w:rPr>
          <w:szCs w:val="24"/>
        </w:rPr>
        <w:t xml:space="preserve">the acknowledgement by all parties of the need for the limits imposed by </w:t>
      </w:r>
      <w:r w:rsidR="00A003CC">
        <w:rPr>
          <w:szCs w:val="24"/>
        </w:rPr>
        <w:t>C</w:t>
      </w:r>
      <w:r w:rsidR="00E06CC4" w:rsidRPr="00887C7E">
        <w:rPr>
          <w:szCs w:val="24"/>
        </w:rPr>
        <w:t xml:space="preserve">ondition 15 of the </w:t>
      </w:r>
      <w:r w:rsidR="00E06CC4" w:rsidRPr="00887C7E">
        <w:rPr>
          <w:szCs w:val="24"/>
        </w:rPr>
        <w:lastRenderedPageBreak/>
        <w:t xml:space="preserve">First Permission, the overlap between the First and Second Permissions, and the breach of sound levels by the IP in November 2021. </w:t>
      </w:r>
    </w:p>
    <w:p w14:paraId="1856E1F7" w14:textId="553F5A4A" w:rsidR="00887C7E" w:rsidRDefault="00275A67" w:rsidP="00363E3A">
      <w:pPr>
        <w:pStyle w:val="ParaLevel1"/>
        <w:numPr>
          <w:ilvl w:val="0"/>
          <w:numId w:val="13"/>
        </w:numPr>
      </w:pPr>
      <w:r w:rsidRPr="00887C7E">
        <w:rPr>
          <w:szCs w:val="24"/>
        </w:rPr>
        <w:t>The Defendant and IP respond</w:t>
      </w:r>
      <w:r w:rsidR="00FE182C" w:rsidRPr="00887C7E">
        <w:rPr>
          <w:szCs w:val="24"/>
        </w:rPr>
        <w:t>ed</w:t>
      </w:r>
      <w:r w:rsidRPr="00887C7E">
        <w:rPr>
          <w:szCs w:val="24"/>
        </w:rPr>
        <w:t xml:space="preserve"> that </w:t>
      </w:r>
      <w:r w:rsidR="000C2903" w:rsidRPr="00887C7E">
        <w:rPr>
          <w:szCs w:val="24"/>
        </w:rPr>
        <w:t xml:space="preserve">the Defendant never acknowledged a lack of sufficient information, that it was not acknowledged by all that an equivalent of </w:t>
      </w:r>
      <w:r w:rsidR="00AB2D09">
        <w:rPr>
          <w:szCs w:val="24"/>
        </w:rPr>
        <w:t>C</w:t>
      </w:r>
      <w:r w:rsidR="000C2903" w:rsidRPr="00887C7E">
        <w:rPr>
          <w:szCs w:val="24"/>
        </w:rPr>
        <w:t xml:space="preserve">ondition 15 needed to be imposed in the Second Permission, </w:t>
      </w:r>
      <w:r w:rsidR="00B0195A" w:rsidRPr="00887C7E">
        <w:rPr>
          <w:szCs w:val="24"/>
        </w:rPr>
        <w:t xml:space="preserve">that the nature of the works authorised by each Permission </w:t>
      </w:r>
      <w:r w:rsidR="009A4ECF">
        <w:rPr>
          <w:szCs w:val="24"/>
        </w:rPr>
        <w:t>w</w:t>
      </w:r>
      <w:r w:rsidR="000006EA">
        <w:rPr>
          <w:szCs w:val="24"/>
        </w:rPr>
        <w:t>as</w:t>
      </w:r>
      <w:r w:rsidR="00B0195A" w:rsidRPr="00887C7E">
        <w:rPr>
          <w:szCs w:val="24"/>
        </w:rPr>
        <w:t xml:space="preserve"> distinct, and that a previous breach of noise levels by the IP</w:t>
      </w:r>
      <w:r w:rsidR="00D039EF" w:rsidRPr="00887C7E">
        <w:rPr>
          <w:szCs w:val="24"/>
        </w:rPr>
        <w:t xml:space="preserve"> was not a consideration to which the Defendant was obliged to have regard. </w:t>
      </w:r>
    </w:p>
    <w:p w14:paraId="50576832" w14:textId="0AD83B78" w:rsidR="00887C7E" w:rsidRDefault="008730FF" w:rsidP="00363E3A">
      <w:pPr>
        <w:pStyle w:val="ParaLevel1"/>
        <w:numPr>
          <w:ilvl w:val="0"/>
          <w:numId w:val="13"/>
        </w:numPr>
      </w:pPr>
      <w:r>
        <w:rPr>
          <w:szCs w:val="24"/>
        </w:rPr>
        <w:t>In relation to</w:t>
      </w:r>
      <w:r w:rsidR="00BC301D" w:rsidRPr="00887C7E">
        <w:rPr>
          <w:szCs w:val="24"/>
        </w:rPr>
        <w:t xml:space="preserve"> </w:t>
      </w:r>
      <w:r w:rsidR="00BC301D" w:rsidRPr="00887C7E">
        <w:rPr>
          <w:i/>
          <w:iCs/>
          <w:szCs w:val="24"/>
        </w:rPr>
        <w:t>ground 3</w:t>
      </w:r>
      <w:r w:rsidR="00BC301D" w:rsidRPr="00887C7E">
        <w:rPr>
          <w:szCs w:val="24"/>
        </w:rPr>
        <w:t>, the Claimant argue</w:t>
      </w:r>
      <w:r w:rsidR="00FE182C" w:rsidRPr="00887C7E">
        <w:rPr>
          <w:szCs w:val="24"/>
        </w:rPr>
        <w:t>d</w:t>
      </w:r>
      <w:r w:rsidR="00BC301D" w:rsidRPr="00887C7E">
        <w:rPr>
          <w:szCs w:val="24"/>
        </w:rPr>
        <w:t xml:space="preserve"> that the decision to discharge </w:t>
      </w:r>
      <w:r w:rsidR="00AB2D09">
        <w:rPr>
          <w:szCs w:val="24"/>
        </w:rPr>
        <w:t>C</w:t>
      </w:r>
      <w:r w:rsidR="00BC301D" w:rsidRPr="00887C7E">
        <w:rPr>
          <w:szCs w:val="24"/>
        </w:rPr>
        <w:t xml:space="preserve">ondition 6 was flawed by </w:t>
      </w:r>
      <w:r w:rsidR="00BC301D" w:rsidRPr="00887C7E">
        <w:rPr>
          <w:szCs w:val="24"/>
          <w:u w:val="single"/>
        </w:rPr>
        <w:t xml:space="preserve">Tameside </w:t>
      </w:r>
      <w:r w:rsidR="00BC301D" w:rsidRPr="00887C7E">
        <w:rPr>
          <w:szCs w:val="24"/>
        </w:rPr>
        <w:t xml:space="preserve">irrationality because the Defendant did not ensure that it had sufficient information on which to make a proper assessment of whether to discharge the condition. </w:t>
      </w:r>
    </w:p>
    <w:p w14:paraId="2A3C84F0" w14:textId="4B17D929" w:rsidR="00DC6386" w:rsidRPr="00D92E2A" w:rsidRDefault="009F7CD2" w:rsidP="00363E3A">
      <w:pPr>
        <w:pStyle w:val="ParaLevel1"/>
        <w:numPr>
          <w:ilvl w:val="0"/>
          <w:numId w:val="13"/>
        </w:numPr>
      </w:pPr>
      <w:r w:rsidRPr="00887C7E">
        <w:rPr>
          <w:szCs w:val="24"/>
        </w:rPr>
        <w:t>The Defendant and IP argu</w:t>
      </w:r>
      <w:r w:rsidR="00987642" w:rsidRPr="00887C7E">
        <w:rPr>
          <w:szCs w:val="24"/>
        </w:rPr>
        <w:t>ed</w:t>
      </w:r>
      <w:r w:rsidRPr="00887C7E">
        <w:rPr>
          <w:szCs w:val="24"/>
        </w:rPr>
        <w:t xml:space="preserve"> that </w:t>
      </w:r>
      <w:r w:rsidR="00313852" w:rsidRPr="00887C7E">
        <w:rPr>
          <w:szCs w:val="24"/>
        </w:rPr>
        <w:t xml:space="preserve">the Defendant clearly had sufficient information before it, and that this ground </w:t>
      </w:r>
      <w:r w:rsidR="003D15AF">
        <w:rPr>
          <w:szCs w:val="24"/>
        </w:rPr>
        <w:t>wa</w:t>
      </w:r>
      <w:r w:rsidR="00313852" w:rsidRPr="00887C7E">
        <w:rPr>
          <w:szCs w:val="24"/>
        </w:rPr>
        <w:t xml:space="preserve">s a repetition of ground 1. </w:t>
      </w:r>
    </w:p>
    <w:p w14:paraId="772FEA4B" w14:textId="334546D6" w:rsidR="00D92E2A" w:rsidRPr="00D92E2A" w:rsidRDefault="00D92E2A" w:rsidP="00363E3A">
      <w:pPr>
        <w:pStyle w:val="ParaLevel1"/>
        <w:numPr>
          <w:ilvl w:val="0"/>
          <w:numId w:val="0"/>
        </w:numPr>
        <w:ind w:left="480"/>
        <w:rPr>
          <w:b/>
          <w:bCs/>
        </w:rPr>
      </w:pPr>
      <w:r>
        <w:rPr>
          <w:b/>
          <w:bCs/>
        </w:rPr>
        <w:t>SETTLEMENT OF THE CLAIM</w:t>
      </w:r>
    </w:p>
    <w:p w14:paraId="7622E90E" w14:textId="2E6CD3B7" w:rsidR="00D92E2A" w:rsidRDefault="00D92E2A" w:rsidP="00363E3A">
      <w:pPr>
        <w:pStyle w:val="ParaLevel1"/>
        <w:numPr>
          <w:ilvl w:val="0"/>
          <w:numId w:val="13"/>
        </w:numPr>
      </w:pPr>
      <w:r>
        <w:t xml:space="preserve">On the day of the hearing, 22 November 2022, the parties settled the claim. </w:t>
      </w:r>
      <w:r w:rsidR="00933BE0">
        <w:t xml:space="preserve">My Order, made by consent of all the parties, provided </w:t>
      </w:r>
      <w:r w:rsidR="00F46C7F">
        <w:t>in part:</w:t>
      </w:r>
    </w:p>
    <w:p w14:paraId="2002CE00" w14:textId="77BF3F2C" w:rsidR="00F46C7F" w:rsidRDefault="00F46C7F" w:rsidP="00363E3A">
      <w:pPr>
        <w:pStyle w:val="ParaLevel1"/>
        <w:numPr>
          <w:ilvl w:val="0"/>
          <w:numId w:val="0"/>
        </w:numPr>
        <w:ind w:left="480"/>
      </w:pPr>
      <w:proofErr w:type="gramStart"/>
      <w:r>
        <w:t>“..</w:t>
      </w:r>
      <w:proofErr w:type="gramEnd"/>
      <w:r>
        <w:t>ON THE PARTIES AGREEING TERMS AS SET OUT IN THE DECLARATION AND AGREEMENT DATED 22 NOVEMBER 2022 AS APPENDED HERETO (</w:t>
      </w:r>
      <w:r w:rsidR="00153D1F">
        <w:t>the “Agreement”)</w:t>
      </w:r>
    </w:p>
    <w:p w14:paraId="7BF1EFA1" w14:textId="303DA24C" w:rsidR="00153D1F" w:rsidRDefault="00153D1F" w:rsidP="00363E3A">
      <w:pPr>
        <w:pStyle w:val="ParaLevel1"/>
        <w:numPr>
          <w:ilvl w:val="0"/>
          <w:numId w:val="0"/>
        </w:numPr>
        <w:ind w:left="480"/>
      </w:pPr>
      <w:r>
        <w:t xml:space="preserve">IT IS ORDERED </w:t>
      </w:r>
      <w:proofErr w:type="gramStart"/>
      <w:r>
        <w:t>THAT:…</w:t>
      </w:r>
      <w:proofErr w:type="gramEnd"/>
    </w:p>
    <w:p w14:paraId="4787FB80" w14:textId="1A00C3B7" w:rsidR="00816AE9" w:rsidRDefault="00816AE9" w:rsidP="00363E3A">
      <w:pPr>
        <w:pStyle w:val="ParaLevel1"/>
        <w:numPr>
          <w:ilvl w:val="0"/>
          <w:numId w:val="0"/>
        </w:numPr>
        <w:ind w:left="480"/>
      </w:pPr>
      <w:r>
        <w:t xml:space="preserve">1 The claims are adjourned generally. </w:t>
      </w:r>
    </w:p>
    <w:p w14:paraId="65962268" w14:textId="7059A41C" w:rsidR="00153D1F" w:rsidRDefault="00FA1419" w:rsidP="00363E3A">
      <w:pPr>
        <w:pStyle w:val="ParaLevel1"/>
        <w:numPr>
          <w:ilvl w:val="0"/>
          <w:numId w:val="0"/>
        </w:numPr>
        <w:ind w:left="480"/>
      </w:pPr>
      <w:r>
        <w:t>3 Costs as between the Claimant and Defendant shall be determined in accordance with paragraph 4 of the Agreement.</w:t>
      </w:r>
    </w:p>
    <w:p w14:paraId="39F9BCEF" w14:textId="2590BD53" w:rsidR="00FA1419" w:rsidRDefault="009219CE" w:rsidP="00363E3A">
      <w:pPr>
        <w:pStyle w:val="ParaLevel1"/>
        <w:numPr>
          <w:ilvl w:val="0"/>
          <w:numId w:val="0"/>
        </w:numPr>
      </w:pPr>
      <w:r>
        <w:t xml:space="preserve">       4 There shall be no order as to costs between the Claimant and Interested Party.</w:t>
      </w:r>
    </w:p>
    <w:p w14:paraId="267BB007" w14:textId="6313D00E" w:rsidR="00C8474B" w:rsidRDefault="009219CE" w:rsidP="00363E3A">
      <w:pPr>
        <w:pStyle w:val="ParaLevel1"/>
        <w:numPr>
          <w:ilvl w:val="0"/>
          <w:numId w:val="0"/>
        </w:numPr>
        <w:ind w:left="480"/>
      </w:pPr>
      <w:r>
        <w:t>5 An application</w:t>
      </w:r>
      <w:r w:rsidR="00816AE9">
        <w:t xml:space="preserve"> shall be made by the Claimant to withdraw the claims in accordance with paragraph 5 of the Agreement (including applying to withdraw the application to admit the transcript) within 14 days </w:t>
      </w:r>
      <w:r w:rsidR="00C8474B">
        <w:t>of</w:t>
      </w:r>
      <w:proofErr w:type="gramStart"/>
      <w:r w:rsidR="00C8474B">
        <w:t>….receipt</w:t>
      </w:r>
      <w:proofErr w:type="gramEnd"/>
      <w:r w:rsidR="00C8474B">
        <w:t xml:space="preserve"> of the Court’s determination of costs….”</w:t>
      </w:r>
    </w:p>
    <w:p w14:paraId="5069CB1C" w14:textId="52649ADC" w:rsidR="00D92E2A" w:rsidRDefault="001957B2" w:rsidP="00363E3A">
      <w:pPr>
        <w:pStyle w:val="ParaLevel1"/>
        <w:numPr>
          <w:ilvl w:val="0"/>
          <w:numId w:val="13"/>
        </w:numPr>
      </w:pPr>
      <w:r>
        <w:t>The Agreement provided in part as follows:</w:t>
      </w:r>
    </w:p>
    <w:p w14:paraId="7895B8F8" w14:textId="52550C14" w:rsidR="001957B2" w:rsidRDefault="00694938" w:rsidP="00363E3A">
      <w:pPr>
        <w:pStyle w:val="ParaLevel1"/>
        <w:numPr>
          <w:ilvl w:val="0"/>
          <w:numId w:val="0"/>
        </w:numPr>
        <w:ind w:left="480"/>
      </w:pPr>
      <w:r>
        <w:t>“</w:t>
      </w:r>
      <w:r w:rsidR="00BE0BAD">
        <w:t>1.</w:t>
      </w:r>
      <w:r>
        <w:t xml:space="preserve">The practical effect of Condition 15 of Planning Consent 2018/0363 is that the Interested Party shall, during the construction work it carries out pursuant to the First Permission, ensure that there are no exceedances, within the Claimant’s studios, from construction noise and vibration of the following maximum levels: NR </w:t>
      </w:r>
      <w:r w:rsidR="00854022">
        <w:t xml:space="preserve">15 </w:t>
      </w:r>
      <w:proofErr w:type="spellStart"/>
      <w:r w:rsidR="00854022">
        <w:t>Leq</w:t>
      </w:r>
      <w:proofErr w:type="spellEnd"/>
      <w:r w:rsidR="00854022">
        <w:t xml:space="preserve">, 15 min, 25dB </w:t>
      </w:r>
      <w:proofErr w:type="spellStart"/>
      <w:r w:rsidR="00854022">
        <w:t>LAmax</w:t>
      </w:r>
      <w:proofErr w:type="spellEnd"/>
      <w:r w:rsidR="00854022">
        <w:t xml:space="preserve">, 0.5mm/s PPV with monitoring to be undertaken at a location </w:t>
      </w:r>
      <w:r w:rsidR="008677F4">
        <w:t>(or locations) to be agreed by the Local Planning Authority.</w:t>
      </w:r>
    </w:p>
    <w:p w14:paraId="6E3521BB" w14:textId="3B2A6153" w:rsidR="008677F4" w:rsidRDefault="008677F4" w:rsidP="00363E3A">
      <w:pPr>
        <w:pStyle w:val="ParaLevel1"/>
        <w:numPr>
          <w:ilvl w:val="0"/>
          <w:numId w:val="0"/>
        </w:numPr>
        <w:ind w:left="360"/>
      </w:pPr>
      <w:r>
        <w:t>2.</w:t>
      </w:r>
      <w:proofErr w:type="gramStart"/>
      <w:r>
        <w:t xml:space="preserve">In the event </w:t>
      </w:r>
      <w:r w:rsidR="00BE0BAD">
        <w:t>that</w:t>
      </w:r>
      <w:proofErr w:type="gramEnd"/>
      <w:r w:rsidR="00BE0BAD">
        <w:t xml:space="preserve"> there are exceedances of the maximum levels stated in paragraph 1, these will constitute breaches of Condition 15 which the Defendant may take enforcement action against. </w:t>
      </w:r>
      <w:r w:rsidR="00A06E23">
        <w:t>…</w:t>
      </w:r>
    </w:p>
    <w:p w14:paraId="63E483D8" w14:textId="7FE06999" w:rsidR="00A06E23" w:rsidRDefault="00A06E23" w:rsidP="00363E3A">
      <w:pPr>
        <w:pStyle w:val="ParaLevel1"/>
        <w:numPr>
          <w:ilvl w:val="0"/>
          <w:numId w:val="0"/>
        </w:numPr>
        <w:ind w:left="360"/>
      </w:pPr>
      <w:r>
        <w:lastRenderedPageBreak/>
        <w:t>IT IS FURTHER AGREED AND DECLARED THAT BETWEEN THE CLAIMANT AND THE INTERESTED PARTY:</w:t>
      </w:r>
    </w:p>
    <w:p w14:paraId="5F401F25" w14:textId="44AD1625" w:rsidR="00A06E23" w:rsidRDefault="00A06E23" w:rsidP="00363E3A">
      <w:pPr>
        <w:pStyle w:val="ParaLevel1"/>
        <w:numPr>
          <w:ilvl w:val="0"/>
          <w:numId w:val="0"/>
        </w:numPr>
        <w:ind w:left="360"/>
      </w:pPr>
      <w:r>
        <w:t>6.The following terms shall have the following meanings:</w:t>
      </w:r>
    </w:p>
    <w:p w14:paraId="3F377078" w14:textId="544EA39A" w:rsidR="009E1AA8" w:rsidRDefault="009E1AA8" w:rsidP="00363E3A">
      <w:pPr>
        <w:pStyle w:val="ParaLevel1"/>
        <w:numPr>
          <w:ilvl w:val="0"/>
          <w:numId w:val="0"/>
        </w:numPr>
        <w:ind w:left="360"/>
      </w:pPr>
      <w:r>
        <w:t xml:space="preserve">‘Noisy </w:t>
      </w:r>
      <w:r w:rsidR="00F35C38">
        <w:t xml:space="preserve">works’ means works which shall not exceed a limit of 75dBA inside the Claimant’s Studios </w:t>
      </w:r>
    </w:p>
    <w:p w14:paraId="67E72F46" w14:textId="5D8DF374" w:rsidR="00F35C38" w:rsidRDefault="002170A6" w:rsidP="00363E3A">
      <w:pPr>
        <w:pStyle w:val="ParaLevel1"/>
        <w:numPr>
          <w:ilvl w:val="0"/>
          <w:numId w:val="0"/>
        </w:numPr>
        <w:ind w:left="360"/>
      </w:pPr>
      <w:r>
        <w:t>‘Noisy day’ means days within the Relevant Period when the Interested Party wishes to carry out Noisy Works during the Noisy Work Hours</w:t>
      </w:r>
    </w:p>
    <w:p w14:paraId="29C1884D" w14:textId="790BE861" w:rsidR="003D15AF" w:rsidRDefault="00CA750D" w:rsidP="00363E3A">
      <w:pPr>
        <w:pStyle w:val="ParaLevel1"/>
        <w:numPr>
          <w:ilvl w:val="0"/>
          <w:numId w:val="0"/>
        </w:numPr>
        <w:ind w:left="360"/>
      </w:pPr>
      <w:r>
        <w:t xml:space="preserve">‘Noisy Works Hours’ means between 8:am and 11:am on </w:t>
      </w:r>
      <w:r w:rsidR="007720A6">
        <w:t>Monday to Saturday</w:t>
      </w:r>
    </w:p>
    <w:p w14:paraId="4D4E67BB" w14:textId="266747C9" w:rsidR="002170A6" w:rsidRDefault="005D48E8" w:rsidP="00363E3A">
      <w:pPr>
        <w:pStyle w:val="ParaLevel1"/>
        <w:numPr>
          <w:ilvl w:val="0"/>
          <w:numId w:val="0"/>
        </w:numPr>
        <w:ind w:left="360"/>
      </w:pPr>
      <w:r>
        <w:t xml:space="preserve">‘Relevant Period’ means the period of 4 weeks </w:t>
      </w:r>
      <w:r w:rsidR="00112EEA">
        <w:t>commencing on the date 4 weeks after the date of the notice referred to in paragraph 7</w:t>
      </w:r>
    </w:p>
    <w:p w14:paraId="6339A1EA" w14:textId="0AEBB4F1" w:rsidR="00112EEA" w:rsidRDefault="00112EEA" w:rsidP="00363E3A">
      <w:pPr>
        <w:pStyle w:val="ParaLevel1"/>
        <w:numPr>
          <w:ilvl w:val="0"/>
          <w:numId w:val="0"/>
        </w:numPr>
        <w:ind w:left="360"/>
      </w:pPr>
      <w:r>
        <w:t>‘Construction Fee’ a fee of £1000 for each Noisy Day</w:t>
      </w:r>
    </w:p>
    <w:p w14:paraId="0F893E79" w14:textId="25D236D4" w:rsidR="00C666E4" w:rsidRDefault="00C666E4" w:rsidP="00363E3A">
      <w:pPr>
        <w:pStyle w:val="ParaLevel1"/>
        <w:numPr>
          <w:ilvl w:val="0"/>
          <w:numId w:val="0"/>
        </w:numPr>
        <w:ind w:left="360"/>
      </w:pPr>
      <w:r>
        <w:t>7.The Interested Party shall give 4 weeks written notice to the Claimant of the Noisy Days within next Relevant Period.</w:t>
      </w:r>
    </w:p>
    <w:p w14:paraId="0C8E21CF" w14:textId="006DD838" w:rsidR="00C666E4" w:rsidRDefault="00C666E4" w:rsidP="00363E3A">
      <w:pPr>
        <w:pStyle w:val="ParaLevel1"/>
        <w:numPr>
          <w:ilvl w:val="0"/>
          <w:numId w:val="0"/>
        </w:numPr>
        <w:ind w:left="360"/>
      </w:pPr>
      <w:r>
        <w:t xml:space="preserve">8 The Interested Party shall pay 50% of the Construction Fee to the Claimant on each day on which notice is served under paragraph 7. </w:t>
      </w:r>
    </w:p>
    <w:p w14:paraId="110C882E" w14:textId="1C7EE4AE" w:rsidR="005A69F1" w:rsidRDefault="005A69F1" w:rsidP="00363E3A">
      <w:pPr>
        <w:pStyle w:val="ParaLevel1"/>
        <w:numPr>
          <w:ilvl w:val="0"/>
          <w:numId w:val="0"/>
        </w:numPr>
        <w:ind w:left="360"/>
      </w:pPr>
      <w:r>
        <w:t>9 The Interested Party shall pay the remaining 50% of the Construction Fee to the Claimant on the day which is 4 weeks after the date on which notice was served under paragraph 7 and prior to the commencement of any Noisy Works associated with said notice.</w:t>
      </w:r>
    </w:p>
    <w:p w14:paraId="4B17B00A" w14:textId="200324DA" w:rsidR="005A69F1" w:rsidRDefault="005A69F1" w:rsidP="00363E3A">
      <w:pPr>
        <w:pStyle w:val="ParaLevel1"/>
        <w:numPr>
          <w:ilvl w:val="0"/>
          <w:numId w:val="0"/>
        </w:numPr>
        <w:ind w:left="360"/>
      </w:pPr>
      <w:r>
        <w:t>10.The Interested Party shall ensure that any works under the First Planning Permission or the Second Planning Permission do not excee</w:t>
      </w:r>
      <w:r w:rsidR="00EB7F70">
        <w:t>d 75dBA inside the Claimant’s Studios during the Noisy Works Hours</w:t>
      </w:r>
    </w:p>
    <w:p w14:paraId="310BF14B" w14:textId="3756AA11" w:rsidR="00EB7F70" w:rsidRDefault="00EB7F70" w:rsidP="00363E3A">
      <w:pPr>
        <w:pStyle w:val="ParaLevel1"/>
        <w:numPr>
          <w:ilvl w:val="0"/>
          <w:numId w:val="0"/>
        </w:numPr>
        <w:ind w:left="360"/>
      </w:pPr>
      <w:r>
        <w:t>11 The Interested Party shall ensure that any works under the First Planning Permission or the Second Planning Permission do not exceed the limits set out in paragraph 1 inside the Claimant’s Studios outside of the Noisy Works Hours</w:t>
      </w:r>
    </w:p>
    <w:p w14:paraId="12C723F9" w14:textId="3A2CFB6A" w:rsidR="00EB7F70" w:rsidRDefault="00EB7F70" w:rsidP="00363E3A">
      <w:pPr>
        <w:pStyle w:val="ParaLevel1"/>
        <w:numPr>
          <w:ilvl w:val="0"/>
          <w:numId w:val="0"/>
        </w:numPr>
        <w:ind w:left="360"/>
      </w:pPr>
      <w:r>
        <w:t xml:space="preserve">12 The Claimant and the Interested Party shall use their reasonable endeavours to agree terms </w:t>
      </w:r>
      <w:r w:rsidR="00F149D1">
        <w:t xml:space="preserve">for any licences which may be reasonably required by the Interested Party to enable the works approved by the First and Second Planning Permission to be constructed. </w:t>
      </w:r>
    </w:p>
    <w:p w14:paraId="6AB5D5C4" w14:textId="7D94D1B6" w:rsidR="00F149D1" w:rsidRDefault="00F149D1" w:rsidP="00363E3A">
      <w:pPr>
        <w:pStyle w:val="ParaLevel1"/>
        <w:numPr>
          <w:ilvl w:val="0"/>
          <w:numId w:val="0"/>
        </w:numPr>
        <w:ind w:left="360"/>
      </w:pPr>
      <w:r>
        <w:t xml:space="preserve">13 As between the parties, the Council shall </w:t>
      </w:r>
      <w:proofErr w:type="gramStart"/>
      <w:r>
        <w:t>take into account</w:t>
      </w:r>
      <w:proofErr w:type="gramEnd"/>
      <w:r>
        <w:t xml:space="preserve"> the terms of this agreement in considering the expediency of enforcement action against any breaches of the noise limits specified in the construction management plans as approved in respect of the First and Second Planning Permissions.”</w:t>
      </w:r>
    </w:p>
    <w:p w14:paraId="39D1ABFD" w14:textId="184E29F8" w:rsidR="00D92E2A" w:rsidRDefault="00860086" w:rsidP="00363E3A">
      <w:pPr>
        <w:pStyle w:val="ParaLevel1"/>
        <w:numPr>
          <w:ilvl w:val="0"/>
          <w:numId w:val="13"/>
        </w:numPr>
      </w:pPr>
      <w:r>
        <w:t xml:space="preserve">The terms “First </w:t>
      </w:r>
      <w:r w:rsidR="00D07C32">
        <w:t>Planning Permission” and “Second Planning Permission</w:t>
      </w:r>
      <w:r w:rsidR="00A762F3">
        <w:t>”</w:t>
      </w:r>
      <w:r w:rsidR="00D07C32">
        <w:t xml:space="preserve"> are not defined in the Agreement, but my understanding is that all concerned agree that th</w:t>
      </w:r>
      <w:r w:rsidR="00F14B32">
        <w:t xml:space="preserve">ose terms correspond with the First Permission and Second Permission referred to in this judgement. </w:t>
      </w:r>
    </w:p>
    <w:p w14:paraId="254F7D74" w14:textId="6BB26F61" w:rsidR="00D92E2A" w:rsidRDefault="00CE5B78" w:rsidP="00363E3A">
      <w:pPr>
        <w:pStyle w:val="ParaLevel1"/>
        <w:numPr>
          <w:ilvl w:val="0"/>
          <w:numId w:val="13"/>
        </w:numPr>
      </w:pPr>
      <w:r>
        <w:t>The Claimant and Defendant have been unable to agree costs, so the issue falls to</w:t>
      </w:r>
      <w:r w:rsidR="00BE1599">
        <w:t xml:space="preserve"> </w:t>
      </w:r>
      <w:r>
        <w:t xml:space="preserve">me to determine. </w:t>
      </w:r>
      <w:r w:rsidR="003162AD">
        <w:t xml:space="preserve">I have seen </w:t>
      </w:r>
      <w:r w:rsidR="000E5E3E">
        <w:t>s</w:t>
      </w:r>
      <w:r w:rsidR="003162AD">
        <w:t xml:space="preserve">ubmissions from the Claimant, a response from the Defendant, and the Claimant’s </w:t>
      </w:r>
      <w:r w:rsidR="00B16FC9">
        <w:t>R</w:t>
      </w:r>
      <w:r w:rsidR="003162AD">
        <w:t xml:space="preserve">eply. </w:t>
      </w:r>
    </w:p>
    <w:p w14:paraId="719EA27E" w14:textId="77777777" w:rsidR="00DC6386" w:rsidRPr="007A5724" w:rsidRDefault="00DC6386" w:rsidP="00363E3A">
      <w:pPr>
        <w:pStyle w:val="ParaLevel1"/>
        <w:numPr>
          <w:ilvl w:val="0"/>
          <w:numId w:val="0"/>
        </w:numPr>
        <w:ind w:left="720" w:hanging="240"/>
        <w:rPr>
          <w:b/>
          <w:bCs/>
          <w:szCs w:val="24"/>
        </w:rPr>
      </w:pPr>
      <w:r>
        <w:rPr>
          <w:b/>
          <w:bCs/>
          <w:szCs w:val="24"/>
        </w:rPr>
        <w:lastRenderedPageBreak/>
        <w:t>LEGAL BACKGROUND</w:t>
      </w:r>
    </w:p>
    <w:p w14:paraId="7C06E19F" w14:textId="3681A259" w:rsidR="00A330CE" w:rsidRPr="00AB038A" w:rsidRDefault="00AB038A" w:rsidP="00363E3A">
      <w:pPr>
        <w:widowControl w:val="0"/>
        <w:tabs>
          <w:tab w:val="left" w:pos="480"/>
        </w:tabs>
        <w:autoSpaceDE w:val="0"/>
        <w:autoSpaceDN w:val="0"/>
        <w:ind w:right="108"/>
        <w:jc w:val="both"/>
        <w:rPr>
          <w:u w:val="single"/>
        </w:rPr>
      </w:pPr>
      <w:r>
        <w:tab/>
      </w:r>
      <w:r w:rsidRPr="00AB038A">
        <w:rPr>
          <w:u w:val="single"/>
        </w:rPr>
        <w:t xml:space="preserve">Approach in relation to costs where a case </w:t>
      </w:r>
      <w:proofErr w:type="gramStart"/>
      <w:r w:rsidRPr="00AB038A">
        <w:rPr>
          <w:u w:val="single"/>
        </w:rPr>
        <w:t>settles</w:t>
      </w:r>
      <w:proofErr w:type="gramEnd"/>
      <w:r w:rsidR="00AC4F29" w:rsidRPr="00AB038A">
        <w:rPr>
          <w:u w:val="single"/>
        </w:rPr>
        <w:t xml:space="preserve"> </w:t>
      </w:r>
    </w:p>
    <w:p w14:paraId="59847C1A" w14:textId="77777777" w:rsidR="00A55661" w:rsidRDefault="00A55661" w:rsidP="00363E3A">
      <w:pPr>
        <w:pStyle w:val="ListParagraph"/>
        <w:widowControl w:val="0"/>
        <w:tabs>
          <w:tab w:val="left" w:pos="480"/>
        </w:tabs>
        <w:autoSpaceDE w:val="0"/>
        <w:autoSpaceDN w:val="0"/>
        <w:ind w:left="480" w:right="108"/>
        <w:jc w:val="both"/>
      </w:pPr>
    </w:p>
    <w:p w14:paraId="00DCD908" w14:textId="5FD5B69B" w:rsidR="00AC4F29" w:rsidRDefault="0044306B" w:rsidP="00363E3A">
      <w:pPr>
        <w:pStyle w:val="ListParagraph"/>
        <w:widowControl w:val="0"/>
        <w:numPr>
          <w:ilvl w:val="0"/>
          <w:numId w:val="13"/>
        </w:numPr>
        <w:tabs>
          <w:tab w:val="left" w:pos="480"/>
        </w:tabs>
        <w:autoSpaceDE w:val="0"/>
        <w:autoSpaceDN w:val="0"/>
        <w:ind w:right="108"/>
        <w:jc w:val="both"/>
      </w:pPr>
      <w:r>
        <w:t xml:space="preserve">The leading case is </w:t>
      </w:r>
      <w:r w:rsidRPr="00A55661">
        <w:rPr>
          <w:u w:val="single"/>
        </w:rPr>
        <w:t>R (M) v Croydon LBC</w:t>
      </w:r>
      <w:r>
        <w:t xml:space="preserve"> [2012] 1 WLR 2607</w:t>
      </w:r>
      <w:r w:rsidR="00A55661">
        <w:t>.</w:t>
      </w:r>
      <w:r w:rsidR="00A30766">
        <w:t xml:space="preserve"> Lord Neuberger MR said:</w:t>
      </w:r>
    </w:p>
    <w:p w14:paraId="24CB5418" w14:textId="5B433711" w:rsidR="00A30766" w:rsidRPr="00C61950" w:rsidRDefault="00A30766" w:rsidP="00363E3A">
      <w:pPr>
        <w:pStyle w:val="ListParagraph"/>
        <w:widowControl w:val="0"/>
        <w:tabs>
          <w:tab w:val="left" w:pos="480"/>
        </w:tabs>
        <w:autoSpaceDE w:val="0"/>
        <w:autoSpaceDN w:val="0"/>
        <w:ind w:left="480" w:right="108"/>
        <w:jc w:val="both"/>
        <w:rPr>
          <w:i/>
          <w:iCs/>
        </w:rPr>
      </w:pPr>
      <w:r w:rsidRPr="00C61950">
        <w:rPr>
          <w:i/>
          <w:iCs/>
        </w:rPr>
        <w:t>“</w:t>
      </w:r>
      <w:proofErr w:type="gramStart"/>
      <w:r w:rsidR="00CF7174" w:rsidRPr="00C61950">
        <w:rPr>
          <w:i/>
          <w:iCs/>
        </w:rPr>
        <w:t>60..</w:t>
      </w:r>
      <w:proofErr w:type="gramEnd"/>
      <w:r w:rsidR="00CF7174" w:rsidRPr="00C61950">
        <w:rPr>
          <w:i/>
          <w:iCs/>
        </w:rPr>
        <w:t xml:space="preserve">in Administrative Court cases, just as in other civil litigation, particularly where a claim has been settled, there </w:t>
      </w:r>
      <w:proofErr w:type="spellStart"/>
      <w:r w:rsidR="00CF7174" w:rsidRPr="00C61950">
        <w:rPr>
          <w:i/>
          <w:iCs/>
        </w:rPr>
        <w:t>is..a</w:t>
      </w:r>
      <w:proofErr w:type="spellEnd"/>
      <w:r w:rsidR="00CF7174" w:rsidRPr="00C61950">
        <w:rPr>
          <w:i/>
          <w:iCs/>
        </w:rPr>
        <w:t xml:space="preserve"> sharp difference between (</w:t>
      </w:r>
      <w:proofErr w:type="spellStart"/>
      <w:r w:rsidR="00CF7174" w:rsidRPr="00C61950">
        <w:rPr>
          <w:i/>
          <w:iCs/>
        </w:rPr>
        <w:t>i</w:t>
      </w:r>
      <w:proofErr w:type="spellEnd"/>
      <w:r w:rsidR="00CF7174" w:rsidRPr="00C61950">
        <w:rPr>
          <w:i/>
          <w:iCs/>
        </w:rPr>
        <w:t xml:space="preserve">) a case where a claimant has been wholly </w:t>
      </w:r>
      <w:proofErr w:type="spellStart"/>
      <w:r w:rsidR="00CF7174" w:rsidRPr="00C61950">
        <w:rPr>
          <w:i/>
          <w:iCs/>
        </w:rPr>
        <w:t>successful..and</w:t>
      </w:r>
      <w:proofErr w:type="spellEnd"/>
      <w:r w:rsidR="00CF7174" w:rsidRPr="00C61950">
        <w:rPr>
          <w:i/>
          <w:iCs/>
        </w:rPr>
        <w:t xml:space="preserve"> (ii) a case where he has only succeeded in part</w:t>
      </w:r>
      <w:r w:rsidR="00B12248">
        <w:rPr>
          <w:i/>
          <w:iCs/>
        </w:rPr>
        <w:t>…</w:t>
      </w:r>
      <w:r w:rsidR="00640BB4">
        <w:rPr>
          <w:i/>
          <w:iCs/>
        </w:rPr>
        <w:t xml:space="preserve">and (iii) a case where there has been some compromise which does not actually reflect the claimant’s claims. </w:t>
      </w:r>
      <w:r w:rsidR="00EF58A7">
        <w:rPr>
          <w:i/>
          <w:iCs/>
        </w:rPr>
        <w:t xml:space="preserve">While in every case, the allocation of costs will depend on the specific facts, there are some points which can be made about these different types of case. </w:t>
      </w:r>
    </w:p>
    <w:p w14:paraId="5EFB0021" w14:textId="5E40E680" w:rsidR="00CF7174" w:rsidRPr="00C61950" w:rsidRDefault="00CF7174" w:rsidP="00363E3A">
      <w:pPr>
        <w:pStyle w:val="ListParagraph"/>
        <w:widowControl w:val="0"/>
        <w:tabs>
          <w:tab w:val="left" w:pos="480"/>
        </w:tabs>
        <w:autoSpaceDE w:val="0"/>
        <w:autoSpaceDN w:val="0"/>
        <w:ind w:left="480" w:right="108"/>
        <w:jc w:val="both"/>
        <w:rPr>
          <w:i/>
          <w:iCs/>
        </w:rPr>
      </w:pPr>
    </w:p>
    <w:p w14:paraId="7AD7A7A5" w14:textId="229859CE" w:rsidR="00CF7174" w:rsidRPr="00C61950" w:rsidRDefault="00544C22" w:rsidP="00363E3A">
      <w:pPr>
        <w:pStyle w:val="ListParagraph"/>
        <w:widowControl w:val="0"/>
        <w:tabs>
          <w:tab w:val="left" w:pos="480"/>
        </w:tabs>
        <w:autoSpaceDE w:val="0"/>
        <w:autoSpaceDN w:val="0"/>
        <w:ind w:left="480" w:right="108"/>
        <w:jc w:val="both"/>
        <w:rPr>
          <w:i/>
          <w:iCs/>
        </w:rPr>
      </w:pPr>
      <w:r w:rsidRPr="00C61950">
        <w:rPr>
          <w:i/>
          <w:iCs/>
        </w:rPr>
        <w:t>61 In case (</w:t>
      </w:r>
      <w:proofErr w:type="spellStart"/>
      <w:r w:rsidRPr="00C61950">
        <w:rPr>
          <w:i/>
          <w:iCs/>
        </w:rPr>
        <w:t>i</w:t>
      </w:r>
      <w:proofErr w:type="spellEnd"/>
      <w:r w:rsidRPr="00C61950">
        <w:rPr>
          <w:i/>
          <w:iCs/>
        </w:rPr>
        <w:t xml:space="preserve">), it is hard to see why the claimant should not recover all his costs, unless there is some good reason to the contrary. Whether pursuant to judgement </w:t>
      </w:r>
      <w:r w:rsidR="008F61AD" w:rsidRPr="00C61950">
        <w:rPr>
          <w:i/>
          <w:iCs/>
        </w:rPr>
        <w:t xml:space="preserve">following a contested hearing, or by virtue of a settlement, the claimant can, at least absent special circumstances, say that he has been vindicated and, as the successful party, </w:t>
      </w:r>
      <w:r w:rsidR="007D45E2" w:rsidRPr="00C61950">
        <w:rPr>
          <w:i/>
          <w:iCs/>
        </w:rPr>
        <w:t>that he should recover his costs. In the latter case, the defendants can no doubt say that they were realistic in settling, and should not be penalised in costs, but the answer to that point is that the defendants should, on that basis, have settled before the proceedings were issued: that is one of the main points of the pre</w:t>
      </w:r>
      <w:r w:rsidR="009B7BC3" w:rsidRPr="00C61950">
        <w:rPr>
          <w:i/>
          <w:iCs/>
        </w:rPr>
        <w:t>-action protocols….</w:t>
      </w:r>
    </w:p>
    <w:p w14:paraId="74B43521" w14:textId="4067366A" w:rsidR="009B7BC3" w:rsidRPr="00C61950" w:rsidRDefault="009B7BC3" w:rsidP="00363E3A">
      <w:pPr>
        <w:pStyle w:val="ListParagraph"/>
        <w:widowControl w:val="0"/>
        <w:tabs>
          <w:tab w:val="left" w:pos="480"/>
        </w:tabs>
        <w:autoSpaceDE w:val="0"/>
        <w:autoSpaceDN w:val="0"/>
        <w:ind w:left="480" w:right="108"/>
        <w:jc w:val="both"/>
        <w:rPr>
          <w:i/>
          <w:iCs/>
        </w:rPr>
      </w:pPr>
    </w:p>
    <w:p w14:paraId="529F4B10" w14:textId="3A858E23" w:rsidR="009B7BC3" w:rsidRPr="00C61950" w:rsidRDefault="009B7BC3" w:rsidP="00363E3A">
      <w:pPr>
        <w:pStyle w:val="ListParagraph"/>
        <w:widowControl w:val="0"/>
        <w:tabs>
          <w:tab w:val="left" w:pos="480"/>
        </w:tabs>
        <w:autoSpaceDE w:val="0"/>
        <w:autoSpaceDN w:val="0"/>
        <w:ind w:left="480" w:right="108"/>
        <w:jc w:val="both"/>
        <w:rPr>
          <w:i/>
          <w:iCs/>
        </w:rPr>
      </w:pPr>
      <w:r w:rsidRPr="00C61950">
        <w:rPr>
          <w:i/>
          <w:iCs/>
        </w:rPr>
        <w:t xml:space="preserve">62. In case (ii), when deciding how to allocate liability for costs after a trial, the court will normally determine questions such as how reasonable the claimant was in pursuing the unsuccessful claim, how important it was compared with the successful claim, and how much the costs were increased </w:t>
      </w:r>
      <w:proofErr w:type="gramStart"/>
      <w:r w:rsidRPr="00C61950">
        <w:rPr>
          <w:i/>
          <w:iCs/>
        </w:rPr>
        <w:t>as a result of</w:t>
      </w:r>
      <w:proofErr w:type="gramEnd"/>
      <w:r w:rsidRPr="00C61950">
        <w:rPr>
          <w:i/>
          <w:iCs/>
        </w:rPr>
        <w:t xml:space="preserve"> the claimant pursuing the unsuccessful claim. </w:t>
      </w:r>
      <w:r w:rsidR="0070479B" w:rsidRPr="00C61950">
        <w:rPr>
          <w:i/>
          <w:iCs/>
        </w:rPr>
        <w:t xml:space="preserve">Given that there will have been a hearing, the court will be in a reasonably good position to make findings on such questions. However, where there has been a settlement, the court will, at least normally, </w:t>
      </w:r>
      <w:r w:rsidR="00BD30F4" w:rsidRPr="00C61950">
        <w:rPr>
          <w:i/>
          <w:iCs/>
        </w:rPr>
        <w:t>be in a significantly worse position to make findings on such issues than where the case has been fought out. In many such cases, the court will be able to form a view as to the appropriate costs order based on such issues</w:t>
      </w:r>
      <w:r w:rsidR="00487F1B" w:rsidRPr="00C61950">
        <w:rPr>
          <w:i/>
          <w:iCs/>
        </w:rPr>
        <w:t>; in other cases, it will be much more difficult. I would accept the argument that, where the parties have settled the claimant’s substantive claims on the basis that he succeeds in part, but only part, there is often much to be said for concluding that there is no order for costs</w:t>
      </w:r>
      <w:proofErr w:type="gramStart"/>
      <w:r w:rsidR="001D4264" w:rsidRPr="00C61950">
        <w:rPr>
          <w:i/>
          <w:iCs/>
        </w:rPr>
        <w:t>….However</w:t>
      </w:r>
      <w:proofErr w:type="gramEnd"/>
      <w:r w:rsidR="001D4264" w:rsidRPr="00C61950">
        <w:rPr>
          <w:i/>
          <w:iCs/>
        </w:rPr>
        <w:t xml:space="preserve">, where there is not a clear winner, so much would depend on the particular facts. In some such cases, it may help to consider who would have won if the matter had proceeded to trial, as, if it is tolerably clear, it may, for instance support or undermine </w:t>
      </w:r>
      <w:proofErr w:type="gramStart"/>
      <w:r w:rsidR="001D4264" w:rsidRPr="00C61950">
        <w:rPr>
          <w:i/>
          <w:iCs/>
        </w:rPr>
        <w:t>that one of the two claims</w:t>
      </w:r>
      <w:proofErr w:type="gramEnd"/>
      <w:r w:rsidR="001D4264" w:rsidRPr="00C61950">
        <w:rPr>
          <w:i/>
          <w:iCs/>
        </w:rPr>
        <w:t xml:space="preserve"> was stronger than the other…</w:t>
      </w:r>
    </w:p>
    <w:p w14:paraId="30AA9B60" w14:textId="5347E04C" w:rsidR="001D4264" w:rsidRPr="00C61950" w:rsidRDefault="001D4264" w:rsidP="00363E3A">
      <w:pPr>
        <w:pStyle w:val="ListParagraph"/>
        <w:widowControl w:val="0"/>
        <w:tabs>
          <w:tab w:val="left" w:pos="480"/>
        </w:tabs>
        <w:autoSpaceDE w:val="0"/>
        <w:autoSpaceDN w:val="0"/>
        <w:ind w:left="480" w:right="108"/>
        <w:jc w:val="both"/>
        <w:rPr>
          <w:i/>
          <w:iCs/>
        </w:rPr>
      </w:pPr>
    </w:p>
    <w:p w14:paraId="595AE0F6" w14:textId="22B4A51F" w:rsidR="00AC4F29" w:rsidRPr="00C61950" w:rsidRDefault="001A7766" w:rsidP="00363E3A">
      <w:pPr>
        <w:pStyle w:val="ListParagraph"/>
        <w:widowControl w:val="0"/>
        <w:tabs>
          <w:tab w:val="left" w:pos="480"/>
        </w:tabs>
        <w:autoSpaceDE w:val="0"/>
        <w:autoSpaceDN w:val="0"/>
        <w:ind w:left="480" w:right="108"/>
        <w:jc w:val="both"/>
        <w:rPr>
          <w:i/>
          <w:iCs/>
        </w:rPr>
      </w:pPr>
      <w:r w:rsidRPr="00C61950">
        <w:rPr>
          <w:i/>
          <w:iCs/>
        </w:rPr>
        <w:t>6</w:t>
      </w:r>
      <w:r w:rsidR="009311AB" w:rsidRPr="00C61950">
        <w:rPr>
          <w:i/>
          <w:iCs/>
        </w:rPr>
        <w:t>3</w:t>
      </w:r>
      <w:r w:rsidRPr="00C61950">
        <w:rPr>
          <w:i/>
          <w:iCs/>
        </w:rPr>
        <w:t xml:space="preserve"> In case (iii), the court is often unable to gauge whether there is a successful party in any respect, and if so, who it is. In such cases, therefore, there is an even more powerful argument that the default position should be </w:t>
      </w:r>
      <w:r w:rsidR="006335AD" w:rsidRPr="00C61950">
        <w:rPr>
          <w:i/>
          <w:iCs/>
        </w:rPr>
        <w:t xml:space="preserve">no order for costs. However, in some such cases, it may well be sensible to look at the underlying claims and inquire whether it was tolerably clear who would have </w:t>
      </w:r>
      <w:r w:rsidR="007D6D0A">
        <w:rPr>
          <w:i/>
          <w:iCs/>
        </w:rPr>
        <w:t>won</w:t>
      </w:r>
      <w:r w:rsidR="006335AD" w:rsidRPr="00C61950">
        <w:rPr>
          <w:i/>
          <w:iCs/>
        </w:rPr>
        <w:t xml:space="preserve"> if the matter had not settled. If it is, then that may well strongly support the contention that the party </w:t>
      </w:r>
      <w:r w:rsidR="009311AB" w:rsidRPr="00C61950">
        <w:rPr>
          <w:i/>
          <w:iCs/>
        </w:rPr>
        <w:t>who would have won did better out of the settlement, and therefore did win.</w:t>
      </w:r>
      <w:r w:rsidR="00E701C8" w:rsidRPr="00C61950">
        <w:rPr>
          <w:i/>
          <w:iCs/>
        </w:rPr>
        <w:t>”</w:t>
      </w:r>
    </w:p>
    <w:p w14:paraId="7BD92156" w14:textId="77777777" w:rsidR="00E701C8" w:rsidRDefault="00E701C8" w:rsidP="00363E3A">
      <w:pPr>
        <w:pStyle w:val="ListParagraph"/>
        <w:widowControl w:val="0"/>
        <w:tabs>
          <w:tab w:val="left" w:pos="480"/>
        </w:tabs>
        <w:autoSpaceDE w:val="0"/>
        <w:autoSpaceDN w:val="0"/>
        <w:ind w:left="480" w:right="108"/>
        <w:jc w:val="both"/>
      </w:pPr>
    </w:p>
    <w:p w14:paraId="19498060" w14:textId="3EA9D10F" w:rsidR="00AC4F29" w:rsidRDefault="00E701C8" w:rsidP="00363E3A">
      <w:pPr>
        <w:pStyle w:val="ListParagraph"/>
        <w:widowControl w:val="0"/>
        <w:numPr>
          <w:ilvl w:val="0"/>
          <w:numId w:val="13"/>
        </w:numPr>
        <w:tabs>
          <w:tab w:val="left" w:pos="480"/>
        </w:tabs>
        <w:autoSpaceDE w:val="0"/>
        <w:autoSpaceDN w:val="0"/>
        <w:ind w:right="108"/>
        <w:jc w:val="both"/>
      </w:pPr>
      <w:r>
        <w:t xml:space="preserve">If the claimant </w:t>
      </w:r>
      <w:r w:rsidR="008730FF">
        <w:t>obtains</w:t>
      </w:r>
      <w:r>
        <w:t xml:space="preserve"> the relief he sought for</w:t>
      </w:r>
      <w:r w:rsidR="004B469A">
        <w:t xml:space="preserve"> a reason which is unrelated to the claim</w:t>
      </w:r>
      <w:r w:rsidR="00D8519E">
        <w:t xml:space="preserve">, the claimant is not for that reason entitled to his costs when the claim settles; see </w:t>
      </w:r>
      <w:r w:rsidR="00871F5B">
        <w:rPr>
          <w:u w:val="single"/>
        </w:rPr>
        <w:t>R (</w:t>
      </w:r>
      <w:proofErr w:type="spellStart"/>
      <w:r w:rsidR="00871F5B">
        <w:rPr>
          <w:u w:val="single"/>
        </w:rPr>
        <w:t>Tesfay</w:t>
      </w:r>
      <w:proofErr w:type="spellEnd"/>
      <w:r w:rsidR="00871F5B">
        <w:rPr>
          <w:u w:val="single"/>
        </w:rPr>
        <w:t xml:space="preserve">) v Secretary of State for the Home </w:t>
      </w:r>
      <w:proofErr w:type="gramStart"/>
      <w:r w:rsidR="00871F5B">
        <w:rPr>
          <w:u w:val="single"/>
        </w:rPr>
        <w:t xml:space="preserve">Department </w:t>
      </w:r>
      <w:r w:rsidR="00871F5B">
        <w:t xml:space="preserve"> </w:t>
      </w:r>
      <w:r w:rsidR="006A5BE7">
        <w:t>[</w:t>
      </w:r>
      <w:proofErr w:type="gramEnd"/>
      <w:r w:rsidR="006A5BE7">
        <w:t xml:space="preserve">2016] 1 WLR 4853 and </w:t>
      </w:r>
      <w:r w:rsidR="006A5BE7" w:rsidRPr="006A5BE7">
        <w:rPr>
          <w:u w:val="single"/>
        </w:rPr>
        <w:t xml:space="preserve">R (MH) </w:t>
      </w:r>
      <w:r w:rsidR="006A5BE7" w:rsidRPr="006A5BE7">
        <w:rPr>
          <w:u w:val="single"/>
        </w:rPr>
        <w:lastRenderedPageBreak/>
        <w:t>(Eritrea) v Secretary of State for the Home Department</w:t>
      </w:r>
      <w:r w:rsidR="006A5BE7">
        <w:t xml:space="preserve"> [</w:t>
      </w:r>
      <w:r w:rsidR="00D86890">
        <w:t xml:space="preserve">2022] </w:t>
      </w:r>
      <w:proofErr w:type="spellStart"/>
      <w:r w:rsidR="00D86890">
        <w:t>EWCA</w:t>
      </w:r>
      <w:proofErr w:type="spellEnd"/>
      <w:r w:rsidR="00D86890">
        <w:t xml:space="preserve"> </w:t>
      </w:r>
      <w:proofErr w:type="spellStart"/>
      <w:r w:rsidR="00D86890">
        <w:t>Civ</w:t>
      </w:r>
      <w:proofErr w:type="spellEnd"/>
      <w:r w:rsidR="00D86890">
        <w:t xml:space="preserve"> 1296 at [43].</w:t>
      </w:r>
    </w:p>
    <w:p w14:paraId="1BC55AA4" w14:textId="77777777" w:rsidR="00710DE4" w:rsidRDefault="00710DE4" w:rsidP="00363E3A">
      <w:pPr>
        <w:widowControl w:val="0"/>
        <w:tabs>
          <w:tab w:val="left" w:pos="480"/>
        </w:tabs>
        <w:autoSpaceDE w:val="0"/>
        <w:autoSpaceDN w:val="0"/>
        <w:ind w:left="120" w:right="108"/>
        <w:jc w:val="both"/>
        <w:rPr>
          <w:u w:val="single"/>
        </w:rPr>
      </w:pPr>
    </w:p>
    <w:p w14:paraId="4179BBB9" w14:textId="0E4D5135" w:rsidR="00A330CE" w:rsidRPr="00E6166E" w:rsidRDefault="00E6166E" w:rsidP="00363E3A">
      <w:pPr>
        <w:widowControl w:val="0"/>
        <w:tabs>
          <w:tab w:val="left" w:pos="480"/>
        </w:tabs>
        <w:autoSpaceDE w:val="0"/>
        <w:autoSpaceDN w:val="0"/>
        <w:ind w:left="120" w:right="108"/>
        <w:jc w:val="both"/>
        <w:rPr>
          <w:u w:val="single"/>
        </w:rPr>
      </w:pPr>
      <w:r>
        <w:rPr>
          <w:u w:val="single"/>
        </w:rPr>
        <w:t>Interpretation of planning permission</w:t>
      </w:r>
    </w:p>
    <w:p w14:paraId="4C047CFD" w14:textId="2F0A8414" w:rsidR="00AA063A" w:rsidRPr="00CF7D8F" w:rsidRDefault="00DC6386" w:rsidP="00363E3A">
      <w:pPr>
        <w:pStyle w:val="ListParagraph"/>
        <w:widowControl w:val="0"/>
        <w:numPr>
          <w:ilvl w:val="0"/>
          <w:numId w:val="13"/>
        </w:numPr>
        <w:tabs>
          <w:tab w:val="left" w:pos="480"/>
        </w:tabs>
        <w:autoSpaceDE w:val="0"/>
        <w:autoSpaceDN w:val="0"/>
        <w:ind w:right="108"/>
        <w:jc w:val="both"/>
      </w:pPr>
      <w:r w:rsidRPr="00CF7D8F">
        <w:t xml:space="preserve">The proper interpretation of a planning permission is a matter of law for the court: </w:t>
      </w:r>
      <w:r w:rsidRPr="00CF7D8F">
        <w:rPr>
          <w:u w:val="single"/>
        </w:rPr>
        <w:t>Barnett v Secretary of State for Communities and Local Government</w:t>
      </w:r>
      <w:r w:rsidRPr="00CF7D8F">
        <w:t xml:space="preserve"> [2009] </w:t>
      </w:r>
      <w:proofErr w:type="spellStart"/>
      <w:r w:rsidRPr="00CF7D8F">
        <w:t>EWCA</w:t>
      </w:r>
      <w:proofErr w:type="spellEnd"/>
      <w:r w:rsidRPr="00CF7D8F">
        <w:t xml:space="preserve"> </w:t>
      </w:r>
      <w:proofErr w:type="spellStart"/>
      <w:r w:rsidRPr="00CF7D8F">
        <w:t>Civ</w:t>
      </w:r>
      <w:proofErr w:type="spellEnd"/>
      <w:r w:rsidRPr="00CF7D8F">
        <w:t xml:space="preserve"> 476; [2010] 1 P &amp; CR, per Keene LJ, at [28].</w:t>
      </w:r>
      <w:r w:rsidR="00AA063A">
        <w:t xml:space="preserve"> </w:t>
      </w:r>
      <w:r w:rsidR="00AA063A" w:rsidRPr="00CF7D8F">
        <w:t xml:space="preserve">In </w:t>
      </w:r>
      <w:r w:rsidR="00AA063A" w:rsidRPr="00CF7D8F">
        <w:rPr>
          <w:u w:val="single"/>
        </w:rPr>
        <w:t>Lambeth LBC v Secretary of State for Housing, Communities and Local Government</w:t>
      </w:r>
      <w:r w:rsidR="00AA063A" w:rsidRPr="00CF7D8F">
        <w:t xml:space="preserve"> [2019] </w:t>
      </w:r>
      <w:proofErr w:type="spellStart"/>
      <w:r w:rsidR="00AA063A" w:rsidRPr="00CF7D8F">
        <w:t>PTSR</w:t>
      </w:r>
      <w:proofErr w:type="spellEnd"/>
      <w:r w:rsidR="00AA063A" w:rsidRPr="00CF7D8F">
        <w:t xml:space="preserve"> 1388, Lord </w:t>
      </w:r>
      <w:proofErr w:type="spellStart"/>
      <w:r w:rsidR="00AA063A" w:rsidRPr="00CF7D8F">
        <w:t>Carnwath</w:t>
      </w:r>
      <w:proofErr w:type="spellEnd"/>
      <w:r w:rsidR="00AA063A" w:rsidRPr="00CF7D8F">
        <w:t xml:space="preserve"> </w:t>
      </w:r>
      <w:r w:rsidR="00AA063A">
        <w:t>said</w:t>
      </w:r>
      <w:r w:rsidR="00AA063A" w:rsidRPr="00CF7D8F">
        <w:t>:</w:t>
      </w:r>
    </w:p>
    <w:p w14:paraId="032F6169" w14:textId="75656256" w:rsidR="00DC6386" w:rsidRPr="00CF7D8F" w:rsidRDefault="00AA063A" w:rsidP="00363E3A">
      <w:pPr>
        <w:pStyle w:val="ListParagraph"/>
        <w:tabs>
          <w:tab w:val="left" w:pos="480"/>
        </w:tabs>
        <w:ind w:left="1440" w:hanging="958"/>
        <w:rPr>
          <w:i/>
        </w:rPr>
      </w:pPr>
      <w:r w:rsidRPr="00CF7D8F">
        <w:rPr>
          <w:i/>
        </w:rPr>
        <w:t>“19.</w:t>
      </w:r>
      <w:r w:rsidRPr="00CF7D8F">
        <w:rPr>
          <w:i/>
        </w:rPr>
        <w:tab/>
        <w:t>In summary, whatever the legal character of the document in question, the starting point – and usually the end point – is to find “the natural and ordinary meaning” of the words there used, viewed in their particular context (statutory or otherwise) and in the light of common sense</w:t>
      </w:r>
      <w:r w:rsidR="002F74BF">
        <w:rPr>
          <w:i/>
        </w:rPr>
        <w:t>.”</w:t>
      </w:r>
    </w:p>
    <w:p w14:paraId="62F6D55D" w14:textId="77777777" w:rsidR="00DC6386" w:rsidRPr="00CF7D8F" w:rsidRDefault="00DC6386" w:rsidP="00363E3A">
      <w:pPr>
        <w:pStyle w:val="BodyText"/>
        <w:jc w:val="both"/>
        <w:rPr>
          <w:rFonts w:ascii="Times New Roman" w:hAnsi="Times New Roman" w:cs="Times New Roman"/>
          <w:i/>
          <w:sz w:val="24"/>
          <w:szCs w:val="24"/>
        </w:rPr>
      </w:pPr>
    </w:p>
    <w:p w14:paraId="3264326B" w14:textId="2AA879F4" w:rsidR="00DC6386" w:rsidRPr="00CF7D8F" w:rsidRDefault="00DC6386" w:rsidP="00363E3A">
      <w:pPr>
        <w:pStyle w:val="ListParagraph"/>
        <w:widowControl w:val="0"/>
        <w:numPr>
          <w:ilvl w:val="0"/>
          <w:numId w:val="13"/>
        </w:numPr>
        <w:tabs>
          <w:tab w:val="left" w:pos="480"/>
        </w:tabs>
        <w:autoSpaceDE w:val="0"/>
        <w:autoSpaceDN w:val="0"/>
        <w:ind w:right="109"/>
        <w:jc w:val="both"/>
      </w:pPr>
      <w:r w:rsidRPr="00CF7D8F">
        <w:rPr>
          <w:w w:val="105"/>
        </w:rPr>
        <w:t xml:space="preserve">In </w:t>
      </w:r>
      <w:proofErr w:type="spellStart"/>
      <w:r w:rsidRPr="00CF7D8F">
        <w:rPr>
          <w:w w:val="105"/>
          <w:u w:val="single"/>
        </w:rPr>
        <w:t>UBB</w:t>
      </w:r>
      <w:proofErr w:type="spellEnd"/>
      <w:r w:rsidRPr="00CF7D8F">
        <w:rPr>
          <w:w w:val="105"/>
          <w:u w:val="single"/>
        </w:rPr>
        <w:t xml:space="preserve"> Waste Essex Ltd v Essex CC</w:t>
      </w:r>
      <w:r w:rsidRPr="00CF7D8F">
        <w:rPr>
          <w:w w:val="105"/>
        </w:rPr>
        <w:t xml:space="preserve"> [2019] </w:t>
      </w:r>
      <w:proofErr w:type="spellStart"/>
      <w:r w:rsidRPr="00CF7D8F">
        <w:rPr>
          <w:w w:val="105"/>
        </w:rPr>
        <w:t>EWHC</w:t>
      </w:r>
      <w:proofErr w:type="spellEnd"/>
      <w:r w:rsidRPr="00CF7D8F">
        <w:rPr>
          <w:w w:val="105"/>
        </w:rPr>
        <w:t xml:space="preserve"> 1924 (Admin) Lieven J</w:t>
      </w:r>
      <w:r w:rsidRPr="00CF7D8F">
        <w:rPr>
          <w:spacing w:val="-48"/>
          <w:w w:val="105"/>
        </w:rPr>
        <w:t xml:space="preserve"> </w:t>
      </w:r>
      <w:r w:rsidRPr="00CF7D8F">
        <w:rPr>
          <w:w w:val="105"/>
        </w:rPr>
        <w:t xml:space="preserve">set out </w:t>
      </w:r>
      <w:r w:rsidR="00BB7FCA">
        <w:rPr>
          <w:w w:val="105"/>
        </w:rPr>
        <w:t xml:space="preserve">at [51] onwards </w:t>
      </w:r>
      <w:r w:rsidRPr="00CF7D8F">
        <w:rPr>
          <w:w w:val="105"/>
        </w:rPr>
        <w:t>factors</w:t>
      </w:r>
      <w:r w:rsidR="00BB7FCA">
        <w:rPr>
          <w:w w:val="105"/>
        </w:rPr>
        <w:t xml:space="preserve"> </w:t>
      </w:r>
      <w:r w:rsidRPr="00CF7D8F">
        <w:rPr>
          <w:w w:val="105"/>
        </w:rPr>
        <w:t>which were applied in respect of the interpretation of a</w:t>
      </w:r>
      <w:r w:rsidRPr="00CF7D8F">
        <w:rPr>
          <w:spacing w:val="1"/>
          <w:w w:val="105"/>
        </w:rPr>
        <w:t xml:space="preserve"> </w:t>
      </w:r>
      <w:r w:rsidRPr="00CF7D8F">
        <w:rPr>
          <w:w w:val="105"/>
        </w:rPr>
        <w:t>planning</w:t>
      </w:r>
      <w:r w:rsidRPr="00CF7D8F">
        <w:rPr>
          <w:spacing w:val="2"/>
          <w:w w:val="105"/>
        </w:rPr>
        <w:t xml:space="preserve"> </w:t>
      </w:r>
      <w:r w:rsidRPr="00CF7D8F">
        <w:rPr>
          <w:w w:val="105"/>
        </w:rPr>
        <w:t>permission</w:t>
      </w:r>
      <w:r w:rsidRPr="00CF7D8F">
        <w:rPr>
          <w:spacing w:val="2"/>
          <w:w w:val="105"/>
        </w:rPr>
        <w:t xml:space="preserve"> </w:t>
      </w:r>
      <w:r w:rsidRPr="00CF7D8F">
        <w:rPr>
          <w:w w:val="105"/>
        </w:rPr>
        <w:t>in</w:t>
      </w:r>
      <w:r w:rsidRPr="00CF7D8F">
        <w:rPr>
          <w:spacing w:val="4"/>
          <w:w w:val="105"/>
        </w:rPr>
        <w:t xml:space="preserve"> </w:t>
      </w:r>
      <w:r w:rsidRPr="00CF7D8F">
        <w:rPr>
          <w:w w:val="105"/>
        </w:rPr>
        <w:t>that</w:t>
      </w:r>
      <w:r w:rsidRPr="00CF7D8F">
        <w:rPr>
          <w:spacing w:val="3"/>
          <w:w w:val="105"/>
        </w:rPr>
        <w:t xml:space="preserve"> </w:t>
      </w:r>
      <w:r w:rsidRPr="00CF7D8F">
        <w:rPr>
          <w:w w:val="105"/>
        </w:rPr>
        <w:t>case</w:t>
      </w:r>
      <w:r w:rsidR="00C15344">
        <w:rPr>
          <w:w w:val="105"/>
        </w:rPr>
        <w:t xml:space="preserve">.  She </w:t>
      </w:r>
      <w:r w:rsidR="00BB7FCA">
        <w:rPr>
          <w:w w:val="105"/>
        </w:rPr>
        <w:t>said that permissions should be interpreted as by a reasonable reader with some knowledge of planning law and the matter in question</w:t>
      </w:r>
      <w:r w:rsidR="00B71D2D">
        <w:rPr>
          <w:w w:val="105"/>
        </w:rPr>
        <w:t xml:space="preserve">, and that permissions should be interpreted having regard to the planning purpose as shown in the reasons given for the conditions and any documents incorporated into the permission. </w:t>
      </w:r>
    </w:p>
    <w:p w14:paraId="3A5DEE06" w14:textId="77777777" w:rsidR="00DC6386" w:rsidRDefault="00DC6386" w:rsidP="00363E3A">
      <w:pPr>
        <w:pStyle w:val="BodyText"/>
        <w:jc w:val="both"/>
        <w:rPr>
          <w:rFonts w:ascii="Times New Roman" w:hAnsi="Times New Roman" w:cs="Times New Roman"/>
          <w:sz w:val="24"/>
          <w:szCs w:val="24"/>
          <w:u w:val="single"/>
        </w:rPr>
      </w:pPr>
    </w:p>
    <w:p w14:paraId="4081363E" w14:textId="77777777" w:rsidR="00DC6386" w:rsidRPr="00CF7D8F" w:rsidRDefault="00DC6386" w:rsidP="00363E3A">
      <w:pPr>
        <w:pStyle w:val="BodyText"/>
        <w:ind w:left="120"/>
        <w:jc w:val="both"/>
        <w:rPr>
          <w:rFonts w:ascii="Times New Roman" w:hAnsi="Times New Roman" w:cs="Times New Roman"/>
          <w:sz w:val="24"/>
          <w:szCs w:val="24"/>
        </w:rPr>
      </w:pPr>
      <w:r w:rsidRPr="00CF7D8F">
        <w:rPr>
          <w:rFonts w:ascii="Times New Roman" w:hAnsi="Times New Roman" w:cs="Times New Roman"/>
          <w:sz w:val="24"/>
          <w:szCs w:val="24"/>
          <w:u w:val="single"/>
        </w:rPr>
        <w:t>Reports</w:t>
      </w:r>
      <w:r w:rsidRPr="00CF7D8F">
        <w:rPr>
          <w:rFonts w:ascii="Times New Roman" w:hAnsi="Times New Roman" w:cs="Times New Roman"/>
          <w:spacing w:val="15"/>
          <w:sz w:val="24"/>
          <w:szCs w:val="24"/>
          <w:u w:val="single"/>
        </w:rPr>
        <w:t xml:space="preserve"> </w:t>
      </w:r>
      <w:r w:rsidRPr="00CF7D8F">
        <w:rPr>
          <w:rFonts w:ascii="Times New Roman" w:hAnsi="Times New Roman" w:cs="Times New Roman"/>
          <w:sz w:val="24"/>
          <w:szCs w:val="24"/>
          <w:u w:val="single"/>
        </w:rPr>
        <w:t>to</w:t>
      </w:r>
      <w:r w:rsidRPr="00CF7D8F">
        <w:rPr>
          <w:rFonts w:ascii="Times New Roman" w:hAnsi="Times New Roman" w:cs="Times New Roman"/>
          <w:spacing w:val="15"/>
          <w:sz w:val="24"/>
          <w:szCs w:val="24"/>
          <w:u w:val="single"/>
        </w:rPr>
        <w:t xml:space="preserve"> </w:t>
      </w:r>
      <w:r w:rsidRPr="00CF7D8F">
        <w:rPr>
          <w:rFonts w:ascii="Times New Roman" w:hAnsi="Times New Roman" w:cs="Times New Roman"/>
          <w:sz w:val="24"/>
          <w:szCs w:val="24"/>
          <w:u w:val="single"/>
        </w:rPr>
        <w:t>committee</w:t>
      </w:r>
    </w:p>
    <w:p w14:paraId="380ACF1A" w14:textId="0E8144B3" w:rsidR="00DC6386" w:rsidRPr="00CF7D8F" w:rsidRDefault="00DC6386" w:rsidP="00363E3A">
      <w:pPr>
        <w:pStyle w:val="ListParagraph"/>
        <w:widowControl w:val="0"/>
        <w:numPr>
          <w:ilvl w:val="0"/>
          <w:numId w:val="13"/>
        </w:numPr>
        <w:tabs>
          <w:tab w:val="left" w:pos="480"/>
        </w:tabs>
        <w:autoSpaceDE w:val="0"/>
        <w:autoSpaceDN w:val="0"/>
        <w:ind w:left="479" w:right="108"/>
        <w:jc w:val="both"/>
      </w:pPr>
      <w:r w:rsidRPr="00CF7D8F">
        <w:rPr>
          <w:w w:val="105"/>
        </w:rPr>
        <w:t>The proper approach to be taken to officer reports to committee is now well settled, as</w:t>
      </w:r>
      <w:r w:rsidRPr="00CF7D8F">
        <w:rPr>
          <w:spacing w:val="1"/>
          <w:w w:val="105"/>
        </w:rPr>
        <w:t xml:space="preserve"> </w:t>
      </w:r>
      <w:r w:rsidRPr="00CF7D8F">
        <w:rPr>
          <w:w w:val="105"/>
        </w:rPr>
        <w:t>summarised</w:t>
      </w:r>
      <w:r w:rsidRPr="00CF7D8F">
        <w:rPr>
          <w:spacing w:val="1"/>
          <w:w w:val="105"/>
        </w:rPr>
        <w:t xml:space="preserve"> </w:t>
      </w:r>
      <w:r w:rsidRPr="00CF7D8F">
        <w:rPr>
          <w:w w:val="105"/>
        </w:rPr>
        <w:t xml:space="preserve">in </w:t>
      </w:r>
      <w:r w:rsidRPr="00CF7D8F">
        <w:rPr>
          <w:w w:val="105"/>
          <w:u w:val="single"/>
        </w:rPr>
        <w:t xml:space="preserve">Mansell v Tonbridge &amp; </w:t>
      </w:r>
      <w:proofErr w:type="spellStart"/>
      <w:r w:rsidRPr="00CF7D8F">
        <w:rPr>
          <w:w w:val="105"/>
          <w:u w:val="single"/>
        </w:rPr>
        <w:t>Malling</w:t>
      </w:r>
      <w:proofErr w:type="spellEnd"/>
      <w:r w:rsidRPr="00CF7D8F">
        <w:rPr>
          <w:spacing w:val="1"/>
          <w:w w:val="105"/>
        </w:rPr>
        <w:t xml:space="preserve"> </w:t>
      </w:r>
      <w:r w:rsidRPr="00CF7D8F">
        <w:rPr>
          <w:w w:val="105"/>
          <w:u w:val="single"/>
        </w:rPr>
        <w:t xml:space="preserve">Borough Council &amp; </w:t>
      </w:r>
      <w:proofErr w:type="spellStart"/>
      <w:r w:rsidRPr="00CF7D8F">
        <w:rPr>
          <w:w w:val="105"/>
          <w:u w:val="single"/>
        </w:rPr>
        <w:t>Ors</w:t>
      </w:r>
      <w:proofErr w:type="spellEnd"/>
      <w:r w:rsidRPr="00CF7D8F">
        <w:rPr>
          <w:w w:val="105"/>
        </w:rPr>
        <w:t xml:space="preserve"> [2017] </w:t>
      </w:r>
      <w:proofErr w:type="spellStart"/>
      <w:r w:rsidRPr="00CF7D8F">
        <w:rPr>
          <w:w w:val="105"/>
        </w:rPr>
        <w:t>EWCA</w:t>
      </w:r>
      <w:proofErr w:type="spellEnd"/>
      <w:r w:rsidRPr="00CF7D8F">
        <w:rPr>
          <w:w w:val="105"/>
        </w:rPr>
        <w:t xml:space="preserve"> </w:t>
      </w:r>
      <w:proofErr w:type="spellStart"/>
      <w:r w:rsidRPr="00CF7D8F">
        <w:rPr>
          <w:w w:val="105"/>
        </w:rPr>
        <w:t>Civ</w:t>
      </w:r>
      <w:proofErr w:type="spellEnd"/>
      <w:r w:rsidRPr="00CF7D8F">
        <w:rPr>
          <w:w w:val="105"/>
        </w:rPr>
        <w:t xml:space="preserve"> 1314</w:t>
      </w:r>
      <w:r w:rsidR="00971CFB">
        <w:rPr>
          <w:w w:val="105"/>
        </w:rPr>
        <w:t xml:space="preserve"> </w:t>
      </w:r>
      <w:r w:rsidRPr="00CF7D8F">
        <w:rPr>
          <w:w w:val="105"/>
        </w:rPr>
        <w:t>[Leading Planning Cases,</w:t>
      </w:r>
      <w:r w:rsidRPr="00CF7D8F">
        <w:rPr>
          <w:spacing w:val="-48"/>
          <w:w w:val="105"/>
        </w:rPr>
        <w:t xml:space="preserve"> </w:t>
      </w:r>
      <w:r w:rsidRPr="00CF7D8F">
        <w:rPr>
          <w:w w:val="105"/>
        </w:rPr>
        <w:t>p</w:t>
      </w:r>
      <w:r w:rsidR="003151E9">
        <w:rPr>
          <w:w w:val="105"/>
        </w:rPr>
        <w:t xml:space="preserve"> </w:t>
      </w:r>
      <w:r w:rsidRPr="00CF7D8F">
        <w:rPr>
          <w:w w:val="105"/>
        </w:rPr>
        <w:t>436],</w:t>
      </w:r>
      <w:r w:rsidRPr="00CF7D8F">
        <w:rPr>
          <w:spacing w:val="2"/>
          <w:w w:val="105"/>
        </w:rPr>
        <w:t xml:space="preserve"> </w:t>
      </w:r>
      <w:r w:rsidRPr="00CF7D8F">
        <w:rPr>
          <w:w w:val="105"/>
        </w:rPr>
        <w:t>at</w:t>
      </w:r>
      <w:r w:rsidRPr="00CF7D8F">
        <w:rPr>
          <w:spacing w:val="1"/>
          <w:w w:val="105"/>
        </w:rPr>
        <w:t xml:space="preserve"> </w:t>
      </w:r>
      <w:r w:rsidRPr="00CF7D8F">
        <w:rPr>
          <w:w w:val="105"/>
        </w:rPr>
        <w:t>42:</w:t>
      </w:r>
    </w:p>
    <w:p w14:paraId="11B7E57A" w14:textId="2B01F455" w:rsidR="00DC6386" w:rsidRPr="00CF7D8F" w:rsidRDefault="00DC6386" w:rsidP="00363E3A">
      <w:pPr>
        <w:ind w:right="108"/>
        <w:jc w:val="both"/>
        <w:rPr>
          <w:i/>
        </w:rPr>
      </w:pPr>
    </w:p>
    <w:p w14:paraId="56EB224E" w14:textId="4153B948" w:rsidR="00DC6386" w:rsidRPr="00CF7D8F" w:rsidRDefault="00AD3F56" w:rsidP="00363E3A">
      <w:pPr>
        <w:pStyle w:val="ListParagraph"/>
        <w:widowControl w:val="0"/>
        <w:tabs>
          <w:tab w:val="left" w:pos="1155"/>
        </w:tabs>
        <w:autoSpaceDE w:val="0"/>
        <w:autoSpaceDN w:val="0"/>
        <w:ind w:left="840" w:right="106"/>
        <w:jc w:val="both"/>
        <w:rPr>
          <w:i/>
        </w:rPr>
      </w:pPr>
      <w:proofErr w:type="gramStart"/>
      <w:r>
        <w:rPr>
          <w:i/>
        </w:rPr>
        <w:t>“..</w:t>
      </w:r>
      <w:proofErr w:type="gramEnd"/>
      <w:r w:rsidR="00DC6386" w:rsidRPr="00CF7D8F">
        <w:rPr>
          <w:i/>
        </w:rPr>
        <w:t>The principles are not complicated.</w:t>
      </w:r>
      <w:r w:rsidR="00DC6386" w:rsidRPr="00CF7D8F">
        <w:rPr>
          <w:i/>
          <w:spacing w:val="1"/>
        </w:rPr>
        <w:t xml:space="preserve"> </w:t>
      </w:r>
      <w:r w:rsidR="00DC6386" w:rsidRPr="00CF7D8F">
        <w:rPr>
          <w:i/>
        </w:rPr>
        <w:t>Planning officers’ reports to committee are not be read</w:t>
      </w:r>
      <w:r w:rsidR="00DC6386" w:rsidRPr="00CF7D8F">
        <w:rPr>
          <w:i/>
          <w:spacing w:val="-52"/>
        </w:rPr>
        <w:t xml:space="preserve"> </w:t>
      </w:r>
      <w:r w:rsidR="00DC6386" w:rsidRPr="00CF7D8F">
        <w:rPr>
          <w:i/>
        </w:rPr>
        <w:t>with</w:t>
      </w:r>
      <w:r w:rsidR="00DC6386" w:rsidRPr="00CF7D8F">
        <w:rPr>
          <w:i/>
          <w:spacing w:val="-7"/>
        </w:rPr>
        <w:t xml:space="preserve"> </w:t>
      </w:r>
      <w:r w:rsidR="00DC6386" w:rsidRPr="00CF7D8F">
        <w:rPr>
          <w:i/>
        </w:rPr>
        <w:t>undue</w:t>
      </w:r>
      <w:r w:rsidR="00DC6386" w:rsidRPr="00CF7D8F">
        <w:rPr>
          <w:i/>
          <w:spacing w:val="-6"/>
        </w:rPr>
        <w:t xml:space="preserve"> </w:t>
      </w:r>
      <w:r w:rsidR="00DC6386" w:rsidRPr="00CF7D8F">
        <w:rPr>
          <w:i/>
        </w:rPr>
        <w:t>rigour,</w:t>
      </w:r>
      <w:r w:rsidR="00DC6386" w:rsidRPr="00CF7D8F">
        <w:rPr>
          <w:i/>
          <w:spacing w:val="-8"/>
        </w:rPr>
        <w:t xml:space="preserve"> </w:t>
      </w:r>
      <w:r w:rsidR="00DC6386" w:rsidRPr="00CF7D8F">
        <w:rPr>
          <w:i/>
        </w:rPr>
        <w:t>but</w:t>
      </w:r>
      <w:r w:rsidR="00DC6386" w:rsidRPr="00CF7D8F">
        <w:rPr>
          <w:i/>
          <w:spacing w:val="-8"/>
        </w:rPr>
        <w:t xml:space="preserve"> </w:t>
      </w:r>
      <w:r w:rsidR="00DC6386" w:rsidRPr="00CF7D8F">
        <w:rPr>
          <w:i/>
        </w:rPr>
        <w:t>with</w:t>
      </w:r>
      <w:r w:rsidR="00DC6386" w:rsidRPr="00CF7D8F">
        <w:rPr>
          <w:i/>
          <w:spacing w:val="-6"/>
        </w:rPr>
        <w:t xml:space="preserve"> </w:t>
      </w:r>
      <w:r w:rsidR="00DC6386" w:rsidRPr="00CF7D8F">
        <w:rPr>
          <w:i/>
        </w:rPr>
        <w:t>reasonable</w:t>
      </w:r>
      <w:r w:rsidR="00DC6386" w:rsidRPr="00CF7D8F">
        <w:rPr>
          <w:i/>
          <w:spacing w:val="-8"/>
        </w:rPr>
        <w:t xml:space="preserve"> </w:t>
      </w:r>
      <w:r w:rsidR="00DC6386" w:rsidRPr="00CF7D8F">
        <w:rPr>
          <w:i/>
        </w:rPr>
        <w:t>benevolence,</w:t>
      </w:r>
      <w:r w:rsidR="00DC6386" w:rsidRPr="00CF7D8F">
        <w:rPr>
          <w:i/>
          <w:spacing w:val="-7"/>
        </w:rPr>
        <w:t xml:space="preserve"> </w:t>
      </w:r>
      <w:r w:rsidR="00DC6386" w:rsidRPr="00CF7D8F">
        <w:rPr>
          <w:i/>
        </w:rPr>
        <w:t>and</w:t>
      </w:r>
      <w:r w:rsidR="00DC6386" w:rsidRPr="00CF7D8F">
        <w:rPr>
          <w:i/>
          <w:spacing w:val="-6"/>
        </w:rPr>
        <w:t xml:space="preserve"> </w:t>
      </w:r>
      <w:r w:rsidR="00DC6386" w:rsidRPr="00CF7D8F">
        <w:rPr>
          <w:i/>
        </w:rPr>
        <w:t>bearing</w:t>
      </w:r>
      <w:r w:rsidR="00DC6386" w:rsidRPr="00CF7D8F">
        <w:rPr>
          <w:i/>
          <w:spacing w:val="-8"/>
        </w:rPr>
        <w:t xml:space="preserve"> </w:t>
      </w:r>
      <w:r w:rsidR="00DC6386" w:rsidRPr="00CF7D8F">
        <w:rPr>
          <w:i/>
        </w:rPr>
        <w:t>in</w:t>
      </w:r>
      <w:r w:rsidR="00DC6386" w:rsidRPr="00CF7D8F">
        <w:rPr>
          <w:i/>
          <w:spacing w:val="-9"/>
        </w:rPr>
        <w:t xml:space="preserve"> </w:t>
      </w:r>
      <w:r w:rsidR="00DC6386" w:rsidRPr="00CF7D8F">
        <w:rPr>
          <w:i/>
        </w:rPr>
        <w:t>mind</w:t>
      </w:r>
      <w:r w:rsidR="00DC6386" w:rsidRPr="00CF7D8F">
        <w:rPr>
          <w:i/>
          <w:spacing w:val="-8"/>
        </w:rPr>
        <w:t xml:space="preserve"> </w:t>
      </w:r>
      <w:r w:rsidR="00DC6386" w:rsidRPr="00CF7D8F">
        <w:rPr>
          <w:i/>
        </w:rPr>
        <w:t>that</w:t>
      </w:r>
      <w:r w:rsidR="00DC6386" w:rsidRPr="00CF7D8F">
        <w:rPr>
          <w:i/>
          <w:spacing w:val="-8"/>
        </w:rPr>
        <w:t xml:space="preserve"> </w:t>
      </w:r>
      <w:r w:rsidR="00DC6386" w:rsidRPr="00CF7D8F">
        <w:rPr>
          <w:i/>
        </w:rPr>
        <w:t>they</w:t>
      </w:r>
      <w:r w:rsidR="00DC6386" w:rsidRPr="00CF7D8F">
        <w:rPr>
          <w:i/>
          <w:spacing w:val="-6"/>
        </w:rPr>
        <w:t xml:space="preserve"> </w:t>
      </w:r>
      <w:r w:rsidR="00DC6386" w:rsidRPr="00CF7D8F">
        <w:rPr>
          <w:i/>
        </w:rPr>
        <w:t>are</w:t>
      </w:r>
      <w:r w:rsidR="00DC6386" w:rsidRPr="00CF7D8F">
        <w:rPr>
          <w:i/>
          <w:spacing w:val="-8"/>
        </w:rPr>
        <w:t xml:space="preserve"> </w:t>
      </w:r>
      <w:r w:rsidR="00DC6386" w:rsidRPr="00CF7D8F">
        <w:rPr>
          <w:i/>
        </w:rPr>
        <w:t>written</w:t>
      </w:r>
      <w:r w:rsidR="00DC6386" w:rsidRPr="00CF7D8F">
        <w:rPr>
          <w:i/>
          <w:spacing w:val="-53"/>
        </w:rPr>
        <w:t xml:space="preserve"> </w:t>
      </w:r>
      <w:r w:rsidR="003151E9">
        <w:rPr>
          <w:i/>
          <w:spacing w:val="-53"/>
        </w:rPr>
        <w:t xml:space="preserve">     </w:t>
      </w:r>
      <w:r w:rsidR="00DC6386" w:rsidRPr="00CF7D8F">
        <w:rPr>
          <w:i/>
        </w:rPr>
        <w:t>for council</w:t>
      </w:r>
      <w:r w:rsidR="003151E9">
        <w:rPr>
          <w:i/>
        </w:rPr>
        <w:t>l</w:t>
      </w:r>
      <w:r w:rsidR="00DC6386" w:rsidRPr="00CF7D8F">
        <w:rPr>
          <w:i/>
        </w:rPr>
        <w:t>ors with local knowledge (see the judgment of Baroness Hale of Richmond in R (on</w:t>
      </w:r>
      <w:r w:rsidR="00DC6386" w:rsidRPr="00CF7D8F">
        <w:rPr>
          <w:i/>
          <w:spacing w:val="1"/>
        </w:rPr>
        <w:t xml:space="preserve"> </w:t>
      </w:r>
      <w:r w:rsidR="00DC6386" w:rsidRPr="00CF7D8F">
        <w:rPr>
          <w:i/>
        </w:rPr>
        <w:t>the</w:t>
      </w:r>
      <w:r w:rsidR="00DC6386" w:rsidRPr="00CF7D8F">
        <w:rPr>
          <w:i/>
          <w:spacing w:val="-4"/>
        </w:rPr>
        <w:t xml:space="preserve"> </w:t>
      </w:r>
      <w:r w:rsidR="00DC6386" w:rsidRPr="00CF7D8F">
        <w:rPr>
          <w:i/>
        </w:rPr>
        <w:t>application</w:t>
      </w:r>
      <w:r w:rsidR="00DC6386" w:rsidRPr="00CF7D8F">
        <w:rPr>
          <w:i/>
          <w:spacing w:val="-4"/>
        </w:rPr>
        <w:t xml:space="preserve"> </w:t>
      </w:r>
      <w:r w:rsidR="00DC6386" w:rsidRPr="00CF7D8F">
        <w:rPr>
          <w:i/>
        </w:rPr>
        <w:t>of</w:t>
      </w:r>
      <w:r w:rsidR="00DC6386" w:rsidRPr="00CF7D8F">
        <w:rPr>
          <w:i/>
          <w:spacing w:val="-3"/>
        </w:rPr>
        <w:t xml:space="preserve"> </w:t>
      </w:r>
      <w:proofErr w:type="spellStart"/>
      <w:r w:rsidR="00DC6386" w:rsidRPr="00CF7D8F">
        <w:rPr>
          <w:i/>
        </w:rPr>
        <w:t>Morge</w:t>
      </w:r>
      <w:proofErr w:type="spellEnd"/>
      <w:r w:rsidR="00DC6386" w:rsidRPr="00CF7D8F">
        <w:rPr>
          <w:i/>
        </w:rPr>
        <w:t>)</w:t>
      </w:r>
      <w:r w:rsidR="00DC6386" w:rsidRPr="00CF7D8F">
        <w:rPr>
          <w:i/>
          <w:spacing w:val="-3"/>
        </w:rPr>
        <w:t xml:space="preserve"> </w:t>
      </w:r>
      <w:r w:rsidR="00DC6386" w:rsidRPr="00CF7D8F">
        <w:rPr>
          <w:i/>
        </w:rPr>
        <w:t>v</w:t>
      </w:r>
      <w:r w:rsidR="00DC6386" w:rsidRPr="00CF7D8F">
        <w:rPr>
          <w:i/>
          <w:spacing w:val="-4"/>
        </w:rPr>
        <w:t xml:space="preserve"> </w:t>
      </w:r>
      <w:r w:rsidR="00DC6386" w:rsidRPr="00CF7D8F">
        <w:rPr>
          <w:i/>
        </w:rPr>
        <w:t>Hampshire</w:t>
      </w:r>
      <w:r w:rsidR="00DC6386" w:rsidRPr="00CF7D8F">
        <w:rPr>
          <w:i/>
          <w:spacing w:val="-2"/>
        </w:rPr>
        <w:t xml:space="preserve"> </w:t>
      </w:r>
      <w:r w:rsidR="00DC6386" w:rsidRPr="00CF7D8F">
        <w:rPr>
          <w:i/>
        </w:rPr>
        <w:t>County</w:t>
      </w:r>
      <w:r w:rsidR="00DC6386" w:rsidRPr="00CF7D8F">
        <w:rPr>
          <w:i/>
          <w:spacing w:val="-1"/>
        </w:rPr>
        <w:t xml:space="preserve"> </w:t>
      </w:r>
      <w:r w:rsidR="00DC6386" w:rsidRPr="00CF7D8F">
        <w:rPr>
          <w:i/>
        </w:rPr>
        <w:t>Council [2011]</w:t>
      </w:r>
      <w:r w:rsidR="00DC6386" w:rsidRPr="00CF7D8F">
        <w:rPr>
          <w:i/>
          <w:spacing w:val="-3"/>
        </w:rPr>
        <w:t xml:space="preserve"> </w:t>
      </w:r>
      <w:proofErr w:type="spellStart"/>
      <w:r w:rsidR="00DC6386" w:rsidRPr="00CF7D8F">
        <w:rPr>
          <w:i/>
        </w:rPr>
        <w:t>UKSC</w:t>
      </w:r>
      <w:proofErr w:type="spellEnd"/>
      <w:r w:rsidR="00DC6386" w:rsidRPr="00CF7D8F">
        <w:rPr>
          <w:i/>
          <w:spacing w:val="-3"/>
        </w:rPr>
        <w:t xml:space="preserve"> </w:t>
      </w:r>
      <w:r w:rsidR="00DC6386" w:rsidRPr="00CF7D8F">
        <w:rPr>
          <w:i/>
        </w:rPr>
        <w:t>2,</w:t>
      </w:r>
      <w:r w:rsidR="00DC6386" w:rsidRPr="00CF7D8F">
        <w:rPr>
          <w:i/>
          <w:spacing w:val="-4"/>
        </w:rPr>
        <w:t xml:space="preserve"> </w:t>
      </w:r>
      <w:r w:rsidR="00DC6386" w:rsidRPr="00CF7D8F">
        <w:rPr>
          <w:i/>
        </w:rPr>
        <w:t>at</w:t>
      </w:r>
      <w:r w:rsidR="00DC6386" w:rsidRPr="00CF7D8F">
        <w:rPr>
          <w:i/>
          <w:spacing w:val="-3"/>
        </w:rPr>
        <w:t xml:space="preserve"> </w:t>
      </w:r>
      <w:r w:rsidR="00DC6386" w:rsidRPr="00CF7D8F">
        <w:rPr>
          <w:i/>
        </w:rPr>
        <w:t>paragraph</w:t>
      </w:r>
      <w:r w:rsidR="00DC6386" w:rsidRPr="00CF7D8F">
        <w:rPr>
          <w:i/>
          <w:spacing w:val="-1"/>
        </w:rPr>
        <w:t xml:space="preserve"> </w:t>
      </w:r>
      <w:r w:rsidR="00DC6386" w:rsidRPr="00CF7D8F">
        <w:rPr>
          <w:i/>
        </w:rPr>
        <w:t>36,</w:t>
      </w:r>
      <w:r w:rsidR="00DC6386" w:rsidRPr="00CF7D8F">
        <w:rPr>
          <w:i/>
          <w:spacing w:val="-1"/>
        </w:rPr>
        <w:t xml:space="preserve"> </w:t>
      </w:r>
      <w:r w:rsidR="00DC6386" w:rsidRPr="00CF7D8F">
        <w:rPr>
          <w:i/>
        </w:rPr>
        <w:t>and</w:t>
      </w:r>
      <w:r w:rsidR="00DC6386" w:rsidRPr="00CF7D8F">
        <w:rPr>
          <w:i/>
          <w:spacing w:val="-53"/>
        </w:rPr>
        <w:t xml:space="preserve"> </w:t>
      </w:r>
      <w:r w:rsidR="00DC6386">
        <w:rPr>
          <w:i/>
          <w:spacing w:val="-53"/>
        </w:rPr>
        <w:t xml:space="preserve">      </w:t>
      </w:r>
      <w:r w:rsidR="00DC6386" w:rsidRPr="00CF7D8F">
        <w:rPr>
          <w:i/>
        </w:rPr>
        <w:t>the judgment of Sullivan J, as he then was, in R v Mendip District Council, ex part Fabre</w:t>
      </w:r>
      <w:r w:rsidR="00DC6386" w:rsidRPr="00CF7D8F">
        <w:rPr>
          <w:i/>
          <w:spacing w:val="1"/>
        </w:rPr>
        <w:t xml:space="preserve"> </w:t>
      </w:r>
      <w:r w:rsidR="00DC6386" w:rsidRPr="00CF7D8F">
        <w:rPr>
          <w:i/>
        </w:rPr>
        <w:t>(2000) 80 P &amp; CR 500, at p.509).</w:t>
      </w:r>
      <w:r w:rsidR="00DC6386" w:rsidRPr="00CF7D8F">
        <w:rPr>
          <w:i/>
          <w:spacing w:val="1"/>
        </w:rPr>
        <w:t xml:space="preserve"> </w:t>
      </w:r>
      <w:r w:rsidR="00DC6386" w:rsidRPr="00CF7D8F">
        <w:rPr>
          <w:i/>
        </w:rPr>
        <w:t>Unless there is evidence to suggest otherwise, it may</w:t>
      </w:r>
      <w:r w:rsidR="00DC6386" w:rsidRPr="00CF7D8F">
        <w:rPr>
          <w:i/>
          <w:spacing w:val="1"/>
        </w:rPr>
        <w:t xml:space="preserve"> </w:t>
      </w:r>
      <w:r w:rsidR="00DC6386" w:rsidRPr="00CF7D8F">
        <w:rPr>
          <w:i/>
        </w:rPr>
        <w:t>reasonably be assumed that, if the members followed the officer’s recommendation, they did so</w:t>
      </w:r>
      <w:r w:rsidR="00DC6386" w:rsidRPr="00CF7D8F">
        <w:rPr>
          <w:i/>
          <w:spacing w:val="1"/>
        </w:rPr>
        <w:t xml:space="preserve"> </w:t>
      </w:r>
      <w:proofErr w:type="gramStart"/>
      <w:r w:rsidR="00DC6386" w:rsidRPr="00CF7D8F">
        <w:rPr>
          <w:i/>
        </w:rPr>
        <w:t>on the basis of</w:t>
      </w:r>
      <w:proofErr w:type="gramEnd"/>
      <w:r w:rsidR="00DC6386" w:rsidRPr="00CF7D8F">
        <w:rPr>
          <w:i/>
        </w:rPr>
        <w:t xml:space="preserve"> the advice that he or she gave (see the judgment of Lewison LJ in Palmer v</w:t>
      </w:r>
      <w:r w:rsidR="00DC6386" w:rsidRPr="00CF7D8F">
        <w:rPr>
          <w:i/>
          <w:spacing w:val="1"/>
        </w:rPr>
        <w:t xml:space="preserve"> </w:t>
      </w:r>
      <w:r w:rsidR="00DC6386" w:rsidRPr="00CF7D8F">
        <w:rPr>
          <w:i/>
        </w:rPr>
        <w:t xml:space="preserve">Herefordshire Council [2016] </w:t>
      </w:r>
      <w:proofErr w:type="spellStart"/>
      <w:r w:rsidR="00DC6386" w:rsidRPr="00CF7D8F">
        <w:rPr>
          <w:i/>
        </w:rPr>
        <w:t>EWCA</w:t>
      </w:r>
      <w:proofErr w:type="spellEnd"/>
      <w:r w:rsidR="00DC6386" w:rsidRPr="00CF7D8F">
        <w:rPr>
          <w:i/>
        </w:rPr>
        <w:t xml:space="preserve"> </w:t>
      </w:r>
      <w:proofErr w:type="spellStart"/>
      <w:r w:rsidR="00DC6386" w:rsidRPr="00CF7D8F">
        <w:rPr>
          <w:i/>
        </w:rPr>
        <w:t>Civ</w:t>
      </w:r>
      <w:proofErr w:type="spellEnd"/>
      <w:r w:rsidR="00DC6386" w:rsidRPr="00CF7D8F">
        <w:rPr>
          <w:i/>
        </w:rPr>
        <w:t xml:space="preserve"> 1061, at paragraph 7).</w:t>
      </w:r>
      <w:r w:rsidR="00DC6386" w:rsidRPr="00CF7D8F">
        <w:rPr>
          <w:i/>
          <w:spacing w:val="1"/>
        </w:rPr>
        <w:t xml:space="preserve"> </w:t>
      </w:r>
      <w:r w:rsidR="00DC6386" w:rsidRPr="00CF7D8F">
        <w:rPr>
          <w:i/>
        </w:rPr>
        <w:t>The question for the court</w:t>
      </w:r>
      <w:r w:rsidR="00DC6386" w:rsidRPr="00CF7D8F">
        <w:rPr>
          <w:i/>
          <w:spacing w:val="1"/>
        </w:rPr>
        <w:t xml:space="preserve"> </w:t>
      </w:r>
      <w:r w:rsidR="00DC6386" w:rsidRPr="00CF7D8F">
        <w:rPr>
          <w:i/>
        </w:rPr>
        <w:t xml:space="preserve">will always be whether, on a fair reading of the </w:t>
      </w:r>
      <w:proofErr w:type="gramStart"/>
      <w:r w:rsidR="00DC6386" w:rsidRPr="00CF7D8F">
        <w:rPr>
          <w:i/>
        </w:rPr>
        <w:t>report as a whole, the</w:t>
      </w:r>
      <w:proofErr w:type="gramEnd"/>
      <w:r w:rsidR="00DC6386" w:rsidRPr="00CF7D8F">
        <w:rPr>
          <w:i/>
        </w:rPr>
        <w:t xml:space="preserve"> officer has materially</w:t>
      </w:r>
      <w:r w:rsidR="00DC6386" w:rsidRPr="00CF7D8F">
        <w:rPr>
          <w:i/>
          <w:spacing w:val="1"/>
        </w:rPr>
        <w:t xml:space="preserve"> </w:t>
      </w:r>
      <w:r w:rsidR="00DC6386" w:rsidRPr="00CF7D8F">
        <w:rPr>
          <w:i/>
        </w:rPr>
        <w:t>misled</w:t>
      </w:r>
      <w:r w:rsidR="00DC6386" w:rsidRPr="00CF7D8F">
        <w:rPr>
          <w:i/>
          <w:spacing w:val="-12"/>
        </w:rPr>
        <w:t xml:space="preserve"> </w:t>
      </w:r>
      <w:r w:rsidR="00DC6386" w:rsidRPr="00CF7D8F">
        <w:rPr>
          <w:i/>
        </w:rPr>
        <w:t>the</w:t>
      </w:r>
      <w:r w:rsidR="00DC6386" w:rsidRPr="00CF7D8F">
        <w:rPr>
          <w:i/>
          <w:spacing w:val="-13"/>
        </w:rPr>
        <w:t xml:space="preserve"> </w:t>
      </w:r>
      <w:r w:rsidR="00DC6386" w:rsidRPr="00CF7D8F">
        <w:rPr>
          <w:i/>
        </w:rPr>
        <w:t>members</w:t>
      </w:r>
      <w:r w:rsidR="00DC6386" w:rsidRPr="00CF7D8F">
        <w:rPr>
          <w:i/>
          <w:spacing w:val="-14"/>
        </w:rPr>
        <w:t xml:space="preserve"> </w:t>
      </w:r>
      <w:r w:rsidR="00DC6386" w:rsidRPr="00CF7D8F">
        <w:rPr>
          <w:i/>
        </w:rPr>
        <w:t>on</w:t>
      </w:r>
      <w:r w:rsidR="00DC6386" w:rsidRPr="00CF7D8F">
        <w:rPr>
          <w:i/>
          <w:spacing w:val="-11"/>
        </w:rPr>
        <w:t xml:space="preserve"> </w:t>
      </w:r>
      <w:r w:rsidR="00DC6386" w:rsidRPr="00CF7D8F">
        <w:rPr>
          <w:i/>
        </w:rPr>
        <w:t>a</w:t>
      </w:r>
      <w:r w:rsidR="00DC6386" w:rsidRPr="00CF7D8F">
        <w:rPr>
          <w:i/>
          <w:spacing w:val="-13"/>
        </w:rPr>
        <w:t xml:space="preserve"> </w:t>
      </w:r>
      <w:r w:rsidR="00DC6386" w:rsidRPr="00CF7D8F">
        <w:rPr>
          <w:i/>
        </w:rPr>
        <w:t>matter</w:t>
      </w:r>
      <w:r w:rsidR="00DC6386" w:rsidRPr="00CF7D8F">
        <w:rPr>
          <w:i/>
          <w:spacing w:val="-11"/>
        </w:rPr>
        <w:t xml:space="preserve"> </w:t>
      </w:r>
      <w:r w:rsidR="00DC6386" w:rsidRPr="00CF7D8F">
        <w:rPr>
          <w:i/>
        </w:rPr>
        <w:t>bearing</w:t>
      </w:r>
      <w:r w:rsidR="00DC6386" w:rsidRPr="00CF7D8F">
        <w:rPr>
          <w:i/>
          <w:spacing w:val="-11"/>
        </w:rPr>
        <w:t xml:space="preserve"> </w:t>
      </w:r>
      <w:r w:rsidR="00DC6386" w:rsidRPr="00CF7D8F">
        <w:rPr>
          <w:i/>
        </w:rPr>
        <w:t>upon</w:t>
      </w:r>
      <w:r w:rsidR="00DC6386" w:rsidRPr="00CF7D8F">
        <w:rPr>
          <w:i/>
          <w:spacing w:val="-12"/>
        </w:rPr>
        <w:t xml:space="preserve"> </w:t>
      </w:r>
      <w:r w:rsidR="00DC6386" w:rsidRPr="00CF7D8F">
        <w:rPr>
          <w:i/>
        </w:rPr>
        <w:t>their</w:t>
      </w:r>
      <w:r w:rsidR="00DC6386" w:rsidRPr="00CF7D8F">
        <w:rPr>
          <w:i/>
          <w:spacing w:val="-10"/>
        </w:rPr>
        <w:t xml:space="preserve"> </w:t>
      </w:r>
      <w:r w:rsidR="00DC6386" w:rsidRPr="00CF7D8F">
        <w:rPr>
          <w:i/>
        </w:rPr>
        <w:t>decision,</w:t>
      </w:r>
      <w:r w:rsidR="00DC6386" w:rsidRPr="00CF7D8F">
        <w:rPr>
          <w:i/>
          <w:spacing w:val="-14"/>
        </w:rPr>
        <w:t xml:space="preserve"> </w:t>
      </w:r>
      <w:r w:rsidR="00DC6386" w:rsidRPr="00CF7D8F">
        <w:rPr>
          <w:i/>
        </w:rPr>
        <w:t>and</w:t>
      </w:r>
      <w:r w:rsidR="00DC6386" w:rsidRPr="00CF7D8F">
        <w:rPr>
          <w:i/>
          <w:spacing w:val="-13"/>
        </w:rPr>
        <w:t xml:space="preserve"> </w:t>
      </w:r>
      <w:r w:rsidR="00DC6386" w:rsidRPr="00CF7D8F">
        <w:rPr>
          <w:i/>
        </w:rPr>
        <w:t>the</w:t>
      </w:r>
      <w:r w:rsidR="00DC6386" w:rsidRPr="00CF7D8F">
        <w:rPr>
          <w:i/>
          <w:spacing w:val="-13"/>
        </w:rPr>
        <w:t xml:space="preserve"> </w:t>
      </w:r>
      <w:r w:rsidR="00DC6386" w:rsidRPr="00CF7D8F">
        <w:rPr>
          <w:i/>
        </w:rPr>
        <w:t>error</w:t>
      </w:r>
      <w:r w:rsidR="00DC6386" w:rsidRPr="00CF7D8F">
        <w:rPr>
          <w:i/>
          <w:spacing w:val="-11"/>
        </w:rPr>
        <w:t xml:space="preserve"> </w:t>
      </w:r>
      <w:r w:rsidR="00DC6386" w:rsidRPr="00CF7D8F">
        <w:rPr>
          <w:i/>
        </w:rPr>
        <w:t>has</w:t>
      </w:r>
      <w:r w:rsidR="00DC6386" w:rsidRPr="00CF7D8F">
        <w:rPr>
          <w:i/>
          <w:spacing w:val="-10"/>
        </w:rPr>
        <w:t xml:space="preserve"> </w:t>
      </w:r>
      <w:r w:rsidR="00DC6386" w:rsidRPr="00CF7D8F">
        <w:rPr>
          <w:i/>
        </w:rPr>
        <w:t>gone</w:t>
      </w:r>
      <w:r w:rsidR="00DC6386" w:rsidRPr="00CF7D8F">
        <w:rPr>
          <w:i/>
          <w:spacing w:val="-14"/>
        </w:rPr>
        <w:t xml:space="preserve"> </w:t>
      </w:r>
      <w:r w:rsidR="00DC6386" w:rsidRPr="00CF7D8F">
        <w:rPr>
          <w:i/>
        </w:rPr>
        <w:t>uncorrected</w:t>
      </w:r>
      <w:r w:rsidR="00DC6386" w:rsidRPr="00CF7D8F">
        <w:rPr>
          <w:i/>
          <w:spacing w:val="-52"/>
        </w:rPr>
        <w:t xml:space="preserve">    </w:t>
      </w:r>
      <w:r w:rsidR="00DC6386" w:rsidRPr="00CF7D8F">
        <w:rPr>
          <w:i/>
        </w:rPr>
        <w:t>before the decision was made. Minor or inconsequential errors may be excused. It is only if the</w:t>
      </w:r>
      <w:r w:rsidR="00DC6386" w:rsidRPr="00CF7D8F">
        <w:rPr>
          <w:i/>
          <w:spacing w:val="-52"/>
        </w:rPr>
        <w:t xml:space="preserve"> </w:t>
      </w:r>
      <w:r w:rsidR="00DC6386" w:rsidRPr="00CF7D8F">
        <w:rPr>
          <w:i/>
        </w:rPr>
        <w:t>advice in the officer’s report is such as to misdirect the members in a material way – so that,</w:t>
      </w:r>
      <w:r w:rsidR="00DC6386" w:rsidRPr="00CF7D8F">
        <w:rPr>
          <w:i/>
          <w:spacing w:val="1"/>
        </w:rPr>
        <w:t xml:space="preserve"> </w:t>
      </w:r>
      <w:r w:rsidR="00DC6386" w:rsidRPr="00CF7D8F">
        <w:rPr>
          <w:i/>
        </w:rPr>
        <w:t>but for the flawed advice it was give</w:t>
      </w:r>
      <w:r w:rsidR="00A92A5F">
        <w:rPr>
          <w:i/>
        </w:rPr>
        <w:t>n</w:t>
      </w:r>
      <w:r w:rsidR="00DC6386" w:rsidRPr="00CF7D8F">
        <w:rPr>
          <w:i/>
        </w:rPr>
        <w:t>, the committee’s decision would or might have been</w:t>
      </w:r>
      <w:r w:rsidR="00DC6386" w:rsidRPr="00CF7D8F">
        <w:rPr>
          <w:i/>
          <w:spacing w:val="1"/>
        </w:rPr>
        <w:t xml:space="preserve"> </w:t>
      </w:r>
      <w:r w:rsidR="00DC6386" w:rsidRPr="00CF7D8F">
        <w:rPr>
          <w:i/>
        </w:rPr>
        <w:t>different</w:t>
      </w:r>
      <w:r w:rsidR="00DC6386" w:rsidRPr="00CF7D8F">
        <w:rPr>
          <w:i/>
          <w:spacing w:val="-4"/>
        </w:rPr>
        <w:t xml:space="preserve"> </w:t>
      </w:r>
      <w:r w:rsidR="00DC6386" w:rsidRPr="00CF7D8F">
        <w:rPr>
          <w:i/>
        </w:rPr>
        <w:t>–</w:t>
      </w:r>
      <w:r w:rsidR="00DC6386" w:rsidRPr="00CF7D8F">
        <w:rPr>
          <w:i/>
          <w:spacing w:val="-6"/>
        </w:rPr>
        <w:t xml:space="preserve"> </w:t>
      </w:r>
      <w:r w:rsidR="00DC6386" w:rsidRPr="00CF7D8F">
        <w:rPr>
          <w:i/>
        </w:rPr>
        <w:t>that</w:t>
      </w:r>
      <w:r w:rsidR="00DC6386" w:rsidRPr="00CF7D8F">
        <w:rPr>
          <w:i/>
          <w:spacing w:val="-3"/>
        </w:rPr>
        <w:t xml:space="preserve"> </w:t>
      </w:r>
      <w:r w:rsidR="00DC6386" w:rsidRPr="00CF7D8F">
        <w:rPr>
          <w:i/>
        </w:rPr>
        <w:t>the</w:t>
      </w:r>
      <w:r w:rsidR="00DC6386" w:rsidRPr="00CF7D8F">
        <w:rPr>
          <w:i/>
          <w:spacing w:val="-3"/>
        </w:rPr>
        <w:t xml:space="preserve"> </w:t>
      </w:r>
      <w:r w:rsidR="00DC6386" w:rsidRPr="00CF7D8F">
        <w:rPr>
          <w:i/>
        </w:rPr>
        <w:t>court</w:t>
      </w:r>
      <w:r w:rsidR="00DC6386" w:rsidRPr="00CF7D8F">
        <w:rPr>
          <w:i/>
          <w:spacing w:val="-4"/>
        </w:rPr>
        <w:t xml:space="preserve"> </w:t>
      </w:r>
      <w:r w:rsidR="00DC6386" w:rsidRPr="00CF7D8F">
        <w:rPr>
          <w:i/>
        </w:rPr>
        <w:t>will</w:t>
      </w:r>
      <w:r w:rsidR="00DC6386" w:rsidRPr="00CF7D8F">
        <w:rPr>
          <w:i/>
          <w:spacing w:val="-3"/>
        </w:rPr>
        <w:t xml:space="preserve"> </w:t>
      </w:r>
      <w:r w:rsidR="00DC6386" w:rsidRPr="00CF7D8F">
        <w:rPr>
          <w:i/>
        </w:rPr>
        <w:t>be</w:t>
      </w:r>
      <w:r w:rsidR="00DC6386" w:rsidRPr="00CF7D8F">
        <w:rPr>
          <w:i/>
          <w:spacing w:val="-3"/>
        </w:rPr>
        <w:t xml:space="preserve"> </w:t>
      </w:r>
      <w:r w:rsidR="00DC6386" w:rsidRPr="00CF7D8F">
        <w:rPr>
          <w:i/>
        </w:rPr>
        <w:t>able</w:t>
      </w:r>
      <w:r w:rsidR="00DC6386" w:rsidRPr="00CF7D8F">
        <w:rPr>
          <w:i/>
          <w:spacing w:val="-6"/>
        </w:rPr>
        <w:t xml:space="preserve"> </w:t>
      </w:r>
      <w:r w:rsidR="00DC6386" w:rsidRPr="00CF7D8F">
        <w:rPr>
          <w:i/>
        </w:rPr>
        <w:t>to</w:t>
      </w:r>
      <w:r w:rsidR="00DC6386" w:rsidRPr="00CF7D8F">
        <w:rPr>
          <w:i/>
          <w:spacing w:val="-4"/>
        </w:rPr>
        <w:t xml:space="preserve"> </w:t>
      </w:r>
      <w:r w:rsidR="00DC6386" w:rsidRPr="00CF7D8F">
        <w:rPr>
          <w:i/>
        </w:rPr>
        <w:t>conclude</w:t>
      </w:r>
      <w:r w:rsidR="00DC6386" w:rsidRPr="00CF7D8F">
        <w:rPr>
          <w:i/>
          <w:spacing w:val="-3"/>
        </w:rPr>
        <w:t xml:space="preserve"> </w:t>
      </w:r>
      <w:r w:rsidR="00DC6386" w:rsidRPr="00CF7D8F">
        <w:rPr>
          <w:i/>
        </w:rPr>
        <w:t>that</w:t>
      </w:r>
      <w:r w:rsidR="00DC6386" w:rsidRPr="00CF7D8F">
        <w:rPr>
          <w:i/>
          <w:spacing w:val="-3"/>
        </w:rPr>
        <w:t xml:space="preserve"> </w:t>
      </w:r>
      <w:r w:rsidR="00DC6386" w:rsidRPr="00CF7D8F">
        <w:rPr>
          <w:i/>
        </w:rPr>
        <w:t>the</w:t>
      </w:r>
      <w:r w:rsidR="00DC6386" w:rsidRPr="00CF7D8F">
        <w:rPr>
          <w:i/>
          <w:spacing w:val="-3"/>
        </w:rPr>
        <w:t xml:space="preserve"> </w:t>
      </w:r>
      <w:r w:rsidR="00DC6386" w:rsidRPr="00CF7D8F">
        <w:rPr>
          <w:i/>
        </w:rPr>
        <w:t>decision</w:t>
      </w:r>
      <w:r w:rsidR="00DC6386" w:rsidRPr="00CF7D8F">
        <w:rPr>
          <w:i/>
          <w:spacing w:val="-7"/>
        </w:rPr>
        <w:t xml:space="preserve"> </w:t>
      </w:r>
      <w:r w:rsidR="00DC6386" w:rsidRPr="00CF7D8F">
        <w:rPr>
          <w:i/>
        </w:rPr>
        <w:t>itself</w:t>
      </w:r>
      <w:r w:rsidR="00DC6386" w:rsidRPr="00CF7D8F">
        <w:rPr>
          <w:i/>
          <w:spacing w:val="-3"/>
        </w:rPr>
        <w:t xml:space="preserve"> </w:t>
      </w:r>
      <w:r w:rsidR="00DC6386" w:rsidRPr="00CF7D8F">
        <w:rPr>
          <w:i/>
        </w:rPr>
        <w:t>was</w:t>
      </w:r>
      <w:r w:rsidR="00DC6386" w:rsidRPr="00CF7D8F">
        <w:rPr>
          <w:i/>
          <w:spacing w:val="-3"/>
        </w:rPr>
        <w:t xml:space="preserve"> </w:t>
      </w:r>
      <w:r w:rsidR="00DC6386" w:rsidRPr="00CF7D8F">
        <w:rPr>
          <w:i/>
        </w:rPr>
        <w:t>rendered</w:t>
      </w:r>
      <w:r w:rsidR="00DC6386" w:rsidRPr="00CF7D8F">
        <w:rPr>
          <w:i/>
          <w:spacing w:val="-4"/>
        </w:rPr>
        <w:t xml:space="preserve"> </w:t>
      </w:r>
      <w:r w:rsidR="00DC6386" w:rsidRPr="00CF7D8F">
        <w:rPr>
          <w:i/>
        </w:rPr>
        <w:t>unlawful</w:t>
      </w:r>
      <w:r w:rsidR="00DC6386" w:rsidRPr="00CF7D8F">
        <w:rPr>
          <w:i/>
          <w:spacing w:val="-53"/>
        </w:rPr>
        <w:t xml:space="preserve"> </w:t>
      </w:r>
      <w:r w:rsidR="00DC6386">
        <w:rPr>
          <w:i/>
          <w:spacing w:val="-53"/>
        </w:rPr>
        <w:t xml:space="preserve">       </w:t>
      </w:r>
      <w:r w:rsidR="00DC6386" w:rsidRPr="00CF7D8F">
        <w:rPr>
          <w:i/>
        </w:rPr>
        <w:t>by</w:t>
      </w:r>
      <w:r w:rsidR="00DC6386" w:rsidRPr="00CF7D8F">
        <w:rPr>
          <w:i/>
          <w:spacing w:val="-1"/>
        </w:rPr>
        <w:t xml:space="preserve"> </w:t>
      </w:r>
      <w:r w:rsidR="00DC6386" w:rsidRPr="00CF7D8F">
        <w:rPr>
          <w:i/>
        </w:rPr>
        <w:t>that</w:t>
      </w:r>
      <w:r w:rsidR="00DC6386" w:rsidRPr="00CF7D8F">
        <w:rPr>
          <w:i/>
          <w:spacing w:val="-2"/>
        </w:rPr>
        <w:t xml:space="preserve"> </w:t>
      </w:r>
      <w:r w:rsidR="00DC6386" w:rsidRPr="00CF7D8F">
        <w:rPr>
          <w:i/>
        </w:rPr>
        <w:t>advice.</w:t>
      </w:r>
    </w:p>
    <w:p w14:paraId="158FF1E4" w14:textId="1E2AFFD6" w:rsidR="00DC6386" w:rsidRPr="00CF7D8F" w:rsidRDefault="00DC6386" w:rsidP="00363E3A">
      <w:pPr>
        <w:pStyle w:val="ListParagraph"/>
        <w:widowControl w:val="0"/>
        <w:numPr>
          <w:ilvl w:val="0"/>
          <w:numId w:val="25"/>
        </w:numPr>
        <w:tabs>
          <w:tab w:val="left" w:pos="1198"/>
        </w:tabs>
        <w:autoSpaceDE w:val="0"/>
        <w:autoSpaceDN w:val="0"/>
        <w:ind w:right="106" w:firstLine="0"/>
        <w:jc w:val="both"/>
        <w:rPr>
          <w:i/>
        </w:rPr>
      </w:pPr>
      <w:r w:rsidRPr="00CF7D8F">
        <w:rPr>
          <w:i/>
        </w:rPr>
        <w:t>Where the line is drawn between an officer’s advice that is significantly or seriously</w:t>
      </w:r>
      <w:r w:rsidRPr="00CF7D8F">
        <w:rPr>
          <w:i/>
          <w:spacing w:val="1"/>
        </w:rPr>
        <w:t xml:space="preserve"> </w:t>
      </w:r>
      <w:r w:rsidRPr="00CF7D8F">
        <w:rPr>
          <w:i/>
        </w:rPr>
        <w:t>misleading</w:t>
      </w:r>
      <w:r w:rsidRPr="00CF7D8F">
        <w:rPr>
          <w:i/>
          <w:spacing w:val="-8"/>
        </w:rPr>
        <w:t xml:space="preserve"> </w:t>
      </w:r>
      <w:r w:rsidRPr="00CF7D8F">
        <w:rPr>
          <w:i/>
        </w:rPr>
        <w:t>–</w:t>
      </w:r>
      <w:r w:rsidRPr="00CF7D8F">
        <w:rPr>
          <w:i/>
          <w:spacing w:val="-10"/>
        </w:rPr>
        <w:t xml:space="preserve"> </w:t>
      </w:r>
      <w:r w:rsidRPr="00CF7D8F">
        <w:rPr>
          <w:i/>
        </w:rPr>
        <w:t>misleading</w:t>
      </w:r>
      <w:r w:rsidRPr="00CF7D8F">
        <w:rPr>
          <w:i/>
          <w:spacing w:val="-8"/>
        </w:rPr>
        <w:t xml:space="preserve"> </w:t>
      </w:r>
      <w:r w:rsidRPr="00CF7D8F">
        <w:rPr>
          <w:i/>
        </w:rPr>
        <w:t>in</w:t>
      </w:r>
      <w:r w:rsidRPr="00CF7D8F">
        <w:rPr>
          <w:i/>
          <w:spacing w:val="-10"/>
        </w:rPr>
        <w:t xml:space="preserve"> </w:t>
      </w:r>
      <w:r w:rsidRPr="00CF7D8F">
        <w:rPr>
          <w:i/>
        </w:rPr>
        <w:t>a</w:t>
      </w:r>
      <w:r w:rsidRPr="00CF7D8F">
        <w:rPr>
          <w:i/>
          <w:spacing w:val="-7"/>
        </w:rPr>
        <w:t xml:space="preserve"> </w:t>
      </w:r>
      <w:r w:rsidRPr="00CF7D8F">
        <w:rPr>
          <w:i/>
        </w:rPr>
        <w:t>material</w:t>
      </w:r>
      <w:r w:rsidRPr="00CF7D8F">
        <w:rPr>
          <w:i/>
          <w:spacing w:val="-7"/>
        </w:rPr>
        <w:t xml:space="preserve"> </w:t>
      </w:r>
      <w:r w:rsidRPr="00CF7D8F">
        <w:rPr>
          <w:i/>
        </w:rPr>
        <w:t>way</w:t>
      </w:r>
      <w:r w:rsidRPr="00CF7D8F">
        <w:rPr>
          <w:i/>
          <w:spacing w:val="-10"/>
        </w:rPr>
        <w:t xml:space="preserve"> </w:t>
      </w:r>
      <w:r w:rsidRPr="00CF7D8F">
        <w:rPr>
          <w:i/>
        </w:rPr>
        <w:t>–</w:t>
      </w:r>
      <w:r w:rsidRPr="00CF7D8F">
        <w:rPr>
          <w:i/>
          <w:spacing w:val="-7"/>
        </w:rPr>
        <w:t xml:space="preserve"> </w:t>
      </w:r>
      <w:r w:rsidRPr="00CF7D8F">
        <w:rPr>
          <w:i/>
        </w:rPr>
        <w:t>and</w:t>
      </w:r>
      <w:r w:rsidRPr="00CF7D8F">
        <w:rPr>
          <w:i/>
          <w:spacing w:val="-11"/>
        </w:rPr>
        <w:t xml:space="preserve"> </w:t>
      </w:r>
      <w:r w:rsidRPr="00CF7D8F">
        <w:rPr>
          <w:i/>
        </w:rPr>
        <w:t>advice</w:t>
      </w:r>
      <w:r w:rsidRPr="00CF7D8F">
        <w:rPr>
          <w:i/>
          <w:spacing w:val="-9"/>
        </w:rPr>
        <w:t xml:space="preserve"> </w:t>
      </w:r>
      <w:r w:rsidRPr="00CF7D8F">
        <w:rPr>
          <w:i/>
        </w:rPr>
        <w:t>that</w:t>
      </w:r>
      <w:r w:rsidRPr="00CF7D8F">
        <w:rPr>
          <w:i/>
          <w:spacing w:val="-8"/>
        </w:rPr>
        <w:t xml:space="preserve"> </w:t>
      </w:r>
      <w:r w:rsidRPr="00CF7D8F">
        <w:rPr>
          <w:i/>
        </w:rPr>
        <w:t>is</w:t>
      </w:r>
      <w:r w:rsidRPr="00CF7D8F">
        <w:rPr>
          <w:i/>
          <w:spacing w:val="-9"/>
        </w:rPr>
        <w:t xml:space="preserve"> </w:t>
      </w:r>
      <w:r w:rsidRPr="00CF7D8F">
        <w:rPr>
          <w:i/>
        </w:rPr>
        <w:t>misleading</w:t>
      </w:r>
      <w:r w:rsidRPr="00CF7D8F">
        <w:rPr>
          <w:i/>
          <w:spacing w:val="-10"/>
        </w:rPr>
        <w:t xml:space="preserve"> </w:t>
      </w:r>
      <w:r w:rsidRPr="00CF7D8F">
        <w:rPr>
          <w:i/>
        </w:rPr>
        <w:t>but</w:t>
      </w:r>
      <w:r w:rsidRPr="00CF7D8F">
        <w:rPr>
          <w:i/>
          <w:spacing w:val="-8"/>
        </w:rPr>
        <w:t xml:space="preserve"> </w:t>
      </w:r>
      <w:r w:rsidRPr="00CF7D8F">
        <w:rPr>
          <w:i/>
        </w:rPr>
        <w:t>not</w:t>
      </w:r>
      <w:r w:rsidRPr="00CF7D8F">
        <w:rPr>
          <w:i/>
          <w:spacing w:val="-9"/>
        </w:rPr>
        <w:t xml:space="preserve"> </w:t>
      </w:r>
      <w:r w:rsidRPr="00CF7D8F">
        <w:rPr>
          <w:i/>
        </w:rPr>
        <w:t>significantly</w:t>
      </w:r>
      <w:r w:rsidRPr="00CF7D8F">
        <w:rPr>
          <w:i/>
          <w:spacing w:val="-53"/>
        </w:rPr>
        <w:t xml:space="preserve"> </w:t>
      </w:r>
      <w:r w:rsidR="00A92A5F">
        <w:rPr>
          <w:i/>
          <w:spacing w:val="-53"/>
        </w:rPr>
        <w:t xml:space="preserve">  </w:t>
      </w:r>
      <w:r w:rsidRPr="00CF7D8F">
        <w:rPr>
          <w:i/>
        </w:rPr>
        <w:t>so</w:t>
      </w:r>
      <w:r w:rsidRPr="00CF7D8F">
        <w:rPr>
          <w:i/>
          <w:spacing w:val="-4"/>
        </w:rPr>
        <w:t xml:space="preserve"> </w:t>
      </w:r>
      <w:r w:rsidRPr="00CF7D8F">
        <w:rPr>
          <w:i/>
        </w:rPr>
        <w:t>will</w:t>
      </w:r>
      <w:r w:rsidRPr="00CF7D8F">
        <w:rPr>
          <w:i/>
          <w:spacing w:val="-3"/>
        </w:rPr>
        <w:t xml:space="preserve"> </w:t>
      </w:r>
      <w:r w:rsidRPr="00CF7D8F">
        <w:rPr>
          <w:i/>
        </w:rPr>
        <w:t>always</w:t>
      </w:r>
      <w:r w:rsidRPr="00CF7D8F">
        <w:rPr>
          <w:i/>
          <w:spacing w:val="-6"/>
        </w:rPr>
        <w:t xml:space="preserve"> </w:t>
      </w:r>
      <w:r w:rsidRPr="00CF7D8F">
        <w:rPr>
          <w:i/>
        </w:rPr>
        <w:t>depend</w:t>
      </w:r>
      <w:r w:rsidRPr="00CF7D8F">
        <w:rPr>
          <w:i/>
          <w:spacing w:val="-5"/>
        </w:rPr>
        <w:t xml:space="preserve"> </w:t>
      </w:r>
      <w:r w:rsidRPr="00CF7D8F">
        <w:rPr>
          <w:i/>
        </w:rPr>
        <w:t>on</w:t>
      </w:r>
      <w:r w:rsidRPr="00CF7D8F">
        <w:rPr>
          <w:i/>
          <w:spacing w:val="-4"/>
        </w:rPr>
        <w:t xml:space="preserve"> </w:t>
      </w:r>
      <w:r w:rsidRPr="00CF7D8F">
        <w:rPr>
          <w:i/>
        </w:rPr>
        <w:t>the</w:t>
      </w:r>
      <w:r w:rsidRPr="00CF7D8F">
        <w:rPr>
          <w:i/>
          <w:spacing w:val="-3"/>
        </w:rPr>
        <w:t xml:space="preserve"> </w:t>
      </w:r>
      <w:r w:rsidRPr="00CF7D8F">
        <w:rPr>
          <w:i/>
        </w:rPr>
        <w:t>context</w:t>
      </w:r>
      <w:r w:rsidRPr="00CF7D8F">
        <w:rPr>
          <w:i/>
          <w:spacing w:val="-4"/>
        </w:rPr>
        <w:t xml:space="preserve"> </w:t>
      </w:r>
      <w:r w:rsidRPr="00CF7D8F">
        <w:rPr>
          <w:i/>
        </w:rPr>
        <w:t>and</w:t>
      </w:r>
      <w:r w:rsidRPr="00CF7D8F">
        <w:rPr>
          <w:i/>
          <w:spacing w:val="-4"/>
        </w:rPr>
        <w:t xml:space="preserve"> </w:t>
      </w:r>
      <w:r w:rsidRPr="00CF7D8F">
        <w:rPr>
          <w:i/>
        </w:rPr>
        <w:t>circumstances</w:t>
      </w:r>
      <w:r w:rsidRPr="00CF7D8F">
        <w:rPr>
          <w:i/>
          <w:spacing w:val="-3"/>
        </w:rPr>
        <w:t xml:space="preserve"> </w:t>
      </w:r>
      <w:r w:rsidRPr="00CF7D8F">
        <w:rPr>
          <w:i/>
        </w:rPr>
        <w:t>in</w:t>
      </w:r>
      <w:r w:rsidRPr="00CF7D8F">
        <w:rPr>
          <w:i/>
          <w:spacing w:val="-4"/>
        </w:rPr>
        <w:t xml:space="preserve"> </w:t>
      </w:r>
      <w:r w:rsidRPr="00CF7D8F">
        <w:rPr>
          <w:i/>
        </w:rPr>
        <w:t>which</w:t>
      </w:r>
      <w:r w:rsidRPr="00CF7D8F">
        <w:rPr>
          <w:i/>
          <w:spacing w:val="-7"/>
        </w:rPr>
        <w:t xml:space="preserve"> </w:t>
      </w:r>
      <w:r w:rsidRPr="00CF7D8F">
        <w:rPr>
          <w:i/>
        </w:rPr>
        <w:t>the</w:t>
      </w:r>
      <w:r w:rsidRPr="00CF7D8F">
        <w:rPr>
          <w:i/>
          <w:spacing w:val="-6"/>
        </w:rPr>
        <w:t xml:space="preserve"> </w:t>
      </w:r>
      <w:r w:rsidRPr="00CF7D8F">
        <w:rPr>
          <w:i/>
        </w:rPr>
        <w:t>advice</w:t>
      </w:r>
      <w:r w:rsidRPr="00CF7D8F">
        <w:rPr>
          <w:i/>
          <w:spacing w:val="-3"/>
        </w:rPr>
        <w:t xml:space="preserve"> </w:t>
      </w:r>
      <w:r w:rsidRPr="00CF7D8F">
        <w:rPr>
          <w:i/>
        </w:rPr>
        <w:t>was</w:t>
      </w:r>
      <w:r w:rsidRPr="00CF7D8F">
        <w:rPr>
          <w:i/>
          <w:spacing w:val="-4"/>
        </w:rPr>
        <w:t xml:space="preserve"> </w:t>
      </w:r>
      <w:r w:rsidRPr="00CF7D8F">
        <w:rPr>
          <w:i/>
        </w:rPr>
        <w:t>given,</w:t>
      </w:r>
      <w:r w:rsidRPr="00CF7D8F">
        <w:rPr>
          <w:i/>
          <w:spacing w:val="-4"/>
        </w:rPr>
        <w:t xml:space="preserve"> </w:t>
      </w:r>
      <w:r w:rsidRPr="00CF7D8F">
        <w:rPr>
          <w:i/>
        </w:rPr>
        <w:t>and</w:t>
      </w:r>
      <w:r w:rsidRPr="00CF7D8F">
        <w:rPr>
          <w:i/>
          <w:spacing w:val="-4"/>
        </w:rPr>
        <w:t xml:space="preserve"> </w:t>
      </w:r>
      <w:r w:rsidRPr="00CF7D8F">
        <w:rPr>
          <w:i/>
        </w:rPr>
        <w:t>on</w:t>
      </w:r>
      <w:r w:rsidRPr="00CF7D8F">
        <w:rPr>
          <w:i/>
          <w:spacing w:val="-53"/>
        </w:rPr>
        <w:t xml:space="preserve"> </w:t>
      </w:r>
      <w:r w:rsidR="00A92A5F">
        <w:rPr>
          <w:i/>
          <w:spacing w:val="-53"/>
        </w:rPr>
        <w:t xml:space="preserve">      </w:t>
      </w:r>
      <w:r w:rsidRPr="00CF7D8F">
        <w:rPr>
          <w:i/>
        </w:rPr>
        <w:t>the</w:t>
      </w:r>
      <w:r w:rsidRPr="00CF7D8F">
        <w:rPr>
          <w:i/>
          <w:spacing w:val="-9"/>
        </w:rPr>
        <w:t xml:space="preserve"> </w:t>
      </w:r>
      <w:r w:rsidRPr="00CF7D8F">
        <w:rPr>
          <w:i/>
        </w:rPr>
        <w:t>possible</w:t>
      </w:r>
      <w:r w:rsidRPr="00CF7D8F">
        <w:rPr>
          <w:i/>
          <w:spacing w:val="-7"/>
        </w:rPr>
        <w:t xml:space="preserve"> </w:t>
      </w:r>
      <w:r w:rsidRPr="00CF7D8F">
        <w:rPr>
          <w:i/>
        </w:rPr>
        <w:t>consequence</w:t>
      </w:r>
      <w:r w:rsidRPr="00CF7D8F">
        <w:rPr>
          <w:i/>
          <w:spacing w:val="-6"/>
        </w:rPr>
        <w:t xml:space="preserve"> </w:t>
      </w:r>
      <w:r w:rsidRPr="00CF7D8F">
        <w:rPr>
          <w:i/>
        </w:rPr>
        <w:t>of</w:t>
      </w:r>
      <w:r w:rsidRPr="00CF7D8F">
        <w:rPr>
          <w:i/>
          <w:spacing w:val="-8"/>
        </w:rPr>
        <w:t xml:space="preserve"> </w:t>
      </w:r>
      <w:r w:rsidRPr="00CF7D8F">
        <w:rPr>
          <w:i/>
        </w:rPr>
        <w:t>it.</w:t>
      </w:r>
      <w:r w:rsidRPr="00CF7D8F">
        <w:rPr>
          <w:i/>
          <w:spacing w:val="40"/>
        </w:rPr>
        <w:t xml:space="preserve"> </w:t>
      </w:r>
      <w:r w:rsidRPr="00CF7D8F">
        <w:rPr>
          <w:i/>
        </w:rPr>
        <w:t>There</w:t>
      </w:r>
      <w:r w:rsidRPr="00CF7D8F">
        <w:rPr>
          <w:i/>
          <w:spacing w:val="-9"/>
        </w:rPr>
        <w:t xml:space="preserve"> </w:t>
      </w:r>
      <w:r w:rsidRPr="00CF7D8F">
        <w:rPr>
          <w:i/>
        </w:rPr>
        <w:t>will</w:t>
      </w:r>
      <w:r w:rsidRPr="00CF7D8F">
        <w:rPr>
          <w:i/>
          <w:spacing w:val="-8"/>
        </w:rPr>
        <w:t xml:space="preserve"> </w:t>
      </w:r>
      <w:r w:rsidRPr="00CF7D8F">
        <w:rPr>
          <w:i/>
        </w:rPr>
        <w:t>be</w:t>
      </w:r>
      <w:r w:rsidRPr="00CF7D8F">
        <w:rPr>
          <w:i/>
          <w:spacing w:val="-6"/>
        </w:rPr>
        <w:t xml:space="preserve"> </w:t>
      </w:r>
      <w:r w:rsidRPr="00CF7D8F">
        <w:rPr>
          <w:i/>
        </w:rPr>
        <w:t>cases</w:t>
      </w:r>
      <w:r w:rsidRPr="00CF7D8F">
        <w:rPr>
          <w:i/>
          <w:spacing w:val="-9"/>
        </w:rPr>
        <w:t xml:space="preserve"> </w:t>
      </w:r>
      <w:r w:rsidRPr="00CF7D8F">
        <w:rPr>
          <w:i/>
        </w:rPr>
        <w:t>in</w:t>
      </w:r>
      <w:r w:rsidRPr="00CF7D8F">
        <w:rPr>
          <w:i/>
          <w:spacing w:val="-10"/>
        </w:rPr>
        <w:t xml:space="preserve"> </w:t>
      </w:r>
      <w:r w:rsidRPr="00CF7D8F">
        <w:rPr>
          <w:i/>
        </w:rPr>
        <w:t>which</w:t>
      </w:r>
      <w:r w:rsidRPr="00CF7D8F">
        <w:rPr>
          <w:i/>
          <w:spacing w:val="-6"/>
        </w:rPr>
        <w:t xml:space="preserve"> </w:t>
      </w:r>
      <w:r w:rsidRPr="00CF7D8F">
        <w:rPr>
          <w:i/>
        </w:rPr>
        <w:t>a</w:t>
      </w:r>
      <w:r w:rsidRPr="00CF7D8F">
        <w:rPr>
          <w:i/>
          <w:spacing w:val="-9"/>
        </w:rPr>
        <w:t xml:space="preserve"> </w:t>
      </w:r>
      <w:r w:rsidRPr="00CF7D8F">
        <w:rPr>
          <w:i/>
        </w:rPr>
        <w:t>planning</w:t>
      </w:r>
      <w:r w:rsidRPr="00CF7D8F">
        <w:rPr>
          <w:i/>
          <w:spacing w:val="-7"/>
        </w:rPr>
        <w:t xml:space="preserve"> </w:t>
      </w:r>
      <w:r w:rsidRPr="00CF7D8F">
        <w:rPr>
          <w:i/>
        </w:rPr>
        <w:t>officer</w:t>
      </w:r>
      <w:r w:rsidRPr="00CF7D8F">
        <w:rPr>
          <w:i/>
          <w:spacing w:val="-8"/>
        </w:rPr>
        <w:t xml:space="preserve"> </w:t>
      </w:r>
      <w:r w:rsidRPr="00CF7D8F">
        <w:rPr>
          <w:i/>
        </w:rPr>
        <w:t>has</w:t>
      </w:r>
      <w:r w:rsidRPr="00CF7D8F">
        <w:rPr>
          <w:i/>
          <w:spacing w:val="-9"/>
        </w:rPr>
        <w:t xml:space="preserve"> </w:t>
      </w:r>
      <w:r w:rsidRPr="00CF7D8F">
        <w:rPr>
          <w:i/>
        </w:rPr>
        <w:t>inadvertently</w:t>
      </w:r>
      <w:r w:rsidRPr="00CF7D8F">
        <w:rPr>
          <w:i/>
          <w:spacing w:val="-52"/>
        </w:rPr>
        <w:t xml:space="preserve"> </w:t>
      </w:r>
      <w:r>
        <w:rPr>
          <w:i/>
          <w:spacing w:val="-52"/>
        </w:rPr>
        <w:t xml:space="preserve">   </w:t>
      </w:r>
      <w:r w:rsidRPr="00CF7D8F">
        <w:rPr>
          <w:i/>
        </w:rPr>
        <w:t>led a committee astray by making some significant error of fact (see, for example R (on the</w:t>
      </w:r>
      <w:r w:rsidRPr="00CF7D8F">
        <w:rPr>
          <w:i/>
          <w:spacing w:val="1"/>
        </w:rPr>
        <w:t xml:space="preserve"> </w:t>
      </w:r>
      <w:r w:rsidRPr="00CF7D8F">
        <w:rPr>
          <w:i/>
        </w:rPr>
        <w:t xml:space="preserve">application of Loader) v Rother District Council [2016] </w:t>
      </w:r>
      <w:proofErr w:type="spellStart"/>
      <w:r w:rsidRPr="00CF7D8F">
        <w:rPr>
          <w:i/>
        </w:rPr>
        <w:t>EWCA</w:t>
      </w:r>
      <w:proofErr w:type="spellEnd"/>
      <w:r w:rsidRPr="00CF7D8F">
        <w:rPr>
          <w:i/>
        </w:rPr>
        <w:t xml:space="preserve"> </w:t>
      </w:r>
      <w:proofErr w:type="spellStart"/>
      <w:r w:rsidRPr="00CF7D8F">
        <w:rPr>
          <w:i/>
        </w:rPr>
        <w:t>Civ</w:t>
      </w:r>
      <w:proofErr w:type="spellEnd"/>
      <w:r w:rsidRPr="00CF7D8F">
        <w:rPr>
          <w:i/>
        </w:rPr>
        <w:t xml:space="preserve"> 795</w:t>
      </w:r>
      <w:proofErr w:type="gramStart"/>
      <w:r w:rsidRPr="00CF7D8F">
        <w:rPr>
          <w:i/>
        </w:rPr>
        <w:t>), or</w:t>
      </w:r>
      <w:proofErr w:type="gramEnd"/>
      <w:r w:rsidRPr="00CF7D8F">
        <w:rPr>
          <w:i/>
        </w:rPr>
        <w:t xml:space="preserve"> has plainly</w:t>
      </w:r>
      <w:r w:rsidRPr="00CF7D8F">
        <w:rPr>
          <w:i/>
          <w:spacing w:val="1"/>
        </w:rPr>
        <w:t xml:space="preserve"> </w:t>
      </w:r>
      <w:r w:rsidRPr="00CF7D8F">
        <w:rPr>
          <w:i/>
        </w:rPr>
        <w:t xml:space="preserve">misdirected the members as to the meaning of a relevant policy (see, for example, </w:t>
      </w:r>
      <w:proofErr w:type="spellStart"/>
      <w:r w:rsidRPr="00CF7D8F">
        <w:rPr>
          <w:i/>
        </w:rPr>
        <w:t>Watermead</w:t>
      </w:r>
      <w:proofErr w:type="spellEnd"/>
      <w:r w:rsidRPr="00CF7D8F">
        <w:rPr>
          <w:i/>
          <w:spacing w:val="1"/>
        </w:rPr>
        <w:t xml:space="preserve"> </w:t>
      </w:r>
      <w:r w:rsidRPr="00CF7D8F">
        <w:rPr>
          <w:i/>
        </w:rPr>
        <w:t xml:space="preserve">Parish Council v </w:t>
      </w:r>
      <w:r w:rsidRPr="00CF7D8F">
        <w:rPr>
          <w:i/>
        </w:rPr>
        <w:lastRenderedPageBreak/>
        <w:t xml:space="preserve">Aylesbury Vale District Council [2017] </w:t>
      </w:r>
      <w:proofErr w:type="spellStart"/>
      <w:r w:rsidRPr="00CF7D8F">
        <w:rPr>
          <w:i/>
        </w:rPr>
        <w:t>EWCA</w:t>
      </w:r>
      <w:proofErr w:type="spellEnd"/>
      <w:r w:rsidRPr="00CF7D8F">
        <w:rPr>
          <w:i/>
        </w:rPr>
        <w:t xml:space="preserve"> </w:t>
      </w:r>
      <w:proofErr w:type="spellStart"/>
      <w:r w:rsidRPr="00CF7D8F">
        <w:rPr>
          <w:i/>
        </w:rPr>
        <w:t>Civ</w:t>
      </w:r>
      <w:proofErr w:type="spellEnd"/>
      <w:r w:rsidRPr="00CF7D8F">
        <w:rPr>
          <w:i/>
        </w:rPr>
        <w:t xml:space="preserve"> 152).</w:t>
      </w:r>
      <w:r w:rsidRPr="00CF7D8F">
        <w:rPr>
          <w:i/>
          <w:spacing w:val="1"/>
        </w:rPr>
        <w:t xml:space="preserve"> </w:t>
      </w:r>
      <w:r w:rsidRPr="00CF7D8F">
        <w:rPr>
          <w:i/>
        </w:rPr>
        <w:t>There will be</w:t>
      </w:r>
      <w:r w:rsidRPr="00CF7D8F">
        <w:rPr>
          <w:i/>
          <w:spacing w:val="1"/>
        </w:rPr>
        <w:t xml:space="preserve"> </w:t>
      </w:r>
      <w:r w:rsidRPr="00CF7D8F">
        <w:rPr>
          <w:i/>
        </w:rPr>
        <w:t>others where the officer has simply failed to deal with a matter on which the committee ought</w:t>
      </w:r>
      <w:r w:rsidRPr="00CF7D8F">
        <w:rPr>
          <w:i/>
          <w:spacing w:val="1"/>
        </w:rPr>
        <w:t xml:space="preserve"> </w:t>
      </w:r>
      <w:r w:rsidRPr="00CF7D8F">
        <w:rPr>
          <w:i/>
        </w:rPr>
        <w:t>to receive explicit advice if the local planning authority is to be seen to have performed its</w:t>
      </w:r>
      <w:r w:rsidRPr="00CF7D8F">
        <w:rPr>
          <w:i/>
          <w:spacing w:val="1"/>
        </w:rPr>
        <w:t xml:space="preserve"> </w:t>
      </w:r>
      <w:r w:rsidRPr="00CF7D8F">
        <w:rPr>
          <w:i/>
        </w:rPr>
        <w:t>decision-making duties in accordance with the law (see, for example, R (on the application of</w:t>
      </w:r>
      <w:r w:rsidRPr="00CF7D8F">
        <w:rPr>
          <w:i/>
          <w:spacing w:val="1"/>
        </w:rPr>
        <w:t xml:space="preserve"> </w:t>
      </w:r>
      <w:r w:rsidRPr="00CF7D8F">
        <w:rPr>
          <w:i/>
        </w:rPr>
        <w:t>Williams)</w:t>
      </w:r>
      <w:r w:rsidRPr="00CF7D8F">
        <w:rPr>
          <w:i/>
          <w:spacing w:val="-4"/>
        </w:rPr>
        <w:t xml:space="preserve"> </w:t>
      </w:r>
      <w:r w:rsidRPr="00CF7D8F">
        <w:rPr>
          <w:i/>
        </w:rPr>
        <w:t>v</w:t>
      </w:r>
      <w:r w:rsidRPr="00CF7D8F">
        <w:rPr>
          <w:i/>
          <w:spacing w:val="-4"/>
        </w:rPr>
        <w:t xml:space="preserve"> </w:t>
      </w:r>
      <w:r w:rsidRPr="00CF7D8F">
        <w:rPr>
          <w:i/>
        </w:rPr>
        <w:t>Powys</w:t>
      </w:r>
      <w:r w:rsidRPr="00CF7D8F">
        <w:rPr>
          <w:i/>
          <w:spacing w:val="-3"/>
        </w:rPr>
        <w:t xml:space="preserve"> </w:t>
      </w:r>
      <w:r w:rsidRPr="00CF7D8F">
        <w:rPr>
          <w:i/>
        </w:rPr>
        <w:t>County</w:t>
      </w:r>
      <w:r w:rsidRPr="00CF7D8F">
        <w:rPr>
          <w:i/>
          <w:spacing w:val="-5"/>
        </w:rPr>
        <w:t xml:space="preserve"> </w:t>
      </w:r>
      <w:r w:rsidRPr="00CF7D8F">
        <w:rPr>
          <w:i/>
        </w:rPr>
        <w:t>Council</w:t>
      </w:r>
      <w:r w:rsidRPr="00CF7D8F">
        <w:rPr>
          <w:i/>
          <w:spacing w:val="-3"/>
        </w:rPr>
        <w:t xml:space="preserve"> </w:t>
      </w:r>
      <w:r w:rsidRPr="00CF7D8F">
        <w:rPr>
          <w:i/>
        </w:rPr>
        <w:t>[2017]</w:t>
      </w:r>
      <w:r w:rsidRPr="00CF7D8F">
        <w:rPr>
          <w:i/>
          <w:spacing w:val="-4"/>
        </w:rPr>
        <w:t xml:space="preserve"> </w:t>
      </w:r>
      <w:proofErr w:type="spellStart"/>
      <w:r w:rsidRPr="00CF7D8F">
        <w:rPr>
          <w:i/>
        </w:rPr>
        <w:t>EWCA</w:t>
      </w:r>
      <w:proofErr w:type="spellEnd"/>
      <w:r w:rsidRPr="00CF7D8F">
        <w:rPr>
          <w:i/>
          <w:spacing w:val="-4"/>
        </w:rPr>
        <w:t xml:space="preserve"> </w:t>
      </w:r>
      <w:proofErr w:type="spellStart"/>
      <w:r w:rsidRPr="00CF7D8F">
        <w:rPr>
          <w:i/>
        </w:rPr>
        <w:t>Civ</w:t>
      </w:r>
      <w:proofErr w:type="spellEnd"/>
      <w:r w:rsidRPr="00CF7D8F">
        <w:rPr>
          <w:i/>
          <w:spacing w:val="-4"/>
        </w:rPr>
        <w:t xml:space="preserve"> </w:t>
      </w:r>
      <w:r w:rsidRPr="00CF7D8F">
        <w:rPr>
          <w:i/>
        </w:rPr>
        <w:t>427).</w:t>
      </w:r>
      <w:r w:rsidRPr="00CF7D8F">
        <w:rPr>
          <w:i/>
          <w:spacing w:val="-4"/>
        </w:rPr>
        <w:t xml:space="preserve"> </w:t>
      </w:r>
      <w:r w:rsidRPr="00CF7D8F">
        <w:rPr>
          <w:i/>
        </w:rPr>
        <w:t>But</w:t>
      </w:r>
      <w:r w:rsidRPr="00CF7D8F">
        <w:rPr>
          <w:i/>
          <w:spacing w:val="-3"/>
        </w:rPr>
        <w:t xml:space="preserve"> </w:t>
      </w:r>
      <w:r w:rsidRPr="00CF7D8F">
        <w:rPr>
          <w:i/>
        </w:rPr>
        <w:t>unless</w:t>
      </w:r>
      <w:r w:rsidRPr="00CF7D8F">
        <w:rPr>
          <w:i/>
          <w:spacing w:val="-4"/>
        </w:rPr>
        <w:t xml:space="preserve"> </w:t>
      </w:r>
      <w:r w:rsidRPr="00CF7D8F">
        <w:rPr>
          <w:i/>
        </w:rPr>
        <w:t>there</w:t>
      </w:r>
      <w:r w:rsidRPr="00CF7D8F">
        <w:rPr>
          <w:i/>
          <w:spacing w:val="-3"/>
        </w:rPr>
        <w:t xml:space="preserve"> </w:t>
      </w:r>
      <w:r w:rsidRPr="00CF7D8F">
        <w:rPr>
          <w:i/>
        </w:rPr>
        <w:t>is</w:t>
      </w:r>
      <w:r w:rsidRPr="00CF7D8F">
        <w:rPr>
          <w:i/>
          <w:spacing w:val="-3"/>
        </w:rPr>
        <w:t xml:space="preserve"> </w:t>
      </w:r>
      <w:r w:rsidRPr="00CF7D8F">
        <w:rPr>
          <w:i/>
        </w:rPr>
        <w:t>some</w:t>
      </w:r>
      <w:r w:rsidRPr="00CF7D8F">
        <w:rPr>
          <w:i/>
          <w:spacing w:val="-3"/>
        </w:rPr>
        <w:t xml:space="preserve"> </w:t>
      </w:r>
      <w:r w:rsidRPr="00CF7D8F">
        <w:rPr>
          <w:i/>
        </w:rPr>
        <w:t>distinct</w:t>
      </w:r>
      <w:r w:rsidRPr="00CF7D8F">
        <w:rPr>
          <w:i/>
          <w:spacing w:val="-52"/>
        </w:rPr>
        <w:t xml:space="preserve"> </w:t>
      </w:r>
      <w:r>
        <w:rPr>
          <w:i/>
          <w:spacing w:val="-52"/>
        </w:rPr>
        <w:t xml:space="preserve">      </w:t>
      </w:r>
      <w:r w:rsidRPr="00CF7D8F">
        <w:rPr>
          <w:i/>
        </w:rPr>
        <w:t>and</w:t>
      </w:r>
      <w:r w:rsidRPr="00CF7D8F">
        <w:rPr>
          <w:i/>
          <w:spacing w:val="-1"/>
        </w:rPr>
        <w:t xml:space="preserve"> </w:t>
      </w:r>
      <w:r w:rsidRPr="00CF7D8F">
        <w:rPr>
          <w:i/>
        </w:rPr>
        <w:t>material</w:t>
      </w:r>
      <w:r w:rsidRPr="00CF7D8F">
        <w:rPr>
          <w:i/>
          <w:spacing w:val="1"/>
        </w:rPr>
        <w:t xml:space="preserve"> </w:t>
      </w:r>
      <w:r w:rsidRPr="00CF7D8F">
        <w:rPr>
          <w:i/>
        </w:rPr>
        <w:t>defect</w:t>
      </w:r>
      <w:r w:rsidRPr="00CF7D8F">
        <w:rPr>
          <w:i/>
          <w:spacing w:val="1"/>
        </w:rPr>
        <w:t xml:space="preserve"> </w:t>
      </w:r>
      <w:r w:rsidRPr="00CF7D8F">
        <w:rPr>
          <w:i/>
        </w:rPr>
        <w:t>in</w:t>
      </w:r>
      <w:r w:rsidRPr="00CF7D8F">
        <w:rPr>
          <w:i/>
          <w:spacing w:val="-4"/>
        </w:rPr>
        <w:t xml:space="preserve"> </w:t>
      </w:r>
      <w:r w:rsidRPr="00CF7D8F">
        <w:rPr>
          <w:i/>
        </w:rPr>
        <w:t>the</w:t>
      </w:r>
      <w:r w:rsidRPr="00CF7D8F">
        <w:rPr>
          <w:i/>
          <w:spacing w:val="-2"/>
        </w:rPr>
        <w:t xml:space="preserve"> </w:t>
      </w:r>
      <w:r w:rsidRPr="00CF7D8F">
        <w:rPr>
          <w:i/>
        </w:rPr>
        <w:t>officer’s</w:t>
      </w:r>
      <w:r w:rsidRPr="00CF7D8F">
        <w:rPr>
          <w:i/>
          <w:spacing w:val="-2"/>
        </w:rPr>
        <w:t xml:space="preserve"> </w:t>
      </w:r>
      <w:r w:rsidRPr="00CF7D8F">
        <w:rPr>
          <w:i/>
        </w:rPr>
        <w:t>advice,</w:t>
      </w:r>
      <w:r w:rsidRPr="00CF7D8F">
        <w:rPr>
          <w:i/>
          <w:spacing w:val="-1"/>
        </w:rPr>
        <w:t xml:space="preserve"> </w:t>
      </w:r>
      <w:r w:rsidRPr="00CF7D8F">
        <w:rPr>
          <w:i/>
        </w:rPr>
        <w:t>the court</w:t>
      </w:r>
      <w:r w:rsidRPr="00CF7D8F">
        <w:rPr>
          <w:i/>
          <w:spacing w:val="-2"/>
        </w:rPr>
        <w:t xml:space="preserve"> </w:t>
      </w:r>
      <w:r w:rsidRPr="00CF7D8F">
        <w:rPr>
          <w:i/>
        </w:rPr>
        <w:t>will</w:t>
      </w:r>
      <w:r w:rsidRPr="00CF7D8F">
        <w:rPr>
          <w:i/>
          <w:spacing w:val="-3"/>
        </w:rPr>
        <w:t xml:space="preserve"> </w:t>
      </w:r>
      <w:r w:rsidRPr="00CF7D8F">
        <w:rPr>
          <w:i/>
        </w:rPr>
        <w:t>not</w:t>
      </w:r>
      <w:r w:rsidRPr="00CF7D8F">
        <w:rPr>
          <w:i/>
          <w:spacing w:val="1"/>
        </w:rPr>
        <w:t xml:space="preserve"> </w:t>
      </w:r>
      <w:r w:rsidRPr="00CF7D8F">
        <w:rPr>
          <w:i/>
        </w:rPr>
        <w:t>interfere.”</w:t>
      </w:r>
    </w:p>
    <w:p w14:paraId="4E3F6C5A" w14:textId="77777777" w:rsidR="00DC6386" w:rsidRPr="00CF7D8F" w:rsidRDefault="00DC6386" w:rsidP="00363E3A">
      <w:pPr>
        <w:pStyle w:val="BodyText"/>
        <w:jc w:val="both"/>
        <w:rPr>
          <w:rFonts w:ascii="Times New Roman" w:hAnsi="Times New Roman" w:cs="Times New Roman"/>
          <w:i/>
          <w:sz w:val="24"/>
          <w:szCs w:val="24"/>
        </w:rPr>
      </w:pPr>
    </w:p>
    <w:p w14:paraId="3F704D24" w14:textId="67C64ED9" w:rsidR="00DC6386" w:rsidRDefault="00DC6386" w:rsidP="00363E3A">
      <w:pPr>
        <w:pStyle w:val="ListParagraph"/>
        <w:widowControl w:val="0"/>
        <w:numPr>
          <w:ilvl w:val="0"/>
          <w:numId w:val="13"/>
        </w:numPr>
        <w:autoSpaceDE w:val="0"/>
        <w:autoSpaceDN w:val="0"/>
        <w:ind w:right="108"/>
        <w:jc w:val="both"/>
      </w:pPr>
      <w:r w:rsidRPr="00CF7D8F">
        <w:t xml:space="preserve">In </w:t>
      </w:r>
      <w:proofErr w:type="spellStart"/>
      <w:r w:rsidRPr="00CF7D8F">
        <w:rPr>
          <w:u w:val="single"/>
        </w:rPr>
        <w:t>Juden</w:t>
      </w:r>
      <w:proofErr w:type="spellEnd"/>
      <w:r w:rsidRPr="00CF7D8F">
        <w:rPr>
          <w:u w:val="single"/>
        </w:rPr>
        <w:t xml:space="preserve"> v London Borough of Tower Hamlets &amp; </w:t>
      </w:r>
      <w:proofErr w:type="spellStart"/>
      <w:r w:rsidRPr="00CF7D8F">
        <w:rPr>
          <w:u w:val="single"/>
        </w:rPr>
        <w:t>Ors</w:t>
      </w:r>
      <w:proofErr w:type="spellEnd"/>
      <w:r w:rsidRPr="00CF7D8F">
        <w:t xml:space="preserve"> [2021] </w:t>
      </w:r>
      <w:proofErr w:type="spellStart"/>
      <w:r w:rsidRPr="00CF7D8F">
        <w:t>EWHC</w:t>
      </w:r>
      <w:proofErr w:type="spellEnd"/>
      <w:r w:rsidRPr="00CF7D8F">
        <w:t>, it was accepted by Sir Duncan Ouseley (sitting as a High Court Judge) that the principles in relation to misleading advice could also apply to advice provided by an officer during the course of discussions at a committee meeting considering an application for planning permission: in that case misleading advice recorded in the officers’ report was not properly clarified in the oral presentation to members so as to obviate the error in the report.</w:t>
      </w:r>
    </w:p>
    <w:p w14:paraId="3DCBCFB8" w14:textId="77777777" w:rsidR="0044582C" w:rsidRDefault="0044582C" w:rsidP="0044582C">
      <w:pPr>
        <w:pStyle w:val="ListParagraph"/>
        <w:widowControl w:val="0"/>
        <w:autoSpaceDE w:val="0"/>
        <w:autoSpaceDN w:val="0"/>
        <w:ind w:left="480" w:right="108"/>
        <w:jc w:val="both"/>
      </w:pPr>
    </w:p>
    <w:p w14:paraId="3C4DDD22" w14:textId="1668F22F" w:rsidR="00887C7E" w:rsidRDefault="00DC6386" w:rsidP="00363E3A">
      <w:pPr>
        <w:pStyle w:val="ListParagraph"/>
        <w:widowControl w:val="0"/>
        <w:numPr>
          <w:ilvl w:val="0"/>
          <w:numId w:val="13"/>
        </w:numPr>
        <w:autoSpaceDE w:val="0"/>
        <w:autoSpaceDN w:val="0"/>
        <w:ind w:right="108"/>
        <w:jc w:val="both"/>
      </w:pPr>
      <w:r w:rsidRPr="00CF7D8F">
        <w:t xml:space="preserve">The proper approach of the court upon being presented with a transcript of a discussion leading to a resolution of </w:t>
      </w:r>
      <w:r>
        <w:t xml:space="preserve">a </w:t>
      </w:r>
      <w:r w:rsidRPr="00CF7D8F">
        <w:t xml:space="preserve">committee is as set out by Singh J (as he then was) in the case of </w:t>
      </w:r>
      <w:r w:rsidRPr="00DC6386">
        <w:rPr>
          <w:u w:val="single"/>
        </w:rPr>
        <w:t>R (Mid-Counties Co-operative Ltd) v Forest of Dean District Council</w:t>
      </w:r>
      <w:r w:rsidRPr="00CF7D8F">
        <w:t xml:space="preserve"> [2017] </w:t>
      </w:r>
      <w:proofErr w:type="spellStart"/>
      <w:r w:rsidRPr="00CF7D8F">
        <w:t>EWHC</w:t>
      </w:r>
      <w:proofErr w:type="spellEnd"/>
      <w:r w:rsidRPr="00CF7D8F">
        <w:t xml:space="preserve"> 20156, at [58], as applied with approval recently by Dove J in </w:t>
      </w:r>
      <w:r w:rsidRPr="00DC6386">
        <w:rPr>
          <w:u w:val="single"/>
        </w:rPr>
        <w:t xml:space="preserve">R (Village Concerns) v Wealden District Council &amp; </w:t>
      </w:r>
      <w:proofErr w:type="spellStart"/>
      <w:r w:rsidRPr="00DC6386">
        <w:rPr>
          <w:u w:val="single"/>
        </w:rPr>
        <w:t>Ors</w:t>
      </w:r>
      <w:proofErr w:type="spellEnd"/>
      <w:r w:rsidRPr="00CF7D8F">
        <w:t xml:space="preserve"> [2022] </w:t>
      </w:r>
      <w:proofErr w:type="spellStart"/>
      <w:r w:rsidRPr="00CF7D8F">
        <w:t>EWHC</w:t>
      </w:r>
      <w:proofErr w:type="spellEnd"/>
      <w:r w:rsidRPr="00CF7D8F">
        <w:t xml:space="preserve"> 20139 (Admin); namely that </w:t>
      </w:r>
      <w:proofErr w:type="spellStart"/>
      <w:r w:rsidRPr="00CF7D8F">
        <w:t>i</w:t>
      </w:r>
      <w:proofErr w:type="spellEnd"/>
      <w:r w:rsidRPr="00CF7D8F">
        <w:t>) it is necessary to approach the transcripts with realism as to their nature; and ii) examining the general tenor of the debate</w:t>
      </w:r>
      <w:r w:rsidR="00887C7E">
        <w:t xml:space="preserve">. </w:t>
      </w:r>
      <w:r w:rsidR="004B3835">
        <w:t xml:space="preserve">In </w:t>
      </w:r>
      <w:r w:rsidR="004B3835">
        <w:rPr>
          <w:u w:val="single"/>
        </w:rPr>
        <w:t xml:space="preserve">Bishop Stortford Civic Federation v East Hertfordshire District </w:t>
      </w:r>
      <w:r w:rsidR="004B3835" w:rsidRPr="00CD2C86">
        <w:rPr>
          <w:u w:val="single"/>
        </w:rPr>
        <w:t>Council</w:t>
      </w:r>
      <w:r w:rsidR="004B3835">
        <w:t xml:space="preserve"> [2014] </w:t>
      </w:r>
      <w:proofErr w:type="spellStart"/>
      <w:r w:rsidR="004B3835">
        <w:t>PTSR</w:t>
      </w:r>
      <w:proofErr w:type="spellEnd"/>
      <w:r w:rsidR="004B3835">
        <w:t xml:space="preserve"> 1035, the court recognised that the cut and thrust of political debate is not conducive to refined textual analysis.</w:t>
      </w:r>
    </w:p>
    <w:p w14:paraId="21E53AAA" w14:textId="77777777" w:rsidR="00887C7E" w:rsidRDefault="00887C7E" w:rsidP="00363E3A">
      <w:pPr>
        <w:pStyle w:val="ListParagraph"/>
      </w:pPr>
    </w:p>
    <w:p w14:paraId="27FFEA3E" w14:textId="657D357F" w:rsidR="00887C7E" w:rsidRPr="00E03B85" w:rsidRDefault="00887C7E" w:rsidP="00363E3A">
      <w:pPr>
        <w:pStyle w:val="ListParagraph"/>
        <w:widowControl w:val="0"/>
        <w:autoSpaceDE w:val="0"/>
        <w:autoSpaceDN w:val="0"/>
        <w:ind w:left="480" w:right="108"/>
        <w:jc w:val="both"/>
        <w:rPr>
          <w:b/>
          <w:bCs/>
        </w:rPr>
      </w:pPr>
      <w:r>
        <w:rPr>
          <w:b/>
          <w:bCs/>
        </w:rPr>
        <w:t>ASSESSMENT</w:t>
      </w:r>
    </w:p>
    <w:p w14:paraId="122923E4" w14:textId="77777777" w:rsidR="00887C7E" w:rsidRDefault="00887C7E" w:rsidP="00363E3A">
      <w:pPr>
        <w:pStyle w:val="ListParagraph"/>
      </w:pPr>
    </w:p>
    <w:p w14:paraId="20104150" w14:textId="25CC9034" w:rsidR="00D4626E" w:rsidRDefault="00D4626E" w:rsidP="00363E3A">
      <w:pPr>
        <w:pStyle w:val="ListParagraph"/>
        <w:widowControl w:val="0"/>
        <w:numPr>
          <w:ilvl w:val="0"/>
          <w:numId w:val="13"/>
        </w:numPr>
        <w:autoSpaceDE w:val="0"/>
        <w:autoSpaceDN w:val="0"/>
        <w:ind w:right="108"/>
        <w:jc w:val="both"/>
      </w:pPr>
      <w:r>
        <w:t>Before dealing with the merits of the costs claims, I should note that</w:t>
      </w:r>
      <w:r w:rsidR="00886D56">
        <w:t xml:space="preserve"> both JR1 and JR2 are Aarhus Convention claims. In the case of </w:t>
      </w:r>
      <w:r w:rsidR="00975D8A">
        <w:t>each</w:t>
      </w:r>
      <w:r w:rsidR="00886D56">
        <w:t xml:space="preserve"> claim, Lang J limited the </w:t>
      </w:r>
      <w:r w:rsidR="008569C3">
        <w:t xml:space="preserve">Defendant’s liability to £35,000 (see her orders of </w:t>
      </w:r>
      <w:r w:rsidR="000F394C">
        <w:t xml:space="preserve">17 June 2022 for JR1 and </w:t>
      </w:r>
      <w:r w:rsidR="008569C3">
        <w:t xml:space="preserve">4 October 2022 in relation to JR2). </w:t>
      </w:r>
      <w:r w:rsidR="00975D8A">
        <w:t>As I understand it, the</w:t>
      </w:r>
      <w:r w:rsidR="00D04648">
        <w:t xml:space="preserve"> Defendant</w:t>
      </w:r>
      <w:r w:rsidR="00975D8A">
        <w:t xml:space="preserve"> therefore </w:t>
      </w:r>
      <w:r w:rsidR="00D04648">
        <w:t xml:space="preserve">has </w:t>
      </w:r>
      <w:r w:rsidR="00975D8A">
        <w:t xml:space="preserve">a </w:t>
      </w:r>
      <w:r w:rsidR="00D04648">
        <w:t>possible liability of the Defendant of up to £70,000 if I make a costs award against it for both JR1 and JR2</w:t>
      </w:r>
      <w:r w:rsidR="001A6141">
        <w:t xml:space="preserve">, though the actual amounts claimed are less. </w:t>
      </w:r>
    </w:p>
    <w:p w14:paraId="4CEA6B69" w14:textId="77777777" w:rsidR="00D4626E" w:rsidRDefault="00D4626E" w:rsidP="00363E3A">
      <w:pPr>
        <w:pStyle w:val="ListParagraph"/>
        <w:widowControl w:val="0"/>
        <w:autoSpaceDE w:val="0"/>
        <w:autoSpaceDN w:val="0"/>
        <w:ind w:left="480" w:right="108"/>
        <w:jc w:val="both"/>
      </w:pPr>
    </w:p>
    <w:p w14:paraId="41C11640" w14:textId="72A58703" w:rsidR="00E03B85" w:rsidRDefault="00B86C2A" w:rsidP="00363E3A">
      <w:pPr>
        <w:pStyle w:val="ListParagraph"/>
        <w:widowControl w:val="0"/>
        <w:numPr>
          <w:ilvl w:val="0"/>
          <w:numId w:val="13"/>
        </w:numPr>
        <w:autoSpaceDE w:val="0"/>
        <w:autoSpaceDN w:val="0"/>
        <w:ind w:right="108"/>
        <w:jc w:val="both"/>
      </w:pPr>
      <w:r>
        <w:t>T</w:t>
      </w:r>
      <w:r w:rsidR="000F3D3E">
        <w:t>o decide the costs issue</w:t>
      </w:r>
      <w:r w:rsidR="002E784A">
        <w:t>,</w:t>
      </w:r>
      <w:r w:rsidR="000F3D3E">
        <w:t xml:space="preserve"> the guidance in </w:t>
      </w:r>
      <w:r w:rsidR="007A5E68" w:rsidRPr="007A5E68">
        <w:rPr>
          <w:u w:val="single"/>
        </w:rPr>
        <w:t>R(M) v Croydon LBC</w:t>
      </w:r>
      <w:r w:rsidR="007A5E68">
        <w:t xml:space="preserve"> is that I should focus</w:t>
      </w:r>
      <w:r w:rsidR="008E2C7A">
        <w:t xml:space="preserve"> </w:t>
      </w:r>
      <w:r w:rsidR="008F3112">
        <w:t xml:space="preserve">in the first instance on whether pursuant to the settlement the Claimant was wholly or partly successful, or </w:t>
      </w:r>
      <w:r w:rsidR="007D27E7">
        <w:t xml:space="preserve">whether the settlement does not reflect the Claimant’s claims. </w:t>
      </w:r>
    </w:p>
    <w:p w14:paraId="6232F126" w14:textId="5DD7EE97" w:rsidR="00D4626E" w:rsidRDefault="00D4626E" w:rsidP="00363E3A">
      <w:pPr>
        <w:pStyle w:val="ListParagraph"/>
        <w:widowControl w:val="0"/>
        <w:autoSpaceDE w:val="0"/>
        <w:autoSpaceDN w:val="0"/>
        <w:ind w:left="480" w:right="108"/>
        <w:jc w:val="both"/>
      </w:pPr>
    </w:p>
    <w:p w14:paraId="3F583FD0" w14:textId="27210A7B" w:rsidR="00D4626E" w:rsidRDefault="006A2715" w:rsidP="00363E3A">
      <w:pPr>
        <w:pStyle w:val="ListParagraph"/>
        <w:widowControl w:val="0"/>
        <w:numPr>
          <w:ilvl w:val="0"/>
          <w:numId w:val="13"/>
        </w:numPr>
        <w:autoSpaceDE w:val="0"/>
        <w:autoSpaceDN w:val="0"/>
        <w:ind w:right="108"/>
        <w:jc w:val="both"/>
      </w:pPr>
      <w:r>
        <w:t xml:space="preserve">The Claimant has not been successful in obtaining the quashing of </w:t>
      </w:r>
      <w:r w:rsidR="00B95F6C">
        <w:t xml:space="preserve">the Defendant’s decision to discharge either condition 15 of the First Permission (sought in </w:t>
      </w:r>
      <w:r w:rsidR="009648AA">
        <w:t xml:space="preserve">JR1) or condition 6 of the Second Permission (sought in JR2). </w:t>
      </w:r>
      <w:r w:rsidR="00D007EC">
        <w:t xml:space="preserve">Both those decisions stand. </w:t>
      </w:r>
    </w:p>
    <w:p w14:paraId="2D7568DF" w14:textId="77777777" w:rsidR="00D007EC" w:rsidRDefault="00D007EC" w:rsidP="00363E3A">
      <w:pPr>
        <w:pStyle w:val="ListParagraph"/>
      </w:pPr>
    </w:p>
    <w:p w14:paraId="399BEA39" w14:textId="2CE5DE87" w:rsidR="00D007EC" w:rsidRDefault="00D007EC" w:rsidP="00363E3A">
      <w:pPr>
        <w:pStyle w:val="ListParagraph"/>
        <w:widowControl w:val="0"/>
        <w:numPr>
          <w:ilvl w:val="0"/>
          <w:numId w:val="13"/>
        </w:numPr>
        <w:autoSpaceDE w:val="0"/>
        <w:autoSpaceDN w:val="0"/>
        <w:ind w:right="108"/>
        <w:jc w:val="both"/>
      </w:pPr>
      <w:r>
        <w:t xml:space="preserve">The Claimant did succeed in obtaining </w:t>
      </w:r>
      <w:r w:rsidR="00DB0161">
        <w:t xml:space="preserve">agreement by the Defendant (and IP) in the </w:t>
      </w:r>
      <w:r w:rsidR="00A92A5F">
        <w:t xml:space="preserve">Settlement </w:t>
      </w:r>
      <w:r w:rsidR="00DB0161">
        <w:t>Agreement</w:t>
      </w:r>
      <w:r w:rsidR="00CC641D">
        <w:t xml:space="preserve"> to</w:t>
      </w:r>
      <w:r w:rsidR="00DB0161">
        <w:t xml:space="preserve"> the Claimant’s interpretation of </w:t>
      </w:r>
      <w:r w:rsidR="00CC641D">
        <w:t>C</w:t>
      </w:r>
      <w:r w:rsidR="00622FC7">
        <w:t xml:space="preserve">ondition 15 of the First Permission. </w:t>
      </w:r>
    </w:p>
    <w:p w14:paraId="6756B0B0" w14:textId="77777777" w:rsidR="00622FC7" w:rsidRDefault="00622FC7" w:rsidP="00363E3A">
      <w:pPr>
        <w:pStyle w:val="ListParagraph"/>
      </w:pPr>
    </w:p>
    <w:p w14:paraId="47CD94F7" w14:textId="0B8D65E8" w:rsidR="00073311" w:rsidRDefault="00622FC7" w:rsidP="00363E3A">
      <w:pPr>
        <w:pStyle w:val="ListParagraph"/>
        <w:widowControl w:val="0"/>
        <w:numPr>
          <w:ilvl w:val="0"/>
          <w:numId w:val="13"/>
        </w:numPr>
        <w:autoSpaceDE w:val="0"/>
        <w:autoSpaceDN w:val="0"/>
        <w:ind w:right="108"/>
        <w:jc w:val="both"/>
      </w:pPr>
      <w:r>
        <w:t xml:space="preserve">However, it seems to me that </w:t>
      </w:r>
      <w:r w:rsidR="00B320B1">
        <w:t xml:space="preserve">from an early stage the Defendant has not contested the Claimant’s interpretation. </w:t>
      </w:r>
      <w:r w:rsidR="00073311">
        <w:t>It is plain</w:t>
      </w:r>
      <w:r w:rsidR="008A1C16">
        <w:t xml:space="preserve"> </w:t>
      </w:r>
      <w:r w:rsidR="00073311">
        <w:t xml:space="preserve">from </w:t>
      </w:r>
      <w:r w:rsidR="00B30444">
        <w:t xml:space="preserve">the Defendant’s Summary Grounds </w:t>
      </w:r>
      <w:r w:rsidR="00CC641D">
        <w:t xml:space="preserve">of Defence </w:t>
      </w:r>
      <w:r w:rsidR="00B30444">
        <w:t xml:space="preserve">for defending the claim that it was not suggesting that </w:t>
      </w:r>
      <w:r w:rsidR="008C401A">
        <w:t>exceedances of the noise limits are permitted; see paragraphs 46 and 47:</w:t>
      </w:r>
    </w:p>
    <w:p w14:paraId="2753FAB0" w14:textId="77777777" w:rsidR="008C401A" w:rsidRDefault="008C401A" w:rsidP="00363E3A">
      <w:pPr>
        <w:pStyle w:val="ListParagraph"/>
      </w:pPr>
    </w:p>
    <w:p w14:paraId="3E42E4E5" w14:textId="3F3958EC" w:rsidR="008C401A" w:rsidRDefault="006B7279" w:rsidP="00363E3A">
      <w:pPr>
        <w:pStyle w:val="ListParagraph"/>
        <w:widowControl w:val="0"/>
        <w:autoSpaceDE w:val="0"/>
        <w:autoSpaceDN w:val="0"/>
        <w:ind w:left="480" w:right="108"/>
        <w:jc w:val="both"/>
      </w:pPr>
      <w:r>
        <w:t>“</w:t>
      </w:r>
      <w:r w:rsidR="007A1CCF">
        <w:t>46</w:t>
      </w:r>
      <w:r>
        <w:t xml:space="preserve">…the Officer’s subsequent explanation that </w:t>
      </w:r>
      <w:r w:rsidR="003F4554">
        <w:t>‘[</w:t>
      </w:r>
      <w:proofErr w:type="spellStart"/>
      <w:r w:rsidR="003F4554">
        <w:t>i</w:t>
      </w:r>
      <w:proofErr w:type="spellEnd"/>
      <w:r w:rsidR="003F4554">
        <w:t>]n the event that an exceedance does occur, the applicant will need to take necessary action to rectify the situatio</w:t>
      </w:r>
      <w:r w:rsidR="00781400">
        <w:t>n’…This plainly does not indicate that those exceedances would be ‘permitted’; on the contrary, it states clearly that they will not be permitted and must be rectified.</w:t>
      </w:r>
    </w:p>
    <w:p w14:paraId="16153D10" w14:textId="47D454CC" w:rsidR="007A1CCF" w:rsidRDefault="007A1CCF" w:rsidP="00363E3A">
      <w:pPr>
        <w:pStyle w:val="ListParagraph"/>
        <w:widowControl w:val="0"/>
        <w:autoSpaceDE w:val="0"/>
        <w:autoSpaceDN w:val="0"/>
        <w:ind w:left="480" w:right="108"/>
        <w:jc w:val="both"/>
      </w:pPr>
    </w:p>
    <w:p w14:paraId="555A4784" w14:textId="3C05F88B" w:rsidR="007A1CCF" w:rsidRDefault="007A1CCF" w:rsidP="00363E3A">
      <w:pPr>
        <w:pStyle w:val="ListParagraph"/>
        <w:widowControl w:val="0"/>
        <w:autoSpaceDE w:val="0"/>
        <w:autoSpaceDN w:val="0"/>
        <w:ind w:left="480" w:right="108"/>
        <w:jc w:val="both"/>
      </w:pPr>
      <w:r>
        <w:t xml:space="preserve">47. Moreover, this is consistent with the four-pronged approach to noise control set out in the condition itself. The very purpose of the monitoring and liaison strategy is to ensure that in the event there is an exceedance, it is identified and addressed. In this way, the condition </w:t>
      </w:r>
      <w:r w:rsidRPr="007A1CCF">
        <w:rPr>
          <w:u w:val="single"/>
        </w:rPr>
        <w:t>itself</w:t>
      </w:r>
      <w:r w:rsidR="00DC6E20">
        <w:rPr>
          <w:u w:val="single"/>
        </w:rPr>
        <w:t xml:space="preserve"> </w:t>
      </w:r>
      <w:r w:rsidR="00DC6E20">
        <w:t>recognises the possibility (but not the permissibility)</w:t>
      </w:r>
      <w:r w:rsidR="00B86C2A">
        <w:t xml:space="preserve"> </w:t>
      </w:r>
      <w:r w:rsidR="00DC6E20">
        <w:t>of exceeda</w:t>
      </w:r>
      <w:r w:rsidR="00C1582B">
        <w:t>nces (</w:t>
      </w:r>
      <w:proofErr w:type="spellStart"/>
      <w:proofErr w:type="gramStart"/>
      <w:r w:rsidR="00C1582B">
        <w:t>ie</w:t>
      </w:r>
      <w:proofErr w:type="spellEnd"/>
      <w:proofErr w:type="gramEnd"/>
      <w:r w:rsidR="00C1582B">
        <w:t xml:space="preserve"> that they ‘may’ occur). This simply reflects the reality of construction processes.”</w:t>
      </w:r>
    </w:p>
    <w:p w14:paraId="670CD00F" w14:textId="77777777" w:rsidR="00B320B1" w:rsidRDefault="00B320B1" w:rsidP="00363E3A">
      <w:pPr>
        <w:pStyle w:val="ListParagraph"/>
      </w:pPr>
    </w:p>
    <w:p w14:paraId="4BE2FB80" w14:textId="1C4F271C" w:rsidR="00745CE1" w:rsidRDefault="00AA68B9" w:rsidP="00363E3A">
      <w:pPr>
        <w:pStyle w:val="ListParagraph"/>
        <w:widowControl w:val="0"/>
        <w:numPr>
          <w:ilvl w:val="0"/>
          <w:numId w:val="13"/>
        </w:numPr>
        <w:autoSpaceDE w:val="0"/>
        <w:autoSpaceDN w:val="0"/>
        <w:ind w:right="108"/>
        <w:jc w:val="both"/>
      </w:pPr>
      <w:r>
        <w:t xml:space="preserve">Indeed, that the Defendant’s Summary Grounds of Defence accorded with the Claimant’s interpretation of Condition 15 is apparent from the Claimant’s letter to the Defendant dated </w:t>
      </w:r>
      <w:r w:rsidR="00A762F3">
        <w:t>1</w:t>
      </w:r>
      <w:r>
        <w:t xml:space="preserve">8 July 2022, referred to below. </w:t>
      </w:r>
    </w:p>
    <w:p w14:paraId="247E55C3" w14:textId="77777777" w:rsidR="00745CE1" w:rsidRDefault="00745CE1" w:rsidP="00363E3A">
      <w:pPr>
        <w:pStyle w:val="ListParagraph"/>
        <w:widowControl w:val="0"/>
        <w:autoSpaceDE w:val="0"/>
        <w:autoSpaceDN w:val="0"/>
        <w:ind w:left="480" w:right="108"/>
        <w:jc w:val="both"/>
      </w:pPr>
    </w:p>
    <w:p w14:paraId="1D0FF79F" w14:textId="66BD2305" w:rsidR="00A046F1" w:rsidRDefault="00745CE1" w:rsidP="00363E3A">
      <w:pPr>
        <w:pStyle w:val="ListParagraph"/>
        <w:widowControl w:val="0"/>
        <w:numPr>
          <w:ilvl w:val="0"/>
          <w:numId w:val="13"/>
        </w:numPr>
        <w:autoSpaceDE w:val="0"/>
        <w:autoSpaceDN w:val="0"/>
        <w:ind w:right="108"/>
        <w:jc w:val="both"/>
      </w:pPr>
      <w:r>
        <w:t>I</w:t>
      </w:r>
      <w:r w:rsidR="002E3467">
        <w:t xml:space="preserve">n my view </w:t>
      </w:r>
      <w:r w:rsidR="00B9372C">
        <w:t xml:space="preserve">a fair reading of the </w:t>
      </w:r>
      <w:r w:rsidR="00636B64">
        <w:t xml:space="preserve">Defendant’s Pre-Action Protocol </w:t>
      </w:r>
      <w:r w:rsidR="00060D3E">
        <w:t>response</w:t>
      </w:r>
      <w:r>
        <w:t xml:space="preserve"> shows that the interpretation of Condition 15 put forward by the Defendant in that document also accorded with the Claimant’s interpretation</w:t>
      </w:r>
      <w:r w:rsidR="00636B64">
        <w:t xml:space="preserve">. </w:t>
      </w:r>
    </w:p>
    <w:p w14:paraId="49D2929B" w14:textId="77777777" w:rsidR="00A046F1" w:rsidRDefault="00A046F1" w:rsidP="00363E3A">
      <w:pPr>
        <w:pStyle w:val="ListParagraph"/>
        <w:widowControl w:val="0"/>
        <w:autoSpaceDE w:val="0"/>
        <w:autoSpaceDN w:val="0"/>
        <w:ind w:left="480" w:right="108"/>
        <w:jc w:val="both"/>
      </w:pPr>
    </w:p>
    <w:p w14:paraId="2A9AFC9E" w14:textId="01D8D01A" w:rsidR="00A046F1" w:rsidRDefault="00A046F1" w:rsidP="00363E3A">
      <w:pPr>
        <w:pStyle w:val="ListParagraph"/>
        <w:widowControl w:val="0"/>
        <w:numPr>
          <w:ilvl w:val="0"/>
          <w:numId w:val="13"/>
        </w:numPr>
        <w:autoSpaceDE w:val="0"/>
        <w:autoSpaceDN w:val="0"/>
        <w:ind w:right="108"/>
        <w:jc w:val="both"/>
      </w:pPr>
      <w:r>
        <w:t>The</w:t>
      </w:r>
      <w:r w:rsidR="00227EEF">
        <w:t xml:space="preserve"> section of the Pre-Action Protocol </w:t>
      </w:r>
      <w:r w:rsidR="00060D3E">
        <w:t>response</w:t>
      </w:r>
      <w:r w:rsidR="00227EEF">
        <w:t xml:space="preserve"> dealing with ground 1 starts by setting out Condition 15 and then says at paragraph 18:</w:t>
      </w:r>
    </w:p>
    <w:p w14:paraId="7F8DA8F8" w14:textId="77777777" w:rsidR="00227EEF" w:rsidRDefault="00227EEF" w:rsidP="00363E3A">
      <w:pPr>
        <w:pStyle w:val="ListParagraph"/>
      </w:pPr>
    </w:p>
    <w:p w14:paraId="683976C1" w14:textId="5D7DEAE1" w:rsidR="00227EEF" w:rsidRPr="00AE1567" w:rsidRDefault="00227EEF" w:rsidP="00363E3A">
      <w:pPr>
        <w:pStyle w:val="ListParagraph"/>
        <w:widowControl w:val="0"/>
        <w:autoSpaceDE w:val="0"/>
        <w:autoSpaceDN w:val="0"/>
        <w:ind w:left="480" w:right="108"/>
        <w:jc w:val="both"/>
      </w:pPr>
      <w:r>
        <w:t>“The purpose of these requirements was appropriately summarised by the officer in his report to the sub-committee in respect of the discharge application. At paragraph 6.6.26 [of OR1] the officer explained that under the condition,</w:t>
      </w:r>
      <w:r w:rsidR="00AE1567">
        <w:t xml:space="preserve"> </w:t>
      </w:r>
      <w:r w:rsidR="00AE1567">
        <w:rPr>
          <w:i/>
          <w:iCs/>
        </w:rPr>
        <w:t>the onus would be put upon the applicant to find a means of constructing the development in such a way that they would not exceed the targets which they themselves have agreed are reasonable.</w:t>
      </w:r>
      <w:r w:rsidR="00AE1567">
        <w:t>”</w:t>
      </w:r>
    </w:p>
    <w:p w14:paraId="467A2455" w14:textId="77777777" w:rsidR="00A046F1" w:rsidRDefault="00A046F1" w:rsidP="00363E3A">
      <w:pPr>
        <w:pStyle w:val="ListParagraph"/>
        <w:widowControl w:val="0"/>
        <w:autoSpaceDE w:val="0"/>
        <w:autoSpaceDN w:val="0"/>
        <w:ind w:left="480" w:right="108"/>
        <w:jc w:val="both"/>
      </w:pPr>
    </w:p>
    <w:p w14:paraId="262B529B" w14:textId="2AA3CE3D" w:rsidR="00B320B1" w:rsidRDefault="0022609F" w:rsidP="00363E3A">
      <w:pPr>
        <w:pStyle w:val="ListParagraph"/>
        <w:widowControl w:val="0"/>
        <w:numPr>
          <w:ilvl w:val="0"/>
          <w:numId w:val="13"/>
        </w:numPr>
        <w:autoSpaceDE w:val="0"/>
        <w:autoSpaceDN w:val="0"/>
        <w:ind w:right="108"/>
        <w:jc w:val="both"/>
      </w:pPr>
      <w:r>
        <w:t>Paragraphs 2</w:t>
      </w:r>
      <w:r w:rsidR="007E502F">
        <w:t>2, 27</w:t>
      </w:r>
      <w:r>
        <w:t xml:space="preserve"> and 28 </w:t>
      </w:r>
      <w:r w:rsidR="006C54D3">
        <w:t xml:space="preserve">of the Pre-Action Protocol </w:t>
      </w:r>
      <w:r w:rsidR="00060D3E">
        <w:t>response</w:t>
      </w:r>
      <w:r w:rsidR="006C54D3">
        <w:t xml:space="preserve"> say</w:t>
      </w:r>
      <w:r>
        <w:t>:</w:t>
      </w:r>
    </w:p>
    <w:p w14:paraId="40823DBB" w14:textId="5F870446" w:rsidR="006F6C99" w:rsidRDefault="006F6C99" w:rsidP="00363E3A">
      <w:pPr>
        <w:pStyle w:val="ListParagraph"/>
        <w:widowControl w:val="0"/>
        <w:autoSpaceDE w:val="0"/>
        <w:autoSpaceDN w:val="0"/>
        <w:ind w:left="480" w:right="108"/>
        <w:jc w:val="both"/>
      </w:pPr>
    </w:p>
    <w:p w14:paraId="0E7F920C" w14:textId="04854792" w:rsidR="007E502F" w:rsidRPr="003E069A" w:rsidRDefault="006F6C99" w:rsidP="00363E3A">
      <w:pPr>
        <w:pStyle w:val="ListParagraph"/>
        <w:widowControl w:val="0"/>
        <w:autoSpaceDE w:val="0"/>
        <w:autoSpaceDN w:val="0"/>
        <w:ind w:left="480" w:right="108"/>
        <w:jc w:val="both"/>
      </w:pPr>
      <w:r>
        <w:t>“</w:t>
      </w:r>
      <w:r w:rsidR="007E502F">
        <w:t xml:space="preserve">22 </w:t>
      </w:r>
      <w:r w:rsidR="00D01396">
        <w:t xml:space="preserve">The </w:t>
      </w:r>
      <w:proofErr w:type="spellStart"/>
      <w:r w:rsidR="00D01396">
        <w:t>DCMP</w:t>
      </w:r>
      <w:proofErr w:type="spellEnd"/>
      <w:r w:rsidR="00D01396">
        <w:t xml:space="preserve"> is</w:t>
      </w:r>
      <w:proofErr w:type="gramStart"/>
      <w:r w:rsidR="00D01396">
        <w:t xml:space="preserve"> ..</w:t>
      </w:r>
      <w:proofErr w:type="gramEnd"/>
      <w:r w:rsidR="00D01396">
        <w:t xml:space="preserve">required to demonstrate that there are means of constructing the development whilst meeting the noise and vibration limits. The condition then requires </w:t>
      </w:r>
      <w:r w:rsidR="003E069A">
        <w:t>that the development is carried out ‘</w:t>
      </w:r>
      <w:r w:rsidR="003E069A">
        <w:rPr>
          <w:i/>
          <w:iCs/>
        </w:rPr>
        <w:t xml:space="preserve">in accordance with the details and measures </w:t>
      </w:r>
      <w:proofErr w:type="spellStart"/>
      <w:r w:rsidR="003E069A">
        <w:rPr>
          <w:i/>
          <w:iCs/>
        </w:rPr>
        <w:t>approved.</w:t>
      </w:r>
      <w:r w:rsidR="003E069A">
        <w:t>’In</w:t>
      </w:r>
      <w:proofErr w:type="spellEnd"/>
      <w:r w:rsidR="003E069A">
        <w:t xml:space="preserve"> other words, the IP was required to demonstrate how it intended to </w:t>
      </w:r>
      <w:r w:rsidR="003C31FD">
        <w:t>construct the development in accordance with noise and vibration limits, and thereafter it is required to comply with the means of construction that it has identified as capable of meeting those limits.</w:t>
      </w:r>
    </w:p>
    <w:p w14:paraId="179D2D21" w14:textId="77777777" w:rsidR="007E502F" w:rsidRDefault="007E502F" w:rsidP="00363E3A">
      <w:pPr>
        <w:pStyle w:val="ListParagraph"/>
        <w:widowControl w:val="0"/>
        <w:autoSpaceDE w:val="0"/>
        <w:autoSpaceDN w:val="0"/>
        <w:ind w:left="480" w:right="108"/>
        <w:jc w:val="both"/>
      </w:pPr>
    </w:p>
    <w:p w14:paraId="59BBED5C" w14:textId="4F1299A5" w:rsidR="006F6C99" w:rsidRDefault="00350C50" w:rsidP="00363E3A">
      <w:pPr>
        <w:pStyle w:val="ListParagraph"/>
        <w:widowControl w:val="0"/>
        <w:autoSpaceDE w:val="0"/>
        <w:autoSpaceDN w:val="0"/>
        <w:ind w:left="480" w:right="108"/>
        <w:jc w:val="both"/>
      </w:pPr>
      <w:r>
        <w:t xml:space="preserve">27 By the Claimant’s interpretation, Condition 15 provides an absolute prohibition on noise and vibration above the levels specified in the condition. As such, the condition could not be discharged unless the material submitted by the IP demonstrated that there was a means of construction which would necessarily mean that exceedances could never occur. </w:t>
      </w:r>
    </w:p>
    <w:p w14:paraId="62E3195B" w14:textId="3D5098F1" w:rsidR="00350C50" w:rsidRDefault="00350C50" w:rsidP="00363E3A">
      <w:pPr>
        <w:pStyle w:val="ListParagraph"/>
        <w:widowControl w:val="0"/>
        <w:autoSpaceDE w:val="0"/>
        <w:autoSpaceDN w:val="0"/>
        <w:ind w:left="480" w:right="108"/>
        <w:jc w:val="both"/>
      </w:pPr>
    </w:p>
    <w:p w14:paraId="58082A12" w14:textId="1D178FD7" w:rsidR="00350C50" w:rsidRDefault="00D93716" w:rsidP="00363E3A">
      <w:pPr>
        <w:pStyle w:val="ListParagraph"/>
        <w:widowControl w:val="0"/>
        <w:autoSpaceDE w:val="0"/>
        <w:autoSpaceDN w:val="0"/>
        <w:ind w:left="480" w:right="108"/>
        <w:jc w:val="both"/>
      </w:pPr>
      <w:r>
        <w:t xml:space="preserve">28 This interpretation cannot be right. As is discussed in paragraphs 22 and 26 of this response, such a requirement would be inconsistent </w:t>
      </w:r>
      <w:r w:rsidR="002755F7">
        <w:t xml:space="preserve">with the type of noise and vibration generated on a construction site. What is possible (and what the condition explicitly requires) is for the IP to submit details of how </w:t>
      </w:r>
      <w:r w:rsidR="00977E39">
        <w:t>‘</w:t>
      </w:r>
      <w:r w:rsidR="002755F7">
        <w:t>construction of the development can be carried out without exceeding…noise and vibration levels.</w:t>
      </w:r>
      <w:r w:rsidR="00977E39">
        <w:t>’</w:t>
      </w:r>
      <w:r w:rsidR="002755F7">
        <w:t xml:space="preserve"> The IP was required to </w:t>
      </w:r>
      <w:r w:rsidR="002755F7">
        <w:lastRenderedPageBreak/>
        <w:t xml:space="preserve">demonstrate that the construction methods it intended to employ </w:t>
      </w:r>
      <w:r w:rsidR="0092154B">
        <w:t>could meet defined criteria (Part (a) (</w:t>
      </w:r>
      <w:proofErr w:type="spellStart"/>
      <w:r w:rsidR="0092154B">
        <w:t>i</w:t>
      </w:r>
      <w:proofErr w:type="spellEnd"/>
      <w:r w:rsidR="0092154B">
        <w:t>) of the condition). Condition 15 will now operate to require compliance with the details that have now been approved.”</w:t>
      </w:r>
    </w:p>
    <w:p w14:paraId="29144B84" w14:textId="77777777" w:rsidR="009648AA" w:rsidRDefault="009648AA" w:rsidP="00363E3A">
      <w:pPr>
        <w:pStyle w:val="ListParagraph"/>
      </w:pPr>
    </w:p>
    <w:p w14:paraId="2D4AC92B" w14:textId="15C35A6A" w:rsidR="009648AA" w:rsidRDefault="009648AA" w:rsidP="00363E3A">
      <w:pPr>
        <w:pStyle w:val="ListParagraph"/>
        <w:widowControl w:val="0"/>
        <w:numPr>
          <w:ilvl w:val="0"/>
          <w:numId w:val="13"/>
        </w:numPr>
        <w:autoSpaceDE w:val="0"/>
        <w:autoSpaceDN w:val="0"/>
        <w:ind w:right="108"/>
        <w:jc w:val="both"/>
      </w:pPr>
      <w:r>
        <w:t xml:space="preserve">It </w:t>
      </w:r>
      <w:r w:rsidR="0022609F">
        <w:t xml:space="preserve">might be </w:t>
      </w:r>
      <w:r w:rsidR="00B86C2A">
        <w:t>contended</w:t>
      </w:r>
      <w:r w:rsidR="0022609F">
        <w:t xml:space="preserve"> that on a literal reading of paragraph 27, it was being said that exceedance </w:t>
      </w:r>
      <w:r w:rsidR="00AD1228">
        <w:t xml:space="preserve">of the noise limits was not “prohibited”, meaning that it was permitted. </w:t>
      </w:r>
    </w:p>
    <w:p w14:paraId="1450CE49" w14:textId="77777777" w:rsidR="00AD1228" w:rsidRDefault="00AD1228" w:rsidP="00363E3A">
      <w:pPr>
        <w:pStyle w:val="ListParagraph"/>
      </w:pPr>
    </w:p>
    <w:p w14:paraId="6996C167" w14:textId="4E5967C2" w:rsidR="000E56EA" w:rsidRDefault="00AD1228" w:rsidP="00363E3A">
      <w:pPr>
        <w:pStyle w:val="ListParagraph"/>
        <w:widowControl w:val="0"/>
        <w:numPr>
          <w:ilvl w:val="0"/>
          <w:numId w:val="13"/>
        </w:numPr>
        <w:autoSpaceDE w:val="0"/>
        <w:autoSpaceDN w:val="0"/>
        <w:ind w:right="108"/>
        <w:jc w:val="both"/>
      </w:pPr>
      <w:r>
        <w:t xml:space="preserve">But I do not think that is a fair reading, in context. </w:t>
      </w:r>
      <w:r w:rsidR="00EC0E73">
        <w:t xml:space="preserve">In </w:t>
      </w:r>
      <w:r w:rsidR="008D635C">
        <w:t xml:space="preserve">paragraph 27 the </w:t>
      </w:r>
      <w:r w:rsidR="00290DC2">
        <w:t xml:space="preserve">Defendant </w:t>
      </w:r>
      <w:r w:rsidR="008D635C">
        <w:t>is referring to</w:t>
      </w:r>
      <w:r w:rsidR="00290DC2">
        <w:t xml:space="preserve"> what it understands to be the</w:t>
      </w:r>
      <w:r w:rsidR="00DF1346">
        <w:t xml:space="preserve"> Claimant’s interpretation, namely that there </w:t>
      </w:r>
      <w:proofErr w:type="gramStart"/>
      <w:r w:rsidR="00FD14D9">
        <w:t>has to</w:t>
      </w:r>
      <w:proofErr w:type="gramEnd"/>
      <w:r w:rsidR="00FD14D9">
        <w:t xml:space="preserve"> be a guarantee that exceedances “could never occur.”</w:t>
      </w:r>
      <w:r w:rsidR="00633A4C">
        <w:t xml:space="preserve"> </w:t>
      </w:r>
      <w:r w:rsidR="008E2583">
        <w:t xml:space="preserve">I think the remaining paragraphs </w:t>
      </w:r>
      <w:r w:rsidR="00633A4C">
        <w:t xml:space="preserve">make clear that as the Officer told the Committee, it was not permitted to exceed the noise levels </w:t>
      </w:r>
      <w:r w:rsidR="000E56EA">
        <w:t xml:space="preserve">set out in condition 15, even though it could not be physically guaranteed that such exceedance would never take place. </w:t>
      </w:r>
      <w:r w:rsidR="002343CC">
        <w:t xml:space="preserve">Paragraph 18 quotes the Officer in OR1 saying that </w:t>
      </w:r>
      <w:r w:rsidR="00FA4B29">
        <w:t xml:space="preserve">the IP had to find a means of constructing the development in such a way that it would “not exceed the targets”, and paragraph </w:t>
      </w:r>
      <w:r w:rsidR="00111687">
        <w:t xml:space="preserve">22 says that having shown how it intended to construct the development in accordance with the noise and vibration limits, </w:t>
      </w:r>
      <w:r w:rsidR="00CF4ADB">
        <w:t>thereafter it was required to “comply with the means of construction that it has identified as capable of meeting those limits</w:t>
      </w:r>
      <w:r w:rsidR="00BD7FA2">
        <w:t>”</w:t>
      </w:r>
      <w:r w:rsidR="00CF4ADB">
        <w:t xml:space="preserve">. </w:t>
      </w:r>
      <w:r w:rsidR="00060D3E">
        <w:t xml:space="preserve">Paragraph 28 in essence repeats those points. Further, </w:t>
      </w:r>
      <w:r w:rsidR="006A65B4">
        <w:t xml:space="preserve">because the Claimant’s Pre-Action Protocol letter focused on alleged deficiencies in OR2, </w:t>
      </w:r>
      <w:r w:rsidR="00060D3E">
        <w:t xml:space="preserve">I think it is also appropriate to interpret the Defendant’s Pre-Action Protocol response in the light of OR2, which as I say below did not mean that </w:t>
      </w:r>
      <w:r w:rsidR="003B47EC">
        <w:t xml:space="preserve">exceedances of </w:t>
      </w:r>
      <w:r w:rsidR="006A65B4">
        <w:t xml:space="preserve">the limits were permitted. </w:t>
      </w:r>
    </w:p>
    <w:p w14:paraId="57867F22" w14:textId="77777777" w:rsidR="000E56EA" w:rsidRDefault="000E56EA" w:rsidP="00363E3A">
      <w:pPr>
        <w:pStyle w:val="ListParagraph"/>
      </w:pPr>
    </w:p>
    <w:p w14:paraId="62781912" w14:textId="027055C6" w:rsidR="000E56EA" w:rsidRDefault="000E56EA" w:rsidP="00363E3A">
      <w:pPr>
        <w:pStyle w:val="ListParagraph"/>
        <w:widowControl w:val="0"/>
        <w:numPr>
          <w:ilvl w:val="0"/>
          <w:numId w:val="13"/>
        </w:numPr>
        <w:autoSpaceDE w:val="0"/>
        <w:autoSpaceDN w:val="0"/>
        <w:ind w:right="108"/>
        <w:jc w:val="both"/>
      </w:pPr>
      <w:r>
        <w:t xml:space="preserve">In those circumstances it seems to me that although the Claimant has secured explicit agreement to its interpretation of condition 15 in the Agreement, </w:t>
      </w:r>
      <w:proofErr w:type="gramStart"/>
      <w:r>
        <w:t>in reality that</w:t>
      </w:r>
      <w:proofErr w:type="gramEnd"/>
      <w:r>
        <w:t xml:space="preserve"> interpretation was never contested</w:t>
      </w:r>
      <w:r w:rsidR="00B86C2A">
        <w:t>,</w:t>
      </w:r>
      <w:r w:rsidR="008334E4">
        <w:t xml:space="preserve"> and the Claimant did not need to commence proceedings in order to secure recognition of its interpretation. </w:t>
      </w:r>
    </w:p>
    <w:p w14:paraId="7BCAED4F" w14:textId="77777777" w:rsidR="004078FB" w:rsidRDefault="004078FB" w:rsidP="00363E3A">
      <w:pPr>
        <w:pStyle w:val="ListParagraph"/>
        <w:widowControl w:val="0"/>
        <w:autoSpaceDE w:val="0"/>
        <w:autoSpaceDN w:val="0"/>
        <w:ind w:left="480" w:right="108"/>
        <w:jc w:val="both"/>
      </w:pPr>
    </w:p>
    <w:p w14:paraId="2D64EAF5" w14:textId="5F02718C" w:rsidR="00030084" w:rsidRDefault="00030084" w:rsidP="00363E3A">
      <w:pPr>
        <w:pStyle w:val="ListParagraph"/>
        <w:widowControl w:val="0"/>
        <w:numPr>
          <w:ilvl w:val="0"/>
          <w:numId w:val="13"/>
        </w:numPr>
        <w:autoSpaceDE w:val="0"/>
        <w:autoSpaceDN w:val="0"/>
        <w:ind w:right="108"/>
        <w:jc w:val="both"/>
      </w:pPr>
      <w:r>
        <w:t xml:space="preserve">In relation to JR2, </w:t>
      </w:r>
      <w:r w:rsidR="00693270">
        <w:t xml:space="preserve">the Agreement between the Claimant and the IP (paragraph 11) secures that the noise limits of condition 15 shall apply to works pursuant to the Second Permission. Could it be said that the Claimant has therefore secured the relief it sought in JR2? </w:t>
      </w:r>
    </w:p>
    <w:p w14:paraId="17642A81" w14:textId="77777777" w:rsidR="00693270" w:rsidRDefault="00693270" w:rsidP="00363E3A">
      <w:pPr>
        <w:pStyle w:val="ListParagraph"/>
      </w:pPr>
    </w:p>
    <w:p w14:paraId="43B52549" w14:textId="030D04E9" w:rsidR="00693270" w:rsidRDefault="00645D55" w:rsidP="00363E3A">
      <w:pPr>
        <w:pStyle w:val="ListParagraph"/>
        <w:widowControl w:val="0"/>
        <w:numPr>
          <w:ilvl w:val="0"/>
          <w:numId w:val="13"/>
        </w:numPr>
        <w:autoSpaceDE w:val="0"/>
        <w:autoSpaceDN w:val="0"/>
        <w:ind w:right="108"/>
        <w:jc w:val="both"/>
      </w:pPr>
      <w:r>
        <w:t>I do not think</w:t>
      </w:r>
      <w:r w:rsidR="00CD24ED">
        <w:t xml:space="preserve"> it could. </w:t>
      </w:r>
      <w:proofErr w:type="gramStart"/>
      <w:r w:rsidR="00B86C2A">
        <w:t>With regard to</w:t>
      </w:r>
      <w:proofErr w:type="gramEnd"/>
      <w:r w:rsidR="00FD2BC4">
        <w:t xml:space="preserve"> ground 1, the Claimant argue</w:t>
      </w:r>
      <w:r w:rsidR="005D74A2">
        <w:t xml:space="preserve">d that the Defendant acted irrationally in discharging condition 6 without requiring a CMP that imposed noise and vibration limits equivalent to those required by condition 15 of the First Permission. </w:t>
      </w:r>
    </w:p>
    <w:p w14:paraId="542C061F" w14:textId="77777777" w:rsidR="00C95AA9" w:rsidRDefault="00C95AA9" w:rsidP="00363E3A">
      <w:pPr>
        <w:pStyle w:val="ListParagraph"/>
      </w:pPr>
    </w:p>
    <w:p w14:paraId="23461F50" w14:textId="1D2E9428" w:rsidR="00C95AA9" w:rsidRDefault="00C95AA9" w:rsidP="00363E3A">
      <w:pPr>
        <w:pStyle w:val="ListParagraph"/>
        <w:widowControl w:val="0"/>
        <w:numPr>
          <w:ilvl w:val="0"/>
          <w:numId w:val="13"/>
        </w:numPr>
        <w:autoSpaceDE w:val="0"/>
        <w:autoSpaceDN w:val="0"/>
        <w:ind w:right="108"/>
        <w:jc w:val="both"/>
      </w:pPr>
      <w:r>
        <w:t xml:space="preserve">However, </w:t>
      </w:r>
      <w:r w:rsidR="00B31EBB">
        <w:t xml:space="preserve">the agreement the Claimant secured that the noise limits of condition 15 should apply to works pursuant to the Second Permission was with </w:t>
      </w:r>
      <w:r w:rsidR="00345941">
        <w:t xml:space="preserve">the IP, and not the Defendant. </w:t>
      </w:r>
    </w:p>
    <w:p w14:paraId="70AF75AC" w14:textId="77777777" w:rsidR="00345941" w:rsidRDefault="00345941" w:rsidP="00363E3A">
      <w:pPr>
        <w:pStyle w:val="ListParagraph"/>
      </w:pPr>
    </w:p>
    <w:p w14:paraId="10633090" w14:textId="77777777" w:rsidR="00F439EF" w:rsidRDefault="0049096A" w:rsidP="00363E3A">
      <w:pPr>
        <w:pStyle w:val="ListParagraph"/>
        <w:widowControl w:val="0"/>
        <w:numPr>
          <w:ilvl w:val="0"/>
          <w:numId w:val="13"/>
        </w:numPr>
        <w:autoSpaceDE w:val="0"/>
        <w:autoSpaceDN w:val="0"/>
        <w:ind w:right="108"/>
        <w:jc w:val="both"/>
      </w:pPr>
      <w:r>
        <w:t xml:space="preserve">That agreement does not secure quashing of the Defendant’s </w:t>
      </w:r>
      <w:r w:rsidR="00B06366">
        <w:t xml:space="preserve">decision to </w:t>
      </w:r>
      <w:r w:rsidR="006348E8">
        <w:t xml:space="preserve">discharge condition 6. The agreement only secures </w:t>
      </w:r>
      <w:r w:rsidR="00586B6B">
        <w:t>agreement with the I</w:t>
      </w:r>
      <w:r w:rsidR="00AD1ABB">
        <w:t xml:space="preserve">P and does not result in an approval of </w:t>
      </w:r>
      <w:r w:rsidR="00F439EF">
        <w:t>discharge of Condition 6 which replaces the one the Claimant sought to quash</w:t>
      </w:r>
      <w:r w:rsidR="00586B6B">
        <w:t>. Th</w:t>
      </w:r>
      <w:r w:rsidR="00F439EF">
        <w:t>e</w:t>
      </w:r>
      <w:r w:rsidR="00586B6B">
        <w:t xml:space="preserve"> agreement would have no effect if the IP sold the Site to another developer. </w:t>
      </w:r>
    </w:p>
    <w:p w14:paraId="484AAF3F" w14:textId="77777777" w:rsidR="00F439EF" w:rsidRDefault="00F439EF" w:rsidP="00363E3A">
      <w:pPr>
        <w:pStyle w:val="ListParagraph"/>
      </w:pPr>
    </w:p>
    <w:p w14:paraId="00864EC9" w14:textId="0464216E" w:rsidR="007C53A1" w:rsidRDefault="007C53A1" w:rsidP="00363E3A">
      <w:pPr>
        <w:pStyle w:val="ListParagraph"/>
        <w:widowControl w:val="0"/>
        <w:numPr>
          <w:ilvl w:val="0"/>
          <w:numId w:val="13"/>
        </w:numPr>
        <w:autoSpaceDE w:val="0"/>
        <w:autoSpaceDN w:val="0"/>
        <w:ind w:right="108"/>
        <w:jc w:val="both"/>
      </w:pPr>
      <w:r>
        <w:t xml:space="preserve">Furthermore, </w:t>
      </w:r>
      <w:r w:rsidR="00CA774A">
        <w:t xml:space="preserve">under the terms of the agreement between the IP and the Claimant the IP was granted the right to buy </w:t>
      </w:r>
      <w:r w:rsidR="00001BCF">
        <w:t xml:space="preserve">the right to exceed the noise limits in Condition 15 (provided that the noise </w:t>
      </w:r>
      <w:r w:rsidR="00AB453A">
        <w:t xml:space="preserve">within the Studios did not exceed 75dBA). </w:t>
      </w:r>
    </w:p>
    <w:p w14:paraId="3B892101" w14:textId="77777777" w:rsidR="007C53A1" w:rsidRDefault="007C53A1" w:rsidP="00363E3A">
      <w:pPr>
        <w:pStyle w:val="ListParagraph"/>
      </w:pPr>
    </w:p>
    <w:p w14:paraId="7815B0E9" w14:textId="3B7B74EF" w:rsidR="00EC3B57" w:rsidRDefault="000C781E" w:rsidP="00363E3A">
      <w:pPr>
        <w:pStyle w:val="ListParagraph"/>
        <w:widowControl w:val="0"/>
        <w:numPr>
          <w:ilvl w:val="0"/>
          <w:numId w:val="13"/>
        </w:numPr>
        <w:autoSpaceDE w:val="0"/>
        <w:autoSpaceDN w:val="0"/>
        <w:ind w:right="108"/>
        <w:jc w:val="both"/>
      </w:pPr>
      <w:proofErr w:type="gramStart"/>
      <w:r>
        <w:t>In reality</w:t>
      </w:r>
      <w:r w:rsidR="00AB453A">
        <w:t>, as</w:t>
      </w:r>
      <w:proofErr w:type="gramEnd"/>
      <w:r w:rsidR="00AB453A">
        <w:t xml:space="preserve"> </w:t>
      </w:r>
      <w:r w:rsidR="004905DB">
        <w:t xml:space="preserve">the Claimant recognises in its Submissions in Reply on Costs (paragraph </w:t>
      </w:r>
      <w:r w:rsidR="00EC3B57">
        <w:lastRenderedPageBreak/>
        <w:t>10), “the Agreement is primarily a commercial agreement with the IP.”</w:t>
      </w:r>
      <w:r w:rsidR="00AB453A">
        <w:t xml:space="preserve"> </w:t>
      </w:r>
      <w:r w:rsidR="00EC3B57">
        <w:t xml:space="preserve">In those circumstances I do not think it can properly be said that the Claimant </w:t>
      </w:r>
      <w:r w:rsidR="0074321E">
        <w:t xml:space="preserve">has secured the relief it sought under JR2. </w:t>
      </w:r>
    </w:p>
    <w:p w14:paraId="3466BB4E" w14:textId="77777777" w:rsidR="000E56EA" w:rsidRDefault="000E56EA" w:rsidP="00363E3A">
      <w:pPr>
        <w:pStyle w:val="ListParagraph"/>
      </w:pPr>
    </w:p>
    <w:p w14:paraId="5F3472C2" w14:textId="1D9B7C93" w:rsidR="00E03B85" w:rsidRDefault="00030084" w:rsidP="00363E3A">
      <w:pPr>
        <w:pStyle w:val="ListParagraph"/>
        <w:widowControl w:val="0"/>
        <w:numPr>
          <w:ilvl w:val="0"/>
          <w:numId w:val="13"/>
        </w:numPr>
        <w:autoSpaceDE w:val="0"/>
        <w:autoSpaceDN w:val="0"/>
        <w:ind w:right="108"/>
        <w:jc w:val="both"/>
      </w:pPr>
      <w:r>
        <w:t xml:space="preserve">My view is therefore that </w:t>
      </w:r>
      <w:r w:rsidR="00F60FB9">
        <w:t>(</w:t>
      </w:r>
      <w:proofErr w:type="gramStart"/>
      <w:r w:rsidR="00F60FB9">
        <w:t>with the exception of</w:t>
      </w:r>
      <w:proofErr w:type="gramEnd"/>
      <w:r w:rsidR="00F60FB9">
        <w:t xml:space="preserve"> recognition of its interpretation </w:t>
      </w:r>
      <w:r w:rsidR="00001DF6">
        <w:t xml:space="preserve">of Condition 15, for which it did not need to commence proceedings) </w:t>
      </w:r>
      <w:r>
        <w:t>the Claimant has failed to secure what it sought</w:t>
      </w:r>
      <w:r w:rsidR="00167468">
        <w:t>, in both claims</w:t>
      </w:r>
      <w:r w:rsidR="00F60FB9">
        <w:t>.</w:t>
      </w:r>
      <w:r w:rsidR="00167468">
        <w:t xml:space="preserve"> </w:t>
      </w:r>
      <w:r w:rsidR="001C189D">
        <w:t xml:space="preserve">This is therefore </w:t>
      </w:r>
      <w:r w:rsidR="001D184A">
        <w:t xml:space="preserve">(except for recognition of the Claimant’s interpretation of </w:t>
      </w:r>
      <w:r w:rsidR="00157ECD">
        <w:t xml:space="preserve">Condition 15) </w:t>
      </w:r>
      <w:r w:rsidR="001C189D">
        <w:t xml:space="preserve">a case within </w:t>
      </w:r>
      <w:r w:rsidR="002B174D">
        <w:t xml:space="preserve">category (iii) and </w:t>
      </w:r>
      <w:r w:rsidR="001C189D">
        <w:t xml:space="preserve">paragraph </w:t>
      </w:r>
      <w:r w:rsidR="006C1DB4">
        <w:t>[</w:t>
      </w:r>
      <w:r w:rsidR="001C189D">
        <w:t>63</w:t>
      </w:r>
      <w:r w:rsidR="006C1DB4">
        <w:t>]</w:t>
      </w:r>
      <w:r w:rsidR="001C189D">
        <w:t xml:space="preserve"> of the judgement of Lord Neuberger MR in </w:t>
      </w:r>
      <w:r w:rsidR="008E54CA">
        <w:rPr>
          <w:u w:val="single"/>
        </w:rPr>
        <w:t>R (M) v Croydon LBC.</w:t>
      </w:r>
      <w:r w:rsidR="008E54CA">
        <w:t xml:space="preserve"> Lord Neuberger suggested that in some </w:t>
      </w:r>
      <w:r w:rsidR="002B174D">
        <w:t xml:space="preserve">such </w:t>
      </w:r>
      <w:r w:rsidR="008E54CA">
        <w:t xml:space="preserve">cases it may well be sensible to look at the underlying claims and inquire whether it was tolerably clear who would have won if the matter had not settled. I therefore proceed to do that, </w:t>
      </w:r>
      <w:proofErr w:type="gramStart"/>
      <w:r w:rsidR="008E54CA">
        <w:t>with regard to</w:t>
      </w:r>
      <w:proofErr w:type="gramEnd"/>
      <w:r w:rsidR="008E54CA">
        <w:t xml:space="preserve"> both JR1 and JR2. </w:t>
      </w:r>
    </w:p>
    <w:p w14:paraId="6ECE175D" w14:textId="77777777" w:rsidR="00645D55" w:rsidRDefault="00645D55" w:rsidP="00363E3A">
      <w:pPr>
        <w:pStyle w:val="ListParagraph"/>
      </w:pPr>
    </w:p>
    <w:p w14:paraId="0820D668" w14:textId="61C2C5AC" w:rsidR="00645D55" w:rsidRDefault="00E249BD" w:rsidP="00363E3A">
      <w:pPr>
        <w:pStyle w:val="ListParagraph"/>
        <w:widowControl w:val="0"/>
        <w:numPr>
          <w:ilvl w:val="0"/>
          <w:numId w:val="13"/>
        </w:numPr>
        <w:autoSpaceDE w:val="0"/>
        <w:autoSpaceDN w:val="0"/>
        <w:ind w:right="108"/>
        <w:jc w:val="both"/>
      </w:pPr>
      <w:r>
        <w:t xml:space="preserve">What if </w:t>
      </w:r>
      <w:r w:rsidR="00D739A8">
        <w:t xml:space="preserve">(contrary to my view) </w:t>
      </w:r>
      <w:r>
        <w:t xml:space="preserve">the Claimant is to be viewed as having succeeded </w:t>
      </w:r>
      <w:r w:rsidR="006A737F">
        <w:t xml:space="preserve">in part in JR2, so that </w:t>
      </w:r>
      <w:r w:rsidR="000C781E">
        <w:t>in relation to JR2 its</w:t>
      </w:r>
      <w:r w:rsidR="006A737F">
        <w:t xml:space="preserve"> case falls within category (ii) and </w:t>
      </w:r>
      <w:r w:rsidR="00193489">
        <w:t xml:space="preserve">paragraph </w:t>
      </w:r>
      <w:r w:rsidR="00BA4C9C">
        <w:t>[</w:t>
      </w:r>
      <w:r w:rsidR="00193489">
        <w:t>62</w:t>
      </w:r>
      <w:r w:rsidR="00BA4C9C">
        <w:t>]</w:t>
      </w:r>
      <w:r w:rsidR="00193489">
        <w:t xml:space="preserve"> of Lord Neuberger MR’s judgement in </w:t>
      </w:r>
      <w:r w:rsidR="00193489">
        <w:rPr>
          <w:u w:val="single"/>
        </w:rPr>
        <w:t>Croydon</w:t>
      </w:r>
      <w:r w:rsidR="00193489">
        <w:t xml:space="preserve">? </w:t>
      </w:r>
      <w:r w:rsidR="00CC3D58">
        <w:t>Lord Neuberger said that in such a</w:t>
      </w:r>
      <w:r w:rsidR="000C781E">
        <w:t xml:space="preserve"> situation</w:t>
      </w:r>
      <w:r w:rsidR="00CC3D58">
        <w:t xml:space="preserve"> there is often much to be said for </w:t>
      </w:r>
      <w:r w:rsidR="007D0F81">
        <w:t>concluding that there is no order for costs. However, he added that it may help to consider who would have won had the matter proceeded to trial as, if it is tolerably clear, it may support or undermine the contention that</w:t>
      </w:r>
      <w:r w:rsidR="00521AA1">
        <w:t xml:space="preserve"> (as between claims which succeeded and claims that did not) </w:t>
      </w:r>
      <w:r w:rsidR="00D739A8">
        <w:t>one of the claims was stronger than the other. I therefore think it would be relevan</w:t>
      </w:r>
      <w:r w:rsidR="005E084B">
        <w:t xml:space="preserve">t to </w:t>
      </w:r>
      <w:r w:rsidR="00301227">
        <w:t xml:space="preserve">look at the merits of the claim </w:t>
      </w:r>
      <w:r w:rsidR="005E084B">
        <w:t xml:space="preserve">even if the Claimant were to be viewed as having succeeded </w:t>
      </w:r>
      <w:r w:rsidR="00301227">
        <w:t xml:space="preserve">in </w:t>
      </w:r>
      <w:r w:rsidR="005E084B">
        <w:t>part</w:t>
      </w:r>
      <w:r w:rsidR="00301227">
        <w:t>.</w:t>
      </w:r>
      <w:r w:rsidR="005E084B">
        <w:t xml:space="preserve"> </w:t>
      </w:r>
    </w:p>
    <w:p w14:paraId="14E37D34" w14:textId="77777777" w:rsidR="006050A9" w:rsidRDefault="006050A9" w:rsidP="00363E3A">
      <w:pPr>
        <w:pStyle w:val="ListParagraph"/>
      </w:pPr>
    </w:p>
    <w:p w14:paraId="5B4F8663" w14:textId="3BCA4836" w:rsidR="006050A9" w:rsidRDefault="006050A9" w:rsidP="00363E3A">
      <w:pPr>
        <w:pStyle w:val="ListParagraph"/>
        <w:widowControl w:val="0"/>
        <w:numPr>
          <w:ilvl w:val="0"/>
          <w:numId w:val="13"/>
        </w:numPr>
        <w:autoSpaceDE w:val="0"/>
        <w:autoSpaceDN w:val="0"/>
        <w:ind w:right="108"/>
        <w:jc w:val="both"/>
      </w:pPr>
      <w:r>
        <w:t xml:space="preserve">I now proceed to examine the merits of both JR1 and JR2. </w:t>
      </w:r>
    </w:p>
    <w:p w14:paraId="17E102F8" w14:textId="77777777" w:rsidR="002B174D" w:rsidRDefault="002B174D" w:rsidP="00363E3A">
      <w:pPr>
        <w:pStyle w:val="ListParagraph"/>
        <w:widowControl w:val="0"/>
        <w:autoSpaceDE w:val="0"/>
        <w:autoSpaceDN w:val="0"/>
        <w:ind w:left="480" w:right="108"/>
        <w:jc w:val="both"/>
        <w:rPr>
          <w:u w:val="single"/>
        </w:rPr>
      </w:pPr>
    </w:p>
    <w:p w14:paraId="3B3FB5BE" w14:textId="31AEBEF8" w:rsidR="00E03B85" w:rsidRPr="00E03B85" w:rsidRDefault="00E03B85" w:rsidP="00363E3A">
      <w:pPr>
        <w:pStyle w:val="ListParagraph"/>
        <w:widowControl w:val="0"/>
        <w:autoSpaceDE w:val="0"/>
        <w:autoSpaceDN w:val="0"/>
        <w:ind w:left="480" w:right="108"/>
        <w:jc w:val="both"/>
        <w:rPr>
          <w:u w:val="single"/>
        </w:rPr>
      </w:pPr>
      <w:r>
        <w:rPr>
          <w:u w:val="single"/>
        </w:rPr>
        <w:t>JR1</w:t>
      </w:r>
    </w:p>
    <w:p w14:paraId="31BE3115" w14:textId="77777777" w:rsidR="00E03B85" w:rsidRDefault="00E03B85" w:rsidP="00363E3A">
      <w:pPr>
        <w:pStyle w:val="ListParagraph"/>
        <w:widowControl w:val="0"/>
        <w:autoSpaceDE w:val="0"/>
        <w:autoSpaceDN w:val="0"/>
        <w:ind w:left="480" w:right="108"/>
        <w:jc w:val="both"/>
      </w:pPr>
    </w:p>
    <w:p w14:paraId="40AD4AF4" w14:textId="162C04BB" w:rsidR="00887C7E" w:rsidRDefault="00B61799" w:rsidP="00363E3A">
      <w:pPr>
        <w:pStyle w:val="ListParagraph"/>
        <w:widowControl w:val="0"/>
        <w:numPr>
          <w:ilvl w:val="0"/>
          <w:numId w:val="13"/>
        </w:numPr>
        <w:autoSpaceDE w:val="0"/>
        <w:autoSpaceDN w:val="0"/>
        <w:ind w:right="108"/>
        <w:jc w:val="both"/>
      </w:pPr>
      <w:r w:rsidRPr="00887C7E">
        <w:t xml:space="preserve">I start with </w:t>
      </w:r>
      <w:r w:rsidRPr="00887C7E">
        <w:rPr>
          <w:i/>
          <w:iCs/>
        </w:rPr>
        <w:t>ground 1</w:t>
      </w:r>
      <w:r w:rsidRPr="00887C7E">
        <w:t xml:space="preserve">. </w:t>
      </w:r>
      <w:r w:rsidR="00325965" w:rsidRPr="00887C7E">
        <w:t xml:space="preserve">It is clear, as is common ground for all the parties, that </w:t>
      </w:r>
      <w:r w:rsidR="00D2594A" w:rsidRPr="00887C7E">
        <w:t xml:space="preserve">condition 15 does not permit exceedance of the levels specified in the condition. </w:t>
      </w:r>
      <w:r w:rsidR="00620864" w:rsidRPr="00887C7E">
        <w:t xml:space="preserve">The condition requires a </w:t>
      </w:r>
      <w:proofErr w:type="spellStart"/>
      <w:r w:rsidR="00620864" w:rsidRPr="00887C7E">
        <w:t>DCMP</w:t>
      </w:r>
      <w:proofErr w:type="spellEnd"/>
      <w:r w:rsidR="00620864" w:rsidRPr="00887C7E">
        <w:t xml:space="preserve"> to be submitted </w:t>
      </w:r>
      <w:r w:rsidR="001E1CED" w:rsidRPr="00887C7E">
        <w:t xml:space="preserve">containing details as to how construction of the development can be carried out without exceeding the levels. That can only mean that </w:t>
      </w:r>
      <w:r w:rsidR="00F47566" w:rsidRPr="00887C7E">
        <w:t xml:space="preserve">exceedance of those levels is not being permitted. </w:t>
      </w:r>
    </w:p>
    <w:p w14:paraId="532150AD" w14:textId="77777777" w:rsidR="00887C7E" w:rsidRDefault="00887C7E" w:rsidP="00363E3A">
      <w:pPr>
        <w:pStyle w:val="ListParagraph"/>
      </w:pPr>
    </w:p>
    <w:p w14:paraId="5C88BE54" w14:textId="60B1C56A" w:rsidR="00F6702A" w:rsidRDefault="00F47566" w:rsidP="00363E3A">
      <w:pPr>
        <w:pStyle w:val="ListParagraph"/>
        <w:widowControl w:val="0"/>
        <w:numPr>
          <w:ilvl w:val="0"/>
          <w:numId w:val="13"/>
        </w:numPr>
        <w:autoSpaceDE w:val="0"/>
        <w:autoSpaceDN w:val="0"/>
        <w:ind w:right="108"/>
        <w:jc w:val="both"/>
      </w:pPr>
      <w:r w:rsidRPr="00887C7E">
        <w:t xml:space="preserve">I do not think </w:t>
      </w:r>
      <w:r w:rsidR="001F2B6A" w:rsidRPr="00887C7E">
        <w:t xml:space="preserve">the </w:t>
      </w:r>
      <w:r w:rsidR="006C1DB4">
        <w:t>O</w:t>
      </w:r>
      <w:r w:rsidR="001F2B6A" w:rsidRPr="00887C7E">
        <w:t>fficer suggested otherwise, either in his report</w:t>
      </w:r>
      <w:r w:rsidR="00A5781B" w:rsidRPr="00887C7E">
        <w:t xml:space="preserve"> </w:t>
      </w:r>
      <w:r w:rsidR="001F2B6A" w:rsidRPr="00887C7E">
        <w:t xml:space="preserve">(OR2 and the Addendum) or in his </w:t>
      </w:r>
      <w:r w:rsidR="009A7E52" w:rsidRPr="00887C7E">
        <w:t>verbal comments to the Committee</w:t>
      </w:r>
      <w:r w:rsidR="00455D70">
        <w:t xml:space="preserve"> (and, as I have said, I do not think the Defendant suggested otherwise in its </w:t>
      </w:r>
      <w:r w:rsidR="003B67ED">
        <w:t>P</w:t>
      </w:r>
      <w:r w:rsidR="00455D70">
        <w:t>re-</w:t>
      </w:r>
      <w:r w:rsidR="008D68C3">
        <w:t>A</w:t>
      </w:r>
      <w:r w:rsidR="00455D70">
        <w:t xml:space="preserve">ction </w:t>
      </w:r>
      <w:r w:rsidR="008D68C3">
        <w:t>P</w:t>
      </w:r>
      <w:r w:rsidR="00455D70">
        <w:t>rotocol response letter of 13</w:t>
      </w:r>
      <w:r w:rsidR="006C1DB4">
        <w:rPr>
          <w:vertAlign w:val="superscript"/>
        </w:rPr>
        <w:t xml:space="preserve"> </w:t>
      </w:r>
      <w:r w:rsidR="00455D70">
        <w:t xml:space="preserve">May </w:t>
      </w:r>
      <w:r w:rsidR="007C1098">
        <w:t>2022, or in its Summary Grounds or Detailed Grounds of Defence)</w:t>
      </w:r>
      <w:r w:rsidR="009A7E52" w:rsidRPr="00887C7E">
        <w:t xml:space="preserve">. </w:t>
      </w:r>
      <w:r w:rsidR="00B2778F" w:rsidRPr="00887C7E">
        <w:t>Even read on its own, the sentence relied on by the Claimant (at OR6.11) does not suggest that</w:t>
      </w:r>
      <w:r w:rsidR="00186BC9">
        <w:t xml:space="preserve"> meaning</w:t>
      </w:r>
      <w:r w:rsidR="00D35A73">
        <w:t xml:space="preserve"> to me</w:t>
      </w:r>
      <w:r w:rsidR="00B2778F" w:rsidRPr="00887C7E">
        <w:t>, but in any case</w:t>
      </w:r>
      <w:r w:rsidR="006C1DB4">
        <w:t>,</w:t>
      </w:r>
      <w:r w:rsidR="00B2778F" w:rsidRPr="00887C7E">
        <w:t xml:space="preserve"> the sentence must be understood in the context of </w:t>
      </w:r>
      <w:proofErr w:type="gramStart"/>
      <w:r w:rsidR="00B2778F" w:rsidRPr="00887C7E">
        <w:t>OR2 as a whole</w:t>
      </w:r>
      <w:proofErr w:type="gramEnd"/>
      <w:r w:rsidR="00B2778F" w:rsidRPr="00887C7E">
        <w:t xml:space="preserve">. </w:t>
      </w:r>
      <w:r w:rsidR="00AD363C" w:rsidRPr="00887C7E">
        <w:t xml:space="preserve">The </w:t>
      </w:r>
      <w:r w:rsidR="006C1DB4">
        <w:t>O</w:t>
      </w:r>
      <w:r w:rsidR="00AD363C" w:rsidRPr="00887C7E">
        <w:t xml:space="preserve">fficer explained </w:t>
      </w:r>
      <w:r w:rsidR="0018684B">
        <w:t xml:space="preserve">the need for </w:t>
      </w:r>
      <w:r w:rsidR="00B5177B">
        <w:t xml:space="preserve">limits at 6.5, set out </w:t>
      </w:r>
      <w:r w:rsidR="00AD363C" w:rsidRPr="00887C7E">
        <w:t xml:space="preserve">what </w:t>
      </w:r>
      <w:r w:rsidR="008B1A60">
        <w:t>Condition 15</w:t>
      </w:r>
      <w:r w:rsidR="00AD363C" w:rsidRPr="00887C7E">
        <w:t xml:space="preserve"> required at 6.6</w:t>
      </w:r>
      <w:r w:rsidR="00A464B6">
        <w:t xml:space="preserve"> (</w:t>
      </w:r>
      <w:proofErr w:type="spellStart"/>
      <w:r w:rsidR="00A464B6">
        <w:t>ie</w:t>
      </w:r>
      <w:proofErr w:type="spellEnd"/>
      <w:r w:rsidR="00A464B6">
        <w:t xml:space="preserve"> that </w:t>
      </w:r>
      <w:r w:rsidR="00ED15D5">
        <w:t>it should be shown “how construction can be carried out without exceeding the agreed noise and vibration levels”)</w:t>
      </w:r>
      <w:r w:rsidR="00AD363C" w:rsidRPr="00887C7E">
        <w:t xml:space="preserve">, </w:t>
      </w:r>
      <w:r w:rsidR="00AE19FF">
        <w:t xml:space="preserve">referred to the submitted </w:t>
      </w:r>
      <w:proofErr w:type="spellStart"/>
      <w:r w:rsidR="00AE19FF">
        <w:t>DCMP</w:t>
      </w:r>
      <w:proofErr w:type="spellEnd"/>
      <w:r w:rsidR="00AE19FF">
        <w:t xml:space="preserve"> at 6.7, </w:t>
      </w:r>
      <w:r w:rsidR="008B1A60">
        <w:t xml:space="preserve">referred to testing results at 6.8 </w:t>
      </w:r>
      <w:r w:rsidR="004345AF">
        <w:t xml:space="preserve">(as showing that the development could be carried out in accordance with the agreed levels) </w:t>
      </w:r>
      <w:r w:rsidR="00B620A8" w:rsidRPr="00887C7E">
        <w:t xml:space="preserve">and at </w:t>
      </w:r>
      <w:r w:rsidR="001E1FD6" w:rsidRPr="00887C7E">
        <w:t>6.9-6.10 discussed whether th</w:t>
      </w:r>
      <w:r w:rsidR="008B1A60">
        <w:t>e limits in the Condition</w:t>
      </w:r>
      <w:r w:rsidR="001E1FD6" w:rsidRPr="00887C7E">
        <w:t xml:space="preserve"> could be met. He also explained </w:t>
      </w:r>
      <w:r w:rsidR="00EA28F6">
        <w:t>at 6.11 and 6.12</w:t>
      </w:r>
      <w:r w:rsidR="001E1FD6" w:rsidRPr="00887C7E">
        <w:t xml:space="preserve"> that if an exceedance d</w:t>
      </w:r>
      <w:r w:rsidR="00515DF9">
        <w:t>id</w:t>
      </w:r>
      <w:r w:rsidR="001E1FD6" w:rsidRPr="00887C7E">
        <w:t xml:space="preserve"> occur the applicant would need to take action to rectify the situation. </w:t>
      </w:r>
      <w:r w:rsidR="00EE0A6D" w:rsidRPr="00887C7E">
        <w:t xml:space="preserve">That is why </w:t>
      </w:r>
      <w:r w:rsidR="00B97364">
        <w:t>C</w:t>
      </w:r>
      <w:r w:rsidR="00EE0A6D" w:rsidRPr="00887C7E">
        <w:t>ondition 15 requires monitoring and liaison, so that if exceedances occur</w:t>
      </w:r>
      <w:r w:rsidR="00186BC9">
        <w:t>,</w:t>
      </w:r>
      <w:r w:rsidR="00EE0A6D" w:rsidRPr="00887C7E">
        <w:t xml:space="preserve"> they can be rectified. </w:t>
      </w:r>
    </w:p>
    <w:p w14:paraId="1C585C28" w14:textId="77777777" w:rsidR="00F6702A" w:rsidRDefault="00F6702A" w:rsidP="00363E3A">
      <w:pPr>
        <w:pStyle w:val="ListParagraph"/>
        <w:widowControl w:val="0"/>
        <w:autoSpaceDE w:val="0"/>
        <w:autoSpaceDN w:val="0"/>
        <w:ind w:left="480" w:right="108"/>
        <w:jc w:val="both"/>
      </w:pPr>
    </w:p>
    <w:p w14:paraId="76826E07" w14:textId="2C65E429" w:rsidR="00667717" w:rsidRDefault="004C4050" w:rsidP="00363E3A">
      <w:pPr>
        <w:pStyle w:val="ListParagraph"/>
        <w:widowControl w:val="0"/>
        <w:numPr>
          <w:ilvl w:val="0"/>
          <w:numId w:val="13"/>
        </w:numPr>
        <w:autoSpaceDE w:val="0"/>
        <w:autoSpaceDN w:val="0"/>
        <w:ind w:right="108"/>
        <w:jc w:val="both"/>
      </w:pPr>
      <w:r>
        <w:t xml:space="preserve">I add that although </w:t>
      </w:r>
      <w:r w:rsidR="00152B83">
        <w:t xml:space="preserve">in its Submissions in Reply on Costs </w:t>
      </w:r>
      <w:r w:rsidR="000A6D21">
        <w:t xml:space="preserve">(paragraph 6) </w:t>
      </w:r>
      <w:r w:rsidR="00152B83">
        <w:t xml:space="preserve">the Claimant </w:t>
      </w:r>
      <w:r w:rsidR="00152B83">
        <w:lastRenderedPageBreak/>
        <w:t xml:space="preserve">suggested that </w:t>
      </w:r>
      <w:r w:rsidR="000A6D21">
        <w:t>at 6.8 the officer indicat</w:t>
      </w:r>
      <w:r w:rsidR="00515DF9">
        <w:t>ed</w:t>
      </w:r>
      <w:r w:rsidR="000A6D21">
        <w:t xml:space="preserve"> that </w:t>
      </w:r>
      <w:r w:rsidR="00D0784E">
        <w:t>the limit of 25dB LA Max “could be ignored”, I do not think this is correct</w:t>
      </w:r>
      <w:r w:rsidR="001E6390">
        <w:t xml:space="preserve">; </w:t>
      </w:r>
      <w:r w:rsidR="006C02ED">
        <w:t xml:space="preserve">the wording is that the Claimant did not object to the “discharge” of </w:t>
      </w:r>
      <w:r w:rsidR="001E6390">
        <w:t xml:space="preserve">this aspect of the condition, and discharge of the condition just meant that the </w:t>
      </w:r>
      <w:proofErr w:type="spellStart"/>
      <w:r w:rsidR="001E6390">
        <w:t>DCMP</w:t>
      </w:r>
      <w:proofErr w:type="spellEnd"/>
      <w:r w:rsidR="001E6390">
        <w:t xml:space="preserve"> </w:t>
      </w:r>
      <w:r w:rsidR="00F6702A">
        <w:t>dealt appropriately with this part of Condition 15.</w:t>
      </w:r>
      <w:r w:rsidR="000337E1">
        <w:t xml:space="preserve"> </w:t>
      </w:r>
    </w:p>
    <w:p w14:paraId="46AA90A1" w14:textId="77777777" w:rsidR="00887C7E" w:rsidRDefault="00887C7E" w:rsidP="00363E3A">
      <w:pPr>
        <w:pStyle w:val="ListParagraph"/>
      </w:pPr>
    </w:p>
    <w:p w14:paraId="4E13DD03" w14:textId="56F6DFFD" w:rsidR="00887C7E" w:rsidRDefault="002F6D87" w:rsidP="00363E3A">
      <w:pPr>
        <w:pStyle w:val="ListParagraph"/>
        <w:widowControl w:val="0"/>
        <w:numPr>
          <w:ilvl w:val="0"/>
          <w:numId w:val="13"/>
        </w:numPr>
        <w:autoSpaceDE w:val="0"/>
        <w:autoSpaceDN w:val="0"/>
        <w:ind w:right="108"/>
        <w:jc w:val="both"/>
      </w:pPr>
      <w:r w:rsidRPr="00887C7E">
        <w:t xml:space="preserve">I do not think anything said at the Committee meeting itself would have misled Members. </w:t>
      </w:r>
      <w:r w:rsidR="00EF0714">
        <w:t xml:space="preserve">The </w:t>
      </w:r>
      <w:r w:rsidR="007D06E4">
        <w:t>officer’s advice was clear, and a</w:t>
      </w:r>
      <w:r w:rsidR="00AD57AB">
        <w:t>s</w:t>
      </w:r>
      <w:r w:rsidR="0061092B">
        <w:t xml:space="preserve"> the Court recognised</w:t>
      </w:r>
      <w:r w:rsidR="006D26A7">
        <w:t xml:space="preserve"> in </w:t>
      </w:r>
      <w:r w:rsidR="007C53A1">
        <w:rPr>
          <w:u w:val="single"/>
        </w:rPr>
        <w:t>Bishops Stortford Civic Federation v East Hertfordshire District Council</w:t>
      </w:r>
      <w:r w:rsidR="007C53A1">
        <w:t>, the cut and thrust of political debate is not conducive to refined textual analysis</w:t>
      </w:r>
      <w:r w:rsidR="00CD2C86">
        <w:t>.</w:t>
      </w:r>
      <w:r w:rsidR="00FE63B1">
        <w:t xml:space="preserve"> The Claimant complain</w:t>
      </w:r>
      <w:r w:rsidR="00154382">
        <w:t>ed</w:t>
      </w:r>
      <w:r w:rsidR="00FE63B1">
        <w:t xml:space="preserve"> about </w:t>
      </w:r>
      <w:r w:rsidR="00766B47">
        <w:t xml:space="preserve">the Defendant’s </w:t>
      </w:r>
      <w:r w:rsidR="0021781E">
        <w:t xml:space="preserve">legal adviser </w:t>
      </w:r>
      <w:r w:rsidR="00766B47">
        <w:t>saying that th</w:t>
      </w:r>
      <w:r w:rsidR="007C3C8E">
        <w:t xml:space="preserve">e work “can” be carried out within the limits in Condition 15 as opposed to be “must.” </w:t>
      </w:r>
      <w:r w:rsidR="006577B8">
        <w:t xml:space="preserve">I think that in the context this did not amount to a statement that might have misled the Committee into thinking that </w:t>
      </w:r>
      <w:r w:rsidR="00130EBD">
        <w:t xml:space="preserve">compliance with the limits was optional or that Condition 15 would not be breached if the limits were </w:t>
      </w:r>
      <w:r w:rsidR="00154382">
        <w:t xml:space="preserve">not complied with. The discussion at the meeting was </w:t>
      </w:r>
      <w:r w:rsidR="0074362D">
        <w:t xml:space="preserve">mainly about whether there would be exceedances of the limits, and it is plain from the transcript that Members understood that if there were exceedances there would be “breaches” of the limits, meaning that enforcement action could be taken by the Defendant if work did not </w:t>
      </w:r>
      <w:r w:rsidR="00B50F27">
        <w:t>cease</w:t>
      </w:r>
      <w:r w:rsidR="009A1726">
        <w:t xml:space="preserve">. </w:t>
      </w:r>
    </w:p>
    <w:p w14:paraId="3D514B94" w14:textId="77777777" w:rsidR="00FE63B1" w:rsidRDefault="00FE63B1" w:rsidP="00363E3A">
      <w:pPr>
        <w:pStyle w:val="ListParagraph"/>
        <w:widowControl w:val="0"/>
        <w:autoSpaceDE w:val="0"/>
        <w:autoSpaceDN w:val="0"/>
        <w:ind w:left="480" w:right="108"/>
        <w:jc w:val="both"/>
      </w:pPr>
    </w:p>
    <w:p w14:paraId="0F86F7F8" w14:textId="6D464EFE" w:rsidR="00887C7E" w:rsidRDefault="00030C89" w:rsidP="00363E3A">
      <w:pPr>
        <w:pStyle w:val="ListParagraph"/>
        <w:widowControl w:val="0"/>
        <w:numPr>
          <w:ilvl w:val="0"/>
          <w:numId w:val="13"/>
        </w:numPr>
        <w:autoSpaceDE w:val="0"/>
        <w:autoSpaceDN w:val="0"/>
        <w:ind w:right="108"/>
        <w:jc w:val="both"/>
      </w:pPr>
      <w:r w:rsidRPr="00887C7E">
        <w:t xml:space="preserve">I turn to </w:t>
      </w:r>
      <w:r w:rsidRPr="00887C7E">
        <w:rPr>
          <w:i/>
          <w:iCs/>
        </w:rPr>
        <w:t>ground 2</w:t>
      </w:r>
      <w:r w:rsidRPr="00887C7E">
        <w:t xml:space="preserve">. </w:t>
      </w:r>
      <w:r w:rsidR="00A5781B" w:rsidRPr="00887C7E">
        <w:t xml:space="preserve"> </w:t>
      </w:r>
    </w:p>
    <w:p w14:paraId="47E3A71B" w14:textId="77777777" w:rsidR="00887C7E" w:rsidRDefault="00887C7E" w:rsidP="00363E3A">
      <w:pPr>
        <w:pStyle w:val="ListParagraph"/>
      </w:pPr>
    </w:p>
    <w:p w14:paraId="576C01E1" w14:textId="5900FAE3" w:rsidR="00887C7E" w:rsidRDefault="00075B0C" w:rsidP="00363E3A">
      <w:pPr>
        <w:pStyle w:val="ListParagraph"/>
        <w:widowControl w:val="0"/>
        <w:numPr>
          <w:ilvl w:val="0"/>
          <w:numId w:val="13"/>
        </w:numPr>
        <w:autoSpaceDE w:val="0"/>
        <w:autoSpaceDN w:val="0"/>
        <w:ind w:right="108"/>
        <w:jc w:val="both"/>
      </w:pPr>
      <w:r w:rsidRPr="00887C7E">
        <w:t xml:space="preserve">Dealing first with the submissions about </w:t>
      </w:r>
      <w:r w:rsidR="00336FAC">
        <w:t>“</w:t>
      </w:r>
      <w:r w:rsidRPr="00887C7E">
        <w:t>on-site testing</w:t>
      </w:r>
      <w:r w:rsidR="00336FAC">
        <w:t>”</w:t>
      </w:r>
      <w:r w:rsidRPr="00887C7E">
        <w:t xml:space="preserve">, I think </w:t>
      </w:r>
      <w:r w:rsidR="0011438C" w:rsidRPr="00887C7E">
        <w:t xml:space="preserve">that expression means within the Site, </w:t>
      </w:r>
      <w:proofErr w:type="spellStart"/>
      <w:proofErr w:type="gramStart"/>
      <w:r w:rsidR="0011438C" w:rsidRPr="00887C7E">
        <w:t>ie</w:t>
      </w:r>
      <w:proofErr w:type="spellEnd"/>
      <w:proofErr w:type="gramEnd"/>
      <w:r w:rsidR="0011438C" w:rsidRPr="00887C7E">
        <w:t xml:space="preserve"> the planning application site</w:t>
      </w:r>
      <w:r w:rsidR="00C35ADB" w:rsidRPr="00887C7E">
        <w:t xml:space="preserve"> bounded by the red line in the planning application</w:t>
      </w:r>
      <w:r w:rsidR="0011438C" w:rsidRPr="00887C7E">
        <w:t xml:space="preserve">. Nowhere is it suggested that “the site” for the purpose of the expression “on-site” testing necessarily means testing inside the Studios themselves. </w:t>
      </w:r>
      <w:r w:rsidR="00E064E0" w:rsidRPr="00887C7E">
        <w:t>As was submitted for the IP, conditions 8, 11, 12, 17 and 23 refer to “the site” in various contexts</w:t>
      </w:r>
      <w:r w:rsidR="00BA3001" w:rsidRPr="00887C7E">
        <w:t>. In each case the condition is referring to the Site, not the Studios. It would be surprising if a condition were to require testing to take place within the Studios</w:t>
      </w:r>
      <w:r w:rsidR="008C55EB">
        <w:t>,</w:t>
      </w:r>
      <w:r w:rsidR="00BA3001" w:rsidRPr="00887C7E">
        <w:t xml:space="preserve"> as this is land in third-party control</w:t>
      </w:r>
      <w:r w:rsidR="00E94170" w:rsidRPr="00887C7E">
        <w:t xml:space="preserve"> and as such a condition containing such a requirement could be considered unreasonable. </w:t>
      </w:r>
    </w:p>
    <w:p w14:paraId="65910341" w14:textId="77777777" w:rsidR="00887C7E" w:rsidRDefault="00887C7E" w:rsidP="00363E3A">
      <w:pPr>
        <w:pStyle w:val="ListParagraph"/>
      </w:pPr>
    </w:p>
    <w:p w14:paraId="495D50B1" w14:textId="77777777" w:rsidR="00887C7E" w:rsidRDefault="009A48BD" w:rsidP="00363E3A">
      <w:pPr>
        <w:pStyle w:val="ListParagraph"/>
        <w:widowControl w:val="0"/>
        <w:numPr>
          <w:ilvl w:val="0"/>
          <w:numId w:val="13"/>
        </w:numPr>
        <w:autoSpaceDE w:val="0"/>
        <w:autoSpaceDN w:val="0"/>
        <w:ind w:right="108"/>
        <w:jc w:val="both"/>
      </w:pPr>
      <w:r w:rsidRPr="00887C7E">
        <w:t xml:space="preserve">In any event, testing was, in fact, undertaken in the Studios, as part of the work for the January 2022 report. </w:t>
      </w:r>
      <w:r w:rsidR="00D22BE5" w:rsidRPr="00887C7E">
        <w:t xml:space="preserve">The Council therefore had the benefit of testing within the Studios as well as within the Site </w:t>
      </w:r>
      <w:proofErr w:type="gramStart"/>
      <w:r w:rsidR="00D22BE5" w:rsidRPr="00887C7E">
        <w:t>in order to</w:t>
      </w:r>
      <w:proofErr w:type="gramEnd"/>
      <w:r w:rsidR="00D22BE5" w:rsidRPr="00887C7E">
        <w:t xml:space="preserve"> reach its conclusions about the acceptability of what was proposed. </w:t>
      </w:r>
    </w:p>
    <w:p w14:paraId="1BED65E1" w14:textId="77777777" w:rsidR="00887C7E" w:rsidRDefault="00887C7E" w:rsidP="00363E3A">
      <w:pPr>
        <w:pStyle w:val="ListParagraph"/>
      </w:pPr>
    </w:p>
    <w:p w14:paraId="40E30C4D" w14:textId="64477B2D" w:rsidR="00887C7E" w:rsidRDefault="00AA0B8C" w:rsidP="00363E3A">
      <w:pPr>
        <w:pStyle w:val="ListParagraph"/>
        <w:widowControl w:val="0"/>
        <w:numPr>
          <w:ilvl w:val="0"/>
          <w:numId w:val="13"/>
        </w:numPr>
        <w:autoSpaceDE w:val="0"/>
        <w:autoSpaceDN w:val="0"/>
        <w:ind w:right="108"/>
        <w:jc w:val="both"/>
      </w:pPr>
      <w:r w:rsidRPr="00887C7E">
        <w:t xml:space="preserve">In relation to the Claimant’s submissions about NR values, </w:t>
      </w:r>
      <w:r w:rsidR="00CF0777">
        <w:t xml:space="preserve">it appears that </w:t>
      </w:r>
      <w:r w:rsidRPr="00887C7E">
        <w:t xml:space="preserve">the real issue between the parties was </w:t>
      </w:r>
      <w:r w:rsidR="00F177F3" w:rsidRPr="00887C7E">
        <w:t xml:space="preserve">about the method of assessment, and </w:t>
      </w:r>
      <w:proofErr w:type="gramStart"/>
      <w:r w:rsidR="00F177F3" w:rsidRPr="00887C7E">
        <w:t>in particular whether</w:t>
      </w:r>
      <w:proofErr w:type="gramEnd"/>
      <w:r w:rsidR="00F177F3" w:rsidRPr="00887C7E">
        <w:t xml:space="preserve"> it was appropriate to account for the margin of error </w:t>
      </w:r>
      <w:r w:rsidR="00B56868" w:rsidRPr="00887C7E">
        <w:t>in BV’s calculations of up to 3dB, and the process of rounding. BV’s position was that the recorded exceedances were within the reasonable margin for error</w:t>
      </w:r>
      <w:r w:rsidR="00AC2939" w:rsidRPr="00887C7E">
        <w:t xml:space="preserve">. </w:t>
      </w:r>
      <w:proofErr w:type="spellStart"/>
      <w:r w:rsidR="00AC2939" w:rsidRPr="00887C7E">
        <w:t>Vanguardia’s</w:t>
      </w:r>
      <w:proofErr w:type="spellEnd"/>
      <w:r w:rsidR="00AC2939" w:rsidRPr="00887C7E">
        <w:t xml:space="preserve"> position (Mr Griffiths) was that the exceedances (of up to 2dB) should be considered leaving out of account the margin for error. </w:t>
      </w:r>
      <w:r w:rsidR="00BF2F35" w:rsidRPr="00887C7E">
        <w:t xml:space="preserve">This point was discussed at the Committee meeting, with </w:t>
      </w:r>
      <w:r w:rsidR="00C64A62" w:rsidRPr="00887C7E">
        <w:t xml:space="preserve">the acoustic consultants for both the Claimant and IP setting out their position. </w:t>
      </w:r>
    </w:p>
    <w:p w14:paraId="615BCF78" w14:textId="77777777" w:rsidR="00887C7E" w:rsidRDefault="00887C7E" w:rsidP="00363E3A">
      <w:pPr>
        <w:pStyle w:val="ListParagraph"/>
      </w:pPr>
    </w:p>
    <w:p w14:paraId="2BD09FB3" w14:textId="77777777" w:rsidR="00887C7E" w:rsidRDefault="00573EAD" w:rsidP="00363E3A">
      <w:pPr>
        <w:pStyle w:val="ListParagraph"/>
        <w:widowControl w:val="0"/>
        <w:numPr>
          <w:ilvl w:val="0"/>
          <w:numId w:val="13"/>
        </w:numPr>
        <w:autoSpaceDE w:val="0"/>
        <w:autoSpaceDN w:val="0"/>
        <w:ind w:right="108"/>
        <w:jc w:val="both"/>
      </w:pPr>
      <w:r w:rsidRPr="00887C7E">
        <w:t xml:space="preserve">In my </w:t>
      </w:r>
      <w:r w:rsidR="00860D70" w:rsidRPr="00887C7E">
        <w:t>view</w:t>
      </w:r>
      <w:r w:rsidRPr="00887C7E">
        <w:t xml:space="preserve"> the Defendant was entitled to reach a conclusion on this </w:t>
      </w:r>
      <w:r w:rsidR="00860D70" w:rsidRPr="00887C7E">
        <w:t>matter as a matter of judgement</w:t>
      </w:r>
      <w:r w:rsidR="00D7531C" w:rsidRPr="00887C7E">
        <w:t xml:space="preserve"> </w:t>
      </w:r>
      <w:proofErr w:type="gramStart"/>
      <w:r w:rsidR="00D7531C" w:rsidRPr="00887C7E">
        <w:t>on the basis of</w:t>
      </w:r>
      <w:proofErr w:type="gramEnd"/>
      <w:r w:rsidR="00D7531C" w:rsidRPr="00887C7E">
        <w:t xml:space="preserve"> advice from its officers</w:t>
      </w:r>
      <w:r w:rsidR="00860D70" w:rsidRPr="00887C7E">
        <w:t xml:space="preserve">, and the Committee was advised </w:t>
      </w:r>
      <w:r w:rsidR="00D7531C" w:rsidRPr="00887C7E">
        <w:t xml:space="preserve">(OR 2, para 6.11) that the view of the EPO was that the relevant criteria could be met. </w:t>
      </w:r>
      <w:r w:rsidR="002F3C9E" w:rsidRPr="00887C7E">
        <w:t>The EPO repeated this judgement at the Committee meeting</w:t>
      </w:r>
      <w:r w:rsidR="009B53F1" w:rsidRPr="00887C7E">
        <w:t xml:space="preserve">, stating that he had reached the conclusion </w:t>
      </w:r>
      <w:r w:rsidR="00337C00" w:rsidRPr="00887C7E">
        <w:t>that the NR15 limits “can be met.”</w:t>
      </w:r>
    </w:p>
    <w:p w14:paraId="7D8B520B" w14:textId="77777777" w:rsidR="00887C7E" w:rsidRDefault="00887C7E" w:rsidP="00363E3A">
      <w:pPr>
        <w:pStyle w:val="ListParagraph"/>
      </w:pPr>
    </w:p>
    <w:p w14:paraId="49F78992" w14:textId="0A92EE17" w:rsidR="00887C7E" w:rsidRDefault="00AF0F8E" w:rsidP="00363E3A">
      <w:pPr>
        <w:pStyle w:val="ListParagraph"/>
        <w:widowControl w:val="0"/>
        <w:numPr>
          <w:ilvl w:val="0"/>
          <w:numId w:val="13"/>
        </w:numPr>
        <w:autoSpaceDE w:val="0"/>
        <w:autoSpaceDN w:val="0"/>
        <w:ind w:right="108"/>
        <w:jc w:val="both"/>
      </w:pPr>
      <w:r>
        <w:t>It</w:t>
      </w:r>
      <w:r w:rsidR="00761221" w:rsidRPr="00887C7E">
        <w:t xml:space="preserve"> was indicated in the BV reports and</w:t>
      </w:r>
      <w:r w:rsidR="00367504" w:rsidRPr="00887C7E">
        <w:t xml:space="preserve"> to the Committee in OR2 </w:t>
      </w:r>
      <w:r w:rsidR="00425F94" w:rsidRPr="00887C7E">
        <w:t xml:space="preserve">(see 6.9) </w:t>
      </w:r>
      <w:r w:rsidR="00367504" w:rsidRPr="00887C7E">
        <w:t xml:space="preserve">and verbally at the Committee meeting </w:t>
      </w:r>
      <w:proofErr w:type="gramStart"/>
      <w:r w:rsidR="00367504" w:rsidRPr="00887C7E">
        <w:t>that</w:t>
      </w:r>
      <w:r w:rsidR="00425F94" w:rsidRPr="00887C7E">
        <w:t xml:space="preserve"> </w:t>
      </w:r>
      <w:r w:rsidR="00DF2DCC" w:rsidRPr="00887C7E">
        <w:t>methods</w:t>
      </w:r>
      <w:proofErr w:type="gramEnd"/>
      <w:r w:rsidR="00DF2DCC" w:rsidRPr="00887C7E">
        <w:t xml:space="preserve"> had been proposed which could be undertaken without exceeding the limits in the condition.</w:t>
      </w:r>
      <w:r w:rsidR="00531656">
        <w:t xml:space="preserve"> It seems to me that the</w:t>
      </w:r>
      <w:r w:rsidR="002E11A6" w:rsidRPr="00887C7E">
        <w:t xml:space="preserve"> </w:t>
      </w:r>
      <w:r w:rsidR="00E65E57" w:rsidRPr="00887C7E">
        <w:t>officers were entitled so to advise the Committee</w:t>
      </w:r>
      <w:r w:rsidR="00531656">
        <w:t>,</w:t>
      </w:r>
      <w:r w:rsidR="00E65E57" w:rsidRPr="00887C7E">
        <w:t xml:space="preserve"> </w:t>
      </w:r>
      <w:proofErr w:type="gramStart"/>
      <w:r w:rsidR="00E65E57" w:rsidRPr="00887C7E">
        <w:t>on the basis of</w:t>
      </w:r>
      <w:proofErr w:type="gramEnd"/>
      <w:r w:rsidR="00E65E57" w:rsidRPr="00887C7E">
        <w:t xml:space="preserve"> the information they had. </w:t>
      </w:r>
    </w:p>
    <w:p w14:paraId="2E727B9B" w14:textId="77777777" w:rsidR="00157ECD" w:rsidRDefault="00157ECD" w:rsidP="00363E3A">
      <w:pPr>
        <w:pStyle w:val="ListParagraph"/>
        <w:widowControl w:val="0"/>
        <w:autoSpaceDE w:val="0"/>
        <w:autoSpaceDN w:val="0"/>
        <w:ind w:left="480" w:right="108"/>
        <w:jc w:val="both"/>
      </w:pPr>
    </w:p>
    <w:p w14:paraId="4A4C94B6" w14:textId="4E70DDB3" w:rsidR="00887C7E" w:rsidRDefault="000B7F26" w:rsidP="00363E3A">
      <w:pPr>
        <w:pStyle w:val="ListParagraph"/>
        <w:widowControl w:val="0"/>
        <w:numPr>
          <w:ilvl w:val="0"/>
          <w:numId w:val="13"/>
        </w:numPr>
        <w:autoSpaceDE w:val="0"/>
        <w:autoSpaceDN w:val="0"/>
        <w:ind w:right="108"/>
        <w:jc w:val="both"/>
      </w:pPr>
      <w:r w:rsidRPr="00887C7E">
        <w:t>The various BV reports need to be read together</w:t>
      </w:r>
      <w:r w:rsidR="00B31106" w:rsidRPr="00887C7E">
        <w:t xml:space="preserve"> and I do not think </w:t>
      </w:r>
      <w:r w:rsidR="00DD3E7B" w:rsidRPr="00887C7E">
        <w:t xml:space="preserve">reliance on the January 22 BV report alone as showing a “considerable risk” of exceedance grounds a valid challenge to the Defendant’s decision to discharge </w:t>
      </w:r>
      <w:r w:rsidR="008C55EB">
        <w:t>C</w:t>
      </w:r>
      <w:r w:rsidR="00DD3E7B" w:rsidRPr="00887C7E">
        <w:t>ondition 15</w:t>
      </w:r>
      <w:r w:rsidRPr="00887C7E">
        <w:t xml:space="preserve">. </w:t>
      </w:r>
      <w:r w:rsidR="006F1050" w:rsidRPr="00887C7E">
        <w:t xml:space="preserve">The January 22 BV report </w:t>
      </w:r>
      <w:r w:rsidR="005274EF" w:rsidRPr="00887C7E">
        <w:t xml:space="preserve">indicated </w:t>
      </w:r>
      <w:r w:rsidR="00CB5EED">
        <w:t xml:space="preserve">that </w:t>
      </w:r>
      <w:r w:rsidR="005274EF" w:rsidRPr="00887C7E">
        <w:t>percussive breaking of concrete/masonry and breaking of the roof</w:t>
      </w:r>
      <w:r w:rsidR="00904302">
        <w:t xml:space="preserve"> would exceed one of the limits (NR15)</w:t>
      </w:r>
      <w:r w:rsidR="005274EF" w:rsidRPr="00887C7E">
        <w:t xml:space="preserve">. </w:t>
      </w:r>
      <w:r w:rsidR="00B9692D" w:rsidRPr="00887C7E">
        <w:t>Alternative methods were suggested</w:t>
      </w:r>
      <w:r w:rsidR="00904302">
        <w:t xml:space="preserve">. </w:t>
      </w:r>
      <w:r w:rsidR="00F5577C" w:rsidRPr="00887C7E">
        <w:t>The March 22 report tested</w:t>
      </w:r>
      <w:r w:rsidR="00591592" w:rsidRPr="00887C7E">
        <w:t xml:space="preserve"> </w:t>
      </w:r>
      <w:r w:rsidR="00904302">
        <w:t xml:space="preserve">further alternatives, in particular </w:t>
      </w:r>
      <w:r w:rsidR="001D4800">
        <w:t>saw cutting and hand-held core drilling</w:t>
      </w:r>
      <w:r w:rsidR="002E11A6" w:rsidRPr="00887C7E">
        <w:t xml:space="preserve">. </w:t>
      </w:r>
      <w:r w:rsidR="00DF695F" w:rsidRPr="00887C7E">
        <w:t>This was also referred to in the Addendum Report.</w:t>
      </w:r>
      <w:r w:rsidR="00380E90">
        <w:t xml:space="preserve"> I think Members were entitled to conclude </w:t>
      </w:r>
      <w:proofErr w:type="gramStart"/>
      <w:r w:rsidR="00380E90">
        <w:t>on the basis of</w:t>
      </w:r>
      <w:proofErr w:type="gramEnd"/>
      <w:r w:rsidR="00380E90">
        <w:t xml:space="preserve"> the expert evidence they had and the advice from their own officers that the construction work could be carried out without breaching the limits in Condition 15. </w:t>
      </w:r>
    </w:p>
    <w:p w14:paraId="76F1F27D" w14:textId="77777777" w:rsidR="00887C7E" w:rsidRDefault="00887C7E" w:rsidP="00363E3A">
      <w:pPr>
        <w:pStyle w:val="ListParagraph"/>
      </w:pPr>
    </w:p>
    <w:p w14:paraId="0131A231" w14:textId="6AF44813" w:rsidR="00887C7E" w:rsidRDefault="00E65E57" w:rsidP="00363E3A">
      <w:pPr>
        <w:pStyle w:val="ListParagraph"/>
        <w:widowControl w:val="0"/>
        <w:numPr>
          <w:ilvl w:val="0"/>
          <w:numId w:val="13"/>
        </w:numPr>
        <w:autoSpaceDE w:val="0"/>
        <w:autoSpaceDN w:val="0"/>
        <w:ind w:right="108"/>
        <w:jc w:val="both"/>
      </w:pPr>
      <w:r w:rsidRPr="00887C7E">
        <w:t xml:space="preserve">In any event, as Members were told at the meeting, if monitoring did identify exceedances over the limit, </w:t>
      </w:r>
      <w:r w:rsidR="00B31106" w:rsidRPr="00887C7E">
        <w:t xml:space="preserve">then work was to cease immediately. </w:t>
      </w:r>
    </w:p>
    <w:p w14:paraId="6827D337" w14:textId="77777777" w:rsidR="00887C7E" w:rsidRDefault="00887C7E" w:rsidP="00363E3A">
      <w:pPr>
        <w:pStyle w:val="ListParagraph"/>
      </w:pPr>
    </w:p>
    <w:p w14:paraId="65088723" w14:textId="156701C8" w:rsidR="00B031FA" w:rsidRDefault="00E5295F" w:rsidP="00363E3A">
      <w:pPr>
        <w:pStyle w:val="ListParagraph"/>
        <w:widowControl w:val="0"/>
        <w:numPr>
          <w:ilvl w:val="0"/>
          <w:numId w:val="13"/>
        </w:numPr>
        <w:autoSpaceDE w:val="0"/>
        <w:autoSpaceDN w:val="0"/>
        <w:ind w:right="108"/>
        <w:jc w:val="both"/>
      </w:pPr>
      <w:r w:rsidRPr="00887C7E">
        <w:t>A</w:t>
      </w:r>
      <w:r w:rsidR="00666A51" w:rsidRPr="00887C7E">
        <w:t xml:space="preserve">s to cumulative effects, they were considered in the BV January </w:t>
      </w:r>
      <w:r w:rsidR="00C11E37" w:rsidRPr="00887C7E">
        <w:t xml:space="preserve">22 </w:t>
      </w:r>
      <w:r w:rsidR="00666A51" w:rsidRPr="00887C7E">
        <w:t xml:space="preserve">and March </w:t>
      </w:r>
      <w:r w:rsidR="00C11E37" w:rsidRPr="00887C7E">
        <w:t>22 reports</w:t>
      </w:r>
      <w:r w:rsidR="00806646" w:rsidRPr="00887C7E">
        <w:t>. It was stated at para 7.8 of the March 22 report that:</w:t>
      </w:r>
    </w:p>
    <w:p w14:paraId="25B906B5" w14:textId="77777777" w:rsidR="00D92E2A" w:rsidRDefault="00D92E2A" w:rsidP="00363E3A">
      <w:pPr>
        <w:pStyle w:val="ListParagraph"/>
      </w:pPr>
    </w:p>
    <w:p w14:paraId="5EEC2E4C" w14:textId="47DF3682" w:rsidR="00D92E2A" w:rsidRPr="00D92E2A" w:rsidRDefault="00D92E2A" w:rsidP="00363E3A">
      <w:pPr>
        <w:pStyle w:val="ParaLevel1"/>
        <w:numPr>
          <w:ilvl w:val="0"/>
          <w:numId w:val="0"/>
        </w:numPr>
        <w:ind w:left="720"/>
        <w:rPr>
          <w:szCs w:val="24"/>
        </w:rPr>
      </w:pPr>
      <w:r>
        <w:rPr>
          <w:szCs w:val="24"/>
        </w:rPr>
        <w:t>“The outcome of the measurements and subsequent assessment of construction activities has shown that there are construction and demolition activities commonly adopted within the construction industry that meet the limits defined in Condition 15 (a) (</w:t>
      </w:r>
      <w:proofErr w:type="spellStart"/>
      <w:r>
        <w:rPr>
          <w:szCs w:val="24"/>
        </w:rPr>
        <w:t>i</w:t>
      </w:r>
      <w:proofErr w:type="spellEnd"/>
      <w:r>
        <w:rPr>
          <w:szCs w:val="24"/>
        </w:rPr>
        <w:t xml:space="preserve">). However, should some of these activities be undertaken simultaneously, there is a risk of exceeding limits within the most sensitive parts of 120-124 Curtain Road. Nonetheless, it should be noted that noise and vibration monitoring will be carried out in accordance with an agreed Demolition and Construction Management Plan </w:t>
      </w:r>
      <w:proofErr w:type="gramStart"/>
      <w:r>
        <w:rPr>
          <w:szCs w:val="24"/>
        </w:rPr>
        <w:t>in order to</w:t>
      </w:r>
      <w:proofErr w:type="gramEnd"/>
      <w:r>
        <w:rPr>
          <w:szCs w:val="24"/>
        </w:rPr>
        <w:t xml:space="preserve"> provide live monitoring and should limits be exceeded, activities can be ceased until a suitable alternative approach can be implemented.”</w:t>
      </w:r>
    </w:p>
    <w:p w14:paraId="133543A0" w14:textId="77777777" w:rsidR="00B031FA" w:rsidRDefault="00B031FA" w:rsidP="00363E3A">
      <w:pPr>
        <w:pStyle w:val="ListParagraph"/>
      </w:pPr>
    </w:p>
    <w:p w14:paraId="061221C4" w14:textId="4E19445F" w:rsidR="00D92E2A" w:rsidRDefault="00806646" w:rsidP="00363E3A">
      <w:pPr>
        <w:pStyle w:val="ListParagraph"/>
        <w:widowControl w:val="0"/>
        <w:numPr>
          <w:ilvl w:val="0"/>
          <w:numId w:val="13"/>
        </w:numPr>
        <w:autoSpaceDE w:val="0"/>
        <w:autoSpaceDN w:val="0"/>
        <w:ind w:right="108"/>
        <w:jc w:val="both"/>
      </w:pPr>
      <w:r w:rsidRPr="00B031FA">
        <w:t>Cumulative effects are</w:t>
      </w:r>
      <w:r w:rsidR="00C11E37" w:rsidRPr="00B031FA">
        <w:t xml:space="preserve"> </w:t>
      </w:r>
      <w:r w:rsidR="00BA1F31" w:rsidRPr="00B031FA">
        <w:t>also considered in OR2 (para 6.10)</w:t>
      </w:r>
      <w:r w:rsidR="0089237E" w:rsidRPr="00B031FA">
        <w:t>, which is part of the analysis to which reference is made in para 6.11 where it is said that</w:t>
      </w:r>
      <w:r w:rsidR="00336FAC">
        <w:t>:</w:t>
      </w:r>
      <w:r w:rsidR="0089237E" w:rsidRPr="00B031FA">
        <w:t xml:space="preserve"> </w:t>
      </w:r>
    </w:p>
    <w:p w14:paraId="4AF9457D" w14:textId="4C32B829" w:rsidR="00D92E2A" w:rsidRPr="00D92E2A" w:rsidRDefault="00D92E2A" w:rsidP="00363E3A">
      <w:pPr>
        <w:pStyle w:val="ParaLevel1"/>
        <w:numPr>
          <w:ilvl w:val="0"/>
          <w:numId w:val="0"/>
        </w:numPr>
        <w:ind w:left="720"/>
        <w:rPr>
          <w:szCs w:val="24"/>
        </w:rPr>
      </w:pPr>
      <w:r>
        <w:rPr>
          <w:szCs w:val="24"/>
        </w:rPr>
        <w:t xml:space="preserve">“The comments of the acoustic consultant for the Strongroom have been considered but it is considered that the manner in which the analysis in relation to NR15 </w:t>
      </w:r>
      <w:proofErr w:type="spellStart"/>
      <w:r>
        <w:rPr>
          <w:szCs w:val="24"/>
        </w:rPr>
        <w:t>Leq</w:t>
      </w:r>
      <w:proofErr w:type="spellEnd"/>
      <w:r>
        <w:rPr>
          <w:szCs w:val="24"/>
        </w:rPr>
        <w:t xml:space="preserve"> 15 min has been presented in the application submission is sound.”</w:t>
      </w:r>
    </w:p>
    <w:p w14:paraId="7DFC34A5" w14:textId="77777777" w:rsidR="00D92E2A" w:rsidRDefault="00D92E2A" w:rsidP="00363E3A">
      <w:pPr>
        <w:pStyle w:val="ListParagraph"/>
        <w:widowControl w:val="0"/>
        <w:autoSpaceDE w:val="0"/>
        <w:autoSpaceDN w:val="0"/>
        <w:ind w:left="480" w:right="108"/>
        <w:jc w:val="both"/>
      </w:pPr>
    </w:p>
    <w:p w14:paraId="04E55D8C" w14:textId="0840827E" w:rsidR="00D92E2A" w:rsidRDefault="00BF2D0A" w:rsidP="00363E3A">
      <w:pPr>
        <w:pStyle w:val="ListParagraph"/>
        <w:widowControl w:val="0"/>
        <w:numPr>
          <w:ilvl w:val="0"/>
          <w:numId w:val="13"/>
        </w:numPr>
        <w:autoSpaceDE w:val="0"/>
        <w:autoSpaceDN w:val="0"/>
        <w:ind w:right="108"/>
        <w:jc w:val="both"/>
      </w:pPr>
      <w:r>
        <w:t>It seems to me that</w:t>
      </w:r>
      <w:r w:rsidR="00CE54AD" w:rsidRPr="00D92E2A">
        <w:t xml:space="preserve"> cumulative impact was properly considered by the Defendant</w:t>
      </w:r>
      <w:r w:rsidR="00FD2401">
        <w:t xml:space="preserve"> and a rational conclusion reached. </w:t>
      </w:r>
    </w:p>
    <w:p w14:paraId="133C2177" w14:textId="77777777" w:rsidR="00157ECD" w:rsidRDefault="00157ECD" w:rsidP="00363E3A">
      <w:pPr>
        <w:pStyle w:val="ListParagraph"/>
        <w:widowControl w:val="0"/>
        <w:autoSpaceDE w:val="0"/>
        <w:autoSpaceDN w:val="0"/>
        <w:ind w:left="480" w:right="108"/>
        <w:jc w:val="both"/>
      </w:pPr>
    </w:p>
    <w:p w14:paraId="763B6289" w14:textId="78FCBF19" w:rsidR="00D92E2A" w:rsidRDefault="00CE54AD" w:rsidP="00363E3A">
      <w:pPr>
        <w:pStyle w:val="ListParagraph"/>
        <w:widowControl w:val="0"/>
        <w:numPr>
          <w:ilvl w:val="0"/>
          <w:numId w:val="13"/>
        </w:numPr>
        <w:autoSpaceDE w:val="0"/>
        <w:autoSpaceDN w:val="0"/>
        <w:ind w:right="108"/>
        <w:jc w:val="both"/>
      </w:pPr>
      <w:r w:rsidRPr="00D92E2A">
        <w:t xml:space="preserve">I turn to </w:t>
      </w:r>
      <w:r w:rsidRPr="00D92E2A">
        <w:rPr>
          <w:i/>
          <w:iCs/>
        </w:rPr>
        <w:t>ground 3.</w:t>
      </w:r>
      <w:r w:rsidRPr="00D92E2A">
        <w:t xml:space="preserve"> </w:t>
      </w:r>
      <w:r w:rsidR="003A0AF3" w:rsidRPr="00D92E2A">
        <w:t xml:space="preserve">I do not </w:t>
      </w:r>
      <w:r w:rsidR="00A10EF5">
        <w:t>think</w:t>
      </w:r>
      <w:r w:rsidR="003A0AF3" w:rsidRPr="00D92E2A">
        <w:t xml:space="preserve"> the advice given to Members was misleading or distorted the true situation. </w:t>
      </w:r>
      <w:r w:rsidR="00DC2183" w:rsidRPr="00D92E2A">
        <w:t xml:space="preserve">The views of the EPO were properly summarised in </w:t>
      </w:r>
      <w:proofErr w:type="gramStart"/>
      <w:r w:rsidR="00DC2183" w:rsidRPr="00D92E2A">
        <w:t>OR2</w:t>
      </w:r>
      <w:proofErr w:type="gramEnd"/>
      <w:r w:rsidR="00DC2183" w:rsidRPr="00D92E2A">
        <w:t xml:space="preserve"> and the EPO expanded on his reasoning at the meeting. </w:t>
      </w:r>
      <w:r w:rsidR="000232EB" w:rsidRPr="00D92E2A">
        <w:t>I</w:t>
      </w:r>
      <w:r w:rsidR="00BF2D0A">
        <w:t xml:space="preserve"> am not convinced that there was any</w:t>
      </w:r>
      <w:r w:rsidR="000232EB" w:rsidRPr="00D92E2A">
        <w:t xml:space="preserve"> obligation on officers to report the views of the EPO in more detail in the Report, or on the EPO to say more than he did at the meeting. </w:t>
      </w:r>
    </w:p>
    <w:p w14:paraId="5F4008A5" w14:textId="77777777" w:rsidR="00D92E2A" w:rsidRDefault="00D92E2A" w:rsidP="00363E3A">
      <w:pPr>
        <w:pStyle w:val="ListParagraph"/>
      </w:pPr>
    </w:p>
    <w:p w14:paraId="65C64B46" w14:textId="2DBBFBAC" w:rsidR="00D92E2A" w:rsidRDefault="00A15F91" w:rsidP="00363E3A">
      <w:pPr>
        <w:pStyle w:val="ListParagraph"/>
        <w:widowControl w:val="0"/>
        <w:numPr>
          <w:ilvl w:val="0"/>
          <w:numId w:val="13"/>
        </w:numPr>
        <w:autoSpaceDE w:val="0"/>
        <w:autoSpaceDN w:val="0"/>
        <w:ind w:right="108"/>
        <w:jc w:val="both"/>
      </w:pPr>
      <w:r w:rsidRPr="00D92E2A">
        <w:t>I</w:t>
      </w:r>
      <w:r w:rsidR="00251F7D" w:rsidRPr="00D92E2A">
        <w:t xml:space="preserve"> do not think ground 4a adds materially to the previous grounds.</w:t>
      </w:r>
      <w:r w:rsidR="006C126F" w:rsidRPr="00D92E2A">
        <w:t xml:space="preserve"> I have already set out my</w:t>
      </w:r>
      <w:r w:rsidR="00DA3E36">
        <w:t xml:space="preserve"> view</w:t>
      </w:r>
      <w:r w:rsidR="006C126F" w:rsidRPr="00D92E2A">
        <w:t xml:space="preserve"> on the meaning of on-site testing, </w:t>
      </w:r>
      <w:r w:rsidR="003E52EE" w:rsidRPr="00D92E2A">
        <w:t xml:space="preserve">and the Members were </w:t>
      </w:r>
      <w:r w:rsidR="009B5AE7" w:rsidRPr="00D92E2A">
        <w:t>correctly advised in the Addendum Report</w:t>
      </w:r>
      <w:r w:rsidR="007364B8" w:rsidRPr="00D92E2A">
        <w:t xml:space="preserve"> that:</w:t>
      </w:r>
    </w:p>
    <w:p w14:paraId="0342B73E" w14:textId="78165E64" w:rsidR="00D92E2A" w:rsidRPr="00336FAC" w:rsidRDefault="00D92E2A" w:rsidP="00363E3A">
      <w:pPr>
        <w:pStyle w:val="ParaLevel1"/>
        <w:numPr>
          <w:ilvl w:val="0"/>
          <w:numId w:val="0"/>
        </w:numPr>
        <w:ind w:left="720"/>
        <w:rPr>
          <w:szCs w:val="24"/>
        </w:rPr>
      </w:pPr>
      <w:r>
        <w:rPr>
          <w:szCs w:val="24"/>
        </w:rPr>
        <w:t>“There is no requirement within the wording of the condition for testing to take place within [the Studios]”.</w:t>
      </w:r>
    </w:p>
    <w:p w14:paraId="0A581A61" w14:textId="0DEE8BDB" w:rsidR="00050611" w:rsidRDefault="00896214" w:rsidP="00363E3A">
      <w:pPr>
        <w:pStyle w:val="ListParagraph"/>
        <w:widowControl w:val="0"/>
        <w:numPr>
          <w:ilvl w:val="0"/>
          <w:numId w:val="13"/>
        </w:numPr>
        <w:autoSpaceDE w:val="0"/>
        <w:autoSpaceDN w:val="0"/>
        <w:ind w:right="108"/>
        <w:jc w:val="both"/>
      </w:pPr>
      <w:r w:rsidRPr="00D92E2A">
        <w:t>Also, as I have already said, cumulative impacts were dealt wit</w:t>
      </w:r>
      <w:r w:rsidR="00A548AE" w:rsidRPr="00D92E2A">
        <w:t xml:space="preserve">h. </w:t>
      </w:r>
      <w:r w:rsidR="00050611">
        <w:t xml:space="preserve">Further, </w:t>
      </w:r>
      <w:r w:rsidR="00DB42B3">
        <w:t xml:space="preserve">the reasons given in </w:t>
      </w:r>
      <w:proofErr w:type="gramStart"/>
      <w:r w:rsidR="00DB42B3">
        <w:t>OR2</w:t>
      </w:r>
      <w:proofErr w:type="gramEnd"/>
      <w:r w:rsidR="00DB42B3">
        <w:t xml:space="preserve"> and the Addendum Report were adequate. The Defendant correctly considered the requirements of Condition 15 and reasonably, for the reasons set out, concluded </w:t>
      </w:r>
      <w:r w:rsidR="00184127">
        <w:t xml:space="preserve">that </w:t>
      </w:r>
      <w:r w:rsidR="00EF24F3">
        <w:t xml:space="preserve">the material submitted by the IP was adequate. </w:t>
      </w:r>
    </w:p>
    <w:p w14:paraId="619E5CAD" w14:textId="77777777" w:rsidR="00D92E2A" w:rsidRDefault="00D92E2A" w:rsidP="00363E3A">
      <w:pPr>
        <w:pStyle w:val="ListParagraph"/>
      </w:pPr>
    </w:p>
    <w:p w14:paraId="43BDC85B" w14:textId="14ED33BC" w:rsidR="00D92E2A" w:rsidRDefault="00CC3728" w:rsidP="00363E3A">
      <w:pPr>
        <w:pStyle w:val="ListParagraph"/>
        <w:widowControl w:val="0"/>
        <w:numPr>
          <w:ilvl w:val="0"/>
          <w:numId w:val="13"/>
        </w:numPr>
        <w:autoSpaceDE w:val="0"/>
        <w:autoSpaceDN w:val="0"/>
        <w:ind w:right="108"/>
        <w:jc w:val="both"/>
      </w:pPr>
      <w:r w:rsidRPr="00D92E2A">
        <w:t xml:space="preserve">Finally, in relation to ground 4b, </w:t>
      </w:r>
      <w:r w:rsidR="00DA3E36">
        <w:t>I think</w:t>
      </w:r>
      <w:r w:rsidR="0050483A" w:rsidRPr="00D92E2A">
        <w:t xml:space="preserve"> the Defendant had sufficient information to understand the impacts of construction methods, including cumulative impacts</w:t>
      </w:r>
      <w:r w:rsidR="009F49B8">
        <w:t xml:space="preserve">, having regard to the substantial amount of expert evidence before it. </w:t>
      </w:r>
    </w:p>
    <w:p w14:paraId="0193505A" w14:textId="77777777" w:rsidR="00D92E2A" w:rsidRDefault="00D92E2A" w:rsidP="00363E3A">
      <w:pPr>
        <w:pStyle w:val="ListParagraph"/>
      </w:pPr>
    </w:p>
    <w:p w14:paraId="41CA1BA5" w14:textId="08A9E5B5" w:rsidR="00D92E2A" w:rsidRPr="00D92E2A" w:rsidRDefault="00D92E2A" w:rsidP="00363E3A">
      <w:pPr>
        <w:pStyle w:val="ListParagraph"/>
        <w:widowControl w:val="0"/>
        <w:autoSpaceDE w:val="0"/>
        <w:autoSpaceDN w:val="0"/>
        <w:ind w:left="480" w:right="108"/>
        <w:jc w:val="both"/>
        <w:rPr>
          <w:u w:val="single"/>
        </w:rPr>
      </w:pPr>
      <w:r>
        <w:rPr>
          <w:u w:val="single"/>
        </w:rPr>
        <w:t>JR2</w:t>
      </w:r>
    </w:p>
    <w:p w14:paraId="62BC3288" w14:textId="77777777" w:rsidR="00D92E2A" w:rsidRDefault="00D92E2A" w:rsidP="00363E3A">
      <w:pPr>
        <w:pStyle w:val="ListParagraph"/>
      </w:pPr>
    </w:p>
    <w:p w14:paraId="6C1838ED" w14:textId="74FCC436" w:rsidR="00D92E2A" w:rsidRDefault="0076629B" w:rsidP="00363E3A">
      <w:pPr>
        <w:pStyle w:val="ListParagraph"/>
        <w:widowControl w:val="0"/>
        <w:numPr>
          <w:ilvl w:val="0"/>
          <w:numId w:val="13"/>
        </w:numPr>
        <w:autoSpaceDE w:val="0"/>
        <w:autoSpaceDN w:val="0"/>
        <w:ind w:right="108"/>
        <w:jc w:val="both"/>
      </w:pPr>
      <w:r w:rsidRPr="00D92E2A">
        <w:t xml:space="preserve">I begin with the issue of </w:t>
      </w:r>
      <w:r w:rsidRPr="00D92E2A">
        <w:rPr>
          <w:i/>
          <w:iCs/>
        </w:rPr>
        <w:t>delay</w:t>
      </w:r>
      <w:r w:rsidRPr="00D92E2A">
        <w:t xml:space="preserve">. In my judgement, the claim </w:t>
      </w:r>
      <w:r w:rsidR="00874E6D">
        <w:t>was</w:t>
      </w:r>
      <w:r w:rsidRPr="00D92E2A">
        <w:t xml:space="preserve"> not out of time. This is because I agree with the Claimant that </w:t>
      </w:r>
      <w:r w:rsidR="00A12BD2" w:rsidRPr="00D92E2A">
        <w:t>the issues raised by the claim ar</w:t>
      </w:r>
      <w:r w:rsidR="00874E6D">
        <w:t>os</w:t>
      </w:r>
      <w:r w:rsidR="00A12BD2" w:rsidRPr="00D92E2A">
        <w:t xml:space="preserve">e from the Defendant’s decision to discharge </w:t>
      </w:r>
      <w:r w:rsidR="0096346A">
        <w:t>C</w:t>
      </w:r>
      <w:r w:rsidR="00A12BD2" w:rsidRPr="00D92E2A">
        <w:t xml:space="preserve">ondition </w:t>
      </w:r>
      <w:r w:rsidR="0096346A">
        <w:t>6</w:t>
      </w:r>
      <w:r w:rsidR="00A12BD2" w:rsidRPr="00D92E2A">
        <w:t xml:space="preserve"> and not from </w:t>
      </w:r>
      <w:r w:rsidR="0096346A">
        <w:t>C</w:t>
      </w:r>
      <w:r w:rsidR="00A12BD2" w:rsidRPr="00D92E2A">
        <w:t xml:space="preserve">ondition 6 itself. </w:t>
      </w:r>
    </w:p>
    <w:p w14:paraId="784CC4C5" w14:textId="77777777" w:rsidR="00D92E2A" w:rsidRDefault="00D92E2A" w:rsidP="00363E3A">
      <w:pPr>
        <w:pStyle w:val="ListParagraph"/>
      </w:pPr>
    </w:p>
    <w:p w14:paraId="3FCD70EC" w14:textId="21209521" w:rsidR="008775A2" w:rsidRDefault="00D31A7E" w:rsidP="00363E3A">
      <w:pPr>
        <w:pStyle w:val="ListParagraph"/>
        <w:widowControl w:val="0"/>
        <w:numPr>
          <w:ilvl w:val="0"/>
          <w:numId w:val="13"/>
        </w:numPr>
        <w:autoSpaceDE w:val="0"/>
        <w:autoSpaceDN w:val="0"/>
        <w:ind w:right="108"/>
        <w:jc w:val="both"/>
      </w:pPr>
      <w:r w:rsidRPr="00D92E2A">
        <w:t xml:space="preserve">In relation to </w:t>
      </w:r>
      <w:r w:rsidR="0077750C" w:rsidRPr="00D92E2A">
        <w:t xml:space="preserve">ground 1, I </w:t>
      </w:r>
      <w:r w:rsidR="00BC2A0E">
        <w:t>am not persuaded that</w:t>
      </w:r>
      <w:r w:rsidR="0077750C" w:rsidRPr="00D92E2A">
        <w:t xml:space="preserve"> the Defendant acted irrationally in approving </w:t>
      </w:r>
      <w:r w:rsidR="008502E2" w:rsidRPr="00D92E2A">
        <w:t xml:space="preserve">the submitted CMP. As the </w:t>
      </w:r>
      <w:r w:rsidR="00D04431" w:rsidRPr="00D92E2A">
        <w:t>Defendant and I</w:t>
      </w:r>
      <w:r w:rsidR="0083739C" w:rsidRPr="00D92E2A">
        <w:t>P</w:t>
      </w:r>
      <w:r w:rsidR="00D04431" w:rsidRPr="00D92E2A">
        <w:t xml:space="preserve"> submit, the Officer Report on the</w:t>
      </w:r>
      <w:r w:rsidR="00FA0A75">
        <w:t xml:space="preserve"> a</w:t>
      </w:r>
      <w:r w:rsidR="00D04431" w:rsidRPr="00D92E2A">
        <w:t xml:space="preserve">pplication </w:t>
      </w:r>
      <w:r w:rsidR="00FA0A75">
        <w:t xml:space="preserve">for the </w:t>
      </w:r>
      <w:r w:rsidR="00710CBE">
        <w:t xml:space="preserve">Second Permission </w:t>
      </w:r>
      <w:r w:rsidR="0083739C" w:rsidRPr="00D92E2A">
        <w:t xml:space="preserve">recognised that the proposal was for a change of use which did not involve external alterations (unlike the </w:t>
      </w:r>
      <w:r w:rsidR="00710CBE">
        <w:t>a</w:t>
      </w:r>
      <w:r w:rsidR="0083739C" w:rsidRPr="00D92E2A">
        <w:t>pplication</w:t>
      </w:r>
      <w:r w:rsidR="00710CBE">
        <w:t xml:space="preserve"> for the First Permission</w:t>
      </w:r>
      <w:r w:rsidR="0083739C" w:rsidRPr="00D92E2A">
        <w:t>)</w:t>
      </w:r>
      <w:r w:rsidR="00CE6551" w:rsidRPr="00D92E2A">
        <w:t xml:space="preserve">. </w:t>
      </w:r>
      <w:r w:rsidR="00B3668E">
        <w:t>That Report</w:t>
      </w:r>
      <w:r w:rsidR="00CE6551" w:rsidRPr="00D92E2A">
        <w:t xml:space="preserve"> specifically contrasted the two applications and dealt in detail with the Claimant’s case that a condition equivalent to </w:t>
      </w:r>
      <w:r w:rsidR="00B3668E">
        <w:t>C</w:t>
      </w:r>
      <w:r w:rsidR="00CE6551" w:rsidRPr="00D92E2A">
        <w:t xml:space="preserve">ondition 15 </w:t>
      </w:r>
      <w:r w:rsidR="000D5F4B" w:rsidRPr="00D92E2A">
        <w:t xml:space="preserve">of the First Permission </w:t>
      </w:r>
      <w:r w:rsidR="00CE6551" w:rsidRPr="00D92E2A">
        <w:t xml:space="preserve">should be imposed. </w:t>
      </w:r>
      <w:r w:rsidR="008775A2">
        <w:t>As I say below, I do not think the Defendant acknowledged any lack of necessary informatio</w:t>
      </w:r>
      <w:r w:rsidR="00DA1B78">
        <w:t xml:space="preserve">n, and </w:t>
      </w:r>
      <w:r w:rsidR="006D141C">
        <w:t xml:space="preserve">in my </w:t>
      </w:r>
      <w:proofErr w:type="gramStart"/>
      <w:r w:rsidR="006D141C">
        <w:t>view</w:t>
      </w:r>
      <w:proofErr w:type="gramEnd"/>
      <w:r w:rsidR="006D141C">
        <w:t xml:space="preserve"> it had enough information to make the judgement it in fact made</w:t>
      </w:r>
      <w:r w:rsidR="008775A2">
        <w:t xml:space="preserve">. </w:t>
      </w:r>
    </w:p>
    <w:p w14:paraId="43289AD2" w14:textId="77777777" w:rsidR="00B12BC5" w:rsidRDefault="00B12BC5" w:rsidP="00363E3A">
      <w:pPr>
        <w:pStyle w:val="ListParagraph"/>
        <w:widowControl w:val="0"/>
        <w:autoSpaceDE w:val="0"/>
        <w:autoSpaceDN w:val="0"/>
        <w:ind w:left="480" w:right="108"/>
        <w:jc w:val="both"/>
      </w:pPr>
    </w:p>
    <w:p w14:paraId="60F704D2" w14:textId="6F2A41BB" w:rsidR="00D92E2A" w:rsidRDefault="008775A2" w:rsidP="00363E3A">
      <w:pPr>
        <w:pStyle w:val="ListParagraph"/>
        <w:widowControl w:val="0"/>
        <w:numPr>
          <w:ilvl w:val="0"/>
          <w:numId w:val="13"/>
        </w:numPr>
        <w:autoSpaceDE w:val="0"/>
        <w:autoSpaceDN w:val="0"/>
        <w:ind w:right="108"/>
        <w:jc w:val="both"/>
      </w:pPr>
      <w:r>
        <w:t>Overall, i</w:t>
      </w:r>
      <w:r w:rsidR="00CE6551" w:rsidRPr="00D92E2A">
        <w:t xml:space="preserve">t </w:t>
      </w:r>
      <w:r w:rsidR="00341CC8">
        <w:t xml:space="preserve">seems to me that it </w:t>
      </w:r>
      <w:r w:rsidR="00CE6551" w:rsidRPr="00D92E2A">
        <w:t xml:space="preserve">was </w:t>
      </w:r>
      <w:r w:rsidR="000D5F4B" w:rsidRPr="00D92E2A">
        <w:t xml:space="preserve">rational for the Defendant to decide not to impose a condition equivalent to </w:t>
      </w:r>
      <w:r w:rsidR="00B3668E">
        <w:t>C</w:t>
      </w:r>
      <w:r w:rsidR="000D5F4B" w:rsidRPr="00D92E2A">
        <w:t>ondition 15 of the First Permission</w:t>
      </w:r>
      <w:r w:rsidR="00073882" w:rsidRPr="00D92E2A">
        <w:t xml:space="preserve"> </w:t>
      </w:r>
      <w:r w:rsidR="007340FD" w:rsidRPr="00D92E2A">
        <w:t xml:space="preserve">in </w:t>
      </w:r>
      <w:r w:rsidR="00073882" w:rsidRPr="00D92E2A">
        <w:t xml:space="preserve">the Second Permission or to require such a condition </w:t>
      </w:r>
      <w:r w:rsidR="007340FD" w:rsidRPr="00D92E2A">
        <w:t xml:space="preserve">as part of the CMP under </w:t>
      </w:r>
      <w:r w:rsidR="00B3668E">
        <w:t>C</w:t>
      </w:r>
      <w:r w:rsidR="007340FD" w:rsidRPr="00D92E2A">
        <w:t xml:space="preserve">ondition 6. </w:t>
      </w:r>
    </w:p>
    <w:p w14:paraId="7F80E4B2" w14:textId="77777777" w:rsidR="00D92E2A" w:rsidRDefault="00D92E2A" w:rsidP="00363E3A">
      <w:pPr>
        <w:pStyle w:val="ListParagraph"/>
      </w:pPr>
    </w:p>
    <w:p w14:paraId="49E6E761" w14:textId="600B9EFC" w:rsidR="00D92E2A" w:rsidRDefault="008969A3" w:rsidP="00363E3A">
      <w:pPr>
        <w:pStyle w:val="ListParagraph"/>
        <w:widowControl w:val="0"/>
        <w:numPr>
          <w:ilvl w:val="0"/>
          <w:numId w:val="13"/>
        </w:numPr>
        <w:autoSpaceDE w:val="0"/>
        <w:autoSpaceDN w:val="0"/>
        <w:ind w:right="108"/>
        <w:jc w:val="both"/>
      </w:pPr>
      <w:r w:rsidRPr="00D92E2A">
        <w:t xml:space="preserve">I understand the Claimant’s wish to have an equivalent condition to </w:t>
      </w:r>
      <w:r w:rsidR="001A37DD">
        <w:t>C</w:t>
      </w:r>
      <w:r w:rsidRPr="00D92E2A">
        <w:t xml:space="preserve">ondition 15 imposed in relation to the Second Permission, but </w:t>
      </w:r>
      <w:r w:rsidR="00276C12">
        <w:t xml:space="preserve">I am not convinced that </w:t>
      </w:r>
      <w:r w:rsidRPr="00D92E2A">
        <w:t xml:space="preserve">this aspect of the challenge </w:t>
      </w:r>
      <w:r w:rsidR="00920F44">
        <w:t>wa</w:t>
      </w:r>
      <w:r w:rsidRPr="00D92E2A">
        <w:t xml:space="preserve">s </w:t>
      </w:r>
      <w:r w:rsidR="00276C12">
        <w:t>anything other than</w:t>
      </w:r>
      <w:r w:rsidR="009C65CB" w:rsidRPr="00D92E2A">
        <w:t xml:space="preserve"> a disagreement with the Defendant as a matter of planning judgement.</w:t>
      </w:r>
    </w:p>
    <w:p w14:paraId="61B3BA8E" w14:textId="77777777" w:rsidR="00570819" w:rsidRDefault="00570819" w:rsidP="00363E3A">
      <w:pPr>
        <w:pStyle w:val="ListParagraph"/>
      </w:pPr>
    </w:p>
    <w:p w14:paraId="38DF184B" w14:textId="54301AFD" w:rsidR="00570819" w:rsidRDefault="00570819" w:rsidP="00363E3A">
      <w:pPr>
        <w:pStyle w:val="ListParagraph"/>
        <w:widowControl w:val="0"/>
        <w:numPr>
          <w:ilvl w:val="0"/>
          <w:numId w:val="13"/>
        </w:numPr>
        <w:autoSpaceDE w:val="0"/>
        <w:autoSpaceDN w:val="0"/>
        <w:ind w:right="108"/>
        <w:jc w:val="both"/>
      </w:pPr>
      <w:r>
        <w:t xml:space="preserve">As to the Claimant’s </w:t>
      </w:r>
      <w:r w:rsidR="00921591">
        <w:t xml:space="preserve">contention that </w:t>
      </w:r>
      <w:r w:rsidR="00716953">
        <w:t xml:space="preserve">the Defendant should have considered whether the noise mitigation strategies would be effective to meet the 75dB limit in the CMP, </w:t>
      </w:r>
      <w:r w:rsidR="00D50DF1">
        <w:t xml:space="preserve">I think that having regard to the extent of the works proposed, the Defendant was entitled to rely on the </w:t>
      </w:r>
      <w:r w:rsidR="00CA3C58">
        <w:t xml:space="preserve">CMP requirement that the limit would be </w:t>
      </w:r>
      <w:proofErr w:type="gramStart"/>
      <w:r w:rsidR="00CA3C58">
        <w:t>met</w:t>
      </w:r>
      <w:proofErr w:type="gramEnd"/>
      <w:r w:rsidR="00CA3C58">
        <w:t xml:space="preserve"> and which was enforceable by Condition 6. </w:t>
      </w:r>
    </w:p>
    <w:p w14:paraId="7C60279F" w14:textId="77777777" w:rsidR="0086443D" w:rsidRDefault="0086443D" w:rsidP="00363E3A">
      <w:pPr>
        <w:pStyle w:val="ListParagraph"/>
      </w:pPr>
    </w:p>
    <w:p w14:paraId="769D520F" w14:textId="0195A027" w:rsidR="00D92E2A" w:rsidRDefault="009C65CB" w:rsidP="00363E3A">
      <w:pPr>
        <w:pStyle w:val="ListParagraph"/>
        <w:widowControl w:val="0"/>
        <w:numPr>
          <w:ilvl w:val="0"/>
          <w:numId w:val="13"/>
        </w:numPr>
        <w:autoSpaceDE w:val="0"/>
        <w:autoSpaceDN w:val="0"/>
        <w:ind w:right="108"/>
        <w:jc w:val="both"/>
      </w:pPr>
      <w:r w:rsidRPr="00D92E2A">
        <w:t xml:space="preserve">As to </w:t>
      </w:r>
      <w:r w:rsidRPr="00112B2F">
        <w:rPr>
          <w:i/>
          <w:iCs/>
        </w:rPr>
        <w:t>ground 2</w:t>
      </w:r>
      <w:r w:rsidRPr="00D92E2A">
        <w:t xml:space="preserve">, </w:t>
      </w:r>
      <w:r w:rsidR="002D311E">
        <w:t xml:space="preserve">I do not think it was the </w:t>
      </w:r>
      <w:r w:rsidRPr="00D92E2A">
        <w:t xml:space="preserve">case that the Defendant and IP acknowledged a lack of sufficient information or </w:t>
      </w:r>
      <w:r w:rsidR="007C4C25" w:rsidRPr="00D92E2A">
        <w:t xml:space="preserve">that an equivalent of </w:t>
      </w:r>
      <w:r w:rsidR="008864A6">
        <w:t>C</w:t>
      </w:r>
      <w:r w:rsidR="007C4C25" w:rsidRPr="00D92E2A">
        <w:t xml:space="preserve">ondition 15 needed to be </w:t>
      </w:r>
      <w:r w:rsidR="007C4C25" w:rsidRPr="00D92E2A">
        <w:lastRenderedPageBreak/>
        <w:t xml:space="preserve">imposed in the Second Permission. Furthermore, </w:t>
      </w:r>
      <w:proofErr w:type="gramStart"/>
      <w:r w:rsidR="007571A4">
        <w:t>on the basis of</w:t>
      </w:r>
      <w:proofErr w:type="gramEnd"/>
      <w:r w:rsidR="007571A4">
        <w:t xml:space="preserve"> the evidence and written submissions </w:t>
      </w:r>
      <w:r w:rsidR="007C4C25" w:rsidRPr="00D92E2A">
        <w:t xml:space="preserve">I do not see how a previous breach </w:t>
      </w:r>
      <w:r w:rsidR="000E707F" w:rsidRPr="00D92E2A">
        <w:t xml:space="preserve">of the noise limits by IP in relation to works permitted by the First Permission was a material </w:t>
      </w:r>
      <w:r w:rsidR="00B81DBB" w:rsidRPr="00D92E2A">
        <w:t xml:space="preserve">consideration which the Defendant was obliged to take into account in dealing with the </w:t>
      </w:r>
      <w:r w:rsidR="00B12BC5">
        <w:t>a</w:t>
      </w:r>
      <w:r w:rsidR="00B81DBB" w:rsidRPr="00D92E2A">
        <w:t>pplication</w:t>
      </w:r>
      <w:r w:rsidR="00B12BC5">
        <w:t xml:space="preserve"> for the Second Permission</w:t>
      </w:r>
      <w:r w:rsidR="00B81DBB" w:rsidRPr="00D92E2A">
        <w:t xml:space="preserve">. </w:t>
      </w:r>
      <w:r w:rsidR="00C170F9">
        <w:t>Next, a</w:t>
      </w:r>
      <w:r w:rsidR="00B81DBB" w:rsidRPr="00D92E2A">
        <w:t xml:space="preserve">s was pointed out in </w:t>
      </w:r>
      <w:r w:rsidR="008864A6">
        <w:t xml:space="preserve">the Officer Report on the </w:t>
      </w:r>
      <w:r w:rsidR="00B12BC5">
        <w:t>a</w:t>
      </w:r>
      <w:r w:rsidR="001A37DD">
        <w:t>pplication</w:t>
      </w:r>
      <w:r w:rsidR="00B12BC5">
        <w:t xml:space="preserve"> for the Second Permission</w:t>
      </w:r>
      <w:r w:rsidR="00B81DBB" w:rsidRPr="00D92E2A">
        <w:t xml:space="preserve">, what was proposed in the </w:t>
      </w:r>
      <w:r w:rsidR="00B12BC5">
        <w:t>a</w:t>
      </w:r>
      <w:r w:rsidR="00B81DBB" w:rsidRPr="00D92E2A">
        <w:t>pplication</w:t>
      </w:r>
      <w:r w:rsidR="00B12BC5">
        <w:t xml:space="preserve"> for the Second Permission</w:t>
      </w:r>
      <w:r w:rsidR="00B81DBB" w:rsidRPr="00D92E2A">
        <w:t xml:space="preserve"> was different from what was proposed in the </w:t>
      </w:r>
      <w:r w:rsidR="00B12BC5">
        <w:t>a</w:t>
      </w:r>
      <w:r w:rsidR="00B81DBB" w:rsidRPr="00D92E2A">
        <w:t>pplic</w:t>
      </w:r>
      <w:r w:rsidR="00573B63">
        <w:t>ation</w:t>
      </w:r>
      <w:r w:rsidR="00B12BC5">
        <w:t xml:space="preserve"> for the First Permission</w:t>
      </w:r>
      <w:r w:rsidR="00725A2E">
        <w:t>; i</w:t>
      </w:r>
      <w:r w:rsidR="00261D3B">
        <w:t xml:space="preserve">n relation to the Claimant’s submissions about the overlap between the two Permissions, they are distinct and </w:t>
      </w:r>
      <w:r w:rsidR="001F7AFB">
        <w:t xml:space="preserve">the Defendant would have been able to require the developer to identify which permission was being relied on. </w:t>
      </w:r>
    </w:p>
    <w:p w14:paraId="0C620708" w14:textId="77777777" w:rsidR="00D92E2A" w:rsidRDefault="00D92E2A" w:rsidP="00363E3A">
      <w:pPr>
        <w:pStyle w:val="ListParagraph"/>
      </w:pPr>
    </w:p>
    <w:p w14:paraId="353BFBF3" w14:textId="384DF152" w:rsidR="008F0A8B" w:rsidRDefault="00BC78F6" w:rsidP="00363E3A">
      <w:pPr>
        <w:pStyle w:val="ListParagraph"/>
        <w:widowControl w:val="0"/>
        <w:numPr>
          <w:ilvl w:val="0"/>
          <w:numId w:val="13"/>
        </w:numPr>
        <w:autoSpaceDE w:val="0"/>
        <w:autoSpaceDN w:val="0"/>
        <w:ind w:right="108"/>
        <w:jc w:val="both"/>
      </w:pPr>
      <w:r w:rsidRPr="00D92E2A">
        <w:t xml:space="preserve">I </w:t>
      </w:r>
      <w:r w:rsidR="007571A4">
        <w:t xml:space="preserve">think </w:t>
      </w:r>
      <w:r w:rsidRPr="003F346E">
        <w:rPr>
          <w:i/>
          <w:iCs/>
        </w:rPr>
        <w:t xml:space="preserve">ground </w:t>
      </w:r>
      <w:r w:rsidR="003F346E" w:rsidRPr="003F346E">
        <w:rPr>
          <w:i/>
          <w:iCs/>
        </w:rPr>
        <w:t>3</w:t>
      </w:r>
      <w:r w:rsidR="003F346E">
        <w:t xml:space="preserve"> </w:t>
      </w:r>
      <w:r w:rsidRPr="00D92E2A">
        <w:t xml:space="preserve">adds nothing. It </w:t>
      </w:r>
      <w:r w:rsidR="007571A4">
        <w:t>does</w:t>
      </w:r>
      <w:r w:rsidRPr="00D92E2A">
        <w:t xml:space="preserve"> not </w:t>
      </w:r>
      <w:r w:rsidR="007571A4">
        <w:t xml:space="preserve">appear to me to be </w:t>
      </w:r>
      <w:r w:rsidRPr="00D92E2A">
        <w:t xml:space="preserve">the case that the Defendant had insufficient information to determine the Second Discharge Application. </w:t>
      </w:r>
      <w:r w:rsidR="000A1BC0">
        <w:t xml:space="preserve">Having regard to Condition 6 and the information provided as to works proposed in the CMP, I think the information the Defendant had was sufficient. </w:t>
      </w:r>
    </w:p>
    <w:p w14:paraId="451E4942" w14:textId="77777777" w:rsidR="00920F44" w:rsidRDefault="00920F44" w:rsidP="00363E3A">
      <w:pPr>
        <w:pStyle w:val="ListParagraph"/>
      </w:pPr>
    </w:p>
    <w:p w14:paraId="4AD76A85" w14:textId="00BE627E" w:rsidR="00920F44" w:rsidRPr="009F297D" w:rsidRDefault="009F297D" w:rsidP="00363E3A">
      <w:pPr>
        <w:widowControl w:val="0"/>
        <w:autoSpaceDE w:val="0"/>
        <w:autoSpaceDN w:val="0"/>
        <w:ind w:left="480" w:right="108"/>
        <w:jc w:val="both"/>
        <w:rPr>
          <w:b/>
          <w:bCs/>
        </w:rPr>
      </w:pPr>
      <w:r>
        <w:rPr>
          <w:b/>
          <w:bCs/>
        </w:rPr>
        <w:t xml:space="preserve">OVERALL </w:t>
      </w:r>
      <w:r w:rsidR="00620BA2">
        <w:rPr>
          <w:b/>
          <w:bCs/>
        </w:rPr>
        <w:t>CONCLUSIONS</w:t>
      </w:r>
    </w:p>
    <w:p w14:paraId="26376617" w14:textId="77777777" w:rsidR="00920F44" w:rsidRDefault="00920F44" w:rsidP="00363E3A">
      <w:pPr>
        <w:pStyle w:val="ListParagraph"/>
      </w:pPr>
    </w:p>
    <w:p w14:paraId="6E0A6B88" w14:textId="675A20C3" w:rsidR="0014723B" w:rsidRDefault="0014723B" w:rsidP="00363E3A">
      <w:pPr>
        <w:pStyle w:val="ListParagraph"/>
        <w:widowControl w:val="0"/>
        <w:numPr>
          <w:ilvl w:val="0"/>
          <w:numId w:val="13"/>
        </w:numPr>
        <w:autoSpaceDE w:val="0"/>
        <w:autoSpaceDN w:val="0"/>
        <w:ind w:right="108"/>
        <w:jc w:val="both"/>
      </w:pPr>
      <w:r>
        <w:t xml:space="preserve">The first step in my assessment </w:t>
      </w:r>
      <w:r w:rsidR="00335F6A" w:rsidRPr="00335F6A">
        <w:t>wa</w:t>
      </w:r>
      <w:r w:rsidRPr="00335F6A">
        <w:t>s</w:t>
      </w:r>
      <w:r>
        <w:t xml:space="preserve"> that </w:t>
      </w:r>
      <w:r w:rsidR="00960FD3">
        <w:t xml:space="preserve">(except for obtaining acknowledgement of its interpretation of Condition 15, for which commencement of proceedings was unnecessary) </w:t>
      </w:r>
      <w:r>
        <w:t xml:space="preserve">the Claimant </w:t>
      </w:r>
      <w:proofErr w:type="gramStart"/>
      <w:r>
        <w:t>did not succeed</w:t>
      </w:r>
      <w:proofErr w:type="gramEnd"/>
      <w:r>
        <w:t xml:space="preserve"> </w:t>
      </w:r>
      <w:r w:rsidR="003376EC">
        <w:t>in securing the relief sought in either claim. In accordance with paragraph [6</w:t>
      </w:r>
      <w:r w:rsidR="0007540C">
        <w:t>3</w:t>
      </w:r>
      <w:r w:rsidR="003376EC">
        <w:t xml:space="preserve">] of </w:t>
      </w:r>
      <w:r w:rsidR="00335F6A">
        <w:t xml:space="preserve">Lord Neuberger’s judgement in </w:t>
      </w:r>
      <w:r w:rsidR="00335F6A" w:rsidRPr="00335F6A">
        <w:rPr>
          <w:u w:val="single"/>
        </w:rPr>
        <w:t>R(M) v Croydon LBC</w:t>
      </w:r>
      <w:r w:rsidR="00335F6A">
        <w:t xml:space="preserve">, I have then reviewed the merits of the </w:t>
      </w:r>
      <w:r w:rsidR="00071401">
        <w:t xml:space="preserve">claims. </w:t>
      </w:r>
    </w:p>
    <w:p w14:paraId="53005EA6" w14:textId="77777777" w:rsidR="0014723B" w:rsidRDefault="0014723B" w:rsidP="00363E3A">
      <w:pPr>
        <w:pStyle w:val="ListParagraph"/>
        <w:widowControl w:val="0"/>
        <w:autoSpaceDE w:val="0"/>
        <w:autoSpaceDN w:val="0"/>
        <w:ind w:left="480" w:right="108"/>
        <w:jc w:val="both"/>
      </w:pPr>
    </w:p>
    <w:p w14:paraId="39D64894" w14:textId="4F12AB6F" w:rsidR="00920F44" w:rsidRDefault="00840F80" w:rsidP="00363E3A">
      <w:pPr>
        <w:pStyle w:val="ListParagraph"/>
        <w:widowControl w:val="0"/>
        <w:numPr>
          <w:ilvl w:val="0"/>
          <w:numId w:val="13"/>
        </w:numPr>
        <w:autoSpaceDE w:val="0"/>
        <w:autoSpaceDN w:val="0"/>
        <w:ind w:right="108"/>
        <w:jc w:val="both"/>
      </w:pPr>
      <w:r>
        <w:t>Having regard to the review of the merits of JR1 and JR</w:t>
      </w:r>
      <w:r w:rsidR="00750B52">
        <w:t>2</w:t>
      </w:r>
      <w:r>
        <w:t xml:space="preserve"> set out above, my overall view is that </w:t>
      </w:r>
      <w:proofErr w:type="gramStart"/>
      <w:r w:rsidR="00744C86">
        <w:t>with the exception of</w:t>
      </w:r>
      <w:proofErr w:type="gramEnd"/>
      <w:r w:rsidR="00744C86">
        <w:t xml:space="preserve"> the declaration sought in JR1, </w:t>
      </w:r>
      <w:r w:rsidR="00FE63FB">
        <w:t>it is not tolerably clear that had these claims been litigated, the Claimant would have won</w:t>
      </w:r>
      <w:r w:rsidR="00744C86">
        <w:t xml:space="preserve">. </w:t>
      </w:r>
      <w:r w:rsidR="008254EC">
        <w:t>I am conscious that without a hearing my ability to assess the merits is limited</w:t>
      </w:r>
      <w:r w:rsidR="0036223C">
        <w:t xml:space="preserve">. </w:t>
      </w:r>
      <w:r w:rsidR="00A81552">
        <w:t xml:space="preserve">At a hearing the Claimant </w:t>
      </w:r>
      <w:r w:rsidR="00F353C8">
        <w:t xml:space="preserve">would no doubt </w:t>
      </w:r>
      <w:r w:rsidR="00A81552">
        <w:t xml:space="preserve">wish to address the points I have made above in relation to the merits of the two claims. </w:t>
      </w:r>
      <w:r w:rsidR="002B3E65">
        <w:t xml:space="preserve">But </w:t>
      </w:r>
      <w:r w:rsidR="00C744C5">
        <w:t xml:space="preserve">that is not possible where parties choose to settle a case but leave costs to the Court. </w:t>
      </w:r>
      <w:r w:rsidR="00333212">
        <w:t xml:space="preserve">Inevitably, in that situation, the Court is in an imperfect position to judge who would have won. </w:t>
      </w:r>
      <w:r w:rsidR="00BE3C02">
        <w:t>Acknowledging that imperfect position but doing the best I can</w:t>
      </w:r>
      <w:r w:rsidR="00C3421D">
        <w:t xml:space="preserve"> </w:t>
      </w:r>
      <w:proofErr w:type="gramStart"/>
      <w:r w:rsidR="00C3421D">
        <w:t>on the basis of</w:t>
      </w:r>
      <w:proofErr w:type="gramEnd"/>
      <w:r w:rsidR="00C3421D">
        <w:t xml:space="preserve"> the written evidence and submissions</w:t>
      </w:r>
      <w:r w:rsidR="00BE3C02">
        <w:t>,</w:t>
      </w:r>
      <w:r w:rsidR="00B17EB2">
        <w:t xml:space="preserve"> my view is that (save for the declaration) the Defendant, not the Claimant, would have won</w:t>
      </w:r>
      <w:r w:rsidR="002E784A">
        <w:t xml:space="preserve">. </w:t>
      </w:r>
    </w:p>
    <w:p w14:paraId="4DA5EF4D" w14:textId="77777777" w:rsidR="00071401" w:rsidRDefault="00071401" w:rsidP="00363E3A">
      <w:pPr>
        <w:pStyle w:val="ListParagraph"/>
      </w:pPr>
    </w:p>
    <w:p w14:paraId="3D9A7A17" w14:textId="66284765" w:rsidR="0099732B" w:rsidRDefault="00071401" w:rsidP="00363E3A">
      <w:pPr>
        <w:pStyle w:val="ListParagraph"/>
        <w:widowControl w:val="0"/>
        <w:numPr>
          <w:ilvl w:val="0"/>
          <w:numId w:val="13"/>
        </w:numPr>
        <w:autoSpaceDE w:val="0"/>
        <w:autoSpaceDN w:val="0"/>
        <w:ind w:right="108"/>
        <w:jc w:val="both"/>
      </w:pPr>
      <w:r>
        <w:t>Further, in relation to the declaration sought, I have concluded that</w:t>
      </w:r>
      <w:r w:rsidR="00C604CA">
        <w:t xml:space="preserve"> </w:t>
      </w:r>
      <w:r>
        <w:t xml:space="preserve">the Defendant did not suggest an interpretation of </w:t>
      </w:r>
      <w:r w:rsidR="00331D5B">
        <w:t>C</w:t>
      </w:r>
      <w:r>
        <w:t xml:space="preserve">ondition 15 which was </w:t>
      </w:r>
      <w:r w:rsidR="00BD59C4">
        <w:t xml:space="preserve">incorrect or </w:t>
      </w:r>
      <w:r>
        <w:t xml:space="preserve">inconsistent with </w:t>
      </w:r>
      <w:r w:rsidR="00C604CA">
        <w:t xml:space="preserve">the position </w:t>
      </w:r>
      <w:r w:rsidR="00E85C7B">
        <w:t>of the Claimant and as set out in the Settlement Agreement</w:t>
      </w:r>
      <w:r>
        <w:t xml:space="preserve">, even in its response to the Claimant’s pre-action protocol letter in relation to JR1. </w:t>
      </w:r>
      <w:r w:rsidR="00E85C7B">
        <w:t>This is hardly surprising, because I do not think that the position as stated by the Officer in OR2 was i</w:t>
      </w:r>
      <w:r w:rsidR="00BD59C4">
        <w:t>ncorrect, either. It follows that</w:t>
      </w:r>
      <w:r w:rsidR="00E85C7B">
        <w:t xml:space="preserve"> </w:t>
      </w:r>
      <w:r>
        <w:t xml:space="preserve">JR1 was unnecessary insofar as </w:t>
      </w:r>
      <w:r w:rsidR="00EC7BED">
        <w:t xml:space="preserve">the claim for a </w:t>
      </w:r>
      <w:r w:rsidR="00716459">
        <w:t xml:space="preserve">declaration was concerned. </w:t>
      </w:r>
    </w:p>
    <w:p w14:paraId="589BF046" w14:textId="77777777" w:rsidR="00F15EED" w:rsidRDefault="00F15EED" w:rsidP="00363E3A">
      <w:pPr>
        <w:pStyle w:val="ListParagraph"/>
        <w:widowControl w:val="0"/>
        <w:autoSpaceDE w:val="0"/>
        <w:autoSpaceDN w:val="0"/>
        <w:ind w:left="480" w:right="108"/>
        <w:jc w:val="both"/>
      </w:pPr>
    </w:p>
    <w:p w14:paraId="66E4DD87" w14:textId="794F544D" w:rsidR="00493F4B" w:rsidRDefault="0007772D" w:rsidP="00363E3A">
      <w:pPr>
        <w:pStyle w:val="ListParagraph"/>
        <w:widowControl w:val="0"/>
        <w:numPr>
          <w:ilvl w:val="0"/>
          <w:numId w:val="13"/>
        </w:numPr>
        <w:autoSpaceDE w:val="0"/>
        <w:autoSpaceDN w:val="0"/>
        <w:ind w:right="108"/>
        <w:jc w:val="both"/>
      </w:pPr>
      <w:r>
        <w:t xml:space="preserve">I have noted that the Claimant made </w:t>
      </w:r>
      <w:r w:rsidR="007D5ADF">
        <w:t>offers to settle JR1 following the issue of proceedings (see its Submissions on Costs</w:t>
      </w:r>
      <w:r w:rsidR="0049561D">
        <w:t xml:space="preserve"> at paragraphs 67-73</w:t>
      </w:r>
      <w:r w:rsidR="007D5ADF">
        <w:t>)</w:t>
      </w:r>
      <w:r w:rsidR="0049561D">
        <w:t xml:space="preserve"> but that does not mean the Claimant should be awarded </w:t>
      </w:r>
      <w:r w:rsidR="005C3A3E">
        <w:t>all or any of its costs of JR1, because in my judgement it was not necessary for the JR1 proceedings to be commenced</w:t>
      </w:r>
      <w:r w:rsidR="00991B64">
        <w:t xml:space="preserve"> in the first place</w:t>
      </w:r>
      <w:r w:rsidR="001161A8">
        <w:t xml:space="preserve"> in order to obtain the Defendant’s agreement to the Claimant’s position on the </w:t>
      </w:r>
      <w:r w:rsidR="00D8766D">
        <w:t>interpretation of Condition 15</w:t>
      </w:r>
      <w:r w:rsidR="005C3A3E">
        <w:t>.</w:t>
      </w:r>
      <w:r w:rsidR="00800449">
        <w:t xml:space="preserve"> </w:t>
      </w:r>
      <w:r w:rsidR="00E67563">
        <w:t xml:space="preserve">I note that the Claimant’s letter </w:t>
      </w:r>
      <w:r w:rsidR="00B3644F">
        <w:t xml:space="preserve">to the Defendant of 18 July 2022 </w:t>
      </w:r>
      <w:r w:rsidR="00CC4B2A">
        <w:t xml:space="preserve">(sent after receipt of the Defendant’s Summary Grounds of Defence, which the Claimant </w:t>
      </w:r>
      <w:r w:rsidR="00CC4B2A">
        <w:lastRenderedPageBreak/>
        <w:t xml:space="preserve">accepted in that letter agreed with the </w:t>
      </w:r>
      <w:r w:rsidR="009F4D92">
        <w:t xml:space="preserve">Claimant’s interpretation of Condition 15) </w:t>
      </w:r>
      <w:r w:rsidR="00B3644F">
        <w:t xml:space="preserve">required </w:t>
      </w:r>
      <w:r w:rsidR="00CC4B2A">
        <w:t>the Defendant to bear the Claimant’s costs</w:t>
      </w:r>
      <w:r w:rsidR="0098657C">
        <w:t xml:space="preserve"> </w:t>
      </w:r>
      <w:r w:rsidR="003C1CD5">
        <w:t xml:space="preserve">on the ground that it was clear that the interpretation offered in the Summary Grounds of Defence </w:t>
      </w:r>
      <w:r w:rsidR="00B77E43">
        <w:t xml:space="preserve">differed from that given in the Officer’s advice to Members </w:t>
      </w:r>
      <w:r w:rsidR="003C1CD5">
        <w:t xml:space="preserve">and </w:t>
      </w:r>
      <w:r w:rsidR="003E1799">
        <w:t xml:space="preserve">the Defendant’s Pre-Action Protocol response. </w:t>
      </w:r>
      <w:r w:rsidR="009F4D92">
        <w:t xml:space="preserve">I have not seen the Defendant’s reply to this letter, but it </w:t>
      </w:r>
      <w:r w:rsidR="003E1799">
        <w:t>will be apparent from earlier sections of this judgement</w:t>
      </w:r>
      <w:r w:rsidR="009F4D92">
        <w:t xml:space="preserve"> that </w:t>
      </w:r>
      <w:r w:rsidR="003E1799">
        <w:t xml:space="preserve">I do not agree that there was </w:t>
      </w:r>
      <w:r w:rsidR="00B77E43">
        <w:t>such a difference.</w:t>
      </w:r>
    </w:p>
    <w:p w14:paraId="249EC236" w14:textId="5E38983A" w:rsidR="00C46478" w:rsidRDefault="00C46478" w:rsidP="00363E3A">
      <w:pPr>
        <w:pStyle w:val="ListParagraph"/>
        <w:widowControl w:val="0"/>
        <w:autoSpaceDE w:val="0"/>
        <w:autoSpaceDN w:val="0"/>
        <w:ind w:left="480" w:right="108"/>
        <w:jc w:val="both"/>
      </w:pPr>
    </w:p>
    <w:p w14:paraId="50A66AA4" w14:textId="6E23F185" w:rsidR="00D966F9" w:rsidRDefault="004E2417" w:rsidP="00363E3A">
      <w:pPr>
        <w:pStyle w:val="ListParagraph"/>
        <w:widowControl w:val="0"/>
        <w:numPr>
          <w:ilvl w:val="0"/>
          <w:numId w:val="13"/>
        </w:numPr>
        <w:autoSpaceDE w:val="0"/>
        <w:autoSpaceDN w:val="0"/>
        <w:ind w:right="108"/>
        <w:jc w:val="both"/>
      </w:pPr>
      <w:r>
        <w:t>Also, even</w:t>
      </w:r>
      <w:r w:rsidR="00D966F9">
        <w:t xml:space="preserve"> if the Defendant’s acceptance of the Claimant’s interpretation </w:t>
      </w:r>
      <w:r w:rsidR="004314FC">
        <w:t xml:space="preserve">of Condition 15 </w:t>
      </w:r>
      <w:r w:rsidR="00D966F9">
        <w:t>had been made clear only in its Summary Grounds</w:t>
      </w:r>
      <w:r w:rsidR="00DF07E9">
        <w:t xml:space="preserve"> (and not in its Pre-Action Protocol response</w:t>
      </w:r>
      <w:r w:rsidR="001C1313">
        <w:t>)</w:t>
      </w:r>
      <w:r w:rsidR="00D966F9">
        <w:t>, it</w:t>
      </w:r>
      <w:r w:rsidR="00C1793C">
        <w:t xml:space="preserve"> still would not have been right to make a costs order in favour of the Claimant, becaus</w:t>
      </w:r>
      <w:r w:rsidR="00FE0BC0">
        <w:t>e after receipt of the Summary Grounds the Claimant continued with JR1</w:t>
      </w:r>
      <w:r w:rsidR="004314FC">
        <w:t>,</w:t>
      </w:r>
      <w:r w:rsidR="006F568A">
        <w:t xml:space="preserve"> running up further costs and causing the Defendant to do so,</w:t>
      </w:r>
      <w:r w:rsidR="004314FC">
        <w:t xml:space="preserve"> in circumstances where it had already secured acceptance of its interpretation of Condition 15 </w:t>
      </w:r>
      <w:r w:rsidR="00082DC7">
        <w:t xml:space="preserve">and where I do not think it would have succeeded in relation to the rest of its claim. </w:t>
      </w:r>
    </w:p>
    <w:p w14:paraId="797D4719" w14:textId="68F18F73" w:rsidR="00526E8B" w:rsidRDefault="00526E8B" w:rsidP="00363E3A">
      <w:pPr>
        <w:widowControl w:val="0"/>
        <w:autoSpaceDE w:val="0"/>
        <w:autoSpaceDN w:val="0"/>
        <w:ind w:left="120" w:right="108"/>
        <w:jc w:val="both"/>
      </w:pPr>
    </w:p>
    <w:p w14:paraId="40AA49F1" w14:textId="364B86D4" w:rsidR="00526E8B" w:rsidRDefault="00526E8B" w:rsidP="00363E3A">
      <w:pPr>
        <w:pStyle w:val="ListParagraph"/>
        <w:widowControl w:val="0"/>
        <w:numPr>
          <w:ilvl w:val="0"/>
          <w:numId w:val="13"/>
        </w:numPr>
        <w:autoSpaceDE w:val="0"/>
        <w:autoSpaceDN w:val="0"/>
        <w:ind w:right="108"/>
        <w:jc w:val="both"/>
      </w:pPr>
      <w:r>
        <w:t>Having regard to my findings on the merits o</w:t>
      </w:r>
      <w:r w:rsidR="00724599">
        <w:t xml:space="preserve">f JR2, I think the right decision would be for no order as to costs even if (contrary to my view) </w:t>
      </w:r>
      <w:r w:rsidR="00B03AA1">
        <w:t xml:space="preserve">the Claimant could be said to have succeeded in part. </w:t>
      </w:r>
      <w:r w:rsidR="00C91EF3">
        <w:t xml:space="preserve">This is a case where in the words of Lord Neuberger “there is…much to be said for concluding that there is no order as to costs.” </w:t>
      </w:r>
      <w:r w:rsidR="00F0426F">
        <w:t xml:space="preserve">Even if the Claimant secured some of what it sought, it has failed in relation to the rest. </w:t>
      </w:r>
    </w:p>
    <w:p w14:paraId="325FB79D" w14:textId="77777777" w:rsidR="00BA5E91" w:rsidRDefault="00BA5E91" w:rsidP="00363E3A"/>
    <w:p w14:paraId="74BF2CDC" w14:textId="4FC34D21" w:rsidR="00286BA3" w:rsidRDefault="00716459" w:rsidP="00363E3A">
      <w:pPr>
        <w:pStyle w:val="ListParagraph"/>
        <w:widowControl w:val="0"/>
        <w:numPr>
          <w:ilvl w:val="0"/>
          <w:numId w:val="13"/>
        </w:numPr>
        <w:autoSpaceDE w:val="0"/>
        <w:autoSpaceDN w:val="0"/>
        <w:ind w:right="108"/>
        <w:jc w:val="both"/>
      </w:pPr>
      <w:r>
        <w:t xml:space="preserve">Finally, in relation to JR2, even if (contrary to my view) it could be said that the </w:t>
      </w:r>
      <w:r w:rsidR="007E0585">
        <w:t xml:space="preserve">Claimant did secure the relief it sought </w:t>
      </w:r>
      <w:r w:rsidR="00F0426F">
        <w:t xml:space="preserve">(in whole or part) </w:t>
      </w:r>
      <w:r w:rsidR="007E0585">
        <w:t xml:space="preserve">by agreeing with the IP that </w:t>
      </w:r>
      <w:r w:rsidR="00331D5B">
        <w:t>C</w:t>
      </w:r>
      <w:r w:rsidR="005C2827">
        <w:t xml:space="preserve">ondition 15 of the First Permission would in effect be applied over to </w:t>
      </w:r>
      <w:r w:rsidR="00331D5B">
        <w:t>C</w:t>
      </w:r>
      <w:r w:rsidR="005C2827">
        <w:t xml:space="preserve">ondition 6 of the Second Permission, </w:t>
      </w:r>
      <w:r w:rsidR="00FC052F">
        <w:t xml:space="preserve">I think </w:t>
      </w:r>
      <w:r w:rsidR="00BB266A">
        <w:t xml:space="preserve">this would be a case as </w:t>
      </w:r>
      <w:r w:rsidR="004E21AD">
        <w:t xml:space="preserve">per </w:t>
      </w:r>
      <w:r w:rsidR="004E21AD" w:rsidRPr="00BA5E91">
        <w:rPr>
          <w:u w:val="single"/>
        </w:rPr>
        <w:t>R(</w:t>
      </w:r>
      <w:proofErr w:type="spellStart"/>
      <w:r w:rsidR="004E21AD" w:rsidRPr="00BA5E91">
        <w:rPr>
          <w:u w:val="single"/>
        </w:rPr>
        <w:t>Tesfay</w:t>
      </w:r>
      <w:proofErr w:type="spellEnd"/>
      <w:r w:rsidR="004E21AD" w:rsidRPr="00BA5E91">
        <w:rPr>
          <w:u w:val="single"/>
        </w:rPr>
        <w:t>) v Secretary of State for the Home Department</w:t>
      </w:r>
      <w:r w:rsidR="004E21AD">
        <w:t xml:space="preserve"> and </w:t>
      </w:r>
      <w:r w:rsidR="004E21AD" w:rsidRPr="00BA5E91">
        <w:rPr>
          <w:u w:val="single"/>
        </w:rPr>
        <w:t>R(MH) (Eritrea) v Secretary of State for the Home Department</w:t>
      </w:r>
      <w:r w:rsidR="004E21AD">
        <w:t xml:space="preserve"> (both </w:t>
      </w:r>
      <w:r w:rsidR="00BB266A">
        <w:t xml:space="preserve">cited above) where </w:t>
      </w:r>
      <w:r w:rsidR="00E40D70">
        <w:t xml:space="preserve">the Claimant </w:t>
      </w:r>
      <w:r w:rsidR="0007540C">
        <w:t>obtained</w:t>
      </w:r>
      <w:r w:rsidR="00E40D70">
        <w:t xml:space="preserve"> the relief it sought for reasons which </w:t>
      </w:r>
      <w:r w:rsidR="003B3801">
        <w:t>are unrelated to</w:t>
      </w:r>
      <w:r w:rsidR="00E40D70">
        <w:t xml:space="preserve"> the underlying merits of the claim</w:t>
      </w:r>
      <w:r w:rsidR="00A61F23">
        <w:t>. As set out above, I am not convinced that the Claimant would have succeeded in JR2, and it seems to me that insofar as it succeed</w:t>
      </w:r>
      <w:r w:rsidR="00492567">
        <w:t xml:space="preserve">ed in </w:t>
      </w:r>
      <w:r w:rsidR="00FC052F">
        <w:t xml:space="preserve">securing the </w:t>
      </w:r>
      <w:r w:rsidR="00492567">
        <w:t>IP</w:t>
      </w:r>
      <w:r w:rsidR="00FC052F">
        <w:t>’s agreement to</w:t>
      </w:r>
      <w:r w:rsidR="00492567">
        <w:t xml:space="preserve"> cross-apply condition 15</w:t>
      </w:r>
      <w:r w:rsidR="00FC052F">
        <w:t xml:space="preserve"> to the Second Permission</w:t>
      </w:r>
      <w:r w:rsidR="00492567">
        <w:t>, it did so as part of a commercial negotiation which did not reflect the merits of the JR2 claim.</w:t>
      </w:r>
    </w:p>
    <w:p w14:paraId="6528FC84" w14:textId="77777777" w:rsidR="00286BA3" w:rsidRDefault="00286BA3" w:rsidP="00363E3A">
      <w:pPr>
        <w:pStyle w:val="ListParagraph"/>
      </w:pPr>
    </w:p>
    <w:p w14:paraId="7862FF04" w14:textId="4B8C65F3" w:rsidR="00492567" w:rsidRDefault="00492567" w:rsidP="00363E3A">
      <w:pPr>
        <w:pStyle w:val="ListParagraph"/>
        <w:widowControl w:val="0"/>
        <w:numPr>
          <w:ilvl w:val="0"/>
          <w:numId w:val="13"/>
        </w:numPr>
        <w:autoSpaceDE w:val="0"/>
        <w:autoSpaceDN w:val="0"/>
        <w:ind w:right="108"/>
        <w:jc w:val="both"/>
      </w:pPr>
      <w:r>
        <w:t xml:space="preserve">Having regard to the above matters, I think that the proper order in the case of both </w:t>
      </w:r>
      <w:r w:rsidR="00D81C40">
        <w:t>JR1 and JR2 is that there is no order as</w:t>
      </w:r>
      <w:r w:rsidR="009A3F95">
        <w:t xml:space="preserve"> to costs</w:t>
      </w:r>
      <w:r w:rsidR="00286BA3">
        <w:t xml:space="preserve">. </w:t>
      </w:r>
    </w:p>
    <w:p w14:paraId="5833468E" w14:textId="0DA873E2" w:rsidR="00382201" w:rsidRPr="008267C6" w:rsidRDefault="00382201" w:rsidP="00363E3A">
      <w:pPr>
        <w:pStyle w:val="ParaLevel1"/>
        <w:numPr>
          <w:ilvl w:val="0"/>
          <w:numId w:val="0"/>
        </w:numPr>
        <w:rPr>
          <w:b/>
          <w:bCs/>
        </w:rPr>
      </w:pPr>
    </w:p>
    <w:sectPr w:rsidR="00382201" w:rsidRPr="008267C6" w:rsidSect="00363E3A">
      <w:type w:val="continuous"/>
      <w:pgSz w:w="11909" w:h="16834"/>
      <w:pgMar w:top="1440" w:right="1440" w:bottom="1440" w:left="1440" w:header="709" w:footer="709"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A22BA" w14:textId="77777777" w:rsidR="00BC3521" w:rsidRDefault="00BC3521">
      <w:r>
        <w:separator/>
      </w:r>
    </w:p>
  </w:endnote>
  <w:endnote w:type="continuationSeparator" w:id="0">
    <w:p w14:paraId="08822A29" w14:textId="77777777" w:rsidR="00BC3521" w:rsidRDefault="00BC3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503E0" w14:textId="77777777" w:rsidR="00363E3A" w:rsidRDefault="00363E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3EAB0" w14:textId="77777777" w:rsidR="009907B0" w:rsidRDefault="009907B0">
    <w:pPr>
      <w:pStyle w:val="Footer"/>
      <w:jc w:val="center"/>
      <w:rPr>
        <w:rFonts w:ascii="Times New Roman" w:hAnsi="Times New Roman"/>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5E99B" w14:textId="77777777" w:rsidR="00363E3A" w:rsidRDefault="00363E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4D184" w14:textId="3479BCC9" w:rsidR="009907B0" w:rsidRPr="00363E3A" w:rsidRDefault="009907B0" w:rsidP="00363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4CCA1" w14:textId="77777777" w:rsidR="00BC3521" w:rsidRDefault="00BC3521">
      <w:r>
        <w:separator/>
      </w:r>
    </w:p>
  </w:footnote>
  <w:footnote w:type="continuationSeparator" w:id="0">
    <w:p w14:paraId="727F547C" w14:textId="77777777" w:rsidR="00BC3521" w:rsidRDefault="00BC3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DF3FC" w14:textId="77777777" w:rsidR="00363E3A" w:rsidRDefault="00363E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A150B" w14:textId="77777777" w:rsidR="00363E3A" w:rsidRDefault="00363E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26CE2" w14:textId="77777777" w:rsidR="00363E3A" w:rsidRDefault="00363E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ayout w:type="fixed"/>
      <w:tblLook w:val="0000" w:firstRow="0" w:lastRow="0" w:firstColumn="0" w:lastColumn="0" w:noHBand="0" w:noVBand="0"/>
    </w:tblPr>
    <w:tblGrid>
      <w:gridCol w:w="4680"/>
      <w:gridCol w:w="4320"/>
    </w:tblGrid>
    <w:tr w:rsidR="009907B0" w14:paraId="56EB558C" w14:textId="77777777">
      <w:tc>
        <w:tcPr>
          <w:tcW w:w="4680" w:type="dxa"/>
        </w:tcPr>
        <w:p w14:paraId="093AEE1F" w14:textId="795F7F82" w:rsidR="009907B0" w:rsidRPr="00363E3A" w:rsidRDefault="00363E3A">
          <w:pPr>
            <w:pStyle w:val="Header"/>
            <w:rPr>
              <w:rFonts w:ascii="Times New Roman" w:hAnsi="Times New Roman"/>
              <w:b/>
              <w:sz w:val="16"/>
              <w:u w:val="single"/>
            </w:rPr>
          </w:pPr>
          <w:r>
            <w:rPr>
              <w:rFonts w:ascii="Times New Roman" w:hAnsi="Times New Roman"/>
              <w:b/>
              <w:sz w:val="16"/>
              <w:u w:val="single"/>
            </w:rPr>
            <w:t>Judgment Approved by the court for handing down.</w:t>
          </w:r>
        </w:p>
      </w:tc>
      <w:tc>
        <w:tcPr>
          <w:tcW w:w="4320" w:type="dxa"/>
        </w:tcPr>
        <w:p w14:paraId="34CDD183" w14:textId="2ABE070D" w:rsidR="009907B0" w:rsidRDefault="00BE3F07">
          <w:pPr>
            <w:pStyle w:val="Header"/>
            <w:jc w:val="right"/>
            <w:rPr>
              <w:rFonts w:ascii="Times New Roman" w:hAnsi="Times New Roman"/>
              <w:sz w:val="16"/>
            </w:rPr>
          </w:pPr>
          <w:r>
            <w:rPr>
              <w:rFonts w:ascii="Times New Roman" w:hAnsi="Times New Roman"/>
              <w:sz w:val="16"/>
            </w:rPr>
            <w:t>Strongroom Ltd v LB Hackney &amp; Curtain Road Properties Ltd</w:t>
          </w:r>
        </w:p>
      </w:tc>
    </w:tr>
  </w:tbl>
  <w:p w14:paraId="1D3DB63A" w14:textId="77777777" w:rsidR="009907B0" w:rsidRDefault="009907B0">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7034"/>
    <w:multiLevelType w:val="hybridMultilevel"/>
    <w:tmpl w:val="31863CD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7F1668C"/>
    <w:multiLevelType w:val="hybridMultilevel"/>
    <w:tmpl w:val="A4B88E58"/>
    <w:lvl w:ilvl="0" w:tplc="311A14C6">
      <w:start w:val="52"/>
      <w:numFmt w:val="decimal"/>
      <w:lvlText w:val="%1."/>
      <w:lvlJc w:val="left"/>
      <w:pPr>
        <w:ind w:left="1560" w:hanging="721"/>
      </w:pPr>
      <w:rPr>
        <w:rFonts w:ascii="Palatino Linotype" w:eastAsia="Palatino Linotype" w:hAnsi="Palatino Linotype" w:cs="Palatino Linotype" w:hint="default"/>
        <w:i/>
        <w:iCs/>
        <w:w w:val="100"/>
        <w:sz w:val="22"/>
        <w:szCs w:val="22"/>
        <w:lang w:val="en-US" w:eastAsia="en-US" w:bidi="ar-SA"/>
      </w:rPr>
    </w:lvl>
    <w:lvl w:ilvl="1" w:tplc="3DF2D04E">
      <w:numFmt w:val="bullet"/>
      <w:lvlText w:val="•"/>
      <w:lvlJc w:val="left"/>
      <w:pPr>
        <w:ind w:left="2330" w:hanging="721"/>
      </w:pPr>
      <w:rPr>
        <w:rFonts w:hint="default"/>
        <w:lang w:val="en-US" w:eastAsia="en-US" w:bidi="ar-SA"/>
      </w:rPr>
    </w:lvl>
    <w:lvl w:ilvl="2" w:tplc="B586434E">
      <w:numFmt w:val="bullet"/>
      <w:lvlText w:val="•"/>
      <w:lvlJc w:val="left"/>
      <w:pPr>
        <w:ind w:left="3100" w:hanging="721"/>
      </w:pPr>
      <w:rPr>
        <w:rFonts w:hint="default"/>
        <w:lang w:val="en-US" w:eastAsia="en-US" w:bidi="ar-SA"/>
      </w:rPr>
    </w:lvl>
    <w:lvl w:ilvl="3" w:tplc="999EB338">
      <w:numFmt w:val="bullet"/>
      <w:lvlText w:val="•"/>
      <w:lvlJc w:val="left"/>
      <w:pPr>
        <w:ind w:left="3870" w:hanging="721"/>
      </w:pPr>
      <w:rPr>
        <w:rFonts w:hint="default"/>
        <w:lang w:val="en-US" w:eastAsia="en-US" w:bidi="ar-SA"/>
      </w:rPr>
    </w:lvl>
    <w:lvl w:ilvl="4" w:tplc="031EEF46">
      <w:numFmt w:val="bullet"/>
      <w:lvlText w:val="•"/>
      <w:lvlJc w:val="left"/>
      <w:pPr>
        <w:ind w:left="4640" w:hanging="721"/>
      </w:pPr>
      <w:rPr>
        <w:rFonts w:hint="default"/>
        <w:lang w:val="en-US" w:eastAsia="en-US" w:bidi="ar-SA"/>
      </w:rPr>
    </w:lvl>
    <w:lvl w:ilvl="5" w:tplc="E0BC1600">
      <w:numFmt w:val="bullet"/>
      <w:lvlText w:val="•"/>
      <w:lvlJc w:val="left"/>
      <w:pPr>
        <w:ind w:left="5410" w:hanging="721"/>
      </w:pPr>
      <w:rPr>
        <w:rFonts w:hint="default"/>
        <w:lang w:val="en-US" w:eastAsia="en-US" w:bidi="ar-SA"/>
      </w:rPr>
    </w:lvl>
    <w:lvl w:ilvl="6" w:tplc="7BE0B96A">
      <w:numFmt w:val="bullet"/>
      <w:lvlText w:val="•"/>
      <w:lvlJc w:val="left"/>
      <w:pPr>
        <w:ind w:left="6180" w:hanging="721"/>
      </w:pPr>
      <w:rPr>
        <w:rFonts w:hint="default"/>
        <w:lang w:val="en-US" w:eastAsia="en-US" w:bidi="ar-SA"/>
      </w:rPr>
    </w:lvl>
    <w:lvl w:ilvl="7" w:tplc="CB448C14">
      <w:numFmt w:val="bullet"/>
      <w:lvlText w:val="•"/>
      <w:lvlJc w:val="left"/>
      <w:pPr>
        <w:ind w:left="6950" w:hanging="721"/>
      </w:pPr>
      <w:rPr>
        <w:rFonts w:hint="default"/>
        <w:lang w:val="en-US" w:eastAsia="en-US" w:bidi="ar-SA"/>
      </w:rPr>
    </w:lvl>
    <w:lvl w:ilvl="8" w:tplc="7D08103C">
      <w:numFmt w:val="bullet"/>
      <w:lvlText w:val="•"/>
      <w:lvlJc w:val="left"/>
      <w:pPr>
        <w:ind w:left="7720" w:hanging="721"/>
      </w:pPr>
      <w:rPr>
        <w:rFonts w:hint="default"/>
        <w:lang w:val="en-US" w:eastAsia="en-US" w:bidi="ar-SA"/>
      </w:rPr>
    </w:lvl>
  </w:abstractNum>
  <w:abstractNum w:abstractNumId="2" w15:restartNumberingAfterBreak="0">
    <w:nsid w:val="0B382402"/>
    <w:multiLevelType w:val="hybridMultilevel"/>
    <w:tmpl w:val="5030BFD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B4C2000"/>
    <w:multiLevelType w:val="multilevel"/>
    <w:tmpl w:val="133C5322"/>
    <w:lvl w:ilvl="0">
      <w:start w:val="6"/>
      <w:numFmt w:val="decimal"/>
      <w:lvlText w:val="%1"/>
      <w:lvlJc w:val="left"/>
      <w:pPr>
        <w:ind w:left="2280" w:hanging="720"/>
      </w:pPr>
      <w:rPr>
        <w:rFonts w:hint="default"/>
        <w:lang w:val="en-US" w:eastAsia="en-US" w:bidi="ar-SA"/>
      </w:rPr>
    </w:lvl>
    <w:lvl w:ilvl="1">
      <w:start w:val="11"/>
      <w:numFmt w:val="decimal"/>
      <w:lvlText w:val="%1.%2"/>
      <w:lvlJc w:val="left"/>
      <w:pPr>
        <w:ind w:left="2280" w:hanging="720"/>
      </w:pPr>
      <w:rPr>
        <w:rFonts w:ascii="Palatino Linotype" w:eastAsia="Palatino Linotype" w:hAnsi="Palatino Linotype" w:cs="Palatino Linotype" w:hint="default"/>
        <w:i/>
        <w:iCs/>
        <w:w w:val="100"/>
        <w:sz w:val="22"/>
        <w:szCs w:val="22"/>
        <w:lang w:val="en-US" w:eastAsia="en-US" w:bidi="ar-SA"/>
      </w:rPr>
    </w:lvl>
    <w:lvl w:ilvl="2">
      <w:numFmt w:val="bullet"/>
      <w:lvlText w:val="•"/>
      <w:lvlJc w:val="left"/>
      <w:pPr>
        <w:ind w:left="3676" w:hanging="720"/>
      </w:pPr>
      <w:rPr>
        <w:rFonts w:hint="default"/>
        <w:lang w:val="en-US" w:eastAsia="en-US" w:bidi="ar-SA"/>
      </w:rPr>
    </w:lvl>
    <w:lvl w:ilvl="3">
      <w:numFmt w:val="bullet"/>
      <w:lvlText w:val="•"/>
      <w:lvlJc w:val="left"/>
      <w:pPr>
        <w:ind w:left="4374" w:hanging="720"/>
      </w:pPr>
      <w:rPr>
        <w:rFonts w:hint="default"/>
        <w:lang w:val="en-US" w:eastAsia="en-US" w:bidi="ar-SA"/>
      </w:rPr>
    </w:lvl>
    <w:lvl w:ilvl="4">
      <w:numFmt w:val="bullet"/>
      <w:lvlText w:val="•"/>
      <w:lvlJc w:val="left"/>
      <w:pPr>
        <w:ind w:left="5072" w:hanging="720"/>
      </w:pPr>
      <w:rPr>
        <w:rFonts w:hint="default"/>
        <w:lang w:val="en-US" w:eastAsia="en-US" w:bidi="ar-SA"/>
      </w:rPr>
    </w:lvl>
    <w:lvl w:ilvl="5">
      <w:numFmt w:val="bullet"/>
      <w:lvlText w:val="•"/>
      <w:lvlJc w:val="left"/>
      <w:pPr>
        <w:ind w:left="5770" w:hanging="720"/>
      </w:pPr>
      <w:rPr>
        <w:rFonts w:hint="default"/>
        <w:lang w:val="en-US" w:eastAsia="en-US" w:bidi="ar-SA"/>
      </w:rPr>
    </w:lvl>
    <w:lvl w:ilvl="6">
      <w:numFmt w:val="bullet"/>
      <w:lvlText w:val="•"/>
      <w:lvlJc w:val="left"/>
      <w:pPr>
        <w:ind w:left="6468" w:hanging="720"/>
      </w:pPr>
      <w:rPr>
        <w:rFonts w:hint="default"/>
        <w:lang w:val="en-US" w:eastAsia="en-US" w:bidi="ar-SA"/>
      </w:rPr>
    </w:lvl>
    <w:lvl w:ilvl="7">
      <w:numFmt w:val="bullet"/>
      <w:lvlText w:val="•"/>
      <w:lvlJc w:val="left"/>
      <w:pPr>
        <w:ind w:left="7166" w:hanging="720"/>
      </w:pPr>
      <w:rPr>
        <w:rFonts w:hint="default"/>
        <w:lang w:val="en-US" w:eastAsia="en-US" w:bidi="ar-SA"/>
      </w:rPr>
    </w:lvl>
    <w:lvl w:ilvl="8">
      <w:numFmt w:val="bullet"/>
      <w:lvlText w:val="•"/>
      <w:lvlJc w:val="left"/>
      <w:pPr>
        <w:ind w:left="7864" w:hanging="720"/>
      </w:pPr>
      <w:rPr>
        <w:rFonts w:hint="default"/>
        <w:lang w:val="en-US" w:eastAsia="en-US" w:bidi="ar-SA"/>
      </w:rPr>
    </w:lvl>
  </w:abstractNum>
  <w:abstractNum w:abstractNumId="4" w15:restartNumberingAfterBreak="0">
    <w:nsid w:val="12451D45"/>
    <w:multiLevelType w:val="hybridMultilevel"/>
    <w:tmpl w:val="2A6277AC"/>
    <w:lvl w:ilvl="0" w:tplc="87C2BEB0">
      <w:start w:val="1"/>
      <w:numFmt w:val="lowerLetter"/>
      <w:lvlText w:val="%1."/>
      <w:lvlJc w:val="left"/>
      <w:pPr>
        <w:ind w:left="1200" w:hanging="360"/>
      </w:pPr>
      <w:rPr>
        <w:rFonts w:ascii="Cambria" w:eastAsia="Cambria" w:hAnsi="Cambria" w:cs="Cambria" w:hint="default"/>
        <w:w w:val="108"/>
        <w:sz w:val="22"/>
        <w:szCs w:val="22"/>
        <w:lang w:val="en-US" w:eastAsia="en-US" w:bidi="ar-SA"/>
      </w:rPr>
    </w:lvl>
    <w:lvl w:ilvl="1" w:tplc="EBC69174">
      <w:numFmt w:val="bullet"/>
      <w:lvlText w:val="•"/>
      <w:lvlJc w:val="left"/>
      <w:pPr>
        <w:ind w:left="2006" w:hanging="360"/>
      </w:pPr>
      <w:rPr>
        <w:rFonts w:hint="default"/>
        <w:lang w:val="en-US" w:eastAsia="en-US" w:bidi="ar-SA"/>
      </w:rPr>
    </w:lvl>
    <w:lvl w:ilvl="2" w:tplc="9572A8F4">
      <w:numFmt w:val="bullet"/>
      <w:lvlText w:val="•"/>
      <w:lvlJc w:val="left"/>
      <w:pPr>
        <w:ind w:left="2812" w:hanging="360"/>
      </w:pPr>
      <w:rPr>
        <w:rFonts w:hint="default"/>
        <w:lang w:val="en-US" w:eastAsia="en-US" w:bidi="ar-SA"/>
      </w:rPr>
    </w:lvl>
    <w:lvl w:ilvl="3" w:tplc="0352AA78">
      <w:numFmt w:val="bullet"/>
      <w:lvlText w:val="•"/>
      <w:lvlJc w:val="left"/>
      <w:pPr>
        <w:ind w:left="3618" w:hanging="360"/>
      </w:pPr>
      <w:rPr>
        <w:rFonts w:hint="default"/>
        <w:lang w:val="en-US" w:eastAsia="en-US" w:bidi="ar-SA"/>
      </w:rPr>
    </w:lvl>
    <w:lvl w:ilvl="4" w:tplc="64C41756">
      <w:numFmt w:val="bullet"/>
      <w:lvlText w:val="•"/>
      <w:lvlJc w:val="left"/>
      <w:pPr>
        <w:ind w:left="4424" w:hanging="360"/>
      </w:pPr>
      <w:rPr>
        <w:rFonts w:hint="default"/>
        <w:lang w:val="en-US" w:eastAsia="en-US" w:bidi="ar-SA"/>
      </w:rPr>
    </w:lvl>
    <w:lvl w:ilvl="5" w:tplc="8ABCD48A">
      <w:numFmt w:val="bullet"/>
      <w:lvlText w:val="•"/>
      <w:lvlJc w:val="left"/>
      <w:pPr>
        <w:ind w:left="5230" w:hanging="360"/>
      </w:pPr>
      <w:rPr>
        <w:rFonts w:hint="default"/>
        <w:lang w:val="en-US" w:eastAsia="en-US" w:bidi="ar-SA"/>
      </w:rPr>
    </w:lvl>
    <w:lvl w:ilvl="6" w:tplc="46C8C144">
      <w:numFmt w:val="bullet"/>
      <w:lvlText w:val="•"/>
      <w:lvlJc w:val="left"/>
      <w:pPr>
        <w:ind w:left="6036" w:hanging="360"/>
      </w:pPr>
      <w:rPr>
        <w:rFonts w:hint="default"/>
        <w:lang w:val="en-US" w:eastAsia="en-US" w:bidi="ar-SA"/>
      </w:rPr>
    </w:lvl>
    <w:lvl w:ilvl="7" w:tplc="04044F42">
      <w:numFmt w:val="bullet"/>
      <w:lvlText w:val="•"/>
      <w:lvlJc w:val="left"/>
      <w:pPr>
        <w:ind w:left="6842" w:hanging="360"/>
      </w:pPr>
      <w:rPr>
        <w:rFonts w:hint="default"/>
        <w:lang w:val="en-US" w:eastAsia="en-US" w:bidi="ar-SA"/>
      </w:rPr>
    </w:lvl>
    <w:lvl w:ilvl="8" w:tplc="00203566">
      <w:numFmt w:val="bullet"/>
      <w:lvlText w:val="•"/>
      <w:lvlJc w:val="left"/>
      <w:pPr>
        <w:ind w:left="7648" w:hanging="360"/>
      </w:pPr>
      <w:rPr>
        <w:rFonts w:hint="default"/>
        <w:lang w:val="en-US" w:eastAsia="en-US" w:bidi="ar-SA"/>
      </w:rPr>
    </w:lvl>
  </w:abstractNum>
  <w:abstractNum w:abstractNumId="5" w15:restartNumberingAfterBreak="0">
    <w:nsid w:val="1C812A01"/>
    <w:multiLevelType w:val="hybridMultilevel"/>
    <w:tmpl w:val="4A2251B8"/>
    <w:lvl w:ilvl="0" w:tplc="85B62F72">
      <w:start w:val="1"/>
      <w:numFmt w:val="lowerLetter"/>
      <w:lvlText w:val="%1."/>
      <w:lvlJc w:val="left"/>
      <w:pPr>
        <w:ind w:left="1200" w:hanging="360"/>
      </w:pPr>
      <w:rPr>
        <w:rFonts w:ascii="Cambria" w:eastAsia="Cambria" w:hAnsi="Cambria" w:cs="Cambria" w:hint="default"/>
        <w:w w:val="108"/>
        <w:sz w:val="22"/>
        <w:szCs w:val="22"/>
        <w:lang w:val="en-US" w:eastAsia="en-US" w:bidi="ar-SA"/>
      </w:rPr>
    </w:lvl>
    <w:lvl w:ilvl="1" w:tplc="7A9878E8">
      <w:numFmt w:val="bullet"/>
      <w:lvlText w:val="•"/>
      <w:lvlJc w:val="left"/>
      <w:pPr>
        <w:ind w:left="2006" w:hanging="360"/>
      </w:pPr>
      <w:rPr>
        <w:rFonts w:hint="default"/>
        <w:lang w:val="en-US" w:eastAsia="en-US" w:bidi="ar-SA"/>
      </w:rPr>
    </w:lvl>
    <w:lvl w:ilvl="2" w:tplc="BE80D5CA">
      <w:numFmt w:val="bullet"/>
      <w:lvlText w:val="•"/>
      <w:lvlJc w:val="left"/>
      <w:pPr>
        <w:ind w:left="2812" w:hanging="360"/>
      </w:pPr>
      <w:rPr>
        <w:rFonts w:hint="default"/>
        <w:lang w:val="en-US" w:eastAsia="en-US" w:bidi="ar-SA"/>
      </w:rPr>
    </w:lvl>
    <w:lvl w:ilvl="3" w:tplc="466E4C14">
      <w:numFmt w:val="bullet"/>
      <w:lvlText w:val="•"/>
      <w:lvlJc w:val="left"/>
      <w:pPr>
        <w:ind w:left="3618" w:hanging="360"/>
      </w:pPr>
      <w:rPr>
        <w:rFonts w:hint="default"/>
        <w:lang w:val="en-US" w:eastAsia="en-US" w:bidi="ar-SA"/>
      </w:rPr>
    </w:lvl>
    <w:lvl w:ilvl="4" w:tplc="200E426E">
      <w:numFmt w:val="bullet"/>
      <w:lvlText w:val="•"/>
      <w:lvlJc w:val="left"/>
      <w:pPr>
        <w:ind w:left="4424" w:hanging="360"/>
      </w:pPr>
      <w:rPr>
        <w:rFonts w:hint="default"/>
        <w:lang w:val="en-US" w:eastAsia="en-US" w:bidi="ar-SA"/>
      </w:rPr>
    </w:lvl>
    <w:lvl w:ilvl="5" w:tplc="DD30128E">
      <w:numFmt w:val="bullet"/>
      <w:lvlText w:val="•"/>
      <w:lvlJc w:val="left"/>
      <w:pPr>
        <w:ind w:left="5230" w:hanging="360"/>
      </w:pPr>
      <w:rPr>
        <w:rFonts w:hint="default"/>
        <w:lang w:val="en-US" w:eastAsia="en-US" w:bidi="ar-SA"/>
      </w:rPr>
    </w:lvl>
    <w:lvl w:ilvl="6" w:tplc="18E6A9D4">
      <w:numFmt w:val="bullet"/>
      <w:lvlText w:val="•"/>
      <w:lvlJc w:val="left"/>
      <w:pPr>
        <w:ind w:left="6036" w:hanging="360"/>
      </w:pPr>
      <w:rPr>
        <w:rFonts w:hint="default"/>
        <w:lang w:val="en-US" w:eastAsia="en-US" w:bidi="ar-SA"/>
      </w:rPr>
    </w:lvl>
    <w:lvl w:ilvl="7" w:tplc="BD0E73DA">
      <w:numFmt w:val="bullet"/>
      <w:lvlText w:val="•"/>
      <w:lvlJc w:val="left"/>
      <w:pPr>
        <w:ind w:left="6842" w:hanging="360"/>
      </w:pPr>
      <w:rPr>
        <w:rFonts w:hint="default"/>
        <w:lang w:val="en-US" w:eastAsia="en-US" w:bidi="ar-SA"/>
      </w:rPr>
    </w:lvl>
    <w:lvl w:ilvl="8" w:tplc="D9704EBA">
      <w:numFmt w:val="bullet"/>
      <w:lvlText w:val="•"/>
      <w:lvlJc w:val="left"/>
      <w:pPr>
        <w:ind w:left="7648" w:hanging="360"/>
      </w:pPr>
      <w:rPr>
        <w:rFonts w:hint="default"/>
        <w:lang w:val="en-US" w:eastAsia="en-US" w:bidi="ar-SA"/>
      </w:rPr>
    </w:lvl>
  </w:abstractNum>
  <w:abstractNum w:abstractNumId="6" w15:restartNumberingAfterBreak="0">
    <w:nsid w:val="223D3EBB"/>
    <w:multiLevelType w:val="hybridMultilevel"/>
    <w:tmpl w:val="83643112"/>
    <w:lvl w:ilvl="0" w:tplc="0FD0F3C4">
      <w:start w:val="2"/>
      <w:numFmt w:val="lowerRoman"/>
      <w:lvlText w:val="%1."/>
      <w:lvlJc w:val="left"/>
      <w:pPr>
        <w:ind w:left="1560" w:hanging="721"/>
      </w:pPr>
      <w:rPr>
        <w:rFonts w:ascii="Palatino Linotype" w:eastAsia="Palatino Linotype" w:hAnsi="Palatino Linotype" w:cs="Palatino Linotype" w:hint="default"/>
        <w:i/>
        <w:iCs/>
        <w:spacing w:val="0"/>
        <w:w w:val="100"/>
        <w:sz w:val="22"/>
        <w:szCs w:val="22"/>
        <w:lang w:val="en-US" w:eastAsia="en-US" w:bidi="ar-SA"/>
      </w:rPr>
    </w:lvl>
    <w:lvl w:ilvl="1" w:tplc="4D7A9E22">
      <w:numFmt w:val="bullet"/>
      <w:lvlText w:val="•"/>
      <w:lvlJc w:val="left"/>
      <w:pPr>
        <w:ind w:left="2330" w:hanging="721"/>
      </w:pPr>
      <w:rPr>
        <w:rFonts w:hint="default"/>
        <w:lang w:val="en-US" w:eastAsia="en-US" w:bidi="ar-SA"/>
      </w:rPr>
    </w:lvl>
    <w:lvl w:ilvl="2" w:tplc="EC005654">
      <w:numFmt w:val="bullet"/>
      <w:lvlText w:val="•"/>
      <w:lvlJc w:val="left"/>
      <w:pPr>
        <w:ind w:left="3100" w:hanging="721"/>
      </w:pPr>
      <w:rPr>
        <w:rFonts w:hint="default"/>
        <w:lang w:val="en-US" w:eastAsia="en-US" w:bidi="ar-SA"/>
      </w:rPr>
    </w:lvl>
    <w:lvl w:ilvl="3" w:tplc="29CC02F6">
      <w:numFmt w:val="bullet"/>
      <w:lvlText w:val="•"/>
      <w:lvlJc w:val="left"/>
      <w:pPr>
        <w:ind w:left="3870" w:hanging="721"/>
      </w:pPr>
      <w:rPr>
        <w:rFonts w:hint="default"/>
        <w:lang w:val="en-US" w:eastAsia="en-US" w:bidi="ar-SA"/>
      </w:rPr>
    </w:lvl>
    <w:lvl w:ilvl="4" w:tplc="05F8797A">
      <w:numFmt w:val="bullet"/>
      <w:lvlText w:val="•"/>
      <w:lvlJc w:val="left"/>
      <w:pPr>
        <w:ind w:left="4640" w:hanging="721"/>
      </w:pPr>
      <w:rPr>
        <w:rFonts w:hint="default"/>
        <w:lang w:val="en-US" w:eastAsia="en-US" w:bidi="ar-SA"/>
      </w:rPr>
    </w:lvl>
    <w:lvl w:ilvl="5" w:tplc="B3C2A9DA">
      <w:numFmt w:val="bullet"/>
      <w:lvlText w:val="•"/>
      <w:lvlJc w:val="left"/>
      <w:pPr>
        <w:ind w:left="5410" w:hanging="721"/>
      </w:pPr>
      <w:rPr>
        <w:rFonts w:hint="default"/>
        <w:lang w:val="en-US" w:eastAsia="en-US" w:bidi="ar-SA"/>
      </w:rPr>
    </w:lvl>
    <w:lvl w:ilvl="6" w:tplc="A4EA3026">
      <w:numFmt w:val="bullet"/>
      <w:lvlText w:val="•"/>
      <w:lvlJc w:val="left"/>
      <w:pPr>
        <w:ind w:left="6180" w:hanging="721"/>
      </w:pPr>
      <w:rPr>
        <w:rFonts w:hint="default"/>
        <w:lang w:val="en-US" w:eastAsia="en-US" w:bidi="ar-SA"/>
      </w:rPr>
    </w:lvl>
    <w:lvl w:ilvl="7" w:tplc="6E949E6E">
      <w:numFmt w:val="bullet"/>
      <w:lvlText w:val="•"/>
      <w:lvlJc w:val="left"/>
      <w:pPr>
        <w:ind w:left="6950" w:hanging="721"/>
      </w:pPr>
      <w:rPr>
        <w:rFonts w:hint="default"/>
        <w:lang w:val="en-US" w:eastAsia="en-US" w:bidi="ar-SA"/>
      </w:rPr>
    </w:lvl>
    <w:lvl w:ilvl="8" w:tplc="6CFC9E8E">
      <w:numFmt w:val="bullet"/>
      <w:lvlText w:val="•"/>
      <w:lvlJc w:val="left"/>
      <w:pPr>
        <w:ind w:left="7720" w:hanging="721"/>
      </w:pPr>
      <w:rPr>
        <w:rFonts w:hint="default"/>
        <w:lang w:val="en-US" w:eastAsia="en-US" w:bidi="ar-SA"/>
      </w:rPr>
    </w:lvl>
  </w:abstractNum>
  <w:abstractNum w:abstractNumId="7" w15:restartNumberingAfterBreak="0">
    <w:nsid w:val="240C0C40"/>
    <w:multiLevelType w:val="hybridMultilevel"/>
    <w:tmpl w:val="553EB3EC"/>
    <w:lvl w:ilvl="0" w:tplc="07CEDB88">
      <w:start w:val="1"/>
      <w:numFmt w:val="decimal"/>
      <w:lvlText w:val="%1."/>
      <w:lvlJc w:val="left"/>
      <w:pPr>
        <w:ind w:left="1920" w:hanging="360"/>
      </w:pPr>
      <w:rPr>
        <w:rFonts w:ascii="Palatino Linotype" w:eastAsia="Palatino Linotype" w:hAnsi="Palatino Linotype" w:cs="Palatino Linotype" w:hint="default"/>
        <w:i/>
        <w:iCs/>
        <w:w w:val="100"/>
        <w:sz w:val="22"/>
        <w:szCs w:val="22"/>
        <w:lang w:val="en-US" w:eastAsia="en-US" w:bidi="ar-SA"/>
      </w:rPr>
    </w:lvl>
    <w:lvl w:ilvl="1" w:tplc="7080659E">
      <w:numFmt w:val="bullet"/>
      <w:lvlText w:val="•"/>
      <w:lvlJc w:val="left"/>
      <w:pPr>
        <w:ind w:left="2654" w:hanging="360"/>
      </w:pPr>
      <w:rPr>
        <w:rFonts w:hint="default"/>
        <w:lang w:val="en-US" w:eastAsia="en-US" w:bidi="ar-SA"/>
      </w:rPr>
    </w:lvl>
    <w:lvl w:ilvl="2" w:tplc="BBF2E7E6">
      <w:numFmt w:val="bullet"/>
      <w:lvlText w:val="•"/>
      <w:lvlJc w:val="left"/>
      <w:pPr>
        <w:ind w:left="3388" w:hanging="360"/>
      </w:pPr>
      <w:rPr>
        <w:rFonts w:hint="default"/>
        <w:lang w:val="en-US" w:eastAsia="en-US" w:bidi="ar-SA"/>
      </w:rPr>
    </w:lvl>
    <w:lvl w:ilvl="3" w:tplc="FEEC5A20">
      <w:numFmt w:val="bullet"/>
      <w:lvlText w:val="•"/>
      <w:lvlJc w:val="left"/>
      <w:pPr>
        <w:ind w:left="4122" w:hanging="360"/>
      </w:pPr>
      <w:rPr>
        <w:rFonts w:hint="default"/>
        <w:lang w:val="en-US" w:eastAsia="en-US" w:bidi="ar-SA"/>
      </w:rPr>
    </w:lvl>
    <w:lvl w:ilvl="4" w:tplc="193C833E">
      <w:numFmt w:val="bullet"/>
      <w:lvlText w:val="•"/>
      <w:lvlJc w:val="left"/>
      <w:pPr>
        <w:ind w:left="4856" w:hanging="360"/>
      </w:pPr>
      <w:rPr>
        <w:rFonts w:hint="default"/>
        <w:lang w:val="en-US" w:eastAsia="en-US" w:bidi="ar-SA"/>
      </w:rPr>
    </w:lvl>
    <w:lvl w:ilvl="5" w:tplc="5FFC9992">
      <w:numFmt w:val="bullet"/>
      <w:lvlText w:val="•"/>
      <w:lvlJc w:val="left"/>
      <w:pPr>
        <w:ind w:left="5590" w:hanging="360"/>
      </w:pPr>
      <w:rPr>
        <w:rFonts w:hint="default"/>
        <w:lang w:val="en-US" w:eastAsia="en-US" w:bidi="ar-SA"/>
      </w:rPr>
    </w:lvl>
    <w:lvl w:ilvl="6" w:tplc="FC3290FC">
      <w:numFmt w:val="bullet"/>
      <w:lvlText w:val="•"/>
      <w:lvlJc w:val="left"/>
      <w:pPr>
        <w:ind w:left="6324" w:hanging="360"/>
      </w:pPr>
      <w:rPr>
        <w:rFonts w:hint="default"/>
        <w:lang w:val="en-US" w:eastAsia="en-US" w:bidi="ar-SA"/>
      </w:rPr>
    </w:lvl>
    <w:lvl w:ilvl="7" w:tplc="BE7A0136">
      <w:numFmt w:val="bullet"/>
      <w:lvlText w:val="•"/>
      <w:lvlJc w:val="left"/>
      <w:pPr>
        <w:ind w:left="7058" w:hanging="360"/>
      </w:pPr>
      <w:rPr>
        <w:rFonts w:hint="default"/>
        <w:lang w:val="en-US" w:eastAsia="en-US" w:bidi="ar-SA"/>
      </w:rPr>
    </w:lvl>
    <w:lvl w:ilvl="8" w:tplc="E5EACB30">
      <w:numFmt w:val="bullet"/>
      <w:lvlText w:val="•"/>
      <w:lvlJc w:val="left"/>
      <w:pPr>
        <w:ind w:left="7792" w:hanging="360"/>
      </w:pPr>
      <w:rPr>
        <w:rFonts w:hint="default"/>
        <w:lang w:val="en-US" w:eastAsia="en-US" w:bidi="ar-SA"/>
      </w:rPr>
    </w:lvl>
  </w:abstractNum>
  <w:abstractNum w:abstractNumId="8" w15:restartNumberingAfterBreak="0">
    <w:nsid w:val="29223230"/>
    <w:multiLevelType w:val="hybridMultilevel"/>
    <w:tmpl w:val="12DA989C"/>
    <w:lvl w:ilvl="0" w:tplc="2C3A122E">
      <w:start w:val="2"/>
      <w:numFmt w:val="decimal"/>
      <w:lvlText w:val="(%1)"/>
      <w:lvlJc w:val="left"/>
      <w:pPr>
        <w:ind w:left="1560" w:hanging="720"/>
      </w:pPr>
      <w:rPr>
        <w:rFonts w:ascii="Palatino Linotype" w:eastAsia="Palatino Linotype" w:hAnsi="Palatino Linotype" w:cs="Palatino Linotype" w:hint="default"/>
        <w:i/>
        <w:iCs/>
        <w:w w:val="100"/>
        <w:sz w:val="22"/>
        <w:szCs w:val="22"/>
        <w:lang w:val="en-US" w:eastAsia="en-US" w:bidi="ar-SA"/>
      </w:rPr>
    </w:lvl>
    <w:lvl w:ilvl="1" w:tplc="B41AF8C0">
      <w:numFmt w:val="bullet"/>
      <w:lvlText w:val="•"/>
      <w:lvlJc w:val="left"/>
      <w:pPr>
        <w:ind w:left="2330" w:hanging="720"/>
      </w:pPr>
      <w:rPr>
        <w:rFonts w:hint="default"/>
        <w:lang w:val="en-US" w:eastAsia="en-US" w:bidi="ar-SA"/>
      </w:rPr>
    </w:lvl>
    <w:lvl w:ilvl="2" w:tplc="A2CE2328">
      <w:numFmt w:val="bullet"/>
      <w:lvlText w:val="•"/>
      <w:lvlJc w:val="left"/>
      <w:pPr>
        <w:ind w:left="3100" w:hanging="720"/>
      </w:pPr>
      <w:rPr>
        <w:rFonts w:hint="default"/>
        <w:lang w:val="en-US" w:eastAsia="en-US" w:bidi="ar-SA"/>
      </w:rPr>
    </w:lvl>
    <w:lvl w:ilvl="3" w:tplc="1F80EC20">
      <w:numFmt w:val="bullet"/>
      <w:lvlText w:val="•"/>
      <w:lvlJc w:val="left"/>
      <w:pPr>
        <w:ind w:left="3870" w:hanging="720"/>
      </w:pPr>
      <w:rPr>
        <w:rFonts w:hint="default"/>
        <w:lang w:val="en-US" w:eastAsia="en-US" w:bidi="ar-SA"/>
      </w:rPr>
    </w:lvl>
    <w:lvl w:ilvl="4" w:tplc="48D8E51A">
      <w:numFmt w:val="bullet"/>
      <w:lvlText w:val="•"/>
      <w:lvlJc w:val="left"/>
      <w:pPr>
        <w:ind w:left="4640" w:hanging="720"/>
      </w:pPr>
      <w:rPr>
        <w:rFonts w:hint="default"/>
        <w:lang w:val="en-US" w:eastAsia="en-US" w:bidi="ar-SA"/>
      </w:rPr>
    </w:lvl>
    <w:lvl w:ilvl="5" w:tplc="AE8A8910">
      <w:numFmt w:val="bullet"/>
      <w:lvlText w:val="•"/>
      <w:lvlJc w:val="left"/>
      <w:pPr>
        <w:ind w:left="5410" w:hanging="720"/>
      </w:pPr>
      <w:rPr>
        <w:rFonts w:hint="default"/>
        <w:lang w:val="en-US" w:eastAsia="en-US" w:bidi="ar-SA"/>
      </w:rPr>
    </w:lvl>
    <w:lvl w:ilvl="6" w:tplc="B43A862C">
      <w:numFmt w:val="bullet"/>
      <w:lvlText w:val="•"/>
      <w:lvlJc w:val="left"/>
      <w:pPr>
        <w:ind w:left="6180" w:hanging="720"/>
      </w:pPr>
      <w:rPr>
        <w:rFonts w:hint="default"/>
        <w:lang w:val="en-US" w:eastAsia="en-US" w:bidi="ar-SA"/>
      </w:rPr>
    </w:lvl>
    <w:lvl w:ilvl="7" w:tplc="C0DC4256">
      <w:numFmt w:val="bullet"/>
      <w:lvlText w:val="•"/>
      <w:lvlJc w:val="left"/>
      <w:pPr>
        <w:ind w:left="6950" w:hanging="720"/>
      </w:pPr>
      <w:rPr>
        <w:rFonts w:hint="default"/>
        <w:lang w:val="en-US" w:eastAsia="en-US" w:bidi="ar-SA"/>
      </w:rPr>
    </w:lvl>
    <w:lvl w:ilvl="8" w:tplc="6BE6E71E">
      <w:numFmt w:val="bullet"/>
      <w:lvlText w:val="•"/>
      <w:lvlJc w:val="left"/>
      <w:pPr>
        <w:ind w:left="7720" w:hanging="720"/>
      </w:pPr>
      <w:rPr>
        <w:rFonts w:hint="default"/>
        <w:lang w:val="en-US" w:eastAsia="en-US" w:bidi="ar-SA"/>
      </w:rPr>
    </w:lvl>
  </w:abstractNum>
  <w:abstractNum w:abstractNumId="9" w15:restartNumberingAfterBreak="0">
    <w:nsid w:val="30614525"/>
    <w:multiLevelType w:val="hybridMultilevel"/>
    <w:tmpl w:val="D292E56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126383C"/>
    <w:multiLevelType w:val="hybridMultilevel"/>
    <w:tmpl w:val="29F4CC18"/>
    <w:lvl w:ilvl="0" w:tplc="4CF813DA">
      <w:start w:val="1"/>
      <w:numFmt w:val="lowerLetter"/>
      <w:lvlText w:val="%1."/>
      <w:lvlJc w:val="left"/>
      <w:pPr>
        <w:ind w:left="1200" w:hanging="360"/>
      </w:pPr>
      <w:rPr>
        <w:rFonts w:ascii="Cambria" w:eastAsia="Cambria" w:hAnsi="Cambria" w:cs="Cambria" w:hint="default"/>
        <w:w w:val="108"/>
        <w:sz w:val="22"/>
        <w:szCs w:val="22"/>
        <w:lang w:val="en-US" w:eastAsia="en-US" w:bidi="ar-SA"/>
      </w:rPr>
    </w:lvl>
    <w:lvl w:ilvl="1" w:tplc="DD803960">
      <w:numFmt w:val="bullet"/>
      <w:lvlText w:val="•"/>
      <w:lvlJc w:val="left"/>
      <w:pPr>
        <w:ind w:left="2006" w:hanging="360"/>
      </w:pPr>
      <w:rPr>
        <w:rFonts w:hint="default"/>
        <w:lang w:val="en-US" w:eastAsia="en-US" w:bidi="ar-SA"/>
      </w:rPr>
    </w:lvl>
    <w:lvl w:ilvl="2" w:tplc="86EA58D8">
      <w:numFmt w:val="bullet"/>
      <w:lvlText w:val="•"/>
      <w:lvlJc w:val="left"/>
      <w:pPr>
        <w:ind w:left="2812" w:hanging="360"/>
      </w:pPr>
      <w:rPr>
        <w:rFonts w:hint="default"/>
        <w:lang w:val="en-US" w:eastAsia="en-US" w:bidi="ar-SA"/>
      </w:rPr>
    </w:lvl>
    <w:lvl w:ilvl="3" w:tplc="B7F017FE">
      <w:numFmt w:val="bullet"/>
      <w:lvlText w:val="•"/>
      <w:lvlJc w:val="left"/>
      <w:pPr>
        <w:ind w:left="3618" w:hanging="360"/>
      </w:pPr>
      <w:rPr>
        <w:rFonts w:hint="default"/>
        <w:lang w:val="en-US" w:eastAsia="en-US" w:bidi="ar-SA"/>
      </w:rPr>
    </w:lvl>
    <w:lvl w:ilvl="4" w:tplc="A90CA39E">
      <w:numFmt w:val="bullet"/>
      <w:lvlText w:val="•"/>
      <w:lvlJc w:val="left"/>
      <w:pPr>
        <w:ind w:left="4424" w:hanging="360"/>
      </w:pPr>
      <w:rPr>
        <w:rFonts w:hint="default"/>
        <w:lang w:val="en-US" w:eastAsia="en-US" w:bidi="ar-SA"/>
      </w:rPr>
    </w:lvl>
    <w:lvl w:ilvl="5" w:tplc="6D84E06C">
      <w:numFmt w:val="bullet"/>
      <w:lvlText w:val="•"/>
      <w:lvlJc w:val="left"/>
      <w:pPr>
        <w:ind w:left="5230" w:hanging="360"/>
      </w:pPr>
      <w:rPr>
        <w:rFonts w:hint="default"/>
        <w:lang w:val="en-US" w:eastAsia="en-US" w:bidi="ar-SA"/>
      </w:rPr>
    </w:lvl>
    <w:lvl w:ilvl="6" w:tplc="14D448E8">
      <w:numFmt w:val="bullet"/>
      <w:lvlText w:val="•"/>
      <w:lvlJc w:val="left"/>
      <w:pPr>
        <w:ind w:left="6036" w:hanging="360"/>
      </w:pPr>
      <w:rPr>
        <w:rFonts w:hint="default"/>
        <w:lang w:val="en-US" w:eastAsia="en-US" w:bidi="ar-SA"/>
      </w:rPr>
    </w:lvl>
    <w:lvl w:ilvl="7" w:tplc="53869EAC">
      <w:numFmt w:val="bullet"/>
      <w:lvlText w:val="•"/>
      <w:lvlJc w:val="left"/>
      <w:pPr>
        <w:ind w:left="6842" w:hanging="360"/>
      </w:pPr>
      <w:rPr>
        <w:rFonts w:hint="default"/>
        <w:lang w:val="en-US" w:eastAsia="en-US" w:bidi="ar-SA"/>
      </w:rPr>
    </w:lvl>
    <w:lvl w:ilvl="8" w:tplc="D3282938">
      <w:numFmt w:val="bullet"/>
      <w:lvlText w:val="•"/>
      <w:lvlJc w:val="left"/>
      <w:pPr>
        <w:ind w:left="7648" w:hanging="360"/>
      </w:pPr>
      <w:rPr>
        <w:rFonts w:hint="default"/>
        <w:lang w:val="en-US" w:eastAsia="en-US" w:bidi="ar-SA"/>
      </w:rPr>
    </w:lvl>
  </w:abstractNum>
  <w:abstractNum w:abstractNumId="11" w15:restartNumberingAfterBreak="0">
    <w:nsid w:val="31B10F26"/>
    <w:multiLevelType w:val="hybridMultilevel"/>
    <w:tmpl w:val="57D60AD0"/>
    <w:lvl w:ilvl="0" w:tplc="32A0AA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C97E2A"/>
    <w:multiLevelType w:val="hybridMultilevel"/>
    <w:tmpl w:val="19C626E2"/>
    <w:lvl w:ilvl="0" w:tplc="38C2B480">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37006A2"/>
    <w:multiLevelType w:val="hybridMultilevel"/>
    <w:tmpl w:val="A3C2EDD0"/>
    <w:lvl w:ilvl="0" w:tplc="91B0BB22">
      <w:start w:val="2"/>
      <w:numFmt w:val="decimal"/>
      <w:lvlText w:val="%1."/>
      <w:lvlJc w:val="left"/>
      <w:pPr>
        <w:ind w:left="480" w:hanging="360"/>
      </w:pPr>
      <w:rPr>
        <w:rFonts w:ascii="Cambria" w:eastAsia="Cambria" w:hAnsi="Cambria" w:cs="Cambria" w:hint="default"/>
        <w:w w:val="99"/>
        <w:sz w:val="22"/>
        <w:szCs w:val="22"/>
        <w:lang w:val="en-US" w:eastAsia="en-US" w:bidi="ar-SA"/>
      </w:rPr>
    </w:lvl>
    <w:lvl w:ilvl="1" w:tplc="9ACE37DE">
      <w:start w:val="1"/>
      <w:numFmt w:val="decimal"/>
      <w:lvlText w:val="(%2)"/>
      <w:lvlJc w:val="left"/>
      <w:pPr>
        <w:ind w:left="1919" w:hanging="360"/>
      </w:pPr>
      <w:rPr>
        <w:rFonts w:hint="default"/>
        <w:b/>
        <w:bCs/>
        <w:w w:val="100"/>
        <w:lang w:val="en-US" w:eastAsia="en-US" w:bidi="ar-SA"/>
      </w:rPr>
    </w:lvl>
    <w:lvl w:ilvl="2" w:tplc="B680D8B6">
      <w:start w:val="1"/>
      <w:numFmt w:val="lowerLetter"/>
      <w:lvlText w:val="%3."/>
      <w:lvlJc w:val="left"/>
      <w:pPr>
        <w:ind w:left="2640" w:hanging="360"/>
      </w:pPr>
      <w:rPr>
        <w:rFonts w:ascii="Palatino Linotype" w:eastAsia="Palatino Linotype" w:hAnsi="Palatino Linotype" w:cs="Palatino Linotype" w:hint="default"/>
        <w:b/>
        <w:bCs/>
        <w:w w:val="100"/>
        <w:sz w:val="22"/>
        <w:szCs w:val="22"/>
        <w:lang w:val="en-US" w:eastAsia="en-US" w:bidi="ar-SA"/>
      </w:rPr>
    </w:lvl>
    <w:lvl w:ilvl="3" w:tplc="71006A42">
      <w:numFmt w:val="bullet"/>
      <w:lvlText w:val="•"/>
      <w:lvlJc w:val="left"/>
      <w:pPr>
        <w:ind w:left="2640" w:hanging="360"/>
      </w:pPr>
      <w:rPr>
        <w:rFonts w:hint="default"/>
        <w:lang w:val="en-US" w:eastAsia="en-US" w:bidi="ar-SA"/>
      </w:rPr>
    </w:lvl>
    <w:lvl w:ilvl="4" w:tplc="DFF8E18A">
      <w:numFmt w:val="bullet"/>
      <w:lvlText w:val="•"/>
      <w:lvlJc w:val="left"/>
      <w:pPr>
        <w:ind w:left="3585" w:hanging="360"/>
      </w:pPr>
      <w:rPr>
        <w:rFonts w:hint="default"/>
        <w:lang w:val="en-US" w:eastAsia="en-US" w:bidi="ar-SA"/>
      </w:rPr>
    </w:lvl>
    <w:lvl w:ilvl="5" w:tplc="2734699A">
      <w:numFmt w:val="bullet"/>
      <w:lvlText w:val="•"/>
      <w:lvlJc w:val="left"/>
      <w:pPr>
        <w:ind w:left="4531" w:hanging="360"/>
      </w:pPr>
      <w:rPr>
        <w:rFonts w:hint="default"/>
        <w:lang w:val="en-US" w:eastAsia="en-US" w:bidi="ar-SA"/>
      </w:rPr>
    </w:lvl>
    <w:lvl w:ilvl="6" w:tplc="D7568640">
      <w:numFmt w:val="bullet"/>
      <w:lvlText w:val="•"/>
      <w:lvlJc w:val="left"/>
      <w:pPr>
        <w:ind w:left="5477" w:hanging="360"/>
      </w:pPr>
      <w:rPr>
        <w:rFonts w:hint="default"/>
        <w:lang w:val="en-US" w:eastAsia="en-US" w:bidi="ar-SA"/>
      </w:rPr>
    </w:lvl>
    <w:lvl w:ilvl="7" w:tplc="CE7E46B4">
      <w:numFmt w:val="bullet"/>
      <w:lvlText w:val="•"/>
      <w:lvlJc w:val="left"/>
      <w:pPr>
        <w:ind w:left="6422" w:hanging="360"/>
      </w:pPr>
      <w:rPr>
        <w:rFonts w:hint="default"/>
        <w:lang w:val="en-US" w:eastAsia="en-US" w:bidi="ar-SA"/>
      </w:rPr>
    </w:lvl>
    <w:lvl w:ilvl="8" w:tplc="DC94C314">
      <w:numFmt w:val="bullet"/>
      <w:lvlText w:val="•"/>
      <w:lvlJc w:val="left"/>
      <w:pPr>
        <w:ind w:left="7368" w:hanging="360"/>
      </w:pPr>
      <w:rPr>
        <w:rFonts w:hint="default"/>
        <w:lang w:val="en-US" w:eastAsia="en-US" w:bidi="ar-SA"/>
      </w:rPr>
    </w:lvl>
  </w:abstractNum>
  <w:abstractNum w:abstractNumId="14" w15:restartNumberingAfterBreak="0">
    <w:nsid w:val="3980308B"/>
    <w:multiLevelType w:val="multilevel"/>
    <w:tmpl w:val="92CE6AC0"/>
    <w:lvl w:ilvl="0">
      <w:start w:val="6"/>
      <w:numFmt w:val="decimal"/>
      <w:lvlText w:val="%1"/>
      <w:lvlJc w:val="left"/>
      <w:pPr>
        <w:ind w:left="2280" w:hanging="721"/>
      </w:pPr>
      <w:rPr>
        <w:rFonts w:hint="default"/>
        <w:lang w:val="en-US" w:eastAsia="en-US" w:bidi="ar-SA"/>
      </w:rPr>
    </w:lvl>
    <w:lvl w:ilvl="1">
      <w:start w:val="8"/>
      <w:numFmt w:val="decimal"/>
      <w:lvlText w:val="%1.%2"/>
      <w:lvlJc w:val="left"/>
      <w:pPr>
        <w:ind w:left="2280" w:hanging="721"/>
      </w:pPr>
      <w:rPr>
        <w:rFonts w:ascii="Palatino Linotype" w:eastAsia="Palatino Linotype" w:hAnsi="Palatino Linotype" w:cs="Palatino Linotype" w:hint="default"/>
        <w:i/>
        <w:iCs/>
        <w:w w:val="100"/>
        <w:sz w:val="22"/>
        <w:szCs w:val="22"/>
        <w:lang w:val="en-US" w:eastAsia="en-US" w:bidi="ar-SA"/>
      </w:rPr>
    </w:lvl>
    <w:lvl w:ilvl="2">
      <w:start w:val="1"/>
      <w:numFmt w:val="lowerLetter"/>
      <w:lvlText w:val="%3."/>
      <w:lvlJc w:val="left"/>
      <w:pPr>
        <w:ind w:left="3000" w:hanging="721"/>
      </w:pPr>
      <w:rPr>
        <w:rFonts w:ascii="Palatino Linotype" w:eastAsia="Palatino Linotype" w:hAnsi="Palatino Linotype" w:cs="Palatino Linotype" w:hint="default"/>
        <w:i/>
        <w:iCs/>
        <w:w w:val="100"/>
        <w:sz w:val="22"/>
        <w:szCs w:val="22"/>
        <w:lang w:val="en-US" w:eastAsia="en-US" w:bidi="ar-SA"/>
      </w:rPr>
    </w:lvl>
    <w:lvl w:ilvl="3">
      <w:numFmt w:val="bullet"/>
      <w:lvlText w:val="•"/>
      <w:lvlJc w:val="left"/>
      <w:pPr>
        <w:ind w:left="4391" w:hanging="721"/>
      </w:pPr>
      <w:rPr>
        <w:rFonts w:hint="default"/>
        <w:lang w:val="en-US" w:eastAsia="en-US" w:bidi="ar-SA"/>
      </w:rPr>
    </w:lvl>
    <w:lvl w:ilvl="4">
      <w:numFmt w:val="bullet"/>
      <w:lvlText w:val="•"/>
      <w:lvlJc w:val="left"/>
      <w:pPr>
        <w:ind w:left="5086" w:hanging="721"/>
      </w:pPr>
      <w:rPr>
        <w:rFonts w:hint="default"/>
        <w:lang w:val="en-US" w:eastAsia="en-US" w:bidi="ar-SA"/>
      </w:rPr>
    </w:lvl>
    <w:lvl w:ilvl="5">
      <w:numFmt w:val="bullet"/>
      <w:lvlText w:val="•"/>
      <w:lvlJc w:val="left"/>
      <w:pPr>
        <w:ind w:left="5782" w:hanging="721"/>
      </w:pPr>
      <w:rPr>
        <w:rFonts w:hint="default"/>
        <w:lang w:val="en-US" w:eastAsia="en-US" w:bidi="ar-SA"/>
      </w:rPr>
    </w:lvl>
    <w:lvl w:ilvl="6">
      <w:numFmt w:val="bullet"/>
      <w:lvlText w:val="•"/>
      <w:lvlJc w:val="left"/>
      <w:pPr>
        <w:ind w:left="6477" w:hanging="721"/>
      </w:pPr>
      <w:rPr>
        <w:rFonts w:hint="default"/>
        <w:lang w:val="en-US" w:eastAsia="en-US" w:bidi="ar-SA"/>
      </w:rPr>
    </w:lvl>
    <w:lvl w:ilvl="7">
      <w:numFmt w:val="bullet"/>
      <w:lvlText w:val="•"/>
      <w:lvlJc w:val="left"/>
      <w:pPr>
        <w:ind w:left="7173" w:hanging="721"/>
      </w:pPr>
      <w:rPr>
        <w:rFonts w:hint="default"/>
        <w:lang w:val="en-US" w:eastAsia="en-US" w:bidi="ar-SA"/>
      </w:rPr>
    </w:lvl>
    <w:lvl w:ilvl="8">
      <w:numFmt w:val="bullet"/>
      <w:lvlText w:val="•"/>
      <w:lvlJc w:val="left"/>
      <w:pPr>
        <w:ind w:left="7868" w:hanging="721"/>
      </w:pPr>
      <w:rPr>
        <w:rFonts w:hint="default"/>
        <w:lang w:val="en-US" w:eastAsia="en-US" w:bidi="ar-SA"/>
      </w:rPr>
    </w:lvl>
  </w:abstractNum>
  <w:abstractNum w:abstractNumId="15" w15:restartNumberingAfterBreak="0">
    <w:nsid w:val="3C83239A"/>
    <w:multiLevelType w:val="hybridMultilevel"/>
    <w:tmpl w:val="DED41C44"/>
    <w:lvl w:ilvl="0" w:tplc="B206228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E83768B"/>
    <w:multiLevelType w:val="multilevel"/>
    <w:tmpl w:val="B4EE831A"/>
    <w:lvl w:ilvl="0">
      <w:start w:val="6"/>
      <w:numFmt w:val="decimal"/>
      <w:lvlText w:val="%1"/>
      <w:lvlJc w:val="left"/>
      <w:pPr>
        <w:ind w:left="1560" w:hanging="720"/>
      </w:pPr>
      <w:rPr>
        <w:rFonts w:hint="default"/>
        <w:lang w:val="en-US" w:eastAsia="en-US" w:bidi="ar-SA"/>
      </w:rPr>
    </w:lvl>
    <w:lvl w:ilvl="1">
      <w:start w:val="6"/>
      <w:numFmt w:val="decimal"/>
      <w:lvlText w:val="%1.%2"/>
      <w:lvlJc w:val="left"/>
      <w:pPr>
        <w:ind w:left="1560" w:hanging="720"/>
      </w:pPr>
      <w:rPr>
        <w:rFonts w:hint="default"/>
        <w:lang w:val="en-US" w:eastAsia="en-US" w:bidi="ar-SA"/>
      </w:rPr>
    </w:lvl>
    <w:lvl w:ilvl="2">
      <w:start w:val="22"/>
      <w:numFmt w:val="decimal"/>
      <w:lvlText w:val="%1.%2.%3"/>
      <w:lvlJc w:val="left"/>
      <w:pPr>
        <w:ind w:left="1560" w:hanging="720"/>
      </w:pPr>
      <w:rPr>
        <w:rFonts w:ascii="Palatino Linotype" w:eastAsia="Palatino Linotype" w:hAnsi="Palatino Linotype" w:cs="Palatino Linotype" w:hint="default"/>
        <w:i/>
        <w:iCs/>
        <w:w w:val="100"/>
        <w:sz w:val="22"/>
        <w:szCs w:val="22"/>
        <w:lang w:val="en-US" w:eastAsia="en-US" w:bidi="ar-SA"/>
      </w:rPr>
    </w:lvl>
    <w:lvl w:ilvl="3">
      <w:numFmt w:val="bullet"/>
      <w:lvlText w:val="•"/>
      <w:lvlJc w:val="left"/>
      <w:pPr>
        <w:ind w:left="3870" w:hanging="720"/>
      </w:pPr>
      <w:rPr>
        <w:rFonts w:hint="default"/>
        <w:lang w:val="en-US" w:eastAsia="en-US" w:bidi="ar-SA"/>
      </w:rPr>
    </w:lvl>
    <w:lvl w:ilvl="4">
      <w:numFmt w:val="bullet"/>
      <w:lvlText w:val="•"/>
      <w:lvlJc w:val="left"/>
      <w:pPr>
        <w:ind w:left="4640" w:hanging="720"/>
      </w:pPr>
      <w:rPr>
        <w:rFonts w:hint="default"/>
        <w:lang w:val="en-US" w:eastAsia="en-US" w:bidi="ar-SA"/>
      </w:rPr>
    </w:lvl>
    <w:lvl w:ilvl="5">
      <w:numFmt w:val="bullet"/>
      <w:lvlText w:val="•"/>
      <w:lvlJc w:val="left"/>
      <w:pPr>
        <w:ind w:left="5410" w:hanging="720"/>
      </w:pPr>
      <w:rPr>
        <w:rFonts w:hint="default"/>
        <w:lang w:val="en-US" w:eastAsia="en-US" w:bidi="ar-SA"/>
      </w:rPr>
    </w:lvl>
    <w:lvl w:ilvl="6">
      <w:numFmt w:val="bullet"/>
      <w:lvlText w:val="•"/>
      <w:lvlJc w:val="left"/>
      <w:pPr>
        <w:ind w:left="6180" w:hanging="720"/>
      </w:pPr>
      <w:rPr>
        <w:rFonts w:hint="default"/>
        <w:lang w:val="en-US" w:eastAsia="en-US" w:bidi="ar-SA"/>
      </w:rPr>
    </w:lvl>
    <w:lvl w:ilvl="7">
      <w:numFmt w:val="bullet"/>
      <w:lvlText w:val="•"/>
      <w:lvlJc w:val="left"/>
      <w:pPr>
        <w:ind w:left="6950" w:hanging="720"/>
      </w:pPr>
      <w:rPr>
        <w:rFonts w:hint="default"/>
        <w:lang w:val="en-US" w:eastAsia="en-US" w:bidi="ar-SA"/>
      </w:rPr>
    </w:lvl>
    <w:lvl w:ilvl="8">
      <w:numFmt w:val="bullet"/>
      <w:lvlText w:val="•"/>
      <w:lvlJc w:val="left"/>
      <w:pPr>
        <w:ind w:left="7720" w:hanging="720"/>
      </w:pPr>
      <w:rPr>
        <w:rFonts w:hint="default"/>
        <w:lang w:val="en-US" w:eastAsia="en-US" w:bidi="ar-SA"/>
      </w:rPr>
    </w:lvl>
  </w:abstractNum>
  <w:abstractNum w:abstractNumId="17" w15:restartNumberingAfterBreak="0">
    <w:nsid w:val="42C01050"/>
    <w:multiLevelType w:val="multilevel"/>
    <w:tmpl w:val="042C6364"/>
    <w:lvl w:ilvl="0">
      <w:start w:val="3"/>
      <w:numFmt w:val="decimal"/>
      <w:lvlText w:val="%1"/>
      <w:lvlJc w:val="left"/>
      <w:pPr>
        <w:ind w:left="1560" w:hanging="720"/>
      </w:pPr>
      <w:rPr>
        <w:rFonts w:hint="default"/>
        <w:lang w:val="en-US" w:eastAsia="en-US" w:bidi="ar-SA"/>
      </w:rPr>
    </w:lvl>
    <w:lvl w:ilvl="1">
      <w:start w:val="2"/>
      <w:numFmt w:val="decimal"/>
      <w:lvlText w:val="%1.%2"/>
      <w:lvlJc w:val="left"/>
      <w:pPr>
        <w:ind w:left="1560" w:hanging="720"/>
      </w:pPr>
      <w:rPr>
        <w:rFonts w:ascii="Palatino Linotype" w:eastAsia="Palatino Linotype" w:hAnsi="Palatino Linotype" w:cs="Palatino Linotype" w:hint="default"/>
        <w:i/>
        <w:iCs/>
        <w:w w:val="100"/>
        <w:sz w:val="22"/>
        <w:szCs w:val="22"/>
        <w:lang w:val="en-US" w:eastAsia="en-US" w:bidi="ar-SA"/>
      </w:rPr>
    </w:lvl>
    <w:lvl w:ilvl="2">
      <w:numFmt w:val="bullet"/>
      <w:lvlText w:val="•"/>
      <w:lvlJc w:val="left"/>
      <w:pPr>
        <w:ind w:left="3100" w:hanging="720"/>
      </w:pPr>
      <w:rPr>
        <w:rFonts w:hint="default"/>
        <w:lang w:val="en-US" w:eastAsia="en-US" w:bidi="ar-SA"/>
      </w:rPr>
    </w:lvl>
    <w:lvl w:ilvl="3">
      <w:numFmt w:val="bullet"/>
      <w:lvlText w:val="•"/>
      <w:lvlJc w:val="left"/>
      <w:pPr>
        <w:ind w:left="3870" w:hanging="720"/>
      </w:pPr>
      <w:rPr>
        <w:rFonts w:hint="default"/>
        <w:lang w:val="en-US" w:eastAsia="en-US" w:bidi="ar-SA"/>
      </w:rPr>
    </w:lvl>
    <w:lvl w:ilvl="4">
      <w:numFmt w:val="bullet"/>
      <w:lvlText w:val="•"/>
      <w:lvlJc w:val="left"/>
      <w:pPr>
        <w:ind w:left="4640" w:hanging="720"/>
      </w:pPr>
      <w:rPr>
        <w:rFonts w:hint="default"/>
        <w:lang w:val="en-US" w:eastAsia="en-US" w:bidi="ar-SA"/>
      </w:rPr>
    </w:lvl>
    <w:lvl w:ilvl="5">
      <w:numFmt w:val="bullet"/>
      <w:lvlText w:val="•"/>
      <w:lvlJc w:val="left"/>
      <w:pPr>
        <w:ind w:left="5410" w:hanging="720"/>
      </w:pPr>
      <w:rPr>
        <w:rFonts w:hint="default"/>
        <w:lang w:val="en-US" w:eastAsia="en-US" w:bidi="ar-SA"/>
      </w:rPr>
    </w:lvl>
    <w:lvl w:ilvl="6">
      <w:numFmt w:val="bullet"/>
      <w:lvlText w:val="•"/>
      <w:lvlJc w:val="left"/>
      <w:pPr>
        <w:ind w:left="6180" w:hanging="720"/>
      </w:pPr>
      <w:rPr>
        <w:rFonts w:hint="default"/>
        <w:lang w:val="en-US" w:eastAsia="en-US" w:bidi="ar-SA"/>
      </w:rPr>
    </w:lvl>
    <w:lvl w:ilvl="7">
      <w:numFmt w:val="bullet"/>
      <w:lvlText w:val="•"/>
      <w:lvlJc w:val="left"/>
      <w:pPr>
        <w:ind w:left="6950" w:hanging="720"/>
      </w:pPr>
      <w:rPr>
        <w:rFonts w:hint="default"/>
        <w:lang w:val="en-US" w:eastAsia="en-US" w:bidi="ar-SA"/>
      </w:rPr>
    </w:lvl>
    <w:lvl w:ilvl="8">
      <w:numFmt w:val="bullet"/>
      <w:lvlText w:val="•"/>
      <w:lvlJc w:val="left"/>
      <w:pPr>
        <w:ind w:left="7720" w:hanging="720"/>
      </w:pPr>
      <w:rPr>
        <w:rFonts w:hint="default"/>
        <w:lang w:val="en-US" w:eastAsia="en-US" w:bidi="ar-SA"/>
      </w:rPr>
    </w:lvl>
  </w:abstractNum>
  <w:abstractNum w:abstractNumId="18" w15:restartNumberingAfterBreak="0">
    <w:nsid w:val="42D530C9"/>
    <w:multiLevelType w:val="hybridMultilevel"/>
    <w:tmpl w:val="B5422E18"/>
    <w:lvl w:ilvl="0" w:tplc="99BA07FA">
      <w:start w:val="1"/>
      <w:numFmt w:val="lowerLetter"/>
      <w:lvlText w:val="%1."/>
      <w:lvlJc w:val="left"/>
      <w:pPr>
        <w:ind w:left="1200" w:hanging="360"/>
      </w:pPr>
      <w:rPr>
        <w:rFonts w:ascii="Cambria" w:eastAsia="Cambria" w:hAnsi="Cambria" w:cs="Cambria" w:hint="default"/>
        <w:w w:val="108"/>
        <w:sz w:val="22"/>
        <w:szCs w:val="22"/>
        <w:lang w:val="en-US" w:eastAsia="en-US" w:bidi="ar-SA"/>
      </w:rPr>
    </w:lvl>
    <w:lvl w:ilvl="1" w:tplc="7B1420FA">
      <w:numFmt w:val="bullet"/>
      <w:lvlText w:val="•"/>
      <w:lvlJc w:val="left"/>
      <w:pPr>
        <w:ind w:left="2006" w:hanging="360"/>
      </w:pPr>
      <w:rPr>
        <w:rFonts w:hint="default"/>
        <w:lang w:val="en-US" w:eastAsia="en-US" w:bidi="ar-SA"/>
      </w:rPr>
    </w:lvl>
    <w:lvl w:ilvl="2" w:tplc="70E0A050">
      <w:numFmt w:val="bullet"/>
      <w:lvlText w:val="•"/>
      <w:lvlJc w:val="left"/>
      <w:pPr>
        <w:ind w:left="2812" w:hanging="360"/>
      </w:pPr>
      <w:rPr>
        <w:rFonts w:hint="default"/>
        <w:lang w:val="en-US" w:eastAsia="en-US" w:bidi="ar-SA"/>
      </w:rPr>
    </w:lvl>
    <w:lvl w:ilvl="3" w:tplc="B606A2B8">
      <w:numFmt w:val="bullet"/>
      <w:lvlText w:val="•"/>
      <w:lvlJc w:val="left"/>
      <w:pPr>
        <w:ind w:left="3618" w:hanging="360"/>
      </w:pPr>
      <w:rPr>
        <w:rFonts w:hint="default"/>
        <w:lang w:val="en-US" w:eastAsia="en-US" w:bidi="ar-SA"/>
      </w:rPr>
    </w:lvl>
    <w:lvl w:ilvl="4" w:tplc="E780C000">
      <w:numFmt w:val="bullet"/>
      <w:lvlText w:val="•"/>
      <w:lvlJc w:val="left"/>
      <w:pPr>
        <w:ind w:left="4424" w:hanging="360"/>
      </w:pPr>
      <w:rPr>
        <w:rFonts w:hint="default"/>
        <w:lang w:val="en-US" w:eastAsia="en-US" w:bidi="ar-SA"/>
      </w:rPr>
    </w:lvl>
    <w:lvl w:ilvl="5" w:tplc="70E0D40A">
      <w:numFmt w:val="bullet"/>
      <w:lvlText w:val="•"/>
      <w:lvlJc w:val="left"/>
      <w:pPr>
        <w:ind w:left="5230" w:hanging="360"/>
      </w:pPr>
      <w:rPr>
        <w:rFonts w:hint="default"/>
        <w:lang w:val="en-US" w:eastAsia="en-US" w:bidi="ar-SA"/>
      </w:rPr>
    </w:lvl>
    <w:lvl w:ilvl="6" w:tplc="1AB84B54">
      <w:numFmt w:val="bullet"/>
      <w:lvlText w:val="•"/>
      <w:lvlJc w:val="left"/>
      <w:pPr>
        <w:ind w:left="6036" w:hanging="360"/>
      </w:pPr>
      <w:rPr>
        <w:rFonts w:hint="default"/>
        <w:lang w:val="en-US" w:eastAsia="en-US" w:bidi="ar-SA"/>
      </w:rPr>
    </w:lvl>
    <w:lvl w:ilvl="7" w:tplc="6A9EC0AC">
      <w:numFmt w:val="bullet"/>
      <w:lvlText w:val="•"/>
      <w:lvlJc w:val="left"/>
      <w:pPr>
        <w:ind w:left="6842" w:hanging="360"/>
      </w:pPr>
      <w:rPr>
        <w:rFonts w:hint="default"/>
        <w:lang w:val="en-US" w:eastAsia="en-US" w:bidi="ar-SA"/>
      </w:rPr>
    </w:lvl>
    <w:lvl w:ilvl="8" w:tplc="3FAC399E">
      <w:numFmt w:val="bullet"/>
      <w:lvlText w:val="•"/>
      <w:lvlJc w:val="left"/>
      <w:pPr>
        <w:ind w:left="7648" w:hanging="360"/>
      </w:pPr>
      <w:rPr>
        <w:rFonts w:hint="default"/>
        <w:lang w:val="en-US" w:eastAsia="en-US" w:bidi="ar-SA"/>
      </w:rPr>
    </w:lvl>
  </w:abstractNum>
  <w:abstractNum w:abstractNumId="19" w15:restartNumberingAfterBreak="0">
    <w:nsid w:val="43E5719D"/>
    <w:multiLevelType w:val="hybridMultilevel"/>
    <w:tmpl w:val="E392F60E"/>
    <w:lvl w:ilvl="0" w:tplc="068A4BD4">
      <w:start w:val="1"/>
      <w:numFmt w:val="upperLetter"/>
      <w:lvlText w:val="%1."/>
      <w:lvlJc w:val="left"/>
      <w:pPr>
        <w:ind w:left="480" w:hanging="361"/>
      </w:pPr>
      <w:rPr>
        <w:rFonts w:ascii="Palatino Linotype" w:eastAsia="Palatino Linotype" w:hAnsi="Palatino Linotype" w:cs="Palatino Linotype" w:hint="default"/>
        <w:b/>
        <w:bCs/>
        <w:spacing w:val="0"/>
        <w:w w:val="100"/>
        <w:sz w:val="22"/>
        <w:szCs w:val="22"/>
        <w:lang w:val="en-US" w:eastAsia="en-US" w:bidi="ar-SA"/>
      </w:rPr>
    </w:lvl>
    <w:lvl w:ilvl="1" w:tplc="90C44EE0">
      <w:start w:val="1"/>
      <w:numFmt w:val="decimal"/>
      <w:lvlText w:val="%2."/>
      <w:lvlJc w:val="left"/>
      <w:pPr>
        <w:ind w:left="480" w:hanging="360"/>
      </w:pPr>
      <w:rPr>
        <w:rFonts w:ascii="Cambria" w:eastAsia="Cambria" w:hAnsi="Cambria" w:cs="Cambria" w:hint="default"/>
        <w:w w:val="99"/>
        <w:sz w:val="22"/>
        <w:szCs w:val="22"/>
        <w:lang w:val="en-US" w:eastAsia="en-US" w:bidi="ar-SA"/>
      </w:rPr>
    </w:lvl>
    <w:lvl w:ilvl="2" w:tplc="52505744">
      <w:numFmt w:val="bullet"/>
      <w:lvlText w:val="•"/>
      <w:lvlJc w:val="left"/>
      <w:pPr>
        <w:ind w:left="2236" w:hanging="360"/>
      </w:pPr>
      <w:rPr>
        <w:rFonts w:hint="default"/>
        <w:lang w:val="en-US" w:eastAsia="en-US" w:bidi="ar-SA"/>
      </w:rPr>
    </w:lvl>
    <w:lvl w:ilvl="3" w:tplc="491E8526">
      <w:numFmt w:val="bullet"/>
      <w:lvlText w:val="•"/>
      <w:lvlJc w:val="left"/>
      <w:pPr>
        <w:ind w:left="3114" w:hanging="360"/>
      </w:pPr>
      <w:rPr>
        <w:rFonts w:hint="default"/>
        <w:lang w:val="en-US" w:eastAsia="en-US" w:bidi="ar-SA"/>
      </w:rPr>
    </w:lvl>
    <w:lvl w:ilvl="4" w:tplc="8876A14C">
      <w:numFmt w:val="bullet"/>
      <w:lvlText w:val="•"/>
      <w:lvlJc w:val="left"/>
      <w:pPr>
        <w:ind w:left="3992" w:hanging="360"/>
      </w:pPr>
      <w:rPr>
        <w:rFonts w:hint="default"/>
        <w:lang w:val="en-US" w:eastAsia="en-US" w:bidi="ar-SA"/>
      </w:rPr>
    </w:lvl>
    <w:lvl w:ilvl="5" w:tplc="4900DEA0">
      <w:numFmt w:val="bullet"/>
      <w:lvlText w:val="•"/>
      <w:lvlJc w:val="left"/>
      <w:pPr>
        <w:ind w:left="4870" w:hanging="360"/>
      </w:pPr>
      <w:rPr>
        <w:rFonts w:hint="default"/>
        <w:lang w:val="en-US" w:eastAsia="en-US" w:bidi="ar-SA"/>
      </w:rPr>
    </w:lvl>
    <w:lvl w:ilvl="6" w:tplc="2938BA86">
      <w:numFmt w:val="bullet"/>
      <w:lvlText w:val="•"/>
      <w:lvlJc w:val="left"/>
      <w:pPr>
        <w:ind w:left="5748" w:hanging="360"/>
      </w:pPr>
      <w:rPr>
        <w:rFonts w:hint="default"/>
        <w:lang w:val="en-US" w:eastAsia="en-US" w:bidi="ar-SA"/>
      </w:rPr>
    </w:lvl>
    <w:lvl w:ilvl="7" w:tplc="3F6CA1E0">
      <w:numFmt w:val="bullet"/>
      <w:lvlText w:val="•"/>
      <w:lvlJc w:val="left"/>
      <w:pPr>
        <w:ind w:left="6626" w:hanging="360"/>
      </w:pPr>
      <w:rPr>
        <w:rFonts w:hint="default"/>
        <w:lang w:val="en-US" w:eastAsia="en-US" w:bidi="ar-SA"/>
      </w:rPr>
    </w:lvl>
    <w:lvl w:ilvl="8" w:tplc="BBE6D990">
      <w:numFmt w:val="bullet"/>
      <w:lvlText w:val="•"/>
      <w:lvlJc w:val="left"/>
      <w:pPr>
        <w:ind w:left="7504" w:hanging="360"/>
      </w:pPr>
      <w:rPr>
        <w:rFonts w:hint="default"/>
        <w:lang w:val="en-US" w:eastAsia="en-US" w:bidi="ar-SA"/>
      </w:rPr>
    </w:lvl>
  </w:abstractNum>
  <w:abstractNum w:abstractNumId="20" w15:restartNumberingAfterBreak="0">
    <w:nsid w:val="475A1B9E"/>
    <w:multiLevelType w:val="hybridMultilevel"/>
    <w:tmpl w:val="17989EA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7C91F87"/>
    <w:multiLevelType w:val="hybridMultilevel"/>
    <w:tmpl w:val="5608FE78"/>
    <w:lvl w:ilvl="0" w:tplc="09C0456E">
      <w:start w:val="1"/>
      <w:numFmt w:val="lowerRoman"/>
      <w:lvlText w:val="%1."/>
      <w:lvlJc w:val="left"/>
      <w:pPr>
        <w:ind w:left="2820" w:hanging="300"/>
        <w:jc w:val="right"/>
      </w:pPr>
      <w:rPr>
        <w:rFonts w:ascii="Cambria" w:eastAsia="Cambria" w:hAnsi="Cambria" w:cs="Cambria" w:hint="default"/>
        <w:w w:val="112"/>
        <w:sz w:val="22"/>
        <w:szCs w:val="22"/>
        <w:lang w:val="en-US" w:eastAsia="en-US" w:bidi="ar-SA"/>
      </w:rPr>
    </w:lvl>
    <w:lvl w:ilvl="1" w:tplc="084A64B8">
      <w:numFmt w:val="bullet"/>
      <w:lvlText w:val="•"/>
      <w:lvlJc w:val="left"/>
      <w:pPr>
        <w:ind w:left="3554" w:hanging="300"/>
      </w:pPr>
      <w:rPr>
        <w:rFonts w:hint="default"/>
        <w:lang w:val="en-US" w:eastAsia="en-US" w:bidi="ar-SA"/>
      </w:rPr>
    </w:lvl>
    <w:lvl w:ilvl="2" w:tplc="72D4931A">
      <w:numFmt w:val="bullet"/>
      <w:lvlText w:val="•"/>
      <w:lvlJc w:val="left"/>
      <w:pPr>
        <w:ind w:left="4288" w:hanging="300"/>
      </w:pPr>
      <w:rPr>
        <w:rFonts w:hint="default"/>
        <w:lang w:val="en-US" w:eastAsia="en-US" w:bidi="ar-SA"/>
      </w:rPr>
    </w:lvl>
    <w:lvl w:ilvl="3" w:tplc="D5EC43C2">
      <w:numFmt w:val="bullet"/>
      <w:lvlText w:val="•"/>
      <w:lvlJc w:val="left"/>
      <w:pPr>
        <w:ind w:left="5022" w:hanging="300"/>
      </w:pPr>
      <w:rPr>
        <w:rFonts w:hint="default"/>
        <w:lang w:val="en-US" w:eastAsia="en-US" w:bidi="ar-SA"/>
      </w:rPr>
    </w:lvl>
    <w:lvl w:ilvl="4" w:tplc="F70E9B38">
      <w:numFmt w:val="bullet"/>
      <w:lvlText w:val="•"/>
      <w:lvlJc w:val="left"/>
      <w:pPr>
        <w:ind w:left="5756" w:hanging="300"/>
      </w:pPr>
      <w:rPr>
        <w:rFonts w:hint="default"/>
        <w:lang w:val="en-US" w:eastAsia="en-US" w:bidi="ar-SA"/>
      </w:rPr>
    </w:lvl>
    <w:lvl w:ilvl="5" w:tplc="4030DA20">
      <w:numFmt w:val="bullet"/>
      <w:lvlText w:val="•"/>
      <w:lvlJc w:val="left"/>
      <w:pPr>
        <w:ind w:left="6490" w:hanging="300"/>
      </w:pPr>
      <w:rPr>
        <w:rFonts w:hint="default"/>
        <w:lang w:val="en-US" w:eastAsia="en-US" w:bidi="ar-SA"/>
      </w:rPr>
    </w:lvl>
    <w:lvl w:ilvl="6" w:tplc="9388390A">
      <w:numFmt w:val="bullet"/>
      <w:lvlText w:val="•"/>
      <w:lvlJc w:val="left"/>
      <w:pPr>
        <w:ind w:left="7224" w:hanging="300"/>
      </w:pPr>
      <w:rPr>
        <w:rFonts w:hint="default"/>
        <w:lang w:val="en-US" w:eastAsia="en-US" w:bidi="ar-SA"/>
      </w:rPr>
    </w:lvl>
    <w:lvl w:ilvl="7" w:tplc="9DD0BBBC">
      <w:numFmt w:val="bullet"/>
      <w:lvlText w:val="•"/>
      <w:lvlJc w:val="left"/>
      <w:pPr>
        <w:ind w:left="7958" w:hanging="300"/>
      </w:pPr>
      <w:rPr>
        <w:rFonts w:hint="default"/>
        <w:lang w:val="en-US" w:eastAsia="en-US" w:bidi="ar-SA"/>
      </w:rPr>
    </w:lvl>
    <w:lvl w:ilvl="8" w:tplc="CCA6B3CE">
      <w:numFmt w:val="bullet"/>
      <w:lvlText w:val="•"/>
      <w:lvlJc w:val="left"/>
      <w:pPr>
        <w:ind w:left="8692" w:hanging="300"/>
      </w:pPr>
      <w:rPr>
        <w:rFonts w:hint="default"/>
        <w:lang w:val="en-US" w:eastAsia="en-US" w:bidi="ar-SA"/>
      </w:rPr>
    </w:lvl>
  </w:abstractNum>
  <w:abstractNum w:abstractNumId="22" w15:restartNumberingAfterBreak="0">
    <w:nsid w:val="48756174"/>
    <w:multiLevelType w:val="hybridMultilevel"/>
    <w:tmpl w:val="CE7E6CEA"/>
    <w:lvl w:ilvl="0" w:tplc="BCA494EE">
      <w:start w:val="2"/>
      <w:numFmt w:val="decimal"/>
      <w:lvlText w:val="(%1)"/>
      <w:lvlJc w:val="left"/>
      <w:pPr>
        <w:ind w:left="840" w:hanging="315"/>
      </w:pPr>
      <w:rPr>
        <w:rFonts w:ascii="Palatino Linotype" w:eastAsia="Palatino Linotype" w:hAnsi="Palatino Linotype" w:cs="Palatino Linotype" w:hint="default"/>
        <w:i/>
        <w:iCs/>
        <w:w w:val="100"/>
        <w:sz w:val="22"/>
        <w:szCs w:val="22"/>
        <w:lang w:val="en-US" w:eastAsia="en-US" w:bidi="ar-SA"/>
      </w:rPr>
    </w:lvl>
    <w:lvl w:ilvl="1" w:tplc="E946CFDA">
      <w:numFmt w:val="bullet"/>
      <w:lvlText w:val="•"/>
      <w:lvlJc w:val="left"/>
      <w:pPr>
        <w:ind w:left="1682" w:hanging="315"/>
      </w:pPr>
      <w:rPr>
        <w:rFonts w:hint="default"/>
        <w:lang w:val="en-US" w:eastAsia="en-US" w:bidi="ar-SA"/>
      </w:rPr>
    </w:lvl>
    <w:lvl w:ilvl="2" w:tplc="5B3EE720">
      <w:numFmt w:val="bullet"/>
      <w:lvlText w:val="•"/>
      <w:lvlJc w:val="left"/>
      <w:pPr>
        <w:ind w:left="2524" w:hanging="315"/>
      </w:pPr>
      <w:rPr>
        <w:rFonts w:hint="default"/>
        <w:lang w:val="en-US" w:eastAsia="en-US" w:bidi="ar-SA"/>
      </w:rPr>
    </w:lvl>
    <w:lvl w:ilvl="3" w:tplc="69D80842">
      <w:numFmt w:val="bullet"/>
      <w:lvlText w:val="•"/>
      <w:lvlJc w:val="left"/>
      <w:pPr>
        <w:ind w:left="3366" w:hanging="315"/>
      </w:pPr>
      <w:rPr>
        <w:rFonts w:hint="default"/>
        <w:lang w:val="en-US" w:eastAsia="en-US" w:bidi="ar-SA"/>
      </w:rPr>
    </w:lvl>
    <w:lvl w:ilvl="4" w:tplc="2A96172C">
      <w:numFmt w:val="bullet"/>
      <w:lvlText w:val="•"/>
      <w:lvlJc w:val="left"/>
      <w:pPr>
        <w:ind w:left="4208" w:hanging="315"/>
      </w:pPr>
      <w:rPr>
        <w:rFonts w:hint="default"/>
        <w:lang w:val="en-US" w:eastAsia="en-US" w:bidi="ar-SA"/>
      </w:rPr>
    </w:lvl>
    <w:lvl w:ilvl="5" w:tplc="33000C18">
      <w:numFmt w:val="bullet"/>
      <w:lvlText w:val="•"/>
      <w:lvlJc w:val="left"/>
      <w:pPr>
        <w:ind w:left="5050" w:hanging="315"/>
      </w:pPr>
      <w:rPr>
        <w:rFonts w:hint="default"/>
        <w:lang w:val="en-US" w:eastAsia="en-US" w:bidi="ar-SA"/>
      </w:rPr>
    </w:lvl>
    <w:lvl w:ilvl="6" w:tplc="719CEF14">
      <w:numFmt w:val="bullet"/>
      <w:lvlText w:val="•"/>
      <w:lvlJc w:val="left"/>
      <w:pPr>
        <w:ind w:left="5892" w:hanging="315"/>
      </w:pPr>
      <w:rPr>
        <w:rFonts w:hint="default"/>
        <w:lang w:val="en-US" w:eastAsia="en-US" w:bidi="ar-SA"/>
      </w:rPr>
    </w:lvl>
    <w:lvl w:ilvl="7" w:tplc="92787FC4">
      <w:numFmt w:val="bullet"/>
      <w:lvlText w:val="•"/>
      <w:lvlJc w:val="left"/>
      <w:pPr>
        <w:ind w:left="6734" w:hanging="315"/>
      </w:pPr>
      <w:rPr>
        <w:rFonts w:hint="default"/>
        <w:lang w:val="en-US" w:eastAsia="en-US" w:bidi="ar-SA"/>
      </w:rPr>
    </w:lvl>
    <w:lvl w:ilvl="8" w:tplc="E1865B46">
      <w:numFmt w:val="bullet"/>
      <w:lvlText w:val="•"/>
      <w:lvlJc w:val="left"/>
      <w:pPr>
        <w:ind w:left="7576" w:hanging="315"/>
      </w:pPr>
      <w:rPr>
        <w:rFonts w:hint="default"/>
        <w:lang w:val="en-US" w:eastAsia="en-US" w:bidi="ar-SA"/>
      </w:rPr>
    </w:lvl>
  </w:abstractNum>
  <w:abstractNum w:abstractNumId="23" w15:restartNumberingAfterBreak="0">
    <w:nsid w:val="4E333376"/>
    <w:multiLevelType w:val="hybridMultilevel"/>
    <w:tmpl w:val="7BFE39D6"/>
    <w:lvl w:ilvl="0" w:tplc="91B0BB22">
      <w:start w:val="2"/>
      <w:numFmt w:val="decimal"/>
      <w:lvlText w:val="%1."/>
      <w:lvlJc w:val="left"/>
      <w:pPr>
        <w:ind w:left="480" w:hanging="360"/>
      </w:pPr>
      <w:rPr>
        <w:rFonts w:ascii="Cambria" w:eastAsia="Cambria" w:hAnsi="Cambria" w:cs="Cambria" w:hint="default"/>
        <w:w w:val="99"/>
        <w:sz w:val="22"/>
        <w:szCs w:val="22"/>
        <w:lang w:val="en-US" w:eastAsia="en-US" w:bidi="ar-SA"/>
      </w:rPr>
    </w:lvl>
    <w:lvl w:ilvl="1" w:tplc="9ACE37DE">
      <w:start w:val="1"/>
      <w:numFmt w:val="decimal"/>
      <w:lvlText w:val="(%2)"/>
      <w:lvlJc w:val="left"/>
      <w:pPr>
        <w:ind w:left="1919" w:hanging="360"/>
      </w:pPr>
      <w:rPr>
        <w:rFonts w:hint="default"/>
        <w:b/>
        <w:bCs/>
        <w:w w:val="100"/>
        <w:lang w:val="en-US" w:eastAsia="en-US" w:bidi="ar-SA"/>
      </w:rPr>
    </w:lvl>
    <w:lvl w:ilvl="2" w:tplc="B680D8B6">
      <w:start w:val="1"/>
      <w:numFmt w:val="lowerLetter"/>
      <w:lvlText w:val="%3."/>
      <w:lvlJc w:val="left"/>
      <w:pPr>
        <w:ind w:left="2640" w:hanging="360"/>
      </w:pPr>
      <w:rPr>
        <w:rFonts w:ascii="Palatino Linotype" w:eastAsia="Palatino Linotype" w:hAnsi="Palatino Linotype" w:cs="Palatino Linotype" w:hint="default"/>
        <w:b/>
        <w:bCs/>
        <w:w w:val="100"/>
        <w:sz w:val="22"/>
        <w:szCs w:val="22"/>
        <w:lang w:val="en-US" w:eastAsia="en-US" w:bidi="ar-SA"/>
      </w:rPr>
    </w:lvl>
    <w:lvl w:ilvl="3" w:tplc="71006A42">
      <w:numFmt w:val="bullet"/>
      <w:lvlText w:val="•"/>
      <w:lvlJc w:val="left"/>
      <w:pPr>
        <w:ind w:left="2640" w:hanging="360"/>
      </w:pPr>
      <w:rPr>
        <w:rFonts w:hint="default"/>
        <w:lang w:val="en-US" w:eastAsia="en-US" w:bidi="ar-SA"/>
      </w:rPr>
    </w:lvl>
    <w:lvl w:ilvl="4" w:tplc="DFF8E18A">
      <w:numFmt w:val="bullet"/>
      <w:lvlText w:val="•"/>
      <w:lvlJc w:val="left"/>
      <w:pPr>
        <w:ind w:left="3585" w:hanging="360"/>
      </w:pPr>
      <w:rPr>
        <w:rFonts w:hint="default"/>
        <w:lang w:val="en-US" w:eastAsia="en-US" w:bidi="ar-SA"/>
      </w:rPr>
    </w:lvl>
    <w:lvl w:ilvl="5" w:tplc="2734699A">
      <w:numFmt w:val="bullet"/>
      <w:lvlText w:val="•"/>
      <w:lvlJc w:val="left"/>
      <w:pPr>
        <w:ind w:left="4531" w:hanging="360"/>
      </w:pPr>
      <w:rPr>
        <w:rFonts w:hint="default"/>
        <w:lang w:val="en-US" w:eastAsia="en-US" w:bidi="ar-SA"/>
      </w:rPr>
    </w:lvl>
    <w:lvl w:ilvl="6" w:tplc="D7568640">
      <w:numFmt w:val="bullet"/>
      <w:lvlText w:val="•"/>
      <w:lvlJc w:val="left"/>
      <w:pPr>
        <w:ind w:left="5477" w:hanging="360"/>
      </w:pPr>
      <w:rPr>
        <w:rFonts w:hint="default"/>
        <w:lang w:val="en-US" w:eastAsia="en-US" w:bidi="ar-SA"/>
      </w:rPr>
    </w:lvl>
    <w:lvl w:ilvl="7" w:tplc="CE7E46B4">
      <w:numFmt w:val="bullet"/>
      <w:lvlText w:val="•"/>
      <w:lvlJc w:val="left"/>
      <w:pPr>
        <w:ind w:left="6422" w:hanging="360"/>
      </w:pPr>
      <w:rPr>
        <w:rFonts w:hint="default"/>
        <w:lang w:val="en-US" w:eastAsia="en-US" w:bidi="ar-SA"/>
      </w:rPr>
    </w:lvl>
    <w:lvl w:ilvl="8" w:tplc="DC94C314">
      <w:numFmt w:val="bullet"/>
      <w:lvlText w:val="•"/>
      <w:lvlJc w:val="left"/>
      <w:pPr>
        <w:ind w:left="7368" w:hanging="360"/>
      </w:pPr>
      <w:rPr>
        <w:rFonts w:hint="default"/>
        <w:lang w:val="en-US" w:eastAsia="en-US" w:bidi="ar-SA"/>
      </w:rPr>
    </w:lvl>
  </w:abstractNum>
  <w:abstractNum w:abstractNumId="24" w15:restartNumberingAfterBreak="0">
    <w:nsid w:val="4F1F2DD1"/>
    <w:multiLevelType w:val="hybridMultilevel"/>
    <w:tmpl w:val="BB006434"/>
    <w:lvl w:ilvl="0" w:tplc="BE6E34DC">
      <w:start w:val="1"/>
      <w:numFmt w:val="lowerLetter"/>
      <w:lvlText w:val="%1)"/>
      <w:lvlJc w:val="left"/>
      <w:pPr>
        <w:ind w:left="1920" w:hanging="360"/>
      </w:pPr>
      <w:rPr>
        <w:rFonts w:ascii="Palatino Linotype" w:eastAsia="Palatino Linotype" w:hAnsi="Palatino Linotype" w:cs="Palatino Linotype" w:hint="default"/>
        <w:i/>
        <w:iCs/>
        <w:w w:val="100"/>
        <w:sz w:val="22"/>
        <w:szCs w:val="22"/>
        <w:lang w:val="en-US" w:eastAsia="en-US" w:bidi="ar-SA"/>
      </w:rPr>
    </w:lvl>
    <w:lvl w:ilvl="1" w:tplc="43B6F56C">
      <w:start w:val="1"/>
      <w:numFmt w:val="lowerRoman"/>
      <w:lvlText w:val="%2."/>
      <w:lvlJc w:val="left"/>
      <w:pPr>
        <w:ind w:left="2280" w:hanging="361"/>
      </w:pPr>
      <w:rPr>
        <w:rFonts w:ascii="Palatino Linotype" w:eastAsia="Palatino Linotype" w:hAnsi="Palatino Linotype" w:cs="Palatino Linotype" w:hint="default"/>
        <w:i/>
        <w:iCs/>
        <w:spacing w:val="0"/>
        <w:w w:val="100"/>
        <w:sz w:val="22"/>
        <w:szCs w:val="22"/>
        <w:lang w:val="en-US" w:eastAsia="en-US" w:bidi="ar-SA"/>
      </w:rPr>
    </w:lvl>
    <w:lvl w:ilvl="2" w:tplc="BDA60B72">
      <w:numFmt w:val="bullet"/>
      <w:lvlText w:val="•"/>
      <w:lvlJc w:val="left"/>
      <w:pPr>
        <w:ind w:left="3055" w:hanging="361"/>
      </w:pPr>
      <w:rPr>
        <w:rFonts w:hint="default"/>
        <w:lang w:val="en-US" w:eastAsia="en-US" w:bidi="ar-SA"/>
      </w:rPr>
    </w:lvl>
    <w:lvl w:ilvl="3" w:tplc="74FC6DD0">
      <w:numFmt w:val="bullet"/>
      <w:lvlText w:val="•"/>
      <w:lvlJc w:val="left"/>
      <w:pPr>
        <w:ind w:left="3831" w:hanging="361"/>
      </w:pPr>
      <w:rPr>
        <w:rFonts w:hint="default"/>
        <w:lang w:val="en-US" w:eastAsia="en-US" w:bidi="ar-SA"/>
      </w:rPr>
    </w:lvl>
    <w:lvl w:ilvl="4" w:tplc="67E662E2">
      <w:numFmt w:val="bullet"/>
      <w:lvlText w:val="•"/>
      <w:lvlJc w:val="left"/>
      <w:pPr>
        <w:ind w:left="4606" w:hanging="361"/>
      </w:pPr>
      <w:rPr>
        <w:rFonts w:hint="default"/>
        <w:lang w:val="en-US" w:eastAsia="en-US" w:bidi="ar-SA"/>
      </w:rPr>
    </w:lvl>
    <w:lvl w:ilvl="5" w:tplc="F732D22C">
      <w:numFmt w:val="bullet"/>
      <w:lvlText w:val="•"/>
      <w:lvlJc w:val="left"/>
      <w:pPr>
        <w:ind w:left="5382" w:hanging="361"/>
      </w:pPr>
      <w:rPr>
        <w:rFonts w:hint="default"/>
        <w:lang w:val="en-US" w:eastAsia="en-US" w:bidi="ar-SA"/>
      </w:rPr>
    </w:lvl>
    <w:lvl w:ilvl="6" w:tplc="67C4245C">
      <w:numFmt w:val="bullet"/>
      <w:lvlText w:val="•"/>
      <w:lvlJc w:val="left"/>
      <w:pPr>
        <w:ind w:left="6157" w:hanging="361"/>
      </w:pPr>
      <w:rPr>
        <w:rFonts w:hint="default"/>
        <w:lang w:val="en-US" w:eastAsia="en-US" w:bidi="ar-SA"/>
      </w:rPr>
    </w:lvl>
    <w:lvl w:ilvl="7" w:tplc="43825070">
      <w:numFmt w:val="bullet"/>
      <w:lvlText w:val="•"/>
      <w:lvlJc w:val="left"/>
      <w:pPr>
        <w:ind w:left="6933" w:hanging="361"/>
      </w:pPr>
      <w:rPr>
        <w:rFonts w:hint="default"/>
        <w:lang w:val="en-US" w:eastAsia="en-US" w:bidi="ar-SA"/>
      </w:rPr>
    </w:lvl>
    <w:lvl w:ilvl="8" w:tplc="55F04408">
      <w:numFmt w:val="bullet"/>
      <w:lvlText w:val="•"/>
      <w:lvlJc w:val="left"/>
      <w:pPr>
        <w:ind w:left="7708" w:hanging="361"/>
      </w:pPr>
      <w:rPr>
        <w:rFonts w:hint="default"/>
        <w:lang w:val="en-US" w:eastAsia="en-US" w:bidi="ar-SA"/>
      </w:rPr>
    </w:lvl>
  </w:abstractNum>
  <w:abstractNum w:abstractNumId="25" w15:restartNumberingAfterBreak="0">
    <w:nsid w:val="50BD1AC6"/>
    <w:multiLevelType w:val="hybridMultilevel"/>
    <w:tmpl w:val="5A469582"/>
    <w:lvl w:ilvl="0" w:tplc="F8FC6210">
      <w:start w:val="1"/>
      <w:numFmt w:val="lowerRoman"/>
      <w:lvlText w:val="(%1)"/>
      <w:lvlJc w:val="left"/>
      <w:pPr>
        <w:ind w:left="1440" w:hanging="72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3C200B0"/>
    <w:multiLevelType w:val="hybridMultilevel"/>
    <w:tmpl w:val="3C9214D4"/>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5C79642F"/>
    <w:multiLevelType w:val="hybridMultilevel"/>
    <w:tmpl w:val="D57A61D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FB1553F"/>
    <w:multiLevelType w:val="hybridMultilevel"/>
    <w:tmpl w:val="31863CD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1BE757D"/>
    <w:multiLevelType w:val="hybridMultilevel"/>
    <w:tmpl w:val="FC7CAE92"/>
    <w:lvl w:ilvl="0" w:tplc="C7220B16">
      <w:start w:val="1"/>
      <w:numFmt w:val="lowerLetter"/>
      <w:lvlText w:val="%1."/>
      <w:lvlJc w:val="left"/>
      <w:pPr>
        <w:ind w:left="962" w:hanging="360"/>
      </w:pPr>
      <w:rPr>
        <w:rFonts w:ascii="Cambria" w:eastAsia="Cambria" w:hAnsi="Cambria" w:cs="Cambria" w:hint="default"/>
        <w:w w:val="108"/>
        <w:sz w:val="22"/>
        <w:szCs w:val="22"/>
        <w:lang w:val="en-US" w:eastAsia="en-US" w:bidi="ar-SA"/>
      </w:rPr>
    </w:lvl>
    <w:lvl w:ilvl="1" w:tplc="B22AA0E4">
      <w:numFmt w:val="bullet"/>
      <w:lvlText w:val="•"/>
      <w:lvlJc w:val="left"/>
      <w:pPr>
        <w:ind w:left="1768" w:hanging="360"/>
      </w:pPr>
      <w:rPr>
        <w:rFonts w:hint="default"/>
        <w:lang w:val="en-US" w:eastAsia="en-US" w:bidi="ar-SA"/>
      </w:rPr>
    </w:lvl>
    <w:lvl w:ilvl="2" w:tplc="B9E03C66">
      <w:numFmt w:val="bullet"/>
      <w:lvlText w:val="•"/>
      <w:lvlJc w:val="left"/>
      <w:pPr>
        <w:ind w:left="2574" w:hanging="360"/>
      </w:pPr>
      <w:rPr>
        <w:rFonts w:hint="default"/>
        <w:lang w:val="en-US" w:eastAsia="en-US" w:bidi="ar-SA"/>
      </w:rPr>
    </w:lvl>
    <w:lvl w:ilvl="3" w:tplc="8FD0A906">
      <w:numFmt w:val="bullet"/>
      <w:lvlText w:val="•"/>
      <w:lvlJc w:val="left"/>
      <w:pPr>
        <w:ind w:left="3380" w:hanging="360"/>
      </w:pPr>
      <w:rPr>
        <w:rFonts w:hint="default"/>
        <w:lang w:val="en-US" w:eastAsia="en-US" w:bidi="ar-SA"/>
      </w:rPr>
    </w:lvl>
    <w:lvl w:ilvl="4" w:tplc="C7B88F22">
      <w:numFmt w:val="bullet"/>
      <w:lvlText w:val="•"/>
      <w:lvlJc w:val="left"/>
      <w:pPr>
        <w:ind w:left="4186" w:hanging="360"/>
      </w:pPr>
      <w:rPr>
        <w:rFonts w:hint="default"/>
        <w:lang w:val="en-US" w:eastAsia="en-US" w:bidi="ar-SA"/>
      </w:rPr>
    </w:lvl>
    <w:lvl w:ilvl="5" w:tplc="A2B6CD90">
      <w:numFmt w:val="bullet"/>
      <w:lvlText w:val="•"/>
      <w:lvlJc w:val="left"/>
      <w:pPr>
        <w:ind w:left="4992" w:hanging="360"/>
      </w:pPr>
      <w:rPr>
        <w:rFonts w:hint="default"/>
        <w:lang w:val="en-US" w:eastAsia="en-US" w:bidi="ar-SA"/>
      </w:rPr>
    </w:lvl>
    <w:lvl w:ilvl="6" w:tplc="CA9C76BE">
      <w:numFmt w:val="bullet"/>
      <w:lvlText w:val="•"/>
      <w:lvlJc w:val="left"/>
      <w:pPr>
        <w:ind w:left="5798" w:hanging="360"/>
      </w:pPr>
      <w:rPr>
        <w:rFonts w:hint="default"/>
        <w:lang w:val="en-US" w:eastAsia="en-US" w:bidi="ar-SA"/>
      </w:rPr>
    </w:lvl>
    <w:lvl w:ilvl="7" w:tplc="D47ADD44">
      <w:numFmt w:val="bullet"/>
      <w:lvlText w:val="•"/>
      <w:lvlJc w:val="left"/>
      <w:pPr>
        <w:ind w:left="6604" w:hanging="360"/>
      </w:pPr>
      <w:rPr>
        <w:rFonts w:hint="default"/>
        <w:lang w:val="en-US" w:eastAsia="en-US" w:bidi="ar-SA"/>
      </w:rPr>
    </w:lvl>
    <w:lvl w:ilvl="8" w:tplc="13D8977C">
      <w:numFmt w:val="bullet"/>
      <w:lvlText w:val="•"/>
      <w:lvlJc w:val="left"/>
      <w:pPr>
        <w:ind w:left="7410" w:hanging="360"/>
      </w:pPr>
      <w:rPr>
        <w:rFonts w:hint="default"/>
        <w:lang w:val="en-US" w:eastAsia="en-US" w:bidi="ar-SA"/>
      </w:rPr>
    </w:lvl>
  </w:abstractNum>
  <w:abstractNum w:abstractNumId="30" w15:restartNumberingAfterBreak="0">
    <w:nsid w:val="67F901EE"/>
    <w:multiLevelType w:val="hybridMultilevel"/>
    <w:tmpl w:val="658AD5DA"/>
    <w:lvl w:ilvl="0" w:tplc="CDA86144">
      <w:start w:val="1"/>
      <w:numFmt w:val="lowerLetter"/>
      <w:lvlText w:val="%1."/>
      <w:lvlJc w:val="left"/>
      <w:pPr>
        <w:ind w:left="1200" w:hanging="360"/>
      </w:pPr>
      <w:rPr>
        <w:rFonts w:ascii="Cambria" w:eastAsia="Cambria" w:hAnsi="Cambria" w:cs="Cambria" w:hint="default"/>
        <w:w w:val="108"/>
        <w:sz w:val="22"/>
        <w:szCs w:val="22"/>
        <w:lang w:val="en-US" w:eastAsia="en-US" w:bidi="ar-SA"/>
      </w:rPr>
    </w:lvl>
    <w:lvl w:ilvl="1" w:tplc="EBD63168">
      <w:numFmt w:val="bullet"/>
      <w:lvlText w:val="•"/>
      <w:lvlJc w:val="left"/>
      <w:pPr>
        <w:ind w:left="2006" w:hanging="360"/>
      </w:pPr>
      <w:rPr>
        <w:rFonts w:hint="default"/>
        <w:lang w:val="en-US" w:eastAsia="en-US" w:bidi="ar-SA"/>
      </w:rPr>
    </w:lvl>
    <w:lvl w:ilvl="2" w:tplc="E14CA1FA">
      <w:numFmt w:val="bullet"/>
      <w:lvlText w:val="•"/>
      <w:lvlJc w:val="left"/>
      <w:pPr>
        <w:ind w:left="2812" w:hanging="360"/>
      </w:pPr>
      <w:rPr>
        <w:rFonts w:hint="default"/>
        <w:lang w:val="en-US" w:eastAsia="en-US" w:bidi="ar-SA"/>
      </w:rPr>
    </w:lvl>
    <w:lvl w:ilvl="3" w:tplc="96C8107E">
      <w:numFmt w:val="bullet"/>
      <w:lvlText w:val="•"/>
      <w:lvlJc w:val="left"/>
      <w:pPr>
        <w:ind w:left="3618" w:hanging="360"/>
      </w:pPr>
      <w:rPr>
        <w:rFonts w:hint="default"/>
        <w:lang w:val="en-US" w:eastAsia="en-US" w:bidi="ar-SA"/>
      </w:rPr>
    </w:lvl>
    <w:lvl w:ilvl="4" w:tplc="2920F720">
      <w:numFmt w:val="bullet"/>
      <w:lvlText w:val="•"/>
      <w:lvlJc w:val="left"/>
      <w:pPr>
        <w:ind w:left="4424" w:hanging="360"/>
      </w:pPr>
      <w:rPr>
        <w:rFonts w:hint="default"/>
        <w:lang w:val="en-US" w:eastAsia="en-US" w:bidi="ar-SA"/>
      </w:rPr>
    </w:lvl>
    <w:lvl w:ilvl="5" w:tplc="07FCCC0A">
      <w:numFmt w:val="bullet"/>
      <w:lvlText w:val="•"/>
      <w:lvlJc w:val="left"/>
      <w:pPr>
        <w:ind w:left="5230" w:hanging="360"/>
      </w:pPr>
      <w:rPr>
        <w:rFonts w:hint="default"/>
        <w:lang w:val="en-US" w:eastAsia="en-US" w:bidi="ar-SA"/>
      </w:rPr>
    </w:lvl>
    <w:lvl w:ilvl="6" w:tplc="445E1E16">
      <w:numFmt w:val="bullet"/>
      <w:lvlText w:val="•"/>
      <w:lvlJc w:val="left"/>
      <w:pPr>
        <w:ind w:left="6036" w:hanging="360"/>
      </w:pPr>
      <w:rPr>
        <w:rFonts w:hint="default"/>
        <w:lang w:val="en-US" w:eastAsia="en-US" w:bidi="ar-SA"/>
      </w:rPr>
    </w:lvl>
    <w:lvl w:ilvl="7" w:tplc="91504874">
      <w:numFmt w:val="bullet"/>
      <w:lvlText w:val="•"/>
      <w:lvlJc w:val="left"/>
      <w:pPr>
        <w:ind w:left="6842" w:hanging="360"/>
      </w:pPr>
      <w:rPr>
        <w:rFonts w:hint="default"/>
        <w:lang w:val="en-US" w:eastAsia="en-US" w:bidi="ar-SA"/>
      </w:rPr>
    </w:lvl>
    <w:lvl w:ilvl="8" w:tplc="FCE0E818">
      <w:numFmt w:val="bullet"/>
      <w:lvlText w:val="•"/>
      <w:lvlJc w:val="left"/>
      <w:pPr>
        <w:ind w:left="7648" w:hanging="360"/>
      </w:pPr>
      <w:rPr>
        <w:rFonts w:hint="default"/>
        <w:lang w:val="en-US" w:eastAsia="en-US" w:bidi="ar-SA"/>
      </w:rPr>
    </w:lvl>
  </w:abstractNum>
  <w:abstractNum w:abstractNumId="31" w15:restartNumberingAfterBreak="0">
    <w:nsid w:val="694711C8"/>
    <w:multiLevelType w:val="hybridMultilevel"/>
    <w:tmpl w:val="AE3A5A2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A1F7DE0"/>
    <w:multiLevelType w:val="hybridMultilevel"/>
    <w:tmpl w:val="AD7263B0"/>
    <w:lvl w:ilvl="0" w:tplc="C310F91C">
      <w:start w:val="1"/>
      <w:numFmt w:val="lowerLetter"/>
      <w:lvlText w:val="%1."/>
      <w:lvlJc w:val="left"/>
      <w:pPr>
        <w:ind w:left="1199" w:hanging="360"/>
      </w:pPr>
      <w:rPr>
        <w:rFonts w:ascii="Cambria" w:eastAsia="Cambria" w:hAnsi="Cambria" w:cs="Cambria" w:hint="default"/>
        <w:w w:val="108"/>
        <w:sz w:val="22"/>
        <w:szCs w:val="22"/>
        <w:lang w:val="en-US" w:eastAsia="en-US" w:bidi="ar-SA"/>
      </w:rPr>
    </w:lvl>
    <w:lvl w:ilvl="1" w:tplc="6090E304">
      <w:numFmt w:val="bullet"/>
      <w:lvlText w:val="•"/>
      <w:lvlJc w:val="left"/>
      <w:pPr>
        <w:ind w:left="2006" w:hanging="360"/>
      </w:pPr>
      <w:rPr>
        <w:rFonts w:hint="default"/>
        <w:lang w:val="en-US" w:eastAsia="en-US" w:bidi="ar-SA"/>
      </w:rPr>
    </w:lvl>
    <w:lvl w:ilvl="2" w:tplc="9C0023AA">
      <w:numFmt w:val="bullet"/>
      <w:lvlText w:val="•"/>
      <w:lvlJc w:val="left"/>
      <w:pPr>
        <w:ind w:left="2812" w:hanging="360"/>
      </w:pPr>
      <w:rPr>
        <w:rFonts w:hint="default"/>
        <w:lang w:val="en-US" w:eastAsia="en-US" w:bidi="ar-SA"/>
      </w:rPr>
    </w:lvl>
    <w:lvl w:ilvl="3" w:tplc="9144424E">
      <w:numFmt w:val="bullet"/>
      <w:lvlText w:val="•"/>
      <w:lvlJc w:val="left"/>
      <w:pPr>
        <w:ind w:left="3618" w:hanging="360"/>
      </w:pPr>
      <w:rPr>
        <w:rFonts w:hint="default"/>
        <w:lang w:val="en-US" w:eastAsia="en-US" w:bidi="ar-SA"/>
      </w:rPr>
    </w:lvl>
    <w:lvl w:ilvl="4" w:tplc="2C52CB08">
      <w:numFmt w:val="bullet"/>
      <w:lvlText w:val="•"/>
      <w:lvlJc w:val="left"/>
      <w:pPr>
        <w:ind w:left="4424" w:hanging="360"/>
      </w:pPr>
      <w:rPr>
        <w:rFonts w:hint="default"/>
        <w:lang w:val="en-US" w:eastAsia="en-US" w:bidi="ar-SA"/>
      </w:rPr>
    </w:lvl>
    <w:lvl w:ilvl="5" w:tplc="7D8AB544">
      <w:numFmt w:val="bullet"/>
      <w:lvlText w:val="•"/>
      <w:lvlJc w:val="left"/>
      <w:pPr>
        <w:ind w:left="5230" w:hanging="360"/>
      </w:pPr>
      <w:rPr>
        <w:rFonts w:hint="default"/>
        <w:lang w:val="en-US" w:eastAsia="en-US" w:bidi="ar-SA"/>
      </w:rPr>
    </w:lvl>
    <w:lvl w:ilvl="6" w:tplc="AA4814A8">
      <w:numFmt w:val="bullet"/>
      <w:lvlText w:val="•"/>
      <w:lvlJc w:val="left"/>
      <w:pPr>
        <w:ind w:left="6036" w:hanging="360"/>
      </w:pPr>
      <w:rPr>
        <w:rFonts w:hint="default"/>
        <w:lang w:val="en-US" w:eastAsia="en-US" w:bidi="ar-SA"/>
      </w:rPr>
    </w:lvl>
    <w:lvl w:ilvl="7" w:tplc="BD1A3B26">
      <w:numFmt w:val="bullet"/>
      <w:lvlText w:val="•"/>
      <w:lvlJc w:val="left"/>
      <w:pPr>
        <w:ind w:left="6842" w:hanging="360"/>
      </w:pPr>
      <w:rPr>
        <w:rFonts w:hint="default"/>
        <w:lang w:val="en-US" w:eastAsia="en-US" w:bidi="ar-SA"/>
      </w:rPr>
    </w:lvl>
    <w:lvl w:ilvl="8" w:tplc="82B6DFD6">
      <w:numFmt w:val="bullet"/>
      <w:lvlText w:val="•"/>
      <w:lvlJc w:val="left"/>
      <w:pPr>
        <w:ind w:left="7648" w:hanging="360"/>
      </w:pPr>
      <w:rPr>
        <w:rFonts w:hint="default"/>
        <w:lang w:val="en-US" w:eastAsia="en-US" w:bidi="ar-SA"/>
      </w:rPr>
    </w:lvl>
  </w:abstractNum>
  <w:abstractNum w:abstractNumId="33" w15:restartNumberingAfterBreak="0">
    <w:nsid w:val="6AAB6637"/>
    <w:multiLevelType w:val="multilevel"/>
    <w:tmpl w:val="52D2B2F8"/>
    <w:lvl w:ilvl="0">
      <w:start w:val="7"/>
      <w:numFmt w:val="decimal"/>
      <w:lvlText w:val="%1"/>
      <w:lvlJc w:val="left"/>
      <w:pPr>
        <w:ind w:left="1560" w:hanging="721"/>
      </w:pPr>
      <w:rPr>
        <w:rFonts w:hint="default"/>
        <w:lang w:val="en-US" w:eastAsia="en-US" w:bidi="ar-SA"/>
      </w:rPr>
    </w:lvl>
    <w:lvl w:ilvl="1">
      <w:start w:val="6"/>
      <w:numFmt w:val="decimal"/>
      <w:lvlText w:val="%1.%2"/>
      <w:lvlJc w:val="left"/>
      <w:pPr>
        <w:ind w:left="1560" w:hanging="721"/>
      </w:pPr>
      <w:rPr>
        <w:rFonts w:ascii="Palatino Linotype" w:eastAsia="Palatino Linotype" w:hAnsi="Palatino Linotype" w:cs="Palatino Linotype" w:hint="default"/>
        <w:i/>
        <w:iCs/>
        <w:w w:val="100"/>
        <w:sz w:val="22"/>
        <w:szCs w:val="22"/>
        <w:lang w:val="en-US" w:eastAsia="en-US" w:bidi="ar-SA"/>
      </w:rPr>
    </w:lvl>
    <w:lvl w:ilvl="2">
      <w:numFmt w:val="bullet"/>
      <w:lvlText w:val="•"/>
      <w:lvlJc w:val="left"/>
      <w:pPr>
        <w:ind w:left="3100" w:hanging="721"/>
      </w:pPr>
      <w:rPr>
        <w:rFonts w:hint="default"/>
        <w:lang w:val="en-US" w:eastAsia="en-US" w:bidi="ar-SA"/>
      </w:rPr>
    </w:lvl>
    <w:lvl w:ilvl="3">
      <w:numFmt w:val="bullet"/>
      <w:lvlText w:val="•"/>
      <w:lvlJc w:val="left"/>
      <w:pPr>
        <w:ind w:left="3870" w:hanging="721"/>
      </w:pPr>
      <w:rPr>
        <w:rFonts w:hint="default"/>
        <w:lang w:val="en-US" w:eastAsia="en-US" w:bidi="ar-SA"/>
      </w:rPr>
    </w:lvl>
    <w:lvl w:ilvl="4">
      <w:numFmt w:val="bullet"/>
      <w:lvlText w:val="•"/>
      <w:lvlJc w:val="left"/>
      <w:pPr>
        <w:ind w:left="4640" w:hanging="721"/>
      </w:pPr>
      <w:rPr>
        <w:rFonts w:hint="default"/>
        <w:lang w:val="en-US" w:eastAsia="en-US" w:bidi="ar-SA"/>
      </w:rPr>
    </w:lvl>
    <w:lvl w:ilvl="5">
      <w:numFmt w:val="bullet"/>
      <w:lvlText w:val="•"/>
      <w:lvlJc w:val="left"/>
      <w:pPr>
        <w:ind w:left="5410" w:hanging="721"/>
      </w:pPr>
      <w:rPr>
        <w:rFonts w:hint="default"/>
        <w:lang w:val="en-US" w:eastAsia="en-US" w:bidi="ar-SA"/>
      </w:rPr>
    </w:lvl>
    <w:lvl w:ilvl="6">
      <w:numFmt w:val="bullet"/>
      <w:lvlText w:val="•"/>
      <w:lvlJc w:val="left"/>
      <w:pPr>
        <w:ind w:left="6180" w:hanging="721"/>
      </w:pPr>
      <w:rPr>
        <w:rFonts w:hint="default"/>
        <w:lang w:val="en-US" w:eastAsia="en-US" w:bidi="ar-SA"/>
      </w:rPr>
    </w:lvl>
    <w:lvl w:ilvl="7">
      <w:numFmt w:val="bullet"/>
      <w:lvlText w:val="•"/>
      <w:lvlJc w:val="left"/>
      <w:pPr>
        <w:ind w:left="6950" w:hanging="721"/>
      </w:pPr>
      <w:rPr>
        <w:rFonts w:hint="default"/>
        <w:lang w:val="en-US" w:eastAsia="en-US" w:bidi="ar-SA"/>
      </w:rPr>
    </w:lvl>
    <w:lvl w:ilvl="8">
      <w:numFmt w:val="bullet"/>
      <w:lvlText w:val="•"/>
      <w:lvlJc w:val="left"/>
      <w:pPr>
        <w:ind w:left="7720" w:hanging="721"/>
      </w:pPr>
      <w:rPr>
        <w:rFonts w:hint="default"/>
        <w:lang w:val="en-US" w:eastAsia="en-US" w:bidi="ar-SA"/>
      </w:rPr>
    </w:lvl>
  </w:abstractNum>
  <w:abstractNum w:abstractNumId="34" w15:restartNumberingAfterBreak="0">
    <w:nsid w:val="6AE9305D"/>
    <w:multiLevelType w:val="hybridMultilevel"/>
    <w:tmpl w:val="4686DBD8"/>
    <w:lvl w:ilvl="0" w:tplc="702CB770">
      <w:start w:val="1"/>
      <w:numFmt w:val="lowerLetter"/>
      <w:lvlText w:val="%1."/>
      <w:lvlJc w:val="left"/>
      <w:pPr>
        <w:ind w:left="1200" w:hanging="360"/>
      </w:pPr>
      <w:rPr>
        <w:rFonts w:ascii="Cambria" w:eastAsia="Cambria" w:hAnsi="Cambria" w:cs="Cambria" w:hint="default"/>
        <w:w w:val="108"/>
        <w:sz w:val="22"/>
        <w:szCs w:val="22"/>
        <w:lang w:val="en-US" w:eastAsia="en-US" w:bidi="ar-SA"/>
      </w:rPr>
    </w:lvl>
    <w:lvl w:ilvl="1" w:tplc="D4FC862C">
      <w:numFmt w:val="bullet"/>
      <w:lvlText w:val="•"/>
      <w:lvlJc w:val="left"/>
      <w:pPr>
        <w:ind w:left="2006" w:hanging="360"/>
      </w:pPr>
      <w:rPr>
        <w:rFonts w:hint="default"/>
        <w:lang w:val="en-US" w:eastAsia="en-US" w:bidi="ar-SA"/>
      </w:rPr>
    </w:lvl>
    <w:lvl w:ilvl="2" w:tplc="E5707A90">
      <w:numFmt w:val="bullet"/>
      <w:lvlText w:val="•"/>
      <w:lvlJc w:val="left"/>
      <w:pPr>
        <w:ind w:left="2812" w:hanging="360"/>
      </w:pPr>
      <w:rPr>
        <w:rFonts w:hint="default"/>
        <w:lang w:val="en-US" w:eastAsia="en-US" w:bidi="ar-SA"/>
      </w:rPr>
    </w:lvl>
    <w:lvl w:ilvl="3" w:tplc="69D0B64A">
      <w:numFmt w:val="bullet"/>
      <w:lvlText w:val="•"/>
      <w:lvlJc w:val="left"/>
      <w:pPr>
        <w:ind w:left="3618" w:hanging="360"/>
      </w:pPr>
      <w:rPr>
        <w:rFonts w:hint="default"/>
        <w:lang w:val="en-US" w:eastAsia="en-US" w:bidi="ar-SA"/>
      </w:rPr>
    </w:lvl>
    <w:lvl w:ilvl="4" w:tplc="ACA48660">
      <w:numFmt w:val="bullet"/>
      <w:lvlText w:val="•"/>
      <w:lvlJc w:val="left"/>
      <w:pPr>
        <w:ind w:left="4424" w:hanging="360"/>
      </w:pPr>
      <w:rPr>
        <w:rFonts w:hint="default"/>
        <w:lang w:val="en-US" w:eastAsia="en-US" w:bidi="ar-SA"/>
      </w:rPr>
    </w:lvl>
    <w:lvl w:ilvl="5" w:tplc="B1D26444">
      <w:numFmt w:val="bullet"/>
      <w:lvlText w:val="•"/>
      <w:lvlJc w:val="left"/>
      <w:pPr>
        <w:ind w:left="5230" w:hanging="360"/>
      </w:pPr>
      <w:rPr>
        <w:rFonts w:hint="default"/>
        <w:lang w:val="en-US" w:eastAsia="en-US" w:bidi="ar-SA"/>
      </w:rPr>
    </w:lvl>
    <w:lvl w:ilvl="6" w:tplc="F788BAE2">
      <w:numFmt w:val="bullet"/>
      <w:lvlText w:val="•"/>
      <w:lvlJc w:val="left"/>
      <w:pPr>
        <w:ind w:left="6036" w:hanging="360"/>
      </w:pPr>
      <w:rPr>
        <w:rFonts w:hint="default"/>
        <w:lang w:val="en-US" w:eastAsia="en-US" w:bidi="ar-SA"/>
      </w:rPr>
    </w:lvl>
    <w:lvl w:ilvl="7" w:tplc="FAD66968">
      <w:numFmt w:val="bullet"/>
      <w:lvlText w:val="•"/>
      <w:lvlJc w:val="left"/>
      <w:pPr>
        <w:ind w:left="6842" w:hanging="360"/>
      </w:pPr>
      <w:rPr>
        <w:rFonts w:hint="default"/>
        <w:lang w:val="en-US" w:eastAsia="en-US" w:bidi="ar-SA"/>
      </w:rPr>
    </w:lvl>
    <w:lvl w:ilvl="8" w:tplc="2020AC6A">
      <w:numFmt w:val="bullet"/>
      <w:lvlText w:val="•"/>
      <w:lvlJc w:val="left"/>
      <w:pPr>
        <w:ind w:left="7648" w:hanging="360"/>
      </w:pPr>
      <w:rPr>
        <w:rFonts w:hint="default"/>
        <w:lang w:val="en-US" w:eastAsia="en-US" w:bidi="ar-SA"/>
      </w:rPr>
    </w:lvl>
  </w:abstractNum>
  <w:abstractNum w:abstractNumId="35" w15:restartNumberingAfterBreak="0">
    <w:nsid w:val="75D70B9F"/>
    <w:multiLevelType w:val="multilevel"/>
    <w:tmpl w:val="AF00FF80"/>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3207"/>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625"/>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6043"/>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36" w15:restartNumberingAfterBreak="0">
    <w:nsid w:val="761F5D7B"/>
    <w:multiLevelType w:val="hybridMultilevel"/>
    <w:tmpl w:val="5E208192"/>
    <w:lvl w:ilvl="0" w:tplc="91B0BB22">
      <w:start w:val="2"/>
      <w:numFmt w:val="decimal"/>
      <w:lvlText w:val="%1."/>
      <w:lvlJc w:val="left"/>
      <w:pPr>
        <w:ind w:left="480" w:hanging="360"/>
      </w:pPr>
      <w:rPr>
        <w:rFonts w:ascii="Cambria" w:eastAsia="Cambria" w:hAnsi="Cambria" w:cs="Cambria" w:hint="default"/>
        <w:w w:val="99"/>
        <w:sz w:val="22"/>
        <w:szCs w:val="22"/>
        <w:lang w:val="en-US" w:eastAsia="en-US" w:bidi="ar-SA"/>
      </w:rPr>
    </w:lvl>
    <w:lvl w:ilvl="1" w:tplc="9ACE37DE">
      <w:start w:val="1"/>
      <w:numFmt w:val="decimal"/>
      <w:lvlText w:val="(%2)"/>
      <w:lvlJc w:val="left"/>
      <w:pPr>
        <w:ind w:left="1919" w:hanging="360"/>
      </w:pPr>
      <w:rPr>
        <w:rFonts w:hint="default"/>
        <w:b/>
        <w:bCs/>
        <w:w w:val="100"/>
        <w:lang w:val="en-US" w:eastAsia="en-US" w:bidi="ar-SA"/>
      </w:rPr>
    </w:lvl>
    <w:lvl w:ilvl="2" w:tplc="B680D8B6">
      <w:start w:val="1"/>
      <w:numFmt w:val="lowerLetter"/>
      <w:lvlText w:val="%3."/>
      <w:lvlJc w:val="left"/>
      <w:pPr>
        <w:ind w:left="2640" w:hanging="360"/>
      </w:pPr>
      <w:rPr>
        <w:rFonts w:ascii="Palatino Linotype" w:eastAsia="Palatino Linotype" w:hAnsi="Palatino Linotype" w:cs="Palatino Linotype" w:hint="default"/>
        <w:b/>
        <w:bCs/>
        <w:w w:val="100"/>
        <w:sz w:val="22"/>
        <w:szCs w:val="22"/>
        <w:lang w:val="en-US" w:eastAsia="en-US" w:bidi="ar-SA"/>
      </w:rPr>
    </w:lvl>
    <w:lvl w:ilvl="3" w:tplc="71006A42">
      <w:numFmt w:val="bullet"/>
      <w:lvlText w:val="•"/>
      <w:lvlJc w:val="left"/>
      <w:pPr>
        <w:ind w:left="2640" w:hanging="360"/>
      </w:pPr>
      <w:rPr>
        <w:rFonts w:hint="default"/>
        <w:lang w:val="en-US" w:eastAsia="en-US" w:bidi="ar-SA"/>
      </w:rPr>
    </w:lvl>
    <w:lvl w:ilvl="4" w:tplc="DFF8E18A">
      <w:numFmt w:val="bullet"/>
      <w:lvlText w:val="•"/>
      <w:lvlJc w:val="left"/>
      <w:pPr>
        <w:ind w:left="3585" w:hanging="360"/>
      </w:pPr>
      <w:rPr>
        <w:rFonts w:hint="default"/>
        <w:lang w:val="en-US" w:eastAsia="en-US" w:bidi="ar-SA"/>
      </w:rPr>
    </w:lvl>
    <w:lvl w:ilvl="5" w:tplc="2734699A">
      <w:numFmt w:val="bullet"/>
      <w:lvlText w:val="•"/>
      <w:lvlJc w:val="left"/>
      <w:pPr>
        <w:ind w:left="4531" w:hanging="360"/>
      </w:pPr>
      <w:rPr>
        <w:rFonts w:hint="default"/>
        <w:lang w:val="en-US" w:eastAsia="en-US" w:bidi="ar-SA"/>
      </w:rPr>
    </w:lvl>
    <w:lvl w:ilvl="6" w:tplc="D7568640">
      <w:numFmt w:val="bullet"/>
      <w:lvlText w:val="•"/>
      <w:lvlJc w:val="left"/>
      <w:pPr>
        <w:ind w:left="5477" w:hanging="360"/>
      </w:pPr>
      <w:rPr>
        <w:rFonts w:hint="default"/>
        <w:lang w:val="en-US" w:eastAsia="en-US" w:bidi="ar-SA"/>
      </w:rPr>
    </w:lvl>
    <w:lvl w:ilvl="7" w:tplc="CE7E46B4">
      <w:numFmt w:val="bullet"/>
      <w:lvlText w:val="•"/>
      <w:lvlJc w:val="left"/>
      <w:pPr>
        <w:ind w:left="6422" w:hanging="360"/>
      </w:pPr>
      <w:rPr>
        <w:rFonts w:hint="default"/>
        <w:lang w:val="en-US" w:eastAsia="en-US" w:bidi="ar-SA"/>
      </w:rPr>
    </w:lvl>
    <w:lvl w:ilvl="8" w:tplc="DC94C314">
      <w:numFmt w:val="bullet"/>
      <w:lvlText w:val="•"/>
      <w:lvlJc w:val="left"/>
      <w:pPr>
        <w:ind w:left="7368" w:hanging="360"/>
      </w:pPr>
      <w:rPr>
        <w:rFonts w:hint="default"/>
        <w:lang w:val="en-US" w:eastAsia="en-US" w:bidi="ar-SA"/>
      </w:rPr>
    </w:lvl>
  </w:abstractNum>
  <w:abstractNum w:abstractNumId="37" w15:restartNumberingAfterBreak="0">
    <w:nsid w:val="76E861B8"/>
    <w:multiLevelType w:val="hybridMultilevel"/>
    <w:tmpl w:val="1786E7F6"/>
    <w:lvl w:ilvl="0" w:tplc="52D07352">
      <w:start w:val="1"/>
      <w:numFmt w:val="lowerLetter"/>
      <w:lvlText w:val="%1."/>
      <w:lvlJc w:val="left"/>
      <w:pPr>
        <w:ind w:left="1200" w:hanging="360"/>
      </w:pPr>
      <w:rPr>
        <w:rFonts w:ascii="Cambria" w:eastAsia="Cambria" w:hAnsi="Cambria" w:cs="Cambria" w:hint="default"/>
        <w:w w:val="108"/>
        <w:sz w:val="22"/>
        <w:szCs w:val="22"/>
        <w:lang w:val="en-US" w:eastAsia="en-US" w:bidi="ar-SA"/>
      </w:rPr>
    </w:lvl>
    <w:lvl w:ilvl="1" w:tplc="B2BA14AC">
      <w:numFmt w:val="bullet"/>
      <w:lvlText w:val="•"/>
      <w:lvlJc w:val="left"/>
      <w:pPr>
        <w:ind w:left="2006" w:hanging="360"/>
      </w:pPr>
      <w:rPr>
        <w:rFonts w:hint="default"/>
        <w:lang w:val="en-US" w:eastAsia="en-US" w:bidi="ar-SA"/>
      </w:rPr>
    </w:lvl>
    <w:lvl w:ilvl="2" w:tplc="4D0AFBB8">
      <w:numFmt w:val="bullet"/>
      <w:lvlText w:val="•"/>
      <w:lvlJc w:val="left"/>
      <w:pPr>
        <w:ind w:left="2812" w:hanging="360"/>
      </w:pPr>
      <w:rPr>
        <w:rFonts w:hint="default"/>
        <w:lang w:val="en-US" w:eastAsia="en-US" w:bidi="ar-SA"/>
      </w:rPr>
    </w:lvl>
    <w:lvl w:ilvl="3" w:tplc="7FB0FA58">
      <w:numFmt w:val="bullet"/>
      <w:lvlText w:val="•"/>
      <w:lvlJc w:val="left"/>
      <w:pPr>
        <w:ind w:left="3618" w:hanging="360"/>
      </w:pPr>
      <w:rPr>
        <w:rFonts w:hint="default"/>
        <w:lang w:val="en-US" w:eastAsia="en-US" w:bidi="ar-SA"/>
      </w:rPr>
    </w:lvl>
    <w:lvl w:ilvl="4" w:tplc="C6006368">
      <w:numFmt w:val="bullet"/>
      <w:lvlText w:val="•"/>
      <w:lvlJc w:val="left"/>
      <w:pPr>
        <w:ind w:left="4424" w:hanging="360"/>
      </w:pPr>
      <w:rPr>
        <w:rFonts w:hint="default"/>
        <w:lang w:val="en-US" w:eastAsia="en-US" w:bidi="ar-SA"/>
      </w:rPr>
    </w:lvl>
    <w:lvl w:ilvl="5" w:tplc="F5509328">
      <w:numFmt w:val="bullet"/>
      <w:lvlText w:val="•"/>
      <w:lvlJc w:val="left"/>
      <w:pPr>
        <w:ind w:left="5230" w:hanging="360"/>
      </w:pPr>
      <w:rPr>
        <w:rFonts w:hint="default"/>
        <w:lang w:val="en-US" w:eastAsia="en-US" w:bidi="ar-SA"/>
      </w:rPr>
    </w:lvl>
    <w:lvl w:ilvl="6" w:tplc="FF724DB2">
      <w:numFmt w:val="bullet"/>
      <w:lvlText w:val="•"/>
      <w:lvlJc w:val="left"/>
      <w:pPr>
        <w:ind w:left="6036" w:hanging="360"/>
      </w:pPr>
      <w:rPr>
        <w:rFonts w:hint="default"/>
        <w:lang w:val="en-US" w:eastAsia="en-US" w:bidi="ar-SA"/>
      </w:rPr>
    </w:lvl>
    <w:lvl w:ilvl="7" w:tplc="213C60C8">
      <w:numFmt w:val="bullet"/>
      <w:lvlText w:val="•"/>
      <w:lvlJc w:val="left"/>
      <w:pPr>
        <w:ind w:left="6842" w:hanging="360"/>
      </w:pPr>
      <w:rPr>
        <w:rFonts w:hint="default"/>
        <w:lang w:val="en-US" w:eastAsia="en-US" w:bidi="ar-SA"/>
      </w:rPr>
    </w:lvl>
    <w:lvl w:ilvl="8" w:tplc="33FEE276">
      <w:numFmt w:val="bullet"/>
      <w:lvlText w:val="•"/>
      <w:lvlJc w:val="left"/>
      <w:pPr>
        <w:ind w:left="7648" w:hanging="360"/>
      </w:pPr>
      <w:rPr>
        <w:rFonts w:hint="default"/>
        <w:lang w:val="en-US" w:eastAsia="en-US" w:bidi="ar-SA"/>
      </w:rPr>
    </w:lvl>
  </w:abstractNum>
  <w:abstractNum w:abstractNumId="38" w15:restartNumberingAfterBreak="0">
    <w:nsid w:val="7B596819"/>
    <w:multiLevelType w:val="hybridMultilevel"/>
    <w:tmpl w:val="A5508492"/>
    <w:lvl w:ilvl="0" w:tplc="3B7EC974">
      <w:start w:val="1"/>
      <w:numFmt w:val="lowerLetter"/>
      <w:lvlText w:val="%1."/>
      <w:lvlJc w:val="left"/>
      <w:pPr>
        <w:ind w:left="1200" w:hanging="360"/>
      </w:pPr>
      <w:rPr>
        <w:rFonts w:ascii="Cambria" w:eastAsia="Cambria" w:hAnsi="Cambria" w:cs="Cambria" w:hint="default"/>
        <w:w w:val="108"/>
        <w:sz w:val="22"/>
        <w:szCs w:val="22"/>
        <w:lang w:val="en-US" w:eastAsia="en-US" w:bidi="ar-SA"/>
      </w:rPr>
    </w:lvl>
    <w:lvl w:ilvl="1" w:tplc="F7C4C4DC">
      <w:numFmt w:val="bullet"/>
      <w:lvlText w:val="•"/>
      <w:lvlJc w:val="left"/>
      <w:pPr>
        <w:ind w:left="2006" w:hanging="360"/>
      </w:pPr>
      <w:rPr>
        <w:rFonts w:hint="default"/>
        <w:lang w:val="en-US" w:eastAsia="en-US" w:bidi="ar-SA"/>
      </w:rPr>
    </w:lvl>
    <w:lvl w:ilvl="2" w:tplc="A5C40050">
      <w:numFmt w:val="bullet"/>
      <w:lvlText w:val="•"/>
      <w:lvlJc w:val="left"/>
      <w:pPr>
        <w:ind w:left="2812" w:hanging="360"/>
      </w:pPr>
      <w:rPr>
        <w:rFonts w:hint="default"/>
        <w:lang w:val="en-US" w:eastAsia="en-US" w:bidi="ar-SA"/>
      </w:rPr>
    </w:lvl>
    <w:lvl w:ilvl="3" w:tplc="4754B77A">
      <w:numFmt w:val="bullet"/>
      <w:lvlText w:val="•"/>
      <w:lvlJc w:val="left"/>
      <w:pPr>
        <w:ind w:left="3618" w:hanging="360"/>
      </w:pPr>
      <w:rPr>
        <w:rFonts w:hint="default"/>
        <w:lang w:val="en-US" w:eastAsia="en-US" w:bidi="ar-SA"/>
      </w:rPr>
    </w:lvl>
    <w:lvl w:ilvl="4" w:tplc="61289FC8">
      <w:numFmt w:val="bullet"/>
      <w:lvlText w:val="•"/>
      <w:lvlJc w:val="left"/>
      <w:pPr>
        <w:ind w:left="4424" w:hanging="360"/>
      </w:pPr>
      <w:rPr>
        <w:rFonts w:hint="default"/>
        <w:lang w:val="en-US" w:eastAsia="en-US" w:bidi="ar-SA"/>
      </w:rPr>
    </w:lvl>
    <w:lvl w:ilvl="5" w:tplc="2FD09264">
      <w:numFmt w:val="bullet"/>
      <w:lvlText w:val="•"/>
      <w:lvlJc w:val="left"/>
      <w:pPr>
        <w:ind w:left="5230" w:hanging="360"/>
      </w:pPr>
      <w:rPr>
        <w:rFonts w:hint="default"/>
        <w:lang w:val="en-US" w:eastAsia="en-US" w:bidi="ar-SA"/>
      </w:rPr>
    </w:lvl>
    <w:lvl w:ilvl="6" w:tplc="91D6270C">
      <w:numFmt w:val="bullet"/>
      <w:lvlText w:val="•"/>
      <w:lvlJc w:val="left"/>
      <w:pPr>
        <w:ind w:left="6036" w:hanging="360"/>
      </w:pPr>
      <w:rPr>
        <w:rFonts w:hint="default"/>
        <w:lang w:val="en-US" w:eastAsia="en-US" w:bidi="ar-SA"/>
      </w:rPr>
    </w:lvl>
    <w:lvl w:ilvl="7" w:tplc="4C5A8BF0">
      <w:numFmt w:val="bullet"/>
      <w:lvlText w:val="•"/>
      <w:lvlJc w:val="left"/>
      <w:pPr>
        <w:ind w:left="6842" w:hanging="360"/>
      </w:pPr>
      <w:rPr>
        <w:rFonts w:hint="default"/>
        <w:lang w:val="en-US" w:eastAsia="en-US" w:bidi="ar-SA"/>
      </w:rPr>
    </w:lvl>
    <w:lvl w:ilvl="8" w:tplc="F17A6E8A">
      <w:numFmt w:val="bullet"/>
      <w:lvlText w:val="•"/>
      <w:lvlJc w:val="left"/>
      <w:pPr>
        <w:ind w:left="7648" w:hanging="360"/>
      </w:pPr>
      <w:rPr>
        <w:rFonts w:hint="default"/>
        <w:lang w:val="en-US" w:eastAsia="en-US" w:bidi="ar-SA"/>
      </w:rPr>
    </w:lvl>
  </w:abstractNum>
  <w:num w:numId="1">
    <w:abstractNumId w:val="35"/>
  </w:num>
  <w:num w:numId="2">
    <w:abstractNumId w:val="35"/>
  </w:num>
  <w:num w:numId="3">
    <w:abstractNumId w:val="35"/>
  </w:num>
  <w:num w:numId="4">
    <w:abstractNumId w:val="35"/>
  </w:num>
  <w:num w:numId="5">
    <w:abstractNumId w:val="35"/>
  </w:num>
  <w:num w:numId="6">
    <w:abstractNumId w:val="35"/>
  </w:num>
  <w:num w:numId="7">
    <w:abstractNumId w:val="35"/>
  </w:num>
  <w:num w:numId="8">
    <w:abstractNumId w:val="35"/>
  </w:num>
  <w:num w:numId="9">
    <w:abstractNumId w:val="35"/>
  </w:num>
  <w:num w:numId="10">
    <w:abstractNumId w:val="3"/>
  </w:num>
  <w:num w:numId="11">
    <w:abstractNumId w:val="5"/>
  </w:num>
  <w:num w:numId="12">
    <w:abstractNumId w:val="24"/>
  </w:num>
  <w:num w:numId="13">
    <w:abstractNumId w:val="23"/>
  </w:num>
  <w:num w:numId="14">
    <w:abstractNumId w:val="20"/>
  </w:num>
  <w:num w:numId="15">
    <w:abstractNumId w:val="9"/>
  </w:num>
  <w:num w:numId="16">
    <w:abstractNumId w:val="30"/>
  </w:num>
  <w:num w:numId="17">
    <w:abstractNumId w:val="18"/>
  </w:num>
  <w:num w:numId="18">
    <w:abstractNumId w:val="37"/>
  </w:num>
  <w:num w:numId="19">
    <w:abstractNumId w:val="10"/>
  </w:num>
  <w:num w:numId="20">
    <w:abstractNumId w:val="34"/>
  </w:num>
  <w:num w:numId="21">
    <w:abstractNumId w:val="38"/>
  </w:num>
  <w:num w:numId="22">
    <w:abstractNumId w:val="4"/>
  </w:num>
  <w:num w:numId="23">
    <w:abstractNumId w:val="32"/>
  </w:num>
  <w:num w:numId="24">
    <w:abstractNumId w:val="21"/>
  </w:num>
  <w:num w:numId="25">
    <w:abstractNumId w:val="22"/>
  </w:num>
  <w:num w:numId="26">
    <w:abstractNumId w:val="1"/>
  </w:num>
  <w:num w:numId="27">
    <w:abstractNumId w:val="8"/>
  </w:num>
  <w:num w:numId="28">
    <w:abstractNumId w:val="14"/>
  </w:num>
  <w:num w:numId="29">
    <w:abstractNumId w:val="17"/>
  </w:num>
  <w:num w:numId="30">
    <w:abstractNumId w:val="29"/>
  </w:num>
  <w:num w:numId="31">
    <w:abstractNumId w:val="33"/>
  </w:num>
  <w:num w:numId="32">
    <w:abstractNumId w:val="6"/>
  </w:num>
  <w:num w:numId="33">
    <w:abstractNumId w:val="7"/>
  </w:num>
  <w:num w:numId="34">
    <w:abstractNumId w:val="16"/>
  </w:num>
  <w:num w:numId="35">
    <w:abstractNumId w:val="19"/>
  </w:num>
  <w:num w:numId="36">
    <w:abstractNumId w:val="2"/>
  </w:num>
  <w:num w:numId="37">
    <w:abstractNumId w:val="27"/>
  </w:num>
  <w:num w:numId="38">
    <w:abstractNumId w:val="25"/>
  </w:num>
  <w:num w:numId="39">
    <w:abstractNumId w:val="12"/>
  </w:num>
  <w:num w:numId="40">
    <w:abstractNumId w:val="31"/>
  </w:num>
  <w:num w:numId="41">
    <w:abstractNumId w:val="15"/>
  </w:num>
  <w:num w:numId="42">
    <w:abstractNumId w:val="11"/>
  </w:num>
  <w:num w:numId="43">
    <w:abstractNumId w:val="28"/>
  </w:num>
  <w:num w:numId="44">
    <w:abstractNumId w:val="0"/>
  </w:num>
  <w:num w:numId="45">
    <w:abstractNumId w:val="26"/>
  </w:num>
  <w:num w:numId="46">
    <w:abstractNumId w:val="36"/>
  </w:num>
  <w:num w:numId="47">
    <w:abstractNumId w:val="13"/>
  </w:num>
  <w:num w:numId="48">
    <w:abstractNumId w:val="35"/>
    <w:lvlOverride w:ilvl="0">
      <w:startOverride w:val="6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DF12AD0-2F9B-4DFB-B88D-B2FC74E539A2}"/>
    <w:docVar w:name="dgnword-eventsink" w:val="329057504"/>
  </w:docVars>
  <w:rsids>
    <w:rsidRoot w:val="002E057F"/>
    <w:rsid w:val="000006EA"/>
    <w:rsid w:val="00001BCF"/>
    <w:rsid w:val="00001DF6"/>
    <w:rsid w:val="0000269F"/>
    <w:rsid w:val="00005AD5"/>
    <w:rsid w:val="00005D31"/>
    <w:rsid w:val="0001049F"/>
    <w:rsid w:val="000105E9"/>
    <w:rsid w:val="00011BB4"/>
    <w:rsid w:val="00011E87"/>
    <w:rsid w:val="00012E8A"/>
    <w:rsid w:val="0001413B"/>
    <w:rsid w:val="00016F41"/>
    <w:rsid w:val="00017F82"/>
    <w:rsid w:val="000207E5"/>
    <w:rsid w:val="000212FD"/>
    <w:rsid w:val="000229EB"/>
    <w:rsid w:val="000232EB"/>
    <w:rsid w:val="00023B39"/>
    <w:rsid w:val="00023DC4"/>
    <w:rsid w:val="00023F26"/>
    <w:rsid w:val="00025018"/>
    <w:rsid w:val="000257C6"/>
    <w:rsid w:val="000257E8"/>
    <w:rsid w:val="00030084"/>
    <w:rsid w:val="00030C89"/>
    <w:rsid w:val="0003219C"/>
    <w:rsid w:val="000331C7"/>
    <w:rsid w:val="0003334D"/>
    <w:rsid w:val="000337E1"/>
    <w:rsid w:val="00036B7A"/>
    <w:rsid w:val="0004029B"/>
    <w:rsid w:val="0004083E"/>
    <w:rsid w:val="00040B04"/>
    <w:rsid w:val="000411A7"/>
    <w:rsid w:val="0004158F"/>
    <w:rsid w:val="000469B5"/>
    <w:rsid w:val="0004706B"/>
    <w:rsid w:val="00050611"/>
    <w:rsid w:val="00051A59"/>
    <w:rsid w:val="000538A3"/>
    <w:rsid w:val="00060D3E"/>
    <w:rsid w:val="00061CDC"/>
    <w:rsid w:val="00061FB7"/>
    <w:rsid w:val="00063C7A"/>
    <w:rsid w:val="00067B15"/>
    <w:rsid w:val="00071401"/>
    <w:rsid w:val="00073311"/>
    <w:rsid w:val="00073882"/>
    <w:rsid w:val="00073DEE"/>
    <w:rsid w:val="0007540C"/>
    <w:rsid w:val="00075B0C"/>
    <w:rsid w:val="00075D8B"/>
    <w:rsid w:val="00075DBC"/>
    <w:rsid w:val="0007772D"/>
    <w:rsid w:val="00077D87"/>
    <w:rsid w:val="00080A70"/>
    <w:rsid w:val="00081D93"/>
    <w:rsid w:val="00082DC7"/>
    <w:rsid w:val="00084BC7"/>
    <w:rsid w:val="00085711"/>
    <w:rsid w:val="000865E0"/>
    <w:rsid w:val="000878EC"/>
    <w:rsid w:val="0009396B"/>
    <w:rsid w:val="000A1BC0"/>
    <w:rsid w:val="000A6825"/>
    <w:rsid w:val="000A6D21"/>
    <w:rsid w:val="000A70A3"/>
    <w:rsid w:val="000A7155"/>
    <w:rsid w:val="000A78FF"/>
    <w:rsid w:val="000B1E15"/>
    <w:rsid w:val="000B304C"/>
    <w:rsid w:val="000B518D"/>
    <w:rsid w:val="000B5446"/>
    <w:rsid w:val="000B5D9A"/>
    <w:rsid w:val="000B6820"/>
    <w:rsid w:val="000B7F26"/>
    <w:rsid w:val="000B7F46"/>
    <w:rsid w:val="000C080C"/>
    <w:rsid w:val="000C133A"/>
    <w:rsid w:val="000C2903"/>
    <w:rsid w:val="000C3824"/>
    <w:rsid w:val="000C4EE7"/>
    <w:rsid w:val="000C6DA6"/>
    <w:rsid w:val="000C75FB"/>
    <w:rsid w:val="000C781E"/>
    <w:rsid w:val="000D0D03"/>
    <w:rsid w:val="000D2DC7"/>
    <w:rsid w:val="000D3665"/>
    <w:rsid w:val="000D5F4B"/>
    <w:rsid w:val="000D62A1"/>
    <w:rsid w:val="000E10F4"/>
    <w:rsid w:val="000E1B4F"/>
    <w:rsid w:val="000E2674"/>
    <w:rsid w:val="000E27AF"/>
    <w:rsid w:val="000E4637"/>
    <w:rsid w:val="000E4966"/>
    <w:rsid w:val="000E56EA"/>
    <w:rsid w:val="000E5755"/>
    <w:rsid w:val="000E5E3E"/>
    <w:rsid w:val="000E6372"/>
    <w:rsid w:val="000E6C9D"/>
    <w:rsid w:val="000E707F"/>
    <w:rsid w:val="000F1287"/>
    <w:rsid w:val="000F1BB6"/>
    <w:rsid w:val="000F25BE"/>
    <w:rsid w:val="000F394C"/>
    <w:rsid w:val="000F3D3E"/>
    <w:rsid w:val="000F5A01"/>
    <w:rsid w:val="000F763E"/>
    <w:rsid w:val="000F7A36"/>
    <w:rsid w:val="001006D6"/>
    <w:rsid w:val="001013F1"/>
    <w:rsid w:val="00103E03"/>
    <w:rsid w:val="00111687"/>
    <w:rsid w:val="00112B2F"/>
    <w:rsid w:val="00112C27"/>
    <w:rsid w:val="00112EEA"/>
    <w:rsid w:val="0011438C"/>
    <w:rsid w:val="00114721"/>
    <w:rsid w:val="001149F0"/>
    <w:rsid w:val="001161A8"/>
    <w:rsid w:val="00117A38"/>
    <w:rsid w:val="001211F4"/>
    <w:rsid w:val="001227D0"/>
    <w:rsid w:val="001238D5"/>
    <w:rsid w:val="00124310"/>
    <w:rsid w:val="00124407"/>
    <w:rsid w:val="00127644"/>
    <w:rsid w:val="001305DA"/>
    <w:rsid w:val="00130854"/>
    <w:rsid w:val="00130992"/>
    <w:rsid w:val="00130EBD"/>
    <w:rsid w:val="001326BB"/>
    <w:rsid w:val="00132B95"/>
    <w:rsid w:val="001351E1"/>
    <w:rsid w:val="00135318"/>
    <w:rsid w:val="00136151"/>
    <w:rsid w:val="00137E95"/>
    <w:rsid w:val="0014723B"/>
    <w:rsid w:val="00150F14"/>
    <w:rsid w:val="001518F7"/>
    <w:rsid w:val="00152B83"/>
    <w:rsid w:val="00153A04"/>
    <w:rsid w:val="00153D1F"/>
    <w:rsid w:val="00154382"/>
    <w:rsid w:val="001575CA"/>
    <w:rsid w:val="00157ECD"/>
    <w:rsid w:val="001602DB"/>
    <w:rsid w:val="00162780"/>
    <w:rsid w:val="00163026"/>
    <w:rsid w:val="00165BCC"/>
    <w:rsid w:val="00167468"/>
    <w:rsid w:val="00167512"/>
    <w:rsid w:val="001677A2"/>
    <w:rsid w:val="00171A4A"/>
    <w:rsid w:val="00173C25"/>
    <w:rsid w:val="00175CD5"/>
    <w:rsid w:val="001766A1"/>
    <w:rsid w:val="00177C3E"/>
    <w:rsid w:val="00180290"/>
    <w:rsid w:val="00181E93"/>
    <w:rsid w:val="001838FF"/>
    <w:rsid w:val="00184127"/>
    <w:rsid w:val="001849E5"/>
    <w:rsid w:val="00184D22"/>
    <w:rsid w:val="001856D5"/>
    <w:rsid w:val="0018596A"/>
    <w:rsid w:val="0018654E"/>
    <w:rsid w:val="0018684B"/>
    <w:rsid w:val="00186BC9"/>
    <w:rsid w:val="0018752E"/>
    <w:rsid w:val="001907BD"/>
    <w:rsid w:val="00193489"/>
    <w:rsid w:val="00193CF3"/>
    <w:rsid w:val="001957B2"/>
    <w:rsid w:val="001966B5"/>
    <w:rsid w:val="001A01A6"/>
    <w:rsid w:val="001A18FE"/>
    <w:rsid w:val="001A2E1D"/>
    <w:rsid w:val="001A3307"/>
    <w:rsid w:val="001A37DD"/>
    <w:rsid w:val="001A4637"/>
    <w:rsid w:val="001A49CD"/>
    <w:rsid w:val="001A5DA8"/>
    <w:rsid w:val="001A6141"/>
    <w:rsid w:val="001A7766"/>
    <w:rsid w:val="001B0EBE"/>
    <w:rsid w:val="001B2198"/>
    <w:rsid w:val="001B4E9B"/>
    <w:rsid w:val="001B53E0"/>
    <w:rsid w:val="001B7EA6"/>
    <w:rsid w:val="001C1313"/>
    <w:rsid w:val="001C189D"/>
    <w:rsid w:val="001C4464"/>
    <w:rsid w:val="001C5CE0"/>
    <w:rsid w:val="001D0DB3"/>
    <w:rsid w:val="001D184A"/>
    <w:rsid w:val="001D2AB1"/>
    <w:rsid w:val="001D4264"/>
    <w:rsid w:val="001D4800"/>
    <w:rsid w:val="001D6181"/>
    <w:rsid w:val="001D6345"/>
    <w:rsid w:val="001D64E3"/>
    <w:rsid w:val="001D7CA0"/>
    <w:rsid w:val="001E11EB"/>
    <w:rsid w:val="001E1CED"/>
    <w:rsid w:val="001E1EFE"/>
    <w:rsid w:val="001E1FD6"/>
    <w:rsid w:val="001E3800"/>
    <w:rsid w:val="001E3E83"/>
    <w:rsid w:val="001E4783"/>
    <w:rsid w:val="001E4B75"/>
    <w:rsid w:val="001E6298"/>
    <w:rsid w:val="001E6390"/>
    <w:rsid w:val="001F0D96"/>
    <w:rsid w:val="001F216D"/>
    <w:rsid w:val="001F21A8"/>
    <w:rsid w:val="001F2B6A"/>
    <w:rsid w:val="001F6434"/>
    <w:rsid w:val="001F6E11"/>
    <w:rsid w:val="001F7AFB"/>
    <w:rsid w:val="00201EF0"/>
    <w:rsid w:val="002032F1"/>
    <w:rsid w:val="00203F1A"/>
    <w:rsid w:val="00204779"/>
    <w:rsid w:val="0020501A"/>
    <w:rsid w:val="00207CEA"/>
    <w:rsid w:val="00212CCA"/>
    <w:rsid w:val="00216B75"/>
    <w:rsid w:val="002170A6"/>
    <w:rsid w:val="0021781E"/>
    <w:rsid w:val="00221875"/>
    <w:rsid w:val="00222F68"/>
    <w:rsid w:val="0022393D"/>
    <w:rsid w:val="0022468E"/>
    <w:rsid w:val="0022609F"/>
    <w:rsid w:val="00226CE5"/>
    <w:rsid w:val="00226D59"/>
    <w:rsid w:val="00227EEF"/>
    <w:rsid w:val="00233235"/>
    <w:rsid w:val="0023327A"/>
    <w:rsid w:val="00233492"/>
    <w:rsid w:val="002343CC"/>
    <w:rsid w:val="00236D05"/>
    <w:rsid w:val="00237D58"/>
    <w:rsid w:val="002418AE"/>
    <w:rsid w:val="002424B5"/>
    <w:rsid w:val="0025183F"/>
    <w:rsid w:val="00251F7D"/>
    <w:rsid w:val="00252889"/>
    <w:rsid w:val="00255497"/>
    <w:rsid w:val="00257098"/>
    <w:rsid w:val="002571E4"/>
    <w:rsid w:val="00261886"/>
    <w:rsid w:val="00261D3B"/>
    <w:rsid w:val="00262503"/>
    <w:rsid w:val="002664BF"/>
    <w:rsid w:val="002755F7"/>
    <w:rsid w:val="00275A67"/>
    <w:rsid w:val="00276C12"/>
    <w:rsid w:val="0027786F"/>
    <w:rsid w:val="00282EAE"/>
    <w:rsid w:val="00284A05"/>
    <w:rsid w:val="00285F24"/>
    <w:rsid w:val="00286BA3"/>
    <w:rsid w:val="002875E2"/>
    <w:rsid w:val="00290041"/>
    <w:rsid w:val="0029024B"/>
    <w:rsid w:val="00290AEC"/>
    <w:rsid w:val="00290DC2"/>
    <w:rsid w:val="00291659"/>
    <w:rsid w:val="002920E8"/>
    <w:rsid w:val="00294B34"/>
    <w:rsid w:val="002953AB"/>
    <w:rsid w:val="00297134"/>
    <w:rsid w:val="0029764D"/>
    <w:rsid w:val="00297BB1"/>
    <w:rsid w:val="002A6B87"/>
    <w:rsid w:val="002A7B27"/>
    <w:rsid w:val="002B174D"/>
    <w:rsid w:val="002B1A72"/>
    <w:rsid w:val="002B23E3"/>
    <w:rsid w:val="002B3E65"/>
    <w:rsid w:val="002B4117"/>
    <w:rsid w:val="002B6659"/>
    <w:rsid w:val="002C1302"/>
    <w:rsid w:val="002C2B2F"/>
    <w:rsid w:val="002C4748"/>
    <w:rsid w:val="002C6619"/>
    <w:rsid w:val="002C66E5"/>
    <w:rsid w:val="002D1E3B"/>
    <w:rsid w:val="002D230E"/>
    <w:rsid w:val="002D311E"/>
    <w:rsid w:val="002D4D60"/>
    <w:rsid w:val="002D616D"/>
    <w:rsid w:val="002D659C"/>
    <w:rsid w:val="002E057F"/>
    <w:rsid w:val="002E11A6"/>
    <w:rsid w:val="002E28F5"/>
    <w:rsid w:val="002E3467"/>
    <w:rsid w:val="002E4995"/>
    <w:rsid w:val="002E60E9"/>
    <w:rsid w:val="002E784A"/>
    <w:rsid w:val="002E7CE3"/>
    <w:rsid w:val="002F2A57"/>
    <w:rsid w:val="002F3C9E"/>
    <w:rsid w:val="002F6D87"/>
    <w:rsid w:val="002F74BF"/>
    <w:rsid w:val="00301227"/>
    <w:rsid w:val="00301DCC"/>
    <w:rsid w:val="00302382"/>
    <w:rsid w:val="00304593"/>
    <w:rsid w:val="00304729"/>
    <w:rsid w:val="003116C1"/>
    <w:rsid w:val="00313852"/>
    <w:rsid w:val="003141BE"/>
    <w:rsid w:val="003151E9"/>
    <w:rsid w:val="003154F1"/>
    <w:rsid w:val="003162AD"/>
    <w:rsid w:val="00317FC1"/>
    <w:rsid w:val="00320A0A"/>
    <w:rsid w:val="00322AAF"/>
    <w:rsid w:val="00325965"/>
    <w:rsid w:val="00331B8E"/>
    <w:rsid w:val="00331D5B"/>
    <w:rsid w:val="00333212"/>
    <w:rsid w:val="00335575"/>
    <w:rsid w:val="00335F6A"/>
    <w:rsid w:val="00336FAC"/>
    <w:rsid w:val="003372C3"/>
    <w:rsid w:val="0033745D"/>
    <w:rsid w:val="00337662"/>
    <w:rsid w:val="003376EC"/>
    <w:rsid w:val="003378F6"/>
    <w:rsid w:val="00337C00"/>
    <w:rsid w:val="00341743"/>
    <w:rsid w:val="00341CC8"/>
    <w:rsid w:val="00342299"/>
    <w:rsid w:val="00345941"/>
    <w:rsid w:val="003469D3"/>
    <w:rsid w:val="00350061"/>
    <w:rsid w:val="00350C50"/>
    <w:rsid w:val="003564A2"/>
    <w:rsid w:val="0036223C"/>
    <w:rsid w:val="00363E3A"/>
    <w:rsid w:val="00364E83"/>
    <w:rsid w:val="0036509C"/>
    <w:rsid w:val="0036521F"/>
    <w:rsid w:val="00367504"/>
    <w:rsid w:val="0037030E"/>
    <w:rsid w:val="00374FAE"/>
    <w:rsid w:val="00375017"/>
    <w:rsid w:val="00380078"/>
    <w:rsid w:val="003800B8"/>
    <w:rsid w:val="00380E90"/>
    <w:rsid w:val="00381F6E"/>
    <w:rsid w:val="00382201"/>
    <w:rsid w:val="00386F6C"/>
    <w:rsid w:val="0039095B"/>
    <w:rsid w:val="003926A6"/>
    <w:rsid w:val="0039488F"/>
    <w:rsid w:val="00394A90"/>
    <w:rsid w:val="003953E6"/>
    <w:rsid w:val="0039600F"/>
    <w:rsid w:val="003A0853"/>
    <w:rsid w:val="003A0AF3"/>
    <w:rsid w:val="003A1AEE"/>
    <w:rsid w:val="003A37A2"/>
    <w:rsid w:val="003A3F2D"/>
    <w:rsid w:val="003A3FF2"/>
    <w:rsid w:val="003A58FB"/>
    <w:rsid w:val="003A596C"/>
    <w:rsid w:val="003A6DBE"/>
    <w:rsid w:val="003A7E88"/>
    <w:rsid w:val="003B225A"/>
    <w:rsid w:val="003B35A3"/>
    <w:rsid w:val="003B37B8"/>
    <w:rsid w:val="003B3801"/>
    <w:rsid w:val="003B47EC"/>
    <w:rsid w:val="003B67ED"/>
    <w:rsid w:val="003C054E"/>
    <w:rsid w:val="003C077E"/>
    <w:rsid w:val="003C1BCA"/>
    <w:rsid w:val="003C1CD5"/>
    <w:rsid w:val="003C258B"/>
    <w:rsid w:val="003C2C3E"/>
    <w:rsid w:val="003C31FD"/>
    <w:rsid w:val="003C3A3C"/>
    <w:rsid w:val="003C3C21"/>
    <w:rsid w:val="003C520C"/>
    <w:rsid w:val="003C578A"/>
    <w:rsid w:val="003D15AF"/>
    <w:rsid w:val="003D48AB"/>
    <w:rsid w:val="003D5273"/>
    <w:rsid w:val="003D5855"/>
    <w:rsid w:val="003D7227"/>
    <w:rsid w:val="003D7CE1"/>
    <w:rsid w:val="003E069A"/>
    <w:rsid w:val="003E0743"/>
    <w:rsid w:val="003E1799"/>
    <w:rsid w:val="003E52EE"/>
    <w:rsid w:val="003E6168"/>
    <w:rsid w:val="003E707E"/>
    <w:rsid w:val="003E7288"/>
    <w:rsid w:val="003F136A"/>
    <w:rsid w:val="003F1547"/>
    <w:rsid w:val="003F346E"/>
    <w:rsid w:val="003F3B97"/>
    <w:rsid w:val="003F4183"/>
    <w:rsid w:val="003F4554"/>
    <w:rsid w:val="003F5B86"/>
    <w:rsid w:val="003F6695"/>
    <w:rsid w:val="003F6EEC"/>
    <w:rsid w:val="00402362"/>
    <w:rsid w:val="00403E24"/>
    <w:rsid w:val="00405DE5"/>
    <w:rsid w:val="004069D5"/>
    <w:rsid w:val="004078FB"/>
    <w:rsid w:val="00407E40"/>
    <w:rsid w:val="00415C25"/>
    <w:rsid w:val="00415CE7"/>
    <w:rsid w:val="0041619E"/>
    <w:rsid w:val="00416620"/>
    <w:rsid w:val="0042275B"/>
    <w:rsid w:val="00422E29"/>
    <w:rsid w:val="00424E12"/>
    <w:rsid w:val="00425F94"/>
    <w:rsid w:val="00430EC0"/>
    <w:rsid w:val="004314FC"/>
    <w:rsid w:val="00432A3A"/>
    <w:rsid w:val="0043345D"/>
    <w:rsid w:val="004345AF"/>
    <w:rsid w:val="00435532"/>
    <w:rsid w:val="0043643E"/>
    <w:rsid w:val="0044306B"/>
    <w:rsid w:val="0044582C"/>
    <w:rsid w:val="00451BF1"/>
    <w:rsid w:val="00451C1D"/>
    <w:rsid w:val="004523BA"/>
    <w:rsid w:val="00455D70"/>
    <w:rsid w:val="004568C0"/>
    <w:rsid w:val="004572E2"/>
    <w:rsid w:val="00457C95"/>
    <w:rsid w:val="00457CEB"/>
    <w:rsid w:val="004607B3"/>
    <w:rsid w:val="00460858"/>
    <w:rsid w:val="0046104C"/>
    <w:rsid w:val="00466400"/>
    <w:rsid w:val="0046748D"/>
    <w:rsid w:val="00473185"/>
    <w:rsid w:val="00474907"/>
    <w:rsid w:val="0047575E"/>
    <w:rsid w:val="004870C9"/>
    <w:rsid w:val="00487F1B"/>
    <w:rsid w:val="004903D7"/>
    <w:rsid w:val="004905DB"/>
    <w:rsid w:val="0049096A"/>
    <w:rsid w:val="0049143D"/>
    <w:rsid w:val="00492567"/>
    <w:rsid w:val="00492D91"/>
    <w:rsid w:val="00493F4B"/>
    <w:rsid w:val="00494C72"/>
    <w:rsid w:val="0049561D"/>
    <w:rsid w:val="004959F5"/>
    <w:rsid w:val="004962E1"/>
    <w:rsid w:val="00497125"/>
    <w:rsid w:val="004A0BC0"/>
    <w:rsid w:val="004A2B8E"/>
    <w:rsid w:val="004A5444"/>
    <w:rsid w:val="004A6323"/>
    <w:rsid w:val="004A6A3D"/>
    <w:rsid w:val="004B0E02"/>
    <w:rsid w:val="004B3835"/>
    <w:rsid w:val="004B3D6E"/>
    <w:rsid w:val="004B469A"/>
    <w:rsid w:val="004B6CD1"/>
    <w:rsid w:val="004C2ACB"/>
    <w:rsid w:val="004C4050"/>
    <w:rsid w:val="004C7EB7"/>
    <w:rsid w:val="004D1FE6"/>
    <w:rsid w:val="004D5939"/>
    <w:rsid w:val="004D6C67"/>
    <w:rsid w:val="004D6E60"/>
    <w:rsid w:val="004D7B51"/>
    <w:rsid w:val="004E0BA2"/>
    <w:rsid w:val="004E21AD"/>
    <w:rsid w:val="004E2294"/>
    <w:rsid w:val="004E2417"/>
    <w:rsid w:val="004E3EEE"/>
    <w:rsid w:val="004E4833"/>
    <w:rsid w:val="004F1B1E"/>
    <w:rsid w:val="004F2FB4"/>
    <w:rsid w:val="004F4093"/>
    <w:rsid w:val="005018DC"/>
    <w:rsid w:val="00504404"/>
    <w:rsid w:val="0050483A"/>
    <w:rsid w:val="00505B8A"/>
    <w:rsid w:val="005070C5"/>
    <w:rsid w:val="005075F4"/>
    <w:rsid w:val="00507F2C"/>
    <w:rsid w:val="00515DF9"/>
    <w:rsid w:val="00521AA1"/>
    <w:rsid w:val="0052617A"/>
    <w:rsid w:val="00526E8B"/>
    <w:rsid w:val="005274EF"/>
    <w:rsid w:val="00531656"/>
    <w:rsid w:val="00534301"/>
    <w:rsid w:val="0053454C"/>
    <w:rsid w:val="00535A48"/>
    <w:rsid w:val="0053765F"/>
    <w:rsid w:val="005436A8"/>
    <w:rsid w:val="0054460A"/>
    <w:rsid w:val="00544C22"/>
    <w:rsid w:val="00545AD8"/>
    <w:rsid w:val="005466CB"/>
    <w:rsid w:val="005553EA"/>
    <w:rsid w:val="00555972"/>
    <w:rsid w:val="005616E7"/>
    <w:rsid w:val="005658AD"/>
    <w:rsid w:val="0056751E"/>
    <w:rsid w:val="00570819"/>
    <w:rsid w:val="00570E72"/>
    <w:rsid w:val="005717F6"/>
    <w:rsid w:val="005732F9"/>
    <w:rsid w:val="00573B63"/>
    <w:rsid w:val="00573EAD"/>
    <w:rsid w:val="00574B16"/>
    <w:rsid w:val="005817F3"/>
    <w:rsid w:val="005822C1"/>
    <w:rsid w:val="00582858"/>
    <w:rsid w:val="00582F85"/>
    <w:rsid w:val="00586B6B"/>
    <w:rsid w:val="00586C32"/>
    <w:rsid w:val="00590CD4"/>
    <w:rsid w:val="00591592"/>
    <w:rsid w:val="00591FAB"/>
    <w:rsid w:val="0059213B"/>
    <w:rsid w:val="00593096"/>
    <w:rsid w:val="00594153"/>
    <w:rsid w:val="00595F73"/>
    <w:rsid w:val="005972BB"/>
    <w:rsid w:val="005A1773"/>
    <w:rsid w:val="005A2AEF"/>
    <w:rsid w:val="005A4084"/>
    <w:rsid w:val="005A4BF8"/>
    <w:rsid w:val="005A67BF"/>
    <w:rsid w:val="005A69F1"/>
    <w:rsid w:val="005A7084"/>
    <w:rsid w:val="005A75E3"/>
    <w:rsid w:val="005A77CF"/>
    <w:rsid w:val="005B446F"/>
    <w:rsid w:val="005B52B4"/>
    <w:rsid w:val="005B63E7"/>
    <w:rsid w:val="005B70D7"/>
    <w:rsid w:val="005C09FB"/>
    <w:rsid w:val="005C2827"/>
    <w:rsid w:val="005C3A3E"/>
    <w:rsid w:val="005C3E6B"/>
    <w:rsid w:val="005C42CB"/>
    <w:rsid w:val="005C42E9"/>
    <w:rsid w:val="005C73C9"/>
    <w:rsid w:val="005D0F0F"/>
    <w:rsid w:val="005D2923"/>
    <w:rsid w:val="005D39C9"/>
    <w:rsid w:val="005D3F82"/>
    <w:rsid w:val="005D48E8"/>
    <w:rsid w:val="005D50DA"/>
    <w:rsid w:val="005D64C4"/>
    <w:rsid w:val="005D74A2"/>
    <w:rsid w:val="005E084B"/>
    <w:rsid w:val="005E1494"/>
    <w:rsid w:val="005E2342"/>
    <w:rsid w:val="005E2AA4"/>
    <w:rsid w:val="005E4D21"/>
    <w:rsid w:val="005E550F"/>
    <w:rsid w:val="005E7FF4"/>
    <w:rsid w:val="005F0412"/>
    <w:rsid w:val="005F1770"/>
    <w:rsid w:val="005F1A6B"/>
    <w:rsid w:val="005F1DD5"/>
    <w:rsid w:val="005F22BE"/>
    <w:rsid w:val="005F33AB"/>
    <w:rsid w:val="005F3497"/>
    <w:rsid w:val="00600BD6"/>
    <w:rsid w:val="00601F38"/>
    <w:rsid w:val="0060462A"/>
    <w:rsid w:val="006049FD"/>
    <w:rsid w:val="006050A9"/>
    <w:rsid w:val="006059F6"/>
    <w:rsid w:val="00605D37"/>
    <w:rsid w:val="00605F8F"/>
    <w:rsid w:val="00610098"/>
    <w:rsid w:val="0061092B"/>
    <w:rsid w:val="00611408"/>
    <w:rsid w:val="006119EE"/>
    <w:rsid w:val="006126BA"/>
    <w:rsid w:val="00613670"/>
    <w:rsid w:val="00615740"/>
    <w:rsid w:val="006160E7"/>
    <w:rsid w:val="006171B1"/>
    <w:rsid w:val="00617247"/>
    <w:rsid w:val="006179BF"/>
    <w:rsid w:val="00617A8C"/>
    <w:rsid w:val="00620864"/>
    <w:rsid w:val="00620BA2"/>
    <w:rsid w:val="00621C65"/>
    <w:rsid w:val="00622FC7"/>
    <w:rsid w:val="006234FE"/>
    <w:rsid w:val="0062601F"/>
    <w:rsid w:val="00630563"/>
    <w:rsid w:val="00633187"/>
    <w:rsid w:val="006335AD"/>
    <w:rsid w:val="00633A4C"/>
    <w:rsid w:val="00634405"/>
    <w:rsid w:val="006348E8"/>
    <w:rsid w:val="00634961"/>
    <w:rsid w:val="00635AAA"/>
    <w:rsid w:val="00636398"/>
    <w:rsid w:val="00636B64"/>
    <w:rsid w:val="00640BB4"/>
    <w:rsid w:val="00642210"/>
    <w:rsid w:val="0064462E"/>
    <w:rsid w:val="0064566E"/>
    <w:rsid w:val="00645D55"/>
    <w:rsid w:val="00645F74"/>
    <w:rsid w:val="00647C27"/>
    <w:rsid w:val="00650252"/>
    <w:rsid w:val="00650815"/>
    <w:rsid w:val="006511B2"/>
    <w:rsid w:val="0065145B"/>
    <w:rsid w:val="00651A36"/>
    <w:rsid w:val="00657068"/>
    <w:rsid w:val="006577B8"/>
    <w:rsid w:val="00661ABA"/>
    <w:rsid w:val="006647F4"/>
    <w:rsid w:val="00666A51"/>
    <w:rsid w:val="00667717"/>
    <w:rsid w:val="00671D52"/>
    <w:rsid w:val="00672ECD"/>
    <w:rsid w:val="006760B5"/>
    <w:rsid w:val="0067655D"/>
    <w:rsid w:val="0067761A"/>
    <w:rsid w:val="006777FF"/>
    <w:rsid w:val="00677E2A"/>
    <w:rsid w:val="00680886"/>
    <w:rsid w:val="006849CA"/>
    <w:rsid w:val="006869A1"/>
    <w:rsid w:val="006873EB"/>
    <w:rsid w:val="00692719"/>
    <w:rsid w:val="00693270"/>
    <w:rsid w:val="00694938"/>
    <w:rsid w:val="00696A5D"/>
    <w:rsid w:val="006A2715"/>
    <w:rsid w:val="006A4EED"/>
    <w:rsid w:val="006A4FF8"/>
    <w:rsid w:val="006A5BE7"/>
    <w:rsid w:val="006A65B4"/>
    <w:rsid w:val="006A7333"/>
    <w:rsid w:val="006A737F"/>
    <w:rsid w:val="006B0D66"/>
    <w:rsid w:val="006B1023"/>
    <w:rsid w:val="006B29E0"/>
    <w:rsid w:val="006B32EC"/>
    <w:rsid w:val="006B40C9"/>
    <w:rsid w:val="006B5688"/>
    <w:rsid w:val="006B6AF9"/>
    <w:rsid w:val="006B7279"/>
    <w:rsid w:val="006C02ED"/>
    <w:rsid w:val="006C126F"/>
    <w:rsid w:val="006C1674"/>
    <w:rsid w:val="006C1DB4"/>
    <w:rsid w:val="006C1E24"/>
    <w:rsid w:val="006C1E81"/>
    <w:rsid w:val="006C529F"/>
    <w:rsid w:val="006C54D3"/>
    <w:rsid w:val="006C6EF8"/>
    <w:rsid w:val="006C7846"/>
    <w:rsid w:val="006C7BC9"/>
    <w:rsid w:val="006D141C"/>
    <w:rsid w:val="006D1BA5"/>
    <w:rsid w:val="006D1CEF"/>
    <w:rsid w:val="006D2378"/>
    <w:rsid w:val="006D26A7"/>
    <w:rsid w:val="006D41C8"/>
    <w:rsid w:val="006D4907"/>
    <w:rsid w:val="006D7FCB"/>
    <w:rsid w:val="006E0261"/>
    <w:rsid w:val="006E04FE"/>
    <w:rsid w:val="006E06EA"/>
    <w:rsid w:val="006E1937"/>
    <w:rsid w:val="006E1C30"/>
    <w:rsid w:val="006E1C9A"/>
    <w:rsid w:val="006E45F9"/>
    <w:rsid w:val="006E5F1D"/>
    <w:rsid w:val="006E7079"/>
    <w:rsid w:val="006E7BB4"/>
    <w:rsid w:val="006F1050"/>
    <w:rsid w:val="006F568A"/>
    <w:rsid w:val="006F6C99"/>
    <w:rsid w:val="0070479B"/>
    <w:rsid w:val="0070576E"/>
    <w:rsid w:val="00710C4E"/>
    <w:rsid w:val="00710CBE"/>
    <w:rsid w:val="00710DE4"/>
    <w:rsid w:val="007139A2"/>
    <w:rsid w:val="0071466F"/>
    <w:rsid w:val="00716459"/>
    <w:rsid w:val="00716953"/>
    <w:rsid w:val="00717367"/>
    <w:rsid w:val="00717663"/>
    <w:rsid w:val="00720663"/>
    <w:rsid w:val="00721167"/>
    <w:rsid w:val="007234A1"/>
    <w:rsid w:val="00724599"/>
    <w:rsid w:val="00725A2E"/>
    <w:rsid w:val="00726F3B"/>
    <w:rsid w:val="00727649"/>
    <w:rsid w:val="00727D49"/>
    <w:rsid w:val="00730759"/>
    <w:rsid w:val="00730DA9"/>
    <w:rsid w:val="007340FD"/>
    <w:rsid w:val="00735056"/>
    <w:rsid w:val="007364B8"/>
    <w:rsid w:val="0074321E"/>
    <w:rsid w:val="0074362D"/>
    <w:rsid w:val="00744C86"/>
    <w:rsid w:val="00745753"/>
    <w:rsid w:val="00745CE1"/>
    <w:rsid w:val="00747A3E"/>
    <w:rsid w:val="00750B52"/>
    <w:rsid w:val="00751C09"/>
    <w:rsid w:val="00753B47"/>
    <w:rsid w:val="00754FB6"/>
    <w:rsid w:val="00756903"/>
    <w:rsid w:val="007571A4"/>
    <w:rsid w:val="00761221"/>
    <w:rsid w:val="0076221B"/>
    <w:rsid w:val="00762B8A"/>
    <w:rsid w:val="00764EAC"/>
    <w:rsid w:val="0076629B"/>
    <w:rsid w:val="00766B47"/>
    <w:rsid w:val="00766FA2"/>
    <w:rsid w:val="007703DF"/>
    <w:rsid w:val="007720A6"/>
    <w:rsid w:val="0077318A"/>
    <w:rsid w:val="00773DD6"/>
    <w:rsid w:val="00777246"/>
    <w:rsid w:val="0077750C"/>
    <w:rsid w:val="00780A28"/>
    <w:rsid w:val="00781400"/>
    <w:rsid w:val="00781960"/>
    <w:rsid w:val="0078292A"/>
    <w:rsid w:val="007829D4"/>
    <w:rsid w:val="00783E66"/>
    <w:rsid w:val="00783F1B"/>
    <w:rsid w:val="00784F4E"/>
    <w:rsid w:val="00792F7D"/>
    <w:rsid w:val="0079499B"/>
    <w:rsid w:val="007A0AAC"/>
    <w:rsid w:val="007A0E01"/>
    <w:rsid w:val="007A1CCF"/>
    <w:rsid w:val="007A28DA"/>
    <w:rsid w:val="007A3B02"/>
    <w:rsid w:val="007A5724"/>
    <w:rsid w:val="007A5E68"/>
    <w:rsid w:val="007B0BED"/>
    <w:rsid w:val="007B1875"/>
    <w:rsid w:val="007B64E3"/>
    <w:rsid w:val="007C085A"/>
    <w:rsid w:val="007C1098"/>
    <w:rsid w:val="007C1429"/>
    <w:rsid w:val="007C1FED"/>
    <w:rsid w:val="007C353C"/>
    <w:rsid w:val="007C3C8E"/>
    <w:rsid w:val="007C4739"/>
    <w:rsid w:val="007C4C25"/>
    <w:rsid w:val="007C53A1"/>
    <w:rsid w:val="007C581A"/>
    <w:rsid w:val="007C5EB3"/>
    <w:rsid w:val="007C5EDE"/>
    <w:rsid w:val="007D06E4"/>
    <w:rsid w:val="007D0F81"/>
    <w:rsid w:val="007D27E7"/>
    <w:rsid w:val="007D45E2"/>
    <w:rsid w:val="007D5ADF"/>
    <w:rsid w:val="007D6403"/>
    <w:rsid w:val="007D6D0A"/>
    <w:rsid w:val="007E00EB"/>
    <w:rsid w:val="007E0585"/>
    <w:rsid w:val="007E2A10"/>
    <w:rsid w:val="007E4732"/>
    <w:rsid w:val="007E502F"/>
    <w:rsid w:val="007E63B8"/>
    <w:rsid w:val="007F4F43"/>
    <w:rsid w:val="00800449"/>
    <w:rsid w:val="00800DFF"/>
    <w:rsid w:val="00802784"/>
    <w:rsid w:val="008039E3"/>
    <w:rsid w:val="008065B1"/>
    <w:rsid w:val="00806646"/>
    <w:rsid w:val="00807B79"/>
    <w:rsid w:val="00807F30"/>
    <w:rsid w:val="00810F2B"/>
    <w:rsid w:val="0081412D"/>
    <w:rsid w:val="00815105"/>
    <w:rsid w:val="0081526D"/>
    <w:rsid w:val="00815AB6"/>
    <w:rsid w:val="00816AE9"/>
    <w:rsid w:val="00820047"/>
    <w:rsid w:val="008234A3"/>
    <w:rsid w:val="00824CF0"/>
    <w:rsid w:val="008254EC"/>
    <w:rsid w:val="0082584F"/>
    <w:rsid w:val="00825ECC"/>
    <w:rsid w:val="008267C6"/>
    <w:rsid w:val="00826E1A"/>
    <w:rsid w:val="00827861"/>
    <w:rsid w:val="0083070C"/>
    <w:rsid w:val="008334E4"/>
    <w:rsid w:val="008342BC"/>
    <w:rsid w:val="00834833"/>
    <w:rsid w:val="00835EC7"/>
    <w:rsid w:val="0083739C"/>
    <w:rsid w:val="008400C6"/>
    <w:rsid w:val="008405BA"/>
    <w:rsid w:val="00840F80"/>
    <w:rsid w:val="00841AEB"/>
    <w:rsid w:val="0084373A"/>
    <w:rsid w:val="0084522A"/>
    <w:rsid w:val="00846676"/>
    <w:rsid w:val="008501CE"/>
    <w:rsid w:val="008502E2"/>
    <w:rsid w:val="0085393C"/>
    <w:rsid w:val="00854022"/>
    <w:rsid w:val="008569C3"/>
    <w:rsid w:val="008571A0"/>
    <w:rsid w:val="00857B68"/>
    <w:rsid w:val="00860086"/>
    <w:rsid w:val="00860D70"/>
    <w:rsid w:val="00860F2E"/>
    <w:rsid w:val="0086443D"/>
    <w:rsid w:val="00864B3A"/>
    <w:rsid w:val="008677F4"/>
    <w:rsid w:val="00871649"/>
    <w:rsid w:val="00871D31"/>
    <w:rsid w:val="00871F5B"/>
    <w:rsid w:val="00872879"/>
    <w:rsid w:val="008730FF"/>
    <w:rsid w:val="008733C7"/>
    <w:rsid w:val="008743F1"/>
    <w:rsid w:val="00874555"/>
    <w:rsid w:val="008749EB"/>
    <w:rsid w:val="00874E6D"/>
    <w:rsid w:val="008755DC"/>
    <w:rsid w:val="008775A2"/>
    <w:rsid w:val="008775FB"/>
    <w:rsid w:val="00880FBF"/>
    <w:rsid w:val="008828A3"/>
    <w:rsid w:val="008864A6"/>
    <w:rsid w:val="00886D56"/>
    <w:rsid w:val="00887C7E"/>
    <w:rsid w:val="00890D54"/>
    <w:rsid w:val="0089237E"/>
    <w:rsid w:val="00895AFE"/>
    <w:rsid w:val="00895B92"/>
    <w:rsid w:val="00896214"/>
    <w:rsid w:val="008969A3"/>
    <w:rsid w:val="00896D3F"/>
    <w:rsid w:val="008A098D"/>
    <w:rsid w:val="008A1C16"/>
    <w:rsid w:val="008A3080"/>
    <w:rsid w:val="008A325E"/>
    <w:rsid w:val="008A4A71"/>
    <w:rsid w:val="008A6322"/>
    <w:rsid w:val="008A6FF5"/>
    <w:rsid w:val="008B1A60"/>
    <w:rsid w:val="008B394D"/>
    <w:rsid w:val="008B51C1"/>
    <w:rsid w:val="008B6A99"/>
    <w:rsid w:val="008C23AC"/>
    <w:rsid w:val="008C32E7"/>
    <w:rsid w:val="008C401A"/>
    <w:rsid w:val="008C483D"/>
    <w:rsid w:val="008C55EB"/>
    <w:rsid w:val="008C56FE"/>
    <w:rsid w:val="008C6E8C"/>
    <w:rsid w:val="008D635C"/>
    <w:rsid w:val="008D653E"/>
    <w:rsid w:val="008D68C3"/>
    <w:rsid w:val="008E187D"/>
    <w:rsid w:val="008E22C8"/>
    <w:rsid w:val="008E2583"/>
    <w:rsid w:val="008E2C7A"/>
    <w:rsid w:val="008E54CA"/>
    <w:rsid w:val="008E5FEA"/>
    <w:rsid w:val="008E788E"/>
    <w:rsid w:val="008F0A8B"/>
    <w:rsid w:val="008F0E97"/>
    <w:rsid w:val="008F11EC"/>
    <w:rsid w:val="008F20C2"/>
    <w:rsid w:val="008F283A"/>
    <w:rsid w:val="008F3112"/>
    <w:rsid w:val="008F61AD"/>
    <w:rsid w:val="0090093B"/>
    <w:rsid w:val="00903A83"/>
    <w:rsid w:val="00904302"/>
    <w:rsid w:val="009055E8"/>
    <w:rsid w:val="009065CB"/>
    <w:rsid w:val="009066D2"/>
    <w:rsid w:val="00912BD5"/>
    <w:rsid w:val="00914CD3"/>
    <w:rsid w:val="00915F95"/>
    <w:rsid w:val="00920F44"/>
    <w:rsid w:val="0092154B"/>
    <w:rsid w:val="00921591"/>
    <w:rsid w:val="0092174E"/>
    <w:rsid w:val="009219CE"/>
    <w:rsid w:val="0092258D"/>
    <w:rsid w:val="00922BDA"/>
    <w:rsid w:val="009231C1"/>
    <w:rsid w:val="00925D96"/>
    <w:rsid w:val="009261BC"/>
    <w:rsid w:val="009301ED"/>
    <w:rsid w:val="009311AB"/>
    <w:rsid w:val="0093366E"/>
    <w:rsid w:val="00933BE0"/>
    <w:rsid w:val="0093517F"/>
    <w:rsid w:val="00935532"/>
    <w:rsid w:val="00935596"/>
    <w:rsid w:val="00935D94"/>
    <w:rsid w:val="00936491"/>
    <w:rsid w:val="00936F5F"/>
    <w:rsid w:val="00942C73"/>
    <w:rsid w:val="0094350D"/>
    <w:rsid w:val="0094668B"/>
    <w:rsid w:val="009470A7"/>
    <w:rsid w:val="009478CC"/>
    <w:rsid w:val="00951D33"/>
    <w:rsid w:val="00951F7C"/>
    <w:rsid w:val="0095572A"/>
    <w:rsid w:val="00957D89"/>
    <w:rsid w:val="00960FD3"/>
    <w:rsid w:val="009629B1"/>
    <w:rsid w:val="00962F14"/>
    <w:rsid w:val="0096346A"/>
    <w:rsid w:val="00964844"/>
    <w:rsid w:val="009648AA"/>
    <w:rsid w:val="00967432"/>
    <w:rsid w:val="00967608"/>
    <w:rsid w:val="00967EDE"/>
    <w:rsid w:val="00970EBC"/>
    <w:rsid w:val="0097128D"/>
    <w:rsid w:val="00971CFB"/>
    <w:rsid w:val="00975D8A"/>
    <w:rsid w:val="00976021"/>
    <w:rsid w:val="00977E39"/>
    <w:rsid w:val="00985E74"/>
    <w:rsid w:val="0098657C"/>
    <w:rsid w:val="0098717D"/>
    <w:rsid w:val="00987642"/>
    <w:rsid w:val="009907B0"/>
    <w:rsid w:val="00990EAF"/>
    <w:rsid w:val="009912AF"/>
    <w:rsid w:val="009919C7"/>
    <w:rsid w:val="00991B64"/>
    <w:rsid w:val="00991F9B"/>
    <w:rsid w:val="00992106"/>
    <w:rsid w:val="0099579E"/>
    <w:rsid w:val="0099732B"/>
    <w:rsid w:val="00997334"/>
    <w:rsid w:val="0099760F"/>
    <w:rsid w:val="009A1726"/>
    <w:rsid w:val="009A3977"/>
    <w:rsid w:val="009A3BBC"/>
    <w:rsid w:val="009A3F95"/>
    <w:rsid w:val="009A48BD"/>
    <w:rsid w:val="009A4ECF"/>
    <w:rsid w:val="009A6547"/>
    <w:rsid w:val="009A7E52"/>
    <w:rsid w:val="009B264B"/>
    <w:rsid w:val="009B26ED"/>
    <w:rsid w:val="009B31F2"/>
    <w:rsid w:val="009B3B2B"/>
    <w:rsid w:val="009B53F1"/>
    <w:rsid w:val="009B5AE7"/>
    <w:rsid w:val="009B7BC3"/>
    <w:rsid w:val="009C00A1"/>
    <w:rsid w:val="009C0197"/>
    <w:rsid w:val="009C46F3"/>
    <w:rsid w:val="009C65CB"/>
    <w:rsid w:val="009D0D6E"/>
    <w:rsid w:val="009D196D"/>
    <w:rsid w:val="009D2CA9"/>
    <w:rsid w:val="009D39DB"/>
    <w:rsid w:val="009E1AA8"/>
    <w:rsid w:val="009E31B7"/>
    <w:rsid w:val="009E3C79"/>
    <w:rsid w:val="009E4EF2"/>
    <w:rsid w:val="009F09D0"/>
    <w:rsid w:val="009F0B82"/>
    <w:rsid w:val="009F297D"/>
    <w:rsid w:val="009F49B8"/>
    <w:rsid w:val="009F4D92"/>
    <w:rsid w:val="009F4E20"/>
    <w:rsid w:val="009F5D97"/>
    <w:rsid w:val="009F7140"/>
    <w:rsid w:val="009F7CD2"/>
    <w:rsid w:val="00A003CC"/>
    <w:rsid w:val="00A005BE"/>
    <w:rsid w:val="00A017BE"/>
    <w:rsid w:val="00A01E26"/>
    <w:rsid w:val="00A01FCB"/>
    <w:rsid w:val="00A020C0"/>
    <w:rsid w:val="00A02BB1"/>
    <w:rsid w:val="00A046F1"/>
    <w:rsid w:val="00A06E23"/>
    <w:rsid w:val="00A10EF5"/>
    <w:rsid w:val="00A11182"/>
    <w:rsid w:val="00A11CC2"/>
    <w:rsid w:val="00A12969"/>
    <w:rsid w:val="00A12BD2"/>
    <w:rsid w:val="00A1389D"/>
    <w:rsid w:val="00A15956"/>
    <w:rsid w:val="00A15F91"/>
    <w:rsid w:val="00A175E4"/>
    <w:rsid w:val="00A21FBD"/>
    <w:rsid w:val="00A21FC2"/>
    <w:rsid w:val="00A22716"/>
    <w:rsid w:val="00A25408"/>
    <w:rsid w:val="00A26920"/>
    <w:rsid w:val="00A30766"/>
    <w:rsid w:val="00A314CF"/>
    <w:rsid w:val="00A330CE"/>
    <w:rsid w:val="00A334B3"/>
    <w:rsid w:val="00A33CD2"/>
    <w:rsid w:val="00A350E5"/>
    <w:rsid w:val="00A36564"/>
    <w:rsid w:val="00A3669C"/>
    <w:rsid w:val="00A36C5E"/>
    <w:rsid w:val="00A37A45"/>
    <w:rsid w:val="00A44620"/>
    <w:rsid w:val="00A44A6C"/>
    <w:rsid w:val="00A464B6"/>
    <w:rsid w:val="00A47681"/>
    <w:rsid w:val="00A5026C"/>
    <w:rsid w:val="00A5354C"/>
    <w:rsid w:val="00A548AE"/>
    <w:rsid w:val="00A55661"/>
    <w:rsid w:val="00A5781B"/>
    <w:rsid w:val="00A61F23"/>
    <w:rsid w:val="00A632C3"/>
    <w:rsid w:val="00A63851"/>
    <w:rsid w:val="00A7154A"/>
    <w:rsid w:val="00A761B7"/>
    <w:rsid w:val="00A762F3"/>
    <w:rsid w:val="00A80BF1"/>
    <w:rsid w:val="00A80E49"/>
    <w:rsid w:val="00A81552"/>
    <w:rsid w:val="00A81B3A"/>
    <w:rsid w:val="00A8234A"/>
    <w:rsid w:val="00A82565"/>
    <w:rsid w:val="00A847E9"/>
    <w:rsid w:val="00A84C30"/>
    <w:rsid w:val="00A84E40"/>
    <w:rsid w:val="00A9056D"/>
    <w:rsid w:val="00A92A5F"/>
    <w:rsid w:val="00A9377C"/>
    <w:rsid w:val="00A96F48"/>
    <w:rsid w:val="00A974FB"/>
    <w:rsid w:val="00A97E9E"/>
    <w:rsid w:val="00AA063A"/>
    <w:rsid w:val="00AA0B8C"/>
    <w:rsid w:val="00AA39ED"/>
    <w:rsid w:val="00AA68B9"/>
    <w:rsid w:val="00AA79C7"/>
    <w:rsid w:val="00AB038A"/>
    <w:rsid w:val="00AB1FD7"/>
    <w:rsid w:val="00AB2D09"/>
    <w:rsid w:val="00AB453A"/>
    <w:rsid w:val="00AB7172"/>
    <w:rsid w:val="00AC130F"/>
    <w:rsid w:val="00AC2939"/>
    <w:rsid w:val="00AC4F29"/>
    <w:rsid w:val="00AD1228"/>
    <w:rsid w:val="00AD1486"/>
    <w:rsid w:val="00AD17C4"/>
    <w:rsid w:val="00AD17D4"/>
    <w:rsid w:val="00AD1ABB"/>
    <w:rsid w:val="00AD1B0D"/>
    <w:rsid w:val="00AD2594"/>
    <w:rsid w:val="00AD363C"/>
    <w:rsid w:val="00AD3F56"/>
    <w:rsid w:val="00AD4926"/>
    <w:rsid w:val="00AD57AB"/>
    <w:rsid w:val="00AD650E"/>
    <w:rsid w:val="00AD6985"/>
    <w:rsid w:val="00AD76C6"/>
    <w:rsid w:val="00AE1567"/>
    <w:rsid w:val="00AE19FF"/>
    <w:rsid w:val="00AE36D4"/>
    <w:rsid w:val="00AE4F9E"/>
    <w:rsid w:val="00AE6872"/>
    <w:rsid w:val="00AE6C25"/>
    <w:rsid w:val="00AF0F8E"/>
    <w:rsid w:val="00AF4A4E"/>
    <w:rsid w:val="00AF522B"/>
    <w:rsid w:val="00AF59F3"/>
    <w:rsid w:val="00AF72CE"/>
    <w:rsid w:val="00B0195A"/>
    <w:rsid w:val="00B031FA"/>
    <w:rsid w:val="00B03AA1"/>
    <w:rsid w:val="00B0545E"/>
    <w:rsid w:val="00B06366"/>
    <w:rsid w:val="00B12248"/>
    <w:rsid w:val="00B12BC5"/>
    <w:rsid w:val="00B13D42"/>
    <w:rsid w:val="00B14880"/>
    <w:rsid w:val="00B14CF7"/>
    <w:rsid w:val="00B15C86"/>
    <w:rsid w:val="00B15FB8"/>
    <w:rsid w:val="00B16FC9"/>
    <w:rsid w:val="00B17EB2"/>
    <w:rsid w:val="00B22A89"/>
    <w:rsid w:val="00B237B7"/>
    <w:rsid w:val="00B2778F"/>
    <w:rsid w:val="00B27A07"/>
    <w:rsid w:val="00B30444"/>
    <w:rsid w:val="00B30BE1"/>
    <w:rsid w:val="00B31106"/>
    <w:rsid w:val="00B31EBB"/>
    <w:rsid w:val="00B320B1"/>
    <w:rsid w:val="00B32227"/>
    <w:rsid w:val="00B32256"/>
    <w:rsid w:val="00B339E9"/>
    <w:rsid w:val="00B34AE2"/>
    <w:rsid w:val="00B34C8A"/>
    <w:rsid w:val="00B34CBA"/>
    <w:rsid w:val="00B3578C"/>
    <w:rsid w:val="00B3644F"/>
    <w:rsid w:val="00B3668E"/>
    <w:rsid w:val="00B4000E"/>
    <w:rsid w:val="00B41B78"/>
    <w:rsid w:val="00B4225B"/>
    <w:rsid w:val="00B44463"/>
    <w:rsid w:val="00B50F27"/>
    <w:rsid w:val="00B5177B"/>
    <w:rsid w:val="00B56868"/>
    <w:rsid w:val="00B579BB"/>
    <w:rsid w:val="00B579C5"/>
    <w:rsid w:val="00B61799"/>
    <w:rsid w:val="00B620A8"/>
    <w:rsid w:val="00B643F5"/>
    <w:rsid w:val="00B64968"/>
    <w:rsid w:val="00B64DB5"/>
    <w:rsid w:val="00B6633E"/>
    <w:rsid w:val="00B715F0"/>
    <w:rsid w:val="00B71D2D"/>
    <w:rsid w:val="00B7448F"/>
    <w:rsid w:val="00B77E43"/>
    <w:rsid w:val="00B81DBB"/>
    <w:rsid w:val="00B83A38"/>
    <w:rsid w:val="00B8461C"/>
    <w:rsid w:val="00B84906"/>
    <w:rsid w:val="00B84DF6"/>
    <w:rsid w:val="00B85913"/>
    <w:rsid w:val="00B86C2A"/>
    <w:rsid w:val="00B91E4A"/>
    <w:rsid w:val="00B91ED5"/>
    <w:rsid w:val="00B9372C"/>
    <w:rsid w:val="00B94D98"/>
    <w:rsid w:val="00B95F6C"/>
    <w:rsid w:val="00B9692D"/>
    <w:rsid w:val="00B96B50"/>
    <w:rsid w:val="00B97364"/>
    <w:rsid w:val="00BA186B"/>
    <w:rsid w:val="00BA1F31"/>
    <w:rsid w:val="00BA287B"/>
    <w:rsid w:val="00BA2E37"/>
    <w:rsid w:val="00BA3001"/>
    <w:rsid w:val="00BA4C9C"/>
    <w:rsid w:val="00BA5E91"/>
    <w:rsid w:val="00BA6B08"/>
    <w:rsid w:val="00BB16FD"/>
    <w:rsid w:val="00BB266A"/>
    <w:rsid w:val="00BB37F5"/>
    <w:rsid w:val="00BB43B0"/>
    <w:rsid w:val="00BB6F32"/>
    <w:rsid w:val="00BB72F4"/>
    <w:rsid w:val="00BB7FCA"/>
    <w:rsid w:val="00BC2A0E"/>
    <w:rsid w:val="00BC301D"/>
    <w:rsid w:val="00BC3521"/>
    <w:rsid w:val="00BC78F6"/>
    <w:rsid w:val="00BD103B"/>
    <w:rsid w:val="00BD14EA"/>
    <w:rsid w:val="00BD2D31"/>
    <w:rsid w:val="00BD30F4"/>
    <w:rsid w:val="00BD3DDC"/>
    <w:rsid w:val="00BD4009"/>
    <w:rsid w:val="00BD59C4"/>
    <w:rsid w:val="00BD5BFE"/>
    <w:rsid w:val="00BD7FA2"/>
    <w:rsid w:val="00BE0A7E"/>
    <w:rsid w:val="00BE0BAD"/>
    <w:rsid w:val="00BE126E"/>
    <w:rsid w:val="00BE1599"/>
    <w:rsid w:val="00BE3C02"/>
    <w:rsid w:val="00BE3F07"/>
    <w:rsid w:val="00BE743A"/>
    <w:rsid w:val="00BF0979"/>
    <w:rsid w:val="00BF09E9"/>
    <w:rsid w:val="00BF2D0A"/>
    <w:rsid w:val="00BF2F35"/>
    <w:rsid w:val="00BF30AA"/>
    <w:rsid w:val="00BF31FB"/>
    <w:rsid w:val="00BF3CF8"/>
    <w:rsid w:val="00BF402D"/>
    <w:rsid w:val="00BF406A"/>
    <w:rsid w:val="00BF6E39"/>
    <w:rsid w:val="00BF7184"/>
    <w:rsid w:val="00C01E2E"/>
    <w:rsid w:val="00C053B1"/>
    <w:rsid w:val="00C06AD4"/>
    <w:rsid w:val="00C11E37"/>
    <w:rsid w:val="00C15344"/>
    <w:rsid w:val="00C1582B"/>
    <w:rsid w:val="00C15C53"/>
    <w:rsid w:val="00C15CF1"/>
    <w:rsid w:val="00C170F9"/>
    <w:rsid w:val="00C1793C"/>
    <w:rsid w:val="00C17CB7"/>
    <w:rsid w:val="00C30376"/>
    <w:rsid w:val="00C32770"/>
    <w:rsid w:val="00C333EC"/>
    <w:rsid w:val="00C3421D"/>
    <w:rsid w:val="00C34C2B"/>
    <w:rsid w:val="00C35ADB"/>
    <w:rsid w:val="00C365F9"/>
    <w:rsid w:val="00C404CF"/>
    <w:rsid w:val="00C411DC"/>
    <w:rsid w:val="00C42164"/>
    <w:rsid w:val="00C43EEB"/>
    <w:rsid w:val="00C46478"/>
    <w:rsid w:val="00C46ACB"/>
    <w:rsid w:val="00C47F86"/>
    <w:rsid w:val="00C50FA6"/>
    <w:rsid w:val="00C5285F"/>
    <w:rsid w:val="00C54EE0"/>
    <w:rsid w:val="00C57BE2"/>
    <w:rsid w:val="00C600BE"/>
    <w:rsid w:val="00C604CA"/>
    <w:rsid w:val="00C61950"/>
    <w:rsid w:val="00C61E77"/>
    <w:rsid w:val="00C6280A"/>
    <w:rsid w:val="00C62E2B"/>
    <w:rsid w:val="00C630AD"/>
    <w:rsid w:val="00C6410B"/>
    <w:rsid w:val="00C64A62"/>
    <w:rsid w:val="00C666E4"/>
    <w:rsid w:val="00C744C5"/>
    <w:rsid w:val="00C77EC9"/>
    <w:rsid w:val="00C77F96"/>
    <w:rsid w:val="00C80C35"/>
    <w:rsid w:val="00C813DC"/>
    <w:rsid w:val="00C8468A"/>
    <w:rsid w:val="00C8474B"/>
    <w:rsid w:val="00C85504"/>
    <w:rsid w:val="00C87F27"/>
    <w:rsid w:val="00C906EE"/>
    <w:rsid w:val="00C91EF3"/>
    <w:rsid w:val="00C921A1"/>
    <w:rsid w:val="00C934B0"/>
    <w:rsid w:val="00C94504"/>
    <w:rsid w:val="00C94CAE"/>
    <w:rsid w:val="00C95AA9"/>
    <w:rsid w:val="00C964CE"/>
    <w:rsid w:val="00C969C5"/>
    <w:rsid w:val="00C96A96"/>
    <w:rsid w:val="00CA01C5"/>
    <w:rsid w:val="00CA161F"/>
    <w:rsid w:val="00CA3C58"/>
    <w:rsid w:val="00CA4467"/>
    <w:rsid w:val="00CA6968"/>
    <w:rsid w:val="00CA750D"/>
    <w:rsid w:val="00CA774A"/>
    <w:rsid w:val="00CB0AFF"/>
    <w:rsid w:val="00CB1EB4"/>
    <w:rsid w:val="00CB235D"/>
    <w:rsid w:val="00CB4B89"/>
    <w:rsid w:val="00CB5183"/>
    <w:rsid w:val="00CB5EED"/>
    <w:rsid w:val="00CB629F"/>
    <w:rsid w:val="00CB7BFA"/>
    <w:rsid w:val="00CC1946"/>
    <w:rsid w:val="00CC1D75"/>
    <w:rsid w:val="00CC1F05"/>
    <w:rsid w:val="00CC26C8"/>
    <w:rsid w:val="00CC3728"/>
    <w:rsid w:val="00CC3D58"/>
    <w:rsid w:val="00CC4B2A"/>
    <w:rsid w:val="00CC5EB8"/>
    <w:rsid w:val="00CC641D"/>
    <w:rsid w:val="00CC6BF7"/>
    <w:rsid w:val="00CD24ED"/>
    <w:rsid w:val="00CD2C86"/>
    <w:rsid w:val="00CD3D2E"/>
    <w:rsid w:val="00CD4863"/>
    <w:rsid w:val="00CD6231"/>
    <w:rsid w:val="00CE062A"/>
    <w:rsid w:val="00CE1201"/>
    <w:rsid w:val="00CE12AA"/>
    <w:rsid w:val="00CE1A80"/>
    <w:rsid w:val="00CE2E07"/>
    <w:rsid w:val="00CE54AD"/>
    <w:rsid w:val="00CE5B78"/>
    <w:rsid w:val="00CE6551"/>
    <w:rsid w:val="00CE6DE5"/>
    <w:rsid w:val="00CF0777"/>
    <w:rsid w:val="00CF142B"/>
    <w:rsid w:val="00CF2D6B"/>
    <w:rsid w:val="00CF3CC3"/>
    <w:rsid w:val="00CF4ADB"/>
    <w:rsid w:val="00CF61A4"/>
    <w:rsid w:val="00CF625A"/>
    <w:rsid w:val="00CF657C"/>
    <w:rsid w:val="00CF7174"/>
    <w:rsid w:val="00CF7D8F"/>
    <w:rsid w:val="00D007EC"/>
    <w:rsid w:val="00D00E00"/>
    <w:rsid w:val="00D01396"/>
    <w:rsid w:val="00D039EF"/>
    <w:rsid w:val="00D04431"/>
    <w:rsid w:val="00D04648"/>
    <w:rsid w:val="00D074EA"/>
    <w:rsid w:val="00D07757"/>
    <w:rsid w:val="00D0784E"/>
    <w:rsid w:val="00D07C32"/>
    <w:rsid w:val="00D07C6C"/>
    <w:rsid w:val="00D1561C"/>
    <w:rsid w:val="00D15FDC"/>
    <w:rsid w:val="00D16D48"/>
    <w:rsid w:val="00D20A56"/>
    <w:rsid w:val="00D22BE5"/>
    <w:rsid w:val="00D23F8C"/>
    <w:rsid w:val="00D2594A"/>
    <w:rsid w:val="00D25C4B"/>
    <w:rsid w:val="00D3159C"/>
    <w:rsid w:val="00D31A7E"/>
    <w:rsid w:val="00D31D17"/>
    <w:rsid w:val="00D3214E"/>
    <w:rsid w:val="00D35730"/>
    <w:rsid w:val="00D35A73"/>
    <w:rsid w:val="00D3652E"/>
    <w:rsid w:val="00D37259"/>
    <w:rsid w:val="00D42559"/>
    <w:rsid w:val="00D43D49"/>
    <w:rsid w:val="00D45C69"/>
    <w:rsid w:val="00D45C93"/>
    <w:rsid w:val="00D4626E"/>
    <w:rsid w:val="00D46B3F"/>
    <w:rsid w:val="00D50DF1"/>
    <w:rsid w:val="00D51A44"/>
    <w:rsid w:val="00D6133E"/>
    <w:rsid w:val="00D63F79"/>
    <w:rsid w:val="00D652FC"/>
    <w:rsid w:val="00D70BC6"/>
    <w:rsid w:val="00D738B7"/>
    <w:rsid w:val="00D739A8"/>
    <w:rsid w:val="00D7531C"/>
    <w:rsid w:val="00D76673"/>
    <w:rsid w:val="00D77F36"/>
    <w:rsid w:val="00D817E5"/>
    <w:rsid w:val="00D819D6"/>
    <w:rsid w:val="00D81C40"/>
    <w:rsid w:val="00D8272A"/>
    <w:rsid w:val="00D82759"/>
    <w:rsid w:val="00D8519E"/>
    <w:rsid w:val="00D86890"/>
    <w:rsid w:val="00D8766D"/>
    <w:rsid w:val="00D87BB5"/>
    <w:rsid w:val="00D9201E"/>
    <w:rsid w:val="00D92E2A"/>
    <w:rsid w:val="00D93716"/>
    <w:rsid w:val="00D95DC1"/>
    <w:rsid w:val="00D966F9"/>
    <w:rsid w:val="00D97164"/>
    <w:rsid w:val="00DA1B78"/>
    <w:rsid w:val="00DA28F7"/>
    <w:rsid w:val="00DA3E36"/>
    <w:rsid w:val="00DA43DF"/>
    <w:rsid w:val="00DB0161"/>
    <w:rsid w:val="00DB0C9B"/>
    <w:rsid w:val="00DB1E7B"/>
    <w:rsid w:val="00DB42B3"/>
    <w:rsid w:val="00DC2183"/>
    <w:rsid w:val="00DC2496"/>
    <w:rsid w:val="00DC4216"/>
    <w:rsid w:val="00DC6386"/>
    <w:rsid w:val="00DC6E20"/>
    <w:rsid w:val="00DD3E7B"/>
    <w:rsid w:val="00DD5516"/>
    <w:rsid w:val="00DE13B6"/>
    <w:rsid w:val="00DE39F6"/>
    <w:rsid w:val="00DE4EE0"/>
    <w:rsid w:val="00DE6BB9"/>
    <w:rsid w:val="00DE7BD2"/>
    <w:rsid w:val="00DF0640"/>
    <w:rsid w:val="00DF07E9"/>
    <w:rsid w:val="00DF0A99"/>
    <w:rsid w:val="00DF1346"/>
    <w:rsid w:val="00DF14BA"/>
    <w:rsid w:val="00DF1850"/>
    <w:rsid w:val="00DF2DCC"/>
    <w:rsid w:val="00DF5194"/>
    <w:rsid w:val="00DF695F"/>
    <w:rsid w:val="00DF7AA6"/>
    <w:rsid w:val="00E00087"/>
    <w:rsid w:val="00E03B85"/>
    <w:rsid w:val="00E064E0"/>
    <w:rsid w:val="00E06CC4"/>
    <w:rsid w:val="00E1042C"/>
    <w:rsid w:val="00E12703"/>
    <w:rsid w:val="00E14C1A"/>
    <w:rsid w:val="00E14FAE"/>
    <w:rsid w:val="00E1685A"/>
    <w:rsid w:val="00E2108E"/>
    <w:rsid w:val="00E2403A"/>
    <w:rsid w:val="00E242E2"/>
    <w:rsid w:val="00E249BD"/>
    <w:rsid w:val="00E26AAF"/>
    <w:rsid w:val="00E276B5"/>
    <w:rsid w:val="00E3153C"/>
    <w:rsid w:val="00E32371"/>
    <w:rsid w:val="00E3450E"/>
    <w:rsid w:val="00E355EE"/>
    <w:rsid w:val="00E37614"/>
    <w:rsid w:val="00E40D70"/>
    <w:rsid w:val="00E449CF"/>
    <w:rsid w:val="00E45BF9"/>
    <w:rsid w:val="00E51451"/>
    <w:rsid w:val="00E519DF"/>
    <w:rsid w:val="00E5295F"/>
    <w:rsid w:val="00E530B2"/>
    <w:rsid w:val="00E54C4B"/>
    <w:rsid w:val="00E558D2"/>
    <w:rsid w:val="00E56D4D"/>
    <w:rsid w:val="00E60D06"/>
    <w:rsid w:val="00E6166E"/>
    <w:rsid w:val="00E626BB"/>
    <w:rsid w:val="00E6302D"/>
    <w:rsid w:val="00E6316F"/>
    <w:rsid w:val="00E65463"/>
    <w:rsid w:val="00E65A2E"/>
    <w:rsid w:val="00E65DEB"/>
    <w:rsid w:val="00E65E57"/>
    <w:rsid w:val="00E662F6"/>
    <w:rsid w:val="00E674CA"/>
    <w:rsid w:val="00E67563"/>
    <w:rsid w:val="00E701C8"/>
    <w:rsid w:val="00E7292A"/>
    <w:rsid w:val="00E805F9"/>
    <w:rsid w:val="00E81F0A"/>
    <w:rsid w:val="00E83D24"/>
    <w:rsid w:val="00E85C7B"/>
    <w:rsid w:val="00E85F06"/>
    <w:rsid w:val="00E90048"/>
    <w:rsid w:val="00E92229"/>
    <w:rsid w:val="00E94170"/>
    <w:rsid w:val="00E94510"/>
    <w:rsid w:val="00E947FA"/>
    <w:rsid w:val="00EA10D4"/>
    <w:rsid w:val="00EA22BA"/>
    <w:rsid w:val="00EA266A"/>
    <w:rsid w:val="00EA28F6"/>
    <w:rsid w:val="00EA39A7"/>
    <w:rsid w:val="00EA4598"/>
    <w:rsid w:val="00EB0E72"/>
    <w:rsid w:val="00EB327F"/>
    <w:rsid w:val="00EB7047"/>
    <w:rsid w:val="00EB7F70"/>
    <w:rsid w:val="00EC06EE"/>
    <w:rsid w:val="00EC0B98"/>
    <w:rsid w:val="00EC0E73"/>
    <w:rsid w:val="00EC32D7"/>
    <w:rsid w:val="00EC331F"/>
    <w:rsid w:val="00EC3B57"/>
    <w:rsid w:val="00EC7BED"/>
    <w:rsid w:val="00ED0A30"/>
    <w:rsid w:val="00ED15D5"/>
    <w:rsid w:val="00ED1E58"/>
    <w:rsid w:val="00ED40E8"/>
    <w:rsid w:val="00ED4A5F"/>
    <w:rsid w:val="00ED5F02"/>
    <w:rsid w:val="00ED6452"/>
    <w:rsid w:val="00ED6C63"/>
    <w:rsid w:val="00EE011B"/>
    <w:rsid w:val="00EE0511"/>
    <w:rsid w:val="00EE0A6D"/>
    <w:rsid w:val="00EE1940"/>
    <w:rsid w:val="00EE50FB"/>
    <w:rsid w:val="00EE637D"/>
    <w:rsid w:val="00EE7C88"/>
    <w:rsid w:val="00EF0714"/>
    <w:rsid w:val="00EF1573"/>
    <w:rsid w:val="00EF24F3"/>
    <w:rsid w:val="00EF3200"/>
    <w:rsid w:val="00EF3741"/>
    <w:rsid w:val="00EF58A7"/>
    <w:rsid w:val="00EF61B4"/>
    <w:rsid w:val="00EF7B54"/>
    <w:rsid w:val="00F00023"/>
    <w:rsid w:val="00F0426F"/>
    <w:rsid w:val="00F049C4"/>
    <w:rsid w:val="00F06CD8"/>
    <w:rsid w:val="00F077F5"/>
    <w:rsid w:val="00F109DE"/>
    <w:rsid w:val="00F12A9F"/>
    <w:rsid w:val="00F131FF"/>
    <w:rsid w:val="00F13B1C"/>
    <w:rsid w:val="00F1488F"/>
    <w:rsid w:val="00F149D1"/>
    <w:rsid w:val="00F14B32"/>
    <w:rsid w:val="00F15EED"/>
    <w:rsid w:val="00F177F3"/>
    <w:rsid w:val="00F212DA"/>
    <w:rsid w:val="00F23A24"/>
    <w:rsid w:val="00F24408"/>
    <w:rsid w:val="00F269EE"/>
    <w:rsid w:val="00F27909"/>
    <w:rsid w:val="00F304FB"/>
    <w:rsid w:val="00F33108"/>
    <w:rsid w:val="00F332C1"/>
    <w:rsid w:val="00F33F33"/>
    <w:rsid w:val="00F353C8"/>
    <w:rsid w:val="00F35C38"/>
    <w:rsid w:val="00F362DA"/>
    <w:rsid w:val="00F36A61"/>
    <w:rsid w:val="00F37BF2"/>
    <w:rsid w:val="00F412FC"/>
    <w:rsid w:val="00F42AA4"/>
    <w:rsid w:val="00F439EF"/>
    <w:rsid w:val="00F46C7F"/>
    <w:rsid w:val="00F47566"/>
    <w:rsid w:val="00F54B86"/>
    <w:rsid w:val="00F5577C"/>
    <w:rsid w:val="00F55DA4"/>
    <w:rsid w:val="00F5620D"/>
    <w:rsid w:val="00F578B6"/>
    <w:rsid w:val="00F60FB9"/>
    <w:rsid w:val="00F616F7"/>
    <w:rsid w:val="00F61CAB"/>
    <w:rsid w:val="00F61DC7"/>
    <w:rsid w:val="00F634BB"/>
    <w:rsid w:val="00F63A80"/>
    <w:rsid w:val="00F66FC0"/>
    <w:rsid w:val="00F6702A"/>
    <w:rsid w:val="00F70EBE"/>
    <w:rsid w:val="00F735BF"/>
    <w:rsid w:val="00F8334C"/>
    <w:rsid w:val="00F841FD"/>
    <w:rsid w:val="00F87250"/>
    <w:rsid w:val="00F87F2F"/>
    <w:rsid w:val="00F932DB"/>
    <w:rsid w:val="00F93FD9"/>
    <w:rsid w:val="00F93FEF"/>
    <w:rsid w:val="00F96B54"/>
    <w:rsid w:val="00F9760A"/>
    <w:rsid w:val="00FA0531"/>
    <w:rsid w:val="00FA05CC"/>
    <w:rsid w:val="00FA0A75"/>
    <w:rsid w:val="00FA1419"/>
    <w:rsid w:val="00FA27DB"/>
    <w:rsid w:val="00FA303E"/>
    <w:rsid w:val="00FA3B97"/>
    <w:rsid w:val="00FA420B"/>
    <w:rsid w:val="00FA464E"/>
    <w:rsid w:val="00FA4B29"/>
    <w:rsid w:val="00FA5249"/>
    <w:rsid w:val="00FB046D"/>
    <w:rsid w:val="00FB1E6B"/>
    <w:rsid w:val="00FB3D27"/>
    <w:rsid w:val="00FB507B"/>
    <w:rsid w:val="00FB5550"/>
    <w:rsid w:val="00FB6365"/>
    <w:rsid w:val="00FC052F"/>
    <w:rsid w:val="00FC19A3"/>
    <w:rsid w:val="00FC2A30"/>
    <w:rsid w:val="00FC2B52"/>
    <w:rsid w:val="00FD0811"/>
    <w:rsid w:val="00FD118D"/>
    <w:rsid w:val="00FD139F"/>
    <w:rsid w:val="00FD14D9"/>
    <w:rsid w:val="00FD2401"/>
    <w:rsid w:val="00FD2BC4"/>
    <w:rsid w:val="00FD3009"/>
    <w:rsid w:val="00FD37BE"/>
    <w:rsid w:val="00FE0BC0"/>
    <w:rsid w:val="00FE0EF0"/>
    <w:rsid w:val="00FE182C"/>
    <w:rsid w:val="00FE2D2A"/>
    <w:rsid w:val="00FE3EF9"/>
    <w:rsid w:val="00FE63B1"/>
    <w:rsid w:val="00FE63FB"/>
    <w:rsid w:val="00FE755C"/>
    <w:rsid w:val="00FF048B"/>
    <w:rsid w:val="00FF0C72"/>
    <w:rsid w:val="00FF0EA2"/>
    <w:rsid w:val="00FF2FB1"/>
    <w:rsid w:val="00FF434A"/>
    <w:rsid w:val="00FF4982"/>
    <w:rsid w:val="00FF534A"/>
    <w:rsid w:val="00FF64F8"/>
    <w:rsid w:val="00FF6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4C5CC1"/>
  <w15:chartTrackingRefBased/>
  <w15:docId w15:val="{7F513675-BDB6-411D-BA59-4AB23D52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uiPriority="10" w:qFormat="1"/>
    <w:lsdException w:name="Body Text" w:uiPriority="1" w:qFormat="1"/>
    <w:lsdException w:name="Subtitle" w:qFormat="1"/>
    <w:lsdException w:name="Strong" w:qFormat="1"/>
    <w:lsdException w:name="Emphasis" w:qFormat="1"/>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Desc">
    <w:name w:val="CoverDesc"/>
    <w:basedOn w:val="Normal"/>
    <w:pPr>
      <w:jc w:val="center"/>
    </w:pPr>
    <w:rPr>
      <w:b/>
      <w:sz w:val="36"/>
      <w:szCs w:val="20"/>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customStyle="1" w:styleId="CoverText">
    <w:name w:val="CoverText"/>
    <w:basedOn w:val="Normal"/>
    <w:pPr>
      <w:jc w:val="right"/>
    </w:pPr>
    <w:rPr>
      <w:szCs w:val="20"/>
      <w:u w:val="single"/>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2"/>
      </w:numPr>
      <w:suppressAutoHyphens/>
      <w:spacing w:before="240" w:after="240"/>
      <w:jc w:val="both"/>
      <w:outlineLvl w:val="0"/>
    </w:pPr>
    <w:rPr>
      <w:szCs w:val="20"/>
    </w:rPr>
  </w:style>
  <w:style w:type="paragraph" w:customStyle="1" w:styleId="ParaLevel2">
    <w:name w:val="ParaLevel2"/>
    <w:basedOn w:val="Normal"/>
    <w:pPr>
      <w:numPr>
        <w:ilvl w:val="1"/>
        <w:numId w:val="2"/>
      </w:numPr>
      <w:suppressAutoHyphens/>
      <w:spacing w:before="240" w:after="240"/>
      <w:jc w:val="both"/>
      <w:outlineLvl w:val="1"/>
    </w:pPr>
    <w:rPr>
      <w:szCs w:val="20"/>
    </w:rPr>
  </w:style>
  <w:style w:type="paragraph" w:customStyle="1" w:styleId="ParaLevel3">
    <w:name w:val="ParaLevel3"/>
    <w:basedOn w:val="Normal"/>
    <w:pPr>
      <w:numPr>
        <w:ilvl w:val="2"/>
        <w:numId w:val="2"/>
      </w:numPr>
      <w:suppressAutoHyphens/>
      <w:spacing w:before="240" w:after="240"/>
      <w:jc w:val="both"/>
      <w:outlineLvl w:val="2"/>
    </w:pPr>
    <w:rPr>
      <w:szCs w:val="20"/>
    </w:rPr>
  </w:style>
  <w:style w:type="paragraph" w:customStyle="1" w:styleId="ParaLevel4">
    <w:name w:val="ParaLevel4"/>
    <w:basedOn w:val="Normal"/>
    <w:pPr>
      <w:numPr>
        <w:ilvl w:val="3"/>
        <w:numId w:val="2"/>
      </w:numPr>
      <w:suppressAutoHyphens/>
      <w:spacing w:before="240" w:after="240"/>
      <w:jc w:val="both"/>
      <w:outlineLvl w:val="3"/>
    </w:pPr>
    <w:rPr>
      <w:szCs w:val="20"/>
    </w:rPr>
  </w:style>
  <w:style w:type="paragraph" w:customStyle="1" w:styleId="ParaLevel5">
    <w:name w:val="ParaLevel5"/>
    <w:basedOn w:val="Normal"/>
    <w:pPr>
      <w:numPr>
        <w:ilvl w:val="4"/>
        <w:numId w:val="2"/>
      </w:numPr>
      <w:suppressAutoHyphens/>
      <w:spacing w:before="240" w:after="240"/>
      <w:jc w:val="both"/>
      <w:outlineLvl w:val="4"/>
    </w:pPr>
    <w:rPr>
      <w:szCs w:val="20"/>
    </w:rPr>
  </w:style>
  <w:style w:type="paragraph" w:customStyle="1" w:styleId="ParaLevel6">
    <w:name w:val="ParaLevel6"/>
    <w:basedOn w:val="Normal"/>
    <w:pPr>
      <w:numPr>
        <w:ilvl w:val="5"/>
        <w:numId w:val="2"/>
      </w:numPr>
      <w:suppressAutoHyphens/>
      <w:spacing w:before="240" w:after="240"/>
      <w:jc w:val="both"/>
      <w:outlineLvl w:val="5"/>
    </w:pPr>
    <w:rPr>
      <w:szCs w:val="20"/>
    </w:rPr>
  </w:style>
  <w:style w:type="paragraph" w:customStyle="1" w:styleId="ParaLevel7">
    <w:name w:val="ParaLevel7"/>
    <w:basedOn w:val="Normal"/>
    <w:pPr>
      <w:numPr>
        <w:ilvl w:val="6"/>
        <w:numId w:val="2"/>
      </w:numPr>
      <w:suppressAutoHyphens/>
      <w:spacing w:before="240" w:after="240"/>
      <w:jc w:val="both"/>
      <w:outlineLvl w:val="6"/>
    </w:pPr>
    <w:rPr>
      <w:szCs w:val="20"/>
    </w:rPr>
  </w:style>
  <w:style w:type="paragraph" w:customStyle="1" w:styleId="ParaLevel8">
    <w:name w:val="ParaLevel8"/>
    <w:basedOn w:val="Normal"/>
    <w:pPr>
      <w:numPr>
        <w:ilvl w:val="7"/>
        <w:numId w:val="2"/>
      </w:numPr>
      <w:suppressAutoHyphens/>
      <w:spacing w:before="240" w:after="240"/>
      <w:jc w:val="both"/>
      <w:outlineLvl w:val="7"/>
    </w:pPr>
    <w:rPr>
      <w:szCs w:val="20"/>
    </w:rPr>
  </w:style>
  <w:style w:type="paragraph" w:customStyle="1" w:styleId="ParaLevel9">
    <w:name w:val="ParaLevel9"/>
    <w:basedOn w:val="Normal"/>
    <w:pPr>
      <w:numPr>
        <w:ilvl w:val="8"/>
        <w:numId w:val="2"/>
      </w:numPr>
      <w:suppressAutoHyphens/>
      <w:spacing w:before="240" w:after="240"/>
      <w:jc w:val="both"/>
      <w:outlineLvl w:val="8"/>
    </w:pPr>
    <w:rPr>
      <w:szCs w:val="20"/>
    </w:rPr>
  </w:style>
  <w:style w:type="paragraph" w:customStyle="1" w:styleId="ParaNoNumber">
    <w:name w:val="ParaNoNumber"/>
    <w:basedOn w:val="Normal"/>
    <w:next w:val="ParaLevel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paragraph" w:customStyle="1" w:styleId="Heading">
    <w:name w:val="Heading"/>
    <w:basedOn w:val="Normal"/>
    <w:next w:val="Heading1"/>
    <w:pPr>
      <w:keepNext/>
      <w:spacing w:before="240" w:after="240" w:line="480" w:lineRule="auto"/>
    </w:pPr>
    <w:rPr>
      <w:szCs w:val="20"/>
    </w:rPr>
  </w:style>
  <w:style w:type="paragraph" w:styleId="Title">
    <w:name w:val="Title"/>
    <w:basedOn w:val="Normal"/>
    <w:link w:val="TitleChar"/>
    <w:uiPriority w:val="10"/>
    <w:qFormat/>
    <w:pPr>
      <w:pBdr>
        <w:top w:val="single" w:sz="6" w:space="1" w:color="auto"/>
        <w:left w:val="single" w:sz="6" w:space="1" w:color="auto"/>
        <w:bottom w:val="single" w:sz="6" w:space="1" w:color="auto"/>
        <w:right w:val="single" w:sz="6" w:space="1" w:color="auto"/>
      </w:pBdr>
      <w:jc w:val="center"/>
    </w:pPr>
    <w:rPr>
      <w:b/>
      <w:sz w:val="20"/>
    </w:rPr>
  </w:style>
  <w:style w:type="paragraph" w:styleId="ListParagraph">
    <w:name w:val="List Paragraph"/>
    <w:basedOn w:val="Normal"/>
    <w:uiPriority w:val="34"/>
    <w:qFormat/>
    <w:rsid w:val="002E057F"/>
    <w:pPr>
      <w:ind w:left="720"/>
    </w:pPr>
  </w:style>
  <w:style w:type="paragraph" w:customStyle="1" w:styleId="eMailBlock">
    <w:name w:val="eMailBlock"/>
    <w:basedOn w:val="Title"/>
    <w:rPr>
      <w:sz w:val="26"/>
    </w:rPr>
  </w:style>
  <w:style w:type="character" w:styleId="CommentReference">
    <w:name w:val="annotation reference"/>
    <w:basedOn w:val="DefaultParagraphFont"/>
    <w:uiPriority w:val="99"/>
    <w:rsid w:val="00350061"/>
    <w:rPr>
      <w:sz w:val="16"/>
      <w:szCs w:val="16"/>
    </w:rPr>
  </w:style>
  <w:style w:type="paragraph" w:styleId="CommentText">
    <w:name w:val="annotation text"/>
    <w:basedOn w:val="Normal"/>
    <w:link w:val="CommentTextChar"/>
    <w:uiPriority w:val="99"/>
    <w:rsid w:val="00350061"/>
    <w:rPr>
      <w:sz w:val="20"/>
      <w:szCs w:val="20"/>
    </w:rPr>
  </w:style>
  <w:style w:type="character" w:customStyle="1" w:styleId="CommentTextChar">
    <w:name w:val="Comment Text Char"/>
    <w:basedOn w:val="DefaultParagraphFont"/>
    <w:link w:val="CommentText"/>
    <w:uiPriority w:val="99"/>
    <w:rsid w:val="00350061"/>
    <w:rPr>
      <w:lang w:eastAsia="en-US"/>
    </w:rPr>
  </w:style>
  <w:style w:type="paragraph" w:styleId="CommentSubject">
    <w:name w:val="annotation subject"/>
    <w:basedOn w:val="CommentText"/>
    <w:next w:val="CommentText"/>
    <w:link w:val="CommentSubjectChar"/>
    <w:uiPriority w:val="99"/>
    <w:rsid w:val="00350061"/>
    <w:rPr>
      <w:b/>
      <w:bCs/>
    </w:rPr>
  </w:style>
  <w:style w:type="character" w:customStyle="1" w:styleId="CommentSubjectChar">
    <w:name w:val="Comment Subject Char"/>
    <w:basedOn w:val="CommentTextChar"/>
    <w:link w:val="CommentSubject"/>
    <w:uiPriority w:val="99"/>
    <w:rsid w:val="00350061"/>
    <w:rPr>
      <w:b/>
      <w:bCs/>
      <w:lang w:eastAsia="en-US"/>
    </w:rPr>
  </w:style>
  <w:style w:type="character" w:customStyle="1" w:styleId="Heading1Char">
    <w:name w:val="Heading 1 Char"/>
    <w:basedOn w:val="DefaultParagraphFont"/>
    <w:link w:val="Heading1"/>
    <w:uiPriority w:val="9"/>
    <w:rsid w:val="00AF4A4E"/>
    <w:rPr>
      <w:rFonts w:ascii="Arial" w:hAnsi="Arial" w:cs="Arial"/>
      <w:b/>
      <w:bCs/>
      <w:kern w:val="32"/>
      <w:sz w:val="32"/>
      <w:szCs w:val="32"/>
      <w:lang w:eastAsia="en-US"/>
    </w:rPr>
  </w:style>
  <w:style w:type="paragraph" w:styleId="BodyText">
    <w:name w:val="Body Text"/>
    <w:basedOn w:val="Normal"/>
    <w:link w:val="BodyTextChar"/>
    <w:uiPriority w:val="1"/>
    <w:qFormat/>
    <w:rsid w:val="00AF4A4E"/>
    <w:pPr>
      <w:widowControl w:val="0"/>
      <w:autoSpaceDE w:val="0"/>
      <w:autoSpaceDN w:val="0"/>
    </w:pPr>
    <w:rPr>
      <w:rFonts w:ascii="Cambria" w:eastAsia="Cambria" w:hAnsi="Cambria" w:cs="Cambria"/>
      <w:sz w:val="22"/>
      <w:szCs w:val="22"/>
      <w:lang w:val="en-US"/>
    </w:rPr>
  </w:style>
  <w:style w:type="character" w:customStyle="1" w:styleId="BodyTextChar">
    <w:name w:val="Body Text Char"/>
    <w:basedOn w:val="DefaultParagraphFont"/>
    <w:link w:val="BodyText"/>
    <w:uiPriority w:val="1"/>
    <w:rsid w:val="00AF4A4E"/>
    <w:rPr>
      <w:rFonts w:ascii="Cambria" w:eastAsia="Cambria" w:hAnsi="Cambria" w:cs="Cambria"/>
      <w:sz w:val="22"/>
      <w:szCs w:val="22"/>
      <w:lang w:val="en-US" w:eastAsia="en-US"/>
    </w:rPr>
  </w:style>
  <w:style w:type="character" w:customStyle="1" w:styleId="TitleChar">
    <w:name w:val="Title Char"/>
    <w:basedOn w:val="DefaultParagraphFont"/>
    <w:link w:val="Title"/>
    <w:uiPriority w:val="10"/>
    <w:rsid w:val="00AF4A4E"/>
    <w:rPr>
      <w:b/>
      <w:szCs w:val="24"/>
      <w:lang w:eastAsia="en-US"/>
    </w:rPr>
  </w:style>
  <w:style w:type="paragraph" w:customStyle="1" w:styleId="TableParagraph">
    <w:name w:val="Table Paragraph"/>
    <w:basedOn w:val="Normal"/>
    <w:uiPriority w:val="1"/>
    <w:qFormat/>
    <w:rsid w:val="00AF4A4E"/>
    <w:pPr>
      <w:widowControl w:val="0"/>
      <w:autoSpaceDE w:val="0"/>
      <w:autoSpaceDN w:val="0"/>
      <w:spacing w:before="42"/>
      <w:ind w:left="50"/>
    </w:pPr>
    <w:rPr>
      <w:rFonts w:ascii="Palatino Linotype" w:eastAsia="Palatino Linotype" w:hAnsi="Palatino Linotype" w:cs="Palatino Linotype"/>
      <w:sz w:val="22"/>
      <w:szCs w:val="22"/>
      <w:lang w:val="en-US"/>
    </w:rPr>
  </w:style>
  <w:style w:type="paragraph" w:styleId="FootnoteText">
    <w:name w:val="footnote text"/>
    <w:basedOn w:val="Normal"/>
    <w:link w:val="FootnoteTextChar"/>
    <w:uiPriority w:val="99"/>
    <w:unhideWhenUsed/>
    <w:rsid w:val="00AF4A4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AF4A4E"/>
    <w:rPr>
      <w:rFonts w:asciiTheme="minorHAnsi" w:eastAsiaTheme="minorHAnsi" w:hAnsiTheme="minorHAnsi" w:cstheme="minorBidi"/>
      <w:lang w:eastAsia="en-US"/>
    </w:rPr>
  </w:style>
  <w:style w:type="character" w:styleId="FootnoteReference">
    <w:name w:val="footnote reference"/>
    <w:basedOn w:val="DefaultParagraphFont"/>
    <w:uiPriority w:val="99"/>
    <w:unhideWhenUsed/>
    <w:rsid w:val="00AF4A4E"/>
    <w:rPr>
      <w:vertAlign w:val="superscript"/>
    </w:rPr>
  </w:style>
  <w:style w:type="table" w:styleId="TableGrid">
    <w:name w:val="Table Grid"/>
    <w:basedOn w:val="TableNormal"/>
    <w:uiPriority w:val="39"/>
    <w:rsid w:val="00AF4A4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F4A4E"/>
    <w:rPr>
      <w:rFonts w:ascii="Cambria" w:eastAsia="Cambria" w:hAnsi="Cambria" w:cs="Cambria"/>
      <w:sz w:val="22"/>
      <w:szCs w:val="22"/>
      <w:lang w:val="en-US" w:eastAsia="en-US"/>
    </w:rPr>
  </w:style>
  <w:style w:type="paragraph" w:styleId="BalloonText">
    <w:name w:val="Balloon Text"/>
    <w:basedOn w:val="Normal"/>
    <w:link w:val="BalloonTextChar"/>
    <w:uiPriority w:val="99"/>
    <w:unhideWhenUsed/>
    <w:rsid w:val="00AF4A4E"/>
    <w:pPr>
      <w:widowControl w:val="0"/>
      <w:autoSpaceDE w:val="0"/>
      <w:autoSpaceDN w:val="0"/>
    </w:pPr>
    <w:rPr>
      <w:rFonts w:ascii="Segoe UI" w:eastAsia="Cambria" w:hAnsi="Segoe UI" w:cs="Segoe UI"/>
      <w:sz w:val="18"/>
      <w:szCs w:val="18"/>
      <w:lang w:val="en-US"/>
    </w:rPr>
  </w:style>
  <w:style w:type="character" w:customStyle="1" w:styleId="BalloonTextChar">
    <w:name w:val="Balloon Text Char"/>
    <w:basedOn w:val="DefaultParagraphFont"/>
    <w:link w:val="BalloonText"/>
    <w:uiPriority w:val="99"/>
    <w:rsid w:val="00AF4A4E"/>
    <w:rPr>
      <w:rFonts w:ascii="Segoe UI" w:eastAsia="Cambria"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Judgment%20Template\hc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4569E-6DF3-4649-8A08-4B47763F7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hc_judg2k.dot</Template>
  <TotalTime>3</TotalTime>
  <Pages>27</Pages>
  <Words>11684</Words>
  <Characters>66603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High Court Judgment Template</vt:lpstr>
    </vt:vector>
  </TitlesOfParts>
  <Company>RCJ - In House Applications</Company>
  <LinksUpToDate>false</LinksUpToDate>
  <CharactersWithSpaces>78131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Court Judgment Template</dc:title>
  <dc:subject/>
  <dc:creator>Tim</dc:creator>
  <cp:keywords/>
  <dc:description/>
  <cp:lastModifiedBy>Baker, Amy</cp:lastModifiedBy>
  <cp:revision>4</cp:revision>
  <cp:lastPrinted>2023-03-06T15:46:00Z</cp:lastPrinted>
  <dcterms:created xsi:type="dcterms:W3CDTF">2023-03-06T18:09:00Z</dcterms:created>
  <dcterms:modified xsi:type="dcterms:W3CDTF">2023-03-07T11:17:00Z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HC</vt:lpwstr>
  </property>
  <property fmtid="{D5CDD505-2E9C-101B-9397-08002B2CF9AE}" pid="4" name="Division">
    <vt:lpwstr>QUEEN'S BENCH DIVISION</vt:lpwstr>
  </property>
  <property fmtid="{D5CDD505-2E9C-101B-9397-08002B2CF9AE}" pid="5" name="SubDivision">
    <vt:lpwstr>ADMINISTRATIVE COURT</vt:lpwstr>
  </property>
  <property fmtid="{D5CDD505-2E9C-101B-9397-08002B2CF9AE}" pid="6" name="ApprovedStage">
    <vt:lpwstr>Approved</vt:lpwstr>
  </property>
  <property fmtid="{D5CDD505-2E9C-101B-9397-08002B2CF9AE}" pid="7" name="NCDiv">
    <vt:lpwstr>Admin</vt:lpwstr>
  </property>
  <property fmtid="{D5CDD505-2E9C-101B-9397-08002B2CF9AE}" pid="8" name="NCCaseNum">
    <vt:lpwstr>CO/2513/2020</vt:lpwstr>
  </property>
  <property fmtid="{D5CDD505-2E9C-101B-9397-08002B2CF9AE}" pid="9" name="NCNumber">
    <vt:lpwstr>[2023] EWHC 488 (Admin)</vt:lpwstr>
  </property>
  <property fmtid="{D5CDD505-2E9C-101B-9397-08002B2CF9AE}" pid="10" name="NCJudgeDate">
    <vt:lpwstr>08/03/2023</vt:lpwstr>
  </property>
</Properties>
</file>