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5CEA4" w14:textId="24D71A50" w:rsidR="0022498C" w:rsidRDefault="0058240D" w:rsidP="00DE76A9">
      <w:pPr>
        <w:pStyle w:val="CoverText"/>
        <w:jc w:val="center"/>
        <w:rPr>
          <w:bCs/>
        </w:rPr>
      </w:pPr>
      <w:bookmarkStart w:id="0" w:name="_Hlk147490200"/>
      <w:r>
        <w:rPr>
          <w:bCs/>
          <w:noProof/>
          <w:u w:val="none"/>
        </w:rPr>
        <w:drawing>
          <wp:inline distT="0" distB="0" distL="0" distR="0" wp14:anchorId="0143F506" wp14:editId="052B23D1">
            <wp:extent cx="970915" cy="964565"/>
            <wp:effectExtent l="0" t="0" r="0" b="0"/>
            <wp:docPr id="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0915" cy="964565"/>
                    </a:xfrm>
                    <a:prstGeom prst="rect">
                      <a:avLst/>
                    </a:prstGeom>
                    <a:noFill/>
                    <a:ln>
                      <a:noFill/>
                    </a:ln>
                  </pic:spPr>
                </pic:pic>
              </a:graphicData>
            </a:graphic>
          </wp:inline>
        </w:drawing>
      </w:r>
    </w:p>
    <w:p w14:paraId="1862BCAF" w14:textId="0551A171" w:rsidR="0058240D" w:rsidRDefault="0058240D" w:rsidP="0058240D">
      <w:pPr>
        <w:pStyle w:val="CoverText"/>
        <w:jc w:val="left"/>
        <w:rPr>
          <w:bCs/>
          <w:sz w:val="20"/>
          <w:u w:val="none"/>
        </w:rPr>
      </w:pPr>
      <w:r>
        <w:rPr>
          <w:bCs/>
        </w:rPr>
        <w:t xml:space="preserve">Neutral Citation Number: </w:t>
      </w:r>
      <w:r w:rsidR="0022498C" w:rsidRPr="0022498C">
        <w:rPr>
          <w:bCs/>
        </w:rPr>
        <w:t xml:space="preserve">[2024] </w:t>
      </w:r>
      <w:proofErr w:type="spellStart"/>
      <w:r w:rsidR="0022498C" w:rsidRPr="0022498C">
        <w:rPr>
          <w:bCs/>
        </w:rPr>
        <w:t>EWHC</w:t>
      </w:r>
      <w:proofErr w:type="spellEnd"/>
      <w:r w:rsidR="0022498C" w:rsidRPr="0022498C">
        <w:rPr>
          <w:bCs/>
        </w:rPr>
        <w:t xml:space="preserve"> 2588 (Comm)</w:t>
      </w:r>
      <w:r>
        <w:rPr>
          <w:bCs/>
        </w:rPr>
        <w:br/>
      </w:r>
    </w:p>
    <w:p w14:paraId="1EED5094" w14:textId="77777777" w:rsidR="0058240D" w:rsidRDefault="0058240D" w:rsidP="0058240D">
      <w:pPr>
        <w:pStyle w:val="CoverText"/>
        <w:rPr>
          <w:b/>
          <w:spacing w:val="-3"/>
        </w:rPr>
      </w:pPr>
      <w:r>
        <w:t xml:space="preserve">Case No: </w:t>
      </w:r>
      <w:r w:rsidRPr="007B4559">
        <w:rPr>
          <w:b/>
          <w:spacing w:val="-3"/>
        </w:rPr>
        <w:t>CL-2023-000005</w:t>
      </w:r>
    </w:p>
    <w:p w14:paraId="113910CA" w14:textId="77777777" w:rsidR="0058240D" w:rsidRDefault="0058240D" w:rsidP="0058240D">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5545D2C0" w14:textId="77777777" w:rsidR="0058240D" w:rsidRPr="00062999" w:rsidRDefault="0058240D" w:rsidP="0058240D">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szCs w:val="24"/>
        </w:rPr>
      </w:pPr>
      <w:r>
        <w:t>BUSINESS AND PROPERTY COURTS OF ENGLAND AND WALES</w:t>
      </w:r>
    </w:p>
    <w:p w14:paraId="72B2E085" w14:textId="77777777" w:rsidR="0058240D" w:rsidRPr="00062999" w:rsidRDefault="0058240D" w:rsidP="0058240D">
      <w:pPr>
        <w:suppressAutoHyphens/>
        <w:rPr>
          <w:rFonts w:ascii="Times New Roman" w:hAnsi="Times New Roman" w:cs="Times New Roman"/>
          <w:b/>
          <w:spacing w:val="-3"/>
          <w:sz w:val="24"/>
          <w:szCs w:val="24"/>
          <w:u w:val="single"/>
        </w:rPr>
      </w:pPr>
      <w:r w:rsidRPr="00062999">
        <w:rPr>
          <w:rFonts w:ascii="Times New Roman" w:hAnsi="Times New Roman" w:cs="Times New Roman"/>
          <w:b/>
          <w:spacing w:val="-3"/>
          <w:sz w:val="24"/>
          <w:szCs w:val="24"/>
          <w:u w:val="single"/>
        </w:rPr>
        <w:t>COMMERCIAL COURT (KBD)</w:t>
      </w:r>
    </w:p>
    <w:p w14:paraId="162362BD" w14:textId="77777777" w:rsidR="0058240D" w:rsidRPr="00062999" w:rsidRDefault="0058240D" w:rsidP="0058240D">
      <w:pPr>
        <w:suppressAutoHyphens/>
        <w:rPr>
          <w:rFonts w:ascii="Times New Roman" w:hAnsi="Times New Roman" w:cs="Times New Roman"/>
          <w:b/>
          <w:spacing w:val="-3"/>
          <w:sz w:val="24"/>
          <w:szCs w:val="24"/>
          <w:u w:val="single"/>
        </w:rPr>
      </w:pPr>
      <w:r w:rsidRPr="00062999">
        <w:rPr>
          <w:rFonts w:ascii="Times New Roman" w:hAnsi="Times New Roman" w:cs="Times New Roman"/>
          <w:b/>
          <w:spacing w:val="-3"/>
          <w:sz w:val="24"/>
          <w:szCs w:val="24"/>
          <w:u w:val="single"/>
        </w:rPr>
        <w:t>IN AN ARBITRATION CLAIM</w:t>
      </w:r>
    </w:p>
    <w:p w14:paraId="33016238" w14:textId="77777777" w:rsidR="0058240D" w:rsidRPr="00062999" w:rsidRDefault="0058240D" w:rsidP="0058240D">
      <w:pPr>
        <w:pStyle w:val="CoverText"/>
        <w:rPr>
          <w:szCs w:val="24"/>
        </w:rPr>
      </w:pPr>
      <w:r w:rsidRPr="00062999">
        <w:rPr>
          <w:szCs w:val="24"/>
        </w:rPr>
        <w:t>Royal Courts of Justice, Rolls Building</w:t>
      </w:r>
    </w:p>
    <w:p w14:paraId="5721CA52" w14:textId="77777777" w:rsidR="0058240D" w:rsidRPr="00062999" w:rsidRDefault="0058240D" w:rsidP="0058240D">
      <w:pPr>
        <w:pStyle w:val="CoverText"/>
        <w:rPr>
          <w:szCs w:val="24"/>
        </w:rPr>
      </w:pPr>
      <w:r w:rsidRPr="00062999">
        <w:rPr>
          <w:szCs w:val="24"/>
        </w:rPr>
        <w:t>Fetter Lane, London, EC4A 1NL</w:t>
      </w:r>
    </w:p>
    <w:p w14:paraId="6BA0BD9F" w14:textId="77777777" w:rsidR="00062999" w:rsidRDefault="00062999" w:rsidP="0058240D">
      <w:pPr>
        <w:pStyle w:val="CoverText"/>
        <w:rPr>
          <w:szCs w:val="24"/>
        </w:rPr>
      </w:pPr>
    </w:p>
    <w:p w14:paraId="41307701" w14:textId="40EFD806" w:rsidR="0058240D" w:rsidRPr="00062999" w:rsidRDefault="0058240D" w:rsidP="0058240D">
      <w:pPr>
        <w:pStyle w:val="CoverText"/>
        <w:rPr>
          <w:b/>
          <w:szCs w:val="24"/>
        </w:rPr>
      </w:pPr>
      <w:r w:rsidRPr="00062999">
        <w:rPr>
          <w:szCs w:val="24"/>
        </w:rPr>
        <w:t xml:space="preserve">Date: </w:t>
      </w:r>
      <w:r w:rsidR="002D239D">
        <w:rPr>
          <w:bCs/>
          <w:spacing w:val="-3"/>
          <w:szCs w:val="24"/>
        </w:rPr>
        <w:t>4</w:t>
      </w:r>
      <w:r w:rsidRPr="00062999">
        <w:rPr>
          <w:bCs/>
          <w:spacing w:val="-3"/>
          <w:szCs w:val="24"/>
        </w:rPr>
        <w:t xml:space="preserve"> </w:t>
      </w:r>
      <w:r w:rsidR="002D239D">
        <w:rPr>
          <w:bCs/>
          <w:spacing w:val="-3"/>
          <w:szCs w:val="24"/>
        </w:rPr>
        <w:t>October</w:t>
      </w:r>
      <w:r w:rsidRPr="00062999">
        <w:rPr>
          <w:bCs/>
          <w:spacing w:val="-3"/>
          <w:szCs w:val="24"/>
        </w:rPr>
        <w:t xml:space="preserve"> 2024</w:t>
      </w:r>
      <w:r w:rsidRPr="00062999">
        <w:rPr>
          <w:bCs/>
          <w:szCs w:val="24"/>
        </w:rPr>
        <w:t xml:space="preserve"> </w:t>
      </w:r>
    </w:p>
    <w:p w14:paraId="7B523701" w14:textId="77777777" w:rsidR="0058240D" w:rsidRPr="00062999" w:rsidRDefault="0058240D" w:rsidP="0058240D">
      <w:pPr>
        <w:suppressAutoHyphens/>
        <w:rPr>
          <w:rFonts w:ascii="Times New Roman" w:hAnsi="Times New Roman" w:cs="Times New Roman"/>
          <w:spacing w:val="-3"/>
          <w:sz w:val="24"/>
          <w:szCs w:val="24"/>
        </w:rPr>
      </w:pPr>
    </w:p>
    <w:p w14:paraId="1C1512CF" w14:textId="77777777" w:rsidR="0058240D" w:rsidRPr="00062999" w:rsidRDefault="0058240D" w:rsidP="0058240D">
      <w:pPr>
        <w:suppressAutoHyphens/>
        <w:jc w:val="center"/>
        <w:rPr>
          <w:rFonts w:ascii="Times New Roman" w:hAnsi="Times New Roman" w:cs="Times New Roman"/>
          <w:spacing w:val="-3"/>
          <w:sz w:val="24"/>
          <w:szCs w:val="24"/>
        </w:rPr>
      </w:pPr>
      <w:r w:rsidRPr="00062999">
        <w:rPr>
          <w:rFonts w:ascii="Times New Roman" w:hAnsi="Times New Roman" w:cs="Times New Roman"/>
          <w:b/>
          <w:spacing w:val="-3"/>
          <w:sz w:val="24"/>
          <w:szCs w:val="24"/>
        </w:rPr>
        <w:t>Before</w:t>
      </w:r>
      <w:r w:rsidRPr="00062999">
        <w:rPr>
          <w:rFonts w:ascii="Times New Roman" w:hAnsi="Times New Roman" w:cs="Times New Roman"/>
          <w:spacing w:val="-3"/>
          <w:sz w:val="24"/>
          <w:szCs w:val="24"/>
        </w:rPr>
        <w:t xml:space="preserve"> :</w:t>
      </w:r>
    </w:p>
    <w:p w14:paraId="00393802" w14:textId="77777777" w:rsidR="0058240D" w:rsidRPr="00062999" w:rsidRDefault="0058240D" w:rsidP="0058240D">
      <w:pPr>
        <w:suppressAutoHyphens/>
        <w:jc w:val="center"/>
        <w:rPr>
          <w:rFonts w:ascii="Times New Roman" w:hAnsi="Times New Roman" w:cs="Times New Roman"/>
          <w:b/>
          <w:bCs/>
          <w:spacing w:val="-3"/>
          <w:sz w:val="24"/>
          <w:szCs w:val="24"/>
          <w:u w:val="single"/>
        </w:rPr>
      </w:pPr>
      <w:r w:rsidRPr="00062999">
        <w:rPr>
          <w:rFonts w:ascii="Times New Roman" w:hAnsi="Times New Roman" w:cs="Times New Roman"/>
          <w:b/>
          <w:bCs/>
          <w:spacing w:val="-3"/>
          <w:sz w:val="24"/>
          <w:szCs w:val="24"/>
          <w:u w:val="single"/>
        </w:rPr>
        <w:t>The Hon. Mr Justice Bryan</w:t>
      </w:r>
    </w:p>
    <w:p w14:paraId="2E26476B" w14:textId="77777777" w:rsidR="0058240D" w:rsidRPr="00062999" w:rsidRDefault="0058240D" w:rsidP="0058240D">
      <w:pPr>
        <w:suppressAutoHyphens/>
        <w:jc w:val="center"/>
        <w:rPr>
          <w:rFonts w:ascii="Times New Roman" w:hAnsi="Times New Roman" w:cs="Times New Roman"/>
          <w:spacing w:val="-3"/>
          <w:sz w:val="24"/>
          <w:szCs w:val="24"/>
        </w:rPr>
      </w:pPr>
      <w:r w:rsidRPr="00062999">
        <w:rPr>
          <w:rFonts w:ascii="Times New Roman" w:hAnsi="Times New Roman" w:cs="Times New Roman"/>
          <w:spacing w:val="-3"/>
          <w:sz w:val="24"/>
          <w:szCs w:val="24"/>
        </w:rPr>
        <w:t>- - - - - - - - - - - - - - - - - - - - -</w:t>
      </w:r>
    </w:p>
    <w:p w14:paraId="363D9895" w14:textId="4C964E02" w:rsidR="0058240D" w:rsidRPr="00062999" w:rsidRDefault="0058240D" w:rsidP="00FD3F24">
      <w:pPr>
        <w:suppressAutoHyphens/>
        <w:jc w:val="center"/>
        <w:rPr>
          <w:rFonts w:ascii="Times New Roman" w:hAnsi="Times New Roman" w:cs="Times New Roman"/>
          <w:b/>
          <w:spacing w:val="-3"/>
          <w:sz w:val="24"/>
          <w:szCs w:val="24"/>
        </w:rPr>
      </w:pPr>
      <w:proofErr w:type="gramStart"/>
      <w:r w:rsidRPr="00062999">
        <w:rPr>
          <w:rFonts w:ascii="Times New Roman" w:hAnsi="Times New Roman" w:cs="Times New Roman"/>
          <w:b/>
          <w:spacing w:val="-3"/>
          <w:sz w:val="24"/>
          <w:szCs w:val="24"/>
        </w:rPr>
        <w:t>Between :</w:t>
      </w:r>
      <w:proofErr w:type="gramEnd"/>
    </w:p>
    <w:tbl>
      <w:tblPr>
        <w:tblW w:w="9126" w:type="dxa"/>
        <w:jc w:val="center"/>
        <w:tblLayout w:type="fixed"/>
        <w:tblLook w:val="0000" w:firstRow="0" w:lastRow="0" w:firstColumn="0" w:lastColumn="0" w:noHBand="0" w:noVBand="0"/>
      </w:tblPr>
      <w:tblGrid>
        <w:gridCol w:w="1776"/>
        <w:gridCol w:w="5568"/>
        <w:gridCol w:w="1782"/>
      </w:tblGrid>
      <w:tr w:rsidR="0058240D" w:rsidRPr="00062999" w14:paraId="5EBC2971" w14:textId="77777777" w:rsidTr="008B3EEB">
        <w:trPr>
          <w:jc w:val="center"/>
        </w:trPr>
        <w:tc>
          <w:tcPr>
            <w:tcW w:w="1701" w:type="dxa"/>
          </w:tcPr>
          <w:p w14:paraId="74134E5D" w14:textId="77777777" w:rsidR="0058240D" w:rsidRPr="00062999" w:rsidRDefault="0058240D" w:rsidP="008B3EEB">
            <w:pPr>
              <w:suppressAutoHyphens/>
              <w:rPr>
                <w:rFonts w:ascii="Times New Roman" w:hAnsi="Times New Roman" w:cs="Times New Roman"/>
                <w:b/>
                <w:spacing w:val="-3"/>
                <w:sz w:val="24"/>
                <w:szCs w:val="24"/>
              </w:rPr>
            </w:pPr>
            <w:bookmarkStart w:id="1" w:name="_Hlk178660658"/>
          </w:p>
        </w:tc>
        <w:tc>
          <w:tcPr>
            <w:tcW w:w="5333" w:type="dxa"/>
          </w:tcPr>
          <w:p w14:paraId="23B23581" w14:textId="77777777" w:rsidR="0058240D" w:rsidRPr="00062999" w:rsidRDefault="0058240D" w:rsidP="008B3EEB">
            <w:pPr>
              <w:suppressAutoHyphens/>
              <w:jc w:val="center"/>
              <w:rPr>
                <w:rFonts w:ascii="Times New Roman" w:hAnsi="Times New Roman" w:cs="Times New Roman"/>
                <w:b/>
                <w:spacing w:val="-3"/>
                <w:sz w:val="24"/>
                <w:szCs w:val="24"/>
              </w:rPr>
            </w:pPr>
            <w:r w:rsidRPr="00062999">
              <w:rPr>
                <w:rFonts w:ascii="Times New Roman" w:hAnsi="Times New Roman" w:cs="Times New Roman"/>
                <w:b/>
                <w:sz w:val="24"/>
                <w:szCs w:val="24"/>
              </w:rPr>
              <w:t>Madison Pacific Trust Limited</w:t>
            </w:r>
          </w:p>
        </w:tc>
        <w:tc>
          <w:tcPr>
            <w:tcW w:w="1707" w:type="dxa"/>
          </w:tcPr>
          <w:p w14:paraId="06BB691D" w14:textId="77777777" w:rsidR="0058240D" w:rsidRPr="00062999" w:rsidRDefault="0058240D" w:rsidP="008B3EEB">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r w:rsidRPr="00062999">
              <w:rPr>
                <w:szCs w:val="24"/>
              </w:rPr>
              <w:t>Claimant</w:t>
            </w:r>
          </w:p>
        </w:tc>
      </w:tr>
      <w:bookmarkEnd w:id="1"/>
      <w:tr w:rsidR="0058240D" w:rsidRPr="00062999" w14:paraId="7C1B8EE0" w14:textId="77777777" w:rsidTr="008B3EEB">
        <w:trPr>
          <w:jc w:val="center"/>
        </w:trPr>
        <w:tc>
          <w:tcPr>
            <w:tcW w:w="1701" w:type="dxa"/>
          </w:tcPr>
          <w:p w14:paraId="738EBED2" w14:textId="77777777" w:rsidR="0058240D" w:rsidRPr="00062999" w:rsidRDefault="0058240D" w:rsidP="008B3EEB">
            <w:pPr>
              <w:suppressAutoHyphens/>
              <w:rPr>
                <w:rFonts w:ascii="Times New Roman" w:hAnsi="Times New Roman" w:cs="Times New Roman"/>
                <w:b/>
                <w:spacing w:val="-3"/>
                <w:sz w:val="24"/>
                <w:szCs w:val="24"/>
              </w:rPr>
            </w:pPr>
          </w:p>
        </w:tc>
        <w:tc>
          <w:tcPr>
            <w:tcW w:w="5333" w:type="dxa"/>
          </w:tcPr>
          <w:p w14:paraId="463B7846" w14:textId="77777777" w:rsidR="0058240D" w:rsidRPr="00062999" w:rsidRDefault="0058240D" w:rsidP="008B3EEB">
            <w:pPr>
              <w:suppressAutoHyphens/>
              <w:jc w:val="center"/>
              <w:rPr>
                <w:rFonts w:ascii="Times New Roman" w:hAnsi="Times New Roman" w:cs="Times New Roman"/>
                <w:b/>
                <w:spacing w:val="-3"/>
                <w:sz w:val="24"/>
                <w:szCs w:val="24"/>
              </w:rPr>
            </w:pPr>
            <w:r w:rsidRPr="00062999">
              <w:rPr>
                <w:rFonts w:ascii="Times New Roman" w:hAnsi="Times New Roman" w:cs="Times New Roman"/>
                <w:b/>
                <w:spacing w:val="-3"/>
                <w:sz w:val="24"/>
                <w:szCs w:val="24"/>
              </w:rPr>
              <w:t>- and -</w:t>
            </w:r>
          </w:p>
        </w:tc>
        <w:tc>
          <w:tcPr>
            <w:tcW w:w="1707" w:type="dxa"/>
          </w:tcPr>
          <w:p w14:paraId="7281E42D" w14:textId="77777777" w:rsidR="0058240D" w:rsidRPr="00062999" w:rsidRDefault="0058240D" w:rsidP="008B3EEB">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tc>
      </w:tr>
      <w:tr w:rsidR="0058240D" w:rsidRPr="00062999" w14:paraId="20535E24" w14:textId="77777777" w:rsidTr="008B3EEB">
        <w:trPr>
          <w:jc w:val="center"/>
        </w:trPr>
        <w:tc>
          <w:tcPr>
            <w:tcW w:w="1701" w:type="dxa"/>
          </w:tcPr>
          <w:p w14:paraId="48452362" w14:textId="77777777" w:rsidR="0058240D" w:rsidRPr="00062999" w:rsidRDefault="0058240D" w:rsidP="008B3EEB">
            <w:pPr>
              <w:suppressAutoHyphens/>
              <w:rPr>
                <w:rFonts w:ascii="Times New Roman" w:hAnsi="Times New Roman" w:cs="Times New Roman"/>
                <w:b/>
                <w:spacing w:val="-3"/>
                <w:sz w:val="24"/>
                <w:szCs w:val="24"/>
              </w:rPr>
            </w:pPr>
          </w:p>
        </w:tc>
        <w:tc>
          <w:tcPr>
            <w:tcW w:w="5333" w:type="dxa"/>
          </w:tcPr>
          <w:p w14:paraId="1F6B31C2" w14:textId="77777777" w:rsidR="0058240D" w:rsidRPr="00062999" w:rsidRDefault="0058240D" w:rsidP="008B3EEB">
            <w:pPr>
              <w:suppressAutoHyphens/>
              <w:jc w:val="center"/>
              <w:rPr>
                <w:rFonts w:ascii="Times New Roman" w:hAnsi="Times New Roman" w:cs="Times New Roman"/>
                <w:b/>
                <w:sz w:val="24"/>
                <w:szCs w:val="24"/>
              </w:rPr>
            </w:pPr>
            <w:r w:rsidRPr="00062999">
              <w:rPr>
                <w:rFonts w:ascii="Times New Roman" w:hAnsi="Times New Roman" w:cs="Times New Roman"/>
                <w:b/>
                <w:sz w:val="24"/>
                <w:szCs w:val="24"/>
              </w:rPr>
              <w:t xml:space="preserve">Sergiy Mykolayovch Groza and </w:t>
            </w:r>
          </w:p>
          <w:p w14:paraId="6E609A11" w14:textId="77777777" w:rsidR="0058240D" w:rsidRPr="00062999" w:rsidRDefault="0058240D" w:rsidP="008B3EEB">
            <w:pPr>
              <w:suppressAutoHyphens/>
              <w:jc w:val="center"/>
              <w:rPr>
                <w:rFonts w:ascii="Times New Roman" w:hAnsi="Times New Roman" w:cs="Times New Roman"/>
                <w:b/>
                <w:spacing w:val="-3"/>
                <w:sz w:val="24"/>
                <w:szCs w:val="24"/>
              </w:rPr>
            </w:pPr>
            <w:r w:rsidRPr="00062999">
              <w:rPr>
                <w:rFonts w:ascii="Times New Roman" w:hAnsi="Times New Roman" w:cs="Times New Roman"/>
                <w:b/>
                <w:sz w:val="24"/>
                <w:szCs w:val="24"/>
              </w:rPr>
              <w:t>Volodymyr Serhiyovch Naumenko</w:t>
            </w:r>
          </w:p>
        </w:tc>
        <w:tc>
          <w:tcPr>
            <w:tcW w:w="1707" w:type="dxa"/>
          </w:tcPr>
          <w:p w14:paraId="0B038008" w14:textId="77777777" w:rsidR="0058240D" w:rsidRPr="00062999" w:rsidRDefault="0058240D" w:rsidP="008B3EEB">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r w:rsidRPr="00062999">
              <w:rPr>
                <w:szCs w:val="24"/>
              </w:rPr>
              <w:t>Defendants</w:t>
            </w:r>
          </w:p>
        </w:tc>
      </w:tr>
    </w:tbl>
    <w:p w14:paraId="2C5FA2D7" w14:textId="77777777" w:rsidR="00F9433C" w:rsidRDefault="00F9433C" w:rsidP="0058240D">
      <w:pPr>
        <w:suppressAutoHyphens/>
        <w:jc w:val="center"/>
        <w:rPr>
          <w:rFonts w:ascii="Times New Roman" w:hAnsi="Times New Roman" w:cs="Times New Roman"/>
          <w:spacing w:val="-3"/>
          <w:sz w:val="24"/>
          <w:szCs w:val="24"/>
        </w:rPr>
      </w:pPr>
    </w:p>
    <w:p w14:paraId="34C2C9D9" w14:textId="05050363" w:rsidR="0058240D" w:rsidRPr="00062999" w:rsidRDefault="0058240D" w:rsidP="0058240D">
      <w:pPr>
        <w:suppressAutoHyphens/>
        <w:jc w:val="center"/>
        <w:rPr>
          <w:rFonts w:ascii="Times New Roman" w:hAnsi="Times New Roman" w:cs="Times New Roman"/>
          <w:spacing w:val="-3"/>
          <w:sz w:val="24"/>
          <w:szCs w:val="24"/>
        </w:rPr>
      </w:pPr>
      <w:r w:rsidRPr="00062999">
        <w:rPr>
          <w:rFonts w:ascii="Times New Roman" w:hAnsi="Times New Roman" w:cs="Times New Roman"/>
          <w:spacing w:val="-3"/>
          <w:sz w:val="24"/>
          <w:szCs w:val="24"/>
        </w:rPr>
        <w:t>- - - - - - - - - - - - - - - - - - - - -</w:t>
      </w:r>
    </w:p>
    <w:p w14:paraId="66BFC81D" w14:textId="757783B7" w:rsidR="0058240D" w:rsidRPr="002D239D" w:rsidRDefault="0058240D" w:rsidP="00F9433C">
      <w:pPr>
        <w:suppressAutoHyphens/>
        <w:jc w:val="center"/>
        <w:rPr>
          <w:rFonts w:ascii="Times New Roman" w:hAnsi="Times New Roman" w:cs="Times New Roman"/>
          <w:spacing w:val="-3"/>
          <w:sz w:val="24"/>
          <w:szCs w:val="24"/>
        </w:rPr>
      </w:pPr>
      <w:r w:rsidRPr="00062999">
        <w:rPr>
          <w:rFonts w:ascii="Times New Roman" w:hAnsi="Times New Roman" w:cs="Times New Roman"/>
          <w:spacing w:val="-3"/>
          <w:sz w:val="24"/>
          <w:szCs w:val="24"/>
        </w:rPr>
        <w:t>- - - - - - - - - - - - - - - - - - - - -</w:t>
      </w:r>
    </w:p>
    <w:p w14:paraId="666CF605" w14:textId="77777777" w:rsidR="0058240D" w:rsidRPr="002D239D" w:rsidRDefault="0058240D" w:rsidP="0058240D">
      <w:pPr>
        <w:suppressAutoHyphens/>
        <w:jc w:val="center"/>
        <w:rPr>
          <w:rFonts w:ascii="Times New Roman" w:hAnsi="Times New Roman" w:cs="Times New Roman"/>
          <w:b/>
          <w:spacing w:val="-3"/>
          <w:sz w:val="24"/>
          <w:szCs w:val="24"/>
        </w:rPr>
      </w:pPr>
      <w:r w:rsidRPr="002D239D">
        <w:rPr>
          <w:rFonts w:ascii="Times New Roman" w:hAnsi="Times New Roman" w:cs="Times New Roman"/>
          <w:b/>
          <w:spacing w:val="-3"/>
          <w:sz w:val="24"/>
          <w:szCs w:val="24"/>
        </w:rPr>
        <w:t xml:space="preserve">Nathan Pillow KC and Mubarak Waseem </w:t>
      </w:r>
      <w:r w:rsidRPr="002D239D">
        <w:rPr>
          <w:rFonts w:ascii="Times New Roman" w:hAnsi="Times New Roman" w:cs="Times New Roman"/>
          <w:bCs/>
          <w:spacing w:val="-3"/>
          <w:sz w:val="24"/>
          <w:szCs w:val="24"/>
        </w:rPr>
        <w:t>(instructed by</w:t>
      </w:r>
      <w:r w:rsidRPr="002D239D">
        <w:rPr>
          <w:rFonts w:ascii="Times New Roman" w:hAnsi="Times New Roman" w:cs="Times New Roman"/>
          <w:b/>
          <w:spacing w:val="-3"/>
          <w:sz w:val="24"/>
          <w:szCs w:val="24"/>
        </w:rPr>
        <w:t xml:space="preserve"> Hogan Lovells International LLP</w:t>
      </w:r>
      <w:r w:rsidRPr="002D239D">
        <w:rPr>
          <w:rFonts w:ascii="Times New Roman" w:hAnsi="Times New Roman" w:cs="Times New Roman"/>
          <w:bCs/>
          <w:spacing w:val="-3"/>
          <w:sz w:val="24"/>
          <w:szCs w:val="24"/>
        </w:rPr>
        <w:t>) for the</w:t>
      </w:r>
      <w:r w:rsidRPr="002D239D">
        <w:rPr>
          <w:rFonts w:ascii="Times New Roman" w:hAnsi="Times New Roman" w:cs="Times New Roman"/>
          <w:spacing w:val="-3"/>
          <w:sz w:val="24"/>
          <w:szCs w:val="24"/>
        </w:rPr>
        <w:t xml:space="preserve"> </w:t>
      </w:r>
      <w:r w:rsidRPr="002D239D">
        <w:rPr>
          <w:rFonts w:ascii="Times New Roman" w:hAnsi="Times New Roman" w:cs="Times New Roman"/>
          <w:b/>
          <w:bCs/>
          <w:spacing w:val="-3"/>
          <w:sz w:val="24"/>
          <w:szCs w:val="24"/>
        </w:rPr>
        <w:t>Claimant</w:t>
      </w:r>
    </w:p>
    <w:p w14:paraId="7D2716D2" w14:textId="6F6D268D" w:rsidR="0058240D" w:rsidRDefault="004D1C42" w:rsidP="00CF3C6B">
      <w:pPr>
        <w:suppressAutoHyphens/>
        <w:spacing w:after="0" w:line="240" w:lineRule="auto"/>
        <w:jc w:val="center"/>
        <w:rPr>
          <w:rFonts w:ascii="Times New Roman" w:hAnsi="Times New Roman" w:cs="Times New Roman"/>
          <w:b/>
          <w:spacing w:val="-3"/>
          <w:sz w:val="24"/>
          <w:szCs w:val="24"/>
        </w:rPr>
      </w:pPr>
      <w:r>
        <w:rPr>
          <w:rFonts w:ascii="Times New Roman" w:hAnsi="Times New Roman" w:cs="Times New Roman"/>
          <w:b/>
          <w:spacing w:val="-3"/>
          <w:sz w:val="24"/>
          <w:szCs w:val="24"/>
        </w:rPr>
        <w:t>Nicholas Cherryman</w:t>
      </w:r>
      <w:r w:rsidR="00F9433C" w:rsidRPr="00F9433C">
        <w:rPr>
          <w:rFonts w:ascii="Times New Roman" w:hAnsi="Times New Roman" w:cs="Times New Roman"/>
          <w:b/>
          <w:spacing w:val="-3"/>
          <w:sz w:val="24"/>
          <w:szCs w:val="24"/>
        </w:rPr>
        <w:t xml:space="preserve"> (</w:t>
      </w:r>
      <w:r w:rsidR="00F9433C" w:rsidRPr="00F9433C">
        <w:rPr>
          <w:rFonts w:ascii="Times New Roman" w:hAnsi="Times New Roman" w:cs="Times New Roman"/>
          <w:bCs/>
          <w:spacing w:val="-3"/>
          <w:sz w:val="24"/>
          <w:szCs w:val="24"/>
        </w:rPr>
        <w:t>instructed by</w:t>
      </w:r>
      <w:r w:rsidR="00F9433C" w:rsidRPr="00F9433C">
        <w:rPr>
          <w:rFonts w:ascii="Times New Roman" w:hAnsi="Times New Roman" w:cs="Times New Roman"/>
          <w:b/>
          <w:spacing w:val="-3"/>
          <w:sz w:val="24"/>
          <w:szCs w:val="24"/>
        </w:rPr>
        <w:t xml:space="preserve"> </w:t>
      </w:r>
      <w:r w:rsidR="00D737D6" w:rsidRPr="008F1095">
        <w:rPr>
          <w:rFonts w:ascii="Times New Roman" w:hAnsi="Times New Roman" w:cs="Times New Roman"/>
          <w:b/>
          <w:bCs/>
        </w:rPr>
        <w:t>M.B</w:t>
      </w:r>
      <w:r w:rsidR="008F1095">
        <w:rPr>
          <w:rFonts w:ascii="Times New Roman" w:hAnsi="Times New Roman" w:cs="Times New Roman"/>
          <w:b/>
          <w:bCs/>
        </w:rPr>
        <w:t>.</w:t>
      </w:r>
      <w:r w:rsidR="00D737D6" w:rsidRPr="008F1095">
        <w:rPr>
          <w:rFonts w:ascii="Times New Roman" w:hAnsi="Times New Roman" w:cs="Times New Roman"/>
          <w:b/>
          <w:bCs/>
        </w:rPr>
        <w:t xml:space="preserve"> Kemp LLP</w:t>
      </w:r>
      <w:r w:rsidR="00F9433C" w:rsidRPr="00F9433C">
        <w:rPr>
          <w:rFonts w:ascii="Times New Roman" w:hAnsi="Times New Roman" w:cs="Times New Roman"/>
          <w:b/>
          <w:spacing w:val="-3"/>
          <w:sz w:val="24"/>
          <w:szCs w:val="24"/>
        </w:rPr>
        <w:t xml:space="preserve">) </w:t>
      </w:r>
      <w:r w:rsidR="00F9433C" w:rsidRPr="00F9433C">
        <w:rPr>
          <w:rFonts w:ascii="Times New Roman" w:hAnsi="Times New Roman" w:cs="Times New Roman"/>
          <w:bCs/>
          <w:spacing w:val="-3"/>
          <w:sz w:val="24"/>
          <w:szCs w:val="24"/>
        </w:rPr>
        <w:t>for the</w:t>
      </w:r>
      <w:r w:rsidR="00F9433C" w:rsidRPr="00F9433C">
        <w:rPr>
          <w:rFonts w:ascii="Times New Roman" w:hAnsi="Times New Roman" w:cs="Times New Roman"/>
          <w:b/>
          <w:spacing w:val="-3"/>
          <w:sz w:val="24"/>
          <w:szCs w:val="24"/>
        </w:rPr>
        <w:t xml:space="preserve"> Defendant</w:t>
      </w:r>
      <w:r w:rsidR="008F1095">
        <w:rPr>
          <w:rFonts w:ascii="Times New Roman" w:hAnsi="Times New Roman" w:cs="Times New Roman"/>
          <w:b/>
          <w:spacing w:val="-3"/>
          <w:sz w:val="24"/>
          <w:szCs w:val="24"/>
        </w:rPr>
        <w:t>s</w:t>
      </w:r>
    </w:p>
    <w:p w14:paraId="4B2B21AC" w14:textId="4C858CF0" w:rsidR="00CF3C6B" w:rsidRDefault="00CF3C6B" w:rsidP="00CF3C6B">
      <w:pPr>
        <w:suppressAutoHyphens/>
        <w:spacing w:after="0" w:line="240" w:lineRule="auto"/>
        <w:jc w:val="center"/>
        <w:rPr>
          <w:rFonts w:ascii="Times New Roman" w:hAnsi="Times New Roman" w:cs="Times New Roman"/>
          <w:bCs/>
          <w:spacing w:val="-3"/>
          <w:sz w:val="24"/>
          <w:szCs w:val="24"/>
        </w:rPr>
      </w:pPr>
      <w:r>
        <w:rPr>
          <w:rFonts w:ascii="Times New Roman" w:hAnsi="Times New Roman" w:cs="Times New Roman"/>
          <w:bCs/>
          <w:spacing w:val="-3"/>
          <w:sz w:val="24"/>
          <w:szCs w:val="24"/>
        </w:rPr>
        <w:t xml:space="preserve">(solely in relation to an application to adjourn) </w:t>
      </w:r>
    </w:p>
    <w:p w14:paraId="3E3390D3" w14:textId="77777777" w:rsidR="00CF3C6B" w:rsidRPr="00CF3C6B" w:rsidRDefault="00CF3C6B" w:rsidP="00CF3C6B">
      <w:pPr>
        <w:suppressAutoHyphens/>
        <w:spacing w:after="0" w:line="240" w:lineRule="auto"/>
        <w:jc w:val="center"/>
        <w:rPr>
          <w:rFonts w:ascii="Times New Roman" w:hAnsi="Times New Roman" w:cs="Times New Roman"/>
          <w:bCs/>
          <w:spacing w:val="-3"/>
          <w:sz w:val="24"/>
          <w:szCs w:val="24"/>
        </w:rPr>
      </w:pPr>
    </w:p>
    <w:p w14:paraId="1F081A73" w14:textId="5F8D78E3" w:rsidR="0058240D" w:rsidRPr="002D239D" w:rsidRDefault="0058240D" w:rsidP="0058240D">
      <w:pPr>
        <w:suppressAutoHyphens/>
        <w:jc w:val="center"/>
        <w:rPr>
          <w:rFonts w:ascii="Times New Roman" w:hAnsi="Times New Roman" w:cs="Times New Roman"/>
          <w:spacing w:val="-3"/>
          <w:sz w:val="24"/>
          <w:szCs w:val="24"/>
        </w:rPr>
      </w:pPr>
      <w:r w:rsidRPr="002D239D">
        <w:rPr>
          <w:rFonts w:ascii="Times New Roman" w:hAnsi="Times New Roman" w:cs="Times New Roman"/>
          <w:spacing w:val="-3"/>
          <w:sz w:val="24"/>
          <w:szCs w:val="24"/>
        </w:rPr>
        <w:t xml:space="preserve">Hearing date: </w:t>
      </w:r>
      <w:r w:rsidR="002D239D" w:rsidRPr="002D239D">
        <w:rPr>
          <w:rFonts w:ascii="Times New Roman" w:hAnsi="Times New Roman" w:cs="Times New Roman"/>
          <w:b/>
          <w:spacing w:val="-3"/>
          <w:sz w:val="24"/>
          <w:szCs w:val="24"/>
        </w:rPr>
        <w:t>4</w:t>
      </w:r>
      <w:r w:rsidRPr="002D239D">
        <w:rPr>
          <w:rFonts w:ascii="Times New Roman" w:hAnsi="Times New Roman" w:cs="Times New Roman"/>
          <w:b/>
          <w:spacing w:val="-3"/>
          <w:sz w:val="24"/>
          <w:szCs w:val="24"/>
          <w:vertAlign w:val="superscript"/>
        </w:rPr>
        <w:t xml:space="preserve"> </w:t>
      </w:r>
      <w:r w:rsidR="002D239D" w:rsidRPr="002D239D">
        <w:rPr>
          <w:rFonts w:ascii="Times New Roman" w:hAnsi="Times New Roman" w:cs="Times New Roman"/>
          <w:b/>
          <w:spacing w:val="-3"/>
          <w:sz w:val="24"/>
          <w:szCs w:val="24"/>
        </w:rPr>
        <w:t xml:space="preserve">October </w:t>
      </w:r>
      <w:r w:rsidRPr="002D239D">
        <w:rPr>
          <w:rFonts w:ascii="Times New Roman" w:hAnsi="Times New Roman" w:cs="Times New Roman"/>
          <w:b/>
          <w:spacing w:val="-3"/>
          <w:sz w:val="24"/>
          <w:szCs w:val="24"/>
        </w:rPr>
        <w:t>2024</w:t>
      </w:r>
    </w:p>
    <w:p w14:paraId="14EB65FA" w14:textId="77777777" w:rsidR="0058240D" w:rsidRPr="002D239D" w:rsidRDefault="0058240D" w:rsidP="0058240D">
      <w:pPr>
        <w:suppressAutoHyphens/>
        <w:jc w:val="center"/>
        <w:rPr>
          <w:rFonts w:ascii="Times New Roman" w:hAnsi="Times New Roman" w:cs="Times New Roman"/>
          <w:spacing w:val="-3"/>
          <w:sz w:val="24"/>
          <w:szCs w:val="24"/>
        </w:rPr>
      </w:pPr>
      <w:r w:rsidRPr="002D239D">
        <w:rPr>
          <w:rFonts w:ascii="Times New Roman" w:hAnsi="Times New Roman" w:cs="Times New Roman"/>
          <w:spacing w:val="-3"/>
          <w:sz w:val="24"/>
          <w:szCs w:val="24"/>
        </w:rPr>
        <w:t>- - - - - - - - - - - - - - - - - - - - -</w:t>
      </w:r>
    </w:p>
    <w:p w14:paraId="178F76C8" w14:textId="13571861" w:rsidR="00AD0E0E" w:rsidRPr="00FD3F24" w:rsidRDefault="0058240D" w:rsidP="002D239D">
      <w:pPr>
        <w:pStyle w:val="CoverDesc"/>
        <w:rPr>
          <w:sz w:val="32"/>
          <w:szCs w:val="18"/>
        </w:rPr>
      </w:pPr>
      <w:r w:rsidRPr="00FD3F24">
        <w:rPr>
          <w:sz w:val="32"/>
          <w:szCs w:val="18"/>
        </w:rPr>
        <w:t xml:space="preserve">APPROVED </w:t>
      </w:r>
      <w:r w:rsidR="00010F43" w:rsidRPr="00FD3F24">
        <w:rPr>
          <w:sz w:val="32"/>
          <w:szCs w:val="18"/>
        </w:rPr>
        <w:t xml:space="preserve">SANCTION </w:t>
      </w:r>
      <w:r w:rsidRPr="00FD3F24">
        <w:rPr>
          <w:sz w:val="32"/>
          <w:szCs w:val="18"/>
        </w:rPr>
        <w:t xml:space="preserve">JUDGMENT </w:t>
      </w:r>
      <w:bookmarkEnd w:id="0"/>
    </w:p>
    <w:p w14:paraId="3031C0D0" w14:textId="77777777" w:rsidR="00FD3F24" w:rsidRDefault="00FD3F24" w:rsidP="00F27261">
      <w:pPr>
        <w:spacing w:after="0"/>
        <w:rPr>
          <w:rFonts w:ascii="Times New Roman" w:hAnsi="Times New Roman" w:cs="Times New Roman"/>
          <w:b/>
          <w:bCs/>
          <w:sz w:val="24"/>
          <w:szCs w:val="24"/>
        </w:rPr>
      </w:pPr>
    </w:p>
    <w:p w14:paraId="516BF756" w14:textId="77777777" w:rsidR="00FD3F24" w:rsidRDefault="00FD3F24" w:rsidP="00F27261">
      <w:pPr>
        <w:spacing w:after="0"/>
        <w:rPr>
          <w:rFonts w:ascii="Times New Roman" w:hAnsi="Times New Roman" w:cs="Times New Roman"/>
          <w:b/>
          <w:bCs/>
          <w:sz w:val="24"/>
          <w:szCs w:val="24"/>
        </w:rPr>
      </w:pPr>
    </w:p>
    <w:p w14:paraId="4DED24D0" w14:textId="7FBEAFD2" w:rsidR="00B32D61" w:rsidRPr="006B255A" w:rsidRDefault="00010F43" w:rsidP="00F27261">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MR JUSTICE BRYAN:</w:t>
      </w:r>
    </w:p>
    <w:p w14:paraId="66B35363" w14:textId="3F5C7872" w:rsidR="0062067C" w:rsidRPr="006B255A" w:rsidRDefault="0015234C" w:rsidP="007A2C41">
      <w:pPr>
        <w:pStyle w:val="Heading1NCP"/>
        <w:rPr>
          <w:rFonts w:ascii="Times New Roman" w:hAnsi="Times New Roman"/>
        </w:rPr>
      </w:pPr>
      <w:r w:rsidRPr="006B255A">
        <w:rPr>
          <w:rFonts w:ascii="Times New Roman" w:hAnsi="Times New Roman"/>
        </w:rPr>
        <w:t>Introduction</w:t>
      </w:r>
      <w:r w:rsidR="00F56EFA">
        <w:rPr>
          <w:rFonts w:ascii="Times New Roman" w:hAnsi="Times New Roman"/>
        </w:rPr>
        <w:t xml:space="preserve"> and application to adjourn</w:t>
      </w:r>
    </w:p>
    <w:p w14:paraId="3B60154C" w14:textId="2103A928" w:rsidR="00854CA6" w:rsidRPr="006B255A" w:rsidRDefault="007A1D23" w:rsidP="00A15FE4">
      <w:pPr>
        <w:pStyle w:val="BodyNCP"/>
        <w:rPr>
          <w:rFonts w:ascii="Times New Roman" w:hAnsi="Times New Roman" w:cs="Times New Roman"/>
        </w:rPr>
      </w:pPr>
      <w:r w:rsidRPr="006B255A">
        <w:rPr>
          <w:rFonts w:ascii="Times New Roman" w:hAnsi="Times New Roman" w:cs="Times New Roman"/>
        </w:rPr>
        <w:t>Th</w:t>
      </w:r>
      <w:r w:rsidR="004E5B6B" w:rsidRPr="006B255A">
        <w:rPr>
          <w:rFonts w:ascii="Times New Roman" w:hAnsi="Times New Roman" w:cs="Times New Roman"/>
        </w:rPr>
        <w:t>e subject mat</w:t>
      </w:r>
      <w:r w:rsidR="00D15497" w:rsidRPr="006B255A">
        <w:rPr>
          <w:rFonts w:ascii="Times New Roman" w:hAnsi="Times New Roman" w:cs="Times New Roman"/>
        </w:rPr>
        <w:t>t</w:t>
      </w:r>
      <w:r w:rsidR="004E5B6B" w:rsidRPr="006B255A">
        <w:rPr>
          <w:rFonts w:ascii="Times New Roman" w:hAnsi="Times New Roman" w:cs="Times New Roman"/>
        </w:rPr>
        <w:t xml:space="preserve">er of the hearing today, and this judgment (the “Sanction </w:t>
      </w:r>
      <w:r w:rsidR="00114CB1" w:rsidRPr="006B255A">
        <w:rPr>
          <w:rFonts w:ascii="Times New Roman" w:hAnsi="Times New Roman" w:cs="Times New Roman"/>
        </w:rPr>
        <w:t>J</w:t>
      </w:r>
      <w:r w:rsidR="004E5B6B" w:rsidRPr="006B255A">
        <w:rPr>
          <w:rFonts w:ascii="Times New Roman" w:hAnsi="Times New Roman" w:cs="Times New Roman"/>
        </w:rPr>
        <w:t>udgme</w:t>
      </w:r>
      <w:r w:rsidR="00114CB1" w:rsidRPr="006B255A">
        <w:rPr>
          <w:rFonts w:ascii="Times New Roman" w:hAnsi="Times New Roman" w:cs="Times New Roman"/>
        </w:rPr>
        <w:t>n</w:t>
      </w:r>
      <w:r w:rsidR="004E5B6B" w:rsidRPr="006B255A">
        <w:rPr>
          <w:rFonts w:ascii="Times New Roman" w:hAnsi="Times New Roman" w:cs="Times New Roman"/>
        </w:rPr>
        <w:t>t”)</w:t>
      </w:r>
      <w:r w:rsidR="00F860E2">
        <w:rPr>
          <w:rFonts w:ascii="Times New Roman" w:hAnsi="Times New Roman" w:cs="Times New Roman"/>
        </w:rPr>
        <w:t xml:space="preserve">, </w:t>
      </w:r>
      <w:r w:rsidR="00114CB1" w:rsidRPr="006B255A">
        <w:rPr>
          <w:rFonts w:ascii="Times New Roman" w:hAnsi="Times New Roman" w:cs="Times New Roman"/>
        </w:rPr>
        <w:t xml:space="preserve">is </w:t>
      </w:r>
      <w:r w:rsidR="00430574">
        <w:rPr>
          <w:rFonts w:ascii="Times New Roman" w:hAnsi="Times New Roman" w:cs="Times New Roman"/>
        </w:rPr>
        <w:t xml:space="preserve">the </w:t>
      </w:r>
      <w:r w:rsidR="001305C7">
        <w:rPr>
          <w:rFonts w:ascii="Times New Roman" w:hAnsi="Times New Roman" w:cs="Times New Roman"/>
        </w:rPr>
        <w:t>consideration</w:t>
      </w:r>
      <w:r w:rsidR="00430574">
        <w:rPr>
          <w:rFonts w:ascii="Times New Roman" w:hAnsi="Times New Roman" w:cs="Times New Roman"/>
        </w:rPr>
        <w:t xml:space="preserve"> of the appropriate sanction to be imposed </w:t>
      </w:r>
      <w:r w:rsidR="00ED1AC9">
        <w:rPr>
          <w:rFonts w:ascii="Times New Roman" w:hAnsi="Times New Roman" w:cs="Times New Roman"/>
        </w:rPr>
        <w:t>upon</w:t>
      </w:r>
      <w:r w:rsidR="00430574">
        <w:rPr>
          <w:rFonts w:ascii="Times New Roman" w:hAnsi="Times New Roman" w:cs="Times New Roman"/>
        </w:rPr>
        <w:t xml:space="preserve"> </w:t>
      </w:r>
      <w:r w:rsidR="00381466" w:rsidRPr="006A203C">
        <w:rPr>
          <w:rFonts w:ascii="Times New Roman" w:hAnsi="Times New Roman" w:cs="Times New Roman"/>
        </w:rPr>
        <w:t>Ser</w:t>
      </w:r>
      <w:r w:rsidR="4B1C5819" w:rsidRPr="006A203C">
        <w:rPr>
          <w:rFonts w:ascii="Times New Roman" w:hAnsi="Times New Roman" w:cs="Times New Roman"/>
        </w:rPr>
        <w:t>giy</w:t>
      </w:r>
      <w:r w:rsidR="00381466">
        <w:rPr>
          <w:rFonts w:ascii="Times New Roman" w:hAnsi="Times New Roman" w:cs="Times New Roman"/>
        </w:rPr>
        <w:t xml:space="preserve"> Mykolayovch Groza </w:t>
      </w:r>
      <w:r w:rsidR="00A75B84" w:rsidRPr="006B255A">
        <w:rPr>
          <w:rFonts w:ascii="Times New Roman" w:hAnsi="Times New Roman" w:cs="Times New Roman"/>
        </w:rPr>
        <w:t>(“Mr Groza</w:t>
      </w:r>
      <w:r w:rsidR="00B36027" w:rsidRPr="006B255A">
        <w:rPr>
          <w:rFonts w:ascii="Times New Roman" w:hAnsi="Times New Roman" w:cs="Times New Roman"/>
        </w:rPr>
        <w:t>”</w:t>
      </w:r>
      <w:r w:rsidR="00A75B84" w:rsidRPr="006B255A">
        <w:rPr>
          <w:rFonts w:ascii="Times New Roman" w:hAnsi="Times New Roman" w:cs="Times New Roman"/>
        </w:rPr>
        <w:t>/</w:t>
      </w:r>
      <w:r w:rsidR="006A203C">
        <w:rPr>
          <w:rFonts w:ascii="Times New Roman" w:hAnsi="Times New Roman" w:cs="Times New Roman"/>
        </w:rPr>
        <w:t>“</w:t>
      </w:r>
      <w:r w:rsidR="00A75B84" w:rsidRPr="006B255A">
        <w:rPr>
          <w:rFonts w:ascii="Times New Roman" w:hAnsi="Times New Roman" w:cs="Times New Roman"/>
        </w:rPr>
        <w:t xml:space="preserve">D1”) </w:t>
      </w:r>
      <w:r w:rsidR="00D15497" w:rsidRPr="006B255A">
        <w:rPr>
          <w:rFonts w:ascii="Times New Roman" w:hAnsi="Times New Roman" w:cs="Times New Roman"/>
        </w:rPr>
        <w:t xml:space="preserve">and </w:t>
      </w:r>
      <w:r w:rsidR="005B0941" w:rsidRPr="006B255A">
        <w:rPr>
          <w:rFonts w:ascii="Times New Roman" w:hAnsi="Times New Roman" w:cs="Times New Roman"/>
        </w:rPr>
        <w:t xml:space="preserve"> </w:t>
      </w:r>
      <w:r w:rsidR="00D15497" w:rsidRPr="45CFD26D">
        <w:rPr>
          <w:rFonts w:ascii="Times New Roman" w:hAnsi="Times New Roman" w:cs="Times New Roman"/>
        </w:rPr>
        <w:t>Volod</w:t>
      </w:r>
      <w:r w:rsidR="29AB885F" w:rsidRPr="45CFD26D">
        <w:rPr>
          <w:rFonts w:ascii="Times New Roman" w:hAnsi="Times New Roman" w:cs="Times New Roman"/>
        </w:rPr>
        <w:t>y</w:t>
      </w:r>
      <w:r w:rsidR="00D15497" w:rsidRPr="45CFD26D">
        <w:rPr>
          <w:rFonts w:ascii="Times New Roman" w:hAnsi="Times New Roman" w:cs="Times New Roman"/>
        </w:rPr>
        <w:t>myr</w:t>
      </w:r>
      <w:r w:rsidR="00D15497" w:rsidRPr="006B255A">
        <w:rPr>
          <w:rFonts w:ascii="Times New Roman" w:hAnsi="Times New Roman" w:cs="Times New Roman"/>
        </w:rPr>
        <w:t xml:space="preserve"> Ser</w:t>
      </w:r>
      <w:r w:rsidR="005372C1" w:rsidRPr="006B255A">
        <w:rPr>
          <w:rFonts w:ascii="Times New Roman" w:hAnsi="Times New Roman" w:cs="Times New Roman"/>
        </w:rPr>
        <w:t xml:space="preserve">hiyovch Naumenko (“Mr </w:t>
      </w:r>
      <w:r w:rsidR="00854CA6" w:rsidRPr="006B255A">
        <w:rPr>
          <w:rFonts w:ascii="Times New Roman" w:hAnsi="Times New Roman" w:cs="Times New Roman"/>
        </w:rPr>
        <w:t>Naumenko”/</w:t>
      </w:r>
      <w:r w:rsidR="00070E0A">
        <w:rPr>
          <w:rFonts w:ascii="Times New Roman" w:hAnsi="Times New Roman" w:cs="Times New Roman"/>
        </w:rPr>
        <w:t>“</w:t>
      </w:r>
      <w:r w:rsidR="00854CA6" w:rsidRPr="006B255A">
        <w:rPr>
          <w:rFonts w:ascii="Times New Roman" w:hAnsi="Times New Roman" w:cs="Times New Roman"/>
        </w:rPr>
        <w:t>D2”)</w:t>
      </w:r>
      <w:r w:rsidR="00F860E2">
        <w:rPr>
          <w:rFonts w:ascii="Times New Roman" w:hAnsi="Times New Roman" w:cs="Times New Roman"/>
        </w:rPr>
        <w:t xml:space="preserve"> in respect of their respective contempt of court.</w:t>
      </w:r>
    </w:p>
    <w:p w14:paraId="6D4276D5" w14:textId="5CE4D8B9" w:rsidR="00372E4B" w:rsidRPr="006B255A" w:rsidRDefault="00854CA6" w:rsidP="00A15FE4">
      <w:pPr>
        <w:pStyle w:val="BodyNCP"/>
        <w:rPr>
          <w:rFonts w:ascii="Times New Roman" w:hAnsi="Times New Roman" w:cs="Times New Roman"/>
        </w:rPr>
      </w:pPr>
      <w:r w:rsidRPr="006B255A">
        <w:rPr>
          <w:rFonts w:ascii="Times New Roman" w:hAnsi="Times New Roman" w:cs="Times New Roman"/>
        </w:rPr>
        <w:t xml:space="preserve">At a hearing on </w:t>
      </w:r>
      <w:r w:rsidR="0094188A" w:rsidRPr="006B255A">
        <w:rPr>
          <w:rFonts w:ascii="Times New Roman" w:hAnsi="Times New Roman" w:cs="Times New Roman"/>
        </w:rPr>
        <w:t>30 August 2024</w:t>
      </w:r>
      <w:r w:rsidR="00C87E34" w:rsidRPr="006B255A">
        <w:rPr>
          <w:rFonts w:ascii="Times New Roman" w:hAnsi="Times New Roman" w:cs="Times New Roman"/>
        </w:rPr>
        <w:t xml:space="preserve"> </w:t>
      </w:r>
      <w:r w:rsidR="000765AC" w:rsidRPr="006B255A">
        <w:rPr>
          <w:rFonts w:ascii="Times New Roman" w:hAnsi="Times New Roman" w:cs="Times New Roman"/>
        </w:rPr>
        <w:t xml:space="preserve">I found that each of Mr Groza and Mr Naumenko was </w:t>
      </w:r>
      <w:r w:rsidR="0062067C" w:rsidRPr="006B255A">
        <w:rPr>
          <w:rFonts w:ascii="Times New Roman" w:hAnsi="Times New Roman" w:cs="Times New Roman"/>
        </w:rPr>
        <w:t>guilty of contempt of court</w:t>
      </w:r>
      <w:r w:rsidR="00826A45">
        <w:rPr>
          <w:rFonts w:ascii="Times New Roman" w:hAnsi="Times New Roman" w:cs="Times New Roman"/>
        </w:rPr>
        <w:t xml:space="preserve"> </w:t>
      </w:r>
      <w:r w:rsidR="00C87E34" w:rsidRPr="006B255A">
        <w:rPr>
          <w:rFonts w:ascii="Times New Roman" w:hAnsi="Times New Roman" w:cs="Times New Roman"/>
        </w:rPr>
        <w:t xml:space="preserve">by breaching </w:t>
      </w:r>
      <w:r w:rsidR="009F5C29" w:rsidRPr="006B255A">
        <w:rPr>
          <w:rFonts w:ascii="Times New Roman" w:hAnsi="Times New Roman" w:cs="Times New Roman"/>
        </w:rPr>
        <w:t xml:space="preserve">the </w:t>
      </w:r>
      <w:r w:rsidR="00B64326" w:rsidRPr="006B255A">
        <w:rPr>
          <w:rFonts w:ascii="Times New Roman" w:hAnsi="Times New Roman" w:cs="Times New Roman"/>
        </w:rPr>
        <w:t>O</w:t>
      </w:r>
      <w:r w:rsidR="009F5C29" w:rsidRPr="006B255A">
        <w:rPr>
          <w:rFonts w:ascii="Times New Roman" w:hAnsi="Times New Roman" w:cs="Times New Roman"/>
        </w:rPr>
        <w:t>rder of</w:t>
      </w:r>
      <w:r w:rsidR="00C87E34" w:rsidRPr="006B255A">
        <w:rPr>
          <w:rFonts w:ascii="Times New Roman" w:hAnsi="Times New Roman" w:cs="Times New Roman"/>
        </w:rPr>
        <w:t xml:space="preserve"> Jacobs J</w:t>
      </w:r>
      <w:r w:rsidR="003A26F3">
        <w:rPr>
          <w:rFonts w:ascii="Times New Roman" w:hAnsi="Times New Roman" w:cs="Times New Roman"/>
        </w:rPr>
        <w:t>,</w:t>
      </w:r>
      <w:r w:rsidR="00C87E34" w:rsidRPr="006B255A">
        <w:rPr>
          <w:rFonts w:ascii="Times New Roman" w:hAnsi="Times New Roman" w:cs="Times New Roman"/>
        </w:rPr>
        <w:t xml:space="preserve"> </w:t>
      </w:r>
      <w:r w:rsidR="009F5C29" w:rsidRPr="006B255A">
        <w:rPr>
          <w:rFonts w:ascii="Times New Roman" w:hAnsi="Times New Roman" w:cs="Times New Roman"/>
        </w:rPr>
        <w:t xml:space="preserve">dated </w:t>
      </w:r>
      <w:r w:rsidR="00C87E34" w:rsidRPr="006B255A">
        <w:rPr>
          <w:rFonts w:ascii="Times New Roman" w:hAnsi="Times New Roman" w:cs="Times New Roman"/>
        </w:rPr>
        <w:t xml:space="preserve">19 April 2024 (the </w:t>
      </w:r>
      <w:r w:rsidR="00387B49" w:rsidRPr="006B255A">
        <w:rPr>
          <w:rFonts w:ascii="Times New Roman" w:hAnsi="Times New Roman" w:cs="Times New Roman"/>
        </w:rPr>
        <w:t>“</w:t>
      </w:r>
      <w:r w:rsidR="00C87E34" w:rsidRPr="00B80FC2">
        <w:rPr>
          <w:rFonts w:ascii="Times New Roman" w:hAnsi="Times New Roman" w:cs="Times New Roman"/>
        </w:rPr>
        <w:t>Disclosure Order</w:t>
      </w:r>
      <w:r w:rsidR="00387B49" w:rsidRPr="006B255A">
        <w:rPr>
          <w:rFonts w:ascii="Times New Roman" w:hAnsi="Times New Roman" w:cs="Times New Roman"/>
          <w:b/>
          <w:bCs/>
        </w:rPr>
        <w:t>”</w:t>
      </w:r>
      <w:r w:rsidR="00387B49" w:rsidRPr="006B255A">
        <w:rPr>
          <w:rFonts w:ascii="Times New Roman" w:hAnsi="Times New Roman" w:cs="Times New Roman"/>
        </w:rPr>
        <w:t>) – reported at [2024] EWHC 2307 (Comm) (the “Contempt Judgment</w:t>
      </w:r>
      <w:r w:rsidR="00387B49" w:rsidRPr="67A3F82C">
        <w:rPr>
          <w:rFonts w:ascii="Times New Roman" w:hAnsi="Times New Roman" w:cs="Times New Roman"/>
        </w:rPr>
        <w:t>”)</w:t>
      </w:r>
      <w:r w:rsidR="43C24D25" w:rsidRPr="67A3F82C">
        <w:rPr>
          <w:rFonts w:ascii="Times New Roman" w:hAnsi="Times New Roman" w:cs="Times New Roman"/>
        </w:rPr>
        <w:t>.</w:t>
      </w:r>
    </w:p>
    <w:p w14:paraId="5E06DD0E" w14:textId="614082DB" w:rsidR="00E82C2A" w:rsidRDefault="00815C21" w:rsidP="005D7097">
      <w:pPr>
        <w:pStyle w:val="BodyNCP"/>
        <w:rPr>
          <w:rFonts w:ascii="Times New Roman" w:hAnsi="Times New Roman" w:cs="Times New Roman"/>
        </w:rPr>
      </w:pPr>
      <w:r w:rsidRPr="00392CB4">
        <w:rPr>
          <w:rFonts w:ascii="Times New Roman" w:hAnsi="Times New Roman" w:cs="Times New Roman"/>
        </w:rPr>
        <w:t xml:space="preserve">In the Contempt Judgment </w:t>
      </w:r>
      <w:r w:rsidR="00F35DA3" w:rsidRPr="00392CB4">
        <w:rPr>
          <w:rFonts w:ascii="Times New Roman" w:hAnsi="Times New Roman" w:cs="Times New Roman"/>
        </w:rPr>
        <w:t xml:space="preserve">(at [206]), I adjourned </w:t>
      </w:r>
      <w:r w:rsidR="004408D0" w:rsidRPr="00392CB4">
        <w:rPr>
          <w:rFonts w:ascii="Times New Roman" w:hAnsi="Times New Roman" w:cs="Times New Roman"/>
        </w:rPr>
        <w:t xml:space="preserve">issues of sanction and costs </w:t>
      </w:r>
      <w:r w:rsidR="00F35DA3" w:rsidRPr="00392CB4">
        <w:rPr>
          <w:rFonts w:ascii="Times New Roman" w:hAnsi="Times New Roman" w:cs="Times New Roman"/>
        </w:rPr>
        <w:t xml:space="preserve">to </w:t>
      </w:r>
      <w:r w:rsidR="00DD6EDF" w:rsidRPr="00392CB4">
        <w:rPr>
          <w:rFonts w:ascii="Times New Roman" w:hAnsi="Times New Roman" w:cs="Times New Roman"/>
        </w:rPr>
        <w:t xml:space="preserve">the present hearing </w:t>
      </w:r>
      <w:proofErr w:type="gramStart"/>
      <w:r w:rsidR="00F35DA3" w:rsidRPr="00392CB4">
        <w:rPr>
          <w:rFonts w:ascii="Times New Roman" w:hAnsi="Times New Roman" w:cs="Times New Roman"/>
        </w:rPr>
        <w:t>so as to</w:t>
      </w:r>
      <w:proofErr w:type="gramEnd"/>
      <w:r w:rsidR="00F35DA3" w:rsidRPr="00392CB4">
        <w:rPr>
          <w:rFonts w:ascii="Times New Roman" w:hAnsi="Times New Roman" w:cs="Times New Roman"/>
        </w:rPr>
        <w:t xml:space="preserve"> provide the Defendants with an opportunity to provide any mitigation that they m</w:t>
      </w:r>
      <w:r w:rsidR="00DD6EDF" w:rsidRPr="00392CB4">
        <w:rPr>
          <w:rFonts w:ascii="Times New Roman" w:hAnsi="Times New Roman" w:cs="Times New Roman"/>
        </w:rPr>
        <w:t>ight</w:t>
      </w:r>
      <w:r w:rsidR="00F35DA3" w:rsidRPr="00392CB4">
        <w:rPr>
          <w:rFonts w:ascii="Times New Roman" w:hAnsi="Times New Roman" w:cs="Times New Roman"/>
        </w:rPr>
        <w:t xml:space="preserve"> wish to advance</w:t>
      </w:r>
      <w:r w:rsidR="00DD6EDF" w:rsidRPr="00392CB4">
        <w:rPr>
          <w:rFonts w:ascii="Times New Roman" w:hAnsi="Times New Roman" w:cs="Times New Roman"/>
        </w:rPr>
        <w:t>.</w:t>
      </w:r>
      <w:r w:rsidR="00F35DA3" w:rsidRPr="00392CB4">
        <w:rPr>
          <w:rFonts w:ascii="Times New Roman" w:hAnsi="Times New Roman" w:cs="Times New Roman"/>
        </w:rPr>
        <w:t xml:space="preserve"> </w:t>
      </w:r>
      <w:r w:rsidR="001D7116" w:rsidRPr="00392CB4">
        <w:rPr>
          <w:rFonts w:ascii="Times New Roman" w:hAnsi="Times New Roman" w:cs="Times New Roman"/>
        </w:rPr>
        <w:t>In the accompanying Order</w:t>
      </w:r>
      <w:r w:rsidR="007D5D32" w:rsidRPr="00392CB4">
        <w:rPr>
          <w:rFonts w:ascii="Times New Roman" w:hAnsi="Times New Roman" w:cs="Times New Roman"/>
        </w:rPr>
        <w:t>s</w:t>
      </w:r>
      <w:r w:rsidR="001D7116" w:rsidRPr="00392CB4">
        <w:rPr>
          <w:rFonts w:ascii="Times New Roman" w:hAnsi="Times New Roman" w:cs="Times New Roman"/>
        </w:rPr>
        <w:t xml:space="preserve"> </w:t>
      </w:r>
      <w:r w:rsidR="007D5D32" w:rsidRPr="00392CB4">
        <w:rPr>
          <w:rFonts w:ascii="Times New Roman" w:hAnsi="Times New Roman" w:cs="Times New Roman"/>
        </w:rPr>
        <w:t>against each of Mr Groza and Mr Naumenko</w:t>
      </w:r>
      <w:r w:rsidR="001D7116" w:rsidRPr="00392CB4">
        <w:rPr>
          <w:rFonts w:ascii="Times New Roman" w:hAnsi="Times New Roman" w:cs="Times New Roman"/>
        </w:rPr>
        <w:t xml:space="preserve"> </w:t>
      </w:r>
      <w:r w:rsidR="00AD53E9" w:rsidRPr="00392CB4">
        <w:rPr>
          <w:rFonts w:ascii="Times New Roman" w:hAnsi="Times New Roman" w:cs="Times New Roman"/>
        </w:rPr>
        <w:t xml:space="preserve">(the “Contempt Orders”), </w:t>
      </w:r>
      <w:r w:rsidR="001D7116" w:rsidRPr="00392CB4">
        <w:rPr>
          <w:rFonts w:ascii="Times New Roman" w:hAnsi="Times New Roman" w:cs="Times New Roman"/>
        </w:rPr>
        <w:t>I directed that</w:t>
      </w:r>
      <w:r w:rsidR="0007723B" w:rsidRPr="00392CB4">
        <w:rPr>
          <w:rFonts w:ascii="Times New Roman" w:hAnsi="Times New Roman" w:cs="Times New Roman"/>
        </w:rPr>
        <w:t xml:space="preserve"> </w:t>
      </w:r>
      <w:r w:rsidR="00245208" w:rsidRPr="00392CB4">
        <w:rPr>
          <w:rFonts w:ascii="Times New Roman" w:hAnsi="Times New Roman" w:cs="Times New Roman"/>
        </w:rPr>
        <w:t>the Claimant, Madison Pacific Trust Limited</w:t>
      </w:r>
      <w:r w:rsidR="00D875FE" w:rsidRPr="00392CB4">
        <w:rPr>
          <w:rFonts w:ascii="Times New Roman" w:hAnsi="Times New Roman" w:cs="Times New Roman"/>
        </w:rPr>
        <w:t xml:space="preserve"> (the “Claimant”)</w:t>
      </w:r>
      <w:r w:rsidR="007D5D32" w:rsidRPr="00392CB4">
        <w:rPr>
          <w:rFonts w:ascii="Times New Roman" w:hAnsi="Times New Roman" w:cs="Times New Roman"/>
        </w:rPr>
        <w:t xml:space="preserve"> by 9 September 2024 </w:t>
      </w:r>
      <w:r w:rsidR="00D875FE" w:rsidRPr="00392CB4">
        <w:rPr>
          <w:rFonts w:ascii="Times New Roman" w:hAnsi="Times New Roman" w:cs="Times New Roman"/>
        </w:rPr>
        <w:t>file and serve</w:t>
      </w:r>
      <w:r w:rsidR="00245208" w:rsidRPr="00392CB4">
        <w:rPr>
          <w:rFonts w:ascii="Times New Roman" w:hAnsi="Times New Roman" w:cs="Times New Roman"/>
        </w:rPr>
        <w:t xml:space="preserve"> </w:t>
      </w:r>
      <w:r w:rsidR="00D875FE" w:rsidRPr="00392CB4">
        <w:rPr>
          <w:rFonts w:ascii="Times New Roman" w:hAnsi="Times New Roman" w:cs="Times New Roman"/>
        </w:rPr>
        <w:t xml:space="preserve">a </w:t>
      </w:r>
      <w:r w:rsidR="00DE5A9C" w:rsidRPr="00392CB4">
        <w:rPr>
          <w:rFonts w:ascii="Times New Roman" w:hAnsi="Times New Roman" w:cs="Times New Roman"/>
        </w:rPr>
        <w:t>note setting</w:t>
      </w:r>
      <w:r w:rsidR="00B13ACF" w:rsidRPr="00392CB4">
        <w:rPr>
          <w:rFonts w:ascii="Times New Roman" w:hAnsi="Times New Roman" w:cs="Times New Roman"/>
        </w:rPr>
        <w:t xml:space="preserve"> out the </w:t>
      </w:r>
      <w:r w:rsidR="00DE5A9C" w:rsidRPr="00392CB4">
        <w:rPr>
          <w:rFonts w:ascii="Times New Roman" w:hAnsi="Times New Roman" w:cs="Times New Roman"/>
        </w:rPr>
        <w:t>legal principles on sanction in contempt matters</w:t>
      </w:r>
      <w:r w:rsidR="007D5D32" w:rsidRPr="00392CB4">
        <w:rPr>
          <w:rFonts w:ascii="Times New Roman" w:hAnsi="Times New Roman" w:cs="Times New Roman"/>
        </w:rPr>
        <w:t xml:space="preserve">, that by </w:t>
      </w:r>
      <w:r w:rsidR="00A7225A" w:rsidRPr="00392CB4">
        <w:rPr>
          <w:rFonts w:ascii="Times New Roman" w:hAnsi="Times New Roman" w:cs="Times New Roman"/>
        </w:rPr>
        <w:t xml:space="preserve">23 September 2024 each Defendant </w:t>
      </w:r>
      <w:r w:rsidR="00DE5A9C" w:rsidRPr="00392CB4">
        <w:rPr>
          <w:rFonts w:ascii="Times New Roman" w:hAnsi="Times New Roman" w:cs="Times New Roman"/>
        </w:rPr>
        <w:t>file and serve any</w:t>
      </w:r>
      <w:r w:rsidR="00A7225A" w:rsidRPr="00392CB4">
        <w:rPr>
          <w:rFonts w:ascii="Times New Roman" w:hAnsi="Times New Roman" w:cs="Times New Roman"/>
        </w:rPr>
        <w:t xml:space="preserve"> </w:t>
      </w:r>
      <w:r w:rsidR="00DE5A9C" w:rsidRPr="00392CB4">
        <w:rPr>
          <w:rFonts w:ascii="Times New Roman" w:hAnsi="Times New Roman" w:cs="Times New Roman"/>
        </w:rPr>
        <w:t>submissions in relation to sanction or mitigation</w:t>
      </w:r>
      <w:r w:rsidR="00B45D8B" w:rsidRPr="00392CB4">
        <w:rPr>
          <w:rFonts w:ascii="Times New Roman" w:hAnsi="Times New Roman" w:cs="Times New Roman"/>
        </w:rPr>
        <w:t xml:space="preserve">, and that by </w:t>
      </w:r>
      <w:r w:rsidR="00DE5A9C" w:rsidRPr="00392CB4">
        <w:rPr>
          <w:rFonts w:ascii="Times New Roman" w:hAnsi="Times New Roman" w:cs="Times New Roman"/>
        </w:rPr>
        <w:t>30 September 2024, the Claimant (if so advised) file and</w:t>
      </w:r>
      <w:r w:rsidR="00495529" w:rsidRPr="00392CB4">
        <w:rPr>
          <w:rFonts w:ascii="Times New Roman" w:hAnsi="Times New Roman" w:cs="Times New Roman"/>
        </w:rPr>
        <w:t xml:space="preserve"> </w:t>
      </w:r>
      <w:r w:rsidR="00DE5A9C" w:rsidRPr="00392CB4">
        <w:rPr>
          <w:rFonts w:ascii="Times New Roman" w:hAnsi="Times New Roman" w:cs="Times New Roman"/>
        </w:rPr>
        <w:t xml:space="preserve">serve any reply to the </w:t>
      </w:r>
      <w:r w:rsidR="00495529" w:rsidRPr="00392CB4">
        <w:rPr>
          <w:rFonts w:ascii="Times New Roman" w:hAnsi="Times New Roman" w:cs="Times New Roman"/>
        </w:rPr>
        <w:t>submissions filed by each def</w:t>
      </w:r>
      <w:r w:rsidR="00DE5A9C" w:rsidRPr="00392CB4">
        <w:rPr>
          <w:rFonts w:ascii="Times New Roman" w:hAnsi="Times New Roman" w:cs="Times New Roman"/>
        </w:rPr>
        <w:t>endant.</w:t>
      </w:r>
      <w:r w:rsidR="00495529" w:rsidRPr="00392CB4">
        <w:rPr>
          <w:rFonts w:ascii="Times New Roman" w:hAnsi="Times New Roman" w:cs="Times New Roman"/>
        </w:rPr>
        <w:t xml:space="preserve"> I also directed that this hearing </w:t>
      </w:r>
      <w:r w:rsidR="00DE5A9C" w:rsidRPr="00392CB4">
        <w:rPr>
          <w:rFonts w:ascii="Times New Roman" w:hAnsi="Times New Roman" w:cs="Times New Roman"/>
        </w:rPr>
        <w:t>be a public hearing, listed with the names of the parties, and</w:t>
      </w:r>
      <w:r w:rsidR="00716F8C" w:rsidRPr="00392CB4">
        <w:rPr>
          <w:rFonts w:ascii="Times New Roman" w:hAnsi="Times New Roman" w:cs="Times New Roman"/>
        </w:rPr>
        <w:t xml:space="preserve"> </w:t>
      </w:r>
      <w:r w:rsidR="00DE5A9C" w:rsidRPr="00392CB4">
        <w:rPr>
          <w:rFonts w:ascii="Times New Roman" w:hAnsi="Times New Roman" w:cs="Times New Roman"/>
        </w:rPr>
        <w:t xml:space="preserve">shall be a hybrid hearing at which </w:t>
      </w:r>
      <w:r w:rsidR="00716F8C" w:rsidRPr="00392CB4">
        <w:rPr>
          <w:rFonts w:ascii="Times New Roman" w:hAnsi="Times New Roman" w:cs="Times New Roman"/>
        </w:rPr>
        <w:t xml:space="preserve">each </w:t>
      </w:r>
      <w:r w:rsidR="00DE5A9C" w:rsidRPr="00392CB4">
        <w:rPr>
          <w:rFonts w:ascii="Times New Roman" w:hAnsi="Times New Roman" w:cs="Times New Roman"/>
        </w:rPr>
        <w:t>defendant has permission to attend</w:t>
      </w:r>
      <w:r w:rsidR="00716F8C" w:rsidRPr="00392CB4">
        <w:rPr>
          <w:rFonts w:ascii="Times New Roman" w:hAnsi="Times New Roman" w:cs="Times New Roman"/>
        </w:rPr>
        <w:t xml:space="preserve"> </w:t>
      </w:r>
      <w:r w:rsidR="00DE5A9C" w:rsidRPr="00392CB4">
        <w:rPr>
          <w:rFonts w:ascii="Times New Roman" w:hAnsi="Times New Roman" w:cs="Times New Roman"/>
        </w:rPr>
        <w:t>remotely</w:t>
      </w:r>
      <w:r w:rsidR="00716F8C" w:rsidRPr="00392CB4">
        <w:rPr>
          <w:rFonts w:ascii="Times New Roman" w:hAnsi="Times New Roman" w:cs="Times New Roman"/>
        </w:rPr>
        <w:t xml:space="preserve">, and that </w:t>
      </w:r>
      <w:r w:rsidR="00751CE5">
        <w:rPr>
          <w:rFonts w:ascii="Times New Roman" w:hAnsi="Times New Roman" w:cs="Times New Roman"/>
        </w:rPr>
        <w:t>a</w:t>
      </w:r>
      <w:r w:rsidR="00392CB4" w:rsidRPr="00392CB4">
        <w:rPr>
          <w:rFonts w:ascii="Times New Roman" w:hAnsi="Times New Roman" w:cs="Times New Roman"/>
        </w:rPr>
        <w:t xml:space="preserve">ll further documents in these contempt proceedings may be served on </w:t>
      </w:r>
      <w:r w:rsidR="00E82C2A">
        <w:rPr>
          <w:rFonts w:ascii="Times New Roman" w:hAnsi="Times New Roman" w:cs="Times New Roman"/>
        </w:rPr>
        <w:t xml:space="preserve">each </w:t>
      </w:r>
      <w:r w:rsidR="003A26F3">
        <w:rPr>
          <w:rFonts w:ascii="Times New Roman" w:hAnsi="Times New Roman" w:cs="Times New Roman"/>
        </w:rPr>
        <w:t>d</w:t>
      </w:r>
      <w:r w:rsidR="00392CB4" w:rsidRPr="00392CB4">
        <w:rPr>
          <w:rFonts w:ascii="Times New Roman" w:hAnsi="Times New Roman" w:cs="Times New Roman"/>
        </w:rPr>
        <w:t>efendant</w:t>
      </w:r>
      <w:r w:rsidR="00E82C2A">
        <w:rPr>
          <w:rFonts w:ascii="Times New Roman" w:hAnsi="Times New Roman" w:cs="Times New Roman"/>
        </w:rPr>
        <w:t xml:space="preserve"> </w:t>
      </w:r>
      <w:r w:rsidR="00392CB4" w:rsidRPr="00E82C2A">
        <w:rPr>
          <w:rFonts w:ascii="Times New Roman" w:hAnsi="Times New Roman" w:cs="Times New Roman"/>
        </w:rPr>
        <w:t xml:space="preserve">by the method set out in paragraph 14(b) </w:t>
      </w:r>
      <w:r w:rsidR="00E82C2A">
        <w:rPr>
          <w:rFonts w:ascii="Times New Roman" w:hAnsi="Times New Roman" w:cs="Times New Roman"/>
        </w:rPr>
        <w:t>of each Contempt Order</w:t>
      </w:r>
      <w:r w:rsidR="00AE0171">
        <w:rPr>
          <w:rFonts w:ascii="Times New Roman" w:hAnsi="Times New Roman" w:cs="Times New Roman"/>
        </w:rPr>
        <w:t xml:space="preserve"> (which I was, and remain, satisfied would ensure that all documentation would be received by each of Mr Goza and Mr </w:t>
      </w:r>
      <w:r w:rsidR="00B04BC2">
        <w:rPr>
          <w:rFonts w:ascii="Times New Roman" w:hAnsi="Times New Roman" w:cs="Times New Roman"/>
        </w:rPr>
        <w:t>Naumenko).</w:t>
      </w:r>
    </w:p>
    <w:p w14:paraId="0CB196F5" w14:textId="27A93E66" w:rsidR="003A26F3" w:rsidRPr="003A26F3" w:rsidRDefault="003A26F3" w:rsidP="003A26F3">
      <w:pPr>
        <w:pStyle w:val="BodyNCP"/>
        <w:rPr>
          <w:rFonts w:ascii="Times New Roman" w:hAnsi="Times New Roman" w:cs="Times New Roman"/>
        </w:rPr>
      </w:pPr>
      <w:r w:rsidRPr="003A26F3">
        <w:rPr>
          <w:rFonts w:ascii="Times New Roman" w:hAnsi="Times New Roman" w:cs="Times New Roman"/>
        </w:rPr>
        <w:t>On 2 September 2024</w:t>
      </w:r>
      <w:r w:rsidR="00190E97">
        <w:rPr>
          <w:rFonts w:ascii="Times New Roman" w:hAnsi="Times New Roman" w:cs="Times New Roman"/>
        </w:rPr>
        <w:t>,</w:t>
      </w:r>
      <w:r w:rsidRPr="003A26F3">
        <w:rPr>
          <w:rFonts w:ascii="Times New Roman" w:hAnsi="Times New Roman" w:cs="Times New Roman"/>
        </w:rPr>
        <w:t xml:space="preserve"> Hogan Lovells </w:t>
      </w:r>
      <w:r>
        <w:rPr>
          <w:rFonts w:ascii="Times New Roman" w:hAnsi="Times New Roman" w:cs="Times New Roman"/>
        </w:rPr>
        <w:t>(</w:t>
      </w:r>
      <w:r w:rsidRPr="003A26F3">
        <w:rPr>
          <w:rFonts w:ascii="Times New Roman" w:hAnsi="Times New Roman" w:cs="Times New Roman"/>
        </w:rPr>
        <w:t xml:space="preserve">the solicitors acting on behalf of the </w:t>
      </w:r>
      <w:r>
        <w:rPr>
          <w:rFonts w:ascii="Times New Roman" w:hAnsi="Times New Roman" w:cs="Times New Roman"/>
        </w:rPr>
        <w:t>C</w:t>
      </w:r>
      <w:r w:rsidRPr="003A26F3">
        <w:rPr>
          <w:rFonts w:ascii="Times New Roman" w:hAnsi="Times New Roman" w:cs="Times New Roman"/>
        </w:rPr>
        <w:t>laimant</w:t>
      </w:r>
      <w:r>
        <w:rPr>
          <w:rFonts w:ascii="Times New Roman" w:hAnsi="Times New Roman" w:cs="Times New Roman"/>
        </w:rPr>
        <w:t>)</w:t>
      </w:r>
      <w:r w:rsidRPr="003A26F3">
        <w:rPr>
          <w:rFonts w:ascii="Times New Roman" w:hAnsi="Times New Roman" w:cs="Times New Roman"/>
        </w:rPr>
        <w:t xml:space="preserve"> wrote by email to both Mr Groza and Mr Naumenko </w:t>
      </w:r>
      <w:r w:rsidR="00F56EFA">
        <w:rPr>
          <w:rFonts w:ascii="Times New Roman" w:hAnsi="Times New Roman" w:cs="Times New Roman"/>
        </w:rPr>
        <w:t>at</w:t>
      </w:r>
      <w:r w:rsidRPr="003A26F3">
        <w:rPr>
          <w:rFonts w:ascii="Times New Roman" w:hAnsi="Times New Roman" w:cs="Times New Roman"/>
        </w:rPr>
        <w:t xml:space="preserve"> the</w:t>
      </w:r>
      <w:r w:rsidR="00F56EFA">
        <w:rPr>
          <w:rFonts w:ascii="Times New Roman" w:hAnsi="Times New Roman" w:cs="Times New Roman"/>
        </w:rPr>
        <w:t>ir</w:t>
      </w:r>
      <w:r w:rsidRPr="003A26F3">
        <w:rPr>
          <w:rFonts w:ascii="Times New Roman" w:hAnsi="Times New Roman" w:cs="Times New Roman"/>
        </w:rPr>
        <w:t xml:space="preserve"> </w:t>
      </w:r>
      <w:r w:rsidR="00F56EFA">
        <w:rPr>
          <w:rFonts w:ascii="Times New Roman" w:hAnsi="Times New Roman" w:cs="Times New Roman"/>
        </w:rPr>
        <w:t xml:space="preserve">respective </w:t>
      </w:r>
      <w:r w:rsidRPr="003A26F3">
        <w:rPr>
          <w:rFonts w:ascii="Times New Roman" w:hAnsi="Times New Roman" w:cs="Times New Roman"/>
        </w:rPr>
        <w:t xml:space="preserve">email addresses </w:t>
      </w:r>
      <w:r w:rsidR="00190E97">
        <w:rPr>
          <w:rFonts w:ascii="Times New Roman" w:hAnsi="Times New Roman" w:cs="Times New Roman"/>
        </w:rPr>
        <w:t>(the “Hogan Lovells Letter”)</w:t>
      </w:r>
      <w:r w:rsidRPr="003A26F3">
        <w:rPr>
          <w:rFonts w:ascii="Times New Roman" w:hAnsi="Times New Roman" w:cs="Times New Roman"/>
        </w:rPr>
        <w:t>.  The</w:t>
      </w:r>
      <w:r w:rsidR="00B83463">
        <w:rPr>
          <w:rFonts w:ascii="Times New Roman" w:hAnsi="Times New Roman" w:cs="Times New Roman"/>
        </w:rPr>
        <w:t xml:space="preserve"> Hogan Lovells Letter</w:t>
      </w:r>
      <w:r w:rsidRPr="003A26F3">
        <w:rPr>
          <w:rFonts w:ascii="Times New Roman" w:hAnsi="Times New Roman" w:cs="Times New Roman"/>
        </w:rPr>
        <w:t xml:space="preserve"> referred to the hearing on 30 August before me and set out </w:t>
      </w:r>
      <w:r w:rsidR="00B83463">
        <w:rPr>
          <w:rFonts w:ascii="Times New Roman" w:hAnsi="Times New Roman" w:cs="Times New Roman"/>
        </w:rPr>
        <w:t xml:space="preserve">details of </w:t>
      </w:r>
      <w:r w:rsidRPr="003A26F3">
        <w:rPr>
          <w:rFonts w:ascii="Times New Roman" w:hAnsi="Times New Roman" w:cs="Times New Roman"/>
        </w:rPr>
        <w:t xml:space="preserve">the outcome of that hearing.  </w:t>
      </w:r>
      <w:r w:rsidR="00242DA0">
        <w:rPr>
          <w:rFonts w:ascii="Times New Roman" w:hAnsi="Times New Roman" w:cs="Times New Roman"/>
        </w:rPr>
        <w:t xml:space="preserve">At paragraph 2, the Hogan Lovells Letter then </w:t>
      </w:r>
      <w:r w:rsidRPr="003A26F3">
        <w:rPr>
          <w:rFonts w:ascii="Times New Roman" w:hAnsi="Times New Roman" w:cs="Times New Roman"/>
        </w:rPr>
        <w:t xml:space="preserve">addressed the </w:t>
      </w:r>
      <w:r w:rsidR="00242DA0">
        <w:rPr>
          <w:rFonts w:ascii="Times New Roman" w:hAnsi="Times New Roman" w:cs="Times New Roman"/>
        </w:rPr>
        <w:t xml:space="preserve">forthcoming </w:t>
      </w:r>
      <w:r w:rsidR="00CB655F">
        <w:rPr>
          <w:rFonts w:ascii="Times New Roman" w:hAnsi="Times New Roman" w:cs="Times New Roman"/>
        </w:rPr>
        <w:t>s</w:t>
      </w:r>
      <w:r w:rsidR="002D1BC8">
        <w:rPr>
          <w:rFonts w:ascii="Times New Roman" w:hAnsi="Times New Roman" w:cs="Times New Roman"/>
        </w:rPr>
        <w:t>entencing</w:t>
      </w:r>
      <w:r w:rsidR="00CB655F">
        <w:rPr>
          <w:rFonts w:ascii="Times New Roman" w:hAnsi="Times New Roman" w:cs="Times New Roman"/>
        </w:rPr>
        <w:t xml:space="preserve"> hearing in these terms:-</w:t>
      </w:r>
    </w:p>
    <w:p w14:paraId="0FF98B16" w14:textId="715CD751" w:rsidR="00A746B4" w:rsidRPr="00070E0A" w:rsidRDefault="00A746B4" w:rsidP="00A746B4">
      <w:pPr>
        <w:pStyle w:val="Quote"/>
        <w:ind w:left="1440"/>
        <w:rPr>
          <w:rFonts w:ascii="Times New Roman" w:hAnsi="Times New Roman"/>
          <w:i w:val="0"/>
          <w:iCs/>
          <w:sz w:val="24"/>
          <w:lang w:eastAsia="en-GB"/>
        </w:rPr>
      </w:pPr>
      <w:r w:rsidRPr="00070E0A">
        <w:rPr>
          <w:rFonts w:ascii="Times New Roman" w:hAnsi="Times New Roman"/>
          <w:i w:val="0"/>
          <w:iCs/>
          <w:sz w:val="24"/>
          <w:lang w:eastAsia="en-GB"/>
        </w:rPr>
        <w:t xml:space="preserve">“2.  The </w:t>
      </w:r>
      <w:r w:rsidR="00094929">
        <w:rPr>
          <w:rFonts w:ascii="Times New Roman" w:hAnsi="Times New Roman"/>
          <w:i w:val="0"/>
          <w:iCs/>
          <w:sz w:val="24"/>
          <w:lang w:eastAsia="en-GB"/>
        </w:rPr>
        <w:t>S</w:t>
      </w:r>
      <w:r w:rsidRPr="00070E0A">
        <w:rPr>
          <w:rFonts w:ascii="Times New Roman" w:hAnsi="Times New Roman"/>
          <w:i w:val="0"/>
          <w:iCs/>
          <w:sz w:val="24"/>
          <w:lang w:eastAsia="en-GB"/>
        </w:rPr>
        <w:t xml:space="preserve">entencing </w:t>
      </w:r>
      <w:r w:rsidR="00094929">
        <w:rPr>
          <w:rFonts w:ascii="Times New Roman" w:hAnsi="Times New Roman"/>
          <w:i w:val="0"/>
          <w:iCs/>
          <w:sz w:val="24"/>
          <w:lang w:eastAsia="en-GB"/>
        </w:rPr>
        <w:t>H</w:t>
      </w:r>
      <w:r w:rsidRPr="00070E0A">
        <w:rPr>
          <w:rFonts w:ascii="Times New Roman" w:hAnsi="Times New Roman"/>
          <w:i w:val="0"/>
          <w:iCs/>
          <w:sz w:val="24"/>
          <w:lang w:eastAsia="en-GB"/>
        </w:rPr>
        <w:t xml:space="preserve">earing.  </w:t>
      </w:r>
    </w:p>
    <w:p w14:paraId="73599073" w14:textId="77777777" w:rsidR="00A746B4" w:rsidRPr="00070E0A" w:rsidRDefault="00A746B4" w:rsidP="00A746B4">
      <w:pPr>
        <w:pStyle w:val="Quote"/>
        <w:ind w:left="1440"/>
        <w:rPr>
          <w:rFonts w:ascii="Times New Roman" w:hAnsi="Times New Roman"/>
          <w:i w:val="0"/>
          <w:iCs/>
          <w:sz w:val="24"/>
          <w:lang w:eastAsia="en-GB"/>
        </w:rPr>
      </w:pPr>
    </w:p>
    <w:p w14:paraId="6D4202CD" w14:textId="2F2DCF49" w:rsidR="000445FD" w:rsidRPr="00070E0A" w:rsidRDefault="00A746B4" w:rsidP="00A746B4">
      <w:pPr>
        <w:pStyle w:val="Quote"/>
        <w:ind w:left="1440"/>
        <w:rPr>
          <w:rFonts w:ascii="Times New Roman" w:hAnsi="Times New Roman"/>
          <w:i w:val="0"/>
          <w:iCs/>
          <w:sz w:val="24"/>
          <w:lang w:eastAsia="en-GB"/>
        </w:rPr>
      </w:pPr>
      <w:r w:rsidRPr="00070E0A">
        <w:rPr>
          <w:rFonts w:ascii="Times New Roman" w:hAnsi="Times New Roman"/>
          <w:i w:val="0"/>
          <w:iCs/>
          <w:sz w:val="24"/>
          <w:lang w:eastAsia="en-GB"/>
        </w:rPr>
        <w:lastRenderedPageBreak/>
        <w:t xml:space="preserve">2.1. A further court hearing has been scheduled before Bryan, J on 4 October 2024 at which the court will determine the appropriate sanction for your contempt (the sentencing hearing).  The sentencing hearing will be conducted within the 'hybrid' format like the 30 August hearing allowing you the option to attend either in person or remotely via Microsoft Teams.  We will also </w:t>
      </w:r>
      <w:proofErr w:type="gramStart"/>
      <w:r w:rsidRPr="00070E0A">
        <w:rPr>
          <w:rFonts w:ascii="Times New Roman" w:hAnsi="Times New Roman"/>
          <w:i w:val="0"/>
          <w:iCs/>
          <w:sz w:val="24"/>
          <w:lang w:eastAsia="en-GB"/>
        </w:rPr>
        <w:t>make arrangements</w:t>
      </w:r>
      <w:proofErr w:type="gramEnd"/>
      <w:r w:rsidRPr="00070E0A">
        <w:rPr>
          <w:rFonts w:ascii="Times New Roman" w:hAnsi="Times New Roman"/>
          <w:i w:val="0"/>
          <w:iCs/>
          <w:sz w:val="24"/>
          <w:lang w:eastAsia="en-GB"/>
        </w:rPr>
        <w:t xml:space="preserve"> for an interpreter to be present at that hearing</w:t>
      </w:r>
      <w:r w:rsidR="00094929">
        <w:rPr>
          <w:rFonts w:ascii="Times New Roman" w:hAnsi="Times New Roman"/>
          <w:i w:val="0"/>
          <w:iCs/>
          <w:sz w:val="24"/>
          <w:lang w:eastAsia="en-GB"/>
        </w:rPr>
        <w:t>.</w:t>
      </w:r>
    </w:p>
    <w:p w14:paraId="75FD12C0" w14:textId="77777777" w:rsidR="000445FD" w:rsidRPr="00070E0A" w:rsidRDefault="000445FD" w:rsidP="00A746B4">
      <w:pPr>
        <w:pStyle w:val="Quote"/>
        <w:ind w:left="1440"/>
        <w:rPr>
          <w:rFonts w:ascii="Times New Roman" w:hAnsi="Times New Roman"/>
          <w:i w:val="0"/>
          <w:iCs/>
          <w:sz w:val="24"/>
          <w:lang w:eastAsia="en-GB"/>
        </w:rPr>
      </w:pPr>
    </w:p>
    <w:p w14:paraId="0BA1AA76" w14:textId="6B638CD4" w:rsidR="008F1E4B" w:rsidRPr="00070E0A" w:rsidRDefault="00F91AA8" w:rsidP="00A746B4">
      <w:pPr>
        <w:pStyle w:val="Quote"/>
        <w:ind w:left="1440"/>
        <w:rPr>
          <w:rFonts w:ascii="Times New Roman" w:hAnsi="Times New Roman"/>
          <w:b/>
          <w:bCs/>
          <w:i w:val="0"/>
          <w:iCs/>
          <w:sz w:val="24"/>
          <w:u w:val="single"/>
          <w:lang w:eastAsia="en-GB"/>
        </w:rPr>
      </w:pPr>
      <w:r w:rsidRPr="00070E0A">
        <w:rPr>
          <w:rFonts w:ascii="Times New Roman" w:hAnsi="Times New Roman"/>
          <w:b/>
          <w:bCs/>
          <w:i w:val="0"/>
          <w:iCs/>
          <w:sz w:val="24"/>
          <w:u w:val="single"/>
          <w:lang w:eastAsia="en-GB"/>
        </w:rPr>
        <w:t xml:space="preserve">2.2. </w:t>
      </w:r>
      <w:r w:rsidR="000445FD" w:rsidRPr="00070E0A">
        <w:rPr>
          <w:rFonts w:ascii="Times New Roman" w:hAnsi="Times New Roman"/>
          <w:b/>
          <w:bCs/>
          <w:i w:val="0"/>
          <w:iCs/>
          <w:sz w:val="24"/>
          <w:u w:val="single"/>
          <w:lang w:eastAsia="en-GB"/>
        </w:rPr>
        <w:t>We encourage you to attend the hearing or to instruct English lawyers to represent you</w:t>
      </w:r>
      <w:r w:rsidR="008F1E4B" w:rsidRPr="00070E0A">
        <w:rPr>
          <w:rFonts w:ascii="Times New Roman" w:hAnsi="Times New Roman"/>
          <w:b/>
          <w:bCs/>
          <w:i w:val="0"/>
          <w:iCs/>
          <w:sz w:val="24"/>
          <w:u w:val="single"/>
          <w:lang w:eastAsia="en-GB"/>
        </w:rPr>
        <w:t>.</w:t>
      </w:r>
    </w:p>
    <w:p w14:paraId="4B118AC7" w14:textId="77777777" w:rsidR="008F1E4B" w:rsidRPr="00070E0A" w:rsidRDefault="008F1E4B" w:rsidP="00A746B4">
      <w:pPr>
        <w:pStyle w:val="Quote"/>
        <w:ind w:left="1440"/>
        <w:rPr>
          <w:rFonts w:ascii="Times New Roman" w:hAnsi="Times New Roman"/>
          <w:i w:val="0"/>
          <w:iCs/>
          <w:sz w:val="24"/>
          <w:lang w:eastAsia="en-GB"/>
        </w:rPr>
      </w:pPr>
    </w:p>
    <w:p w14:paraId="2B542BCD" w14:textId="62EEBE22" w:rsidR="00A01795" w:rsidRPr="00070E0A" w:rsidRDefault="00F91AA8" w:rsidP="00A01795">
      <w:pPr>
        <w:pStyle w:val="Quote"/>
        <w:ind w:left="1440"/>
        <w:rPr>
          <w:rFonts w:ascii="Times New Roman" w:hAnsi="Times New Roman"/>
          <w:i w:val="0"/>
          <w:iCs/>
          <w:sz w:val="24"/>
          <w:lang w:eastAsia="en-GB"/>
        </w:rPr>
      </w:pPr>
      <w:r w:rsidRPr="00070E0A">
        <w:rPr>
          <w:rFonts w:ascii="Times New Roman" w:hAnsi="Times New Roman"/>
          <w:i w:val="0"/>
          <w:iCs/>
          <w:sz w:val="24"/>
          <w:lang w:eastAsia="en-GB"/>
        </w:rPr>
        <w:t xml:space="preserve">If you do not attend and are not represented the hearing may, once again, proceed in your absence and the court may impose sanctions upon you which could include a term of imprisonment or a fine.  In determining the appropriate </w:t>
      </w:r>
      <w:proofErr w:type="gramStart"/>
      <w:r w:rsidRPr="00070E0A">
        <w:rPr>
          <w:rFonts w:ascii="Times New Roman" w:hAnsi="Times New Roman"/>
          <w:i w:val="0"/>
          <w:iCs/>
          <w:sz w:val="24"/>
          <w:lang w:eastAsia="en-GB"/>
        </w:rPr>
        <w:t>penalty</w:t>
      </w:r>
      <w:proofErr w:type="gramEnd"/>
      <w:r w:rsidRPr="00070E0A">
        <w:rPr>
          <w:rFonts w:ascii="Times New Roman" w:hAnsi="Times New Roman"/>
          <w:i w:val="0"/>
          <w:iCs/>
          <w:sz w:val="24"/>
          <w:lang w:eastAsia="en-GB"/>
        </w:rPr>
        <w:t xml:space="preserve"> the court will consider the seriousness of your contempt, along with any mitigating motivating factors as well as the sanctions appropriate to encourage you to comply with the disclosure order</w:t>
      </w:r>
      <w:r w:rsidR="00A01795" w:rsidRPr="00070E0A">
        <w:rPr>
          <w:rFonts w:ascii="Times New Roman" w:hAnsi="Times New Roman"/>
          <w:i w:val="0"/>
          <w:iCs/>
          <w:sz w:val="24"/>
          <w:lang w:eastAsia="en-GB"/>
        </w:rPr>
        <w:t xml:space="preserve">”. </w:t>
      </w:r>
      <w:r w:rsidR="002D1BC8">
        <w:rPr>
          <w:rFonts w:ascii="Times New Roman" w:hAnsi="Times New Roman"/>
          <w:i w:val="0"/>
          <w:iCs/>
          <w:sz w:val="24"/>
          <w:lang w:eastAsia="en-GB"/>
        </w:rPr>
        <w:t xml:space="preserve">                                       </w:t>
      </w:r>
      <w:r w:rsidR="00A01795" w:rsidRPr="00070E0A">
        <w:rPr>
          <w:rFonts w:ascii="Times New Roman" w:hAnsi="Times New Roman"/>
          <w:i w:val="0"/>
          <w:iCs/>
          <w:sz w:val="24"/>
          <w:lang w:eastAsia="en-GB"/>
        </w:rPr>
        <w:t>(</w:t>
      </w:r>
      <w:r w:rsidR="002D1BC8">
        <w:rPr>
          <w:rFonts w:ascii="Times New Roman" w:hAnsi="Times New Roman"/>
          <w:i w:val="0"/>
          <w:iCs/>
          <w:sz w:val="24"/>
          <w:lang w:eastAsia="en-GB"/>
        </w:rPr>
        <w:t>e</w:t>
      </w:r>
      <w:r w:rsidR="00A01795" w:rsidRPr="00070E0A">
        <w:rPr>
          <w:rFonts w:ascii="Times New Roman" w:hAnsi="Times New Roman"/>
          <w:i w:val="0"/>
          <w:iCs/>
          <w:sz w:val="24"/>
          <w:lang w:eastAsia="en-GB"/>
        </w:rPr>
        <w:t>mphasis added)</w:t>
      </w:r>
    </w:p>
    <w:p w14:paraId="2F9B99AB" w14:textId="77777777" w:rsidR="00A01795" w:rsidRDefault="00A01795" w:rsidP="00A01795">
      <w:pPr>
        <w:pStyle w:val="Quote"/>
        <w:ind w:left="1440"/>
        <w:rPr>
          <w:rFonts w:ascii="Times New Roman" w:hAnsi="Times New Roman"/>
          <w:i w:val="0"/>
          <w:iCs/>
          <w:sz w:val="24"/>
          <w:highlight w:val="yellow"/>
          <w:lang w:eastAsia="en-GB"/>
        </w:rPr>
      </w:pPr>
    </w:p>
    <w:p w14:paraId="4280D3C4" w14:textId="048313B4" w:rsidR="00D80604" w:rsidRPr="00D80604" w:rsidRDefault="00D80604" w:rsidP="00D80604">
      <w:pPr>
        <w:pStyle w:val="BodyNCP"/>
        <w:rPr>
          <w:rFonts w:ascii="Times New Roman" w:hAnsi="Times New Roman" w:cs="Times New Roman"/>
        </w:rPr>
      </w:pPr>
      <w:r w:rsidRPr="00D80604">
        <w:rPr>
          <w:rFonts w:ascii="Times New Roman" w:hAnsi="Times New Roman" w:cs="Times New Roman"/>
        </w:rPr>
        <w:t xml:space="preserve">The Hogan Lovells </w:t>
      </w:r>
      <w:r w:rsidR="004115B0">
        <w:rPr>
          <w:rFonts w:ascii="Times New Roman" w:hAnsi="Times New Roman" w:cs="Times New Roman"/>
        </w:rPr>
        <w:t>L</w:t>
      </w:r>
      <w:r w:rsidRPr="00D80604">
        <w:rPr>
          <w:rFonts w:ascii="Times New Roman" w:hAnsi="Times New Roman" w:cs="Times New Roman"/>
        </w:rPr>
        <w:t>etter went on to set out</w:t>
      </w:r>
      <w:r w:rsidR="00D8605E">
        <w:rPr>
          <w:rFonts w:ascii="Times New Roman" w:hAnsi="Times New Roman" w:cs="Times New Roman"/>
        </w:rPr>
        <w:t xml:space="preserve"> (at paragraph 2.3(b))</w:t>
      </w:r>
      <w:r w:rsidRPr="00D80604">
        <w:rPr>
          <w:rFonts w:ascii="Times New Roman" w:hAnsi="Times New Roman" w:cs="Times New Roman"/>
        </w:rPr>
        <w:t xml:space="preserve"> the directions</w:t>
      </w:r>
      <w:r>
        <w:rPr>
          <w:rFonts w:ascii="Times New Roman" w:hAnsi="Times New Roman" w:cs="Times New Roman"/>
        </w:rPr>
        <w:t>,</w:t>
      </w:r>
      <w:r w:rsidRPr="00D80604">
        <w:rPr>
          <w:rFonts w:ascii="Times New Roman" w:hAnsi="Times New Roman" w:cs="Times New Roman"/>
        </w:rPr>
        <w:t xml:space="preserve"> that I have already identified, including the timescale by which the </w:t>
      </w:r>
      <w:r>
        <w:rPr>
          <w:rFonts w:ascii="Times New Roman" w:hAnsi="Times New Roman" w:cs="Times New Roman"/>
        </w:rPr>
        <w:t>D</w:t>
      </w:r>
      <w:r w:rsidRPr="00D80604">
        <w:rPr>
          <w:rFonts w:ascii="Times New Roman" w:hAnsi="Times New Roman" w:cs="Times New Roman"/>
        </w:rPr>
        <w:t>efendants had the opportunity</w:t>
      </w:r>
      <w:r w:rsidR="004115B0">
        <w:rPr>
          <w:rFonts w:ascii="Times New Roman" w:hAnsi="Times New Roman" w:cs="Times New Roman"/>
        </w:rPr>
        <w:t xml:space="preserve">, </w:t>
      </w:r>
      <w:r w:rsidRPr="00D80604">
        <w:rPr>
          <w:rFonts w:ascii="Times New Roman" w:hAnsi="Times New Roman" w:cs="Times New Roman"/>
        </w:rPr>
        <w:t>but not the obligation</w:t>
      </w:r>
      <w:r w:rsidR="004115B0">
        <w:rPr>
          <w:rFonts w:ascii="Times New Roman" w:hAnsi="Times New Roman" w:cs="Times New Roman"/>
        </w:rPr>
        <w:t xml:space="preserve">, </w:t>
      </w:r>
      <w:r w:rsidRPr="00D80604">
        <w:rPr>
          <w:rFonts w:ascii="Times New Roman" w:hAnsi="Times New Roman" w:cs="Times New Roman"/>
        </w:rPr>
        <w:t>to file and serve written submissions in mitigation.  The time</w:t>
      </w:r>
      <w:r w:rsidR="00044F58">
        <w:rPr>
          <w:rFonts w:ascii="Times New Roman" w:hAnsi="Times New Roman" w:cs="Times New Roman"/>
        </w:rPr>
        <w:t xml:space="preserve"> by which to do so, namely</w:t>
      </w:r>
      <w:r w:rsidRPr="00D80604">
        <w:rPr>
          <w:rFonts w:ascii="Times New Roman" w:hAnsi="Times New Roman" w:cs="Times New Roman"/>
        </w:rPr>
        <w:t xml:space="preserve"> 4 pm London time on 23 September 2024</w:t>
      </w:r>
      <w:r w:rsidR="00044F58">
        <w:rPr>
          <w:rFonts w:ascii="Times New Roman" w:hAnsi="Times New Roman" w:cs="Times New Roman"/>
        </w:rPr>
        <w:t xml:space="preserve">, </w:t>
      </w:r>
      <w:r w:rsidRPr="00D80604">
        <w:rPr>
          <w:rFonts w:ascii="Times New Roman" w:hAnsi="Times New Roman" w:cs="Times New Roman"/>
        </w:rPr>
        <w:t>was both emboldened and underlined.</w:t>
      </w:r>
    </w:p>
    <w:p w14:paraId="5F77205C" w14:textId="79668101" w:rsidR="004E677E" w:rsidRPr="004E677E" w:rsidRDefault="00044F58" w:rsidP="004E677E">
      <w:pPr>
        <w:pStyle w:val="BodyNCP"/>
        <w:rPr>
          <w:rFonts w:ascii="Times New Roman" w:hAnsi="Times New Roman" w:cs="Times New Roman"/>
        </w:rPr>
      </w:pPr>
      <w:r>
        <w:rPr>
          <w:rFonts w:ascii="Times New Roman" w:hAnsi="Times New Roman" w:cs="Times New Roman"/>
        </w:rPr>
        <w:t xml:space="preserve">The Hogan Lovells Letter then continued at </w:t>
      </w:r>
      <w:r w:rsidR="004E677E" w:rsidRPr="00864474">
        <w:rPr>
          <w:rFonts w:ascii="Times New Roman" w:hAnsi="Times New Roman" w:cs="Times New Roman"/>
        </w:rPr>
        <w:t>paragraph 3</w:t>
      </w:r>
      <w:r w:rsidR="004E677E" w:rsidRPr="004E677E">
        <w:rPr>
          <w:rFonts w:ascii="Times New Roman" w:hAnsi="Times New Roman" w:cs="Times New Roman"/>
        </w:rPr>
        <w:t xml:space="preserve"> as follows:</w:t>
      </w:r>
    </w:p>
    <w:p w14:paraId="6A711491" w14:textId="11D74EC5" w:rsidR="00C24A40" w:rsidRDefault="00C24A40" w:rsidP="00A01795">
      <w:pPr>
        <w:pStyle w:val="Quote"/>
        <w:ind w:left="1440"/>
        <w:rPr>
          <w:rFonts w:ascii="Times New Roman" w:hAnsi="Times New Roman"/>
          <w:i w:val="0"/>
          <w:iCs/>
          <w:sz w:val="24"/>
          <w:lang w:eastAsia="en-GB"/>
        </w:rPr>
      </w:pPr>
      <w:r>
        <w:rPr>
          <w:rFonts w:ascii="Times New Roman" w:hAnsi="Times New Roman"/>
          <w:i w:val="0"/>
          <w:iCs/>
          <w:sz w:val="24"/>
          <w:lang w:eastAsia="en-GB"/>
        </w:rPr>
        <w:t>“</w:t>
      </w:r>
      <w:r w:rsidR="00A01795" w:rsidRPr="00A01795">
        <w:rPr>
          <w:rFonts w:ascii="Times New Roman" w:hAnsi="Times New Roman"/>
          <w:i w:val="0"/>
          <w:iCs/>
          <w:sz w:val="24"/>
          <w:lang w:eastAsia="en-GB"/>
        </w:rPr>
        <w:t xml:space="preserve">3.  Purging your contempt-complying with the disclosure order.  You </w:t>
      </w:r>
      <w:proofErr w:type="gramStart"/>
      <w:r w:rsidR="00A01795" w:rsidRPr="00A01795">
        <w:rPr>
          <w:rFonts w:ascii="Times New Roman" w:hAnsi="Times New Roman"/>
          <w:i w:val="0"/>
          <w:iCs/>
          <w:sz w:val="24"/>
          <w:lang w:eastAsia="en-GB"/>
        </w:rPr>
        <w:t>have the opportunity to</w:t>
      </w:r>
      <w:proofErr w:type="gramEnd"/>
      <w:r w:rsidR="00A01795" w:rsidRPr="00A01795">
        <w:rPr>
          <w:rFonts w:ascii="Times New Roman" w:hAnsi="Times New Roman"/>
          <w:i w:val="0"/>
          <w:iCs/>
          <w:sz w:val="24"/>
          <w:lang w:eastAsia="en-GB"/>
        </w:rPr>
        <w:t xml:space="preserve"> purge your contempt before the sentencing hearing.  This typically involves making a full and unreserved apology to the court, accompanied by actions that demonstrate compliance (or a genuine intent to comply) with a disclosure order.  If you fully purge your contempt the court may take this into </w:t>
      </w:r>
      <w:r w:rsidR="002446F2">
        <w:rPr>
          <w:rFonts w:ascii="Times New Roman" w:hAnsi="Times New Roman"/>
          <w:i w:val="0"/>
          <w:iCs/>
          <w:sz w:val="24"/>
          <w:lang w:eastAsia="en-GB"/>
        </w:rPr>
        <w:t>account</w:t>
      </w:r>
      <w:r w:rsidR="00A01795" w:rsidRPr="00A01795">
        <w:rPr>
          <w:rFonts w:ascii="Times New Roman" w:hAnsi="Times New Roman"/>
          <w:i w:val="0"/>
          <w:iCs/>
          <w:sz w:val="24"/>
          <w:lang w:eastAsia="en-GB"/>
        </w:rPr>
        <w:t xml:space="preserve"> when determining the sentence</w:t>
      </w:r>
      <w:r w:rsidR="002446F2">
        <w:rPr>
          <w:rFonts w:ascii="Times New Roman" w:hAnsi="Times New Roman"/>
          <w:i w:val="0"/>
          <w:iCs/>
          <w:sz w:val="24"/>
          <w:lang w:eastAsia="en-GB"/>
        </w:rPr>
        <w:t xml:space="preserve">, </w:t>
      </w:r>
      <w:r w:rsidR="00A01795" w:rsidRPr="00A01795">
        <w:rPr>
          <w:rFonts w:ascii="Times New Roman" w:hAnsi="Times New Roman"/>
          <w:i w:val="0"/>
          <w:iCs/>
          <w:sz w:val="24"/>
          <w:lang w:eastAsia="en-GB"/>
        </w:rPr>
        <w:t>which could result in a reduced sanction</w:t>
      </w:r>
      <w:r>
        <w:rPr>
          <w:rFonts w:ascii="Times New Roman" w:hAnsi="Times New Roman"/>
          <w:i w:val="0"/>
          <w:iCs/>
          <w:sz w:val="24"/>
          <w:lang w:eastAsia="en-GB"/>
        </w:rPr>
        <w:t>”</w:t>
      </w:r>
      <w:r w:rsidRPr="00A01795">
        <w:rPr>
          <w:rFonts w:ascii="Times New Roman" w:hAnsi="Times New Roman"/>
          <w:i w:val="0"/>
          <w:iCs/>
          <w:sz w:val="24"/>
          <w:lang w:eastAsia="en-GB"/>
        </w:rPr>
        <w:t>.</w:t>
      </w:r>
    </w:p>
    <w:p w14:paraId="1687EB59" w14:textId="77777777" w:rsidR="00C24A40" w:rsidRDefault="00C24A40" w:rsidP="00A01795">
      <w:pPr>
        <w:pStyle w:val="Quote"/>
        <w:ind w:left="1440"/>
        <w:rPr>
          <w:rFonts w:ascii="Times New Roman" w:hAnsi="Times New Roman"/>
          <w:i w:val="0"/>
          <w:iCs/>
          <w:sz w:val="24"/>
          <w:lang w:eastAsia="en-GB"/>
        </w:rPr>
      </w:pPr>
    </w:p>
    <w:p w14:paraId="0118EA9C" w14:textId="1E1CCC2C" w:rsidR="009C201A" w:rsidRPr="009C201A" w:rsidRDefault="009C201A" w:rsidP="009C201A">
      <w:pPr>
        <w:pStyle w:val="BodyNCP"/>
        <w:rPr>
          <w:rFonts w:ascii="Times New Roman" w:hAnsi="Times New Roman" w:cs="Times New Roman"/>
        </w:rPr>
      </w:pPr>
      <w:r w:rsidRPr="00864474">
        <w:rPr>
          <w:rFonts w:ascii="Times New Roman" w:hAnsi="Times New Roman" w:cs="Times New Roman"/>
        </w:rPr>
        <w:t>Paragraph 4</w:t>
      </w:r>
      <w:r w:rsidRPr="009C201A">
        <w:rPr>
          <w:rFonts w:ascii="Times New Roman" w:hAnsi="Times New Roman" w:cs="Times New Roman"/>
        </w:rPr>
        <w:t xml:space="preserve"> then dealt with the right to appeal, and the fact that I had extended the deadline </w:t>
      </w:r>
      <w:r w:rsidR="007A67CA">
        <w:rPr>
          <w:rFonts w:ascii="Times New Roman" w:hAnsi="Times New Roman" w:cs="Times New Roman"/>
        </w:rPr>
        <w:t xml:space="preserve">for any appeal </w:t>
      </w:r>
      <w:r w:rsidRPr="009C201A">
        <w:rPr>
          <w:rFonts w:ascii="Times New Roman" w:hAnsi="Times New Roman" w:cs="Times New Roman"/>
        </w:rPr>
        <w:t>until 4 pm on Friday, 25 October 2024.  I</w:t>
      </w:r>
      <w:r w:rsidR="007A67CA">
        <w:rPr>
          <w:rFonts w:ascii="Times New Roman" w:hAnsi="Times New Roman" w:cs="Times New Roman"/>
        </w:rPr>
        <w:t xml:space="preserve"> did so in fairness to the Defendants, in circumstances </w:t>
      </w:r>
      <w:r w:rsidR="00EC6581">
        <w:rPr>
          <w:rFonts w:ascii="Times New Roman" w:hAnsi="Times New Roman" w:cs="Times New Roman"/>
        </w:rPr>
        <w:t xml:space="preserve">in which they were then unrepresented, so that time only began to run </w:t>
      </w:r>
      <w:r w:rsidR="007E5AC1">
        <w:rPr>
          <w:rFonts w:ascii="Times New Roman" w:hAnsi="Times New Roman" w:cs="Times New Roman"/>
        </w:rPr>
        <w:t xml:space="preserve">from the date of the sanctions hearing. </w:t>
      </w:r>
    </w:p>
    <w:p w14:paraId="2957D387" w14:textId="4DF6CDC3" w:rsidR="00B76ED4" w:rsidRPr="00C946B4" w:rsidRDefault="00B76ED4" w:rsidP="00C946B4">
      <w:pPr>
        <w:pStyle w:val="BodyNCP"/>
        <w:rPr>
          <w:rFonts w:ascii="Times New Roman" w:hAnsi="Times New Roman" w:cs="Times New Roman"/>
        </w:rPr>
      </w:pPr>
      <w:r w:rsidRPr="00B76ED4">
        <w:rPr>
          <w:rFonts w:ascii="Times New Roman" w:hAnsi="Times New Roman" w:cs="Times New Roman"/>
        </w:rPr>
        <w:t xml:space="preserve">At </w:t>
      </w:r>
      <w:r w:rsidRPr="00864474">
        <w:rPr>
          <w:rFonts w:ascii="Times New Roman" w:hAnsi="Times New Roman" w:cs="Times New Roman"/>
        </w:rPr>
        <w:t>paragraph 5</w:t>
      </w:r>
      <w:r w:rsidRPr="00B76ED4">
        <w:rPr>
          <w:rFonts w:ascii="Times New Roman" w:hAnsi="Times New Roman" w:cs="Times New Roman"/>
        </w:rPr>
        <w:t xml:space="preserve"> the </w:t>
      </w:r>
      <w:r w:rsidR="00C946B4">
        <w:rPr>
          <w:rFonts w:ascii="Times New Roman" w:hAnsi="Times New Roman" w:cs="Times New Roman"/>
        </w:rPr>
        <w:t xml:space="preserve">Hogan Lovells </w:t>
      </w:r>
      <w:r w:rsidRPr="00B76ED4">
        <w:rPr>
          <w:rFonts w:ascii="Times New Roman" w:hAnsi="Times New Roman" w:cs="Times New Roman"/>
        </w:rPr>
        <w:t xml:space="preserve">letter noted that a transcript of the hearing was </w:t>
      </w:r>
      <w:r w:rsidR="00C946B4">
        <w:rPr>
          <w:rFonts w:ascii="Times New Roman" w:hAnsi="Times New Roman" w:cs="Times New Roman"/>
        </w:rPr>
        <w:t xml:space="preserve">also being </w:t>
      </w:r>
      <w:r w:rsidRPr="00B76ED4">
        <w:rPr>
          <w:rFonts w:ascii="Times New Roman" w:hAnsi="Times New Roman" w:cs="Times New Roman"/>
        </w:rPr>
        <w:t xml:space="preserve">supplied, and in due course </w:t>
      </w:r>
      <w:r w:rsidR="00C946B4">
        <w:rPr>
          <w:rFonts w:ascii="Times New Roman" w:hAnsi="Times New Roman" w:cs="Times New Roman"/>
        </w:rPr>
        <w:t xml:space="preserve">the Defendants </w:t>
      </w:r>
      <w:r w:rsidRPr="00B76ED4">
        <w:rPr>
          <w:rFonts w:ascii="Times New Roman" w:hAnsi="Times New Roman" w:cs="Times New Roman"/>
        </w:rPr>
        <w:t xml:space="preserve">were served with the </w:t>
      </w:r>
      <w:r w:rsidR="00C946B4">
        <w:rPr>
          <w:rFonts w:ascii="Times New Roman" w:hAnsi="Times New Roman" w:cs="Times New Roman"/>
        </w:rPr>
        <w:t xml:space="preserve">Contempt Orders </w:t>
      </w:r>
      <w:r w:rsidR="00C946B4">
        <w:rPr>
          <w:rFonts w:ascii="Times New Roman" w:hAnsi="Times New Roman" w:cs="Times New Roman"/>
        </w:rPr>
        <w:lastRenderedPageBreak/>
        <w:t>that I am satisfied each defendant received. T</w:t>
      </w:r>
      <w:r w:rsidRPr="00B76ED4">
        <w:rPr>
          <w:rFonts w:ascii="Times New Roman" w:hAnsi="Times New Roman" w:cs="Times New Roman"/>
        </w:rPr>
        <w:t>he</w:t>
      </w:r>
      <w:r w:rsidR="00C946B4">
        <w:rPr>
          <w:rFonts w:ascii="Times New Roman" w:hAnsi="Times New Roman" w:cs="Times New Roman"/>
        </w:rPr>
        <w:t xml:space="preserve"> Hogan Lovells Letter </w:t>
      </w:r>
      <w:r w:rsidR="007A4D9C">
        <w:rPr>
          <w:rFonts w:ascii="Times New Roman" w:hAnsi="Times New Roman" w:cs="Times New Roman"/>
        </w:rPr>
        <w:t xml:space="preserve">concluded by </w:t>
      </w:r>
      <w:r w:rsidRPr="00C946B4">
        <w:rPr>
          <w:rFonts w:ascii="Times New Roman" w:hAnsi="Times New Roman" w:cs="Times New Roman"/>
        </w:rPr>
        <w:t xml:space="preserve">reiterating </w:t>
      </w:r>
      <w:r w:rsidR="007A4D9C">
        <w:rPr>
          <w:rFonts w:ascii="Times New Roman" w:hAnsi="Times New Roman" w:cs="Times New Roman"/>
        </w:rPr>
        <w:t xml:space="preserve">what had been stated at </w:t>
      </w:r>
      <w:r w:rsidRPr="00C946B4">
        <w:rPr>
          <w:rFonts w:ascii="Times New Roman" w:hAnsi="Times New Roman" w:cs="Times New Roman"/>
        </w:rPr>
        <w:t>paragraph</w:t>
      </w:r>
      <w:r w:rsidR="007A4D9C">
        <w:rPr>
          <w:rFonts w:ascii="Times New Roman" w:hAnsi="Times New Roman" w:cs="Times New Roman"/>
        </w:rPr>
        <w:t xml:space="preserve"> (as quoted above)</w:t>
      </w:r>
      <w:r w:rsidR="00674981">
        <w:rPr>
          <w:rFonts w:ascii="Times New Roman" w:hAnsi="Times New Roman" w:cs="Times New Roman"/>
        </w:rPr>
        <w:t xml:space="preserve">, </w:t>
      </w:r>
      <w:r w:rsidRPr="00C946B4">
        <w:rPr>
          <w:rFonts w:ascii="Times New Roman" w:hAnsi="Times New Roman" w:cs="Times New Roman"/>
        </w:rPr>
        <w:t xml:space="preserve"> in these terms:</w:t>
      </w:r>
      <w:r w:rsidR="00674981">
        <w:rPr>
          <w:rFonts w:ascii="Times New Roman" w:hAnsi="Times New Roman" w:cs="Times New Roman"/>
        </w:rPr>
        <w:t>-</w:t>
      </w:r>
    </w:p>
    <w:p w14:paraId="653FEEF9" w14:textId="25AF3114" w:rsidR="004A2AC9" w:rsidRPr="00C24A40" w:rsidRDefault="004A2AC9" w:rsidP="004A2AC9">
      <w:pPr>
        <w:pStyle w:val="Quote"/>
        <w:ind w:left="1440"/>
        <w:rPr>
          <w:rFonts w:ascii="Times New Roman" w:hAnsi="Times New Roman"/>
          <w:i w:val="0"/>
          <w:iCs/>
          <w:sz w:val="24"/>
          <w:lang w:eastAsia="en-GB"/>
        </w:rPr>
      </w:pPr>
      <w:r>
        <w:rPr>
          <w:rFonts w:ascii="Times New Roman" w:hAnsi="Times New Roman"/>
          <w:i w:val="0"/>
          <w:iCs/>
          <w:sz w:val="24"/>
          <w:lang w:eastAsia="en-GB"/>
        </w:rPr>
        <w:t>“</w:t>
      </w:r>
      <w:r w:rsidRPr="00C24A40">
        <w:rPr>
          <w:rFonts w:ascii="Times New Roman" w:hAnsi="Times New Roman"/>
          <w:i w:val="0"/>
          <w:iCs/>
          <w:sz w:val="24"/>
          <w:lang w:eastAsia="en-GB"/>
        </w:rPr>
        <w:t xml:space="preserve">5.3.  As explained in our previous correspondence these committal proceedings are very serious and we advise that you take legal advice from an English-qualified solicitor </w:t>
      </w:r>
      <w:r w:rsidRPr="00FC2F68">
        <w:rPr>
          <w:rFonts w:ascii="Times New Roman" w:hAnsi="Times New Roman"/>
          <w:b/>
          <w:bCs/>
          <w:i w:val="0"/>
          <w:iCs/>
          <w:sz w:val="24"/>
          <w:u w:val="single"/>
          <w:lang w:eastAsia="en-GB"/>
        </w:rPr>
        <w:t>as soon as possible</w:t>
      </w:r>
      <w:r w:rsidRPr="00C24A40">
        <w:rPr>
          <w:rFonts w:ascii="Times New Roman" w:hAnsi="Times New Roman"/>
          <w:i w:val="0"/>
          <w:iCs/>
          <w:sz w:val="24"/>
          <w:lang w:eastAsia="en-GB"/>
        </w:rPr>
        <w:t>"</w:t>
      </w:r>
      <w:r w:rsidR="00FC2F68">
        <w:rPr>
          <w:rFonts w:ascii="Times New Roman" w:hAnsi="Times New Roman"/>
          <w:i w:val="0"/>
          <w:iCs/>
          <w:sz w:val="24"/>
          <w:lang w:eastAsia="en-GB"/>
        </w:rPr>
        <w:t>.</w:t>
      </w:r>
    </w:p>
    <w:p w14:paraId="7694AAAD" w14:textId="77777777" w:rsidR="00FC2F68" w:rsidRDefault="00FC2F68" w:rsidP="004A2AC9">
      <w:pPr>
        <w:pStyle w:val="Quote"/>
        <w:ind w:left="1440"/>
        <w:rPr>
          <w:rFonts w:ascii="Times New Roman" w:hAnsi="Times New Roman"/>
          <w:i w:val="0"/>
          <w:iCs/>
          <w:sz w:val="24"/>
          <w:lang w:eastAsia="en-GB"/>
        </w:rPr>
      </w:pPr>
    </w:p>
    <w:p w14:paraId="22972443" w14:textId="77777777" w:rsidR="00674981" w:rsidRDefault="004A2AC9" w:rsidP="000A0F93">
      <w:pPr>
        <w:pStyle w:val="Quote"/>
        <w:ind w:left="1440"/>
        <w:rPr>
          <w:rFonts w:ascii="Times New Roman" w:hAnsi="Times New Roman"/>
          <w:i w:val="0"/>
          <w:iCs/>
          <w:sz w:val="24"/>
          <w:lang w:eastAsia="en-GB"/>
        </w:rPr>
      </w:pPr>
      <w:r w:rsidRPr="00C24A40">
        <w:rPr>
          <w:rFonts w:ascii="Times New Roman" w:hAnsi="Times New Roman"/>
          <w:i w:val="0"/>
          <w:iCs/>
          <w:sz w:val="24"/>
          <w:lang w:eastAsia="en-GB"/>
        </w:rPr>
        <w:t>We remind you that under CPR81.4(2)(i) you have the right to apply for legal aid which may be available without any means test</w:t>
      </w:r>
      <w:r>
        <w:rPr>
          <w:rFonts w:ascii="Times New Roman" w:hAnsi="Times New Roman"/>
          <w:i w:val="0"/>
          <w:iCs/>
          <w:sz w:val="24"/>
          <w:lang w:eastAsia="en-GB"/>
        </w:rPr>
        <w:t xml:space="preserve">”. </w:t>
      </w:r>
      <w:r w:rsidR="00674981">
        <w:rPr>
          <w:rFonts w:ascii="Times New Roman" w:hAnsi="Times New Roman"/>
          <w:i w:val="0"/>
          <w:iCs/>
          <w:sz w:val="24"/>
          <w:lang w:eastAsia="en-GB"/>
        </w:rPr>
        <w:t xml:space="preserve"> </w:t>
      </w:r>
    </w:p>
    <w:p w14:paraId="19AAE991" w14:textId="75D9F445" w:rsidR="003A26F3" w:rsidRPr="000A0F93" w:rsidRDefault="00674981" w:rsidP="00674981">
      <w:pPr>
        <w:pStyle w:val="Quote"/>
        <w:ind w:left="1440"/>
        <w:jc w:val="right"/>
        <w:rPr>
          <w:rFonts w:ascii="Times New Roman" w:hAnsi="Times New Roman"/>
          <w:i w:val="0"/>
          <w:iCs/>
          <w:sz w:val="24"/>
          <w:lang w:eastAsia="en-GB"/>
        </w:rPr>
      </w:pPr>
      <w:r>
        <w:rPr>
          <w:rFonts w:ascii="Times New Roman" w:hAnsi="Times New Roman"/>
          <w:i w:val="0"/>
          <w:iCs/>
          <w:sz w:val="24"/>
          <w:lang w:eastAsia="en-GB"/>
        </w:rPr>
        <w:t xml:space="preserve">(emphasis added)                   </w:t>
      </w:r>
    </w:p>
    <w:p w14:paraId="220D5FB4" w14:textId="1B96A0A4" w:rsidR="00982CDA" w:rsidRPr="00262F08" w:rsidRDefault="00245511" w:rsidP="00262F08">
      <w:pPr>
        <w:pStyle w:val="BodyNCP"/>
        <w:rPr>
          <w:rFonts w:ascii="Times New Roman" w:hAnsi="Times New Roman" w:cs="Times New Roman"/>
        </w:rPr>
      </w:pPr>
      <w:r>
        <w:rPr>
          <w:rFonts w:ascii="Times New Roman" w:hAnsi="Times New Roman" w:cs="Times New Roman"/>
        </w:rPr>
        <w:t>Further to each Contempt Order, o</w:t>
      </w:r>
      <w:r w:rsidR="000B1562">
        <w:rPr>
          <w:rFonts w:ascii="Times New Roman" w:hAnsi="Times New Roman" w:cs="Times New Roman"/>
        </w:rPr>
        <w:t>n 9 September 2024</w:t>
      </w:r>
      <w:r w:rsidR="00E93265">
        <w:rPr>
          <w:rFonts w:ascii="Times New Roman" w:hAnsi="Times New Roman" w:cs="Times New Roman"/>
        </w:rPr>
        <w:t>,</w:t>
      </w:r>
      <w:r w:rsidR="000B1562">
        <w:rPr>
          <w:rFonts w:ascii="Times New Roman" w:hAnsi="Times New Roman" w:cs="Times New Roman"/>
        </w:rPr>
        <w:t xml:space="preserve"> the Claimant served its Note on the Law and Principles</w:t>
      </w:r>
      <w:r w:rsidR="0010052A">
        <w:rPr>
          <w:rFonts w:ascii="Times New Roman" w:hAnsi="Times New Roman" w:cs="Times New Roman"/>
        </w:rPr>
        <w:t xml:space="preserve"> in respect of Sanction for Contempt of Court (the “Claimant’s Note”). </w:t>
      </w:r>
      <w:r w:rsidR="008A4BD0" w:rsidRPr="00262F08">
        <w:rPr>
          <w:rFonts w:ascii="Times New Roman" w:hAnsi="Times New Roman" w:cs="Times New Roman"/>
        </w:rPr>
        <w:t xml:space="preserve">On </w:t>
      </w:r>
      <w:r w:rsidR="00EC54D2" w:rsidRPr="00262F08">
        <w:rPr>
          <w:rFonts w:ascii="Times New Roman" w:hAnsi="Times New Roman" w:cs="Times New Roman"/>
        </w:rPr>
        <w:t xml:space="preserve">23 September 2024 Mr Groza provided a letter to the Court which (in English) runs to </w:t>
      </w:r>
      <w:r w:rsidR="00A21184" w:rsidRPr="00262F08">
        <w:rPr>
          <w:rFonts w:ascii="Times New Roman" w:hAnsi="Times New Roman" w:cs="Times New Roman"/>
        </w:rPr>
        <w:t>9 pages</w:t>
      </w:r>
      <w:r w:rsidR="00A10E03" w:rsidRPr="00262F08">
        <w:rPr>
          <w:rFonts w:ascii="Times New Roman" w:hAnsi="Times New Roman" w:cs="Times New Roman"/>
        </w:rPr>
        <w:t xml:space="preserve"> (the “Groza Letter”)</w:t>
      </w:r>
      <w:r w:rsidR="00A21184" w:rsidRPr="00262F08">
        <w:rPr>
          <w:rFonts w:ascii="Times New Roman" w:hAnsi="Times New Roman" w:cs="Times New Roman"/>
        </w:rPr>
        <w:t xml:space="preserve">. </w:t>
      </w:r>
      <w:r w:rsidR="00BE69C8" w:rsidRPr="00262F08">
        <w:rPr>
          <w:rFonts w:ascii="Times New Roman" w:hAnsi="Times New Roman" w:cs="Times New Roman"/>
        </w:rPr>
        <w:t xml:space="preserve">In </w:t>
      </w:r>
      <w:r w:rsidR="00A10E03" w:rsidRPr="00262F08">
        <w:rPr>
          <w:rFonts w:ascii="Times New Roman" w:hAnsi="Times New Roman" w:cs="Times New Roman"/>
        </w:rPr>
        <w:t>the Groza L</w:t>
      </w:r>
      <w:r w:rsidR="00BE69C8" w:rsidRPr="00262F08">
        <w:rPr>
          <w:rFonts w:ascii="Times New Roman" w:hAnsi="Times New Roman" w:cs="Times New Roman"/>
        </w:rPr>
        <w:t>etter Mr Goza stated</w:t>
      </w:r>
      <w:r w:rsidR="00A96C8D" w:rsidRPr="00262F08">
        <w:rPr>
          <w:rFonts w:ascii="Times New Roman" w:hAnsi="Times New Roman" w:cs="Times New Roman"/>
        </w:rPr>
        <w:t xml:space="preserve">, at the outset thereof, </w:t>
      </w:r>
      <w:r w:rsidR="00BE69C8" w:rsidRPr="00262F08">
        <w:rPr>
          <w:rFonts w:ascii="Times New Roman" w:hAnsi="Times New Roman" w:cs="Times New Roman"/>
        </w:rPr>
        <w:t>that he was</w:t>
      </w:r>
      <w:r w:rsidR="007F40BF" w:rsidRPr="00262F08">
        <w:rPr>
          <w:rFonts w:ascii="Times New Roman" w:hAnsi="Times New Roman" w:cs="Times New Roman"/>
        </w:rPr>
        <w:t>:</w:t>
      </w:r>
      <w:r w:rsidR="00A10E03" w:rsidRPr="00262F08">
        <w:rPr>
          <w:rFonts w:ascii="Times New Roman" w:hAnsi="Times New Roman" w:cs="Times New Roman"/>
        </w:rPr>
        <w:t xml:space="preserve"> </w:t>
      </w:r>
    </w:p>
    <w:p w14:paraId="2C510322" w14:textId="09EC8A40" w:rsidR="003A26F3" w:rsidRPr="000C6B5A" w:rsidRDefault="007F40BF" w:rsidP="000C6B5A">
      <w:pPr>
        <w:pStyle w:val="Quote"/>
        <w:rPr>
          <w:rFonts w:ascii="Times New Roman" w:hAnsi="Times New Roman"/>
          <w:i w:val="0"/>
          <w:iCs/>
          <w:sz w:val="24"/>
        </w:rPr>
      </w:pPr>
      <w:r w:rsidRPr="007F40BF">
        <w:rPr>
          <w:rFonts w:ascii="Times New Roman" w:hAnsi="Times New Roman"/>
          <w:i w:val="0"/>
          <w:iCs/>
          <w:sz w:val="24"/>
          <w:szCs w:val="28"/>
        </w:rPr>
        <w:t xml:space="preserve">“…writing regarding [the Contempt Order] holding me in contempt of court, specifically for failing to disclose information that I was required to provide pursuant to [the Disclosure] Order of 19 April 2024. I am writing this letter personally, </w:t>
      </w:r>
      <w:r w:rsidRPr="00B75B25">
        <w:rPr>
          <w:rFonts w:ascii="Times New Roman" w:hAnsi="Times New Roman"/>
          <w:b/>
          <w:bCs/>
          <w:i w:val="0"/>
          <w:iCs/>
          <w:sz w:val="24"/>
          <w:szCs w:val="28"/>
          <w:u w:val="single"/>
        </w:rPr>
        <w:t>without the assistance of my Ukrainian lawyers</w:t>
      </w:r>
      <w:r w:rsidRPr="00663120">
        <w:rPr>
          <w:rFonts w:ascii="Times New Roman" w:hAnsi="Times New Roman"/>
          <w:i w:val="0"/>
          <w:iCs/>
          <w:sz w:val="24"/>
          <w:szCs w:val="28"/>
        </w:rPr>
        <w:t>, to assure the court that I am personally doing everything that I can to remedy this situation</w:t>
      </w:r>
      <w:r w:rsidRPr="00A746B4">
        <w:rPr>
          <w:rFonts w:ascii="Times New Roman" w:hAnsi="Times New Roman"/>
          <w:i w:val="0"/>
          <w:iCs/>
          <w:sz w:val="24"/>
        </w:rPr>
        <w:t>”.</w:t>
      </w:r>
      <w:bookmarkStart w:id="2" w:name="_Hlk179334202"/>
      <w:r w:rsidR="00A746B4" w:rsidRPr="00A746B4">
        <w:rPr>
          <w:rFonts w:ascii="Times New Roman" w:hAnsi="Times New Roman"/>
          <w:i w:val="0"/>
          <w:iCs/>
          <w:sz w:val="24"/>
        </w:rPr>
        <w:t xml:space="preserve"> </w:t>
      </w:r>
      <w:r w:rsidR="00E93265">
        <w:rPr>
          <w:rFonts w:ascii="Times New Roman" w:hAnsi="Times New Roman"/>
          <w:i w:val="0"/>
          <w:iCs/>
          <w:sz w:val="24"/>
        </w:rPr>
        <w:t xml:space="preserve">                                  </w:t>
      </w:r>
      <w:r w:rsidR="000C6B5A">
        <w:rPr>
          <w:rFonts w:ascii="Times New Roman" w:hAnsi="Times New Roman"/>
          <w:i w:val="0"/>
          <w:iCs/>
          <w:sz w:val="24"/>
        </w:rPr>
        <w:t>(</w:t>
      </w:r>
      <w:r w:rsidR="00E93265">
        <w:rPr>
          <w:rFonts w:ascii="Times New Roman" w:hAnsi="Times New Roman"/>
          <w:i w:val="0"/>
          <w:iCs/>
          <w:sz w:val="24"/>
        </w:rPr>
        <w:t>e</w:t>
      </w:r>
      <w:r w:rsidR="000C6B5A">
        <w:rPr>
          <w:rFonts w:ascii="Times New Roman" w:hAnsi="Times New Roman"/>
          <w:i w:val="0"/>
          <w:iCs/>
          <w:sz w:val="24"/>
        </w:rPr>
        <w:t>mphasis added)</w:t>
      </w:r>
      <w:bookmarkEnd w:id="2"/>
    </w:p>
    <w:p w14:paraId="5B1BB9C4" w14:textId="77777777" w:rsidR="007E0974" w:rsidRDefault="007C2BA2" w:rsidP="00C10BFE">
      <w:pPr>
        <w:pStyle w:val="BodyNCP"/>
        <w:rPr>
          <w:rFonts w:ascii="Times New Roman" w:hAnsi="Times New Roman" w:cs="Times New Roman"/>
        </w:rPr>
      </w:pPr>
      <w:r>
        <w:rPr>
          <w:rFonts w:ascii="Times New Roman" w:hAnsi="Times New Roman" w:cs="Times New Roman"/>
        </w:rPr>
        <w:t xml:space="preserve">Mr Groza stated </w:t>
      </w:r>
      <w:r w:rsidR="00A10E03" w:rsidRPr="00C10BFE">
        <w:rPr>
          <w:rFonts w:ascii="Times New Roman" w:hAnsi="Times New Roman" w:cs="Times New Roman"/>
        </w:rPr>
        <w:t xml:space="preserve">that, </w:t>
      </w:r>
    </w:p>
    <w:p w14:paraId="29E344A0" w14:textId="3AACBC94" w:rsidR="00CE6165" w:rsidRPr="00CE6165" w:rsidRDefault="00CE6165" w:rsidP="00CE6165">
      <w:pPr>
        <w:pStyle w:val="Quote"/>
        <w:rPr>
          <w:rFonts w:ascii="Times New Roman" w:hAnsi="Times New Roman"/>
          <w:i w:val="0"/>
          <w:iCs/>
          <w:sz w:val="24"/>
          <w:szCs w:val="28"/>
        </w:rPr>
      </w:pPr>
      <w:r w:rsidRPr="00CE6165">
        <w:rPr>
          <w:rFonts w:ascii="Times New Roman" w:hAnsi="Times New Roman"/>
          <w:i w:val="0"/>
          <w:iCs/>
          <w:sz w:val="24"/>
          <w:szCs w:val="28"/>
        </w:rPr>
        <w:t xml:space="preserve">“At the outset I would like to sincerely apologise to the Court for my absence on the last hearing. Over the past year, I have undergone complex medical treatment (including rehabilitation and regular check-ups) and two major surgeries in Zurich, Switzerland, which has severely limited my ability to participate in the trial. Unfortunately, at the time of the last hearing, I was also in hospital and therefore had to request a postponement of the hearing </w:t>
      </w:r>
      <w:proofErr w:type="gramStart"/>
      <w:r w:rsidRPr="00CE6165">
        <w:rPr>
          <w:rFonts w:ascii="Times New Roman" w:hAnsi="Times New Roman"/>
          <w:i w:val="0"/>
          <w:iCs/>
          <w:sz w:val="24"/>
          <w:szCs w:val="28"/>
        </w:rPr>
        <w:t>in order to</w:t>
      </w:r>
      <w:proofErr w:type="gramEnd"/>
      <w:r w:rsidRPr="00CE6165">
        <w:rPr>
          <w:rFonts w:ascii="Times New Roman" w:hAnsi="Times New Roman"/>
          <w:i w:val="0"/>
          <w:iCs/>
          <w:sz w:val="24"/>
          <w:szCs w:val="28"/>
        </w:rPr>
        <w:t xml:space="preserve"> be able to present my case properly.”</w:t>
      </w:r>
    </w:p>
    <w:p w14:paraId="35320BD1" w14:textId="77777777" w:rsidR="006230A9" w:rsidRDefault="007C2BA2" w:rsidP="00A91CB2">
      <w:pPr>
        <w:pStyle w:val="BodyNCP"/>
        <w:rPr>
          <w:rFonts w:ascii="Times New Roman" w:hAnsi="Times New Roman" w:cs="Times New Roman"/>
        </w:rPr>
      </w:pPr>
      <w:r w:rsidRPr="00310012">
        <w:rPr>
          <w:rFonts w:ascii="Times New Roman" w:hAnsi="Times New Roman" w:cs="Times New Roman"/>
        </w:rPr>
        <w:t>Mr Groza then</w:t>
      </w:r>
      <w:r w:rsidR="00D5470F" w:rsidRPr="00310012">
        <w:rPr>
          <w:rFonts w:ascii="Times New Roman" w:hAnsi="Times New Roman" w:cs="Times New Roman"/>
        </w:rPr>
        <w:t xml:space="preserve"> expressed himself in the following terms:</w:t>
      </w:r>
      <w:r w:rsidR="00C6395B" w:rsidRPr="00310012">
        <w:rPr>
          <w:rFonts w:ascii="Times New Roman" w:hAnsi="Times New Roman" w:cs="Times New Roman"/>
        </w:rPr>
        <w:t xml:space="preserve"> </w:t>
      </w:r>
    </w:p>
    <w:p w14:paraId="5B675917" w14:textId="4BDCC101" w:rsidR="002F2E0C" w:rsidRDefault="00CE6165" w:rsidP="00CE6165">
      <w:pPr>
        <w:pStyle w:val="Quote"/>
        <w:rPr>
          <w:rFonts w:ascii="Times New Roman" w:hAnsi="Times New Roman"/>
          <w:i w:val="0"/>
          <w:iCs/>
          <w:sz w:val="24"/>
          <w:szCs w:val="28"/>
        </w:rPr>
      </w:pPr>
      <w:r w:rsidRPr="00CE6165">
        <w:rPr>
          <w:rFonts w:ascii="Times New Roman" w:hAnsi="Times New Roman"/>
          <w:i w:val="0"/>
          <w:iCs/>
          <w:sz w:val="24"/>
          <w:szCs w:val="28"/>
        </w:rPr>
        <w:t>“I understand, unfortunately, that the Court refused to adjourn the hearing, nor did it generally agree with my position that the disclosure order was issued without merit and that the Claimant’s actions in obtaining and maintaining the order was fraudulent. Notwithstanding this outcome, I respect any order of the Court, however positive or negative it may be to me. By this letter, I wish to confirm my full willingness and intentions to fulfil all disclosure obligations.</w:t>
      </w:r>
      <w:r w:rsidR="002F2E0C">
        <w:rPr>
          <w:rFonts w:ascii="Times New Roman" w:hAnsi="Times New Roman"/>
          <w:i w:val="0"/>
          <w:iCs/>
          <w:sz w:val="24"/>
          <w:szCs w:val="28"/>
        </w:rPr>
        <w:t>”</w:t>
      </w:r>
    </w:p>
    <w:p w14:paraId="545DFE9C" w14:textId="77777777" w:rsidR="002F2E0C" w:rsidRDefault="002F2E0C" w:rsidP="00CE6165">
      <w:pPr>
        <w:pStyle w:val="Quote"/>
        <w:rPr>
          <w:rFonts w:ascii="Times New Roman" w:hAnsi="Times New Roman"/>
          <w:i w:val="0"/>
          <w:iCs/>
          <w:sz w:val="24"/>
          <w:szCs w:val="28"/>
        </w:rPr>
      </w:pPr>
    </w:p>
    <w:p w14:paraId="472F93B7" w14:textId="564CBEB7" w:rsidR="006230A9" w:rsidRDefault="006230A9" w:rsidP="00A91CB2">
      <w:pPr>
        <w:pStyle w:val="BodyNCP"/>
        <w:rPr>
          <w:rFonts w:ascii="Times New Roman" w:hAnsi="Times New Roman" w:cs="Times New Roman"/>
        </w:rPr>
      </w:pPr>
      <w:r>
        <w:rPr>
          <w:rFonts w:ascii="Times New Roman" w:hAnsi="Times New Roman" w:cs="Times New Roman"/>
        </w:rPr>
        <w:lastRenderedPageBreak/>
        <w:t xml:space="preserve">Mr Groza then went on to assert that </w:t>
      </w:r>
      <w:r w:rsidR="003360EF">
        <w:rPr>
          <w:rFonts w:ascii="Times New Roman" w:hAnsi="Times New Roman" w:cs="Times New Roman"/>
        </w:rPr>
        <w:t xml:space="preserve">he had already compiled a substantial portion of the information and documents </w:t>
      </w:r>
      <w:r w:rsidR="00520716">
        <w:rPr>
          <w:rFonts w:ascii="Times New Roman" w:hAnsi="Times New Roman" w:cs="Times New Roman"/>
        </w:rPr>
        <w:t>that he was required to provide pursuant to the Order of Jacobs J</w:t>
      </w:r>
      <w:r w:rsidR="00C34D45">
        <w:rPr>
          <w:rFonts w:ascii="Times New Roman" w:hAnsi="Times New Roman" w:cs="Times New Roman"/>
        </w:rPr>
        <w:t xml:space="preserve">, and was promptly submitting the relevant explanations with the </w:t>
      </w:r>
      <w:r w:rsidR="00DF662E">
        <w:rPr>
          <w:rFonts w:ascii="Times New Roman" w:hAnsi="Times New Roman" w:cs="Times New Roman"/>
        </w:rPr>
        <w:t xml:space="preserve">documents for the Court’s and the Claimant’s review. He said, however, that </w:t>
      </w:r>
      <w:r w:rsidR="00A974DA">
        <w:rPr>
          <w:rFonts w:ascii="Times New Roman" w:hAnsi="Times New Roman" w:cs="Times New Roman"/>
        </w:rPr>
        <w:t xml:space="preserve">due to his health problems and the “banal lack of </w:t>
      </w:r>
      <w:r w:rsidR="00E1526E">
        <w:rPr>
          <w:rFonts w:ascii="Times New Roman" w:hAnsi="Times New Roman" w:cs="Times New Roman"/>
        </w:rPr>
        <w:t xml:space="preserve">proper communication with the staff who could </w:t>
      </w:r>
      <w:r w:rsidR="00EE2372">
        <w:rPr>
          <w:rFonts w:ascii="Times New Roman" w:hAnsi="Times New Roman" w:cs="Times New Roman"/>
        </w:rPr>
        <w:t xml:space="preserve">have provided such necessary information – communication </w:t>
      </w:r>
      <w:r w:rsidR="00421EBA" w:rsidRPr="23A84B48">
        <w:rPr>
          <w:rFonts w:ascii="Times New Roman" w:hAnsi="Times New Roman" w:cs="Times New Roman"/>
        </w:rPr>
        <w:t>th</w:t>
      </w:r>
      <w:r w:rsidR="0C5B9219" w:rsidRPr="23A84B48">
        <w:rPr>
          <w:rFonts w:ascii="Times New Roman" w:hAnsi="Times New Roman" w:cs="Times New Roman"/>
        </w:rPr>
        <w:t xml:space="preserve">at </w:t>
      </w:r>
      <w:r w:rsidR="00421EBA" w:rsidRPr="23A84B48">
        <w:rPr>
          <w:rFonts w:ascii="Times New Roman" w:hAnsi="Times New Roman" w:cs="Times New Roman"/>
        </w:rPr>
        <w:t>is</w:t>
      </w:r>
      <w:r w:rsidR="00421EBA">
        <w:rPr>
          <w:rFonts w:ascii="Times New Roman" w:hAnsi="Times New Roman" w:cs="Times New Roman"/>
        </w:rPr>
        <w:t xml:space="preserve"> lacking only due to the Claimant’s own actions” he had been unable</w:t>
      </w:r>
      <w:r w:rsidR="00F53612">
        <w:rPr>
          <w:rFonts w:ascii="Times New Roman" w:hAnsi="Times New Roman" w:cs="Times New Roman"/>
        </w:rPr>
        <w:t>, to date, to collect all of the information</w:t>
      </w:r>
      <w:r w:rsidR="00041640">
        <w:rPr>
          <w:rFonts w:ascii="Times New Roman" w:hAnsi="Times New Roman" w:cs="Times New Roman"/>
        </w:rPr>
        <w:t xml:space="preserve"> (whilst asserting that </w:t>
      </w:r>
      <w:r w:rsidR="00E01279">
        <w:rPr>
          <w:rFonts w:ascii="Times New Roman" w:hAnsi="Times New Roman" w:cs="Times New Roman"/>
        </w:rPr>
        <w:t>he was taking all possible steps to gather the necessary information</w:t>
      </w:r>
      <w:r w:rsidR="00143ACA">
        <w:rPr>
          <w:rFonts w:ascii="Times New Roman" w:hAnsi="Times New Roman" w:cs="Times New Roman"/>
        </w:rPr>
        <w:t>)</w:t>
      </w:r>
      <w:r w:rsidR="00E01279">
        <w:rPr>
          <w:rFonts w:ascii="Times New Roman" w:hAnsi="Times New Roman" w:cs="Times New Roman"/>
        </w:rPr>
        <w:t xml:space="preserve">, </w:t>
      </w:r>
      <w:r w:rsidR="00143ACA">
        <w:rPr>
          <w:rFonts w:ascii="Times New Roman" w:hAnsi="Times New Roman" w:cs="Times New Roman"/>
        </w:rPr>
        <w:t>and</w:t>
      </w:r>
      <w:r w:rsidR="00E01279">
        <w:rPr>
          <w:rFonts w:ascii="Times New Roman" w:hAnsi="Times New Roman" w:cs="Times New Roman"/>
        </w:rPr>
        <w:t xml:space="preserve"> </w:t>
      </w:r>
      <w:r w:rsidR="00EA2BF2">
        <w:rPr>
          <w:rFonts w:ascii="Times New Roman" w:hAnsi="Times New Roman" w:cs="Times New Roman"/>
        </w:rPr>
        <w:t>asserting that he needed until the end of November to do so</w:t>
      </w:r>
      <w:r w:rsidR="00F36654">
        <w:rPr>
          <w:rFonts w:ascii="Times New Roman" w:hAnsi="Times New Roman" w:cs="Times New Roman"/>
        </w:rPr>
        <w:t xml:space="preserve">. Mr Goza </w:t>
      </w:r>
      <w:r w:rsidR="00B94EF7">
        <w:rPr>
          <w:rFonts w:ascii="Times New Roman" w:hAnsi="Times New Roman" w:cs="Times New Roman"/>
        </w:rPr>
        <w:t>requested</w:t>
      </w:r>
      <w:r w:rsidR="00F53612">
        <w:rPr>
          <w:rFonts w:ascii="Times New Roman" w:hAnsi="Times New Roman" w:cs="Times New Roman"/>
        </w:rPr>
        <w:t xml:space="preserve"> an</w:t>
      </w:r>
      <w:r w:rsidR="00EA2BF2">
        <w:rPr>
          <w:rFonts w:ascii="Times New Roman" w:hAnsi="Times New Roman" w:cs="Times New Roman"/>
        </w:rPr>
        <w:t xml:space="preserve"> </w:t>
      </w:r>
      <w:r w:rsidR="00E677D1">
        <w:rPr>
          <w:rFonts w:ascii="Times New Roman" w:hAnsi="Times New Roman" w:cs="Times New Roman"/>
        </w:rPr>
        <w:t xml:space="preserve">adjournment of the sentencing hearing “until such time as </w:t>
      </w:r>
      <w:r w:rsidR="00B94EF7">
        <w:rPr>
          <w:rFonts w:ascii="Times New Roman" w:hAnsi="Times New Roman" w:cs="Times New Roman"/>
        </w:rPr>
        <w:t>I am able to gather all necessary information”</w:t>
      </w:r>
      <w:r w:rsidR="007F322F">
        <w:rPr>
          <w:rFonts w:ascii="Times New Roman" w:hAnsi="Times New Roman" w:cs="Times New Roman"/>
        </w:rPr>
        <w:t>. The G</w:t>
      </w:r>
      <w:r w:rsidR="00096BF5">
        <w:rPr>
          <w:rFonts w:ascii="Times New Roman" w:hAnsi="Times New Roman" w:cs="Times New Roman"/>
        </w:rPr>
        <w:t>r</w:t>
      </w:r>
      <w:r w:rsidR="007F322F">
        <w:rPr>
          <w:rFonts w:ascii="Times New Roman" w:hAnsi="Times New Roman" w:cs="Times New Roman"/>
        </w:rPr>
        <w:t>oza Letter then continued at length purporting to address various aspects of the information</w:t>
      </w:r>
      <w:r w:rsidR="005F362B">
        <w:rPr>
          <w:rFonts w:ascii="Times New Roman" w:hAnsi="Times New Roman" w:cs="Times New Roman"/>
        </w:rPr>
        <w:t xml:space="preserve"> </w:t>
      </w:r>
      <w:r w:rsidR="00464C93">
        <w:rPr>
          <w:rFonts w:ascii="Times New Roman" w:hAnsi="Times New Roman" w:cs="Times New Roman"/>
        </w:rPr>
        <w:t xml:space="preserve">the subject matter of the </w:t>
      </w:r>
      <w:r w:rsidR="00B80FC2">
        <w:rPr>
          <w:rFonts w:ascii="Times New Roman" w:hAnsi="Times New Roman" w:cs="Times New Roman"/>
        </w:rPr>
        <w:t xml:space="preserve">Disclosure </w:t>
      </w:r>
      <w:r w:rsidR="00464C93">
        <w:rPr>
          <w:rFonts w:ascii="Times New Roman" w:hAnsi="Times New Roman" w:cs="Times New Roman"/>
        </w:rPr>
        <w:t>Order (</w:t>
      </w:r>
      <w:r w:rsidR="005F362B">
        <w:rPr>
          <w:rFonts w:ascii="Times New Roman" w:hAnsi="Times New Roman" w:cs="Times New Roman"/>
        </w:rPr>
        <w:t>although</w:t>
      </w:r>
      <w:r w:rsidR="00464C93">
        <w:rPr>
          <w:rFonts w:ascii="Times New Roman" w:hAnsi="Times New Roman" w:cs="Times New Roman"/>
        </w:rPr>
        <w:t xml:space="preserve"> </w:t>
      </w:r>
      <w:r w:rsidR="005F362B">
        <w:rPr>
          <w:rFonts w:ascii="Times New Roman" w:hAnsi="Times New Roman" w:cs="Times New Roman"/>
        </w:rPr>
        <w:t>without</w:t>
      </w:r>
      <w:r w:rsidR="00464C93">
        <w:rPr>
          <w:rFonts w:ascii="Times New Roman" w:hAnsi="Times New Roman" w:cs="Times New Roman"/>
        </w:rPr>
        <w:t xml:space="preserve"> addressing</w:t>
      </w:r>
      <w:r w:rsidR="005F362B">
        <w:rPr>
          <w:rFonts w:ascii="Times New Roman" w:hAnsi="Times New Roman" w:cs="Times New Roman"/>
        </w:rPr>
        <w:t xml:space="preserve">, still less </w:t>
      </w:r>
      <w:r w:rsidR="001C6842">
        <w:rPr>
          <w:rFonts w:ascii="Times New Roman" w:hAnsi="Times New Roman" w:cs="Times New Roman"/>
        </w:rPr>
        <w:t xml:space="preserve">providing any justification for, the failure to comply with the </w:t>
      </w:r>
      <w:r w:rsidR="00B80FC2">
        <w:rPr>
          <w:rFonts w:ascii="Times New Roman" w:hAnsi="Times New Roman" w:cs="Times New Roman"/>
        </w:rPr>
        <w:t xml:space="preserve">Disclosure </w:t>
      </w:r>
      <w:r w:rsidR="001C6842">
        <w:rPr>
          <w:rFonts w:ascii="Times New Roman" w:hAnsi="Times New Roman" w:cs="Times New Roman"/>
        </w:rPr>
        <w:t>Order</w:t>
      </w:r>
      <w:r w:rsidR="00143ACA">
        <w:rPr>
          <w:rFonts w:ascii="Times New Roman" w:hAnsi="Times New Roman" w:cs="Times New Roman"/>
        </w:rPr>
        <w:t xml:space="preserve"> in the first place)</w:t>
      </w:r>
      <w:r w:rsidR="002F7A5C">
        <w:rPr>
          <w:rFonts w:ascii="Times New Roman" w:hAnsi="Times New Roman" w:cs="Times New Roman"/>
        </w:rPr>
        <w:t>.</w:t>
      </w:r>
    </w:p>
    <w:p w14:paraId="332CA528" w14:textId="0667459E" w:rsidR="00530F80" w:rsidRDefault="002F7A5C" w:rsidP="00A91CB2">
      <w:pPr>
        <w:pStyle w:val="BodyNCP"/>
        <w:rPr>
          <w:rFonts w:ascii="Times New Roman" w:hAnsi="Times New Roman" w:cs="Times New Roman"/>
        </w:rPr>
      </w:pPr>
      <w:r>
        <w:rPr>
          <w:rFonts w:ascii="Times New Roman" w:hAnsi="Times New Roman" w:cs="Times New Roman"/>
        </w:rPr>
        <w:t>At the end of the G</w:t>
      </w:r>
      <w:r w:rsidR="00096BF5">
        <w:rPr>
          <w:rFonts w:ascii="Times New Roman" w:hAnsi="Times New Roman" w:cs="Times New Roman"/>
        </w:rPr>
        <w:t>r</w:t>
      </w:r>
      <w:r>
        <w:rPr>
          <w:rFonts w:ascii="Times New Roman" w:hAnsi="Times New Roman" w:cs="Times New Roman"/>
        </w:rPr>
        <w:t>oza Letter</w:t>
      </w:r>
      <w:r w:rsidR="00982CDA">
        <w:rPr>
          <w:rFonts w:ascii="Times New Roman" w:hAnsi="Times New Roman" w:cs="Times New Roman"/>
        </w:rPr>
        <w:t>,</w:t>
      </w:r>
      <w:r>
        <w:rPr>
          <w:rFonts w:ascii="Times New Roman" w:hAnsi="Times New Roman" w:cs="Times New Roman"/>
        </w:rPr>
        <w:t xml:space="preserve"> </w:t>
      </w:r>
      <w:r w:rsidR="00CA07A7">
        <w:rPr>
          <w:rFonts w:ascii="Times New Roman" w:hAnsi="Times New Roman" w:cs="Times New Roman"/>
        </w:rPr>
        <w:t>Mr G</w:t>
      </w:r>
      <w:r w:rsidR="00096BF5">
        <w:rPr>
          <w:rFonts w:ascii="Times New Roman" w:hAnsi="Times New Roman" w:cs="Times New Roman"/>
        </w:rPr>
        <w:t>r</w:t>
      </w:r>
      <w:r w:rsidR="00CA07A7">
        <w:rPr>
          <w:rFonts w:ascii="Times New Roman" w:hAnsi="Times New Roman" w:cs="Times New Roman"/>
        </w:rPr>
        <w:t xml:space="preserve">oza asserted that he was doing everything within his power to </w:t>
      </w:r>
      <w:r w:rsidR="00B80FC2">
        <w:rPr>
          <w:rFonts w:ascii="Times New Roman" w:hAnsi="Times New Roman" w:cs="Times New Roman"/>
        </w:rPr>
        <w:t xml:space="preserve">comply with the </w:t>
      </w:r>
      <w:r w:rsidR="5559A901" w:rsidRPr="05196149">
        <w:rPr>
          <w:rFonts w:ascii="Times New Roman" w:hAnsi="Times New Roman" w:cs="Times New Roman"/>
        </w:rPr>
        <w:t>Disclosure</w:t>
      </w:r>
      <w:r w:rsidR="00B80FC2">
        <w:rPr>
          <w:rFonts w:ascii="Times New Roman" w:hAnsi="Times New Roman" w:cs="Times New Roman"/>
        </w:rPr>
        <w:t xml:space="preserve"> Order</w:t>
      </w:r>
      <w:r w:rsidR="009E52CF">
        <w:rPr>
          <w:rFonts w:ascii="Times New Roman" w:hAnsi="Times New Roman" w:cs="Times New Roman"/>
        </w:rPr>
        <w:t>, and that he had already provided the information that was within his possession</w:t>
      </w:r>
      <w:r w:rsidR="005F362B">
        <w:rPr>
          <w:rFonts w:ascii="Times New Roman" w:hAnsi="Times New Roman" w:cs="Times New Roman"/>
        </w:rPr>
        <w:t xml:space="preserve">, </w:t>
      </w:r>
      <w:r w:rsidR="00951662">
        <w:rPr>
          <w:rFonts w:ascii="Times New Roman" w:hAnsi="Times New Roman" w:cs="Times New Roman"/>
        </w:rPr>
        <w:t xml:space="preserve">asking that the Court give him until the end of November to gather the remaining information </w:t>
      </w:r>
      <w:r w:rsidR="006C041E">
        <w:rPr>
          <w:rFonts w:ascii="Times New Roman" w:hAnsi="Times New Roman" w:cs="Times New Roman"/>
        </w:rPr>
        <w:t xml:space="preserve">and not pass sentence, “before I have had an opportunity to fully comply with all orders </w:t>
      </w:r>
      <w:r w:rsidR="00096BF5">
        <w:rPr>
          <w:rFonts w:ascii="Times New Roman" w:hAnsi="Times New Roman" w:cs="Times New Roman"/>
        </w:rPr>
        <w:t xml:space="preserve">of the Court”. </w:t>
      </w:r>
    </w:p>
    <w:p w14:paraId="4E12CA13" w14:textId="4CB5CE49" w:rsidR="007E7B1D" w:rsidRDefault="00096BF5" w:rsidP="007E7B1D">
      <w:pPr>
        <w:pStyle w:val="BodyNCP"/>
        <w:rPr>
          <w:rFonts w:ascii="Times New Roman" w:hAnsi="Times New Roman" w:cs="Times New Roman"/>
        </w:rPr>
      </w:pPr>
      <w:r>
        <w:rPr>
          <w:rFonts w:ascii="Times New Roman" w:hAnsi="Times New Roman" w:cs="Times New Roman"/>
        </w:rPr>
        <w:t xml:space="preserve">The Groza Letter was then signed by Mr Groza (but without any Statement of Truth or equivalent). Below that was </w:t>
      </w:r>
      <w:r w:rsidR="008D73D8">
        <w:rPr>
          <w:rFonts w:ascii="Times New Roman" w:hAnsi="Times New Roman" w:cs="Times New Roman"/>
        </w:rPr>
        <w:t xml:space="preserve">appended the signature of Mr Naumenko, preceded by the statement, </w:t>
      </w:r>
      <w:r w:rsidR="00530F80">
        <w:rPr>
          <w:rFonts w:ascii="Times New Roman" w:hAnsi="Times New Roman" w:cs="Times New Roman"/>
        </w:rPr>
        <w:t>“I, Vladimir Naumenk</w:t>
      </w:r>
      <w:r w:rsidR="002B5C65">
        <w:rPr>
          <w:rFonts w:ascii="Times New Roman" w:hAnsi="Times New Roman" w:cs="Times New Roman"/>
        </w:rPr>
        <w:t>o</w:t>
      </w:r>
      <w:r w:rsidR="00530F80">
        <w:rPr>
          <w:rFonts w:ascii="Times New Roman" w:hAnsi="Times New Roman" w:cs="Times New Roman"/>
        </w:rPr>
        <w:t>, conf</w:t>
      </w:r>
      <w:r w:rsidR="002B5C65">
        <w:rPr>
          <w:rFonts w:ascii="Times New Roman" w:hAnsi="Times New Roman" w:cs="Times New Roman"/>
        </w:rPr>
        <w:t>i</w:t>
      </w:r>
      <w:r w:rsidR="00530F80">
        <w:rPr>
          <w:rFonts w:ascii="Times New Roman" w:hAnsi="Times New Roman" w:cs="Times New Roman"/>
        </w:rPr>
        <w:t>rm that I have duly read</w:t>
      </w:r>
      <w:r w:rsidR="002B5C65">
        <w:rPr>
          <w:rFonts w:ascii="Times New Roman" w:hAnsi="Times New Roman" w:cs="Times New Roman"/>
        </w:rPr>
        <w:t xml:space="preserve"> the above information pro</w:t>
      </w:r>
      <w:r w:rsidR="0007321D">
        <w:rPr>
          <w:rFonts w:ascii="Times New Roman" w:hAnsi="Times New Roman" w:cs="Times New Roman"/>
        </w:rPr>
        <w:t>v</w:t>
      </w:r>
      <w:r w:rsidR="002B5C65">
        <w:rPr>
          <w:rFonts w:ascii="Times New Roman" w:hAnsi="Times New Roman" w:cs="Times New Roman"/>
        </w:rPr>
        <w:t xml:space="preserve">ided by Mr Groza. </w:t>
      </w:r>
      <w:r w:rsidR="0007321D">
        <w:rPr>
          <w:rFonts w:ascii="Times New Roman" w:hAnsi="Times New Roman" w:cs="Times New Roman"/>
        </w:rPr>
        <w:t xml:space="preserve">I fully confirm its content and agree the above facts and events”. </w:t>
      </w:r>
      <w:r w:rsidR="00D848CA">
        <w:rPr>
          <w:rFonts w:ascii="Times New Roman" w:hAnsi="Times New Roman" w:cs="Times New Roman"/>
        </w:rPr>
        <w:t xml:space="preserve">Mr Naumenko therefore associated himself with the contents of the </w:t>
      </w:r>
      <w:r w:rsidR="009F3D10">
        <w:rPr>
          <w:rFonts w:ascii="Times New Roman" w:hAnsi="Times New Roman" w:cs="Times New Roman"/>
        </w:rPr>
        <w:t>Groza Letter (albeit that he did not himself express an</w:t>
      </w:r>
      <w:r w:rsidR="00DB5852">
        <w:rPr>
          <w:rFonts w:ascii="Times New Roman" w:hAnsi="Times New Roman" w:cs="Times New Roman"/>
        </w:rPr>
        <w:t>y</w:t>
      </w:r>
      <w:r w:rsidR="009F3D10">
        <w:rPr>
          <w:rFonts w:ascii="Times New Roman" w:hAnsi="Times New Roman" w:cs="Times New Roman"/>
        </w:rPr>
        <w:t xml:space="preserve"> apology </w:t>
      </w:r>
      <w:r w:rsidR="00DB5852">
        <w:rPr>
          <w:rFonts w:ascii="Times New Roman" w:hAnsi="Times New Roman" w:cs="Times New Roman"/>
        </w:rPr>
        <w:t xml:space="preserve">or remorse </w:t>
      </w:r>
      <w:r w:rsidR="00EF43E2">
        <w:rPr>
          <w:rFonts w:ascii="Times New Roman" w:hAnsi="Times New Roman" w:cs="Times New Roman"/>
        </w:rPr>
        <w:t xml:space="preserve">- </w:t>
      </w:r>
      <w:r w:rsidR="00DB5852">
        <w:rPr>
          <w:rFonts w:ascii="Times New Roman" w:hAnsi="Times New Roman" w:cs="Times New Roman"/>
        </w:rPr>
        <w:t xml:space="preserve">to accompany the purported apology and </w:t>
      </w:r>
      <w:r w:rsidR="0042736B">
        <w:rPr>
          <w:rFonts w:ascii="Times New Roman" w:hAnsi="Times New Roman" w:cs="Times New Roman"/>
        </w:rPr>
        <w:t xml:space="preserve">purported </w:t>
      </w:r>
      <w:r w:rsidR="00DB5852">
        <w:rPr>
          <w:rFonts w:ascii="Times New Roman" w:hAnsi="Times New Roman" w:cs="Times New Roman"/>
        </w:rPr>
        <w:t>expression of remorse</w:t>
      </w:r>
      <w:r w:rsidR="0042736B">
        <w:rPr>
          <w:rFonts w:ascii="Times New Roman" w:hAnsi="Times New Roman" w:cs="Times New Roman"/>
        </w:rPr>
        <w:t xml:space="preserve"> </w:t>
      </w:r>
      <w:r w:rsidR="00703023">
        <w:rPr>
          <w:rFonts w:ascii="Times New Roman" w:hAnsi="Times New Roman" w:cs="Times New Roman"/>
        </w:rPr>
        <w:t>from Mr Groza in the terms quoted above</w:t>
      </w:r>
      <w:r w:rsidR="00703023" w:rsidRPr="39BA778B">
        <w:rPr>
          <w:rFonts w:ascii="Times New Roman" w:hAnsi="Times New Roman" w:cs="Times New Roman"/>
        </w:rPr>
        <w:t>).</w:t>
      </w:r>
      <w:r w:rsidR="009F3D10">
        <w:rPr>
          <w:rFonts w:ascii="Times New Roman" w:hAnsi="Times New Roman" w:cs="Times New Roman"/>
        </w:rPr>
        <w:t xml:space="preserve"> </w:t>
      </w:r>
    </w:p>
    <w:p w14:paraId="33FB97FB" w14:textId="66E1ECFD" w:rsidR="001C02EB" w:rsidRPr="007E7B1D" w:rsidRDefault="000E14B5" w:rsidP="007E7B1D">
      <w:pPr>
        <w:pStyle w:val="BodyNCP"/>
        <w:rPr>
          <w:rFonts w:ascii="Times New Roman" w:hAnsi="Times New Roman" w:cs="Times New Roman"/>
        </w:rPr>
      </w:pPr>
      <w:r w:rsidRPr="007E7B1D">
        <w:rPr>
          <w:rFonts w:ascii="Times New Roman" w:hAnsi="Times New Roman" w:cs="Times New Roman"/>
        </w:rPr>
        <w:t>On 30 September 2024</w:t>
      </w:r>
      <w:r w:rsidR="00D05850">
        <w:rPr>
          <w:rFonts w:ascii="Times New Roman" w:hAnsi="Times New Roman" w:cs="Times New Roman"/>
        </w:rPr>
        <w:t xml:space="preserve">, </w:t>
      </w:r>
      <w:r w:rsidR="006A2850" w:rsidRPr="007E7B1D">
        <w:rPr>
          <w:rFonts w:ascii="Times New Roman" w:hAnsi="Times New Roman" w:cs="Times New Roman"/>
        </w:rPr>
        <w:t xml:space="preserve">the Claimant served its “Reply to the Defendants’ Mitigation Submissions”, </w:t>
      </w:r>
      <w:proofErr w:type="spellStart"/>
      <w:r w:rsidR="006A2850" w:rsidRPr="007E7B1D">
        <w:rPr>
          <w:rFonts w:ascii="Times New Roman" w:hAnsi="Times New Roman" w:cs="Times New Roman"/>
        </w:rPr>
        <w:t>i.e</w:t>
      </w:r>
      <w:proofErr w:type="spellEnd"/>
      <w:r w:rsidR="7BD3CEFE" w:rsidRPr="1A63480C">
        <w:rPr>
          <w:rFonts w:ascii="Times New Roman" w:hAnsi="Times New Roman" w:cs="Times New Roman"/>
        </w:rPr>
        <w:t>,</w:t>
      </w:r>
      <w:r w:rsidR="006A2850" w:rsidRPr="007E7B1D">
        <w:rPr>
          <w:rFonts w:ascii="Times New Roman" w:hAnsi="Times New Roman" w:cs="Times New Roman"/>
        </w:rPr>
        <w:t xml:space="preserve"> to the Groza Letter, (the “</w:t>
      </w:r>
      <w:r w:rsidR="00366F9D" w:rsidRPr="007E7B1D">
        <w:rPr>
          <w:rFonts w:ascii="Times New Roman" w:hAnsi="Times New Roman" w:cs="Times New Roman"/>
        </w:rPr>
        <w:t>Claimant’s Reply Submissions”).  In the Claimant’s Reply Submissions</w:t>
      </w:r>
      <w:r w:rsidR="00982CDA">
        <w:rPr>
          <w:rFonts w:ascii="Times New Roman" w:hAnsi="Times New Roman" w:cs="Times New Roman"/>
        </w:rPr>
        <w:t>,</w:t>
      </w:r>
      <w:r w:rsidR="00366F9D" w:rsidRPr="007E7B1D">
        <w:rPr>
          <w:rFonts w:ascii="Times New Roman" w:hAnsi="Times New Roman" w:cs="Times New Roman"/>
        </w:rPr>
        <w:t xml:space="preserve"> the Claimant </w:t>
      </w:r>
      <w:r w:rsidR="007E7B1D" w:rsidRPr="007E7B1D">
        <w:rPr>
          <w:rFonts w:ascii="Times New Roman" w:hAnsi="Times New Roman" w:cs="Times New Roman"/>
        </w:rPr>
        <w:t xml:space="preserve">opposed any adjournment, and submitted that the Groza Letter </w:t>
      </w:r>
      <w:r w:rsidR="001C02EB" w:rsidRPr="007E7B1D">
        <w:rPr>
          <w:rFonts w:ascii="Times New Roman" w:hAnsi="Times New Roman" w:cs="Times New Roman"/>
        </w:rPr>
        <w:t>fail</w:t>
      </w:r>
      <w:r w:rsidR="007E7B1D" w:rsidRPr="007E7B1D">
        <w:rPr>
          <w:rFonts w:ascii="Times New Roman" w:hAnsi="Times New Roman" w:cs="Times New Roman"/>
        </w:rPr>
        <w:t>ed</w:t>
      </w:r>
      <w:r w:rsidR="001C02EB" w:rsidRPr="007E7B1D">
        <w:rPr>
          <w:rFonts w:ascii="Times New Roman" w:hAnsi="Times New Roman" w:cs="Times New Roman"/>
        </w:rPr>
        <w:t xml:space="preserve"> to address the reasons for the initial breach of the </w:t>
      </w:r>
      <w:r w:rsidR="007E7B1D">
        <w:rPr>
          <w:rFonts w:ascii="Times New Roman" w:hAnsi="Times New Roman" w:cs="Times New Roman"/>
        </w:rPr>
        <w:t>Disclosure</w:t>
      </w:r>
      <w:r w:rsidR="001C02EB" w:rsidRPr="007E7B1D">
        <w:rPr>
          <w:rFonts w:ascii="Times New Roman" w:hAnsi="Times New Roman" w:cs="Times New Roman"/>
        </w:rPr>
        <w:t xml:space="preserve"> Order or provide any proper justification for why the information was not provided subsequently </w:t>
      </w:r>
      <w:r w:rsidR="00D05850">
        <w:rPr>
          <w:rFonts w:ascii="Times New Roman" w:hAnsi="Times New Roman" w:cs="Times New Roman"/>
        </w:rPr>
        <w:t xml:space="preserve">either </w:t>
      </w:r>
      <w:r w:rsidR="001C02EB" w:rsidRPr="007E7B1D">
        <w:rPr>
          <w:rFonts w:ascii="Times New Roman" w:hAnsi="Times New Roman" w:cs="Times New Roman"/>
        </w:rPr>
        <w:t xml:space="preserve">prior to the committal application, </w:t>
      </w:r>
      <w:r w:rsidR="00D05850">
        <w:rPr>
          <w:rFonts w:ascii="Times New Roman" w:hAnsi="Times New Roman" w:cs="Times New Roman"/>
        </w:rPr>
        <w:t xml:space="preserve">or </w:t>
      </w:r>
      <w:r w:rsidR="001C02EB" w:rsidRPr="007E7B1D">
        <w:rPr>
          <w:rFonts w:ascii="Times New Roman" w:hAnsi="Times New Roman" w:cs="Times New Roman"/>
        </w:rPr>
        <w:t xml:space="preserve">prior to the committal hearing, </w:t>
      </w:r>
      <w:r w:rsidR="001C02EB" w:rsidRPr="007E7B1D">
        <w:rPr>
          <w:rFonts w:ascii="Times New Roman" w:hAnsi="Times New Roman" w:cs="Times New Roman"/>
        </w:rPr>
        <w:lastRenderedPageBreak/>
        <w:t>or at all</w:t>
      </w:r>
      <w:r w:rsidR="00AA1441">
        <w:rPr>
          <w:rFonts w:ascii="Times New Roman" w:hAnsi="Times New Roman" w:cs="Times New Roman"/>
        </w:rPr>
        <w:t>. It was also submitted that</w:t>
      </w:r>
      <w:r w:rsidR="00A025CA">
        <w:rPr>
          <w:rFonts w:ascii="Times New Roman" w:hAnsi="Times New Roman" w:cs="Times New Roman"/>
        </w:rPr>
        <w:t xml:space="preserve">, upon examination, </w:t>
      </w:r>
      <w:r w:rsidR="001C02EB" w:rsidRPr="007E7B1D">
        <w:rPr>
          <w:rFonts w:ascii="Times New Roman" w:hAnsi="Times New Roman" w:cs="Times New Roman"/>
        </w:rPr>
        <w:t xml:space="preserve">the Groza Letter contains little by way of mitigation, and does not demonstrate any true remorse on the part of Mr Groza, or genuine desire to “remedy </w:t>
      </w:r>
      <w:r w:rsidR="00CF2D53">
        <w:rPr>
          <w:rFonts w:ascii="Times New Roman" w:hAnsi="Times New Roman" w:cs="Times New Roman"/>
        </w:rPr>
        <w:t xml:space="preserve">[the] </w:t>
      </w:r>
      <w:r w:rsidR="001C02EB" w:rsidRPr="007E7B1D">
        <w:rPr>
          <w:rFonts w:ascii="Times New Roman" w:hAnsi="Times New Roman" w:cs="Times New Roman"/>
        </w:rPr>
        <w:t>situation” or purge his contempt.</w:t>
      </w:r>
      <w:r w:rsidR="007C16D1">
        <w:rPr>
          <w:rFonts w:ascii="Times New Roman" w:hAnsi="Times New Roman" w:cs="Times New Roman"/>
        </w:rPr>
        <w:t xml:space="preserve"> </w:t>
      </w:r>
    </w:p>
    <w:p w14:paraId="5805CB55" w14:textId="1B72FDB5" w:rsidR="00F13073" w:rsidRDefault="005D7097" w:rsidP="00C753C4">
      <w:pPr>
        <w:pStyle w:val="BodyNCP"/>
        <w:rPr>
          <w:rFonts w:ascii="Times New Roman" w:hAnsi="Times New Roman" w:cs="Times New Roman"/>
        </w:rPr>
      </w:pPr>
      <w:r w:rsidRPr="008C19B3">
        <w:rPr>
          <w:rFonts w:ascii="Times New Roman" w:hAnsi="Times New Roman" w:cs="Times New Roman"/>
        </w:rPr>
        <w:t xml:space="preserve">It is clear from the fact of, and terms of, the Groza </w:t>
      </w:r>
      <w:r w:rsidR="00AA4A81" w:rsidRPr="008C19B3">
        <w:rPr>
          <w:rFonts w:ascii="Times New Roman" w:hAnsi="Times New Roman" w:cs="Times New Roman"/>
        </w:rPr>
        <w:t>L</w:t>
      </w:r>
      <w:r w:rsidRPr="008C19B3">
        <w:rPr>
          <w:rFonts w:ascii="Times New Roman" w:hAnsi="Times New Roman" w:cs="Times New Roman"/>
        </w:rPr>
        <w:t xml:space="preserve">etter that both Mr Groza and </w:t>
      </w:r>
      <w:r w:rsidR="007C16D1" w:rsidRPr="008C19B3">
        <w:rPr>
          <w:rFonts w:ascii="Times New Roman" w:hAnsi="Times New Roman" w:cs="Times New Roman"/>
        </w:rPr>
        <w:t xml:space="preserve">Mr Naumenko </w:t>
      </w:r>
      <w:r w:rsidR="00C52946" w:rsidRPr="008C19B3">
        <w:rPr>
          <w:rFonts w:ascii="Times New Roman" w:hAnsi="Times New Roman" w:cs="Times New Roman"/>
        </w:rPr>
        <w:t>are</w:t>
      </w:r>
      <w:r w:rsidR="007C16D1" w:rsidRPr="008C19B3">
        <w:rPr>
          <w:rFonts w:ascii="Times New Roman" w:hAnsi="Times New Roman" w:cs="Times New Roman"/>
        </w:rPr>
        <w:t xml:space="preserve"> aware of the Contempt </w:t>
      </w:r>
      <w:r w:rsidR="0053677B" w:rsidRPr="008C19B3">
        <w:rPr>
          <w:rFonts w:ascii="Times New Roman" w:hAnsi="Times New Roman" w:cs="Times New Roman"/>
        </w:rPr>
        <w:t xml:space="preserve">Judgment and the Contempt </w:t>
      </w:r>
      <w:r w:rsidR="007C16D1" w:rsidRPr="008C19B3">
        <w:rPr>
          <w:rFonts w:ascii="Times New Roman" w:hAnsi="Times New Roman" w:cs="Times New Roman"/>
        </w:rPr>
        <w:t>Order</w:t>
      </w:r>
      <w:r w:rsidR="0053677B" w:rsidRPr="008C19B3">
        <w:rPr>
          <w:rFonts w:ascii="Times New Roman" w:hAnsi="Times New Roman" w:cs="Times New Roman"/>
        </w:rPr>
        <w:t xml:space="preserve">, and I </w:t>
      </w:r>
      <w:r w:rsidR="00C753C4" w:rsidRPr="008C19B3">
        <w:rPr>
          <w:rFonts w:ascii="Times New Roman" w:hAnsi="Times New Roman" w:cs="Times New Roman"/>
        </w:rPr>
        <w:t xml:space="preserve">am satisfied that each of them has had a </w:t>
      </w:r>
      <w:r w:rsidRPr="008C19B3">
        <w:rPr>
          <w:rFonts w:ascii="Times New Roman" w:hAnsi="Times New Roman" w:cs="Times New Roman"/>
        </w:rPr>
        <w:t>proper opportunity to provide any available mitigation, and to attend this hearing if they so chose.</w:t>
      </w:r>
    </w:p>
    <w:p w14:paraId="3779F4A0" w14:textId="2892886E" w:rsidR="008C19B3" w:rsidRDefault="008C19B3" w:rsidP="00C753C4">
      <w:pPr>
        <w:pStyle w:val="BodyNCP"/>
        <w:rPr>
          <w:rFonts w:ascii="Times New Roman" w:hAnsi="Times New Roman" w:cs="Times New Roman"/>
        </w:rPr>
      </w:pPr>
      <w:r>
        <w:rPr>
          <w:rFonts w:ascii="Times New Roman" w:hAnsi="Times New Roman" w:cs="Times New Roman"/>
        </w:rPr>
        <w:t xml:space="preserve">On the afternoon of 2 October 2024, my clerk emailed Mr Groza asking </w:t>
      </w:r>
      <w:proofErr w:type="gramStart"/>
      <w:r>
        <w:rPr>
          <w:rFonts w:ascii="Times New Roman" w:hAnsi="Times New Roman" w:cs="Times New Roman"/>
        </w:rPr>
        <w:t>whether or not</w:t>
      </w:r>
      <w:proofErr w:type="gramEnd"/>
      <w:r>
        <w:rPr>
          <w:rFonts w:ascii="Times New Roman" w:hAnsi="Times New Roman" w:cs="Times New Roman"/>
        </w:rPr>
        <w:t xml:space="preserve"> he would be attending, and further emailed both Defendants yesterday afternoon </w:t>
      </w:r>
      <w:r w:rsidR="00FE35CC">
        <w:rPr>
          <w:rFonts w:ascii="Times New Roman" w:hAnsi="Times New Roman" w:cs="Times New Roman"/>
        </w:rPr>
        <w:t xml:space="preserve">with the hearing details and again asking </w:t>
      </w:r>
      <w:r>
        <w:rPr>
          <w:rFonts w:ascii="Times New Roman" w:hAnsi="Times New Roman" w:cs="Times New Roman"/>
        </w:rPr>
        <w:t xml:space="preserve">whether they would be attending. Neither Mr Groza nor Mr Naumenko responded to those emails. </w:t>
      </w:r>
    </w:p>
    <w:p w14:paraId="1DC054F3" w14:textId="561783D6" w:rsidR="00255F0C" w:rsidRPr="00255F0C" w:rsidRDefault="00117C40" w:rsidP="0002195B">
      <w:pPr>
        <w:pStyle w:val="BodyNCP"/>
        <w:rPr>
          <w:rFonts w:ascii="Times New Roman" w:hAnsi="Times New Roman" w:cs="Times New Roman"/>
        </w:rPr>
      </w:pPr>
      <w:r>
        <w:rPr>
          <w:rFonts w:ascii="Times New Roman" w:hAnsi="Times New Roman" w:cs="Times New Roman"/>
        </w:rPr>
        <w:t>For reasons that will shortly become apparent, i</w:t>
      </w:r>
      <w:r w:rsidR="002578D5" w:rsidRPr="002578D5">
        <w:rPr>
          <w:rFonts w:ascii="Times New Roman" w:hAnsi="Times New Roman" w:cs="Times New Roman"/>
        </w:rPr>
        <w:t xml:space="preserve">t is notable that the second of those emails was </w:t>
      </w:r>
      <w:r w:rsidR="00642303">
        <w:rPr>
          <w:rFonts w:ascii="Times New Roman" w:hAnsi="Times New Roman" w:cs="Times New Roman"/>
        </w:rPr>
        <w:t xml:space="preserve">timed </w:t>
      </w:r>
      <w:r w:rsidR="002578D5" w:rsidRPr="002578D5">
        <w:rPr>
          <w:rFonts w:ascii="Times New Roman" w:hAnsi="Times New Roman" w:cs="Times New Roman"/>
        </w:rPr>
        <w:t>at 4.12 pm yesterday.  I</w:t>
      </w:r>
      <w:r>
        <w:rPr>
          <w:rFonts w:ascii="Times New Roman" w:hAnsi="Times New Roman" w:cs="Times New Roman"/>
        </w:rPr>
        <w:t>n any event, I a</w:t>
      </w:r>
      <w:r w:rsidR="002578D5" w:rsidRPr="002578D5">
        <w:rPr>
          <w:rFonts w:ascii="Times New Roman" w:hAnsi="Times New Roman" w:cs="Times New Roman"/>
        </w:rPr>
        <w:t xml:space="preserve">m satisfied that </w:t>
      </w:r>
      <w:r>
        <w:rPr>
          <w:rFonts w:ascii="Times New Roman" w:hAnsi="Times New Roman" w:cs="Times New Roman"/>
        </w:rPr>
        <w:t>each of</w:t>
      </w:r>
      <w:r w:rsidR="002578D5" w:rsidRPr="002578D5">
        <w:rPr>
          <w:rFonts w:ascii="Times New Roman" w:hAnsi="Times New Roman" w:cs="Times New Roman"/>
        </w:rPr>
        <w:t xml:space="preserve"> Mr Groza and Mr Naumenko w</w:t>
      </w:r>
      <w:r w:rsidR="00363ED0">
        <w:rPr>
          <w:rFonts w:ascii="Times New Roman" w:hAnsi="Times New Roman" w:cs="Times New Roman"/>
        </w:rPr>
        <w:t>as</w:t>
      </w:r>
      <w:r w:rsidR="002578D5" w:rsidRPr="002578D5">
        <w:rPr>
          <w:rFonts w:ascii="Times New Roman" w:hAnsi="Times New Roman" w:cs="Times New Roman"/>
        </w:rPr>
        <w:t xml:space="preserve"> aware of today's hearing and therefore w</w:t>
      </w:r>
      <w:r w:rsidR="00363ED0">
        <w:rPr>
          <w:rFonts w:ascii="Times New Roman" w:hAnsi="Times New Roman" w:cs="Times New Roman"/>
        </w:rPr>
        <w:t>as</w:t>
      </w:r>
      <w:r w:rsidR="002578D5" w:rsidRPr="002578D5">
        <w:rPr>
          <w:rFonts w:ascii="Times New Roman" w:hAnsi="Times New Roman" w:cs="Times New Roman"/>
        </w:rPr>
        <w:t xml:space="preserve"> </w:t>
      </w:r>
      <w:proofErr w:type="gramStart"/>
      <w:r w:rsidR="002578D5" w:rsidRPr="002578D5">
        <w:rPr>
          <w:rFonts w:ascii="Times New Roman" w:hAnsi="Times New Roman" w:cs="Times New Roman"/>
        </w:rPr>
        <w:t>in a position</w:t>
      </w:r>
      <w:proofErr w:type="gramEnd"/>
      <w:r w:rsidR="002578D5" w:rsidRPr="002578D5">
        <w:rPr>
          <w:rFonts w:ascii="Times New Roman" w:hAnsi="Times New Roman" w:cs="Times New Roman"/>
        </w:rPr>
        <w:t xml:space="preserve"> to attend if </w:t>
      </w:r>
      <w:r w:rsidR="00A23B81">
        <w:rPr>
          <w:rFonts w:ascii="Times New Roman" w:hAnsi="Times New Roman" w:cs="Times New Roman"/>
        </w:rPr>
        <w:t xml:space="preserve">he </w:t>
      </w:r>
      <w:r w:rsidR="002578D5" w:rsidRPr="002578D5">
        <w:rPr>
          <w:rFonts w:ascii="Times New Roman" w:hAnsi="Times New Roman" w:cs="Times New Roman"/>
        </w:rPr>
        <w:t>wished to do so.</w:t>
      </w:r>
    </w:p>
    <w:p w14:paraId="49C2EEA9" w14:textId="4E264770" w:rsidR="00B6732E" w:rsidRPr="00B6732E" w:rsidRDefault="0002195B" w:rsidP="00B6732E">
      <w:pPr>
        <w:pStyle w:val="BodyNCP"/>
        <w:rPr>
          <w:rFonts w:ascii="Times New Roman" w:hAnsi="Times New Roman" w:cs="Times New Roman"/>
        </w:rPr>
      </w:pPr>
      <w:r>
        <w:rPr>
          <w:rFonts w:ascii="Times New Roman" w:hAnsi="Times New Roman" w:cs="Times New Roman"/>
        </w:rPr>
        <w:t>At the start of the hearing</w:t>
      </w:r>
      <w:r w:rsidR="00A23B81">
        <w:rPr>
          <w:rFonts w:ascii="Times New Roman" w:hAnsi="Times New Roman" w:cs="Times New Roman"/>
        </w:rPr>
        <w:t>,</w:t>
      </w:r>
      <w:r w:rsidR="00FA05C2">
        <w:rPr>
          <w:rFonts w:ascii="Times New Roman" w:hAnsi="Times New Roman" w:cs="Times New Roman"/>
        </w:rPr>
        <w:t xml:space="preserve"> I was informed by Mr Pillow KC, on behalf of the Claimant, that </w:t>
      </w:r>
      <w:r w:rsidR="00B6732E" w:rsidRPr="00B6732E">
        <w:rPr>
          <w:rFonts w:ascii="Times New Roman" w:hAnsi="Times New Roman" w:cs="Times New Roman"/>
        </w:rPr>
        <w:t>at 07.4</w:t>
      </w:r>
      <w:r w:rsidR="00B6732E">
        <w:rPr>
          <w:rFonts w:ascii="Times New Roman" w:hAnsi="Times New Roman" w:cs="Times New Roman"/>
        </w:rPr>
        <w:t>5am</w:t>
      </w:r>
      <w:r w:rsidR="00B6732E" w:rsidRPr="00B6732E">
        <w:rPr>
          <w:rFonts w:ascii="Times New Roman" w:hAnsi="Times New Roman" w:cs="Times New Roman"/>
        </w:rPr>
        <w:t xml:space="preserve"> this morning</w:t>
      </w:r>
      <w:r w:rsidR="006821A0">
        <w:rPr>
          <w:rFonts w:ascii="Times New Roman" w:hAnsi="Times New Roman" w:cs="Times New Roman"/>
        </w:rPr>
        <w:t>,</w:t>
      </w:r>
      <w:r w:rsidR="00B6732E" w:rsidRPr="00B6732E">
        <w:rPr>
          <w:rFonts w:ascii="Times New Roman" w:hAnsi="Times New Roman" w:cs="Times New Roman"/>
        </w:rPr>
        <w:t xml:space="preserve"> </w:t>
      </w:r>
      <w:r w:rsidR="002C33CB">
        <w:rPr>
          <w:rFonts w:ascii="Times New Roman" w:hAnsi="Times New Roman" w:cs="Times New Roman"/>
        </w:rPr>
        <w:t xml:space="preserve">and for the first time, </w:t>
      </w:r>
      <w:r w:rsidR="00B6732E" w:rsidRPr="00B6732E">
        <w:rPr>
          <w:rFonts w:ascii="Times New Roman" w:hAnsi="Times New Roman" w:cs="Times New Roman"/>
        </w:rPr>
        <w:t xml:space="preserve">the solicitors' firm </w:t>
      </w:r>
      <w:r w:rsidR="008F1095">
        <w:rPr>
          <w:rFonts w:ascii="Times New Roman" w:hAnsi="Times New Roman" w:cs="Times New Roman"/>
        </w:rPr>
        <w:t>M.B. Kemp LLP</w:t>
      </w:r>
      <w:r w:rsidR="00B6732E" w:rsidRPr="00B6732E">
        <w:rPr>
          <w:rFonts w:ascii="Times New Roman" w:hAnsi="Times New Roman" w:cs="Times New Roman"/>
        </w:rPr>
        <w:t xml:space="preserve"> emailed the </w:t>
      </w:r>
      <w:r w:rsidR="006821A0">
        <w:rPr>
          <w:rFonts w:ascii="Times New Roman" w:hAnsi="Times New Roman" w:cs="Times New Roman"/>
        </w:rPr>
        <w:t>C</w:t>
      </w:r>
      <w:r w:rsidR="00B6732E" w:rsidRPr="00B6732E">
        <w:rPr>
          <w:rFonts w:ascii="Times New Roman" w:hAnsi="Times New Roman" w:cs="Times New Roman"/>
        </w:rPr>
        <w:t>laimant's solicitors, Hogan Lovells, with a letter</w:t>
      </w:r>
      <w:r w:rsidR="00A23B81">
        <w:rPr>
          <w:rFonts w:ascii="Times New Roman" w:hAnsi="Times New Roman" w:cs="Times New Roman"/>
        </w:rPr>
        <w:t xml:space="preserve"> (the “Kemp Letter”)</w:t>
      </w:r>
      <w:r w:rsidR="00B6732E" w:rsidRPr="00B6732E">
        <w:rPr>
          <w:rFonts w:ascii="Times New Roman" w:hAnsi="Times New Roman" w:cs="Times New Roman"/>
        </w:rPr>
        <w:t xml:space="preserve"> in which they informed Hogan Lovells that they had been instructed to act on behalf of </w:t>
      </w:r>
      <w:r w:rsidR="00EF3025">
        <w:rPr>
          <w:rFonts w:ascii="Times New Roman" w:hAnsi="Times New Roman" w:cs="Times New Roman"/>
        </w:rPr>
        <w:t xml:space="preserve">Mr </w:t>
      </w:r>
      <w:proofErr w:type="spellStart"/>
      <w:r w:rsidR="00EF3025">
        <w:rPr>
          <w:rFonts w:ascii="Times New Roman" w:hAnsi="Times New Roman" w:cs="Times New Roman"/>
        </w:rPr>
        <w:t>Grozo</w:t>
      </w:r>
      <w:proofErr w:type="spellEnd"/>
      <w:r w:rsidR="00EF3025">
        <w:rPr>
          <w:rFonts w:ascii="Times New Roman" w:hAnsi="Times New Roman" w:cs="Times New Roman"/>
        </w:rPr>
        <w:t xml:space="preserve"> and Mr </w:t>
      </w:r>
      <w:proofErr w:type="spellStart"/>
      <w:r w:rsidR="00EF3025">
        <w:rPr>
          <w:rFonts w:ascii="Times New Roman" w:hAnsi="Times New Roman" w:cs="Times New Roman"/>
        </w:rPr>
        <w:t>Naumenko</w:t>
      </w:r>
      <w:proofErr w:type="spellEnd"/>
      <w:r w:rsidR="00B6732E" w:rsidRPr="00B6732E">
        <w:rPr>
          <w:rFonts w:ascii="Times New Roman" w:hAnsi="Times New Roman" w:cs="Times New Roman"/>
        </w:rPr>
        <w:t xml:space="preserve"> for the purpose of seeking an adjournment of </w:t>
      </w:r>
      <w:r w:rsidR="00A23B81">
        <w:rPr>
          <w:rFonts w:ascii="Times New Roman" w:hAnsi="Times New Roman" w:cs="Times New Roman"/>
        </w:rPr>
        <w:t xml:space="preserve">today’s sanction </w:t>
      </w:r>
      <w:r w:rsidR="00B6732E" w:rsidRPr="00B6732E">
        <w:rPr>
          <w:rFonts w:ascii="Times New Roman" w:hAnsi="Times New Roman" w:cs="Times New Roman"/>
        </w:rPr>
        <w:t>hearing and s</w:t>
      </w:r>
      <w:r w:rsidR="00A23B81">
        <w:rPr>
          <w:rFonts w:ascii="Times New Roman" w:hAnsi="Times New Roman" w:cs="Times New Roman"/>
        </w:rPr>
        <w:t>tating</w:t>
      </w:r>
      <w:r w:rsidR="00B6732E" w:rsidRPr="00B6732E">
        <w:rPr>
          <w:rFonts w:ascii="Times New Roman" w:hAnsi="Times New Roman" w:cs="Times New Roman"/>
        </w:rPr>
        <w:t>:</w:t>
      </w:r>
    </w:p>
    <w:p w14:paraId="22EDDC2F" w14:textId="53F0E37A" w:rsidR="000431DB" w:rsidRDefault="002F2E0C" w:rsidP="00A23B81">
      <w:pPr>
        <w:pStyle w:val="Quote"/>
        <w:rPr>
          <w:rFonts w:ascii="Times New Roman" w:hAnsi="Times New Roman"/>
          <w:i w:val="0"/>
          <w:iCs/>
          <w:sz w:val="24"/>
          <w:szCs w:val="28"/>
        </w:rPr>
      </w:pPr>
      <w:r>
        <w:rPr>
          <w:rFonts w:ascii="Times New Roman" w:hAnsi="Times New Roman"/>
          <w:i w:val="0"/>
          <w:iCs/>
          <w:sz w:val="24"/>
          <w:szCs w:val="28"/>
        </w:rPr>
        <w:t>“</w:t>
      </w:r>
      <w:r w:rsidRPr="002F2E0C">
        <w:rPr>
          <w:rFonts w:ascii="Times New Roman" w:hAnsi="Times New Roman"/>
          <w:i w:val="0"/>
          <w:iCs/>
          <w:sz w:val="24"/>
          <w:szCs w:val="28"/>
        </w:rPr>
        <w:t>As explained in the letter dated 23 September sent by M</w:t>
      </w:r>
      <w:r w:rsidR="00A338A2">
        <w:rPr>
          <w:rFonts w:ascii="Times New Roman" w:hAnsi="Times New Roman"/>
          <w:i w:val="0"/>
          <w:iCs/>
          <w:sz w:val="24"/>
          <w:szCs w:val="28"/>
        </w:rPr>
        <w:t>r</w:t>
      </w:r>
      <w:r w:rsidRPr="002F2E0C">
        <w:rPr>
          <w:rFonts w:ascii="Times New Roman" w:hAnsi="Times New Roman"/>
          <w:i w:val="0"/>
          <w:iCs/>
          <w:sz w:val="24"/>
          <w:szCs w:val="28"/>
        </w:rPr>
        <w:t xml:space="preserve"> Groza and Naumenko to the court, our clients wish to comply with the disclosure order of 19 April 2024 made by Jacobs, J and seek additional time to the end of November 2024 to that en</w:t>
      </w:r>
      <w:r>
        <w:rPr>
          <w:rFonts w:ascii="Times New Roman" w:hAnsi="Times New Roman"/>
          <w:i w:val="0"/>
          <w:iCs/>
          <w:sz w:val="24"/>
          <w:szCs w:val="28"/>
        </w:rPr>
        <w:t>d</w:t>
      </w:r>
      <w:r w:rsidR="000431DB" w:rsidRPr="00CE6165">
        <w:rPr>
          <w:rFonts w:ascii="Times New Roman" w:hAnsi="Times New Roman"/>
          <w:i w:val="0"/>
          <w:iCs/>
          <w:sz w:val="24"/>
          <w:szCs w:val="28"/>
        </w:rPr>
        <w:t>”</w:t>
      </w:r>
      <w:r w:rsidR="000431DB">
        <w:rPr>
          <w:rFonts w:ascii="Times New Roman" w:hAnsi="Times New Roman"/>
          <w:i w:val="0"/>
          <w:iCs/>
          <w:sz w:val="24"/>
          <w:szCs w:val="28"/>
        </w:rPr>
        <w:t>.</w:t>
      </w:r>
    </w:p>
    <w:p w14:paraId="2BA2D643" w14:textId="54DF7DBE" w:rsidR="00FA2BBF" w:rsidRPr="00FA2BBF" w:rsidRDefault="00A23B81" w:rsidP="00FA2BBF">
      <w:pPr>
        <w:pStyle w:val="BodyNCP"/>
        <w:rPr>
          <w:rFonts w:ascii="Times New Roman" w:hAnsi="Times New Roman" w:cs="Times New Roman"/>
        </w:rPr>
      </w:pPr>
      <w:r>
        <w:rPr>
          <w:rFonts w:ascii="Times New Roman" w:hAnsi="Times New Roman" w:cs="Times New Roman"/>
        </w:rPr>
        <w:t xml:space="preserve">At </w:t>
      </w:r>
      <w:r w:rsidR="00FA2BBF" w:rsidRPr="00FA2BBF">
        <w:rPr>
          <w:rFonts w:ascii="Times New Roman" w:hAnsi="Times New Roman" w:cs="Times New Roman"/>
        </w:rPr>
        <w:t>paragraph 2 of th</w:t>
      </w:r>
      <w:r w:rsidR="009235A7">
        <w:rPr>
          <w:rFonts w:ascii="Times New Roman" w:hAnsi="Times New Roman" w:cs="Times New Roman"/>
        </w:rPr>
        <w:t>e Kemp L</w:t>
      </w:r>
      <w:r w:rsidR="00FA2BBF" w:rsidRPr="00FA2BBF">
        <w:rPr>
          <w:rFonts w:ascii="Times New Roman" w:hAnsi="Times New Roman" w:cs="Times New Roman"/>
        </w:rPr>
        <w:t>etter it was stated</w:t>
      </w:r>
      <w:r w:rsidR="009235A7">
        <w:rPr>
          <w:rFonts w:ascii="Times New Roman" w:hAnsi="Times New Roman" w:cs="Times New Roman"/>
        </w:rPr>
        <w:t xml:space="preserve"> that</w:t>
      </w:r>
      <w:r w:rsidR="00FA2BBF" w:rsidRPr="00FA2BBF">
        <w:rPr>
          <w:rFonts w:ascii="Times New Roman" w:hAnsi="Times New Roman" w:cs="Times New Roman"/>
        </w:rPr>
        <w:t>:</w:t>
      </w:r>
      <w:r w:rsidR="009235A7">
        <w:rPr>
          <w:rFonts w:ascii="Times New Roman" w:hAnsi="Times New Roman" w:cs="Times New Roman"/>
        </w:rPr>
        <w:t>-</w:t>
      </w:r>
    </w:p>
    <w:p w14:paraId="00190695" w14:textId="4BEA4D5A" w:rsidR="007C4048" w:rsidRDefault="000431DB" w:rsidP="007C4048">
      <w:pPr>
        <w:pStyle w:val="Quote"/>
        <w:ind w:left="1440"/>
        <w:rPr>
          <w:rFonts w:ascii="Times New Roman" w:hAnsi="Times New Roman"/>
          <w:i w:val="0"/>
          <w:iCs/>
          <w:sz w:val="24"/>
          <w:szCs w:val="28"/>
        </w:rPr>
      </w:pPr>
      <w:r>
        <w:rPr>
          <w:rFonts w:ascii="Times New Roman" w:hAnsi="Times New Roman"/>
          <w:i w:val="0"/>
          <w:iCs/>
          <w:sz w:val="24"/>
          <w:szCs w:val="28"/>
        </w:rPr>
        <w:t>“</w:t>
      </w:r>
      <w:r w:rsidRPr="000431DB">
        <w:rPr>
          <w:rFonts w:ascii="Times New Roman" w:hAnsi="Times New Roman"/>
          <w:i w:val="0"/>
          <w:iCs/>
          <w:sz w:val="24"/>
          <w:szCs w:val="28"/>
        </w:rPr>
        <w:t>We are instructed that our fees and related disbursements are being paid by Fortier Law SA, a Geneva-based law firm representing the defendants in the related arbitration proceedings</w:t>
      </w:r>
      <w:r w:rsidR="007C4048">
        <w:rPr>
          <w:rFonts w:ascii="Times New Roman" w:hAnsi="Times New Roman"/>
          <w:i w:val="0"/>
          <w:iCs/>
          <w:sz w:val="24"/>
          <w:szCs w:val="28"/>
        </w:rPr>
        <w:t>”</w:t>
      </w:r>
      <w:r w:rsidR="007C4048" w:rsidRPr="000431DB">
        <w:rPr>
          <w:rFonts w:ascii="Times New Roman" w:hAnsi="Times New Roman"/>
          <w:i w:val="0"/>
          <w:iCs/>
          <w:sz w:val="24"/>
          <w:szCs w:val="28"/>
        </w:rPr>
        <w:t>.</w:t>
      </w:r>
    </w:p>
    <w:p w14:paraId="5CC4D795" w14:textId="3AB25BB6" w:rsidR="00604E4B" w:rsidRPr="00604E4B" w:rsidRDefault="00AB5F5A" w:rsidP="00604E4B">
      <w:pPr>
        <w:pStyle w:val="BodyNCP"/>
        <w:rPr>
          <w:rFonts w:ascii="Times New Roman" w:hAnsi="Times New Roman" w:cs="Times New Roman"/>
        </w:rPr>
      </w:pPr>
      <w:r>
        <w:rPr>
          <w:rFonts w:ascii="Times New Roman" w:hAnsi="Times New Roman" w:cs="Times New Roman"/>
        </w:rPr>
        <w:t>The UK arm of Fortier Law SA (Fortier Law UK</w:t>
      </w:r>
      <w:r w:rsidR="00863F0D">
        <w:rPr>
          <w:rFonts w:ascii="Times New Roman" w:hAnsi="Times New Roman" w:cs="Times New Roman"/>
        </w:rPr>
        <w:t>) previously acted in this action, as further addressed below.</w:t>
      </w:r>
      <w:r w:rsidR="00BA7DCC">
        <w:rPr>
          <w:rFonts w:ascii="Times New Roman" w:hAnsi="Times New Roman" w:cs="Times New Roman"/>
        </w:rPr>
        <w:t xml:space="preserve"> </w:t>
      </w:r>
      <w:r w:rsidR="00604E4B" w:rsidRPr="00604E4B">
        <w:rPr>
          <w:rFonts w:ascii="Times New Roman" w:hAnsi="Times New Roman" w:cs="Times New Roman"/>
        </w:rPr>
        <w:t xml:space="preserve">It has not been suggested to me that </w:t>
      </w:r>
      <w:r w:rsidR="008F1095">
        <w:rPr>
          <w:rFonts w:ascii="Times New Roman" w:hAnsi="Times New Roman" w:cs="Times New Roman"/>
        </w:rPr>
        <w:t>M.B. Kemp LLP</w:t>
      </w:r>
      <w:r w:rsidR="00604E4B" w:rsidRPr="00604E4B">
        <w:rPr>
          <w:rFonts w:ascii="Times New Roman" w:hAnsi="Times New Roman" w:cs="Times New Roman"/>
        </w:rPr>
        <w:t xml:space="preserve"> has had </w:t>
      </w:r>
      <w:r w:rsidR="00604E4B" w:rsidRPr="00604E4B">
        <w:rPr>
          <w:rFonts w:ascii="Times New Roman" w:hAnsi="Times New Roman" w:cs="Times New Roman"/>
        </w:rPr>
        <w:lastRenderedPageBreak/>
        <w:t xml:space="preserve">any prior involvement in the matters the subject matter of either this action or the contempt proceedings.  Indeed, the application before me today proceeds on the </w:t>
      </w:r>
      <w:r w:rsidR="00BA7DCC">
        <w:rPr>
          <w:rFonts w:ascii="Times New Roman" w:hAnsi="Times New Roman" w:cs="Times New Roman"/>
        </w:rPr>
        <w:t xml:space="preserve">very </w:t>
      </w:r>
      <w:r w:rsidR="00604E4B" w:rsidRPr="00604E4B">
        <w:rPr>
          <w:rFonts w:ascii="Times New Roman" w:hAnsi="Times New Roman" w:cs="Times New Roman"/>
        </w:rPr>
        <w:t xml:space="preserve">basis that they </w:t>
      </w:r>
      <w:r w:rsidR="00BA7DCC">
        <w:rPr>
          <w:rFonts w:ascii="Times New Roman" w:hAnsi="Times New Roman" w:cs="Times New Roman"/>
        </w:rPr>
        <w:t>were</w:t>
      </w:r>
      <w:r w:rsidR="00604E4B" w:rsidRPr="00604E4B">
        <w:rPr>
          <w:rFonts w:ascii="Times New Roman" w:hAnsi="Times New Roman" w:cs="Times New Roman"/>
        </w:rPr>
        <w:t xml:space="preserve"> newly instructed at some point yesterday, 3 October</w:t>
      </w:r>
      <w:r w:rsidR="00BA7DCC">
        <w:rPr>
          <w:rFonts w:ascii="Times New Roman" w:hAnsi="Times New Roman" w:cs="Times New Roman"/>
        </w:rPr>
        <w:t xml:space="preserve"> 2024</w:t>
      </w:r>
      <w:r w:rsidR="00604E4B" w:rsidRPr="00604E4B">
        <w:rPr>
          <w:rFonts w:ascii="Times New Roman" w:hAnsi="Times New Roman" w:cs="Times New Roman"/>
        </w:rPr>
        <w:t>.</w:t>
      </w:r>
    </w:p>
    <w:p w14:paraId="5DFC8318" w14:textId="73942D11" w:rsidR="004353F8" w:rsidRPr="004353F8" w:rsidRDefault="004353F8" w:rsidP="004353F8">
      <w:pPr>
        <w:pStyle w:val="BodyNCP"/>
        <w:rPr>
          <w:rFonts w:ascii="Times New Roman" w:hAnsi="Times New Roman" w:cs="Times New Roman"/>
        </w:rPr>
      </w:pPr>
      <w:r w:rsidRPr="004353F8">
        <w:rPr>
          <w:rFonts w:ascii="Times New Roman" w:hAnsi="Times New Roman" w:cs="Times New Roman"/>
        </w:rPr>
        <w:t>Th</w:t>
      </w:r>
      <w:r w:rsidR="00BA7DCC">
        <w:rPr>
          <w:rFonts w:ascii="Times New Roman" w:hAnsi="Times New Roman" w:cs="Times New Roman"/>
        </w:rPr>
        <w:t xml:space="preserve">e Kemp Letter </w:t>
      </w:r>
      <w:r w:rsidR="00C11C35">
        <w:rPr>
          <w:rFonts w:ascii="Times New Roman" w:hAnsi="Times New Roman" w:cs="Times New Roman"/>
        </w:rPr>
        <w:t xml:space="preserve">timed </w:t>
      </w:r>
      <w:r w:rsidRPr="004353F8">
        <w:rPr>
          <w:rFonts w:ascii="Times New Roman" w:hAnsi="Times New Roman" w:cs="Times New Roman"/>
        </w:rPr>
        <w:t xml:space="preserve">at 07.46 am this morning was not copied to the </w:t>
      </w:r>
      <w:r>
        <w:rPr>
          <w:rFonts w:ascii="Times New Roman" w:hAnsi="Times New Roman" w:cs="Times New Roman"/>
        </w:rPr>
        <w:t>C</w:t>
      </w:r>
      <w:r w:rsidRPr="004353F8">
        <w:rPr>
          <w:rFonts w:ascii="Times New Roman" w:hAnsi="Times New Roman" w:cs="Times New Roman"/>
        </w:rPr>
        <w:t xml:space="preserve">ourt.  </w:t>
      </w:r>
      <w:r w:rsidR="00C11C35">
        <w:rPr>
          <w:rFonts w:ascii="Times New Roman" w:hAnsi="Times New Roman" w:cs="Times New Roman"/>
        </w:rPr>
        <w:t xml:space="preserve">It should have been. </w:t>
      </w:r>
      <w:r w:rsidRPr="004353F8">
        <w:rPr>
          <w:rFonts w:ascii="Times New Roman" w:hAnsi="Times New Roman" w:cs="Times New Roman"/>
        </w:rPr>
        <w:t xml:space="preserve">It was not accompanied by any </w:t>
      </w:r>
      <w:r w:rsidR="00C11C35">
        <w:rPr>
          <w:rFonts w:ascii="Times New Roman" w:hAnsi="Times New Roman" w:cs="Times New Roman"/>
        </w:rPr>
        <w:t xml:space="preserve">affidavit, or any </w:t>
      </w:r>
      <w:r w:rsidRPr="004353F8">
        <w:rPr>
          <w:rFonts w:ascii="Times New Roman" w:hAnsi="Times New Roman" w:cs="Times New Roman"/>
        </w:rPr>
        <w:t xml:space="preserve">witness statement in support of the application for an adjournment, and no evidence </w:t>
      </w:r>
      <w:r w:rsidR="00C11C35">
        <w:rPr>
          <w:rFonts w:ascii="Times New Roman" w:hAnsi="Times New Roman" w:cs="Times New Roman"/>
        </w:rPr>
        <w:t xml:space="preserve">whatsoever </w:t>
      </w:r>
      <w:r w:rsidRPr="004353F8">
        <w:rPr>
          <w:rFonts w:ascii="Times New Roman" w:hAnsi="Times New Roman" w:cs="Times New Roman"/>
        </w:rPr>
        <w:t xml:space="preserve">was produced to explain why English solicitors </w:t>
      </w:r>
      <w:r w:rsidR="00C11C35">
        <w:rPr>
          <w:rFonts w:ascii="Times New Roman" w:hAnsi="Times New Roman" w:cs="Times New Roman"/>
        </w:rPr>
        <w:t>and</w:t>
      </w:r>
      <w:r w:rsidR="007F43CB">
        <w:rPr>
          <w:rFonts w:ascii="Times New Roman" w:hAnsi="Times New Roman" w:cs="Times New Roman"/>
        </w:rPr>
        <w:t xml:space="preserve"> c</w:t>
      </w:r>
      <w:r w:rsidR="00C11C35">
        <w:rPr>
          <w:rFonts w:ascii="Times New Roman" w:hAnsi="Times New Roman" w:cs="Times New Roman"/>
        </w:rPr>
        <w:t>ounsel</w:t>
      </w:r>
      <w:r w:rsidR="007F43CB">
        <w:rPr>
          <w:rFonts w:ascii="Times New Roman" w:hAnsi="Times New Roman" w:cs="Times New Roman"/>
        </w:rPr>
        <w:t xml:space="preserve">, were only </w:t>
      </w:r>
      <w:r w:rsidRPr="004353F8">
        <w:rPr>
          <w:rFonts w:ascii="Times New Roman" w:hAnsi="Times New Roman" w:cs="Times New Roman"/>
        </w:rPr>
        <w:t xml:space="preserve">instructed </w:t>
      </w:r>
      <w:r w:rsidR="007F43CB">
        <w:rPr>
          <w:rFonts w:ascii="Times New Roman" w:hAnsi="Times New Roman" w:cs="Times New Roman"/>
        </w:rPr>
        <w:t xml:space="preserve">yesterday. </w:t>
      </w:r>
      <w:r w:rsidRPr="004353F8">
        <w:rPr>
          <w:rFonts w:ascii="Times New Roman" w:hAnsi="Times New Roman" w:cs="Times New Roman"/>
        </w:rPr>
        <w:t>In this regard, Mr Nicholas Cherryman of counsel, who has appeared before me today</w:t>
      </w:r>
      <w:r w:rsidR="00C04F31">
        <w:rPr>
          <w:rFonts w:ascii="Times New Roman" w:hAnsi="Times New Roman" w:cs="Times New Roman"/>
        </w:rPr>
        <w:t xml:space="preserve"> on behalf of the Defendants</w:t>
      </w:r>
      <w:r w:rsidRPr="004353F8">
        <w:rPr>
          <w:rFonts w:ascii="Times New Roman" w:hAnsi="Times New Roman" w:cs="Times New Roman"/>
        </w:rPr>
        <w:t xml:space="preserve">, tells me that he was instructed </w:t>
      </w:r>
      <w:proofErr w:type="gramStart"/>
      <w:r w:rsidRPr="004353F8">
        <w:rPr>
          <w:rFonts w:ascii="Times New Roman" w:hAnsi="Times New Roman" w:cs="Times New Roman"/>
        </w:rPr>
        <w:t>during the course of</w:t>
      </w:r>
      <w:proofErr w:type="gramEnd"/>
      <w:r w:rsidRPr="004353F8">
        <w:rPr>
          <w:rFonts w:ascii="Times New Roman" w:hAnsi="Times New Roman" w:cs="Times New Roman"/>
        </w:rPr>
        <w:t xml:space="preserve"> the afternoon yesterday, and that </w:t>
      </w:r>
      <w:r w:rsidR="008F1095">
        <w:rPr>
          <w:rFonts w:ascii="Times New Roman" w:hAnsi="Times New Roman" w:cs="Times New Roman"/>
        </w:rPr>
        <w:t>M.B. Kemp LLP</w:t>
      </w:r>
      <w:r w:rsidRPr="004353F8">
        <w:rPr>
          <w:rFonts w:ascii="Times New Roman" w:hAnsi="Times New Roman" w:cs="Times New Roman"/>
        </w:rPr>
        <w:t xml:space="preserve"> were instructed </w:t>
      </w:r>
      <w:r w:rsidR="00C04F31">
        <w:rPr>
          <w:rFonts w:ascii="Times New Roman" w:hAnsi="Times New Roman" w:cs="Times New Roman"/>
        </w:rPr>
        <w:t>“</w:t>
      </w:r>
      <w:r w:rsidRPr="004353F8">
        <w:rPr>
          <w:rFonts w:ascii="Times New Roman" w:hAnsi="Times New Roman" w:cs="Times New Roman"/>
        </w:rPr>
        <w:t>earlier in the day</w:t>
      </w:r>
      <w:r w:rsidR="00C04F31">
        <w:rPr>
          <w:rFonts w:ascii="Times New Roman" w:hAnsi="Times New Roman" w:cs="Times New Roman"/>
        </w:rPr>
        <w:t>”</w:t>
      </w:r>
      <w:r w:rsidRPr="004353F8">
        <w:rPr>
          <w:rFonts w:ascii="Times New Roman" w:hAnsi="Times New Roman" w:cs="Times New Roman"/>
        </w:rPr>
        <w:t xml:space="preserve">, although he does not have any instructions as </w:t>
      </w:r>
      <w:r w:rsidR="006E410A">
        <w:rPr>
          <w:rFonts w:ascii="Times New Roman" w:hAnsi="Times New Roman" w:cs="Times New Roman"/>
        </w:rPr>
        <w:t xml:space="preserve">to when, precisely, </w:t>
      </w:r>
      <w:r w:rsidRPr="004353F8">
        <w:rPr>
          <w:rFonts w:ascii="Times New Roman" w:hAnsi="Times New Roman" w:cs="Times New Roman"/>
        </w:rPr>
        <w:t>they were instructed.  He did not have any instructions as to why neither</w:t>
      </w:r>
      <w:r w:rsidR="006E410A">
        <w:rPr>
          <w:rFonts w:ascii="Times New Roman" w:hAnsi="Times New Roman" w:cs="Times New Roman"/>
        </w:rPr>
        <w:t xml:space="preserve"> </w:t>
      </w:r>
      <w:r w:rsidRPr="004353F8">
        <w:rPr>
          <w:rFonts w:ascii="Times New Roman" w:hAnsi="Times New Roman" w:cs="Times New Roman"/>
        </w:rPr>
        <w:t xml:space="preserve">Mr Groza nor Mr Naumenko </w:t>
      </w:r>
      <w:r w:rsidR="006E410A">
        <w:rPr>
          <w:rFonts w:ascii="Times New Roman" w:hAnsi="Times New Roman" w:cs="Times New Roman"/>
        </w:rPr>
        <w:t>(</w:t>
      </w:r>
      <w:r w:rsidRPr="004353F8">
        <w:rPr>
          <w:rFonts w:ascii="Times New Roman" w:hAnsi="Times New Roman" w:cs="Times New Roman"/>
        </w:rPr>
        <w:t>most obviously in response to my clerk's email at 4.12 yesterday afternoon</w:t>
      </w:r>
      <w:r w:rsidR="006E410A">
        <w:rPr>
          <w:rFonts w:ascii="Times New Roman" w:hAnsi="Times New Roman" w:cs="Times New Roman"/>
        </w:rPr>
        <w:t xml:space="preserve">) or </w:t>
      </w:r>
      <w:r w:rsidR="00FA42C8">
        <w:rPr>
          <w:rFonts w:ascii="Times New Roman" w:hAnsi="Times New Roman" w:cs="Times New Roman"/>
        </w:rPr>
        <w:t xml:space="preserve">M.B. Kemp LLP (following their instruction earlier in the day) </w:t>
      </w:r>
      <w:r w:rsidRPr="004353F8">
        <w:rPr>
          <w:rFonts w:ascii="Times New Roman" w:hAnsi="Times New Roman" w:cs="Times New Roman"/>
        </w:rPr>
        <w:t xml:space="preserve">did not contact the </w:t>
      </w:r>
      <w:r w:rsidR="00F55227">
        <w:rPr>
          <w:rFonts w:ascii="Times New Roman" w:hAnsi="Times New Roman" w:cs="Times New Roman"/>
        </w:rPr>
        <w:t>C</w:t>
      </w:r>
      <w:r w:rsidRPr="004353F8">
        <w:rPr>
          <w:rFonts w:ascii="Times New Roman" w:hAnsi="Times New Roman" w:cs="Times New Roman"/>
        </w:rPr>
        <w:t xml:space="preserve">ourt yesterday to </w:t>
      </w:r>
      <w:r w:rsidR="001D25E5">
        <w:rPr>
          <w:rFonts w:ascii="Times New Roman" w:hAnsi="Times New Roman" w:cs="Times New Roman"/>
        </w:rPr>
        <w:t xml:space="preserve">inform the Court that by this stage </w:t>
      </w:r>
      <w:r w:rsidRPr="004353F8">
        <w:rPr>
          <w:rFonts w:ascii="Times New Roman" w:hAnsi="Times New Roman" w:cs="Times New Roman"/>
        </w:rPr>
        <w:t xml:space="preserve">both solicitors and </w:t>
      </w:r>
      <w:r w:rsidR="00F55227">
        <w:rPr>
          <w:rFonts w:ascii="Times New Roman" w:hAnsi="Times New Roman" w:cs="Times New Roman"/>
        </w:rPr>
        <w:t>C</w:t>
      </w:r>
      <w:r w:rsidRPr="004353F8">
        <w:rPr>
          <w:rFonts w:ascii="Times New Roman" w:hAnsi="Times New Roman" w:cs="Times New Roman"/>
        </w:rPr>
        <w:t>ounsel had been retained on behalf of Mr Groza and Mr Naumenko</w:t>
      </w:r>
      <w:r w:rsidR="001D25E5">
        <w:rPr>
          <w:rFonts w:ascii="Times New Roman" w:hAnsi="Times New Roman" w:cs="Times New Roman"/>
        </w:rPr>
        <w:t>, and would appear at the hearing to seek an adjournment.</w:t>
      </w:r>
    </w:p>
    <w:p w14:paraId="51DF4164" w14:textId="6E0E2F8D" w:rsidR="00D7390C" w:rsidRDefault="00D62CF8" w:rsidP="005D3D1D">
      <w:pPr>
        <w:pStyle w:val="BodyNCP"/>
        <w:rPr>
          <w:rFonts w:ascii="Times New Roman" w:hAnsi="Times New Roman" w:cs="Times New Roman"/>
        </w:rPr>
      </w:pPr>
      <w:r w:rsidRPr="00D62CF8">
        <w:rPr>
          <w:rFonts w:ascii="Times New Roman" w:hAnsi="Times New Roman" w:cs="Times New Roman"/>
        </w:rPr>
        <w:t xml:space="preserve">I would have expected the </w:t>
      </w:r>
      <w:r>
        <w:rPr>
          <w:rFonts w:ascii="Times New Roman" w:hAnsi="Times New Roman" w:cs="Times New Roman"/>
        </w:rPr>
        <w:t>C</w:t>
      </w:r>
      <w:r w:rsidRPr="00D62CF8">
        <w:rPr>
          <w:rFonts w:ascii="Times New Roman" w:hAnsi="Times New Roman" w:cs="Times New Roman"/>
        </w:rPr>
        <w:t>ourt to be informed as soon as solicitors were instructed</w:t>
      </w:r>
      <w:r w:rsidR="00147B35">
        <w:rPr>
          <w:rFonts w:ascii="Times New Roman" w:hAnsi="Times New Roman" w:cs="Times New Roman"/>
        </w:rPr>
        <w:t xml:space="preserve">, </w:t>
      </w:r>
      <w:r w:rsidRPr="00D62CF8">
        <w:rPr>
          <w:rFonts w:ascii="Times New Roman" w:hAnsi="Times New Roman" w:cs="Times New Roman"/>
        </w:rPr>
        <w:t xml:space="preserve">and as soon as </w:t>
      </w:r>
      <w:r>
        <w:rPr>
          <w:rFonts w:ascii="Times New Roman" w:hAnsi="Times New Roman" w:cs="Times New Roman"/>
        </w:rPr>
        <w:t>C</w:t>
      </w:r>
      <w:r w:rsidRPr="00D62CF8">
        <w:rPr>
          <w:rFonts w:ascii="Times New Roman" w:hAnsi="Times New Roman" w:cs="Times New Roman"/>
        </w:rPr>
        <w:t xml:space="preserve">ounsel </w:t>
      </w:r>
      <w:r w:rsidR="00147B35">
        <w:rPr>
          <w:rFonts w:ascii="Times New Roman" w:hAnsi="Times New Roman" w:cs="Times New Roman"/>
        </w:rPr>
        <w:t xml:space="preserve">were </w:t>
      </w:r>
      <w:r w:rsidRPr="00D62CF8">
        <w:rPr>
          <w:rFonts w:ascii="Times New Roman" w:hAnsi="Times New Roman" w:cs="Times New Roman"/>
        </w:rPr>
        <w:t xml:space="preserve">retained.  That did not happen.  In fact, the first that the </w:t>
      </w:r>
      <w:r w:rsidR="000A0140">
        <w:rPr>
          <w:rFonts w:ascii="Times New Roman" w:hAnsi="Times New Roman" w:cs="Times New Roman"/>
        </w:rPr>
        <w:t>C</w:t>
      </w:r>
      <w:r w:rsidRPr="00D62CF8">
        <w:rPr>
          <w:rFonts w:ascii="Times New Roman" w:hAnsi="Times New Roman" w:cs="Times New Roman"/>
        </w:rPr>
        <w:t xml:space="preserve">ourt knew about the </w:t>
      </w:r>
      <w:r w:rsidR="00A67937">
        <w:rPr>
          <w:rFonts w:ascii="Times New Roman" w:hAnsi="Times New Roman" w:cs="Times New Roman"/>
        </w:rPr>
        <w:t>retention</w:t>
      </w:r>
      <w:r w:rsidRPr="00D62CF8">
        <w:rPr>
          <w:rFonts w:ascii="Times New Roman" w:hAnsi="Times New Roman" w:cs="Times New Roman"/>
        </w:rPr>
        <w:t xml:space="preserve"> of </w:t>
      </w:r>
      <w:r w:rsidR="008F1095">
        <w:rPr>
          <w:rFonts w:ascii="Times New Roman" w:hAnsi="Times New Roman" w:cs="Times New Roman"/>
        </w:rPr>
        <w:t>M.B. Kemp LLP</w:t>
      </w:r>
      <w:r w:rsidRPr="00D62CF8">
        <w:rPr>
          <w:rFonts w:ascii="Times New Roman" w:hAnsi="Times New Roman" w:cs="Times New Roman"/>
        </w:rPr>
        <w:t xml:space="preserve">, and the </w:t>
      </w:r>
      <w:r w:rsidR="00A67937">
        <w:rPr>
          <w:rFonts w:ascii="Times New Roman" w:hAnsi="Times New Roman" w:cs="Times New Roman"/>
        </w:rPr>
        <w:t>instruction</w:t>
      </w:r>
      <w:r w:rsidRPr="00D62CF8">
        <w:rPr>
          <w:rFonts w:ascii="Times New Roman" w:hAnsi="Times New Roman" w:cs="Times New Roman"/>
        </w:rPr>
        <w:t xml:space="preserve"> of </w:t>
      </w:r>
      <w:r w:rsidR="00147B35">
        <w:rPr>
          <w:rFonts w:ascii="Times New Roman" w:hAnsi="Times New Roman" w:cs="Times New Roman"/>
        </w:rPr>
        <w:t>c</w:t>
      </w:r>
      <w:r w:rsidRPr="00D62CF8">
        <w:rPr>
          <w:rFonts w:ascii="Times New Roman" w:hAnsi="Times New Roman" w:cs="Times New Roman"/>
        </w:rPr>
        <w:t>ounsel, was at 09.09.26</w:t>
      </w:r>
      <w:r w:rsidR="000A0140">
        <w:rPr>
          <w:rFonts w:ascii="Times New Roman" w:hAnsi="Times New Roman" w:cs="Times New Roman"/>
        </w:rPr>
        <w:t>am</w:t>
      </w:r>
      <w:r w:rsidRPr="00D62CF8">
        <w:rPr>
          <w:rFonts w:ascii="Times New Roman" w:hAnsi="Times New Roman" w:cs="Times New Roman"/>
        </w:rPr>
        <w:t xml:space="preserve"> this morning when an email </w:t>
      </w:r>
      <w:r w:rsidR="00CE16B6">
        <w:rPr>
          <w:rFonts w:ascii="Times New Roman" w:hAnsi="Times New Roman" w:cs="Times New Roman"/>
        </w:rPr>
        <w:t xml:space="preserve">was sent </w:t>
      </w:r>
      <w:r w:rsidR="00147B35">
        <w:rPr>
          <w:rFonts w:ascii="Times New Roman" w:hAnsi="Times New Roman" w:cs="Times New Roman"/>
        </w:rPr>
        <w:t>from</w:t>
      </w:r>
      <w:r w:rsidRPr="00D62CF8">
        <w:rPr>
          <w:rFonts w:ascii="Times New Roman" w:hAnsi="Times New Roman" w:cs="Times New Roman"/>
        </w:rPr>
        <w:t xml:space="preserve"> an </w:t>
      </w:r>
      <w:r w:rsidR="00147B35">
        <w:rPr>
          <w:rFonts w:ascii="Times New Roman" w:hAnsi="Times New Roman" w:cs="Times New Roman"/>
        </w:rPr>
        <w:t>a</w:t>
      </w:r>
      <w:r w:rsidRPr="00D62CF8">
        <w:rPr>
          <w:rFonts w:ascii="Times New Roman" w:hAnsi="Times New Roman" w:cs="Times New Roman"/>
        </w:rPr>
        <w:t>ssociate</w:t>
      </w:r>
      <w:r w:rsidR="00147B35">
        <w:rPr>
          <w:rFonts w:ascii="Times New Roman" w:hAnsi="Times New Roman" w:cs="Times New Roman"/>
        </w:rPr>
        <w:t xml:space="preserve"> in </w:t>
      </w:r>
      <w:r w:rsidRPr="00D62CF8">
        <w:rPr>
          <w:rFonts w:ascii="Times New Roman" w:hAnsi="Times New Roman" w:cs="Times New Roman"/>
        </w:rPr>
        <w:t xml:space="preserve">the firm </w:t>
      </w:r>
      <w:r w:rsidR="008F1095">
        <w:rPr>
          <w:rFonts w:ascii="Times New Roman" w:hAnsi="Times New Roman" w:cs="Times New Roman"/>
        </w:rPr>
        <w:t>M.B. Kemp LLP</w:t>
      </w:r>
      <w:r w:rsidRPr="00D62CF8">
        <w:rPr>
          <w:rFonts w:ascii="Times New Roman" w:hAnsi="Times New Roman" w:cs="Times New Roman"/>
        </w:rPr>
        <w:t xml:space="preserve"> </w:t>
      </w:r>
      <w:r w:rsidR="00CE16B6">
        <w:rPr>
          <w:rFonts w:ascii="Times New Roman" w:hAnsi="Times New Roman" w:cs="Times New Roman"/>
        </w:rPr>
        <w:t xml:space="preserve">to my clerk in which it was stated, </w:t>
      </w:r>
      <w:r w:rsidR="009A3A09" w:rsidRPr="005D3D1D">
        <w:rPr>
          <w:rFonts w:ascii="Times New Roman" w:hAnsi="Times New Roman" w:cs="Times New Roman"/>
        </w:rPr>
        <w:t xml:space="preserve">“We have recently </w:t>
      </w:r>
      <w:r w:rsidR="00B23C72" w:rsidRPr="005D3D1D">
        <w:rPr>
          <w:rFonts w:ascii="Times New Roman" w:hAnsi="Times New Roman" w:cs="Times New Roman"/>
        </w:rPr>
        <w:t>b</w:t>
      </w:r>
      <w:r w:rsidR="009A3A09" w:rsidRPr="005D3D1D">
        <w:rPr>
          <w:rFonts w:ascii="Times New Roman" w:hAnsi="Times New Roman" w:cs="Times New Roman"/>
        </w:rPr>
        <w:t>een instructed to represent the Defendants</w:t>
      </w:r>
      <w:r w:rsidR="003C1804" w:rsidRPr="005D3D1D">
        <w:rPr>
          <w:rFonts w:ascii="Times New Roman" w:hAnsi="Times New Roman" w:cs="Times New Roman"/>
        </w:rPr>
        <w:t xml:space="preserve">… </w:t>
      </w:r>
      <w:r w:rsidR="00E55FF0" w:rsidRPr="005D3D1D">
        <w:rPr>
          <w:rFonts w:ascii="Times New Roman" w:hAnsi="Times New Roman" w:cs="Times New Roman"/>
        </w:rPr>
        <w:t xml:space="preserve">We </w:t>
      </w:r>
      <w:r w:rsidR="003C1804" w:rsidRPr="005D3D1D">
        <w:rPr>
          <w:rFonts w:ascii="Times New Roman" w:hAnsi="Times New Roman" w:cs="Times New Roman"/>
        </w:rPr>
        <w:t xml:space="preserve">should be grateful if the attached Skeleton Argument could be presented to </w:t>
      </w:r>
      <w:r w:rsidR="00D7390C">
        <w:rPr>
          <w:rFonts w:ascii="Times New Roman" w:hAnsi="Times New Roman" w:cs="Times New Roman"/>
        </w:rPr>
        <w:t>Bryan J</w:t>
      </w:r>
      <w:r w:rsidR="003C1804" w:rsidRPr="005D3D1D">
        <w:rPr>
          <w:rFonts w:ascii="Times New Roman" w:hAnsi="Times New Roman" w:cs="Times New Roman"/>
        </w:rPr>
        <w:t xml:space="preserve"> prior to this morning’s hearing</w:t>
      </w:r>
      <w:r w:rsidR="00E55FF0" w:rsidRPr="005D3D1D">
        <w:rPr>
          <w:rFonts w:ascii="Times New Roman" w:hAnsi="Times New Roman" w:cs="Times New Roman"/>
        </w:rPr>
        <w:t xml:space="preserve"> at 10.30AM”. </w:t>
      </w:r>
      <w:r w:rsidR="00136995">
        <w:rPr>
          <w:rFonts w:ascii="Times New Roman" w:hAnsi="Times New Roman" w:cs="Times New Roman"/>
        </w:rPr>
        <w:t xml:space="preserve">As thereby foreshadowed, that email was accompanied by a Skeleton Argument </w:t>
      </w:r>
      <w:r w:rsidR="00A4121E">
        <w:rPr>
          <w:rFonts w:ascii="Times New Roman" w:hAnsi="Times New Roman" w:cs="Times New Roman"/>
        </w:rPr>
        <w:t xml:space="preserve">signed </w:t>
      </w:r>
      <w:r w:rsidR="00136995">
        <w:rPr>
          <w:rFonts w:ascii="Times New Roman" w:hAnsi="Times New Roman" w:cs="Times New Roman"/>
        </w:rPr>
        <w:t>by Mr Cherryman</w:t>
      </w:r>
      <w:r w:rsidR="00A4121E">
        <w:rPr>
          <w:rFonts w:ascii="Times New Roman" w:hAnsi="Times New Roman" w:cs="Times New Roman"/>
        </w:rPr>
        <w:t xml:space="preserve"> (the “Defendants Skeleton”).</w:t>
      </w:r>
    </w:p>
    <w:p w14:paraId="6F68E6E6" w14:textId="5148B502" w:rsidR="00E26D13" w:rsidRPr="005D3D1D" w:rsidRDefault="00E55FF0" w:rsidP="005D3D1D">
      <w:pPr>
        <w:pStyle w:val="BodyNCP"/>
        <w:rPr>
          <w:rFonts w:ascii="Times New Roman" w:hAnsi="Times New Roman" w:cs="Times New Roman"/>
        </w:rPr>
      </w:pPr>
      <w:r w:rsidRPr="005D3D1D">
        <w:rPr>
          <w:rFonts w:ascii="Times New Roman" w:hAnsi="Times New Roman" w:cs="Times New Roman"/>
        </w:rPr>
        <w:t xml:space="preserve">The </w:t>
      </w:r>
      <w:r w:rsidR="003C25C0" w:rsidRPr="005D3D1D">
        <w:rPr>
          <w:rFonts w:ascii="Times New Roman" w:hAnsi="Times New Roman" w:cs="Times New Roman"/>
        </w:rPr>
        <w:t>Defendants Skeleto</w:t>
      </w:r>
      <w:r w:rsidR="00A4121E">
        <w:rPr>
          <w:rFonts w:ascii="Times New Roman" w:hAnsi="Times New Roman" w:cs="Times New Roman"/>
        </w:rPr>
        <w:t>n</w:t>
      </w:r>
      <w:r w:rsidR="00F96733" w:rsidRPr="005D3D1D">
        <w:rPr>
          <w:rFonts w:ascii="Times New Roman" w:hAnsi="Times New Roman" w:cs="Times New Roman"/>
        </w:rPr>
        <w:t xml:space="preserve"> repeats the </w:t>
      </w:r>
      <w:r w:rsidR="00562119" w:rsidRPr="005D3D1D">
        <w:rPr>
          <w:rFonts w:ascii="Times New Roman" w:hAnsi="Times New Roman" w:cs="Times New Roman"/>
        </w:rPr>
        <w:t>r</w:t>
      </w:r>
      <w:r w:rsidR="00F96733" w:rsidRPr="005D3D1D">
        <w:rPr>
          <w:rFonts w:ascii="Times New Roman" w:hAnsi="Times New Roman" w:cs="Times New Roman"/>
        </w:rPr>
        <w:t xml:space="preserve">equest for </w:t>
      </w:r>
      <w:r w:rsidR="00562119" w:rsidRPr="005D3D1D">
        <w:rPr>
          <w:rFonts w:ascii="Times New Roman" w:hAnsi="Times New Roman" w:cs="Times New Roman"/>
        </w:rPr>
        <w:t>an</w:t>
      </w:r>
      <w:r w:rsidR="00F96733" w:rsidRPr="005D3D1D">
        <w:rPr>
          <w:rFonts w:ascii="Times New Roman" w:hAnsi="Times New Roman" w:cs="Times New Roman"/>
        </w:rPr>
        <w:t xml:space="preserve"> adjournment</w:t>
      </w:r>
      <w:r w:rsidR="00F146FD">
        <w:rPr>
          <w:rFonts w:ascii="Times New Roman" w:hAnsi="Times New Roman" w:cs="Times New Roman"/>
        </w:rPr>
        <w:t xml:space="preserve"> </w:t>
      </w:r>
      <w:r w:rsidR="005B07F8">
        <w:rPr>
          <w:rFonts w:ascii="Times New Roman" w:hAnsi="Times New Roman" w:cs="Times New Roman"/>
        </w:rPr>
        <w:t xml:space="preserve">that </w:t>
      </w:r>
      <w:r w:rsidR="00C52162">
        <w:rPr>
          <w:rFonts w:ascii="Times New Roman" w:hAnsi="Times New Roman" w:cs="Times New Roman"/>
        </w:rPr>
        <w:t xml:space="preserve">had been </w:t>
      </w:r>
      <w:r w:rsidR="00CF38A5" w:rsidRPr="005D3D1D">
        <w:rPr>
          <w:rFonts w:ascii="Times New Roman" w:hAnsi="Times New Roman" w:cs="Times New Roman"/>
        </w:rPr>
        <w:t xml:space="preserve">made </w:t>
      </w:r>
      <w:r w:rsidR="005B07F8">
        <w:rPr>
          <w:rFonts w:ascii="Times New Roman" w:hAnsi="Times New Roman" w:cs="Times New Roman"/>
        </w:rPr>
        <w:t>in the Groza Letter</w:t>
      </w:r>
      <w:r w:rsidR="00C52162">
        <w:rPr>
          <w:rFonts w:ascii="Times New Roman" w:hAnsi="Times New Roman" w:cs="Times New Roman"/>
        </w:rPr>
        <w:t xml:space="preserve"> on 23 September 2024</w:t>
      </w:r>
      <w:r w:rsidR="005B07F8">
        <w:rPr>
          <w:rFonts w:ascii="Times New Roman" w:hAnsi="Times New Roman" w:cs="Times New Roman"/>
        </w:rPr>
        <w:t xml:space="preserve">. The request is made </w:t>
      </w:r>
      <w:r w:rsidR="00CF38A5" w:rsidRPr="005D3D1D">
        <w:rPr>
          <w:rFonts w:ascii="Times New Roman" w:hAnsi="Times New Roman" w:cs="Times New Roman"/>
        </w:rPr>
        <w:t xml:space="preserve">on the basis that the Court </w:t>
      </w:r>
      <w:r w:rsidR="003C1804" w:rsidRPr="005D3D1D">
        <w:rPr>
          <w:rFonts w:ascii="Times New Roman" w:hAnsi="Times New Roman" w:cs="Times New Roman"/>
        </w:rPr>
        <w:t xml:space="preserve"> </w:t>
      </w:r>
      <w:r w:rsidR="00562119" w:rsidRPr="005D3D1D">
        <w:rPr>
          <w:rFonts w:ascii="Times New Roman" w:hAnsi="Times New Roman" w:cs="Times New Roman"/>
        </w:rPr>
        <w:t xml:space="preserve">has a discretion to adjourn proceedings, a professed willingness </w:t>
      </w:r>
      <w:r w:rsidR="00B67003" w:rsidRPr="005D3D1D">
        <w:rPr>
          <w:rFonts w:ascii="Times New Roman" w:hAnsi="Times New Roman" w:cs="Times New Roman"/>
        </w:rPr>
        <w:t xml:space="preserve">of the </w:t>
      </w:r>
      <w:r w:rsidR="00D7390C" w:rsidRPr="005D3D1D">
        <w:rPr>
          <w:rFonts w:ascii="Times New Roman" w:hAnsi="Times New Roman" w:cs="Times New Roman"/>
        </w:rPr>
        <w:t>Defendants</w:t>
      </w:r>
      <w:r w:rsidR="00B67003" w:rsidRPr="005D3D1D">
        <w:rPr>
          <w:rFonts w:ascii="Times New Roman" w:hAnsi="Times New Roman" w:cs="Times New Roman"/>
        </w:rPr>
        <w:t xml:space="preserve"> to engage in disclosure, what is said to be very recent instruction of </w:t>
      </w:r>
      <w:r w:rsidR="00F146FD" w:rsidRPr="005D3D1D">
        <w:rPr>
          <w:rFonts w:ascii="Times New Roman" w:hAnsi="Times New Roman" w:cs="Times New Roman"/>
        </w:rPr>
        <w:t>English</w:t>
      </w:r>
      <w:r w:rsidR="00B67003" w:rsidRPr="005D3D1D">
        <w:rPr>
          <w:rFonts w:ascii="Times New Roman" w:hAnsi="Times New Roman" w:cs="Times New Roman"/>
        </w:rPr>
        <w:t xml:space="preserve"> solicitors</w:t>
      </w:r>
      <w:r w:rsidR="00F146FD">
        <w:rPr>
          <w:rFonts w:ascii="Times New Roman" w:hAnsi="Times New Roman" w:cs="Times New Roman"/>
        </w:rPr>
        <w:t>,</w:t>
      </w:r>
      <w:r w:rsidR="00B67003" w:rsidRPr="005D3D1D">
        <w:rPr>
          <w:rFonts w:ascii="Times New Roman" w:hAnsi="Times New Roman" w:cs="Times New Roman"/>
        </w:rPr>
        <w:t xml:space="preserve"> and what is asserted to be “</w:t>
      </w:r>
      <w:r w:rsidR="009D66B3" w:rsidRPr="005D3D1D">
        <w:rPr>
          <w:rFonts w:ascii="Times New Roman" w:hAnsi="Times New Roman" w:cs="Times New Roman"/>
        </w:rPr>
        <w:t>limited prejud</w:t>
      </w:r>
      <w:r w:rsidR="00484C55" w:rsidRPr="005D3D1D">
        <w:rPr>
          <w:rFonts w:ascii="Times New Roman" w:hAnsi="Times New Roman" w:cs="Times New Roman"/>
        </w:rPr>
        <w:t>i</w:t>
      </w:r>
      <w:r w:rsidR="009D66B3" w:rsidRPr="005D3D1D">
        <w:rPr>
          <w:rFonts w:ascii="Times New Roman" w:hAnsi="Times New Roman" w:cs="Times New Roman"/>
        </w:rPr>
        <w:t>ce to the Claimant – in fact, compliance with disclosure would assist the Claimant”</w:t>
      </w:r>
      <w:r w:rsidR="00F146FD">
        <w:rPr>
          <w:rFonts w:ascii="Times New Roman" w:hAnsi="Times New Roman" w:cs="Times New Roman"/>
        </w:rPr>
        <w:t>. T</w:t>
      </w:r>
      <w:r w:rsidR="00422BA0" w:rsidRPr="005D3D1D">
        <w:rPr>
          <w:rFonts w:ascii="Times New Roman" w:hAnsi="Times New Roman" w:cs="Times New Roman"/>
        </w:rPr>
        <w:t xml:space="preserve">he Defendants pray in aid the </w:t>
      </w:r>
      <w:r w:rsidR="00F146FD" w:rsidRPr="005D3D1D">
        <w:rPr>
          <w:rFonts w:ascii="Times New Roman" w:hAnsi="Times New Roman" w:cs="Times New Roman"/>
        </w:rPr>
        <w:t>overriding</w:t>
      </w:r>
      <w:r w:rsidR="00422BA0" w:rsidRPr="005D3D1D">
        <w:rPr>
          <w:rFonts w:ascii="Times New Roman" w:hAnsi="Times New Roman" w:cs="Times New Roman"/>
        </w:rPr>
        <w:t xml:space="preserve"> objective in CPR 1.1 of dea</w:t>
      </w:r>
      <w:r w:rsidR="00484C55" w:rsidRPr="005D3D1D">
        <w:rPr>
          <w:rFonts w:ascii="Times New Roman" w:hAnsi="Times New Roman" w:cs="Times New Roman"/>
        </w:rPr>
        <w:t>l</w:t>
      </w:r>
      <w:r w:rsidR="00422BA0" w:rsidRPr="005D3D1D">
        <w:rPr>
          <w:rFonts w:ascii="Times New Roman" w:hAnsi="Times New Roman" w:cs="Times New Roman"/>
        </w:rPr>
        <w:t>ing with cases justly and at proportionate costs</w:t>
      </w:r>
      <w:r w:rsidR="00F146FD">
        <w:rPr>
          <w:rFonts w:ascii="Times New Roman" w:hAnsi="Times New Roman" w:cs="Times New Roman"/>
        </w:rPr>
        <w:t>,</w:t>
      </w:r>
      <w:r w:rsidR="005C66AF" w:rsidRPr="005D3D1D">
        <w:rPr>
          <w:rFonts w:ascii="Times New Roman" w:hAnsi="Times New Roman" w:cs="Times New Roman"/>
        </w:rPr>
        <w:t xml:space="preserve"> </w:t>
      </w:r>
      <w:r w:rsidR="00F146FD" w:rsidRPr="005D3D1D">
        <w:rPr>
          <w:rFonts w:ascii="Times New Roman" w:hAnsi="Times New Roman" w:cs="Times New Roman"/>
        </w:rPr>
        <w:t>which</w:t>
      </w:r>
      <w:r w:rsidR="005C66AF" w:rsidRPr="005D3D1D">
        <w:rPr>
          <w:rFonts w:ascii="Times New Roman" w:hAnsi="Times New Roman" w:cs="Times New Roman"/>
        </w:rPr>
        <w:t xml:space="preserve"> </w:t>
      </w:r>
      <w:r w:rsidR="005C66AF" w:rsidRPr="005D3D1D">
        <w:rPr>
          <w:rFonts w:ascii="Times New Roman" w:hAnsi="Times New Roman" w:cs="Times New Roman"/>
        </w:rPr>
        <w:lastRenderedPageBreak/>
        <w:t xml:space="preserve">includes ensuring that the parties are on an equal footing and can participate fully in proceedings including by lawyers, </w:t>
      </w:r>
      <w:r w:rsidR="00272E34">
        <w:rPr>
          <w:rFonts w:ascii="Times New Roman" w:hAnsi="Times New Roman" w:cs="Times New Roman"/>
        </w:rPr>
        <w:t xml:space="preserve">and </w:t>
      </w:r>
      <w:r w:rsidR="005C66AF" w:rsidRPr="005D3D1D">
        <w:rPr>
          <w:rFonts w:ascii="Times New Roman" w:hAnsi="Times New Roman" w:cs="Times New Roman"/>
        </w:rPr>
        <w:t xml:space="preserve">it </w:t>
      </w:r>
      <w:r w:rsidR="005E0FE0">
        <w:rPr>
          <w:rFonts w:ascii="Times New Roman" w:hAnsi="Times New Roman" w:cs="Times New Roman"/>
        </w:rPr>
        <w:t xml:space="preserve">also </w:t>
      </w:r>
      <w:r w:rsidR="005C66AF" w:rsidRPr="005D3D1D">
        <w:rPr>
          <w:rFonts w:ascii="Times New Roman" w:hAnsi="Times New Roman" w:cs="Times New Roman"/>
        </w:rPr>
        <w:t>being pointed</w:t>
      </w:r>
      <w:r w:rsidR="00484C55" w:rsidRPr="005D3D1D">
        <w:rPr>
          <w:rFonts w:ascii="Times New Roman" w:hAnsi="Times New Roman" w:cs="Times New Roman"/>
        </w:rPr>
        <w:t xml:space="preserve"> </w:t>
      </w:r>
      <w:r w:rsidR="005C66AF" w:rsidRPr="005D3D1D">
        <w:rPr>
          <w:rFonts w:ascii="Times New Roman" w:hAnsi="Times New Roman" w:cs="Times New Roman"/>
        </w:rPr>
        <w:t xml:space="preserve">out that </w:t>
      </w:r>
      <w:r w:rsidR="00D56ED5" w:rsidRPr="005D3D1D">
        <w:rPr>
          <w:rFonts w:ascii="Times New Roman" w:hAnsi="Times New Roman" w:cs="Times New Roman"/>
        </w:rPr>
        <w:t>the is</w:t>
      </w:r>
      <w:r w:rsidR="00484C55" w:rsidRPr="005D3D1D">
        <w:rPr>
          <w:rFonts w:ascii="Times New Roman" w:hAnsi="Times New Roman" w:cs="Times New Roman"/>
        </w:rPr>
        <w:t>s</w:t>
      </w:r>
      <w:r w:rsidR="00D56ED5" w:rsidRPr="005D3D1D">
        <w:rPr>
          <w:rFonts w:ascii="Times New Roman" w:hAnsi="Times New Roman" w:cs="Times New Roman"/>
        </w:rPr>
        <w:t>ues at play at the sanctions hearing are very serious, with potential co</w:t>
      </w:r>
      <w:r w:rsidR="00484C55" w:rsidRPr="005D3D1D">
        <w:rPr>
          <w:rFonts w:ascii="Times New Roman" w:hAnsi="Times New Roman" w:cs="Times New Roman"/>
        </w:rPr>
        <w:t>m</w:t>
      </w:r>
      <w:r w:rsidR="00D56ED5" w:rsidRPr="005D3D1D">
        <w:rPr>
          <w:rFonts w:ascii="Times New Roman" w:hAnsi="Times New Roman" w:cs="Times New Roman"/>
        </w:rPr>
        <w:t>mittal and the libert</w:t>
      </w:r>
      <w:r w:rsidR="00484C55" w:rsidRPr="005D3D1D">
        <w:rPr>
          <w:rFonts w:ascii="Times New Roman" w:hAnsi="Times New Roman" w:cs="Times New Roman"/>
        </w:rPr>
        <w:t>y</w:t>
      </w:r>
      <w:r w:rsidR="00D56ED5" w:rsidRPr="005D3D1D">
        <w:rPr>
          <w:rFonts w:ascii="Times New Roman" w:hAnsi="Times New Roman" w:cs="Times New Roman"/>
        </w:rPr>
        <w:t xml:space="preserve"> of the Defe</w:t>
      </w:r>
      <w:r w:rsidR="00484C55" w:rsidRPr="005D3D1D">
        <w:rPr>
          <w:rFonts w:ascii="Times New Roman" w:hAnsi="Times New Roman" w:cs="Times New Roman"/>
        </w:rPr>
        <w:t>ndants</w:t>
      </w:r>
      <w:r w:rsidR="00D56ED5" w:rsidRPr="005D3D1D">
        <w:rPr>
          <w:rFonts w:ascii="Times New Roman" w:hAnsi="Times New Roman" w:cs="Times New Roman"/>
        </w:rPr>
        <w:t xml:space="preserve"> </w:t>
      </w:r>
      <w:r w:rsidR="003F4AF7" w:rsidRPr="005D3D1D">
        <w:rPr>
          <w:rFonts w:ascii="Times New Roman" w:hAnsi="Times New Roman" w:cs="Times New Roman"/>
        </w:rPr>
        <w:t xml:space="preserve">at play. </w:t>
      </w:r>
      <w:r w:rsidR="00484C55" w:rsidRPr="005D3D1D">
        <w:rPr>
          <w:rFonts w:ascii="Times New Roman" w:hAnsi="Times New Roman" w:cs="Times New Roman"/>
        </w:rPr>
        <w:t xml:space="preserve">The Defendants’ Skeleton refers to the fact that </w:t>
      </w:r>
      <w:r w:rsidR="00F918EB" w:rsidRPr="005D3D1D">
        <w:rPr>
          <w:rFonts w:ascii="Times New Roman" w:hAnsi="Times New Roman" w:cs="Times New Roman"/>
        </w:rPr>
        <w:t>th</w:t>
      </w:r>
      <w:r w:rsidR="003F4AF7" w:rsidRPr="005D3D1D">
        <w:rPr>
          <w:rFonts w:ascii="Times New Roman" w:hAnsi="Times New Roman" w:cs="Times New Roman"/>
        </w:rPr>
        <w:t xml:space="preserve">e Defendants have said in the Groza Letter that they are </w:t>
      </w:r>
      <w:r w:rsidR="00F146FD" w:rsidRPr="005D3D1D">
        <w:rPr>
          <w:rFonts w:ascii="Times New Roman" w:hAnsi="Times New Roman" w:cs="Times New Roman"/>
        </w:rPr>
        <w:t>willing</w:t>
      </w:r>
      <w:r w:rsidR="003F4AF7" w:rsidRPr="005D3D1D">
        <w:rPr>
          <w:rFonts w:ascii="Times New Roman" w:hAnsi="Times New Roman" w:cs="Times New Roman"/>
        </w:rPr>
        <w:t xml:space="preserve"> and intend to comply</w:t>
      </w:r>
      <w:r w:rsidR="00F918EB" w:rsidRPr="005D3D1D">
        <w:rPr>
          <w:rFonts w:ascii="Times New Roman" w:hAnsi="Times New Roman" w:cs="Times New Roman"/>
        </w:rPr>
        <w:t xml:space="preserve"> with the Disclosure Order, and it is said that an adjournment would give a further opportunity to the Defendants to provide the outstanding </w:t>
      </w:r>
      <w:r w:rsidR="00E26D13" w:rsidRPr="005D3D1D">
        <w:rPr>
          <w:rFonts w:ascii="Times New Roman" w:hAnsi="Times New Roman" w:cs="Times New Roman"/>
        </w:rPr>
        <w:t>disclosure and potentially purge the contempt and would be relevant in assessing what</w:t>
      </w:r>
      <w:r w:rsidR="00F146FD">
        <w:rPr>
          <w:rFonts w:ascii="Times New Roman" w:hAnsi="Times New Roman" w:cs="Times New Roman"/>
        </w:rPr>
        <w:t>,</w:t>
      </w:r>
      <w:r w:rsidR="00E26D13" w:rsidRPr="005D3D1D">
        <w:rPr>
          <w:rFonts w:ascii="Times New Roman" w:hAnsi="Times New Roman" w:cs="Times New Roman"/>
        </w:rPr>
        <w:t xml:space="preserve"> if any</w:t>
      </w:r>
      <w:r w:rsidR="00F146FD">
        <w:rPr>
          <w:rFonts w:ascii="Times New Roman" w:hAnsi="Times New Roman" w:cs="Times New Roman"/>
        </w:rPr>
        <w:t>,</w:t>
      </w:r>
      <w:r w:rsidR="00E26D13" w:rsidRPr="005D3D1D">
        <w:rPr>
          <w:rFonts w:ascii="Times New Roman" w:hAnsi="Times New Roman" w:cs="Times New Roman"/>
        </w:rPr>
        <w:t xml:space="preserve"> </w:t>
      </w:r>
      <w:r w:rsidR="00F146FD" w:rsidRPr="005D3D1D">
        <w:rPr>
          <w:rFonts w:ascii="Times New Roman" w:hAnsi="Times New Roman" w:cs="Times New Roman"/>
        </w:rPr>
        <w:t>sanctions</w:t>
      </w:r>
      <w:r w:rsidR="00E26D13" w:rsidRPr="005D3D1D">
        <w:rPr>
          <w:rFonts w:ascii="Times New Roman" w:hAnsi="Times New Roman" w:cs="Times New Roman"/>
        </w:rPr>
        <w:t xml:space="preserve"> to impose.</w:t>
      </w:r>
    </w:p>
    <w:p w14:paraId="429A9D2C" w14:textId="3299B4D3" w:rsidR="00DE407B" w:rsidRDefault="00E26D13" w:rsidP="000900AB">
      <w:pPr>
        <w:pStyle w:val="BodyNCP"/>
        <w:rPr>
          <w:rFonts w:ascii="Times New Roman" w:hAnsi="Times New Roman" w:cs="Times New Roman"/>
        </w:rPr>
      </w:pPr>
      <w:r>
        <w:rPr>
          <w:rFonts w:ascii="Times New Roman" w:hAnsi="Times New Roman" w:cs="Times New Roman"/>
        </w:rPr>
        <w:t xml:space="preserve">It is candidly recognised that </w:t>
      </w:r>
      <w:r w:rsidR="00A155C6">
        <w:rPr>
          <w:rFonts w:ascii="Times New Roman" w:hAnsi="Times New Roman" w:cs="Times New Roman"/>
        </w:rPr>
        <w:t>the primary purpose of contempt proceedings i</w:t>
      </w:r>
      <w:r w:rsidR="00E95C94">
        <w:rPr>
          <w:rFonts w:ascii="Times New Roman" w:hAnsi="Times New Roman" w:cs="Times New Roman"/>
        </w:rPr>
        <w:t>s</w:t>
      </w:r>
      <w:r w:rsidR="00A155C6">
        <w:rPr>
          <w:rFonts w:ascii="Times New Roman" w:hAnsi="Times New Roman" w:cs="Times New Roman"/>
        </w:rPr>
        <w:t xml:space="preserve"> both </w:t>
      </w:r>
      <w:r w:rsidR="00572C56">
        <w:rPr>
          <w:rFonts w:ascii="Times New Roman" w:hAnsi="Times New Roman" w:cs="Times New Roman"/>
        </w:rPr>
        <w:t xml:space="preserve">punitive and </w:t>
      </w:r>
      <w:r w:rsidR="00A155C6">
        <w:rPr>
          <w:rFonts w:ascii="Times New Roman" w:hAnsi="Times New Roman" w:cs="Times New Roman"/>
        </w:rPr>
        <w:t>coercive. It is said that granting an adjournment would</w:t>
      </w:r>
      <w:r w:rsidR="00767DC9">
        <w:rPr>
          <w:rFonts w:ascii="Times New Roman" w:hAnsi="Times New Roman" w:cs="Times New Roman"/>
        </w:rPr>
        <w:t xml:space="preserve"> facilitate compliance which is in line</w:t>
      </w:r>
      <w:r w:rsidR="00EF2433">
        <w:rPr>
          <w:rFonts w:ascii="Times New Roman" w:hAnsi="Times New Roman" w:cs="Times New Roman"/>
        </w:rPr>
        <w:t>, it is said,</w:t>
      </w:r>
      <w:r w:rsidR="00767DC9">
        <w:rPr>
          <w:rFonts w:ascii="Times New Roman" w:hAnsi="Times New Roman" w:cs="Times New Roman"/>
        </w:rPr>
        <w:t xml:space="preserve"> with the Court’s objective to ensure orders are obeyed.</w:t>
      </w:r>
      <w:r w:rsidR="00346B0C">
        <w:rPr>
          <w:rFonts w:ascii="Times New Roman" w:hAnsi="Times New Roman" w:cs="Times New Roman"/>
        </w:rPr>
        <w:t xml:space="preserve"> It</w:t>
      </w:r>
      <w:r w:rsidR="00EF2433">
        <w:rPr>
          <w:rFonts w:ascii="Times New Roman" w:hAnsi="Times New Roman" w:cs="Times New Roman"/>
        </w:rPr>
        <w:t xml:space="preserve"> is</w:t>
      </w:r>
      <w:r w:rsidR="00346B0C">
        <w:rPr>
          <w:rFonts w:ascii="Times New Roman" w:hAnsi="Times New Roman" w:cs="Times New Roman"/>
        </w:rPr>
        <w:t xml:space="preserve"> sai</w:t>
      </w:r>
      <w:r w:rsidR="00EF2433">
        <w:rPr>
          <w:rFonts w:ascii="Times New Roman" w:hAnsi="Times New Roman" w:cs="Times New Roman"/>
        </w:rPr>
        <w:t>d</w:t>
      </w:r>
      <w:r w:rsidR="00346B0C">
        <w:rPr>
          <w:rFonts w:ascii="Times New Roman" w:hAnsi="Times New Roman" w:cs="Times New Roman"/>
        </w:rPr>
        <w:t xml:space="preserve"> that the </w:t>
      </w:r>
      <w:r w:rsidR="00EF2433">
        <w:rPr>
          <w:rFonts w:ascii="Times New Roman" w:hAnsi="Times New Roman" w:cs="Times New Roman"/>
        </w:rPr>
        <w:t>Defendants</w:t>
      </w:r>
      <w:r w:rsidR="00346B0C">
        <w:rPr>
          <w:rFonts w:ascii="Times New Roman" w:hAnsi="Times New Roman" w:cs="Times New Roman"/>
        </w:rPr>
        <w:t xml:space="preserve"> have only very </w:t>
      </w:r>
      <w:r w:rsidR="00EF2433">
        <w:rPr>
          <w:rFonts w:ascii="Times New Roman" w:hAnsi="Times New Roman" w:cs="Times New Roman"/>
        </w:rPr>
        <w:t>recently</w:t>
      </w:r>
      <w:r w:rsidR="00346B0C">
        <w:rPr>
          <w:rFonts w:ascii="Times New Roman" w:hAnsi="Times New Roman" w:cs="Times New Roman"/>
        </w:rPr>
        <w:t xml:space="preserve"> instructed </w:t>
      </w:r>
      <w:r w:rsidR="008F1095">
        <w:rPr>
          <w:rFonts w:ascii="Times New Roman" w:hAnsi="Times New Roman" w:cs="Times New Roman"/>
        </w:rPr>
        <w:t>M.B. Kemp LLP</w:t>
      </w:r>
      <w:r w:rsidR="00346B0C">
        <w:rPr>
          <w:rFonts w:ascii="Times New Roman" w:hAnsi="Times New Roman" w:cs="Times New Roman"/>
        </w:rPr>
        <w:t xml:space="preserve"> </w:t>
      </w:r>
      <w:r w:rsidR="003678F3">
        <w:rPr>
          <w:rFonts w:ascii="Times New Roman" w:hAnsi="Times New Roman" w:cs="Times New Roman"/>
        </w:rPr>
        <w:t xml:space="preserve">and </w:t>
      </w:r>
      <w:r w:rsidR="00A67937">
        <w:rPr>
          <w:rFonts w:ascii="Times New Roman" w:hAnsi="Times New Roman" w:cs="Times New Roman"/>
        </w:rPr>
        <w:t>c</w:t>
      </w:r>
      <w:r w:rsidR="003678F3">
        <w:rPr>
          <w:rFonts w:ascii="Times New Roman" w:hAnsi="Times New Roman" w:cs="Times New Roman"/>
        </w:rPr>
        <w:t xml:space="preserve">ounsel to represent them, and time is required for the legal team to review the materials, advise the </w:t>
      </w:r>
      <w:r w:rsidR="00D15682">
        <w:rPr>
          <w:rFonts w:ascii="Times New Roman" w:hAnsi="Times New Roman" w:cs="Times New Roman"/>
        </w:rPr>
        <w:t>Defendants</w:t>
      </w:r>
      <w:r w:rsidR="003678F3">
        <w:rPr>
          <w:rFonts w:ascii="Times New Roman" w:hAnsi="Times New Roman" w:cs="Times New Roman"/>
        </w:rPr>
        <w:t xml:space="preserve"> on their position regarding </w:t>
      </w:r>
      <w:r w:rsidR="00E654B4">
        <w:rPr>
          <w:rFonts w:ascii="Times New Roman" w:hAnsi="Times New Roman" w:cs="Times New Roman"/>
        </w:rPr>
        <w:t>the contempt proceedings</w:t>
      </w:r>
      <w:r w:rsidR="00A952B6">
        <w:rPr>
          <w:rFonts w:ascii="Times New Roman" w:hAnsi="Times New Roman" w:cs="Times New Roman"/>
        </w:rPr>
        <w:t xml:space="preserve"> and</w:t>
      </w:r>
      <w:r w:rsidR="00E654B4">
        <w:rPr>
          <w:rFonts w:ascii="Times New Roman" w:hAnsi="Times New Roman" w:cs="Times New Roman"/>
        </w:rPr>
        <w:t xml:space="preserve"> potential </w:t>
      </w:r>
      <w:r w:rsidR="00D15682">
        <w:rPr>
          <w:rFonts w:ascii="Times New Roman" w:hAnsi="Times New Roman" w:cs="Times New Roman"/>
        </w:rPr>
        <w:t>sanctions</w:t>
      </w:r>
      <w:r w:rsidR="00E654B4">
        <w:rPr>
          <w:rFonts w:ascii="Times New Roman" w:hAnsi="Times New Roman" w:cs="Times New Roman"/>
        </w:rPr>
        <w:t xml:space="preserve">, and take instructions and prepare </w:t>
      </w:r>
      <w:r w:rsidR="00D15682">
        <w:rPr>
          <w:rFonts w:ascii="Times New Roman" w:hAnsi="Times New Roman" w:cs="Times New Roman"/>
        </w:rPr>
        <w:t>relevant</w:t>
      </w:r>
      <w:r w:rsidR="00E654B4">
        <w:rPr>
          <w:rFonts w:ascii="Times New Roman" w:hAnsi="Times New Roman" w:cs="Times New Roman"/>
        </w:rPr>
        <w:t xml:space="preserve"> disclosure and any necessary </w:t>
      </w:r>
      <w:r w:rsidR="00D15682">
        <w:rPr>
          <w:rFonts w:ascii="Times New Roman" w:hAnsi="Times New Roman" w:cs="Times New Roman"/>
        </w:rPr>
        <w:t>affidavit</w:t>
      </w:r>
      <w:r w:rsidR="00E654B4">
        <w:rPr>
          <w:rFonts w:ascii="Times New Roman" w:hAnsi="Times New Roman" w:cs="Times New Roman"/>
        </w:rPr>
        <w:t xml:space="preserve"> or witness statements. It is said that the </w:t>
      </w:r>
      <w:r w:rsidR="00D15682">
        <w:rPr>
          <w:rFonts w:ascii="Times New Roman" w:hAnsi="Times New Roman" w:cs="Times New Roman"/>
        </w:rPr>
        <w:t>Claimant</w:t>
      </w:r>
      <w:r w:rsidR="00E654B4">
        <w:rPr>
          <w:rFonts w:ascii="Times New Roman" w:hAnsi="Times New Roman" w:cs="Times New Roman"/>
        </w:rPr>
        <w:t xml:space="preserve"> wil</w:t>
      </w:r>
      <w:r w:rsidR="00D15682">
        <w:rPr>
          <w:rFonts w:ascii="Times New Roman" w:hAnsi="Times New Roman" w:cs="Times New Roman"/>
        </w:rPr>
        <w:t>l</w:t>
      </w:r>
      <w:r w:rsidR="00E654B4">
        <w:rPr>
          <w:rFonts w:ascii="Times New Roman" w:hAnsi="Times New Roman" w:cs="Times New Roman"/>
        </w:rPr>
        <w:t xml:space="preserve"> not </w:t>
      </w:r>
      <w:r w:rsidR="00D15682">
        <w:rPr>
          <w:rFonts w:ascii="Times New Roman" w:hAnsi="Times New Roman" w:cs="Times New Roman"/>
        </w:rPr>
        <w:t>suffer</w:t>
      </w:r>
      <w:r w:rsidR="00E654B4">
        <w:rPr>
          <w:rFonts w:ascii="Times New Roman" w:hAnsi="Times New Roman" w:cs="Times New Roman"/>
        </w:rPr>
        <w:t xml:space="preserve"> </w:t>
      </w:r>
      <w:r w:rsidR="00731B58">
        <w:rPr>
          <w:rFonts w:ascii="Times New Roman" w:hAnsi="Times New Roman" w:cs="Times New Roman"/>
        </w:rPr>
        <w:t>“</w:t>
      </w:r>
      <w:r w:rsidR="00D15682">
        <w:rPr>
          <w:rFonts w:ascii="Times New Roman" w:hAnsi="Times New Roman" w:cs="Times New Roman"/>
        </w:rPr>
        <w:t>significant</w:t>
      </w:r>
      <w:r w:rsidR="00731B58">
        <w:rPr>
          <w:rFonts w:ascii="Times New Roman" w:hAnsi="Times New Roman" w:cs="Times New Roman"/>
        </w:rPr>
        <w:t>”</w:t>
      </w:r>
      <w:r w:rsidR="00E654B4">
        <w:rPr>
          <w:rFonts w:ascii="Times New Roman" w:hAnsi="Times New Roman" w:cs="Times New Roman"/>
        </w:rPr>
        <w:t xml:space="preserve"> prejudice by the adjournment sought and “any delay </w:t>
      </w:r>
      <w:r w:rsidR="00DE407B">
        <w:rPr>
          <w:rFonts w:ascii="Times New Roman" w:hAnsi="Times New Roman" w:cs="Times New Roman"/>
        </w:rPr>
        <w:t>would be outweighed by the be</w:t>
      </w:r>
      <w:r w:rsidR="00731B58">
        <w:rPr>
          <w:rFonts w:ascii="Times New Roman" w:hAnsi="Times New Roman" w:cs="Times New Roman"/>
        </w:rPr>
        <w:t>ne</w:t>
      </w:r>
      <w:r w:rsidR="00DE407B">
        <w:rPr>
          <w:rFonts w:ascii="Times New Roman" w:hAnsi="Times New Roman" w:cs="Times New Roman"/>
        </w:rPr>
        <w:t xml:space="preserve">fits of </w:t>
      </w:r>
      <w:r w:rsidR="00D15682">
        <w:rPr>
          <w:rFonts w:ascii="Times New Roman" w:hAnsi="Times New Roman" w:cs="Times New Roman"/>
        </w:rPr>
        <w:t>compliance</w:t>
      </w:r>
      <w:r w:rsidR="00DE407B">
        <w:rPr>
          <w:rFonts w:ascii="Times New Roman" w:hAnsi="Times New Roman" w:cs="Times New Roman"/>
        </w:rPr>
        <w:t xml:space="preserve"> with </w:t>
      </w:r>
      <w:r w:rsidR="00D15682">
        <w:rPr>
          <w:rFonts w:ascii="Times New Roman" w:hAnsi="Times New Roman" w:cs="Times New Roman"/>
        </w:rPr>
        <w:t xml:space="preserve">the </w:t>
      </w:r>
      <w:r w:rsidR="00DE407B">
        <w:rPr>
          <w:rFonts w:ascii="Times New Roman" w:hAnsi="Times New Roman" w:cs="Times New Roman"/>
        </w:rPr>
        <w:t>Disclosure Order”.</w:t>
      </w:r>
    </w:p>
    <w:p w14:paraId="18005163" w14:textId="222C9B57" w:rsidR="007C4048" w:rsidRDefault="00DE407B" w:rsidP="000900AB">
      <w:pPr>
        <w:pStyle w:val="BodyNCP"/>
        <w:rPr>
          <w:rFonts w:ascii="Times New Roman" w:hAnsi="Times New Roman" w:cs="Times New Roman"/>
        </w:rPr>
      </w:pPr>
      <w:r>
        <w:rPr>
          <w:rFonts w:ascii="Times New Roman" w:hAnsi="Times New Roman" w:cs="Times New Roman"/>
        </w:rPr>
        <w:t>In what is something of an understatement, given the passage of over a month since the Committal Orders, and the ordered timetable for the making of mitigation submissions (which have been received in the form of the Groza Letter)</w:t>
      </w:r>
      <w:r w:rsidR="003F4AF7">
        <w:rPr>
          <w:rFonts w:ascii="Times New Roman" w:hAnsi="Times New Roman" w:cs="Times New Roman"/>
        </w:rPr>
        <w:t xml:space="preserve"> </w:t>
      </w:r>
      <w:r w:rsidR="00731B58">
        <w:rPr>
          <w:rFonts w:ascii="Times New Roman" w:hAnsi="Times New Roman" w:cs="Times New Roman"/>
        </w:rPr>
        <w:t xml:space="preserve">and </w:t>
      </w:r>
      <w:r w:rsidR="006A635A">
        <w:rPr>
          <w:rFonts w:ascii="Times New Roman" w:hAnsi="Times New Roman" w:cs="Times New Roman"/>
        </w:rPr>
        <w:t xml:space="preserve">which was designed to ensure, and I am satisfied has ensured, that the Defendants </w:t>
      </w:r>
      <w:r w:rsidR="00B5029A">
        <w:rPr>
          <w:rFonts w:ascii="Times New Roman" w:hAnsi="Times New Roman" w:cs="Times New Roman"/>
        </w:rPr>
        <w:t xml:space="preserve">had, and </w:t>
      </w:r>
      <w:r w:rsidR="006A635A">
        <w:rPr>
          <w:rFonts w:ascii="Times New Roman" w:hAnsi="Times New Roman" w:cs="Times New Roman"/>
        </w:rPr>
        <w:t xml:space="preserve">have </w:t>
      </w:r>
      <w:r w:rsidR="00B5029A">
        <w:rPr>
          <w:rFonts w:ascii="Times New Roman" w:hAnsi="Times New Roman" w:cs="Times New Roman"/>
        </w:rPr>
        <w:t xml:space="preserve">had, </w:t>
      </w:r>
      <w:r w:rsidR="006A635A">
        <w:rPr>
          <w:rFonts w:ascii="Times New Roman" w:hAnsi="Times New Roman" w:cs="Times New Roman"/>
        </w:rPr>
        <w:t xml:space="preserve">a fair and proper opportunity to </w:t>
      </w:r>
      <w:r w:rsidR="00B5029A">
        <w:rPr>
          <w:rFonts w:ascii="Times New Roman" w:hAnsi="Times New Roman" w:cs="Times New Roman"/>
        </w:rPr>
        <w:t>make any submissions by way of mitigation, and purge their contempt</w:t>
      </w:r>
      <w:r w:rsidR="0076685A">
        <w:rPr>
          <w:rFonts w:ascii="Times New Roman" w:hAnsi="Times New Roman" w:cs="Times New Roman"/>
        </w:rPr>
        <w:t xml:space="preserve">, </w:t>
      </w:r>
      <w:r w:rsidR="00211684">
        <w:rPr>
          <w:rFonts w:ascii="Times New Roman" w:hAnsi="Times New Roman" w:cs="Times New Roman"/>
        </w:rPr>
        <w:t xml:space="preserve">the </w:t>
      </w:r>
      <w:r w:rsidR="0076685A">
        <w:rPr>
          <w:rFonts w:ascii="Times New Roman" w:hAnsi="Times New Roman" w:cs="Times New Roman"/>
        </w:rPr>
        <w:t xml:space="preserve">Defendants </w:t>
      </w:r>
      <w:r w:rsidR="00211684">
        <w:rPr>
          <w:rFonts w:ascii="Times New Roman" w:hAnsi="Times New Roman" w:cs="Times New Roman"/>
        </w:rPr>
        <w:t xml:space="preserve">Skeleton ends as follows, </w:t>
      </w:r>
    </w:p>
    <w:p w14:paraId="39A692C0" w14:textId="484F812F" w:rsidR="000819C9" w:rsidRPr="00632FDE" w:rsidRDefault="007C4048" w:rsidP="007C4048">
      <w:pPr>
        <w:pStyle w:val="Quote"/>
        <w:ind w:left="1440"/>
        <w:rPr>
          <w:rFonts w:ascii="Times New Roman" w:hAnsi="Times New Roman"/>
          <w:i w:val="0"/>
          <w:iCs/>
          <w:sz w:val="24"/>
          <w:szCs w:val="28"/>
        </w:rPr>
      </w:pPr>
      <w:r w:rsidRPr="007C4048">
        <w:rPr>
          <w:rFonts w:ascii="Times New Roman" w:hAnsi="Times New Roman"/>
          <w:i w:val="0"/>
          <w:iCs/>
          <w:sz w:val="24"/>
          <w:szCs w:val="28"/>
        </w:rPr>
        <w:t xml:space="preserve">“The Defendants’ English legal advisors acknowledge that this application is made late in the </w:t>
      </w:r>
      <w:proofErr w:type="gramStart"/>
      <w:r w:rsidRPr="007C4048">
        <w:rPr>
          <w:rFonts w:ascii="Times New Roman" w:hAnsi="Times New Roman"/>
          <w:i w:val="0"/>
          <w:iCs/>
          <w:sz w:val="24"/>
          <w:szCs w:val="28"/>
        </w:rPr>
        <w:t>day, and</w:t>
      </w:r>
      <w:proofErr w:type="gramEnd"/>
      <w:r w:rsidRPr="007C4048">
        <w:rPr>
          <w:rFonts w:ascii="Times New Roman" w:hAnsi="Times New Roman"/>
          <w:i w:val="0"/>
          <w:iCs/>
          <w:sz w:val="24"/>
          <w:szCs w:val="28"/>
        </w:rPr>
        <w:t xml:space="preserve"> apologise for the late filing of this skeleton. This was a result of the very late instruction of solicitors </w:t>
      </w:r>
      <w:r w:rsidRPr="00632FDE">
        <w:rPr>
          <w:rFonts w:ascii="Times New Roman" w:hAnsi="Times New Roman"/>
          <w:i w:val="0"/>
          <w:iCs/>
          <w:sz w:val="24"/>
          <w:szCs w:val="28"/>
        </w:rPr>
        <w:t>and counsel”.</w:t>
      </w:r>
    </w:p>
    <w:p w14:paraId="2742141E" w14:textId="18166662" w:rsidR="00632FDE" w:rsidRPr="00632FDE" w:rsidRDefault="000819C9" w:rsidP="00632FDE">
      <w:pPr>
        <w:pStyle w:val="BodyNCP"/>
        <w:rPr>
          <w:rFonts w:ascii="Times New Roman" w:hAnsi="Times New Roman" w:cs="Times New Roman"/>
        </w:rPr>
      </w:pPr>
      <w:r w:rsidRPr="00632FDE">
        <w:rPr>
          <w:rFonts w:ascii="Times New Roman" w:hAnsi="Times New Roman" w:cs="Times New Roman"/>
        </w:rPr>
        <w:t xml:space="preserve">The application to adjourn was made in the Groza Letter </w:t>
      </w:r>
      <w:r w:rsidR="00EE3E56" w:rsidRPr="00632FDE">
        <w:rPr>
          <w:rFonts w:ascii="Times New Roman" w:hAnsi="Times New Roman" w:cs="Times New Roman"/>
        </w:rPr>
        <w:t xml:space="preserve">(on 23 September 2024 and as ordered) </w:t>
      </w:r>
      <w:r w:rsidR="00C47F80" w:rsidRPr="00632FDE">
        <w:rPr>
          <w:rFonts w:ascii="Times New Roman" w:hAnsi="Times New Roman" w:cs="Times New Roman"/>
        </w:rPr>
        <w:t xml:space="preserve">and was opposed in the </w:t>
      </w:r>
      <w:r w:rsidR="00EE3E56" w:rsidRPr="00632FDE">
        <w:rPr>
          <w:rFonts w:ascii="Times New Roman" w:hAnsi="Times New Roman" w:cs="Times New Roman"/>
        </w:rPr>
        <w:t xml:space="preserve">Claimant’s Reply Submissions (on </w:t>
      </w:r>
      <w:r w:rsidR="00526C5C" w:rsidRPr="00632FDE">
        <w:rPr>
          <w:rFonts w:ascii="Times New Roman" w:hAnsi="Times New Roman" w:cs="Times New Roman"/>
        </w:rPr>
        <w:t xml:space="preserve">30 September 2024 as ordered). The instruction of solicitors and </w:t>
      </w:r>
      <w:r w:rsidR="00A67937">
        <w:rPr>
          <w:rFonts w:ascii="Times New Roman" w:hAnsi="Times New Roman" w:cs="Times New Roman"/>
        </w:rPr>
        <w:t>c</w:t>
      </w:r>
      <w:r w:rsidR="00526C5C" w:rsidRPr="00632FDE">
        <w:rPr>
          <w:rFonts w:ascii="Times New Roman" w:hAnsi="Times New Roman" w:cs="Times New Roman"/>
        </w:rPr>
        <w:t>ounsel is late</w:t>
      </w:r>
      <w:r w:rsidR="009F3E62" w:rsidRPr="00632FDE">
        <w:rPr>
          <w:rFonts w:ascii="Times New Roman" w:hAnsi="Times New Roman" w:cs="Times New Roman"/>
        </w:rPr>
        <w:t xml:space="preserve"> because the Defendants failed to instruct the same (at the latest) immediately after the Committal </w:t>
      </w:r>
      <w:r w:rsidR="00DD6B5B" w:rsidRPr="00632FDE">
        <w:rPr>
          <w:rFonts w:ascii="Times New Roman" w:hAnsi="Times New Roman" w:cs="Times New Roman"/>
        </w:rPr>
        <w:t>hearing and C</w:t>
      </w:r>
      <w:r w:rsidR="00CA38D8">
        <w:rPr>
          <w:rFonts w:ascii="Times New Roman" w:hAnsi="Times New Roman" w:cs="Times New Roman"/>
        </w:rPr>
        <w:t>ontempt</w:t>
      </w:r>
      <w:r w:rsidR="00DD6B5B" w:rsidRPr="00632FDE">
        <w:rPr>
          <w:rFonts w:ascii="Times New Roman" w:hAnsi="Times New Roman" w:cs="Times New Roman"/>
        </w:rPr>
        <w:t xml:space="preserve"> Judgment</w:t>
      </w:r>
      <w:r w:rsidR="007E2F84" w:rsidRPr="00632FDE">
        <w:rPr>
          <w:rFonts w:ascii="Times New Roman" w:hAnsi="Times New Roman" w:cs="Times New Roman"/>
        </w:rPr>
        <w:t>, or immediately following the Hogan Lovell</w:t>
      </w:r>
      <w:r w:rsidR="00E05D32">
        <w:rPr>
          <w:rFonts w:ascii="Times New Roman" w:hAnsi="Times New Roman" w:cs="Times New Roman"/>
        </w:rPr>
        <w:t xml:space="preserve"> L</w:t>
      </w:r>
      <w:r w:rsidR="007E2F84" w:rsidRPr="00632FDE">
        <w:rPr>
          <w:rFonts w:ascii="Times New Roman" w:hAnsi="Times New Roman" w:cs="Times New Roman"/>
        </w:rPr>
        <w:t xml:space="preserve">etter </w:t>
      </w:r>
      <w:r w:rsidR="00E05D32">
        <w:rPr>
          <w:rFonts w:ascii="Times New Roman" w:hAnsi="Times New Roman" w:cs="Times New Roman"/>
        </w:rPr>
        <w:t>of 2 September 2024</w:t>
      </w:r>
      <w:r w:rsidR="00E418BA">
        <w:rPr>
          <w:rFonts w:ascii="Times New Roman" w:hAnsi="Times New Roman" w:cs="Times New Roman"/>
        </w:rPr>
        <w:t xml:space="preserve"> </w:t>
      </w:r>
      <w:r w:rsidR="00B876D7">
        <w:rPr>
          <w:rFonts w:ascii="Times New Roman" w:hAnsi="Times New Roman" w:cs="Times New Roman"/>
        </w:rPr>
        <w:t>i</w:t>
      </w:r>
      <w:r w:rsidR="007E2F84" w:rsidRPr="00632FDE">
        <w:rPr>
          <w:rFonts w:ascii="Times New Roman" w:hAnsi="Times New Roman" w:cs="Times New Roman"/>
        </w:rPr>
        <w:t xml:space="preserve">n </w:t>
      </w:r>
      <w:r w:rsidR="007E2F84" w:rsidRPr="00632FDE">
        <w:rPr>
          <w:rFonts w:ascii="Times New Roman" w:hAnsi="Times New Roman" w:cs="Times New Roman"/>
        </w:rPr>
        <w:lastRenderedPageBreak/>
        <w:t>which Hogan Lovell</w:t>
      </w:r>
      <w:r w:rsidR="002D2CF7" w:rsidRPr="00632FDE">
        <w:rPr>
          <w:rFonts w:ascii="Times New Roman" w:hAnsi="Times New Roman" w:cs="Times New Roman"/>
        </w:rPr>
        <w:t xml:space="preserve">s </w:t>
      </w:r>
      <w:r w:rsidR="00632FDE" w:rsidRPr="00632FDE">
        <w:rPr>
          <w:rFonts w:ascii="Times New Roman" w:hAnsi="Times New Roman" w:cs="Times New Roman"/>
        </w:rPr>
        <w:t>expressly</w:t>
      </w:r>
      <w:r w:rsidR="002D2CF7" w:rsidRPr="00632FDE">
        <w:rPr>
          <w:rFonts w:ascii="Times New Roman" w:hAnsi="Times New Roman" w:cs="Times New Roman"/>
        </w:rPr>
        <w:t xml:space="preserve"> drew attention to the timetable that I directed, when the next hearing</w:t>
      </w:r>
      <w:r w:rsidR="00632FDE" w:rsidRPr="00632FDE">
        <w:rPr>
          <w:rFonts w:ascii="Times New Roman" w:hAnsi="Times New Roman" w:cs="Times New Roman"/>
        </w:rPr>
        <w:t xml:space="preserve"> was to take place, and strongly urged the </w:t>
      </w:r>
      <w:r w:rsidR="002C4D84">
        <w:rPr>
          <w:rFonts w:ascii="Times New Roman" w:hAnsi="Times New Roman" w:cs="Times New Roman"/>
        </w:rPr>
        <w:t>D</w:t>
      </w:r>
      <w:r w:rsidR="00632FDE" w:rsidRPr="00632FDE">
        <w:rPr>
          <w:rFonts w:ascii="Times New Roman" w:hAnsi="Times New Roman" w:cs="Times New Roman"/>
        </w:rPr>
        <w:t>efendants to take advice from English solicitors.</w:t>
      </w:r>
    </w:p>
    <w:p w14:paraId="643BE4D9" w14:textId="449A2574" w:rsidR="005168EB" w:rsidRDefault="00DD6B5B" w:rsidP="000900AB">
      <w:pPr>
        <w:pStyle w:val="BodyNCP"/>
        <w:rPr>
          <w:rFonts w:ascii="Times New Roman" w:hAnsi="Times New Roman" w:cs="Times New Roman"/>
        </w:rPr>
      </w:pPr>
      <w:r>
        <w:rPr>
          <w:rFonts w:ascii="Times New Roman" w:hAnsi="Times New Roman" w:cs="Times New Roman"/>
        </w:rPr>
        <w:t xml:space="preserve">The </w:t>
      </w:r>
      <w:r w:rsidR="00871CD1">
        <w:rPr>
          <w:rFonts w:ascii="Times New Roman" w:hAnsi="Times New Roman" w:cs="Times New Roman"/>
        </w:rPr>
        <w:t xml:space="preserve">notification of appointment of </w:t>
      </w:r>
      <w:r w:rsidR="00DB389B">
        <w:rPr>
          <w:rFonts w:ascii="Times New Roman" w:hAnsi="Times New Roman" w:cs="Times New Roman"/>
        </w:rPr>
        <w:t>solicitors</w:t>
      </w:r>
      <w:r w:rsidR="00871CD1">
        <w:rPr>
          <w:rFonts w:ascii="Times New Roman" w:hAnsi="Times New Roman" w:cs="Times New Roman"/>
        </w:rPr>
        <w:t xml:space="preserve"> and</w:t>
      </w:r>
      <w:r w:rsidR="00494A70">
        <w:rPr>
          <w:rFonts w:ascii="Times New Roman" w:hAnsi="Times New Roman" w:cs="Times New Roman"/>
        </w:rPr>
        <w:t xml:space="preserve"> c</w:t>
      </w:r>
      <w:r w:rsidR="00871CD1">
        <w:rPr>
          <w:rFonts w:ascii="Times New Roman" w:hAnsi="Times New Roman" w:cs="Times New Roman"/>
        </w:rPr>
        <w:t>ounsel coming</w:t>
      </w:r>
      <w:r w:rsidR="00DB389B">
        <w:rPr>
          <w:rFonts w:ascii="Times New Roman" w:hAnsi="Times New Roman" w:cs="Times New Roman"/>
        </w:rPr>
        <w:t xml:space="preserve">, certainly to the </w:t>
      </w:r>
      <w:r w:rsidR="00AB1C2A">
        <w:rPr>
          <w:rFonts w:ascii="Times New Roman" w:hAnsi="Times New Roman" w:cs="Times New Roman"/>
        </w:rPr>
        <w:t>C</w:t>
      </w:r>
      <w:r w:rsidR="00DB389B">
        <w:rPr>
          <w:rFonts w:ascii="Times New Roman" w:hAnsi="Times New Roman" w:cs="Times New Roman"/>
        </w:rPr>
        <w:t>ourt,</w:t>
      </w:r>
      <w:r w:rsidR="00871CD1">
        <w:rPr>
          <w:rFonts w:ascii="Times New Roman" w:hAnsi="Times New Roman" w:cs="Times New Roman"/>
        </w:rPr>
        <w:t xml:space="preserve"> not much more than an hour before the sanction hearing commences </w:t>
      </w:r>
      <w:r w:rsidR="00494A70">
        <w:rPr>
          <w:rFonts w:ascii="Times New Roman" w:hAnsi="Times New Roman" w:cs="Times New Roman"/>
        </w:rPr>
        <w:t xml:space="preserve">(and earlier the same morning to the Claimant’s representatives) </w:t>
      </w:r>
      <w:r w:rsidR="00871CD1">
        <w:rPr>
          <w:rFonts w:ascii="Times New Roman" w:hAnsi="Times New Roman" w:cs="Times New Roman"/>
        </w:rPr>
        <w:t xml:space="preserve">has all the hallmarks of a last minute ploy to secure an adjournment when the Defendants have had every opportunity not only to make any mitigation they wish to make, but also to purge their comment. Instead </w:t>
      </w:r>
      <w:r w:rsidR="00157565">
        <w:rPr>
          <w:rFonts w:ascii="Times New Roman" w:hAnsi="Times New Roman" w:cs="Times New Roman"/>
        </w:rPr>
        <w:t xml:space="preserve">I am satisfied, </w:t>
      </w:r>
      <w:r w:rsidR="004647D9">
        <w:rPr>
          <w:rFonts w:ascii="Times New Roman" w:hAnsi="Times New Roman" w:cs="Times New Roman"/>
        </w:rPr>
        <w:t xml:space="preserve">so that I am sure, </w:t>
      </w:r>
      <w:r w:rsidR="00157565">
        <w:rPr>
          <w:rFonts w:ascii="Times New Roman" w:hAnsi="Times New Roman" w:cs="Times New Roman"/>
        </w:rPr>
        <w:t xml:space="preserve">having regard to the </w:t>
      </w:r>
      <w:r w:rsidR="00DB389B">
        <w:rPr>
          <w:rFonts w:ascii="Times New Roman" w:hAnsi="Times New Roman" w:cs="Times New Roman"/>
        </w:rPr>
        <w:t xml:space="preserve">Groza letter and the Claimant’s </w:t>
      </w:r>
      <w:r w:rsidR="00707BBF">
        <w:rPr>
          <w:rFonts w:ascii="Times New Roman" w:hAnsi="Times New Roman" w:cs="Times New Roman"/>
        </w:rPr>
        <w:t>R</w:t>
      </w:r>
      <w:r w:rsidR="00DB389B">
        <w:rPr>
          <w:rFonts w:ascii="Times New Roman" w:hAnsi="Times New Roman" w:cs="Times New Roman"/>
        </w:rPr>
        <w:t xml:space="preserve">eply </w:t>
      </w:r>
      <w:r w:rsidR="00707BBF">
        <w:rPr>
          <w:rFonts w:ascii="Times New Roman" w:hAnsi="Times New Roman" w:cs="Times New Roman"/>
        </w:rPr>
        <w:t>Submissions</w:t>
      </w:r>
      <w:r w:rsidR="00DB389B">
        <w:rPr>
          <w:rFonts w:ascii="Times New Roman" w:hAnsi="Times New Roman" w:cs="Times New Roman"/>
        </w:rPr>
        <w:t xml:space="preserve"> thereto, </w:t>
      </w:r>
      <w:r w:rsidR="00157565">
        <w:rPr>
          <w:rFonts w:ascii="Times New Roman" w:hAnsi="Times New Roman" w:cs="Times New Roman"/>
        </w:rPr>
        <w:t xml:space="preserve">that </w:t>
      </w:r>
      <w:r w:rsidR="004647D9">
        <w:rPr>
          <w:rFonts w:ascii="Times New Roman" w:hAnsi="Times New Roman" w:cs="Times New Roman"/>
        </w:rPr>
        <w:t>the Defendants, and each of them, r</w:t>
      </w:r>
      <w:r w:rsidR="00E634E2">
        <w:rPr>
          <w:rFonts w:ascii="Times New Roman" w:hAnsi="Times New Roman" w:cs="Times New Roman"/>
        </w:rPr>
        <w:t xml:space="preserve">emain </w:t>
      </w:r>
      <w:r w:rsidR="00871CD1">
        <w:rPr>
          <w:rFonts w:ascii="Times New Roman" w:hAnsi="Times New Roman" w:cs="Times New Roman"/>
        </w:rPr>
        <w:t xml:space="preserve">in continuing contempt and breach of the </w:t>
      </w:r>
      <w:r w:rsidR="00E634E2">
        <w:rPr>
          <w:rFonts w:ascii="Times New Roman" w:hAnsi="Times New Roman" w:cs="Times New Roman"/>
        </w:rPr>
        <w:t>Disclosure</w:t>
      </w:r>
      <w:r w:rsidR="005168EB">
        <w:rPr>
          <w:rFonts w:ascii="Times New Roman" w:hAnsi="Times New Roman" w:cs="Times New Roman"/>
        </w:rPr>
        <w:t xml:space="preserve"> Order.</w:t>
      </w:r>
    </w:p>
    <w:p w14:paraId="3796C9F0" w14:textId="521C8C31" w:rsidR="00A82F3A" w:rsidRDefault="00DF5721" w:rsidP="004C2AE2">
      <w:pPr>
        <w:pStyle w:val="BodyNCP"/>
        <w:rPr>
          <w:rFonts w:ascii="Times New Roman" w:hAnsi="Times New Roman" w:cs="Times New Roman"/>
        </w:rPr>
      </w:pPr>
      <w:r w:rsidRPr="00DF5721">
        <w:rPr>
          <w:rFonts w:ascii="Times New Roman" w:hAnsi="Times New Roman" w:cs="Times New Roman"/>
        </w:rPr>
        <w:t>I</w:t>
      </w:r>
      <w:r w:rsidR="00925DA0">
        <w:rPr>
          <w:rFonts w:ascii="Times New Roman" w:hAnsi="Times New Roman" w:cs="Times New Roman"/>
        </w:rPr>
        <w:t xml:space="preserve"> am</w:t>
      </w:r>
      <w:r w:rsidRPr="00DF5721">
        <w:rPr>
          <w:rFonts w:ascii="Times New Roman" w:hAnsi="Times New Roman" w:cs="Times New Roman"/>
        </w:rPr>
        <w:t xml:space="preserve"> grateful to Mr Cherryman for </w:t>
      </w:r>
      <w:r w:rsidR="00925DA0">
        <w:rPr>
          <w:rFonts w:ascii="Times New Roman" w:hAnsi="Times New Roman" w:cs="Times New Roman"/>
        </w:rPr>
        <w:t xml:space="preserve">the quality of </w:t>
      </w:r>
      <w:r w:rsidRPr="00DF5721">
        <w:rPr>
          <w:rFonts w:ascii="Times New Roman" w:hAnsi="Times New Roman" w:cs="Times New Roman"/>
        </w:rPr>
        <w:t xml:space="preserve">his </w:t>
      </w:r>
      <w:r w:rsidR="00925DA0">
        <w:rPr>
          <w:rFonts w:ascii="Times New Roman" w:hAnsi="Times New Roman" w:cs="Times New Roman"/>
        </w:rPr>
        <w:t>S</w:t>
      </w:r>
      <w:r w:rsidRPr="00DF5721">
        <w:rPr>
          <w:rFonts w:ascii="Times New Roman" w:hAnsi="Times New Roman" w:cs="Times New Roman"/>
        </w:rPr>
        <w:t xml:space="preserve">keleton </w:t>
      </w:r>
      <w:r w:rsidR="00925DA0">
        <w:rPr>
          <w:rFonts w:ascii="Times New Roman" w:hAnsi="Times New Roman" w:cs="Times New Roman"/>
        </w:rPr>
        <w:t>A</w:t>
      </w:r>
      <w:r w:rsidRPr="00DF5721">
        <w:rPr>
          <w:rFonts w:ascii="Times New Roman" w:hAnsi="Times New Roman" w:cs="Times New Roman"/>
        </w:rPr>
        <w:t xml:space="preserve">rgument and oral submissions </w:t>
      </w:r>
      <w:r w:rsidR="00023164">
        <w:rPr>
          <w:rFonts w:ascii="Times New Roman" w:hAnsi="Times New Roman" w:cs="Times New Roman"/>
        </w:rPr>
        <w:t>before me</w:t>
      </w:r>
      <w:r w:rsidR="00ED417D">
        <w:rPr>
          <w:rFonts w:ascii="Times New Roman" w:hAnsi="Times New Roman" w:cs="Times New Roman"/>
        </w:rPr>
        <w:t xml:space="preserve"> </w:t>
      </w:r>
      <w:r w:rsidR="00A82F3A">
        <w:rPr>
          <w:rFonts w:ascii="Times New Roman" w:hAnsi="Times New Roman" w:cs="Times New Roman"/>
        </w:rPr>
        <w:t>o</w:t>
      </w:r>
      <w:r w:rsidR="00ED417D">
        <w:rPr>
          <w:rFonts w:ascii="Times New Roman" w:hAnsi="Times New Roman" w:cs="Times New Roman"/>
        </w:rPr>
        <w:t xml:space="preserve">n what was a challenging application for an adjournment </w:t>
      </w:r>
      <w:r w:rsidR="00443846">
        <w:rPr>
          <w:rFonts w:ascii="Times New Roman" w:hAnsi="Times New Roman" w:cs="Times New Roman"/>
        </w:rPr>
        <w:t xml:space="preserve">in the context of its timing </w:t>
      </w:r>
      <w:r w:rsidR="00FD6AFA">
        <w:rPr>
          <w:rFonts w:ascii="Times New Roman" w:hAnsi="Times New Roman" w:cs="Times New Roman"/>
        </w:rPr>
        <w:t xml:space="preserve">and absence of </w:t>
      </w:r>
      <w:r w:rsidR="00ED417D">
        <w:rPr>
          <w:rFonts w:ascii="Times New Roman" w:hAnsi="Times New Roman" w:cs="Times New Roman"/>
        </w:rPr>
        <w:t xml:space="preserve">any supporting evidence. </w:t>
      </w:r>
    </w:p>
    <w:p w14:paraId="01C29928" w14:textId="2E163C3C" w:rsidR="00DF5721" w:rsidRPr="004C2AE2" w:rsidRDefault="00DF5721" w:rsidP="004C2AE2">
      <w:pPr>
        <w:pStyle w:val="BodyNCP"/>
        <w:rPr>
          <w:rFonts w:ascii="Times New Roman" w:hAnsi="Times New Roman" w:cs="Times New Roman"/>
        </w:rPr>
      </w:pPr>
      <w:r w:rsidRPr="00DF5721">
        <w:rPr>
          <w:rFonts w:ascii="Times New Roman" w:hAnsi="Times New Roman" w:cs="Times New Roman"/>
        </w:rPr>
        <w:t>During the course of his submissions</w:t>
      </w:r>
      <w:r>
        <w:rPr>
          <w:rFonts w:ascii="Times New Roman" w:hAnsi="Times New Roman" w:cs="Times New Roman"/>
        </w:rPr>
        <w:t>,</w:t>
      </w:r>
      <w:r w:rsidRPr="00DF5721">
        <w:rPr>
          <w:rFonts w:ascii="Times New Roman" w:hAnsi="Times New Roman" w:cs="Times New Roman"/>
        </w:rPr>
        <w:t xml:space="preserve"> I pressed him for any evidence that there was</w:t>
      </w:r>
      <w:r w:rsidR="001C2C0F">
        <w:rPr>
          <w:rFonts w:ascii="Times New Roman" w:hAnsi="Times New Roman" w:cs="Times New Roman"/>
        </w:rPr>
        <w:t xml:space="preserve">, on behalf of the </w:t>
      </w:r>
      <w:proofErr w:type="gramStart"/>
      <w:r w:rsidR="001C2C0F">
        <w:rPr>
          <w:rFonts w:ascii="Times New Roman" w:hAnsi="Times New Roman" w:cs="Times New Roman"/>
        </w:rPr>
        <w:t xml:space="preserve">Defendants, </w:t>
      </w:r>
      <w:r w:rsidRPr="00DF5721">
        <w:rPr>
          <w:rFonts w:ascii="Times New Roman" w:hAnsi="Times New Roman" w:cs="Times New Roman"/>
        </w:rPr>
        <w:t xml:space="preserve"> as</w:t>
      </w:r>
      <w:proofErr w:type="gramEnd"/>
      <w:r w:rsidRPr="00DF5721">
        <w:rPr>
          <w:rFonts w:ascii="Times New Roman" w:hAnsi="Times New Roman" w:cs="Times New Roman"/>
        </w:rPr>
        <w:t xml:space="preserve"> to why it was that Mr Groza and Mr Naumenko did not instruct English solicitors at the very latest immediately following the Hogan Lovells letter, or in good time before 23 September</w:t>
      </w:r>
      <w:r w:rsidR="009C0395">
        <w:rPr>
          <w:rFonts w:ascii="Times New Roman" w:hAnsi="Times New Roman" w:cs="Times New Roman"/>
        </w:rPr>
        <w:t xml:space="preserve"> 2024</w:t>
      </w:r>
      <w:r w:rsidRPr="00DF5721">
        <w:rPr>
          <w:rFonts w:ascii="Times New Roman" w:hAnsi="Times New Roman" w:cs="Times New Roman"/>
        </w:rPr>
        <w:t xml:space="preserve">.  His response was that </w:t>
      </w:r>
      <w:r w:rsidR="00C600F0">
        <w:rPr>
          <w:rFonts w:ascii="Times New Roman" w:hAnsi="Times New Roman" w:cs="Times New Roman"/>
        </w:rPr>
        <w:t xml:space="preserve">he did not have any instructions, or associated evidence, in that regard. </w:t>
      </w:r>
      <w:r w:rsidRPr="00DF5721">
        <w:rPr>
          <w:rFonts w:ascii="Times New Roman" w:hAnsi="Times New Roman" w:cs="Times New Roman"/>
        </w:rPr>
        <w:t xml:space="preserve">I </w:t>
      </w:r>
      <w:r w:rsidR="00C05417">
        <w:rPr>
          <w:rFonts w:ascii="Times New Roman" w:hAnsi="Times New Roman" w:cs="Times New Roman"/>
        </w:rPr>
        <w:t xml:space="preserve">also </w:t>
      </w:r>
      <w:r w:rsidRPr="00DF5721">
        <w:rPr>
          <w:rFonts w:ascii="Times New Roman" w:hAnsi="Times New Roman" w:cs="Times New Roman"/>
        </w:rPr>
        <w:t xml:space="preserve">asked </w:t>
      </w:r>
      <w:r w:rsidR="00C05417">
        <w:rPr>
          <w:rFonts w:ascii="Times New Roman" w:hAnsi="Times New Roman" w:cs="Times New Roman"/>
        </w:rPr>
        <w:t xml:space="preserve">him </w:t>
      </w:r>
      <w:r w:rsidRPr="00DF5721">
        <w:rPr>
          <w:rFonts w:ascii="Times New Roman" w:hAnsi="Times New Roman" w:cs="Times New Roman"/>
        </w:rPr>
        <w:t xml:space="preserve">why it was that there was no witness statement or affidavit which one would normally expect where an adjournment was being sought, and where, even if time </w:t>
      </w:r>
      <w:r w:rsidR="00325209">
        <w:rPr>
          <w:rFonts w:ascii="Times New Roman" w:hAnsi="Times New Roman" w:cs="Times New Roman"/>
        </w:rPr>
        <w:t>wa</w:t>
      </w:r>
      <w:r w:rsidRPr="00DF5721">
        <w:rPr>
          <w:rFonts w:ascii="Times New Roman" w:hAnsi="Times New Roman" w:cs="Times New Roman"/>
        </w:rPr>
        <w:t>s short</w:t>
      </w:r>
      <w:r w:rsidR="0037747C">
        <w:rPr>
          <w:rFonts w:ascii="Times New Roman" w:hAnsi="Times New Roman" w:cs="Times New Roman"/>
        </w:rPr>
        <w:t xml:space="preserve">, it is common </w:t>
      </w:r>
      <w:r w:rsidR="004C2AE2">
        <w:rPr>
          <w:rFonts w:ascii="Times New Roman" w:hAnsi="Times New Roman" w:cs="Times New Roman"/>
        </w:rPr>
        <w:t>(</w:t>
      </w:r>
      <w:r w:rsidRPr="00DF5721">
        <w:rPr>
          <w:rFonts w:ascii="Times New Roman" w:hAnsi="Times New Roman" w:cs="Times New Roman"/>
        </w:rPr>
        <w:t xml:space="preserve">in the context of freezing orders </w:t>
      </w:r>
      <w:r w:rsidR="004C2AE2">
        <w:rPr>
          <w:rFonts w:ascii="Times New Roman" w:hAnsi="Times New Roman" w:cs="Times New Roman"/>
        </w:rPr>
        <w:t xml:space="preserve">and associated applications) </w:t>
      </w:r>
      <w:r w:rsidRPr="00DF5721">
        <w:rPr>
          <w:rFonts w:ascii="Times New Roman" w:hAnsi="Times New Roman" w:cs="Times New Roman"/>
        </w:rPr>
        <w:t>to produce supporting evidence in a very short order after solicitors or counsel are instructed, including, if necessary, overnight.</w:t>
      </w:r>
      <w:r w:rsidR="004C2AE2">
        <w:rPr>
          <w:rFonts w:ascii="Times New Roman" w:hAnsi="Times New Roman" w:cs="Times New Roman"/>
        </w:rPr>
        <w:t xml:space="preserve"> </w:t>
      </w:r>
      <w:r w:rsidRPr="004C2AE2">
        <w:rPr>
          <w:rFonts w:ascii="Times New Roman" w:hAnsi="Times New Roman" w:cs="Times New Roman"/>
        </w:rPr>
        <w:t xml:space="preserve">Again, he said that the only evidence that is before the </w:t>
      </w:r>
      <w:r w:rsidR="00107959" w:rsidRPr="004C2AE2">
        <w:rPr>
          <w:rFonts w:ascii="Times New Roman" w:hAnsi="Times New Roman" w:cs="Times New Roman"/>
        </w:rPr>
        <w:t>C</w:t>
      </w:r>
      <w:r w:rsidRPr="004C2AE2">
        <w:rPr>
          <w:rFonts w:ascii="Times New Roman" w:hAnsi="Times New Roman" w:cs="Times New Roman"/>
        </w:rPr>
        <w:t xml:space="preserve">ourt is that which is set out in the Groza </w:t>
      </w:r>
      <w:r w:rsidR="00E6669A">
        <w:rPr>
          <w:rFonts w:ascii="Times New Roman" w:hAnsi="Times New Roman" w:cs="Times New Roman"/>
        </w:rPr>
        <w:t>L</w:t>
      </w:r>
      <w:r w:rsidRPr="004C2AE2">
        <w:rPr>
          <w:rFonts w:ascii="Times New Roman" w:hAnsi="Times New Roman" w:cs="Times New Roman"/>
        </w:rPr>
        <w:t>etter</w:t>
      </w:r>
      <w:r w:rsidR="0039518C">
        <w:rPr>
          <w:rFonts w:ascii="Times New Roman" w:hAnsi="Times New Roman" w:cs="Times New Roman"/>
        </w:rPr>
        <w:t xml:space="preserve"> </w:t>
      </w:r>
      <w:r w:rsidR="0037747C">
        <w:rPr>
          <w:rFonts w:ascii="Times New Roman" w:hAnsi="Times New Roman" w:cs="Times New Roman"/>
        </w:rPr>
        <w:t>and</w:t>
      </w:r>
      <w:r w:rsidR="0039518C">
        <w:rPr>
          <w:rFonts w:ascii="Times New Roman" w:hAnsi="Times New Roman" w:cs="Times New Roman"/>
        </w:rPr>
        <w:t xml:space="preserve">, on the basis of the instructions he </w:t>
      </w:r>
      <w:proofErr w:type="gramStart"/>
      <w:r w:rsidR="0039518C">
        <w:rPr>
          <w:rFonts w:ascii="Times New Roman" w:hAnsi="Times New Roman" w:cs="Times New Roman"/>
        </w:rPr>
        <w:t xml:space="preserve">had, </w:t>
      </w:r>
      <w:r w:rsidR="0037747C">
        <w:rPr>
          <w:rFonts w:ascii="Times New Roman" w:hAnsi="Times New Roman" w:cs="Times New Roman"/>
        </w:rPr>
        <w:t xml:space="preserve"> he</w:t>
      </w:r>
      <w:proofErr w:type="gramEnd"/>
      <w:r w:rsidR="0037747C">
        <w:rPr>
          <w:rFonts w:ascii="Times New Roman" w:hAnsi="Times New Roman" w:cs="Times New Roman"/>
        </w:rPr>
        <w:t xml:space="preserve"> had </w:t>
      </w:r>
      <w:r w:rsidR="0039518C">
        <w:rPr>
          <w:rFonts w:ascii="Times New Roman" w:hAnsi="Times New Roman" w:cs="Times New Roman"/>
        </w:rPr>
        <w:t xml:space="preserve">no </w:t>
      </w:r>
      <w:r w:rsidR="0037747C">
        <w:rPr>
          <w:rFonts w:ascii="Times New Roman" w:hAnsi="Times New Roman" w:cs="Times New Roman"/>
        </w:rPr>
        <w:t>further evidence</w:t>
      </w:r>
      <w:r w:rsidR="0039518C">
        <w:rPr>
          <w:rFonts w:ascii="Times New Roman" w:hAnsi="Times New Roman" w:cs="Times New Roman"/>
        </w:rPr>
        <w:t xml:space="preserve"> to put before the Court.</w:t>
      </w:r>
      <w:r w:rsidR="0037747C">
        <w:rPr>
          <w:rFonts w:ascii="Times New Roman" w:hAnsi="Times New Roman" w:cs="Times New Roman"/>
        </w:rPr>
        <w:t xml:space="preserve"> </w:t>
      </w:r>
    </w:p>
    <w:p w14:paraId="0D0AEE49" w14:textId="43F6643A" w:rsidR="009E0612" w:rsidRPr="009E0612" w:rsidRDefault="009E0612" w:rsidP="009E0612">
      <w:pPr>
        <w:pStyle w:val="BodyNCP"/>
        <w:rPr>
          <w:rFonts w:ascii="Times New Roman" w:hAnsi="Times New Roman" w:cs="Times New Roman"/>
        </w:rPr>
      </w:pPr>
      <w:r w:rsidRPr="009E0612">
        <w:rPr>
          <w:rFonts w:ascii="Times New Roman" w:hAnsi="Times New Roman" w:cs="Times New Roman"/>
        </w:rPr>
        <w:t xml:space="preserve">Despite the lateness of the instruction of solicitors and the lateness of the involvement of Mr Cherryman, I did hear his submissions </w:t>
      </w:r>
      <w:r w:rsidRPr="009E0612">
        <w:rPr>
          <w:rFonts w:ascii="Times New Roman" w:hAnsi="Times New Roman" w:cs="Times New Roman"/>
          <w:i/>
          <w:iCs/>
        </w:rPr>
        <w:t>de bene esse</w:t>
      </w:r>
      <w:r w:rsidRPr="009E0612">
        <w:rPr>
          <w:rFonts w:ascii="Times New Roman" w:hAnsi="Times New Roman" w:cs="Times New Roman"/>
        </w:rPr>
        <w:t xml:space="preserve">.  The strict position, of course, was that I had given directions for when submissions had to be made by, and if there were to be further submissions, then the permission of the </w:t>
      </w:r>
      <w:r w:rsidR="00D642DE">
        <w:rPr>
          <w:rFonts w:ascii="Times New Roman" w:hAnsi="Times New Roman" w:cs="Times New Roman"/>
        </w:rPr>
        <w:t>C</w:t>
      </w:r>
      <w:r w:rsidRPr="009E0612">
        <w:rPr>
          <w:rFonts w:ascii="Times New Roman" w:hAnsi="Times New Roman" w:cs="Times New Roman"/>
        </w:rPr>
        <w:t xml:space="preserve">ourt would need to be granted.  In </w:t>
      </w:r>
      <w:r w:rsidR="006E0668">
        <w:rPr>
          <w:rFonts w:ascii="Times New Roman" w:hAnsi="Times New Roman" w:cs="Times New Roman"/>
        </w:rPr>
        <w:t xml:space="preserve">the </w:t>
      </w:r>
      <w:r w:rsidRPr="009E0612">
        <w:rPr>
          <w:rFonts w:ascii="Times New Roman" w:hAnsi="Times New Roman" w:cs="Times New Roman"/>
        </w:rPr>
        <w:t xml:space="preserve">event, I took the pragmatic course of considering everything that is set </w:t>
      </w:r>
      <w:r w:rsidRPr="009E0612">
        <w:rPr>
          <w:rFonts w:ascii="Times New Roman" w:hAnsi="Times New Roman" w:cs="Times New Roman"/>
        </w:rPr>
        <w:lastRenderedPageBreak/>
        <w:t xml:space="preserve">out in the </w:t>
      </w:r>
      <w:r w:rsidR="00C3554E">
        <w:rPr>
          <w:rFonts w:ascii="Times New Roman" w:hAnsi="Times New Roman" w:cs="Times New Roman"/>
        </w:rPr>
        <w:t>Defendants S</w:t>
      </w:r>
      <w:r w:rsidRPr="009E0612">
        <w:rPr>
          <w:rFonts w:ascii="Times New Roman" w:hAnsi="Times New Roman" w:cs="Times New Roman"/>
        </w:rPr>
        <w:t xml:space="preserve">keleton </w:t>
      </w:r>
      <w:r w:rsidR="00C3554E">
        <w:rPr>
          <w:rFonts w:ascii="Times New Roman" w:hAnsi="Times New Roman" w:cs="Times New Roman"/>
        </w:rPr>
        <w:t>A</w:t>
      </w:r>
      <w:r w:rsidRPr="009E0612">
        <w:rPr>
          <w:rFonts w:ascii="Times New Roman" w:hAnsi="Times New Roman" w:cs="Times New Roman"/>
        </w:rPr>
        <w:t>rgument and in Mr Cherryman's oral submissions before me this morning.</w:t>
      </w:r>
    </w:p>
    <w:p w14:paraId="5523CA5F" w14:textId="3D388301" w:rsidR="009E0612" w:rsidRPr="00DA3C2F" w:rsidRDefault="009E0612" w:rsidP="00DA3C2F">
      <w:pPr>
        <w:pStyle w:val="BodyNCP"/>
        <w:rPr>
          <w:rFonts w:ascii="Times New Roman" w:hAnsi="Times New Roman" w:cs="Times New Roman"/>
        </w:rPr>
      </w:pPr>
      <w:r w:rsidRPr="009E0612">
        <w:rPr>
          <w:rFonts w:ascii="Times New Roman" w:hAnsi="Times New Roman" w:cs="Times New Roman"/>
        </w:rPr>
        <w:t>Mr Cherryman candidly and realistically identified that this was, in his words "a last chance saloon" in terms of seeking more time.  I asked him again why it was that English solicitors had only been instructed yesterday.  He was unable to provide any evidence before me as to why that was.  I</w:t>
      </w:r>
      <w:r w:rsidR="00E21119">
        <w:rPr>
          <w:rFonts w:ascii="Times New Roman" w:hAnsi="Times New Roman" w:cs="Times New Roman"/>
        </w:rPr>
        <w:t xml:space="preserve"> am</w:t>
      </w:r>
      <w:r w:rsidRPr="009E0612">
        <w:rPr>
          <w:rFonts w:ascii="Times New Roman" w:hAnsi="Times New Roman" w:cs="Times New Roman"/>
        </w:rPr>
        <w:t xml:space="preserve"> driven to </w:t>
      </w:r>
      <w:r w:rsidR="00E21119">
        <w:rPr>
          <w:rFonts w:ascii="Times New Roman" w:hAnsi="Times New Roman" w:cs="Times New Roman"/>
        </w:rPr>
        <w:t xml:space="preserve">what I am satisfied is </w:t>
      </w:r>
      <w:r w:rsidRPr="009E0612">
        <w:rPr>
          <w:rFonts w:ascii="Times New Roman" w:hAnsi="Times New Roman" w:cs="Times New Roman"/>
        </w:rPr>
        <w:t xml:space="preserve">the logical conclusion that it was a conscious decision on the part of Mr Naumenko and Mr Groza only to instruct solicitors at the very last minute, not least in circumstances where they were well aware of the possibility of </w:t>
      </w:r>
      <w:r w:rsidR="00D2572F">
        <w:rPr>
          <w:rFonts w:ascii="Times New Roman" w:hAnsi="Times New Roman" w:cs="Times New Roman"/>
        </w:rPr>
        <w:t xml:space="preserve">instructing </w:t>
      </w:r>
      <w:r w:rsidR="00FD0EE9">
        <w:rPr>
          <w:rFonts w:ascii="Times New Roman" w:hAnsi="Times New Roman" w:cs="Times New Roman"/>
        </w:rPr>
        <w:t xml:space="preserve">English </w:t>
      </w:r>
      <w:r w:rsidR="00D2572F">
        <w:rPr>
          <w:rFonts w:ascii="Times New Roman" w:hAnsi="Times New Roman" w:cs="Times New Roman"/>
        </w:rPr>
        <w:t xml:space="preserve">solicitors immediately following the Contempt Judgment (and had done so </w:t>
      </w:r>
      <w:r w:rsidR="00FD0EE9">
        <w:rPr>
          <w:rFonts w:ascii="Times New Roman" w:hAnsi="Times New Roman" w:cs="Times New Roman"/>
        </w:rPr>
        <w:t>in the past</w:t>
      </w:r>
      <w:r w:rsidRPr="009E0612">
        <w:rPr>
          <w:rFonts w:ascii="Times New Roman" w:hAnsi="Times New Roman" w:cs="Times New Roman"/>
        </w:rPr>
        <w:t xml:space="preserve">, and had been advised to do so as early as 2 September </w:t>
      </w:r>
      <w:r w:rsidR="00FD0EE9">
        <w:rPr>
          <w:rFonts w:ascii="Times New Roman" w:hAnsi="Times New Roman" w:cs="Times New Roman"/>
        </w:rPr>
        <w:t xml:space="preserve">2004 </w:t>
      </w:r>
      <w:r w:rsidRPr="009E0612">
        <w:rPr>
          <w:rFonts w:ascii="Times New Roman" w:hAnsi="Times New Roman" w:cs="Times New Roman"/>
        </w:rPr>
        <w:t>by Hogan Lovells</w:t>
      </w:r>
      <w:r w:rsidR="00FD0EE9">
        <w:rPr>
          <w:rFonts w:ascii="Times New Roman" w:hAnsi="Times New Roman" w:cs="Times New Roman"/>
        </w:rPr>
        <w:t xml:space="preserve"> in the Hogan Lovells </w:t>
      </w:r>
      <w:r w:rsidR="000E2CF2">
        <w:rPr>
          <w:rFonts w:ascii="Times New Roman" w:hAnsi="Times New Roman" w:cs="Times New Roman"/>
        </w:rPr>
        <w:t>L</w:t>
      </w:r>
      <w:r w:rsidR="00FD0EE9">
        <w:rPr>
          <w:rFonts w:ascii="Times New Roman" w:hAnsi="Times New Roman" w:cs="Times New Roman"/>
        </w:rPr>
        <w:t>etter</w:t>
      </w:r>
      <w:r w:rsidRPr="009E0612">
        <w:rPr>
          <w:rFonts w:ascii="Times New Roman" w:hAnsi="Times New Roman" w:cs="Times New Roman"/>
        </w:rPr>
        <w:t>.</w:t>
      </w:r>
      <w:r w:rsidR="00DA3C2F">
        <w:rPr>
          <w:rFonts w:ascii="Times New Roman" w:hAnsi="Times New Roman" w:cs="Times New Roman"/>
        </w:rPr>
        <w:t xml:space="preserve"> </w:t>
      </w:r>
      <w:r w:rsidRPr="00DA3C2F">
        <w:rPr>
          <w:rFonts w:ascii="Times New Roman" w:hAnsi="Times New Roman" w:cs="Times New Roman"/>
        </w:rPr>
        <w:t>As I</w:t>
      </w:r>
      <w:r w:rsidR="000E2CF2" w:rsidRPr="00DA3C2F">
        <w:rPr>
          <w:rFonts w:ascii="Times New Roman" w:hAnsi="Times New Roman" w:cs="Times New Roman"/>
        </w:rPr>
        <w:t xml:space="preserve"> will </w:t>
      </w:r>
      <w:r w:rsidRPr="00DA3C2F">
        <w:rPr>
          <w:rFonts w:ascii="Times New Roman" w:hAnsi="Times New Roman" w:cs="Times New Roman"/>
        </w:rPr>
        <w:t>come on to, this is not the first time that late applications have been made by Mr Groza and Mr Naumenko.</w:t>
      </w:r>
    </w:p>
    <w:p w14:paraId="59177235" w14:textId="25B6D203" w:rsidR="009E0612" w:rsidRPr="009E0612" w:rsidRDefault="009E0612" w:rsidP="009E0612">
      <w:pPr>
        <w:pStyle w:val="BodyNCP"/>
        <w:rPr>
          <w:rFonts w:ascii="Times New Roman" w:hAnsi="Times New Roman" w:cs="Times New Roman"/>
        </w:rPr>
      </w:pPr>
      <w:r w:rsidRPr="009E0612">
        <w:rPr>
          <w:rFonts w:ascii="Times New Roman" w:hAnsi="Times New Roman" w:cs="Times New Roman"/>
        </w:rPr>
        <w:t xml:space="preserve">There were two central planks to Mr Cherryman's submissions.  The first one was that both </w:t>
      </w:r>
      <w:r w:rsidR="008F1095">
        <w:rPr>
          <w:rFonts w:ascii="Times New Roman" w:hAnsi="Times New Roman" w:cs="Times New Roman"/>
        </w:rPr>
        <w:t>M.B. Kemp LLP</w:t>
      </w:r>
      <w:r w:rsidRPr="009E0612">
        <w:rPr>
          <w:rFonts w:ascii="Times New Roman" w:hAnsi="Times New Roman" w:cs="Times New Roman"/>
        </w:rPr>
        <w:t xml:space="preserve"> and Mr Cherryman were only instructed yesterday, and that time would be needed for them to assimilate all the material and to give advice to the </w:t>
      </w:r>
      <w:r w:rsidR="007A6472">
        <w:rPr>
          <w:rFonts w:ascii="Times New Roman" w:hAnsi="Times New Roman" w:cs="Times New Roman"/>
        </w:rPr>
        <w:t>D</w:t>
      </w:r>
      <w:r w:rsidRPr="009E0612">
        <w:rPr>
          <w:rFonts w:ascii="Times New Roman" w:hAnsi="Times New Roman" w:cs="Times New Roman"/>
        </w:rPr>
        <w:t>efendants.  I b</w:t>
      </w:r>
      <w:r w:rsidR="00AD4D63">
        <w:rPr>
          <w:rFonts w:ascii="Times New Roman" w:hAnsi="Times New Roman" w:cs="Times New Roman"/>
        </w:rPr>
        <w:t>ea</w:t>
      </w:r>
      <w:r w:rsidRPr="009E0612">
        <w:rPr>
          <w:rFonts w:ascii="Times New Roman" w:hAnsi="Times New Roman" w:cs="Times New Roman"/>
        </w:rPr>
        <w:t xml:space="preserve">r that </w:t>
      </w:r>
      <w:r w:rsidR="00AD4D63">
        <w:rPr>
          <w:rFonts w:ascii="Times New Roman" w:hAnsi="Times New Roman" w:cs="Times New Roman"/>
        </w:rPr>
        <w:t xml:space="preserve">submission </w:t>
      </w:r>
      <w:r w:rsidRPr="009E0612">
        <w:rPr>
          <w:rFonts w:ascii="Times New Roman" w:hAnsi="Times New Roman" w:cs="Times New Roman"/>
        </w:rPr>
        <w:t xml:space="preserve">well in mind, but, of course, the reason why they were only instructed yesterday, and the reason why they would need to read into the matter is </w:t>
      </w:r>
      <w:r w:rsidR="00707F37">
        <w:rPr>
          <w:rFonts w:ascii="Times New Roman" w:hAnsi="Times New Roman" w:cs="Times New Roman"/>
        </w:rPr>
        <w:t xml:space="preserve">solely </w:t>
      </w:r>
      <w:r w:rsidRPr="009E0612">
        <w:rPr>
          <w:rFonts w:ascii="Times New Roman" w:hAnsi="Times New Roman" w:cs="Times New Roman"/>
        </w:rPr>
        <w:t xml:space="preserve">to be laid at the door of Mr Groza and Mr Naumenko because they </w:t>
      </w:r>
      <w:r w:rsidR="00707F37">
        <w:rPr>
          <w:rFonts w:ascii="Times New Roman" w:hAnsi="Times New Roman" w:cs="Times New Roman"/>
        </w:rPr>
        <w:t xml:space="preserve">have not instructed </w:t>
      </w:r>
      <w:r w:rsidR="005943B8">
        <w:rPr>
          <w:rFonts w:ascii="Times New Roman" w:hAnsi="Times New Roman" w:cs="Times New Roman"/>
        </w:rPr>
        <w:t xml:space="preserve">English </w:t>
      </w:r>
      <w:r w:rsidR="00DA1F90">
        <w:rPr>
          <w:rFonts w:ascii="Times New Roman" w:hAnsi="Times New Roman" w:cs="Times New Roman"/>
        </w:rPr>
        <w:t>solicitors earlier, and chose to instruct English solicitors who had not previously been involved in the action.</w:t>
      </w:r>
      <w:r w:rsidRPr="009E0612">
        <w:rPr>
          <w:rFonts w:ascii="Times New Roman" w:hAnsi="Times New Roman" w:cs="Times New Roman"/>
        </w:rPr>
        <w:t>.</w:t>
      </w:r>
    </w:p>
    <w:p w14:paraId="738530F8" w14:textId="534ABC27" w:rsidR="009E0612" w:rsidRPr="009E0612" w:rsidRDefault="009E0612" w:rsidP="009E0612">
      <w:pPr>
        <w:pStyle w:val="BodyNCP"/>
        <w:rPr>
          <w:rFonts w:ascii="Times New Roman" w:hAnsi="Times New Roman" w:cs="Times New Roman"/>
        </w:rPr>
      </w:pPr>
      <w:r w:rsidRPr="009E0612">
        <w:rPr>
          <w:rFonts w:ascii="Times New Roman" w:hAnsi="Times New Roman" w:cs="Times New Roman"/>
        </w:rPr>
        <w:t>The other plank of the submission was</w:t>
      </w:r>
      <w:r w:rsidR="000E52E9">
        <w:rPr>
          <w:rFonts w:ascii="Times New Roman" w:hAnsi="Times New Roman" w:cs="Times New Roman"/>
        </w:rPr>
        <w:t xml:space="preserve"> to suggest</w:t>
      </w:r>
      <w:r w:rsidRPr="009E0612">
        <w:rPr>
          <w:rFonts w:ascii="Times New Roman" w:hAnsi="Times New Roman" w:cs="Times New Roman"/>
        </w:rPr>
        <w:t xml:space="preserve"> that no real prejudice would be suffered</w:t>
      </w:r>
      <w:r w:rsidR="00194B14">
        <w:rPr>
          <w:rFonts w:ascii="Times New Roman" w:hAnsi="Times New Roman" w:cs="Times New Roman"/>
        </w:rPr>
        <w:t xml:space="preserve"> by the Claimant</w:t>
      </w:r>
      <w:r w:rsidRPr="009E0612">
        <w:rPr>
          <w:rFonts w:ascii="Times New Roman" w:hAnsi="Times New Roman" w:cs="Times New Roman"/>
        </w:rPr>
        <w:t xml:space="preserve">, </w:t>
      </w:r>
      <w:r w:rsidR="001E5682">
        <w:rPr>
          <w:rFonts w:ascii="Times New Roman" w:hAnsi="Times New Roman" w:cs="Times New Roman"/>
        </w:rPr>
        <w:t>if the sanction heari</w:t>
      </w:r>
      <w:r w:rsidR="00194B14">
        <w:rPr>
          <w:rFonts w:ascii="Times New Roman" w:hAnsi="Times New Roman" w:cs="Times New Roman"/>
        </w:rPr>
        <w:t>n</w:t>
      </w:r>
      <w:r w:rsidR="001E5682">
        <w:rPr>
          <w:rFonts w:ascii="Times New Roman" w:hAnsi="Times New Roman" w:cs="Times New Roman"/>
        </w:rPr>
        <w:t xml:space="preserve">g was adjourned, and this was suggested </w:t>
      </w:r>
      <w:r w:rsidRPr="009E0612">
        <w:rPr>
          <w:rFonts w:ascii="Times New Roman" w:hAnsi="Times New Roman" w:cs="Times New Roman"/>
        </w:rPr>
        <w:t xml:space="preserve">in the </w:t>
      </w:r>
      <w:r w:rsidR="00194B14">
        <w:rPr>
          <w:rFonts w:ascii="Times New Roman" w:hAnsi="Times New Roman" w:cs="Times New Roman"/>
        </w:rPr>
        <w:t>Defendants S</w:t>
      </w:r>
      <w:r w:rsidRPr="009E0612">
        <w:rPr>
          <w:rFonts w:ascii="Times New Roman" w:hAnsi="Times New Roman" w:cs="Times New Roman"/>
        </w:rPr>
        <w:t xml:space="preserve">keleton </w:t>
      </w:r>
      <w:r w:rsidR="00194B14">
        <w:rPr>
          <w:rFonts w:ascii="Times New Roman" w:hAnsi="Times New Roman" w:cs="Times New Roman"/>
        </w:rPr>
        <w:t>A</w:t>
      </w:r>
      <w:r w:rsidRPr="009E0612">
        <w:rPr>
          <w:rFonts w:ascii="Times New Roman" w:hAnsi="Times New Roman" w:cs="Times New Roman"/>
        </w:rPr>
        <w:t xml:space="preserve">rgument and </w:t>
      </w:r>
      <w:r w:rsidR="00194B14">
        <w:rPr>
          <w:rFonts w:ascii="Times New Roman" w:hAnsi="Times New Roman" w:cs="Times New Roman"/>
        </w:rPr>
        <w:t xml:space="preserve">was </w:t>
      </w:r>
      <w:r w:rsidRPr="009E0612">
        <w:rPr>
          <w:rFonts w:ascii="Times New Roman" w:hAnsi="Times New Roman" w:cs="Times New Roman"/>
        </w:rPr>
        <w:t xml:space="preserve">repeated orally before me, </w:t>
      </w:r>
      <w:r w:rsidR="00441FC8">
        <w:rPr>
          <w:rFonts w:ascii="Times New Roman" w:hAnsi="Times New Roman" w:cs="Times New Roman"/>
        </w:rPr>
        <w:t xml:space="preserve">it being suggested that the </w:t>
      </w:r>
      <w:r w:rsidR="00324029">
        <w:rPr>
          <w:rFonts w:ascii="Times New Roman" w:hAnsi="Times New Roman" w:cs="Times New Roman"/>
        </w:rPr>
        <w:t>C</w:t>
      </w:r>
      <w:r w:rsidRPr="009E0612">
        <w:rPr>
          <w:rFonts w:ascii="Times New Roman" w:hAnsi="Times New Roman" w:cs="Times New Roman"/>
        </w:rPr>
        <w:t xml:space="preserve">laimant would benefit if Mr Groza and Mr Naumenko come true to what was said in the Groza </w:t>
      </w:r>
      <w:r w:rsidR="00324029">
        <w:rPr>
          <w:rFonts w:ascii="Times New Roman" w:hAnsi="Times New Roman" w:cs="Times New Roman"/>
        </w:rPr>
        <w:t>L</w:t>
      </w:r>
      <w:r w:rsidRPr="009E0612">
        <w:rPr>
          <w:rFonts w:ascii="Times New Roman" w:hAnsi="Times New Roman" w:cs="Times New Roman"/>
        </w:rPr>
        <w:t xml:space="preserve">etter </w:t>
      </w:r>
      <w:r w:rsidR="00441FC8">
        <w:rPr>
          <w:rFonts w:ascii="Times New Roman" w:hAnsi="Times New Roman" w:cs="Times New Roman"/>
        </w:rPr>
        <w:t>and they purge their contempt and provide the necessary information (</w:t>
      </w:r>
      <w:r w:rsidR="00C14EEF">
        <w:rPr>
          <w:rFonts w:ascii="Times New Roman" w:hAnsi="Times New Roman" w:cs="Times New Roman"/>
        </w:rPr>
        <w:t>information which should have been supplied many months ago under the Disclosure Order).</w:t>
      </w:r>
    </w:p>
    <w:p w14:paraId="57B49281" w14:textId="41158E10" w:rsidR="009E0612" w:rsidRPr="009E0612" w:rsidRDefault="009E0612" w:rsidP="009E0612">
      <w:pPr>
        <w:pStyle w:val="BodyNCP"/>
        <w:rPr>
          <w:rFonts w:ascii="Times New Roman" w:hAnsi="Times New Roman" w:cs="Times New Roman"/>
        </w:rPr>
      </w:pPr>
      <w:r w:rsidRPr="009E0612">
        <w:rPr>
          <w:rFonts w:ascii="Times New Roman" w:hAnsi="Times New Roman" w:cs="Times New Roman"/>
        </w:rPr>
        <w:t xml:space="preserve">Again, however, the force of that submission </w:t>
      </w:r>
      <w:r w:rsidR="00D539C8">
        <w:rPr>
          <w:rFonts w:ascii="Times New Roman" w:hAnsi="Times New Roman" w:cs="Times New Roman"/>
        </w:rPr>
        <w:t xml:space="preserve">(even if </w:t>
      </w:r>
      <w:r w:rsidR="00C0726E">
        <w:rPr>
          <w:rFonts w:ascii="Times New Roman" w:hAnsi="Times New Roman" w:cs="Times New Roman"/>
        </w:rPr>
        <w:t xml:space="preserve">what is said by Mr Groza were taken at face value) </w:t>
      </w:r>
      <w:r w:rsidRPr="009E0612">
        <w:rPr>
          <w:rFonts w:ascii="Times New Roman" w:hAnsi="Times New Roman" w:cs="Times New Roman"/>
        </w:rPr>
        <w:t xml:space="preserve">is </w:t>
      </w:r>
      <w:r w:rsidR="00805EDF">
        <w:rPr>
          <w:rFonts w:ascii="Times New Roman" w:hAnsi="Times New Roman" w:cs="Times New Roman"/>
        </w:rPr>
        <w:t xml:space="preserve">severely </w:t>
      </w:r>
      <w:r w:rsidRPr="009E0612">
        <w:rPr>
          <w:rFonts w:ascii="Times New Roman" w:hAnsi="Times New Roman" w:cs="Times New Roman"/>
        </w:rPr>
        <w:t xml:space="preserve">blunted by the fact that both Mr Groza and Mr Naumenko have had every opportunity to provide the requisite information, pursuant to the </w:t>
      </w:r>
      <w:r w:rsidR="00D01806">
        <w:rPr>
          <w:rFonts w:ascii="Times New Roman" w:hAnsi="Times New Roman" w:cs="Times New Roman"/>
        </w:rPr>
        <w:lastRenderedPageBreak/>
        <w:t>D</w:t>
      </w:r>
      <w:r w:rsidRPr="009E0612">
        <w:rPr>
          <w:rFonts w:ascii="Times New Roman" w:hAnsi="Times New Roman" w:cs="Times New Roman"/>
        </w:rPr>
        <w:t xml:space="preserve">isclosure </w:t>
      </w:r>
      <w:r w:rsidR="00D01806">
        <w:rPr>
          <w:rFonts w:ascii="Times New Roman" w:hAnsi="Times New Roman" w:cs="Times New Roman"/>
        </w:rPr>
        <w:t>O</w:t>
      </w:r>
      <w:r w:rsidRPr="009E0612">
        <w:rPr>
          <w:rFonts w:ascii="Times New Roman" w:hAnsi="Times New Roman" w:cs="Times New Roman"/>
        </w:rPr>
        <w:t>rder, at any time prior to the contempt proceedings</w:t>
      </w:r>
      <w:r w:rsidR="00805EDF">
        <w:rPr>
          <w:rFonts w:ascii="Times New Roman" w:hAnsi="Times New Roman" w:cs="Times New Roman"/>
        </w:rPr>
        <w:t xml:space="preserve">, </w:t>
      </w:r>
      <w:r w:rsidRPr="009E0612">
        <w:rPr>
          <w:rFonts w:ascii="Times New Roman" w:hAnsi="Times New Roman" w:cs="Times New Roman"/>
        </w:rPr>
        <w:t xml:space="preserve">at any time prior to the contempt hearing, and at any time since the hearing on 30 August and the service of the </w:t>
      </w:r>
      <w:r w:rsidR="00805EDF">
        <w:rPr>
          <w:rFonts w:ascii="Times New Roman" w:hAnsi="Times New Roman" w:cs="Times New Roman"/>
        </w:rPr>
        <w:t xml:space="preserve">Contempt Orders </w:t>
      </w:r>
      <w:r w:rsidR="00E85EB7">
        <w:rPr>
          <w:rFonts w:ascii="Times New Roman" w:hAnsi="Times New Roman" w:cs="Times New Roman"/>
        </w:rPr>
        <w:t xml:space="preserve">and Hogan Lovells Letter but </w:t>
      </w:r>
      <w:r w:rsidR="008E6577">
        <w:rPr>
          <w:rFonts w:ascii="Times New Roman" w:hAnsi="Times New Roman" w:cs="Times New Roman"/>
        </w:rPr>
        <w:t xml:space="preserve">have singularly </w:t>
      </w:r>
      <w:r w:rsidR="00936AED">
        <w:rPr>
          <w:rFonts w:ascii="Times New Roman" w:hAnsi="Times New Roman" w:cs="Times New Roman"/>
        </w:rPr>
        <w:t>failed to do so.</w:t>
      </w:r>
    </w:p>
    <w:p w14:paraId="456534CE" w14:textId="469CB319" w:rsidR="009E0612" w:rsidRPr="009E0612" w:rsidRDefault="009E0612" w:rsidP="009E0612">
      <w:pPr>
        <w:pStyle w:val="BodyNCP"/>
        <w:rPr>
          <w:rFonts w:ascii="Times New Roman" w:hAnsi="Times New Roman" w:cs="Times New Roman"/>
        </w:rPr>
      </w:pPr>
      <w:r w:rsidRPr="009E0612">
        <w:rPr>
          <w:rFonts w:ascii="Times New Roman" w:hAnsi="Times New Roman" w:cs="Times New Roman"/>
        </w:rPr>
        <w:t>I put to Mr Cherryman that</w:t>
      </w:r>
      <w:r w:rsidR="00936AED">
        <w:rPr>
          <w:rFonts w:ascii="Times New Roman" w:hAnsi="Times New Roman" w:cs="Times New Roman"/>
        </w:rPr>
        <w:t xml:space="preserve"> </w:t>
      </w:r>
      <w:r w:rsidRPr="009E0612">
        <w:rPr>
          <w:rFonts w:ascii="Times New Roman" w:hAnsi="Times New Roman" w:cs="Times New Roman"/>
        </w:rPr>
        <w:t xml:space="preserve">there was another </w:t>
      </w:r>
      <w:r w:rsidR="003A5364">
        <w:rPr>
          <w:rFonts w:ascii="Times New Roman" w:hAnsi="Times New Roman" w:cs="Times New Roman"/>
        </w:rPr>
        <w:t xml:space="preserve">highly relevant </w:t>
      </w:r>
      <w:r w:rsidRPr="009E0612">
        <w:rPr>
          <w:rFonts w:ascii="Times New Roman" w:hAnsi="Times New Roman" w:cs="Times New Roman"/>
        </w:rPr>
        <w:t xml:space="preserve">aspect to the </w:t>
      </w:r>
      <w:r w:rsidR="00936AED">
        <w:rPr>
          <w:rFonts w:ascii="Times New Roman" w:hAnsi="Times New Roman" w:cs="Times New Roman"/>
        </w:rPr>
        <w:t xml:space="preserve">question of </w:t>
      </w:r>
      <w:r w:rsidRPr="009E0612">
        <w:rPr>
          <w:rFonts w:ascii="Times New Roman" w:hAnsi="Times New Roman" w:cs="Times New Roman"/>
        </w:rPr>
        <w:t xml:space="preserve">prejudice, </w:t>
      </w:r>
      <w:r w:rsidR="003A5364">
        <w:rPr>
          <w:rFonts w:ascii="Times New Roman" w:hAnsi="Times New Roman" w:cs="Times New Roman"/>
        </w:rPr>
        <w:t xml:space="preserve">namely </w:t>
      </w:r>
      <w:r w:rsidRPr="009E0612">
        <w:rPr>
          <w:rFonts w:ascii="Times New Roman" w:hAnsi="Times New Roman" w:cs="Times New Roman"/>
        </w:rPr>
        <w:t xml:space="preserve">the other side of the coin, which was the position of the </w:t>
      </w:r>
      <w:r w:rsidR="00D01806">
        <w:rPr>
          <w:rFonts w:ascii="Times New Roman" w:hAnsi="Times New Roman" w:cs="Times New Roman"/>
        </w:rPr>
        <w:t>C</w:t>
      </w:r>
      <w:r w:rsidRPr="009E0612">
        <w:rPr>
          <w:rFonts w:ascii="Times New Roman" w:hAnsi="Times New Roman" w:cs="Times New Roman"/>
        </w:rPr>
        <w:t xml:space="preserve">laimant.  The </w:t>
      </w:r>
      <w:r w:rsidR="00D01806">
        <w:rPr>
          <w:rFonts w:ascii="Times New Roman" w:hAnsi="Times New Roman" w:cs="Times New Roman"/>
        </w:rPr>
        <w:t>C</w:t>
      </w:r>
      <w:r w:rsidRPr="009E0612">
        <w:rPr>
          <w:rFonts w:ascii="Times New Roman" w:hAnsi="Times New Roman" w:cs="Times New Roman"/>
        </w:rPr>
        <w:t xml:space="preserve">laimant was found entitled to have a freezing injunction against the </w:t>
      </w:r>
      <w:r w:rsidR="00D01806">
        <w:rPr>
          <w:rFonts w:ascii="Times New Roman" w:hAnsi="Times New Roman" w:cs="Times New Roman"/>
        </w:rPr>
        <w:t>D</w:t>
      </w:r>
      <w:r w:rsidRPr="009E0612">
        <w:rPr>
          <w:rFonts w:ascii="Times New Roman" w:hAnsi="Times New Roman" w:cs="Times New Roman"/>
        </w:rPr>
        <w:t xml:space="preserve">efendants </w:t>
      </w:r>
      <w:r w:rsidR="00C14CDE">
        <w:rPr>
          <w:rFonts w:ascii="Times New Roman" w:hAnsi="Times New Roman" w:cs="Times New Roman"/>
        </w:rPr>
        <w:t xml:space="preserve">which </w:t>
      </w:r>
      <w:r w:rsidRPr="009E0612">
        <w:rPr>
          <w:rFonts w:ascii="Times New Roman" w:hAnsi="Times New Roman" w:cs="Times New Roman"/>
        </w:rPr>
        <w:t xml:space="preserve">contained </w:t>
      </w:r>
      <w:r w:rsidR="00C14CDE">
        <w:rPr>
          <w:rFonts w:ascii="Times New Roman" w:hAnsi="Times New Roman" w:cs="Times New Roman"/>
        </w:rPr>
        <w:t xml:space="preserve">the </w:t>
      </w:r>
      <w:r w:rsidRPr="009E0612">
        <w:rPr>
          <w:rFonts w:ascii="Times New Roman" w:hAnsi="Times New Roman" w:cs="Times New Roman"/>
        </w:rPr>
        <w:t>normal</w:t>
      </w:r>
      <w:r w:rsidR="00C14CDE">
        <w:rPr>
          <w:rFonts w:ascii="Times New Roman" w:hAnsi="Times New Roman" w:cs="Times New Roman"/>
        </w:rPr>
        <w:t xml:space="preserve"> </w:t>
      </w:r>
      <w:r w:rsidRPr="009E0612">
        <w:rPr>
          <w:rFonts w:ascii="Times New Roman" w:hAnsi="Times New Roman" w:cs="Times New Roman"/>
        </w:rPr>
        <w:t>provisions in terms of disclosure</w:t>
      </w:r>
      <w:r w:rsidR="00C14CDE">
        <w:rPr>
          <w:rFonts w:ascii="Times New Roman" w:hAnsi="Times New Roman" w:cs="Times New Roman"/>
        </w:rPr>
        <w:t xml:space="preserve"> </w:t>
      </w:r>
      <w:proofErr w:type="gramStart"/>
      <w:r w:rsidR="00C14CDE">
        <w:rPr>
          <w:rFonts w:ascii="Times New Roman" w:hAnsi="Times New Roman" w:cs="Times New Roman"/>
        </w:rPr>
        <w:t>so as to</w:t>
      </w:r>
      <w:proofErr w:type="gramEnd"/>
      <w:r w:rsidR="00C14CDE">
        <w:rPr>
          <w:rFonts w:ascii="Times New Roman" w:hAnsi="Times New Roman" w:cs="Times New Roman"/>
        </w:rPr>
        <w:t xml:space="preserve"> police the freezing injunction</w:t>
      </w:r>
      <w:r w:rsidRPr="009E0612">
        <w:rPr>
          <w:rFonts w:ascii="Times New Roman" w:hAnsi="Times New Roman" w:cs="Times New Roman"/>
        </w:rPr>
        <w:t xml:space="preserve">.  It was subsequently considered that further disclosure and information was necessary which led to the disclosure application and a </w:t>
      </w:r>
      <w:r w:rsidR="00D01806">
        <w:rPr>
          <w:rFonts w:ascii="Times New Roman" w:hAnsi="Times New Roman" w:cs="Times New Roman"/>
        </w:rPr>
        <w:t>D</w:t>
      </w:r>
      <w:r w:rsidRPr="009E0612">
        <w:rPr>
          <w:rFonts w:ascii="Times New Roman" w:hAnsi="Times New Roman" w:cs="Times New Roman"/>
        </w:rPr>
        <w:t xml:space="preserve">isclosure </w:t>
      </w:r>
      <w:r w:rsidR="00D01806">
        <w:rPr>
          <w:rFonts w:ascii="Times New Roman" w:hAnsi="Times New Roman" w:cs="Times New Roman"/>
        </w:rPr>
        <w:t>O</w:t>
      </w:r>
      <w:r w:rsidRPr="009E0612">
        <w:rPr>
          <w:rFonts w:ascii="Times New Roman" w:hAnsi="Times New Roman" w:cs="Times New Roman"/>
        </w:rPr>
        <w:t xml:space="preserve">rder.  Another judge of this </w:t>
      </w:r>
      <w:r w:rsidR="00D01806">
        <w:rPr>
          <w:rFonts w:ascii="Times New Roman" w:hAnsi="Times New Roman" w:cs="Times New Roman"/>
        </w:rPr>
        <w:t>C</w:t>
      </w:r>
      <w:r w:rsidRPr="009E0612">
        <w:rPr>
          <w:rFonts w:ascii="Times New Roman" w:hAnsi="Times New Roman" w:cs="Times New Roman"/>
        </w:rPr>
        <w:t>ourt, Jacobs J, considered it appropriate to make th</w:t>
      </w:r>
      <w:r w:rsidR="00FE7F56">
        <w:rPr>
          <w:rFonts w:ascii="Times New Roman" w:hAnsi="Times New Roman" w:cs="Times New Roman"/>
        </w:rPr>
        <w:t>e Disclosure Order</w:t>
      </w:r>
      <w:r w:rsidRPr="009E0612">
        <w:rPr>
          <w:rFonts w:ascii="Times New Roman" w:hAnsi="Times New Roman" w:cs="Times New Roman"/>
        </w:rPr>
        <w:t xml:space="preserve">  The whole purpose of the </w:t>
      </w:r>
      <w:r w:rsidR="00D01806">
        <w:rPr>
          <w:rFonts w:ascii="Times New Roman" w:hAnsi="Times New Roman" w:cs="Times New Roman"/>
        </w:rPr>
        <w:t>D</w:t>
      </w:r>
      <w:r w:rsidRPr="009E0612">
        <w:rPr>
          <w:rFonts w:ascii="Times New Roman" w:hAnsi="Times New Roman" w:cs="Times New Roman"/>
        </w:rPr>
        <w:t xml:space="preserve">isclosure </w:t>
      </w:r>
      <w:r w:rsidR="00D01806">
        <w:rPr>
          <w:rFonts w:ascii="Times New Roman" w:hAnsi="Times New Roman" w:cs="Times New Roman"/>
        </w:rPr>
        <w:t>O</w:t>
      </w:r>
      <w:r w:rsidRPr="009E0612">
        <w:rPr>
          <w:rFonts w:ascii="Times New Roman" w:hAnsi="Times New Roman" w:cs="Times New Roman"/>
        </w:rPr>
        <w:t>rder is</w:t>
      </w:r>
      <w:r w:rsidR="00F3038F">
        <w:rPr>
          <w:rFonts w:ascii="Times New Roman" w:hAnsi="Times New Roman" w:cs="Times New Roman"/>
        </w:rPr>
        <w:t xml:space="preserve"> for the Defendants to provide further </w:t>
      </w:r>
      <w:r w:rsidR="003E6C38">
        <w:rPr>
          <w:rFonts w:ascii="Times New Roman" w:hAnsi="Times New Roman" w:cs="Times New Roman"/>
        </w:rPr>
        <w:t xml:space="preserve">information to facilitate the </w:t>
      </w:r>
      <w:r w:rsidRPr="009E0612">
        <w:rPr>
          <w:rFonts w:ascii="Times New Roman" w:hAnsi="Times New Roman" w:cs="Times New Roman"/>
        </w:rPr>
        <w:t>p</w:t>
      </w:r>
      <w:r w:rsidR="00FE7F56">
        <w:rPr>
          <w:rFonts w:ascii="Times New Roman" w:hAnsi="Times New Roman" w:cs="Times New Roman"/>
        </w:rPr>
        <w:t>olic</w:t>
      </w:r>
      <w:r w:rsidR="003E6C38">
        <w:rPr>
          <w:rFonts w:ascii="Times New Roman" w:hAnsi="Times New Roman" w:cs="Times New Roman"/>
        </w:rPr>
        <w:t>ing</w:t>
      </w:r>
      <w:r w:rsidRPr="009E0612">
        <w:rPr>
          <w:rFonts w:ascii="Times New Roman" w:hAnsi="Times New Roman" w:cs="Times New Roman"/>
        </w:rPr>
        <w:t xml:space="preserve"> </w:t>
      </w:r>
      <w:r w:rsidR="003E6C38">
        <w:rPr>
          <w:rFonts w:ascii="Times New Roman" w:hAnsi="Times New Roman" w:cs="Times New Roman"/>
        </w:rPr>
        <w:t xml:space="preserve">of </w:t>
      </w:r>
      <w:r w:rsidRPr="009E0612">
        <w:rPr>
          <w:rFonts w:ascii="Times New Roman" w:hAnsi="Times New Roman" w:cs="Times New Roman"/>
        </w:rPr>
        <w:t xml:space="preserve">the freezing injunction, set against the backdrop of a case in which that same judge had </w:t>
      </w:r>
      <w:r w:rsidR="003E6C38">
        <w:rPr>
          <w:rFonts w:ascii="Times New Roman" w:hAnsi="Times New Roman" w:cs="Times New Roman"/>
        </w:rPr>
        <w:t xml:space="preserve">considered </w:t>
      </w:r>
      <w:r w:rsidR="00FB441F">
        <w:rPr>
          <w:rFonts w:ascii="Times New Roman" w:hAnsi="Times New Roman" w:cs="Times New Roman"/>
        </w:rPr>
        <w:t xml:space="preserve">that the present case as </w:t>
      </w:r>
      <w:r w:rsidRPr="009E0612">
        <w:rPr>
          <w:rFonts w:ascii="Times New Roman" w:hAnsi="Times New Roman" w:cs="Times New Roman"/>
        </w:rPr>
        <w:t xml:space="preserve">being one of the clearest cases </w:t>
      </w:r>
      <w:r w:rsidR="00FB441F">
        <w:rPr>
          <w:rFonts w:ascii="Times New Roman" w:hAnsi="Times New Roman" w:cs="Times New Roman"/>
        </w:rPr>
        <w:t>in relation to the</w:t>
      </w:r>
      <w:r w:rsidR="00F862D3">
        <w:rPr>
          <w:rFonts w:ascii="Times New Roman" w:hAnsi="Times New Roman" w:cs="Times New Roman"/>
        </w:rPr>
        <w:t xml:space="preserve"> risk of unjustified </w:t>
      </w:r>
      <w:r w:rsidRPr="009E0612">
        <w:rPr>
          <w:rFonts w:ascii="Times New Roman" w:hAnsi="Times New Roman" w:cs="Times New Roman"/>
        </w:rPr>
        <w:t>dissipation of assets that he had seen.</w:t>
      </w:r>
    </w:p>
    <w:p w14:paraId="56A7A9C9" w14:textId="4FEAC655" w:rsidR="009E0612" w:rsidRPr="009E0612" w:rsidRDefault="00F862D3" w:rsidP="009E0612">
      <w:pPr>
        <w:pStyle w:val="BodyNCP"/>
        <w:rPr>
          <w:rFonts w:ascii="Times New Roman" w:hAnsi="Times New Roman" w:cs="Times New Roman"/>
        </w:rPr>
      </w:pPr>
      <w:r>
        <w:rPr>
          <w:rFonts w:ascii="Times New Roman" w:hAnsi="Times New Roman" w:cs="Times New Roman"/>
        </w:rPr>
        <w:t>I am satisfied that as e</w:t>
      </w:r>
      <w:r w:rsidR="009E0612" w:rsidRPr="009E0612">
        <w:rPr>
          <w:rFonts w:ascii="Times New Roman" w:hAnsi="Times New Roman" w:cs="Times New Roman"/>
        </w:rPr>
        <w:t xml:space="preserve">very day goes by, whilst the </w:t>
      </w:r>
      <w:r w:rsidR="00D01806">
        <w:rPr>
          <w:rFonts w:ascii="Times New Roman" w:hAnsi="Times New Roman" w:cs="Times New Roman"/>
        </w:rPr>
        <w:t>D</w:t>
      </w:r>
      <w:r w:rsidR="009E0612" w:rsidRPr="009E0612">
        <w:rPr>
          <w:rFonts w:ascii="Times New Roman" w:hAnsi="Times New Roman" w:cs="Times New Roman"/>
        </w:rPr>
        <w:t xml:space="preserve">efendants are failing to comply with their obligations under the </w:t>
      </w:r>
      <w:r w:rsidR="00D01806">
        <w:rPr>
          <w:rFonts w:ascii="Times New Roman" w:hAnsi="Times New Roman" w:cs="Times New Roman"/>
        </w:rPr>
        <w:t>D</w:t>
      </w:r>
      <w:r w:rsidR="009E0612" w:rsidRPr="009E0612">
        <w:rPr>
          <w:rFonts w:ascii="Times New Roman" w:hAnsi="Times New Roman" w:cs="Times New Roman"/>
        </w:rPr>
        <w:t xml:space="preserve">isclosure </w:t>
      </w:r>
      <w:r w:rsidR="00D01806">
        <w:rPr>
          <w:rFonts w:ascii="Times New Roman" w:hAnsi="Times New Roman" w:cs="Times New Roman"/>
        </w:rPr>
        <w:t>O</w:t>
      </w:r>
      <w:r w:rsidR="009E0612" w:rsidRPr="009E0612">
        <w:rPr>
          <w:rFonts w:ascii="Times New Roman" w:hAnsi="Times New Roman" w:cs="Times New Roman"/>
        </w:rPr>
        <w:t xml:space="preserve">rder, </w:t>
      </w:r>
      <w:r>
        <w:rPr>
          <w:rFonts w:ascii="Times New Roman" w:hAnsi="Times New Roman" w:cs="Times New Roman"/>
        </w:rPr>
        <w:t xml:space="preserve">there is </w:t>
      </w:r>
      <w:r w:rsidR="009E0612" w:rsidRPr="009E0612">
        <w:rPr>
          <w:rFonts w:ascii="Times New Roman" w:hAnsi="Times New Roman" w:cs="Times New Roman"/>
        </w:rPr>
        <w:t xml:space="preserve">continuing prejudice </w:t>
      </w:r>
      <w:r w:rsidR="00661648">
        <w:rPr>
          <w:rFonts w:ascii="Times New Roman" w:hAnsi="Times New Roman" w:cs="Times New Roman"/>
        </w:rPr>
        <w:t xml:space="preserve">being suffered by </w:t>
      </w:r>
      <w:r w:rsidR="009E0612" w:rsidRPr="009E0612">
        <w:rPr>
          <w:rFonts w:ascii="Times New Roman" w:hAnsi="Times New Roman" w:cs="Times New Roman"/>
        </w:rPr>
        <w:t xml:space="preserve">the </w:t>
      </w:r>
      <w:r w:rsidR="00B64FC6">
        <w:rPr>
          <w:rFonts w:ascii="Times New Roman" w:hAnsi="Times New Roman" w:cs="Times New Roman"/>
        </w:rPr>
        <w:t>C</w:t>
      </w:r>
      <w:r w:rsidR="009E0612" w:rsidRPr="009E0612">
        <w:rPr>
          <w:rFonts w:ascii="Times New Roman" w:hAnsi="Times New Roman" w:cs="Times New Roman"/>
        </w:rPr>
        <w:t>laimant, both in</w:t>
      </w:r>
      <w:r w:rsidR="000552EA">
        <w:rPr>
          <w:rFonts w:ascii="Times New Roman" w:hAnsi="Times New Roman" w:cs="Times New Roman"/>
        </w:rPr>
        <w:t xml:space="preserve"> relation to the </w:t>
      </w:r>
      <w:r w:rsidR="009E0612" w:rsidRPr="009E0612">
        <w:rPr>
          <w:rFonts w:ascii="Times New Roman" w:hAnsi="Times New Roman" w:cs="Times New Roman"/>
        </w:rPr>
        <w:t xml:space="preserve">identifying </w:t>
      </w:r>
      <w:r w:rsidR="000552EA">
        <w:rPr>
          <w:rFonts w:ascii="Times New Roman" w:hAnsi="Times New Roman" w:cs="Times New Roman"/>
        </w:rPr>
        <w:t xml:space="preserve">of </w:t>
      </w:r>
      <w:r w:rsidR="009E0612" w:rsidRPr="009E0612">
        <w:rPr>
          <w:rFonts w:ascii="Times New Roman" w:hAnsi="Times New Roman" w:cs="Times New Roman"/>
        </w:rPr>
        <w:t xml:space="preserve">assets and also in identifying what has been done </w:t>
      </w:r>
      <w:r w:rsidR="000552EA">
        <w:rPr>
          <w:rFonts w:ascii="Times New Roman" w:hAnsi="Times New Roman" w:cs="Times New Roman"/>
        </w:rPr>
        <w:t xml:space="preserve">in relation to </w:t>
      </w:r>
      <w:r w:rsidR="009E0612" w:rsidRPr="009E0612">
        <w:rPr>
          <w:rFonts w:ascii="Times New Roman" w:hAnsi="Times New Roman" w:cs="Times New Roman"/>
        </w:rPr>
        <w:t>assets, and having the ability to take steps to follow such assets with a view to retrieving them.</w:t>
      </w:r>
    </w:p>
    <w:p w14:paraId="792973E2" w14:textId="268C3761" w:rsidR="009E0612" w:rsidRPr="009E0612" w:rsidRDefault="009E0612" w:rsidP="009E0612">
      <w:pPr>
        <w:pStyle w:val="BodyNCP"/>
        <w:rPr>
          <w:rFonts w:ascii="Times New Roman" w:hAnsi="Times New Roman" w:cs="Times New Roman"/>
        </w:rPr>
      </w:pPr>
      <w:r w:rsidRPr="009E0612">
        <w:rPr>
          <w:rFonts w:ascii="Times New Roman" w:hAnsi="Times New Roman" w:cs="Times New Roman"/>
        </w:rPr>
        <w:t xml:space="preserve">Far from the </w:t>
      </w:r>
      <w:r w:rsidR="00B64FC6">
        <w:rPr>
          <w:rFonts w:ascii="Times New Roman" w:hAnsi="Times New Roman" w:cs="Times New Roman"/>
        </w:rPr>
        <w:t>C</w:t>
      </w:r>
      <w:r w:rsidRPr="009E0612">
        <w:rPr>
          <w:rFonts w:ascii="Times New Roman" w:hAnsi="Times New Roman" w:cs="Times New Roman"/>
        </w:rPr>
        <w:t>laimant suffering little prejudice if an adjournment was granted, Mr Pillow was to submit to me</w:t>
      </w:r>
      <w:r w:rsidR="00854848">
        <w:rPr>
          <w:rFonts w:ascii="Times New Roman" w:hAnsi="Times New Roman" w:cs="Times New Roman"/>
        </w:rPr>
        <w:t xml:space="preserve"> with, I am satisfied, very real justification</w:t>
      </w:r>
      <w:r w:rsidR="00A42260">
        <w:rPr>
          <w:rFonts w:ascii="Times New Roman" w:hAnsi="Times New Roman" w:cs="Times New Roman"/>
        </w:rPr>
        <w:t xml:space="preserve">, </w:t>
      </w:r>
      <w:r w:rsidRPr="009E0612">
        <w:rPr>
          <w:rFonts w:ascii="Times New Roman" w:hAnsi="Times New Roman" w:cs="Times New Roman"/>
        </w:rPr>
        <w:t xml:space="preserve">that the </w:t>
      </w:r>
      <w:r w:rsidR="00B64FC6">
        <w:rPr>
          <w:rFonts w:ascii="Times New Roman" w:hAnsi="Times New Roman" w:cs="Times New Roman"/>
        </w:rPr>
        <w:t>C</w:t>
      </w:r>
      <w:r w:rsidRPr="009E0612">
        <w:rPr>
          <w:rFonts w:ascii="Times New Roman" w:hAnsi="Times New Roman" w:cs="Times New Roman"/>
        </w:rPr>
        <w:t xml:space="preserve">laimant would suffer very real prejudice </w:t>
      </w:r>
      <w:r w:rsidR="00A42260">
        <w:rPr>
          <w:rFonts w:ascii="Times New Roman" w:hAnsi="Times New Roman" w:cs="Times New Roman"/>
        </w:rPr>
        <w:t xml:space="preserve">if there was an adjournment </w:t>
      </w:r>
      <w:r w:rsidRPr="009E0612">
        <w:rPr>
          <w:rFonts w:ascii="Times New Roman" w:hAnsi="Times New Roman" w:cs="Times New Roman"/>
        </w:rPr>
        <w:t xml:space="preserve">which would far outweigh any prejudice to the </w:t>
      </w:r>
      <w:r w:rsidR="00B64FC6">
        <w:rPr>
          <w:rFonts w:ascii="Times New Roman" w:hAnsi="Times New Roman" w:cs="Times New Roman"/>
        </w:rPr>
        <w:t>D</w:t>
      </w:r>
      <w:r w:rsidRPr="009E0612">
        <w:rPr>
          <w:rFonts w:ascii="Times New Roman" w:hAnsi="Times New Roman" w:cs="Times New Roman"/>
        </w:rPr>
        <w:t>efendants who, of course, it is said, have only themselves to blame for only instructing English solicitors at very much later than the eleventh hour.</w:t>
      </w:r>
      <w:r w:rsidR="005E4A70">
        <w:rPr>
          <w:rFonts w:ascii="Times New Roman" w:hAnsi="Times New Roman" w:cs="Times New Roman"/>
        </w:rPr>
        <w:t xml:space="preserve"> In this regard the Defendants stand to be punished </w:t>
      </w:r>
      <w:r w:rsidR="002B46FD">
        <w:rPr>
          <w:rFonts w:ascii="Times New Roman" w:hAnsi="Times New Roman" w:cs="Times New Roman"/>
        </w:rPr>
        <w:t xml:space="preserve">today </w:t>
      </w:r>
      <w:r w:rsidR="005E4A70">
        <w:rPr>
          <w:rFonts w:ascii="Times New Roman" w:hAnsi="Times New Roman" w:cs="Times New Roman"/>
        </w:rPr>
        <w:t xml:space="preserve">for their existing contempts and coerced </w:t>
      </w:r>
      <w:r w:rsidR="002B46FD">
        <w:rPr>
          <w:rFonts w:ascii="Times New Roman" w:hAnsi="Times New Roman" w:cs="Times New Roman"/>
        </w:rPr>
        <w:t xml:space="preserve">into purging their contempts by </w:t>
      </w:r>
      <w:r w:rsidR="00F162A1">
        <w:rPr>
          <w:rFonts w:ascii="Times New Roman" w:hAnsi="Times New Roman" w:cs="Times New Roman"/>
        </w:rPr>
        <w:t>appropriate sanction today.</w:t>
      </w:r>
    </w:p>
    <w:p w14:paraId="27FE87BC" w14:textId="05DEEC0C" w:rsidR="00BA2F78" w:rsidRPr="00BA2F78" w:rsidRDefault="00BA2F78" w:rsidP="00BA2F78">
      <w:pPr>
        <w:pStyle w:val="BodyNCP"/>
        <w:rPr>
          <w:rFonts w:ascii="Times New Roman" w:hAnsi="Times New Roman" w:cs="Times New Roman"/>
        </w:rPr>
      </w:pPr>
      <w:r w:rsidRPr="00BA2F78">
        <w:rPr>
          <w:rFonts w:ascii="Times New Roman" w:hAnsi="Times New Roman" w:cs="Times New Roman"/>
        </w:rPr>
        <w:t xml:space="preserve">Mr Pillow </w:t>
      </w:r>
      <w:r w:rsidR="00F162A1">
        <w:rPr>
          <w:rFonts w:ascii="Times New Roman" w:hAnsi="Times New Roman" w:cs="Times New Roman"/>
        </w:rPr>
        <w:t xml:space="preserve">made </w:t>
      </w:r>
      <w:r w:rsidR="002B66BC">
        <w:rPr>
          <w:rFonts w:ascii="Times New Roman" w:hAnsi="Times New Roman" w:cs="Times New Roman"/>
        </w:rPr>
        <w:t xml:space="preserve">six points </w:t>
      </w:r>
      <w:r w:rsidRPr="00BA2F78">
        <w:rPr>
          <w:rFonts w:ascii="Times New Roman" w:hAnsi="Times New Roman" w:cs="Times New Roman"/>
        </w:rPr>
        <w:t>in opposition to the application to adjourn</w:t>
      </w:r>
      <w:r w:rsidR="002B66BC">
        <w:rPr>
          <w:rFonts w:ascii="Times New Roman" w:hAnsi="Times New Roman" w:cs="Times New Roman"/>
        </w:rPr>
        <w:t xml:space="preserve"> (some of which inevitably overlap with others). </w:t>
      </w:r>
      <w:r w:rsidRPr="00BA2F78">
        <w:rPr>
          <w:rFonts w:ascii="Times New Roman" w:hAnsi="Times New Roman" w:cs="Times New Roman"/>
        </w:rPr>
        <w:t xml:space="preserve"> which is resisted, </w:t>
      </w:r>
      <w:proofErr w:type="gramStart"/>
      <w:r w:rsidRPr="00BA2F78">
        <w:rPr>
          <w:rFonts w:ascii="Times New Roman" w:hAnsi="Times New Roman" w:cs="Times New Roman"/>
        </w:rPr>
        <w:t>The</w:t>
      </w:r>
      <w:proofErr w:type="gramEnd"/>
      <w:r w:rsidRPr="00BA2F78">
        <w:rPr>
          <w:rFonts w:ascii="Times New Roman" w:hAnsi="Times New Roman" w:cs="Times New Roman"/>
        </w:rPr>
        <w:t xml:space="preserve"> first point is that th</w:t>
      </w:r>
      <w:r w:rsidR="0011506A">
        <w:rPr>
          <w:rFonts w:ascii="Times New Roman" w:hAnsi="Times New Roman" w:cs="Times New Roman"/>
        </w:rPr>
        <w:t>e present application to adjourn</w:t>
      </w:r>
      <w:r w:rsidRPr="00BA2F78">
        <w:rPr>
          <w:rFonts w:ascii="Times New Roman" w:hAnsi="Times New Roman" w:cs="Times New Roman"/>
        </w:rPr>
        <w:t xml:space="preserve"> is but the last example of a pattern of behaviour on the part of the </w:t>
      </w:r>
      <w:r w:rsidR="00116D6F">
        <w:rPr>
          <w:rFonts w:ascii="Times New Roman" w:hAnsi="Times New Roman" w:cs="Times New Roman"/>
        </w:rPr>
        <w:t>D</w:t>
      </w:r>
      <w:r w:rsidRPr="00BA2F78">
        <w:rPr>
          <w:rFonts w:ascii="Times New Roman" w:hAnsi="Times New Roman" w:cs="Times New Roman"/>
        </w:rPr>
        <w:t>efendants</w:t>
      </w:r>
      <w:r w:rsidR="001D68C7">
        <w:rPr>
          <w:rFonts w:ascii="Times New Roman" w:hAnsi="Times New Roman" w:cs="Times New Roman"/>
        </w:rPr>
        <w:t>,</w:t>
      </w:r>
      <w:r w:rsidRPr="00BA2F78">
        <w:rPr>
          <w:rFonts w:ascii="Times New Roman" w:hAnsi="Times New Roman" w:cs="Times New Roman"/>
        </w:rPr>
        <w:t xml:space="preserve"> and a history of tactical manoeuvring at the last minute.  </w:t>
      </w:r>
      <w:r w:rsidR="001D68C7">
        <w:rPr>
          <w:rFonts w:ascii="Times New Roman" w:hAnsi="Times New Roman" w:cs="Times New Roman"/>
        </w:rPr>
        <w:t>Mr Pillow submits that the first matter</w:t>
      </w:r>
      <w:r w:rsidRPr="00BA2F78">
        <w:rPr>
          <w:rFonts w:ascii="Times New Roman" w:hAnsi="Times New Roman" w:cs="Times New Roman"/>
        </w:rPr>
        <w:t xml:space="preserve"> to note</w:t>
      </w:r>
      <w:r w:rsidR="001D68C7">
        <w:rPr>
          <w:rFonts w:ascii="Times New Roman" w:hAnsi="Times New Roman" w:cs="Times New Roman"/>
        </w:rPr>
        <w:t xml:space="preserve"> </w:t>
      </w:r>
      <w:r w:rsidRPr="00BA2F78">
        <w:rPr>
          <w:rFonts w:ascii="Times New Roman" w:hAnsi="Times New Roman" w:cs="Times New Roman"/>
        </w:rPr>
        <w:t xml:space="preserve">is that the Groza </w:t>
      </w:r>
      <w:r w:rsidR="001D68C7">
        <w:rPr>
          <w:rFonts w:ascii="Times New Roman" w:hAnsi="Times New Roman" w:cs="Times New Roman"/>
        </w:rPr>
        <w:t>L</w:t>
      </w:r>
      <w:r w:rsidRPr="00BA2F78">
        <w:rPr>
          <w:rFonts w:ascii="Times New Roman" w:hAnsi="Times New Roman" w:cs="Times New Roman"/>
        </w:rPr>
        <w:t>etter itself</w:t>
      </w:r>
      <w:r w:rsidR="001D68C7">
        <w:rPr>
          <w:rFonts w:ascii="Times New Roman" w:hAnsi="Times New Roman" w:cs="Times New Roman"/>
        </w:rPr>
        <w:t xml:space="preserve">, </w:t>
      </w:r>
      <w:r w:rsidRPr="00BA2F78">
        <w:rPr>
          <w:rFonts w:ascii="Times New Roman" w:hAnsi="Times New Roman" w:cs="Times New Roman"/>
        </w:rPr>
        <w:t>on 2</w:t>
      </w:r>
      <w:r w:rsidR="001D68C7">
        <w:rPr>
          <w:rFonts w:ascii="Times New Roman" w:hAnsi="Times New Roman" w:cs="Times New Roman"/>
        </w:rPr>
        <w:t>3</w:t>
      </w:r>
      <w:r w:rsidRPr="00BA2F78">
        <w:rPr>
          <w:rFonts w:ascii="Times New Roman" w:hAnsi="Times New Roman" w:cs="Times New Roman"/>
        </w:rPr>
        <w:t xml:space="preserve"> September </w:t>
      </w:r>
      <w:r w:rsidR="001D68C7">
        <w:rPr>
          <w:rFonts w:ascii="Times New Roman" w:hAnsi="Times New Roman" w:cs="Times New Roman"/>
        </w:rPr>
        <w:t>20</w:t>
      </w:r>
      <w:r w:rsidR="00633363">
        <w:rPr>
          <w:rFonts w:ascii="Times New Roman" w:hAnsi="Times New Roman" w:cs="Times New Roman"/>
        </w:rPr>
        <w:t xml:space="preserve">24, </w:t>
      </w:r>
      <w:r w:rsidRPr="00BA2F78">
        <w:rPr>
          <w:rFonts w:ascii="Times New Roman" w:hAnsi="Times New Roman" w:cs="Times New Roman"/>
        </w:rPr>
        <w:t xml:space="preserve">is itself </w:t>
      </w:r>
      <w:r w:rsidRPr="00BA2F78">
        <w:rPr>
          <w:rFonts w:ascii="Times New Roman" w:hAnsi="Times New Roman" w:cs="Times New Roman"/>
        </w:rPr>
        <w:lastRenderedPageBreak/>
        <w:t xml:space="preserve">an admission of continuing non-compliance with the </w:t>
      </w:r>
      <w:r w:rsidR="00116D6F">
        <w:rPr>
          <w:rFonts w:ascii="Times New Roman" w:hAnsi="Times New Roman" w:cs="Times New Roman"/>
        </w:rPr>
        <w:t>D</w:t>
      </w:r>
      <w:r w:rsidRPr="00BA2F78">
        <w:rPr>
          <w:rFonts w:ascii="Times New Roman" w:hAnsi="Times New Roman" w:cs="Times New Roman"/>
        </w:rPr>
        <w:t xml:space="preserve">isclosure </w:t>
      </w:r>
      <w:r w:rsidR="00116D6F">
        <w:rPr>
          <w:rFonts w:ascii="Times New Roman" w:hAnsi="Times New Roman" w:cs="Times New Roman"/>
        </w:rPr>
        <w:t>O</w:t>
      </w:r>
      <w:r w:rsidRPr="00BA2F78">
        <w:rPr>
          <w:rFonts w:ascii="Times New Roman" w:hAnsi="Times New Roman" w:cs="Times New Roman"/>
        </w:rPr>
        <w:t xml:space="preserve">rder, not least because it is predicated on the basis that further information will be provided </w:t>
      </w:r>
      <w:r w:rsidR="00633363">
        <w:rPr>
          <w:rFonts w:ascii="Times New Roman" w:hAnsi="Times New Roman" w:cs="Times New Roman"/>
        </w:rPr>
        <w:t xml:space="preserve">hereafter </w:t>
      </w:r>
      <w:r w:rsidRPr="00BA2F78">
        <w:rPr>
          <w:rFonts w:ascii="Times New Roman" w:hAnsi="Times New Roman" w:cs="Times New Roman"/>
        </w:rPr>
        <w:t>and further</w:t>
      </w:r>
      <w:r w:rsidR="00633363">
        <w:rPr>
          <w:rFonts w:ascii="Times New Roman" w:hAnsi="Times New Roman" w:cs="Times New Roman"/>
        </w:rPr>
        <w:t xml:space="preserve"> time is needed (until the end of November) </w:t>
      </w:r>
      <w:r w:rsidR="00180353">
        <w:rPr>
          <w:rFonts w:ascii="Times New Roman" w:hAnsi="Times New Roman" w:cs="Times New Roman"/>
        </w:rPr>
        <w:t xml:space="preserve">to provide such information. </w:t>
      </w:r>
    </w:p>
    <w:p w14:paraId="6AAA06DE" w14:textId="23741CCA" w:rsidR="00BA2F78" w:rsidRPr="00BA2F78" w:rsidRDefault="00BA2F78" w:rsidP="00BA2F78">
      <w:pPr>
        <w:pStyle w:val="BodyNCP"/>
        <w:rPr>
          <w:rFonts w:ascii="Times New Roman" w:hAnsi="Times New Roman" w:cs="Times New Roman"/>
        </w:rPr>
      </w:pPr>
      <w:r w:rsidRPr="00BA2F78">
        <w:rPr>
          <w:rFonts w:ascii="Times New Roman" w:hAnsi="Times New Roman" w:cs="Times New Roman"/>
        </w:rPr>
        <w:t xml:space="preserve">Mr Pillow </w:t>
      </w:r>
      <w:r w:rsidR="00180353">
        <w:rPr>
          <w:rFonts w:ascii="Times New Roman" w:hAnsi="Times New Roman" w:cs="Times New Roman"/>
        </w:rPr>
        <w:t>submits</w:t>
      </w:r>
      <w:r w:rsidRPr="00BA2F78">
        <w:rPr>
          <w:rFonts w:ascii="Times New Roman" w:hAnsi="Times New Roman" w:cs="Times New Roman"/>
        </w:rPr>
        <w:t xml:space="preserve"> that the very timing of instructing </w:t>
      </w:r>
      <w:r w:rsidR="00180353">
        <w:rPr>
          <w:rFonts w:ascii="Times New Roman" w:hAnsi="Times New Roman" w:cs="Times New Roman"/>
        </w:rPr>
        <w:t xml:space="preserve">English </w:t>
      </w:r>
      <w:r w:rsidRPr="00BA2F78">
        <w:rPr>
          <w:rFonts w:ascii="Times New Roman" w:hAnsi="Times New Roman" w:cs="Times New Roman"/>
        </w:rPr>
        <w:t xml:space="preserve">solicitors immediately before the hearing is </w:t>
      </w:r>
      <w:r w:rsidR="00772BDC">
        <w:rPr>
          <w:rFonts w:ascii="Times New Roman" w:hAnsi="Times New Roman" w:cs="Times New Roman"/>
        </w:rPr>
        <w:t xml:space="preserve">nothing less than </w:t>
      </w:r>
      <w:r w:rsidRPr="00BA2F78">
        <w:rPr>
          <w:rFonts w:ascii="Times New Roman" w:hAnsi="Times New Roman" w:cs="Times New Roman"/>
        </w:rPr>
        <w:t>an attempt</w:t>
      </w:r>
      <w:r w:rsidR="00772BDC">
        <w:rPr>
          <w:rFonts w:ascii="Times New Roman" w:hAnsi="Times New Roman" w:cs="Times New Roman"/>
        </w:rPr>
        <w:t xml:space="preserve"> </w:t>
      </w:r>
      <w:r w:rsidRPr="00BA2F78">
        <w:rPr>
          <w:rFonts w:ascii="Times New Roman" w:hAnsi="Times New Roman" w:cs="Times New Roman"/>
        </w:rPr>
        <w:t>to derail these proceedings, and that I can properly infer that it is a deliberate decision on the part of Mr Groza and Mr Naumenko to instruct English solicitors at the last minute</w:t>
      </w:r>
      <w:r w:rsidR="004D7259">
        <w:rPr>
          <w:rFonts w:ascii="Times New Roman" w:hAnsi="Times New Roman" w:cs="Times New Roman"/>
        </w:rPr>
        <w:t xml:space="preserve"> to achieve that aim</w:t>
      </w:r>
      <w:r w:rsidRPr="00BA2F78">
        <w:rPr>
          <w:rFonts w:ascii="Times New Roman" w:hAnsi="Times New Roman" w:cs="Times New Roman"/>
        </w:rPr>
        <w:t>.  I agree</w:t>
      </w:r>
      <w:r w:rsidR="00937BDA">
        <w:rPr>
          <w:rFonts w:ascii="Times New Roman" w:hAnsi="Times New Roman" w:cs="Times New Roman"/>
        </w:rPr>
        <w:t>,</w:t>
      </w:r>
      <w:r w:rsidRPr="00BA2F78">
        <w:rPr>
          <w:rFonts w:ascii="Times New Roman" w:hAnsi="Times New Roman" w:cs="Times New Roman"/>
        </w:rPr>
        <w:t xml:space="preserve"> and draw </w:t>
      </w:r>
      <w:r w:rsidR="00C25275">
        <w:rPr>
          <w:rFonts w:ascii="Times New Roman" w:hAnsi="Times New Roman" w:cs="Times New Roman"/>
        </w:rPr>
        <w:t xml:space="preserve">that </w:t>
      </w:r>
      <w:r w:rsidRPr="00BA2F78">
        <w:rPr>
          <w:rFonts w:ascii="Times New Roman" w:hAnsi="Times New Roman" w:cs="Times New Roman"/>
        </w:rPr>
        <w:t>inference.</w:t>
      </w:r>
    </w:p>
    <w:p w14:paraId="17D66F1B" w14:textId="0BB928D2" w:rsidR="00BA2F78" w:rsidRPr="00BA2F78" w:rsidRDefault="00937BDA" w:rsidP="00BA2F78">
      <w:pPr>
        <w:pStyle w:val="BodyNCP"/>
        <w:rPr>
          <w:rFonts w:ascii="Times New Roman" w:hAnsi="Times New Roman" w:cs="Times New Roman"/>
        </w:rPr>
      </w:pPr>
      <w:r>
        <w:rPr>
          <w:rFonts w:ascii="Times New Roman" w:hAnsi="Times New Roman" w:cs="Times New Roman"/>
        </w:rPr>
        <w:t>As Mr Pillow points out, t</w:t>
      </w:r>
      <w:r w:rsidR="00BA2F78" w:rsidRPr="00BA2F78">
        <w:rPr>
          <w:rFonts w:ascii="Times New Roman" w:hAnsi="Times New Roman" w:cs="Times New Roman"/>
        </w:rPr>
        <w:t>he drawing of that inference is fortified by the fact</w:t>
      </w:r>
      <w:r>
        <w:rPr>
          <w:rFonts w:ascii="Times New Roman" w:hAnsi="Times New Roman" w:cs="Times New Roman"/>
        </w:rPr>
        <w:t xml:space="preserve"> that </w:t>
      </w:r>
      <w:r w:rsidR="00BA2F78" w:rsidRPr="00BA2F78">
        <w:rPr>
          <w:rFonts w:ascii="Times New Roman" w:hAnsi="Times New Roman" w:cs="Times New Roman"/>
        </w:rPr>
        <w:t xml:space="preserve">the </w:t>
      </w:r>
      <w:r w:rsidR="004C01DF">
        <w:rPr>
          <w:rFonts w:ascii="Times New Roman" w:hAnsi="Times New Roman" w:cs="Times New Roman"/>
        </w:rPr>
        <w:t>D</w:t>
      </w:r>
      <w:r w:rsidR="00BA2F78" w:rsidRPr="00BA2F78">
        <w:rPr>
          <w:rFonts w:ascii="Times New Roman" w:hAnsi="Times New Roman" w:cs="Times New Roman"/>
        </w:rPr>
        <w:t xml:space="preserve">efendants have previously instructed an English law firm, Fortier UK, which is the UK branch of the Swiss firm Fortier SA, which is referred to in the very letter of last night of </w:t>
      </w:r>
      <w:r w:rsidR="008F1095">
        <w:rPr>
          <w:rFonts w:ascii="Times New Roman" w:hAnsi="Times New Roman" w:cs="Times New Roman"/>
        </w:rPr>
        <w:t>M.B. Kemp LLP</w:t>
      </w:r>
      <w:r w:rsidR="00BA2F78" w:rsidRPr="00BA2F78">
        <w:rPr>
          <w:rFonts w:ascii="Times New Roman" w:hAnsi="Times New Roman" w:cs="Times New Roman"/>
        </w:rPr>
        <w:t>.</w:t>
      </w:r>
    </w:p>
    <w:p w14:paraId="18712D56" w14:textId="5B284941" w:rsidR="00BA2F78" w:rsidRPr="00BA2F78" w:rsidRDefault="00BA2F78" w:rsidP="00BA2F78">
      <w:pPr>
        <w:pStyle w:val="BodyNCP"/>
        <w:rPr>
          <w:rFonts w:ascii="Times New Roman" w:hAnsi="Times New Roman" w:cs="Times New Roman"/>
        </w:rPr>
      </w:pPr>
      <w:r w:rsidRPr="00BA2F78">
        <w:rPr>
          <w:rFonts w:ascii="Times New Roman" w:hAnsi="Times New Roman" w:cs="Times New Roman"/>
        </w:rPr>
        <w:t>Fortier UK were instructed</w:t>
      </w:r>
      <w:r w:rsidR="00C072E9">
        <w:rPr>
          <w:rFonts w:ascii="Times New Roman" w:hAnsi="Times New Roman" w:cs="Times New Roman"/>
        </w:rPr>
        <w:t xml:space="preserve">, </w:t>
      </w:r>
      <w:r w:rsidRPr="00BA2F78">
        <w:rPr>
          <w:rFonts w:ascii="Times New Roman" w:hAnsi="Times New Roman" w:cs="Times New Roman"/>
        </w:rPr>
        <w:t xml:space="preserve">and were on the </w:t>
      </w:r>
      <w:proofErr w:type="gramStart"/>
      <w:r w:rsidRPr="00BA2F78">
        <w:rPr>
          <w:rFonts w:ascii="Times New Roman" w:hAnsi="Times New Roman" w:cs="Times New Roman"/>
        </w:rPr>
        <w:t>record</w:t>
      </w:r>
      <w:r w:rsidR="00C072E9">
        <w:rPr>
          <w:rFonts w:ascii="Times New Roman" w:hAnsi="Times New Roman" w:cs="Times New Roman"/>
        </w:rPr>
        <w:t xml:space="preserve">, </w:t>
      </w:r>
      <w:r w:rsidRPr="00BA2F78">
        <w:rPr>
          <w:rFonts w:ascii="Times New Roman" w:hAnsi="Times New Roman" w:cs="Times New Roman"/>
        </w:rPr>
        <w:t xml:space="preserve"> at</w:t>
      </w:r>
      <w:proofErr w:type="gramEnd"/>
      <w:r w:rsidRPr="00BA2F78">
        <w:rPr>
          <w:rFonts w:ascii="Times New Roman" w:hAnsi="Times New Roman" w:cs="Times New Roman"/>
        </w:rPr>
        <w:t xml:space="preserve"> the time of </w:t>
      </w:r>
      <w:r w:rsidR="00C072E9">
        <w:rPr>
          <w:rFonts w:ascii="Times New Roman" w:hAnsi="Times New Roman" w:cs="Times New Roman"/>
        </w:rPr>
        <w:t xml:space="preserve">the Defendants’ </w:t>
      </w:r>
      <w:r w:rsidRPr="00BA2F78">
        <w:rPr>
          <w:rFonts w:ascii="Times New Roman" w:hAnsi="Times New Roman" w:cs="Times New Roman"/>
        </w:rPr>
        <w:t xml:space="preserve"> failed attempt to suggest that the </w:t>
      </w:r>
      <w:r w:rsidR="002E7CA2">
        <w:rPr>
          <w:rFonts w:ascii="Times New Roman" w:hAnsi="Times New Roman" w:cs="Times New Roman"/>
        </w:rPr>
        <w:t>C</w:t>
      </w:r>
      <w:r w:rsidRPr="00BA2F78">
        <w:rPr>
          <w:rFonts w:ascii="Times New Roman" w:hAnsi="Times New Roman" w:cs="Times New Roman"/>
        </w:rPr>
        <w:t>ourt did not have jurisdiction to proceed to contempt proceedings, al</w:t>
      </w:r>
      <w:r w:rsidR="003035CB">
        <w:rPr>
          <w:rFonts w:ascii="Times New Roman" w:hAnsi="Times New Roman" w:cs="Times New Roman"/>
        </w:rPr>
        <w:t>beit that</w:t>
      </w:r>
      <w:r w:rsidRPr="00BA2F78">
        <w:rPr>
          <w:rFonts w:ascii="Times New Roman" w:hAnsi="Times New Roman" w:cs="Times New Roman"/>
        </w:rPr>
        <w:t xml:space="preserve"> they very soon thereafter came off the record</w:t>
      </w:r>
      <w:r w:rsidR="00413001">
        <w:rPr>
          <w:rFonts w:ascii="Times New Roman" w:hAnsi="Times New Roman" w:cs="Times New Roman"/>
        </w:rPr>
        <w:t xml:space="preserve"> (</w:t>
      </w:r>
      <w:r w:rsidRPr="00BA2F78">
        <w:rPr>
          <w:rFonts w:ascii="Times New Roman" w:hAnsi="Times New Roman" w:cs="Times New Roman"/>
        </w:rPr>
        <w:t>thereby</w:t>
      </w:r>
      <w:r w:rsidR="00413001">
        <w:rPr>
          <w:rFonts w:ascii="Times New Roman" w:hAnsi="Times New Roman" w:cs="Times New Roman"/>
        </w:rPr>
        <w:t xml:space="preserve"> </w:t>
      </w:r>
      <w:r w:rsidRPr="00BA2F78">
        <w:rPr>
          <w:rFonts w:ascii="Times New Roman" w:hAnsi="Times New Roman" w:cs="Times New Roman"/>
        </w:rPr>
        <w:t>prevent</w:t>
      </w:r>
      <w:r w:rsidR="00413001">
        <w:rPr>
          <w:rFonts w:ascii="Times New Roman" w:hAnsi="Times New Roman" w:cs="Times New Roman"/>
        </w:rPr>
        <w:t>ing</w:t>
      </w:r>
      <w:r w:rsidRPr="00BA2F78">
        <w:rPr>
          <w:rFonts w:ascii="Times New Roman" w:hAnsi="Times New Roman" w:cs="Times New Roman"/>
        </w:rPr>
        <w:t xml:space="preserve"> the </w:t>
      </w:r>
      <w:r w:rsidR="002E7CA2">
        <w:rPr>
          <w:rFonts w:ascii="Times New Roman" w:hAnsi="Times New Roman" w:cs="Times New Roman"/>
        </w:rPr>
        <w:t>D</w:t>
      </w:r>
      <w:r w:rsidRPr="00BA2F78">
        <w:rPr>
          <w:rFonts w:ascii="Times New Roman" w:hAnsi="Times New Roman" w:cs="Times New Roman"/>
        </w:rPr>
        <w:t>efendants being served by service upon Fortier UK</w:t>
      </w:r>
      <w:r w:rsidR="00413001">
        <w:rPr>
          <w:rFonts w:ascii="Times New Roman" w:hAnsi="Times New Roman" w:cs="Times New Roman"/>
        </w:rPr>
        <w:t>)</w:t>
      </w:r>
      <w:r w:rsidRPr="00BA2F78">
        <w:rPr>
          <w:rFonts w:ascii="Times New Roman" w:hAnsi="Times New Roman" w:cs="Times New Roman"/>
        </w:rPr>
        <w:t>.</w:t>
      </w:r>
    </w:p>
    <w:p w14:paraId="5B422F3D" w14:textId="77777777" w:rsidR="006C75FB" w:rsidRDefault="00BA2F78" w:rsidP="00BA2F78">
      <w:pPr>
        <w:pStyle w:val="BodyNCP"/>
        <w:rPr>
          <w:rFonts w:ascii="Times New Roman" w:hAnsi="Times New Roman" w:cs="Times New Roman"/>
        </w:rPr>
      </w:pPr>
      <w:r w:rsidRPr="00BA2F78">
        <w:rPr>
          <w:rFonts w:ascii="Times New Roman" w:hAnsi="Times New Roman" w:cs="Times New Roman"/>
        </w:rPr>
        <w:t xml:space="preserve">The </w:t>
      </w:r>
      <w:r w:rsidR="002E7CA2">
        <w:rPr>
          <w:rFonts w:ascii="Times New Roman" w:hAnsi="Times New Roman" w:cs="Times New Roman"/>
        </w:rPr>
        <w:t>C</w:t>
      </w:r>
      <w:r w:rsidRPr="00BA2F78">
        <w:rPr>
          <w:rFonts w:ascii="Times New Roman" w:hAnsi="Times New Roman" w:cs="Times New Roman"/>
        </w:rPr>
        <w:t xml:space="preserve">laimant </w:t>
      </w:r>
      <w:r w:rsidR="005D6155">
        <w:rPr>
          <w:rFonts w:ascii="Times New Roman" w:hAnsi="Times New Roman" w:cs="Times New Roman"/>
        </w:rPr>
        <w:t>makes the point, with so</w:t>
      </w:r>
      <w:r w:rsidRPr="00BA2F78">
        <w:rPr>
          <w:rFonts w:ascii="Times New Roman" w:hAnsi="Times New Roman" w:cs="Times New Roman"/>
        </w:rPr>
        <w:t xml:space="preserve">me force in my view, that if the </w:t>
      </w:r>
      <w:r w:rsidR="002E7CA2">
        <w:rPr>
          <w:rFonts w:ascii="Times New Roman" w:hAnsi="Times New Roman" w:cs="Times New Roman"/>
        </w:rPr>
        <w:t>D</w:t>
      </w:r>
      <w:r w:rsidRPr="00BA2F78">
        <w:rPr>
          <w:rFonts w:ascii="Times New Roman" w:hAnsi="Times New Roman" w:cs="Times New Roman"/>
        </w:rPr>
        <w:t xml:space="preserve">efendants </w:t>
      </w:r>
      <w:r w:rsidR="005D6155">
        <w:rPr>
          <w:rFonts w:ascii="Times New Roman" w:hAnsi="Times New Roman" w:cs="Times New Roman"/>
        </w:rPr>
        <w:t xml:space="preserve">had </w:t>
      </w:r>
      <w:r w:rsidRPr="00BA2F78">
        <w:rPr>
          <w:rFonts w:ascii="Times New Roman" w:hAnsi="Times New Roman" w:cs="Times New Roman"/>
        </w:rPr>
        <w:t>wished to instruct English solicitors in good time before this hearing they could, of course, have instructed solicitors who were already familiar with the matter</w:t>
      </w:r>
      <w:r w:rsidR="00722632">
        <w:rPr>
          <w:rFonts w:ascii="Times New Roman" w:hAnsi="Times New Roman" w:cs="Times New Roman"/>
        </w:rPr>
        <w:t xml:space="preserve"> </w:t>
      </w:r>
      <w:r w:rsidR="00052507">
        <w:rPr>
          <w:rFonts w:ascii="Times New Roman" w:hAnsi="Times New Roman" w:cs="Times New Roman"/>
        </w:rPr>
        <w:t>up to the time of the contempt proceedings, and who would,</w:t>
      </w:r>
      <w:r w:rsidRPr="00BA2F78">
        <w:rPr>
          <w:rFonts w:ascii="Times New Roman" w:hAnsi="Times New Roman" w:cs="Times New Roman"/>
        </w:rPr>
        <w:t xml:space="preserve"> in short order, if promptly instructed, have been up to speed long before now, and in all probability long before 23 September</w:t>
      </w:r>
      <w:r w:rsidR="0019557F">
        <w:rPr>
          <w:rFonts w:ascii="Times New Roman" w:hAnsi="Times New Roman" w:cs="Times New Roman"/>
        </w:rPr>
        <w:t xml:space="preserve"> 2024, and the time for service of any submissions by way of mitigation</w:t>
      </w:r>
      <w:r w:rsidR="00536000">
        <w:rPr>
          <w:rFonts w:ascii="Times New Roman" w:hAnsi="Times New Roman" w:cs="Times New Roman"/>
        </w:rPr>
        <w:t xml:space="preserve">. Instead the Defendants chose </w:t>
      </w:r>
      <w:r w:rsidR="00C67CD2">
        <w:rPr>
          <w:rFonts w:ascii="Times New Roman" w:hAnsi="Times New Roman" w:cs="Times New Roman"/>
        </w:rPr>
        <w:t xml:space="preserve">to </w:t>
      </w:r>
      <w:r w:rsidR="00D80541">
        <w:rPr>
          <w:rFonts w:ascii="Times New Roman" w:hAnsi="Times New Roman" w:cs="Times New Roman"/>
        </w:rPr>
        <w:t xml:space="preserve">instruct </w:t>
      </w:r>
      <w:r w:rsidR="00C67CD2">
        <w:rPr>
          <w:rFonts w:ascii="Times New Roman" w:hAnsi="Times New Roman" w:cs="Times New Roman"/>
        </w:rPr>
        <w:t xml:space="preserve">new </w:t>
      </w:r>
      <w:r w:rsidR="00D80541">
        <w:rPr>
          <w:rFonts w:ascii="Times New Roman" w:hAnsi="Times New Roman" w:cs="Times New Roman"/>
        </w:rPr>
        <w:t xml:space="preserve">English </w:t>
      </w:r>
      <w:r w:rsidR="00C67CD2">
        <w:rPr>
          <w:rFonts w:ascii="Times New Roman" w:hAnsi="Times New Roman" w:cs="Times New Roman"/>
        </w:rPr>
        <w:t xml:space="preserve">solicitors and new counsel who were unfamiliar with matters, and </w:t>
      </w:r>
      <w:r w:rsidR="00D80541">
        <w:rPr>
          <w:rFonts w:ascii="Times New Roman" w:hAnsi="Times New Roman" w:cs="Times New Roman"/>
        </w:rPr>
        <w:t xml:space="preserve">chose to do so </w:t>
      </w:r>
      <w:r w:rsidR="00762933">
        <w:rPr>
          <w:rFonts w:ascii="Times New Roman" w:hAnsi="Times New Roman" w:cs="Times New Roman"/>
        </w:rPr>
        <w:t xml:space="preserve">the day before the sanctions hearing which had been fixed for over a month. </w:t>
      </w:r>
    </w:p>
    <w:p w14:paraId="48E4FD81" w14:textId="7D5FC960" w:rsidR="00BA2F78" w:rsidRPr="006C75FB" w:rsidRDefault="00762933" w:rsidP="006C75FB">
      <w:pPr>
        <w:pStyle w:val="BodyNCP"/>
        <w:rPr>
          <w:rFonts w:ascii="Times New Roman" w:hAnsi="Times New Roman" w:cs="Times New Roman"/>
        </w:rPr>
      </w:pPr>
      <w:r>
        <w:rPr>
          <w:rFonts w:ascii="Times New Roman" w:hAnsi="Times New Roman" w:cs="Times New Roman"/>
        </w:rPr>
        <w:t xml:space="preserve">I am </w:t>
      </w:r>
      <w:r w:rsidR="00BA2F78" w:rsidRPr="00BA2F78">
        <w:rPr>
          <w:rFonts w:ascii="Times New Roman" w:hAnsi="Times New Roman" w:cs="Times New Roman"/>
        </w:rPr>
        <w:t xml:space="preserve">satisfied that </w:t>
      </w:r>
      <w:r>
        <w:rPr>
          <w:rFonts w:ascii="Times New Roman" w:hAnsi="Times New Roman" w:cs="Times New Roman"/>
        </w:rPr>
        <w:t xml:space="preserve">the proper inference to draw (absent any evidence to the contrary adduced on behalf of the Defendants) </w:t>
      </w:r>
      <w:r w:rsidR="00364D71">
        <w:rPr>
          <w:rFonts w:ascii="Times New Roman" w:hAnsi="Times New Roman" w:cs="Times New Roman"/>
        </w:rPr>
        <w:t xml:space="preserve">is </w:t>
      </w:r>
      <w:r w:rsidR="00BA2F78" w:rsidRPr="00BA2F78">
        <w:rPr>
          <w:rFonts w:ascii="Times New Roman" w:hAnsi="Times New Roman" w:cs="Times New Roman"/>
        </w:rPr>
        <w:t xml:space="preserve">that </w:t>
      </w:r>
      <w:r w:rsidR="00364D71">
        <w:rPr>
          <w:rFonts w:ascii="Times New Roman" w:hAnsi="Times New Roman" w:cs="Times New Roman"/>
        </w:rPr>
        <w:t xml:space="preserve">this was a deliberate decision on the part of the Defendants. </w:t>
      </w:r>
      <w:r w:rsidR="00BA2F78" w:rsidRPr="00BA2F78">
        <w:rPr>
          <w:rFonts w:ascii="Times New Roman" w:hAnsi="Times New Roman" w:cs="Times New Roman"/>
        </w:rPr>
        <w:t xml:space="preserve"> </w:t>
      </w:r>
      <w:r w:rsidR="006C75FB">
        <w:rPr>
          <w:rFonts w:ascii="Times New Roman" w:hAnsi="Times New Roman" w:cs="Times New Roman"/>
        </w:rPr>
        <w:t xml:space="preserve">Indeed, </w:t>
      </w:r>
      <w:r w:rsidR="00BA2F78" w:rsidRPr="006C75FB">
        <w:rPr>
          <w:rFonts w:ascii="Times New Roman" w:hAnsi="Times New Roman" w:cs="Times New Roman"/>
        </w:rPr>
        <w:t>that was why I pressed Mr Cherryman as to whether there was any evidence</w:t>
      </w:r>
      <w:r w:rsidR="001C0116">
        <w:rPr>
          <w:rFonts w:ascii="Times New Roman" w:hAnsi="Times New Roman" w:cs="Times New Roman"/>
        </w:rPr>
        <w:t xml:space="preserve">, </w:t>
      </w:r>
      <w:r w:rsidR="00BA2F78" w:rsidRPr="006C75FB">
        <w:rPr>
          <w:rFonts w:ascii="Times New Roman" w:hAnsi="Times New Roman" w:cs="Times New Roman"/>
        </w:rPr>
        <w:t>or any explanation</w:t>
      </w:r>
      <w:r w:rsidR="001C0116">
        <w:rPr>
          <w:rFonts w:ascii="Times New Roman" w:hAnsi="Times New Roman" w:cs="Times New Roman"/>
        </w:rPr>
        <w:t xml:space="preserve">, </w:t>
      </w:r>
      <w:r w:rsidR="00BA2F78" w:rsidRPr="006C75FB">
        <w:rPr>
          <w:rFonts w:ascii="Times New Roman" w:hAnsi="Times New Roman" w:cs="Times New Roman"/>
        </w:rPr>
        <w:t xml:space="preserve">as to why it was that </w:t>
      </w:r>
      <w:r w:rsidR="008F1095" w:rsidRPr="006C75FB">
        <w:rPr>
          <w:rFonts w:ascii="Times New Roman" w:hAnsi="Times New Roman" w:cs="Times New Roman"/>
        </w:rPr>
        <w:t>M.B. Kemp LLP</w:t>
      </w:r>
      <w:r w:rsidR="00BA2F78" w:rsidRPr="006C75FB">
        <w:rPr>
          <w:rFonts w:ascii="Times New Roman" w:hAnsi="Times New Roman" w:cs="Times New Roman"/>
        </w:rPr>
        <w:t xml:space="preserve"> and Mr Cherryman had only been instructed and retained yesterday.  As I have already noted, Mr Cherryman did not have any </w:t>
      </w:r>
      <w:r w:rsidR="001C0116">
        <w:rPr>
          <w:rFonts w:ascii="Times New Roman" w:hAnsi="Times New Roman" w:cs="Times New Roman"/>
        </w:rPr>
        <w:t xml:space="preserve">instructions, or associated </w:t>
      </w:r>
      <w:r w:rsidR="00BA2F78" w:rsidRPr="006C75FB">
        <w:rPr>
          <w:rFonts w:ascii="Times New Roman" w:hAnsi="Times New Roman" w:cs="Times New Roman"/>
        </w:rPr>
        <w:t>evidential material</w:t>
      </w:r>
      <w:r w:rsidR="001C0116">
        <w:rPr>
          <w:rFonts w:ascii="Times New Roman" w:hAnsi="Times New Roman" w:cs="Times New Roman"/>
        </w:rPr>
        <w:t xml:space="preserve">, </w:t>
      </w:r>
      <w:r w:rsidR="00BA2F78" w:rsidRPr="006C75FB">
        <w:rPr>
          <w:rFonts w:ascii="Times New Roman" w:hAnsi="Times New Roman" w:cs="Times New Roman"/>
        </w:rPr>
        <w:t xml:space="preserve">to shed </w:t>
      </w:r>
      <w:r w:rsidR="00BA2F78" w:rsidRPr="006C75FB">
        <w:rPr>
          <w:rFonts w:ascii="Times New Roman" w:hAnsi="Times New Roman" w:cs="Times New Roman"/>
        </w:rPr>
        <w:lastRenderedPageBreak/>
        <w:t xml:space="preserve">any further light on that which is the backdrop against which I infer that it was a deliberate decision not to instruct English solicitors and </w:t>
      </w:r>
      <w:r w:rsidR="001C0116">
        <w:rPr>
          <w:rFonts w:ascii="Times New Roman" w:hAnsi="Times New Roman" w:cs="Times New Roman"/>
        </w:rPr>
        <w:t>c</w:t>
      </w:r>
      <w:r w:rsidR="00BA2F78" w:rsidRPr="006C75FB">
        <w:rPr>
          <w:rFonts w:ascii="Times New Roman" w:hAnsi="Times New Roman" w:cs="Times New Roman"/>
        </w:rPr>
        <w:t>ounsel until the very last minute</w:t>
      </w:r>
      <w:r w:rsidR="001C0116">
        <w:rPr>
          <w:rFonts w:ascii="Times New Roman" w:hAnsi="Times New Roman" w:cs="Times New Roman"/>
        </w:rPr>
        <w:t xml:space="preserve">, as part of what I am satisfied was </w:t>
      </w:r>
      <w:r w:rsidR="00BA2F78" w:rsidRPr="006C75FB">
        <w:rPr>
          <w:rFonts w:ascii="Times New Roman" w:hAnsi="Times New Roman" w:cs="Times New Roman"/>
        </w:rPr>
        <w:t xml:space="preserve">tactical manoeuvring </w:t>
      </w:r>
      <w:r w:rsidR="00CA483C">
        <w:rPr>
          <w:rFonts w:ascii="Times New Roman" w:hAnsi="Times New Roman" w:cs="Times New Roman"/>
        </w:rPr>
        <w:t xml:space="preserve">designed </w:t>
      </w:r>
      <w:r w:rsidR="00BA2F78" w:rsidRPr="006C75FB">
        <w:rPr>
          <w:rFonts w:ascii="Times New Roman" w:hAnsi="Times New Roman" w:cs="Times New Roman"/>
        </w:rPr>
        <w:t>to maximise the chance</w:t>
      </w:r>
      <w:r w:rsidR="00CA483C">
        <w:rPr>
          <w:rFonts w:ascii="Times New Roman" w:hAnsi="Times New Roman" w:cs="Times New Roman"/>
        </w:rPr>
        <w:t>s</w:t>
      </w:r>
      <w:r w:rsidR="00BA2F78" w:rsidRPr="006C75FB">
        <w:rPr>
          <w:rFonts w:ascii="Times New Roman" w:hAnsi="Times New Roman" w:cs="Times New Roman"/>
        </w:rPr>
        <w:t xml:space="preserve"> of </w:t>
      </w:r>
      <w:r w:rsidR="00CA483C">
        <w:rPr>
          <w:rFonts w:ascii="Times New Roman" w:hAnsi="Times New Roman" w:cs="Times New Roman"/>
        </w:rPr>
        <w:t xml:space="preserve">obtaining </w:t>
      </w:r>
      <w:r w:rsidR="00BA2F78" w:rsidRPr="006C75FB">
        <w:rPr>
          <w:rFonts w:ascii="Times New Roman" w:hAnsi="Times New Roman" w:cs="Times New Roman"/>
        </w:rPr>
        <w:t>an adjournment.</w:t>
      </w:r>
    </w:p>
    <w:p w14:paraId="13DE1FB9" w14:textId="4019844A" w:rsidR="00BA2F78" w:rsidRPr="00BA2F78" w:rsidRDefault="00BA2F78" w:rsidP="00BA2F78">
      <w:pPr>
        <w:pStyle w:val="BodyNCP"/>
        <w:rPr>
          <w:rFonts w:ascii="Times New Roman" w:hAnsi="Times New Roman" w:cs="Times New Roman"/>
        </w:rPr>
      </w:pPr>
      <w:r w:rsidRPr="00BA2F78">
        <w:rPr>
          <w:rFonts w:ascii="Times New Roman" w:hAnsi="Times New Roman" w:cs="Times New Roman"/>
        </w:rPr>
        <w:t xml:space="preserve">Mr Pillow submitted, rightly, in my view, that this is but the last example of a longstanding pattern of behaviour, firstly of non-engagement in the litigation at all until the last minute, and, secondly, </w:t>
      </w:r>
      <w:r w:rsidR="000C1EAD">
        <w:rPr>
          <w:rFonts w:ascii="Times New Roman" w:hAnsi="Times New Roman" w:cs="Times New Roman"/>
        </w:rPr>
        <w:t xml:space="preserve">of </w:t>
      </w:r>
      <w:r w:rsidRPr="00BA2F78">
        <w:rPr>
          <w:rFonts w:ascii="Times New Roman" w:hAnsi="Times New Roman" w:cs="Times New Roman"/>
        </w:rPr>
        <w:t>last-minute engagement with a view to derail whatever was about to happen</w:t>
      </w:r>
      <w:r w:rsidR="000C1EAD">
        <w:rPr>
          <w:rFonts w:ascii="Times New Roman" w:hAnsi="Times New Roman" w:cs="Times New Roman"/>
        </w:rPr>
        <w:t xml:space="preserve"> when it was clear that the </w:t>
      </w:r>
      <w:r w:rsidR="00A16877">
        <w:rPr>
          <w:rFonts w:ascii="Times New Roman" w:hAnsi="Times New Roman" w:cs="Times New Roman"/>
        </w:rPr>
        <w:t>matter would take place</w:t>
      </w:r>
      <w:r w:rsidRPr="00BA2F78">
        <w:rPr>
          <w:rFonts w:ascii="Times New Roman" w:hAnsi="Times New Roman" w:cs="Times New Roman"/>
        </w:rPr>
        <w:t xml:space="preserve">.  In this regard, he prays in aid the previous history of this action, including a root and branch challenge to the worldwide freezing order in early 2024 with </w:t>
      </w:r>
      <w:r w:rsidR="0030251E">
        <w:rPr>
          <w:rFonts w:ascii="Times New Roman" w:hAnsi="Times New Roman" w:cs="Times New Roman"/>
        </w:rPr>
        <w:t xml:space="preserve">solicitors </w:t>
      </w:r>
      <w:r w:rsidRPr="00BA2F78">
        <w:rPr>
          <w:rFonts w:ascii="Times New Roman" w:hAnsi="Times New Roman" w:cs="Times New Roman"/>
        </w:rPr>
        <w:t>Hill Dickinson and leading counsel</w:t>
      </w:r>
      <w:r w:rsidR="0030251E">
        <w:rPr>
          <w:rFonts w:ascii="Times New Roman" w:hAnsi="Times New Roman" w:cs="Times New Roman"/>
        </w:rPr>
        <w:t xml:space="preserve"> instructed</w:t>
      </w:r>
      <w:r w:rsidRPr="00BA2F78">
        <w:rPr>
          <w:rFonts w:ascii="Times New Roman" w:hAnsi="Times New Roman" w:cs="Times New Roman"/>
        </w:rPr>
        <w:t xml:space="preserve">, and following that when that challenge failed, the withdrawal of Hill Dickinson and those </w:t>
      </w:r>
      <w:r w:rsidR="00A16877">
        <w:rPr>
          <w:rFonts w:ascii="Times New Roman" w:hAnsi="Times New Roman" w:cs="Times New Roman"/>
        </w:rPr>
        <w:t>c</w:t>
      </w:r>
      <w:r w:rsidRPr="00BA2F78">
        <w:rPr>
          <w:rFonts w:ascii="Times New Roman" w:hAnsi="Times New Roman" w:cs="Times New Roman"/>
        </w:rPr>
        <w:t>ounsel</w:t>
      </w:r>
      <w:r w:rsidR="0030251E">
        <w:rPr>
          <w:rFonts w:ascii="Times New Roman" w:hAnsi="Times New Roman" w:cs="Times New Roman"/>
        </w:rPr>
        <w:t xml:space="preserve">, </w:t>
      </w:r>
      <w:r w:rsidRPr="00BA2F78">
        <w:rPr>
          <w:rFonts w:ascii="Times New Roman" w:hAnsi="Times New Roman" w:cs="Times New Roman"/>
        </w:rPr>
        <w:t xml:space="preserve">followed by a failure to engage in the disclosure application that was to come </w:t>
      </w:r>
      <w:r w:rsidR="0030251E">
        <w:rPr>
          <w:rFonts w:ascii="Times New Roman" w:hAnsi="Times New Roman" w:cs="Times New Roman"/>
        </w:rPr>
        <w:t xml:space="preserve">on </w:t>
      </w:r>
      <w:r w:rsidRPr="00BA2F78">
        <w:rPr>
          <w:rFonts w:ascii="Times New Roman" w:hAnsi="Times New Roman" w:cs="Times New Roman"/>
        </w:rPr>
        <w:t xml:space="preserve">before Jacobs J on 30 April, until the very night before when a </w:t>
      </w:r>
      <w:r w:rsidR="0030251E">
        <w:rPr>
          <w:rFonts w:ascii="Times New Roman" w:hAnsi="Times New Roman" w:cs="Times New Roman"/>
        </w:rPr>
        <w:t>nine</w:t>
      </w:r>
      <w:r w:rsidR="00A13212">
        <w:rPr>
          <w:rFonts w:ascii="Times New Roman" w:hAnsi="Times New Roman" w:cs="Times New Roman"/>
        </w:rPr>
        <w:t>-</w:t>
      </w:r>
      <w:r w:rsidRPr="00BA2F78">
        <w:rPr>
          <w:rFonts w:ascii="Times New Roman" w:hAnsi="Times New Roman" w:cs="Times New Roman"/>
        </w:rPr>
        <w:t xml:space="preserve">page letter was </w:t>
      </w:r>
      <w:r w:rsidR="00793A2F">
        <w:rPr>
          <w:rFonts w:ascii="Times New Roman" w:hAnsi="Times New Roman" w:cs="Times New Roman"/>
        </w:rPr>
        <w:t xml:space="preserve">(belatedly) </w:t>
      </w:r>
      <w:r w:rsidRPr="00BA2F78">
        <w:rPr>
          <w:rFonts w:ascii="Times New Roman" w:hAnsi="Times New Roman" w:cs="Times New Roman"/>
        </w:rPr>
        <w:t>served.</w:t>
      </w:r>
    </w:p>
    <w:p w14:paraId="4B73B839" w14:textId="23914F9E" w:rsidR="00BA2F78" w:rsidRPr="00BA2F78" w:rsidRDefault="00BA2F78" w:rsidP="00BA2F78">
      <w:pPr>
        <w:pStyle w:val="BodyNCP"/>
        <w:rPr>
          <w:rFonts w:ascii="Times New Roman" w:hAnsi="Times New Roman" w:cs="Times New Roman"/>
        </w:rPr>
      </w:pPr>
      <w:proofErr w:type="gramStart"/>
      <w:r w:rsidRPr="00BA2F78">
        <w:rPr>
          <w:rFonts w:ascii="Times New Roman" w:hAnsi="Times New Roman" w:cs="Times New Roman"/>
        </w:rPr>
        <w:t>A more recent example of such conduct,</w:t>
      </w:r>
      <w:proofErr w:type="gramEnd"/>
      <w:r w:rsidRPr="00BA2F78">
        <w:rPr>
          <w:rFonts w:ascii="Times New Roman" w:hAnsi="Times New Roman" w:cs="Times New Roman"/>
        </w:rPr>
        <w:t xml:space="preserve"> is the involvement of Fortier UK, which I have already mentioned, who were instructed in the context of a challenge to the jurisdiction to bring committal proceedings in July 2024, but who were soon off the record thereafter, following the acknowledgement of service.  An even more recent example</w:t>
      </w:r>
      <w:r w:rsidR="00793A2F">
        <w:rPr>
          <w:rFonts w:ascii="Times New Roman" w:hAnsi="Times New Roman" w:cs="Times New Roman"/>
        </w:rPr>
        <w:t xml:space="preserve">, </w:t>
      </w:r>
      <w:r w:rsidRPr="00BA2F78">
        <w:rPr>
          <w:rFonts w:ascii="Times New Roman" w:hAnsi="Times New Roman" w:cs="Times New Roman"/>
        </w:rPr>
        <w:t xml:space="preserve">and one which I address in </w:t>
      </w:r>
      <w:r w:rsidR="00793A2F">
        <w:rPr>
          <w:rFonts w:ascii="Times New Roman" w:hAnsi="Times New Roman" w:cs="Times New Roman"/>
        </w:rPr>
        <w:t xml:space="preserve">the </w:t>
      </w:r>
      <w:r w:rsidR="00E357B8">
        <w:rPr>
          <w:rFonts w:ascii="Times New Roman" w:hAnsi="Times New Roman" w:cs="Times New Roman"/>
        </w:rPr>
        <w:t>C</w:t>
      </w:r>
      <w:r w:rsidRPr="00BA2F78">
        <w:rPr>
          <w:rFonts w:ascii="Times New Roman" w:hAnsi="Times New Roman" w:cs="Times New Roman"/>
        </w:rPr>
        <w:t>o</w:t>
      </w:r>
      <w:r w:rsidR="00CA38D8">
        <w:rPr>
          <w:rFonts w:ascii="Times New Roman" w:hAnsi="Times New Roman" w:cs="Times New Roman"/>
        </w:rPr>
        <w:t>ntempt</w:t>
      </w:r>
      <w:r w:rsidRPr="00BA2F78">
        <w:rPr>
          <w:rFonts w:ascii="Times New Roman" w:hAnsi="Times New Roman" w:cs="Times New Roman"/>
        </w:rPr>
        <w:t xml:space="preserve"> </w:t>
      </w:r>
      <w:r w:rsidR="00E357B8">
        <w:rPr>
          <w:rFonts w:ascii="Times New Roman" w:hAnsi="Times New Roman" w:cs="Times New Roman"/>
        </w:rPr>
        <w:t>J</w:t>
      </w:r>
      <w:r w:rsidRPr="00BA2F78">
        <w:rPr>
          <w:rFonts w:ascii="Times New Roman" w:hAnsi="Times New Roman" w:cs="Times New Roman"/>
        </w:rPr>
        <w:t>udgment itself</w:t>
      </w:r>
      <w:r w:rsidR="00C64FFA">
        <w:rPr>
          <w:rFonts w:ascii="Times New Roman" w:hAnsi="Times New Roman" w:cs="Times New Roman"/>
        </w:rPr>
        <w:t xml:space="preserve">, </w:t>
      </w:r>
      <w:r w:rsidRPr="00BA2F78">
        <w:rPr>
          <w:rFonts w:ascii="Times New Roman" w:hAnsi="Times New Roman" w:cs="Times New Roman"/>
        </w:rPr>
        <w:t xml:space="preserve">is the fact that the </w:t>
      </w:r>
      <w:r w:rsidR="00C64FFA">
        <w:rPr>
          <w:rFonts w:ascii="Times New Roman" w:hAnsi="Times New Roman" w:cs="Times New Roman"/>
        </w:rPr>
        <w:t xml:space="preserve">late afternoon </w:t>
      </w:r>
      <w:r w:rsidRPr="00BA2F78">
        <w:rPr>
          <w:rFonts w:ascii="Times New Roman" w:hAnsi="Times New Roman" w:cs="Times New Roman"/>
        </w:rPr>
        <w:t xml:space="preserve"> before the committal hearing before me on 30 August an 80-page statement was served by Mr Naumenko</w:t>
      </w:r>
      <w:r w:rsidR="00D14DB0">
        <w:rPr>
          <w:rFonts w:ascii="Times New Roman" w:hAnsi="Times New Roman" w:cs="Times New Roman"/>
        </w:rPr>
        <w:t xml:space="preserve"> (“</w:t>
      </w:r>
      <w:r w:rsidRPr="00BA2F78">
        <w:rPr>
          <w:rFonts w:ascii="Times New Roman" w:hAnsi="Times New Roman" w:cs="Times New Roman"/>
        </w:rPr>
        <w:t>Naumenko 5</w:t>
      </w:r>
      <w:r w:rsidR="00D14DB0">
        <w:rPr>
          <w:rFonts w:ascii="Times New Roman" w:hAnsi="Times New Roman" w:cs="Times New Roman"/>
        </w:rPr>
        <w:t>”)</w:t>
      </w:r>
      <w:r w:rsidRPr="00BA2F78">
        <w:rPr>
          <w:rFonts w:ascii="Times New Roman" w:hAnsi="Times New Roman" w:cs="Times New Roman"/>
        </w:rPr>
        <w:t xml:space="preserve">, at 4.15 pm, and that statement, which was relied upon by Mr Naumenko and inferentially also Mr Groza, was not even served upon the </w:t>
      </w:r>
      <w:r w:rsidR="00BC5875">
        <w:rPr>
          <w:rFonts w:ascii="Times New Roman" w:hAnsi="Times New Roman" w:cs="Times New Roman"/>
        </w:rPr>
        <w:t>C</w:t>
      </w:r>
      <w:r w:rsidRPr="00BA2F78">
        <w:rPr>
          <w:rFonts w:ascii="Times New Roman" w:hAnsi="Times New Roman" w:cs="Times New Roman"/>
        </w:rPr>
        <w:t xml:space="preserve">laimant.  In fact, it was the </w:t>
      </w:r>
      <w:r w:rsidR="00BC5875">
        <w:rPr>
          <w:rFonts w:ascii="Times New Roman" w:hAnsi="Times New Roman" w:cs="Times New Roman"/>
        </w:rPr>
        <w:t>C</w:t>
      </w:r>
      <w:r w:rsidRPr="00BA2F78">
        <w:rPr>
          <w:rFonts w:ascii="Times New Roman" w:hAnsi="Times New Roman" w:cs="Times New Roman"/>
        </w:rPr>
        <w:t xml:space="preserve">ourt that forwarded it on to the </w:t>
      </w:r>
      <w:r w:rsidR="00BC5875">
        <w:rPr>
          <w:rFonts w:ascii="Times New Roman" w:hAnsi="Times New Roman" w:cs="Times New Roman"/>
        </w:rPr>
        <w:t>C</w:t>
      </w:r>
      <w:r w:rsidRPr="00BA2F78">
        <w:rPr>
          <w:rFonts w:ascii="Times New Roman" w:hAnsi="Times New Roman" w:cs="Times New Roman"/>
        </w:rPr>
        <w:t xml:space="preserve">laimant, it being clear that the </w:t>
      </w:r>
      <w:r w:rsidR="00BC5875">
        <w:rPr>
          <w:rFonts w:ascii="Times New Roman" w:hAnsi="Times New Roman" w:cs="Times New Roman"/>
        </w:rPr>
        <w:t>C</w:t>
      </w:r>
      <w:r w:rsidRPr="00BA2F78">
        <w:rPr>
          <w:rFonts w:ascii="Times New Roman" w:hAnsi="Times New Roman" w:cs="Times New Roman"/>
        </w:rPr>
        <w:t xml:space="preserve">laimant was not even being told about the evidence that was going to be relied upon </w:t>
      </w:r>
      <w:r w:rsidR="00771C0E">
        <w:rPr>
          <w:rFonts w:ascii="Times New Roman" w:hAnsi="Times New Roman" w:cs="Times New Roman"/>
        </w:rPr>
        <w:t xml:space="preserve">by the Defendants </w:t>
      </w:r>
      <w:r w:rsidRPr="00BA2F78">
        <w:rPr>
          <w:rFonts w:ascii="Times New Roman" w:hAnsi="Times New Roman" w:cs="Times New Roman"/>
        </w:rPr>
        <w:t>at the hearing.  Yet further, it was only at 10.20</w:t>
      </w:r>
      <w:r w:rsidR="00771C0E">
        <w:rPr>
          <w:rFonts w:ascii="Times New Roman" w:hAnsi="Times New Roman" w:cs="Times New Roman"/>
        </w:rPr>
        <w:t>am</w:t>
      </w:r>
      <w:r w:rsidRPr="00BA2F78">
        <w:rPr>
          <w:rFonts w:ascii="Times New Roman" w:hAnsi="Times New Roman" w:cs="Times New Roman"/>
        </w:rPr>
        <w:t xml:space="preserve"> on the Friday morning the next day, some ten minutes before the hearing commenced, that 121 exhibits to Naumenko 5 were provided to the </w:t>
      </w:r>
      <w:r w:rsidR="00BC5875">
        <w:rPr>
          <w:rFonts w:ascii="Times New Roman" w:hAnsi="Times New Roman" w:cs="Times New Roman"/>
        </w:rPr>
        <w:t>C</w:t>
      </w:r>
      <w:r w:rsidRPr="00BA2F78">
        <w:rPr>
          <w:rFonts w:ascii="Times New Roman" w:hAnsi="Times New Roman" w:cs="Times New Roman"/>
        </w:rPr>
        <w:t>laimant.</w:t>
      </w:r>
    </w:p>
    <w:p w14:paraId="316F4F81" w14:textId="3712E825" w:rsidR="00BA2F78" w:rsidRPr="00BA2F78" w:rsidRDefault="00BA2F78" w:rsidP="00BA2F78">
      <w:pPr>
        <w:pStyle w:val="BodyNCP"/>
        <w:rPr>
          <w:rFonts w:ascii="Times New Roman" w:hAnsi="Times New Roman" w:cs="Times New Roman"/>
        </w:rPr>
      </w:pPr>
      <w:r w:rsidRPr="00BA2F78">
        <w:rPr>
          <w:rFonts w:ascii="Times New Roman" w:hAnsi="Times New Roman" w:cs="Times New Roman"/>
        </w:rPr>
        <w:t xml:space="preserve">As </w:t>
      </w:r>
      <w:r w:rsidR="00D660A6">
        <w:rPr>
          <w:rFonts w:ascii="Times New Roman" w:hAnsi="Times New Roman" w:cs="Times New Roman"/>
        </w:rPr>
        <w:t xml:space="preserve">I </w:t>
      </w:r>
      <w:r w:rsidRPr="00BA2F78">
        <w:rPr>
          <w:rFonts w:ascii="Times New Roman" w:hAnsi="Times New Roman" w:cs="Times New Roman"/>
        </w:rPr>
        <w:t xml:space="preserve">addressed in my </w:t>
      </w:r>
      <w:r w:rsidR="00BC5875">
        <w:rPr>
          <w:rFonts w:ascii="Times New Roman" w:hAnsi="Times New Roman" w:cs="Times New Roman"/>
        </w:rPr>
        <w:t>C</w:t>
      </w:r>
      <w:r w:rsidRPr="00BA2F78">
        <w:rPr>
          <w:rFonts w:ascii="Times New Roman" w:hAnsi="Times New Roman" w:cs="Times New Roman"/>
        </w:rPr>
        <w:t xml:space="preserve">ontempt </w:t>
      </w:r>
      <w:r w:rsidR="00BC5875">
        <w:rPr>
          <w:rFonts w:ascii="Times New Roman" w:hAnsi="Times New Roman" w:cs="Times New Roman"/>
        </w:rPr>
        <w:t>J</w:t>
      </w:r>
      <w:r w:rsidRPr="00BA2F78">
        <w:rPr>
          <w:rFonts w:ascii="Times New Roman" w:hAnsi="Times New Roman" w:cs="Times New Roman"/>
        </w:rPr>
        <w:t xml:space="preserve">udgment, and as I found, that was transparently an attempt to derail the contempt hearing.  Notwithstanding the measures that had been put in place to make that committal hearing a hybrid hearing, and </w:t>
      </w:r>
      <w:r w:rsidR="007125A1">
        <w:rPr>
          <w:rFonts w:ascii="Times New Roman" w:hAnsi="Times New Roman" w:cs="Times New Roman"/>
        </w:rPr>
        <w:t xml:space="preserve">the Court </w:t>
      </w:r>
      <w:r w:rsidRPr="00BA2F78">
        <w:rPr>
          <w:rFonts w:ascii="Times New Roman" w:hAnsi="Times New Roman" w:cs="Times New Roman"/>
        </w:rPr>
        <w:t xml:space="preserve">being satisfied that each defendant had every opportunity to attend that hearing, both Mr Groza and Mr Naumenko did not attend that hearing, and on any view Mr Naumenko was voluntarily </w:t>
      </w:r>
      <w:r w:rsidRPr="00BA2F78">
        <w:rPr>
          <w:rFonts w:ascii="Times New Roman" w:hAnsi="Times New Roman" w:cs="Times New Roman"/>
        </w:rPr>
        <w:lastRenderedPageBreak/>
        <w:t xml:space="preserve">absenting himself from that hearing, </w:t>
      </w:r>
      <w:r w:rsidR="007125A1">
        <w:rPr>
          <w:rFonts w:ascii="Times New Roman" w:hAnsi="Times New Roman" w:cs="Times New Roman"/>
        </w:rPr>
        <w:t xml:space="preserve">whilst </w:t>
      </w:r>
      <w:r w:rsidRPr="00BA2F78">
        <w:rPr>
          <w:rFonts w:ascii="Times New Roman" w:hAnsi="Times New Roman" w:cs="Times New Roman"/>
        </w:rPr>
        <w:t xml:space="preserve">Mr Groza </w:t>
      </w:r>
      <w:r w:rsidR="000F09D6">
        <w:rPr>
          <w:rFonts w:ascii="Times New Roman" w:hAnsi="Times New Roman" w:cs="Times New Roman"/>
        </w:rPr>
        <w:t xml:space="preserve">had </w:t>
      </w:r>
      <w:r w:rsidR="00B844AC">
        <w:rPr>
          <w:rFonts w:ascii="Times New Roman" w:hAnsi="Times New Roman" w:cs="Times New Roman"/>
        </w:rPr>
        <w:t xml:space="preserve">not provided </w:t>
      </w:r>
      <w:r w:rsidRPr="00BA2F78">
        <w:rPr>
          <w:rFonts w:ascii="Times New Roman" w:hAnsi="Times New Roman" w:cs="Times New Roman"/>
        </w:rPr>
        <w:t xml:space="preserve">any appropriate medical evidence </w:t>
      </w:r>
      <w:r w:rsidR="00B844AC">
        <w:rPr>
          <w:rFonts w:ascii="Times New Roman" w:hAnsi="Times New Roman" w:cs="Times New Roman"/>
        </w:rPr>
        <w:t xml:space="preserve">that </w:t>
      </w:r>
      <w:r w:rsidRPr="00BA2F78">
        <w:rPr>
          <w:rFonts w:ascii="Times New Roman" w:hAnsi="Times New Roman" w:cs="Times New Roman"/>
        </w:rPr>
        <w:t xml:space="preserve">would </w:t>
      </w:r>
      <w:r w:rsidR="000F09D6">
        <w:rPr>
          <w:rFonts w:ascii="Times New Roman" w:hAnsi="Times New Roman" w:cs="Times New Roman"/>
        </w:rPr>
        <w:t xml:space="preserve">have </w:t>
      </w:r>
      <w:r w:rsidRPr="00BA2F78">
        <w:rPr>
          <w:rFonts w:ascii="Times New Roman" w:hAnsi="Times New Roman" w:cs="Times New Roman"/>
        </w:rPr>
        <w:t>justif</w:t>
      </w:r>
      <w:r w:rsidR="000F09D6">
        <w:rPr>
          <w:rFonts w:ascii="Times New Roman" w:hAnsi="Times New Roman" w:cs="Times New Roman"/>
        </w:rPr>
        <w:t>ied</w:t>
      </w:r>
      <w:r w:rsidRPr="00BA2F78">
        <w:rPr>
          <w:rFonts w:ascii="Times New Roman" w:hAnsi="Times New Roman" w:cs="Times New Roman"/>
        </w:rPr>
        <w:t xml:space="preserve"> any adjournment of that hearing </w:t>
      </w:r>
      <w:r w:rsidR="000F09D6">
        <w:rPr>
          <w:rFonts w:ascii="Times New Roman" w:hAnsi="Times New Roman" w:cs="Times New Roman"/>
        </w:rPr>
        <w:t xml:space="preserve">(notwithstanding knowing what would have been required of him in that </w:t>
      </w:r>
      <w:r w:rsidR="002D2D71">
        <w:rPr>
          <w:rFonts w:ascii="Times New Roman" w:hAnsi="Times New Roman" w:cs="Times New Roman"/>
        </w:rPr>
        <w:t>regard).</w:t>
      </w:r>
    </w:p>
    <w:p w14:paraId="1649D7D1" w14:textId="30292956" w:rsidR="00BA2F78" w:rsidRPr="00BA2F78" w:rsidRDefault="00BA2F78" w:rsidP="00BA2F78">
      <w:pPr>
        <w:pStyle w:val="BodyNCP"/>
        <w:rPr>
          <w:rFonts w:ascii="Times New Roman" w:hAnsi="Times New Roman" w:cs="Times New Roman"/>
        </w:rPr>
      </w:pPr>
      <w:r w:rsidRPr="00BA2F78">
        <w:rPr>
          <w:rFonts w:ascii="Times New Roman" w:hAnsi="Times New Roman" w:cs="Times New Roman"/>
        </w:rPr>
        <w:t xml:space="preserve">It is readily apparent from the matters that I have </w:t>
      </w:r>
      <w:r w:rsidR="002D2D71">
        <w:rPr>
          <w:rFonts w:ascii="Times New Roman" w:hAnsi="Times New Roman" w:cs="Times New Roman"/>
        </w:rPr>
        <w:t xml:space="preserve">identified that </w:t>
      </w:r>
      <w:r w:rsidRPr="00BA2F78">
        <w:rPr>
          <w:rFonts w:ascii="Times New Roman" w:hAnsi="Times New Roman" w:cs="Times New Roman"/>
        </w:rPr>
        <w:t xml:space="preserve">the adjournment application </w:t>
      </w:r>
      <w:r w:rsidR="002D2D71">
        <w:rPr>
          <w:rFonts w:ascii="Times New Roman" w:hAnsi="Times New Roman" w:cs="Times New Roman"/>
        </w:rPr>
        <w:t xml:space="preserve">in the Groza Letter itself, </w:t>
      </w:r>
      <w:r w:rsidRPr="00BA2F78">
        <w:rPr>
          <w:rFonts w:ascii="Times New Roman" w:hAnsi="Times New Roman" w:cs="Times New Roman"/>
        </w:rPr>
        <w:t xml:space="preserve">and the </w:t>
      </w:r>
      <w:r w:rsidR="002D2D71">
        <w:rPr>
          <w:rFonts w:ascii="Times New Roman" w:hAnsi="Times New Roman" w:cs="Times New Roman"/>
        </w:rPr>
        <w:t xml:space="preserve">subsequent </w:t>
      </w:r>
      <w:r w:rsidRPr="00BA2F78">
        <w:rPr>
          <w:rFonts w:ascii="Times New Roman" w:hAnsi="Times New Roman" w:cs="Times New Roman"/>
        </w:rPr>
        <w:t xml:space="preserve">very late instruction of </w:t>
      </w:r>
      <w:r w:rsidR="008F1095">
        <w:rPr>
          <w:rFonts w:ascii="Times New Roman" w:hAnsi="Times New Roman" w:cs="Times New Roman"/>
        </w:rPr>
        <w:t>M.B. Kemp LLP</w:t>
      </w:r>
      <w:r w:rsidRPr="00BA2F78">
        <w:rPr>
          <w:rFonts w:ascii="Times New Roman" w:hAnsi="Times New Roman" w:cs="Times New Roman"/>
        </w:rPr>
        <w:t xml:space="preserve"> and </w:t>
      </w:r>
      <w:r w:rsidR="002D2D71">
        <w:rPr>
          <w:rFonts w:ascii="Times New Roman" w:hAnsi="Times New Roman" w:cs="Times New Roman"/>
        </w:rPr>
        <w:t>c</w:t>
      </w:r>
      <w:r w:rsidRPr="00BA2F78">
        <w:rPr>
          <w:rFonts w:ascii="Times New Roman" w:hAnsi="Times New Roman" w:cs="Times New Roman"/>
        </w:rPr>
        <w:t xml:space="preserve">ounsel is </w:t>
      </w:r>
      <w:r w:rsidR="002D2D71">
        <w:rPr>
          <w:rFonts w:ascii="Times New Roman" w:hAnsi="Times New Roman" w:cs="Times New Roman"/>
        </w:rPr>
        <w:t xml:space="preserve">nothing other </w:t>
      </w:r>
      <w:r w:rsidRPr="00BA2F78">
        <w:rPr>
          <w:rFonts w:ascii="Times New Roman" w:hAnsi="Times New Roman" w:cs="Times New Roman"/>
        </w:rPr>
        <w:t xml:space="preserve">than the very </w:t>
      </w:r>
      <w:r w:rsidR="002D2D71">
        <w:rPr>
          <w:rFonts w:ascii="Times New Roman" w:hAnsi="Times New Roman" w:cs="Times New Roman"/>
        </w:rPr>
        <w:t>latest example</w:t>
      </w:r>
      <w:r w:rsidR="00DF10F1">
        <w:rPr>
          <w:rFonts w:ascii="Times New Roman" w:hAnsi="Times New Roman" w:cs="Times New Roman"/>
        </w:rPr>
        <w:t xml:space="preserve">, of what is </w:t>
      </w:r>
      <w:r w:rsidRPr="00BA2F78">
        <w:rPr>
          <w:rFonts w:ascii="Times New Roman" w:hAnsi="Times New Roman" w:cs="Times New Roman"/>
        </w:rPr>
        <w:t>a</w:t>
      </w:r>
      <w:r w:rsidR="00DF10F1">
        <w:rPr>
          <w:rFonts w:ascii="Times New Roman" w:hAnsi="Times New Roman" w:cs="Times New Roman"/>
        </w:rPr>
        <w:t>n established</w:t>
      </w:r>
      <w:r w:rsidRPr="00BA2F78">
        <w:rPr>
          <w:rFonts w:ascii="Times New Roman" w:hAnsi="Times New Roman" w:cs="Times New Roman"/>
        </w:rPr>
        <w:t xml:space="preserve"> pattern of behaviour</w:t>
      </w:r>
      <w:r w:rsidR="00DF10F1">
        <w:rPr>
          <w:rFonts w:ascii="Times New Roman" w:hAnsi="Times New Roman" w:cs="Times New Roman"/>
        </w:rPr>
        <w:t xml:space="preserve">, </w:t>
      </w:r>
      <w:r w:rsidRPr="00BA2F78">
        <w:rPr>
          <w:rFonts w:ascii="Times New Roman" w:hAnsi="Times New Roman" w:cs="Times New Roman"/>
        </w:rPr>
        <w:t>and a history of tactical manoeuvring</w:t>
      </w:r>
      <w:r w:rsidR="00DF10F1">
        <w:rPr>
          <w:rFonts w:ascii="Times New Roman" w:hAnsi="Times New Roman" w:cs="Times New Roman"/>
        </w:rPr>
        <w:t xml:space="preserve">, </w:t>
      </w:r>
      <w:r w:rsidRPr="00BA2F78">
        <w:rPr>
          <w:rFonts w:ascii="Times New Roman" w:hAnsi="Times New Roman" w:cs="Times New Roman"/>
        </w:rPr>
        <w:t>with a view to either derailing particular hearings</w:t>
      </w:r>
      <w:r w:rsidR="00DF10F1">
        <w:rPr>
          <w:rFonts w:ascii="Times New Roman" w:hAnsi="Times New Roman" w:cs="Times New Roman"/>
        </w:rPr>
        <w:t xml:space="preserve">, </w:t>
      </w:r>
      <w:r w:rsidRPr="00BA2F78">
        <w:rPr>
          <w:rFonts w:ascii="Times New Roman" w:hAnsi="Times New Roman" w:cs="Times New Roman"/>
        </w:rPr>
        <w:t xml:space="preserve">or </w:t>
      </w:r>
      <w:r w:rsidR="003D3047">
        <w:rPr>
          <w:rFonts w:ascii="Times New Roman" w:hAnsi="Times New Roman" w:cs="Times New Roman"/>
        </w:rPr>
        <w:t xml:space="preserve">of </w:t>
      </w:r>
      <w:r w:rsidRPr="00BA2F78">
        <w:rPr>
          <w:rFonts w:ascii="Times New Roman" w:hAnsi="Times New Roman" w:cs="Times New Roman"/>
        </w:rPr>
        <w:t>putting off the evil day when matters have to be addressed substantively.</w:t>
      </w:r>
    </w:p>
    <w:p w14:paraId="29E91923" w14:textId="28BD0E38" w:rsidR="00BA2F78" w:rsidRPr="00BA2F78" w:rsidRDefault="00BA2F78" w:rsidP="000068B6">
      <w:pPr>
        <w:pStyle w:val="BodyNCP"/>
        <w:rPr>
          <w:rFonts w:ascii="Times New Roman" w:hAnsi="Times New Roman" w:cs="Times New Roman"/>
        </w:rPr>
      </w:pPr>
      <w:r w:rsidRPr="00BA2F78">
        <w:rPr>
          <w:rFonts w:ascii="Times New Roman" w:hAnsi="Times New Roman" w:cs="Times New Roman"/>
        </w:rPr>
        <w:t xml:space="preserve">Mr Pillow points out that not only is this further </w:t>
      </w:r>
      <w:r w:rsidR="003D3047">
        <w:rPr>
          <w:rFonts w:ascii="Times New Roman" w:hAnsi="Times New Roman" w:cs="Times New Roman"/>
        </w:rPr>
        <w:t xml:space="preserve">development with </w:t>
      </w:r>
      <w:r w:rsidRPr="00BA2F78">
        <w:rPr>
          <w:rFonts w:ascii="Times New Roman" w:hAnsi="Times New Roman" w:cs="Times New Roman"/>
        </w:rPr>
        <w:t xml:space="preserve">the instruction of </w:t>
      </w:r>
      <w:r w:rsidR="00197C2D">
        <w:rPr>
          <w:rFonts w:ascii="Times New Roman" w:hAnsi="Times New Roman" w:cs="Times New Roman"/>
        </w:rPr>
        <w:t>C</w:t>
      </w:r>
      <w:r w:rsidRPr="00BA2F78">
        <w:rPr>
          <w:rFonts w:ascii="Times New Roman" w:hAnsi="Times New Roman" w:cs="Times New Roman"/>
        </w:rPr>
        <w:t>ounsel and solicitors made very late, but it is also made without any evidence in support whatsoever</w:t>
      </w:r>
      <w:r w:rsidR="008917D3">
        <w:rPr>
          <w:rFonts w:ascii="Times New Roman" w:hAnsi="Times New Roman" w:cs="Times New Roman"/>
        </w:rPr>
        <w:t xml:space="preserve"> (as I have already noted)</w:t>
      </w:r>
      <w:r w:rsidRPr="00BA2F78">
        <w:rPr>
          <w:rFonts w:ascii="Times New Roman" w:hAnsi="Times New Roman" w:cs="Times New Roman"/>
        </w:rPr>
        <w:t xml:space="preserve">, and it is submitted </w:t>
      </w:r>
      <w:r w:rsidR="008917D3">
        <w:rPr>
          <w:rFonts w:ascii="Times New Roman" w:hAnsi="Times New Roman" w:cs="Times New Roman"/>
        </w:rPr>
        <w:t>(</w:t>
      </w:r>
      <w:r w:rsidRPr="00BA2F78">
        <w:rPr>
          <w:rFonts w:ascii="Times New Roman" w:hAnsi="Times New Roman" w:cs="Times New Roman"/>
        </w:rPr>
        <w:t xml:space="preserve">with some force </w:t>
      </w:r>
      <w:r w:rsidR="008917D3">
        <w:rPr>
          <w:rFonts w:ascii="Times New Roman" w:hAnsi="Times New Roman" w:cs="Times New Roman"/>
        </w:rPr>
        <w:t xml:space="preserve">in my view) </w:t>
      </w:r>
      <w:r w:rsidRPr="00BA2F78">
        <w:rPr>
          <w:rFonts w:ascii="Times New Roman" w:hAnsi="Times New Roman" w:cs="Times New Roman"/>
        </w:rPr>
        <w:t xml:space="preserve">that the only thing that seems to have made any difference </w:t>
      </w:r>
      <w:r w:rsidR="00B8354F">
        <w:rPr>
          <w:rFonts w:ascii="Times New Roman" w:hAnsi="Times New Roman" w:cs="Times New Roman"/>
        </w:rPr>
        <w:t>as to the stance of the Defendants is the recognition of the serious sanctions they face, c</w:t>
      </w:r>
      <w:r w:rsidRPr="00BA2F78">
        <w:rPr>
          <w:rFonts w:ascii="Times New Roman" w:hAnsi="Times New Roman" w:cs="Times New Roman"/>
        </w:rPr>
        <w:t xml:space="preserve">oupled with </w:t>
      </w:r>
      <w:r w:rsidR="00B8354F">
        <w:rPr>
          <w:rFonts w:ascii="Times New Roman" w:hAnsi="Times New Roman" w:cs="Times New Roman"/>
        </w:rPr>
        <w:t xml:space="preserve">a recognition </w:t>
      </w:r>
      <w:r w:rsidR="00DF4E7D">
        <w:rPr>
          <w:rFonts w:ascii="Times New Roman" w:hAnsi="Times New Roman" w:cs="Times New Roman"/>
        </w:rPr>
        <w:t xml:space="preserve">that sanctions would be addressed today, absent </w:t>
      </w:r>
      <w:r w:rsidRPr="00BA2F78">
        <w:rPr>
          <w:rFonts w:ascii="Times New Roman" w:hAnsi="Times New Roman" w:cs="Times New Roman"/>
        </w:rPr>
        <w:t>the</w:t>
      </w:r>
      <w:r w:rsidR="00E73538">
        <w:rPr>
          <w:rFonts w:ascii="Times New Roman" w:hAnsi="Times New Roman" w:cs="Times New Roman"/>
        </w:rPr>
        <w:t xml:space="preserve">m being able to put off the evil day </w:t>
      </w:r>
      <w:r w:rsidR="000068B6">
        <w:rPr>
          <w:rFonts w:ascii="Times New Roman" w:hAnsi="Times New Roman" w:cs="Times New Roman"/>
        </w:rPr>
        <w:t xml:space="preserve"> by knocking the sanctions hearing into the “long grass” of a subsequent hearing “after the end of November”. </w:t>
      </w:r>
    </w:p>
    <w:p w14:paraId="6E760DA2" w14:textId="67493D9A" w:rsidR="00BA2F78" w:rsidRPr="00BA2F78" w:rsidRDefault="00BA2F78" w:rsidP="00BF6ABF">
      <w:pPr>
        <w:pStyle w:val="BodyNCP"/>
        <w:rPr>
          <w:rFonts w:ascii="Times New Roman" w:hAnsi="Times New Roman" w:cs="Times New Roman"/>
        </w:rPr>
      </w:pPr>
      <w:r w:rsidRPr="00BA2F78">
        <w:rPr>
          <w:rFonts w:ascii="Times New Roman" w:hAnsi="Times New Roman" w:cs="Times New Roman"/>
        </w:rPr>
        <w:t xml:space="preserve">Neither </w:t>
      </w:r>
      <w:r w:rsidR="00EC49A6">
        <w:rPr>
          <w:rFonts w:ascii="Times New Roman" w:hAnsi="Times New Roman" w:cs="Times New Roman"/>
        </w:rPr>
        <w:t>D</w:t>
      </w:r>
      <w:r w:rsidRPr="00BA2F78">
        <w:rPr>
          <w:rFonts w:ascii="Times New Roman" w:hAnsi="Times New Roman" w:cs="Times New Roman"/>
        </w:rPr>
        <w:t xml:space="preserve">efendant has attended in the jurisdiction today.  I gave them the facility to attend remotely.  My understanding is </w:t>
      </w:r>
      <w:r w:rsidR="007F1202">
        <w:rPr>
          <w:rFonts w:ascii="Times New Roman" w:hAnsi="Times New Roman" w:cs="Times New Roman"/>
        </w:rPr>
        <w:t xml:space="preserve">that </w:t>
      </w:r>
      <w:r w:rsidRPr="00BA2F78">
        <w:rPr>
          <w:rFonts w:ascii="Times New Roman" w:hAnsi="Times New Roman" w:cs="Times New Roman"/>
        </w:rPr>
        <w:t>Mr Groza has attended remotely</w:t>
      </w:r>
      <w:r w:rsidR="00214E3F">
        <w:rPr>
          <w:rFonts w:ascii="Times New Roman" w:hAnsi="Times New Roman" w:cs="Times New Roman"/>
        </w:rPr>
        <w:t xml:space="preserve"> (at least for</w:t>
      </w:r>
      <w:r w:rsidR="007F1202">
        <w:rPr>
          <w:rFonts w:ascii="Times New Roman" w:hAnsi="Times New Roman" w:cs="Times New Roman"/>
        </w:rPr>
        <w:t xml:space="preserve"> the adjournment application) </w:t>
      </w:r>
      <w:r w:rsidRPr="00BA2F78">
        <w:rPr>
          <w:rFonts w:ascii="Times New Roman" w:hAnsi="Times New Roman" w:cs="Times New Roman"/>
        </w:rPr>
        <w:t>but that Mr Naumenko has not.  There is no evidence to suggest before me that there is any good reason by Mr Naumenko not to attend, either in person or remotely today, and I conclude that he has chosen to voluntarily absent himself</w:t>
      </w:r>
      <w:r w:rsidR="00292D44">
        <w:rPr>
          <w:rFonts w:ascii="Times New Roman" w:hAnsi="Times New Roman" w:cs="Times New Roman"/>
        </w:rPr>
        <w:t xml:space="preserve"> from the sanction hearing.</w:t>
      </w:r>
    </w:p>
    <w:p w14:paraId="41F5E95A" w14:textId="12F14B0D" w:rsidR="00BA2F78" w:rsidRPr="00BA2F78" w:rsidRDefault="00BA2F78" w:rsidP="00BA2F78">
      <w:pPr>
        <w:pStyle w:val="BodyNCP"/>
        <w:rPr>
          <w:rFonts w:ascii="Times New Roman" w:hAnsi="Times New Roman" w:cs="Times New Roman"/>
        </w:rPr>
      </w:pPr>
      <w:r w:rsidRPr="00457E52">
        <w:rPr>
          <w:rFonts w:ascii="Times New Roman" w:hAnsi="Times New Roman" w:cs="Times New Roman"/>
        </w:rPr>
        <w:t>The second point made by Mr Pillow is that there would be no prejudice</w:t>
      </w:r>
      <w:r w:rsidR="00B91D43" w:rsidRPr="00457E52">
        <w:rPr>
          <w:rFonts w:ascii="Times New Roman" w:hAnsi="Times New Roman" w:cs="Times New Roman"/>
        </w:rPr>
        <w:t xml:space="preserve"> (</w:t>
      </w:r>
      <w:r w:rsidRPr="00457E52">
        <w:rPr>
          <w:rFonts w:ascii="Times New Roman" w:hAnsi="Times New Roman" w:cs="Times New Roman"/>
        </w:rPr>
        <w:t>in the sense of</w:t>
      </w:r>
      <w:r w:rsidR="00F91EDE" w:rsidRPr="00457E52">
        <w:rPr>
          <w:rFonts w:ascii="Times New Roman" w:hAnsi="Times New Roman" w:cs="Times New Roman"/>
        </w:rPr>
        <w:t>,</w:t>
      </w:r>
      <w:r w:rsidRPr="00457E52">
        <w:rPr>
          <w:rFonts w:ascii="Times New Roman" w:hAnsi="Times New Roman" w:cs="Times New Roman"/>
        </w:rPr>
        <w:t xml:space="preserve"> no relevant prejudice</w:t>
      </w:r>
      <w:r w:rsidR="00B91D43" w:rsidRPr="00457E52">
        <w:rPr>
          <w:rFonts w:ascii="Times New Roman" w:hAnsi="Times New Roman" w:cs="Times New Roman"/>
        </w:rPr>
        <w:t>)</w:t>
      </w:r>
      <w:r w:rsidRPr="00457E52">
        <w:rPr>
          <w:rFonts w:ascii="Times New Roman" w:hAnsi="Times New Roman" w:cs="Times New Roman"/>
        </w:rPr>
        <w:t xml:space="preserve"> in the sanction hearing proceeding today.</w:t>
      </w:r>
      <w:r w:rsidRPr="00BA2F78">
        <w:rPr>
          <w:rFonts w:ascii="Times New Roman" w:hAnsi="Times New Roman" w:cs="Times New Roman"/>
        </w:rPr>
        <w:t xml:space="preserve">  Firstly, there is no relevant prejudice because any consequences </w:t>
      </w:r>
      <w:r w:rsidR="00733005">
        <w:rPr>
          <w:rFonts w:ascii="Times New Roman" w:hAnsi="Times New Roman" w:cs="Times New Roman"/>
        </w:rPr>
        <w:t xml:space="preserve">for the Defendants </w:t>
      </w:r>
      <w:r w:rsidRPr="00BA2F78">
        <w:rPr>
          <w:rFonts w:ascii="Times New Roman" w:hAnsi="Times New Roman" w:cs="Times New Roman"/>
        </w:rPr>
        <w:t xml:space="preserve">are the consequences of the </w:t>
      </w:r>
      <w:r w:rsidR="00545D19">
        <w:rPr>
          <w:rFonts w:ascii="Times New Roman" w:hAnsi="Times New Roman" w:cs="Times New Roman"/>
        </w:rPr>
        <w:t>D</w:t>
      </w:r>
      <w:r w:rsidRPr="00BA2F78">
        <w:rPr>
          <w:rFonts w:ascii="Times New Roman" w:hAnsi="Times New Roman" w:cs="Times New Roman"/>
        </w:rPr>
        <w:t xml:space="preserve">efendants' own deliberate acts in not instructing English solicitors and </w:t>
      </w:r>
      <w:r w:rsidR="00230FC5">
        <w:rPr>
          <w:rFonts w:ascii="Times New Roman" w:hAnsi="Times New Roman" w:cs="Times New Roman"/>
        </w:rPr>
        <w:t>c</w:t>
      </w:r>
      <w:r w:rsidRPr="00BA2F78">
        <w:rPr>
          <w:rFonts w:ascii="Times New Roman" w:hAnsi="Times New Roman" w:cs="Times New Roman"/>
        </w:rPr>
        <w:t xml:space="preserve">ounsel earlier, and even </w:t>
      </w:r>
      <w:r w:rsidR="00230FC5">
        <w:rPr>
          <w:rFonts w:ascii="Times New Roman" w:hAnsi="Times New Roman" w:cs="Times New Roman"/>
        </w:rPr>
        <w:t xml:space="preserve">when </w:t>
      </w:r>
      <w:r w:rsidRPr="00BA2F78">
        <w:rPr>
          <w:rFonts w:ascii="Times New Roman" w:hAnsi="Times New Roman" w:cs="Times New Roman"/>
        </w:rPr>
        <w:t>belatedly</w:t>
      </w:r>
      <w:r w:rsidR="00230FC5">
        <w:rPr>
          <w:rFonts w:ascii="Times New Roman" w:hAnsi="Times New Roman" w:cs="Times New Roman"/>
        </w:rPr>
        <w:t xml:space="preserve"> instructing English solicitors </w:t>
      </w:r>
      <w:r w:rsidRPr="00BA2F78">
        <w:rPr>
          <w:rFonts w:ascii="Times New Roman" w:hAnsi="Times New Roman" w:cs="Times New Roman"/>
        </w:rPr>
        <w:t xml:space="preserve">not instructing </w:t>
      </w:r>
      <w:r w:rsidR="00940437">
        <w:rPr>
          <w:rFonts w:ascii="Times New Roman" w:hAnsi="Times New Roman" w:cs="Times New Roman"/>
        </w:rPr>
        <w:t>Englis</w:t>
      </w:r>
      <w:r w:rsidR="006F011E">
        <w:rPr>
          <w:rFonts w:ascii="Times New Roman" w:hAnsi="Times New Roman" w:cs="Times New Roman"/>
        </w:rPr>
        <w:t>h</w:t>
      </w:r>
      <w:r w:rsidR="00940437">
        <w:rPr>
          <w:rFonts w:ascii="Times New Roman" w:hAnsi="Times New Roman" w:cs="Times New Roman"/>
        </w:rPr>
        <w:t xml:space="preserve"> solicitors that are familiar with the action.</w:t>
      </w:r>
    </w:p>
    <w:p w14:paraId="1205F1F2" w14:textId="645EFD43" w:rsidR="00BA2F78" w:rsidRPr="00BA2F78" w:rsidRDefault="00BA2F78" w:rsidP="00BA2F78">
      <w:pPr>
        <w:pStyle w:val="BodyNCP"/>
        <w:rPr>
          <w:rFonts w:ascii="Times New Roman" w:hAnsi="Times New Roman" w:cs="Times New Roman"/>
        </w:rPr>
      </w:pPr>
      <w:r w:rsidRPr="00BA2F78">
        <w:rPr>
          <w:rFonts w:ascii="Times New Roman" w:hAnsi="Times New Roman" w:cs="Times New Roman"/>
        </w:rPr>
        <w:t xml:space="preserve">The second point why </w:t>
      </w:r>
      <w:r w:rsidR="006F011E">
        <w:rPr>
          <w:rFonts w:ascii="Times New Roman" w:hAnsi="Times New Roman" w:cs="Times New Roman"/>
        </w:rPr>
        <w:t xml:space="preserve">reason why there </w:t>
      </w:r>
      <w:r w:rsidRPr="00BA2F78">
        <w:rPr>
          <w:rFonts w:ascii="Times New Roman" w:hAnsi="Times New Roman" w:cs="Times New Roman"/>
        </w:rPr>
        <w:t xml:space="preserve">is no </w:t>
      </w:r>
      <w:r w:rsidR="006F011E">
        <w:rPr>
          <w:rFonts w:ascii="Times New Roman" w:hAnsi="Times New Roman" w:cs="Times New Roman"/>
        </w:rPr>
        <w:t xml:space="preserve">relevant </w:t>
      </w:r>
      <w:r w:rsidRPr="00BA2F78">
        <w:rPr>
          <w:rFonts w:ascii="Times New Roman" w:hAnsi="Times New Roman" w:cs="Times New Roman"/>
        </w:rPr>
        <w:t xml:space="preserve">prejudice suffered </w:t>
      </w:r>
      <w:r w:rsidR="006F011E">
        <w:rPr>
          <w:rFonts w:ascii="Times New Roman" w:hAnsi="Times New Roman" w:cs="Times New Roman"/>
        </w:rPr>
        <w:t xml:space="preserve">by the Defendants </w:t>
      </w:r>
      <w:r w:rsidRPr="00BA2F78">
        <w:rPr>
          <w:rFonts w:ascii="Times New Roman" w:hAnsi="Times New Roman" w:cs="Times New Roman"/>
        </w:rPr>
        <w:t xml:space="preserve">is because </w:t>
      </w:r>
      <w:r w:rsidR="006F011E">
        <w:rPr>
          <w:rFonts w:ascii="Times New Roman" w:hAnsi="Times New Roman" w:cs="Times New Roman"/>
        </w:rPr>
        <w:t xml:space="preserve">each of </w:t>
      </w:r>
      <w:r w:rsidRPr="00BA2F78">
        <w:rPr>
          <w:rFonts w:ascii="Times New Roman" w:hAnsi="Times New Roman" w:cs="Times New Roman"/>
        </w:rPr>
        <w:t xml:space="preserve">Mr Groza and Mr Naumenko have been given a fair </w:t>
      </w:r>
      <w:r w:rsidRPr="00BA2F78">
        <w:rPr>
          <w:rFonts w:ascii="Times New Roman" w:hAnsi="Times New Roman" w:cs="Times New Roman"/>
        </w:rPr>
        <w:lastRenderedPageBreak/>
        <w:t xml:space="preserve">opportunity to put in any submissions in mitigation, and have done so in the Groza </w:t>
      </w:r>
      <w:r w:rsidR="00B12EF4">
        <w:rPr>
          <w:rFonts w:ascii="Times New Roman" w:hAnsi="Times New Roman" w:cs="Times New Roman"/>
        </w:rPr>
        <w:t>L</w:t>
      </w:r>
      <w:r w:rsidRPr="00BA2F78">
        <w:rPr>
          <w:rFonts w:ascii="Times New Roman" w:hAnsi="Times New Roman" w:cs="Times New Roman"/>
        </w:rPr>
        <w:t>etter.  Mr Cherryman, in his written submissions and oral submissions before me today</w:t>
      </w:r>
      <w:r w:rsidR="00B12EF4">
        <w:rPr>
          <w:rFonts w:ascii="Times New Roman" w:hAnsi="Times New Roman" w:cs="Times New Roman"/>
        </w:rPr>
        <w:t xml:space="preserve">, </w:t>
      </w:r>
      <w:r w:rsidRPr="00BA2F78">
        <w:rPr>
          <w:rFonts w:ascii="Times New Roman" w:hAnsi="Times New Roman" w:cs="Times New Roman"/>
        </w:rPr>
        <w:t xml:space="preserve">has been unable to identify any prejudice </w:t>
      </w:r>
      <w:r w:rsidR="001A7DAA">
        <w:rPr>
          <w:rFonts w:ascii="Times New Roman" w:hAnsi="Times New Roman" w:cs="Times New Roman"/>
        </w:rPr>
        <w:t xml:space="preserve">suffered by the Defendants </w:t>
      </w:r>
      <w:r w:rsidRPr="00BA2F78">
        <w:rPr>
          <w:rFonts w:ascii="Times New Roman" w:hAnsi="Times New Roman" w:cs="Times New Roman"/>
        </w:rPr>
        <w:t xml:space="preserve">if an adjournment is not granted that can be separated from any consequences of the </w:t>
      </w:r>
      <w:r w:rsidR="00C703ED">
        <w:rPr>
          <w:rFonts w:ascii="Times New Roman" w:hAnsi="Times New Roman" w:cs="Times New Roman"/>
        </w:rPr>
        <w:t>D</w:t>
      </w:r>
      <w:r w:rsidRPr="00BA2F78">
        <w:rPr>
          <w:rFonts w:ascii="Times New Roman" w:hAnsi="Times New Roman" w:cs="Times New Roman"/>
        </w:rPr>
        <w:t>efendants' own deliberate acts in not instructing anyone any earlier.</w:t>
      </w:r>
    </w:p>
    <w:p w14:paraId="091F9900" w14:textId="2C8B3662" w:rsidR="00BA2F78" w:rsidRPr="00BA2F78" w:rsidRDefault="00BA2F78" w:rsidP="00BA2F78">
      <w:pPr>
        <w:pStyle w:val="BodyNCP"/>
        <w:rPr>
          <w:rFonts w:ascii="Times New Roman" w:hAnsi="Times New Roman" w:cs="Times New Roman"/>
        </w:rPr>
      </w:pPr>
      <w:r w:rsidRPr="00BA2F78">
        <w:rPr>
          <w:rFonts w:ascii="Times New Roman" w:hAnsi="Times New Roman" w:cs="Times New Roman"/>
        </w:rPr>
        <w:t>In contrast, Mr Pillow submits</w:t>
      </w:r>
      <w:r w:rsidR="003105D0">
        <w:rPr>
          <w:rFonts w:ascii="Times New Roman" w:hAnsi="Times New Roman" w:cs="Times New Roman"/>
        </w:rPr>
        <w:t xml:space="preserve">, rightly in my view, that </w:t>
      </w:r>
      <w:r w:rsidRPr="00BA2F78">
        <w:rPr>
          <w:rFonts w:ascii="Times New Roman" w:hAnsi="Times New Roman" w:cs="Times New Roman"/>
        </w:rPr>
        <w:t xml:space="preserve">very considerable prejudice would be suffered by the </w:t>
      </w:r>
      <w:r w:rsidR="00C703ED">
        <w:rPr>
          <w:rFonts w:ascii="Times New Roman" w:hAnsi="Times New Roman" w:cs="Times New Roman"/>
        </w:rPr>
        <w:t>C</w:t>
      </w:r>
      <w:r w:rsidRPr="00BA2F78">
        <w:rPr>
          <w:rFonts w:ascii="Times New Roman" w:hAnsi="Times New Roman" w:cs="Times New Roman"/>
        </w:rPr>
        <w:t>laimant if an adjournment is granted in circumstances where I am satisfied</w:t>
      </w:r>
      <w:r w:rsidR="00E17103">
        <w:rPr>
          <w:rFonts w:ascii="Times New Roman" w:hAnsi="Times New Roman" w:cs="Times New Roman"/>
        </w:rPr>
        <w:t xml:space="preserve">, </w:t>
      </w:r>
      <w:r w:rsidRPr="00BA2F78">
        <w:rPr>
          <w:rFonts w:ascii="Times New Roman" w:hAnsi="Times New Roman" w:cs="Times New Roman"/>
        </w:rPr>
        <w:t xml:space="preserve">so </w:t>
      </w:r>
      <w:r w:rsidR="003105D0">
        <w:rPr>
          <w:rFonts w:ascii="Times New Roman" w:hAnsi="Times New Roman" w:cs="Times New Roman"/>
        </w:rPr>
        <w:t xml:space="preserve">that </w:t>
      </w:r>
      <w:r w:rsidRPr="00BA2F78">
        <w:rPr>
          <w:rFonts w:ascii="Times New Roman" w:hAnsi="Times New Roman" w:cs="Times New Roman"/>
        </w:rPr>
        <w:t>I</w:t>
      </w:r>
      <w:r w:rsidR="003105D0">
        <w:rPr>
          <w:rFonts w:ascii="Times New Roman" w:hAnsi="Times New Roman" w:cs="Times New Roman"/>
        </w:rPr>
        <w:t xml:space="preserve"> a</w:t>
      </w:r>
      <w:r w:rsidRPr="00BA2F78">
        <w:rPr>
          <w:rFonts w:ascii="Times New Roman" w:hAnsi="Times New Roman" w:cs="Times New Roman"/>
        </w:rPr>
        <w:t xml:space="preserve">m sure, that the </w:t>
      </w:r>
      <w:r w:rsidR="00C703ED">
        <w:rPr>
          <w:rFonts w:ascii="Times New Roman" w:hAnsi="Times New Roman" w:cs="Times New Roman"/>
        </w:rPr>
        <w:t>D</w:t>
      </w:r>
      <w:r w:rsidRPr="00BA2F78">
        <w:rPr>
          <w:rFonts w:ascii="Times New Roman" w:hAnsi="Times New Roman" w:cs="Times New Roman"/>
        </w:rPr>
        <w:t xml:space="preserve">efendants remain in continuing breach of the </w:t>
      </w:r>
      <w:r w:rsidR="00E17103">
        <w:rPr>
          <w:rFonts w:ascii="Times New Roman" w:hAnsi="Times New Roman" w:cs="Times New Roman"/>
        </w:rPr>
        <w:t>D</w:t>
      </w:r>
      <w:r w:rsidRPr="00BA2F78">
        <w:rPr>
          <w:rFonts w:ascii="Times New Roman" w:hAnsi="Times New Roman" w:cs="Times New Roman"/>
        </w:rPr>
        <w:t xml:space="preserve">isclosure </w:t>
      </w:r>
      <w:r w:rsidR="00E17103">
        <w:rPr>
          <w:rFonts w:ascii="Times New Roman" w:hAnsi="Times New Roman" w:cs="Times New Roman"/>
        </w:rPr>
        <w:t>O</w:t>
      </w:r>
      <w:r w:rsidRPr="00BA2F78">
        <w:rPr>
          <w:rFonts w:ascii="Times New Roman" w:hAnsi="Times New Roman" w:cs="Times New Roman"/>
        </w:rPr>
        <w:t xml:space="preserve">rders, and </w:t>
      </w:r>
      <w:r w:rsidR="00E17103">
        <w:rPr>
          <w:rFonts w:ascii="Times New Roman" w:hAnsi="Times New Roman" w:cs="Times New Roman"/>
        </w:rPr>
        <w:t xml:space="preserve">in continuing contempt, </w:t>
      </w:r>
      <w:r w:rsidR="00DA128F">
        <w:rPr>
          <w:rFonts w:ascii="Times New Roman" w:hAnsi="Times New Roman" w:cs="Times New Roman"/>
        </w:rPr>
        <w:t xml:space="preserve">and </w:t>
      </w:r>
      <w:r w:rsidRPr="00BA2F78">
        <w:rPr>
          <w:rFonts w:ascii="Times New Roman" w:hAnsi="Times New Roman" w:cs="Times New Roman"/>
        </w:rPr>
        <w:t>the position remains, and continues day on day</w:t>
      </w:r>
      <w:r w:rsidR="00DA128F">
        <w:rPr>
          <w:rFonts w:ascii="Times New Roman" w:hAnsi="Times New Roman" w:cs="Times New Roman"/>
        </w:rPr>
        <w:t xml:space="preserve">, </w:t>
      </w:r>
      <w:r w:rsidRPr="00BA2F78">
        <w:rPr>
          <w:rFonts w:ascii="Times New Roman" w:hAnsi="Times New Roman" w:cs="Times New Roman"/>
        </w:rPr>
        <w:t xml:space="preserve">that the </w:t>
      </w:r>
      <w:r w:rsidR="00C703ED">
        <w:rPr>
          <w:rFonts w:ascii="Times New Roman" w:hAnsi="Times New Roman" w:cs="Times New Roman"/>
        </w:rPr>
        <w:t>C</w:t>
      </w:r>
      <w:r w:rsidRPr="00BA2F78">
        <w:rPr>
          <w:rFonts w:ascii="Times New Roman" w:hAnsi="Times New Roman" w:cs="Times New Roman"/>
        </w:rPr>
        <w:t>laimant continue</w:t>
      </w:r>
      <w:r w:rsidR="00DA128F">
        <w:rPr>
          <w:rFonts w:ascii="Times New Roman" w:hAnsi="Times New Roman" w:cs="Times New Roman"/>
        </w:rPr>
        <w:t>s</w:t>
      </w:r>
      <w:r w:rsidRPr="00BA2F78">
        <w:rPr>
          <w:rFonts w:ascii="Times New Roman" w:hAnsi="Times New Roman" w:cs="Times New Roman"/>
        </w:rPr>
        <w:t xml:space="preserve"> to be prejudiced by the failure </w:t>
      </w:r>
      <w:r w:rsidR="00DA128F">
        <w:rPr>
          <w:rFonts w:ascii="Times New Roman" w:hAnsi="Times New Roman" w:cs="Times New Roman"/>
        </w:rPr>
        <w:t xml:space="preserve">of the Defendants to </w:t>
      </w:r>
      <w:r w:rsidRPr="00BA2F78">
        <w:rPr>
          <w:rFonts w:ascii="Times New Roman" w:hAnsi="Times New Roman" w:cs="Times New Roman"/>
        </w:rPr>
        <w:t xml:space="preserve">provided the requisite information that the </w:t>
      </w:r>
      <w:r w:rsidR="00752475">
        <w:rPr>
          <w:rFonts w:ascii="Times New Roman" w:hAnsi="Times New Roman" w:cs="Times New Roman"/>
        </w:rPr>
        <w:t>D</w:t>
      </w:r>
      <w:r w:rsidRPr="00BA2F78">
        <w:rPr>
          <w:rFonts w:ascii="Times New Roman" w:hAnsi="Times New Roman" w:cs="Times New Roman"/>
        </w:rPr>
        <w:t>efendants were long ago ordered to provide.</w:t>
      </w:r>
    </w:p>
    <w:p w14:paraId="74911352" w14:textId="3D53B86B" w:rsidR="00BA2F78" w:rsidRPr="00970F8D" w:rsidRDefault="00BA2F78" w:rsidP="00970F8D">
      <w:pPr>
        <w:pStyle w:val="BodyNCP"/>
        <w:rPr>
          <w:rFonts w:ascii="Times New Roman" w:hAnsi="Times New Roman" w:cs="Times New Roman"/>
        </w:rPr>
      </w:pPr>
      <w:r w:rsidRPr="00BA2F78">
        <w:rPr>
          <w:rFonts w:ascii="Times New Roman" w:hAnsi="Times New Roman" w:cs="Times New Roman"/>
        </w:rPr>
        <w:t xml:space="preserve">If one weighs up the balance of prejudice between the </w:t>
      </w:r>
      <w:r w:rsidR="00752475">
        <w:rPr>
          <w:rFonts w:ascii="Times New Roman" w:hAnsi="Times New Roman" w:cs="Times New Roman"/>
        </w:rPr>
        <w:t>D</w:t>
      </w:r>
      <w:r w:rsidRPr="00BA2F78">
        <w:rPr>
          <w:rFonts w:ascii="Times New Roman" w:hAnsi="Times New Roman" w:cs="Times New Roman"/>
        </w:rPr>
        <w:t>efendant</w:t>
      </w:r>
      <w:r w:rsidR="00DA128F">
        <w:rPr>
          <w:rFonts w:ascii="Times New Roman" w:hAnsi="Times New Roman" w:cs="Times New Roman"/>
        </w:rPr>
        <w:t>s</w:t>
      </w:r>
      <w:r w:rsidRPr="00BA2F78">
        <w:rPr>
          <w:rFonts w:ascii="Times New Roman" w:hAnsi="Times New Roman" w:cs="Times New Roman"/>
        </w:rPr>
        <w:t xml:space="preserve"> if an adjournment is not granted and the </w:t>
      </w:r>
      <w:r w:rsidR="00752475">
        <w:rPr>
          <w:rFonts w:ascii="Times New Roman" w:hAnsi="Times New Roman" w:cs="Times New Roman"/>
        </w:rPr>
        <w:t>C</w:t>
      </w:r>
      <w:r w:rsidRPr="00BA2F78">
        <w:rPr>
          <w:rFonts w:ascii="Times New Roman" w:hAnsi="Times New Roman" w:cs="Times New Roman"/>
        </w:rPr>
        <w:t>laimant if an adjournment is granted, I</w:t>
      </w:r>
      <w:r w:rsidR="00633E96">
        <w:rPr>
          <w:rFonts w:ascii="Times New Roman" w:hAnsi="Times New Roman" w:cs="Times New Roman"/>
        </w:rPr>
        <w:t xml:space="preserve"> a</w:t>
      </w:r>
      <w:r w:rsidRPr="00BA2F78">
        <w:rPr>
          <w:rFonts w:ascii="Times New Roman" w:hAnsi="Times New Roman" w:cs="Times New Roman"/>
        </w:rPr>
        <w:t xml:space="preserve">m satisfied that the balance of prejudice is overwhelmingly in favour of the </w:t>
      </w:r>
      <w:r w:rsidR="00752475">
        <w:rPr>
          <w:rFonts w:ascii="Times New Roman" w:hAnsi="Times New Roman" w:cs="Times New Roman"/>
        </w:rPr>
        <w:t>C</w:t>
      </w:r>
      <w:r w:rsidRPr="00BA2F78">
        <w:rPr>
          <w:rFonts w:ascii="Times New Roman" w:hAnsi="Times New Roman" w:cs="Times New Roman"/>
        </w:rPr>
        <w:t xml:space="preserve">laimant and not adjourning the proceedings.  There has not, in fact, been any evidence before me which would justify a conclusion that the </w:t>
      </w:r>
      <w:r w:rsidR="00970F8D">
        <w:rPr>
          <w:rFonts w:ascii="Times New Roman" w:hAnsi="Times New Roman" w:cs="Times New Roman"/>
        </w:rPr>
        <w:t>D</w:t>
      </w:r>
      <w:r w:rsidRPr="00BA2F78">
        <w:rPr>
          <w:rFonts w:ascii="Times New Roman" w:hAnsi="Times New Roman" w:cs="Times New Roman"/>
        </w:rPr>
        <w:t xml:space="preserve">efendants have suffered any prejudice </w:t>
      </w:r>
      <w:r w:rsidR="00633E96">
        <w:rPr>
          <w:rFonts w:ascii="Times New Roman" w:hAnsi="Times New Roman" w:cs="Times New Roman"/>
        </w:rPr>
        <w:t xml:space="preserve">to date, </w:t>
      </w:r>
      <w:r w:rsidRPr="00BA2F78">
        <w:rPr>
          <w:rFonts w:ascii="Times New Roman" w:hAnsi="Times New Roman" w:cs="Times New Roman"/>
        </w:rPr>
        <w:t>or would suffer any further prejudice</w:t>
      </w:r>
      <w:r w:rsidR="00633E96">
        <w:rPr>
          <w:rFonts w:ascii="Times New Roman" w:hAnsi="Times New Roman" w:cs="Times New Roman"/>
        </w:rPr>
        <w:t xml:space="preserve">, </w:t>
      </w:r>
      <w:r w:rsidRPr="00BA2F78">
        <w:rPr>
          <w:rFonts w:ascii="Times New Roman" w:hAnsi="Times New Roman" w:cs="Times New Roman"/>
        </w:rPr>
        <w:t xml:space="preserve">if the proceedings were not adjourned.  They have had a lengthy period of time in which to put in any written submissions on their </w:t>
      </w:r>
      <w:proofErr w:type="gramStart"/>
      <w:r w:rsidRPr="00BA2F78">
        <w:rPr>
          <w:rFonts w:ascii="Times New Roman" w:hAnsi="Times New Roman" w:cs="Times New Roman"/>
        </w:rPr>
        <w:t>behalf, and</w:t>
      </w:r>
      <w:proofErr w:type="gramEnd"/>
      <w:r w:rsidRPr="00BA2F78">
        <w:rPr>
          <w:rFonts w:ascii="Times New Roman" w:hAnsi="Times New Roman" w:cs="Times New Roman"/>
        </w:rPr>
        <w:t xml:space="preserve"> have availed themselves of that.  As Mr Pillow points out, the time period concerned of over a month before this hearing and over three weeks before they had to put their </w:t>
      </w:r>
      <w:r w:rsidR="00633E96">
        <w:rPr>
          <w:rFonts w:ascii="Times New Roman" w:hAnsi="Times New Roman" w:cs="Times New Roman"/>
        </w:rPr>
        <w:t xml:space="preserve">mitigation </w:t>
      </w:r>
      <w:r w:rsidRPr="00BA2F78">
        <w:rPr>
          <w:rFonts w:ascii="Times New Roman" w:hAnsi="Times New Roman" w:cs="Times New Roman"/>
        </w:rPr>
        <w:t>submissions in</w:t>
      </w:r>
      <w:r w:rsidR="00633E96">
        <w:rPr>
          <w:rFonts w:ascii="Times New Roman" w:hAnsi="Times New Roman" w:cs="Times New Roman"/>
        </w:rPr>
        <w:t xml:space="preserve">, </w:t>
      </w:r>
      <w:r w:rsidRPr="00BA2F78">
        <w:rPr>
          <w:rFonts w:ascii="Times New Roman" w:hAnsi="Times New Roman" w:cs="Times New Roman"/>
        </w:rPr>
        <w:t xml:space="preserve">is very much longer than would often be the case in the context of committal </w:t>
      </w:r>
      <w:proofErr w:type="gramStart"/>
      <w:r w:rsidRPr="00BA2F78">
        <w:rPr>
          <w:rFonts w:ascii="Times New Roman" w:hAnsi="Times New Roman" w:cs="Times New Roman"/>
        </w:rPr>
        <w:t>proceedings, and</w:t>
      </w:r>
      <w:proofErr w:type="gramEnd"/>
      <w:r w:rsidRPr="00BA2F78">
        <w:rPr>
          <w:rFonts w:ascii="Times New Roman" w:hAnsi="Times New Roman" w:cs="Times New Roman"/>
        </w:rPr>
        <w:t xml:space="preserve"> proceeding to the sanction hearing</w:t>
      </w:r>
      <w:r w:rsidR="00CD7D73">
        <w:rPr>
          <w:rFonts w:ascii="Times New Roman" w:hAnsi="Times New Roman" w:cs="Times New Roman"/>
        </w:rPr>
        <w:t xml:space="preserve"> itself after a finding of contempt</w:t>
      </w:r>
      <w:r w:rsidRPr="00BA2F78">
        <w:rPr>
          <w:rFonts w:ascii="Times New Roman" w:hAnsi="Times New Roman" w:cs="Times New Roman"/>
        </w:rPr>
        <w:t>.</w:t>
      </w:r>
      <w:r w:rsidR="00970F8D">
        <w:rPr>
          <w:rFonts w:ascii="Times New Roman" w:hAnsi="Times New Roman" w:cs="Times New Roman"/>
        </w:rPr>
        <w:t xml:space="preserve"> </w:t>
      </w:r>
      <w:r w:rsidRPr="00970F8D">
        <w:rPr>
          <w:rFonts w:ascii="Times New Roman" w:hAnsi="Times New Roman" w:cs="Times New Roman"/>
        </w:rPr>
        <w:t>They have had every opportunity to put in whatever information they wish to put in.</w:t>
      </w:r>
    </w:p>
    <w:p w14:paraId="7C9F1950" w14:textId="22EC59D1" w:rsidR="00BA2F78" w:rsidRPr="00BA2F78" w:rsidRDefault="00BA2F78" w:rsidP="00BA2F78">
      <w:pPr>
        <w:pStyle w:val="BodyNCP"/>
        <w:rPr>
          <w:rFonts w:ascii="Times New Roman" w:hAnsi="Times New Roman" w:cs="Times New Roman"/>
        </w:rPr>
      </w:pPr>
      <w:r w:rsidRPr="00BA2F78">
        <w:rPr>
          <w:rFonts w:ascii="Times New Roman" w:hAnsi="Times New Roman" w:cs="Times New Roman"/>
        </w:rPr>
        <w:t xml:space="preserve">Mr Pillow's third point is that today's hearing is for sentence of contempts that have already been committed.  As </w:t>
      </w:r>
      <w:r w:rsidR="00331404">
        <w:rPr>
          <w:rFonts w:ascii="Times New Roman" w:hAnsi="Times New Roman" w:cs="Times New Roman"/>
        </w:rPr>
        <w:t xml:space="preserve">addressed </w:t>
      </w:r>
      <w:r w:rsidRPr="00BA2F78">
        <w:rPr>
          <w:rFonts w:ascii="Times New Roman" w:hAnsi="Times New Roman" w:cs="Times New Roman"/>
        </w:rPr>
        <w:t xml:space="preserve">in the </w:t>
      </w:r>
      <w:r w:rsidR="001C49EF">
        <w:rPr>
          <w:rFonts w:ascii="Times New Roman" w:hAnsi="Times New Roman" w:cs="Times New Roman"/>
        </w:rPr>
        <w:t>C</w:t>
      </w:r>
      <w:r w:rsidRPr="00BA2F78">
        <w:rPr>
          <w:rFonts w:ascii="Times New Roman" w:hAnsi="Times New Roman" w:cs="Times New Roman"/>
        </w:rPr>
        <w:t xml:space="preserve">ontempt </w:t>
      </w:r>
      <w:r w:rsidR="001C49EF">
        <w:rPr>
          <w:rFonts w:ascii="Times New Roman" w:hAnsi="Times New Roman" w:cs="Times New Roman"/>
        </w:rPr>
        <w:t>J</w:t>
      </w:r>
      <w:r w:rsidRPr="00BA2F78">
        <w:rPr>
          <w:rFonts w:ascii="Times New Roman" w:hAnsi="Times New Roman" w:cs="Times New Roman"/>
        </w:rPr>
        <w:t>udgment</w:t>
      </w:r>
      <w:r w:rsidR="00CD7D73">
        <w:rPr>
          <w:rFonts w:ascii="Times New Roman" w:hAnsi="Times New Roman" w:cs="Times New Roman"/>
        </w:rPr>
        <w:t xml:space="preserve">, </w:t>
      </w:r>
      <w:r w:rsidRPr="00BA2F78">
        <w:rPr>
          <w:rFonts w:ascii="Times New Roman" w:hAnsi="Times New Roman" w:cs="Times New Roman"/>
        </w:rPr>
        <w:t xml:space="preserve">the </w:t>
      </w:r>
      <w:r w:rsidR="004D6D41">
        <w:rPr>
          <w:rFonts w:ascii="Times New Roman" w:hAnsi="Times New Roman" w:cs="Times New Roman"/>
        </w:rPr>
        <w:t>D</w:t>
      </w:r>
      <w:r w:rsidRPr="00BA2F78">
        <w:rPr>
          <w:rFonts w:ascii="Times New Roman" w:hAnsi="Times New Roman" w:cs="Times New Roman"/>
        </w:rPr>
        <w:t xml:space="preserve">efendants have been found to be in breach of the </w:t>
      </w:r>
      <w:r w:rsidR="00331404">
        <w:rPr>
          <w:rFonts w:ascii="Times New Roman" w:hAnsi="Times New Roman" w:cs="Times New Roman"/>
        </w:rPr>
        <w:t>D</w:t>
      </w:r>
      <w:r w:rsidRPr="00BA2F78">
        <w:rPr>
          <w:rFonts w:ascii="Times New Roman" w:hAnsi="Times New Roman" w:cs="Times New Roman"/>
        </w:rPr>
        <w:t xml:space="preserve">isclosure </w:t>
      </w:r>
      <w:r w:rsidR="00331404">
        <w:rPr>
          <w:rFonts w:ascii="Times New Roman" w:hAnsi="Times New Roman" w:cs="Times New Roman"/>
        </w:rPr>
        <w:t>O</w:t>
      </w:r>
      <w:r w:rsidRPr="00BA2F78">
        <w:rPr>
          <w:rFonts w:ascii="Times New Roman" w:hAnsi="Times New Roman" w:cs="Times New Roman"/>
        </w:rPr>
        <w:t xml:space="preserve">rder and to have committed contempt, and they stand to be sentenced today in respect of such </w:t>
      </w:r>
      <w:r w:rsidR="00331404">
        <w:rPr>
          <w:rFonts w:ascii="Times New Roman" w:hAnsi="Times New Roman" w:cs="Times New Roman"/>
        </w:rPr>
        <w:t xml:space="preserve">existing </w:t>
      </w:r>
      <w:r w:rsidRPr="00BA2F78">
        <w:rPr>
          <w:rFonts w:ascii="Times New Roman" w:hAnsi="Times New Roman" w:cs="Times New Roman"/>
        </w:rPr>
        <w:t>breaches</w:t>
      </w:r>
      <w:r w:rsidR="00331404">
        <w:rPr>
          <w:rFonts w:ascii="Times New Roman" w:hAnsi="Times New Roman" w:cs="Times New Roman"/>
        </w:rPr>
        <w:t xml:space="preserve"> that have already been established</w:t>
      </w:r>
      <w:r w:rsidRPr="00BA2F78">
        <w:rPr>
          <w:rFonts w:ascii="Times New Roman" w:hAnsi="Times New Roman" w:cs="Times New Roman"/>
        </w:rPr>
        <w:t xml:space="preserve">.  On any view, that punitive aspect of the sentence for existing breaches is fully formed </w:t>
      </w:r>
      <w:r w:rsidR="001F38E4">
        <w:rPr>
          <w:rFonts w:ascii="Times New Roman" w:hAnsi="Times New Roman" w:cs="Times New Roman"/>
        </w:rPr>
        <w:t>and ready for determination today</w:t>
      </w:r>
      <w:r w:rsidRPr="00BA2F78">
        <w:rPr>
          <w:rFonts w:ascii="Times New Roman" w:hAnsi="Times New Roman" w:cs="Times New Roman"/>
        </w:rPr>
        <w:t xml:space="preserve">.  </w:t>
      </w:r>
      <w:r w:rsidR="001F38E4">
        <w:rPr>
          <w:rFonts w:ascii="Times New Roman" w:hAnsi="Times New Roman" w:cs="Times New Roman"/>
        </w:rPr>
        <w:t>Equally the Defendants have been made aware</w:t>
      </w:r>
      <w:r w:rsidR="00854724">
        <w:rPr>
          <w:rFonts w:ascii="Times New Roman" w:hAnsi="Times New Roman" w:cs="Times New Roman"/>
        </w:rPr>
        <w:t xml:space="preserve"> in the </w:t>
      </w:r>
      <w:r w:rsidRPr="00BA2F78">
        <w:rPr>
          <w:rFonts w:ascii="Times New Roman" w:hAnsi="Times New Roman" w:cs="Times New Roman"/>
        </w:rPr>
        <w:t xml:space="preserve">Hogan Lovells </w:t>
      </w:r>
      <w:r w:rsidR="00854724">
        <w:rPr>
          <w:rFonts w:ascii="Times New Roman" w:hAnsi="Times New Roman" w:cs="Times New Roman"/>
        </w:rPr>
        <w:t>L</w:t>
      </w:r>
      <w:r w:rsidRPr="00BA2F78">
        <w:rPr>
          <w:rFonts w:ascii="Times New Roman" w:hAnsi="Times New Roman" w:cs="Times New Roman"/>
        </w:rPr>
        <w:t xml:space="preserve">etter, that they could take steps to purge their </w:t>
      </w:r>
      <w:r w:rsidRPr="00BA2F78">
        <w:rPr>
          <w:rFonts w:ascii="Times New Roman" w:hAnsi="Times New Roman" w:cs="Times New Roman"/>
        </w:rPr>
        <w:lastRenderedPageBreak/>
        <w:t>contempt, and that if they did so that might reduce the coercive part of the sentence</w:t>
      </w:r>
      <w:r w:rsidR="005010B6">
        <w:rPr>
          <w:rFonts w:ascii="Times New Roman" w:hAnsi="Times New Roman" w:cs="Times New Roman"/>
        </w:rPr>
        <w:t xml:space="preserve">, yet they have not done so (as addressed further below in </w:t>
      </w:r>
      <w:r w:rsidR="00814365">
        <w:rPr>
          <w:rFonts w:ascii="Times New Roman" w:hAnsi="Times New Roman" w:cs="Times New Roman"/>
        </w:rPr>
        <w:t xml:space="preserve">Schedule 1 in relation to the sanction hearing itself). </w:t>
      </w:r>
    </w:p>
    <w:p w14:paraId="1A97B4CD" w14:textId="31DE68E9" w:rsidR="00BA2F78" w:rsidRPr="004033E3" w:rsidRDefault="00BA2F78" w:rsidP="004033E3">
      <w:pPr>
        <w:pStyle w:val="BodyNCP"/>
        <w:rPr>
          <w:rFonts w:ascii="Times New Roman" w:hAnsi="Times New Roman" w:cs="Times New Roman"/>
        </w:rPr>
      </w:pPr>
      <w:r w:rsidRPr="00BA2F78">
        <w:rPr>
          <w:rFonts w:ascii="Times New Roman" w:hAnsi="Times New Roman" w:cs="Times New Roman"/>
        </w:rPr>
        <w:t>Mr Pillow submits, again with considerable force, that it is in the interests of justice to proceed to sentence in respect of proven contempt</w:t>
      </w:r>
      <w:r w:rsidR="005C398B">
        <w:rPr>
          <w:rFonts w:ascii="Times New Roman" w:hAnsi="Times New Roman" w:cs="Times New Roman"/>
        </w:rPr>
        <w:t>s</w:t>
      </w:r>
      <w:r w:rsidRPr="00BA2F78">
        <w:rPr>
          <w:rFonts w:ascii="Times New Roman" w:hAnsi="Times New Roman" w:cs="Times New Roman"/>
        </w:rPr>
        <w:t xml:space="preserve"> of court.</w:t>
      </w:r>
      <w:r w:rsidR="004033E3">
        <w:rPr>
          <w:rFonts w:ascii="Times New Roman" w:hAnsi="Times New Roman" w:cs="Times New Roman"/>
        </w:rPr>
        <w:t xml:space="preserve"> Mr Pillow notes that the Court </w:t>
      </w:r>
      <w:r w:rsidRPr="004033E3">
        <w:rPr>
          <w:rFonts w:ascii="Times New Roman" w:hAnsi="Times New Roman" w:cs="Times New Roman"/>
        </w:rPr>
        <w:t>will no doubt</w:t>
      </w:r>
      <w:r w:rsidR="004B7C07">
        <w:rPr>
          <w:rFonts w:ascii="Times New Roman" w:hAnsi="Times New Roman" w:cs="Times New Roman"/>
        </w:rPr>
        <w:t xml:space="preserve"> </w:t>
      </w:r>
      <w:r w:rsidRPr="004033E3">
        <w:rPr>
          <w:rFonts w:ascii="Times New Roman" w:hAnsi="Times New Roman" w:cs="Times New Roman"/>
        </w:rPr>
        <w:t xml:space="preserve">be considering both a punitive element and a coercive element if the </w:t>
      </w:r>
      <w:r w:rsidR="004B7C07">
        <w:rPr>
          <w:rFonts w:ascii="Times New Roman" w:hAnsi="Times New Roman" w:cs="Times New Roman"/>
        </w:rPr>
        <w:t>C</w:t>
      </w:r>
      <w:r w:rsidRPr="004033E3">
        <w:rPr>
          <w:rFonts w:ascii="Times New Roman" w:hAnsi="Times New Roman" w:cs="Times New Roman"/>
        </w:rPr>
        <w:t xml:space="preserve">ourt </w:t>
      </w:r>
      <w:r w:rsidR="004B7C07">
        <w:rPr>
          <w:rFonts w:ascii="Times New Roman" w:hAnsi="Times New Roman" w:cs="Times New Roman"/>
        </w:rPr>
        <w:t xml:space="preserve">considers </w:t>
      </w:r>
      <w:r w:rsidRPr="004033E3">
        <w:rPr>
          <w:rFonts w:ascii="Times New Roman" w:hAnsi="Times New Roman" w:cs="Times New Roman"/>
        </w:rPr>
        <w:t xml:space="preserve">that only an immediate custodial sentence </w:t>
      </w:r>
      <w:r w:rsidR="004B7C07">
        <w:rPr>
          <w:rFonts w:ascii="Times New Roman" w:hAnsi="Times New Roman" w:cs="Times New Roman"/>
        </w:rPr>
        <w:t>i</w:t>
      </w:r>
      <w:r w:rsidRPr="004033E3">
        <w:rPr>
          <w:rFonts w:ascii="Times New Roman" w:hAnsi="Times New Roman" w:cs="Times New Roman"/>
        </w:rPr>
        <w:t xml:space="preserve">s appropriate for the seriousness of the offending, and that, therefore, if such a sentence were to be passed, </w:t>
      </w:r>
      <w:r w:rsidR="00A2708D">
        <w:rPr>
          <w:rFonts w:ascii="Times New Roman" w:hAnsi="Times New Roman" w:cs="Times New Roman"/>
        </w:rPr>
        <w:t xml:space="preserve">and </w:t>
      </w:r>
      <w:r w:rsidRPr="004033E3">
        <w:rPr>
          <w:rFonts w:ascii="Times New Roman" w:hAnsi="Times New Roman" w:cs="Times New Roman"/>
        </w:rPr>
        <w:t xml:space="preserve">further information </w:t>
      </w:r>
      <w:r w:rsidR="00A2708D">
        <w:rPr>
          <w:rFonts w:ascii="Times New Roman" w:hAnsi="Times New Roman" w:cs="Times New Roman"/>
        </w:rPr>
        <w:t xml:space="preserve">is </w:t>
      </w:r>
      <w:r w:rsidRPr="004033E3">
        <w:rPr>
          <w:rFonts w:ascii="Times New Roman" w:hAnsi="Times New Roman" w:cs="Times New Roman"/>
        </w:rPr>
        <w:t xml:space="preserve">provided </w:t>
      </w:r>
      <w:r w:rsidR="00A2708D">
        <w:rPr>
          <w:rFonts w:ascii="Times New Roman" w:hAnsi="Times New Roman" w:cs="Times New Roman"/>
        </w:rPr>
        <w:t xml:space="preserve">hereafter, </w:t>
      </w:r>
      <w:r w:rsidRPr="004033E3">
        <w:rPr>
          <w:rFonts w:ascii="Times New Roman" w:hAnsi="Times New Roman" w:cs="Times New Roman"/>
        </w:rPr>
        <w:t xml:space="preserve">and further attempts </w:t>
      </w:r>
      <w:r w:rsidR="00A2708D">
        <w:rPr>
          <w:rFonts w:ascii="Times New Roman" w:hAnsi="Times New Roman" w:cs="Times New Roman"/>
        </w:rPr>
        <w:t xml:space="preserve">are made </w:t>
      </w:r>
      <w:r w:rsidRPr="004033E3">
        <w:rPr>
          <w:rFonts w:ascii="Times New Roman" w:hAnsi="Times New Roman" w:cs="Times New Roman"/>
        </w:rPr>
        <w:t>to purge contempt hereafter, that would be relevant to th</w:t>
      </w:r>
      <w:r w:rsidR="00A2708D">
        <w:rPr>
          <w:rFonts w:ascii="Times New Roman" w:hAnsi="Times New Roman" w:cs="Times New Roman"/>
        </w:rPr>
        <w:t>e</w:t>
      </w:r>
      <w:r w:rsidRPr="004033E3">
        <w:rPr>
          <w:rFonts w:ascii="Times New Roman" w:hAnsi="Times New Roman" w:cs="Times New Roman"/>
        </w:rPr>
        <w:t xml:space="preserve"> coercive element, and any application to the court to remit in whole or part any coercive element</w:t>
      </w:r>
      <w:r w:rsidR="00497051">
        <w:rPr>
          <w:rFonts w:ascii="Times New Roman" w:hAnsi="Times New Roman" w:cs="Times New Roman"/>
        </w:rPr>
        <w:t>. That is a reason to proceed to sentence today rather than to adjourn – a</w:t>
      </w:r>
      <w:r w:rsidR="009647E5">
        <w:rPr>
          <w:rFonts w:ascii="Times New Roman" w:hAnsi="Times New Roman" w:cs="Times New Roman"/>
        </w:rPr>
        <w:t>n</w:t>
      </w:r>
      <w:r w:rsidR="00497051">
        <w:rPr>
          <w:rFonts w:ascii="Times New Roman" w:hAnsi="Times New Roman" w:cs="Times New Roman"/>
        </w:rPr>
        <w:t>y coercive element can only facilitate future compliance</w:t>
      </w:r>
      <w:r w:rsidRPr="004033E3">
        <w:rPr>
          <w:rFonts w:ascii="Times New Roman" w:hAnsi="Times New Roman" w:cs="Times New Roman"/>
        </w:rPr>
        <w:t xml:space="preserve"> relevant</w:t>
      </w:r>
      <w:r w:rsidR="009647E5">
        <w:rPr>
          <w:rFonts w:ascii="Times New Roman" w:hAnsi="Times New Roman" w:cs="Times New Roman"/>
        </w:rPr>
        <w:t xml:space="preserve">, and allow the Defendants to come good on </w:t>
      </w:r>
      <w:proofErr w:type="spellStart"/>
      <w:r w:rsidR="009647E5">
        <w:rPr>
          <w:rFonts w:ascii="Times New Roman" w:hAnsi="Times New Roman" w:cs="Times New Roman"/>
        </w:rPr>
        <w:t>ther</w:t>
      </w:r>
      <w:proofErr w:type="spellEnd"/>
      <w:r w:rsidR="009647E5">
        <w:rPr>
          <w:rFonts w:ascii="Times New Roman" w:hAnsi="Times New Roman" w:cs="Times New Roman"/>
        </w:rPr>
        <w:t xml:space="preserve"> promise to provide further information. </w:t>
      </w:r>
      <w:r w:rsidRPr="004033E3">
        <w:rPr>
          <w:rFonts w:ascii="Times New Roman" w:hAnsi="Times New Roman" w:cs="Times New Roman"/>
        </w:rPr>
        <w:t xml:space="preserve">  </w:t>
      </w:r>
    </w:p>
    <w:p w14:paraId="48FFEA53" w14:textId="2C9897CA" w:rsidR="00BA2F78" w:rsidRPr="00BA2F78" w:rsidRDefault="00BA2F78" w:rsidP="00BA2F78">
      <w:pPr>
        <w:pStyle w:val="BodyNCP"/>
        <w:rPr>
          <w:rFonts w:ascii="Times New Roman" w:hAnsi="Times New Roman" w:cs="Times New Roman"/>
        </w:rPr>
      </w:pPr>
      <w:r w:rsidRPr="00BA2F78">
        <w:rPr>
          <w:rFonts w:ascii="Times New Roman" w:hAnsi="Times New Roman" w:cs="Times New Roman"/>
        </w:rPr>
        <w:t xml:space="preserve">An aspect of Mr Pillow's submission </w:t>
      </w:r>
      <w:r w:rsidR="008368B2">
        <w:rPr>
          <w:rFonts w:ascii="Times New Roman" w:hAnsi="Times New Roman" w:cs="Times New Roman"/>
        </w:rPr>
        <w:t xml:space="preserve">in this regard </w:t>
      </w:r>
      <w:r w:rsidRPr="00BA2F78">
        <w:rPr>
          <w:rFonts w:ascii="Times New Roman" w:hAnsi="Times New Roman" w:cs="Times New Roman"/>
        </w:rPr>
        <w:t>is essentially</w:t>
      </w:r>
      <w:r w:rsidR="008368B2">
        <w:rPr>
          <w:rFonts w:ascii="Times New Roman" w:hAnsi="Times New Roman" w:cs="Times New Roman"/>
        </w:rPr>
        <w:t xml:space="preserve"> that</w:t>
      </w:r>
      <w:r w:rsidRPr="00BA2F78">
        <w:rPr>
          <w:rFonts w:ascii="Times New Roman" w:hAnsi="Times New Roman" w:cs="Times New Roman"/>
        </w:rPr>
        <w:t xml:space="preserve"> this is the wrong application by the </w:t>
      </w:r>
      <w:r w:rsidR="00AD18A3">
        <w:rPr>
          <w:rFonts w:ascii="Times New Roman" w:hAnsi="Times New Roman" w:cs="Times New Roman"/>
        </w:rPr>
        <w:t>D</w:t>
      </w:r>
      <w:r w:rsidRPr="00BA2F78">
        <w:rPr>
          <w:rFonts w:ascii="Times New Roman" w:hAnsi="Times New Roman" w:cs="Times New Roman"/>
        </w:rPr>
        <w:t>efendants at the wrong time.  Had the</w:t>
      </w:r>
      <w:r w:rsidR="008368B2">
        <w:rPr>
          <w:rFonts w:ascii="Times New Roman" w:hAnsi="Times New Roman" w:cs="Times New Roman"/>
        </w:rPr>
        <w:t xml:space="preserve"> Defendant</w:t>
      </w:r>
      <w:r w:rsidRPr="00BA2F78">
        <w:rPr>
          <w:rFonts w:ascii="Times New Roman" w:hAnsi="Times New Roman" w:cs="Times New Roman"/>
        </w:rPr>
        <w:t xml:space="preserve"> needed more time to comply with the </w:t>
      </w:r>
      <w:r w:rsidR="00AD18A3">
        <w:rPr>
          <w:rFonts w:ascii="Times New Roman" w:hAnsi="Times New Roman" w:cs="Times New Roman"/>
        </w:rPr>
        <w:t>D</w:t>
      </w:r>
      <w:r w:rsidRPr="00BA2F78">
        <w:rPr>
          <w:rFonts w:ascii="Times New Roman" w:hAnsi="Times New Roman" w:cs="Times New Roman"/>
        </w:rPr>
        <w:t xml:space="preserve">isclosure </w:t>
      </w:r>
      <w:r w:rsidR="00AD18A3">
        <w:rPr>
          <w:rFonts w:ascii="Times New Roman" w:hAnsi="Times New Roman" w:cs="Times New Roman"/>
        </w:rPr>
        <w:t>O</w:t>
      </w:r>
      <w:r w:rsidRPr="00BA2F78">
        <w:rPr>
          <w:rFonts w:ascii="Times New Roman" w:hAnsi="Times New Roman" w:cs="Times New Roman"/>
        </w:rPr>
        <w:t xml:space="preserve">rder they should have applied at that time.  Equally, if they wished to purge their contempt, they should have done so promptly and immediately following the </w:t>
      </w:r>
      <w:r w:rsidR="003B4814">
        <w:rPr>
          <w:rFonts w:ascii="Times New Roman" w:hAnsi="Times New Roman" w:cs="Times New Roman"/>
        </w:rPr>
        <w:t>C</w:t>
      </w:r>
      <w:r w:rsidRPr="00BA2F78">
        <w:rPr>
          <w:rFonts w:ascii="Times New Roman" w:hAnsi="Times New Roman" w:cs="Times New Roman"/>
        </w:rPr>
        <w:t xml:space="preserve">ontempt </w:t>
      </w:r>
      <w:r w:rsidR="003B4814">
        <w:rPr>
          <w:rFonts w:ascii="Times New Roman" w:hAnsi="Times New Roman" w:cs="Times New Roman"/>
        </w:rPr>
        <w:t>O</w:t>
      </w:r>
      <w:r w:rsidRPr="00BA2F78">
        <w:rPr>
          <w:rFonts w:ascii="Times New Roman" w:hAnsi="Times New Roman" w:cs="Times New Roman"/>
        </w:rPr>
        <w:t xml:space="preserve">rder.  That would have included, if they wished, taking prompt legal advice from English solicitors and </w:t>
      </w:r>
      <w:r w:rsidR="008368B2">
        <w:rPr>
          <w:rFonts w:ascii="Times New Roman" w:hAnsi="Times New Roman" w:cs="Times New Roman"/>
        </w:rPr>
        <w:t>c</w:t>
      </w:r>
      <w:r w:rsidRPr="00BA2F78">
        <w:rPr>
          <w:rFonts w:ascii="Times New Roman" w:hAnsi="Times New Roman" w:cs="Times New Roman"/>
        </w:rPr>
        <w:t>ounsel</w:t>
      </w:r>
      <w:r w:rsidR="003B4814">
        <w:rPr>
          <w:rFonts w:ascii="Times New Roman" w:hAnsi="Times New Roman" w:cs="Times New Roman"/>
        </w:rPr>
        <w:t>,</w:t>
      </w:r>
      <w:r w:rsidRPr="00BA2F78">
        <w:rPr>
          <w:rFonts w:ascii="Times New Roman" w:hAnsi="Times New Roman" w:cs="Times New Roman"/>
        </w:rPr>
        <w:t xml:space="preserve"> and following that through in good time in advance of the hearing</w:t>
      </w:r>
      <w:r w:rsidR="008368B2">
        <w:rPr>
          <w:rFonts w:ascii="Times New Roman" w:hAnsi="Times New Roman" w:cs="Times New Roman"/>
        </w:rPr>
        <w:t xml:space="preserve"> with the purging of their contempt and provision of all requisite information.</w:t>
      </w:r>
    </w:p>
    <w:p w14:paraId="1CCD416E" w14:textId="56BE3924" w:rsidR="00BA2F78" w:rsidRPr="00BA2F78" w:rsidRDefault="00BA2F78" w:rsidP="00BA2F78">
      <w:pPr>
        <w:pStyle w:val="BodyNCP"/>
        <w:rPr>
          <w:rFonts w:ascii="Times New Roman" w:hAnsi="Times New Roman" w:cs="Times New Roman"/>
        </w:rPr>
      </w:pPr>
      <w:r w:rsidRPr="00BA2F78">
        <w:rPr>
          <w:rFonts w:ascii="Times New Roman" w:hAnsi="Times New Roman" w:cs="Times New Roman"/>
        </w:rPr>
        <w:t xml:space="preserve">Mr Pillow also submits that essentially the burden should not be on the </w:t>
      </w:r>
      <w:r w:rsidR="00513AAC">
        <w:rPr>
          <w:rFonts w:ascii="Times New Roman" w:hAnsi="Times New Roman" w:cs="Times New Roman"/>
        </w:rPr>
        <w:t>C</w:t>
      </w:r>
      <w:r w:rsidRPr="00BA2F78">
        <w:rPr>
          <w:rFonts w:ascii="Times New Roman" w:hAnsi="Times New Roman" w:cs="Times New Roman"/>
        </w:rPr>
        <w:t xml:space="preserve">laimant, </w:t>
      </w:r>
      <w:r w:rsidR="008368B2">
        <w:rPr>
          <w:rFonts w:ascii="Times New Roman" w:hAnsi="Times New Roman" w:cs="Times New Roman"/>
        </w:rPr>
        <w:t xml:space="preserve">as it </w:t>
      </w:r>
      <w:r w:rsidRPr="00BA2F78">
        <w:rPr>
          <w:rFonts w:ascii="Times New Roman" w:hAnsi="Times New Roman" w:cs="Times New Roman"/>
        </w:rPr>
        <w:t xml:space="preserve">effectively </w:t>
      </w:r>
      <w:r w:rsidR="008368B2">
        <w:rPr>
          <w:rFonts w:ascii="Times New Roman" w:hAnsi="Times New Roman" w:cs="Times New Roman"/>
        </w:rPr>
        <w:t xml:space="preserve">would be </w:t>
      </w:r>
      <w:r w:rsidRPr="00BA2F78">
        <w:rPr>
          <w:rFonts w:ascii="Times New Roman" w:hAnsi="Times New Roman" w:cs="Times New Roman"/>
        </w:rPr>
        <w:t xml:space="preserve">if an adjournment </w:t>
      </w:r>
      <w:r w:rsidR="008368B2">
        <w:rPr>
          <w:rFonts w:ascii="Times New Roman" w:hAnsi="Times New Roman" w:cs="Times New Roman"/>
        </w:rPr>
        <w:t xml:space="preserve">was granted, </w:t>
      </w:r>
      <w:r w:rsidRPr="00BA2F78">
        <w:rPr>
          <w:rFonts w:ascii="Times New Roman" w:hAnsi="Times New Roman" w:cs="Times New Roman"/>
        </w:rPr>
        <w:t>to incur all the costs of coming back again and responding to whatever further information, if any, is provided</w:t>
      </w:r>
      <w:r w:rsidR="004A5F0B">
        <w:rPr>
          <w:rFonts w:ascii="Times New Roman" w:hAnsi="Times New Roman" w:cs="Times New Roman"/>
        </w:rPr>
        <w:t xml:space="preserve">. Rather </w:t>
      </w:r>
      <w:r w:rsidRPr="00BA2F78">
        <w:rPr>
          <w:rFonts w:ascii="Times New Roman" w:hAnsi="Times New Roman" w:cs="Times New Roman"/>
        </w:rPr>
        <w:t>the burden</w:t>
      </w:r>
      <w:r w:rsidR="004A5F0B">
        <w:rPr>
          <w:rFonts w:ascii="Times New Roman" w:hAnsi="Times New Roman" w:cs="Times New Roman"/>
        </w:rPr>
        <w:t xml:space="preserve"> </w:t>
      </w:r>
      <w:r w:rsidRPr="00BA2F78">
        <w:rPr>
          <w:rFonts w:ascii="Times New Roman" w:hAnsi="Times New Roman" w:cs="Times New Roman"/>
        </w:rPr>
        <w:t xml:space="preserve">should have been, and should be, upon the </w:t>
      </w:r>
      <w:r w:rsidR="004A5F0B">
        <w:rPr>
          <w:rFonts w:ascii="Times New Roman" w:hAnsi="Times New Roman" w:cs="Times New Roman"/>
        </w:rPr>
        <w:t>D</w:t>
      </w:r>
      <w:r w:rsidRPr="00BA2F78">
        <w:rPr>
          <w:rFonts w:ascii="Times New Roman" w:hAnsi="Times New Roman" w:cs="Times New Roman"/>
        </w:rPr>
        <w:t>efendants to apply promptly, and to purge their contempt promptly.</w:t>
      </w:r>
    </w:p>
    <w:p w14:paraId="6B642D34" w14:textId="1B764B90" w:rsidR="00FC6AC1" w:rsidRDefault="00BA2F78" w:rsidP="00BA2F78">
      <w:pPr>
        <w:pStyle w:val="BodyNCP"/>
        <w:rPr>
          <w:rFonts w:ascii="Times New Roman" w:hAnsi="Times New Roman" w:cs="Times New Roman"/>
        </w:rPr>
      </w:pPr>
      <w:r w:rsidRPr="00BA2F78">
        <w:rPr>
          <w:rFonts w:ascii="Times New Roman" w:hAnsi="Times New Roman" w:cs="Times New Roman"/>
        </w:rPr>
        <w:t xml:space="preserve">The fourth </w:t>
      </w:r>
      <w:r w:rsidR="00FC6AC1">
        <w:rPr>
          <w:rFonts w:ascii="Times New Roman" w:hAnsi="Times New Roman" w:cs="Times New Roman"/>
        </w:rPr>
        <w:t xml:space="preserve">point made by </w:t>
      </w:r>
      <w:r w:rsidRPr="00BA2F78">
        <w:rPr>
          <w:rFonts w:ascii="Times New Roman" w:hAnsi="Times New Roman" w:cs="Times New Roman"/>
        </w:rPr>
        <w:t xml:space="preserve">Mr Pillow, which is aligned with </w:t>
      </w:r>
      <w:r w:rsidR="00FC6AC1">
        <w:rPr>
          <w:rFonts w:ascii="Times New Roman" w:hAnsi="Times New Roman" w:cs="Times New Roman"/>
        </w:rPr>
        <w:t>his second point</w:t>
      </w:r>
      <w:r w:rsidRPr="00BA2F78">
        <w:rPr>
          <w:rFonts w:ascii="Times New Roman" w:hAnsi="Times New Roman" w:cs="Times New Roman"/>
        </w:rPr>
        <w:t xml:space="preserve">, is that not only is there no prejudice on the part of the </w:t>
      </w:r>
      <w:r w:rsidR="00513AAC">
        <w:rPr>
          <w:rFonts w:ascii="Times New Roman" w:hAnsi="Times New Roman" w:cs="Times New Roman"/>
        </w:rPr>
        <w:t>D</w:t>
      </w:r>
      <w:r w:rsidRPr="00BA2F78">
        <w:rPr>
          <w:rFonts w:ascii="Times New Roman" w:hAnsi="Times New Roman" w:cs="Times New Roman"/>
        </w:rPr>
        <w:t xml:space="preserve">efendants if matters proceed, but that there is very considerable prejudice on the </w:t>
      </w:r>
      <w:r w:rsidR="00513AAC">
        <w:rPr>
          <w:rFonts w:ascii="Times New Roman" w:hAnsi="Times New Roman" w:cs="Times New Roman"/>
        </w:rPr>
        <w:t>C</w:t>
      </w:r>
      <w:r w:rsidRPr="00BA2F78">
        <w:rPr>
          <w:rFonts w:ascii="Times New Roman" w:hAnsi="Times New Roman" w:cs="Times New Roman"/>
        </w:rPr>
        <w:t>laimant if the hearing today does not proceed</w:t>
      </w:r>
      <w:r w:rsidR="00455BD1">
        <w:rPr>
          <w:rFonts w:ascii="Times New Roman" w:hAnsi="Times New Roman" w:cs="Times New Roman"/>
        </w:rPr>
        <w:t xml:space="preserve"> in respects additional to the prejudice suffered </w:t>
      </w:r>
      <w:r w:rsidR="006D6932">
        <w:rPr>
          <w:rFonts w:ascii="Times New Roman" w:hAnsi="Times New Roman" w:cs="Times New Roman"/>
        </w:rPr>
        <w:t xml:space="preserve">by the Claimant </w:t>
      </w:r>
      <w:r w:rsidR="00455BD1">
        <w:rPr>
          <w:rFonts w:ascii="Times New Roman" w:hAnsi="Times New Roman" w:cs="Times New Roman"/>
        </w:rPr>
        <w:t xml:space="preserve">as a result of the continuing </w:t>
      </w:r>
      <w:r w:rsidR="00455BD1">
        <w:rPr>
          <w:rFonts w:ascii="Times New Roman" w:hAnsi="Times New Roman" w:cs="Times New Roman"/>
        </w:rPr>
        <w:lastRenderedPageBreak/>
        <w:t xml:space="preserve">failure </w:t>
      </w:r>
      <w:r w:rsidR="006D6932">
        <w:rPr>
          <w:rFonts w:ascii="Times New Roman" w:hAnsi="Times New Roman" w:cs="Times New Roman"/>
        </w:rPr>
        <w:t xml:space="preserve">by the Defendants </w:t>
      </w:r>
      <w:r w:rsidR="00455BD1">
        <w:rPr>
          <w:rFonts w:ascii="Times New Roman" w:hAnsi="Times New Roman" w:cs="Times New Roman"/>
        </w:rPr>
        <w:t xml:space="preserve">to provide information (which </w:t>
      </w:r>
      <w:r w:rsidR="00144FFC">
        <w:rPr>
          <w:rFonts w:ascii="Times New Roman" w:hAnsi="Times New Roman" w:cs="Times New Roman"/>
        </w:rPr>
        <w:t>h</w:t>
      </w:r>
      <w:r w:rsidR="00FC6AC1">
        <w:rPr>
          <w:rFonts w:ascii="Times New Roman" w:hAnsi="Times New Roman" w:cs="Times New Roman"/>
        </w:rPr>
        <w:t xml:space="preserve">as already </w:t>
      </w:r>
      <w:r w:rsidR="00144FFC">
        <w:rPr>
          <w:rFonts w:ascii="Times New Roman" w:hAnsi="Times New Roman" w:cs="Times New Roman"/>
        </w:rPr>
        <w:t xml:space="preserve">been </w:t>
      </w:r>
      <w:r w:rsidR="00FC6AC1">
        <w:rPr>
          <w:rFonts w:ascii="Times New Roman" w:hAnsi="Times New Roman" w:cs="Times New Roman"/>
        </w:rPr>
        <w:t>addressed</w:t>
      </w:r>
      <w:r w:rsidR="00144FFC">
        <w:rPr>
          <w:rFonts w:ascii="Times New Roman" w:hAnsi="Times New Roman" w:cs="Times New Roman"/>
        </w:rPr>
        <w:t xml:space="preserve"> above</w:t>
      </w:r>
      <w:r w:rsidR="00455BD1">
        <w:rPr>
          <w:rFonts w:ascii="Times New Roman" w:hAnsi="Times New Roman" w:cs="Times New Roman"/>
        </w:rPr>
        <w:t>)</w:t>
      </w:r>
      <w:r w:rsidR="00144FFC">
        <w:rPr>
          <w:rFonts w:ascii="Times New Roman" w:hAnsi="Times New Roman" w:cs="Times New Roman"/>
        </w:rPr>
        <w:t xml:space="preserve">. </w:t>
      </w:r>
      <w:r w:rsidR="00FC6AC1">
        <w:rPr>
          <w:rFonts w:ascii="Times New Roman" w:hAnsi="Times New Roman" w:cs="Times New Roman"/>
        </w:rPr>
        <w:t xml:space="preserve"> </w:t>
      </w:r>
    </w:p>
    <w:p w14:paraId="0953D32F" w14:textId="6CE83AC7" w:rsidR="00BA2F78" w:rsidRPr="00BA2F78" w:rsidRDefault="00DC44A8" w:rsidP="00BA2F78">
      <w:pPr>
        <w:pStyle w:val="BodyNCP"/>
        <w:rPr>
          <w:rFonts w:ascii="Times New Roman" w:hAnsi="Times New Roman" w:cs="Times New Roman"/>
        </w:rPr>
      </w:pPr>
      <w:r>
        <w:rPr>
          <w:rFonts w:ascii="Times New Roman" w:hAnsi="Times New Roman" w:cs="Times New Roman"/>
        </w:rPr>
        <w:t xml:space="preserve">The considerable further prejudice </w:t>
      </w:r>
      <w:r w:rsidR="00822118">
        <w:rPr>
          <w:rFonts w:ascii="Times New Roman" w:hAnsi="Times New Roman" w:cs="Times New Roman"/>
        </w:rPr>
        <w:t xml:space="preserve">relates to costs. The </w:t>
      </w:r>
      <w:r w:rsidR="001D032D">
        <w:rPr>
          <w:rFonts w:ascii="Times New Roman" w:hAnsi="Times New Roman" w:cs="Times New Roman"/>
        </w:rPr>
        <w:t>C</w:t>
      </w:r>
      <w:r w:rsidR="00BA2F78" w:rsidRPr="00BA2F78">
        <w:rPr>
          <w:rFonts w:ascii="Times New Roman" w:hAnsi="Times New Roman" w:cs="Times New Roman"/>
        </w:rPr>
        <w:t xml:space="preserve">laimants have suffered, and are continuing to suffer, very considerable cost consequences </w:t>
      </w:r>
      <w:proofErr w:type="gramStart"/>
      <w:r w:rsidR="00BA2F78" w:rsidRPr="00BA2F78">
        <w:rPr>
          <w:rFonts w:ascii="Times New Roman" w:hAnsi="Times New Roman" w:cs="Times New Roman"/>
        </w:rPr>
        <w:t>as a result of</w:t>
      </w:r>
      <w:proofErr w:type="gramEnd"/>
      <w:r w:rsidR="00BA2F78" w:rsidRPr="00BA2F78">
        <w:rPr>
          <w:rFonts w:ascii="Times New Roman" w:hAnsi="Times New Roman" w:cs="Times New Roman"/>
        </w:rPr>
        <w:t xml:space="preserve"> the </w:t>
      </w:r>
      <w:r w:rsidR="001D032D">
        <w:rPr>
          <w:rFonts w:ascii="Times New Roman" w:hAnsi="Times New Roman" w:cs="Times New Roman"/>
        </w:rPr>
        <w:t>D</w:t>
      </w:r>
      <w:r w:rsidR="00BA2F78" w:rsidRPr="00BA2F78">
        <w:rPr>
          <w:rFonts w:ascii="Times New Roman" w:hAnsi="Times New Roman" w:cs="Times New Roman"/>
        </w:rPr>
        <w:t xml:space="preserve">efendants' conduct to date.  The evidence before me is that the </w:t>
      </w:r>
      <w:r w:rsidR="001D032D">
        <w:rPr>
          <w:rFonts w:ascii="Times New Roman" w:hAnsi="Times New Roman" w:cs="Times New Roman"/>
        </w:rPr>
        <w:t>D</w:t>
      </w:r>
      <w:r w:rsidR="00BA2F78" w:rsidRPr="00BA2F78">
        <w:rPr>
          <w:rFonts w:ascii="Times New Roman" w:hAnsi="Times New Roman" w:cs="Times New Roman"/>
        </w:rPr>
        <w:t xml:space="preserve">efendants have failed to pay any of the costs orders that </w:t>
      </w:r>
      <w:r w:rsidR="00271D19">
        <w:rPr>
          <w:rFonts w:ascii="Times New Roman" w:hAnsi="Times New Roman" w:cs="Times New Roman"/>
        </w:rPr>
        <w:t xml:space="preserve">have been </w:t>
      </w:r>
      <w:r w:rsidR="00BA2F78" w:rsidRPr="00BA2F78">
        <w:rPr>
          <w:rFonts w:ascii="Times New Roman" w:hAnsi="Times New Roman" w:cs="Times New Roman"/>
        </w:rPr>
        <w:t xml:space="preserve">made to date, which include a costs order of some US$800,000 in relation to the </w:t>
      </w:r>
      <w:r w:rsidR="00271D19">
        <w:rPr>
          <w:rFonts w:ascii="Times New Roman" w:hAnsi="Times New Roman" w:cs="Times New Roman"/>
        </w:rPr>
        <w:t xml:space="preserve">Defendants’ </w:t>
      </w:r>
      <w:r w:rsidR="00BA2F78" w:rsidRPr="00BA2F78">
        <w:rPr>
          <w:rFonts w:ascii="Times New Roman" w:hAnsi="Times New Roman" w:cs="Times New Roman"/>
        </w:rPr>
        <w:t xml:space="preserve">unsuccessful discharge application in February 2024, and another costs order </w:t>
      </w:r>
      <w:r w:rsidR="00271D19">
        <w:rPr>
          <w:rFonts w:ascii="Times New Roman" w:hAnsi="Times New Roman" w:cs="Times New Roman"/>
        </w:rPr>
        <w:t xml:space="preserve">against the Defendants </w:t>
      </w:r>
      <w:r w:rsidR="00BA2F78" w:rsidRPr="00BA2F78">
        <w:rPr>
          <w:rFonts w:ascii="Times New Roman" w:hAnsi="Times New Roman" w:cs="Times New Roman"/>
        </w:rPr>
        <w:t xml:space="preserve">for US$170,000 in respect of the failed resistance </w:t>
      </w:r>
      <w:r w:rsidR="00271D19">
        <w:rPr>
          <w:rFonts w:ascii="Times New Roman" w:hAnsi="Times New Roman" w:cs="Times New Roman"/>
        </w:rPr>
        <w:t xml:space="preserve">to </w:t>
      </w:r>
      <w:r w:rsidR="00BA2F78" w:rsidRPr="00BA2F78">
        <w:rPr>
          <w:rFonts w:ascii="Times New Roman" w:hAnsi="Times New Roman" w:cs="Times New Roman"/>
        </w:rPr>
        <w:t>the disclosure application</w:t>
      </w:r>
      <w:r w:rsidR="00271D19">
        <w:rPr>
          <w:rFonts w:ascii="Times New Roman" w:hAnsi="Times New Roman" w:cs="Times New Roman"/>
        </w:rPr>
        <w:t xml:space="preserve"> before Jacobs J</w:t>
      </w:r>
      <w:r w:rsidR="00BA2F78" w:rsidRPr="00BA2F78">
        <w:rPr>
          <w:rFonts w:ascii="Times New Roman" w:hAnsi="Times New Roman" w:cs="Times New Roman"/>
        </w:rPr>
        <w:t>.  There will then be</w:t>
      </w:r>
      <w:r w:rsidR="005D2E66">
        <w:rPr>
          <w:rFonts w:ascii="Times New Roman" w:hAnsi="Times New Roman" w:cs="Times New Roman"/>
        </w:rPr>
        <w:t xml:space="preserve"> </w:t>
      </w:r>
      <w:r w:rsidR="00BA2F78" w:rsidRPr="00BA2F78">
        <w:rPr>
          <w:rFonts w:ascii="Times New Roman" w:hAnsi="Times New Roman" w:cs="Times New Roman"/>
        </w:rPr>
        <w:t xml:space="preserve">an application before me today, for </w:t>
      </w:r>
      <w:r w:rsidR="005D2E66">
        <w:rPr>
          <w:rFonts w:ascii="Times New Roman" w:hAnsi="Times New Roman" w:cs="Times New Roman"/>
        </w:rPr>
        <w:t xml:space="preserve">the Defendants </w:t>
      </w:r>
      <w:r w:rsidR="002F70F1">
        <w:rPr>
          <w:rFonts w:ascii="Times New Roman" w:hAnsi="Times New Roman" w:cs="Times New Roman"/>
        </w:rPr>
        <w:t xml:space="preserve">to pay the </w:t>
      </w:r>
      <w:r w:rsidR="00BA2F78" w:rsidRPr="00BA2F78">
        <w:rPr>
          <w:rFonts w:ascii="Times New Roman" w:hAnsi="Times New Roman" w:cs="Times New Roman"/>
        </w:rPr>
        <w:t xml:space="preserve">costs </w:t>
      </w:r>
      <w:r w:rsidR="002F70F1">
        <w:rPr>
          <w:rFonts w:ascii="Times New Roman" w:hAnsi="Times New Roman" w:cs="Times New Roman"/>
        </w:rPr>
        <w:t xml:space="preserve">of </w:t>
      </w:r>
      <w:r w:rsidR="00BA2F78" w:rsidRPr="00BA2F78">
        <w:rPr>
          <w:rFonts w:ascii="Times New Roman" w:hAnsi="Times New Roman" w:cs="Times New Roman"/>
        </w:rPr>
        <w:t xml:space="preserve">the contempt hearing and this hearing, </w:t>
      </w:r>
      <w:r w:rsidR="002F70F1">
        <w:rPr>
          <w:rFonts w:ascii="Times New Roman" w:hAnsi="Times New Roman" w:cs="Times New Roman"/>
        </w:rPr>
        <w:t xml:space="preserve">which </w:t>
      </w:r>
      <w:r w:rsidR="00BA2F78" w:rsidRPr="00BA2F78">
        <w:rPr>
          <w:rFonts w:ascii="Times New Roman" w:hAnsi="Times New Roman" w:cs="Times New Roman"/>
        </w:rPr>
        <w:t>amount</w:t>
      </w:r>
      <w:r w:rsidR="002F70F1">
        <w:rPr>
          <w:rFonts w:ascii="Times New Roman" w:hAnsi="Times New Roman" w:cs="Times New Roman"/>
        </w:rPr>
        <w:t xml:space="preserve"> </w:t>
      </w:r>
      <w:r w:rsidR="00BA2F78" w:rsidRPr="00BA2F78">
        <w:rPr>
          <w:rFonts w:ascii="Times New Roman" w:hAnsi="Times New Roman" w:cs="Times New Roman"/>
        </w:rPr>
        <w:t>together to some US$284,000.  Whilst</w:t>
      </w:r>
      <w:r w:rsidR="00605990">
        <w:rPr>
          <w:rFonts w:ascii="Times New Roman" w:hAnsi="Times New Roman" w:cs="Times New Roman"/>
        </w:rPr>
        <w:t xml:space="preserve"> no such order has yet been made, one can </w:t>
      </w:r>
      <w:r w:rsidR="00BA2F78" w:rsidRPr="00BA2F78">
        <w:rPr>
          <w:rFonts w:ascii="Times New Roman" w:hAnsi="Times New Roman" w:cs="Times New Roman"/>
        </w:rPr>
        <w:t>obviously bear in mind the fact that the applicable principles in relation to the contempt hearing are that costs follow the event</w:t>
      </w:r>
      <w:r w:rsidR="00D96649">
        <w:rPr>
          <w:rFonts w:ascii="Times New Roman" w:hAnsi="Times New Roman" w:cs="Times New Roman"/>
        </w:rPr>
        <w:t xml:space="preserve"> (</w:t>
      </w:r>
      <w:r w:rsidR="00BA2F78" w:rsidRPr="00BA2F78">
        <w:rPr>
          <w:rFonts w:ascii="Times New Roman" w:hAnsi="Times New Roman" w:cs="Times New Roman"/>
        </w:rPr>
        <w:t>quite apart from contractual provisions</w:t>
      </w:r>
      <w:r w:rsidR="00D96649">
        <w:rPr>
          <w:rFonts w:ascii="Times New Roman" w:hAnsi="Times New Roman" w:cs="Times New Roman"/>
        </w:rPr>
        <w:t xml:space="preserve"> in place which the Claimant says entitles it to indemnity costs)</w:t>
      </w:r>
      <w:r w:rsidR="00BA2F78" w:rsidRPr="00BA2F78">
        <w:rPr>
          <w:rFonts w:ascii="Times New Roman" w:hAnsi="Times New Roman" w:cs="Times New Roman"/>
        </w:rPr>
        <w:t xml:space="preserve">, and so that is an order of costs of whatever magnitude I ultimately </w:t>
      </w:r>
      <w:r w:rsidR="00A1389D">
        <w:rPr>
          <w:rFonts w:ascii="Times New Roman" w:hAnsi="Times New Roman" w:cs="Times New Roman"/>
        </w:rPr>
        <w:t xml:space="preserve">order, that the </w:t>
      </w:r>
      <w:r w:rsidR="00BA2F78" w:rsidRPr="00BA2F78">
        <w:rPr>
          <w:rFonts w:ascii="Times New Roman" w:hAnsi="Times New Roman" w:cs="Times New Roman"/>
        </w:rPr>
        <w:t xml:space="preserve"> </w:t>
      </w:r>
      <w:r w:rsidR="00764F66">
        <w:rPr>
          <w:rFonts w:ascii="Times New Roman" w:hAnsi="Times New Roman" w:cs="Times New Roman"/>
        </w:rPr>
        <w:t>D</w:t>
      </w:r>
      <w:r w:rsidR="00BA2F78" w:rsidRPr="00BA2F78">
        <w:rPr>
          <w:rFonts w:ascii="Times New Roman" w:hAnsi="Times New Roman" w:cs="Times New Roman"/>
        </w:rPr>
        <w:t>efendants will also have to bear</w:t>
      </w:r>
      <w:r w:rsidR="009B4CE0">
        <w:rPr>
          <w:rFonts w:ascii="Times New Roman" w:hAnsi="Times New Roman" w:cs="Times New Roman"/>
        </w:rPr>
        <w:t>.</w:t>
      </w:r>
    </w:p>
    <w:p w14:paraId="6FD96AB8" w14:textId="32A05E76" w:rsidR="00BA2F78" w:rsidRPr="00BA2F78" w:rsidRDefault="009B4CE0" w:rsidP="00BA2F78">
      <w:pPr>
        <w:pStyle w:val="BodyNCP"/>
        <w:rPr>
          <w:rFonts w:ascii="Times New Roman" w:hAnsi="Times New Roman" w:cs="Times New Roman"/>
        </w:rPr>
      </w:pPr>
      <w:r>
        <w:rPr>
          <w:rFonts w:ascii="Times New Roman" w:hAnsi="Times New Roman" w:cs="Times New Roman"/>
        </w:rPr>
        <w:t>However e</w:t>
      </w:r>
      <w:r w:rsidR="00BA2F78" w:rsidRPr="00BA2F78">
        <w:rPr>
          <w:rFonts w:ascii="Times New Roman" w:hAnsi="Times New Roman" w:cs="Times New Roman"/>
        </w:rPr>
        <w:t xml:space="preserve">ven if one only looks at the past position in relation to costs, there is the best part of a million dollars </w:t>
      </w:r>
      <w:r>
        <w:rPr>
          <w:rFonts w:ascii="Times New Roman" w:hAnsi="Times New Roman" w:cs="Times New Roman"/>
        </w:rPr>
        <w:t>plus interest</w:t>
      </w:r>
      <w:r w:rsidR="003A4E7D">
        <w:rPr>
          <w:rFonts w:ascii="Times New Roman" w:hAnsi="Times New Roman" w:cs="Times New Roman"/>
        </w:rPr>
        <w:t xml:space="preserve"> </w:t>
      </w:r>
      <w:r w:rsidR="00BA2F78" w:rsidRPr="00BA2F78">
        <w:rPr>
          <w:rFonts w:ascii="Times New Roman" w:hAnsi="Times New Roman" w:cs="Times New Roman"/>
        </w:rPr>
        <w:t>that has not been paid</w:t>
      </w:r>
      <w:r w:rsidR="003A4E7D">
        <w:rPr>
          <w:rFonts w:ascii="Times New Roman" w:hAnsi="Times New Roman" w:cs="Times New Roman"/>
        </w:rPr>
        <w:t xml:space="preserve"> by the Defendants to date</w:t>
      </w:r>
      <w:r w:rsidR="00BA2F78" w:rsidRPr="00BA2F78">
        <w:rPr>
          <w:rFonts w:ascii="Times New Roman" w:hAnsi="Times New Roman" w:cs="Times New Roman"/>
        </w:rPr>
        <w:t>, and if there is an adjournment, then there will, of course, be costs thrown away</w:t>
      </w:r>
      <w:r w:rsidR="003A4E7D">
        <w:rPr>
          <w:rFonts w:ascii="Times New Roman" w:hAnsi="Times New Roman" w:cs="Times New Roman"/>
        </w:rPr>
        <w:t xml:space="preserve"> today, and </w:t>
      </w:r>
      <w:r w:rsidR="00EA758F">
        <w:rPr>
          <w:rFonts w:ascii="Times New Roman" w:hAnsi="Times New Roman" w:cs="Times New Roman"/>
        </w:rPr>
        <w:t>inevitably further v</w:t>
      </w:r>
      <w:r w:rsidR="00BA2F78" w:rsidRPr="00BA2F78">
        <w:rPr>
          <w:rFonts w:ascii="Times New Roman" w:hAnsi="Times New Roman" w:cs="Times New Roman"/>
        </w:rPr>
        <w:t xml:space="preserve">ery substantial costs will be incurred by the </w:t>
      </w:r>
      <w:r w:rsidR="00764F66">
        <w:rPr>
          <w:rFonts w:ascii="Times New Roman" w:hAnsi="Times New Roman" w:cs="Times New Roman"/>
        </w:rPr>
        <w:t>C</w:t>
      </w:r>
      <w:r w:rsidR="00BA2F78" w:rsidRPr="00BA2F78">
        <w:rPr>
          <w:rFonts w:ascii="Times New Roman" w:hAnsi="Times New Roman" w:cs="Times New Roman"/>
        </w:rPr>
        <w:t xml:space="preserve">laimant </w:t>
      </w:r>
      <w:r w:rsidR="00EA758F">
        <w:rPr>
          <w:rFonts w:ascii="Times New Roman" w:hAnsi="Times New Roman" w:cs="Times New Roman"/>
        </w:rPr>
        <w:t xml:space="preserve">hereafter </w:t>
      </w:r>
      <w:r w:rsidR="00BA2F78" w:rsidRPr="00BA2F78">
        <w:rPr>
          <w:rFonts w:ascii="Times New Roman" w:hAnsi="Times New Roman" w:cs="Times New Roman"/>
        </w:rPr>
        <w:t xml:space="preserve">in circumstances where the </w:t>
      </w:r>
      <w:r w:rsidR="00764F66">
        <w:rPr>
          <w:rFonts w:ascii="Times New Roman" w:hAnsi="Times New Roman" w:cs="Times New Roman"/>
        </w:rPr>
        <w:t>D</w:t>
      </w:r>
      <w:r w:rsidR="00BA2F78" w:rsidRPr="00BA2F78">
        <w:rPr>
          <w:rFonts w:ascii="Times New Roman" w:hAnsi="Times New Roman" w:cs="Times New Roman"/>
        </w:rPr>
        <w:t xml:space="preserve">efendants have only themselves to blame for the situation they face with this very late application, and even later instruction of solicitors and </w:t>
      </w:r>
      <w:r w:rsidR="00EA758F">
        <w:rPr>
          <w:rFonts w:ascii="Times New Roman" w:hAnsi="Times New Roman" w:cs="Times New Roman"/>
        </w:rPr>
        <w:t>c</w:t>
      </w:r>
      <w:r w:rsidR="00BA2F78" w:rsidRPr="00BA2F78">
        <w:rPr>
          <w:rFonts w:ascii="Times New Roman" w:hAnsi="Times New Roman" w:cs="Times New Roman"/>
        </w:rPr>
        <w:t>ounsel.</w:t>
      </w:r>
      <w:r w:rsidR="00EA758F">
        <w:rPr>
          <w:rFonts w:ascii="Times New Roman" w:hAnsi="Times New Roman" w:cs="Times New Roman"/>
        </w:rPr>
        <w:t xml:space="preserve"> The Claimant should not be exposed to continuing prejudice in relation to costs,</w:t>
      </w:r>
      <w:r w:rsidR="00860408">
        <w:rPr>
          <w:rFonts w:ascii="Times New Roman" w:hAnsi="Times New Roman" w:cs="Times New Roman"/>
        </w:rPr>
        <w:t xml:space="preserve"> with costs thrown away, and yet further costs incurred (with no more pros</w:t>
      </w:r>
      <w:r w:rsidR="002B6D73">
        <w:rPr>
          <w:rFonts w:ascii="Times New Roman" w:hAnsi="Times New Roman" w:cs="Times New Roman"/>
        </w:rPr>
        <w:t>p</w:t>
      </w:r>
      <w:r w:rsidR="00860408">
        <w:rPr>
          <w:rFonts w:ascii="Times New Roman" w:hAnsi="Times New Roman" w:cs="Times New Roman"/>
        </w:rPr>
        <w:t xml:space="preserve">ect of payment than at present) </w:t>
      </w:r>
      <w:r w:rsidR="002B6D73">
        <w:rPr>
          <w:rFonts w:ascii="Times New Roman" w:hAnsi="Times New Roman" w:cs="Times New Roman"/>
        </w:rPr>
        <w:t>if an adjournment was granted.</w:t>
      </w:r>
    </w:p>
    <w:p w14:paraId="02DFFAFA" w14:textId="0138AC5E" w:rsidR="00BA2F78" w:rsidRPr="00BA2F78" w:rsidRDefault="00BA2F78" w:rsidP="00BA2F78">
      <w:pPr>
        <w:pStyle w:val="BodyNCP"/>
        <w:rPr>
          <w:rFonts w:ascii="Times New Roman" w:hAnsi="Times New Roman" w:cs="Times New Roman"/>
        </w:rPr>
      </w:pPr>
      <w:r w:rsidRPr="00BA2F78">
        <w:rPr>
          <w:rFonts w:ascii="Times New Roman" w:hAnsi="Times New Roman" w:cs="Times New Roman"/>
        </w:rPr>
        <w:t xml:space="preserve">Mr Pillow's fifth point is that there is, in fact, no evidence at all to give rise to any belief that giving the </w:t>
      </w:r>
      <w:r w:rsidR="000030AD">
        <w:rPr>
          <w:rFonts w:ascii="Times New Roman" w:hAnsi="Times New Roman" w:cs="Times New Roman"/>
        </w:rPr>
        <w:t>D</w:t>
      </w:r>
      <w:r w:rsidRPr="00BA2F78">
        <w:rPr>
          <w:rFonts w:ascii="Times New Roman" w:hAnsi="Times New Roman" w:cs="Times New Roman"/>
        </w:rPr>
        <w:t xml:space="preserve">efendants more time would make the slightest bit of difference.  As Mr Cherryman </w:t>
      </w:r>
      <w:r w:rsidR="002B6D73">
        <w:rPr>
          <w:rFonts w:ascii="Times New Roman" w:hAnsi="Times New Roman" w:cs="Times New Roman"/>
        </w:rPr>
        <w:t xml:space="preserve">realistically </w:t>
      </w:r>
      <w:r w:rsidRPr="00BA2F78">
        <w:rPr>
          <w:rFonts w:ascii="Times New Roman" w:hAnsi="Times New Roman" w:cs="Times New Roman"/>
        </w:rPr>
        <w:t xml:space="preserve">accepted, there is no additional evidence before me today in relation to the adjournment application than there was in the Groza </w:t>
      </w:r>
      <w:r w:rsidR="0025737E">
        <w:rPr>
          <w:rFonts w:ascii="Times New Roman" w:hAnsi="Times New Roman" w:cs="Times New Roman"/>
        </w:rPr>
        <w:t>L</w:t>
      </w:r>
      <w:r w:rsidRPr="00BA2F78">
        <w:rPr>
          <w:rFonts w:ascii="Times New Roman" w:hAnsi="Times New Roman" w:cs="Times New Roman"/>
        </w:rPr>
        <w:t xml:space="preserve">etter itself, either in relation to why there should be an adjournment, or in relation to </w:t>
      </w:r>
      <w:proofErr w:type="gramStart"/>
      <w:r w:rsidRPr="00BA2F78">
        <w:rPr>
          <w:rFonts w:ascii="Times New Roman" w:hAnsi="Times New Roman" w:cs="Times New Roman"/>
        </w:rPr>
        <w:t>whether or not</w:t>
      </w:r>
      <w:proofErr w:type="gramEnd"/>
      <w:r w:rsidRPr="00BA2F78">
        <w:rPr>
          <w:rFonts w:ascii="Times New Roman" w:hAnsi="Times New Roman" w:cs="Times New Roman"/>
        </w:rPr>
        <w:t xml:space="preserve"> further time will allow further information to be provided.  I have already noted that there has been a complete lack of explanation or evidence as to why it is that English solicitors and </w:t>
      </w:r>
      <w:r w:rsidR="009F0D83">
        <w:rPr>
          <w:rFonts w:ascii="Times New Roman" w:hAnsi="Times New Roman" w:cs="Times New Roman"/>
        </w:rPr>
        <w:lastRenderedPageBreak/>
        <w:t>C</w:t>
      </w:r>
      <w:r w:rsidRPr="00BA2F78">
        <w:rPr>
          <w:rFonts w:ascii="Times New Roman" w:hAnsi="Times New Roman" w:cs="Times New Roman"/>
        </w:rPr>
        <w:t>ounsel were only instructed last night</w:t>
      </w:r>
      <w:r w:rsidR="00F32F90">
        <w:rPr>
          <w:rFonts w:ascii="Times New Roman" w:hAnsi="Times New Roman" w:cs="Times New Roman"/>
        </w:rPr>
        <w:t>, and a lack of explanation as to why no further information has been provided since the Groza Letter, or to even begin to justify why (at least) a further eight weeks is now needed.</w:t>
      </w:r>
    </w:p>
    <w:p w14:paraId="65ABEC1C" w14:textId="0E886935" w:rsidR="00BA2F78" w:rsidRPr="00BA2F78" w:rsidRDefault="00BA2F78" w:rsidP="00BA2F78">
      <w:pPr>
        <w:pStyle w:val="BodyNCP"/>
        <w:rPr>
          <w:rFonts w:ascii="Times New Roman" w:hAnsi="Times New Roman" w:cs="Times New Roman"/>
        </w:rPr>
      </w:pPr>
      <w:r w:rsidRPr="00BA2F78">
        <w:rPr>
          <w:rFonts w:ascii="Times New Roman" w:hAnsi="Times New Roman" w:cs="Times New Roman"/>
        </w:rPr>
        <w:t xml:space="preserve">The fact is that the </w:t>
      </w:r>
      <w:r w:rsidR="009F0D83">
        <w:rPr>
          <w:rFonts w:ascii="Times New Roman" w:hAnsi="Times New Roman" w:cs="Times New Roman"/>
        </w:rPr>
        <w:t>D</w:t>
      </w:r>
      <w:r w:rsidRPr="00BA2F78">
        <w:rPr>
          <w:rFonts w:ascii="Times New Roman" w:hAnsi="Times New Roman" w:cs="Times New Roman"/>
        </w:rPr>
        <w:t xml:space="preserve">efendants have had a very, very considerable amount of time to provide the information sought to date.  Their reaction contemporaneously was to deliberately not provide the information, as I address in the </w:t>
      </w:r>
      <w:r w:rsidR="001C49EF">
        <w:rPr>
          <w:rFonts w:ascii="Times New Roman" w:hAnsi="Times New Roman" w:cs="Times New Roman"/>
        </w:rPr>
        <w:t>C</w:t>
      </w:r>
      <w:r w:rsidRPr="00BA2F78">
        <w:rPr>
          <w:rFonts w:ascii="Times New Roman" w:hAnsi="Times New Roman" w:cs="Times New Roman"/>
        </w:rPr>
        <w:t xml:space="preserve">ontempt </w:t>
      </w:r>
      <w:r w:rsidR="001C49EF">
        <w:rPr>
          <w:rFonts w:ascii="Times New Roman" w:hAnsi="Times New Roman" w:cs="Times New Roman"/>
        </w:rPr>
        <w:t>J</w:t>
      </w:r>
      <w:r w:rsidRPr="00BA2F78">
        <w:rPr>
          <w:rFonts w:ascii="Times New Roman" w:hAnsi="Times New Roman" w:cs="Times New Roman"/>
        </w:rPr>
        <w:t>udgment.  Thereafter, even when faced with a committal application they did not provide the information necessary, and indeed went on the attack suggesting there was</w:t>
      </w:r>
      <w:r w:rsidR="002A2923">
        <w:rPr>
          <w:rFonts w:ascii="Times New Roman" w:hAnsi="Times New Roman" w:cs="Times New Roman"/>
        </w:rPr>
        <w:t xml:space="preserve"> </w:t>
      </w:r>
      <w:r w:rsidRPr="00BA2F78">
        <w:rPr>
          <w:rFonts w:ascii="Times New Roman" w:hAnsi="Times New Roman" w:cs="Times New Roman"/>
        </w:rPr>
        <w:t>n</w:t>
      </w:r>
      <w:r w:rsidR="002A2923">
        <w:rPr>
          <w:rFonts w:ascii="Times New Roman" w:hAnsi="Times New Roman" w:cs="Times New Roman"/>
        </w:rPr>
        <w:t>o</w:t>
      </w:r>
      <w:r w:rsidRPr="00BA2F78">
        <w:rPr>
          <w:rFonts w:ascii="Times New Roman" w:hAnsi="Times New Roman" w:cs="Times New Roman"/>
        </w:rPr>
        <w:t xml:space="preserve">t even jurisdiction for there to be committal proceedings.  Even when they were found in contempt of </w:t>
      </w:r>
      <w:r w:rsidR="005930C1">
        <w:rPr>
          <w:rFonts w:ascii="Times New Roman" w:hAnsi="Times New Roman" w:cs="Times New Roman"/>
        </w:rPr>
        <w:t>c</w:t>
      </w:r>
      <w:r w:rsidRPr="00BA2F78">
        <w:rPr>
          <w:rFonts w:ascii="Times New Roman" w:hAnsi="Times New Roman" w:cs="Times New Roman"/>
        </w:rPr>
        <w:t>ourt on 30 August</w:t>
      </w:r>
      <w:r w:rsidR="005930C1">
        <w:rPr>
          <w:rFonts w:ascii="Times New Roman" w:hAnsi="Times New Roman" w:cs="Times New Roman"/>
        </w:rPr>
        <w:t xml:space="preserve"> 2024</w:t>
      </w:r>
      <w:r w:rsidRPr="00BA2F78">
        <w:rPr>
          <w:rFonts w:ascii="Times New Roman" w:hAnsi="Times New Roman" w:cs="Times New Roman"/>
        </w:rPr>
        <w:t xml:space="preserve">, that </w:t>
      </w:r>
      <w:r w:rsidR="002A2923">
        <w:rPr>
          <w:rFonts w:ascii="Times New Roman" w:hAnsi="Times New Roman" w:cs="Times New Roman"/>
        </w:rPr>
        <w:t xml:space="preserve">did not provoke them into promptly </w:t>
      </w:r>
      <w:r w:rsidRPr="00BA2F78">
        <w:rPr>
          <w:rFonts w:ascii="Times New Roman" w:hAnsi="Times New Roman" w:cs="Times New Roman"/>
        </w:rPr>
        <w:t xml:space="preserve">purging </w:t>
      </w:r>
      <w:r w:rsidR="002A2923">
        <w:rPr>
          <w:rFonts w:ascii="Times New Roman" w:hAnsi="Times New Roman" w:cs="Times New Roman"/>
        </w:rPr>
        <w:t xml:space="preserve">their </w:t>
      </w:r>
      <w:r w:rsidRPr="00BA2F78">
        <w:rPr>
          <w:rFonts w:ascii="Times New Roman" w:hAnsi="Times New Roman" w:cs="Times New Roman"/>
        </w:rPr>
        <w:t xml:space="preserve">contempt, or even </w:t>
      </w:r>
      <w:r w:rsidR="00F76FA7">
        <w:rPr>
          <w:rFonts w:ascii="Times New Roman" w:hAnsi="Times New Roman" w:cs="Times New Roman"/>
        </w:rPr>
        <w:t xml:space="preserve">providing </w:t>
      </w:r>
      <w:r w:rsidRPr="00BA2F78">
        <w:rPr>
          <w:rFonts w:ascii="Times New Roman" w:hAnsi="Times New Roman" w:cs="Times New Roman"/>
        </w:rPr>
        <w:t xml:space="preserve">prompt provision of any </w:t>
      </w:r>
      <w:r w:rsidR="00F76FA7">
        <w:rPr>
          <w:rFonts w:ascii="Times New Roman" w:hAnsi="Times New Roman" w:cs="Times New Roman"/>
        </w:rPr>
        <w:t xml:space="preserve">further </w:t>
      </w:r>
      <w:r w:rsidRPr="00BA2F78">
        <w:rPr>
          <w:rFonts w:ascii="Times New Roman" w:hAnsi="Times New Roman" w:cs="Times New Roman"/>
        </w:rPr>
        <w:t>information.  If the</w:t>
      </w:r>
      <w:r w:rsidR="00BA56C0">
        <w:rPr>
          <w:rFonts w:ascii="Times New Roman" w:hAnsi="Times New Roman" w:cs="Times New Roman"/>
        </w:rPr>
        <w:t xml:space="preserve"> Defendants</w:t>
      </w:r>
      <w:r w:rsidRPr="00BA2F78">
        <w:rPr>
          <w:rFonts w:ascii="Times New Roman" w:hAnsi="Times New Roman" w:cs="Times New Roman"/>
        </w:rPr>
        <w:t xml:space="preserve"> genuinely wished to purge their contempt they did</w:t>
      </w:r>
      <w:r w:rsidR="00F76FA7">
        <w:rPr>
          <w:rFonts w:ascii="Times New Roman" w:hAnsi="Times New Roman" w:cs="Times New Roman"/>
        </w:rPr>
        <w:t xml:space="preserve"> </w:t>
      </w:r>
      <w:r w:rsidRPr="00BA2F78">
        <w:rPr>
          <w:rFonts w:ascii="Times New Roman" w:hAnsi="Times New Roman" w:cs="Times New Roman"/>
        </w:rPr>
        <w:t>n</w:t>
      </w:r>
      <w:r w:rsidR="00F76FA7">
        <w:rPr>
          <w:rFonts w:ascii="Times New Roman" w:hAnsi="Times New Roman" w:cs="Times New Roman"/>
        </w:rPr>
        <w:t>ot</w:t>
      </w:r>
      <w:r w:rsidRPr="00BA2F78">
        <w:rPr>
          <w:rFonts w:ascii="Times New Roman" w:hAnsi="Times New Roman" w:cs="Times New Roman"/>
        </w:rPr>
        <w:t xml:space="preserve"> have to wait until 23 September </w:t>
      </w:r>
      <w:r w:rsidR="00BA56C0">
        <w:rPr>
          <w:rFonts w:ascii="Times New Roman" w:hAnsi="Times New Roman" w:cs="Times New Roman"/>
        </w:rPr>
        <w:t xml:space="preserve">2024 </w:t>
      </w:r>
      <w:r w:rsidRPr="00BA2F78">
        <w:rPr>
          <w:rFonts w:ascii="Times New Roman" w:hAnsi="Times New Roman" w:cs="Times New Roman"/>
        </w:rPr>
        <w:t xml:space="preserve">to do so.  </w:t>
      </w:r>
      <w:r w:rsidR="005930C1">
        <w:rPr>
          <w:rFonts w:ascii="Times New Roman" w:hAnsi="Times New Roman" w:cs="Times New Roman"/>
        </w:rPr>
        <w:t>T</w:t>
      </w:r>
      <w:r w:rsidRPr="00BA2F78">
        <w:rPr>
          <w:rFonts w:ascii="Times New Roman" w:hAnsi="Times New Roman" w:cs="Times New Roman"/>
        </w:rPr>
        <w:t xml:space="preserve">he direction </w:t>
      </w:r>
      <w:r w:rsidR="005930C1">
        <w:rPr>
          <w:rFonts w:ascii="Times New Roman" w:hAnsi="Times New Roman" w:cs="Times New Roman"/>
        </w:rPr>
        <w:t xml:space="preserve">that </w:t>
      </w:r>
      <w:r w:rsidRPr="00BA2F78">
        <w:rPr>
          <w:rFonts w:ascii="Times New Roman" w:hAnsi="Times New Roman" w:cs="Times New Roman"/>
        </w:rPr>
        <w:t xml:space="preserve">was given in relation to </w:t>
      </w:r>
      <w:r w:rsidR="00BA56C0">
        <w:rPr>
          <w:rFonts w:ascii="Times New Roman" w:hAnsi="Times New Roman" w:cs="Times New Roman"/>
        </w:rPr>
        <w:t xml:space="preserve">the </w:t>
      </w:r>
      <w:r w:rsidRPr="00BA2F78">
        <w:rPr>
          <w:rFonts w:ascii="Times New Roman" w:hAnsi="Times New Roman" w:cs="Times New Roman"/>
        </w:rPr>
        <w:t xml:space="preserve">23 September 2024, was in relation to any mitigation, and whilst purging your contempt might be relevant to mitigation, the obligation to purge one's contempt is a continuing one, and could, if there was any genuine desire to purge contempt, start with information provision immediately after 30 August 2024.  That </w:t>
      </w:r>
      <w:r w:rsidR="00091DBA">
        <w:rPr>
          <w:rFonts w:ascii="Times New Roman" w:hAnsi="Times New Roman" w:cs="Times New Roman"/>
        </w:rPr>
        <w:t xml:space="preserve">simply </w:t>
      </w:r>
      <w:r w:rsidRPr="00BA2F78">
        <w:rPr>
          <w:rFonts w:ascii="Times New Roman" w:hAnsi="Times New Roman" w:cs="Times New Roman"/>
        </w:rPr>
        <w:t>did not happen.</w:t>
      </w:r>
    </w:p>
    <w:p w14:paraId="0F8DDD39" w14:textId="6EBC799E" w:rsidR="00BA2F78" w:rsidRPr="00BA2F78" w:rsidRDefault="00BA2F78" w:rsidP="00BA2F78">
      <w:pPr>
        <w:pStyle w:val="BodyNCP"/>
        <w:rPr>
          <w:rFonts w:ascii="Times New Roman" w:hAnsi="Times New Roman" w:cs="Times New Roman"/>
        </w:rPr>
      </w:pPr>
      <w:r w:rsidRPr="00BA2F78">
        <w:rPr>
          <w:rFonts w:ascii="Times New Roman" w:hAnsi="Times New Roman" w:cs="Times New Roman"/>
        </w:rPr>
        <w:t>Mr Pillow</w:t>
      </w:r>
      <w:r w:rsidR="00091DBA">
        <w:rPr>
          <w:rFonts w:ascii="Times New Roman" w:hAnsi="Times New Roman" w:cs="Times New Roman"/>
        </w:rPr>
        <w:t xml:space="preserve"> further submits, a</w:t>
      </w:r>
      <w:r w:rsidRPr="00BA2F78">
        <w:rPr>
          <w:rFonts w:ascii="Times New Roman" w:hAnsi="Times New Roman" w:cs="Times New Roman"/>
        </w:rPr>
        <w:t xml:space="preserve">gain with some force in my view, that when one examines the detail of the Groza </w:t>
      </w:r>
      <w:r w:rsidR="008E7D63">
        <w:rPr>
          <w:rFonts w:ascii="Times New Roman" w:hAnsi="Times New Roman" w:cs="Times New Roman"/>
        </w:rPr>
        <w:t>L</w:t>
      </w:r>
      <w:r w:rsidRPr="00BA2F78">
        <w:rPr>
          <w:rFonts w:ascii="Times New Roman" w:hAnsi="Times New Roman" w:cs="Times New Roman"/>
        </w:rPr>
        <w:t xml:space="preserve">etter, as addressed by reference to the paragraphs and subparagraphs of the </w:t>
      </w:r>
      <w:r w:rsidR="0005649A">
        <w:rPr>
          <w:rFonts w:ascii="Times New Roman" w:hAnsi="Times New Roman" w:cs="Times New Roman"/>
        </w:rPr>
        <w:t>D</w:t>
      </w:r>
      <w:r w:rsidRPr="00BA2F78">
        <w:rPr>
          <w:rFonts w:ascii="Times New Roman" w:hAnsi="Times New Roman" w:cs="Times New Roman"/>
        </w:rPr>
        <w:t xml:space="preserve">isclosure </w:t>
      </w:r>
      <w:r w:rsidR="0005649A">
        <w:rPr>
          <w:rFonts w:ascii="Times New Roman" w:hAnsi="Times New Roman" w:cs="Times New Roman"/>
        </w:rPr>
        <w:t>O</w:t>
      </w:r>
      <w:r w:rsidRPr="00BA2F78">
        <w:rPr>
          <w:rFonts w:ascii="Times New Roman" w:hAnsi="Times New Roman" w:cs="Times New Roman"/>
        </w:rPr>
        <w:t xml:space="preserve">rder, as </w:t>
      </w:r>
      <w:r w:rsidR="008E7D63">
        <w:rPr>
          <w:rFonts w:ascii="Times New Roman" w:hAnsi="Times New Roman" w:cs="Times New Roman"/>
        </w:rPr>
        <w:t xml:space="preserve">is </w:t>
      </w:r>
      <w:r w:rsidRPr="00BA2F78">
        <w:rPr>
          <w:rFonts w:ascii="Times New Roman" w:hAnsi="Times New Roman" w:cs="Times New Roman"/>
        </w:rPr>
        <w:t xml:space="preserve">addressed at length in the </w:t>
      </w:r>
      <w:r w:rsidR="0005649A">
        <w:rPr>
          <w:rFonts w:ascii="Times New Roman" w:hAnsi="Times New Roman" w:cs="Times New Roman"/>
        </w:rPr>
        <w:t>C</w:t>
      </w:r>
      <w:r w:rsidRPr="00BA2F78">
        <w:rPr>
          <w:rFonts w:ascii="Times New Roman" w:hAnsi="Times New Roman" w:cs="Times New Roman"/>
        </w:rPr>
        <w:t xml:space="preserve">laimant's </w:t>
      </w:r>
      <w:r w:rsidR="00707BBF">
        <w:rPr>
          <w:rFonts w:ascii="Times New Roman" w:hAnsi="Times New Roman" w:cs="Times New Roman"/>
        </w:rPr>
        <w:t>R</w:t>
      </w:r>
      <w:r w:rsidRPr="00BA2F78">
        <w:rPr>
          <w:rFonts w:ascii="Times New Roman" w:hAnsi="Times New Roman" w:cs="Times New Roman"/>
        </w:rPr>
        <w:t xml:space="preserve">eply </w:t>
      </w:r>
      <w:r w:rsidR="00707BBF">
        <w:rPr>
          <w:rFonts w:ascii="Times New Roman" w:hAnsi="Times New Roman" w:cs="Times New Roman"/>
        </w:rPr>
        <w:t>S</w:t>
      </w:r>
      <w:r w:rsidRPr="00BA2F78">
        <w:rPr>
          <w:rFonts w:ascii="Times New Roman" w:hAnsi="Times New Roman" w:cs="Times New Roman"/>
        </w:rPr>
        <w:t xml:space="preserve">ubmissions to which I have had full regard, it is clear that attempts to date have not in any way, shape or form amounted to compliance with the </w:t>
      </w:r>
      <w:r w:rsidR="003E127C">
        <w:rPr>
          <w:rFonts w:ascii="Times New Roman" w:hAnsi="Times New Roman" w:cs="Times New Roman"/>
        </w:rPr>
        <w:t>D</w:t>
      </w:r>
      <w:r w:rsidRPr="00BA2F78">
        <w:rPr>
          <w:rFonts w:ascii="Times New Roman" w:hAnsi="Times New Roman" w:cs="Times New Roman"/>
        </w:rPr>
        <w:t xml:space="preserve">isclosure </w:t>
      </w:r>
      <w:r w:rsidR="003E127C">
        <w:rPr>
          <w:rFonts w:ascii="Times New Roman" w:hAnsi="Times New Roman" w:cs="Times New Roman"/>
        </w:rPr>
        <w:t>O</w:t>
      </w:r>
      <w:r w:rsidRPr="00BA2F78">
        <w:rPr>
          <w:rFonts w:ascii="Times New Roman" w:hAnsi="Times New Roman" w:cs="Times New Roman"/>
        </w:rPr>
        <w:t xml:space="preserve">rder.  There are shortcomings in the information that has been provided.  Some of the purported new information in the Groza </w:t>
      </w:r>
      <w:r w:rsidR="003E127C">
        <w:rPr>
          <w:rFonts w:ascii="Times New Roman" w:hAnsi="Times New Roman" w:cs="Times New Roman"/>
        </w:rPr>
        <w:t>L</w:t>
      </w:r>
      <w:r w:rsidRPr="00BA2F78">
        <w:rPr>
          <w:rFonts w:ascii="Times New Roman" w:hAnsi="Times New Roman" w:cs="Times New Roman"/>
        </w:rPr>
        <w:t>etter had already been provided previously, and so is</w:t>
      </w:r>
      <w:r w:rsidR="00D87BE0">
        <w:rPr>
          <w:rFonts w:ascii="Times New Roman" w:hAnsi="Times New Roman" w:cs="Times New Roman"/>
        </w:rPr>
        <w:t xml:space="preserve"> </w:t>
      </w:r>
      <w:r w:rsidRPr="00BA2F78">
        <w:rPr>
          <w:rFonts w:ascii="Times New Roman" w:hAnsi="Times New Roman" w:cs="Times New Roman"/>
        </w:rPr>
        <w:t>n</w:t>
      </w:r>
      <w:r w:rsidR="00D87BE0">
        <w:rPr>
          <w:rFonts w:ascii="Times New Roman" w:hAnsi="Times New Roman" w:cs="Times New Roman"/>
        </w:rPr>
        <w:t>o</w:t>
      </w:r>
      <w:r w:rsidRPr="00BA2F78">
        <w:rPr>
          <w:rFonts w:ascii="Times New Roman" w:hAnsi="Times New Roman" w:cs="Times New Roman"/>
        </w:rPr>
        <w:t xml:space="preserve">t even new information, and there are paragraphs and subparagraphs of the </w:t>
      </w:r>
      <w:r w:rsidR="003E127C">
        <w:rPr>
          <w:rFonts w:ascii="Times New Roman" w:hAnsi="Times New Roman" w:cs="Times New Roman"/>
        </w:rPr>
        <w:t>D</w:t>
      </w:r>
      <w:r w:rsidRPr="00BA2F78">
        <w:rPr>
          <w:rFonts w:ascii="Times New Roman" w:hAnsi="Times New Roman" w:cs="Times New Roman"/>
        </w:rPr>
        <w:t xml:space="preserve">isclosure </w:t>
      </w:r>
      <w:r w:rsidR="003E127C">
        <w:rPr>
          <w:rFonts w:ascii="Times New Roman" w:hAnsi="Times New Roman" w:cs="Times New Roman"/>
        </w:rPr>
        <w:t>O</w:t>
      </w:r>
      <w:r w:rsidRPr="00BA2F78">
        <w:rPr>
          <w:rFonts w:ascii="Times New Roman" w:hAnsi="Times New Roman" w:cs="Times New Roman"/>
        </w:rPr>
        <w:t xml:space="preserve">rder which have not been grappled with at all in the Groza </w:t>
      </w:r>
      <w:r w:rsidR="008244DE">
        <w:rPr>
          <w:rFonts w:ascii="Times New Roman" w:hAnsi="Times New Roman" w:cs="Times New Roman"/>
        </w:rPr>
        <w:t>L</w:t>
      </w:r>
      <w:r w:rsidRPr="00BA2F78">
        <w:rPr>
          <w:rFonts w:ascii="Times New Roman" w:hAnsi="Times New Roman" w:cs="Times New Roman"/>
        </w:rPr>
        <w:t xml:space="preserve">etter.  There is nothing, in terms of evidence, to lead to the conclusion that if given more time there will be a sudden conversion whereby the </w:t>
      </w:r>
      <w:r w:rsidR="008244DE">
        <w:rPr>
          <w:rFonts w:ascii="Times New Roman" w:hAnsi="Times New Roman" w:cs="Times New Roman"/>
        </w:rPr>
        <w:t>D</w:t>
      </w:r>
      <w:r w:rsidRPr="00BA2F78">
        <w:rPr>
          <w:rFonts w:ascii="Times New Roman" w:hAnsi="Times New Roman" w:cs="Times New Roman"/>
        </w:rPr>
        <w:t xml:space="preserve">efendants will purge their contempt.  Mr Pillow submits rightly, in my view, that one has to be, at the very least, circumspect with the assertions in the Groza </w:t>
      </w:r>
      <w:r w:rsidR="008244DE">
        <w:rPr>
          <w:rFonts w:ascii="Times New Roman" w:hAnsi="Times New Roman" w:cs="Times New Roman"/>
        </w:rPr>
        <w:t>L</w:t>
      </w:r>
      <w:r w:rsidRPr="00BA2F78">
        <w:rPr>
          <w:rFonts w:ascii="Times New Roman" w:hAnsi="Times New Roman" w:cs="Times New Roman"/>
        </w:rPr>
        <w:t xml:space="preserve">etter, and the expressions of apology, not least in circumstances where the Groza </w:t>
      </w:r>
      <w:r w:rsidR="008244DE">
        <w:rPr>
          <w:rFonts w:ascii="Times New Roman" w:hAnsi="Times New Roman" w:cs="Times New Roman"/>
        </w:rPr>
        <w:t>L</w:t>
      </w:r>
      <w:r w:rsidRPr="00BA2F78">
        <w:rPr>
          <w:rFonts w:ascii="Times New Roman" w:hAnsi="Times New Roman" w:cs="Times New Roman"/>
        </w:rPr>
        <w:t xml:space="preserve">etter contains no explanation whatsoever </w:t>
      </w:r>
      <w:r w:rsidR="00D87BE0">
        <w:rPr>
          <w:rFonts w:ascii="Times New Roman" w:hAnsi="Times New Roman" w:cs="Times New Roman"/>
        </w:rPr>
        <w:t>as to</w:t>
      </w:r>
      <w:r w:rsidRPr="00BA2F78">
        <w:rPr>
          <w:rFonts w:ascii="Times New Roman" w:hAnsi="Times New Roman" w:cs="Times New Roman"/>
        </w:rPr>
        <w:t xml:space="preserve"> why </w:t>
      </w:r>
      <w:r w:rsidR="009575EB">
        <w:rPr>
          <w:rFonts w:ascii="Times New Roman" w:hAnsi="Times New Roman" w:cs="Times New Roman"/>
        </w:rPr>
        <w:t>the</w:t>
      </w:r>
      <w:r w:rsidRPr="00BA2F78">
        <w:rPr>
          <w:rFonts w:ascii="Times New Roman" w:hAnsi="Times New Roman" w:cs="Times New Roman"/>
        </w:rPr>
        <w:t xml:space="preserve"> </w:t>
      </w:r>
      <w:r w:rsidR="008244DE">
        <w:rPr>
          <w:rFonts w:ascii="Times New Roman" w:hAnsi="Times New Roman" w:cs="Times New Roman"/>
        </w:rPr>
        <w:t>D</w:t>
      </w:r>
      <w:r w:rsidRPr="00BA2F78">
        <w:rPr>
          <w:rFonts w:ascii="Times New Roman" w:hAnsi="Times New Roman" w:cs="Times New Roman"/>
        </w:rPr>
        <w:t xml:space="preserve">isclosure </w:t>
      </w:r>
      <w:r w:rsidR="008244DE">
        <w:rPr>
          <w:rFonts w:ascii="Times New Roman" w:hAnsi="Times New Roman" w:cs="Times New Roman"/>
        </w:rPr>
        <w:t>O</w:t>
      </w:r>
      <w:r w:rsidRPr="00BA2F78">
        <w:rPr>
          <w:rFonts w:ascii="Times New Roman" w:hAnsi="Times New Roman" w:cs="Times New Roman"/>
        </w:rPr>
        <w:t xml:space="preserve">rder was not </w:t>
      </w:r>
      <w:r w:rsidRPr="00BA2F78">
        <w:rPr>
          <w:rFonts w:ascii="Times New Roman" w:hAnsi="Times New Roman" w:cs="Times New Roman"/>
        </w:rPr>
        <w:lastRenderedPageBreak/>
        <w:t xml:space="preserve">originally complied with, nor why </w:t>
      </w:r>
      <w:r w:rsidR="009575EB">
        <w:rPr>
          <w:rFonts w:ascii="Times New Roman" w:hAnsi="Times New Roman" w:cs="Times New Roman"/>
        </w:rPr>
        <w:t xml:space="preserve">it was not complied with </w:t>
      </w:r>
      <w:r w:rsidRPr="00BA2F78">
        <w:rPr>
          <w:rFonts w:ascii="Times New Roman" w:hAnsi="Times New Roman" w:cs="Times New Roman"/>
        </w:rPr>
        <w:t>before the contempt proceedings</w:t>
      </w:r>
      <w:r w:rsidR="009575EB">
        <w:rPr>
          <w:rFonts w:ascii="Times New Roman" w:hAnsi="Times New Roman" w:cs="Times New Roman"/>
        </w:rPr>
        <w:t xml:space="preserve">, or, indeed, at any time to date. </w:t>
      </w:r>
    </w:p>
    <w:p w14:paraId="506C7F2A" w14:textId="335BB1E7" w:rsidR="00BA2F78" w:rsidRPr="00BA2F78" w:rsidRDefault="00BA2F78" w:rsidP="00BA2F78">
      <w:pPr>
        <w:pStyle w:val="BodyNCP"/>
        <w:rPr>
          <w:rFonts w:ascii="Times New Roman" w:hAnsi="Times New Roman" w:cs="Times New Roman"/>
        </w:rPr>
      </w:pPr>
      <w:r w:rsidRPr="00BA2F78">
        <w:rPr>
          <w:rFonts w:ascii="Times New Roman" w:hAnsi="Times New Roman" w:cs="Times New Roman"/>
        </w:rPr>
        <w:t>Mr Pillow rounds off his fifth submission by saying that there is no basis for saying that the leopard would necessarily change his spots between now and the end of November by suddenly purging his contempt when history shows that there has been a consistent failure to comply with the disclosure obligations</w:t>
      </w:r>
      <w:r w:rsidR="003068F3">
        <w:rPr>
          <w:rFonts w:ascii="Times New Roman" w:hAnsi="Times New Roman" w:cs="Times New Roman"/>
        </w:rPr>
        <w:t xml:space="preserve"> under Disclosure Order</w:t>
      </w:r>
      <w:r w:rsidRPr="00BA2F78">
        <w:rPr>
          <w:rFonts w:ascii="Times New Roman" w:hAnsi="Times New Roman" w:cs="Times New Roman"/>
        </w:rPr>
        <w:t xml:space="preserve">, and even faced with a sanction hearing </w:t>
      </w:r>
      <w:r w:rsidR="003068F3">
        <w:rPr>
          <w:rFonts w:ascii="Times New Roman" w:hAnsi="Times New Roman" w:cs="Times New Roman"/>
        </w:rPr>
        <w:t xml:space="preserve">neither Defendant has yet </w:t>
      </w:r>
      <w:r w:rsidRPr="00BA2F78">
        <w:rPr>
          <w:rFonts w:ascii="Times New Roman" w:hAnsi="Times New Roman" w:cs="Times New Roman"/>
        </w:rPr>
        <w:t>purged their contempt.</w:t>
      </w:r>
    </w:p>
    <w:p w14:paraId="1FFF14DC" w14:textId="77777777" w:rsidR="00D971D1" w:rsidRDefault="00BA2F78" w:rsidP="00BA2F78">
      <w:pPr>
        <w:pStyle w:val="BodyNCP"/>
        <w:rPr>
          <w:rFonts w:ascii="Times New Roman" w:hAnsi="Times New Roman" w:cs="Times New Roman"/>
        </w:rPr>
      </w:pPr>
      <w:r w:rsidRPr="00BA2F78">
        <w:rPr>
          <w:rFonts w:ascii="Times New Roman" w:hAnsi="Times New Roman" w:cs="Times New Roman"/>
        </w:rPr>
        <w:t>The sixth point that is made</w:t>
      </w:r>
      <w:r w:rsidR="003068F3">
        <w:rPr>
          <w:rFonts w:ascii="Times New Roman" w:hAnsi="Times New Roman" w:cs="Times New Roman"/>
        </w:rPr>
        <w:t xml:space="preserve">, </w:t>
      </w:r>
      <w:r w:rsidRPr="00BA2F78">
        <w:rPr>
          <w:rFonts w:ascii="Times New Roman" w:hAnsi="Times New Roman" w:cs="Times New Roman"/>
        </w:rPr>
        <w:t xml:space="preserve">is made in relation to Mr Naumenko.  It is pointed out that much of the Groza </w:t>
      </w:r>
      <w:r w:rsidR="00E45B65">
        <w:rPr>
          <w:rFonts w:ascii="Times New Roman" w:hAnsi="Times New Roman" w:cs="Times New Roman"/>
        </w:rPr>
        <w:t>L</w:t>
      </w:r>
      <w:r w:rsidRPr="00BA2F78">
        <w:rPr>
          <w:rFonts w:ascii="Times New Roman" w:hAnsi="Times New Roman" w:cs="Times New Roman"/>
        </w:rPr>
        <w:t>etter, certainly so far as Mr Groza's health is concerned, does not apply to Mr Naumenko, and even if there was any weight in what is said by Mr Groza in that regard</w:t>
      </w:r>
      <w:r w:rsidR="00650883">
        <w:rPr>
          <w:rFonts w:ascii="Times New Roman" w:hAnsi="Times New Roman" w:cs="Times New Roman"/>
        </w:rPr>
        <w:t xml:space="preserve"> (</w:t>
      </w:r>
      <w:r w:rsidRPr="00BA2F78">
        <w:rPr>
          <w:rFonts w:ascii="Times New Roman" w:hAnsi="Times New Roman" w:cs="Times New Roman"/>
        </w:rPr>
        <w:t xml:space="preserve">and the </w:t>
      </w:r>
      <w:r w:rsidR="00650883">
        <w:rPr>
          <w:rFonts w:ascii="Times New Roman" w:hAnsi="Times New Roman" w:cs="Times New Roman"/>
        </w:rPr>
        <w:t>C</w:t>
      </w:r>
      <w:r w:rsidRPr="00BA2F78">
        <w:rPr>
          <w:rFonts w:ascii="Times New Roman" w:hAnsi="Times New Roman" w:cs="Times New Roman"/>
        </w:rPr>
        <w:t>laimant does not accept there is, given that there is no proper evidence of those health conditions and what they have impacted upon</w:t>
      </w:r>
      <w:r w:rsidR="00650883">
        <w:rPr>
          <w:rFonts w:ascii="Times New Roman" w:hAnsi="Times New Roman" w:cs="Times New Roman"/>
        </w:rPr>
        <w:t>)</w:t>
      </w:r>
      <w:r w:rsidRPr="00BA2F78">
        <w:rPr>
          <w:rFonts w:ascii="Times New Roman" w:hAnsi="Times New Roman" w:cs="Times New Roman"/>
        </w:rPr>
        <w:t xml:space="preserve"> those points cannot apply to Mr Naumenko.  </w:t>
      </w:r>
    </w:p>
    <w:p w14:paraId="57CDC0C7" w14:textId="77777777" w:rsidR="00F61B7B" w:rsidRDefault="00BA2F78" w:rsidP="00BA2F78">
      <w:pPr>
        <w:pStyle w:val="BodyNCP"/>
        <w:rPr>
          <w:rFonts w:ascii="Times New Roman" w:hAnsi="Times New Roman" w:cs="Times New Roman"/>
        </w:rPr>
      </w:pPr>
      <w:r w:rsidRPr="00BA2F78">
        <w:rPr>
          <w:rFonts w:ascii="Times New Roman" w:hAnsi="Times New Roman" w:cs="Times New Roman"/>
        </w:rPr>
        <w:t>Yet further, I found that there was no good reason why Mr Naumenko did not attend the hearing on 30 August</w:t>
      </w:r>
      <w:r w:rsidR="00D971D1">
        <w:rPr>
          <w:rFonts w:ascii="Times New Roman" w:hAnsi="Times New Roman" w:cs="Times New Roman"/>
        </w:rPr>
        <w:t xml:space="preserve"> 2024</w:t>
      </w:r>
      <w:r w:rsidRPr="00BA2F78">
        <w:rPr>
          <w:rFonts w:ascii="Times New Roman" w:hAnsi="Times New Roman" w:cs="Times New Roman"/>
        </w:rPr>
        <w:t>, and as I have already noted, Mr Naumenko has not attended today, even</w:t>
      </w:r>
      <w:r w:rsidR="00650883">
        <w:rPr>
          <w:rFonts w:ascii="Times New Roman" w:hAnsi="Times New Roman" w:cs="Times New Roman"/>
        </w:rPr>
        <w:t xml:space="preserve"> </w:t>
      </w:r>
      <w:r w:rsidRPr="00BA2F78">
        <w:rPr>
          <w:rFonts w:ascii="Times New Roman" w:hAnsi="Times New Roman" w:cs="Times New Roman"/>
        </w:rPr>
        <w:t xml:space="preserve">on the hybrid CVP link.  Given the lack of any explanation for that </w:t>
      </w:r>
      <w:r w:rsidR="005B5815">
        <w:rPr>
          <w:rFonts w:ascii="Times New Roman" w:hAnsi="Times New Roman" w:cs="Times New Roman"/>
        </w:rPr>
        <w:t>(</w:t>
      </w:r>
      <w:r w:rsidRPr="00BA2F78">
        <w:rPr>
          <w:rFonts w:ascii="Times New Roman" w:hAnsi="Times New Roman" w:cs="Times New Roman"/>
        </w:rPr>
        <w:t>and I asked Mr Cherryman</w:t>
      </w:r>
      <w:r w:rsidR="00D971D1">
        <w:rPr>
          <w:rFonts w:ascii="Times New Roman" w:hAnsi="Times New Roman" w:cs="Times New Roman"/>
        </w:rPr>
        <w:t xml:space="preserve">, </w:t>
      </w:r>
      <w:r w:rsidRPr="00BA2F78">
        <w:rPr>
          <w:rFonts w:ascii="Times New Roman" w:hAnsi="Times New Roman" w:cs="Times New Roman"/>
        </w:rPr>
        <w:t>and he was without instructions in that regard</w:t>
      </w:r>
      <w:r w:rsidR="005B5815">
        <w:rPr>
          <w:rFonts w:ascii="Times New Roman" w:hAnsi="Times New Roman" w:cs="Times New Roman"/>
        </w:rPr>
        <w:t>)</w:t>
      </w:r>
      <w:r w:rsidRPr="00BA2F78">
        <w:rPr>
          <w:rFonts w:ascii="Times New Roman" w:hAnsi="Times New Roman" w:cs="Times New Roman"/>
        </w:rPr>
        <w:t xml:space="preserve"> I infer that Mr Naumenko has voluntarily absented himself from the sanction hearing, and, indeed, from his own application to adjourn proceedings.  </w:t>
      </w:r>
    </w:p>
    <w:p w14:paraId="6D575595" w14:textId="5A8CD3D9" w:rsidR="00BA2F78" w:rsidRPr="00BA2F78" w:rsidRDefault="00BA2F78" w:rsidP="00BA2F78">
      <w:pPr>
        <w:pStyle w:val="BodyNCP"/>
        <w:rPr>
          <w:rFonts w:ascii="Times New Roman" w:hAnsi="Times New Roman" w:cs="Times New Roman"/>
        </w:rPr>
      </w:pPr>
      <w:r w:rsidRPr="00BA2F78">
        <w:rPr>
          <w:rFonts w:ascii="Times New Roman" w:hAnsi="Times New Roman" w:cs="Times New Roman"/>
        </w:rPr>
        <w:t xml:space="preserve">I do not consider </w:t>
      </w:r>
      <w:r w:rsidR="00BD1C57">
        <w:rPr>
          <w:rFonts w:ascii="Times New Roman" w:hAnsi="Times New Roman" w:cs="Times New Roman"/>
        </w:rPr>
        <w:t xml:space="preserve">that </w:t>
      </w:r>
      <w:r w:rsidRPr="00BA2F78">
        <w:rPr>
          <w:rFonts w:ascii="Times New Roman" w:hAnsi="Times New Roman" w:cs="Times New Roman"/>
        </w:rPr>
        <w:t>in the context of contempt proceedings</w:t>
      </w:r>
      <w:r w:rsidR="00BD1C57">
        <w:rPr>
          <w:rFonts w:ascii="Times New Roman" w:hAnsi="Times New Roman" w:cs="Times New Roman"/>
        </w:rPr>
        <w:t xml:space="preserve">, and a sanctions hearing, </w:t>
      </w:r>
      <w:r w:rsidRPr="00BA2F78">
        <w:rPr>
          <w:rFonts w:ascii="Times New Roman" w:hAnsi="Times New Roman" w:cs="Times New Roman"/>
        </w:rPr>
        <w:t xml:space="preserve">it is appropriate simply to leave matters to solicitors and </w:t>
      </w:r>
      <w:r w:rsidR="00BD1C57">
        <w:rPr>
          <w:rFonts w:ascii="Times New Roman" w:hAnsi="Times New Roman" w:cs="Times New Roman"/>
        </w:rPr>
        <w:t>c</w:t>
      </w:r>
      <w:r w:rsidRPr="00BA2F78">
        <w:rPr>
          <w:rFonts w:ascii="Times New Roman" w:hAnsi="Times New Roman" w:cs="Times New Roman"/>
        </w:rPr>
        <w:t xml:space="preserve">ounsel </w:t>
      </w:r>
      <w:r w:rsidR="00BD1C57">
        <w:rPr>
          <w:rFonts w:ascii="Times New Roman" w:hAnsi="Times New Roman" w:cs="Times New Roman"/>
        </w:rPr>
        <w:t>rather than to attend ones</w:t>
      </w:r>
      <w:r w:rsidR="00D971D1">
        <w:rPr>
          <w:rFonts w:ascii="Times New Roman" w:hAnsi="Times New Roman" w:cs="Times New Roman"/>
        </w:rPr>
        <w:t xml:space="preserve">elf, not least </w:t>
      </w:r>
      <w:r w:rsidRPr="00BA2F78">
        <w:rPr>
          <w:rFonts w:ascii="Times New Roman" w:hAnsi="Times New Roman" w:cs="Times New Roman"/>
        </w:rPr>
        <w:t>in circumstances where the solicitors are not yet even formally on the record</w:t>
      </w:r>
      <w:r w:rsidR="004377D1">
        <w:rPr>
          <w:rFonts w:ascii="Times New Roman" w:hAnsi="Times New Roman" w:cs="Times New Roman"/>
        </w:rPr>
        <w:t xml:space="preserve"> (as confirmed to me by Mr Cherryman)</w:t>
      </w:r>
      <w:r w:rsidR="00280477">
        <w:rPr>
          <w:rFonts w:ascii="Times New Roman" w:hAnsi="Times New Roman" w:cs="Times New Roman"/>
        </w:rPr>
        <w:t xml:space="preserve"> and</w:t>
      </w:r>
      <w:r w:rsidRPr="00BA2F78">
        <w:rPr>
          <w:rFonts w:ascii="Times New Roman" w:hAnsi="Times New Roman" w:cs="Times New Roman"/>
        </w:rPr>
        <w:t xml:space="preserve"> the </w:t>
      </w:r>
      <w:r w:rsidR="00280477">
        <w:rPr>
          <w:rFonts w:ascii="Times New Roman" w:hAnsi="Times New Roman" w:cs="Times New Roman"/>
        </w:rPr>
        <w:t>c</w:t>
      </w:r>
      <w:r w:rsidRPr="00BA2F78">
        <w:rPr>
          <w:rFonts w:ascii="Times New Roman" w:hAnsi="Times New Roman" w:cs="Times New Roman"/>
        </w:rPr>
        <w:t xml:space="preserve">ourt was only notified of the presence of the solicitors and </w:t>
      </w:r>
      <w:r w:rsidR="00280477">
        <w:rPr>
          <w:rFonts w:ascii="Times New Roman" w:hAnsi="Times New Roman" w:cs="Times New Roman"/>
        </w:rPr>
        <w:t>c</w:t>
      </w:r>
      <w:r w:rsidRPr="00BA2F78">
        <w:rPr>
          <w:rFonts w:ascii="Times New Roman" w:hAnsi="Times New Roman" w:cs="Times New Roman"/>
        </w:rPr>
        <w:t>ounsel at 9.09 this morning</w:t>
      </w:r>
      <w:r w:rsidR="00280477">
        <w:rPr>
          <w:rFonts w:ascii="Times New Roman" w:hAnsi="Times New Roman" w:cs="Times New Roman"/>
        </w:rPr>
        <w:t xml:space="preserve">. There could </w:t>
      </w:r>
      <w:r w:rsidRPr="00BA2F78">
        <w:rPr>
          <w:rFonts w:ascii="Times New Roman" w:hAnsi="Times New Roman" w:cs="Times New Roman"/>
        </w:rPr>
        <w:t>have been no expectation on the part of either Mr</w:t>
      </w:r>
      <w:r w:rsidR="005B5815">
        <w:rPr>
          <w:rFonts w:ascii="Times New Roman" w:hAnsi="Times New Roman" w:cs="Times New Roman"/>
        </w:rPr>
        <w:t xml:space="preserve"> </w:t>
      </w:r>
      <w:r w:rsidRPr="00BA2F78">
        <w:rPr>
          <w:rFonts w:ascii="Times New Roman" w:hAnsi="Times New Roman" w:cs="Times New Roman"/>
        </w:rPr>
        <w:t>Naumenko or Mr</w:t>
      </w:r>
      <w:r w:rsidR="005B5815">
        <w:rPr>
          <w:rFonts w:ascii="Times New Roman" w:hAnsi="Times New Roman" w:cs="Times New Roman"/>
        </w:rPr>
        <w:t xml:space="preserve"> </w:t>
      </w:r>
      <w:r w:rsidRPr="00BA2F78">
        <w:rPr>
          <w:rFonts w:ascii="Times New Roman" w:hAnsi="Times New Roman" w:cs="Times New Roman"/>
        </w:rPr>
        <w:t xml:space="preserve">Groza that I would necessarily hear from Mr Cherryman.  Indeed, the very first submission that Mr Cherryman made was to ask that he be heard.  I was prepared to hear him </w:t>
      </w:r>
      <w:r w:rsidRPr="005B5815">
        <w:rPr>
          <w:rFonts w:ascii="Times New Roman" w:hAnsi="Times New Roman" w:cs="Times New Roman"/>
          <w:i/>
          <w:iCs/>
        </w:rPr>
        <w:t>de bene esse</w:t>
      </w:r>
      <w:r w:rsidRPr="00BA2F78">
        <w:rPr>
          <w:rFonts w:ascii="Times New Roman" w:hAnsi="Times New Roman" w:cs="Times New Roman"/>
        </w:rPr>
        <w:t>, but that</w:t>
      </w:r>
      <w:r w:rsidR="000B6CF1">
        <w:rPr>
          <w:rFonts w:ascii="Times New Roman" w:hAnsi="Times New Roman" w:cs="Times New Roman"/>
        </w:rPr>
        <w:t xml:space="preserve"> i</w:t>
      </w:r>
      <w:r w:rsidRPr="00BA2F78">
        <w:rPr>
          <w:rFonts w:ascii="Times New Roman" w:hAnsi="Times New Roman" w:cs="Times New Roman"/>
        </w:rPr>
        <w:t xml:space="preserve">s no reason why the </w:t>
      </w:r>
      <w:r w:rsidR="005B5815">
        <w:rPr>
          <w:rFonts w:ascii="Times New Roman" w:hAnsi="Times New Roman" w:cs="Times New Roman"/>
        </w:rPr>
        <w:t>D</w:t>
      </w:r>
      <w:r w:rsidRPr="00BA2F78">
        <w:rPr>
          <w:rFonts w:ascii="Times New Roman" w:hAnsi="Times New Roman" w:cs="Times New Roman"/>
        </w:rPr>
        <w:t xml:space="preserve">efendants should not have attended </w:t>
      </w:r>
      <w:r w:rsidR="000B6CF1">
        <w:rPr>
          <w:rFonts w:ascii="Times New Roman" w:hAnsi="Times New Roman" w:cs="Times New Roman"/>
        </w:rPr>
        <w:t xml:space="preserve">the </w:t>
      </w:r>
      <w:r w:rsidRPr="00BA2F78">
        <w:rPr>
          <w:rFonts w:ascii="Times New Roman" w:hAnsi="Times New Roman" w:cs="Times New Roman"/>
        </w:rPr>
        <w:t>sanction hearing</w:t>
      </w:r>
      <w:r w:rsidR="000B6CF1">
        <w:rPr>
          <w:rFonts w:ascii="Times New Roman" w:hAnsi="Times New Roman" w:cs="Times New Roman"/>
        </w:rPr>
        <w:t xml:space="preserve"> personally</w:t>
      </w:r>
      <w:r w:rsidRPr="00BA2F78">
        <w:rPr>
          <w:rFonts w:ascii="Times New Roman" w:hAnsi="Times New Roman" w:cs="Times New Roman"/>
        </w:rPr>
        <w:t>.  That</w:t>
      </w:r>
      <w:r w:rsidR="000B6CF1">
        <w:rPr>
          <w:rFonts w:ascii="Times New Roman" w:hAnsi="Times New Roman" w:cs="Times New Roman"/>
        </w:rPr>
        <w:t xml:space="preserve"> i</w:t>
      </w:r>
      <w:r w:rsidRPr="00BA2F78">
        <w:rPr>
          <w:rFonts w:ascii="Times New Roman" w:hAnsi="Times New Roman" w:cs="Times New Roman"/>
        </w:rPr>
        <w:t xml:space="preserve">s a further reason why I consider one </w:t>
      </w:r>
      <w:proofErr w:type="gramStart"/>
      <w:r w:rsidRPr="00BA2F78">
        <w:rPr>
          <w:rFonts w:ascii="Times New Roman" w:hAnsi="Times New Roman" w:cs="Times New Roman"/>
        </w:rPr>
        <w:t>has to</w:t>
      </w:r>
      <w:proofErr w:type="gramEnd"/>
      <w:r w:rsidRPr="00BA2F78">
        <w:rPr>
          <w:rFonts w:ascii="Times New Roman" w:hAnsi="Times New Roman" w:cs="Times New Roman"/>
        </w:rPr>
        <w:t xml:space="preserve"> take with some circumspection the suggestion that Mr Naumenko intends to fully comply with the order and purge his contempt in circumstances where he did not even have the courtesy of attending remotely today.</w:t>
      </w:r>
    </w:p>
    <w:p w14:paraId="70C011F8" w14:textId="6B490557" w:rsidR="00BA2F78" w:rsidRPr="00D10E15" w:rsidRDefault="00BA2F78" w:rsidP="00D10E15">
      <w:pPr>
        <w:pStyle w:val="BodyNCP"/>
        <w:rPr>
          <w:rFonts w:ascii="Times New Roman" w:hAnsi="Times New Roman" w:cs="Times New Roman"/>
        </w:rPr>
      </w:pPr>
      <w:r w:rsidRPr="00BA2F78">
        <w:rPr>
          <w:rFonts w:ascii="Times New Roman" w:hAnsi="Times New Roman" w:cs="Times New Roman"/>
        </w:rPr>
        <w:lastRenderedPageBreak/>
        <w:t xml:space="preserve">Turning to Mr Cherryman's </w:t>
      </w:r>
      <w:r w:rsidR="00492C9D">
        <w:rPr>
          <w:rFonts w:ascii="Times New Roman" w:hAnsi="Times New Roman" w:cs="Times New Roman"/>
        </w:rPr>
        <w:t xml:space="preserve">oral </w:t>
      </w:r>
      <w:proofErr w:type="gramStart"/>
      <w:r w:rsidRPr="00BA2F78">
        <w:rPr>
          <w:rFonts w:ascii="Times New Roman" w:hAnsi="Times New Roman" w:cs="Times New Roman"/>
        </w:rPr>
        <w:t>reply</w:t>
      </w:r>
      <w:proofErr w:type="gramEnd"/>
      <w:r w:rsidRPr="00BA2F78">
        <w:rPr>
          <w:rFonts w:ascii="Times New Roman" w:hAnsi="Times New Roman" w:cs="Times New Roman"/>
        </w:rPr>
        <w:t xml:space="preserve"> submissions, I</w:t>
      </w:r>
      <w:r w:rsidR="00492C9D">
        <w:rPr>
          <w:rFonts w:ascii="Times New Roman" w:hAnsi="Times New Roman" w:cs="Times New Roman"/>
        </w:rPr>
        <w:t xml:space="preserve"> a</w:t>
      </w:r>
      <w:r w:rsidRPr="00BA2F78">
        <w:rPr>
          <w:rFonts w:ascii="Times New Roman" w:hAnsi="Times New Roman" w:cs="Times New Roman"/>
        </w:rPr>
        <w:t xml:space="preserve">m satisfied that Mr Cherryman did all he could possibly do on behalf of his clients, but ultimately there was little, if anything, that could be said in reply </w:t>
      </w:r>
      <w:r w:rsidR="00492C9D">
        <w:rPr>
          <w:rFonts w:ascii="Times New Roman" w:hAnsi="Times New Roman" w:cs="Times New Roman"/>
        </w:rPr>
        <w:t xml:space="preserve">by way of riposte to </w:t>
      </w:r>
      <w:r w:rsidRPr="00BA2F78">
        <w:rPr>
          <w:rFonts w:ascii="Times New Roman" w:hAnsi="Times New Roman" w:cs="Times New Roman"/>
        </w:rPr>
        <w:t xml:space="preserve">the force and weight of Mr Pillow's submissions.  As </w:t>
      </w:r>
      <w:r w:rsidR="00492C9D">
        <w:rPr>
          <w:rFonts w:ascii="Times New Roman" w:hAnsi="Times New Roman" w:cs="Times New Roman"/>
        </w:rPr>
        <w:t xml:space="preserve">Mr Cherryman </w:t>
      </w:r>
      <w:r w:rsidRPr="00BA2F78">
        <w:rPr>
          <w:rFonts w:ascii="Times New Roman" w:hAnsi="Times New Roman" w:cs="Times New Roman"/>
        </w:rPr>
        <w:t xml:space="preserve">candidly </w:t>
      </w:r>
      <w:r w:rsidR="00492C9D">
        <w:rPr>
          <w:rFonts w:ascii="Times New Roman" w:hAnsi="Times New Roman" w:cs="Times New Roman"/>
        </w:rPr>
        <w:t xml:space="preserve">acknowledged </w:t>
      </w:r>
      <w:r w:rsidRPr="00BA2F78">
        <w:rPr>
          <w:rFonts w:ascii="Times New Roman" w:hAnsi="Times New Roman" w:cs="Times New Roman"/>
        </w:rPr>
        <w:t xml:space="preserve">at the start of his reply </w:t>
      </w:r>
      <w:proofErr w:type="gramStart"/>
      <w:r w:rsidRPr="00BA2F78">
        <w:rPr>
          <w:rFonts w:ascii="Times New Roman" w:hAnsi="Times New Roman" w:cs="Times New Roman"/>
        </w:rPr>
        <w:t xml:space="preserve">submissions, </w:t>
      </w:r>
      <w:r w:rsidR="00D10E15">
        <w:rPr>
          <w:rFonts w:ascii="Times New Roman" w:hAnsi="Times New Roman" w:cs="Times New Roman"/>
        </w:rPr>
        <w:t xml:space="preserve"> “</w:t>
      </w:r>
      <w:proofErr w:type="gramEnd"/>
      <w:r w:rsidR="00D10E15">
        <w:rPr>
          <w:rFonts w:ascii="Times New Roman" w:hAnsi="Times New Roman" w:cs="Times New Roman"/>
        </w:rPr>
        <w:t>T</w:t>
      </w:r>
      <w:r w:rsidRPr="00D10E15">
        <w:rPr>
          <w:rFonts w:ascii="Times New Roman" w:hAnsi="Times New Roman" w:cs="Times New Roman"/>
        </w:rPr>
        <w:t>here is not much I can say.  The history is the history</w:t>
      </w:r>
      <w:r w:rsidR="00D10E15">
        <w:rPr>
          <w:rFonts w:ascii="Times New Roman" w:hAnsi="Times New Roman" w:cs="Times New Roman"/>
        </w:rPr>
        <w:t>”</w:t>
      </w:r>
      <w:r w:rsidRPr="00D10E15">
        <w:rPr>
          <w:rFonts w:ascii="Times New Roman" w:hAnsi="Times New Roman" w:cs="Times New Roman"/>
        </w:rPr>
        <w:t xml:space="preserve">.  </w:t>
      </w:r>
      <w:r w:rsidR="003D6065">
        <w:rPr>
          <w:rFonts w:ascii="Times New Roman" w:hAnsi="Times New Roman" w:cs="Times New Roman"/>
        </w:rPr>
        <w:t xml:space="preserve">That is right, and the history speaks for itself. </w:t>
      </w:r>
    </w:p>
    <w:p w14:paraId="137E5055" w14:textId="43543D56" w:rsidR="00BA2F78" w:rsidRPr="00BA2F78" w:rsidRDefault="00BA2F78" w:rsidP="00BA2F78">
      <w:pPr>
        <w:pStyle w:val="BodyNCP"/>
        <w:rPr>
          <w:rFonts w:ascii="Times New Roman" w:hAnsi="Times New Roman" w:cs="Times New Roman"/>
        </w:rPr>
      </w:pPr>
      <w:r w:rsidRPr="00BA2F78">
        <w:rPr>
          <w:rFonts w:ascii="Times New Roman" w:hAnsi="Times New Roman" w:cs="Times New Roman"/>
        </w:rPr>
        <w:t xml:space="preserve">The absence of any evidence explaining why solicitors and </w:t>
      </w:r>
      <w:r w:rsidR="00845FE3">
        <w:rPr>
          <w:rFonts w:ascii="Times New Roman" w:hAnsi="Times New Roman" w:cs="Times New Roman"/>
        </w:rPr>
        <w:t>c</w:t>
      </w:r>
      <w:r w:rsidRPr="00BA2F78">
        <w:rPr>
          <w:rFonts w:ascii="Times New Roman" w:hAnsi="Times New Roman" w:cs="Times New Roman"/>
        </w:rPr>
        <w:t>ounsel only c</w:t>
      </w:r>
      <w:r w:rsidR="00D10E15">
        <w:rPr>
          <w:rFonts w:ascii="Times New Roman" w:hAnsi="Times New Roman" w:cs="Times New Roman"/>
        </w:rPr>
        <w:t>a</w:t>
      </w:r>
      <w:r w:rsidRPr="00BA2F78">
        <w:rPr>
          <w:rFonts w:ascii="Times New Roman" w:hAnsi="Times New Roman" w:cs="Times New Roman"/>
        </w:rPr>
        <w:t>me along at this late stage, and in the absence of any evidence as to why matters were not dealt with earlier means</w:t>
      </w:r>
      <w:r w:rsidR="00986D7E">
        <w:rPr>
          <w:rFonts w:ascii="Times New Roman" w:hAnsi="Times New Roman" w:cs="Times New Roman"/>
        </w:rPr>
        <w:t xml:space="preserve"> </w:t>
      </w:r>
      <w:r w:rsidR="00845FE3">
        <w:rPr>
          <w:rFonts w:ascii="Times New Roman" w:hAnsi="Times New Roman" w:cs="Times New Roman"/>
        </w:rPr>
        <w:t>that there is little, if anything, that</w:t>
      </w:r>
      <w:r w:rsidRPr="00BA2F78">
        <w:rPr>
          <w:rFonts w:ascii="Times New Roman" w:hAnsi="Times New Roman" w:cs="Times New Roman"/>
        </w:rPr>
        <w:t xml:space="preserve"> can be said by way of riposte to Mr Pillow's submissions.  Ultimately Mr Cherryman was left to fall back on saying that he relied upon the Groza </w:t>
      </w:r>
      <w:r w:rsidR="00433810">
        <w:rPr>
          <w:rFonts w:ascii="Times New Roman" w:hAnsi="Times New Roman" w:cs="Times New Roman"/>
        </w:rPr>
        <w:t>L</w:t>
      </w:r>
      <w:r w:rsidRPr="00BA2F78">
        <w:rPr>
          <w:rFonts w:ascii="Times New Roman" w:hAnsi="Times New Roman" w:cs="Times New Roman"/>
        </w:rPr>
        <w:t>etter of 23 September as a good faith attempt to engage in these proceedings.</w:t>
      </w:r>
    </w:p>
    <w:p w14:paraId="6FDC7C75" w14:textId="77777777" w:rsidR="00BA2F78" w:rsidRPr="00BA2F78" w:rsidRDefault="00BA2F78" w:rsidP="00BA2F78">
      <w:pPr>
        <w:pStyle w:val="BodyNCP"/>
        <w:rPr>
          <w:rFonts w:ascii="Times New Roman" w:hAnsi="Times New Roman" w:cs="Times New Roman"/>
        </w:rPr>
      </w:pPr>
      <w:r w:rsidRPr="00BA2F78">
        <w:rPr>
          <w:rFonts w:ascii="Times New Roman" w:hAnsi="Times New Roman" w:cs="Times New Roman"/>
        </w:rPr>
        <w:t>I bear that point well in mind so far as it goes, but, of course, it is set against a backdrop of a continuing contempt on the part of both Mr Groza and Mr Naumenko, the continuing contempt of failing to provide information to date, and the history of tactical manoeuvring and tactical applications at the last minute to either adjourn hearings or to bring lawyers on at the very last moment.</w:t>
      </w:r>
    </w:p>
    <w:p w14:paraId="789F7B74" w14:textId="72C4769E" w:rsidR="00BA2F78" w:rsidRPr="00BA2F78" w:rsidRDefault="00BA2F78" w:rsidP="00BA2F78">
      <w:pPr>
        <w:pStyle w:val="BodyNCP"/>
        <w:rPr>
          <w:rFonts w:ascii="Times New Roman" w:hAnsi="Times New Roman" w:cs="Times New Roman"/>
        </w:rPr>
      </w:pPr>
      <w:r w:rsidRPr="00BA2F78">
        <w:rPr>
          <w:rFonts w:ascii="Times New Roman" w:hAnsi="Times New Roman" w:cs="Times New Roman"/>
        </w:rPr>
        <w:t xml:space="preserve">Set against that background, and for the reasons I have identified, the Groza </w:t>
      </w:r>
      <w:r w:rsidR="00837DD7">
        <w:rPr>
          <w:rFonts w:ascii="Times New Roman" w:hAnsi="Times New Roman" w:cs="Times New Roman"/>
        </w:rPr>
        <w:t>L</w:t>
      </w:r>
      <w:r w:rsidRPr="00BA2F78">
        <w:rPr>
          <w:rFonts w:ascii="Times New Roman" w:hAnsi="Times New Roman" w:cs="Times New Roman"/>
        </w:rPr>
        <w:t xml:space="preserve">etter </w:t>
      </w:r>
      <w:proofErr w:type="gramStart"/>
      <w:r w:rsidRPr="00BA2F78">
        <w:rPr>
          <w:rFonts w:ascii="Times New Roman" w:hAnsi="Times New Roman" w:cs="Times New Roman"/>
        </w:rPr>
        <w:t>has to</w:t>
      </w:r>
      <w:proofErr w:type="gramEnd"/>
      <w:r w:rsidRPr="00BA2F78">
        <w:rPr>
          <w:rFonts w:ascii="Times New Roman" w:hAnsi="Times New Roman" w:cs="Times New Roman"/>
        </w:rPr>
        <w:t xml:space="preserve"> be viewed with some circumspection</w:t>
      </w:r>
      <w:r w:rsidR="003322D7">
        <w:rPr>
          <w:rFonts w:ascii="Times New Roman" w:hAnsi="Times New Roman" w:cs="Times New Roman"/>
        </w:rPr>
        <w:t xml:space="preserve">. Nevertheless at the time the Groza Letter was served, the Groza Letter was clearly intended </w:t>
      </w:r>
      <w:r w:rsidR="00DA1642">
        <w:rPr>
          <w:rFonts w:ascii="Times New Roman" w:hAnsi="Times New Roman" w:cs="Times New Roman"/>
        </w:rPr>
        <w:t xml:space="preserve">to include all the </w:t>
      </w:r>
      <w:r w:rsidRPr="00BA2F78">
        <w:rPr>
          <w:rFonts w:ascii="Times New Roman" w:hAnsi="Times New Roman" w:cs="Times New Roman"/>
        </w:rPr>
        <w:t xml:space="preserve">matters </w:t>
      </w:r>
      <w:r w:rsidR="00DA1642">
        <w:rPr>
          <w:rFonts w:ascii="Times New Roman" w:hAnsi="Times New Roman" w:cs="Times New Roman"/>
        </w:rPr>
        <w:t xml:space="preserve">that he (and Mr Naumenko) </w:t>
      </w:r>
      <w:r w:rsidRPr="00BA2F78">
        <w:rPr>
          <w:rFonts w:ascii="Times New Roman" w:hAnsi="Times New Roman" w:cs="Times New Roman"/>
        </w:rPr>
        <w:t xml:space="preserve">wished to put before the </w:t>
      </w:r>
      <w:r w:rsidR="00837DD7">
        <w:rPr>
          <w:rFonts w:ascii="Times New Roman" w:hAnsi="Times New Roman" w:cs="Times New Roman"/>
        </w:rPr>
        <w:t>C</w:t>
      </w:r>
      <w:r w:rsidRPr="00BA2F78">
        <w:rPr>
          <w:rFonts w:ascii="Times New Roman" w:hAnsi="Times New Roman" w:cs="Times New Roman"/>
        </w:rPr>
        <w:t xml:space="preserve">ourt by way of mitigation.  It is a long letter.  It is an eloquent letter, and it is one which </w:t>
      </w:r>
      <w:r w:rsidR="00BE4218">
        <w:rPr>
          <w:rFonts w:ascii="Times New Roman" w:hAnsi="Times New Roman" w:cs="Times New Roman"/>
        </w:rPr>
        <w:t xml:space="preserve">was served on time, and in accordance with my directions order. </w:t>
      </w:r>
      <w:r w:rsidRPr="00BA2F78">
        <w:rPr>
          <w:rFonts w:ascii="Times New Roman" w:hAnsi="Times New Roman" w:cs="Times New Roman"/>
        </w:rPr>
        <w:t>I</w:t>
      </w:r>
      <w:r w:rsidR="00BE4218">
        <w:rPr>
          <w:rFonts w:ascii="Times New Roman" w:hAnsi="Times New Roman" w:cs="Times New Roman"/>
        </w:rPr>
        <w:t xml:space="preserve"> a</w:t>
      </w:r>
      <w:r w:rsidRPr="00BA2F78">
        <w:rPr>
          <w:rFonts w:ascii="Times New Roman" w:hAnsi="Times New Roman" w:cs="Times New Roman"/>
        </w:rPr>
        <w:t>m satisfied</w:t>
      </w:r>
      <w:r w:rsidR="00BE4218">
        <w:rPr>
          <w:rFonts w:ascii="Times New Roman" w:hAnsi="Times New Roman" w:cs="Times New Roman"/>
        </w:rPr>
        <w:t xml:space="preserve"> </w:t>
      </w:r>
      <w:r w:rsidRPr="00BA2F78">
        <w:rPr>
          <w:rFonts w:ascii="Times New Roman" w:hAnsi="Times New Roman" w:cs="Times New Roman"/>
        </w:rPr>
        <w:t xml:space="preserve">that if there were good points to be made by Mr Groza and by Mr Naumenko </w:t>
      </w:r>
      <w:r w:rsidR="00BE4218">
        <w:rPr>
          <w:rFonts w:ascii="Times New Roman" w:hAnsi="Times New Roman" w:cs="Times New Roman"/>
        </w:rPr>
        <w:t xml:space="preserve">(each of whom is </w:t>
      </w:r>
      <w:r w:rsidRPr="00BA2F78">
        <w:rPr>
          <w:rFonts w:ascii="Times New Roman" w:hAnsi="Times New Roman" w:cs="Times New Roman"/>
        </w:rPr>
        <w:t>very familiar</w:t>
      </w:r>
      <w:r w:rsidR="00BE4218">
        <w:rPr>
          <w:rFonts w:ascii="Times New Roman" w:hAnsi="Times New Roman" w:cs="Times New Roman"/>
        </w:rPr>
        <w:t xml:space="preserve"> with the is</w:t>
      </w:r>
      <w:r w:rsidR="00B94D68">
        <w:rPr>
          <w:rFonts w:ascii="Times New Roman" w:hAnsi="Times New Roman" w:cs="Times New Roman"/>
        </w:rPr>
        <w:t>s</w:t>
      </w:r>
      <w:r w:rsidR="00BE4218">
        <w:rPr>
          <w:rFonts w:ascii="Times New Roman" w:hAnsi="Times New Roman" w:cs="Times New Roman"/>
        </w:rPr>
        <w:t>ues in this action</w:t>
      </w:r>
      <w:r w:rsidR="006D02DB">
        <w:rPr>
          <w:rFonts w:ascii="Times New Roman" w:hAnsi="Times New Roman" w:cs="Times New Roman"/>
        </w:rPr>
        <w:t xml:space="preserve"> having </w:t>
      </w:r>
      <w:r w:rsidR="00BE4218">
        <w:rPr>
          <w:rFonts w:ascii="Times New Roman" w:hAnsi="Times New Roman" w:cs="Times New Roman"/>
        </w:rPr>
        <w:t>lived through this litigation)</w:t>
      </w:r>
      <w:r w:rsidRPr="00BA2F78">
        <w:rPr>
          <w:rFonts w:ascii="Times New Roman" w:hAnsi="Times New Roman" w:cs="Times New Roman"/>
        </w:rPr>
        <w:t xml:space="preserve">, </w:t>
      </w:r>
      <w:r w:rsidR="00B94D68">
        <w:rPr>
          <w:rFonts w:ascii="Times New Roman" w:hAnsi="Times New Roman" w:cs="Times New Roman"/>
        </w:rPr>
        <w:t>by way of mitigation, they could and would have included th</w:t>
      </w:r>
      <w:r w:rsidR="006D02DB">
        <w:rPr>
          <w:rFonts w:ascii="Times New Roman" w:hAnsi="Times New Roman" w:cs="Times New Roman"/>
        </w:rPr>
        <w:t>em</w:t>
      </w:r>
      <w:r w:rsidR="00B94D68">
        <w:rPr>
          <w:rFonts w:ascii="Times New Roman" w:hAnsi="Times New Roman" w:cs="Times New Roman"/>
        </w:rPr>
        <w:t xml:space="preserve"> in the Groza Letter. If they chose not to </w:t>
      </w:r>
      <w:r w:rsidRPr="00BA2F78">
        <w:rPr>
          <w:rFonts w:ascii="Times New Roman" w:hAnsi="Times New Roman" w:cs="Times New Roman"/>
        </w:rPr>
        <w:t>take any legal advice at th</w:t>
      </w:r>
      <w:r w:rsidR="004E6058">
        <w:rPr>
          <w:rFonts w:ascii="Times New Roman" w:hAnsi="Times New Roman" w:cs="Times New Roman"/>
        </w:rPr>
        <w:t>at</w:t>
      </w:r>
      <w:r w:rsidRPr="00BA2F78">
        <w:rPr>
          <w:rFonts w:ascii="Times New Roman" w:hAnsi="Times New Roman" w:cs="Times New Roman"/>
        </w:rPr>
        <w:t xml:space="preserve"> time</w:t>
      </w:r>
      <w:r w:rsidR="004E6058">
        <w:rPr>
          <w:rFonts w:ascii="Times New Roman" w:hAnsi="Times New Roman" w:cs="Times New Roman"/>
        </w:rPr>
        <w:t xml:space="preserve">, </w:t>
      </w:r>
      <w:r w:rsidRPr="00BA2F78">
        <w:rPr>
          <w:rFonts w:ascii="Times New Roman" w:hAnsi="Times New Roman" w:cs="Times New Roman"/>
        </w:rPr>
        <w:t xml:space="preserve">that was </w:t>
      </w:r>
      <w:r w:rsidR="00B94D68">
        <w:rPr>
          <w:rFonts w:ascii="Times New Roman" w:hAnsi="Times New Roman" w:cs="Times New Roman"/>
        </w:rPr>
        <w:t>their</w:t>
      </w:r>
      <w:r w:rsidRPr="00BA2F78">
        <w:rPr>
          <w:rFonts w:ascii="Times New Roman" w:hAnsi="Times New Roman" w:cs="Times New Roman"/>
        </w:rPr>
        <w:t xml:space="preserve"> choice, but </w:t>
      </w:r>
      <w:r w:rsidR="00B94D68">
        <w:rPr>
          <w:rFonts w:ascii="Times New Roman" w:hAnsi="Times New Roman" w:cs="Times New Roman"/>
        </w:rPr>
        <w:t>they have not b</w:t>
      </w:r>
      <w:r w:rsidRPr="00BA2F78">
        <w:rPr>
          <w:rFonts w:ascii="Times New Roman" w:hAnsi="Times New Roman" w:cs="Times New Roman"/>
        </w:rPr>
        <w:t xml:space="preserve">een deprived of the opportunity of </w:t>
      </w:r>
      <w:r w:rsidR="00752678">
        <w:rPr>
          <w:rFonts w:ascii="Times New Roman" w:hAnsi="Times New Roman" w:cs="Times New Roman"/>
        </w:rPr>
        <w:t>se</w:t>
      </w:r>
      <w:r w:rsidR="004E6058">
        <w:rPr>
          <w:rFonts w:ascii="Times New Roman" w:hAnsi="Times New Roman" w:cs="Times New Roman"/>
        </w:rPr>
        <w:t>t</w:t>
      </w:r>
      <w:r w:rsidR="00752678">
        <w:rPr>
          <w:rFonts w:ascii="Times New Roman" w:hAnsi="Times New Roman" w:cs="Times New Roman"/>
        </w:rPr>
        <w:t xml:space="preserve">ting out any mitigation that is available to them. </w:t>
      </w:r>
      <w:r w:rsidR="004E6058">
        <w:rPr>
          <w:rFonts w:ascii="Times New Roman" w:hAnsi="Times New Roman" w:cs="Times New Roman"/>
        </w:rPr>
        <w:t xml:space="preserve">Equally, </w:t>
      </w:r>
      <w:r w:rsidRPr="00BA2F78">
        <w:rPr>
          <w:rFonts w:ascii="Times New Roman" w:hAnsi="Times New Roman" w:cs="Times New Roman"/>
        </w:rPr>
        <w:t xml:space="preserve">if </w:t>
      </w:r>
      <w:r w:rsidR="004E6058">
        <w:rPr>
          <w:rFonts w:ascii="Times New Roman" w:hAnsi="Times New Roman" w:cs="Times New Roman"/>
        </w:rPr>
        <w:t>an</w:t>
      </w:r>
      <w:r w:rsidRPr="00BA2F78">
        <w:rPr>
          <w:rFonts w:ascii="Times New Roman" w:hAnsi="Times New Roman" w:cs="Times New Roman"/>
        </w:rPr>
        <w:t xml:space="preserve"> adjournment is not </w:t>
      </w:r>
      <w:r w:rsidR="004E6058">
        <w:rPr>
          <w:rFonts w:ascii="Times New Roman" w:hAnsi="Times New Roman" w:cs="Times New Roman"/>
        </w:rPr>
        <w:t>grante</w:t>
      </w:r>
      <w:r w:rsidRPr="00BA2F78">
        <w:rPr>
          <w:rFonts w:ascii="Times New Roman" w:hAnsi="Times New Roman" w:cs="Times New Roman"/>
        </w:rPr>
        <w:t xml:space="preserve">d, then I will, of course, hear anything additional that Mr Cherryman wishes to say, and if Mr Cherryman is not </w:t>
      </w:r>
      <w:r w:rsidR="004E6058">
        <w:rPr>
          <w:rFonts w:ascii="Times New Roman" w:hAnsi="Times New Roman" w:cs="Times New Roman"/>
        </w:rPr>
        <w:t xml:space="preserve">instructed in respect of the sanction hearing itself, </w:t>
      </w:r>
      <w:r w:rsidRPr="00BA2F78">
        <w:rPr>
          <w:rFonts w:ascii="Times New Roman" w:hAnsi="Times New Roman" w:cs="Times New Roman"/>
        </w:rPr>
        <w:t xml:space="preserve">I will, of course, give Mr Groza a fair opportunity to say </w:t>
      </w:r>
      <w:r w:rsidR="004E6058">
        <w:rPr>
          <w:rFonts w:ascii="Times New Roman" w:hAnsi="Times New Roman" w:cs="Times New Roman"/>
        </w:rPr>
        <w:t xml:space="preserve">orally </w:t>
      </w:r>
      <w:r w:rsidRPr="00BA2F78">
        <w:rPr>
          <w:rFonts w:ascii="Times New Roman" w:hAnsi="Times New Roman" w:cs="Times New Roman"/>
        </w:rPr>
        <w:t>anything additiona</w:t>
      </w:r>
      <w:r w:rsidR="004E6058">
        <w:rPr>
          <w:rFonts w:ascii="Times New Roman" w:hAnsi="Times New Roman" w:cs="Times New Roman"/>
        </w:rPr>
        <w:t>l</w:t>
      </w:r>
      <w:r w:rsidRPr="00BA2F78">
        <w:rPr>
          <w:rFonts w:ascii="Times New Roman" w:hAnsi="Times New Roman" w:cs="Times New Roman"/>
        </w:rPr>
        <w:t xml:space="preserve"> that he wishes to say</w:t>
      </w:r>
      <w:r w:rsidR="004E6058">
        <w:rPr>
          <w:rFonts w:ascii="Times New Roman" w:hAnsi="Times New Roman" w:cs="Times New Roman"/>
        </w:rPr>
        <w:t xml:space="preserve"> (and to respond to whatever said on behalf of the Claimant by Mr Pillow)</w:t>
      </w:r>
      <w:r w:rsidRPr="00BA2F78">
        <w:rPr>
          <w:rFonts w:ascii="Times New Roman" w:hAnsi="Times New Roman" w:cs="Times New Roman"/>
        </w:rPr>
        <w:t>.</w:t>
      </w:r>
      <w:r w:rsidR="004E6058">
        <w:rPr>
          <w:rFonts w:ascii="Times New Roman" w:hAnsi="Times New Roman" w:cs="Times New Roman"/>
        </w:rPr>
        <w:t xml:space="preserve"> What I do not </w:t>
      </w:r>
      <w:r w:rsidR="004E6058">
        <w:rPr>
          <w:rFonts w:ascii="Times New Roman" w:hAnsi="Times New Roman" w:cs="Times New Roman"/>
        </w:rPr>
        <w:lastRenderedPageBreak/>
        <w:t>have is any evidence</w:t>
      </w:r>
      <w:r w:rsidR="00060A3F">
        <w:rPr>
          <w:rFonts w:ascii="Times New Roman" w:hAnsi="Times New Roman" w:cs="Times New Roman"/>
        </w:rPr>
        <w:t xml:space="preserve"> that the Defendants would have further mitigation that they have not been able to adduce to date, but would be able to adduce with more time. At most they are </w:t>
      </w:r>
      <w:proofErr w:type="spellStart"/>
      <w:r w:rsidR="00060A3F">
        <w:rPr>
          <w:rFonts w:ascii="Times New Roman" w:hAnsi="Times New Roman" w:cs="Times New Roman"/>
        </w:rPr>
        <w:t>pr</w:t>
      </w:r>
      <w:r w:rsidR="00C35F22">
        <w:rPr>
          <w:rFonts w:ascii="Times New Roman" w:hAnsi="Times New Roman" w:cs="Times New Roman"/>
        </w:rPr>
        <w:t>oferring</w:t>
      </w:r>
      <w:proofErr w:type="spellEnd"/>
      <w:r w:rsidR="00C35F22">
        <w:rPr>
          <w:rFonts w:ascii="Times New Roman" w:hAnsi="Times New Roman" w:cs="Times New Roman"/>
        </w:rPr>
        <w:t xml:space="preserve"> the prospect of future compliance when they have not complied to date, and are in continuing contempt. That is no reason for an adjournment. </w:t>
      </w:r>
    </w:p>
    <w:p w14:paraId="32D50AD4" w14:textId="03481C94" w:rsidR="002B7EAA" w:rsidRPr="009D3F3E" w:rsidRDefault="005168EB" w:rsidP="009D3F3E">
      <w:pPr>
        <w:pStyle w:val="BodyNCP"/>
        <w:rPr>
          <w:rFonts w:ascii="Times New Roman" w:hAnsi="Times New Roman" w:cs="Times New Roman"/>
        </w:rPr>
      </w:pPr>
      <w:r w:rsidRPr="009D3F3E">
        <w:rPr>
          <w:rFonts w:ascii="Times New Roman" w:hAnsi="Times New Roman" w:cs="Times New Roman"/>
        </w:rPr>
        <w:t xml:space="preserve">I am satisfied that the Claimant continues to suffer very real prejudice as every day goes by when the Defendants continue to </w:t>
      </w:r>
      <w:r w:rsidR="002B7EAA" w:rsidRPr="009D3F3E">
        <w:rPr>
          <w:rFonts w:ascii="Times New Roman" w:hAnsi="Times New Roman" w:cs="Times New Roman"/>
        </w:rPr>
        <w:t>fail to comply with the Disclosure Order the very purpose of which is to police the freezing injunction.</w:t>
      </w:r>
    </w:p>
    <w:p w14:paraId="6060D91A" w14:textId="3C07A95B" w:rsidR="00C47F80" w:rsidRDefault="002B7EAA" w:rsidP="000900AB">
      <w:pPr>
        <w:pStyle w:val="BodyNCP"/>
        <w:rPr>
          <w:rFonts w:ascii="Times New Roman" w:hAnsi="Times New Roman" w:cs="Times New Roman"/>
        </w:rPr>
      </w:pPr>
      <w:r>
        <w:rPr>
          <w:rFonts w:ascii="Times New Roman" w:hAnsi="Times New Roman" w:cs="Times New Roman"/>
        </w:rPr>
        <w:t>The application f</w:t>
      </w:r>
      <w:r w:rsidR="00F85E75">
        <w:rPr>
          <w:rFonts w:ascii="Times New Roman" w:hAnsi="Times New Roman" w:cs="Times New Roman"/>
        </w:rPr>
        <w:t>o</w:t>
      </w:r>
      <w:r>
        <w:rPr>
          <w:rFonts w:ascii="Times New Roman" w:hAnsi="Times New Roman" w:cs="Times New Roman"/>
        </w:rPr>
        <w:t xml:space="preserve">r an adjournment entirely ignores the fact that the sanction hearing is to determine the appropriate sanction for the existing </w:t>
      </w:r>
      <w:r w:rsidR="00EC6FEC">
        <w:rPr>
          <w:rFonts w:ascii="Times New Roman" w:hAnsi="Times New Roman" w:cs="Times New Roman"/>
        </w:rPr>
        <w:t>contempt and existing breach of the Disclosure Order that occurred many months</w:t>
      </w:r>
      <w:r w:rsidR="00716610">
        <w:rPr>
          <w:rFonts w:ascii="Times New Roman" w:hAnsi="Times New Roman" w:cs="Times New Roman"/>
        </w:rPr>
        <w:t xml:space="preserve"> ago</w:t>
      </w:r>
      <w:r w:rsidR="00EC6FEC">
        <w:rPr>
          <w:rFonts w:ascii="Times New Roman" w:hAnsi="Times New Roman" w:cs="Times New Roman"/>
        </w:rPr>
        <w:t xml:space="preserve">. It also ignores the fact that the Defendants have had over a month to purge their contempt </w:t>
      </w:r>
      <w:r w:rsidR="00697C75">
        <w:rPr>
          <w:rFonts w:ascii="Times New Roman" w:hAnsi="Times New Roman" w:cs="Times New Roman"/>
        </w:rPr>
        <w:t xml:space="preserve">but (to look forward to the subject matter of the hearing itself) </w:t>
      </w:r>
      <w:r w:rsidR="004E2BC3">
        <w:rPr>
          <w:rFonts w:ascii="Times New Roman" w:hAnsi="Times New Roman" w:cs="Times New Roman"/>
        </w:rPr>
        <w:t xml:space="preserve">the Claimant denies that </w:t>
      </w:r>
      <w:r w:rsidR="00015578">
        <w:rPr>
          <w:rFonts w:ascii="Times New Roman" w:hAnsi="Times New Roman" w:cs="Times New Roman"/>
        </w:rPr>
        <w:t xml:space="preserve">they have done so (a denial that I foreshadow I consider has considerable force). It </w:t>
      </w:r>
      <w:r w:rsidR="00F85E75">
        <w:rPr>
          <w:rFonts w:ascii="Times New Roman" w:hAnsi="Times New Roman" w:cs="Times New Roman"/>
        </w:rPr>
        <w:t xml:space="preserve">is against that backdrop that assertions as to </w:t>
      </w:r>
      <w:r w:rsidR="00507F1E">
        <w:rPr>
          <w:rFonts w:ascii="Times New Roman" w:hAnsi="Times New Roman" w:cs="Times New Roman"/>
        </w:rPr>
        <w:t>willingness to comply are to be judged and an open ended adjournment application to a date “after 30 November 2024”</w:t>
      </w:r>
      <w:r w:rsidR="00D52EB8">
        <w:rPr>
          <w:rFonts w:ascii="Times New Roman" w:hAnsi="Times New Roman" w:cs="Times New Roman"/>
        </w:rPr>
        <w:t xml:space="preserve">, </w:t>
      </w:r>
      <w:r w:rsidR="000F16F8">
        <w:rPr>
          <w:rFonts w:ascii="Times New Roman" w:hAnsi="Times New Roman" w:cs="Times New Roman"/>
        </w:rPr>
        <w:t>or at the very least for a further eight weeks</w:t>
      </w:r>
      <w:r w:rsidR="00D52EB8">
        <w:rPr>
          <w:rFonts w:ascii="Times New Roman" w:hAnsi="Times New Roman" w:cs="Times New Roman"/>
        </w:rPr>
        <w:t xml:space="preserve">, </w:t>
      </w:r>
      <w:r w:rsidR="000F16F8">
        <w:rPr>
          <w:rFonts w:ascii="Times New Roman" w:hAnsi="Times New Roman" w:cs="Times New Roman"/>
        </w:rPr>
        <w:t>stands to be judged</w:t>
      </w:r>
      <w:r w:rsidR="00507F1E">
        <w:rPr>
          <w:rFonts w:ascii="Times New Roman" w:hAnsi="Times New Roman" w:cs="Times New Roman"/>
        </w:rPr>
        <w:t>.</w:t>
      </w:r>
    </w:p>
    <w:p w14:paraId="5B4C77ED" w14:textId="1CA0E358" w:rsidR="0008308A" w:rsidRPr="00410DB8" w:rsidRDefault="00C33E6D" w:rsidP="00410DB8">
      <w:pPr>
        <w:pStyle w:val="BodyNCP"/>
        <w:rPr>
          <w:rFonts w:ascii="Times New Roman" w:hAnsi="Times New Roman" w:cs="Times New Roman"/>
        </w:rPr>
      </w:pPr>
      <w:r>
        <w:rPr>
          <w:rFonts w:ascii="Times New Roman" w:hAnsi="Times New Roman" w:cs="Times New Roman"/>
        </w:rPr>
        <w:t xml:space="preserve">The application is also to be judged set against the background that I </w:t>
      </w:r>
      <w:r w:rsidR="00CF42AD" w:rsidRPr="00410DB8">
        <w:rPr>
          <w:rFonts w:ascii="Times New Roman" w:hAnsi="Times New Roman" w:cs="Times New Roman"/>
        </w:rPr>
        <w:t xml:space="preserve">have already determined that </w:t>
      </w:r>
      <w:r w:rsidR="00130101" w:rsidRPr="00410DB8">
        <w:rPr>
          <w:rFonts w:ascii="Times New Roman" w:hAnsi="Times New Roman" w:cs="Times New Roman"/>
        </w:rPr>
        <w:t>e</w:t>
      </w:r>
      <w:r w:rsidR="00512288" w:rsidRPr="00410DB8">
        <w:rPr>
          <w:rFonts w:ascii="Times New Roman" w:hAnsi="Times New Roman" w:cs="Times New Roman"/>
        </w:rPr>
        <w:t xml:space="preserve">ach of Mr </w:t>
      </w:r>
      <w:r w:rsidR="0027144E" w:rsidRPr="00410DB8">
        <w:rPr>
          <w:rFonts w:ascii="Times New Roman" w:hAnsi="Times New Roman" w:cs="Times New Roman"/>
        </w:rPr>
        <w:t>Gr</w:t>
      </w:r>
      <w:r w:rsidR="005A2C72">
        <w:rPr>
          <w:rFonts w:ascii="Times New Roman" w:hAnsi="Times New Roman" w:cs="Times New Roman"/>
        </w:rPr>
        <w:t>oz</w:t>
      </w:r>
      <w:r w:rsidR="0027144E" w:rsidRPr="00410DB8">
        <w:rPr>
          <w:rFonts w:ascii="Times New Roman" w:hAnsi="Times New Roman" w:cs="Times New Roman"/>
        </w:rPr>
        <w:t xml:space="preserve">a and </w:t>
      </w:r>
      <w:r>
        <w:rPr>
          <w:rFonts w:ascii="Times New Roman" w:hAnsi="Times New Roman" w:cs="Times New Roman"/>
        </w:rPr>
        <w:t xml:space="preserve">Mr </w:t>
      </w:r>
      <w:r w:rsidR="0027144E" w:rsidRPr="00410DB8">
        <w:rPr>
          <w:rFonts w:ascii="Times New Roman" w:hAnsi="Times New Roman" w:cs="Times New Roman"/>
        </w:rPr>
        <w:t xml:space="preserve">Naumenko have </w:t>
      </w:r>
      <w:r w:rsidR="00CF42AD" w:rsidRPr="00410DB8">
        <w:rPr>
          <w:rFonts w:ascii="Times New Roman" w:hAnsi="Times New Roman" w:cs="Times New Roman"/>
        </w:rPr>
        <w:t>committed a contempt of court</w:t>
      </w:r>
      <w:r w:rsidR="00F10203">
        <w:rPr>
          <w:rFonts w:ascii="Times New Roman" w:hAnsi="Times New Roman" w:cs="Times New Roman"/>
        </w:rPr>
        <w:t xml:space="preserve"> in the Contempt Judgment</w:t>
      </w:r>
      <w:r w:rsidR="00EC7311" w:rsidRPr="00410DB8">
        <w:rPr>
          <w:rFonts w:ascii="Times New Roman" w:hAnsi="Times New Roman" w:cs="Times New Roman"/>
        </w:rPr>
        <w:t>. A</w:t>
      </w:r>
      <w:r w:rsidR="00A23C33" w:rsidRPr="00410DB8">
        <w:rPr>
          <w:rFonts w:ascii="Times New Roman" w:hAnsi="Times New Roman" w:cs="Times New Roman"/>
        </w:rPr>
        <w:t>ny assertions in the Groza letter that some (or even adequate) disclosure has been belatedly given (which is denied by the Claimant)</w:t>
      </w:r>
      <w:r w:rsidR="00A34A95" w:rsidRPr="00410DB8">
        <w:rPr>
          <w:rFonts w:ascii="Times New Roman" w:hAnsi="Times New Roman" w:cs="Times New Roman"/>
        </w:rPr>
        <w:t xml:space="preserve"> does not impact upon the breaches already committed</w:t>
      </w:r>
      <w:r w:rsidR="004E31D7">
        <w:rPr>
          <w:rFonts w:ascii="Times New Roman" w:hAnsi="Times New Roman" w:cs="Times New Roman"/>
        </w:rPr>
        <w:t xml:space="preserve"> and the contempts that have been found</w:t>
      </w:r>
      <w:r w:rsidR="009314BF" w:rsidRPr="00410DB8">
        <w:rPr>
          <w:rFonts w:ascii="Times New Roman" w:hAnsi="Times New Roman" w:cs="Times New Roman"/>
        </w:rPr>
        <w:t xml:space="preserve">. </w:t>
      </w:r>
      <w:r w:rsidR="0027144E" w:rsidRPr="00410DB8">
        <w:rPr>
          <w:rFonts w:ascii="Times New Roman" w:hAnsi="Times New Roman" w:cs="Times New Roman"/>
        </w:rPr>
        <w:t xml:space="preserve">This hearing is to determine the issue of sanction and costs for such </w:t>
      </w:r>
      <w:r w:rsidR="00D52EB8">
        <w:rPr>
          <w:rFonts w:ascii="Times New Roman" w:hAnsi="Times New Roman" w:cs="Times New Roman"/>
        </w:rPr>
        <w:t xml:space="preserve">existing </w:t>
      </w:r>
      <w:r w:rsidR="00605817" w:rsidRPr="00410DB8">
        <w:rPr>
          <w:rFonts w:ascii="Times New Roman" w:hAnsi="Times New Roman" w:cs="Times New Roman"/>
        </w:rPr>
        <w:t>breache</w:t>
      </w:r>
      <w:r w:rsidR="00D52EB8">
        <w:rPr>
          <w:rFonts w:ascii="Times New Roman" w:hAnsi="Times New Roman" w:cs="Times New Roman"/>
        </w:rPr>
        <w:t>s</w:t>
      </w:r>
      <w:r w:rsidR="004E31D7">
        <w:rPr>
          <w:rFonts w:ascii="Times New Roman" w:hAnsi="Times New Roman" w:cs="Times New Roman"/>
        </w:rPr>
        <w:t xml:space="preserve"> and found contempts</w:t>
      </w:r>
      <w:r w:rsidR="00605817" w:rsidRPr="00410DB8">
        <w:rPr>
          <w:rFonts w:ascii="Times New Roman" w:hAnsi="Times New Roman" w:cs="Times New Roman"/>
        </w:rPr>
        <w:t>.</w:t>
      </w:r>
      <w:r w:rsidR="0027144E" w:rsidRPr="00410DB8">
        <w:rPr>
          <w:rFonts w:ascii="Times New Roman" w:hAnsi="Times New Roman" w:cs="Times New Roman"/>
        </w:rPr>
        <w:t xml:space="preserve"> </w:t>
      </w:r>
    </w:p>
    <w:p w14:paraId="1C58E404" w14:textId="131C55D0" w:rsidR="00861E12" w:rsidRPr="002D2B4A" w:rsidRDefault="00130101" w:rsidP="006C3CF3">
      <w:pPr>
        <w:pStyle w:val="BodyNCP"/>
        <w:rPr>
          <w:rFonts w:ascii="Times New Roman" w:hAnsi="Times New Roman" w:cs="Times New Roman"/>
        </w:rPr>
      </w:pPr>
      <w:r w:rsidRPr="00130101">
        <w:rPr>
          <w:rFonts w:ascii="Times New Roman" w:hAnsi="Times New Roman" w:cs="Times New Roman"/>
        </w:rPr>
        <w:t xml:space="preserve">Those parts of the </w:t>
      </w:r>
      <w:r w:rsidR="00F10203">
        <w:rPr>
          <w:rFonts w:ascii="Times New Roman" w:hAnsi="Times New Roman" w:cs="Times New Roman"/>
        </w:rPr>
        <w:t xml:space="preserve">Groza Letter </w:t>
      </w:r>
      <w:r w:rsidRPr="00130101">
        <w:rPr>
          <w:rFonts w:ascii="Times New Roman" w:hAnsi="Times New Roman" w:cs="Times New Roman"/>
        </w:rPr>
        <w:t>that argue that adequate disclosure has now been given are</w:t>
      </w:r>
      <w:r w:rsidR="00F7505B">
        <w:rPr>
          <w:rFonts w:ascii="Times New Roman" w:hAnsi="Times New Roman" w:cs="Times New Roman"/>
        </w:rPr>
        <w:t xml:space="preserve">, as </w:t>
      </w:r>
      <w:r w:rsidR="00F82027">
        <w:rPr>
          <w:rFonts w:ascii="Times New Roman" w:hAnsi="Times New Roman" w:cs="Times New Roman"/>
        </w:rPr>
        <w:t>the Claimant rightly points out</w:t>
      </w:r>
      <w:r w:rsidR="005049D9">
        <w:rPr>
          <w:rFonts w:ascii="Times New Roman" w:hAnsi="Times New Roman" w:cs="Times New Roman"/>
        </w:rPr>
        <w:t xml:space="preserve">, </w:t>
      </w:r>
      <w:r w:rsidRPr="00130101">
        <w:rPr>
          <w:rFonts w:ascii="Times New Roman" w:hAnsi="Times New Roman" w:cs="Times New Roman"/>
        </w:rPr>
        <w:t>too little, too late</w:t>
      </w:r>
      <w:r w:rsidR="00F82027">
        <w:rPr>
          <w:rFonts w:ascii="Times New Roman" w:hAnsi="Times New Roman" w:cs="Times New Roman"/>
        </w:rPr>
        <w:t>,</w:t>
      </w:r>
      <w:r w:rsidRPr="00130101">
        <w:rPr>
          <w:rFonts w:ascii="Times New Roman" w:hAnsi="Times New Roman" w:cs="Times New Roman"/>
        </w:rPr>
        <w:t xml:space="preserve"> and irrelevant </w:t>
      </w:r>
      <w:r w:rsidR="00605817">
        <w:rPr>
          <w:rFonts w:ascii="Times New Roman" w:hAnsi="Times New Roman" w:cs="Times New Roman"/>
        </w:rPr>
        <w:t xml:space="preserve">so far as breach is concerned </w:t>
      </w:r>
      <w:r w:rsidR="00F82027">
        <w:rPr>
          <w:rFonts w:ascii="Times New Roman" w:hAnsi="Times New Roman" w:cs="Times New Roman"/>
        </w:rPr>
        <w:t xml:space="preserve">(being at most relevant </w:t>
      </w:r>
      <w:r w:rsidR="00B27928">
        <w:rPr>
          <w:rFonts w:ascii="Times New Roman" w:hAnsi="Times New Roman" w:cs="Times New Roman"/>
        </w:rPr>
        <w:t>to mitigation if such arguments were well founded</w:t>
      </w:r>
      <w:r w:rsidR="00603E9C">
        <w:rPr>
          <w:rFonts w:ascii="Times New Roman" w:hAnsi="Times New Roman" w:cs="Times New Roman"/>
        </w:rPr>
        <w:t xml:space="preserve">, </w:t>
      </w:r>
      <w:r w:rsidR="00B27928">
        <w:rPr>
          <w:rFonts w:ascii="Times New Roman" w:hAnsi="Times New Roman" w:cs="Times New Roman"/>
        </w:rPr>
        <w:t xml:space="preserve">which </w:t>
      </w:r>
      <w:r w:rsidR="0024568A">
        <w:rPr>
          <w:rFonts w:ascii="Times New Roman" w:hAnsi="Times New Roman" w:cs="Times New Roman"/>
        </w:rPr>
        <w:t xml:space="preserve">I will be considering </w:t>
      </w:r>
      <w:proofErr w:type="gramStart"/>
      <w:r w:rsidR="0024568A">
        <w:rPr>
          <w:rFonts w:ascii="Times New Roman" w:hAnsi="Times New Roman" w:cs="Times New Roman"/>
        </w:rPr>
        <w:t>in the course of</w:t>
      </w:r>
      <w:proofErr w:type="gramEnd"/>
      <w:r w:rsidR="0024568A">
        <w:rPr>
          <w:rFonts w:ascii="Times New Roman" w:hAnsi="Times New Roman" w:cs="Times New Roman"/>
        </w:rPr>
        <w:t xml:space="preserve"> the sanctions hearing</w:t>
      </w:r>
      <w:r w:rsidR="00F22731">
        <w:rPr>
          <w:rFonts w:ascii="Times New Roman" w:hAnsi="Times New Roman" w:cs="Times New Roman"/>
        </w:rPr>
        <w:t>)</w:t>
      </w:r>
      <w:r w:rsidR="0024568A">
        <w:rPr>
          <w:rFonts w:ascii="Times New Roman" w:hAnsi="Times New Roman" w:cs="Times New Roman"/>
        </w:rPr>
        <w:t>.</w:t>
      </w:r>
      <w:r w:rsidR="00F22731">
        <w:rPr>
          <w:rFonts w:ascii="Times New Roman" w:hAnsi="Times New Roman" w:cs="Times New Roman"/>
        </w:rPr>
        <w:t xml:space="preserve"> </w:t>
      </w:r>
    </w:p>
    <w:p w14:paraId="73610414" w14:textId="1B3502FB" w:rsidR="00AA3556" w:rsidRPr="009A2044" w:rsidRDefault="00FF1A80" w:rsidP="009A2044">
      <w:pPr>
        <w:pStyle w:val="BodyNCP"/>
        <w:rPr>
          <w:rFonts w:ascii="Times New Roman" w:hAnsi="Times New Roman" w:cs="Times New Roman"/>
        </w:rPr>
      </w:pPr>
      <w:r w:rsidRPr="002D2B4A">
        <w:rPr>
          <w:rFonts w:ascii="Times New Roman" w:hAnsi="Times New Roman" w:cs="Times New Roman"/>
        </w:rPr>
        <w:t>I do not consider that the suggestion that there may be (belated) compliance is a good reason to adjourn the hearing for a considerable period of time, not least given that the Defendants have been given every opportunity to advance any mitigation they may have (and to purge their contempt)</w:t>
      </w:r>
      <w:r w:rsidR="004811BB" w:rsidRPr="002D2B4A">
        <w:rPr>
          <w:rFonts w:ascii="Times New Roman" w:hAnsi="Times New Roman" w:cs="Times New Roman"/>
        </w:rPr>
        <w:t xml:space="preserve">, even if </w:t>
      </w:r>
      <w:r w:rsidR="00252829" w:rsidRPr="002D2B4A">
        <w:rPr>
          <w:rFonts w:ascii="Times New Roman" w:hAnsi="Times New Roman" w:cs="Times New Roman"/>
        </w:rPr>
        <w:t>the promise of belated compliance w</w:t>
      </w:r>
      <w:r w:rsidR="002F5FFC" w:rsidRPr="002D2B4A">
        <w:rPr>
          <w:rFonts w:ascii="Times New Roman" w:hAnsi="Times New Roman" w:cs="Times New Roman"/>
        </w:rPr>
        <w:t>as</w:t>
      </w:r>
      <w:r w:rsidR="00252829" w:rsidRPr="002D2B4A">
        <w:rPr>
          <w:rFonts w:ascii="Times New Roman" w:hAnsi="Times New Roman" w:cs="Times New Roman"/>
        </w:rPr>
        <w:t xml:space="preserve"> credible, </w:t>
      </w:r>
      <w:r w:rsidR="00252829" w:rsidRPr="002D2B4A">
        <w:rPr>
          <w:rFonts w:ascii="Times New Roman" w:hAnsi="Times New Roman" w:cs="Times New Roman"/>
        </w:rPr>
        <w:lastRenderedPageBreak/>
        <w:t xml:space="preserve">which I do not consider it to be. Mr Groza </w:t>
      </w:r>
      <w:r w:rsidR="00780976" w:rsidRPr="002D2B4A">
        <w:rPr>
          <w:rFonts w:ascii="Times New Roman" w:hAnsi="Times New Roman" w:cs="Times New Roman"/>
        </w:rPr>
        <w:t xml:space="preserve">and Mr Naumenko </w:t>
      </w:r>
      <w:r w:rsidR="00252829" w:rsidRPr="002D2B4A">
        <w:rPr>
          <w:rFonts w:ascii="Times New Roman" w:hAnsi="Times New Roman" w:cs="Times New Roman"/>
        </w:rPr>
        <w:t>had every opportunity to comply with th</w:t>
      </w:r>
      <w:r w:rsidR="00AA3556" w:rsidRPr="002D2B4A">
        <w:rPr>
          <w:rFonts w:ascii="Times New Roman" w:hAnsi="Times New Roman" w:cs="Times New Roman"/>
        </w:rPr>
        <w:t>e</w:t>
      </w:r>
      <w:r w:rsidR="00252829" w:rsidRPr="002D2B4A">
        <w:rPr>
          <w:rFonts w:ascii="Times New Roman" w:hAnsi="Times New Roman" w:cs="Times New Roman"/>
        </w:rPr>
        <w:t xml:space="preserve"> Disclosure Order at the time</w:t>
      </w:r>
      <w:r w:rsidR="00780976" w:rsidRPr="002D2B4A">
        <w:rPr>
          <w:rFonts w:ascii="Times New Roman" w:hAnsi="Times New Roman" w:cs="Times New Roman"/>
        </w:rPr>
        <w:t xml:space="preserve">, </w:t>
      </w:r>
      <w:r w:rsidR="00AA3556" w:rsidRPr="002D2B4A">
        <w:rPr>
          <w:rFonts w:ascii="Times New Roman" w:hAnsi="Times New Roman" w:cs="Times New Roman"/>
        </w:rPr>
        <w:t xml:space="preserve">but </w:t>
      </w:r>
      <w:r w:rsidR="00780976" w:rsidRPr="002D2B4A">
        <w:rPr>
          <w:rFonts w:ascii="Times New Roman" w:hAnsi="Times New Roman" w:cs="Times New Roman"/>
        </w:rPr>
        <w:t>consciously</w:t>
      </w:r>
      <w:r w:rsidR="00AA3556" w:rsidRPr="002D2B4A">
        <w:rPr>
          <w:rFonts w:ascii="Times New Roman" w:hAnsi="Times New Roman" w:cs="Times New Roman"/>
        </w:rPr>
        <w:t xml:space="preserve"> chose not to do so</w:t>
      </w:r>
      <w:r w:rsidR="00780976" w:rsidRPr="002D2B4A">
        <w:rPr>
          <w:rFonts w:ascii="Times New Roman" w:hAnsi="Times New Roman" w:cs="Times New Roman"/>
        </w:rPr>
        <w:t>, as I have already found</w:t>
      </w:r>
      <w:r w:rsidR="00AA3556" w:rsidRPr="002D2B4A">
        <w:rPr>
          <w:rFonts w:ascii="Times New Roman" w:hAnsi="Times New Roman" w:cs="Times New Roman"/>
        </w:rPr>
        <w:t xml:space="preserve">, and </w:t>
      </w:r>
      <w:r w:rsidR="00780976" w:rsidRPr="002D2B4A">
        <w:rPr>
          <w:rFonts w:ascii="Times New Roman" w:hAnsi="Times New Roman" w:cs="Times New Roman"/>
        </w:rPr>
        <w:t>had</w:t>
      </w:r>
      <w:r w:rsidR="00AA3556" w:rsidRPr="002D2B4A">
        <w:rPr>
          <w:rFonts w:ascii="Times New Roman" w:hAnsi="Times New Roman" w:cs="Times New Roman"/>
        </w:rPr>
        <w:t xml:space="preserve"> every opportunity to do so after the contempt application was made</w:t>
      </w:r>
      <w:r w:rsidR="00C75B5F">
        <w:rPr>
          <w:rFonts w:ascii="Times New Roman" w:hAnsi="Times New Roman" w:cs="Times New Roman"/>
        </w:rPr>
        <w:t xml:space="preserve"> and</w:t>
      </w:r>
      <w:r w:rsidR="00AA3556" w:rsidRPr="002D2B4A">
        <w:rPr>
          <w:rFonts w:ascii="Times New Roman" w:hAnsi="Times New Roman" w:cs="Times New Roman"/>
        </w:rPr>
        <w:t xml:space="preserve"> before the contempt application was heard, and </w:t>
      </w:r>
      <w:r w:rsidR="00C75B5F">
        <w:rPr>
          <w:rFonts w:ascii="Times New Roman" w:hAnsi="Times New Roman" w:cs="Times New Roman"/>
        </w:rPr>
        <w:t xml:space="preserve">then upon, or immediately </w:t>
      </w:r>
      <w:r w:rsidR="00AA3556" w:rsidRPr="002D2B4A">
        <w:rPr>
          <w:rFonts w:ascii="Times New Roman" w:hAnsi="Times New Roman" w:cs="Times New Roman"/>
        </w:rPr>
        <w:t>after the Contempt Order was made.</w:t>
      </w:r>
      <w:r w:rsidR="000655EE" w:rsidRPr="002D2B4A">
        <w:rPr>
          <w:rFonts w:ascii="Times New Roman" w:hAnsi="Times New Roman" w:cs="Times New Roman"/>
        </w:rPr>
        <w:t xml:space="preserve"> They have never done so</w:t>
      </w:r>
      <w:r w:rsidR="002D2B4A" w:rsidRPr="002D2B4A">
        <w:rPr>
          <w:rFonts w:ascii="Times New Roman" w:hAnsi="Times New Roman" w:cs="Times New Roman"/>
        </w:rPr>
        <w:t xml:space="preserve">, nor did they instruct English solicitors promptly or at all following the contempt judgment, and </w:t>
      </w:r>
      <w:r w:rsidR="00C75B5F">
        <w:rPr>
          <w:rFonts w:ascii="Times New Roman" w:hAnsi="Times New Roman" w:cs="Times New Roman"/>
        </w:rPr>
        <w:t xml:space="preserve">the </w:t>
      </w:r>
      <w:r w:rsidR="002D2B4A" w:rsidRPr="002D2B4A">
        <w:rPr>
          <w:rFonts w:ascii="Times New Roman" w:hAnsi="Times New Roman" w:cs="Times New Roman"/>
        </w:rPr>
        <w:t xml:space="preserve">Hogan Lovells </w:t>
      </w:r>
      <w:r w:rsidR="00C75B5F">
        <w:rPr>
          <w:rFonts w:ascii="Times New Roman" w:hAnsi="Times New Roman" w:cs="Times New Roman"/>
        </w:rPr>
        <w:t>L</w:t>
      </w:r>
      <w:r w:rsidR="002D2B4A" w:rsidRPr="002D2B4A">
        <w:rPr>
          <w:rFonts w:ascii="Times New Roman" w:hAnsi="Times New Roman" w:cs="Times New Roman"/>
        </w:rPr>
        <w:t xml:space="preserve">etter of 2 August </w:t>
      </w:r>
      <w:r w:rsidR="00C75B5F">
        <w:rPr>
          <w:rFonts w:ascii="Times New Roman" w:hAnsi="Times New Roman" w:cs="Times New Roman"/>
        </w:rPr>
        <w:t>2024</w:t>
      </w:r>
      <w:r w:rsidR="006176F3">
        <w:rPr>
          <w:rFonts w:ascii="Times New Roman" w:hAnsi="Times New Roman" w:cs="Times New Roman"/>
        </w:rPr>
        <w:t xml:space="preserve"> </w:t>
      </w:r>
      <w:r w:rsidR="002D2B4A" w:rsidRPr="002D2B4A">
        <w:rPr>
          <w:rFonts w:ascii="Times New Roman" w:hAnsi="Times New Roman" w:cs="Times New Roman"/>
        </w:rPr>
        <w:t>until the very eve of the hearing, and even then without solicitors having yet come on the record.</w:t>
      </w:r>
    </w:p>
    <w:p w14:paraId="5165FE56" w14:textId="3704D699" w:rsidR="00130101" w:rsidRPr="003355F7" w:rsidRDefault="00130101" w:rsidP="009E6923">
      <w:pPr>
        <w:pStyle w:val="BodyNCP"/>
        <w:rPr>
          <w:rFonts w:ascii="Times New Roman" w:hAnsi="Times New Roman" w:cs="Times New Roman"/>
        </w:rPr>
      </w:pPr>
      <w:r w:rsidRPr="003355F7">
        <w:rPr>
          <w:rFonts w:ascii="Times New Roman" w:hAnsi="Times New Roman" w:cs="Times New Roman"/>
        </w:rPr>
        <w:t xml:space="preserve">There is no explanation why, if </w:t>
      </w:r>
      <w:r w:rsidR="003355F7">
        <w:rPr>
          <w:rFonts w:ascii="Times New Roman" w:hAnsi="Times New Roman" w:cs="Times New Roman"/>
        </w:rPr>
        <w:t>Mr Groz</w:t>
      </w:r>
      <w:r w:rsidR="00322E98">
        <w:rPr>
          <w:rFonts w:ascii="Times New Roman" w:hAnsi="Times New Roman" w:cs="Times New Roman"/>
        </w:rPr>
        <w:t>a</w:t>
      </w:r>
      <w:r w:rsidRPr="003355F7">
        <w:rPr>
          <w:rFonts w:ascii="Times New Roman" w:hAnsi="Times New Roman" w:cs="Times New Roman"/>
        </w:rPr>
        <w:t xml:space="preserve"> (or Mr Naumenko) genuinely “respect[ed] any order </w:t>
      </w:r>
      <w:r w:rsidR="003F57E5">
        <w:rPr>
          <w:rFonts w:ascii="Times New Roman" w:hAnsi="Times New Roman" w:cs="Times New Roman"/>
        </w:rPr>
        <w:t xml:space="preserve">[of] </w:t>
      </w:r>
      <w:r w:rsidRPr="003355F7">
        <w:rPr>
          <w:rFonts w:ascii="Times New Roman" w:hAnsi="Times New Roman" w:cs="Times New Roman"/>
        </w:rPr>
        <w:t xml:space="preserve">the Court” and really had a “full willingness and intention to fulfil all disclosure obligations” he (or they) </w:t>
      </w:r>
      <w:r w:rsidR="00725E3B">
        <w:rPr>
          <w:rFonts w:ascii="Times New Roman" w:hAnsi="Times New Roman" w:cs="Times New Roman"/>
        </w:rPr>
        <w:t xml:space="preserve">did not do so </w:t>
      </w:r>
      <w:r w:rsidRPr="003355F7">
        <w:rPr>
          <w:rFonts w:ascii="Times New Roman" w:hAnsi="Times New Roman" w:cs="Times New Roman"/>
        </w:rPr>
        <w:t>in response to the Disclosure Order and by the original 13 May deadline; or by the time of the contempt hearing on 30 August.</w:t>
      </w:r>
    </w:p>
    <w:p w14:paraId="50DB14D7" w14:textId="108581AC" w:rsidR="00130101" w:rsidRPr="00130101" w:rsidRDefault="003F57E5" w:rsidP="00130101">
      <w:pPr>
        <w:pStyle w:val="BodyNCP"/>
        <w:rPr>
          <w:rFonts w:ascii="Times New Roman" w:hAnsi="Times New Roman" w:cs="Times New Roman"/>
        </w:rPr>
      </w:pPr>
      <w:r>
        <w:rPr>
          <w:rFonts w:ascii="Times New Roman" w:hAnsi="Times New Roman" w:cs="Times New Roman"/>
        </w:rPr>
        <w:t>As I</w:t>
      </w:r>
      <w:r w:rsidR="00D3532A">
        <w:rPr>
          <w:rFonts w:ascii="Times New Roman" w:hAnsi="Times New Roman" w:cs="Times New Roman"/>
        </w:rPr>
        <w:t xml:space="preserve"> will</w:t>
      </w:r>
      <w:r>
        <w:rPr>
          <w:rFonts w:ascii="Times New Roman" w:hAnsi="Times New Roman" w:cs="Times New Roman"/>
        </w:rPr>
        <w:t xml:space="preserve"> address in due course below, </w:t>
      </w:r>
      <w:r w:rsidR="00D3532A">
        <w:rPr>
          <w:rFonts w:ascii="Times New Roman" w:hAnsi="Times New Roman" w:cs="Times New Roman"/>
        </w:rPr>
        <w:t xml:space="preserve">and based on what I have seen to date, </w:t>
      </w:r>
      <w:r>
        <w:rPr>
          <w:rFonts w:ascii="Times New Roman" w:hAnsi="Times New Roman" w:cs="Times New Roman"/>
        </w:rPr>
        <w:t>t</w:t>
      </w:r>
      <w:r w:rsidR="008611EC">
        <w:rPr>
          <w:rFonts w:ascii="Times New Roman" w:hAnsi="Times New Roman" w:cs="Times New Roman"/>
        </w:rPr>
        <w:t xml:space="preserve">he further disclosure that </w:t>
      </w:r>
      <w:r w:rsidR="00130101" w:rsidRPr="00130101">
        <w:rPr>
          <w:rFonts w:ascii="Times New Roman" w:hAnsi="Times New Roman" w:cs="Times New Roman"/>
        </w:rPr>
        <w:t xml:space="preserve">Mr Groza has provided </w:t>
      </w:r>
      <w:r w:rsidR="008611EC">
        <w:rPr>
          <w:rFonts w:ascii="Times New Roman" w:hAnsi="Times New Roman" w:cs="Times New Roman"/>
        </w:rPr>
        <w:t>is</w:t>
      </w:r>
      <w:r w:rsidR="00D3532A">
        <w:rPr>
          <w:rFonts w:ascii="Times New Roman" w:hAnsi="Times New Roman" w:cs="Times New Roman"/>
        </w:rPr>
        <w:t xml:space="preserve"> </w:t>
      </w:r>
      <w:r w:rsidR="008611EC">
        <w:rPr>
          <w:rFonts w:ascii="Times New Roman" w:hAnsi="Times New Roman" w:cs="Times New Roman"/>
        </w:rPr>
        <w:t xml:space="preserve">both sparse and </w:t>
      </w:r>
      <w:r w:rsidR="009E7B82">
        <w:rPr>
          <w:rFonts w:ascii="Times New Roman" w:hAnsi="Times New Roman" w:cs="Times New Roman"/>
        </w:rPr>
        <w:t>piecemeal (at best) w</w:t>
      </w:r>
      <w:r w:rsidR="00130101" w:rsidRPr="00130101">
        <w:rPr>
          <w:rFonts w:ascii="Times New Roman" w:hAnsi="Times New Roman" w:cs="Times New Roman"/>
        </w:rPr>
        <w:t xml:space="preserve">ithout any proper explanation </w:t>
      </w:r>
      <w:r w:rsidR="00F06729">
        <w:rPr>
          <w:rFonts w:ascii="Times New Roman" w:hAnsi="Times New Roman" w:cs="Times New Roman"/>
        </w:rPr>
        <w:t xml:space="preserve">as to </w:t>
      </w:r>
      <w:r w:rsidR="00130101" w:rsidRPr="00130101">
        <w:rPr>
          <w:rFonts w:ascii="Times New Roman" w:hAnsi="Times New Roman" w:cs="Times New Roman"/>
        </w:rPr>
        <w:t>what further disclosure he (or Mr Naumenko) would be willing or able to provide with more time</w:t>
      </w:r>
      <w:r w:rsidR="00611C3A">
        <w:rPr>
          <w:rFonts w:ascii="Times New Roman" w:hAnsi="Times New Roman" w:cs="Times New Roman"/>
        </w:rPr>
        <w:t xml:space="preserve">, and as I </w:t>
      </w:r>
      <w:r w:rsidR="00F57049" w:rsidRPr="00F57049">
        <w:rPr>
          <w:rFonts w:ascii="Times New Roman" w:hAnsi="Times New Roman" w:cs="Times New Roman"/>
        </w:rPr>
        <w:t xml:space="preserve">have already noted, and </w:t>
      </w:r>
      <w:r w:rsidR="00A508B3">
        <w:rPr>
          <w:rFonts w:ascii="Times New Roman" w:hAnsi="Times New Roman" w:cs="Times New Roman"/>
        </w:rPr>
        <w:t xml:space="preserve">as </w:t>
      </w:r>
      <w:r w:rsidR="00F57049" w:rsidRPr="00F57049">
        <w:rPr>
          <w:rFonts w:ascii="Times New Roman" w:hAnsi="Times New Roman" w:cs="Times New Roman"/>
        </w:rPr>
        <w:t xml:space="preserve">Mr Cherryman </w:t>
      </w:r>
      <w:r w:rsidR="00A508B3">
        <w:rPr>
          <w:rFonts w:ascii="Times New Roman" w:hAnsi="Times New Roman" w:cs="Times New Roman"/>
        </w:rPr>
        <w:t xml:space="preserve">acknowledged, the Defendants ultimately </w:t>
      </w:r>
      <w:r w:rsidR="00F57049" w:rsidRPr="00F57049">
        <w:rPr>
          <w:rFonts w:ascii="Times New Roman" w:hAnsi="Times New Roman" w:cs="Times New Roman"/>
        </w:rPr>
        <w:t xml:space="preserve">had to stand on the Groza </w:t>
      </w:r>
      <w:r w:rsidR="00A508B3">
        <w:rPr>
          <w:rFonts w:ascii="Times New Roman" w:hAnsi="Times New Roman" w:cs="Times New Roman"/>
        </w:rPr>
        <w:t>L</w:t>
      </w:r>
      <w:r w:rsidR="00F57049" w:rsidRPr="00F57049">
        <w:rPr>
          <w:rFonts w:ascii="Times New Roman" w:hAnsi="Times New Roman" w:cs="Times New Roman"/>
        </w:rPr>
        <w:t xml:space="preserve">etter itself, there being no further evidence before this court subsequent to the Groza </w:t>
      </w:r>
      <w:r w:rsidR="00A508B3">
        <w:rPr>
          <w:rFonts w:ascii="Times New Roman" w:hAnsi="Times New Roman" w:cs="Times New Roman"/>
        </w:rPr>
        <w:t>L</w:t>
      </w:r>
      <w:r w:rsidR="00F57049" w:rsidRPr="00F57049">
        <w:rPr>
          <w:rFonts w:ascii="Times New Roman" w:hAnsi="Times New Roman" w:cs="Times New Roman"/>
        </w:rPr>
        <w:t>etter.</w:t>
      </w:r>
    </w:p>
    <w:p w14:paraId="2C544DD6" w14:textId="2EA696D3" w:rsidR="003D66E7" w:rsidRDefault="00B73815" w:rsidP="0078764D">
      <w:pPr>
        <w:pStyle w:val="BodyNCP"/>
        <w:rPr>
          <w:rFonts w:ascii="Times New Roman" w:hAnsi="Times New Roman" w:cs="Times New Roman"/>
        </w:rPr>
      </w:pPr>
      <w:r w:rsidRPr="00B73815">
        <w:rPr>
          <w:rFonts w:ascii="Times New Roman" w:hAnsi="Times New Roman" w:cs="Times New Roman"/>
        </w:rPr>
        <w:t xml:space="preserve">Equally, as with the position before the contempt hearing (and the failed attempt to adjourn the contempt hearing, which was without merit, as addressed in the Contempt Judgment), no proper medical evidence has ever been adduced on behalf of Mr Groza </w:t>
      </w:r>
      <w:r w:rsidR="00F06729">
        <w:rPr>
          <w:rFonts w:ascii="Times New Roman" w:hAnsi="Times New Roman" w:cs="Times New Roman"/>
        </w:rPr>
        <w:t>t</w:t>
      </w:r>
      <w:r w:rsidRPr="00B73815">
        <w:rPr>
          <w:rFonts w:ascii="Times New Roman" w:hAnsi="Times New Roman" w:cs="Times New Roman"/>
        </w:rPr>
        <w:t xml:space="preserve">o excuse the breach of Disclosure Order, or </w:t>
      </w:r>
      <w:r w:rsidR="00F06729">
        <w:rPr>
          <w:rFonts w:ascii="Times New Roman" w:hAnsi="Times New Roman" w:cs="Times New Roman"/>
        </w:rPr>
        <w:t xml:space="preserve">to justify </w:t>
      </w:r>
      <w:r w:rsidR="00F632F6">
        <w:rPr>
          <w:rFonts w:ascii="Times New Roman" w:hAnsi="Times New Roman" w:cs="Times New Roman"/>
        </w:rPr>
        <w:t xml:space="preserve">an adjournment or </w:t>
      </w:r>
      <w:r w:rsidRPr="00B73815">
        <w:rPr>
          <w:rFonts w:ascii="Times New Roman" w:hAnsi="Times New Roman" w:cs="Times New Roman"/>
        </w:rPr>
        <w:t xml:space="preserve">that would amount to </w:t>
      </w:r>
      <w:r w:rsidR="00F632F6">
        <w:rPr>
          <w:rFonts w:ascii="Times New Roman" w:hAnsi="Times New Roman" w:cs="Times New Roman"/>
        </w:rPr>
        <w:t xml:space="preserve">any real </w:t>
      </w:r>
      <w:r w:rsidRPr="00B73815">
        <w:rPr>
          <w:rFonts w:ascii="Times New Roman" w:hAnsi="Times New Roman" w:cs="Times New Roman"/>
        </w:rPr>
        <w:t xml:space="preserve">mitigation for this hearing (even on behalf of Mr Groza, still less Mr Naumenko). Whilst </w:t>
      </w:r>
      <w:r w:rsidR="00130101" w:rsidRPr="00B73815">
        <w:rPr>
          <w:rFonts w:ascii="Times New Roman" w:hAnsi="Times New Roman" w:cs="Times New Roman"/>
        </w:rPr>
        <w:t xml:space="preserve">Mr Groza </w:t>
      </w:r>
      <w:r w:rsidR="00EF2840">
        <w:rPr>
          <w:rFonts w:ascii="Times New Roman" w:hAnsi="Times New Roman" w:cs="Times New Roman"/>
        </w:rPr>
        <w:t xml:space="preserve">has </w:t>
      </w:r>
      <w:r w:rsidR="00890F6E">
        <w:rPr>
          <w:rFonts w:ascii="Times New Roman" w:hAnsi="Times New Roman" w:cs="Times New Roman"/>
        </w:rPr>
        <w:t>refer</w:t>
      </w:r>
      <w:r w:rsidR="00E302AD">
        <w:rPr>
          <w:rFonts w:ascii="Times New Roman" w:hAnsi="Times New Roman" w:cs="Times New Roman"/>
        </w:rPr>
        <w:t>red</w:t>
      </w:r>
      <w:r w:rsidR="00890F6E">
        <w:rPr>
          <w:rFonts w:ascii="Times New Roman" w:hAnsi="Times New Roman" w:cs="Times New Roman"/>
        </w:rPr>
        <w:t xml:space="preserve"> </w:t>
      </w:r>
      <w:r w:rsidR="00C50913">
        <w:rPr>
          <w:rFonts w:ascii="Times New Roman" w:hAnsi="Times New Roman" w:cs="Times New Roman"/>
        </w:rPr>
        <w:t xml:space="preserve">to alleged </w:t>
      </w:r>
      <w:r w:rsidR="00890F6E">
        <w:rPr>
          <w:rFonts w:ascii="Times New Roman" w:hAnsi="Times New Roman" w:cs="Times New Roman"/>
        </w:rPr>
        <w:t xml:space="preserve">difficulties </w:t>
      </w:r>
      <w:r w:rsidR="00C50913">
        <w:rPr>
          <w:rFonts w:ascii="Times New Roman" w:hAnsi="Times New Roman" w:cs="Times New Roman"/>
        </w:rPr>
        <w:t xml:space="preserve">that </w:t>
      </w:r>
      <w:r w:rsidR="00130101" w:rsidRPr="00B73815">
        <w:rPr>
          <w:rFonts w:ascii="Times New Roman" w:hAnsi="Times New Roman" w:cs="Times New Roman"/>
        </w:rPr>
        <w:t xml:space="preserve">his health </w:t>
      </w:r>
      <w:r w:rsidR="00C50913">
        <w:rPr>
          <w:rFonts w:ascii="Times New Roman" w:hAnsi="Times New Roman" w:cs="Times New Roman"/>
        </w:rPr>
        <w:t>has</w:t>
      </w:r>
      <w:r w:rsidR="00130101" w:rsidRPr="00B73815">
        <w:rPr>
          <w:rFonts w:ascii="Times New Roman" w:hAnsi="Times New Roman" w:cs="Times New Roman"/>
        </w:rPr>
        <w:t xml:space="preserve"> given him in</w:t>
      </w:r>
      <w:r w:rsidR="00C50913">
        <w:rPr>
          <w:rFonts w:ascii="Times New Roman" w:hAnsi="Times New Roman" w:cs="Times New Roman"/>
        </w:rPr>
        <w:t xml:space="preserve"> relation to </w:t>
      </w:r>
      <w:r w:rsidR="00130101" w:rsidRPr="00B73815">
        <w:rPr>
          <w:rFonts w:ascii="Times New Roman" w:hAnsi="Times New Roman" w:cs="Times New Roman"/>
        </w:rPr>
        <w:t>“collecting the information sought”</w:t>
      </w:r>
      <w:r w:rsidR="00890F6E">
        <w:rPr>
          <w:rFonts w:ascii="Times New Roman" w:hAnsi="Times New Roman" w:cs="Times New Roman"/>
        </w:rPr>
        <w:t xml:space="preserve">, </w:t>
      </w:r>
      <w:r w:rsidR="00ED2057">
        <w:rPr>
          <w:rFonts w:ascii="Times New Roman" w:hAnsi="Times New Roman" w:cs="Times New Roman"/>
        </w:rPr>
        <w:t>once again</w:t>
      </w:r>
      <w:r w:rsidR="0016704A">
        <w:rPr>
          <w:rFonts w:ascii="Times New Roman" w:hAnsi="Times New Roman" w:cs="Times New Roman"/>
        </w:rPr>
        <w:t xml:space="preserve">, </w:t>
      </w:r>
      <w:r w:rsidR="00ED2057">
        <w:rPr>
          <w:rFonts w:ascii="Times New Roman" w:hAnsi="Times New Roman" w:cs="Times New Roman"/>
        </w:rPr>
        <w:t>as at the time of the contempt hearing</w:t>
      </w:r>
      <w:r w:rsidR="0016704A">
        <w:rPr>
          <w:rFonts w:ascii="Times New Roman" w:hAnsi="Times New Roman" w:cs="Times New Roman"/>
        </w:rPr>
        <w:t xml:space="preserve">, </w:t>
      </w:r>
      <w:r w:rsidR="00130101" w:rsidRPr="00B73815">
        <w:rPr>
          <w:rFonts w:ascii="Times New Roman" w:hAnsi="Times New Roman" w:cs="Times New Roman"/>
        </w:rPr>
        <w:t xml:space="preserve">no evidence </w:t>
      </w:r>
      <w:r w:rsidR="0034550B">
        <w:rPr>
          <w:rFonts w:ascii="Times New Roman" w:hAnsi="Times New Roman" w:cs="Times New Roman"/>
        </w:rPr>
        <w:t>wa</w:t>
      </w:r>
      <w:r w:rsidR="00130101" w:rsidRPr="00B73815">
        <w:rPr>
          <w:rFonts w:ascii="Times New Roman" w:hAnsi="Times New Roman" w:cs="Times New Roman"/>
        </w:rPr>
        <w:t xml:space="preserve">s given </w:t>
      </w:r>
      <w:r w:rsidR="0034550B">
        <w:rPr>
          <w:rFonts w:ascii="Times New Roman" w:hAnsi="Times New Roman" w:cs="Times New Roman"/>
        </w:rPr>
        <w:t xml:space="preserve">(or is now given) </w:t>
      </w:r>
      <w:r w:rsidR="00130101" w:rsidRPr="00B73815">
        <w:rPr>
          <w:rFonts w:ascii="Times New Roman" w:hAnsi="Times New Roman" w:cs="Times New Roman"/>
        </w:rPr>
        <w:t xml:space="preserve">of what those problems </w:t>
      </w:r>
      <w:r w:rsidR="00E302AD">
        <w:rPr>
          <w:rFonts w:ascii="Times New Roman" w:hAnsi="Times New Roman" w:cs="Times New Roman"/>
        </w:rPr>
        <w:t xml:space="preserve">were or </w:t>
      </w:r>
      <w:r w:rsidR="00130101" w:rsidRPr="00B73815">
        <w:rPr>
          <w:rFonts w:ascii="Times New Roman" w:hAnsi="Times New Roman" w:cs="Times New Roman"/>
        </w:rPr>
        <w:t xml:space="preserve">are, or how he claims they have impacted (or continue to impact) </w:t>
      </w:r>
      <w:r w:rsidR="00854325">
        <w:rPr>
          <w:rFonts w:ascii="Times New Roman" w:hAnsi="Times New Roman" w:cs="Times New Roman"/>
        </w:rPr>
        <w:t xml:space="preserve">upon </w:t>
      </w:r>
      <w:r w:rsidR="00130101" w:rsidRPr="00B73815">
        <w:rPr>
          <w:rFonts w:ascii="Times New Roman" w:hAnsi="Times New Roman" w:cs="Times New Roman"/>
        </w:rPr>
        <w:t xml:space="preserve">the process of collecting the relevant information, including prior to 13 May 2024. </w:t>
      </w:r>
      <w:r w:rsidR="00ED2057">
        <w:rPr>
          <w:rFonts w:ascii="Times New Roman" w:hAnsi="Times New Roman" w:cs="Times New Roman"/>
        </w:rPr>
        <w:t xml:space="preserve">As has previously been noted, </w:t>
      </w:r>
      <w:r w:rsidR="00130101" w:rsidRPr="00B73815">
        <w:rPr>
          <w:rFonts w:ascii="Times New Roman" w:hAnsi="Times New Roman" w:cs="Times New Roman"/>
        </w:rPr>
        <w:t xml:space="preserve">Mr Groza knows </w:t>
      </w:r>
      <w:r w:rsidR="005E7589">
        <w:rPr>
          <w:rFonts w:ascii="Times New Roman" w:hAnsi="Times New Roman" w:cs="Times New Roman"/>
        </w:rPr>
        <w:t xml:space="preserve">full </w:t>
      </w:r>
      <w:r w:rsidR="009A278C">
        <w:rPr>
          <w:rFonts w:ascii="Times New Roman" w:hAnsi="Times New Roman" w:cs="Times New Roman"/>
        </w:rPr>
        <w:t xml:space="preserve">well what would be required in terms of such </w:t>
      </w:r>
      <w:r w:rsidR="005E7589">
        <w:rPr>
          <w:rFonts w:ascii="Times New Roman" w:hAnsi="Times New Roman" w:cs="Times New Roman"/>
        </w:rPr>
        <w:t xml:space="preserve">health </w:t>
      </w:r>
      <w:r w:rsidR="009A278C">
        <w:rPr>
          <w:rFonts w:ascii="Times New Roman" w:hAnsi="Times New Roman" w:cs="Times New Roman"/>
        </w:rPr>
        <w:t xml:space="preserve">evidence, and what evidence he would be required to produce in relation to any medical condition. </w:t>
      </w:r>
      <w:r w:rsidR="001F2DE1">
        <w:rPr>
          <w:rFonts w:ascii="Times New Roman" w:hAnsi="Times New Roman" w:cs="Times New Roman"/>
        </w:rPr>
        <w:t xml:space="preserve">Even now, </w:t>
      </w:r>
      <w:r w:rsidR="00D1044B">
        <w:rPr>
          <w:rFonts w:ascii="Times New Roman" w:hAnsi="Times New Roman" w:cs="Times New Roman"/>
        </w:rPr>
        <w:t xml:space="preserve">and </w:t>
      </w:r>
      <w:r w:rsidR="001F2DE1">
        <w:rPr>
          <w:rFonts w:ascii="Times New Roman" w:hAnsi="Times New Roman" w:cs="Times New Roman"/>
        </w:rPr>
        <w:t xml:space="preserve">following the terms of the </w:t>
      </w:r>
      <w:r w:rsidR="00130101" w:rsidRPr="00B73815">
        <w:rPr>
          <w:rFonts w:ascii="Times New Roman" w:hAnsi="Times New Roman" w:cs="Times New Roman"/>
        </w:rPr>
        <w:t>Contempt Judgment</w:t>
      </w:r>
      <w:r w:rsidR="00D1044B">
        <w:rPr>
          <w:rFonts w:ascii="Times New Roman" w:hAnsi="Times New Roman" w:cs="Times New Roman"/>
        </w:rPr>
        <w:t xml:space="preserve"> (which referred </w:t>
      </w:r>
      <w:r w:rsidR="00D1044B">
        <w:rPr>
          <w:rFonts w:ascii="Times New Roman" w:hAnsi="Times New Roman" w:cs="Times New Roman"/>
        </w:rPr>
        <w:lastRenderedPageBreak/>
        <w:t>to the lack of medical evidence)</w:t>
      </w:r>
      <w:r w:rsidR="00130101" w:rsidRPr="00B73815">
        <w:rPr>
          <w:rFonts w:ascii="Times New Roman" w:hAnsi="Times New Roman" w:cs="Times New Roman"/>
        </w:rPr>
        <w:t xml:space="preserve">, </w:t>
      </w:r>
      <w:r w:rsidR="005B1307">
        <w:rPr>
          <w:rFonts w:ascii="Times New Roman" w:hAnsi="Times New Roman" w:cs="Times New Roman"/>
        </w:rPr>
        <w:t xml:space="preserve">Mr Groza </w:t>
      </w:r>
      <w:r w:rsidR="00130101" w:rsidRPr="00B73815">
        <w:rPr>
          <w:rFonts w:ascii="Times New Roman" w:hAnsi="Times New Roman" w:cs="Times New Roman"/>
        </w:rPr>
        <w:t xml:space="preserve">has once again </w:t>
      </w:r>
      <w:r w:rsidR="001F2DE1">
        <w:rPr>
          <w:rFonts w:ascii="Times New Roman" w:hAnsi="Times New Roman" w:cs="Times New Roman"/>
        </w:rPr>
        <w:t xml:space="preserve">failed to adduce evidence in support of any alleged difficulties </w:t>
      </w:r>
      <w:r w:rsidR="003D66E7">
        <w:rPr>
          <w:rFonts w:ascii="Times New Roman" w:hAnsi="Times New Roman" w:cs="Times New Roman"/>
        </w:rPr>
        <w:t>resulting from any health problem.</w:t>
      </w:r>
    </w:p>
    <w:p w14:paraId="4FF962A2" w14:textId="0DC70109" w:rsidR="007272FF" w:rsidRDefault="003D66E7" w:rsidP="00770E63">
      <w:pPr>
        <w:pStyle w:val="BodyNCP"/>
        <w:rPr>
          <w:rFonts w:ascii="Times New Roman" w:hAnsi="Times New Roman" w:cs="Times New Roman"/>
        </w:rPr>
      </w:pPr>
      <w:r w:rsidRPr="009B3EE4">
        <w:rPr>
          <w:rFonts w:ascii="Times New Roman" w:hAnsi="Times New Roman" w:cs="Times New Roman"/>
        </w:rPr>
        <w:t>Even Mr Groza’s explanation (s</w:t>
      </w:r>
      <w:r w:rsidR="00CF26AC" w:rsidRPr="009B3EE4">
        <w:rPr>
          <w:rFonts w:ascii="Times New Roman" w:hAnsi="Times New Roman" w:cs="Times New Roman"/>
        </w:rPr>
        <w:t>u</w:t>
      </w:r>
      <w:r w:rsidRPr="009B3EE4">
        <w:rPr>
          <w:rFonts w:ascii="Times New Roman" w:hAnsi="Times New Roman" w:cs="Times New Roman"/>
        </w:rPr>
        <w:t>ch as it is) cannot apply to Mr Naumenko</w:t>
      </w:r>
      <w:r w:rsidR="00CF26AC" w:rsidRPr="009B3EE4">
        <w:rPr>
          <w:rFonts w:ascii="Times New Roman" w:hAnsi="Times New Roman" w:cs="Times New Roman"/>
        </w:rPr>
        <w:t xml:space="preserve">, who I have found to have provided </w:t>
      </w:r>
      <w:r w:rsidR="00130101" w:rsidRPr="009B3EE4">
        <w:rPr>
          <w:rFonts w:ascii="Times New Roman" w:hAnsi="Times New Roman" w:cs="Times New Roman"/>
        </w:rPr>
        <w:t>“[n]o reason, still less any good reason” for not attending</w:t>
      </w:r>
      <w:r w:rsidR="00BE18F3">
        <w:rPr>
          <w:rFonts w:ascii="Times New Roman" w:hAnsi="Times New Roman" w:cs="Times New Roman"/>
        </w:rPr>
        <w:t xml:space="preserve"> the contempt hearing</w:t>
      </w:r>
      <w:r w:rsidR="00130101" w:rsidRPr="009B3EE4">
        <w:rPr>
          <w:rFonts w:ascii="Times New Roman" w:hAnsi="Times New Roman" w:cs="Times New Roman"/>
        </w:rPr>
        <w:t xml:space="preserve">. </w:t>
      </w:r>
      <w:r w:rsidR="009B3EE4" w:rsidRPr="009B3EE4">
        <w:rPr>
          <w:rFonts w:ascii="Times New Roman" w:hAnsi="Times New Roman" w:cs="Times New Roman"/>
        </w:rPr>
        <w:t xml:space="preserve">Nor can </w:t>
      </w:r>
      <w:r w:rsidR="00130101" w:rsidRPr="009B3EE4">
        <w:rPr>
          <w:rFonts w:ascii="Times New Roman" w:hAnsi="Times New Roman" w:cs="Times New Roman"/>
        </w:rPr>
        <w:t>Mr Groza</w:t>
      </w:r>
      <w:r w:rsidR="009B3EE4">
        <w:rPr>
          <w:rFonts w:ascii="Times New Roman" w:hAnsi="Times New Roman" w:cs="Times New Roman"/>
        </w:rPr>
        <w:t>’s</w:t>
      </w:r>
      <w:r w:rsidR="00130101" w:rsidRPr="009B3EE4">
        <w:rPr>
          <w:rFonts w:ascii="Times New Roman" w:hAnsi="Times New Roman" w:cs="Times New Roman"/>
        </w:rPr>
        <w:t xml:space="preserve"> further reli</w:t>
      </w:r>
      <w:r w:rsidR="009B3EE4">
        <w:rPr>
          <w:rFonts w:ascii="Times New Roman" w:hAnsi="Times New Roman" w:cs="Times New Roman"/>
        </w:rPr>
        <w:t>ance</w:t>
      </w:r>
      <w:r w:rsidR="00130101" w:rsidRPr="009B3EE4">
        <w:rPr>
          <w:rFonts w:ascii="Times New Roman" w:hAnsi="Times New Roman" w:cs="Times New Roman"/>
        </w:rPr>
        <w:t xml:space="preserve"> on his ill-health</w:t>
      </w:r>
      <w:r w:rsidR="009B3EE4">
        <w:rPr>
          <w:rFonts w:ascii="Times New Roman" w:hAnsi="Times New Roman" w:cs="Times New Roman"/>
        </w:rPr>
        <w:t xml:space="preserve"> </w:t>
      </w:r>
      <w:r w:rsidR="00130101" w:rsidRPr="009B3EE4">
        <w:rPr>
          <w:rFonts w:ascii="Times New Roman" w:hAnsi="Times New Roman" w:cs="Times New Roman"/>
        </w:rPr>
        <w:t>as part of the explanation for his not having fully complied with the Disclosure Order</w:t>
      </w:r>
      <w:r w:rsidR="009B3EE4">
        <w:rPr>
          <w:rFonts w:ascii="Times New Roman" w:hAnsi="Times New Roman" w:cs="Times New Roman"/>
        </w:rPr>
        <w:t xml:space="preserve">, </w:t>
      </w:r>
      <w:r w:rsidR="00130101" w:rsidRPr="009B3EE4">
        <w:rPr>
          <w:rFonts w:ascii="Times New Roman" w:hAnsi="Times New Roman" w:cs="Times New Roman"/>
        </w:rPr>
        <w:t xml:space="preserve">as part of his request to adjourn the hearing; and </w:t>
      </w:r>
      <w:r w:rsidR="00E870BD">
        <w:rPr>
          <w:rFonts w:ascii="Times New Roman" w:hAnsi="Times New Roman" w:cs="Times New Roman"/>
        </w:rPr>
        <w:t xml:space="preserve">as part of the backdrop to his </w:t>
      </w:r>
      <w:r w:rsidR="00130101" w:rsidRPr="009B3EE4">
        <w:rPr>
          <w:rFonts w:ascii="Times New Roman" w:hAnsi="Times New Roman" w:cs="Times New Roman"/>
        </w:rPr>
        <w:t>apology to the Court</w:t>
      </w:r>
      <w:r w:rsidR="00603ADF">
        <w:rPr>
          <w:rFonts w:ascii="Times New Roman" w:hAnsi="Times New Roman" w:cs="Times New Roman"/>
        </w:rPr>
        <w:t>, assist Mr Naumenko</w:t>
      </w:r>
      <w:r w:rsidR="00130101" w:rsidRPr="009B3EE4">
        <w:rPr>
          <w:rFonts w:ascii="Times New Roman" w:hAnsi="Times New Roman" w:cs="Times New Roman"/>
        </w:rPr>
        <w:t>.</w:t>
      </w:r>
      <w:r w:rsidR="00E870BD">
        <w:rPr>
          <w:rFonts w:ascii="Times New Roman" w:hAnsi="Times New Roman" w:cs="Times New Roman"/>
        </w:rPr>
        <w:t xml:space="preserve"> The point is academic</w:t>
      </w:r>
      <w:r w:rsidR="00603ADF">
        <w:rPr>
          <w:rFonts w:ascii="Times New Roman" w:hAnsi="Times New Roman" w:cs="Times New Roman"/>
        </w:rPr>
        <w:t xml:space="preserve">, however, </w:t>
      </w:r>
      <w:r w:rsidR="00E870BD">
        <w:rPr>
          <w:rFonts w:ascii="Times New Roman" w:hAnsi="Times New Roman" w:cs="Times New Roman"/>
        </w:rPr>
        <w:t xml:space="preserve">as I do not consider that Mr Groza has produced any </w:t>
      </w:r>
      <w:r w:rsidR="007272FF">
        <w:rPr>
          <w:rFonts w:ascii="Times New Roman" w:hAnsi="Times New Roman" w:cs="Times New Roman"/>
        </w:rPr>
        <w:t xml:space="preserve">evidence in relation to his </w:t>
      </w:r>
      <w:r w:rsidR="00E870BD">
        <w:rPr>
          <w:rFonts w:ascii="Times New Roman" w:hAnsi="Times New Roman" w:cs="Times New Roman"/>
        </w:rPr>
        <w:t xml:space="preserve">health </w:t>
      </w:r>
      <w:r w:rsidR="007272FF">
        <w:rPr>
          <w:rFonts w:ascii="Times New Roman" w:hAnsi="Times New Roman" w:cs="Times New Roman"/>
        </w:rPr>
        <w:t xml:space="preserve">which would distinguish his position from Mr Naumenko, </w:t>
      </w:r>
      <w:r w:rsidR="00BE18F3">
        <w:rPr>
          <w:rFonts w:ascii="Times New Roman" w:hAnsi="Times New Roman" w:cs="Times New Roman"/>
        </w:rPr>
        <w:t>not least in circumstances where such apology as Mr Groza has ass</w:t>
      </w:r>
      <w:r w:rsidR="007B6E51">
        <w:rPr>
          <w:rFonts w:ascii="Times New Roman" w:hAnsi="Times New Roman" w:cs="Times New Roman"/>
        </w:rPr>
        <w:t>e</w:t>
      </w:r>
      <w:r w:rsidR="00BE18F3">
        <w:rPr>
          <w:rFonts w:ascii="Times New Roman" w:hAnsi="Times New Roman" w:cs="Times New Roman"/>
        </w:rPr>
        <w:t>rted, has not been accompanied by full compliance with th</w:t>
      </w:r>
      <w:r w:rsidR="007B6E51">
        <w:rPr>
          <w:rFonts w:ascii="Times New Roman" w:hAnsi="Times New Roman" w:cs="Times New Roman"/>
        </w:rPr>
        <w:t>e</w:t>
      </w:r>
      <w:r w:rsidR="00BE18F3">
        <w:rPr>
          <w:rFonts w:ascii="Times New Roman" w:hAnsi="Times New Roman" w:cs="Times New Roman"/>
        </w:rPr>
        <w:t xml:space="preserve"> Disclosure Order, even after he has been found in contempt.</w:t>
      </w:r>
    </w:p>
    <w:p w14:paraId="3E3572DF" w14:textId="0AC1CF6D" w:rsidR="003E7D7C" w:rsidRDefault="003A1EA8" w:rsidP="00770E63">
      <w:pPr>
        <w:pStyle w:val="BodyNCP"/>
        <w:rPr>
          <w:rFonts w:ascii="Times New Roman" w:hAnsi="Times New Roman" w:cs="Times New Roman"/>
        </w:rPr>
      </w:pPr>
      <w:r>
        <w:rPr>
          <w:rFonts w:ascii="Times New Roman" w:hAnsi="Times New Roman" w:cs="Times New Roman"/>
        </w:rPr>
        <w:t>As I have already noted,</w:t>
      </w:r>
      <w:r w:rsidR="00EA4F96">
        <w:rPr>
          <w:rFonts w:ascii="Times New Roman" w:hAnsi="Times New Roman" w:cs="Times New Roman"/>
        </w:rPr>
        <w:t xml:space="preserve"> the Groza </w:t>
      </w:r>
      <w:r w:rsidR="007B6E51">
        <w:rPr>
          <w:rFonts w:ascii="Times New Roman" w:hAnsi="Times New Roman" w:cs="Times New Roman"/>
        </w:rPr>
        <w:t>L</w:t>
      </w:r>
      <w:r w:rsidR="00EA4F96">
        <w:rPr>
          <w:rFonts w:ascii="Times New Roman" w:hAnsi="Times New Roman" w:cs="Times New Roman"/>
        </w:rPr>
        <w:t xml:space="preserve">etter, </w:t>
      </w:r>
      <w:r w:rsidR="00BC5875">
        <w:rPr>
          <w:rFonts w:ascii="Times New Roman" w:hAnsi="Times New Roman" w:cs="Times New Roman"/>
        </w:rPr>
        <w:t xml:space="preserve">like </w:t>
      </w:r>
      <w:r w:rsidR="00F75A48">
        <w:rPr>
          <w:rFonts w:ascii="Times New Roman" w:hAnsi="Times New Roman" w:cs="Times New Roman"/>
        </w:rPr>
        <w:t xml:space="preserve">Naumenko </w:t>
      </w:r>
      <w:r w:rsidR="00BC5875">
        <w:rPr>
          <w:rFonts w:ascii="Times New Roman" w:hAnsi="Times New Roman" w:cs="Times New Roman"/>
        </w:rPr>
        <w:t>5</w:t>
      </w:r>
      <w:r w:rsidR="00EA4F96">
        <w:rPr>
          <w:rFonts w:ascii="Times New Roman" w:hAnsi="Times New Roman" w:cs="Times New Roman"/>
        </w:rPr>
        <w:t xml:space="preserve"> </w:t>
      </w:r>
      <w:r w:rsidR="007B6E51">
        <w:rPr>
          <w:rFonts w:ascii="Times New Roman" w:hAnsi="Times New Roman" w:cs="Times New Roman"/>
        </w:rPr>
        <w:t xml:space="preserve">before it, </w:t>
      </w:r>
      <w:r w:rsidR="00B25404">
        <w:rPr>
          <w:rFonts w:ascii="Times New Roman" w:hAnsi="Times New Roman" w:cs="Times New Roman"/>
        </w:rPr>
        <w:t xml:space="preserve">and </w:t>
      </w:r>
      <w:r w:rsidR="00965BAE">
        <w:rPr>
          <w:rFonts w:ascii="Times New Roman" w:hAnsi="Times New Roman" w:cs="Times New Roman"/>
        </w:rPr>
        <w:t xml:space="preserve">the late appearance on the scene of </w:t>
      </w:r>
      <w:r w:rsidR="005D170D">
        <w:rPr>
          <w:rFonts w:ascii="Times New Roman" w:hAnsi="Times New Roman" w:cs="Times New Roman"/>
        </w:rPr>
        <w:t xml:space="preserve">English solicitors and </w:t>
      </w:r>
      <w:r w:rsidR="003C4EC2">
        <w:rPr>
          <w:rFonts w:ascii="Times New Roman" w:hAnsi="Times New Roman" w:cs="Times New Roman"/>
        </w:rPr>
        <w:t>c</w:t>
      </w:r>
      <w:r w:rsidR="005D170D">
        <w:rPr>
          <w:rFonts w:ascii="Times New Roman" w:hAnsi="Times New Roman" w:cs="Times New Roman"/>
        </w:rPr>
        <w:t>ounsel,</w:t>
      </w:r>
      <w:r w:rsidR="00E561A2">
        <w:rPr>
          <w:rFonts w:ascii="Times New Roman" w:hAnsi="Times New Roman" w:cs="Times New Roman"/>
        </w:rPr>
        <w:t xml:space="preserve"> </w:t>
      </w:r>
      <w:r w:rsidR="00297FC8">
        <w:rPr>
          <w:rFonts w:ascii="Times New Roman" w:hAnsi="Times New Roman" w:cs="Times New Roman"/>
        </w:rPr>
        <w:t xml:space="preserve">has all the hallmarks of seeking to “buy-time” </w:t>
      </w:r>
      <w:r w:rsidR="00CB795A">
        <w:rPr>
          <w:rFonts w:ascii="Times New Roman" w:hAnsi="Times New Roman" w:cs="Times New Roman"/>
        </w:rPr>
        <w:t xml:space="preserve">rather than </w:t>
      </w:r>
      <w:r w:rsidR="00955E5B">
        <w:rPr>
          <w:rFonts w:ascii="Times New Roman" w:hAnsi="Times New Roman" w:cs="Times New Roman"/>
        </w:rPr>
        <w:t xml:space="preserve">as evidencing any </w:t>
      </w:r>
      <w:r w:rsidR="007610A3">
        <w:rPr>
          <w:rFonts w:ascii="Times New Roman" w:hAnsi="Times New Roman" w:cs="Times New Roman"/>
        </w:rPr>
        <w:t xml:space="preserve">genuine efforts </w:t>
      </w:r>
      <w:r w:rsidR="00955E5B">
        <w:rPr>
          <w:rFonts w:ascii="Times New Roman" w:hAnsi="Times New Roman" w:cs="Times New Roman"/>
        </w:rPr>
        <w:t xml:space="preserve">being made </w:t>
      </w:r>
      <w:r w:rsidR="007610A3">
        <w:rPr>
          <w:rFonts w:ascii="Times New Roman" w:hAnsi="Times New Roman" w:cs="Times New Roman"/>
        </w:rPr>
        <w:t xml:space="preserve">to </w:t>
      </w:r>
      <w:r w:rsidR="00A94D41">
        <w:rPr>
          <w:rFonts w:ascii="Times New Roman" w:hAnsi="Times New Roman" w:cs="Times New Roman"/>
        </w:rPr>
        <w:t xml:space="preserve">comply </w:t>
      </w:r>
      <w:r w:rsidR="00A605FB">
        <w:rPr>
          <w:rFonts w:ascii="Times New Roman" w:hAnsi="Times New Roman" w:cs="Times New Roman"/>
        </w:rPr>
        <w:t>(belatedly) with the Disclosure Order</w:t>
      </w:r>
      <w:r w:rsidR="00F21275">
        <w:rPr>
          <w:rFonts w:ascii="Times New Roman" w:hAnsi="Times New Roman" w:cs="Times New Roman"/>
        </w:rPr>
        <w:t xml:space="preserve"> and purge </w:t>
      </w:r>
      <w:r w:rsidR="003C4EC2">
        <w:rPr>
          <w:rFonts w:ascii="Times New Roman" w:hAnsi="Times New Roman" w:cs="Times New Roman"/>
        </w:rPr>
        <w:t xml:space="preserve">the Defendants’ </w:t>
      </w:r>
      <w:r w:rsidR="00F21275">
        <w:rPr>
          <w:rFonts w:ascii="Times New Roman" w:hAnsi="Times New Roman" w:cs="Times New Roman"/>
        </w:rPr>
        <w:t xml:space="preserve"> contempt</w:t>
      </w:r>
      <w:r w:rsidR="00CB795A">
        <w:rPr>
          <w:rFonts w:ascii="Times New Roman" w:hAnsi="Times New Roman" w:cs="Times New Roman"/>
        </w:rPr>
        <w:t xml:space="preserve">. </w:t>
      </w:r>
      <w:r w:rsidR="00461E53">
        <w:rPr>
          <w:rFonts w:ascii="Times New Roman" w:hAnsi="Times New Roman" w:cs="Times New Roman"/>
        </w:rPr>
        <w:t xml:space="preserve">In any event, should </w:t>
      </w:r>
      <w:r w:rsidR="001B68AA">
        <w:rPr>
          <w:rFonts w:ascii="Times New Roman" w:hAnsi="Times New Roman" w:cs="Times New Roman"/>
        </w:rPr>
        <w:t xml:space="preserve">there be compliance hereafter, that would be relevant </w:t>
      </w:r>
      <w:r w:rsidR="003E7D7C">
        <w:rPr>
          <w:rFonts w:ascii="Times New Roman" w:hAnsi="Times New Roman" w:cs="Times New Roman"/>
        </w:rPr>
        <w:t>to such aspect of the penalty that is coercive as addressed in due course below.</w:t>
      </w:r>
    </w:p>
    <w:p w14:paraId="4E7BB087" w14:textId="0EFFA161" w:rsidR="00130101" w:rsidRDefault="00052E0E" w:rsidP="00400A6C">
      <w:pPr>
        <w:pStyle w:val="BodyNCP"/>
        <w:rPr>
          <w:rFonts w:ascii="Times New Roman" w:hAnsi="Times New Roman" w:cs="Times New Roman"/>
        </w:rPr>
      </w:pPr>
      <w:r>
        <w:rPr>
          <w:rFonts w:ascii="Times New Roman" w:hAnsi="Times New Roman" w:cs="Times New Roman"/>
        </w:rPr>
        <w:t xml:space="preserve">It is also notable that </w:t>
      </w:r>
      <w:r w:rsidR="00130101" w:rsidRPr="00130101">
        <w:rPr>
          <w:rFonts w:ascii="Times New Roman" w:hAnsi="Times New Roman" w:cs="Times New Roman"/>
        </w:rPr>
        <w:t>whilst Mr Groza offers purported explanations of his professed inability to obtain information or documents now, there is no explanation as to why he (or Mr Naumenko) failed to disclose what was required of them under the Disclosure Order by the deadline set out in that Order,</w:t>
      </w:r>
      <w:r w:rsidR="006A35F8">
        <w:rPr>
          <w:rFonts w:ascii="Times New Roman" w:hAnsi="Times New Roman" w:cs="Times New Roman"/>
        </w:rPr>
        <w:t xml:space="preserve"> </w:t>
      </w:r>
      <w:r w:rsidR="00CD2246">
        <w:rPr>
          <w:rFonts w:ascii="Times New Roman" w:hAnsi="Times New Roman" w:cs="Times New Roman"/>
        </w:rPr>
        <w:t xml:space="preserve">in circumstances where they consciously chose not to </w:t>
      </w:r>
      <w:r w:rsidR="00400A6C">
        <w:rPr>
          <w:rFonts w:ascii="Times New Roman" w:hAnsi="Times New Roman" w:cs="Times New Roman"/>
        </w:rPr>
        <w:t>comply with th</w:t>
      </w:r>
      <w:r w:rsidR="003D327C">
        <w:rPr>
          <w:rFonts w:ascii="Times New Roman" w:hAnsi="Times New Roman" w:cs="Times New Roman"/>
        </w:rPr>
        <w:t>at</w:t>
      </w:r>
      <w:r w:rsidR="00400A6C">
        <w:rPr>
          <w:rFonts w:ascii="Times New Roman" w:hAnsi="Times New Roman" w:cs="Times New Roman"/>
        </w:rPr>
        <w:t xml:space="preserve"> Order. </w:t>
      </w:r>
      <w:r w:rsidR="000856F5">
        <w:rPr>
          <w:rFonts w:ascii="Times New Roman" w:hAnsi="Times New Roman" w:cs="Times New Roman"/>
        </w:rPr>
        <w:t>I</w:t>
      </w:r>
      <w:r w:rsidR="00130101" w:rsidRPr="00400A6C">
        <w:rPr>
          <w:rFonts w:ascii="Times New Roman" w:hAnsi="Times New Roman" w:cs="Times New Roman"/>
        </w:rPr>
        <w:t>t is notable that such explanations (</w:t>
      </w:r>
      <w:proofErr w:type="gramStart"/>
      <w:r w:rsidR="00130101" w:rsidRPr="00400A6C">
        <w:rPr>
          <w:rFonts w:ascii="Times New Roman" w:hAnsi="Times New Roman" w:cs="Times New Roman"/>
        </w:rPr>
        <w:t>in particular as</w:t>
      </w:r>
      <w:proofErr w:type="gramEnd"/>
      <w:r w:rsidR="00130101" w:rsidRPr="00400A6C">
        <w:rPr>
          <w:rFonts w:ascii="Times New Roman" w:hAnsi="Times New Roman" w:cs="Times New Roman"/>
        </w:rPr>
        <w:t xml:space="preserve"> to Mr Groza’s health) </w:t>
      </w:r>
      <w:r w:rsidR="00400A6C">
        <w:rPr>
          <w:rFonts w:ascii="Times New Roman" w:hAnsi="Times New Roman" w:cs="Times New Roman"/>
        </w:rPr>
        <w:t xml:space="preserve">that are now offered, </w:t>
      </w:r>
      <w:r w:rsidR="00130101" w:rsidRPr="00400A6C">
        <w:rPr>
          <w:rFonts w:ascii="Times New Roman" w:hAnsi="Times New Roman" w:cs="Times New Roman"/>
        </w:rPr>
        <w:t xml:space="preserve">were not offered by </w:t>
      </w:r>
      <w:r w:rsidR="00FB435D">
        <w:rPr>
          <w:rFonts w:ascii="Times New Roman" w:hAnsi="Times New Roman" w:cs="Times New Roman"/>
        </w:rPr>
        <w:t xml:space="preserve">the </w:t>
      </w:r>
      <w:r w:rsidR="00130101" w:rsidRPr="00400A6C">
        <w:rPr>
          <w:rFonts w:ascii="Times New Roman" w:hAnsi="Times New Roman" w:cs="Times New Roman"/>
        </w:rPr>
        <w:t>D</w:t>
      </w:r>
      <w:r w:rsidR="00FB435D">
        <w:rPr>
          <w:rFonts w:ascii="Times New Roman" w:hAnsi="Times New Roman" w:cs="Times New Roman"/>
        </w:rPr>
        <w:t>efendant</w:t>
      </w:r>
      <w:r w:rsidR="00130101" w:rsidRPr="00400A6C">
        <w:rPr>
          <w:rFonts w:ascii="Times New Roman" w:hAnsi="Times New Roman" w:cs="Times New Roman"/>
        </w:rPr>
        <w:t>s either before the 13 May deadline, or in their letter to the Court shortly after it had expired.</w:t>
      </w:r>
    </w:p>
    <w:p w14:paraId="11149DDD" w14:textId="1E3A8928" w:rsidR="000856F5" w:rsidRDefault="000856F5" w:rsidP="00400A6C">
      <w:pPr>
        <w:pStyle w:val="BodyNCP"/>
        <w:rPr>
          <w:rFonts w:ascii="Times New Roman" w:hAnsi="Times New Roman" w:cs="Times New Roman"/>
        </w:rPr>
      </w:pPr>
      <w:r>
        <w:rPr>
          <w:rFonts w:ascii="Times New Roman" w:hAnsi="Times New Roman" w:cs="Times New Roman"/>
        </w:rPr>
        <w:t>The</w:t>
      </w:r>
      <w:r w:rsidR="00EC2BC6">
        <w:rPr>
          <w:rFonts w:ascii="Times New Roman" w:hAnsi="Times New Roman" w:cs="Times New Roman"/>
        </w:rPr>
        <w:t xml:space="preserve"> notification of </w:t>
      </w:r>
      <w:r w:rsidR="00313B7A">
        <w:rPr>
          <w:rFonts w:ascii="Times New Roman" w:hAnsi="Times New Roman" w:cs="Times New Roman"/>
        </w:rPr>
        <w:t>appointment</w:t>
      </w:r>
      <w:r w:rsidR="00EC2BC6">
        <w:rPr>
          <w:rFonts w:ascii="Times New Roman" w:hAnsi="Times New Roman" w:cs="Times New Roman"/>
        </w:rPr>
        <w:t xml:space="preserve"> of solicitors </w:t>
      </w:r>
      <w:r w:rsidR="00D57B01">
        <w:rPr>
          <w:rFonts w:ascii="Times New Roman" w:hAnsi="Times New Roman" w:cs="Times New Roman"/>
        </w:rPr>
        <w:t xml:space="preserve">and </w:t>
      </w:r>
      <w:r w:rsidR="008A7A96">
        <w:rPr>
          <w:rFonts w:ascii="Times New Roman" w:hAnsi="Times New Roman" w:cs="Times New Roman"/>
        </w:rPr>
        <w:t>c</w:t>
      </w:r>
      <w:r w:rsidR="00D57B01">
        <w:rPr>
          <w:rFonts w:ascii="Times New Roman" w:hAnsi="Times New Roman" w:cs="Times New Roman"/>
        </w:rPr>
        <w:t>ounsel</w:t>
      </w:r>
      <w:r w:rsidR="00313B7A">
        <w:rPr>
          <w:rFonts w:ascii="Times New Roman" w:hAnsi="Times New Roman" w:cs="Times New Roman"/>
        </w:rPr>
        <w:t xml:space="preserve"> to the Court</w:t>
      </w:r>
      <w:r w:rsidR="00D57B01">
        <w:rPr>
          <w:rFonts w:ascii="Times New Roman" w:hAnsi="Times New Roman" w:cs="Times New Roman"/>
        </w:rPr>
        <w:t xml:space="preserve"> little over </w:t>
      </w:r>
      <w:r w:rsidR="00397820">
        <w:rPr>
          <w:rFonts w:ascii="Times New Roman" w:hAnsi="Times New Roman" w:cs="Times New Roman"/>
        </w:rPr>
        <w:t>an hour before the hearing</w:t>
      </w:r>
      <w:r w:rsidR="00313B7A">
        <w:rPr>
          <w:rFonts w:ascii="Times New Roman" w:hAnsi="Times New Roman" w:cs="Times New Roman"/>
        </w:rPr>
        <w:t xml:space="preserve">, </w:t>
      </w:r>
      <w:r w:rsidR="00397820">
        <w:rPr>
          <w:rFonts w:ascii="Times New Roman" w:hAnsi="Times New Roman" w:cs="Times New Roman"/>
        </w:rPr>
        <w:t>has all the hallmarks of a last ditch attempt to put off the sanctions hearing in circumstances in which the Defe</w:t>
      </w:r>
      <w:r w:rsidR="00B547BB">
        <w:rPr>
          <w:rFonts w:ascii="Times New Roman" w:hAnsi="Times New Roman" w:cs="Times New Roman"/>
        </w:rPr>
        <w:t xml:space="preserve">ndants have had every opportunity to advance any mitigation they wish well before the hearing, and have had every opportunity to purge </w:t>
      </w:r>
      <w:r w:rsidR="00555972">
        <w:rPr>
          <w:rFonts w:ascii="Times New Roman" w:hAnsi="Times New Roman" w:cs="Times New Roman"/>
        </w:rPr>
        <w:t xml:space="preserve">their </w:t>
      </w:r>
      <w:r w:rsidR="00555972" w:rsidRPr="003C6CB3">
        <w:rPr>
          <w:rFonts w:ascii="Times New Roman" w:hAnsi="Times New Roman" w:cs="Times New Roman"/>
        </w:rPr>
        <w:t>contempt</w:t>
      </w:r>
      <w:r w:rsidR="003C6CB3" w:rsidRPr="003C6CB3">
        <w:rPr>
          <w:rFonts w:ascii="Times New Roman" w:hAnsi="Times New Roman" w:cs="Times New Roman"/>
        </w:rPr>
        <w:t xml:space="preserve"> </w:t>
      </w:r>
      <w:r w:rsidR="003C6CB3" w:rsidRPr="003C6CB3">
        <w:rPr>
          <w:rFonts w:ascii="Times New Roman" w:hAnsi="Times New Roman" w:cs="Times New Roman"/>
          <w:lang w:eastAsia="en-GB"/>
        </w:rPr>
        <w:t>and to employ English solicitors to assist them in that regard long before today's hearing.</w:t>
      </w:r>
    </w:p>
    <w:p w14:paraId="6C31F1DE" w14:textId="547FD78D" w:rsidR="00DB42B4" w:rsidRDefault="00555972" w:rsidP="00DB42B4">
      <w:pPr>
        <w:pStyle w:val="BodyNCP"/>
        <w:rPr>
          <w:rFonts w:ascii="Times New Roman" w:hAnsi="Times New Roman" w:cs="Times New Roman"/>
        </w:rPr>
      </w:pPr>
      <w:r>
        <w:rPr>
          <w:rFonts w:ascii="Times New Roman" w:hAnsi="Times New Roman" w:cs="Times New Roman"/>
        </w:rPr>
        <w:lastRenderedPageBreak/>
        <w:t xml:space="preserve">In such circumstances I consider that the overriding objective would be advanced not by adjourning the </w:t>
      </w:r>
      <w:r w:rsidR="00F34E33">
        <w:rPr>
          <w:rFonts w:ascii="Times New Roman" w:hAnsi="Times New Roman" w:cs="Times New Roman"/>
        </w:rPr>
        <w:t>sanctions</w:t>
      </w:r>
      <w:r>
        <w:rPr>
          <w:rFonts w:ascii="Times New Roman" w:hAnsi="Times New Roman" w:cs="Times New Roman"/>
        </w:rPr>
        <w:t xml:space="preserve"> hearing but by proceeding with it set against the backdrop of the existing breaches of the D</w:t>
      </w:r>
      <w:r w:rsidR="00340142">
        <w:rPr>
          <w:rFonts w:ascii="Times New Roman" w:hAnsi="Times New Roman" w:cs="Times New Roman"/>
        </w:rPr>
        <w:t>i</w:t>
      </w:r>
      <w:r>
        <w:rPr>
          <w:rFonts w:ascii="Times New Roman" w:hAnsi="Times New Roman" w:cs="Times New Roman"/>
        </w:rPr>
        <w:t>sclosure</w:t>
      </w:r>
      <w:r w:rsidR="00340142">
        <w:rPr>
          <w:rFonts w:ascii="Times New Roman" w:hAnsi="Times New Roman" w:cs="Times New Roman"/>
        </w:rPr>
        <w:t xml:space="preserve"> Order</w:t>
      </w:r>
      <w:r>
        <w:rPr>
          <w:rFonts w:ascii="Times New Roman" w:hAnsi="Times New Roman" w:cs="Times New Roman"/>
        </w:rPr>
        <w:t xml:space="preserve"> and existing </w:t>
      </w:r>
      <w:r w:rsidR="00F34E33">
        <w:rPr>
          <w:rFonts w:ascii="Times New Roman" w:hAnsi="Times New Roman" w:cs="Times New Roman"/>
        </w:rPr>
        <w:t>contempts</w:t>
      </w:r>
      <w:r>
        <w:rPr>
          <w:rFonts w:ascii="Times New Roman" w:hAnsi="Times New Roman" w:cs="Times New Roman"/>
        </w:rPr>
        <w:t xml:space="preserve"> that have been found</w:t>
      </w:r>
      <w:r w:rsidR="00643C13">
        <w:rPr>
          <w:rFonts w:ascii="Times New Roman" w:hAnsi="Times New Roman" w:cs="Times New Roman"/>
        </w:rPr>
        <w:t xml:space="preserve"> </w:t>
      </w:r>
      <w:r w:rsidR="00643C13" w:rsidRPr="00643C13">
        <w:rPr>
          <w:rFonts w:ascii="Times New Roman" w:hAnsi="Times New Roman" w:cs="Times New Roman"/>
        </w:rPr>
        <w:t xml:space="preserve">and the continuing substantial prejudice that is being suffered by the </w:t>
      </w:r>
      <w:r w:rsidR="00643C13">
        <w:rPr>
          <w:rFonts w:ascii="Times New Roman" w:hAnsi="Times New Roman" w:cs="Times New Roman"/>
        </w:rPr>
        <w:t>C</w:t>
      </w:r>
      <w:r w:rsidR="00643C13" w:rsidRPr="00643C13">
        <w:rPr>
          <w:rFonts w:ascii="Times New Roman" w:hAnsi="Times New Roman" w:cs="Times New Roman"/>
        </w:rPr>
        <w:t xml:space="preserve">laimant </w:t>
      </w:r>
      <w:proofErr w:type="gramStart"/>
      <w:r w:rsidR="00643C13" w:rsidRPr="00643C13">
        <w:rPr>
          <w:rFonts w:ascii="Times New Roman" w:hAnsi="Times New Roman" w:cs="Times New Roman"/>
        </w:rPr>
        <w:t>as a result of</w:t>
      </w:r>
      <w:proofErr w:type="gramEnd"/>
      <w:r w:rsidR="00643C13" w:rsidRPr="00643C13">
        <w:rPr>
          <w:rFonts w:ascii="Times New Roman" w:hAnsi="Times New Roman" w:cs="Times New Roman"/>
        </w:rPr>
        <w:t xml:space="preserve"> the </w:t>
      </w:r>
      <w:r w:rsidR="00643C13">
        <w:rPr>
          <w:rFonts w:ascii="Times New Roman" w:hAnsi="Times New Roman" w:cs="Times New Roman"/>
        </w:rPr>
        <w:t>D</w:t>
      </w:r>
      <w:r w:rsidR="00643C13" w:rsidRPr="00643C13">
        <w:rPr>
          <w:rFonts w:ascii="Times New Roman" w:hAnsi="Times New Roman" w:cs="Times New Roman"/>
        </w:rPr>
        <w:t xml:space="preserve">efendants' contempts and failure to comply with their disclosure obligations. </w:t>
      </w:r>
      <w:r w:rsidR="00340142">
        <w:rPr>
          <w:rFonts w:ascii="Times New Roman" w:hAnsi="Times New Roman" w:cs="Times New Roman"/>
        </w:rPr>
        <w:t xml:space="preserve">Adjourning the hearing would, I am satisfied cause the Claimant real and </w:t>
      </w:r>
      <w:r w:rsidR="004F3A8D">
        <w:rPr>
          <w:rFonts w:ascii="Times New Roman" w:hAnsi="Times New Roman" w:cs="Times New Roman"/>
        </w:rPr>
        <w:t>continuing</w:t>
      </w:r>
      <w:r w:rsidR="00340142">
        <w:rPr>
          <w:rFonts w:ascii="Times New Roman" w:hAnsi="Times New Roman" w:cs="Times New Roman"/>
        </w:rPr>
        <w:t xml:space="preserve"> prejudice as</w:t>
      </w:r>
      <w:r w:rsidR="004C2627">
        <w:rPr>
          <w:rFonts w:ascii="Times New Roman" w:hAnsi="Times New Roman" w:cs="Times New Roman"/>
        </w:rPr>
        <w:t xml:space="preserve"> the Defendants </w:t>
      </w:r>
      <w:r w:rsidR="004F3A8D">
        <w:rPr>
          <w:rFonts w:ascii="Times New Roman" w:hAnsi="Times New Roman" w:cs="Times New Roman"/>
        </w:rPr>
        <w:t>should</w:t>
      </w:r>
      <w:r w:rsidR="004C2627">
        <w:rPr>
          <w:rFonts w:ascii="Times New Roman" w:hAnsi="Times New Roman" w:cs="Times New Roman"/>
        </w:rPr>
        <w:t xml:space="preserve"> have </w:t>
      </w:r>
      <w:r w:rsidR="004F3A8D">
        <w:rPr>
          <w:rFonts w:ascii="Times New Roman" w:hAnsi="Times New Roman" w:cs="Times New Roman"/>
        </w:rPr>
        <w:t>complied</w:t>
      </w:r>
      <w:r w:rsidR="004C2627">
        <w:rPr>
          <w:rFonts w:ascii="Times New Roman" w:hAnsi="Times New Roman" w:cs="Times New Roman"/>
        </w:rPr>
        <w:t xml:space="preserve"> with </w:t>
      </w:r>
      <w:r w:rsidR="004F3A8D">
        <w:rPr>
          <w:rFonts w:ascii="Times New Roman" w:hAnsi="Times New Roman" w:cs="Times New Roman"/>
        </w:rPr>
        <w:t>the</w:t>
      </w:r>
      <w:r w:rsidR="004C2627">
        <w:rPr>
          <w:rFonts w:ascii="Times New Roman" w:hAnsi="Times New Roman" w:cs="Times New Roman"/>
        </w:rPr>
        <w:t xml:space="preserve"> </w:t>
      </w:r>
      <w:r w:rsidR="004F3A8D">
        <w:rPr>
          <w:rFonts w:ascii="Times New Roman" w:hAnsi="Times New Roman" w:cs="Times New Roman"/>
        </w:rPr>
        <w:t>D</w:t>
      </w:r>
      <w:r w:rsidR="004C2627">
        <w:rPr>
          <w:rFonts w:ascii="Times New Roman" w:hAnsi="Times New Roman" w:cs="Times New Roman"/>
        </w:rPr>
        <w:t xml:space="preserve">isclosure </w:t>
      </w:r>
      <w:r w:rsidR="004F3A8D">
        <w:rPr>
          <w:rFonts w:ascii="Times New Roman" w:hAnsi="Times New Roman" w:cs="Times New Roman"/>
        </w:rPr>
        <w:t>O</w:t>
      </w:r>
      <w:r w:rsidR="004C2627">
        <w:rPr>
          <w:rFonts w:ascii="Times New Roman" w:hAnsi="Times New Roman" w:cs="Times New Roman"/>
        </w:rPr>
        <w:t xml:space="preserve">rder in May 2024, many months ago, and </w:t>
      </w:r>
      <w:r w:rsidR="00DC18CA">
        <w:rPr>
          <w:rFonts w:ascii="Times New Roman" w:hAnsi="Times New Roman" w:cs="Times New Roman"/>
        </w:rPr>
        <w:t xml:space="preserve">they </w:t>
      </w:r>
      <w:r w:rsidR="004C2627">
        <w:rPr>
          <w:rFonts w:ascii="Times New Roman" w:hAnsi="Times New Roman" w:cs="Times New Roman"/>
        </w:rPr>
        <w:t xml:space="preserve">have not done so </w:t>
      </w:r>
      <w:r w:rsidR="00B06284">
        <w:rPr>
          <w:rFonts w:ascii="Times New Roman" w:hAnsi="Times New Roman" w:cs="Times New Roman"/>
        </w:rPr>
        <w:t xml:space="preserve">even </w:t>
      </w:r>
      <w:r w:rsidR="004C2627">
        <w:rPr>
          <w:rFonts w:ascii="Times New Roman" w:hAnsi="Times New Roman" w:cs="Times New Roman"/>
        </w:rPr>
        <w:t xml:space="preserve">after being found in contempt over a month ago. </w:t>
      </w:r>
      <w:r w:rsidR="005244EA">
        <w:rPr>
          <w:rFonts w:ascii="Times New Roman" w:hAnsi="Times New Roman" w:cs="Times New Roman"/>
        </w:rPr>
        <w:t>An adjournment</w:t>
      </w:r>
      <w:r w:rsidR="00DC18CA">
        <w:rPr>
          <w:rFonts w:ascii="Times New Roman" w:hAnsi="Times New Roman" w:cs="Times New Roman"/>
        </w:rPr>
        <w:t xml:space="preserve">, </w:t>
      </w:r>
      <w:r w:rsidR="005244EA">
        <w:rPr>
          <w:rFonts w:ascii="Times New Roman" w:hAnsi="Times New Roman" w:cs="Times New Roman"/>
        </w:rPr>
        <w:t>envisaged to be to after 30 November 2024</w:t>
      </w:r>
      <w:r w:rsidR="00DC18CA">
        <w:rPr>
          <w:rFonts w:ascii="Times New Roman" w:hAnsi="Times New Roman" w:cs="Times New Roman"/>
        </w:rPr>
        <w:t>,</w:t>
      </w:r>
      <w:r w:rsidR="005244EA">
        <w:rPr>
          <w:rFonts w:ascii="Times New Roman" w:hAnsi="Times New Roman" w:cs="Times New Roman"/>
        </w:rPr>
        <w:t xml:space="preserve"> would result in further and </w:t>
      </w:r>
      <w:r w:rsidR="0036762A">
        <w:rPr>
          <w:rFonts w:ascii="Times New Roman" w:hAnsi="Times New Roman" w:cs="Times New Roman"/>
        </w:rPr>
        <w:t>continuing</w:t>
      </w:r>
      <w:r w:rsidR="005244EA">
        <w:rPr>
          <w:rFonts w:ascii="Times New Roman" w:hAnsi="Times New Roman" w:cs="Times New Roman"/>
        </w:rPr>
        <w:t xml:space="preserve"> prejudice </w:t>
      </w:r>
      <w:r w:rsidR="0036762A">
        <w:rPr>
          <w:rFonts w:ascii="Times New Roman" w:hAnsi="Times New Roman" w:cs="Times New Roman"/>
        </w:rPr>
        <w:t xml:space="preserve">to </w:t>
      </w:r>
      <w:r w:rsidR="005244EA">
        <w:rPr>
          <w:rFonts w:ascii="Times New Roman" w:hAnsi="Times New Roman" w:cs="Times New Roman"/>
        </w:rPr>
        <w:t>the Claimant</w:t>
      </w:r>
      <w:r w:rsidR="0036762A">
        <w:rPr>
          <w:rFonts w:ascii="Times New Roman" w:hAnsi="Times New Roman" w:cs="Times New Roman"/>
        </w:rPr>
        <w:t xml:space="preserve">, both because the Claimant does not have the requisite information </w:t>
      </w:r>
      <w:r w:rsidR="00DB42B4">
        <w:rPr>
          <w:rFonts w:ascii="Times New Roman" w:hAnsi="Times New Roman" w:cs="Times New Roman"/>
        </w:rPr>
        <w:t>to place the freezing order</w:t>
      </w:r>
      <w:r w:rsidR="00DC18CA">
        <w:rPr>
          <w:rFonts w:ascii="Times New Roman" w:hAnsi="Times New Roman" w:cs="Times New Roman"/>
        </w:rPr>
        <w:t xml:space="preserve">, </w:t>
      </w:r>
      <w:proofErr w:type="gramStart"/>
      <w:r w:rsidR="00DB42B4">
        <w:rPr>
          <w:rFonts w:ascii="Times New Roman" w:hAnsi="Times New Roman" w:cs="Times New Roman"/>
        </w:rPr>
        <w:t>and also</w:t>
      </w:r>
      <w:proofErr w:type="gramEnd"/>
      <w:r w:rsidR="00DB42B4">
        <w:rPr>
          <w:rFonts w:ascii="Times New Roman" w:hAnsi="Times New Roman" w:cs="Times New Roman"/>
        </w:rPr>
        <w:t xml:space="preserve"> </w:t>
      </w:r>
      <w:r w:rsidR="00BA39CE">
        <w:rPr>
          <w:rFonts w:ascii="Times New Roman" w:hAnsi="Times New Roman" w:cs="Times New Roman"/>
        </w:rPr>
        <w:t>because it is</w:t>
      </w:r>
      <w:r w:rsidR="00DB42B4">
        <w:rPr>
          <w:rFonts w:ascii="Times New Roman" w:hAnsi="Times New Roman" w:cs="Times New Roman"/>
        </w:rPr>
        <w:t xml:space="preserve"> suffering continuing prejudice </w:t>
      </w:r>
      <w:r w:rsidR="00BA39CE">
        <w:rPr>
          <w:rFonts w:ascii="Times New Roman" w:hAnsi="Times New Roman" w:cs="Times New Roman"/>
        </w:rPr>
        <w:t>due to the u</w:t>
      </w:r>
      <w:r w:rsidR="00DB42B4">
        <w:rPr>
          <w:rFonts w:ascii="Times New Roman" w:hAnsi="Times New Roman" w:cs="Times New Roman"/>
        </w:rPr>
        <w:t>npaid costs orders</w:t>
      </w:r>
      <w:r w:rsidR="00BA39CE">
        <w:rPr>
          <w:rFonts w:ascii="Times New Roman" w:hAnsi="Times New Roman" w:cs="Times New Roman"/>
        </w:rPr>
        <w:t>, and further costs would be thrown away if an adjournment was granted.</w:t>
      </w:r>
      <w:r w:rsidR="00DB42B4">
        <w:rPr>
          <w:rFonts w:ascii="Times New Roman" w:hAnsi="Times New Roman" w:cs="Times New Roman"/>
        </w:rPr>
        <w:t xml:space="preserve"> </w:t>
      </w:r>
    </w:p>
    <w:p w14:paraId="0E5550CA" w14:textId="1787EA47" w:rsidR="001C0768" w:rsidRPr="00DB42B4" w:rsidRDefault="005244EA" w:rsidP="00DB42B4">
      <w:pPr>
        <w:pStyle w:val="BodyNCP"/>
        <w:rPr>
          <w:rFonts w:ascii="Times New Roman" w:hAnsi="Times New Roman" w:cs="Times New Roman"/>
        </w:rPr>
      </w:pPr>
      <w:r w:rsidRPr="00DB42B4">
        <w:rPr>
          <w:rFonts w:ascii="Times New Roman" w:hAnsi="Times New Roman" w:cs="Times New Roman"/>
        </w:rPr>
        <w:t xml:space="preserve"> </w:t>
      </w:r>
      <w:r w:rsidR="00DB42B4">
        <w:rPr>
          <w:rFonts w:ascii="Times New Roman" w:hAnsi="Times New Roman" w:cs="Times New Roman"/>
        </w:rPr>
        <w:t>Yet further</w:t>
      </w:r>
      <w:r w:rsidR="00723441">
        <w:rPr>
          <w:rFonts w:ascii="Times New Roman" w:hAnsi="Times New Roman" w:cs="Times New Roman"/>
        </w:rPr>
        <w:t>,</w:t>
      </w:r>
      <w:r w:rsidRPr="00DB42B4">
        <w:rPr>
          <w:rFonts w:ascii="Times New Roman" w:hAnsi="Times New Roman" w:cs="Times New Roman"/>
        </w:rPr>
        <w:t xml:space="preserve"> </w:t>
      </w:r>
      <w:r w:rsidR="001C0768" w:rsidRPr="00DB42B4">
        <w:rPr>
          <w:rFonts w:ascii="Times New Roman" w:hAnsi="Times New Roman" w:cs="Times New Roman"/>
        </w:rPr>
        <w:t xml:space="preserve">Court orders including direction </w:t>
      </w:r>
      <w:r w:rsidR="00723441" w:rsidRPr="00DB42B4">
        <w:rPr>
          <w:rFonts w:ascii="Times New Roman" w:hAnsi="Times New Roman" w:cs="Times New Roman"/>
        </w:rPr>
        <w:t>orders</w:t>
      </w:r>
      <w:r w:rsidR="001C0768" w:rsidRPr="00DB42B4">
        <w:rPr>
          <w:rFonts w:ascii="Times New Roman" w:hAnsi="Times New Roman" w:cs="Times New Roman"/>
        </w:rPr>
        <w:t xml:space="preserve"> are meant to be obeyed and the timetable in advance of this hearing should have been complied with. I am</w:t>
      </w:r>
      <w:r w:rsidR="001F5EF1" w:rsidRPr="00DB42B4">
        <w:rPr>
          <w:rFonts w:ascii="Times New Roman" w:hAnsi="Times New Roman" w:cs="Times New Roman"/>
        </w:rPr>
        <w:t xml:space="preserve"> </w:t>
      </w:r>
      <w:r w:rsidR="001C0768" w:rsidRPr="00DB42B4">
        <w:rPr>
          <w:rFonts w:ascii="Times New Roman" w:hAnsi="Times New Roman" w:cs="Times New Roman"/>
        </w:rPr>
        <w:t xml:space="preserve">satisfied there is no good reason for solicitors and </w:t>
      </w:r>
      <w:r w:rsidR="007C0B7B">
        <w:rPr>
          <w:rFonts w:ascii="Times New Roman" w:hAnsi="Times New Roman" w:cs="Times New Roman"/>
        </w:rPr>
        <w:t>c</w:t>
      </w:r>
      <w:r w:rsidR="001C0768" w:rsidRPr="00DB42B4">
        <w:rPr>
          <w:rFonts w:ascii="Times New Roman" w:hAnsi="Times New Roman" w:cs="Times New Roman"/>
        </w:rPr>
        <w:t xml:space="preserve">ounsel </w:t>
      </w:r>
      <w:r w:rsidR="00723441">
        <w:rPr>
          <w:rFonts w:ascii="Times New Roman" w:hAnsi="Times New Roman" w:cs="Times New Roman"/>
        </w:rPr>
        <w:t>only</w:t>
      </w:r>
      <w:r w:rsidR="001C0768" w:rsidRPr="00DB42B4">
        <w:rPr>
          <w:rFonts w:ascii="Times New Roman" w:hAnsi="Times New Roman" w:cs="Times New Roman"/>
        </w:rPr>
        <w:t xml:space="preserve"> </w:t>
      </w:r>
      <w:r w:rsidR="007C0B7B">
        <w:rPr>
          <w:rFonts w:ascii="Times New Roman" w:hAnsi="Times New Roman" w:cs="Times New Roman"/>
        </w:rPr>
        <w:t xml:space="preserve">to be </w:t>
      </w:r>
      <w:r w:rsidR="001C0768" w:rsidRPr="00DB42B4">
        <w:rPr>
          <w:rFonts w:ascii="Times New Roman" w:hAnsi="Times New Roman" w:cs="Times New Roman"/>
        </w:rPr>
        <w:t xml:space="preserve">instructed </w:t>
      </w:r>
      <w:r w:rsidR="00723441">
        <w:rPr>
          <w:rFonts w:ascii="Times New Roman" w:hAnsi="Times New Roman" w:cs="Times New Roman"/>
        </w:rPr>
        <w:t>yesterday</w:t>
      </w:r>
      <w:r w:rsidR="00B657C9">
        <w:rPr>
          <w:rFonts w:ascii="Times New Roman" w:hAnsi="Times New Roman" w:cs="Times New Roman"/>
        </w:rPr>
        <w:t xml:space="preserve"> and notified to the court this morning</w:t>
      </w:r>
      <w:r w:rsidR="001C0768" w:rsidRPr="00DB42B4">
        <w:rPr>
          <w:rFonts w:ascii="Times New Roman" w:hAnsi="Times New Roman" w:cs="Times New Roman"/>
        </w:rPr>
        <w:t xml:space="preserve">, rather than at any </w:t>
      </w:r>
      <w:r w:rsidR="00B657C9" w:rsidRPr="00DB42B4">
        <w:rPr>
          <w:rFonts w:ascii="Times New Roman" w:hAnsi="Times New Roman" w:cs="Times New Roman"/>
        </w:rPr>
        <w:t>prior</w:t>
      </w:r>
      <w:r w:rsidR="001C0768" w:rsidRPr="00DB42B4">
        <w:rPr>
          <w:rFonts w:ascii="Times New Roman" w:hAnsi="Times New Roman" w:cs="Times New Roman"/>
        </w:rPr>
        <w:t xml:space="preserve"> t</w:t>
      </w:r>
      <w:r w:rsidR="00B657C9">
        <w:rPr>
          <w:rFonts w:ascii="Times New Roman" w:hAnsi="Times New Roman" w:cs="Times New Roman"/>
        </w:rPr>
        <w:t>i</w:t>
      </w:r>
      <w:r w:rsidR="001C0768" w:rsidRPr="00DB42B4">
        <w:rPr>
          <w:rFonts w:ascii="Times New Roman" w:hAnsi="Times New Roman" w:cs="Times New Roman"/>
        </w:rPr>
        <w:t>me since the Defendants were found in contempt</w:t>
      </w:r>
      <w:r w:rsidR="002C4BE6" w:rsidRPr="00DB42B4">
        <w:rPr>
          <w:rFonts w:ascii="Times New Roman" w:hAnsi="Times New Roman" w:cs="Times New Roman"/>
        </w:rPr>
        <w:t xml:space="preserve">. </w:t>
      </w:r>
    </w:p>
    <w:p w14:paraId="2777C56B" w14:textId="78A2705D" w:rsidR="008F3357" w:rsidRDefault="00894410" w:rsidP="00665159">
      <w:pPr>
        <w:pStyle w:val="BodyNCP"/>
        <w:rPr>
          <w:rFonts w:ascii="Times New Roman" w:hAnsi="Times New Roman" w:cs="Times New Roman"/>
        </w:rPr>
      </w:pPr>
      <w:r>
        <w:rPr>
          <w:rFonts w:ascii="Times New Roman" w:hAnsi="Times New Roman" w:cs="Times New Roman"/>
        </w:rPr>
        <w:t xml:space="preserve">In such circumstances </w:t>
      </w:r>
      <w:r w:rsidR="00BF24D4">
        <w:rPr>
          <w:rFonts w:ascii="Times New Roman" w:hAnsi="Times New Roman" w:cs="Times New Roman"/>
        </w:rPr>
        <w:t xml:space="preserve">I am satisfied </w:t>
      </w:r>
      <w:r w:rsidR="00EA3D97" w:rsidRPr="00EA3D97">
        <w:rPr>
          <w:rFonts w:ascii="Times New Roman" w:hAnsi="Times New Roman" w:cs="Times New Roman"/>
        </w:rPr>
        <w:t xml:space="preserve">it would be inappropriate to adjourn the sanctions hearing and that application is dismissed.  </w:t>
      </w:r>
    </w:p>
    <w:p w14:paraId="0FBEEE0D" w14:textId="6FACF7DE" w:rsidR="002F48C2" w:rsidRPr="003D6E1D" w:rsidRDefault="006F10EF" w:rsidP="003D6E1D">
      <w:pPr>
        <w:pStyle w:val="Heading1NCP"/>
        <w:rPr>
          <w:rFonts w:ascii="Times New Roman" w:hAnsi="Times New Roman"/>
        </w:rPr>
      </w:pPr>
      <w:r>
        <w:rPr>
          <w:rFonts w:ascii="Times New Roman" w:hAnsi="Times New Roman"/>
        </w:rPr>
        <w:t xml:space="preserve">Applicable </w:t>
      </w:r>
      <w:r w:rsidR="00684655" w:rsidRPr="006B255A">
        <w:rPr>
          <w:rFonts w:ascii="Times New Roman" w:hAnsi="Times New Roman"/>
        </w:rPr>
        <w:t>Sentencing</w:t>
      </w:r>
      <w:r w:rsidR="0015234C" w:rsidRPr="006B255A">
        <w:rPr>
          <w:rFonts w:ascii="Times New Roman" w:hAnsi="Times New Roman"/>
        </w:rPr>
        <w:t xml:space="preserve"> Principles </w:t>
      </w:r>
    </w:p>
    <w:p w14:paraId="62295049" w14:textId="3AE79003" w:rsidR="00B57431" w:rsidRPr="0093041B" w:rsidRDefault="002F48C2" w:rsidP="0093041B">
      <w:pPr>
        <w:pStyle w:val="BodyNCP"/>
        <w:rPr>
          <w:rFonts w:ascii="Times New Roman" w:hAnsi="Times New Roman" w:cs="Times New Roman"/>
        </w:rPr>
      </w:pPr>
      <w:r w:rsidRPr="006B255A">
        <w:rPr>
          <w:rFonts w:ascii="Times New Roman" w:hAnsi="Times New Roman" w:cs="Times New Roman"/>
        </w:rPr>
        <w:t>The Court may impose a sanction of imprisonment of</w:t>
      </w:r>
      <w:r w:rsidR="00107017" w:rsidRPr="006B255A">
        <w:rPr>
          <w:rFonts w:ascii="Times New Roman" w:hAnsi="Times New Roman" w:cs="Times New Roman"/>
        </w:rPr>
        <w:t xml:space="preserve"> a fixed term</w:t>
      </w:r>
      <w:r w:rsidRPr="006B255A">
        <w:rPr>
          <w:rFonts w:ascii="Times New Roman" w:hAnsi="Times New Roman" w:cs="Times New Roman"/>
        </w:rPr>
        <w:t xml:space="preserve"> </w:t>
      </w:r>
      <w:r w:rsidR="00107017" w:rsidRPr="006B255A">
        <w:rPr>
          <w:rFonts w:ascii="Times New Roman" w:hAnsi="Times New Roman" w:cs="Times New Roman"/>
        </w:rPr>
        <w:t>not exceeding</w:t>
      </w:r>
      <w:r w:rsidRPr="006B255A">
        <w:rPr>
          <w:rFonts w:ascii="Times New Roman" w:hAnsi="Times New Roman" w:cs="Times New Roman"/>
        </w:rPr>
        <w:t xml:space="preserve"> two years (s.14(1) Contempt of Court Act 1981), or an unlimited fine</w:t>
      </w:r>
      <w:r w:rsidR="003D6E1D">
        <w:rPr>
          <w:rFonts w:ascii="Times New Roman" w:hAnsi="Times New Roman" w:cs="Times New Roman"/>
        </w:rPr>
        <w:t xml:space="preserve"> (see </w:t>
      </w:r>
      <w:r w:rsidR="003D6E1D" w:rsidRPr="00092EBF">
        <w:rPr>
          <w:rFonts w:ascii="Times New Roman" w:hAnsi="Times New Roman" w:cs="Times New Roman"/>
          <w:i/>
          <w:iCs/>
        </w:rPr>
        <w:t>Attorney General v Crosland</w:t>
      </w:r>
      <w:r w:rsidR="003D6E1D" w:rsidRPr="003D6E1D">
        <w:rPr>
          <w:rFonts w:ascii="Times New Roman" w:hAnsi="Times New Roman" w:cs="Times New Roman"/>
        </w:rPr>
        <w:t xml:space="preserve"> [2021] 4 WLR 103 (SC</w:t>
      </w:r>
      <w:r w:rsidR="003D6E1D" w:rsidRPr="491B5963">
        <w:rPr>
          <w:rFonts w:ascii="Times New Roman" w:hAnsi="Times New Roman" w:cs="Times New Roman"/>
        </w:rPr>
        <w:t>)</w:t>
      </w:r>
      <w:r w:rsidR="615335C8" w:rsidRPr="491B5963">
        <w:rPr>
          <w:rFonts w:ascii="Times New Roman" w:hAnsi="Times New Roman" w:cs="Times New Roman"/>
        </w:rPr>
        <w:t>)</w:t>
      </w:r>
      <w:r w:rsidR="00092EBF" w:rsidRPr="491B5963">
        <w:rPr>
          <w:rFonts w:ascii="Times New Roman" w:hAnsi="Times New Roman" w:cs="Times New Roman"/>
        </w:rPr>
        <w:t>.</w:t>
      </w:r>
      <w:r w:rsidR="009C271E" w:rsidRPr="006B255A">
        <w:rPr>
          <w:rFonts w:ascii="Times New Roman" w:hAnsi="Times New Roman" w:cs="Times New Roman"/>
        </w:rPr>
        <w:t xml:space="preserve"> </w:t>
      </w:r>
      <w:r w:rsidR="00A969B8" w:rsidRPr="006B255A">
        <w:rPr>
          <w:rFonts w:ascii="Times New Roman" w:hAnsi="Times New Roman" w:cs="Times New Roman"/>
        </w:rPr>
        <w:t>The Court may also order sequestration of assets</w:t>
      </w:r>
      <w:r w:rsidR="00E01868" w:rsidRPr="006B255A">
        <w:rPr>
          <w:rFonts w:ascii="Times New Roman" w:hAnsi="Times New Roman" w:cs="Times New Roman"/>
        </w:rPr>
        <w:t xml:space="preserve"> (s</w:t>
      </w:r>
      <w:r w:rsidR="00A969B8" w:rsidRPr="006B255A">
        <w:rPr>
          <w:rFonts w:ascii="Times New Roman" w:hAnsi="Times New Roman" w:cs="Times New Roman"/>
        </w:rPr>
        <w:t>ee</w:t>
      </w:r>
      <w:r w:rsidRPr="006B255A">
        <w:rPr>
          <w:rFonts w:ascii="Times New Roman" w:hAnsi="Times New Roman" w:cs="Times New Roman"/>
        </w:rPr>
        <w:t xml:space="preserve"> CPR 81.9(1</w:t>
      </w:r>
      <w:r w:rsidR="00E01868" w:rsidRPr="006B255A">
        <w:rPr>
          <w:rFonts w:ascii="Times New Roman" w:hAnsi="Times New Roman" w:cs="Times New Roman"/>
        </w:rPr>
        <w:t xml:space="preserve">)). </w:t>
      </w:r>
    </w:p>
    <w:p w14:paraId="06920EC1" w14:textId="12B9CB00" w:rsidR="00A627DE" w:rsidRPr="006B255A" w:rsidRDefault="00A627DE" w:rsidP="00B57431">
      <w:pPr>
        <w:pStyle w:val="BodyNCP"/>
        <w:rPr>
          <w:rFonts w:ascii="Times New Roman" w:hAnsi="Times New Roman" w:cs="Times New Roman"/>
        </w:rPr>
      </w:pPr>
      <w:r w:rsidRPr="006B255A">
        <w:rPr>
          <w:rFonts w:ascii="Times New Roman" w:hAnsi="Times New Roman" w:cs="Times New Roman"/>
        </w:rPr>
        <w:t xml:space="preserve">In contempt cases, the object of the penalty </w:t>
      </w:r>
      <w:r w:rsidR="002D6792" w:rsidRPr="006B255A">
        <w:rPr>
          <w:rFonts w:ascii="Times New Roman" w:hAnsi="Times New Roman" w:cs="Times New Roman"/>
        </w:rPr>
        <w:t xml:space="preserve">can be </w:t>
      </w:r>
      <w:r w:rsidRPr="006B255A">
        <w:rPr>
          <w:rFonts w:ascii="Times New Roman" w:hAnsi="Times New Roman" w:cs="Times New Roman"/>
        </w:rPr>
        <w:t xml:space="preserve">both </w:t>
      </w:r>
      <w:r w:rsidR="005534DC" w:rsidRPr="006B255A">
        <w:rPr>
          <w:rFonts w:ascii="Times New Roman" w:hAnsi="Times New Roman" w:cs="Times New Roman"/>
        </w:rPr>
        <w:t>punitive—</w:t>
      </w:r>
      <w:r w:rsidRPr="006B255A">
        <w:rPr>
          <w:rFonts w:ascii="Times New Roman" w:hAnsi="Times New Roman" w:cs="Times New Roman"/>
        </w:rPr>
        <w:t xml:space="preserve">to punish conduct in defiance of the </w:t>
      </w:r>
      <w:r w:rsidR="009C271E" w:rsidRPr="006B255A">
        <w:rPr>
          <w:rFonts w:ascii="Times New Roman" w:hAnsi="Times New Roman" w:cs="Times New Roman"/>
        </w:rPr>
        <w:t>C</w:t>
      </w:r>
      <w:r w:rsidRPr="006B255A">
        <w:rPr>
          <w:rFonts w:ascii="Times New Roman" w:hAnsi="Times New Roman" w:cs="Times New Roman"/>
        </w:rPr>
        <w:t>ourt’s order</w:t>
      </w:r>
      <w:r w:rsidR="0093041B">
        <w:rPr>
          <w:rFonts w:ascii="Times New Roman" w:hAnsi="Times New Roman" w:cs="Times New Roman"/>
        </w:rPr>
        <w:t xml:space="preserve">, </w:t>
      </w:r>
      <w:r w:rsidR="0093041B" w:rsidRPr="0093041B">
        <w:rPr>
          <w:rFonts w:ascii="Times New Roman" w:hAnsi="Times New Roman" w:cs="Times New Roman"/>
        </w:rPr>
        <w:t>“coupled with” a deterrent purpose (i.e. sending a message that “breach of court orders will attract a heavy sentence”</w:t>
      </w:r>
      <w:r w:rsidR="002B03A7">
        <w:rPr>
          <w:rFonts w:ascii="Times New Roman" w:hAnsi="Times New Roman" w:cs="Times New Roman"/>
        </w:rPr>
        <w:t xml:space="preserve"> – see </w:t>
      </w:r>
      <w:r w:rsidR="0093041B" w:rsidRPr="0093041B">
        <w:rPr>
          <w:rFonts w:ascii="Times New Roman" w:hAnsi="Times New Roman" w:cs="Times New Roman"/>
        </w:rPr>
        <w:t xml:space="preserve">Civil Fraud at </w:t>
      </w:r>
      <w:r w:rsidR="002B03A7">
        <w:rPr>
          <w:rFonts w:ascii="Times New Roman" w:hAnsi="Times New Roman" w:cs="Times New Roman"/>
        </w:rPr>
        <w:t xml:space="preserve">paragraph </w:t>
      </w:r>
      <w:r w:rsidR="0093041B" w:rsidRPr="0093041B">
        <w:rPr>
          <w:rFonts w:ascii="Times New Roman" w:hAnsi="Times New Roman" w:cs="Times New Roman"/>
        </w:rPr>
        <w:t>35-096</w:t>
      </w:r>
      <w:r w:rsidR="0043401E">
        <w:rPr>
          <w:rFonts w:ascii="Times New Roman" w:hAnsi="Times New Roman" w:cs="Times New Roman"/>
        </w:rPr>
        <w:t xml:space="preserve"> - </w:t>
      </w:r>
      <w:r w:rsidRPr="006B255A">
        <w:rPr>
          <w:rFonts w:ascii="Times New Roman" w:hAnsi="Times New Roman" w:cs="Times New Roman"/>
        </w:rPr>
        <w:t xml:space="preserve">as well </w:t>
      </w:r>
      <w:r w:rsidR="005534DC" w:rsidRPr="006B255A">
        <w:rPr>
          <w:rFonts w:ascii="Times New Roman" w:hAnsi="Times New Roman" w:cs="Times New Roman"/>
        </w:rPr>
        <w:t>as coercive</w:t>
      </w:r>
      <w:r w:rsidR="00661A13">
        <w:rPr>
          <w:rFonts w:ascii="Times New Roman" w:hAnsi="Times New Roman" w:cs="Times New Roman"/>
        </w:rPr>
        <w:t xml:space="preserve">, </w:t>
      </w:r>
      <w:r w:rsidR="005534DC" w:rsidRPr="006B255A">
        <w:rPr>
          <w:rFonts w:ascii="Times New Roman" w:hAnsi="Times New Roman" w:cs="Times New Roman"/>
        </w:rPr>
        <w:t>by</w:t>
      </w:r>
      <w:r w:rsidRPr="006B255A">
        <w:rPr>
          <w:rFonts w:ascii="Times New Roman" w:hAnsi="Times New Roman" w:cs="Times New Roman"/>
        </w:rPr>
        <w:t xml:space="preserve"> “</w:t>
      </w:r>
      <w:r w:rsidRPr="00661A13">
        <w:rPr>
          <w:rFonts w:ascii="Times New Roman" w:hAnsi="Times New Roman" w:cs="Times New Roman"/>
        </w:rPr>
        <w:t>holding out the threat of future punishment as a means of securing the protection which the injunction is primarily there to do</w:t>
      </w:r>
      <w:r w:rsidRPr="006B255A">
        <w:rPr>
          <w:rFonts w:ascii="Times New Roman" w:hAnsi="Times New Roman" w:cs="Times New Roman"/>
        </w:rPr>
        <w:t>”</w:t>
      </w:r>
      <w:r w:rsidR="00661A13">
        <w:rPr>
          <w:rFonts w:ascii="Times New Roman" w:hAnsi="Times New Roman" w:cs="Times New Roman"/>
        </w:rPr>
        <w:t xml:space="preserve"> (see </w:t>
      </w:r>
      <w:r w:rsidR="00661A13" w:rsidRPr="00661A13">
        <w:rPr>
          <w:rFonts w:ascii="Times New Roman" w:hAnsi="Times New Roman" w:cs="Times New Roman"/>
          <w:i/>
          <w:iCs/>
        </w:rPr>
        <w:t>Crystal Mews Limited v Metterick and others</w:t>
      </w:r>
      <w:r w:rsidR="00661A13" w:rsidRPr="00661A13">
        <w:rPr>
          <w:rFonts w:ascii="Times New Roman" w:hAnsi="Times New Roman" w:cs="Times New Roman"/>
        </w:rPr>
        <w:t xml:space="preserve"> [2006] EWHC 3087 (Ch) (</w:t>
      </w:r>
      <w:r w:rsidR="00661A13">
        <w:rPr>
          <w:rFonts w:ascii="Times New Roman" w:hAnsi="Times New Roman" w:cs="Times New Roman"/>
        </w:rPr>
        <w:t>“</w:t>
      </w:r>
      <w:r w:rsidR="00661A13" w:rsidRPr="00661A13">
        <w:rPr>
          <w:rFonts w:ascii="Times New Roman" w:hAnsi="Times New Roman" w:cs="Times New Roman"/>
          <w:i/>
          <w:iCs/>
        </w:rPr>
        <w:t>Crystal Mews</w:t>
      </w:r>
      <w:r w:rsidR="00661A13" w:rsidRPr="0150F3CF">
        <w:rPr>
          <w:rFonts w:ascii="Times New Roman" w:hAnsi="Times New Roman" w:cs="Times New Roman"/>
        </w:rPr>
        <w:t>”</w:t>
      </w:r>
      <w:r w:rsidR="4A3BDE34" w:rsidRPr="0150F3CF">
        <w:rPr>
          <w:rFonts w:ascii="Times New Roman" w:hAnsi="Times New Roman" w:cs="Times New Roman"/>
        </w:rPr>
        <w:t>)</w:t>
      </w:r>
      <w:r w:rsidR="00661A13" w:rsidRPr="00661A13">
        <w:rPr>
          <w:rFonts w:ascii="Times New Roman" w:hAnsi="Times New Roman" w:cs="Times New Roman"/>
        </w:rPr>
        <w:t xml:space="preserve"> at [8] </w:t>
      </w:r>
      <w:r w:rsidR="00F62DF4">
        <w:rPr>
          <w:rFonts w:ascii="Times New Roman" w:hAnsi="Times New Roman" w:cs="Times New Roman"/>
        </w:rPr>
        <w:lastRenderedPageBreak/>
        <w:t xml:space="preserve">and </w:t>
      </w:r>
      <w:r w:rsidR="00661A13" w:rsidRPr="00F62DF4">
        <w:rPr>
          <w:rFonts w:ascii="Times New Roman" w:hAnsi="Times New Roman" w:cs="Times New Roman"/>
          <w:i/>
          <w:iCs/>
        </w:rPr>
        <w:t>Asia Islamic Trade Finance Fund Ltd v Drum Risk Management Ltd</w:t>
      </w:r>
      <w:r w:rsidR="00661A13" w:rsidRPr="00661A13">
        <w:rPr>
          <w:rFonts w:ascii="Times New Roman" w:hAnsi="Times New Roman" w:cs="Times New Roman"/>
        </w:rPr>
        <w:t xml:space="preserve"> [2015] EWHC 3748 (</w:t>
      </w:r>
      <w:r w:rsidR="00F62DF4">
        <w:rPr>
          <w:rFonts w:ascii="Times New Roman" w:hAnsi="Times New Roman" w:cs="Times New Roman"/>
        </w:rPr>
        <w:t>“</w:t>
      </w:r>
      <w:r w:rsidR="00661A13" w:rsidRPr="00F62DF4">
        <w:rPr>
          <w:rFonts w:ascii="Times New Roman" w:hAnsi="Times New Roman" w:cs="Times New Roman"/>
          <w:i/>
          <w:iCs/>
        </w:rPr>
        <w:t>Asia Islamic</w:t>
      </w:r>
      <w:r w:rsidR="00F62DF4">
        <w:rPr>
          <w:rFonts w:ascii="Times New Roman" w:hAnsi="Times New Roman" w:cs="Times New Roman"/>
        </w:rPr>
        <w:t>”</w:t>
      </w:r>
      <w:r w:rsidR="00661A13" w:rsidRPr="00661A13">
        <w:rPr>
          <w:rFonts w:ascii="Times New Roman" w:hAnsi="Times New Roman" w:cs="Times New Roman"/>
        </w:rPr>
        <w:t>) at [7(1)]</w:t>
      </w:r>
      <w:r w:rsidR="00F62DF4">
        <w:rPr>
          <w:rFonts w:ascii="Times New Roman" w:hAnsi="Times New Roman" w:cs="Times New Roman"/>
        </w:rPr>
        <w:t>).</w:t>
      </w:r>
    </w:p>
    <w:p w14:paraId="406344FD" w14:textId="103075FC" w:rsidR="008A397D" w:rsidRPr="006B255A" w:rsidRDefault="002E3E64" w:rsidP="0052676F">
      <w:pPr>
        <w:pStyle w:val="BodyNCP"/>
        <w:rPr>
          <w:rFonts w:ascii="Times New Roman" w:hAnsi="Times New Roman" w:cs="Times New Roman"/>
        </w:rPr>
      </w:pPr>
      <w:r>
        <w:rPr>
          <w:rFonts w:ascii="Times New Roman" w:hAnsi="Times New Roman" w:cs="Times New Roman"/>
        </w:rPr>
        <w:t xml:space="preserve">Although it is not mandatory to do so, it is </w:t>
      </w:r>
      <w:r w:rsidR="008A397D" w:rsidRPr="006B255A">
        <w:rPr>
          <w:rFonts w:ascii="Times New Roman" w:hAnsi="Times New Roman" w:cs="Times New Roman"/>
        </w:rPr>
        <w:t>good practic</w:t>
      </w:r>
      <w:r>
        <w:rPr>
          <w:rFonts w:ascii="Times New Roman" w:hAnsi="Times New Roman" w:cs="Times New Roman"/>
        </w:rPr>
        <w:t xml:space="preserve">e </w:t>
      </w:r>
      <w:r w:rsidR="008A397D" w:rsidRPr="006B255A">
        <w:rPr>
          <w:rFonts w:ascii="Times New Roman" w:hAnsi="Times New Roman" w:cs="Times New Roman"/>
        </w:rPr>
        <w:t xml:space="preserve">for the </w:t>
      </w:r>
      <w:r w:rsidR="00F75A48">
        <w:rPr>
          <w:rFonts w:ascii="Times New Roman" w:hAnsi="Times New Roman" w:cs="Times New Roman"/>
        </w:rPr>
        <w:t>Co</w:t>
      </w:r>
      <w:r w:rsidR="008A397D" w:rsidRPr="006B255A">
        <w:rPr>
          <w:rFonts w:ascii="Times New Roman" w:hAnsi="Times New Roman" w:cs="Times New Roman"/>
        </w:rPr>
        <w:t>urt</w:t>
      </w:r>
      <w:r w:rsidR="002D6792" w:rsidRPr="006B255A">
        <w:rPr>
          <w:rFonts w:ascii="Times New Roman" w:hAnsi="Times New Roman" w:cs="Times New Roman"/>
        </w:rPr>
        <w:t xml:space="preserve"> to</w:t>
      </w:r>
      <w:r w:rsidR="008A397D" w:rsidRPr="006B255A">
        <w:rPr>
          <w:rFonts w:ascii="Times New Roman" w:hAnsi="Times New Roman" w:cs="Times New Roman"/>
        </w:rPr>
        <w:t xml:space="preserve"> </w:t>
      </w:r>
      <w:r w:rsidR="006679A9" w:rsidRPr="006B255A">
        <w:rPr>
          <w:rFonts w:ascii="Times New Roman" w:hAnsi="Times New Roman" w:cs="Times New Roman"/>
        </w:rPr>
        <w:t xml:space="preserve">set out which </w:t>
      </w:r>
      <w:r w:rsidR="005534DC" w:rsidRPr="006B255A">
        <w:rPr>
          <w:rFonts w:ascii="Times New Roman" w:hAnsi="Times New Roman" w:cs="Times New Roman"/>
        </w:rPr>
        <w:t>elements of the sentence or sanction</w:t>
      </w:r>
      <w:r w:rsidR="002D6792" w:rsidRPr="006B255A">
        <w:rPr>
          <w:rFonts w:ascii="Times New Roman" w:hAnsi="Times New Roman" w:cs="Times New Roman"/>
        </w:rPr>
        <w:t xml:space="preserve"> </w:t>
      </w:r>
      <w:r w:rsidR="006679A9" w:rsidRPr="006B255A">
        <w:rPr>
          <w:rFonts w:ascii="Times New Roman" w:hAnsi="Times New Roman" w:cs="Times New Roman"/>
        </w:rPr>
        <w:t>are given for which purpose</w:t>
      </w:r>
      <w:r w:rsidR="00472CAE">
        <w:rPr>
          <w:rFonts w:ascii="Times New Roman" w:hAnsi="Times New Roman" w:cs="Times New Roman"/>
        </w:rPr>
        <w:t xml:space="preserve"> (see </w:t>
      </w:r>
      <w:r w:rsidR="00472CAE" w:rsidRPr="00472CAE">
        <w:rPr>
          <w:rFonts w:ascii="Times New Roman" w:hAnsi="Times New Roman" w:cs="Times New Roman"/>
          <w:i/>
          <w:iCs/>
        </w:rPr>
        <w:t>Solicitors Regulation Authority Limited v Soophia Khan</w:t>
      </w:r>
      <w:r w:rsidR="00472CAE" w:rsidRPr="00472CAE">
        <w:rPr>
          <w:rFonts w:ascii="Times New Roman" w:hAnsi="Times New Roman" w:cs="Times New Roman"/>
        </w:rPr>
        <w:t xml:space="preserve"> [2022] EWHC 45 (Ch) (</w:t>
      </w:r>
      <w:r w:rsidR="00472CAE">
        <w:rPr>
          <w:rFonts w:ascii="Times New Roman" w:hAnsi="Times New Roman" w:cs="Times New Roman"/>
        </w:rPr>
        <w:t>“</w:t>
      </w:r>
      <w:r w:rsidR="00472CAE" w:rsidRPr="00472CAE">
        <w:rPr>
          <w:rFonts w:ascii="Times New Roman" w:hAnsi="Times New Roman" w:cs="Times New Roman"/>
          <w:i/>
          <w:iCs/>
        </w:rPr>
        <w:t>SRA v Khan</w:t>
      </w:r>
      <w:r w:rsidR="00472CAE">
        <w:rPr>
          <w:rFonts w:ascii="Times New Roman" w:hAnsi="Times New Roman" w:cs="Times New Roman"/>
        </w:rPr>
        <w:t>”</w:t>
      </w:r>
      <w:r w:rsidR="00472CAE" w:rsidRPr="00472CAE">
        <w:rPr>
          <w:rFonts w:ascii="Times New Roman" w:hAnsi="Times New Roman" w:cs="Times New Roman"/>
        </w:rPr>
        <w:t>) at [52(7)]</w:t>
      </w:r>
      <w:r w:rsidR="00472CAE">
        <w:rPr>
          <w:rFonts w:ascii="Times New Roman" w:hAnsi="Times New Roman" w:cs="Times New Roman"/>
        </w:rPr>
        <w:t xml:space="preserve"> and </w:t>
      </w:r>
      <w:r w:rsidR="00472CAE" w:rsidRPr="00472CAE">
        <w:rPr>
          <w:rFonts w:ascii="Times New Roman" w:hAnsi="Times New Roman" w:cs="Times New Roman"/>
          <w:i/>
          <w:iCs/>
        </w:rPr>
        <w:t>Business Mortgage Finance 4 plc and others v Hussain [</w:t>
      </w:r>
      <w:r w:rsidR="00472CAE" w:rsidRPr="00472CAE">
        <w:rPr>
          <w:rFonts w:ascii="Times New Roman" w:hAnsi="Times New Roman" w:cs="Times New Roman"/>
        </w:rPr>
        <w:t>2023] 1 WLR 396 (CA) (</w:t>
      </w:r>
      <w:r w:rsidR="00472CAE">
        <w:rPr>
          <w:rFonts w:ascii="Times New Roman" w:hAnsi="Times New Roman" w:cs="Times New Roman"/>
        </w:rPr>
        <w:t>“</w:t>
      </w:r>
      <w:r w:rsidR="00472CAE" w:rsidRPr="00472CAE">
        <w:rPr>
          <w:rFonts w:ascii="Times New Roman" w:hAnsi="Times New Roman" w:cs="Times New Roman"/>
        </w:rPr>
        <w:t>Business Mortgage CA</w:t>
      </w:r>
      <w:r w:rsidR="00472CAE">
        <w:rPr>
          <w:rFonts w:ascii="Times New Roman" w:hAnsi="Times New Roman" w:cs="Times New Roman"/>
        </w:rPr>
        <w:t>”</w:t>
      </w:r>
      <w:r w:rsidR="00472CAE" w:rsidRPr="00472CAE">
        <w:rPr>
          <w:rFonts w:ascii="Times New Roman" w:hAnsi="Times New Roman" w:cs="Times New Roman"/>
        </w:rPr>
        <w:t>) at [129]</w:t>
      </w:r>
      <w:r w:rsidR="009200DF">
        <w:rPr>
          <w:rFonts w:ascii="Times New Roman" w:hAnsi="Times New Roman" w:cs="Times New Roman"/>
        </w:rPr>
        <w:t>)</w:t>
      </w:r>
      <w:r w:rsidR="00944B8D">
        <w:rPr>
          <w:rFonts w:ascii="Times New Roman" w:hAnsi="Times New Roman" w:cs="Times New Roman"/>
        </w:rPr>
        <w:t xml:space="preserve">. </w:t>
      </w:r>
      <w:r w:rsidR="005B30EF" w:rsidRPr="006B255A">
        <w:rPr>
          <w:rFonts w:ascii="Times New Roman" w:hAnsi="Times New Roman" w:cs="Times New Roman"/>
        </w:rPr>
        <w:t xml:space="preserve">Where </w:t>
      </w:r>
      <w:r w:rsidR="006679A9" w:rsidRPr="006B255A">
        <w:rPr>
          <w:rFonts w:ascii="Times New Roman" w:hAnsi="Times New Roman" w:cs="Times New Roman"/>
        </w:rPr>
        <w:t>the sentence is specified as such</w:t>
      </w:r>
      <w:r w:rsidR="005B30EF" w:rsidRPr="006B255A">
        <w:rPr>
          <w:rFonts w:ascii="Times New Roman" w:hAnsi="Times New Roman" w:cs="Times New Roman"/>
        </w:rPr>
        <w:t xml:space="preserve">, </w:t>
      </w:r>
      <w:r w:rsidR="006679A9" w:rsidRPr="006B255A">
        <w:rPr>
          <w:rFonts w:ascii="Times New Roman" w:hAnsi="Times New Roman" w:cs="Times New Roman"/>
        </w:rPr>
        <w:t xml:space="preserve">the </w:t>
      </w:r>
      <w:r w:rsidR="005B30EF" w:rsidRPr="006B255A">
        <w:rPr>
          <w:rFonts w:ascii="Times New Roman" w:hAnsi="Times New Roman" w:cs="Times New Roman"/>
        </w:rPr>
        <w:t xml:space="preserve">element of </w:t>
      </w:r>
      <w:r w:rsidR="00E01868" w:rsidRPr="006B255A">
        <w:rPr>
          <w:rFonts w:ascii="Times New Roman" w:hAnsi="Times New Roman" w:cs="Times New Roman"/>
        </w:rPr>
        <w:t xml:space="preserve">the </w:t>
      </w:r>
      <w:r w:rsidR="005B30EF" w:rsidRPr="006B255A">
        <w:rPr>
          <w:rFonts w:ascii="Times New Roman" w:hAnsi="Times New Roman" w:cs="Times New Roman"/>
        </w:rPr>
        <w:t>sentence which is intended to encourage compliance may be remitted if the contempt is purged</w:t>
      </w:r>
      <w:r w:rsidR="00944B8D">
        <w:rPr>
          <w:rFonts w:ascii="Times New Roman" w:hAnsi="Times New Roman" w:cs="Times New Roman"/>
        </w:rPr>
        <w:t xml:space="preserve"> (see </w:t>
      </w:r>
      <w:r w:rsidR="00944B8D" w:rsidRPr="00944B8D">
        <w:rPr>
          <w:rFonts w:ascii="Times New Roman" w:hAnsi="Times New Roman" w:cs="Times New Roman"/>
          <w:i/>
          <w:iCs/>
        </w:rPr>
        <w:t>Robert John McKendrick v FCA</w:t>
      </w:r>
      <w:r w:rsidR="00944B8D" w:rsidRPr="00944B8D">
        <w:rPr>
          <w:rFonts w:ascii="Times New Roman" w:hAnsi="Times New Roman" w:cs="Times New Roman"/>
        </w:rPr>
        <w:t xml:space="preserve"> [2019] 4 WLR 65 (CA) </w:t>
      </w:r>
      <w:r w:rsidR="00944B8D" w:rsidRPr="5052E399">
        <w:rPr>
          <w:rFonts w:ascii="Times New Roman" w:hAnsi="Times New Roman" w:cs="Times New Roman"/>
        </w:rPr>
        <w:t>(“McKendrick”)</w:t>
      </w:r>
      <w:r w:rsidR="00944B8D" w:rsidRPr="00944B8D">
        <w:rPr>
          <w:rFonts w:ascii="Times New Roman" w:hAnsi="Times New Roman" w:cs="Times New Roman"/>
        </w:rPr>
        <w:t xml:space="preserve"> at [41]</w:t>
      </w:r>
      <w:r w:rsidR="00877C62">
        <w:rPr>
          <w:rFonts w:ascii="Times New Roman" w:hAnsi="Times New Roman" w:cs="Times New Roman"/>
        </w:rPr>
        <w:t>)</w:t>
      </w:r>
      <w:r w:rsidR="00944B8D" w:rsidRPr="00944B8D">
        <w:rPr>
          <w:rFonts w:ascii="Times New Roman" w:hAnsi="Times New Roman" w:cs="Times New Roman"/>
        </w:rPr>
        <w:t>.</w:t>
      </w:r>
    </w:p>
    <w:p w14:paraId="3D9D2762" w14:textId="29C1A0A4" w:rsidR="0052676F" w:rsidRPr="006B255A" w:rsidRDefault="0052676F" w:rsidP="0052676F">
      <w:pPr>
        <w:pStyle w:val="BodyNCP"/>
        <w:rPr>
          <w:rFonts w:ascii="Times New Roman" w:hAnsi="Times New Roman" w:cs="Times New Roman"/>
        </w:rPr>
      </w:pPr>
      <w:r w:rsidRPr="006B255A">
        <w:rPr>
          <w:rFonts w:ascii="Times New Roman" w:hAnsi="Times New Roman" w:cs="Times New Roman"/>
        </w:rPr>
        <w:t xml:space="preserve">In that regard, the shorter the punitive element of the sentence, the greater the incentive on the contemnor to comply </w:t>
      </w:r>
      <w:r w:rsidR="00D06BA0" w:rsidRPr="006B255A">
        <w:rPr>
          <w:rFonts w:ascii="Times New Roman" w:hAnsi="Times New Roman" w:cs="Times New Roman"/>
        </w:rPr>
        <w:t xml:space="preserve">with the relevant order </w:t>
      </w:r>
      <w:r w:rsidR="00185BE0">
        <w:rPr>
          <w:rFonts w:ascii="Times New Roman" w:hAnsi="Times New Roman" w:cs="Times New Roman"/>
        </w:rPr>
        <w:t xml:space="preserve">(in a case such as the present </w:t>
      </w:r>
      <w:r w:rsidRPr="006B255A">
        <w:rPr>
          <w:rFonts w:ascii="Times New Roman" w:hAnsi="Times New Roman" w:cs="Times New Roman"/>
        </w:rPr>
        <w:t>by disclosing the information require</w:t>
      </w:r>
      <w:r w:rsidR="00226BB4" w:rsidRPr="006B255A">
        <w:rPr>
          <w:rFonts w:ascii="Times New Roman" w:hAnsi="Times New Roman" w:cs="Times New Roman"/>
        </w:rPr>
        <w:t>d</w:t>
      </w:r>
      <w:r w:rsidR="00D06BA0" w:rsidRPr="006B255A">
        <w:rPr>
          <w:rFonts w:ascii="Times New Roman" w:hAnsi="Times New Roman" w:cs="Times New Roman"/>
        </w:rPr>
        <w:t>)</w:t>
      </w:r>
      <w:r w:rsidR="00226BB4" w:rsidRPr="006B255A">
        <w:rPr>
          <w:rFonts w:ascii="Times New Roman" w:hAnsi="Times New Roman" w:cs="Times New Roman"/>
        </w:rPr>
        <w:t>. However, there is also a “</w:t>
      </w:r>
      <w:r w:rsidR="00226BB4" w:rsidRPr="00185BE0">
        <w:rPr>
          <w:rFonts w:ascii="Times New Roman" w:hAnsi="Times New Roman" w:cs="Times New Roman"/>
        </w:rPr>
        <w:t>public interest in requiring contemnors to serve a proper sentence for p</w:t>
      </w:r>
      <w:r w:rsidR="005534DC" w:rsidRPr="00185BE0">
        <w:rPr>
          <w:rFonts w:ascii="Times New Roman" w:hAnsi="Times New Roman" w:cs="Times New Roman"/>
        </w:rPr>
        <w:t>a</w:t>
      </w:r>
      <w:r w:rsidR="00226BB4" w:rsidRPr="00185BE0">
        <w:rPr>
          <w:rFonts w:ascii="Times New Roman" w:hAnsi="Times New Roman" w:cs="Times New Roman"/>
        </w:rPr>
        <w:t>st non-compliance with court orders, even if those contemnors are in continuing breach. The punitive element of the sentence both punishes the contemnor and deters others from disregarding court orders”</w:t>
      </w:r>
      <w:r w:rsidR="00D06AB9">
        <w:rPr>
          <w:rFonts w:ascii="Times New Roman" w:hAnsi="Times New Roman" w:cs="Times New Roman"/>
        </w:rPr>
        <w:t xml:space="preserve"> -</w:t>
      </w:r>
      <w:r w:rsidR="4E6328FA" w:rsidRPr="20A7FF6B">
        <w:rPr>
          <w:rFonts w:ascii="Times New Roman" w:hAnsi="Times New Roman" w:cs="Times New Roman"/>
        </w:rPr>
        <w:t xml:space="preserve"> </w:t>
      </w:r>
      <w:r w:rsidR="00D06AB9" w:rsidRPr="00D06AB9">
        <w:rPr>
          <w:rFonts w:ascii="Times New Roman" w:hAnsi="Times New Roman" w:cs="Times New Roman"/>
          <w:i/>
          <w:iCs/>
        </w:rPr>
        <w:t>JSC</w:t>
      </w:r>
      <w:r w:rsidR="3B95A0D2" w:rsidRPr="20A7FF6B">
        <w:rPr>
          <w:rFonts w:ascii="Times New Roman" w:hAnsi="Times New Roman" w:cs="Times New Roman"/>
          <w:i/>
          <w:iCs/>
        </w:rPr>
        <w:t xml:space="preserve"> </w:t>
      </w:r>
      <w:r w:rsidR="00D06AB9" w:rsidRPr="00D06AB9">
        <w:rPr>
          <w:rFonts w:ascii="Times New Roman" w:hAnsi="Times New Roman" w:cs="Times New Roman"/>
          <w:i/>
          <w:iCs/>
        </w:rPr>
        <w:t>BTA Bank v Solodchenko</w:t>
      </w:r>
      <w:r w:rsidR="00D06AB9" w:rsidRPr="00D06AB9">
        <w:rPr>
          <w:rFonts w:ascii="Times New Roman" w:hAnsi="Times New Roman" w:cs="Times New Roman"/>
        </w:rPr>
        <w:t xml:space="preserve"> [2012] 1 WLR 350 (</w:t>
      </w:r>
      <w:r w:rsidR="00D06AB9">
        <w:rPr>
          <w:rFonts w:ascii="Times New Roman" w:hAnsi="Times New Roman" w:cs="Times New Roman"/>
        </w:rPr>
        <w:t>“</w:t>
      </w:r>
      <w:r w:rsidR="00D06AB9" w:rsidRPr="00D06AB9">
        <w:rPr>
          <w:rFonts w:ascii="Times New Roman" w:hAnsi="Times New Roman" w:cs="Times New Roman"/>
        </w:rPr>
        <w:t>Solodchenko</w:t>
      </w:r>
      <w:r w:rsidR="00D06AB9">
        <w:rPr>
          <w:rFonts w:ascii="Times New Roman" w:hAnsi="Times New Roman" w:cs="Times New Roman"/>
        </w:rPr>
        <w:t>”</w:t>
      </w:r>
      <w:r w:rsidR="00D06AB9" w:rsidRPr="00D06AB9">
        <w:rPr>
          <w:rFonts w:ascii="Times New Roman" w:hAnsi="Times New Roman" w:cs="Times New Roman"/>
        </w:rPr>
        <w:t>) at [67]</w:t>
      </w:r>
      <w:r w:rsidR="00D06AB9">
        <w:rPr>
          <w:rFonts w:ascii="Times New Roman" w:hAnsi="Times New Roman" w:cs="Times New Roman"/>
        </w:rPr>
        <w:t>, and s</w:t>
      </w:r>
      <w:r w:rsidR="00D06AB9" w:rsidRPr="00D06AB9">
        <w:rPr>
          <w:rFonts w:ascii="Times New Roman" w:hAnsi="Times New Roman" w:cs="Times New Roman"/>
        </w:rPr>
        <w:t xml:space="preserve">ee also Civil Fraud at </w:t>
      </w:r>
      <w:r w:rsidR="00D06AB9">
        <w:rPr>
          <w:rFonts w:ascii="Times New Roman" w:hAnsi="Times New Roman" w:cs="Times New Roman"/>
        </w:rPr>
        <w:t>para</w:t>
      </w:r>
      <w:r w:rsidR="005F4AE8">
        <w:rPr>
          <w:rFonts w:ascii="Times New Roman" w:hAnsi="Times New Roman" w:cs="Times New Roman"/>
        </w:rPr>
        <w:t>graph</w:t>
      </w:r>
      <w:r w:rsidR="00D06AB9">
        <w:rPr>
          <w:rFonts w:ascii="Times New Roman" w:hAnsi="Times New Roman" w:cs="Times New Roman"/>
        </w:rPr>
        <w:t xml:space="preserve"> </w:t>
      </w:r>
      <w:r w:rsidR="00D06AB9" w:rsidRPr="00D06AB9">
        <w:rPr>
          <w:rFonts w:ascii="Times New Roman" w:hAnsi="Times New Roman" w:cs="Times New Roman"/>
        </w:rPr>
        <w:t>35-097.</w:t>
      </w:r>
    </w:p>
    <w:p w14:paraId="083B725D" w14:textId="7042433C" w:rsidR="00825B39" w:rsidRPr="006B255A" w:rsidRDefault="001621E5" w:rsidP="0052676F">
      <w:pPr>
        <w:pStyle w:val="BodyNCP"/>
        <w:rPr>
          <w:rFonts w:ascii="Times New Roman" w:hAnsi="Times New Roman" w:cs="Times New Roman"/>
        </w:rPr>
      </w:pPr>
      <w:r>
        <w:rPr>
          <w:rFonts w:ascii="Times New Roman" w:hAnsi="Times New Roman" w:cs="Times New Roman"/>
        </w:rPr>
        <w:t xml:space="preserve">As </w:t>
      </w:r>
      <w:r w:rsidR="00492CC4" w:rsidRPr="006B255A">
        <w:rPr>
          <w:rFonts w:ascii="Times New Roman" w:hAnsi="Times New Roman" w:cs="Times New Roman"/>
        </w:rPr>
        <w:t>Popplewell</w:t>
      </w:r>
      <w:r w:rsidR="00825B39" w:rsidRPr="006B255A">
        <w:rPr>
          <w:rFonts w:ascii="Times New Roman" w:hAnsi="Times New Roman" w:cs="Times New Roman"/>
        </w:rPr>
        <w:t xml:space="preserve"> J </w:t>
      </w:r>
      <w:r>
        <w:rPr>
          <w:rFonts w:ascii="Times New Roman" w:hAnsi="Times New Roman" w:cs="Times New Roman"/>
        </w:rPr>
        <w:t xml:space="preserve">said </w:t>
      </w:r>
      <w:r w:rsidR="00825B39" w:rsidRPr="006B255A">
        <w:rPr>
          <w:rFonts w:ascii="Times New Roman" w:hAnsi="Times New Roman" w:cs="Times New Roman"/>
        </w:rPr>
        <w:t xml:space="preserve">in </w:t>
      </w:r>
      <w:r w:rsidR="00825B39" w:rsidRPr="006B255A">
        <w:rPr>
          <w:rFonts w:ascii="Times New Roman" w:hAnsi="Times New Roman" w:cs="Times New Roman"/>
          <w:i/>
          <w:iCs/>
        </w:rPr>
        <w:t>Asia Islamic</w:t>
      </w:r>
      <w:r w:rsidR="00825B39" w:rsidRPr="006B255A">
        <w:rPr>
          <w:rFonts w:ascii="Times New Roman" w:hAnsi="Times New Roman" w:cs="Times New Roman"/>
        </w:rPr>
        <w:t xml:space="preserve"> at [7(5)]</w:t>
      </w:r>
      <w:r w:rsidR="004B23C5">
        <w:rPr>
          <w:rFonts w:ascii="Times New Roman" w:hAnsi="Times New Roman" w:cs="Times New Roman"/>
        </w:rPr>
        <w:t>,</w:t>
      </w:r>
      <w:r w:rsidR="00492CC4" w:rsidRPr="006B255A">
        <w:rPr>
          <w:rFonts w:ascii="Times New Roman" w:hAnsi="Times New Roman" w:cs="Times New Roman"/>
        </w:rPr>
        <w:t xml:space="preserve"> (</w:t>
      </w:r>
      <w:r>
        <w:rPr>
          <w:rFonts w:ascii="Times New Roman" w:hAnsi="Times New Roman" w:cs="Times New Roman"/>
        </w:rPr>
        <w:t xml:space="preserve">having cited, amongst other cases, </w:t>
      </w:r>
      <w:r w:rsidR="00492CC4" w:rsidRPr="006B255A">
        <w:rPr>
          <w:rFonts w:ascii="Times New Roman" w:hAnsi="Times New Roman" w:cs="Times New Roman"/>
          <w:i/>
          <w:iCs/>
        </w:rPr>
        <w:t>Solodchenko</w:t>
      </w:r>
      <w:r w:rsidR="00492CC4" w:rsidRPr="006B255A">
        <w:rPr>
          <w:rFonts w:ascii="Times New Roman" w:hAnsi="Times New Roman" w:cs="Times New Roman"/>
        </w:rPr>
        <w:t>)</w:t>
      </w:r>
      <w:r w:rsidR="00825B39" w:rsidRPr="006B255A">
        <w:rPr>
          <w:rFonts w:ascii="Times New Roman" w:hAnsi="Times New Roman" w:cs="Times New Roman"/>
        </w:rPr>
        <w:t>:</w:t>
      </w:r>
      <w:r w:rsidR="002243C8">
        <w:rPr>
          <w:rFonts w:ascii="Times New Roman" w:hAnsi="Times New Roman" w:cs="Times New Roman"/>
        </w:rPr>
        <w:t>-</w:t>
      </w:r>
    </w:p>
    <w:p w14:paraId="01EDE4DD" w14:textId="057B0668" w:rsidR="00825B39" w:rsidRPr="001621E5" w:rsidRDefault="001621E5" w:rsidP="00825B39">
      <w:pPr>
        <w:pStyle w:val="Quote"/>
        <w:rPr>
          <w:rFonts w:ascii="Times New Roman" w:hAnsi="Times New Roman"/>
          <w:i w:val="0"/>
          <w:iCs/>
          <w:sz w:val="24"/>
          <w:lang w:eastAsia="en-GB"/>
        </w:rPr>
      </w:pPr>
      <w:r w:rsidRPr="001621E5">
        <w:rPr>
          <w:rFonts w:ascii="Times New Roman" w:hAnsi="Times New Roman"/>
          <w:i w:val="0"/>
          <w:iCs/>
          <w:sz w:val="24"/>
          <w:lang w:eastAsia="en-GB"/>
        </w:rPr>
        <w:t>“</w:t>
      </w:r>
      <w:r w:rsidR="00825B39" w:rsidRPr="001621E5">
        <w:rPr>
          <w:rFonts w:ascii="Times New Roman" w:hAnsi="Times New Roman"/>
          <w:i w:val="0"/>
          <w:iCs/>
          <w:sz w:val="24"/>
          <w:lang w:eastAsia="en-GB"/>
        </w:rPr>
        <w:t>In the case of a continuing breach, the court may see fit to indicate: (a) what portion of the sentence should be served in any event as punishment for past breaches; and (b) what portion of a sentence the court might consider remitting in the event of prompt and full compliance thereafter. Any such indication would be persuasive but not binding upon a future court. If it does so, the court will keep in mind that the shorter the punitive element of the sentence, the greater the incentive for the contemnor to comply by disclosing the information required. On the other hand, there is also a public interest in requiring contemnors to serve a proper sentence for past non-compliance with court orders, even if those contemnors are in continuing breach. The punitive element of the sentence both punishes the contemnors and deters others from disregarding court orders.</w:t>
      </w:r>
      <w:r w:rsidRPr="001621E5">
        <w:rPr>
          <w:rFonts w:ascii="Times New Roman" w:hAnsi="Times New Roman"/>
          <w:i w:val="0"/>
          <w:iCs/>
          <w:sz w:val="24"/>
          <w:lang w:eastAsia="en-GB"/>
        </w:rPr>
        <w:t>”</w:t>
      </w:r>
    </w:p>
    <w:p w14:paraId="0AFFDD31" w14:textId="6F49760A" w:rsidR="0058373B" w:rsidRPr="006B255A" w:rsidRDefault="000869C0" w:rsidP="0058373B">
      <w:pPr>
        <w:pStyle w:val="BodyNCP"/>
        <w:rPr>
          <w:rFonts w:ascii="Times New Roman" w:hAnsi="Times New Roman" w:cs="Times New Roman"/>
          <w:lang w:val="en-US"/>
        </w:rPr>
      </w:pPr>
      <w:r>
        <w:rPr>
          <w:rFonts w:ascii="Times New Roman" w:hAnsi="Times New Roman" w:cs="Times New Roman"/>
          <w:lang w:val="en-US"/>
        </w:rPr>
        <w:lastRenderedPageBreak/>
        <w:t>I</w:t>
      </w:r>
      <w:r w:rsidR="0058373B" w:rsidRPr="006B255A">
        <w:rPr>
          <w:rFonts w:ascii="Times New Roman" w:hAnsi="Times New Roman" w:cs="Times New Roman"/>
          <w:lang w:val="en-US"/>
        </w:rPr>
        <w:t xml:space="preserve">n </w:t>
      </w:r>
      <w:r w:rsidR="0058373B" w:rsidRPr="006B255A">
        <w:rPr>
          <w:rFonts w:ascii="Times New Roman" w:hAnsi="Times New Roman" w:cs="Times New Roman"/>
          <w:i/>
          <w:iCs/>
          <w:lang w:val="en-US"/>
        </w:rPr>
        <w:t>Solodchenko</w:t>
      </w:r>
      <w:r w:rsidR="0058373B" w:rsidRPr="006B255A">
        <w:rPr>
          <w:rFonts w:ascii="Times New Roman" w:hAnsi="Times New Roman" w:cs="Times New Roman"/>
          <w:lang w:val="en-US"/>
        </w:rPr>
        <w:t xml:space="preserve"> </w:t>
      </w:r>
      <w:r>
        <w:rPr>
          <w:rFonts w:ascii="Times New Roman" w:hAnsi="Times New Roman" w:cs="Times New Roman"/>
          <w:lang w:val="en-US"/>
        </w:rPr>
        <w:t xml:space="preserve">itself, </w:t>
      </w:r>
      <w:r w:rsidR="0058373B" w:rsidRPr="006B255A">
        <w:rPr>
          <w:rFonts w:ascii="Times New Roman" w:hAnsi="Times New Roman" w:cs="Times New Roman"/>
          <w:lang w:val="en-US"/>
        </w:rPr>
        <w:t xml:space="preserve">the Court of Appeal imposed a </w:t>
      </w:r>
      <w:proofErr w:type="gramStart"/>
      <w:r w:rsidR="0058373B" w:rsidRPr="006B255A">
        <w:rPr>
          <w:rFonts w:ascii="Times New Roman" w:hAnsi="Times New Roman" w:cs="Times New Roman"/>
          <w:lang w:val="en-US"/>
        </w:rPr>
        <w:t>21</w:t>
      </w:r>
      <w:r>
        <w:rPr>
          <w:rFonts w:ascii="Times New Roman" w:hAnsi="Times New Roman" w:cs="Times New Roman"/>
          <w:lang w:val="en-US"/>
        </w:rPr>
        <w:t xml:space="preserve"> </w:t>
      </w:r>
      <w:r w:rsidR="0058373B" w:rsidRPr="006B255A">
        <w:rPr>
          <w:rFonts w:ascii="Times New Roman" w:hAnsi="Times New Roman" w:cs="Times New Roman"/>
          <w:lang w:val="en-US"/>
        </w:rPr>
        <w:t>month</w:t>
      </w:r>
      <w:proofErr w:type="gramEnd"/>
      <w:r w:rsidR="0058373B" w:rsidRPr="006B255A">
        <w:rPr>
          <w:rFonts w:ascii="Times New Roman" w:hAnsi="Times New Roman" w:cs="Times New Roman"/>
          <w:lang w:val="en-US"/>
        </w:rPr>
        <w:t xml:space="preserve"> sentence, in respect of which nine months w</w:t>
      </w:r>
      <w:r w:rsidR="00572C43">
        <w:rPr>
          <w:rFonts w:ascii="Times New Roman" w:hAnsi="Times New Roman" w:cs="Times New Roman"/>
          <w:lang w:val="en-US"/>
        </w:rPr>
        <w:t>ere</w:t>
      </w:r>
      <w:r w:rsidR="0058373B" w:rsidRPr="006B255A">
        <w:rPr>
          <w:rFonts w:ascii="Times New Roman" w:hAnsi="Times New Roman" w:cs="Times New Roman"/>
          <w:lang w:val="en-US"/>
        </w:rPr>
        <w:t xml:space="preserve"> in respect of Mr Kythreotis’s past non-compliance. Thus, the Court considered that it was open to Mr Kythreotis</w:t>
      </w:r>
      <w:r w:rsidR="00415C61" w:rsidRPr="006B255A">
        <w:rPr>
          <w:rFonts w:ascii="Times New Roman" w:hAnsi="Times New Roman" w:cs="Times New Roman"/>
          <w:lang w:val="en-US"/>
        </w:rPr>
        <w:t>:</w:t>
      </w:r>
      <w:r w:rsidR="002243C8">
        <w:rPr>
          <w:rFonts w:ascii="Times New Roman" w:hAnsi="Times New Roman" w:cs="Times New Roman"/>
          <w:lang w:val="en-US"/>
        </w:rPr>
        <w:t>-</w:t>
      </w:r>
    </w:p>
    <w:p w14:paraId="63ECD729" w14:textId="35286898" w:rsidR="0058373B" w:rsidRPr="00E80A04" w:rsidRDefault="0068220B" w:rsidP="0058373B">
      <w:pPr>
        <w:pStyle w:val="Quote"/>
        <w:rPr>
          <w:rFonts w:ascii="Times New Roman" w:hAnsi="Times New Roman"/>
          <w:i w:val="0"/>
          <w:iCs/>
          <w:sz w:val="24"/>
        </w:rPr>
      </w:pPr>
      <w:r w:rsidRPr="00E80A04">
        <w:rPr>
          <w:rFonts w:ascii="Times New Roman" w:hAnsi="Times New Roman"/>
          <w:i w:val="0"/>
          <w:iCs/>
          <w:sz w:val="24"/>
        </w:rPr>
        <w:t>“</w:t>
      </w:r>
      <w:r w:rsidR="0058373B" w:rsidRPr="00E80A04">
        <w:rPr>
          <w:rFonts w:ascii="Times New Roman" w:hAnsi="Times New Roman"/>
          <w:i w:val="0"/>
          <w:iCs/>
          <w:sz w:val="24"/>
        </w:rPr>
        <w:t xml:space="preserve">[I]n the event of prompt and full compliance with the disclosure provisions of the freezing order in the future to apply to the court to vary the sentence of 21 months’ imprisonment. However, it is the view of this court that any variation which may be made on that account </w:t>
      </w:r>
      <w:r w:rsidR="0058373B" w:rsidRPr="00E80A04">
        <w:rPr>
          <w:rFonts w:ascii="Times New Roman" w:hAnsi="Times New Roman"/>
          <w:b/>
          <w:bCs/>
          <w:i w:val="0"/>
          <w:iCs/>
          <w:sz w:val="24"/>
        </w:rPr>
        <w:t>s</w:t>
      </w:r>
      <w:r w:rsidR="0058373B" w:rsidRPr="00E80A04">
        <w:rPr>
          <w:rFonts w:ascii="Times New Roman" w:hAnsi="Times New Roman"/>
          <w:i w:val="0"/>
          <w:iCs/>
          <w:sz w:val="24"/>
        </w:rPr>
        <w:t>hould not reduce the sentence to less than nine months</w:t>
      </w:r>
      <w:r w:rsidR="00C04D69" w:rsidRPr="00E80A04">
        <w:rPr>
          <w:rFonts w:ascii="Times New Roman" w:hAnsi="Times New Roman"/>
          <w:i w:val="0"/>
          <w:iCs/>
          <w:sz w:val="24"/>
        </w:rPr>
        <w:t xml:space="preserve"> (at [69]</w:t>
      </w:r>
      <w:r w:rsidRPr="00E80A04">
        <w:rPr>
          <w:rFonts w:ascii="Times New Roman" w:hAnsi="Times New Roman"/>
          <w:i w:val="0"/>
          <w:iCs/>
          <w:sz w:val="24"/>
        </w:rPr>
        <w:t>”</w:t>
      </w:r>
      <w:r w:rsidR="0058373B" w:rsidRPr="00E80A04">
        <w:rPr>
          <w:rFonts w:ascii="Times New Roman" w:hAnsi="Times New Roman"/>
          <w:i w:val="0"/>
          <w:iCs/>
          <w:sz w:val="24"/>
        </w:rPr>
        <w:t xml:space="preserve">. </w:t>
      </w:r>
    </w:p>
    <w:p w14:paraId="1A6C3971" w14:textId="64972565" w:rsidR="00825B39" w:rsidRDefault="0068220B" w:rsidP="00825B39">
      <w:pPr>
        <w:pStyle w:val="BodyNCP"/>
        <w:rPr>
          <w:rFonts w:ascii="Times New Roman" w:hAnsi="Times New Roman" w:cs="Times New Roman"/>
          <w:lang w:val="en-US"/>
        </w:rPr>
      </w:pPr>
      <w:r>
        <w:rPr>
          <w:rFonts w:ascii="Times New Roman" w:hAnsi="Times New Roman" w:cs="Times New Roman"/>
          <w:lang w:val="en-US"/>
        </w:rPr>
        <w:t>In such context</w:t>
      </w:r>
      <w:r w:rsidR="00BA7080">
        <w:rPr>
          <w:rFonts w:ascii="Times New Roman" w:hAnsi="Times New Roman" w:cs="Times New Roman"/>
          <w:lang w:val="en-US"/>
        </w:rPr>
        <w:t>, the Court should make a finding</w:t>
      </w:r>
      <w:r w:rsidR="00C32EE3">
        <w:rPr>
          <w:rFonts w:ascii="Times New Roman" w:hAnsi="Times New Roman" w:cs="Times New Roman"/>
          <w:lang w:val="en-US"/>
        </w:rPr>
        <w:t xml:space="preserve">, </w:t>
      </w:r>
      <w:r w:rsidR="00B82BE8">
        <w:rPr>
          <w:rFonts w:ascii="Times New Roman" w:hAnsi="Times New Roman" w:cs="Times New Roman"/>
          <w:lang w:val="en-US"/>
        </w:rPr>
        <w:t xml:space="preserve">if </w:t>
      </w:r>
      <w:r w:rsidR="00C32EE3">
        <w:rPr>
          <w:rFonts w:ascii="Times New Roman" w:hAnsi="Times New Roman" w:cs="Times New Roman"/>
          <w:lang w:val="en-US"/>
        </w:rPr>
        <w:t xml:space="preserve">there is a continuing contempt, and the court is going to sentence coercively, </w:t>
      </w:r>
      <w:r w:rsidR="004D4005">
        <w:rPr>
          <w:rFonts w:ascii="Times New Roman" w:hAnsi="Times New Roman" w:cs="Times New Roman"/>
          <w:lang w:val="en-US"/>
        </w:rPr>
        <w:t xml:space="preserve">that it is sure that there is a continuing contempt (see </w:t>
      </w:r>
      <w:r w:rsidR="00825B39" w:rsidRPr="006B255A">
        <w:rPr>
          <w:rFonts w:ascii="Times New Roman" w:hAnsi="Times New Roman" w:cs="Times New Roman"/>
          <w:i/>
          <w:iCs/>
          <w:lang w:val="en-US"/>
        </w:rPr>
        <w:t>Civil Fraud</w:t>
      </w:r>
      <w:r w:rsidR="00825B39" w:rsidRPr="006B255A">
        <w:rPr>
          <w:rFonts w:ascii="Times New Roman" w:hAnsi="Times New Roman" w:cs="Times New Roman"/>
          <w:lang w:val="en-US"/>
        </w:rPr>
        <w:t xml:space="preserve"> </w:t>
      </w:r>
      <w:r w:rsidR="00A00B9A">
        <w:rPr>
          <w:rFonts w:ascii="Times New Roman" w:hAnsi="Times New Roman" w:cs="Times New Roman"/>
          <w:lang w:val="en-US"/>
        </w:rPr>
        <w:t xml:space="preserve">at paragraph </w:t>
      </w:r>
      <w:r w:rsidR="00825B39" w:rsidRPr="006B255A">
        <w:rPr>
          <w:rFonts w:ascii="Times New Roman" w:hAnsi="Times New Roman" w:cs="Times New Roman"/>
          <w:lang w:val="en-US"/>
        </w:rPr>
        <w:t>35-097</w:t>
      </w:r>
      <w:r w:rsidR="00A00B9A">
        <w:rPr>
          <w:rFonts w:ascii="Times New Roman" w:hAnsi="Times New Roman" w:cs="Times New Roman"/>
          <w:lang w:val="en-US"/>
        </w:rPr>
        <w:t>)</w:t>
      </w:r>
      <w:r w:rsidR="00E27552">
        <w:rPr>
          <w:rFonts w:ascii="Times New Roman" w:hAnsi="Times New Roman" w:cs="Times New Roman"/>
          <w:lang w:val="en-US"/>
        </w:rPr>
        <w:t xml:space="preserve">. As already noted, and as further addressed below, </w:t>
      </w:r>
      <w:r w:rsidR="00A00B9A">
        <w:rPr>
          <w:rFonts w:ascii="Times New Roman" w:hAnsi="Times New Roman" w:cs="Times New Roman"/>
          <w:lang w:val="en-US"/>
        </w:rPr>
        <w:t>I am sure</w:t>
      </w:r>
      <w:r w:rsidR="004D4005">
        <w:rPr>
          <w:rFonts w:ascii="Times New Roman" w:hAnsi="Times New Roman" w:cs="Times New Roman"/>
          <w:lang w:val="en-US"/>
        </w:rPr>
        <w:t xml:space="preserve"> </w:t>
      </w:r>
      <w:r w:rsidR="00E27552">
        <w:rPr>
          <w:rFonts w:ascii="Times New Roman" w:hAnsi="Times New Roman" w:cs="Times New Roman"/>
          <w:lang w:val="en-US"/>
        </w:rPr>
        <w:t>that there is a continuing contemp</w:t>
      </w:r>
      <w:r w:rsidR="000C1088">
        <w:rPr>
          <w:rFonts w:ascii="Times New Roman" w:hAnsi="Times New Roman" w:cs="Times New Roman"/>
          <w:lang w:val="en-US"/>
        </w:rPr>
        <w:t>t</w:t>
      </w:r>
      <w:r w:rsidR="005D2474">
        <w:rPr>
          <w:rFonts w:ascii="Times New Roman" w:hAnsi="Times New Roman" w:cs="Times New Roman"/>
          <w:lang w:val="en-US"/>
        </w:rPr>
        <w:t xml:space="preserve"> </w:t>
      </w:r>
      <w:r w:rsidR="000C1088">
        <w:rPr>
          <w:rFonts w:ascii="Times New Roman" w:hAnsi="Times New Roman" w:cs="Times New Roman"/>
          <w:lang w:val="en-US"/>
        </w:rPr>
        <w:t xml:space="preserve">on the part of </w:t>
      </w:r>
      <w:r w:rsidR="00A133EE">
        <w:rPr>
          <w:rFonts w:ascii="Times New Roman" w:hAnsi="Times New Roman" w:cs="Times New Roman"/>
          <w:lang w:val="en-US"/>
        </w:rPr>
        <w:t xml:space="preserve">each </w:t>
      </w:r>
      <w:r w:rsidR="004D4005">
        <w:rPr>
          <w:rFonts w:ascii="Times New Roman" w:hAnsi="Times New Roman" w:cs="Times New Roman"/>
          <w:lang w:val="en-US"/>
        </w:rPr>
        <w:t xml:space="preserve">of Mr </w:t>
      </w:r>
      <w:r w:rsidR="00C756E5">
        <w:rPr>
          <w:rFonts w:ascii="Times New Roman" w:hAnsi="Times New Roman" w:cs="Times New Roman"/>
          <w:lang w:val="en-US"/>
        </w:rPr>
        <w:t>Groza</w:t>
      </w:r>
      <w:r w:rsidR="005A2C72">
        <w:rPr>
          <w:rFonts w:ascii="Times New Roman" w:hAnsi="Times New Roman" w:cs="Times New Roman"/>
          <w:lang w:val="en-US"/>
        </w:rPr>
        <w:t xml:space="preserve"> and Mr Naumenko.</w:t>
      </w:r>
      <w:r w:rsidR="00A00B9A">
        <w:rPr>
          <w:rFonts w:ascii="Times New Roman" w:hAnsi="Times New Roman" w:cs="Times New Roman"/>
          <w:lang w:val="en-US"/>
        </w:rPr>
        <w:t xml:space="preserve"> </w:t>
      </w:r>
    </w:p>
    <w:p w14:paraId="2281BC2B" w14:textId="48C7B689" w:rsidR="008A397D" w:rsidRPr="00A133EE" w:rsidRDefault="00A133EE" w:rsidP="00063FEE">
      <w:pPr>
        <w:pStyle w:val="BodyNCP"/>
        <w:rPr>
          <w:rFonts w:ascii="Times New Roman" w:hAnsi="Times New Roman" w:cs="Times New Roman"/>
        </w:rPr>
      </w:pPr>
      <w:r w:rsidRPr="00A133EE">
        <w:rPr>
          <w:rFonts w:ascii="Times New Roman" w:hAnsi="Times New Roman" w:cs="Times New Roman"/>
          <w:lang w:val="en-US"/>
        </w:rPr>
        <w:t xml:space="preserve">In terms of relevant factors concerning sanction, there are </w:t>
      </w:r>
      <w:r w:rsidR="008A397D" w:rsidRPr="00A133EE">
        <w:rPr>
          <w:rFonts w:ascii="Times New Roman" w:hAnsi="Times New Roman" w:cs="Times New Roman"/>
        </w:rPr>
        <w:t xml:space="preserve">no formal sentencing guidelines for committal proceedings, and sanction is </w:t>
      </w:r>
      <w:r w:rsidR="00A44081" w:rsidRPr="00A133EE">
        <w:rPr>
          <w:rFonts w:ascii="Times New Roman" w:hAnsi="Times New Roman" w:cs="Times New Roman"/>
        </w:rPr>
        <w:t>fact</w:t>
      </w:r>
      <w:r w:rsidR="005D2474">
        <w:rPr>
          <w:rFonts w:ascii="Times New Roman" w:hAnsi="Times New Roman" w:cs="Times New Roman"/>
        </w:rPr>
        <w:t xml:space="preserve"> </w:t>
      </w:r>
      <w:r w:rsidR="00A44081" w:rsidRPr="00A133EE">
        <w:rPr>
          <w:rFonts w:ascii="Times New Roman" w:hAnsi="Times New Roman" w:cs="Times New Roman"/>
        </w:rPr>
        <w:t>specific</w:t>
      </w:r>
      <w:r w:rsidR="009A6DA6">
        <w:rPr>
          <w:rFonts w:ascii="Times New Roman" w:hAnsi="Times New Roman" w:cs="Times New Roman"/>
        </w:rPr>
        <w:t xml:space="preserve"> (see </w:t>
      </w:r>
      <w:r w:rsidR="009A6DA6" w:rsidRPr="009A6DA6">
        <w:rPr>
          <w:rFonts w:ascii="Times New Roman" w:hAnsi="Times New Roman" w:cs="Times New Roman"/>
          <w:i/>
          <w:iCs/>
        </w:rPr>
        <w:t>SRA v Khan</w:t>
      </w:r>
      <w:r w:rsidR="009A6DA6" w:rsidRPr="009A6DA6">
        <w:rPr>
          <w:rFonts w:ascii="Times New Roman" w:hAnsi="Times New Roman" w:cs="Times New Roman"/>
        </w:rPr>
        <w:t xml:space="preserve"> at [52(1)]</w:t>
      </w:r>
      <w:r w:rsidR="009A6DA6">
        <w:rPr>
          <w:rFonts w:ascii="Times New Roman" w:hAnsi="Times New Roman" w:cs="Times New Roman"/>
        </w:rPr>
        <w:t>).</w:t>
      </w:r>
    </w:p>
    <w:p w14:paraId="64872A84" w14:textId="4C40DC1F" w:rsidR="000B6D80" w:rsidRDefault="007512FE" w:rsidP="004C784B">
      <w:pPr>
        <w:pStyle w:val="BodyNCP"/>
        <w:rPr>
          <w:rFonts w:ascii="Times New Roman" w:hAnsi="Times New Roman" w:cs="Times New Roman"/>
        </w:rPr>
      </w:pPr>
      <w:r>
        <w:rPr>
          <w:rFonts w:ascii="Times New Roman" w:hAnsi="Times New Roman" w:cs="Times New Roman"/>
        </w:rPr>
        <w:t>I</w:t>
      </w:r>
      <w:r w:rsidR="00A660D9">
        <w:rPr>
          <w:rFonts w:ascii="Times New Roman" w:hAnsi="Times New Roman" w:cs="Times New Roman"/>
        </w:rPr>
        <w:t>n</w:t>
      </w:r>
      <w:r>
        <w:rPr>
          <w:rFonts w:ascii="Times New Roman" w:hAnsi="Times New Roman" w:cs="Times New Roman"/>
        </w:rPr>
        <w:t xml:space="preserve"> the recent case of </w:t>
      </w:r>
      <w:r w:rsidR="004A1337" w:rsidRPr="006B255A">
        <w:rPr>
          <w:rFonts w:ascii="Times New Roman" w:hAnsi="Times New Roman" w:cs="Times New Roman"/>
          <w:i/>
          <w:iCs/>
        </w:rPr>
        <w:t xml:space="preserve">Shahraab Ahmad v </w:t>
      </w:r>
      <w:r w:rsidR="009736F0" w:rsidRPr="006B255A">
        <w:rPr>
          <w:rFonts w:ascii="Times New Roman" w:hAnsi="Times New Roman" w:cs="Times New Roman"/>
          <w:i/>
          <w:iCs/>
        </w:rPr>
        <w:t>Ouajjou</w:t>
      </w:r>
      <w:r w:rsidR="004A1337" w:rsidRPr="006B255A">
        <w:rPr>
          <w:rFonts w:ascii="Times New Roman" w:hAnsi="Times New Roman" w:cs="Times New Roman"/>
        </w:rPr>
        <w:t xml:space="preserve"> [2024] EWHC 1096 (Comm)</w:t>
      </w:r>
      <w:r>
        <w:rPr>
          <w:rFonts w:ascii="Times New Roman" w:hAnsi="Times New Roman" w:cs="Times New Roman"/>
        </w:rPr>
        <w:t xml:space="preserve"> (“</w:t>
      </w:r>
      <w:r>
        <w:rPr>
          <w:rFonts w:ascii="Times New Roman" w:hAnsi="Times New Roman" w:cs="Times New Roman"/>
          <w:i/>
          <w:iCs/>
        </w:rPr>
        <w:t>Oua</w:t>
      </w:r>
      <w:r w:rsidR="00A660D9">
        <w:rPr>
          <w:rFonts w:ascii="Times New Roman" w:hAnsi="Times New Roman" w:cs="Times New Roman"/>
          <w:i/>
          <w:iCs/>
        </w:rPr>
        <w:t xml:space="preserve">jjou”) </w:t>
      </w:r>
      <w:r w:rsidR="004A1337" w:rsidRPr="006B255A">
        <w:rPr>
          <w:rFonts w:ascii="Times New Roman" w:hAnsi="Times New Roman" w:cs="Times New Roman"/>
        </w:rPr>
        <w:t xml:space="preserve">Moulder J </w:t>
      </w:r>
      <w:r w:rsidR="00F508B0" w:rsidRPr="006B255A">
        <w:rPr>
          <w:rFonts w:ascii="Times New Roman" w:hAnsi="Times New Roman" w:cs="Times New Roman"/>
        </w:rPr>
        <w:t xml:space="preserve">(at [12]) </w:t>
      </w:r>
      <w:r w:rsidR="00DC07B4" w:rsidRPr="006B255A">
        <w:rPr>
          <w:rFonts w:ascii="Times New Roman" w:hAnsi="Times New Roman" w:cs="Times New Roman"/>
        </w:rPr>
        <w:t xml:space="preserve">referred to </w:t>
      </w:r>
      <w:r w:rsidR="004E1720" w:rsidRPr="006B255A">
        <w:rPr>
          <w:rFonts w:ascii="Times New Roman" w:hAnsi="Times New Roman" w:cs="Times New Roman"/>
        </w:rPr>
        <w:t xml:space="preserve">and cited </w:t>
      </w:r>
      <w:r w:rsidR="00DC07B4" w:rsidRPr="006B255A">
        <w:rPr>
          <w:rFonts w:ascii="Times New Roman" w:hAnsi="Times New Roman" w:cs="Times New Roman"/>
        </w:rPr>
        <w:t xml:space="preserve">the decision of </w:t>
      </w:r>
      <w:r w:rsidR="003D2159" w:rsidRPr="006B255A">
        <w:rPr>
          <w:rFonts w:ascii="Times New Roman" w:hAnsi="Times New Roman" w:cs="Times New Roman"/>
        </w:rPr>
        <w:t>t</w:t>
      </w:r>
      <w:r w:rsidR="000B6D80" w:rsidRPr="006B255A">
        <w:rPr>
          <w:rFonts w:ascii="Times New Roman" w:hAnsi="Times New Roman" w:cs="Times New Roman"/>
        </w:rPr>
        <w:t>he</w:t>
      </w:r>
      <w:r w:rsidR="00DC07B4" w:rsidRPr="006B255A">
        <w:rPr>
          <w:rFonts w:ascii="Times New Roman" w:hAnsi="Times New Roman" w:cs="Times New Roman"/>
        </w:rPr>
        <w:t xml:space="preserve"> Supreme Court in</w:t>
      </w:r>
      <w:r w:rsidR="00116C92" w:rsidRPr="006B255A">
        <w:rPr>
          <w:rFonts w:ascii="Times New Roman" w:hAnsi="Times New Roman" w:cs="Times New Roman"/>
        </w:rPr>
        <w:t xml:space="preserve"> </w:t>
      </w:r>
      <w:r w:rsidR="00116C92" w:rsidRPr="006B255A">
        <w:rPr>
          <w:rFonts w:ascii="Times New Roman" w:hAnsi="Times New Roman" w:cs="Times New Roman"/>
          <w:i/>
          <w:iCs/>
        </w:rPr>
        <w:t xml:space="preserve">Crosland </w:t>
      </w:r>
      <w:r w:rsidR="000B6D80" w:rsidRPr="006B255A">
        <w:rPr>
          <w:rFonts w:ascii="Times New Roman" w:hAnsi="Times New Roman" w:cs="Times New Roman"/>
        </w:rPr>
        <w:t>at [44]:</w:t>
      </w:r>
      <w:r w:rsidR="002243C8">
        <w:rPr>
          <w:rFonts w:ascii="Times New Roman" w:hAnsi="Times New Roman" w:cs="Times New Roman"/>
        </w:rPr>
        <w:t>-</w:t>
      </w:r>
    </w:p>
    <w:p w14:paraId="5537971C" w14:textId="50AD013C" w:rsidR="00CE6165" w:rsidRPr="00CE6165" w:rsidRDefault="00CE6165" w:rsidP="00CE6165">
      <w:pPr>
        <w:pStyle w:val="Quote"/>
        <w:spacing w:after="240"/>
        <w:ind w:left="1440" w:right="720"/>
        <w:rPr>
          <w:rFonts w:ascii="Times New Roman" w:hAnsi="Times New Roman"/>
          <w:i w:val="0"/>
          <w:iCs/>
          <w:sz w:val="24"/>
          <w:szCs w:val="28"/>
        </w:rPr>
      </w:pPr>
      <w:r w:rsidRPr="00CE6165">
        <w:rPr>
          <w:rFonts w:ascii="Times New Roman" w:hAnsi="Times New Roman"/>
          <w:i w:val="0"/>
          <w:iCs/>
          <w:sz w:val="24"/>
          <w:szCs w:val="28"/>
        </w:rPr>
        <w:t xml:space="preserve">“1. The court should adopt an approach analogous to that in criminal cases where the Sentencing Council’s Guidelines require the court to assess the seriousness of the conduct by reference to the offender’s culpability and the harm caused, intended or likely to be caused. </w:t>
      </w:r>
    </w:p>
    <w:p w14:paraId="657C6775" w14:textId="55476376" w:rsidR="00CE6165" w:rsidRPr="00CE6165" w:rsidRDefault="00CE6165" w:rsidP="00CE6165">
      <w:pPr>
        <w:pStyle w:val="Quote"/>
        <w:spacing w:after="240"/>
        <w:ind w:left="1440" w:right="720"/>
        <w:rPr>
          <w:rFonts w:ascii="Times New Roman" w:hAnsi="Times New Roman"/>
          <w:i w:val="0"/>
          <w:iCs/>
          <w:sz w:val="24"/>
          <w:szCs w:val="28"/>
        </w:rPr>
      </w:pPr>
      <w:r w:rsidRPr="00CE6165">
        <w:rPr>
          <w:rFonts w:ascii="Times New Roman" w:hAnsi="Times New Roman"/>
          <w:i w:val="0"/>
          <w:iCs/>
          <w:sz w:val="24"/>
          <w:szCs w:val="28"/>
        </w:rPr>
        <w:t>2.</w:t>
      </w:r>
      <w:r>
        <w:rPr>
          <w:rFonts w:ascii="Times New Roman" w:hAnsi="Times New Roman"/>
          <w:i w:val="0"/>
          <w:iCs/>
          <w:sz w:val="24"/>
          <w:szCs w:val="28"/>
        </w:rPr>
        <w:t xml:space="preserve"> </w:t>
      </w:r>
      <w:proofErr w:type="gramStart"/>
      <w:r w:rsidRPr="00CE6165">
        <w:rPr>
          <w:rFonts w:ascii="Times New Roman" w:hAnsi="Times New Roman"/>
          <w:i w:val="0"/>
          <w:iCs/>
          <w:sz w:val="24"/>
          <w:szCs w:val="28"/>
        </w:rPr>
        <w:t>In light of</w:t>
      </w:r>
      <w:proofErr w:type="gramEnd"/>
      <w:r w:rsidRPr="00CE6165">
        <w:rPr>
          <w:rFonts w:ascii="Times New Roman" w:hAnsi="Times New Roman"/>
          <w:i w:val="0"/>
          <w:iCs/>
          <w:sz w:val="24"/>
          <w:szCs w:val="28"/>
        </w:rPr>
        <w:t xml:space="preserve"> its determination of seriousness, the court must first consider whether a fine would be a sufficient penalty. </w:t>
      </w:r>
    </w:p>
    <w:p w14:paraId="7099D9DA" w14:textId="00FE208C" w:rsidR="00CE6165" w:rsidRPr="00CE6165" w:rsidRDefault="00CE6165" w:rsidP="00CE6165">
      <w:pPr>
        <w:pStyle w:val="Quote"/>
        <w:spacing w:after="240"/>
        <w:ind w:left="1440" w:right="720"/>
        <w:rPr>
          <w:rFonts w:ascii="Times New Roman" w:hAnsi="Times New Roman"/>
          <w:i w:val="0"/>
          <w:iCs/>
          <w:sz w:val="24"/>
          <w:szCs w:val="28"/>
        </w:rPr>
      </w:pPr>
      <w:r w:rsidRPr="00CE6165">
        <w:rPr>
          <w:rFonts w:ascii="Times New Roman" w:hAnsi="Times New Roman"/>
          <w:i w:val="0"/>
          <w:iCs/>
          <w:sz w:val="24"/>
          <w:szCs w:val="28"/>
        </w:rPr>
        <w:t>3.</w:t>
      </w:r>
      <w:r>
        <w:rPr>
          <w:rFonts w:ascii="Times New Roman" w:hAnsi="Times New Roman"/>
          <w:i w:val="0"/>
          <w:iCs/>
          <w:sz w:val="24"/>
          <w:szCs w:val="28"/>
        </w:rPr>
        <w:t xml:space="preserve">    I</w:t>
      </w:r>
      <w:r w:rsidRPr="00CE6165">
        <w:rPr>
          <w:rFonts w:ascii="Times New Roman" w:hAnsi="Times New Roman"/>
          <w:i w:val="0"/>
          <w:iCs/>
          <w:sz w:val="24"/>
          <w:szCs w:val="28"/>
        </w:rPr>
        <w:t xml:space="preserve">f the contempt is so serious that only a custodial penalty will suffice, the court must impose the shortest period of imprisonment which properly reflects the seriousness of the contempt. </w:t>
      </w:r>
    </w:p>
    <w:p w14:paraId="5947850B" w14:textId="3C0342E6" w:rsidR="00CE6165" w:rsidRPr="00CE6165" w:rsidRDefault="00CE6165" w:rsidP="00CE6165">
      <w:pPr>
        <w:pStyle w:val="Quote"/>
        <w:spacing w:after="240"/>
        <w:ind w:left="1440" w:right="720"/>
        <w:rPr>
          <w:rFonts w:ascii="Times New Roman" w:hAnsi="Times New Roman"/>
          <w:i w:val="0"/>
          <w:iCs/>
          <w:sz w:val="24"/>
          <w:szCs w:val="28"/>
        </w:rPr>
      </w:pPr>
      <w:r w:rsidRPr="00CE6165">
        <w:rPr>
          <w:rFonts w:ascii="Times New Roman" w:hAnsi="Times New Roman"/>
          <w:i w:val="0"/>
          <w:iCs/>
          <w:sz w:val="24"/>
          <w:szCs w:val="28"/>
        </w:rPr>
        <w:t>4.</w:t>
      </w:r>
      <w:r>
        <w:rPr>
          <w:rFonts w:ascii="Times New Roman" w:hAnsi="Times New Roman"/>
          <w:i w:val="0"/>
          <w:iCs/>
          <w:sz w:val="24"/>
          <w:szCs w:val="28"/>
        </w:rPr>
        <w:t xml:space="preserve"> </w:t>
      </w:r>
      <w:r w:rsidRPr="00CE6165">
        <w:rPr>
          <w:rFonts w:ascii="Times New Roman" w:hAnsi="Times New Roman"/>
          <w:i w:val="0"/>
          <w:iCs/>
          <w:sz w:val="24"/>
          <w:szCs w:val="28"/>
        </w:rPr>
        <w:t xml:space="preserve">Due weight should be given to matters of mitigation, such as genuine remorse, previous positive </w:t>
      </w:r>
      <w:proofErr w:type="gramStart"/>
      <w:r w:rsidRPr="00CE6165">
        <w:rPr>
          <w:rFonts w:ascii="Times New Roman" w:hAnsi="Times New Roman"/>
          <w:i w:val="0"/>
          <w:iCs/>
          <w:sz w:val="24"/>
          <w:szCs w:val="28"/>
        </w:rPr>
        <w:t>character</w:t>
      </w:r>
      <w:proofErr w:type="gramEnd"/>
      <w:r w:rsidRPr="00CE6165">
        <w:rPr>
          <w:rFonts w:ascii="Times New Roman" w:hAnsi="Times New Roman"/>
          <w:i w:val="0"/>
          <w:iCs/>
          <w:sz w:val="24"/>
          <w:szCs w:val="28"/>
        </w:rPr>
        <w:t xml:space="preserve"> and similar matters. </w:t>
      </w:r>
    </w:p>
    <w:p w14:paraId="27C7D2C9" w14:textId="3E5F8BD0" w:rsidR="00CE6165" w:rsidRPr="00CE6165" w:rsidRDefault="00CE6165" w:rsidP="00CE6165">
      <w:pPr>
        <w:pStyle w:val="Quote"/>
        <w:spacing w:after="240"/>
        <w:ind w:left="1440" w:right="720"/>
        <w:rPr>
          <w:rFonts w:ascii="Times New Roman" w:hAnsi="Times New Roman"/>
          <w:i w:val="0"/>
          <w:iCs/>
          <w:sz w:val="24"/>
          <w:szCs w:val="28"/>
        </w:rPr>
      </w:pPr>
      <w:r w:rsidRPr="00CE6165">
        <w:rPr>
          <w:rFonts w:ascii="Times New Roman" w:hAnsi="Times New Roman"/>
          <w:i w:val="0"/>
          <w:iCs/>
          <w:sz w:val="24"/>
          <w:szCs w:val="28"/>
        </w:rPr>
        <w:t>5.</w:t>
      </w:r>
      <w:r>
        <w:rPr>
          <w:rFonts w:ascii="Times New Roman" w:hAnsi="Times New Roman"/>
          <w:i w:val="0"/>
          <w:iCs/>
          <w:sz w:val="24"/>
          <w:szCs w:val="28"/>
        </w:rPr>
        <w:t xml:space="preserve"> </w:t>
      </w:r>
      <w:r w:rsidRPr="00CE6165">
        <w:rPr>
          <w:rFonts w:ascii="Times New Roman" w:hAnsi="Times New Roman"/>
          <w:i w:val="0"/>
          <w:iCs/>
          <w:sz w:val="24"/>
          <w:szCs w:val="28"/>
        </w:rPr>
        <w:t>Due weight should also be given to the impact of committal on persons other than the contemnor, such as children o</w:t>
      </w:r>
      <w:r w:rsidR="00803209">
        <w:rPr>
          <w:rFonts w:ascii="Times New Roman" w:hAnsi="Times New Roman"/>
          <w:i w:val="0"/>
          <w:iCs/>
          <w:sz w:val="24"/>
          <w:szCs w:val="28"/>
        </w:rPr>
        <w:t>r</w:t>
      </w:r>
      <w:r w:rsidRPr="00CE6165">
        <w:rPr>
          <w:rFonts w:ascii="Times New Roman" w:hAnsi="Times New Roman"/>
          <w:i w:val="0"/>
          <w:iCs/>
          <w:sz w:val="24"/>
          <w:szCs w:val="28"/>
        </w:rPr>
        <w:t xml:space="preserve"> vulnerable adults in their care. </w:t>
      </w:r>
    </w:p>
    <w:p w14:paraId="37EE300D" w14:textId="51C53CEB" w:rsidR="00CE6165" w:rsidRPr="00CE6165" w:rsidRDefault="00CE6165" w:rsidP="00CE6165">
      <w:pPr>
        <w:pStyle w:val="Quote"/>
        <w:spacing w:after="240"/>
        <w:ind w:left="1440" w:right="720"/>
        <w:rPr>
          <w:rFonts w:ascii="Times New Roman" w:hAnsi="Times New Roman"/>
          <w:i w:val="0"/>
          <w:iCs/>
          <w:sz w:val="24"/>
          <w:szCs w:val="28"/>
        </w:rPr>
      </w:pPr>
      <w:r w:rsidRPr="00CE6165">
        <w:rPr>
          <w:rFonts w:ascii="Times New Roman" w:hAnsi="Times New Roman"/>
          <w:i w:val="0"/>
          <w:iCs/>
          <w:sz w:val="24"/>
          <w:szCs w:val="28"/>
        </w:rPr>
        <w:t>6.</w:t>
      </w:r>
      <w:r>
        <w:rPr>
          <w:rFonts w:ascii="Times New Roman" w:hAnsi="Times New Roman"/>
          <w:i w:val="0"/>
          <w:iCs/>
          <w:sz w:val="24"/>
          <w:szCs w:val="28"/>
        </w:rPr>
        <w:t xml:space="preserve"> </w:t>
      </w:r>
      <w:r w:rsidRPr="00CE6165">
        <w:rPr>
          <w:rFonts w:ascii="Times New Roman" w:hAnsi="Times New Roman"/>
          <w:i w:val="0"/>
          <w:iCs/>
          <w:sz w:val="24"/>
          <w:szCs w:val="28"/>
        </w:rPr>
        <w:t xml:space="preserve">There should be a reduction for an early admission of the contempt to be calculated consistently with the approach set out in the Sentencing Council’s Guidelines on Reduction in Sentence for a Guilty Plea. </w:t>
      </w:r>
    </w:p>
    <w:p w14:paraId="7AEBBECE" w14:textId="2E5F81B5" w:rsidR="00CE6165" w:rsidRDefault="00CE6165" w:rsidP="00CE6165">
      <w:pPr>
        <w:pStyle w:val="Quote"/>
        <w:rPr>
          <w:rFonts w:ascii="Times New Roman" w:hAnsi="Times New Roman"/>
          <w:i w:val="0"/>
          <w:iCs/>
          <w:sz w:val="24"/>
          <w:szCs w:val="28"/>
        </w:rPr>
      </w:pPr>
      <w:r w:rsidRPr="00CE6165">
        <w:rPr>
          <w:rFonts w:ascii="Times New Roman" w:hAnsi="Times New Roman"/>
          <w:i w:val="0"/>
          <w:iCs/>
          <w:sz w:val="24"/>
          <w:szCs w:val="28"/>
        </w:rPr>
        <w:t>7.</w:t>
      </w:r>
      <w:r>
        <w:rPr>
          <w:rFonts w:ascii="Times New Roman" w:hAnsi="Times New Roman"/>
          <w:i w:val="0"/>
          <w:iCs/>
          <w:sz w:val="24"/>
          <w:szCs w:val="28"/>
        </w:rPr>
        <w:t xml:space="preserve"> </w:t>
      </w:r>
      <w:r w:rsidRPr="00CE6165">
        <w:rPr>
          <w:rFonts w:ascii="Times New Roman" w:hAnsi="Times New Roman"/>
          <w:i w:val="0"/>
          <w:iCs/>
          <w:sz w:val="24"/>
          <w:szCs w:val="28"/>
        </w:rPr>
        <w:t xml:space="preserve">Once the appropriate term has been arrived at, consideration should be given to suspending the term of imprisonment. </w:t>
      </w:r>
      <w:proofErr w:type="gramStart"/>
      <w:r w:rsidRPr="00CE6165">
        <w:rPr>
          <w:rFonts w:ascii="Times New Roman" w:hAnsi="Times New Roman"/>
          <w:i w:val="0"/>
          <w:iCs/>
          <w:sz w:val="24"/>
          <w:szCs w:val="28"/>
        </w:rPr>
        <w:t>Usually</w:t>
      </w:r>
      <w:proofErr w:type="gramEnd"/>
      <w:r w:rsidRPr="00CE6165">
        <w:rPr>
          <w:rFonts w:ascii="Times New Roman" w:hAnsi="Times New Roman"/>
          <w:i w:val="0"/>
          <w:iCs/>
          <w:sz w:val="24"/>
          <w:szCs w:val="28"/>
        </w:rPr>
        <w:t xml:space="preserve"> the court will already have taken into account mitigating factors when setting the </w:t>
      </w:r>
      <w:r w:rsidRPr="00CE6165">
        <w:rPr>
          <w:rFonts w:ascii="Times New Roman" w:hAnsi="Times New Roman"/>
          <w:i w:val="0"/>
          <w:iCs/>
          <w:sz w:val="24"/>
          <w:szCs w:val="28"/>
        </w:rPr>
        <w:lastRenderedPageBreak/>
        <w:t>appropriate term such that there is no powerful factor making suspension appropriate, but a serious effect on others, such as children or vulnerable adults in the contemnor’s care, may justify suspension.”</w:t>
      </w:r>
    </w:p>
    <w:p w14:paraId="632AB433" w14:textId="43086AB9" w:rsidR="00A660D9" w:rsidRPr="00866FB6" w:rsidRDefault="00A660D9" w:rsidP="00A660D9">
      <w:pPr>
        <w:pStyle w:val="BodyNCP"/>
        <w:rPr>
          <w:rFonts w:ascii="Times New Roman" w:hAnsi="Times New Roman" w:cs="Times New Roman"/>
          <w:lang w:val="en-US"/>
        </w:rPr>
      </w:pPr>
      <w:r w:rsidRPr="00866FB6">
        <w:rPr>
          <w:rFonts w:ascii="Times New Roman" w:hAnsi="Times New Roman" w:cs="Times New Roman"/>
          <w:lang w:val="en-US"/>
        </w:rPr>
        <w:t xml:space="preserve">In </w:t>
      </w:r>
      <w:r w:rsidRPr="00866FB6">
        <w:rPr>
          <w:rFonts w:ascii="Times New Roman" w:hAnsi="Times New Roman" w:cs="Times New Roman"/>
          <w:i/>
          <w:iCs/>
          <w:lang w:val="en-US"/>
        </w:rPr>
        <w:t>Crosland</w:t>
      </w:r>
      <w:r w:rsidRPr="00866FB6">
        <w:rPr>
          <w:rFonts w:ascii="Times New Roman" w:hAnsi="Times New Roman" w:cs="Times New Roman"/>
          <w:lang w:val="en-US"/>
        </w:rPr>
        <w:t xml:space="preserve"> </w:t>
      </w:r>
      <w:r w:rsidR="00866FB6" w:rsidRPr="00866FB6">
        <w:rPr>
          <w:rFonts w:ascii="Times New Roman" w:hAnsi="Times New Roman" w:cs="Times New Roman"/>
          <w:lang w:val="en-US"/>
        </w:rPr>
        <w:t xml:space="preserve">itself, </w:t>
      </w:r>
      <w:r w:rsidRPr="00866FB6">
        <w:rPr>
          <w:rFonts w:ascii="Times New Roman" w:hAnsi="Times New Roman" w:cs="Times New Roman"/>
          <w:lang w:val="en-US"/>
        </w:rPr>
        <w:t xml:space="preserve">the Supreme Court </w:t>
      </w:r>
      <w:r w:rsidR="00061E36">
        <w:rPr>
          <w:rFonts w:ascii="Times New Roman" w:hAnsi="Times New Roman" w:cs="Times New Roman"/>
          <w:lang w:val="en-US"/>
        </w:rPr>
        <w:t xml:space="preserve">also </w:t>
      </w:r>
      <w:r w:rsidRPr="00866FB6">
        <w:rPr>
          <w:rFonts w:ascii="Times New Roman" w:hAnsi="Times New Roman" w:cs="Times New Roman"/>
          <w:lang w:val="en-US"/>
        </w:rPr>
        <w:t xml:space="preserve">summarised the Court of Appeal’s decision in </w:t>
      </w:r>
      <w:r w:rsidRPr="00866FB6">
        <w:rPr>
          <w:rFonts w:ascii="Times New Roman" w:hAnsi="Times New Roman" w:cs="Times New Roman"/>
          <w:i/>
          <w:iCs/>
          <w:lang w:val="en-US"/>
        </w:rPr>
        <w:t>Liverpool Victoria Insurance Co Ltd v Khan</w:t>
      </w:r>
      <w:r w:rsidRPr="00866FB6">
        <w:rPr>
          <w:rFonts w:ascii="Times New Roman" w:hAnsi="Times New Roman" w:cs="Times New Roman"/>
          <w:lang w:val="en-US"/>
        </w:rPr>
        <w:t xml:space="preserve"> [2019] 1 WLR 3833 (CA) (</w:t>
      </w:r>
      <w:r w:rsidR="00866FB6">
        <w:rPr>
          <w:rFonts w:ascii="Times New Roman" w:hAnsi="Times New Roman" w:cs="Times New Roman"/>
          <w:lang w:val="en-US"/>
        </w:rPr>
        <w:t>“</w:t>
      </w:r>
      <w:r w:rsidRPr="00866FB6">
        <w:rPr>
          <w:rFonts w:ascii="Times New Roman" w:hAnsi="Times New Roman" w:cs="Times New Roman"/>
          <w:i/>
          <w:iCs/>
          <w:lang w:val="en-US"/>
        </w:rPr>
        <w:t>Liverpool Victoria</w:t>
      </w:r>
      <w:r w:rsidR="00866FB6" w:rsidRPr="00866FB6">
        <w:rPr>
          <w:rFonts w:ascii="Times New Roman" w:hAnsi="Times New Roman" w:cs="Times New Roman"/>
          <w:i/>
          <w:iCs/>
          <w:lang w:val="en-US"/>
        </w:rPr>
        <w:t>”</w:t>
      </w:r>
      <w:r w:rsidRPr="00866FB6">
        <w:rPr>
          <w:rFonts w:ascii="Times New Roman" w:hAnsi="Times New Roman" w:cs="Times New Roman"/>
          <w:lang w:val="en-US"/>
        </w:rPr>
        <w:t>) at [57]-[71].</w:t>
      </w:r>
    </w:p>
    <w:p w14:paraId="11C0A6C7" w14:textId="70A6471B" w:rsidR="00B57431" w:rsidRPr="006B255A" w:rsidRDefault="00B37D37" w:rsidP="006A346D">
      <w:pPr>
        <w:pStyle w:val="Heading3NCP"/>
        <w:numPr>
          <w:ilvl w:val="0"/>
          <w:numId w:val="0"/>
        </w:numPr>
        <w:rPr>
          <w:rFonts w:ascii="Times New Roman" w:hAnsi="Times New Roman"/>
        </w:rPr>
      </w:pPr>
      <w:r w:rsidRPr="006B255A">
        <w:rPr>
          <w:rFonts w:ascii="Times New Roman" w:hAnsi="Times New Roman"/>
        </w:rPr>
        <w:t>Stage</w:t>
      </w:r>
      <w:r w:rsidR="005B7325" w:rsidRPr="006B255A">
        <w:rPr>
          <w:rFonts w:ascii="Times New Roman" w:hAnsi="Times New Roman"/>
        </w:rPr>
        <w:t xml:space="preserve"> 1: Seriousness of the conduct by reference to contemnors’ culpability</w:t>
      </w:r>
    </w:p>
    <w:p w14:paraId="19B25290" w14:textId="1BB5D40E" w:rsidR="00021EB9" w:rsidRPr="006B255A" w:rsidRDefault="000C2F91" w:rsidP="00021EB9">
      <w:pPr>
        <w:pStyle w:val="BodyNCP"/>
        <w:rPr>
          <w:rFonts w:ascii="Times New Roman" w:hAnsi="Times New Roman" w:cs="Times New Roman"/>
        </w:rPr>
      </w:pPr>
      <w:r w:rsidRPr="006B255A">
        <w:rPr>
          <w:rFonts w:ascii="Times New Roman" w:hAnsi="Times New Roman" w:cs="Times New Roman"/>
        </w:rPr>
        <w:t xml:space="preserve">In </w:t>
      </w:r>
      <w:r w:rsidR="00021EB9" w:rsidRPr="006B255A">
        <w:rPr>
          <w:rFonts w:ascii="Times New Roman" w:hAnsi="Times New Roman" w:cs="Times New Roman"/>
          <w:i/>
          <w:iCs/>
        </w:rPr>
        <w:t>Crystal Mews</w:t>
      </w:r>
      <w:r w:rsidR="00021EB9" w:rsidRPr="006B255A">
        <w:rPr>
          <w:rFonts w:ascii="Times New Roman" w:hAnsi="Times New Roman" w:cs="Times New Roman"/>
        </w:rPr>
        <w:t xml:space="preserve"> (concerning breach of a freezing order)</w:t>
      </w:r>
      <w:r w:rsidR="00C30112" w:rsidRPr="006B255A">
        <w:rPr>
          <w:rFonts w:ascii="Times New Roman" w:hAnsi="Times New Roman" w:cs="Times New Roman"/>
        </w:rPr>
        <w:t>,</w:t>
      </w:r>
      <w:r w:rsidR="00021EB9" w:rsidRPr="006B255A">
        <w:rPr>
          <w:rFonts w:ascii="Times New Roman" w:hAnsi="Times New Roman" w:cs="Times New Roman"/>
        </w:rPr>
        <w:t xml:space="preserve"> Lawrence Collins J considered the following factors at [13]</w:t>
      </w:r>
      <w:r w:rsidR="00E03235" w:rsidRPr="006B255A">
        <w:rPr>
          <w:rFonts w:ascii="Times New Roman" w:hAnsi="Times New Roman" w:cs="Times New Roman"/>
        </w:rPr>
        <w:t xml:space="preserve"> </w:t>
      </w:r>
      <w:r w:rsidR="002067BB" w:rsidRPr="006B255A">
        <w:rPr>
          <w:rFonts w:ascii="Times New Roman" w:hAnsi="Times New Roman" w:cs="Times New Roman"/>
        </w:rPr>
        <w:t>relating to the seriousness of the contempt</w:t>
      </w:r>
      <w:r w:rsidR="00021EB9" w:rsidRPr="006B255A">
        <w:rPr>
          <w:rFonts w:ascii="Times New Roman" w:hAnsi="Times New Roman" w:cs="Times New Roman"/>
        </w:rPr>
        <w:t>:</w:t>
      </w:r>
    </w:p>
    <w:p w14:paraId="57471826" w14:textId="51FDC33D" w:rsidR="00021EB9" w:rsidRPr="006B255A" w:rsidRDefault="006A346D" w:rsidP="006A346D">
      <w:pPr>
        <w:pStyle w:val="BodyNCP"/>
        <w:numPr>
          <w:ilvl w:val="6"/>
          <w:numId w:val="6"/>
        </w:numPr>
        <w:rPr>
          <w:rFonts w:ascii="Times New Roman" w:hAnsi="Times New Roman" w:cs="Times New Roman"/>
        </w:rPr>
      </w:pPr>
      <w:r>
        <w:rPr>
          <w:rFonts w:ascii="Times New Roman" w:hAnsi="Times New Roman" w:cs="Times New Roman"/>
        </w:rPr>
        <w:t>P</w:t>
      </w:r>
      <w:r w:rsidR="00021EB9" w:rsidRPr="006B255A">
        <w:rPr>
          <w:rFonts w:ascii="Times New Roman" w:hAnsi="Times New Roman" w:cs="Times New Roman"/>
        </w:rPr>
        <w:t xml:space="preserve">rejudice to the </w:t>
      </w:r>
      <w:r w:rsidR="00E80A04">
        <w:rPr>
          <w:rFonts w:ascii="Times New Roman" w:hAnsi="Times New Roman" w:cs="Times New Roman"/>
        </w:rPr>
        <w:t>C</w:t>
      </w:r>
      <w:r w:rsidR="00021EB9" w:rsidRPr="006B255A">
        <w:rPr>
          <w:rFonts w:ascii="Times New Roman" w:hAnsi="Times New Roman" w:cs="Times New Roman"/>
        </w:rPr>
        <w:t>laimant by virtue of the contempt and whether the contempt is capable of remedy</w:t>
      </w:r>
      <w:r>
        <w:rPr>
          <w:rFonts w:ascii="Times New Roman" w:hAnsi="Times New Roman" w:cs="Times New Roman"/>
        </w:rPr>
        <w:t>.</w:t>
      </w:r>
      <w:r w:rsidR="00021EB9" w:rsidRPr="006B255A">
        <w:rPr>
          <w:rFonts w:ascii="Times New Roman" w:hAnsi="Times New Roman" w:cs="Times New Roman"/>
        </w:rPr>
        <w:t xml:space="preserve"> </w:t>
      </w:r>
    </w:p>
    <w:p w14:paraId="726C0ACE" w14:textId="2166F61F" w:rsidR="00021EB9" w:rsidRPr="006B255A" w:rsidRDefault="006A346D" w:rsidP="00021EB9">
      <w:pPr>
        <w:pStyle w:val="BodyNCP"/>
        <w:numPr>
          <w:ilvl w:val="6"/>
          <w:numId w:val="6"/>
        </w:numPr>
        <w:rPr>
          <w:rFonts w:ascii="Times New Roman" w:hAnsi="Times New Roman" w:cs="Times New Roman"/>
        </w:rPr>
      </w:pPr>
      <w:r>
        <w:rPr>
          <w:rFonts w:ascii="Times New Roman" w:hAnsi="Times New Roman" w:cs="Times New Roman"/>
        </w:rPr>
        <w:t>T</w:t>
      </w:r>
      <w:r w:rsidR="00021EB9" w:rsidRPr="006B255A">
        <w:rPr>
          <w:rFonts w:ascii="Times New Roman" w:hAnsi="Times New Roman" w:cs="Times New Roman"/>
        </w:rPr>
        <w:t>he extent to which the contemnor has acted under pressure</w:t>
      </w:r>
      <w:r w:rsidR="005A6EA0">
        <w:rPr>
          <w:rFonts w:ascii="Times New Roman" w:hAnsi="Times New Roman" w:cs="Times New Roman"/>
        </w:rPr>
        <w:t>.</w:t>
      </w:r>
      <w:r w:rsidR="00021EB9" w:rsidRPr="006B255A">
        <w:rPr>
          <w:rFonts w:ascii="Times New Roman" w:hAnsi="Times New Roman" w:cs="Times New Roman"/>
        </w:rPr>
        <w:t xml:space="preserve"> </w:t>
      </w:r>
    </w:p>
    <w:p w14:paraId="5BC58058" w14:textId="2EF011B3" w:rsidR="00021EB9" w:rsidRPr="006B255A" w:rsidRDefault="005A6EA0" w:rsidP="00021EB9">
      <w:pPr>
        <w:pStyle w:val="BodyNCP"/>
        <w:numPr>
          <w:ilvl w:val="6"/>
          <w:numId w:val="6"/>
        </w:numPr>
        <w:rPr>
          <w:rFonts w:ascii="Times New Roman" w:hAnsi="Times New Roman" w:cs="Times New Roman"/>
        </w:rPr>
      </w:pPr>
      <w:r>
        <w:rPr>
          <w:rFonts w:ascii="Times New Roman" w:hAnsi="Times New Roman" w:cs="Times New Roman"/>
        </w:rPr>
        <w:t>W</w:t>
      </w:r>
      <w:r w:rsidR="00021EB9" w:rsidRPr="006B255A">
        <w:rPr>
          <w:rFonts w:ascii="Times New Roman" w:hAnsi="Times New Roman" w:cs="Times New Roman"/>
        </w:rPr>
        <w:t>hether the breach was deliberate or unintentional</w:t>
      </w:r>
      <w:r>
        <w:rPr>
          <w:rFonts w:ascii="Times New Roman" w:hAnsi="Times New Roman" w:cs="Times New Roman"/>
        </w:rPr>
        <w:t>.</w:t>
      </w:r>
      <w:r w:rsidR="00021EB9" w:rsidRPr="006B255A">
        <w:rPr>
          <w:rFonts w:ascii="Times New Roman" w:hAnsi="Times New Roman" w:cs="Times New Roman"/>
        </w:rPr>
        <w:t xml:space="preserve"> </w:t>
      </w:r>
    </w:p>
    <w:p w14:paraId="1DB580E5" w14:textId="1010B701" w:rsidR="00021EB9" w:rsidRPr="006B255A" w:rsidRDefault="005A6EA0" w:rsidP="00021EB9">
      <w:pPr>
        <w:pStyle w:val="BodyNCP"/>
        <w:numPr>
          <w:ilvl w:val="6"/>
          <w:numId w:val="6"/>
        </w:numPr>
        <w:rPr>
          <w:rFonts w:ascii="Times New Roman" w:hAnsi="Times New Roman" w:cs="Times New Roman"/>
        </w:rPr>
      </w:pPr>
      <w:r>
        <w:rPr>
          <w:rFonts w:ascii="Times New Roman" w:hAnsi="Times New Roman" w:cs="Times New Roman"/>
        </w:rPr>
        <w:t>T</w:t>
      </w:r>
      <w:r w:rsidR="00021EB9" w:rsidRPr="006B255A">
        <w:rPr>
          <w:rFonts w:ascii="Times New Roman" w:hAnsi="Times New Roman" w:cs="Times New Roman"/>
        </w:rPr>
        <w:t>he degree of culpability</w:t>
      </w:r>
      <w:r w:rsidR="008D2B3D">
        <w:rPr>
          <w:rFonts w:ascii="Times New Roman" w:hAnsi="Times New Roman" w:cs="Times New Roman"/>
        </w:rPr>
        <w:t>.</w:t>
      </w:r>
    </w:p>
    <w:p w14:paraId="5C52A809" w14:textId="57A47AF7" w:rsidR="00021EB9" w:rsidRPr="006B255A" w:rsidRDefault="005A6EA0" w:rsidP="00021EB9">
      <w:pPr>
        <w:pStyle w:val="BodyNCP"/>
        <w:numPr>
          <w:ilvl w:val="6"/>
          <w:numId w:val="6"/>
        </w:numPr>
        <w:rPr>
          <w:rFonts w:ascii="Times New Roman" w:hAnsi="Times New Roman" w:cs="Times New Roman"/>
        </w:rPr>
      </w:pPr>
      <w:r>
        <w:rPr>
          <w:rFonts w:ascii="Times New Roman" w:hAnsi="Times New Roman" w:cs="Times New Roman"/>
        </w:rPr>
        <w:t>W</w:t>
      </w:r>
      <w:r w:rsidR="00021EB9" w:rsidRPr="006B255A">
        <w:rPr>
          <w:rFonts w:ascii="Times New Roman" w:hAnsi="Times New Roman" w:cs="Times New Roman"/>
        </w:rPr>
        <w:t>hether the contemnor was placed in breach by the conduct of others</w:t>
      </w:r>
      <w:r>
        <w:rPr>
          <w:rFonts w:ascii="Times New Roman" w:hAnsi="Times New Roman" w:cs="Times New Roman"/>
        </w:rPr>
        <w:t>.</w:t>
      </w:r>
      <w:r w:rsidR="00021EB9" w:rsidRPr="006B255A">
        <w:rPr>
          <w:rFonts w:ascii="Times New Roman" w:hAnsi="Times New Roman" w:cs="Times New Roman"/>
        </w:rPr>
        <w:t xml:space="preserve"> </w:t>
      </w:r>
    </w:p>
    <w:p w14:paraId="7DC4FB62" w14:textId="423EFE70" w:rsidR="00021EB9" w:rsidRPr="006B255A" w:rsidRDefault="005A6EA0" w:rsidP="00021EB9">
      <w:pPr>
        <w:pStyle w:val="BodyNCP"/>
        <w:numPr>
          <w:ilvl w:val="6"/>
          <w:numId w:val="6"/>
        </w:numPr>
        <w:rPr>
          <w:rFonts w:ascii="Times New Roman" w:hAnsi="Times New Roman" w:cs="Times New Roman"/>
        </w:rPr>
      </w:pPr>
      <w:r>
        <w:rPr>
          <w:rFonts w:ascii="Times New Roman" w:hAnsi="Times New Roman" w:cs="Times New Roman"/>
        </w:rPr>
        <w:t>W</w:t>
      </w:r>
      <w:r w:rsidR="00021EB9" w:rsidRPr="006B255A">
        <w:rPr>
          <w:rFonts w:ascii="Times New Roman" w:hAnsi="Times New Roman" w:cs="Times New Roman"/>
        </w:rPr>
        <w:t>hether the contemnor appreciates the seriousness of the breach</w:t>
      </w:r>
      <w:r w:rsidR="00FB1483">
        <w:rPr>
          <w:rFonts w:ascii="Times New Roman" w:hAnsi="Times New Roman" w:cs="Times New Roman"/>
        </w:rPr>
        <w:t>.</w:t>
      </w:r>
      <w:r w:rsidR="00021EB9" w:rsidRPr="006B255A">
        <w:rPr>
          <w:rFonts w:ascii="Times New Roman" w:hAnsi="Times New Roman" w:cs="Times New Roman"/>
        </w:rPr>
        <w:t xml:space="preserve"> </w:t>
      </w:r>
    </w:p>
    <w:p w14:paraId="2C4868EE" w14:textId="6017C9CB" w:rsidR="00021EB9" w:rsidRPr="006B255A" w:rsidRDefault="00FB1483" w:rsidP="00021EB9">
      <w:pPr>
        <w:pStyle w:val="BodyNCP"/>
        <w:numPr>
          <w:ilvl w:val="6"/>
          <w:numId w:val="6"/>
        </w:numPr>
        <w:rPr>
          <w:rFonts w:ascii="Times New Roman" w:hAnsi="Times New Roman" w:cs="Times New Roman"/>
        </w:rPr>
      </w:pPr>
      <w:r>
        <w:rPr>
          <w:rFonts w:ascii="Times New Roman" w:hAnsi="Times New Roman" w:cs="Times New Roman"/>
        </w:rPr>
        <w:t>W</w:t>
      </w:r>
      <w:r w:rsidR="00021EB9" w:rsidRPr="006B255A">
        <w:rPr>
          <w:rFonts w:ascii="Times New Roman" w:hAnsi="Times New Roman" w:cs="Times New Roman"/>
        </w:rPr>
        <w:t xml:space="preserve">hether the contemnor has cooperated. </w:t>
      </w:r>
    </w:p>
    <w:p w14:paraId="181F4B68" w14:textId="77777777" w:rsidR="00596C66" w:rsidRDefault="009627BC" w:rsidP="00B6584B">
      <w:pPr>
        <w:pStyle w:val="BodyNCP"/>
        <w:rPr>
          <w:rFonts w:ascii="Times New Roman" w:hAnsi="Times New Roman" w:cs="Times New Roman"/>
        </w:rPr>
      </w:pPr>
      <w:r w:rsidRPr="006B255A">
        <w:rPr>
          <w:rFonts w:ascii="Times New Roman" w:hAnsi="Times New Roman" w:cs="Times New Roman"/>
        </w:rPr>
        <w:t xml:space="preserve">In </w:t>
      </w:r>
      <w:r w:rsidR="007A4488" w:rsidRPr="006B255A">
        <w:rPr>
          <w:rFonts w:ascii="Times New Roman" w:hAnsi="Times New Roman" w:cs="Times New Roman"/>
          <w:i/>
          <w:iCs/>
        </w:rPr>
        <w:t>Asia Islamic</w:t>
      </w:r>
      <w:r w:rsidR="007A4488" w:rsidRPr="006B255A">
        <w:rPr>
          <w:rFonts w:ascii="Times New Roman" w:hAnsi="Times New Roman" w:cs="Times New Roman"/>
        </w:rPr>
        <w:t>, Popplewell J</w:t>
      </w:r>
      <w:r w:rsidR="00131D12" w:rsidRPr="006B255A">
        <w:rPr>
          <w:rFonts w:ascii="Times New Roman" w:hAnsi="Times New Roman" w:cs="Times New Roman"/>
        </w:rPr>
        <w:t xml:space="preserve"> </w:t>
      </w:r>
      <w:r w:rsidR="00FB1483">
        <w:rPr>
          <w:rFonts w:ascii="Times New Roman" w:hAnsi="Times New Roman" w:cs="Times New Roman"/>
        </w:rPr>
        <w:t xml:space="preserve">adopted </w:t>
      </w:r>
      <w:r w:rsidR="00131D12" w:rsidRPr="006B255A">
        <w:rPr>
          <w:rFonts w:ascii="Times New Roman" w:hAnsi="Times New Roman" w:cs="Times New Roman"/>
        </w:rPr>
        <w:t>those factors and</w:t>
      </w:r>
      <w:r w:rsidR="007A4488" w:rsidRPr="006B255A">
        <w:rPr>
          <w:rFonts w:ascii="Times New Roman" w:hAnsi="Times New Roman" w:cs="Times New Roman"/>
        </w:rPr>
        <w:t xml:space="preserve"> added an eighth</w:t>
      </w:r>
      <w:r w:rsidR="00131D12" w:rsidRPr="006B255A">
        <w:rPr>
          <w:rFonts w:ascii="Times New Roman" w:hAnsi="Times New Roman" w:cs="Times New Roman"/>
        </w:rPr>
        <w:t>:</w:t>
      </w:r>
      <w:r w:rsidR="007A4488" w:rsidRPr="006B255A">
        <w:rPr>
          <w:rFonts w:ascii="Times New Roman" w:hAnsi="Times New Roman" w:cs="Times New Roman"/>
        </w:rPr>
        <w:t xml:space="preserve"> “</w:t>
      </w:r>
      <w:r w:rsidR="007A4488" w:rsidRPr="00FB1483">
        <w:rPr>
          <w:rFonts w:ascii="Times New Roman" w:hAnsi="Times New Roman" w:cs="Times New Roman"/>
        </w:rPr>
        <w:t>whether there has been any acceptance of responsibility, any apology, any remorse or any reasonable excuse put forward</w:t>
      </w:r>
      <w:r w:rsidR="007A4488" w:rsidRPr="006B255A">
        <w:rPr>
          <w:rFonts w:ascii="Times New Roman" w:hAnsi="Times New Roman" w:cs="Times New Roman"/>
        </w:rPr>
        <w:t>”</w:t>
      </w:r>
      <w:r w:rsidR="007E2C0B">
        <w:rPr>
          <w:rFonts w:ascii="Times New Roman" w:hAnsi="Times New Roman" w:cs="Times New Roman"/>
        </w:rPr>
        <w:t xml:space="preserve">. </w:t>
      </w:r>
    </w:p>
    <w:p w14:paraId="275F1A94" w14:textId="5CCD54F3" w:rsidR="00CE6165" w:rsidRDefault="007E2C0B" w:rsidP="00B6584B">
      <w:pPr>
        <w:pStyle w:val="BodyNCP"/>
        <w:rPr>
          <w:rFonts w:ascii="Times New Roman" w:hAnsi="Times New Roman" w:cs="Times New Roman"/>
        </w:rPr>
      </w:pPr>
      <w:r>
        <w:rPr>
          <w:rFonts w:ascii="Times New Roman" w:hAnsi="Times New Roman" w:cs="Times New Roman"/>
        </w:rPr>
        <w:t xml:space="preserve">See, also, </w:t>
      </w:r>
      <w:r w:rsidRPr="007E2C0B">
        <w:rPr>
          <w:rFonts w:ascii="Times New Roman" w:hAnsi="Times New Roman" w:cs="Times New Roman"/>
          <w:i/>
          <w:iCs/>
        </w:rPr>
        <w:t>McKendrick</w:t>
      </w:r>
      <w:r w:rsidRPr="007E2C0B">
        <w:rPr>
          <w:rFonts w:ascii="Times New Roman" w:hAnsi="Times New Roman" w:cs="Times New Roman"/>
        </w:rPr>
        <w:t xml:space="preserve"> at [39]:</w:t>
      </w:r>
      <w:r w:rsidR="002243C8">
        <w:rPr>
          <w:rFonts w:ascii="Times New Roman" w:hAnsi="Times New Roman" w:cs="Times New Roman"/>
        </w:rPr>
        <w:t>-</w:t>
      </w:r>
    </w:p>
    <w:p w14:paraId="25165C12" w14:textId="77777777" w:rsidR="00CE6165" w:rsidRPr="00CE6165" w:rsidRDefault="00CE6165" w:rsidP="00CE6165">
      <w:pPr>
        <w:pStyle w:val="Quote"/>
        <w:rPr>
          <w:rFonts w:ascii="Times New Roman" w:hAnsi="Times New Roman"/>
          <w:i w:val="0"/>
          <w:iCs/>
          <w:sz w:val="24"/>
          <w:szCs w:val="28"/>
        </w:rPr>
      </w:pPr>
      <w:r w:rsidRPr="00CE6165">
        <w:rPr>
          <w:rFonts w:ascii="Times New Roman" w:hAnsi="Times New Roman"/>
          <w:i w:val="0"/>
          <w:iCs/>
          <w:sz w:val="24"/>
          <w:szCs w:val="28"/>
        </w:rPr>
        <w:t>“The court should first consider… the culpability of the contemnor and the harm caused, intended or likely to be caused by the breach of the order. In this regard, aggravating or mitigating factors which are likely to arise for consideration will often include some of those identified by Popplewell J in [Asia Islamic]”.</w:t>
      </w:r>
    </w:p>
    <w:p w14:paraId="7BD423AC" w14:textId="342819CB" w:rsidR="007414CD" w:rsidRPr="006B255A" w:rsidRDefault="00951A20" w:rsidP="00E241E6">
      <w:pPr>
        <w:pStyle w:val="BodyNCP"/>
        <w:rPr>
          <w:rFonts w:ascii="Times New Roman" w:hAnsi="Times New Roman" w:cs="Times New Roman"/>
        </w:rPr>
      </w:pPr>
      <w:r>
        <w:rPr>
          <w:rFonts w:ascii="Times New Roman" w:hAnsi="Times New Roman" w:cs="Times New Roman"/>
        </w:rPr>
        <w:t xml:space="preserve">A number of cases </w:t>
      </w:r>
      <w:r w:rsidR="00245D97">
        <w:rPr>
          <w:rFonts w:ascii="Times New Roman" w:hAnsi="Times New Roman" w:cs="Times New Roman"/>
        </w:rPr>
        <w:t xml:space="preserve">have considered </w:t>
      </w:r>
      <w:r w:rsidR="00085811" w:rsidRPr="006B255A">
        <w:rPr>
          <w:rFonts w:ascii="Times New Roman" w:hAnsi="Times New Roman" w:cs="Times New Roman"/>
        </w:rPr>
        <w:t>that breaches</w:t>
      </w:r>
      <w:r w:rsidR="0013507C" w:rsidRPr="006B255A">
        <w:rPr>
          <w:rFonts w:ascii="Times New Roman" w:hAnsi="Times New Roman" w:cs="Times New Roman"/>
        </w:rPr>
        <w:t xml:space="preserve"> of court orders and disclosure orders in particular are serious</w:t>
      </w:r>
      <w:r w:rsidR="00085811" w:rsidRPr="006B255A">
        <w:rPr>
          <w:rFonts w:ascii="Times New Roman" w:hAnsi="Times New Roman" w:cs="Times New Roman"/>
        </w:rPr>
        <w:t xml:space="preserve"> </w:t>
      </w:r>
      <w:r w:rsidR="00085811" w:rsidRPr="006B255A">
        <w:rPr>
          <w:rFonts w:ascii="Times New Roman" w:hAnsi="Times New Roman" w:cs="Times New Roman"/>
          <w:i/>
          <w:iCs/>
        </w:rPr>
        <w:t>per se</w:t>
      </w:r>
      <w:r w:rsidR="00245D97">
        <w:rPr>
          <w:rFonts w:ascii="Times New Roman" w:hAnsi="Times New Roman" w:cs="Times New Roman"/>
          <w:i/>
          <w:iCs/>
        </w:rPr>
        <w:t xml:space="preserve"> </w:t>
      </w:r>
      <w:r w:rsidR="00245D97">
        <w:rPr>
          <w:rFonts w:ascii="Times New Roman" w:hAnsi="Times New Roman" w:cs="Times New Roman"/>
        </w:rPr>
        <w:t xml:space="preserve">(see, for example, </w:t>
      </w:r>
      <w:r w:rsidR="00245D97" w:rsidRPr="00245D97">
        <w:rPr>
          <w:rFonts w:ascii="Times New Roman" w:hAnsi="Times New Roman" w:cs="Times New Roman"/>
          <w:i/>
          <w:iCs/>
        </w:rPr>
        <w:t>McKendrick</w:t>
      </w:r>
      <w:r w:rsidR="00245D97" w:rsidRPr="00245D97">
        <w:rPr>
          <w:rFonts w:ascii="Times New Roman" w:hAnsi="Times New Roman" w:cs="Times New Roman"/>
        </w:rPr>
        <w:t xml:space="preserve"> at [40]: “Breach of a court </w:t>
      </w:r>
      <w:r w:rsidR="00245D97" w:rsidRPr="00245D97">
        <w:rPr>
          <w:rFonts w:ascii="Times New Roman" w:hAnsi="Times New Roman" w:cs="Times New Roman"/>
        </w:rPr>
        <w:lastRenderedPageBreak/>
        <w:t>order is always serious, because it undermines the administration of justice”</w:t>
      </w:r>
      <w:r w:rsidR="00AB0D88">
        <w:rPr>
          <w:rFonts w:ascii="Times New Roman" w:hAnsi="Times New Roman" w:cs="Times New Roman"/>
        </w:rPr>
        <w:t xml:space="preserve">, </w:t>
      </w:r>
      <w:r w:rsidR="00245D97" w:rsidRPr="00AB0D88">
        <w:rPr>
          <w:rFonts w:ascii="Times New Roman" w:hAnsi="Times New Roman" w:cs="Times New Roman"/>
          <w:i/>
          <w:iCs/>
        </w:rPr>
        <w:t>The Law House Limited (in Administration) v Adams</w:t>
      </w:r>
      <w:r w:rsidR="00245D97" w:rsidRPr="00245D97">
        <w:rPr>
          <w:rFonts w:ascii="Times New Roman" w:hAnsi="Times New Roman" w:cs="Times New Roman"/>
        </w:rPr>
        <w:t xml:space="preserve"> [2020] EWHC 2344 (Ch) (</w:t>
      </w:r>
      <w:r w:rsidR="00AB0D88">
        <w:rPr>
          <w:rFonts w:ascii="Times New Roman" w:hAnsi="Times New Roman" w:cs="Times New Roman"/>
        </w:rPr>
        <w:t>“</w:t>
      </w:r>
      <w:r w:rsidR="00245D97" w:rsidRPr="00245D97">
        <w:rPr>
          <w:rFonts w:ascii="Times New Roman" w:hAnsi="Times New Roman" w:cs="Times New Roman"/>
        </w:rPr>
        <w:t>The Law House</w:t>
      </w:r>
      <w:r w:rsidR="00AB0D88">
        <w:rPr>
          <w:rFonts w:ascii="Times New Roman" w:hAnsi="Times New Roman" w:cs="Times New Roman"/>
        </w:rPr>
        <w:t>”</w:t>
      </w:r>
      <w:r w:rsidR="00245D97" w:rsidRPr="00245D97">
        <w:rPr>
          <w:rFonts w:ascii="Times New Roman" w:hAnsi="Times New Roman" w:cs="Times New Roman"/>
        </w:rPr>
        <w:t>) at [66]</w:t>
      </w:r>
      <w:r w:rsidR="00AB0D88">
        <w:rPr>
          <w:rFonts w:ascii="Times New Roman" w:hAnsi="Times New Roman" w:cs="Times New Roman"/>
        </w:rPr>
        <w:t xml:space="preserve"> and </w:t>
      </w:r>
      <w:r w:rsidR="00245D97" w:rsidRPr="00AB0D88">
        <w:rPr>
          <w:rFonts w:ascii="Times New Roman" w:hAnsi="Times New Roman" w:cs="Times New Roman"/>
          <w:i/>
          <w:iCs/>
        </w:rPr>
        <w:t xml:space="preserve">Solodchenko </w:t>
      </w:r>
      <w:r w:rsidR="00245D97" w:rsidRPr="00245D97">
        <w:rPr>
          <w:rFonts w:ascii="Times New Roman" w:hAnsi="Times New Roman" w:cs="Times New Roman"/>
        </w:rPr>
        <w:t>at [51</w:t>
      </w:r>
      <w:r w:rsidR="00245D97" w:rsidRPr="5EE01829">
        <w:rPr>
          <w:rFonts w:ascii="Times New Roman" w:hAnsi="Times New Roman" w:cs="Times New Roman"/>
        </w:rPr>
        <w:t>]</w:t>
      </w:r>
      <w:r w:rsidR="28B5F7EE" w:rsidRPr="5EE01829">
        <w:rPr>
          <w:rFonts w:ascii="Times New Roman" w:hAnsi="Times New Roman" w:cs="Times New Roman"/>
        </w:rPr>
        <w:t>)</w:t>
      </w:r>
      <w:r w:rsidR="00A27C4A" w:rsidRPr="5EE01829">
        <w:rPr>
          <w:rFonts w:ascii="Times New Roman" w:hAnsi="Times New Roman" w:cs="Times New Roman"/>
        </w:rPr>
        <w:t>.</w:t>
      </w:r>
    </w:p>
    <w:p w14:paraId="4F80FD85" w14:textId="2B1E35F8" w:rsidR="002067BB" w:rsidRPr="006B255A" w:rsidRDefault="00B37D37" w:rsidP="00A27C4A">
      <w:pPr>
        <w:pStyle w:val="Heading3NCP"/>
        <w:numPr>
          <w:ilvl w:val="0"/>
          <w:numId w:val="0"/>
        </w:numPr>
        <w:rPr>
          <w:rFonts w:ascii="Times New Roman" w:hAnsi="Times New Roman"/>
        </w:rPr>
      </w:pPr>
      <w:r w:rsidRPr="006B255A">
        <w:rPr>
          <w:rFonts w:ascii="Times New Roman" w:hAnsi="Times New Roman"/>
        </w:rPr>
        <w:t xml:space="preserve">Stages 2 and 3: Would a fine be sufficient? If not, what is the shortest period of imprisonment that properly reflects the seriousness of the contempt? </w:t>
      </w:r>
    </w:p>
    <w:p w14:paraId="7ABB6DFE" w14:textId="15254B7F" w:rsidR="007A4488" w:rsidRPr="006B255A" w:rsidRDefault="002067BB" w:rsidP="007A4488">
      <w:pPr>
        <w:pStyle w:val="BodyNCP"/>
        <w:rPr>
          <w:rFonts w:ascii="Times New Roman" w:hAnsi="Times New Roman" w:cs="Times New Roman"/>
        </w:rPr>
      </w:pPr>
      <w:r w:rsidRPr="006B255A">
        <w:rPr>
          <w:rFonts w:ascii="Times New Roman" w:hAnsi="Times New Roman" w:cs="Times New Roman"/>
        </w:rPr>
        <w:t>In all cases, the Court must consider whether committal to prison</w:t>
      </w:r>
      <w:r w:rsidR="003907E4" w:rsidRPr="006B255A">
        <w:rPr>
          <w:rFonts w:ascii="Times New Roman" w:hAnsi="Times New Roman" w:cs="Times New Roman"/>
        </w:rPr>
        <w:t xml:space="preserve"> is</w:t>
      </w:r>
      <w:r w:rsidRPr="006B255A">
        <w:rPr>
          <w:rFonts w:ascii="Times New Roman" w:hAnsi="Times New Roman" w:cs="Times New Roman"/>
        </w:rPr>
        <w:t xml:space="preserve"> necessary</w:t>
      </w:r>
      <w:r w:rsidR="003E1F15" w:rsidRPr="006B255A">
        <w:rPr>
          <w:rFonts w:ascii="Times New Roman" w:hAnsi="Times New Roman" w:cs="Times New Roman"/>
        </w:rPr>
        <w:t xml:space="preserve"> </w:t>
      </w:r>
      <w:r w:rsidRPr="006B255A">
        <w:rPr>
          <w:rFonts w:ascii="Times New Roman" w:hAnsi="Times New Roman" w:cs="Times New Roman"/>
        </w:rPr>
        <w:t xml:space="preserve">and </w:t>
      </w:r>
      <w:r w:rsidR="003E1F15" w:rsidRPr="006B255A">
        <w:rPr>
          <w:rFonts w:ascii="Times New Roman" w:hAnsi="Times New Roman" w:cs="Times New Roman"/>
        </w:rPr>
        <w:t>(</w:t>
      </w:r>
      <w:r w:rsidRPr="006B255A">
        <w:rPr>
          <w:rFonts w:ascii="Times New Roman" w:hAnsi="Times New Roman" w:cs="Times New Roman"/>
        </w:rPr>
        <w:t>if so</w:t>
      </w:r>
      <w:r w:rsidR="003E1F15" w:rsidRPr="006B255A">
        <w:rPr>
          <w:rFonts w:ascii="Times New Roman" w:hAnsi="Times New Roman" w:cs="Times New Roman"/>
        </w:rPr>
        <w:t xml:space="preserve">) </w:t>
      </w:r>
      <w:r w:rsidRPr="006B255A">
        <w:rPr>
          <w:rFonts w:ascii="Times New Roman" w:hAnsi="Times New Roman" w:cs="Times New Roman"/>
        </w:rPr>
        <w:t>what is the shortest time necessary for such imprisonment</w:t>
      </w:r>
      <w:r w:rsidR="00A27C4A">
        <w:rPr>
          <w:rFonts w:ascii="Times New Roman" w:hAnsi="Times New Roman" w:cs="Times New Roman"/>
        </w:rPr>
        <w:t xml:space="preserve"> (see </w:t>
      </w:r>
      <w:r w:rsidR="00A27C4A" w:rsidRPr="00A27C4A">
        <w:rPr>
          <w:rFonts w:ascii="Times New Roman" w:hAnsi="Times New Roman" w:cs="Times New Roman"/>
          <w:i/>
          <w:iCs/>
        </w:rPr>
        <w:t>Asia Islamic</w:t>
      </w:r>
      <w:r w:rsidR="00A27C4A" w:rsidRPr="00A27C4A">
        <w:rPr>
          <w:rFonts w:ascii="Times New Roman" w:hAnsi="Times New Roman" w:cs="Times New Roman"/>
        </w:rPr>
        <w:t xml:space="preserve"> at [7(2)]</w:t>
      </w:r>
      <w:r w:rsidR="00A27C4A">
        <w:rPr>
          <w:rFonts w:ascii="Times New Roman" w:hAnsi="Times New Roman" w:cs="Times New Roman"/>
        </w:rPr>
        <w:t>).</w:t>
      </w:r>
    </w:p>
    <w:p w14:paraId="23D55E13" w14:textId="77777777" w:rsidR="00C1189A" w:rsidRDefault="007B055D" w:rsidP="002067BB">
      <w:pPr>
        <w:pStyle w:val="BodyNCP"/>
        <w:rPr>
          <w:rFonts w:ascii="Times New Roman" w:hAnsi="Times New Roman" w:cs="Times New Roman"/>
        </w:rPr>
      </w:pPr>
      <w:r w:rsidRPr="006B255A">
        <w:rPr>
          <w:rFonts w:ascii="Times New Roman" w:hAnsi="Times New Roman" w:cs="Times New Roman"/>
        </w:rPr>
        <w:t xml:space="preserve">The authorities </w:t>
      </w:r>
      <w:r w:rsidR="00A27C4A">
        <w:rPr>
          <w:rFonts w:ascii="Times New Roman" w:hAnsi="Times New Roman" w:cs="Times New Roman"/>
        </w:rPr>
        <w:t>ident</w:t>
      </w:r>
      <w:r w:rsidR="00E962C4">
        <w:rPr>
          <w:rFonts w:ascii="Times New Roman" w:hAnsi="Times New Roman" w:cs="Times New Roman"/>
        </w:rPr>
        <w:t xml:space="preserve">ify </w:t>
      </w:r>
      <w:r w:rsidRPr="006B255A">
        <w:rPr>
          <w:rFonts w:ascii="Times New Roman" w:hAnsi="Times New Roman" w:cs="Times New Roman"/>
        </w:rPr>
        <w:t xml:space="preserve">that breach </w:t>
      </w:r>
      <w:r w:rsidR="008551A2" w:rsidRPr="006B255A">
        <w:rPr>
          <w:rFonts w:ascii="Times New Roman" w:hAnsi="Times New Roman" w:cs="Times New Roman"/>
        </w:rPr>
        <w:t>of a freezing order</w:t>
      </w:r>
      <w:r w:rsidR="00F567DA" w:rsidRPr="006B255A">
        <w:rPr>
          <w:rFonts w:ascii="Times New Roman" w:hAnsi="Times New Roman" w:cs="Times New Roman"/>
        </w:rPr>
        <w:t xml:space="preserve">, including </w:t>
      </w:r>
      <w:r w:rsidR="008551A2" w:rsidRPr="006B255A">
        <w:rPr>
          <w:rFonts w:ascii="Times New Roman" w:hAnsi="Times New Roman" w:cs="Times New Roman"/>
        </w:rPr>
        <w:t xml:space="preserve">the disclosure provisions </w:t>
      </w:r>
      <w:r w:rsidR="003E36B7" w:rsidRPr="006B255A">
        <w:rPr>
          <w:rFonts w:ascii="Times New Roman" w:hAnsi="Times New Roman" w:cs="Times New Roman"/>
        </w:rPr>
        <w:t xml:space="preserve">relating </w:t>
      </w:r>
      <w:r w:rsidR="008551A2" w:rsidRPr="006B255A">
        <w:rPr>
          <w:rFonts w:ascii="Times New Roman" w:hAnsi="Times New Roman" w:cs="Times New Roman"/>
        </w:rPr>
        <w:t>thereto</w:t>
      </w:r>
      <w:r w:rsidR="003E36B7" w:rsidRPr="006B255A">
        <w:rPr>
          <w:rFonts w:ascii="Times New Roman" w:hAnsi="Times New Roman" w:cs="Times New Roman"/>
        </w:rPr>
        <w:t>,</w:t>
      </w:r>
      <w:r w:rsidR="008551A2" w:rsidRPr="006B255A">
        <w:rPr>
          <w:rFonts w:ascii="Times New Roman" w:hAnsi="Times New Roman" w:cs="Times New Roman"/>
        </w:rPr>
        <w:t xml:space="preserve"> “</w:t>
      </w:r>
      <w:r w:rsidR="008551A2" w:rsidRPr="00E962C4">
        <w:rPr>
          <w:rFonts w:ascii="Times New Roman" w:hAnsi="Times New Roman" w:cs="Times New Roman"/>
        </w:rPr>
        <w:t>usually merits an immediate sentence of imprisonment of a not insubstantial amount</w:t>
      </w:r>
      <w:r w:rsidR="008551A2" w:rsidRPr="006B255A">
        <w:rPr>
          <w:rFonts w:ascii="Times New Roman" w:hAnsi="Times New Roman" w:cs="Times New Roman"/>
        </w:rPr>
        <w:t>”</w:t>
      </w:r>
      <w:r w:rsidR="00847827">
        <w:rPr>
          <w:rFonts w:ascii="Times New Roman" w:hAnsi="Times New Roman" w:cs="Times New Roman"/>
        </w:rPr>
        <w:t xml:space="preserve"> </w:t>
      </w:r>
      <w:r w:rsidR="00B35281">
        <w:rPr>
          <w:rFonts w:ascii="Times New Roman" w:hAnsi="Times New Roman" w:cs="Times New Roman"/>
        </w:rPr>
        <w:t xml:space="preserve">- </w:t>
      </w:r>
      <w:r w:rsidR="00847827">
        <w:rPr>
          <w:rFonts w:ascii="Times New Roman" w:hAnsi="Times New Roman" w:cs="Times New Roman"/>
        </w:rPr>
        <w:t xml:space="preserve">see </w:t>
      </w:r>
      <w:r w:rsidR="00847827" w:rsidRPr="00B35281">
        <w:rPr>
          <w:rFonts w:ascii="Times New Roman" w:hAnsi="Times New Roman" w:cs="Times New Roman"/>
          <w:i/>
          <w:iCs/>
        </w:rPr>
        <w:t>Asia Islamic</w:t>
      </w:r>
      <w:r w:rsidR="00847827" w:rsidRPr="00847827">
        <w:rPr>
          <w:rFonts w:ascii="Times New Roman" w:hAnsi="Times New Roman" w:cs="Times New Roman"/>
        </w:rPr>
        <w:t xml:space="preserve"> at [7(3)]</w:t>
      </w:r>
      <w:r w:rsidR="00B35281">
        <w:rPr>
          <w:rFonts w:ascii="Times New Roman" w:hAnsi="Times New Roman" w:cs="Times New Roman"/>
        </w:rPr>
        <w:t xml:space="preserve">, as well as </w:t>
      </w:r>
      <w:r w:rsidR="00847827" w:rsidRPr="00B35281">
        <w:rPr>
          <w:rFonts w:ascii="Times New Roman" w:hAnsi="Times New Roman" w:cs="Times New Roman"/>
          <w:i/>
          <w:iCs/>
        </w:rPr>
        <w:t>The Law House</w:t>
      </w:r>
      <w:r w:rsidR="00847827" w:rsidRPr="00847827">
        <w:rPr>
          <w:rFonts w:ascii="Times New Roman" w:hAnsi="Times New Roman" w:cs="Times New Roman"/>
        </w:rPr>
        <w:t xml:space="preserve"> at [65]. </w:t>
      </w:r>
    </w:p>
    <w:p w14:paraId="4411CFBF" w14:textId="7AFE5693" w:rsidR="008551A2" w:rsidRPr="00A43D8B" w:rsidRDefault="00B35281" w:rsidP="00A43D8B">
      <w:pPr>
        <w:pStyle w:val="BodyNCP"/>
        <w:rPr>
          <w:rFonts w:ascii="Times New Roman" w:hAnsi="Times New Roman" w:cs="Times New Roman"/>
        </w:rPr>
      </w:pPr>
      <w:r>
        <w:rPr>
          <w:rFonts w:ascii="Times New Roman" w:hAnsi="Times New Roman" w:cs="Times New Roman"/>
        </w:rPr>
        <w:t xml:space="preserve">In </w:t>
      </w:r>
      <w:r w:rsidR="00847827" w:rsidRPr="00B56E04">
        <w:rPr>
          <w:rFonts w:ascii="Times New Roman" w:hAnsi="Times New Roman" w:cs="Times New Roman"/>
          <w:i/>
          <w:iCs/>
        </w:rPr>
        <w:t>Solodchenko</w:t>
      </w:r>
      <w:r w:rsidR="00C1189A">
        <w:rPr>
          <w:rFonts w:ascii="Times New Roman" w:hAnsi="Times New Roman" w:cs="Times New Roman"/>
        </w:rPr>
        <w:t xml:space="preserve"> it was stated </w:t>
      </w:r>
      <w:r w:rsidR="00847827" w:rsidRPr="00847827">
        <w:rPr>
          <w:rFonts w:ascii="Times New Roman" w:hAnsi="Times New Roman" w:cs="Times New Roman"/>
        </w:rPr>
        <w:t>at [51]</w:t>
      </w:r>
      <w:r w:rsidR="00B56E04">
        <w:rPr>
          <w:rFonts w:ascii="Times New Roman" w:hAnsi="Times New Roman" w:cs="Times New Roman"/>
        </w:rPr>
        <w:t xml:space="preserve"> that </w:t>
      </w:r>
      <w:r w:rsidR="00847827" w:rsidRPr="00847827">
        <w:rPr>
          <w:rFonts w:ascii="Times New Roman" w:hAnsi="Times New Roman" w:cs="Times New Roman"/>
        </w:rPr>
        <w:t>“</w:t>
      </w:r>
      <w:r w:rsidR="25610520" w:rsidRPr="439A01C3">
        <w:rPr>
          <w:rFonts w:ascii="Times New Roman" w:hAnsi="Times New Roman" w:cs="Times New Roman"/>
        </w:rPr>
        <w:t>s</w:t>
      </w:r>
      <w:r w:rsidR="00847827" w:rsidRPr="439A01C3">
        <w:rPr>
          <w:rFonts w:ascii="Times New Roman" w:hAnsi="Times New Roman" w:cs="Times New Roman"/>
        </w:rPr>
        <w:t>uch</w:t>
      </w:r>
      <w:r w:rsidR="00847827" w:rsidRPr="00847827">
        <w:rPr>
          <w:rFonts w:ascii="Times New Roman" w:hAnsi="Times New Roman" w:cs="Times New Roman"/>
        </w:rPr>
        <w:t xml:space="preserve"> a breach normally attracts an immediate custodial sentence which is measured in months rather than weeks and may well exceed a year”.</w:t>
      </w:r>
      <w:r w:rsidR="00B56E04">
        <w:rPr>
          <w:rFonts w:ascii="Times New Roman" w:hAnsi="Times New Roman" w:cs="Times New Roman"/>
        </w:rPr>
        <w:t xml:space="preserve"> </w:t>
      </w:r>
      <w:r w:rsidR="00EE2B16">
        <w:rPr>
          <w:rFonts w:ascii="Times New Roman" w:hAnsi="Times New Roman" w:cs="Times New Roman"/>
        </w:rPr>
        <w:t xml:space="preserve">Jackson LJ </w:t>
      </w:r>
      <w:r w:rsidR="00B56E04">
        <w:rPr>
          <w:rFonts w:ascii="Times New Roman" w:hAnsi="Times New Roman" w:cs="Times New Roman"/>
        </w:rPr>
        <w:t>further state</w:t>
      </w:r>
      <w:r w:rsidR="00A43D8B">
        <w:rPr>
          <w:rFonts w:ascii="Times New Roman" w:hAnsi="Times New Roman" w:cs="Times New Roman"/>
        </w:rPr>
        <w:t xml:space="preserve">d </w:t>
      </w:r>
      <w:r w:rsidR="00870DB9" w:rsidRPr="00A43D8B">
        <w:rPr>
          <w:rFonts w:ascii="Times New Roman" w:hAnsi="Times New Roman" w:cs="Times New Roman"/>
        </w:rPr>
        <w:t>at [55]-[56]</w:t>
      </w:r>
      <w:r w:rsidR="00C74BF6" w:rsidRPr="00A43D8B">
        <w:rPr>
          <w:rFonts w:ascii="Times New Roman" w:hAnsi="Times New Roman" w:cs="Times New Roman"/>
        </w:rPr>
        <w:t xml:space="preserve"> </w:t>
      </w:r>
      <w:r w:rsidR="00EE2B16">
        <w:rPr>
          <w:rFonts w:ascii="Times New Roman" w:hAnsi="Times New Roman" w:cs="Times New Roman"/>
        </w:rPr>
        <w:t>as follow</w:t>
      </w:r>
      <w:r w:rsidR="00E50B74">
        <w:rPr>
          <w:rFonts w:ascii="Times New Roman" w:hAnsi="Times New Roman" w:cs="Times New Roman"/>
        </w:rPr>
        <w:t>s:-</w:t>
      </w:r>
    </w:p>
    <w:p w14:paraId="65FF2D7E" w14:textId="346A29ED" w:rsidR="00BA3AC2" w:rsidRPr="0020428C" w:rsidRDefault="00E50B74" w:rsidP="00BA3AC2">
      <w:pPr>
        <w:pStyle w:val="Quote"/>
        <w:rPr>
          <w:rFonts w:ascii="Times New Roman" w:hAnsi="Times New Roman"/>
          <w:i w:val="0"/>
          <w:iCs/>
          <w:sz w:val="24"/>
          <w:lang w:val="en-GB" w:eastAsia="en-GB"/>
        </w:rPr>
      </w:pPr>
      <w:r w:rsidRPr="0020428C">
        <w:rPr>
          <w:rFonts w:ascii="Times New Roman" w:hAnsi="Times New Roman"/>
          <w:i w:val="0"/>
          <w:iCs/>
          <w:sz w:val="24"/>
          <w:lang w:eastAsia="en-GB"/>
        </w:rPr>
        <w:t>“</w:t>
      </w:r>
      <w:r w:rsidR="00BA3AC2" w:rsidRPr="0020428C">
        <w:rPr>
          <w:rFonts w:ascii="Times New Roman" w:hAnsi="Times New Roman"/>
          <w:i w:val="0"/>
          <w:iCs/>
          <w:sz w:val="24"/>
          <w:lang w:eastAsia="en-GB"/>
        </w:rPr>
        <w:t xml:space="preserve">55. </w:t>
      </w:r>
      <w:r w:rsidR="00BA3AC2" w:rsidRPr="0020428C">
        <w:rPr>
          <w:rFonts w:ascii="Times New Roman" w:hAnsi="Times New Roman"/>
          <w:i w:val="0"/>
          <w:iCs/>
          <w:sz w:val="24"/>
          <w:lang w:val="en-GB" w:eastAsia="en-GB"/>
        </w:rPr>
        <w:t xml:space="preserve">From this review of authority I derive the following propositions concerning sentence for civil contempt, when such contempt consists of non-compliance with the disclosure provisions of a freezing order: </w:t>
      </w:r>
    </w:p>
    <w:p w14:paraId="0F0D9C4C" w14:textId="77777777" w:rsidR="00C74BF6" w:rsidRPr="0020428C" w:rsidRDefault="00C74BF6" w:rsidP="00BA3AC2">
      <w:pPr>
        <w:pStyle w:val="Quote"/>
        <w:rPr>
          <w:rFonts w:ascii="Times New Roman" w:hAnsi="Times New Roman"/>
          <w:i w:val="0"/>
          <w:iCs/>
          <w:sz w:val="24"/>
          <w:lang w:eastAsia="en-GB"/>
        </w:rPr>
      </w:pPr>
    </w:p>
    <w:p w14:paraId="09811CA2" w14:textId="062BE63E" w:rsidR="00BA3AC2" w:rsidRPr="0020428C" w:rsidRDefault="00BA3AC2" w:rsidP="00BA3AC2">
      <w:pPr>
        <w:pStyle w:val="Quote"/>
        <w:rPr>
          <w:rFonts w:ascii="Times New Roman" w:hAnsi="Times New Roman"/>
          <w:i w:val="0"/>
          <w:sz w:val="24"/>
          <w:lang w:eastAsia="en-GB"/>
        </w:rPr>
      </w:pPr>
      <w:r w:rsidRPr="4AC703FE">
        <w:rPr>
          <w:rFonts w:ascii="Times New Roman" w:hAnsi="Times New Roman"/>
          <w:i w:val="0"/>
          <w:sz w:val="24"/>
          <w:lang w:eastAsia="en-GB"/>
        </w:rPr>
        <w:t xml:space="preserve">Freezing orders are made for good reason and </w:t>
      </w:r>
      <w:proofErr w:type="gramStart"/>
      <w:r w:rsidRPr="4AC703FE">
        <w:rPr>
          <w:rFonts w:ascii="Times New Roman" w:hAnsi="Times New Roman"/>
          <w:i w:val="0"/>
          <w:sz w:val="24"/>
          <w:lang w:eastAsia="en-GB"/>
        </w:rPr>
        <w:t>in order to</w:t>
      </w:r>
      <w:proofErr w:type="gramEnd"/>
      <w:r w:rsidRPr="4AC703FE">
        <w:rPr>
          <w:rFonts w:ascii="Times New Roman" w:hAnsi="Times New Roman"/>
          <w:i w:val="0"/>
          <w:sz w:val="24"/>
          <w:lang w:eastAsia="en-GB"/>
        </w:rPr>
        <w:t xml:space="preserve"> prevent the dissipation or spiriting away of assets. Any substantial breach of such an order is a serious matter, which merits condign punishment. </w:t>
      </w:r>
    </w:p>
    <w:p w14:paraId="0C541B51" w14:textId="77777777" w:rsidR="00C74BF6" w:rsidRPr="0020428C" w:rsidRDefault="00C74BF6" w:rsidP="00BA3AC2">
      <w:pPr>
        <w:pStyle w:val="Quote"/>
        <w:rPr>
          <w:rFonts w:ascii="Times New Roman" w:hAnsi="Times New Roman"/>
          <w:i w:val="0"/>
          <w:iCs/>
          <w:sz w:val="24"/>
          <w:lang w:eastAsia="en-GB"/>
        </w:rPr>
      </w:pPr>
    </w:p>
    <w:p w14:paraId="39342EDF" w14:textId="43666F64" w:rsidR="00BA3AC2" w:rsidRPr="0020428C" w:rsidRDefault="00BA3AC2" w:rsidP="00BA3AC2">
      <w:pPr>
        <w:pStyle w:val="Quote"/>
        <w:rPr>
          <w:rFonts w:ascii="Times New Roman" w:hAnsi="Times New Roman"/>
          <w:i w:val="0"/>
          <w:sz w:val="24"/>
          <w:lang w:eastAsia="en-GB"/>
        </w:rPr>
      </w:pPr>
      <w:r w:rsidRPr="159336FC">
        <w:rPr>
          <w:rFonts w:ascii="Times New Roman" w:hAnsi="Times New Roman"/>
          <w:i w:val="0"/>
          <w:sz w:val="24"/>
          <w:lang w:eastAsia="en-GB"/>
        </w:rPr>
        <w:t xml:space="preserve">Condign punishment for such contempt normally means a prison sentence. However, there may be circumstances in which a substantial fine is sufficient: for example, if the contempt has been purged and the relevant assets recovered. </w:t>
      </w:r>
    </w:p>
    <w:p w14:paraId="4DD85815" w14:textId="77777777" w:rsidR="00C74BF6" w:rsidRPr="0020428C" w:rsidRDefault="00C74BF6" w:rsidP="00BA3AC2">
      <w:pPr>
        <w:pStyle w:val="Quote"/>
        <w:rPr>
          <w:rFonts w:ascii="Times New Roman" w:hAnsi="Times New Roman"/>
          <w:i w:val="0"/>
          <w:iCs/>
          <w:sz w:val="24"/>
          <w:lang w:eastAsia="en-GB"/>
        </w:rPr>
      </w:pPr>
    </w:p>
    <w:p w14:paraId="21F6E772" w14:textId="16197B94" w:rsidR="00BA3AC2" w:rsidRPr="0020428C" w:rsidRDefault="00BA3AC2" w:rsidP="00BA3AC2">
      <w:pPr>
        <w:pStyle w:val="Quote"/>
        <w:rPr>
          <w:rFonts w:ascii="Times New Roman" w:hAnsi="Times New Roman"/>
          <w:i w:val="0"/>
          <w:sz w:val="24"/>
          <w:lang w:eastAsia="en-GB"/>
        </w:rPr>
      </w:pPr>
      <w:r w:rsidRPr="159336FC">
        <w:rPr>
          <w:rFonts w:ascii="Times New Roman" w:hAnsi="Times New Roman"/>
          <w:i w:val="0"/>
          <w:sz w:val="24"/>
          <w:lang w:eastAsia="en-GB"/>
        </w:rPr>
        <w:t xml:space="preserve">Where there is a continuing failure to disclose relevant information, the court should consider imposing a long sentence, possibly even the maximum of two years, </w:t>
      </w:r>
      <w:proofErr w:type="gramStart"/>
      <w:r w:rsidRPr="159336FC">
        <w:rPr>
          <w:rFonts w:ascii="Times New Roman" w:hAnsi="Times New Roman"/>
          <w:i w:val="0"/>
          <w:sz w:val="24"/>
          <w:lang w:eastAsia="en-GB"/>
        </w:rPr>
        <w:t>in order to</w:t>
      </w:r>
      <w:proofErr w:type="gramEnd"/>
      <w:r w:rsidRPr="159336FC">
        <w:rPr>
          <w:rFonts w:ascii="Times New Roman" w:hAnsi="Times New Roman"/>
          <w:i w:val="0"/>
          <w:sz w:val="24"/>
          <w:lang w:eastAsia="en-GB"/>
        </w:rPr>
        <w:t xml:space="preserve"> encourage future co-operation by the contemnor. </w:t>
      </w:r>
    </w:p>
    <w:p w14:paraId="1EA054EB" w14:textId="77777777" w:rsidR="00C74BF6" w:rsidRPr="0020428C" w:rsidRDefault="00C74BF6" w:rsidP="00BA3AC2">
      <w:pPr>
        <w:pStyle w:val="Quote"/>
        <w:rPr>
          <w:rFonts w:ascii="Times New Roman" w:hAnsi="Times New Roman"/>
          <w:i w:val="0"/>
          <w:iCs/>
          <w:sz w:val="24"/>
          <w:lang w:eastAsia="en-GB"/>
        </w:rPr>
      </w:pPr>
    </w:p>
    <w:p w14:paraId="1819D05E" w14:textId="7162FB41" w:rsidR="00BA3AC2" w:rsidRPr="0020428C" w:rsidRDefault="00BA3AC2" w:rsidP="00BA3AC2">
      <w:pPr>
        <w:pStyle w:val="Quote"/>
        <w:rPr>
          <w:rFonts w:ascii="Times New Roman" w:hAnsi="Times New Roman"/>
          <w:i w:val="0"/>
          <w:iCs/>
          <w:sz w:val="24"/>
          <w:lang w:eastAsia="en-GB"/>
        </w:rPr>
      </w:pPr>
      <w:r w:rsidRPr="0020428C">
        <w:rPr>
          <w:rFonts w:ascii="Times New Roman" w:hAnsi="Times New Roman"/>
          <w:i w:val="0"/>
          <w:iCs/>
          <w:sz w:val="24"/>
          <w:lang w:eastAsia="en-GB"/>
        </w:rPr>
        <w:t>56.  In the case of continuing breach, out of fairness to the contemnor, the court may see fit to indicate (a) what portion of the sentence should be served in any event as punishment for past breaches and (b) what portion of the sentence the court might consider remitting in the event of prompt and full compliance thereafter. Any such indication would be persuasive, but not binding upon a future court.</w:t>
      </w:r>
      <w:r w:rsidR="0020428C" w:rsidRPr="0020428C">
        <w:rPr>
          <w:rFonts w:ascii="Times New Roman" w:hAnsi="Times New Roman"/>
          <w:i w:val="0"/>
          <w:iCs/>
          <w:sz w:val="24"/>
          <w:lang w:eastAsia="en-GB"/>
        </w:rPr>
        <w:t>”</w:t>
      </w:r>
    </w:p>
    <w:p w14:paraId="6E436D84" w14:textId="46DF2C4A" w:rsidR="00E241E6" w:rsidRPr="006B255A" w:rsidRDefault="00E241E6" w:rsidP="00DB6CF5">
      <w:pPr>
        <w:pStyle w:val="BodyNCP"/>
      </w:pPr>
      <w:r w:rsidRPr="006B255A">
        <w:t xml:space="preserve">In </w:t>
      </w:r>
      <w:r w:rsidRPr="00DB6CF5">
        <w:rPr>
          <w:rFonts w:ascii="Times New Roman" w:hAnsi="Times New Roman" w:cs="Times New Roman"/>
          <w:i/>
          <w:iCs/>
        </w:rPr>
        <w:t>Discovery Land Company LLC v Jirehouse</w:t>
      </w:r>
      <w:r w:rsidRPr="00DB6CF5">
        <w:rPr>
          <w:rFonts w:ascii="Times New Roman" w:hAnsi="Times New Roman" w:cs="Times New Roman"/>
        </w:rPr>
        <w:t xml:space="preserve"> </w:t>
      </w:r>
      <w:r w:rsidRPr="006B255A">
        <w:t>[2019] EWHC 2264 (Ch) (</w:t>
      </w:r>
      <w:r w:rsidR="00DB6CF5">
        <w:t>“</w:t>
      </w:r>
      <w:r w:rsidRPr="007343AE">
        <w:rPr>
          <w:i/>
          <w:iCs/>
        </w:rPr>
        <w:t>Discovery Land</w:t>
      </w:r>
      <w:r w:rsidR="00DB6CF5">
        <w:rPr>
          <w:b/>
          <w:bCs/>
          <w:i/>
          <w:iCs/>
        </w:rPr>
        <w:t>”</w:t>
      </w:r>
      <w:r w:rsidRPr="006B255A">
        <w:t>)</w:t>
      </w:r>
      <w:r w:rsidR="00894D5F">
        <w:t xml:space="preserve"> </w:t>
      </w:r>
      <w:r w:rsidRPr="00894D5F">
        <w:rPr>
          <w:rFonts w:ascii="Times New Roman" w:hAnsi="Times New Roman" w:cs="Times New Roman"/>
        </w:rPr>
        <w:t xml:space="preserve">Zacaroli J </w:t>
      </w:r>
      <w:r w:rsidR="004A2DA4">
        <w:rPr>
          <w:rFonts w:ascii="Times New Roman" w:hAnsi="Times New Roman" w:cs="Times New Roman"/>
        </w:rPr>
        <w:t xml:space="preserve">expressed himself in these terms </w:t>
      </w:r>
      <w:r w:rsidRPr="00894D5F">
        <w:rPr>
          <w:rFonts w:ascii="Times New Roman" w:hAnsi="Times New Roman" w:cs="Times New Roman"/>
        </w:rPr>
        <w:t>at [19]:</w:t>
      </w:r>
      <w:r w:rsidR="004A2DA4">
        <w:rPr>
          <w:rFonts w:ascii="Times New Roman" w:hAnsi="Times New Roman" w:cs="Times New Roman"/>
        </w:rPr>
        <w:t>-</w:t>
      </w:r>
    </w:p>
    <w:p w14:paraId="2BCD5A43" w14:textId="55EEEF39" w:rsidR="00E241E6" w:rsidRPr="007343AE" w:rsidRDefault="004A2DA4" w:rsidP="00E241E6">
      <w:pPr>
        <w:pStyle w:val="Quote"/>
        <w:rPr>
          <w:rFonts w:ascii="Times New Roman" w:hAnsi="Times New Roman"/>
          <w:i w:val="0"/>
          <w:iCs/>
          <w:sz w:val="24"/>
        </w:rPr>
      </w:pPr>
      <w:r w:rsidRPr="007343AE">
        <w:rPr>
          <w:rFonts w:ascii="Times New Roman" w:hAnsi="Times New Roman"/>
          <w:i w:val="0"/>
          <w:iCs/>
          <w:sz w:val="24"/>
        </w:rPr>
        <w:lastRenderedPageBreak/>
        <w:t>“</w:t>
      </w:r>
      <w:r w:rsidR="009F1BB9" w:rsidRPr="007343AE">
        <w:rPr>
          <w:rFonts w:ascii="Times New Roman" w:hAnsi="Times New Roman"/>
          <w:i w:val="0"/>
          <w:iCs/>
          <w:sz w:val="24"/>
        </w:rPr>
        <w:t>…</w:t>
      </w:r>
      <w:r w:rsidR="00E241E6" w:rsidRPr="007343AE">
        <w:rPr>
          <w:rFonts w:ascii="Times New Roman" w:hAnsi="Times New Roman"/>
          <w:i w:val="0"/>
          <w:iCs/>
          <w:sz w:val="24"/>
        </w:rPr>
        <w:t>the failure to comply with these obligations necessitates an order for committal. Disclosure obligations in aid of a freezing injunction are of the greatest importance to enable a claimant and the court to police the injunction and enforce it against third parties. That is particularly so where the injunction is in aid of a proprietary claim and the claimant is seeking to discover what has happened to money which should have been held for it but has been dissipated</w:t>
      </w:r>
      <w:r w:rsidR="007B055D" w:rsidRPr="007343AE">
        <w:rPr>
          <w:rFonts w:ascii="Times New Roman" w:hAnsi="Times New Roman"/>
          <w:i w:val="0"/>
          <w:iCs/>
          <w:sz w:val="24"/>
        </w:rPr>
        <w:t>.</w:t>
      </w:r>
      <w:r w:rsidR="007343AE" w:rsidRPr="007343AE">
        <w:rPr>
          <w:rFonts w:ascii="Times New Roman" w:hAnsi="Times New Roman"/>
          <w:i w:val="0"/>
          <w:iCs/>
          <w:sz w:val="24"/>
        </w:rPr>
        <w:t>”</w:t>
      </w:r>
    </w:p>
    <w:p w14:paraId="5E560C54" w14:textId="6F1145E2" w:rsidR="005B0264" w:rsidRPr="001F0918" w:rsidRDefault="005B0264" w:rsidP="005B0264">
      <w:pPr>
        <w:pStyle w:val="BodyNCP"/>
        <w:rPr>
          <w:rFonts w:ascii="Times New Roman" w:hAnsi="Times New Roman" w:cs="Times New Roman"/>
        </w:rPr>
      </w:pPr>
      <w:r w:rsidRPr="001F0918">
        <w:rPr>
          <w:rFonts w:ascii="Times New Roman" w:hAnsi="Times New Roman" w:cs="Times New Roman"/>
        </w:rPr>
        <w:t xml:space="preserve">As is stated in </w:t>
      </w:r>
      <w:r w:rsidR="00022B73" w:rsidRPr="001F0918">
        <w:rPr>
          <w:rFonts w:ascii="Times New Roman" w:hAnsi="Times New Roman" w:cs="Times New Roman"/>
          <w:i/>
          <w:iCs/>
        </w:rPr>
        <w:t>Gee on Commercial Injunctions</w:t>
      </w:r>
      <w:r w:rsidR="00022B73" w:rsidRPr="001F0918">
        <w:rPr>
          <w:rFonts w:ascii="Times New Roman" w:hAnsi="Times New Roman" w:cs="Times New Roman"/>
        </w:rPr>
        <w:t xml:space="preserve"> at </w:t>
      </w:r>
      <w:r w:rsidRPr="001F0918">
        <w:rPr>
          <w:rFonts w:ascii="Times New Roman" w:hAnsi="Times New Roman" w:cs="Times New Roman"/>
        </w:rPr>
        <w:t xml:space="preserve">paragraph </w:t>
      </w:r>
      <w:r w:rsidR="00022B73" w:rsidRPr="001F0918">
        <w:rPr>
          <w:rFonts w:ascii="Times New Roman" w:hAnsi="Times New Roman" w:cs="Times New Roman"/>
        </w:rPr>
        <w:t>20-029:</w:t>
      </w:r>
      <w:r w:rsidR="002243C8">
        <w:rPr>
          <w:rFonts w:ascii="Times New Roman" w:hAnsi="Times New Roman" w:cs="Times New Roman"/>
        </w:rPr>
        <w:t>-</w:t>
      </w:r>
    </w:p>
    <w:p w14:paraId="21B2AFBD" w14:textId="66D67155" w:rsidR="005959F7" w:rsidRPr="001F0918" w:rsidRDefault="00022B73" w:rsidP="001F0918">
      <w:pPr>
        <w:pStyle w:val="BodyNCP"/>
        <w:numPr>
          <w:ilvl w:val="0"/>
          <w:numId w:val="0"/>
        </w:numPr>
        <w:spacing w:line="240" w:lineRule="auto"/>
        <w:ind w:left="1247"/>
        <w:rPr>
          <w:rFonts w:ascii="Times New Roman" w:hAnsi="Times New Roman" w:cs="Times New Roman"/>
        </w:rPr>
      </w:pPr>
      <w:r w:rsidRPr="001F0918">
        <w:rPr>
          <w:rFonts w:ascii="Times New Roman" w:hAnsi="Times New Roman" w:cs="Times New Roman"/>
        </w:rPr>
        <w:t>“Where there is a continuing failure to disclose relevant information under a freezing injunction, the court may consider the imposition of a severe sentence that has the object of encouraging compliance, potentially even imposing the maximum possible sentence while expressly acknowledging the power to vary or discharge the sentence in the event of disclosure”.</w:t>
      </w:r>
    </w:p>
    <w:p w14:paraId="43CE602F" w14:textId="77777777" w:rsidR="00F91454" w:rsidRDefault="00043548" w:rsidP="00F91454">
      <w:pPr>
        <w:pStyle w:val="BodyNCP"/>
        <w:rPr>
          <w:rFonts w:ascii="Times New Roman" w:hAnsi="Times New Roman" w:cs="Times New Roman"/>
        </w:rPr>
      </w:pPr>
      <w:r w:rsidRPr="00A52BF9">
        <w:rPr>
          <w:rFonts w:ascii="Times New Roman" w:hAnsi="Times New Roman" w:cs="Times New Roman"/>
        </w:rPr>
        <w:t>I</w:t>
      </w:r>
      <w:r w:rsidR="00AB689D" w:rsidRPr="00A52BF9">
        <w:rPr>
          <w:rFonts w:ascii="Times New Roman" w:hAnsi="Times New Roman" w:cs="Times New Roman"/>
        </w:rPr>
        <w:t>n</w:t>
      </w:r>
      <w:r w:rsidR="000D6C13" w:rsidRPr="00A52BF9">
        <w:rPr>
          <w:rFonts w:ascii="Times New Roman" w:hAnsi="Times New Roman" w:cs="Times New Roman"/>
        </w:rPr>
        <w:t xml:space="preserve"> </w:t>
      </w:r>
      <w:r w:rsidR="000D6C13" w:rsidRPr="00A52BF9">
        <w:rPr>
          <w:rFonts w:ascii="Times New Roman" w:hAnsi="Times New Roman" w:cs="Times New Roman"/>
          <w:i/>
          <w:iCs/>
        </w:rPr>
        <w:t>İşbilen v Selman Turk</w:t>
      </w:r>
      <w:r w:rsidR="000D6C13" w:rsidRPr="00A52BF9">
        <w:rPr>
          <w:rFonts w:ascii="Times New Roman" w:hAnsi="Times New Roman" w:cs="Times New Roman"/>
        </w:rPr>
        <w:t xml:space="preserve"> [2024] EWCA Civ 568 </w:t>
      </w:r>
      <w:r w:rsidR="00A52BF9" w:rsidRPr="00A52BF9">
        <w:rPr>
          <w:rFonts w:ascii="Times New Roman" w:hAnsi="Times New Roman" w:cs="Times New Roman"/>
        </w:rPr>
        <w:t>(«</w:t>
      </w:r>
      <w:r w:rsidR="000D6C13" w:rsidRPr="00A52BF9">
        <w:rPr>
          <w:rFonts w:ascii="Times New Roman" w:hAnsi="Times New Roman" w:cs="Times New Roman"/>
          <w:i/>
          <w:iCs/>
        </w:rPr>
        <w:t>İşbilen CA</w:t>
      </w:r>
      <w:r w:rsidR="00A52BF9" w:rsidRPr="00A52BF9">
        <w:rPr>
          <w:rFonts w:ascii="Times New Roman" w:hAnsi="Times New Roman" w:cs="Times New Roman"/>
          <w:i/>
          <w:iCs/>
        </w:rPr>
        <w:t>»</w:t>
      </w:r>
      <w:r w:rsidR="000D6C13" w:rsidRPr="00A52BF9">
        <w:rPr>
          <w:rFonts w:ascii="Times New Roman" w:hAnsi="Times New Roman" w:cs="Times New Roman"/>
        </w:rPr>
        <w:t>)</w:t>
      </w:r>
      <w:r w:rsidR="00815426">
        <w:rPr>
          <w:rFonts w:ascii="Times New Roman" w:hAnsi="Times New Roman" w:cs="Times New Roman"/>
        </w:rPr>
        <w:t xml:space="preserve">, </w:t>
      </w:r>
      <w:r w:rsidR="00AB689D" w:rsidRPr="00043548">
        <w:rPr>
          <w:rFonts w:ascii="Times New Roman" w:hAnsi="Times New Roman" w:cs="Times New Roman"/>
        </w:rPr>
        <w:t xml:space="preserve">the Court of Appeal </w:t>
      </w:r>
      <w:r w:rsidR="00A52BF9">
        <w:rPr>
          <w:rFonts w:ascii="Times New Roman" w:hAnsi="Times New Roman" w:cs="Times New Roman"/>
        </w:rPr>
        <w:t xml:space="preserve">re-affirmed </w:t>
      </w:r>
      <w:r w:rsidR="00815426">
        <w:rPr>
          <w:rFonts w:ascii="Times New Roman" w:hAnsi="Times New Roman" w:cs="Times New Roman"/>
        </w:rPr>
        <w:t>(at [56])</w:t>
      </w:r>
      <w:r w:rsidR="00F91454">
        <w:rPr>
          <w:rFonts w:ascii="Times New Roman" w:hAnsi="Times New Roman" w:cs="Times New Roman"/>
        </w:rPr>
        <w:t xml:space="preserve"> </w:t>
      </w:r>
      <w:r w:rsidR="009A670A">
        <w:rPr>
          <w:rFonts w:ascii="Times New Roman" w:hAnsi="Times New Roman" w:cs="Times New Roman"/>
        </w:rPr>
        <w:t xml:space="preserve">that an immediate </w:t>
      </w:r>
      <w:r w:rsidR="00AB689D" w:rsidRPr="00043548">
        <w:rPr>
          <w:rFonts w:ascii="Times New Roman" w:hAnsi="Times New Roman" w:cs="Times New Roman"/>
        </w:rPr>
        <w:t xml:space="preserve">custodial sentence </w:t>
      </w:r>
      <w:r w:rsidR="009A670A">
        <w:rPr>
          <w:rFonts w:ascii="Times New Roman" w:hAnsi="Times New Roman" w:cs="Times New Roman"/>
        </w:rPr>
        <w:t xml:space="preserve">will usually be appropriate </w:t>
      </w:r>
      <w:r w:rsidR="00AB689D" w:rsidRPr="00043548">
        <w:rPr>
          <w:rFonts w:ascii="Times New Roman" w:hAnsi="Times New Roman" w:cs="Times New Roman"/>
        </w:rPr>
        <w:t xml:space="preserve">for a breach of disclosure orders </w:t>
      </w:r>
      <w:r w:rsidR="009A670A">
        <w:rPr>
          <w:rFonts w:ascii="Times New Roman" w:hAnsi="Times New Roman" w:cs="Times New Roman"/>
        </w:rPr>
        <w:t xml:space="preserve">notwithstanding </w:t>
      </w:r>
      <w:r w:rsidR="00AB689D" w:rsidRPr="00043548">
        <w:rPr>
          <w:rFonts w:ascii="Times New Roman" w:hAnsi="Times New Roman" w:cs="Times New Roman"/>
        </w:rPr>
        <w:t>the absence of a formal “tariff”.</w:t>
      </w:r>
    </w:p>
    <w:p w14:paraId="116C8DFC" w14:textId="391A3A53" w:rsidR="00673EE0" w:rsidRPr="00F91454" w:rsidRDefault="00673EE0" w:rsidP="00F91454">
      <w:pPr>
        <w:pStyle w:val="BodyNCP"/>
        <w:rPr>
          <w:rFonts w:ascii="Times New Roman" w:hAnsi="Times New Roman" w:cs="Times New Roman"/>
        </w:rPr>
      </w:pPr>
      <w:r w:rsidRPr="00F91454">
        <w:rPr>
          <w:rFonts w:ascii="Times New Roman" w:hAnsi="Times New Roman" w:cs="Times New Roman"/>
        </w:rPr>
        <w:t xml:space="preserve">This approach </w:t>
      </w:r>
      <w:r w:rsidR="00D74279" w:rsidRPr="00F91454">
        <w:rPr>
          <w:rFonts w:ascii="Times New Roman" w:hAnsi="Times New Roman" w:cs="Times New Roman"/>
        </w:rPr>
        <w:t xml:space="preserve">has been held to </w:t>
      </w:r>
      <w:r w:rsidRPr="00F91454">
        <w:rPr>
          <w:rFonts w:ascii="Times New Roman" w:hAnsi="Times New Roman" w:cs="Times New Roman"/>
        </w:rPr>
        <w:t>appl</w:t>
      </w:r>
      <w:r w:rsidR="00D74279" w:rsidRPr="00F91454">
        <w:rPr>
          <w:rFonts w:ascii="Times New Roman" w:hAnsi="Times New Roman" w:cs="Times New Roman"/>
        </w:rPr>
        <w:t>y</w:t>
      </w:r>
      <w:r w:rsidRPr="00F91454">
        <w:rPr>
          <w:rFonts w:ascii="Times New Roman" w:hAnsi="Times New Roman" w:cs="Times New Roman"/>
        </w:rPr>
        <w:t xml:space="preserve"> to </w:t>
      </w:r>
      <w:r w:rsidR="006C2AFD" w:rsidRPr="00F91454">
        <w:rPr>
          <w:rFonts w:ascii="Times New Roman" w:hAnsi="Times New Roman" w:cs="Times New Roman"/>
        </w:rPr>
        <w:t>freestanding disclosure orders</w:t>
      </w:r>
      <w:r w:rsidR="00264DD3" w:rsidRPr="00F91454">
        <w:rPr>
          <w:rFonts w:ascii="Times New Roman" w:hAnsi="Times New Roman" w:cs="Times New Roman"/>
        </w:rPr>
        <w:t xml:space="preserve"> allied to, but not contained within, a freezing order</w:t>
      </w:r>
      <w:r w:rsidR="00D74279" w:rsidRPr="00F91454">
        <w:rPr>
          <w:rFonts w:ascii="Times New Roman" w:hAnsi="Times New Roman" w:cs="Times New Roman"/>
        </w:rPr>
        <w:t xml:space="preserve"> itself</w:t>
      </w:r>
      <w:r w:rsidR="00F91454">
        <w:rPr>
          <w:rFonts w:ascii="Times New Roman" w:hAnsi="Times New Roman" w:cs="Times New Roman"/>
        </w:rPr>
        <w:t xml:space="preserve"> – </w:t>
      </w:r>
      <w:r w:rsidR="00D74279" w:rsidRPr="00F91454">
        <w:rPr>
          <w:rFonts w:ascii="Times New Roman" w:hAnsi="Times New Roman" w:cs="Times New Roman"/>
        </w:rPr>
        <w:t>s</w:t>
      </w:r>
      <w:r w:rsidR="006C2AFD" w:rsidRPr="00F91454">
        <w:rPr>
          <w:rFonts w:ascii="Times New Roman" w:hAnsi="Times New Roman" w:cs="Times New Roman"/>
        </w:rPr>
        <w:t>ee</w:t>
      </w:r>
      <w:r w:rsidR="00F91454">
        <w:rPr>
          <w:rFonts w:ascii="Times New Roman" w:hAnsi="Times New Roman" w:cs="Times New Roman"/>
        </w:rPr>
        <w:t xml:space="preserve">, in this </w:t>
      </w:r>
      <w:r w:rsidR="00A8536E">
        <w:rPr>
          <w:rFonts w:ascii="Times New Roman" w:hAnsi="Times New Roman" w:cs="Times New Roman"/>
        </w:rPr>
        <w:t xml:space="preserve">regard, what was said by </w:t>
      </w:r>
      <w:r w:rsidR="006C2AFD" w:rsidRPr="00F91454">
        <w:rPr>
          <w:rFonts w:ascii="Times New Roman" w:hAnsi="Times New Roman" w:cs="Times New Roman"/>
        </w:rPr>
        <w:t xml:space="preserve">Cockerill J in </w:t>
      </w:r>
      <w:r w:rsidR="006C2AFD" w:rsidRPr="00F91454">
        <w:rPr>
          <w:rFonts w:ascii="Times New Roman" w:hAnsi="Times New Roman" w:cs="Times New Roman"/>
          <w:i/>
          <w:iCs/>
        </w:rPr>
        <w:t>ADM International Sar</w:t>
      </w:r>
      <w:r w:rsidR="00264DD3" w:rsidRPr="00F91454">
        <w:rPr>
          <w:rFonts w:ascii="Times New Roman" w:hAnsi="Times New Roman" w:cs="Times New Roman"/>
          <w:i/>
          <w:iCs/>
        </w:rPr>
        <w:t>l v Grain House International SA</w:t>
      </w:r>
      <w:r w:rsidR="00264DD3" w:rsidRPr="00F91454">
        <w:rPr>
          <w:rFonts w:ascii="Times New Roman" w:hAnsi="Times New Roman" w:cs="Times New Roman"/>
        </w:rPr>
        <w:t xml:space="preserve"> [2023] EWHC 135 (Comm) at [122]:</w:t>
      </w:r>
      <w:r w:rsidR="002243C8">
        <w:rPr>
          <w:rFonts w:ascii="Times New Roman" w:hAnsi="Times New Roman" w:cs="Times New Roman"/>
        </w:rPr>
        <w:t>-</w:t>
      </w:r>
    </w:p>
    <w:p w14:paraId="40FC5930" w14:textId="651AC826" w:rsidR="00264DD3" w:rsidRPr="00F2298B" w:rsidRDefault="00A8536E" w:rsidP="00264DD3">
      <w:pPr>
        <w:pStyle w:val="Quote"/>
        <w:rPr>
          <w:rFonts w:ascii="Times New Roman" w:hAnsi="Times New Roman"/>
          <w:i w:val="0"/>
          <w:iCs/>
          <w:sz w:val="24"/>
        </w:rPr>
      </w:pPr>
      <w:r w:rsidRPr="00F2298B">
        <w:rPr>
          <w:rFonts w:ascii="Times New Roman" w:hAnsi="Times New Roman"/>
          <w:i w:val="0"/>
          <w:iCs/>
          <w:sz w:val="24"/>
        </w:rPr>
        <w:t>“</w:t>
      </w:r>
      <w:r w:rsidR="00264DD3" w:rsidRPr="00F2298B">
        <w:rPr>
          <w:rFonts w:ascii="Times New Roman" w:hAnsi="Times New Roman"/>
          <w:i w:val="0"/>
          <w:iCs/>
          <w:sz w:val="24"/>
        </w:rPr>
        <w:t xml:space="preserve">The judgment of Jackson LJ in </w:t>
      </w:r>
      <w:r w:rsidR="00D74279" w:rsidRPr="00F2298B">
        <w:rPr>
          <w:rFonts w:ascii="Times New Roman" w:hAnsi="Times New Roman"/>
          <w:i w:val="0"/>
          <w:iCs/>
          <w:sz w:val="24"/>
        </w:rPr>
        <w:t>[</w:t>
      </w:r>
      <w:r w:rsidR="00264DD3" w:rsidRPr="00F2298B">
        <w:rPr>
          <w:rFonts w:ascii="Times New Roman" w:hAnsi="Times New Roman"/>
          <w:sz w:val="24"/>
        </w:rPr>
        <w:t>Solodchenko</w:t>
      </w:r>
      <w:r w:rsidR="00D74279" w:rsidRPr="00F2298B">
        <w:rPr>
          <w:rFonts w:ascii="Times New Roman" w:hAnsi="Times New Roman"/>
          <w:i w:val="0"/>
          <w:iCs/>
          <w:sz w:val="24"/>
        </w:rPr>
        <w:t>]</w:t>
      </w:r>
      <w:r w:rsidR="00264DD3" w:rsidRPr="00F2298B">
        <w:rPr>
          <w:rFonts w:ascii="Times New Roman" w:hAnsi="Times New Roman"/>
          <w:i w:val="0"/>
          <w:iCs/>
          <w:sz w:val="24"/>
        </w:rPr>
        <w:t xml:space="preserve"> [51, 55] indicates that breaches of freezing orders and disclosure orders within freezing orders are regarded very seriously and are likely to result in custodial sentences. While Mr Hilton submitted that the disclosure orders here were not to be regarded in this light, I reject that submission. The disclosure orders were effectively allied to the freezing orders and should be regarded pari passu with orders within freezing orders.</w:t>
      </w:r>
      <w:r w:rsidR="00F2298B" w:rsidRPr="00F2298B">
        <w:rPr>
          <w:rFonts w:ascii="Times New Roman" w:hAnsi="Times New Roman"/>
          <w:i w:val="0"/>
          <w:iCs/>
          <w:sz w:val="24"/>
        </w:rPr>
        <w:t>”</w:t>
      </w:r>
    </w:p>
    <w:p w14:paraId="41E7EA6D" w14:textId="0BD5CB55" w:rsidR="00F82C5F" w:rsidRPr="004D49CE" w:rsidRDefault="00F82C5F" w:rsidP="00F2298B">
      <w:pPr>
        <w:pStyle w:val="BodyNCP"/>
        <w:rPr>
          <w:rFonts w:ascii="Times New Roman" w:hAnsi="Times New Roman" w:cs="Times New Roman"/>
        </w:rPr>
      </w:pPr>
      <w:r w:rsidRPr="004D49CE">
        <w:rPr>
          <w:rFonts w:ascii="Times New Roman" w:hAnsi="Times New Roman" w:cs="Times New Roman"/>
        </w:rPr>
        <w:t>Whilst, on appeal</w:t>
      </w:r>
      <w:r w:rsidR="006F2FA0" w:rsidRPr="004D49CE">
        <w:rPr>
          <w:rFonts w:ascii="Times New Roman" w:hAnsi="Times New Roman" w:cs="Times New Roman"/>
        </w:rPr>
        <w:t xml:space="preserve"> ([2024] EWCA Civ 33)</w:t>
      </w:r>
      <w:r w:rsidRPr="004D49CE">
        <w:rPr>
          <w:rFonts w:ascii="Times New Roman" w:hAnsi="Times New Roman" w:cs="Times New Roman"/>
        </w:rPr>
        <w:t xml:space="preserve">, the sentence and fine were reduced </w:t>
      </w:r>
      <w:r w:rsidR="00837D35" w:rsidRPr="004D49CE">
        <w:rPr>
          <w:rFonts w:ascii="Times New Roman" w:hAnsi="Times New Roman" w:cs="Times New Roman"/>
        </w:rPr>
        <w:t xml:space="preserve">(in the context of </w:t>
      </w:r>
      <w:r w:rsidRPr="004D49CE">
        <w:rPr>
          <w:rFonts w:ascii="Times New Roman" w:hAnsi="Times New Roman" w:cs="Times New Roman"/>
        </w:rPr>
        <w:t xml:space="preserve">one finding of contempt </w:t>
      </w:r>
      <w:r w:rsidR="00837D35" w:rsidRPr="004D49CE">
        <w:rPr>
          <w:rFonts w:ascii="Times New Roman" w:hAnsi="Times New Roman" w:cs="Times New Roman"/>
        </w:rPr>
        <w:t xml:space="preserve">being </w:t>
      </w:r>
      <w:r w:rsidRPr="004D49CE">
        <w:rPr>
          <w:rFonts w:ascii="Times New Roman" w:hAnsi="Times New Roman" w:cs="Times New Roman"/>
        </w:rPr>
        <w:t>overturned</w:t>
      </w:r>
      <w:r w:rsidR="00184FAA" w:rsidRPr="004D49CE">
        <w:rPr>
          <w:rFonts w:ascii="Times New Roman" w:hAnsi="Times New Roman" w:cs="Times New Roman"/>
        </w:rPr>
        <w:t>)</w:t>
      </w:r>
      <w:r w:rsidRPr="004D49CE">
        <w:rPr>
          <w:rFonts w:ascii="Times New Roman" w:hAnsi="Times New Roman" w:cs="Times New Roman"/>
        </w:rPr>
        <w:t xml:space="preserve">, the Court of Appeal considered that “[n]o criticism” could be made </w:t>
      </w:r>
      <w:r w:rsidR="00184FAA" w:rsidRPr="004D49CE">
        <w:rPr>
          <w:rFonts w:ascii="Times New Roman" w:hAnsi="Times New Roman" w:cs="Times New Roman"/>
        </w:rPr>
        <w:t xml:space="preserve">as to the approach of </w:t>
      </w:r>
      <w:r w:rsidRPr="004D49CE">
        <w:rPr>
          <w:rFonts w:ascii="Times New Roman" w:hAnsi="Times New Roman" w:cs="Times New Roman"/>
        </w:rPr>
        <w:t>Cockerill J</w:t>
      </w:r>
      <w:r w:rsidR="004D49CE" w:rsidRPr="004D49CE">
        <w:rPr>
          <w:rFonts w:ascii="Times New Roman" w:hAnsi="Times New Roman" w:cs="Times New Roman"/>
        </w:rPr>
        <w:t xml:space="preserve"> </w:t>
      </w:r>
      <w:r w:rsidRPr="004D49CE">
        <w:rPr>
          <w:rFonts w:ascii="Times New Roman" w:hAnsi="Times New Roman" w:cs="Times New Roman"/>
        </w:rPr>
        <w:t>to sentencing</w:t>
      </w:r>
      <w:r w:rsidR="00A670E8">
        <w:rPr>
          <w:rFonts w:ascii="Times New Roman" w:hAnsi="Times New Roman" w:cs="Times New Roman"/>
        </w:rPr>
        <w:t xml:space="preserve"> </w:t>
      </w:r>
      <w:r w:rsidR="00A670E8" w:rsidRPr="00A670E8">
        <w:rPr>
          <w:rFonts w:ascii="Times New Roman" w:hAnsi="Times New Roman" w:cs="Times New Roman"/>
        </w:rPr>
        <w:t>(at [152])</w:t>
      </w:r>
      <w:r w:rsidR="004D49CE" w:rsidRPr="004D49CE">
        <w:rPr>
          <w:rFonts w:ascii="Times New Roman" w:hAnsi="Times New Roman" w:cs="Times New Roman"/>
        </w:rPr>
        <w:t xml:space="preserve">. </w:t>
      </w:r>
    </w:p>
    <w:p w14:paraId="2EC0EF72" w14:textId="0940E9E7" w:rsidR="003665A0" w:rsidRPr="0006685E" w:rsidRDefault="004D49CE" w:rsidP="00F2298B">
      <w:pPr>
        <w:pStyle w:val="BodyNCP"/>
        <w:rPr>
          <w:rFonts w:ascii="Times New Roman" w:hAnsi="Times New Roman" w:cs="Times New Roman"/>
        </w:rPr>
      </w:pPr>
      <w:r w:rsidRPr="0006685E">
        <w:rPr>
          <w:rFonts w:ascii="Times New Roman" w:hAnsi="Times New Roman" w:cs="Times New Roman"/>
        </w:rPr>
        <w:t xml:space="preserve">Nevertheless, and notwithstanding </w:t>
      </w:r>
      <w:r w:rsidR="007801F3" w:rsidRPr="0006685E">
        <w:rPr>
          <w:rFonts w:ascii="Times New Roman" w:hAnsi="Times New Roman" w:cs="Times New Roman"/>
        </w:rPr>
        <w:t xml:space="preserve">such </w:t>
      </w:r>
      <w:r w:rsidR="00B37D37" w:rsidRPr="0006685E">
        <w:rPr>
          <w:rFonts w:ascii="Times New Roman" w:hAnsi="Times New Roman" w:cs="Times New Roman"/>
        </w:rPr>
        <w:t>general guidance</w:t>
      </w:r>
      <w:r w:rsidR="00D74279" w:rsidRPr="0006685E">
        <w:rPr>
          <w:rFonts w:ascii="Times New Roman" w:hAnsi="Times New Roman" w:cs="Times New Roman"/>
        </w:rPr>
        <w:t>,</w:t>
      </w:r>
      <w:r w:rsidR="00B37D37" w:rsidRPr="0006685E">
        <w:rPr>
          <w:rFonts w:ascii="Times New Roman" w:hAnsi="Times New Roman" w:cs="Times New Roman"/>
        </w:rPr>
        <w:t xml:space="preserve"> it</w:t>
      </w:r>
      <w:r w:rsidR="00005B10" w:rsidRPr="0006685E">
        <w:rPr>
          <w:rFonts w:ascii="Times New Roman" w:hAnsi="Times New Roman" w:cs="Times New Roman"/>
        </w:rPr>
        <w:t xml:space="preserve"> </w:t>
      </w:r>
      <w:r w:rsidR="00F94727" w:rsidRPr="0006685E">
        <w:rPr>
          <w:rFonts w:ascii="Times New Roman" w:hAnsi="Times New Roman" w:cs="Times New Roman"/>
        </w:rPr>
        <w:t xml:space="preserve">always stands to be considered whether, on the facts of the particular </w:t>
      </w:r>
      <w:proofErr w:type="gramStart"/>
      <w:r w:rsidR="003665A0" w:rsidRPr="0006685E">
        <w:rPr>
          <w:rFonts w:ascii="Times New Roman" w:hAnsi="Times New Roman" w:cs="Times New Roman"/>
        </w:rPr>
        <w:t xml:space="preserve">case, </w:t>
      </w:r>
      <w:r w:rsidR="00005B10" w:rsidRPr="0006685E">
        <w:rPr>
          <w:rFonts w:ascii="Times New Roman" w:hAnsi="Times New Roman" w:cs="Times New Roman"/>
        </w:rPr>
        <w:t xml:space="preserve"> committal</w:t>
      </w:r>
      <w:proofErr w:type="gramEnd"/>
      <w:r w:rsidR="00005B10" w:rsidRPr="0006685E">
        <w:rPr>
          <w:rFonts w:ascii="Times New Roman" w:hAnsi="Times New Roman" w:cs="Times New Roman"/>
        </w:rPr>
        <w:t xml:space="preserve"> is necessary</w:t>
      </w:r>
      <w:r w:rsidR="00DC56EE" w:rsidRPr="0006685E">
        <w:rPr>
          <w:rFonts w:ascii="Times New Roman" w:hAnsi="Times New Roman" w:cs="Times New Roman"/>
        </w:rPr>
        <w:t xml:space="preserve"> in light of the seriousness of the contempt established at </w:t>
      </w:r>
      <w:r w:rsidR="00DC56EE" w:rsidRPr="00102885">
        <w:rPr>
          <w:rFonts w:ascii="Times New Roman" w:hAnsi="Times New Roman" w:cs="Times New Roman"/>
        </w:rPr>
        <w:t>Stage</w:t>
      </w:r>
      <w:r w:rsidR="00102885">
        <w:rPr>
          <w:rFonts w:ascii="Times New Roman" w:hAnsi="Times New Roman" w:cs="Times New Roman"/>
        </w:rPr>
        <w:t xml:space="preserve"> </w:t>
      </w:r>
      <w:r w:rsidR="00DC56EE" w:rsidRPr="00102885">
        <w:rPr>
          <w:rFonts w:ascii="Times New Roman" w:hAnsi="Times New Roman" w:cs="Times New Roman"/>
        </w:rPr>
        <w:t>1</w:t>
      </w:r>
      <w:r w:rsidR="0006685E" w:rsidRPr="0006685E">
        <w:rPr>
          <w:rFonts w:ascii="Times New Roman" w:hAnsi="Times New Roman" w:cs="Times New Roman"/>
        </w:rPr>
        <w:t xml:space="preserve"> (see </w:t>
      </w:r>
      <w:r w:rsidR="0006685E" w:rsidRPr="0006685E">
        <w:rPr>
          <w:rFonts w:ascii="Times New Roman" w:hAnsi="Times New Roman" w:cs="Times New Roman"/>
          <w:i/>
          <w:iCs/>
        </w:rPr>
        <w:t>Templeton Insurance Company v Singh</w:t>
      </w:r>
      <w:r w:rsidR="0006685E" w:rsidRPr="0006685E">
        <w:rPr>
          <w:rFonts w:ascii="Times New Roman" w:hAnsi="Times New Roman" w:cs="Times New Roman"/>
        </w:rPr>
        <w:t xml:space="preserve"> [2013] EWCA Civ 35 (“</w:t>
      </w:r>
      <w:r w:rsidR="0006685E" w:rsidRPr="004A0571">
        <w:rPr>
          <w:rFonts w:ascii="Times New Roman" w:hAnsi="Times New Roman" w:cs="Times New Roman"/>
          <w:i/>
          <w:iCs/>
        </w:rPr>
        <w:t>Templeton</w:t>
      </w:r>
      <w:r w:rsidR="0006685E" w:rsidRPr="0006685E">
        <w:rPr>
          <w:rFonts w:ascii="Times New Roman" w:hAnsi="Times New Roman" w:cs="Times New Roman"/>
        </w:rPr>
        <w:t>”) at [42]).</w:t>
      </w:r>
    </w:p>
    <w:p w14:paraId="78F544F5" w14:textId="66CDBC39" w:rsidR="00005B10" w:rsidRPr="00AB1D3E" w:rsidRDefault="00696780" w:rsidP="00F2298B">
      <w:pPr>
        <w:pStyle w:val="BodyNCP"/>
        <w:rPr>
          <w:rFonts w:ascii="Times New Roman" w:hAnsi="Times New Roman" w:cs="Times New Roman"/>
        </w:rPr>
      </w:pPr>
      <w:r w:rsidRPr="00AB1D3E">
        <w:rPr>
          <w:rFonts w:ascii="Times New Roman" w:hAnsi="Times New Roman" w:cs="Times New Roman"/>
        </w:rPr>
        <w:lastRenderedPageBreak/>
        <w:t xml:space="preserve">It has been suggested that </w:t>
      </w:r>
      <w:r w:rsidR="006319A9" w:rsidRPr="00AB1D3E">
        <w:rPr>
          <w:rFonts w:ascii="Times New Roman" w:hAnsi="Times New Roman" w:cs="Times New Roman"/>
        </w:rPr>
        <w:t>“a committal to prison for contempt will almost certainly require a knowing and deliberate [i.e., a contumacious] breach of an order”</w:t>
      </w:r>
      <w:r w:rsidR="003B72FA" w:rsidRPr="00AB1D3E">
        <w:rPr>
          <w:rFonts w:ascii="Times New Roman" w:hAnsi="Times New Roman" w:cs="Times New Roman"/>
        </w:rPr>
        <w:t xml:space="preserve"> (see </w:t>
      </w:r>
      <w:r w:rsidR="003B72FA" w:rsidRPr="00AB1D3E">
        <w:rPr>
          <w:rFonts w:ascii="Times New Roman" w:hAnsi="Times New Roman" w:cs="Times New Roman"/>
          <w:i/>
          <w:iCs/>
        </w:rPr>
        <w:t>Civil Fraud</w:t>
      </w:r>
      <w:r w:rsidR="003B72FA" w:rsidRPr="00AB1D3E">
        <w:rPr>
          <w:rFonts w:ascii="Times New Roman" w:hAnsi="Times New Roman" w:cs="Times New Roman"/>
        </w:rPr>
        <w:t xml:space="preserve"> at paragraph 35-099 citing </w:t>
      </w:r>
      <w:r w:rsidR="003B72FA" w:rsidRPr="00AB1D3E">
        <w:rPr>
          <w:rFonts w:ascii="Times New Roman" w:hAnsi="Times New Roman" w:cs="Times New Roman"/>
          <w:i/>
          <w:iCs/>
        </w:rPr>
        <w:t>Gulf Azov Shipping Co Ltd v Idisi</w:t>
      </w:r>
      <w:r w:rsidR="003B72FA" w:rsidRPr="00AB1D3E">
        <w:rPr>
          <w:rFonts w:ascii="Times New Roman" w:hAnsi="Times New Roman" w:cs="Times New Roman"/>
        </w:rPr>
        <w:t xml:space="preserve"> [2001] EWCA Civ 21 at [72]</w:t>
      </w:r>
      <w:r w:rsidR="00AB1D3E">
        <w:rPr>
          <w:rFonts w:ascii="Times New Roman" w:hAnsi="Times New Roman" w:cs="Times New Roman"/>
        </w:rPr>
        <w:t>)</w:t>
      </w:r>
      <w:r w:rsidR="003B72FA" w:rsidRPr="00AB1D3E">
        <w:rPr>
          <w:rFonts w:ascii="Times New Roman" w:hAnsi="Times New Roman" w:cs="Times New Roman"/>
        </w:rPr>
        <w:t xml:space="preserve">.  </w:t>
      </w:r>
    </w:p>
    <w:p w14:paraId="1753242B" w14:textId="2DFC65AC" w:rsidR="00C32305" w:rsidRPr="006B255A" w:rsidRDefault="00C32305" w:rsidP="002067BB">
      <w:pPr>
        <w:pStyle w:val="BodyNCP"/>
        <w:rPr>
          <w:rFonts w:ascii="Times New Roman" w:hAnsi="Times New Roman" w:cs="Times New Roman"/>
        </w:rPr>
      </w:pPr>
      <w:r w:rsidRPr="006B255A">
        <w:rPr>
          <w:rFonts w:ascii="Times New Roman" w:hAnsi="Times New Roman" w:cs="Times New Roman"/>
        </w:rPr>
        <w:t>As to the length of sentence</w:t>
      </w:r>
      <w:r w:rsidR="00AB689D" w:rsidRPr="006B255A">
        <w:rPr>
          <w:rFonts w:ascii="Times New Roman" w:hAnsi="Times New Roman" w:cs="Times New Roman"/>
        </w:rPr>
        <w:t>, whilst the maximum term is two years, it is not the case that the maximum term is reserved for the worst sorts of contempt</w:t>
      </w:r>
      <w:r w:rsidR="00BD43F5">
        <w:rPr>
          <w:rFonts w:ascii="Times New Roman" w:hAnsi="Times New Roman" w:cs="Times New Roman"/>
        </w:rPr>
        <w:t xml:space="preserve"> – see </w:t>
      </w:r>
      <w:r w:rsidR="00BD43F5" w:rsidRPr="00BD43F5">
        <w:rPr>
          <w:rFonts w:ascii="Times New Roman" w:hAnsi="Times New Roman" w:cs="Times New Roman"/>
          <w:i/>
          <w:iCs/>
        </w:rPr>
        <w:t xml:space="preserve">McKendrick </w:t>
      </w:r>
      <w:r w:rsidR="00BD43F5" w:rsidRPr="00BD43F5">
        <w:rPr>
          <w:rFonts w:ascii="Times New Roman" w:hAnsi="Times New Roman" w:cs="Times New Roman"/>
        </w:rPr>
        <w:t>at [40]</w:t>
      </w:r>
      <w:r w:rsidR="00AB689D" w:rsidRPr="006B255A">
        <w:rPr>
          <w:rFonts w:ascii="Times New Roman" w:hAnsi="Times New Roman" w:cs="Times New Roman"/>
        </w:rPr>
        <w:t>:</w:t>
      </w:r>
      <w:r w:rsidR="00BD43F5">
        <w:rPr>
          <w:rFonts w:ascii="Times New Roman" w:hAnsi="Times New Roman" w:cs="Times New Roman"/>
        </w:rPr>
        <w:t>-</w:t>
      </w:r>
    </w:p>
    <w:p w14:paraId="7D2E5547" w14:textId="1BAC26BF" w:rsidR="00C32305" w:rsidRPr="00070FDF" w:rsidRDefault="00BD43F5" w:rsidP="00C32305">
      <w:pPr>
        <w:pStyle w:val="Quote"/>
        <w:rPr>
          <w:rFonts w:ascii="Times New Roman" w:hAnsi="Times New Roman"/>
          <w:i w:val="0"/>
          <w:iCs/>
          <w:sz w:val="24"/>
        </w:rPr>
      </w:pPr>
      <w:r w:rsidRPr="00070FDF">
        <w:rPr>
          <w:rFonts w:ascii="Times New Roman" w:hAnsi="Times New Roman"/>
          <w:i w:val="0"/>
          <w:iCs/>
          <w:sz w:val="24"/>
        </w:rPr>
        <w:t>“</w:t>
      </w:r>
      <w:r w:rsidR="000F57E6" w:rsidRPr="00070FDF">
        <w:rPr>
          <w:rFonts w:ascii="Times New Roman" w:hAnsi="Times New Roman"/>
          <w:i w:val="0"/>
          <w:iCs/>
          <w:sz w:val="24"/>
        </w:rPr>
        <w:t xml:space="preserve">[B]ecause </w:t>
      </w:r>
      <w:r w:rsidR="00C32305" w:rsidRPr="00070FDF">
        <w:rPr>
          <w:rFonts w:ascii="Times New Roman" w:hAnsi="Times New Roman"/>
          <w:i w:val="0"/>
          <w:iCs/>
          <w:sz w:val="24"/>
        </w:rPr>
        <w:t xml:space="preserve">the maximum term is comparatively </w:t>
      </w:r>
      <w:proofErr w:type="gramStart"/>
      <w:r w:rsidR="00C32305" w:rsidRPr="00070FDF">
        <w:rPr>
          <w:rFonts w:ascii="Times New Roman" w:hAnsi="Times New Roman"/>
          <w:i w:val="0"/>
          <w:iCs/>
          <w:sz w:val="24"/>
        </w:rPr>
        <w:t>short,</w:t>
      </w:r>
      <w:proofErr w:type="gramEnd"/>
      <w:r w:rsidR="00C32305" w:rsidRPr="00070FDF">
        <w:rPr>
          <w:rFonts w:ascii="Times New Roman" w:hAnsi="Times New Roman"/>
          <w:i w:val="0"/>
          <w:iCs/>
          <w:sz w:val="24"/>
        </w:rPr>
        <w:t xml:space="preserve"> we do not think that the maximum can be reserved for the very worst sort of contempt which can be imagined. Rather, there will be a comparatively broad range of conduct which can fairly be regarded as falling within the most serious category and as therefore justifying a sentence at or near the maximum.</w:t>
      </w:r>
      <w:r w:rsidRPr="00070FDF">
        <w:rPr>
          <w:rFonts w:ascii="Times New Roman" w:hAnsi="Times New Roman"/>
          <w:i w:val="0"/>
          <w:iCs/>
          <w:sz w:val="24"/>
        </w:rPr>
        <w:t>”</w:t>
      </w:r>
    </w:p>
    <w:p w14:paraId="3353EB98" w14:textId="1CEEBF88" w:rsidR="002067BB" w:rsidRPr="006B255A" w:rsidRDefault="00925C9D" w:rsidP="005D7031">
      <w:pPr>
        <w:pStyle w:val="BodyNCP"/>
        <w:rPr>
          <w:rFonts w:ascii="Times New Roman" w:hAnsi="Times New Roman" w:cs="Times New Roman"/>
        </w:rPr>
      </w:pPr>
      <w:r w:rsidRPr="006B255A">
        <w:rPr>
          <w:rFonts w:ascii="Times New Roman" w:hAnsi="Times New Roman" w:cs="Times New Roman"/>
        </w:rPr>
        <w:t xml:space="preserve">Where breaches are continuing, the Court can impose the maximum two-year sentence, drawing attention to the Court’s power to vary or discharge </w:t>
      </w:r>
      <w:r w:rsidR="00634D90" w:rsidRPr="006B255A">
        <w:rPr>
          <w:rFonts w:ascii="Times New Roman" w:hAnsi="Times New Roman" w:cs="Times New Roman"/>
        </w:rPr>
        <w:t>the coercive part of the sentence</w:t>
      </w:r>
      <w:r w:rsidRPr="006B255A">
        <w:rPr>
          <w:rFonts w:ascii="Times New Roman" w:hAnsi="Times New Roman" w:cs="Times New Roman"/>
        </w:rPr>
        <w:t xml:space="preserve"> </w:t>
      </w:r>
      <w:r w:rsidR="005B45E2" w:rsidRPr="006B255A">
        <w:rPr>
          <w:rFonts w:ascii="Times New Roman" w:hAnsi="Times New Roman" w:cs="Times New Roman"/>
        </w:rPr>
        <w:t>i</w:t>
      </w:r>
      <w:r w:rsidRPr="006B255A">
        <w:rPr>
          <w:rFonts w:ascii="Times New Roman" w:hAnsi="Times New Roman" w:cs="Times New Roman"/>
        </w:rPr>
        <w:t>f the defendant makes disclosure</w:t>
      </w:r>
      <w:r w:rsidR="00124019" w:rsidRPr="006B255A">
        <w:rPr>
          <w:rFonts w:ascii="Times New Roman" w:hAnsi="Times New Roman" w:cs="Times New Roman"/>
        </w:rPr>
        <w:t xml:space="preserve"> (or the Court may suspend the sentence on that condition</w:t>
      </w:r>
      <w:r w:rsidR="00456022">
        <w:rPr>
          <w:rFonts w:ascii="Times New Roman" w:hAnsi="Times New Roman" w:cs="Times New Roman"/>
        </w:rPr>
        <w:t xml:space="preserve"> – </w:t>
      </w:r>
      <w:r w:rsidR="004417BA" w:rsidRPr="006B255A">
        <w:rPr>
          <w:rFonts w:ascii="Times New Roman" w:hAnsi="Times New Roman" w:cs="Times New Roman"/>
        </w:rPr>
        <w:t>see</w:t>
      </w:r>
      <w:r w:rsidR="00456022">
        <w:rPr>
          <w:rFonts w:ascii="Times New Roman" w:hAnsi="Times New Roman" w:cs="Times New Roman"/>
        </w:rPr>
        <w:t xml:space="preserve"> </w:t>
      </w:r>
      <w:r w:rsidR="00456022" w:rsidRPr="00456022">
        <w:rPr>
          <w:rFonts w:ascii="Times New Roman" w:hAnsi="Times New Roman" w:cs="Times New Roman"/>
          <w:i/>
          <w:iCs/>
        </w:rPr>
        <w:t xml:space="preserve">Solodchenko </w:t>
      </w:r>
      <w:r w:rsidR="00456022" w:rsidRPr="00456022">
        <w:rPr>
          <w:rFonts w:ascii="Times New Roman" w:hAnsi="Times New Roman" w:cs="Times New Roman"/>
        </w:rPr>
        <w:t>at [52]</w:t>
      </w:r>
      <w:r w:rsidR="00456022">
        <w:rPr>
          <w:rFonts w:ascii="Times New Roman" w:hAnsi="Times New Roman" w:cs="Times New Roman"/>
        </w:rPr>
        <w:t xml:space="preserve"> and </w:t>
      </w:r>
      <w:r w:rsidR="00456022" w:rsidRPr="00456022">
        <w:rPr>
          <w:rFonts w:ascii="Times New Roman" w:hAnsi="Times New Roman" w:cs="Times New Roman"/>
        </w:rPr>
        <w:t xml:space="preserve">Civil Fraud at </w:t>
      </w:r>
      <w:r w:rsidR="00456022">
        <w:rPr>
          <w:rFonts w:ascii="Times New Roman" w:hAnsi="Times New Roman" w:cs="Times New Roman"/>
        </w:rPr>
        <w:t xml:space="preserve">paragraph </w:t>
      </w:r>
      <w:r w:rsidR="00456022" w:rsidRPr="00456022">
        <w:rPr>
          <w:rFonts w:ascii="Times New Roman" w:hAnsi="Times New Roman" w:cs="Times New Roman"/>
        </w:rPr>
        <w:t>35-098</w:t>
      </w:r>
      <w:r w:rsidR="004E1DE5">
        <w:rPr>
          <w:rFonts w:ascii="Times New Roman" w:hAnsi="Times New Roman" w:cs="Times New Roman"/>
        </w:rPr>
        <w:t>)</w:t>
      </w:r>
      <w:r w:rsidR="00456022">
        <w:rPr>
          <w:rFonts w:ascii="Times New Roman" w:hAnsi="Times New Roman" w:cs="Times New Roman"/>
        </w:rPr>
        <w:t>.</w:t>
      </w:r>
    </w:p>
    <w:p w14:paraId="7C8FC408" w14:textId="5D4C842E" w:rsidR="00160AE3" w:rsidRPr="006B255A" w:rsidRDefault="00456022" w:rsidP="005D7031">
      <w:pPr>
        <w:pStyle w:val="BodyNCP"/>
        <w:rPr>
          <w:rFonts w:ascii="Times New Roman" w:hAnsi="Times New Roman" w:cs="Times New Roman"/>
        </w:rPr>
      </w:pPr>
      <w:r>
        <w:rPr>
          <w:rFonts w:ascii="Times New Roman" w:hAnsi="Times New Roman" w:cs="Times New Roman"/>
        </w:rPr>
        <w:t>T</w:t>
      </w:r>
      <w:r w:rsidR="00160AE3" w:rsidRPr="006B255A">
        <w:rPr>
          <w:rFonts w:ascii="Times New Roman" w:hAnsi="Times New Roman" w:cs="Times New Roman"/>
        </w:rPr>
        <w:t>he fact tha</w:t>
      </w:r>
      <w:r>
        <w:rPr>
          <w:rFonts w:ascii="Times New Roman" w:hAnsi="Times New Roman" w:cs="Times New Roman"/>
        </w:rPr>
        <w:t>t a defendant or defendants</w:t>
      </w:r>
      <w:r w:rsidR="00160AE3" w:rsidRPr="006B255A">
        <w:rPr>
          <w:rFonts w:ascii="Times New Roman" w:hAnsi="Times New Roman" w:cs="Times New Roman"/>
        </w:rPr>
        <w:t xml:space="preserve"> </w:t>
      </w:r>
      <w:r>
        <w:rPr>
          <w:rFonts w:ascii="Times New Roman" w:hAnsi="Times New Roman" w:cs="Times New Roman"/>
        </w:rPr>
        <w:t>is/</w:t>
      </w:r>
      <w:r w:rsidR="00160AE3" w:rsidRPr="006B255A">
        <w:rPr>
          <w:rFonts w:ascii="Times New Roman" w:hAnsi="Times New Roman" w:cs="Times New Roman"/>
        </w:rPr>
        <w:t>are abroad</w:t>
      </w:r>
      <w:r w:rsidR="00126788">
        <w:rPr>
          <w:rFonts w:ascii="Times New Roman" w:hAnsi="Times New Roman" w:cs="Times New Roman"/>
        </w:rPr>
        <w:t>,</w:t>
      </w:r>
      <w:r w:rsidR="00160AE3" w:rsidRPr="006B255A">
        <w:rPr>
          <w:rFonts w:ascii="Times New Roman" w:hAnsi="Times New Roman" w:cs="Times New Roman"/>
        </w:rPr>
        <w:t xml:space="preserve"> and therefore a sentence might not be capable of being executed</w:t>
      </w:r>
      <w:r w:rsidR="00126788">
        <w:rPr>
          <w:rFonts w:ascii="Times New Roman" w:hAnsi="Times New Roman" w:cs="Times New Roman"/>
        </w:rPr>
        <w:t xml:space="preserve">, </w:t>
      </w:r>
      <w:r w:rsidR="00160AE3" w:rsidRPr="006B255A">
        <w:rPr>
          <w:rFonts w:ascii="Times New Roman" w:hAnsi="Times New Roman" w:cs="Times New Roman"/>
        </w:rPr>
        <w:t xml:space="preserve">is not </w:t>
      </w:r>
      <w:r w:rsidR="004E1DE5">
        <w:rPr>
          <w:rFonts w:ascii="Times New Roman" w:hAnsi="Times New Roman" w:cs="Times New Roman"/>
        </w:rPr>
        <w:t xml:space="preserve">a </w:t>
      </w:r>
      <w:r w:rsidR="00160AE3" w:rsidRPr="006B255A">
        <w:rPr>
          <w:rFonts w:ascii="Times New Roman" w:hAnsi="Times New Roman" w:cs="Times New Roman"/>
        </w:rPr>
        <w:t xml:space="preserve">reason not to impose a </w:t>
      </w:r>
      <w:r w:rsidR="00DF1FEB">
        <w:rPr>
          <w:rFonts w:ascii="Times New Roman" w:hAnsi="Times New Roman" w:cs="Times New Roman"/>
        </w:rPr>
        <w:t xml:space="preserve">custodial </w:t>
      </w:r>
      <w:r w:rsidR="00160AE3" w:rsidRPr="006B255A">
        <w:rPr>
          <w:rFonts w:ascii="Times New Roman" w:hAnsi="Times New Roman" w:cs="Times New Roman"/>
        </w:rPr>
        <w:t>sentence.</w:t>
      </w:r>
      <w:r w:rsidR="00126788">
        <w:rPr>
          <w:rFonts w:ascii="Times New Roman" w:hAnsi="Times New Roman" w:cs="Times New Roman"/>
        </w:rPr>
        <w:t xml:space="preserve"> As was said in </w:t>
      </w:r>
      <w:r w:rsidR="00126788" w:rsidRPr="00126788">
        <w:rPr>
          <w:rFonts w:ascii="Times New Roman" w:hAnsi="Times New Roman" w:cs="Times New Roman"/>
          <w:i/>
          <w:iCs/>
        </w:rPr>
        <w:t>VIS Trading Co Ltd v Nazarov</w:t>
      </w:r>
      <w:r w:rsidR="00126788" w:rsidRPr="00126788">
        <w:rPr>
          <w:rFonts w:ascii="Times New Roman" w:hAnsi="Times New Roman" w:cs="Times New Roman"/>
        </w:rPr>
        <w:t xml:space="preserve"> [2016] 4 WLR 1 at [58]: “The court cannot just stand by in the fact of disobedience to its orders, just because the contemnor is outside the jurisdiction”.</w:t>
      </w:r>
    </w:p>
    <w:p w14:paraId="69A3A57E" w14:textId="0F0C0C22" w:rsidR="00B57431" w:rsidRPr="006B255A" w:rsidRDefault="00C131C8" w:rsidP="00EC7B56">
      <w:pPr>
        <w:pStyle w:val="Heading3NCP"/>
        <w:numPr>
          <w:ilvl w:val="0"/>
          <w:numId w:val="0"/>
        </w:numPr>
        <w:rPr>
          <w:rFonts w:ascii="Times New Roman" w:hAnsi="Times New Roman"/>
        </w:rPr>
      </w:pPr>
      <w:r w:rsidRPr="006B255A">
        <w:rPr>
          <w:rFonts w:ascii="Times New Roman" w:hAnsi="Times New Roman"/>
        </w:rPr>
        <w:t xml:space="preserve">Stages 4 and 5: </w:t>
      </w:r>
      <w:r w:rsidR="00B57431" w:rsidRPr="006B255A">
        <w:rPr>
          <w:rFonts w:ascii="Times New Roman" w:hAnsi="Times New Roman"/>
        </w:rPr>
        <w:t>Mitigation</w:t>
      </w:r>
      <w:r w:rsidR="00F94DD3" w:rsidRPr="006B255A">
        <w:rPr>
          <w:rFonts w:ascii="Times New Roman" w:hAnsi="Times New Roman"/>
        </w:rPr>
        <w:t xml:space="preserve"> and impact on others</w:t>
      </w:r>
    </w:p>
    <w:p w14:paraId="3AC793AF" w14:textId="2165DFB1" w:rsidR="00124019" w:rsidRPr="006B255A" w:rsidRDefault="00EC7B56" w:rsidP="005D7031">
      <w:pPr>
        <w:pStyle w:val="BodyNCP"/>
        <w:rPr>
          <w:rFonts w:ascii="Times New Roman" w:hAnsi="Times New Roman" w:cs="Times New Roman"/>
        </w:rPr>
      </w:pPr>
      <w:r>
        <w:rPr>
          <w:rFonts w:ascii="Times New Roman" w:hAnsi="Times New Roman" w:cs="Times New Roman"/>
        </w:rPr>
        <w:t>As with any sentence, t</w:t>
      </w:r>
      <w:r w:rsidR="00B57431" w:rsidRPr="006B255A">
        <w:rPr>
          <w:rFonts w:ascii="Times New Roman" w:hAnsi="Times New Roman" w:cs="Times New Roman"/>
        </w:rPr>
        <w:t>h</w:t>
      </w:r>
      <w:r w:rsidR="00DE3DFC" w:rsidRPr="006B255A">
        <w:rPr>
          <w:rFonts w:ascii="Times New Roman" w:hAnsi="Times New Roman" w:cs="Times New Roman"/>
        </w:rPr>
        <w:t xml:space="preserve">e Court must give weight to relevant </w:t>
      </w:r>
      <w:r w:rsidR="007B055D" w:rsidRPr="006B255A">
        <w:rPr>
          <w:rFonts w:ascii="Times New Roman" w:hAnsi="Times New Roman" w:cs="Times New Roman"/>
        </w:rPr>
        <w:t xml:space="preserve">mitigating factors </w:t>
      </w:r>
      <w:r w:rsidR="00626C58">
        <w:rPr>
          <w:rFonts w:ascii="Times New Roman" w:hAnsi="Times New Roman" w:cs="Times New Roman"/>
        </w:rPr>
        <w:t xml:space="preserve">(see </w:t>
      </w:r>
      <w:r w:rsidR="00626C58" w:rsidRPr="00626C58">
        <w:rPr>
          <w:rFonts w:ascii="Times New Roman" w:hAnsi="Times New Roman" w:cs="Times New Roman"/>
          <w:i/>
          <w:iCs/>
        </w:rPr>
        <w:t>Liverpool Victoria</w:t>
      </w:r>
      <w:r w:rsidR="00626C58" w:rsidRPr="00626C58">
        <w:rPr>
          <w:rFonts w:ascii="Times New Roman" w:hAnsi="Times New Roman" w:cs="Times New Roman"/>
        </w:rPr>
        <w:t xml:space="preserve"> at [65]</w:t>
      </w:r>
      <w:r w:rsidR="00626C58">
        <w:rPr>
          <w:rFonts w:ascii="Times New Roman" w:hAnsi="Times New Roman" w:cs="Times New Roman"/>
        </w:rPr>
        <w:t>). These include (if relevant):-</w:t>
      </w:r>
    </w:p>
    <w:p w14:paraId="1A7F65CC" w14:textId="5C434B16" w:rsidR="00124019" w:rsidRPr="006B255A" w:rsidRDefault="00DE3DFC" w:rsidP="00124019">
      <w:pPr>
        <w:pStyle w:val="BodyNCP"/>
        <w:numPr>
          <w:ilvl w:val="6"/>
          <w:numId w:val="6"/>
        </w:numPr>
        <w:rPr>
          <w:rFonts w:ascii="Times New Roman" w:hAnsi="Times New Roman" w:cs="Times New Roman"/>
        </w:rPr>
      </w:pPr>
      <w:r w:rsidRPr="006B255A">
        <w:rPr>
          <w:rFonts w:ascii="Times New Roman" w:hAnsi="Times New Roman" w:cs="Times New Roman"/>
        </w:rPr>
        <w:t>an</w:t>
      </w:r>
      <w:r w:rsidR="00626C58">
        <w:rPr>
          <w:rFonts w:ascii="Times New Roman" w:hAnsi="Times New Roman" w:cs="Times New Roman"/>
        </w:rPr>
        <w:t>y</w:t>
      </w:r>
      <w:r w:rsidRPr="006B255A">
        <w:rPr>
          <w:rFonts w:ascii="Times New Roman" w:hAnsi="Times New Roman" w:cs="Times New Roman"/>
        </w:rPr>
        <w:t xml:space="preserve"> early admission of the conduct constituting contempt</w:t>
      </w:r>
      <w:r w:rsidR="00704BBB" w:rsidRPr="006B255A">
        <w:rPr>
          <w:rFonts w:ascii="Times New Roman" w:hAnsi="Times New Roman" w:cs="Times New Roman"/>
        </w:rPr>
        <w:t>;</w:t>
      </w:r>
    </w:p>
    <w:p w14:paraId="5D6C87FA" w14:textId="02CE283D" w:rsidR="00124019" w:rsidRPr="006B255A" w:rsidRDefault="00626C58" w:rsidP="00124019">
      <w:pPr>
        <w:pStyle w:val="BodyNCP"/>
        <w:numPr>
          <w:ilvl w:val="6"/>
          <w:numId w:val="6"/>
        </w:numPr>
        <w:rPr>
          <w:rFonts w:ascii="Times New Roman" w:hAnsi="Times New Roman" w:cs="Times New Roman"/>
        </w:rPr>
      </w:pPr>
      <w:r>
        <w:rPr>
          <w:rFonts w:ascii="Times New Roman" w:hAnsi="Times New Roman" w:cs="Times New Roman"/>
        </w:rPr>
        <w:t xml:space="preserve">any </w:t>
      </w:r>
      <w:r w:rsidR="00704BBB" w:rsidRPr="006B255A">
        <w:rPr>
          <w:rFonts w:ascii="Times New Roman" w:hAnsi="Times New Roman" w:cs="Times New Roman"/>
        </w:rPr>
        <w:t>cooperation with an investigation into the contempt;</w:t>
      </w:r>
    </w:p>
    <w:p w14:paraId="51C28544" w14:textId="3CF70E5F" w:rsidR="00124019" w:rsidRPr="006B255A" w:rsidRDefault="00704BBB" w:rsidP="00124019">
      <w:pPr>
        <w:pStyle w:val="BodyNCP"/>
        <w:numPr>
          <w:ilvl w:val="6"/>
          <w:numId w:val="6"/>
        </w:numPr>
        <w:rPr>
          <w:rFonts w:ascii="Times New Roman" w:hAnsi="Times New Roman" w:cs="Times New Roman"/>
        </w:rPr>
      </w:pPr>
      <w:r w:rsidRPr="006B255A">
        <w:rPr>
          <w:rFonts w:ascii="Times New Roman" w:hAnsi="Times New Roman" w:cs="Times New Roman"/>
        </w:rPr>
        <w:t>genuine remorse</w:t>
      </w:r>
      <w:r w:rsidR="001E1D66" w:rsidRPr="006B255A">
        <w:rPr>
          <w:rFonts w:ascii="Times New Roman" w:hAnsi="Times New Roman" w:cs="Times New Roman"/>
        </w:rPr>
        <w:t>;</w:t>
      </w:r>
    </w:p>
    <w:p w14:paraId="23D6A512" w14:textId="0418EDAF" w:rsidR="00124019" w:rsidRPr="006B255A" w:rsidRDefault="001E1D66" w:rsidP="00124019">
      <w:pPr>
        <w:pStyle w:val="BodyNCP"/>
        <w:numPr>
          <w:ilvl w:val="6"/>
          <w:numId w:val="6"/>
        </w:numPr>
        <w:rPr>
          <w:rFonts w:ascii="Times New Roman" w:hAnsi="Times New Roman" w:cs="Times New Roman"/>
        </w:rPr>
      </w:pPr>
      <w:r w:rsidRPr="006B255A">
        <w:rPr>
          <w:rFonts w:ascii="Times New Roman" w:hAnsi="Times New Roman" w:cs="Times New Roman"/>
        </w:rPr>
        <w:t>serious ill health;</w:t>
      </w:r>
      <w:r w:rsidR="00EE079C" w:rsidRPr="006B255A">
        <w:rPr>
          <w:rFonts w:ascii="Times New Roman" w:hAnsi="Times New Roman" w:cs="Times New Roman"/>
        </w:rPr>
        <w:t xml:space="preserve"> and/or</w:t>
      </w:r>
    </w:p>
    <w:p w14:paraId="11E93FF4" w14:textId="25D72AF4" w:rsidR="001E1D66" w:rsidRPr="006B255A" w:rsidRDefault="001E1D66" w:rsidP="00E24AE5">
      <w:pPr>
        <w:pStyle w:val="BodyNCP"/>
        <w:numPr>
          <w:ilvl w:val="6"/>
          <w:numId w:val="6"/>
        </w:numPr>
        <w:rPr>
          <w:rFonts w:ascii="Times New Roman" w:hAnsi="Times New Roman" w:cs="Times New Roman"/>
        </w:rPr>
      </w:pPr>
      <w:r w:rsidRPr="006B255A">
        <w:rPr>
          <w:rFonts w:ascii="Times New Roman" w:hAnsi="Times New Roman" w:cs="Times New Roman"/>
        </w:rPr>
        <w:lastRenderedPageBreak/>
        <w:t>previous good character</w:t>
      </w:r>
      <w:r w:rsidR="00EE079C" w:rsidRPr="006B255A">
        <w:rPr>
          <w:rFonts w:ascii="Times New Roman" w:hAnsi="Times New Roman" w:cs="Times New Roman"/>
        </w:rPr>
        <w:t xml:space="preserve"> </w:t>
      </w:r>
      <w:r w:rsidR="00A9098C" w:rsidRPr="006B255A">
        <w:rPr>
          <w:rFonts w:ascii="Times New Roman" w:hAnsi="Times New Roman" w:cs="Times New Roman"/>
        </w:rPr>
        <w:t>(although</w:t>
      </w:r>
      <w:r w:rsidR="008457E5">
        <w:rPr>
          <w:rFonts w:ascii="Times New Roman" w:hAnsi="Times New Roman" w:cs="Times New Roman"/>
        </w:rPr>
        <w:t xml:space="preserve"> it has been said</w:t>
      </w:r>
      <w:r w:rsidR="0068693A">
        <w:rPr>
          <w:rFonts w:ascii="Times New Roman" w:hAnsi="Times New Roman" w:cs="Times New Roman"/>
        </w:rPr>
        <w:t xml:space="preserve"> </w:t>
      </w:r>
      <w:r w:rsidR="008457E5">
        <w:rPr>
          <w:rFonts w:ascii="Times New Roman" w:hAnsi="Times New Roman" w:cs="Times New Roman"/>
        </w:rPr>
        <w:t xml:space="preserve">that </w:t>
      </w:r>
      <w:r w:rsidR="001B3EED" w:rsidRPr="006B255A">
        <w:rPr>
          <w:rFonts w:ascii="Times New Roman" w:hAnsi="Times New Roman" w:cs="Times New Roman"/>
        </w:rPr>
        <w:t>previous good character may provide “</w:t>
      </w:r>
      <w:r w:rsidR="001B3EED" w:rsidRPr="008457E5">
        <w:rPr>
          <w:rFonts w:ascii="Times New Roman" w:hAnsi="Times New Roman" w:cs="Times New Roman"/>
        </w:rPr>
        <w:t>limited assistance</w:t>
      </w:r>
      <w:r w:rsidR="001B3EED" w:rsidRPr="006B255A">
        <w:rPr>
          <w:rFonts w:ascii="Times New Roman" w:hAnsi="Times New Roman" w:cs="Times New Roman"/>
        </w:rPr>
        <w:t>” in the case of the breach of a freezing order given its seriousness</w:t>
      </w:r>
      <w:r w:rsidR="008457E5">
        <w:rPr>
          <w:rFonts w:ascii="Times New Roman" w:hAnsi="Times New Roman" w:cs="Times New Roman"/>
        </w:rPr>
        <w:t xml:space="preserve"> – see </w:t>
      </w:r>
      <w:r w:rsidR="001304B6" w:rsidRPr="001304B6">
        <w:rPr>
          <w:rFonts w:ascii="Times New Roman" w:hAnsi="Times New Roman" w:cs="Times New Roman"/>
          <w:i/>
          <w:iCs/>
        </w:rPr>
        <w:t xml:space="preserve">Templeton </w:t>
      </w:r>
      <w:r w:rsidR="001304B6" w:rsidRPr="001304B6">
        <w:rPr>
          <w:rFonts w:ascii="Times New Roman" w:hAnsi="Times New Roman" w:cs="Times New Roman"/>
        </w:rPr>
        <w:t>at [45]</w:t>
      </w:r>
      <w:r w:rsidR="001304B6">
        <w:rPr>
          <w:rFonts w:ascii="Times New Roman" w:hAnsi="Times New Roman" w:cs="Times New Roman"/>
        </w:rPr>
        <w:t>)</w:t>
      </w:r>
      <w:r w:rsidR="001304B6" w:rsidRPr="001304B6">
        <w:rPr>
          <w:rFonts w:ascii="Times New Roman" w:hAnsi="Times New Roman" w:cs="Times New Roman"/>
        </w:rPr>
        <w:t>.</w:t>
      </w:r>
    </w:p>
    <w:p w14:paraId="4D8A8CE4" w14:textId="4F5F6F73" w:rsidR="005D7031" w:rsidRPr="006B255A" w:rsidRDefault="007E7DF8" w:rsidP="007E7DF8">
      <w:pPr>
        <w:pStyle w:val="BodyNCP"/>
        <w:rPr>
          <w:rFonts w:ascii="Times New Roman" w:hAnsi="Times New Roman" w:cs="Times New Roman"/>
        </w:rPr>
      </w:pPr>
      <w:r w:rsidRPr="006B255A">
        <w:rPr>
          <w:rFonts w:ascii="Times New Roman" w:hAnsi="Times New Roman" w:cs="Times New Roman"/>
        </w:rPr>
        <w:t xml:space="preserve">The Court must also give weight to </w:t>
      </w:r>
      <w:r w:rsidR="0068693A">
        <w:rPr>
          <w:rFonts w:ascii="Times New Roman" w:hAnsi="Times New Roman" w:cs="Times New Roman"/>
        </w:rPr>
        <w:t xml:space="preserve">any </w:t>
      </w:r>
      <w:r w:rsidRPr="006B255A">
        <w:rPr>
          <w:rFonts w:ascii="Times New Roman" w:hAnsi="Times New Roman" w:cs="Times New Roman"/>
        </w:rPr>
        <w:t>impact of committal on persons other than the contemnor, for example where the contemnor is the sole or principal carer of children or vulnerable adults</w:t>
      </w:r>
      <w:r w:rsidR="0068693A">
        <w:rPr>
          <w:rFonts w:ascii="Times New Roman" w:hAnsi="Times New Roman" w:cs="Times New Roman"/>
        </w:rPr>
        <w:t xml:space="preserve"> (see </w:t>
      </w:r>
      <w:r w:rsidR="0068693A" w:rsidRPr="0068693A">
        <w:rPr>
          <w:rFonts w:ascii="Times New Roman" w:hAnsi="Times New Roman" w:cs="Times New Roman"/>
          <w:i/>
          <w:iCs/>
        </w:rPr>
        <w:t>Liverpool Victoria</w:t>
      </w:r>
      <w:r w:rsidR="0068693A" w:rsidRPr="0068693A">
        <w:rPr>
          <w:rFonts w:ascii="Times New Roman" w:hAnsi="Times New Roman" w:cs="Times New Roman"/>
        </w:rPr>
        <w:t xml:space="preserve"> at [66]</w:t>
      </w:r>
      <w:r w:rsidR="0068693A">
        <w:rPr>
          <w:rFonts w:ascii="Times New Roman" w:hAnsi="Times New Roman" w:cs="Times New Roman"/>
        </w:rPr>
        <w:t>).</w:t>
      </w:r>
    </w:p>
    <w:p w14:paraId="32C7C874" w14:textId="78044E25" w:rsidR="00C131C8" w:rsidRPr="006B255A" w:rsidRDefault="00C131C8" w:rsidP="00B65386">
      <w:pPr>
        <w:pStyle w:val="Heading3NCP"/>
        <w:numPr>
          <w:ilvl w:val="0"/>
          <w:numId w:val="0"/>
        </w:numPr>
        <w:rPr>
          <w:rFonts w:ascii="Times New Roman" w:hAnsi="Times New Roman"/>
        </w:rPr>
      </w:pPr>
      <w:r w:rsidRPr="006B255A">
        <w:rPr>
          <w:rFonts w:ascii="Times New Roman" w:hAnsi="Times New Roman"/>
        </w:rPr>
        <w:t>Stage 6: Reduction for an admission of guilt</w:t>
      </w:r>
    </w:p>
    <w:p w14:paraId="4B8413CF" w14:textId="226BFB11" w:rsidR="00C131C8" w:rsidRPr="006B255A" w:rsidRDefault="00A216F5" w:rsidP="00C131C8">
      <w:pPr>
        <w:pStyle w:val="BodyNCP"/>
        <w:rPr>
          <w:rFonts w:ascii="Times New Roman" w:hAnsi="Times New Roman" w:cs="Times New Roman"/>
        </w:rPr>
      </w:pPr>
      <w:r w:rsidRPr="006B255A">
        <w:rPr>
          <w:rFonts w:ascii="Times New Roman" w:hAnsi="Times New Roman" w:cs="Times New Roman"/>
        </w:rPr>
        <w:t>T</w:t>
      </w:r>
      <w:r w:rsidR="009E0A59" w:rsidRPr="006B255A">
        <w:rPr>
          <w:rFonts w:ascii="Times New Roman" w:hAnsi="Times New Roman" w:cs="Times New Roman"/>
        </w:rPr>
        <w:t xml:space="preserve">he </w:t>
      </w:r>
      <w:r w:rsidR="00513124">
        <w:rPr>
          <w:rFonts w:ascii="Times New Roman" w:hAnsi="Times New Roman" w:cs="Times New Roman"/>
        </w:rPr>
        <w:t xml:space="preserve">Crown Court and Magistrates’ Court </w:t>
      </w:r>
      <w:r w:rsidR="009E0A59" w:rsidRPr="006B255A">
        <w:rPr>
          <w:rFonts w:ascii="Times New Roman" w:hAnsi="Times New Roman" w:cs="Times New Roman"/>
        </w:rPr>
        <w:t>Sentencing Council Guidelines</w:t>
      </w:r>
      <w:r w:rsidR="00513124">
        <w:rPr>
          <w:rFonts w:ascii="Times New Roman" w:hAnsi="Times New Roman" w:cs="Times New Roman"/>
        </w:rPr>
        <w:t xml:space="preserve"> on Credit for Gui</w:t>
      </w:r>
      <w:r w:rsidR="00266017">
        <w:rPr>
          <w:rFonts w:ascii="Times New Roman" w:hAnsi="Times New Roman" w:cs="Times New Roman"/>
        </w:rPr>
        <w:t>l</w:t>
      </w:r>
      <w:r w:rsidR="00513124">
        <w:rPr>
          <w:rFonts w:ascii="Times New Roman" w:hAnsi="Times New Roman" w:cs="Times New Roman"/>
        </w:rPr>
        <w:t xml:space="preserve">ty Plea </w:t>
      </w:r>
      <w:r w:rsidR="00266017">
        <w:rPr>
          <w:rFonts w:ascii="Times New Roman" w:hAnsi="Times New Roman" w:cs="Times New Roman"/>
        </w:rPr>
        <w:t>provide useful guidance on appropriate credit for gui</w:t>
      </w:r>
      <w:r w:rsidR="00DD5EE6">
        <w:rPr>
          <w:rFonts w:ascii="Times New Roman" w:hAnsi="Times New Roman" w:cs="Times New Roman"/>
        </w:rPr>
        <w:t>lty pleas:-</w:t>
      </w:r>
    </w:p>
    <w:p w14:paraId="71443F48" w14:textId="4C372661" w:rsidR="00EF2EEA" w:rsidRPr="006B255A" w:rsidRDefault="00EF7441" w:rsidP="009E0A59">
      <w:pPr>
        <w:pStyle w:val="BodyNCP"/>
        <w:numPr>
          <w:ilvl w:val="6"/>
          <w:numId w:val="6"/>
        </w:numPr>
        <w:rPr>
          <w:rFonts w:ascii="Times New Roman" w:hAnsi="Times New Roman" w:cs="Times New Roman"/>
        </w:rPr>
      </w:pPr>
      <w:r w:rsidRPr="006B255A">
        <w:rPr>
          <w:rFonts w:ascii="Times New Roman" w:hAnsi="Times New Roman" w:cs="Times New Roman"/>
        </w:rPr>
        <w:t xml:space="preserve">An admission of guilt should result in </w:t>
      </w:r>
      <w:r w:rsidR="00A9098C" w:rsidRPr="006B255A">
        <w:rPr>
          <w:rFonts w:ascii="Times New Roman" w:hAnsi="Times New Roman" w:cs="Times New Roman"/>
        </w:rPr>
        <w:t>a</w:t>
      </w:r>
      <w:r w:rsidR="00EF2EEA" w:rsidRPr="006B255A">
        <w:rPr>
          <w:rFonts w:ascii="Times New Roman" w:hAnsi="Times New Roman" w:cs="Times New Roman"/>
        </w:rPr>
        <w:t xml:space="preserve"> one-third reduction in sentence where a guilty plea is indicated at the “</w:t>
      </w:r>
      <w:r w:rsidR="00EF2EEA" w:rsidRPr="002539F6">
        <w:rPr>
          <w:rFonts w:ascii="Times New Roman" w:hAnsi="Times New Roman" w:cs="Times New Roman"/>
        </w:rPr>
        <w:t>first stage of proceedings</w:t>
      </w:r>
      <w:r w:rsidR="00EF2EEA" w:rsidRPr="006B255A">
        <w:rPr>
          <w:rFonts w:ascii="Times New Roman" w:hAnsi="Times New Roman" w:cs="Times New Roman"/>
        </w:rPr>
        <w:t>”</w:t>
      </w:r>
      <w:r w:rsidR="00F05662" w:rsidRPr="006B255A">
        <w:rPr>
          <w:rFonts w:ascii="Times New Roman" w:hAnsi="Times New Roman" w:cs="Times New Roman"/>
        </w:rPr>
        <w:t>.</w:t>
      </w:r>
    </w:p>
    <w:p w14:paraId="01FE4476" w14:textId="1D39CEC5" w:rsidR="00EF2EEA" w:rsidRPr="006B255A" w:rsidRDefault="00EF2EEA" w:rsidP="009E0A59">
      <w:pPr>
        <w:pStyle w:val="BodyNCP"/>
        <w:numPr>
          <w:ilvl w:val="6"/>
          <w:numId w:val="6"/>
        </w:numPr>
        <w:rPr>
          <w:rFonts w:ascii="Times New Roman" w:hAnsi="Times New Roman" w:cs="Times New Roman"/>
        </w:rPr>
      </w:pPr>
      <w:r w:rsidRPr="006B255A">
        <w:rPr>
          <w:rFonts w:ascii="Times New Roman" w:hAnsi="Times New Roman" w:cs="Times New Roman"/>
        </w:rPr>
        <w:t>Thereafter, the maximum level is one quarter, decreasing to one tenth on the first day of trial.</w:t>
      </w:r>
    </w:p>
    <w:p w14:paraId="73419F88" w14:textId="0E4EEB3A" w:rsidR="00EF2EEA" w:rsidRPr="006B255A" w:rsidRDefault="00EF2EEA" w:rsidP="009E0A59">
      <w:pPr>
        <w:pStyle w:val="BodyNCP"/>
        <w:numPr>
          <w:ilvl w:val="6"/>
          <w:numId w:val="6"/>
        </w:numPr>
        <w:rPr>
          <w:rFonts w:ascii="Times New Roman" w:hAnsi="Times New Roman" w:cs="Times New Roman"/>
        </w:rPr>
      </w:pPr>
      <w:r w:rsidRPr="006B255A">
        <w:rPr>
          <w:rFonts w:ascii="Times New Roman" w:hAnsi="Times New Roman" w:cs="Times New Roman"/>
        </w:rPr>
        <w:t>The reduction will be even further, “</w:t>
      </w:r>
      <w:r w:rsidRPr="002539F6">
        <w:rPr>
          <w:rFonts w:ascii="Times New Roman" w:hAnsi="Times New Roman" w:cs="Times New Roman"/>
        </w:rPr>
        <w:t>even to zero”</w:t>
      </w:r>
      <w:r w:rsidR="00EA49B0" w:rsidRPr="002539F6">
        <w:rPr>
          <w:rFonts w:ascii="Times New Roman" w:hAnsi="Times New Roman" w:cs="Times New Roman"/>
        </w:rPr>
        <w:t>,</w:t>
      </w:r>
      <w:r w:rsidRPr="006B255A">
        <w:rPr>
          <w:rFonts w:ascii="Times New Roman" w:hAnsi="Times New Roman" w:cs="Times New Roman"/>
        </w:rPr>
        <w:t xml:space="preserve"> if the plea is entered during trial. </w:t>
      </w:r>
    </w:p>
    <w:p w14:paraId="2CCA28E9" w14:textId="40594D00" w:rsidR="009E0A59" w:rsidRPr="006B255A" w:rsidRDefault="00EF2EEA" w:rsidP="00EF2EEA">
      <w:pPr>
        <w:pStyle w:val="BodyNCP"/>
        <w:numPr>
          <w:ilvl w:val="6"/>
          <w:numId w:val="6"/>
        </w:numPr>
        <w:rPr>
          <w:rFonts w:ascii="Times New Roman" w:hAnsi="Times New Roman" w:cs="Times New Roman"/>
        </w:rPr>
      </w:pPr>
      <w:r w:rsidRPr="006B255A">
        <w:rPr>
          <w:rFonts w:ascii="Times New Roman" w:hAnsi="Times New Roman" w:cs="Times New Roman"/>
        </w:rPr>
        <w:t>The reduction can be applied by “</w:t>
      </w:r>
      <w:r w:rsidRPr="002539F6">
        <w:rPr>
          <w:rFonts w:ascii="Times New Roman" w:hAnsi="Times New Roman" w:cs="Times New Roman"/>
        </w:rPr>
        <w:t>imposing one type of sentence for another</w:t>
      </w:r>
      <w:r w:rsidRPr="006B255A">
        <w:rPr>
          <w:rFonts w:ascii="Times New Roman" w:hAnsi="Times New Roman" w:cs="Times New Roman"/>
        </w:rPr>
        <w:t>”.</w:t>
      </w:r>
    </w:p>
    <w:p w14:paraId="7812A6B3" w14:textId="43DFCF16" w:rsidR="00DD338B" w:rsidRPr="006B255A" w:rsidRDefault="002539F6" w:rsidP="00DD338B">
      <w:pPr>
        <w:pStyle w:val="BodyNCP"/>
        <w:rPr>
          <w:rFonts w:ascii="Times New Roman" w:hAnsi="Times New Roman" w:cs="Times New Roman"/>
        </w:rPr>
      </w:pPr>
      <w:r>
        <w:rPr>
          <w:rFonts w:ascii="Times New Roman" w:hAnsi="Times New Roman" w:cs="Times New Roman"/>
        </w:rPr>
        <w:t>It is well-established that the a</w:t>
      </w:r>
      <w:r w:rsidR="00DD338B" w:rsidRPr="006B255A">
        <w:rPr>
          <w:rFonts w:ascii="Times New Roman" w:hAnsi="Times New Roman" w:cs="Times New Roman"/>
        </w:rPr>
        <w:t>bsence of an admission cannot aggravate a sentence</w:t>
      </w:r>
      <w:r w:rsidR="002B5281">
        <w:rPr>
          <w:rFonts w:ascii="Times New Roman" w:hAnsi="Times New Roman" w:cs="Times New Roman"/>
        </w:rPr>
        <w:t xml:space="preserve"> (see </w:t>
      </w:r>
      <w:r w:rsidR="002B5281" w:rsidRPr="002B5281">
        <w:rPr>
          <w:rFonts w:ascii="Times New Roman" w:hAnsi="Times New Roman" w:cs="Times New Roman"/>
          <w:i/>
          <w:iCs/>
        </w:rPr>
        <w:t xml:space="preserve">Liverpool Victoria </w:t>
      </w:r>
      <w:r w:rsidR="002B5281" w:rsidRPr="002B5281">
        <w:rPr>
          <w:rFonts w:ascii="Times New Roman" w:hAnsi="Times New Roman" w:cs="Times New Roman"/>
        </w:rPr>
        <w:t>at [23]</w:t>
      </w:r>
      <w:r w:rsidR="002B5281">
        <w:rPr>
          <w:rFonts w:ascii="Times New Roman" w:hAnsi="Times New Roman" w:cs="Times New Roman"/>
        </w:rPr>
        <w:t>).</w:t>
      </w:r>
    </w:p>
    <w:p w14:paraId="35706F16" w14:textId="450E1367" w:rsidR="005D7031" w:rsidRPr="006B255A" w:rsidRDefault="00EF2EEA" w:rsidP="0098750C">
      <w:pPr>
        <w:pStyle w:val="Heading3NCP"/>
        <w:numPr>
          <w:ilvl w:val="0"/>
          <w:numId w:val="0"/>
        </w:numPr>
        <w:rPr>
          <w:rFonts w:ascii="Times New Roman" w:hAnsi="Times New Roman"/>
        </w:rPr>
      </w:pPr>
      <w:r w:rsidRPr="006B255A">
        <w:rPr>
          <w:rFonts w:ascii="Times New Roman" w:hAnsi="Times New Roman"/>
        </w:rPr>
        <w:t xml:space="preserve">Stage 7: </w:t>
      </w:r>
      <w:r w:rsidR="005D7031" w:rsidRPr="006B255A">
        <w:rPr>
          <w:rFonts w:ascii="Times New Roman" w:hAnsi="Times New Roman"/>
        </w:rPr>
        <w:t>Suspension</w:t>
      </w:r>
    </w:p>
    <w:p w14:paraId="35628259" w14:textId="77777777" w:rsidR="005D7031" w:rsidRPr="006B255A" w:rsidRDefault="005D7031" w:rsidP="005D7031">
      <w:pPr>
        <w:pStyle w:val="BodyNCP"/>
        <w:rPr>
          <w:rFonts w:ascii="Times New Roman" w:hAnsi="Times New Roman" w:cs="Times New Roman"/>
        </w:rPr>
      </w:pPr>
      <w:r w:rsidRPr="006B255A">
        <w:rPr>
          <w:rFonts w:ascii="Times New Roman" w:hAnsi="Times New Roman" w:cs="Times New Roman"/>
        </w:rPr>
        <w:t>In relation to suspension:</w:t>
      </w:r>
    </w:p>
    <w:p w14:paraId="1F2F64A1" w14:textId="65F4B1C6" w:rsidR="005D7031" w:rsidRPr="006B255A" w:rsidRDefault="005D7031" w:rsidP="005D7031">
      <w:pPr>
        <w:pStyle w:val="BodyNCP"/>
        <w:numPr>
          <w:ilvl w:val="6"/>
          <w:numId w:val="6"/>
        </w:numPr>
        <w:rPr>
          <w:rFonts w:ascii="Times New Roman" w:hAnsi="Times New Roman" w:cs="Times New Roman"/>
        </w:rPr>
      </w:pPr>
      <w:r w:rsidRPr="006B255A">
        <w:rPr>
          <w:rFonts w:ascii="Times New Roman" w:hAnsi="Times New Roman" w:cs="Times New Roman"/>
        </w:rPr>
        <w:t xml:space="preserve">The Court must consider whether any term of committal can properly be suspended. The Court may </w:t>
      </w:r>
      <w:proofErr w:type="gramStart"/>
      <w:r w:rsidRPr="006B255A">
        <w:rPr>
          <w:rFonts w:ascii="Times New Roman" w:hAnsi="Times New Roman" w:cs="Times New Roman"/>
        </w:rPr>
        <w:t>take into account</w:t>
      </w:r>
      <w:proofErr w:type="gramEnd"/>
      <w:r w:rsidRPr="006B255A">
        <w:rPr>
          <w:rFonts w:ascii="Times New Roman" w:hAnsi="Times New Roman" w:cs="Times New Roman"/>
        </w:rPr>
        <w:t xml:space="preserve"> factors which have already been considered in determining the appropriate length of the term of committal</w:t>
      </w:r>
      <w:r w:rsidR="0098750C">
        <w:rPr>
          <w:rFonts w:ascii="Times New Roman" w:hAnsi="Times New Roman" w:cs="Times New Roman"/>
        </w:rPr>
        <w:t xml:space="preserve"> (see </w:t>
      </w:r>
      <w:r w:rsidR="0098750C" w:rsidRPr="00635856">
        <w:rPr>
          <w:rFonts w:ascii="Times New Roman" w:hAnsi="Times New Roman" w:cs="Times New Roman"/>
          <w:i/>
          <w:iCs/>
        </w:rPr>
        <w:t>Liverpool Victoria</w:t>
      </w:r>
      <w:r w:rsidR="0098750C" w:rsidRPr="0098750C">
        <w:rPr>
          <w:rFonts w:ascii="Times New Roman" w:hAnsi="Times New Roman" w:cs="Times New Roman"/>
        </w:rPr>
        <w:t xml:space="preserve"> at [69]</w:t>
      </w:r>
      <w:r w:rsidR="00C964D2">
        <w:rPr>
          <w:rFonts w:ascii="Times New Roman" w:hAnsi="Times New Roman" w:cs="Times New Roman"/>
        </w:rPr>
        <w:t>).</w:t>
      </w:r>
    </w:p>
    <w:p w14:paraId="78343539" w14:textId="6694611B" w:rsidR="005D7031" w:rsidRPr="006B255A" w:rsidRDefault="005D7031" w:rsidP="005D7031">
      <w:pPr>
        <w:pStyle w:val="BodyNCP"/>
        <w:numPr>
          <w:ilvl w:val="6"/>
          <w:numId w:val="6"/>
        </w:numPr>
        <w:rPr>
          <w:rFonts w:ascii="Times New Roman" w:hAnsi="Times New Roman" w:cs="Times New Roman"/>
        </w:rPr>
      </w:pPr>
      <w:r w:rsidRPr="006B255A">
        <w:rPr>
          <w:rFonts w:ascii="Times New Roman" w:hAnsi="Times New Roman" w:cs="Times New Roman"/>
        </w:rPr>
        <w:t>In a case in which nothing less than an order for committal can be justified, the impact on others (such as children and vulnerable adults for which the contemnor is the primary carer) may provide a compelling reason to suspend its operation</w:t>
      </w:r>
      <w:r w:rsidR="00C964D2">
        <w:rPr>
          <w:rFonts w:ascii="Times New Roman" w:hAnsi="Times New Roman" w:cs="Times New Roman"/>
        </w:rPr>
        <w:t xml:space="preserve"> </w:t>
      </w:r>
      <w:r w:rsidR="00C964D2">
        <w:rPr>
          <w:rFonts w:ascii="Times New Roman" w:hAnsi="Times New Roman" w:cs="Times New Roman"/>
        </w:rPr>
        <w:lastRenderedPageBreak/>
        <w:t>(see</w:t>
      </w:r>
      <w:r w:rsidR="001A7CBC">
        <w:rPr>
          <w:rFonts w:ascii="Times New Roman" w:hAnsi="Times New Roman" w:cs="Times New Roman"/>
        </w:rPr>
        <w:t xml:space="preserve"> </w:t>
      </w:r>
      <w:r w:rsidR="001A7CBC" w:rsidRPr="00F40279">
        <w:rPr>
          <w:rFonts w:ascii="Times New Roman" w:hAnsi="Times New Roman" w:cs="Times New Roman"/>
          <w:i/>
          <w:iCs/>
        </w:rPr>
        <w:t>Liverpool Victoria</w:t>
      </w:r>
      <w:r w:rsidR="001A7CBC" w:rsidRPr="001A7CBC">
        <w:rPr>
          <w:rFonts w:ascii="Times New Roman" w:hAnsi="Times New Roman" w:cs="Times New Roman"/>
        </w:rPr>
        <w:t xml:space="preserve"> at [66]</w:t>
      </w:r>
      <w:r w:rsidR="00F40279">
        <w:rPr>
          <w:rFonts w:ascii="Times New Roman" w:hAnsi="Times New Roman" w:cs="Times New Roman"/>
        </w:rPr>
        <w:t>)</w:t>
      </w:r>
      <w:r w:rsidRPr="006B255A">
        <w:rPr>
          <w:rFonts w:ascii="Times New Roman" w:hAnsi="Times New Roman" w:cs="Times New Roman"/>
        </w:rPr>
        <w:t xml:space="preserve">. </w:t>
      </w:r>
      <w:r w:rsidR="00F40279">
        <w:rPr>
          <w:rFonts w:ascii="Times New Roman" w:hAnsi="Times New Roman" w:cs="Times New Roman"/>
        </w:rPr>
        <w:t xml:space="preserve">Where </w:t>
      </w:r>
      <w:r w:rsidRPr="006B255A">
        <w:rPr>
          <w:rFonts w:ascii="Times New Roman" w:hAnsi="Times New Roman" w:cs="Times New Roman"/>
        </w:rPr>
        <w:t>the contemnor has caring responsibilities</w:t>
      </w:r>
      <w:r w:rsidR="00C024A6">
        <w:rPr>
          <w:rFonts w:ascii="Times New Roman" w:hAnsi="Times New Roman" w:cs="Times New Roman"/>
        </w:rPr>
        <w:t xml:space="preserve">, suspension </w:t>
      </w:r>
      <w:r w:rsidR="00F40279" w:rsidRPr="00F40279">
        <w:rPr>
          <w:rFonts w:ascii="Times New Roman" w:hAnsi="Times New Roman" w:cs="Times New Roman"/>
        </w:rPr>
        <w:t>may be appropriate</w:t>
      </w:r>
      <w:r w:rsidR="00D64AB0">
        <w:rPr>
          <w:rFonts w:ascii="Times New Roman" w:hAnsi="Times New Roman" w:cs="Times New Roman"/>
        </w:rPr>
        <w:t xml:space="preserve">, though this will not necessarily be so </w:t>
      </w:r>
      <w:r w:rsidR="0068706A">
        <w:rPr>
          <w:rFonts w:ascii="Times New Roman" w:hAnsi="Times New Roman" w:cs="Times New Roman"/>
        </w:rPr>
        <w:t>(see</w:t>
      </w:r>
      <w:r w:rsidR="00F40279" w:rsidRPr="00F40279">
        <w:rPr>
          <w:rFonts w:ascii="Times New Roman" w:hAnsi="Times New Roman" w:cs="Times New Roman"/>
        </w:rPr>
        <w:t xml:space="preserve"> </w:t>
      </w:r>
      <w:r w:rsidR="0034104B" w:rsidRPr="0034104B">
        <w:rPr>
          <w:rFonts w:ascii="Times New Roman" w:hAnsi="Times New Roman" w:cs="Times New Roman"/>
          <w:i/>
          <w:iCs/>
        </w:rPr>
        <w:t xml:space="preserve">İşbilen </w:t>
      </w:r>
      <w:r w:rsidR="0034104B" w:rsidRPr="0034104B">
        <w:rPr>
          <w:rFonts w:ascii="Times New Roman" w:hAnsi="Times New Roman" w:cs="Times New Roman"/>
        </w:rPr>
        <w:t>CA at [145]</w:t>
      </w:r>
      <w:r w:rsidR="0034104B">
        <w:rPr>
          <w:rFonts w:ascii="Times New Roman" w:hAnsi="Times New Roman" w:cs="Times New Roman"/>
        </w:rPr>
        <w:t>)</w:t>
      </w:r>
      <w:r w:rsidR="0034104B" w:rsidRPr="0034104B">
        <w:rPr>
          <w:rFonts w:ascii="Times New Roman" w:hAnsi="Times New Roman" w:cs="Times New Roman"/>
        </w:rPr>
        <w:t>.</w:t>
      </w:r>
    </w:p>
    <w:p w14:paraId="0753C2C9" w14:textId="798646A9" w:rsidR="00410E79" w:rsidRPr="00F85A77" w:rsidRDefault="005D7031" w:rsidP="00F85A77">
      <w:pPr>
        <w:pStyle w:val="BodyNCP"/>
        <w:numPr>
          <w:ilvl w:val="6"/>
          <w:numId w:val="6"/>
        </w:numPr>
        <w:rPr>
          <w:rFonts w:ascii="Times New Roman" w:hAnsi="Times New Roman" w:cs="Times New Roman"/>
        </w:rPr>
      </w:pPr>
      <w:r w:rsidRPr="006B255A">
        <w:rPr>
          <w:rFonts w:ascii="Times New Roman" w:hAnsi="Times New Roman" w:cs="Times New Roman"/>
        </w:rPr>
        <w:t xml:space="preserve">The Court can also suspend a sentence to give a contemnor a further chance at compliance with </w:t>
      </w:r>
      <w:r w:rsidR="00E26EA8" w:rsidRPr="006B255A">
        <w:rPr>
          <w:rFonts w:ascii="Times New Roman" w:hAnsi="Times New Roman" w:cs="Times New Roman"/>
        </w:rPr>
        <w:t xml:space="preserve">the Court’s </w:t>
      </w:r>
      <w:r w:rsidRPr="006B255A">
        <w:rPr>
          <w:rFonts w:ascii="Times New Roman" w:hAnsi="Times New Roman" w:cs="Times New Roman"/>
        </w:rPr>
        <w:t>orders, which may be harder to do from prison</w:t>
      </w:r>
      <w:r w:rsidR="000279D7">
        <w:rPr>
          <w:rFonts w:ascii="Times New Roman" w:hAnsi="Times New Roman" w:cs="Times New Roman"/>
        </w:rPr>
        <w:t xml:space="preserve"> (see </w:t>
      </w:r>
      <w:r w:rsidR="000279D7" w:rsidRPr="000279D7">
        <w:rPr>
          <w:rFonts w:ascii="Times New Roman" w:hAnsi="Times New Roman" w:cs="Times New Roman"/>
          <w:i/>
          <w:iCs/>
        </w:rPr>
        <w:t xml:space="preserve">İşbilen </w:t>
      </w:r>
      <w:r w:rsidR="000279D7" w:rsidRPr="000279D7">
        <w:rPr>
          <w:rFonts w:ascii="Times New Roman" w:hAnsi="Times New Roman" w:cs="Times New Roman"/>
        </w:rPr>
        <w:t>CA at [160]</w:t>
      </w:r>
      <w:r w:rsidR="000279D7">
        <w:rPr>
          <w:rFonts w:ascii="Times New Roman" w:hAnsi="Times New Roman" w:cs="Times New Roman"/>
        </w:rPr>
        <w:t>).</w:t>
      </w:r>
    </w:p>
    <w:p w14:paraId="33025E1D" w14:textId="713019FE" w:rsidR="006026A0" w:rsidRPr="006B255A" w:rsidRDefault="00F85A77" w:rsidP="00E24AE5">
      <w:pPr>
        <w:pStyle w:val="BodyNCP"/>
        <w:rPr>
          <w:rFonts w:ascii="Times New Roman" w:hAnsi="Times New Roman" w:cs="Times New Roman"/>
        </w:rPr>
      </w:pPr>
      <w:r>
        <w:rPr>
          <w:rFonts w:ascii="Times New Roman" w:hAnsi="Times New Roman" w:cs="Times New Roman"/>
        </w:rPr>
        <w:t>T</w:t>
      </w:r>
      <w:r w:rsidR="00EE59E1" w:rsidRPr="006B255A">
        <w:rPr>
          <w:rFonts w:ascii="Times New Roman" w:hAnsi="Times New Roman" w:cs="Times New Roman"/>
        </w:rPr>
        <w:t xml:space="preserve">he </w:t>
      </w:r>
      <w:r>
        <w:rPr>
          <w:rFonts w:ascii="Times New Roman" w:hAnsi="Times New Roman" w:cs="Times New Roman"/>
        </w:rPr>
        <w:t xml:space="preserve">current </w:t>
      </w:r>
      <w:r w:rsidR="00410E79" w:rsidRPr="006B255A">
        <w:rPr>
          <w:rFonts w:ascii="Times New Roman" w:hAnsi="Times New Roman" w:cs="Times New Roman"/>
        </w:rPr>
        <w:t>high level of</w:t>
      </w:r>
      <w:r w:rsidR="00E26EA8" w:rsidRPr="006B255A">
        <w:rPr>
          <w:rFonts w:ascii="Times New Roman" w:hAnsi="Times New Roman" w:cs="Times New Roman"/>
        </w:rPr>
        <w:t xml:space="preserve"> the general</w:t>
      </w:r>
      <w:r w:rsidR="00410E79" w:rsidRPr="006B255A">
        <w:rPr>
          <w:rFonts w:ascii="Times New Roman" w:hAnsi="Times New Roman" w:cs="Times New Roman"/>
        </w:rPr>
        <w:t xml:space="preserve"> prison population</w:t>
      </w:r>
      <w:r>
        <w:rPr>
          <w:rFonts w:ascii="Times New Roman" w:hAnsi="Times New Roman" w:cs="Times New Roman"/>
        </w:rPr>
        <w:t>, and associated prison conditions</w:t>
      </w:r>
      <w:r w:rsidR="00BD1B9D">
        <w:rPr>
          <w:rFonts w:ascii="Times New Roman" w:hAnsi="Times New Roman" w:cs="Times New Roman"/>
        </w:rPr>
        <w:t xml:space="preserve">, is a factor to be taken into account </w:t>
      </w:r>
      <w:r w:rsidR="00410E79" w:rsidRPr="006B255A">
        <w:rPr>
          <w:rFonts w:ascii="Times New Roman" w:hAnsi="Times New Roman" w:cs="Times New Roman"/>
        </w:rPr>
        <w:t xml:space="preserve">when making a decision on sanction, but this factor alone should not allow a contemnor who deserves a prison sentence to avoid </w:t>
      </w:r>
      <w:r w:rsidR="00F94130">
        <w:rPr>
          <w:rFonts w:ascii="Times New Roman" w:hAnsi="Times New Roman" w:cs="Times New Roman"/>
        </w:rPr>
        <w:t xml:space="preserve">such a </w:t>
      </w:r>
      <w:r w:rsidR="00410E79" w:rsidRPr="006B255A">
        <w:rPr>
          <w:rFonts w:ascii="Times New Roman" w:hAnsi="Times New Roman" w:cs="Times New Roman"/>
        </w:rPr>
        <w:t xml:space="preserve"> sentence</w:t>
      </w:r>
      <w:r w:rsidR="00FC78BC">
        <w:rPr>
          <w:rFonts w:ascii="Times New Roman" w:hAnsi="Times New Roman" w:cs="Times New Roman"/>
        </w:rPr>
        <w:t xml:space="preserve"> (see </w:t>
      </w:r>
      <w:r w:rsidR="00FC78BC" w:rsidRPr="00FC78BC">
        <w:rPr>
          <w:rFonts w:ascii="Times New Roman" w:hAnsi="Times New Roman" w:cs="Times New Roman"/>
          <w:i/>
          <w:iCs/>
        </w:rPr>
        <w:t>Tonstate Group Limited v Matyas</w:t>
      </w:r>
      <w:r w:rsidR="00FC78BC" w:rsidRPr="00FC78BC">
        <w:rPr>
          <w:rFonts w:ascii="Times New Roman" w:hAnsi="Times New Roman" w:cs="Times New Roman"/>
        </w:rPr>
        <w:t xml:space="preserve"> [2023] EWHC 3447 (Ch) at [15]-[18]</w:t>
      </w:r>
      <w:r w:rsidR="00FC78BC">
        <w:rPr>
          <w:rFonts w:ascii="Times New Roman" w:hAnsi="Times New Roman" w:cs="Times New Roman"/>
        </w:rPr>
        <w:t xml:space="preserve"> and see, also</w:t>
      </w:r>
      <w:r w:rsidR="00FC78BC" w:rsidRPr="00640B9C">
        <w:rPr>
          <w:rFonts w:ascii="Times New Roman" w:hAnsi="Times New Roman" w:cs="Times New Roman"/>
          <w:i/>
          <w:iCs/>
        </w:rPr>
        <w:t>,</w:t>
      </w:r>
      <w:r w:rsidR="00CE756B" w:rsidRPr="00640B9C">
        <w:rPr>
          <w:rFonts w:ascii="Times New Roman" w:hAnsi="Times New Roman" w:cs="Times New Roman"/>
          <w:i/>
          <w:iCs/>
        </w:rPr>
        <w:t xml:space="preserve"> R v Ali</w:t>
      </w:r>
      <w:r w:rsidR="00CE756B">
        <w:rPr>
          <w:rFonts w:ascii="Times New Roman" w:hAnsi="Times New Roman" w:cs="Times New Roman"/>
        </w:rPr>
        <w:t xml:space="preserve"> [2023] EWCA Crim 232). </w:t>
      </w:r>
    </w:p>
    <w:p w14:paraId="55A220A3" w14:textId="40132FAF" w:rsidR="00CA649C" w:rsidRPr="007F40BF" w:rsidRDefault="00640B9C" w:rsidP="007A2C41">
      <w:pPr>
        <w:pStyle w:val="Heading1NCP"/>
        <w:rPr>
          <w:rFonts w:ascii="Times New Roman Bold" w:hAnsi="Times New Roman Bold"/>
        </w:rPr>
      </w:pPr>
      <w:r w:rsidRPr="007F40BF">
        <w:rPr>
          <w:rFonts w:ascii="Times New Roman Bold" w:hAnsi="Times New Roman Bold"/>
        </w:rPr>
        <w:t>A</w:t>
      </w:r>
      <w:r w:rsidR="007F40BF">
        <w:rPr>
          <w:rFonts w:ascii="Times New Roman Bold" w:hAnsi="Times New Roman Bold"/>
        </w:rPr>
        <w:t>pplication of the applicable principles in this case</w:t>
      </w:r>
    </w:p>
    <w:p w14:paraId="1147CE38" w14:textId="007C07A7" w:rsidR="00BF19DA" w:rsidRPr="007F40BF" w:rsidRDefault="00640B9C" w:rsidP="007F40BF">
      <w:pPr>
        <w:pStyle w:val="BodyNCP"/>
        <w:rPr>
          <w:rFonts w:ascii="Times New Roman" w:hAnsi="Times New Roman" w:cs="Times New Roman"/>
        </w:rPr>
      </w:pPr>
      <w:r w:rsidRPr="007F40BF">
        <w:rPr>
          <w:rFonts w:ascii="Times New Roman" w:hAnsi="Times New Roman" w:cs="Times New Roman"/>
        </w:rPr>
        <w:t xml:space="preserve">I turn to the application of the applicable principles to the facts of the </w:t>
      </w:r>
      <w:r w:rsidR="0045762B" w:rsidRPr="007F40BF">
        <w:rPr>
          <w:rFonts w:ascii="Times New Roman" w:hAnsi="Times New Roman" w:cs="Times New Roman"/>
        </w:rPr>
        <w:t xml:space="preserve">present case. Where I </w:t>
      </w:r>
      <w:r w:rsidR="00A62396" w:rsidRPr="007F40BF">
        <w:rPr>
          <w:rFonts w:ascii="Times New Roman" w:hAnsi="Times New Roman" w:cs="Times New Roman"/>
        </w:rPr>
        <w:t>refer to particular facts</w:t>
      </w:r>
      <w:r w:rsidR="009C7FDC">
        <w:rPr>
          <w:rFonts w:ascii="Times New Roman" w:hAnsi="Times New Roman" w:cs="Times New Roman"/>
        </w:rPr>
        <w:t>,</w:t>
      </w:r>
      <w:r w:rsidR="00BF19DA" w:rsidRPr="007F40BF">
        <w:rPr>
          <w:rFonts w:ascii="Times New Roman" w:hAnsi="Times New Roman" w:cs="Times New Roman"/>
        </w:rPr>
        <w:t xml:space="preserve"> </w:t>
      </w:r>
      <w:r w:rsidR="00A62396" w:rsidRPr="007F40BF">
        <w:rPr>
          <w:rFonts w:ascii="Times New Roman" w:hAnsi="Times New Roman" w:cs="Times New Roman"/>
        </w:rPr>
        <w:t>I am satisfied so that I am sure of such facts on t</w:t>
      </w:r>
      <w:r w:rsidR="00BF19DA" w:rsidRPr="007F40BF">
        <w:rPr>
          <w:rFonts w:ascii="Times New Roman" w:hAnsi="Times New Roman" w:cs="Times New Roman"/>
        </w:rPr>
        <w:t>h</w:t>
      </w:r>
      <w:r w:rsidR="00A62396" w:rsidRPr="007F40BF">
        <w:rPr>
          <w:rFonts w:ascii="Times New Roman" w:hAnsi="Times New Roman" w:cs="Times New Roman"/>
        </w:rPr>
        <w:t xml:space="preserve">e </w:t>
      </w:r>
      <w:r w:rsidR="00BF19DA" w:rsidRPr="007F40BF">
        <w:rPr>
          <w:rFonts w:ascii="Times New Roman" w:hAnsi="Times New Roman" w:cs="Times New Roman"/>
        </w:rPr>
        <w:t xml:space="preserve">entirety of the </w:t>
      </w:r>
      <w:r w:rsidR="00A62396" w:rsidRPr="007F40BF">
        <w:rPr>
          <w:rFonts w:ascii="Times New Roman" w:hAnsi="Times New Roman" w:cs="Times New Roman"/>
        </w:rPr>
        <w:t xml:space="preserve">evidence before me. </w:t>
      </w:r>
    </w:p>
    <w:p w14:paraId="73C0011B" w14:textId="388CEC08" w:rsidR="00E62829" w:rsidRPr="00BF19DA" w:rsidRDefault="00796456" w:rsidP="00BF19DA">
      <w:pPr>
        <w:pStyle w:val="BodyNCP"/>
        <w:numPr>
          <w:ilvl w:val="0"/>
          <w:numId w:val="0"/>
        </w:numPr>
        <w:rPr>
          <w:rFonts w:ascii="Times New Roman" w:hAnsi="Times New Roman" w:cs="Times New Roman"/>
          <w:u w:val="single"/>
        </w:rPr>
      </w:pPr>
      <w:r w:rsidRPr="00BF19DA">
        <w:rPr>
          <w:rFonts w:ascii="Times New Roman" w:hAnsi="Times New Roman" w:cs="Times New Roman"/>
          <w:u w:val="single"/>
        </w:rPr>
        <w:t xml:space="preserve">Stage 1: </w:t>
      </w:r>
      <w:r w:rsidR="00E62829" w:rsidRPr="00BF19DA">
        <w:rPr>
          <w:rFonts w:ascii="Times New Roman" w:hAnsi="Times New Roman" w:cs="Times New Roman"/>
          <w:u w:val="single"/>
        </w:rPr>
        <w:t>Seriousness</w:t>
      </w:r>
    </w:p>
    <w:p w14:paraId="18C5C43F" w14:textId="0148A1E9" w:rsidR="009524B0" w:rsidRDefault="001A7B47" w:rsidP="00587382">
      <w:pPr>
        <w:pStyle w:val="BodyNCP"/>
        <w:rPr>
          <w:rFonts w:ascii="Times New Roman" w:hAnsi="Times New Roman" w:cs="Times New Roman"/>
        </w:rPr>
      </w:pPr>
      <w:r>
        <w:rPr>
          <w:rFonts w:ascii="Times New Roman" w:hAnsi="Times New Roman" w:cs="Times New Roman"/>
        </w:rPr>
        <w:t xml:space="preserve">In relation to seriousness I have had </w:t>
      </w:r>
      <w:r w:rsidR="005B0770">
        <w:rPr>
          <w:rFonts w:ascii="Times New Roman" w:hAnsi="Times New Roman" w:cs="Times New Roman"/>
        </w:rPr>
        <w:t xml:space="preserve">regard to the applicable principles identified in the authorities including, in particular, in </w:t>
      </w:r>
      <w:r w:rsidR="00317849">
        <w:rPr>
          <w:rFonts w:ascii="Times New Roman" w:hAnsi="Times New Roman" w:cs="Times New Roman"/>
          <w:i/>
          <w:iCs/>
        </w:rPr>
        <w:t xml:space="preserve">Crystal Mews </w:t>
      </w:r>
      <w:r w:rsidR="00317849">
        <w:rPr>
          <w:rFonts w:ascii="Times New Roman" w:hAnsi="Times New Roman" w:cs="Times New Roman"/>
        </w:rPr>
        <w:t>(at [13])</w:t>
      </w:r>
      <w:r w:rsidR="00E4397E">
        <w:rPr>
          <w:rFonts w:ascii="Times New Roman" w:hAnsi="Times New Roman" w:cs="Times New Roman"/>
        </w:rPr>
        <w:t xml:space="preserve"> and </w:t>
      </w:r>
      <w:r w:rsidR="001025C6">
        <w:rPr>
          <w:rFonts w:ascii="Times New Roman" w:hAnsi="Times New Roman" w:cs="Times New Roman"/>
          <w:i/>
          <w:iCs/>
        </w:rPr>
        <w:t>A</w:t>
      </w:r>
      <w:r w:rsidR="00E4397E">
        <w:rPr>
          <w:rFonts w:ascii="Times New Roman" w:hAnsi="Times New Roman" w:cs="Times New Roman"/>
          <w:i/>
          <w:iCs/>
        </w:rPr>
        <w:t xml:space="preserve">sia Islamic </w:t>
      </w:r>
      <w:r w:rsidR="0097411E">
        <w:rPr>
          <w:rFonts w:ascii="Times New Roman" w:hAnsi="Times New Roman" w:cs="Times New Roman"/>
        </w:rPr>
        <w:t xml:space="preserve">as quoted in </w:t>
      </w:r>
      <w:r w:rsidR="0097411E">
        <w:rPr>
          <w:rFonts w:ascii="Times New Roman" w:hAnsi="Times New Roman" w:cs="Times New Roman"/>
          <w:i/>
          <w:iCs/>
        </w:rPr>
        <w:t>McKendrick</w:t>
      </w:r>
      <w:r w:rsidR="0097411E">
        <w:rPr>
          <w:rFonts w:ascii="Times New Roman" w:hAnsi="Times New Roman" w:cs="Times New Roman"/>
        </w:rPr>
        <w:t xml:space="preserve"> </w:t>
      </w:r>
      <w:r w:rsidR="00666A83">
        <w:rPr>
          <w:rFonts w:ascii="Times New Roman" w:hAnsi="Times New Roman" w:cs="Times New Roman"/>
        </w:rPr>
        <w:t>(</w:t>
      </w:r>
      <w:r w:rsidR="0097411E">
        <w:rPr>
          <w:rFonts w:ascii="Times New Roman" w:hAnsi="Times New Roman" w:cs="Times New Roman"/>
        </w:rPr>
        <w:t>at 39]</w:t>
      </w:r>
      <w:proofErr w:type="gramStart"/>
      <w:r w:rsidR="0097411E">
        <w:rPr>
          <w:rFonts w:ascii="Times New Roman" w:hAnsi="Times New Roman" w:cs="Times New Roman"/>
        </w:rPr>
        <w:t>-[</w:t>
      </w:r>
      <w:proofErr w:type="gramEnd"/>
      <w:r w:rsidR="0097411E">
        <w:rPr>
          <w:rFonts w:ascii="Times New Roman" w:hAnsi="Times New Roman" w:cs="Times New Roman"/>
        </w:rPr>
        <w:t>40]</w:t>
      </w:r>
      <w:r w:rsidR="009524B0">
        <w:rPr>
          <w:rFonts w:ascii="Times New Roman" w:hAnsi="Times New Roman" w:cs="Times New Roman"/>
        </w:rPr>
        <w:t>).</w:t>
      </w:r>
    </w:p>
    <w:p w14:paraId="27F7EAD6" w14:textId="44A3A9A8" w:rsidR="002D330A" w:rsidRDefault="009524B0" w:rsidP="00587382">
      <w:pPr>
        <w:pStyle w:val="BodyNCP"/>
        <w:rPr>
          <w:rFonts w:ascii="Times New Roman" w:hAnsi="Times New Roman" w:cs="Times New Roman"/>
        </w:rPr>
      </w:pPr>
      <w:r>
        <w:rPr>
          <w:rFonts w:ascii="Times New Roman" w:hAnsi="Times New Roman" w:cs="Times New Roman"/>
        </w:rPr>
        <w:t>A</w:t>
      </w:r>
      <w:r w:rsidR="00456741">
        <w:rPr>
          <w:rFonts w:ascii="Times New Roman" w:hAnsi="Times New Roman" w:cs="Times New Roman"/>
        </w:rPr>
        <w:t>s</w:t>
      </w:r>
      <w:r>
        <w:rPr>
          <w:rFonts w:ascii="Times New Roman" w:hAnsi="Times New Roman" w:cs="Times New Roman"/>
        </w:rPr>
        <w:t xml:space="preserve"> noted </w:t>
      </w:r>
      <w:r w:rsidR="00456741">
        <w:rPr>
          <w:rFonts w:ascii="Times New Roman" w:hAnsi="Times New Roman" w:cs="Times New Roman"/>
        </w:rPr>
        <w:t xml:space="preserve">in </w:t>
      </w:r>
      <w:r w:rsidR="00456741" w:rsidRPr="5D919A03">
        <w:rPr>
          <w:rFonts w:ascii="Times New Roman" w:hAnsi="Times New Roman" w:cs="Times New Roman"/>
          <w:i/>
          <w:iCs/>
        </w:rPr>
        <w:t>McK</w:t>
      </w:r>
      <w:r w:rsidR="74047B85" w:rsidRPr="5D919A03">
        <w:rPr>
          <w:rFonts w:ascii="Times New Roman" w:hAnsi="Times New Roman" w:cs="Times New Roman"/>
          <w:i/>
          <w:iCs/>
        </w:rPr>
        <w:t>e</w:t>
      </w:r>
      <w:r w:rsidR="00456741" w:rsidRPr="5D919A03">
        <w:rPr>
          <w:rFonts w:ascii="Times New Roman" w:hAnsi="Times New Roman" w:cs="Times New Roman"/>
          <w:i/>
          <w:iCs/>
        </w:rPr>
        <w:t>ndrick</w:t>
      </w:r>
      <w:r w:rsidR="0033412B">
        <w:rPr>
          <w:rFonts w:ascii="Times New Roman" w:hAnsi="Times New Roman" w:cs="Times New Roman"/>
        </w:rPr>
        <w:t xml:space="preserve">, breach of a Court order (here the Disclosure Order) is </w:t>
      </w:r>
      <w:r w:rsidR="00320AF7">
        <w:rPr>
          <w:rFonts w:ascii="Times New Roman" w:hAnsi="Times New Roman" w:cs="Times New Roman"/>
        </w:rPr>
        <w:t>always serious as it undermines the administration of justice</w:t>
      </w:r>
      <w:r w:rsidR="00666A83">
        <w:rPr>
          <w:rFonts w:ascii="Times New Roman" w:hAnsi="Times New Roman" w:cs="Times New Roman"/>
        </w:rPr>
        <w:t>, and this is a paradigm such case</w:t>
      </w:r>
      <w:r w:rsidR="00320AF7">
        <w:rPr>
          <w:rFonts w:ascii="Times New Roman" w:hAnsi="Times New Roman" w:cs="Times New Roman"/>
        </w:rPr>
        <w:t xml:space="preserve">. </w:t>
      </w:r>
      <w:r w:rsidR="004E64D3">
        <w:rPr>
          <w:rFonts w:ascii="Times New Roman" w:hAnsi="Times New Roman" w:cs="Times New Roman"/>
        </w:rPr>
        <w:t>In t</w:t>
      </w:r>
      <w:r w:rsidR="003340D7">
        <w:rPr>
          <w:rFonts w:ascii="Times New Roman" w:hAnsi="Times New Roman" w:cs="Times New Roman"/>
        </w:rPr>
        <w:t>h</w:t>
      </w:r>
      <w:r w:rsidR="004E64D3">
        <w:rPr>
          <w:rFonts w:ascii="Times New Roman" w:hAnsi="Times New Roman" w:cs="Times New Roman"/>
        </w:rPr>
        <w:t>e present case the culpability of each of Mr Groza and Naumenko is</w:t>
      </w:r>
      <w:r w:rsidR="00666A83">
        <w:rPr>
          <w:rFonts w:ascii="Times New Roman" w:hAnsi="Times New Roman" w:cs="Times New Roman"/>
        </w:rPr>
        <w:t xml:space="preserve"> </w:t>
      </w:r>
      <w:r w:rsidR="004E64D3">
        <w:rPr>
          <w:rFonts w:ascii="Times New Roman" w:hAnsi="Times New Roman" w:cs="Times New Roman"/>
        </w:rPr>
        <w:t>high</w:t>
      </w:r>
      <w:r w:rsidR="008F2C5C">
        <w:rPr>
          <w:rFonts w:ascii="Times New Roman" w:hAnsi="Times New Roman" w:cs="Times New Roman"/>
        </w:rPr>
        <w:t xml:space="preserve">, </w:t>
      </w:r>
      <w:proofErr w:type="gramStart"/>
      <w:r w:rsidR="00E00C3C">
        <w:rPr>
          <w:rFonts w:ascii="Times New Roman" w:hAnsi="Times New Roman" w:cs="Times New Roman"/>
        </w:rPr>
        <w:t xml:space="preserve">as </w:t>
      </w:r>
      <w:r w:rsidR="00072152">
        <w:rPr>
          <w:rFonts w:ascii="Times New Roman" w:hAnsi="Times New Roman" w:cs="Times New Roman"/>
        </w:rPr>
        <w:t>a result of</w:t>
      </w:r>
      <w:proofErr w:type="gramEnd"/>
      <w:r w:rsidR="00072152">
        <w:rPr>
          <w:rFonts w:ascii="Times New Roman" w:hAnsi="Times New Roman" w:cs="Times New Roman"/>
        </w:rPr>
        <w:t xml:space="preserve"> </w:t>
      </w:r>
      <w:r w:rsidR="003340D7">
        <w:rPr>
          <w:rFonts w:ascii="Times New Roman" w:hAnsi="Times New Roman" w:cs="Times New Roman"/>
        </w:rPr>
        <w:t>their deliberate and c</w:t>
      </w:r>
      <w:r w:rsidR="00F33AED">
        <w:rPr>
          <w:rFonts w:ascii="Times New Roman" w:hAnsi="Times New Roman" w:cs="Times New Roman"/>
        </w:rPr>
        <w:t>o</w:t>
      </w:r>
      <w:r w:rsidR="003340D7">
        <w:rPr>
          <w:rFonts w:ascii="Times New Roman" w:hAnsi="Times New Roman" w:cs="Times New Roman"/>
        </w:rPr>
        <w:t>nscious failure to comply with th</w:t>
      </w:r>
      <w:r w:rsidR="00F33AED">
        <w:rPr>
          <w:rFonts w:ascii="Times New Roman" w:hAnsi="Times New Roman" w:cs="Times New Roman"/>
        </w:rPr>
        <w:t>e</w:t>
      </w:r>
      <w:r w:rsidR="003340D7">
        <w:rPr>
          <w:rFonts w:ascii="Times New Roman" w:hAnsi="Times New Roman" w:cs="Times New Roman"/>
        </w:rPr>
        <w:t xml:space="preserve"> </w:t>
      </w:r>
      <w:r w:rsidR="00F33AED">
        <w:rPr>
          <w:rFonts w:ascii="Times New Roman" w:hAnsi="Times New Roman" w:cs="Times New Roman"/>
        </w:rPr>
        <w:t>D</w:t>
      </w:r>
      <w:r w:rsidR="003340D7">
        <w:rPr>
          <w:rFonts w:ascii="Times New Roman" w:hAnsi="Times New Roman" w:cs="Times New Roman"/>
        </w:rPr>
        <w:t xml:space="preserve">isclosure </w:t>
      </w:r>
      <w:r w:rsidR="00F33AED">
        <w:rPr>
          <w:rFonts w:ascii="Times New Roman" w:hAnsi="Times New Roman" w:cs="Times New Roman"/>
        </w:rPr>
        <w:t>O</w:t>
      </w:r>
      <w:r w:rsidR="003340D7">
        <w:rPr>
          <w:rFonts w:ascii="Times New Roman" w:hAnsi="Times New Roman" w:cs="Times New Roman"/>
        </w:rPr>
        <w:t>rder, as is</w:t>
      </w:r>
      <w:r w:rsidR="00F33AED">
        <w:rPr>
          <w:rFonts w:ascii="Times New Roman" w:hAnsi="Times New Roman" w:cs="Times New Roman"/>
        </w:rPr>
        <w:t xml:space="preserve"> the harm caused to the Claimant </w:t>
      </w:r>
      <w:r w:rsidR="002D330A">
        <w:rPr>
          <w:rFonts w:ascii="Times New Roman" w:hAnsi="Times New Roman" w:cs="Times New Roman"/>
        </w:rPr>
        <w:t>by reason of the prejudice suffered by it</w:t>
      </w:r>
      <w:r w:rsidR="008F2C5C">
        <w:rPr>
          <w:rFonts w:ascii="Times New Roman" w:hAnsi="Times New Roman" w:cs="Times New Roman"/>
        </w:rPr>
        <w:t xml:space="preserve"> as a result of such </w:t>
      </w:r>
      <w:r w:rsidR="00531D00">
        <w:rPr>
          <w:rFonts w:ascii="Times New Roman" w:hAnsi="Times New Roman" w:cs="Times New Roman"/>
        </w:rPr>
        <w:t>failure (which continued, and is continuing</w:t>
      </w:r>
      <w:r w:rsidR="00055F68">
        <w:rPr>
          <w:rFonts w:ascii="Times New Roman" w:hAnsi="Times New Roman" w:cs="Times New Roman"/>
        </w:rPr>
        <w:t>, as already addressed in Section A above</w:t>
      </w:r>
      <w:r w:rsidR="00531D00">
        <w:rPr>
          <w:rFonts w:ascii="Times New Roman" w:hAnsi="Times New Roman" w:cs="Times New Roman"/>
        </w:rPr>
        <w:t>).</w:t>
      </w:r>
    </w:p>
    <w:p w14:paraId="1E00BFE1" w14:textId="1EC04E9B" w:rsidR="009773C5" w:rsidRDefault="00BE0EB1" w:rsidP="00505A55">
      <w:pPr>
        <w:pStyle w:val="BodyNCP"/>
        <w:rPr>
          <w:rFonts w:ascii="Times New Roman" w:hAnsi="Times New Roman" w:cs="Times New Roman"/>
        </w:rPr>
      </w:pPr>
      <w:r>
        <w:rPr>
          <w:rFonts w:ascii="Times New Roman" w:hAnsi="Times New Roman" w:cs="Times New Roman"/>
        </w:rPr>
        <w:t xml:space="preserve">Turning to the </w:t>
      </w:r>
      <w:r w:rsidR="00F45984" w:rsidRPr="00F45984">
        <w:rPr>
          <w:rFonts w:ascii="Times New Roman" w:hAnsi="Times New Roman" w:cs="Times New Roman"/>
        </w:rPr>
        <w:t xml:space="preserve">checklist of </w:t>
      </w:r>
      <w:r w:rsidR="002D330A" w:rsidRPr="00F45984">
        <w:rPr>
          <w:rFonts w:ascii="Times New Roman" w:hAnsi="Times New Roman" w:cs="Times New Roman"/>
        </w:rPr>
        <w:t>factors</w:t>
      </w:r>
      <w:r w:rsidR="00F45984" w:rsidRPr="00F45984">
        <w:rPr>
          <w:rFonts w:ascii="Times New Roman" w:hAnsi="Times New Roman" w:cs="Times New Roman"/>
        </w:rPr>
        <w:t xml:space="preserve"> in</w:t>
      </w:r>
      <w:r w:rsidR="002D330A" w:rsidRPr="00F45984">
        <w:rPr>
          <w:rFonts w:ascii="Times New Roman" w:hAnsi="Times New Roman" w:cs="Times New Roman"/>
        </w:rPr>
        <w:t xml:space="preserve"> </w:t>
      </w:r>
      <w:r w:rsidR="00587382" w:rsidRPr="00F45984">
        <w:rPr>
          <w:rFonts w:ascii="Times New Roman" w:hAnsi="Times New Roman" w:cs="Times New Roman"/>
          <w:i/>
          <w:iCs/>
        </w:rPr>
        <w:t>Crystal Mews</w:t>
      </w:r>
      <w:r w:rsidR="00587382" w:rsidRPr="00F45984">
        <w:rPr>
          <w:rFonts w:ascii="Times New Roman" w:hAnsi="Times New Roman" w:cs="Times New Roman"/>
        </w:rPr>
        <w:t xml:space="preserve"> and </w:t>
      </w:r>
      <w:r w:rsidR="00587382" w:rsidRPr="00F45984">
        <w:rPr>
          <w:rFonts w:ascii="Times New Roman" w:hAnsi="Times New Roman" w:cs="Times New Roman"/>
          <w:i/>
          <w:iCs/>
        </w:rPr>
        <w:t>Asia Islamic</w:t>
      </w:r>
      <w:r w:rsidR="001113F5">
        <w:rPr>
          <w:rFonts w:ascii="Times New Roman" w:hAnsi="Times New Roman" w:cs="Times New Roman"/>
        </w:rPr>
        <w:t>.</w:t>
      </w:r>
    </w:p>
    <w:p w14:paraId="48DAA2B3" w14:textId="77777777" w:rsidR="00BA3D1F" w:rsidRDefault="00895762" w:rsidP="00BA3D1F">
      <w:pPr>
        <w:pStyle w:val="BodyNCP"/>
        <w:rPr>
          <w:rFonts w:ascii="Times New Roman" w:hAnsi="Times New Roman" w:cs="Times New Roman"/>
        </w:rPr>
      </w:pPr>
      <w:r w:rsidRPr="00BA3D1F">
        <w:rPr>
          <w:rFonts w:ascii="Times New Roman" w:hAnsi="Times New Roman" w:cs="Times New Roman"/>
          <w:u w:val="single"/>
        </w:rPr>
        <w:t>Prejudice</w:t>
      </w:r>
      <w:r w:rsidRPr="00BA3D1F">
        <w:rPr>
          <w:rFonts w:ascii="Times New Roman" w:hAnsi="Times New Roman" w:cs="Times New Roman"/>
        </w:rPr>
        <w:t xml:space="preserve">: </w:t>
      </w:r>
      <w:r w:rsidR="009773C5" w:rsidRPr="00BA3D1F">
        <w:rPr>
          <w:rFonts w:ascii="Times New Roman" w:hAnsi="Times New Roman" w:cs="Times New Roman"/>
        </w:rPr>
        <w:t xml:space="preserve">I am satisfied that the Claimant has suffered significant prejudice. </w:t>
      </w:r>
      <w:r w:rsidR="004A427E" w:rsidRPr="00BA3D1F">
        <w:rPr>
          <w:rFonts w:ascii="Times New Roman" w:hAnsi="Times New Roman" w:cs="Times New Roman"/>
        </w:rPr>
        <w:t>The Claimant is</w:t>
      </w:r>
      <w:r w:rsidR="00792674" w:rsidRPr="00BA3D1F">
        <w:rPr>
          <w:rFonts w:ascii="Times New Roman" w:hAnsi="Times New Roman" w:cs="Times New Roman"/>
        </w:rPr>
        <w:t xml:space="preserve"> entitled to the information that </w:t>
      </w:r>
      <w:r w:rsidR="004A427E" w:rsidRPr="00BA3D1F">
        <w:rPr>
          <w:rFonts w:ascii="Times New Roman" w:hAnsi="Times New Roman" w:cs="Times New Roman"/>
        </w:rPr>
        <w:t xml:space="preserve">the </w:t>
      </w:r>
      <w:r w:rsidR="00792674" w:rsidRPr="00BA3D1F">
        <w:rPr>
          <w:rFonts w:ascii="Times New Roman" w:hAnsi="Times New Roman" w:cs="Times New Roman"/>
        </w:rPr>
        <w:t>D</w:t>
      </w:r>
      <w:r w:rsidR="004A427E" w:rsidRPr="00BA3D1F">
        <w:rPr>
          <w:rFonts w:ascii="Times New Roman" w:hAnsi="Times New Roman" w:cs="Times New Roman"/>
        </w:rPr>
        <w:t>efendants</w:t>
      </w:r>
      <w:r w:rsidR="00792674" w:rsidRPr="00BA3D1F">
        <w:rPr>
          <w:rFonts w:ascii="Times New Roman" w:hAnsi="Times New Roman" w:cs="Times New Roman"/>
        </w:rPr>
        <w:t xml:space="preserve"> were required to provide in the Disclosure Order</w:t>
      </w:r>
      <w:r w:rsidR="004A427E" w:rsidRPr="00BA3D1F">
        <w:rPr>
          <w:rFonts w:ascii="Times New Roman" w:hAnsi="Times New Roman" w:cs="Times New Roman"/>
        </w:rPr>
        <w:t xml:space="preserve">, and I have already found </w:t>
      </w:r>
      <w:r w:rsidR="004C3736" w:rsidRPr="00BA3D1F">
        <w:rPr>
          <w:rFonts w:ascii="Times New Roman" w:hAnsi="Times New Roman" w:cs="Times New Roman"/>
        </w:rPr>
        <w:t xml:space="preserve">that </w:t>
      </w:r>
      <w:r w:rsidR="00792674" w:rsidRPr="00BA3D1F">
        <w:rPr>
          <w:rFonts w:ascii="Times New Roman" w:hAnsi="Times New Roman" w:cs="Times New Roman"/>
        </w:rPr>
        <w:t xml:space="preserve">delays in these contempt proceedings </w:t>
      </w:r>
      <w:r w:rsidR="00792674" w:rsidRPr="00BA3D1F">
        <w:rPr>
          <w:rFonts w:ascii="Times New Roman" w:hAnsi="Times New Roman" w:cs="Times New Roman"/>
        </w:rPr>
        <w:lastRenderedPageBreak/>
        <w:t>would</w:t>
      </w:r>
      <w:r w:rsidR="004C3736" w:rsidRPr="00BA3D1F">
        <w:rPr>
          <w:rFonts w:ascii="Times New Roman" w:hAnsi="Times New Roman" w:cs="Times New Roman"/>
        </w:rPr>
        <w:t xml:space="preserve">, in of themselves, </w:t>
      </w:r>
      <w:r w:rsidR="00792674" w:rsidRPr="00BA3D1F">
        <w:rPr>
          <w:rFonts w:ascii="Times New Roman" w:hAnsi="Times New Roman" w:cs="Times New Roman"/>
        </w:rPr>
        <w:t xml:space="preserve">prejudice </w:t>
      </w:r>
      <w:r w:rsidR="00B3168F" w:rsidRPr="00BA3D1F">
        <w:rPr>
          <w:rFonts w:ascii="Times New Roman" w:hAnsi="Times New Roman" w:cs="Times New Roman"/>
        </w:rPr>
        <w:t xml:space="preserve">the </w:t>
      </w:r>
      <w:r w:rsidR="00792674" w:rsidRPr="00BA3D1F">
        <w:rPr>
          <w:rFonts w:ascii="Times New Roman" w:hAnsi="Times New Roman" w:cs="Times New Roman"/>
        </w:rPr>
        <w:t>C</w:t>
      </w:r>
      <w:r w:rsidR="00B3168F" w:rsidRPr="00BA3D1F">
        <w:rPr>
          <w:rFonts w:ascii="Times New Roman" w:hAnsi="Times New Roman" w:cs="Times New Roman"/>
        </w:rPr>
        <w:t>laimant</w:t>
      </w:r>
      <w:r w:rsidR="004C3736" w:rsidRPr="00BA3D1F">
        <w:rPr>
          <w:rFonts w:ascii="Times New Roman" w:hAnsi="Times New Roman" w:cs="Times New Roman"/>
        </w:rPr>
        <w:t xml:space="preserve"> (see the Contempt Judgment at [56]</w:t>
      </w:r>
      <w:r w:rsidR="00836714" w:rsidRPr="00BA3D1F">
        <w:rPr>
          <w:rFonts w:ascii="Times New Roman" w:hAnsi="Times New Roman" w:cs="Times New Roman"/>
        </w:rPr>
        <w:t>)</w:t>
      </w:r>
      <w:r w:rsidR="00792674" w:rsidRPr="00BA3D1F">
        <w:rPr>
          <w:rFonts w:ascii="Times New Roman" w:hAnsi="Times New Roman" w:cs="Times New Roman"/>
        </w:rPr>
        <w:t>.</w:t>
      </w:r>
      <w:r w:rsidR="00B3168F" w:rsidRPr="00BA3D1F">
        <w:rPr>
          <w:rFonts w:ascii="Times New Roman" w:hAnsi="Times New Roman" w:cs="Times New Roman"/>
        </w:rPr>
        <w:t xml:space="preserve"> It is self-evident that a failure to provide the information required in the Disclosure Order, which the Court has considered necessary to police the injunctive </w:t>
      </w:r>
      <w:r w:rsidR="00920FEF" w:rsidRPr="00BA3D1F">
        <w:rPr>
          <w:rFonts w:ascii="Times New Roman" w:hAnsi="Times New Roman" w:cs="Times New Roman"/>
        </w:rPr>
        <w:t xml:space="preserve">relief </w:t>
      </w:r>
      <w:r w:rsidR="00B3168F" w:rsidRPr="00BA3D1F">
        <w:rPr>
          <w:rFonts w:ascii="Times New Roman" w:hAnsi="Times New Roman" w:cs="Times New Roman"/>
        </w:rPr>
        <w:t>granted</w:t>
      </w:r>
      <w:r w:rsidR="000360D6" w:rsidRPr="00BA3D1F">
        <w:rPr>
          <w:rFonts w:ascii="Times New Roman" w:hAnsi="Times New Roman" w:cs="Times New Roman"/>
        </w:rPr>
        <w:t xml:space="preserve">, </w:t>
      </w:r>
      <w:r w:rsidR="00920FEF" w:rsidRPr="00BA3D1F">
        <w:rPr>
          <w:rFonts w:ascii="Times New Roman" w:hAnsi="Times New Roman" w:cs="Times New Roman"/>
        </w:rPr>
        <w:t xml:space="preserve">will prejudice the Claimant as </w:t>
      </w:r>
      <w:r w:rsidR="00CA5948" w:rsidRPr="00BA3D1F">
        <w:rPr>
          <w:rFonts w:ascii="Times New Roman" w:hAnsi="Times New Roman" w:cs="Times New Roman"/>
        </w:rPr>
        <w:t>the Claimant</w:t>
      </w:r>
      <w:r w:rsidR="00920FEF" w:rsidRPr="00BA3D1F">
        <w:rPr>
          <w:rFonts w:ascii="Times New Roman" w:hAnsi="Times New Roman" w:cs="Times New Roman"/>
        </w:rPr>
        <w:t xml:space="preserve"> has been deprived of information to which the Court has determined it is entitled, and without which the dissipation</w:t>
      </w:r>
      <w:r w:rsidR="00CA5948" w:rsidRPr="00BA3D1F">
        <w:rPr>
          <w:rFonts w:ascii="Times New Roman" w:hAnsi="Times New Roman" w:cs="Times New Roman"/>
        </w:rPr>
        <w:t xml:space="preserve"> </w:t>
      </w:r>
      <w:r w:rsidR="00920FEF" w:rsidRPr="00BA3D1F">
        <w:rPr>
          <w:rFonts w:ascii="Times New Roman" w:hAnsi="Times New Roman" w:cs="Times New Roman"/>
        </w:rPr>
        <w:t xml:space="preserve">of assets </w:t>
      </w:r>
      <w:r w:rsidR="00CA5948" w:rsidRPr="00BA3D1F">
        <w:rPr>
          <w:rFonts w:ascii="Times New Roman" w:hAnsi="Times New Roman" w:cs="Times New Roman"/>
        </w:rPr>
        <w:t>may be facil</w:t>
      </w:r>
      <w:r w:rsidR="001632D9" w:rsidRPr="00BA3D1F">
        <w:rPr>
          <w:rFonts w:ascii="Times New Roman" w:hAnsi="Times New Roman" w:cs="Times New Roman"/>
        </w:rPr>
        <w:t>it</w:t>
      </w:r>
      <w:r w:rsidR="00CA5948" w:rsidRPr="00BA3D1F">
        <w:rPr>
          <w:rFonts w:ascii="Times New Roman" w:hAnsi="Times New Roman" w:cs="Times New Roman"/>
        </w:rPr>
        <w:t xml:space="preserve">ated, and the prevention of dissipation of assets </w:t>
      </w:r>
      <w:r w:rsidR="000360D6" w:rsidRPr="00BA3D1F">
        <w:rPr>
          <w:rFonts w:ascii="Times New Roman" w:hAnsi="Times New Roman" w:cs="Times New Roman"/>
        </w:rPr>
        <w:t xml:space="preserve">may be </w:t>
      </w:r>
      <w:r w:rsidR="00CA5948" w:rsidRPr="00BA3D1F">
        <w:rPr>
          <w:rFonts w:ascii="Times New Roman" w:hAnsi="Times New Roman" w:cs="Times New Roman"/>
        </w:rPr>
        <w:t xml:space="preserve">thwarted. In this regard, and as already noted in the </w:t>
      </w:r>
      <w:r w:rsidR="001632D9" w:rsidRPr="00BA3D1F">
        <w:rPr>
          <w:rFonts w:ascii="Times New Roman" w:hAnsi="Times New Roman" w:cs="Times New Roman"/>
        </w:rPr>
        <w:t>Contempt Judgment</w:t>
      </w:r>
      <w:r w:rsidR="007329D0" w:rsidRPr="00BA3D1F">
        <w:rPr>
          <w:rFonts w:ascii="Times New Roman" w:hAnsi="Times New Roman" w:cs="Times New Roman"/>
        </w:rPr>
        <w:t xml:space="preserve"> (at [200])</w:t>
      </w:r>
      <w:r w:rsidR="001632D9" w:rsidRPr="00BA3D1F">
        <w:rPr>
          <w:rFonts w:ascii="Times New Roman" w:hAnsi="Times New Roman" w:cs="Times New Roman"/>
        </w:rPr>
        <w:t xml:space="preserve">, </w:t>
      </w:r>
      <w:r w:rsidR="00597FF2" w:rsidRPr="00BA3D1F">
        <w:rPr>
          <w:rFonts w:ascii="Times New Roman" w:hAnsi="Times New Roman" w:cs="Times New Roman"/>
        </w:rPr>
        <w:t>another Judge of this court has found</w:t>
      </w:r>
      <w:r w:rsidRPr="00BA3D1F">
        <w:rPr>
          <w:rFonts w:ascii="Times New Roman" w:hAnsi="Times New Roman" w:cs="Times New Roman"/>
        </w:rPr>
        <w:t xml:space="preserve"> that the</w:t>
      </w:r>
      <w:r w:rsidR="00597FF2" w:rsidRPr="00BA3D1F">
        <w:rPr>
          <w:rFonts w:ascii="Times New Roman" w:hAnsi="Times New Roman" w:cs="Times New Roman"/>
        </w:rPr>
        <w:t xml:space="preserve"> evidence of a</w:t>
      </w:r>
      <w:r w:rsidRPr="00BA3D1F">
        <w:rPr>
          <w:rFonts w:ascii="Times New Roman" w:hAnsi="Times New Roman" w:cs="Times New Roman"/>
        </w:rPr>
        <w:t xml:space="preserve"> risk of dissipation </w:t>
      </w:r>
      <w:r w:rsidR="00597FF2" w:rsidRPr="00BA3D1F">
        <w:rPr>
          <w:rFonts w:ascii="Times New Roman" w:hAnsi="Times New Roman" w:cs="Times New Roman"/>
        </w:rPr>
        <w:t xml:space="preserve">by </w:t>
      </w:r>
      <w:r w:rsidR="001D5FD6" w:rsidRPr="00BA3D1F">
        <w:rPr>
          <w:rFonts w:ascii="Times New Roman" w:hAnsi="Times New Roman" w:cs="Times New Roman"/>
        </w:rPr>
        <w:t xml:space="preserve">the </w:t>
      </w:r>
      <w:r w:rsidR="00597FF2" w:rsidRPr="00BA3D1F">
        <w:rPr>
          <w:rFonts w:ascii="Times New Roman" w:hAnsi="Times New Roman" w:cs="Times New Roman"/>
        </w:rPr>
        <w:t>D</w:t>
      </w:r>
      <w:r w:rsidR="001D5FD6" w:rsidRPr="00BA3D1F">
        <w:rPr>
          <w:rFonts w:ascii="Times New Roman" w:hAnsi="Times New Roman" w:cs="Times New Roman"/>
        </w:rPr>
        <w:t>efendant</w:t>
      </w:r>
      <w:r w:rsidR="00597FF2" w:rsidRPr="00BA3D1F">
        <w:rPr>
          <w:rFonts w:ascii="Times New Roman" w:hAnsi="Times New Roman" w:cs="Times New Roman"/>
        </w:rPr>
        <w:t xml:space="preserve">s in this case </w:t>
      </w:r>
      <w:r w:rsidRPr="00BA3D1F">
        <w:rPr>
          <w:rFonts w:ascii="Times New Roman" w:hAnsi="Times New Roman" w:cs="Times New Roman"/>
        </w:rPr>
        <w:t>is “as strong as any that I have ever seen”:</w:t>
      </w:r>
      <w:r w:rsidR="00597FF2" w:rsidRPr="00BA3D1F">
        <w:rPr>
          <w:rFonts w:ascii="Times New Roman" w:hAnsi="Times New Roman" w:cs="Times New Roman"/>
        </w:rPr>
        <w:t xml:space="preserve"> </w:t>
      </w:r>
      <w:r w:rsidRPr="00BA3D1F">
        <w:rPr>
          <w:rFonts w:ascii="Times New Roman" w:hAnsi="Times New Roman" w:cs="Times New Roman"/>
        </w:rPr>
        <w:t xml:space="preserve">[2024] EWHC 267 (Comm) </w:t>
      </w:r>
      <w:r w:rsidR="00597FF2" w:rsidRPr="009A76E4">
        <w:rPr>
          <w:rFonts w:ascii="Times New Roman" w:hAnsi="Times New Roman" w:cs="Times New Roman"/>
        </w:rPr>
        <w:t>per</w:t>
      </w:r>
      <w:r w:rsidR="00597FF2" w:rsidRPr="00BA3D1F">
        <w:rPr>
          <w:rFonts w:ascii="Times New Roman" w:hAnsi="Times New Roman" w:cs="Times New Roman"/>
          <w:i/>
          <w:iCs/>
        </w:rPr>
        <w:t xml:space="preserve"> </w:t>
      </w:r>
      <w:r w:rsidR="00597FF2" w:rsidRPr="00BA3D1F">
        <w:rPr>
          <w:rFonts w:ascii="Times New Roman" w:hAnsi="Times New Roman" w:cs="Times New Roman"/>
        </w:rPr>
        <w:t xml:space="preserve">Jacobs J </w:t>
      </w:r>
      <w:r w:rsidRPr="00BA3D1F">
        <w:rPr>
          <w:rFonts w:ascii="Times New Roman" w:hAnsi="Times New Roman" w:cs="Times New Roman"/>
        </w:rPr>
        <w:t>at [94]</w:t>
      </w:r>
      <w:r w:rsidR="007329D0" w:rsidRPr="00BA3D1F">
        <w:rPr>
          <w:rFonts w:ascii="Times New Roman" w:hAnsi="Times New Roman" w:cs="Times New Roman"/>
        </w:rPr>
        <w:t>).</w:t>
      </w:r>
    </w:p>
    <w:p w14:paraId="114C1358" w14:textId="77777777" w:rsidR="00BA3D1F" w:rsidRDefault="008D6814" w:rsidP="00BA3D1F">
      <w:pPr>
        <w:pStyle w:val="BodyNCP"/>
        <w:rPr>
          <w:rFonts w:ascii="Times New Roman" w:hAnsi="Times New Roman" w:cs="Times New Roman"/>
        </w:rPr>
      </w:pPr>
      <w:r w:rsidRPr="00BA3D1F">
        <w:rPr>
          <w:rFonts w:ascii="Times New Roman" w:hAnsi="Times New Roman" w:cs="Times New Roman"/>
          <w:u w:val="single"/>
        </w:rPr>
        <w:t xml:space="preserve">Whether the Contempt is Capable of </w:t>
      </w:r>
      <w:r w:rsidR="00895762" w:rsidRPr="00BA3D1F">
        <w:rPr>
          <w:rFonts w:ascii="Times New Roman" w:hAnsi="Times New Roman" w:cs="Times New Roman"/>
          <w:u w:val="single"/>
        </w:rPr>
        <w:t>Remedy</w:t>
      </w:r>
      <w:r w:rsidR="00895762" w:rsidRPr="00BA3D1F">
        <w:rPr>
          <w:rFonts w:ascii="Times New Roman" w:hAnsi="Times New Roman" w:cs="Times New Roman"/>
        </w:rPr>
        <w:t>: The contempt is capable of remedy but</w:t>
      </w:r>
      <w:r w:rsidR="00A40904" w:rsidRPr="00BA3D1F">
        <w:rPr>
          <w:rFonts w:ascii="Times New Roman" w:hAnsi="Times New Roman" w:cs="Times New Roman"/>
        </w:rPr>
        <w:t xml:space="preserve">, as already foreshadowed and further addressed in Schedule 1 hereto, I am satisfied that the contents of the Groza Letter do not begin to remedy </w:t>
      </w:r>
      <w:r w:rsidR="002C29FF" w:rsidRPr="00BA3D1F">
        <w:rPr>
          <w:rFonts w:ascii="Times New Roman" w:hAnsi="Times New Roman" w:cs="Times New Roman"/>
        </w:rPr>
        <w:t xml:space="preserve">the failure to provide the requisite information under the Disclosure Order, and to date neither Mr Groza nor Mr Naumenko has </w:t>
      </w:r>
      <w:r w:rsidR="00446619" w:rsidRPr="00BA3D1F">
        <w:rPr>
          <w:rFonts w:ascii="Times New Roman" w:hAnsi="Times New Roman" w:cs="Times New Roman"/>
        </w:rPr>
        <w:t>taken any adequate steps to comply wi</w:t>
      </w:r>
      <w:r w:rsidR="00384D5B" w:rsidRPr="00BA3D1F">
        <w:rPr>
          <w:rFonts w:ascii="Times New Roman" w:hAnsi="Times New Roman" w:cs="Times New Roman"/>
        </w:rPr>
        <w:t>t</w:t>
      </w:r>
      <w:r w:rsidR="00446619" w:rsidRPr="00BA3D1F">
        <w:rPr>
          <w:rFonts w:ascii="Times New Roman" w:hAnsi="Times New Roman" w:cs="Times New Roman"/>
        </w:rPr>
        <w:t>h the Disclosure Order</w:t>
      </w:r>
      <w:r w:rsidR="00384D5B" w:rsidRPr="00BA3D1F">
        <w:rPr>
          <w:rFonts w:ascii="Times New Roman" w:hAnsi="Times New Roman" w:cs="Times New Roman"/>
        </w:rPr>
        <w:t>, and I am satisfied, so that I am sure, that each of the Defendants remains in continuing breach of the D</w:t>
      </w:r>
      <w:r w:rsidR="003D1C18" w:rsidRPr="00BA3D1F">
        <w:rPr>
          <w:rFonts w:ascii="Times New Roman" w:hAnsi="Times New Roman" w:cs="Times New Roman"/>
        </w:rPr>
        <w:t>i</w:t>
      </w:r>
      <w:r w:rsidR="00384D5B" w:rsidRPr="00BA3D1F">
        <w:rPr>
          <w:rFonts w:ascii="Times New Roman" w:hAnsi="Times New Roman" w:cs="Times New Roman"/>
        </w:rPr>
        <w:t>sclosure Order</w:t>
      </w:r>
      <w:r w:rsidR="00895762" w:rsidRPr="00BA3D1F">
        <w:rPr>
          <w:rFonts w:ascii="Times New Roman" w:hAnsi="Times New Roman" w:cs="Times New Roman"/>
        </w:rPr>
        <w:t xml:space="preserve">. </w:t>
      </w:r>
    </w:p>
    <w:p w14:paraId="10DC7FC9" w14:textId="2D8A1765" w:rsidR="003E37CD" w:rsidRDefault="00895762" w:rsidP="003E37CD">
      <w:pPr>
        <w:pStyle w:val="BodyNCP"/>
        <w:rPr>
          <w:rFonts w:ascii="Times New Roman" w:hAnsi="Times New Roman" w:cs="Times New Roman"/>
        </w:rPr>
      </w:pPr>
      <w:r w:rsidRPr="00BA3D1F">
        <w:rPr>
          <w:rFonts w:ascii="Times New Roman" w:hAnsi="Times New Roman" w:cs="Times New Roman"/>
          <w:u w:val="single"/>
        </w:rPr>
        <w:t>Deliberateness/contumaciousness</w:t>
      </w:r>
      <w:r w:rsidR="004439C3" w:rsidRPr="00BA3D1F">
        <w:rPr>
          <w:rFonts w:ascii="Times New Roman" w:hAnsi="Times New Roman" w:cs="Times New Roman"/>
          <w:u w:val="single"/>
        </w:rPr>
        <w:t>/culpability</w:t>
      </w:r>
      <w:r w:rsidR="00F05662" w:rsidRPr="00BA3D1F">
        <w:rPr>
          <w:rFonts w:ascii="Times New Roman" w:hAnsi="Times New Roman" w:cs="Times New Roman"/>
        </w:rPr>
        <w:t>:</w:t>
      </w:r>
      <w:r w:rsidR="008C3F20" w:rsidRPr="00BA3D1F">
        <w:rPr>
          <w:rFonts w:ascii="Times New Roman" w:hAnsi="Times New Roman" w:cs="Times New Roman"/>
        </w:rPr>
        <w:t xml:space="preserve"> </w:t>
      </w:r>
      <w:r w:rsidR="00A24663" w:rsidRPr="00BA3D1F">
        <w:rPr>
          <w:rFonts w:ascii="Times New Roman" w:hAnsi="Times New Roman" w:cs="Times New Roman"/>
        </w:rPr>
        <w:t xml:space="preserve">There is no suggestion that either </w:t>
      </w:r>
      <w:r w:rsidR="000632AE" w:rsidRPr="00BA3D1F">
        <w:rPr>
          <w:rFonts w:ascii="Times New Roman" w:hAnsi="Times New Roman" w:cs="Times New Roman"/>
        </w:rPr>
        <w:t>Defendant</w:t>
      </w:r>
      <w:r w:rsidR="00A24663" w:rsidRPr="00BA3D1F">
        <w:rPr>
          <w:rFonts w:ascii="Times New Roman" w:hAnsi="Times New Roman" w:cs="Times New Roman"/>
        </w:rPr>
        <w:t xml:space="preserve"> was acting under pressure, and I have already found in the Contempt Judgment that </w:t>
      </w:r>
      <w:r w:rsidR="000632AE" w:rsidRPr="00BA3D1F">
        <w:rPr>
          <w:rFonts w:ascii="Times New Roman" w:hAnsi="Times New Roman" w:cs="Times New Roman"/>
        </w:rPr>
        <w:t>t</w:t>
      </w:r>
      <w:r w:rsidR="00A24663" w:rsidRPr="00BA3D1F">
        <w:rPr>
          <w:rFonts w:ascii="Times New Roman" w:hAnsi="Times New Roman" w:cs="Times New Roman"/>
        </w:rPr>
        <w:t xml:space="preserve">he </w:t>
      </w:r>
      <w:r w:rsidR="00FD3971" w:rsidRPr="00BA3D1F">
        <w:rPr>
          <w:rFonts w:ascii="Times New Roman" w:hAnsi="Times New Roman" w:cs="Times New Roman"/>
        </w:rPr>
        <w:t xml:space="preserve">breach was deliberate and I consider </w:t>
      </w:r>
      <w:r w:rsidR="000632AE" w:rsidRPr="00BA3D1F">
        <w:rPr>
          <w:rFonts w:ascii="Times New Roman" w:hAnsi="Times New Roman" w:cs="Times New Roman"/>
        </w:rPr>
        <w:t xml:space="preserve">it be </w:t>
      </w:r>
      <w:bookmarkStart w:id="3" w:name="_Hlk178872927"/>
      <w:r w:rsidR="00FD3971" w:rsidRPr="00BA3D1F">
        <w:rPr>
          <w:rFonts w:ascii="Times New Roman" w:hAnsi="Times New Roman" w:cs="Times New Roman"/>
        </w:rPr>
        <w:t>contumacious</w:t>
      </w:r>
      <w:bookmarkEnd w:id="3"/>
      <w:r w:rsidR="000632AE" w:rsidRPr="00BA3D1F">
        <w:rPr>
          <w:rFonts w:ascii="Times New Roman" w:hAnsi="Times New Roman" w:cs="Times New Roman"/>
        </w:rPr>
        <w:t xml:space="preserve">, with </w:t>
      </w:r>
      <w:r w:rsidR="00FD3971" w:rsidRPr="00BA3D1F">
        <w:rPr>
          <w:rFonts w:ascii="Times New Roman" w:hAnsi="Times New Roman" w:cs="Times New Roman"/>
        </w:rPr>
        <w:t xml:space="preserve">each Defendant’s culpability </w:t>
      </w:r>
      <w:r w:rsidR="000632AE" w:rsidRPr="00BA3D1F">
        <w:rPr>
          <w:rFonts w:ascii="Times New Roman" w:hAnsi="Times New Roman" w:cs="Times New Roman"/>
        </w:rPr>
        <w:t xml:space="preserve">being </w:t>
      </w:r>
      <w:r w:rsidR="00FD3971" w:rsidRPr="00BA3D1F">
        <w:rPr>
          <w:rFonts w:ascii="Times New Roman" w:hAnsi="Times New Roman" w:cs="Times New Roman"/>
        </w:rPr>
        <w:t xml:space="preserve">high. </w:t>
      </w:r>
      <w:r w:rsidR="003D1C18" w:rsidRPr="00BA3D1F">
        <w:rPr>
          <w:rFonts w:ascii="Times New Roman" w:hAnsi="Times New Roman" w:cs="Times New Roman"/>
        </w:rPr>
        <w:t>I am satisfie</w:t>
      </w:r>
      <w:r w:rsidR="00A24663" w:rsidRPr="00BA3D1F">
        <w:rPr>
          <w:rFonts w:ascii="Times New Roman" w:hAnsi="Times New Roman" w:cs="Times New Roman"/>
        </w:rPr>
        <w:t xml:space="preserve">d (and have already found) that </w:t>
      </w:r>
      <w:r w:rsidR="004736F0" w:rsidRPr="00BA3D1F">
        <w:rPr>
          <w:rFonts w:ascii="Times New Roman" w:hAnsi="Times New Roman" w:cs="Times New Roman"/>
        </w:rPr>
        <w:t xml:space="preserve">the Defendants </w:t>
      </w:r>
      <w:r w:rsidRPr="00BA3D1F">
        <w:rPr>
          <w:rFonts w:ascii="Times New Roman" w:hAnsi="Times New Roman" w:cs="Times New Roman"/>
        </w:rPr>
        <w:t>have “demonstrably and expressly failed to comply in any way with the Disclosure Order and indeed made clear their position that they would not do so immediately after the time for disclosure had expired”</w:t>
      </w:r>
      <w:r w:rsidR="001161DD" w:rsidRPr="00BA3D1F">
        <w:rPr>
          <w:rFonts w:ascii="Times New Roman" w:hAnsi="Times New Roman" w:cs="Times New Roman"/>
        </w:rPr>
        <w:t xml:space="preserve"> (Contempt Judgment at </w:t>
      </w:r>
      <w:r w:rsidR="00792DE0" w:rsidRPr="00BA3D1F">
        <w:rPr>
          <w:rFonts w:ascii="Times New Roman" w:hAnsi="Times New Roman" w:cs="Times New Roman"/>
        </w:rPr>
        <w:t xml:space="preserve">[199]). They </w:t>
      </w:r>
      <w:r w:rsidR="009D31E2" w:rsidRPr="00BA3D1F">
        <w:rPr>
          <w:rFonts w:ascii="Times New Roman" w:hAnsi="Times New Roman" w:cs="Times New Roman"/>
        </w:rPr>
        <w:t xml:space="preserve">also </w:t>
      </w:r>
      <w:r w:rsidRPr="00BA3D1F">
        <w:rPr>
          <w:rFonts w:ascii="Times New Roman" w:hAnsi="Times New Roman" w:cs="Times New Roman"/>
        </w:rPr>
        <w:t>raised alleged defences which were “</w:t>
      </w:r>
      <w:r w:rsidRPr="002E32EF">
        <w:rPr>
          <w:rFonts w:ascii="Times New Roman" w:hAnsi="Times New Roman" w:cs="Times New Roman"/>
        </w:rPr>
        <w:t>demonstrably untrue”</w:t>
      </w:r>
      <w:r w:rsidR="009D31E2" w:rsidRPr="002E32EF">
        <w:rPr>
          <w:rFonts w:ascii="Times New Roman" w:hAnsi="Times New Roman" w:cs="Times New Roman"/>
        </w:rPr>
        <w:t xml:space="preserve"> </w:t>
      </w:r>
      <w:r w:rsidR="009D31E2" w:rsidRPr="00BA3D1F">
        <w:rPr>
          <w:rFonts w:ascii="Times New Roman" w:hAnsi="Times New Roman" w:cs="Times New Roman"/>
        </w:rPr>
        <w:t xml:space="preserve">(Contempt Judgment at [200]) and, importantly, </w:t>
      </w:r>
      <w:r w:rsidR="003A7B01" w:rsidRPr="00BA3D1F">
        <w:rPr>
          <w:rFonts w:ascii="Times New Roman" w:hAnsi="Times New Roman" w:cs="Times New Roman"/>
        </w:rPr>
        <w:t xml:space="preserve">they </w:t>
      </w:r>
      <w:r w:rsidRPr="00BA3D1F">
        <w:rPr>
          <w:rFonts w:ascii="Times New Roman" w:hAnsi="Times New Roman" w:cs="Times New Roman"/>
        </w:rPr>
        <w:t>knew that their conduct was in breach of the Disclosure Order</w:t>
      </w:r>
      <w:r w:rsidR="00B60C10" w:rsidRPr="00BA3D1F">
        <w:rPr>
          <w:rFonts w:ascii="Times New Roman" w:hAnsi="Times New Roman" w:cs="Times New Roman"/>
        </w:rPr>
        <w:t xml:space="preserve"> and “</w:t>
      </w:r>
      <w:r w:rsidR="00B60C10" w:rsidRPr="002E32EF">
        <w:rPr>
          <w:rFonts w:ascii="Times New Roman" w:hAnsi="Times New Roman" w:cs="Times New Roman"/>
        </w:rPr>
        <w:t>intentionally chose</w:t>
      </w:r>
      <w:r w:rsidR="00B60C10" w:rsidRPr="00BA3D1F">
        <w:rPr>
          <w:rFonts w:ascii="Times New Roman" w:hAnsi="Times New Roman" w:cs="Times New Roman"/>
        </w:rPr>
        <w:t>” not to comply with it</w:t>
      </w:r>
      <w:r w:rsidR="00B43251" w:rsidRPr="00BA3D1F">
        <w:rPr>
          <w:rFonts w:ascii="Times New Roman" w:hAnsi="Times New Roman" w:cs="Times New Roman"/>
        </w:rPr>
        <w:t xml:space="preserve"> (Contempt Judgment, [204(3)]). Whilst Mr Groza </w:t>
      </w:r>
      <w:r w:rsidR="00C3194A">
        <w:rPr>
          <w:rFonts w:ascii="Times New Roman" w:hAnsi="Times New Roman" w:cs="Times New Roman"/>
        </w:rPr>
        <w:t>purports</w:t>
      </w:r>
      <w:r w:rsidR="00321D49">
        <w:rPr>
          <w:rFonts w:ascii="Times New Roman" w:hAnsi="Times New Roman" w:cs="Times New Roman"/>
        </w:rPr>
        <w:t>, in the Groza Letter, to “</w:t>
      </w:r>
      <w:r w:rsidR="00C3194A" w:rsidRPr="00C3194A">
        <w:rPr>
          <w:rFonts w:ascii="Times New Roman" w:hAnsi="Times New Roman" w:cs="Times New Roman"/>
        </w:rPr>
        <w:t>confirm</w:t>
      </w:r>
      <w:r w:rsidR="00321D49">
        <w:rPr>
          <w:rFonts w:ascii="Times New Roman" w:hAnsi="Times New Roman" w:cs="Times New Roman"/>
        </w:rPr>
        <w:t xml:space="preserve"> his </w:t>
      </w:r>
      <w:r w:rsidR="00C3194A" w:rsidRPr="00C3194A">
        <w:rPr>
          <w:rFonts w:ascii="Times New Roman" w:hAnsi="Times New Roman" w:cs="Times New Roman"/>
        </w:rPr>
        <w:t>full willingness and intentions to fulfil all disclosure obligations”</w:t>
      </w:r>
      <w:r w:rsidR="00321D49">
        <w:rPr>
          <w:rFonts w:ascii="Times New Roman" w:hAnsi="Times New Roman" w:cs="Times New Roman"/>
        </w:rPr>
        <w:t xml:space="preserve"> such confirmation is hollow in circumstances </w:t>
      </w:r>
      <w:r w:rsidR="00615EB5">
        <w:rPr>
          <w:rFonts w:ascii="Times New Roman" w:hAnsi="Times New Roman" w:cs="Times New Roman"/>
        </w:rPr>
        <w:t>where he did not do so at the time he was required to do so, or before the contempt hearing, or even now (as fu</w:t>
      </w:r>
      <w:r w:rsidR="003E37CD">
        <w:rPr>
          <w:rFonts w:ascii="Times New Roman" w:hAnsi="Times New Roman" w:cs="Times New Roman"/>
        </w:rPr>
        <w:t>r</w:t>
      </w:r>
      <w:r w:rsidR="00615EB5">
        <w:rPr>
          <w:rFonts w:ascii="Times New Roman" w:hAnsi="Times New Roman" w:cs="Times New Roman"/>
        </w:rPr>
        <w:t>ther addressed in Sc</w:t>
      </w:r>
      <w:r w:rsidR="003E37CD">
        <w:rPr>
          <w:rFonts w:ascii="Times New Roman" w:hAnsi="Times New Roman" w:cs="Times New Roman"/>
        </w:rPr>
        <w:t xml:space="preserve">hedule </w:t>
      </w:r>
      <w:r w:rsidR="00615EB5">
        <w:rPr>
          <w:rFonts w:ascii="Times New Roman" w:hAnsi="Times New Roman" w:cs="Times New Roman"/>
        </w:rPr>
        <w:t>1 hereto).</w:t>
      </w:r>
    </w:p>
    <w:p w14:paraId="6CB1410D" w14:textId="7D863D8C" w:rsidR="005061D5" w:rsidRDefault="003E37CD" w:rsidP="00FC149F">
      <w:pPr>
        <w:pStyle w:val="BodyNCP"/>
        <w:rPr>
          <w:rFonts w:ascii="Times New Roman" w:hAnsi="Times New Roman" w:cs="Times New Roman"/>
        </w:rPr>
      </w:pPr>
      <w:r w:rsidRPr="003E37CD">
        <w:rPr>
          <w:rFonts w:ascii="Times New Roman" w:hAnsi="Times New Roman" w:cs="Times New Roman"/>
        </w:rPr>
        <w:t>The Defendants</w:t>
      </w:r>
      <w:r>
        <w:rPr>
          <w:rFonts w:ascii="Times New Roman" w:hAnsi="Times New Roman" w:cs="Times New Roman"/>
        </w:rPr>
        <w:t xml:space="preserve"> </w:t>
      </w:r>
      <w:r w:rsidR="007A3B57" w:rsidRPr="003E37CD">
        <w:rPr>
          <w:rFonts w:ascii="Times New Roman" w:hAnsi="Times New Roman" w:cs="Times New Roman"/>
        </w:rPr>
        <w:t>had</w:t>
      </w:r>
      <w:r w:rsidR="00AA6F20">
        <w:rPr>
          <w:rFonts w:ascii="Times New Roman" w:hAnsi="Times New Roman" w:cs="Times New Roman"/>
        </w:rPr>
        <w:t xml:space="preserve">, </w:t>
      </w:r>
      <w:r w:rsidR="007A3B57" w:rsidRPr="003E37CD">
        <w:rPr>
          <w:rFonts w:ascii="Times New Roman" w:hAnsi="Times New Roman" w:cs="Times New Roman"/>
        </w:rPr>
        <w:t>shortly after the deadline for compliance with the Disclosure Order</w:t>
      </w:r>
      <w:r w:rsidR="00AA6F20">
        <w:rPr>
          <w:rFonts w:ascii="Times New Roman" w:hAnsi="Times New Roman" w:cs="Times New Roman"/>
        </w:rPr>
        <w:t>,</w:t>
      </w:r>
      <w:r w:rsidR="007A3B57" w:rsidRPr="003E37CD">
        <w:rPr>
          <w:rFonts w:ascii="Times New Roman" w:hAnsi="Times New Roman" w:cs="Times New Roman"/>
        </w:rPr>
        <w:t xml:space="preserve"> </w:t>
      </w:r>
      <w:r w:rsidR="003F77EA" w:rsidRPr="003E37CD">
        <w:rPr>
          <w:rFonts w:ascii="Times New Roman" w:hAnsi="Times New Roman" w:cs="Times New Roman"/>
        </w:rPr>
        <w:t xml:space="preserve">provided </w:t>
      </w:r>
      <w:r>
        <w:rPr>
          <w:rFonts w:ascii="Times New Roman" w:hAnsi="Times New Roman" w:cs="Times New Roman"/>
        </w:rPr>
        <w:t xml:space="preserve">the </w:t>
      </w:r>
      <w:r w:rsidR="003F77EA" w:rsidRPr="003E37CD">
        <w:rPr>
          <w:rFonts w:ascii="Times New Roman" w:hAnsi="Times New Roman" w:cs="Times New Roman"/>
        </w:rPr>
        <w:t>C</w:t>
      </w:r>
      <w:r>
        <w:rPr>
          <w:rFonts w:ascii="Times New Roman" w:hAnsi="Times New Roman" w:cs="Times New Roman"/>
        </w:rPr>
        <w:t>laimant</w:t>
      </w:r>
      <w:r w:rsidR="003F77EA" w:rsidRPr="003E37CD">
        <w:rPr>
          <w:rFonts w:ascii="Times New Roman" w:hAnsi="Times New Roman" w:cs="Times New Roman"/>
        </w:rPr>
        <w:t xml:space="preserve"> with a draft</w:t>
      </w:r>
      <w:r w:rsidR="00792674" w:rsidRPr="003E37CD">
        <w:rPr>
          <w:rFonts w:ascii="Times New Roman" w:hAnsi="Times New Roman" w:cs="Times New Roman"/>
        </w:rPr>
        <w:t xml:space="preserve"> application</w:t>
      </w:r>
      <w:r w:rsidR="002728E6">
        <w:rPr>
          <w:rFonts w:ascii="Times New Roman" w:hAnsi="Times New Roman" w:cs="Times New Roman"/>
        </w:rPr>
        <w:t xml:space="preserve"> which, amongst other matters, sought to</w:t>
      </w:r>
      <w:r w:rsidR="00792674" w:rsidRPr="003E37CD">
        <w:rPr>
          <w:rFonts w:ascii="Times New Roman" w:hAnsi="Times New Roman" w:cs="Times New Roman"/>
        </w:rPr>
        <w:t xml:space="preserve"> </w:t>
      </w:r>
      <w:r w:rsidR="00792674" w:rsidRPr="003E37CD">
        <w:rPr>
          <w:rFonts w:ascii="Times New Roman" w:hAnsi="Times New Roman" w:cs="Times New Roman"/>
        </w:rPr>
        <w:lastRenderedPageBreak/>
        <w:t>discharge</w:t>
      </w:r>
      <w:r w:rsidR="005A2F8F" w:rsidRPr="003E37CD">
        <w:rPr>
          <w:rFonts w:ascii="Times New Roman" w:hAnsi="Times New Roman" w:cs="Times New Roman"/>
        </w:rPr>
        <w:t xml:space="preserve"> or suspend</w:t>
      </w:r>
      <w:r w:rsidR="00792674" w:rsidRPr="003E37CD">
        <w:rPr>
          <w:rFonts w:ascii="Times New Roman" w:hAnsi="Times New Roman" w:cs="Times New Roman"/>
        </w:rPr>
        <w:t xml:space="preserve"> the Disclosure Order</w:t>
      </w:r>
      <w:r w:rsidR="002728E6">
        <w:rPr>
          <w:rFonts w:ascii="Times New Roman" w:hAnsi="Times New Roman" w:cs="Times New Roman"/>
        </w:rPr>
        <w:t xml:space="preserve">, but as addressed in the </w:t>
      </w:r>
      <w:r w:rsidR="00872E7B">
        <w:rPr>
          <w:rFonts w:ascii="Times New Roman" w:hAnsi="Times New Roman" w:cs="Times New Roman"/>
        </w:rPr>
        <w:t>C</w:t>
      </w:r>
      <w:r w:rsidR="002728E6">
        <w:rPr>
          <w:rFonts w:ascii="Times New Roman" w:hAnsi="Times New Roman" w:cs="Times New Roman"/>
        </w:rPr>
        <w:t xml:space="preserve">ontempt Judgment, that </w:t>
      </w:r>
      <w:r w:rsidR="00872E7B">
        <w:rPr>
          <w:rFonts w:ascii="Times New Roman" w:hAnsi="Times New Roman" w:cs="Times New Roman"/>
        </w:rPr>
        <w:t xml:space="preserve">application was never progressed to a listed hearing. </w:t>
      </w:r>
      <w:r w:rsidR="00291FB9">
        <w:rPr>
          <w:rFonts w:ascii="Times New Roman" w:hAnsi="Times New Roman" w:cs="Times New Roman"/>
        </w:rPr>
        <w:t>Whilst not</w:t>
      </w:r>
      <w:r w:rsidR="001C0F77">
        <w:rPr>
          <w:rFonts w:ascii="Times New Roman" w:hAnsi="Times New Roman" w:cs="Times New Roman"/>
        </w:rPr>
        <w:t xml:space="preserve"> further articulated in the Groza Letter, it may be</w:t>
      </w:r>
      <w:r w:rsidR="00853534">
        <w:rPr>
          <w:rFonts w:ascii="Times New Roman" w:hAnsi="Times New Roman" w:cs="Times New Roman"/>
        </w:rPr>
        <w:t xml:space="preserve"> (or have been) </w:t>
      </w:r>
      <w:r w:rsidR="001C0F77">
        <w:rPr>
          <w:rFonts w:ascii="Times New Roman" w:hAnsi="Times New Roman" w:cs="Times New Roman"/>
        </w:rPr>
        <w:t xml:space="preserve">the Defendants’ position that </w:t>
      </w:r>
      <w:r w:rsidR="001F3A3F" w:rsidRPr="006B255A">
        <w:rPr>
          <w:rFonts w:ascii="Times New Roman" w:hAnsi="Times New Roman" w:cs="Times New Roman"/>
        </w:rPr>
        <w:t xml:space="preserve">they </w:t>
      </w:r>
      <w:r w:rsidR="002D1B13" w:rsidRPr="006B255A">
        <w:rPr>
          <w:rFonts w:ascii="Times New Roman" w:hAnsi="Times New Roman" w:cs="Times New Roman"/>
        </w:rPr>
        <w:t xml:space="preserve">perceived (and/or indeed were advised of) </w:t>
      </w:r>
      <w:r w:rsidR="001F3A3F" w:rsidRPr="006B255A">
        <w:rPr>
          <w:rFonts w:ascii="Times New Roman" w:hAnsi="Times New Roman" w:cs="Times New Roman"/>
        </w:rPr>
        <w:t xml:space="preserve">risks of compliance with the Disclosure Order in relation to ongoing </w:t>
      </w:r>
      <w:r w:rsidR="002D1B13" w:rsidRPr="006B255A">
        <w:rPr>
          <w:rFonts w:ascii="Times New Roman" w:hAnsi="Times New Roman" w:cs="Times New Roman"/>
        </w:rPr>
        <w:t xml:space="preserve">criminal </w:t>
      </w:r>
      <w:r w:rsidR="001F3A3F" w:rsidRPr="006B255A">
        <w:rPr>
          <w:rFonts w:ascii="Times New Roman" w:hAnsi="Times New Roman" w:cs="Times New Roman"/>
        </w:rPr>
        <w:t>investigations.</w:t>
      </w:r>
      <w:r w:rsidR="00910C31">
        <w:rPr>
          <w:rFonts w:ascii="Times New Roman" w:hAnsi="Times New Roman" w:cs="Times New Roman"/>
        </w:rPr>
        <w:t xml:space="preserve"> </w:t>
      </w:r>
      <w:r w:rsidR="00FC149F">
        <w:rPr>
          <w:rFonts w:ascii="Times New Roman" w:hAnsi="Times New Roman" w:cs="Times New Roman"/>
        </w:rPr>
        <w:t xml:space="preserve">Mr Naumenko </w:t>
      </w:r>
      <w:r w:rsidR="002D1B13" w:rsidRPr="006B255A">
        <w:rPr>
          <w:rFonts w:ascii="Times New Roman" w:hAnsi="Times New Roman" w:cs="Times New Roman"/>
        </w:rPr>
        <w:t>referred to</w:t>
      </w:r>
      <w:r w:rsidR="001F3A3F" w:rsidRPr="006B255A">
        <w:rPr>
          <w:rFonts w:ascii="Times New Roman" w:hAnsi="Times New Roman" w:cs="Times New Roman"/>
        </w:rPr>
        <w:t xml:space="preserve"> such advice in Naumenko 5</w:t>
      </w:r>
      <w:r w:rsidR="00FC149F">
        <w:rPr>
          <w:rFonts w:ascii="Times New Roman" w:hAnsi="Times New Roman" w:cs="Times New Roman"/>
        </w:rPr>
        <w:t xml:space="preserve"> (at </w:t>
      </w:r>
      <w:r w:rsidR="001F3A3F" w:rsidRPr="006B255A">
        <w:rPr>
          <w:rFonts w:ascii="Times New Roman" w:hAnsi="Times New Roman" w:cs="Times New Roman"/>
        </w:rPr>
        <w:t>178-189</w:t>
      </w:r>
      <w:r w:rsidR="001F1598">
        <w:rPr>
          <w:rFonts w:ascii="Times New Roman" w:hAnsi="Times New Roman" w:cs="Times New Roman"/>
        </w:rPr>
        <w:t xml:space="preserve"> </w:t>
      </w:r>
      <w:r w:rsidR="001F3A3F" w:rsidRPr="006B255A">
        <w:rPr>
          <w:rFonts w:ascii="Times New Roman" w:hAnsi="Times New Roman" w:cs="Times New Roman"/>
        </w:rPr>
        <w:t>in relation to ongoing criminal proceedings in Cyprus and Ukraine</w:t>
      </w:r>
      <w:r w:rsidR="00153D86" w:rsidRPr="006B255A">
        <w:rPr>
          <w:rFonts w:ascii="Times New Roman" w:hAnsi="Times New Roman" w:cs="Times New Roman"/>
        </w:rPr>
        <w:t xml:space="preserve"> </w:t>
      </w:r>
      <w:r w:rsidR="005061D5">
        <w:rPr>
          <w:rFonts w:ascii="Times New Roman" w:hAnsi="Times New Roman" w:cs="Times New Roman"/>
        </w:rPr>
        <w:t xml:space="preserve">- </w:t>
      </w:r>
      <w:r w:rsidR="00153D86" w:rsidRPr="006B255A">
        <w:rPr>
          <w:rFonts w:ascii="Times New Roman" w:hAnsi="Times New Roman" w:cs="Times New Roman"/>
        </w:rPr>
        <w:t>which evidence was not tested by cross-examination)</w:t>
      </w:r>
      <w:r w:rsidR="001F3A3F" w:rsidRPr="006B255A">
        <w:rPr>
          <w:rFonts w:ascii="Times New Roman" w:hAnsi="Times New Roman" w:cs="Times New Roman"/>
        </w:rPr>
        <w:t xml:space="preserve">. </w:t>
      </w:r>
      <w:r w:rsidR="001F1598">
        <w:rPr>
          <w:rFonts w:ascii="Times New Roman" w:hAnsi="Times New Roman" w:cs="Times New Roman"/>
        </w:rPr>
        <w:t>However</w:t>
      </w:r>
      <w:r w:rsidR="005061D5">
        <w:rPr>
          <w:rFonts w:ascii="Times New Roman" w:hAnsi="Times New Roman" w:cs="Times New Roman"/>
        </w:rPr>
        <w:t>,</w:t>
      </w:r>
      <w:r w:rsidR="001F1598">
        <w:rPr>
          <w:rFonts w:ascii="Times New Roman" w:hAnsi="Times New Roman" w:cs="Times New Roman"/>
        </w:rPr>
        <w:t xml:space="preserve"> the </w:t>
      </w:r>
      <w:r w:rsidR="00B561B8" w:rsidRPr="006B255A">
        <w:rPr>
          <w:rFonts w:ascii="Times New Roman" w:hAnsi="Times New Roman" w:cs="Times New Roman"/>
        </w:rPr>
        <w:t>D</w:t>
      </w:r>
      <w:r w:rsidR="001F1598">
        <w:rPr>
          <w:rFonts w:ascii="Times New Roman" w:hAnsi="Times New Roman" w:cs="Times New Roman"/>
        </w:rPr>
        <w:t>efendant</w:t>
      </w:r>
      <w:r w:rsidR="00B561B8" w:rsidRPr="006B255A">
        <w:rPr>
          <w:rFonts w:ascii="Times New Roman" w:hAnsi="Times New Roman" w:cs="Times New Roman"/>
        </w:rPr>
        <w:t xml:space="preserve">s have </w:t>
      </w:r>
      <w:r w:rsidR="001F1598">
        <w:rPr>
          <w:rFonts w:ascii="Times New Roman" w:hAnsi="Times New Roman" w:cs="Times New Roman"/>
        </w:rPr>
        <w:t xml:space="preserve">not </w:t>
      </w:r>
      <w:r w:rsidR="00B561B8" w:rsidRPr="006B255A">
        <w:rPr>
          <w:rFonts w:ascii="Times New Roman" w:hAnsi="Times New Roman" w:cs="Times New Roman"/>
        </w:rPr>
        <w:t xml:space="preserve">disclosed </w:t>
      </w:r>
      <w:r w:rsidR="001F1598">
        <w:rPr>
          <w:rFonts w:ascii="Times New Roman" w:hAnsi="Times New Roman" w:cs="Times New Roman"/>
        </w:rPr>
        <w:t>any</w:t>
      </w:r>
      <w:r w:rsidR="00B561B8" w:rsidRPr="006B255A">
        <w:rPr>
          <w:rFonts w:ascii="Times New Roman" w:hAnsi="Times New Roman" w:cs="Times New Roman"/>
        </w:rPr>
        <w:t xml:space="preserve"> written record or other evidence of any such advice (in which </w:t>
      </w:r>
      <w:r w:rsidR="00763A15">
        <w:rPr>
          <w:rFonts w:ascii="Times New Roman" w:hAnsi="Times New Roman" w:cs="Times New Roman"/>
        </w:rPr>
        <w:t xml:space="preserve">the </w:t>
      </w:r>
      <w:r w:rsidR="00B561B8" w:rsidRPr="006B255A">
        <w:rPr>
          <w:rFonts w:ascii="Times New Roman" w:hAnsi="Times New Roman" w:cs="Times New Roman"/>
        </w:rPr>
        <w:t>C</w:t>
      </w:r>
      <w:r w:rsidR="00763A15">
        <w:rPr>
          <w:rFonts w:ascii="Times New Roman" w:hAnsi="Times New Roman" w:cs="Times New Roman"/>
        </w:rPr>
        <w:t>laimant</w:t>
      </w:r>
      <w:r w:rsidR="00B561B8" w:rsidRPr="006B255A">
        <w:rPr>
          <w:rFonts w:ascii="Times New Roman" w:hAnsi="Times New Roman" w:cs="Times New Roman"/>
        </w:rPr>
        <w:t xml:space="preserve"> says</w:t>
      </w:r>
      <w:r w:rsidR="00763A15">
        <w:rPr>
          <w:rFonts w:ascii="Times New Roman" w:hAnsi="Times New Roman" w:cs="Times New Roman"/>
        </w:rPr>
        <w:t xml:space="preserve"> Mr Naumenko, </w:t>
      </w:r>
      <w:r w:rsidR="00153D86" w:rsidRPr="006B255A">
        <w:rPr>
          <w:rFonts w:ascii="Times New Roman" w:hAnsi="Times New Roman" w:cs="Times New Roman"/>
        </w:rPr>
        <w:t>at least</w:t>
      </w:r>
      <w:r w:rsidR="00763A15">
        <w:rPr>
          <w:rFonts w:ascii="Times New Roman" w:hAnsi="Times New Roman" w:cs="Times New Roman"/>
        </w:rPr>
        <w:t xml:space="preserve">, </w:t>
      </w:r>
      <w:r w:rsidR="00153D86" w:rsidRPr="006B255A">
        <w:rPr>
          <w:rFonts w:ascii="Times New Roman" w:hAnsi="Times New Roman" w:cs="Times New Roman"/>
        </w:rPr>
        <w:t>would now</w:t>
      </w:r>
      <w:r w:rsidR="00B561B8" w:rsidRPr="006B255A">
        <w:rPr>
          <w:rFonts w:ascii="Times New Roman" w:hAnsi="Times New Roman" w:cs="Times New Roman"/>
        </w:rPr>
        <w:t xml:space="preserve"> </w:t>
      </w:r>
      <w:r w:rsidR="00153D86" w:rsidRPr="006B255A">
        <w:rPr>
          <w:rFonts w:ascii="Times New Roman" w:hAnsi="Times New Roman" w:cs="Times New Roman"/>
        </w:rPr>
        <w:t>have</w:t>
      </w:r>
      <w:r w:rsidR="00B561B8" w:rsidRPr="006B255A">
        <w:rPr>
          <w:rFonts w:ascii="Times New Roman" w:hAnsi="Times New Roman" w:cs="Times New Roman"/>
        </w:rPr>
        <w:t xml:space="preserve"> waived privilege</w:t>
      </w:r>
      <w:r w:rsidR="00153D86" w:rsidRPr="006B255A">
        <w:rPr>
          <w:rFonts w:ascii="Times New Roman" w:hAnsi="Times New Roman" w:cs="Times New Roman"/>
        </w:rPr>
        <w:t>)</w:t>
      </w:r>
      <w:r w:rsidR="001F3A3F" w:rsidRPr="006B255A">
        <w:rPr>
          <w:rFonts w:ascii="Times New Roman" w:hAnsi="Times New Roman" w:cs="Times New Roman"/>
        </w:rPr>
        <w:t xml:space="preserve">. </w:t>
      </w:r>
      <w:r w:rsidR="00B37B4C">
        <w:rPr>
          <w:rFonts w:ascii="Times New Roman" w:hAnsi="Times New Roman" w:cs="Times New Roman"/>
        </w:rPr>
        <w:t xml:space="preserve"> </w:t>
      </w:r>
    </w:p>
    <w:p w14:paraId="098EDD65" w14:textId="798973FF" w:rsidR="00342DDE" w:rsidRDefault="009B1ED1" w:rsidP="00342DDE">
      <w:pPr>
        <w:pStyle w:val="BodyNCP"/>
        <w:rPr>
          <w:rFonts w:ascii="Times New Roman" w:hAnsi="Times New Roman" w:cs="Times New Roman"/>
        </w:rPr>
      </w:pPr>
      <w:r>
        <w:rPr>
          <w:rFonts w:ascii="Times New Roman" w:hAnsi="Times New Roman" w:cs="Times New Roman"/>
        </w:rPr>
        <w:t xml:space="preserve">As </w:t>
      </w:r>
      <w:r w:rsidR="00B37B4C">
        <w:rPr>
          <w:rFonts w:ascii="Times New Roman" w:hAnsi="Times New Roman" w:cs="Times New Roman"/>
        </w:rPr>
        <w:t xml:space="preserve">the editors of </w:t>
      </w:r>
      <w:r w:rsidR="00B37B4C" w:rsidRPr="00E83CCB">
        <w:rPr>
          <w:rFonts w:ascii="Times New Roman" w:hAnsi="Times New Roman" w:cs="Times New Roman"/>
          <w:i/>
          <w:iCs/>
        </w:rPr>
        <w:t>Civil Fraud</w:t>
      </w:r>
      <w:r w:rsidR="00B37B4C" w:rsidRPr="00B37B4C">
        <w:rPr>
          <w:rFonts w:ascii="Times New Roman" w:hAnsi="Times New Roman" w:cs="Times New Roman"/>
        </w:rPr>
        <w:t xml:space="preserve"> at </w:t>
      </w:r>
      <w:r w:rsidR="00B37B4C">
        <w:rPr>
          <w:rFonts w:ascii="Times New Roman" w:hAnsi="Times New Roman" w:cs="Times New Roman"/>
        </w:rPr>
        <w:t xml:space="preserve">paragraph </w:t>
      </w:r>
      <w:r w:rsidR="00B37B4C" w:rsidRPr="00B37B4C">
        <w:rPr>
          <w:rFonts w:ascii="Times New Roman" w:hAnsi="Times New Roman" w:cs="Times New Roman"/>
        </w:rPr>
        <w:t>35-025</w:t>
      </w:r>
      <w:r>
        <w:rPr>
          <w:rFonts w:ascii="Times New Roman" w:hAnsi="Times New Roman" w:cs="Times New Roman"/>
        </w:rPr>
        <w:t xml:space="preserve"> note</w:t>
      </w:r>
      <w:r w:rsidR="62698AED" w:rsidRPr="075A152F">
        <w:rPr>
          <w:rFonts w:ascii="Times New Roman" w:hAnsi="Times New Roman" w:cs="Times New Roman"/>
        </w:rPr>
        <w:t>:-</w:t>
      </w:r>
      <w:r w:rsidR="00B37B4C">
        <w:rPr>
          <w:rFonts w:ascii="Times New Roman" w:hAnsi="Times New Roman" w:cs="Times New Roman"/>
        </w:rPr>
        <w:t xml:space="preserve"> </w:t>
      </w:r>
      <w:r w:rsidR="00B37B4C" w:rsidRPr="00B37B4C">
        <w:rPr>
          <w:rFonts w:ascii="Times New Roman" w:hAnsi="Times New Roman" w:cs="Times New Roman"/>
        </w:rPr>
        <w:t xml:space="preserve"> “The fact that the respondent may have (however reasonably) believed that… he was acting on legal advice, is </w:t>
      </w:r>
      <w:r w:rsidR="00910C31">
        <w:rPr>
          <w:rFonts w:ascii="Times New Roman" w:hAnsi="Times New Roman" w:cs="Times New Roman"/>
        </w:rPr>
        <w:t xml:space="preserve">… </w:t>
      </w:r>
      <w:r w:rsidR="00B37B4C" w:rsidRPr="00B37B4C">
        <w:rPr>
          <w:rFonts w:ascii="Times New Roman" w:hAnsi="Times New Roman" w:cs="Times New Roman"/>
        </w:rPr>
        <w:t xml:space="preserve">no defence to a charge of contempt, but bears instead on sentence” </w:t>
      </w:r>
      <w:r w:rsidR="00E83CCB">
        <w:rPr>
          <w:rFonts w:ascii="Times New Roman" w:hAnsi="Times New Roman" w:cs="Times New Roman"/>
        </w:rPr>
        <w:t>(s</w:t>
      </w:r>
      <w:r w:rsidR="00B37B4C" w:rsidRPr="00B37B4C">
        <w:rPr>
          <w:rFonts w:ascii="Times New Roman" w:hAnsi="Times New Roman" w:cs="Times New Roman"/>
        </w:rPr>
        <w:t>ee also</w:t>
      </w:r>
      <w:r w:rsidR="00E83CCB">
        <w:rPr>
          <w:rFonts w:ascii="Times New Roman" w:hAnsi="Times New Roman" w:cs="Times New Roman"/>
        </w:rPr>
        <w:t xml:space="preserve">, in this regard, </w:t>
      </w:r>
      <w:r w:rsidR="00B37B4C" w:rsidRPr="00B37B4C">
        <w:rPr>
          <w:rFonts w:ascii="Times New Roman" w:hAnsi="Times New Roman" w:cs="Times New Roman"/>
        </w:rPr>
        <w:t xml:space="preserve"> </w:t>
      </w:r>
      <w:r w:rsidR="00B37B4C" w:rsidRPr="00E83CCB">
        <w:rPr>
          <w:rFonts w:ascii="Times New Roman" w:hAnsi="Times New Roman" w:cs="Times New Roman"/>
          <w:i/>
          <w:iCs/>
        </w:rPr>
        <w:t>Gee on Commercial Injunctions</w:t>
      </w:r>
      <w:r w:rsidR="00B37B4C" w:rsidRPr="00B37B4C">
        <w:rPr>
          <w:rFonts w:ascii="Times New Roman" w:hAnsi="Times New Roman" w:cs="Times New Roman"/>
        </w:rPr>
        <w:t xml:space="preserve"> at </w:t>
      </w:r>
      <w:r w:rsidR="00E83CCB">
        <w:rPr>
          <w:rFonts w:ascii="Times New Roman" w:hAnsi="Times New Roman" w:cs="Times New Roman"/>
        </w:rPr>
        <w:t>para</w:t>
      </w:r>
      <w:r w:rsidR="005F4AE8">
        <w:rPr>
          <w:rFonts w:ascii="Times New Roman" w:hAnsi="Times New Roman" w:cs="Times New Roman"/>
        </w:rPr>
        <w:t>graph</w:t>
      </w:r>
      <w:r w:rsidR="00E83CCB">
        <w:rPr>
          <w:rFonts w:ascii="Times New Roman" w:hAnsi="Times New Roman" w:cs="Times New Roman"/>
        </w:rPr>
        <w:t xml:space="preserve"> </w:t>
      </w:r>
      <w:r w:rsidR="00B37B4C" w:rsidRPr="00B37B4C">
        <w:rPr>
          <w:rFonts w:ascii="Times New Roman" w:hAnsi="Times New Roman" w:cs="Times New Roman"/>
        </w:rPr>
        <w:t>20-029 setting out that a relevant consideration is “(8) Whether the contemnor has acted on mistaken legal advice”</w:t>
      </w:r>
      <w:r w:rsidR="00402A26">
        <w:rPr>
          <w:rFonts w:ascii="Times New Roman" w:hAnsi="Times New Roman" w:cs="Times New Roman"/>
        </w:rPr>
        <w:t>)</w:t>
      </w:r>
      <w:r w:rsidR="00B37B4C" w:rsidRPr="00B37B4C">
        <w:rPr>
          <w:rFonts w:ascii="Times New Roman" w:hAnsi="Times New Roman" w:cs="Times New Roman"/>
        </w:rPr>
        <w:t>.</w:t>
      </w:r>
      <w:r w:rsidR="00D61089">
        <w:rPr>
          <w:rFonts w:ascii="Times New Roman" w:hAnsi="Times New Roman" w:cs="Times New Roman"/>
        </w:rPr>
        <w:t xml:space="preserve"> </w:t>
      </w:r>
      <w:r w:rsidR="00E6021F">
        <w:rPr>
          <w:rFonts w:ascii="Times New Roman" w:hAnsi="Times New Roman" w:cs="Times New Roman"/>
        </w:rPr>
        <w:t xml:space="preserve">Whilst I bear </w:t>
      </w:r>
      <w:r w:rsidR="009D1F1E">
        <w:rPr>
          <w:rFonts w:ascii="Times New Roman" w:hAnsi="Times New Roman" w:cs="Times New Roman"/>
        </w:rPr>
        <w:t>what Mr Naumenko has said</w:t>
      </w:r>
      <w:r w:rsidR="00402A26">
        <w:rPr>
          <w:rFonts w:ascii="Times New Roman" w:hAnsi="Times New Roman" w:cs="Times New Roman"/>
        </w:rPr>
        <w:t xml:space="preserve">, in the past, </w:t>
      </w:r>
      <w:r w:rsidR="009D1F1E">
        <w:rPr>
          <w:rFonts w:ascii="Times New Roman" w:hAnsi="Times New Roman" w:cs="Times New Roman"/>
        </w:rPr>
        <w:t xml:space="preserve">in mind, the weight to be attached to such factor is limited by the failure to evidence such advice (or even clearly articulate </w:t>
      </w:r>
      <w:r w:rsidR="007C33B8">
        <w:rPr>
          <w:rFonts w:ascii="Times New Roman" w:hAnsi="Times New Roman" w:cs="Times New Roman"/>
        </w:rPr>
        <w:t xml:space="preserve">the </w:t>
      </w:r>
      <w:r w:rsidR="00342DDE">
        <w:rPr>
          <w:rFonts w:ascii="Times New Roman" w:hAnsi="Times New Roman" w:cs="Times New Roman"/>
        </w:rPr>
        <w:t xml:space="preserve">impact of the </w:t>
      </w:r>
      <w:r w:rsidR="007C33B8">
        <w:rPr>
          <w:rFonts w:ascii="Times New Roman" w:hAnsi="Times New Roman" w:cs="Times New Roman"/>
        </w:rPr>
        <w:t>same</w:t>
      </w:r>
      <w:r w:rsidR="00342DDE">
        <w:rPr>
          <w:rFonts w:ascii="Times New Roman" w:hAnsi="Times New Roman" w:cs="Times New Roman"/>
        </w:rPr>
        <w:t xml:space="preserve"> upon Mr Naumenko or Mr Groza</w:t>
      </w:r>
      <w:r w:rsidR="007C33B8">
        <w:rPr>
          <w:rFonts w:ascii="Times New Roman" w:hAnsi="Times New Roman" w:cs="Times New Roman"/>
        </w:rPr>
        <w:t>) and in any event it is not given in the Groza Letter as a reason for not complying now</w:t>
      </w:r>
      <w:r w:rsidR="001543FF">
        <w:rPr>
          <w:rFonts w:ascii="Times New Roman" w:hAnsi="Times New Roman" w:cs="Times New Roman"/>
        </w:rPr>
        <w:t xml:space="preserve"> </w:t>
      </w:r>
      <w:r w:rsidR="007C33B8">
        <w:rPr>
          <w:rFonts w:ascii="Times New Roman" w:hAnsi="Times New Roman" w:cs="Times New Roman"/>
        </w:rPr>
        <w:t xml:space="preserve">in circumstances in which the Defendants </w:t>
      </w:r>
      <w:r w:rsidR="001A4AA8">
        <w:rPr>
          <w:rFonts w:ascii="Times New Roman" w:hAnsi="Times New Roman" w:cs="Times New Roman"/>
        </w:rPr>
        <w:t xml:space="preserve">have been seeking to adjourn the hearing in order </w:t>
      </w:r>
      <w:r w:rsidR="001A4AA8">
        <w:rPr>
          <w:rFonts w:ascii="Times New Roman" w:hAnsi="Times New Roman" w:cs="Times New Roman"/>
          <w:u w:val="single"/>
        </w:rPr>
        <w:t>to comply</w:t>
      </w:r>
      <w:r w:rsidR="001A4AA8">
        <w:rPr>
          <w:rFonts w:ascii="Times New Roman" w:hAnsi="Times New Roman" w:cs="Times New Roman"/>
        </w:rPr>
        <w:t xml:space="preserve">, uncaveated by </w:t>
      </w:r>
      <w:r w:rsidR="00853534">
        <w:rPr>
          <w:rFonts w:ascii="Times New Roman" w:hAnsi="Times New Roman" w:cs="Times New Roman"/>
        </w:rPr>
        <w:t xml:space="preserve">any concerns as to </w:t>
      </w:r>
      <w:r w:rsidR="00342DDE">
        <w:rPr>
          <w:rFonts w:ascii="Times New Roman" w:hAnsi="Times New Roman" w:cs="Times New Roman"/>
        </w:rPr>
        <w:t xml:space="preserve">any </w:t>
      </w:r>
      <w:r w:rsidR="00853534">
        <w:rPr>
          <w:rFonts w:ascii="Times New Roman" w:hAnsi="Times New Roman" w:cs="Times New Roman"/>
        </w:rPr>
        <w:t>risk</w:t>
      </w:r>
      <w:r w:rsidR="00342DDE">
        <w:rPr>
          <w:rFonts w:ascii="Times New Roman" w:hAnsi="Times New Roman" w:cs="Times New Roman"/>
        </w:rPr>
        <w:t>s</w:t>
      </w:r>
      <w:r w:rsidR="00853534">
        <w:rPr>
          <w:rFonts w:ascii="Times New Roman" w:hAnsi="Times New Roman" w:cs="Times New Roman"/>
        </w:rPr>
        <w:t xml:space="preserve"> </w:t>
      </w:r>
      <w:r w:rsidR="00342DDE">
        <w:rPr>
          <w:rFonts w:ascii="Times New Roman" w:hAnsi="Times New Roman" w:cs="Times New Roman"/>
        </w:rPr>
        <w:t xml:space="preserve">associated with </w:t>
      </w:r>
      <w:r w:rsidR="00853534">
        <w:rPr>
          <w:rFonts w:ascii="Times New Roman" w:hAnsi="Times New Roman" w:cs="Times New Roman"/>
        </w:rPr>
        <w:t>compliance.</w:t>
      </w:r>
    </w:p>
    <w:p w14:paraId="7455B52E" w14:textId="1DA3A379" w:rsidR="00B40274" w:rsidRDefault="00B42FD7" w:rsidP="00342DDE">
      <w:pPr>
        <w:pStyle w:val="BodyNCP"/>
        <w:rPr>
          <w:rFonts w:ascii="Times New Roman" w:hAnsi="Times New Roman" w:cs="Times New Roman"/>
        </w:rPr>
      </w:pPr>
      <w:r>
        <w:rPr>
          <w:rFonts w:ascii="Times New Roman" w:hAnsi="Times New Roman" w:cs="Times New Roman"/>
          <w:u w:val="single"/>
        </w:rPr>
        <w:t>Whether the contemnors were p</w:t>
      </w:r>
      <w:r w:rsidR="004439C3" w:rsidRPr="00342DDE">
        <w:rPr>
          <w:rFonts w:ascii="Times New Roman" w:hAnsi="Times New Roman" w:cs="Times New Roman"/>
          <w:u w:val="single"/>
        </w:rPr>
        <w:t xml:space="preserve">laced in breach by </w:t>
      </w:r>
      <w:r w:rsidR="005465E4">
        <w:rPr>
          <w:rFonts w:ascii="Times New Roman" w:hAnsi="Times New Roman" w:cs="Times New Roman"/>
          <w:u w:val="single"/>
        </w:rPr>
        <w:t xml:space="preserve">the conduct of </w:t>
      </w:r>
      <w:r w:rsidR="004439C3" w:rsidRPr="00342DDE">
        <w:rPr>
          <w:rFonts w:ascii="Times New Roman" w:hAnsi="Times New Roman" w:cs="Times New Roman"/>
          <w:u w:val="single"/>
        </w:rPr>
        <w:t>others</w:t>
      </w:r>
      <w:r w:rsidR="004439C3" w:rsidRPr="00342DDE">
        <w:rPr>
          <w:rFonts w:ascii="Times New Roman" w:hAnsi="Times New Roman" w:cs="Times New Roman"/>
        </w:rPr>
        <w:t xml:space="preserve">: </w:t>
      </w:r>
      <w:r w:rsidR="00121C4D">
        <w:rPr>
          <w:rFonts w:ascii="Times New Roman" w:hAnsi="Times New Roman" w:cs="Times New Roman"/>
        </w:rPr>
        <w:t xml:space="preserve">Subject to the points identified in the preceding two paragraphs, the </w:t>
      </w:r>
      <w:r w:rsidR="004439C3" w:rsidRPr="00342DDE">
        <w:rPr>
          <w:rFonts w:ascii="Times New Roman" w:hAnsi="Times New Roman" w:cs="Times New Roman"/>
        </w:rPr>
        <w:t>D</w:t>
      </w:r>
      <w:r w:rsidR="00121C4D">
        <w:rPr>
          <w:rFonts w:ascii="Times New Roman" w:hAnsi="Times New Roman" w:cs="Times New Roman"/>
        </w:rPr>
        <w:t>efendant</w:t>
      </w:r>
      <w:r w:rsidR="004439C3" w:rsidRPr="00342DDE">
        <w:rPr>
          <w:rFonts w:ascii="Times New Roman" w:hAnsi="Times New Roman" w:cs="Times New Roman"/>
        </w:rPr>
        <w:t xml:space="preserve">s were not placed in breach by others, but </w:t>
      </w:r>
      <w:r w:rsidR="00121C4D">
        <w:rPr>
          <w:rFonts w:ascii="Times New Roman" w:hAnsi="Times New Roman" w:cs="Times New Roman"/>
        </w:rPr>
        <w:t xml:space="preserve">by </w:t>
      </w:r>
      <w:r w:rsidR="004439C3" w:rsidRPr="00342DDE">
        <w:rPr>
          <w:rFonts w:ascii="Times New Roman" w:hAnsi="Times New Roman" w:cs="Times New Roman"/>
        </w:rPr>
        <w:t xml:space="preserve">their own </w:t>
      </w:r>
      <w:r w:rsidR="00121C4D">
        <w:rPr>
          <w:rFonts w:ascii="Times New Roman" w:hAnsi="Times New Roman" w:cs="Times New Roman"/>
        </w:rPr>
        <w:t xml:space="preserve">conscious and deliberate </w:t>
      </w:r>
      <w:r w:rsidR="004439C3" w:rsidRPr="00342DDE">
        <w:rPr>
          <w:rFonts w:ascii="Times New Roman" w:hAnsi="Times New Roman" w:cs="Times New Roman"/>
        </w:rPr>
        <w:t>actions</w:t>
      </w:r>
      <w:r w:rsidR="0081554B" w:rsidRPr="00342DDE">
        <w:rPr>
          <w:rFonts w:ascii="Times New Roman" w:hAnsi="Times New Roman" w:cs="Times New Roman"/>
        </w:rPr>
        <w:t xml:space="preserve"> </w:t>
      </w:r>
      <w:r w:rsidR="00121C4D">
        <w:rPr>
          <w:rFonts w:ascii="Times New Roman" w:hAnsi="Times New Roman" w:cs="Times New Roman"/>
        </w:rPr>
        <w:t xml:space="preserve">in </w:t>
      </w:r>
      <w:r w:rsidR="004F4F4E">
        <w:rPr>
          <w:rFonts w:ascii="Times New Roman" w:hAnsi="Times New Roman" w:cs="Times New Roman"/>
        </w:rPr>
        <w:t>not complying with the Disclosure Order.</w:t>
      </w:r>
    </w:p>
    <w:p w14:paraId="5FE28AF5" w14:textId="639D45FD" w:rsidR="00EF0EC0" w:rsidRPr="00177983" w:rsidRDefault="0081554B" w:rsidP="00177983">
      <w:pPr>
        <w:pStyle w:val="BodyNCP"/>
        <w:rPr>
          <w:rFonts w:ascii="Times New Roman" w:hAnsi="Times New Roman" w:cs="Times New Roman"/>
        </w:rPr>
      </w:pPr>
      <w:r w:rsidRPr="00342DDE">
        <w:rPr>
          <w:rFonts w:ascii="Times New Roman" w:hAnsi="Times New Roman" w:cs="Times New Roman"/>
        </w:rPr>
        <w:t xml:space="preserve"> </w:t>
      </w:r>
      <w:r w:rsidR="005465E4" w:rsidRPr="0007653D">
        <w:rPr>
          <w:rFonts w:ascii="Times New Roman" w:hAnsi="Times New Roman" w:cs="Times New Roman"/>
          <w:u w:val="single"/>
        </w:rPr>
        <w:t xml:space="preserve">Whether the </w:t>
      </w:r>
      <w:r w:rsidR="0007653D" w:rsidRPr="0007653D">
        <w:rPr>
          <w:rFonts w:ascii="Times New Roman" w:hAnsi="Times New Roman" w:cs="Times New Roman"/>
          <w:u w:val="single"/>
        </w:rPr>
        <w:t xml:space="preserve">contemnors </w:t>
      </w:r>
      <w:r w:rsidR="0007653D">
        <w:rPr>
          <w:rFonts w:ascii="Times New Roman" w:hAnsi="Times New Roman" w:cs="Times New Roman"/>
          <w:u w:val="single"/>
        </w:rPr>
        <w:t>a</w:t>
      </w:r>
      <w:r w:rsidR="004439C3" w:rsidRPr="00B40274">
        <w:rPr>
          <w:rFonts w:ascii="Times New Roman" w:hAnsi="Times New Roman" w:cs="Times New Roman"/>
          <w:u w:val="single"/>
        </w:rPr>
        <w:t>ppreciat</w:t>
      </w:r>
      <w:r w:rsidR="0007653D">
        <w:rPr>
          <w:rFonts w:ascii="Times New Roman" w:hAnsi="Times New Roman" w:cs="Times New Roman"/>
          <w:u w:val="single"/>
        </w:rPr>
        <w:t>e</w:t>
      </w:r>
      <w:r w:rsidR="004439C3" w:rsidRPr="00B40274">
        <w:rPr>
          <w:rFonts w:ascii="Times New Roman" w:hAnsi="Times New Roman" w:cs="Times New Roman"/>
          <w:u w:val="single"/>
        </w:rPr>
        <w:t xml:space="preserve"> the seriousness</w:t>
      </w:r>
      <w:r w:rsidR="0007653D">
        <w:rPr>
          <w:rFonts w:ascii="Times New Roman" w:hAnsi="Times New Roman" w:cs="Times New Roman"/>
          <w:u w:val="single"/>
        </w:rPr>
        <w:t xml:space="preserve"> of the breach</w:t>
      </w:r>
      <w:r w:rsidR="004439C3" w:rsidRPr="00B40274">
        <w:rPr>
          <w:rFonts w:ascii="Times New Roman" w:hAnsi="Times New Roman" w:cs="Times New Roman"/>
        </w:rPr>
        <w:t xml:space="preserve">: </w:t>
      </w:r>
      <w:r w:rsidR="00B40274">
        <w:rPr>
          <w:rFonts w:ascii="Times New Roman" w:hAnsi="Times New Roman" w:cs="Times New Roman"/>
        </w:rPr>
        <w:t xml:space="preserve">As I have already found in the Contempt Judgment, the Defendants </w:t>
      </w:r>
      <w:r w:rsidR="00DC285E">
        <w:rPr>
          <w:rFonts w:ascii="Times New Roman" w:hAnsi="Times New Roman" w:cs="Times New Roman"/>
        </w:rPr>
        <w:t xml:space="preserve">were </w:t>
      </w:r>
      <w:r w:rsidR="004439C3" w:rsidRPr="00B40274">
        <w:rPr>
          <w:rFonts w:ascii="Times New Roman" w:hAnsi="Times New Roman" w:cs="Times New Roman"/>
        </w:rPr>
        <w:t>fully aware of the Disclosure Order and took advice on its terms</w:t>
      </w:r>
      <w:r w:rsidR="00DC285E">
        <w:rPr>
          <w:rFonts w:ascii="Times New Roman" w:hAnsi="Times New Roman" w:cs="Times New Roman"/>
        </w:rPr>
        <w:t xml:space="preserve"> (Contempt Judgment at [107]</w:t>
      </w:r>
      <w:r w:rsidR="00A42F27">
        <w:rPr>
          <w:rFonts w:ascii="Times New Roman" w:hAnsi="Times New Roman" w:cs="Times New Roman"/>
        </w:rPr>
        <w:t xml:space="preserve"> and so cannot but have been fully aware of its terms</w:t>
      </w:r>
      <w:r w:rsidR="0094434E">
        <w:rPr>
          <w:rFonts w:ascii="Times New Roman" w:hAnsi="Times New Roman" w:cs="Times New Roman"/>
        </w:rPr>
        <w:t xml:space="preserve">, and the consequences of any non-compliance (the </w:t>
      </w:r>
      <w:r w:rsidR="00913CCC" w:rsidRPr="00B40274">
        <w:rPr>
          <w:rFonts w:ascii="Times New Roman" w:hAnsi="Times New Roman" w:cs="Times New Roman"/>
        </w:rPr>
        <w:t xml:space="preserve">Disclosure Order </w:t>
      </w:r>
      <w:r w:rsidR="0094434E">
        <w:rPr>
          <w:rFonts w:ascii="Times New Roman" w:hAnsi="Times New Roman" w:cs="Times New Roman"/>
        </w:rPr>
        <w:t xml:space="preserve">also bearing a </w:t>
      </w:r>
      <w:r w:rsidR="00913CCC" w:rsidRPr="00B40274">
        <w:rPr>
          <w:rFonts w:ascii="Times New Roman" w:hAnsi="Times New Roman" w:cs="Times New Roman"/>
        </w:rPr>
        <w:t>penal notice</w:t>
      </w:r>
      <w:r w:rsidR="0094434E">
        <w:rPr>
          <w:rFonts w:ascii="Times New Roman" w:hAnsi="Times New Roman" w:cs="Times New Roman"/>
        </w:rPr>
        <w:t xml:space="preserve"> on its face</w:t>
      </w:r>
      <w:r w:rsidR="001824B1">
        <w:rPr>
          <w:rFonts w:ascii="Times New Roman" w:hAnsi="Times New Roman" w:cs="Times New Roman"/>
        </w:rPr>
        <w:t>)</w:t>
      </w:r>
      <w:r w:rsidR="00913CCC" w:rsidRPr="00B40274">
        <w:rPr>
          <w:rFonts w:ascii="Times New Roman" w:hAnsi="Times New Roman" w:cs="Times New Roman"/>
        </w:rPr>
        <w:t>.</w:t>
      </w:r>
    </w:p>
    <w:p w14:paraId="682CFA4C" w14:textId="1B155F74" w:rsidR="00C15BF2" w:rsidRDefault="00875CDB" w:rsidP="00D91BC0">
      <w:pPr>
        <w:pStyle w:val="BodyNCP"/>
        <w:rPr>
          <w:rFonts w:ascii="Times New Roman" w:hAnsi="Times New Roman" w:cs="Times New Roman"/>
        </w:rPr>
      </w:pPr>
      <w:r>
        <w:rPr>
          <w:rFonts w:ascii="Times New Roman" w:hAnsi="Times New Roman" w:cs="Times New Roman"/>
          <w:u w:val="single"/>
        </w:rPr>
        <w:t>Whether the contemnors have cooperated</w:t>
      </w:r>
      <w:r w:rsidR="004439C3" w:rsidRPr="00875CDB">
        <w:rPr>
          <w:rFonts w:ascii="Times New Roman" w:hAnsi="Times New Roman" w:cs="Times New Roman"/>
        </w:rPr>
        <w:t xml:space="preserve">: </w:t>
      </w:r>
      <w:r w:rsidR="00C72568" w:rsidRPr="00C72568">
        <w:rPr>
          <w:rFonts w:ascii="Times New Roman" w:hAnsi="Times New Roman" w:cs="Times New Roman"/>
        </w:rPr>
        <w:t>Whether the contemnor has attended the contempt proceedings, or has deliberately absente</w:t>
      </w:r>
      <w:r w:rsidR="00C72568">
        <w:rPr>
          <w:rFonts w:ascii="Times New Roman" w:hAnsi="Times New Roman" w:cs="Times New Roman"/>
        </w:rPr>
        <w:t xml:space="preserve">d </w:t>
      </w:r>
      <w:r w:rsidR="00C72568" w:rsidRPr="00C72568">
        <w:rPr>
          <w:rFonts w:ascii="Times New Roman" w:hAnsi="Times New Roman" w:cs="Times New Roman"/>
        </w:rPr>
        <w:t xml:space="preserve">himself from them is a relevant factor </w:t>
      </w:r>
      <w:r w:rsidR="00C72568" w:rsidRPr="00C72568">
        <w:rPr>
          <w:rFonts w:ascii="Times New Roman" w:hAnsi="Times New Roman" w:cs="Times New Roman"/>
        </w:rPr>
        <w:lastRenderedPageBreak/>
        <w:t xml:space="preserve">(see </w:t>
      </w:r>
      <w:r w:rsidR="00552F57" w:rsidRPr="002B3700">
        <w:rPr>
          <w:rFonts w:ascii="Times New Roman" w:hAnsi="Times New Roman" w:cs="Times New Roman"/>
          <w:i/>
          <w:iCs/>
        </w:rPr>
        <w:t>Gee on Commercial Injunctions</w:t>
      </w:r>
      <w:r w:rsidR="002B3700">
        <w:rPr>
          <w:rFonts w:ascii="Times New Roman" w:hAnsi="Times New Roman" w:cs="Times New Roman"/>
        </w:rPr>
        <w:t xml:space="preserve"> at para</w:t>
      </w:r>
      <w:r w:rsidR="005F4AE8">
        <w:rPr>
          <w:rFonts w:ascii="Times New Roman" w:hAnsi="Times New Roman" w:cs="Times New Roman"/>
        </w:rPr>
        <w:t>graph</w:t>
      </w:r>
      <w:r w:rsidR="002B3700">
        <w:rPr>
          <w:rFonts w:ascii="Times New Roman" w:hAnsi="Times New Roman" w:cs="Times New Roman"/>
        </w:rPr>
        <w:t xml:space="preserve"> </w:t>
      </w:r>
      <w:r w:rsidR="00552F57" w:rsidRPr="00552F57">
        <w:rPr>
          <w:rFonts w:ascii="Times New Roman" w:hAnsi="Times New Roman" w:cs="Times New Roman"/>
        </w:rPr>
        <w:t>20-029(13)</w:t>
      </w:r>
      <w:r w:rsidR="00B5131B">
        <w:rPr>
          <w:rFonts w:ascii="Times New Roman" w:hAnsi="Times New Roman" w:cs="Times New Roman"/>
        </w:rPr>
        <w:t>)</w:t>
      </w:r>
      <w:r w:rsidR="00552F57" w:rsidRPr="00552F57">
        <w:rPr>
          <w:rFonts w:ascii="Times New Roman" w:hAnsi="Times New Roman" w:cs="Times New Roman"/>
        </w:rPr>
        <w:t xml:space="preserve">. </w:t>
      </w:r>
      <w:r w:rsidR="00681223">
        <w:rPr>
          <w:rFonts w:ascii="Times New Roman" w:hAnsi="Times New Roman" w:cs="Times New Roman"/>
        </w:rPr>
        <w:t>The contemnors</w:t>
      </w:r>
      <w:r w:rsidR="00B5131B">
        <w:rPr>
          <w:rFonts w:ascii="Times New Roman" w:hAnsi="Times New Roman" w:cs="Times New Roman"/>
        </w:rPr>
        <w:t>’</w:t>
      </w:r>
      <w:r w:rsidR="00681223">
        <w:rPr>
          <w:rFonts w:ascii="Times New Roman" w:hAnsi="Times New Roman" w:cs="Times New Roman"/>
        </w:rPr>
        <w:t xml:space="preserve"> record </w:t>
      </w:r>
      <w:r w:rsidR="00E95B02">
        <w:rPr>
          <w:rFonts w:ascii="Times New Roman" w:hAnsi="Times New Roman" w:cs="Times New Roman"/>
        </w:rPr>
        <w:t xml:space="preserve">in relation to past cooperation is poor. </w:t>
      </w:r>
      <w:r w:rsidR="00025B46" w:rsidRPr="00126C01">
        <w:rPr>
          <w:rFonts w:ascii="Times New Roman" w:hAnsi="Times New Roman" w:cs="Times New Roman"/>
        </w:rPr>
        <w:t>They absented themselves from the previous hearing without supplying sufficient evidence for their non-attendance</w:t>
      </w:r>
      <w:r w:rsidR="00BF44CB">
        <w:rPr>
          <w:rFonts w:ascii="Times New Roman" w:hAnsi="Times New Roman" w:cs="Times New Roman"/>
        </w:rPr>
        <w:t xml:space="preserve">, the </w:t>
      </w:r>
      <w:r w:rsidR="00F7282C">
        <w:rPr>
          <w:rFonts w:ascii="Times New Roman" w:hAnsi="Times New Roman" w:cs="Times New Roman"/>
        </w:rPr>
        <w:t>C</w:t>
      </w:r>
      <w:r w:rsidR="00BF44CB">
        <w:rPr>
          <w:rFonts w:ascii="Times New Roman" w:hAnsi="Times New Roman" w:cs="Times New Roman"/>
        </w:rPr>
        <w:t xml:space="preserve">ourt having found that Mr Naumenko had </w:t>
      </w:r>
      <w:r w:rsidR="004439C3" w:rsidRPr="00126C01">
        <w:rPr>
          <w:rFonts w:ascii="Times New Roman" w:hAnsi="Times New Roman" w:cs="Times New Roman"/>
        </w:rPr>
        <w:t>“</w:t>
      </w:r>
      <w:r w:rsidR="004439C3" w:rsidRPr="00BF44CB">
        <w:rPr>
          <w:rFonts w:ascii="Times New Roman" w:hAnsi="Times New Roman" w:cs="Times New Roman"/>
        </w:rPr>
        <w:t>voluntarily absented himself</w:t>
      </w:r>
      <w:r w:rsidR="004439C3" w:rsidRPr="00126C01">
        <w:rPr>
          <w:rFonts w:ascii="Times New Roman" w:hAnsi="Times New Roman" w:cs="Times New Roman"/>
        </w:rPr>
        <w:t>”</w:t>
      </w:r>
      <w:r w:rsidR="00BF44CB">
        <w:rPr>
          <w:rFonts w:ascii="Times New Roman" w:hAnsi="Times New Roman" w:cs="Times New Roman"/>
        </w:rPr>
        <w:t xml:space="preserve"> (</w:t>
      </w:r>
      <w:r w:rsidR="001F1902">
        <w:rPr>
          <w:rFonts w:ascii="Times New Roman" w:hAnsi="Times New Roman" w:cs="Times New Roman"/>
        </w:rPr>
        <w:t>Contempt Judgment at</w:t>
      </w:r>
      <w:r w:rsidR="001A1687">
        <w:rPr>
          <w:rFonts w:ascii="Times New Roman" w:hAnsi="Times New Roman" w:cs="Times New Roman"/>
        </w:rPr>
        <w:t xml:space="preserve"> [40])</w:t>
      </w:r>
      <w:r w:rsidR="001A1687" w:rsidRPr="00126C01">
        <w:rPr>
          <w:rFonts w:ascii="Times New Roman" w:hAnsi="Times New Roman" w:cs="Times New Roman"/>
        </w:rPr>
        <w:t xml:space="preserve"> </w:t>
      </w:r>
      <w:r w:rsidR="00742DEB" w:rsidRPr="00126C01">
        <w:rPr>
          <w:rFonts w:ascii="Times New Roman" w:hAnsi="Times New Roman" w:cs="Times New Roman"/>
        </w:rPr>
        <w:t>and that both D</w:t>
      </w:r>
      <w:r w:rsidR="001A1687">
        <w:rPr>
          <w:rFonts w:ascii="Times New Roman" w:hAnsi="Times New Roman" w:cs="Times New Roman"/>
        </w:rPr>
        <w:t>efendant</w:t>
      </w:r>
      <w:r w:rsidR="00742DEB" w:rsidRPr="00126C01">
        <w:rPr>
          <w:rFonts w:ascii="Times New Roman" w:hAnsi="Times New Roman" w:cs="Times New Roman"/>
        </w:rPr>
        <w:t>s had chosen not to be represented at the previous hearing</w:t>
      </w:r>
      <w:r w:rsidR="001B42A1" w:rsidRPr="00126C01">
        <w:rPr>
          <w:rFonts w:ascii="Times New Roman" w:hAnsi="Times New Roman" w:cs="Times New Roman"/>
        </w:rPr>
        <w:t>, and had waived their right to be present</w:t>
      </w:r>
      <w:r w:rsidR="001A1687">
        <w:rPr>
          <w:rFonts w:ascii="Times New Roman" w:hAnsi="Times New Roman" w:cs="Times New Roman"/>
        </w:rPr>
        <w:t xml:space="preserve"> (Contempt Judgment at [49]-[50]</w:t>
      </w:r>
      <w:r w:rsidR="00E22A4A">
        <w:rPr>
          <w:rFonts w:ascii="Times New Roman" w:hAnsi="Times New Roman" w:cs="Times New Roman"/>
        </w:rPr>
        <w:t>)</w:t>
      </w:r>
      <w:r w:rsidR="001B42A1" w:rsidRPr="00126C01">
        <w:rPr>
          <w:rFonts w:ascii="Times New Roman" w:hAnsi="Times New Roman" w:cs="Times New Roman"/>
        </w:rPr>
        <w:t>.</w:t>
      </w:r>
      <w:r w:rsidR="004439C3" w:rsidRPr="00126C01">
        <w:rPr>
          <w:rFonts w:ascii="Times New Roman" w:hAnsi="Times New Roman" w:cs="Times New Roman"/>
        </w:rPr>
        <w:t xml:space="preserve"> </w:t>
      </w:r>
      <w:r w:rsidR="00435631">
        <w:rPr>
          <w:rFonts w:ascii="Times New Roman" w:hAnsi="Times New Roman" w:cs="Times New Roman"/>
        </w:rPr>
        <w:t xml:space="preserve">The Court also found that Mr Groza’s </w:t>
      </w:r>
      <w:r w:rsidR="00025B46" w:rsidRPr="00126C01">
        <w:rPr>
          <w:rFonts w:ascii="Times New Roman" w:hAnsi="Times New Roman" w:cs="Times New Roman"/>
        </w:rPr>
        <w:t xml:space="preserve">medical evidence was </w:t>
      </w:r>
      <w:r w:rsidR="00025B46" w:rsidRPr="00435631">
        <w:rPr>
          <w:rFonts w:ascii="Times New Roman" w:hAnsi="Times New Roman" w:cs="Times New Roman"/>
        </w:rPr>
        <w:t>“vague in the extreme and [did] not begin to justify</w:t>
      </w:r>
      <w:r w:rsidR="00025B46" w:rsidRPr="00126C01">
        <w:rPr>
          <w:rFonts w:ascii="Times New Roman" w:hAnsi="Times New Roman" w:cs="Times New Roman"/>
        </w:rPr>
        <w:t>” his non-attendance</w:t>
      </w:r>
      <w:r w:rsidR="00E22A4A">
        <w:rPr>
          <w:rFonts w:ascii="Times New Roman" w:hAnsi="Times New Roman" w:cs="Times New Roman"/>
        </w:rPr>
        <w:t xml:space="preserve"> (Contempt Judgment at </w:t>
      </w:r>
      <w:r w:rsidR="00D91BC0">
        <w:rPr>
          <w:rFonts w:ascii="Times New Roman" w:hAnsi="Times New Roman" w:cs="Times New Roman"/>
        </w:rPr>
        <w:t>[51]</w:t>
      </w:r>
      <w:r w:rsidR="005F4AE8">
        <w:rPr>
          <w:rFonts w:ascii="Times New Roman" w:hAnsi="Times New Roman" w:cs="Times New Roman"/>
        </w:rPr>
        <w:t>)</w:t>
      </w:r>
      <w:r w:rsidR="00621FBE">
        <w:rPr>
          <w:rFonts w:ascii="Times New Roman" w:hAnsi="Times New Roman" w:cs="Times New Roman"/>
        </w:rPr>
        <w:t xml:space="preserve">. Mr Naumenko </w:t>
      </w:r>
      <w:r w:rsidR="00F150DC" w:rsidRPr="00D91BC0">
        <w:rPr>
          <w:rFonts w:ascii="Times New Roman" w:hAnsi="Times New Roman" w:cs="Times New Roman"/>
        </w:rPr>
        <w:t xml:space="preserve">filed </w:t>
      </w:r>
      <w:r w:rsidR="001B42A1" w:rsidRPr="00D91BC0">
        <w:rPr>
          <w:rFonts w:ascii="Times New Roman" w:hAnsi="Times New Roman" w:cs="Times New Roman"/>
        </w:rPr>
        <w:t>Naumenko 5</w:t>
      </w:r>
      <w:r w:rsidR="00F150DC" w:rsidRPr="00D91BC0">
        <w:rPr>
          <w:rFonts w:ascii="Times New Roman" w:hAnsi="Times New Roman" w:cs="Times New Roman"/>
        </w:rPr>
        <w:t xml:space="preserve"> (his </w:t>
      </w:r>
      <w:r w:rsidR="00621FBE">
        <w:rPr>
          <w:rFonts w:ascii="Times New Roman" w:hAnsi="Times New Roman" w:cs="Times New Roman"/>
        </w:rPr>
        <w:t xml:space="preserve">very </w:t>
      </w:r>
      <w:r w:rsidR="00F150DC" w:rsidRPr="00D91BC0">
        <w:rPr>
          <w:rFonts w:ascii="Times New Roman" w:hAnsi="Times New Roman" w:cs="Times New Roman"/>
        </w:rPr>
        <w:t>substantial witness statement</w:t>
      </w:r>
      <w:r w:rsidR="00621FBE">
        <w:rPr>
          <w:rFonts w:ascii="Times New Roman" w:hAnsi="Times New Roman" w:cs="Times New Roman"/>
        </w:rPr>
        <w:t xml:space="preserve"> </w:t>
      </w:r>
      <w:r w:rsidR="00863AD0">
        <w:rPr>
          <w:rFonts w:ascii="Times New Roman" w:hAnsi="Times New Roman" w:cs="Times New Roman"/>
        </w:rPr>
        <w:t xml:space="preserve">which </w:t>
      </w:r>
      <w:r w:rsidR="0A1E262E" w:rsidRPr="7D130C3B">
        <w:rPr>
          <w:rFonts w:ascii="Times New Roman" w:hAnsi="Times New Roman" w:cs="Times New Roman"/>
        </w:rPr>
        <w:t>w</w:t>
      </w:r>
      <w:r w:rsidR="00621FBE" w:rsidRPr="7D130C3B">
        <w:rPr>
          <w:rFonts w:ascii="Times New Roman" w:hAnsi="Times New Roman" w:cs="Times New Roman"/>
        </w:rPr>
        <w:t>as</w:t>
      </w:r>
      <w:r w:rsidR="00621FBE">
        <w:rPr>
          <w:rFonts w:ascii="Times New Roman" w:hAnsi="Times New Roman" w:cs="Times New Roman"/>
        </w:rPr>
        <w:t xml:space="preserve"> addressed at length in the Contempt Judgment</w:t>
      </w:r>
      <w:r w:rsidR="00F150DC" w:rsidRPr="00D91BC0">
        <w:rPr>
          <w:rFonts w:ascii="Times New Roman" w:hAnsi="Times New Roman" w:cs="Times New Roman"/>
        </w:rPr>
        <w:t xml:space="preserve">) </w:t>
      </w:r>
      <w:r w:rsidR="00913CCC" w:rsidRPr="00D91BC0">
        <w:rPr>
          <w:rFonts w:ascii="Times New Roman" w:hAnsi="Times New Roman" w:cs="Times New Roman"/>
        </w:rPr>
        <w:t xml:space="preserve">very </w:t>
      </w:r>
      <w:r w:rsidR="00F150DC" w:rsidRPr="00D91BC0">
        <w:rPr>
          <w:rFonts w:ascii="Times New Roman" w:hAnsi="Times New Roman" w:cs="Times New Roman"/>
        </w:rPr>
        <w:t>late an</w:t>
      </w:r>
      <w:r w:rsidR="00913CCC" w:rsidRPr="00D91BC0">
        <w:rPr>
          <w:rFonts w:ascii="Times New Roman" w:hAnsi="Times New Roman" w:cs="Times New Roman"/>
        </w:rPr>
        <w:t>d</w:t>
      </w:r>
      <w:r w:rsidR="00F150DC" w:rsidRPr="00D91BC0">
        <w:rPr>
          <w:rFonts w:ascii="Times New Roman" w:hAnsi="Times New Roman" w:cs="Times New Roman"/>
        </w:rPr>
        <w:t xml:space="preserve"> unaccompanied by a </w:t>
      </w:r>
      <w:r w:rsidR="508F69D4" w:rsidRPr="051DA855">
        <w:rPr>
          <w:rFonts w:ascii="Times New Roman" w:hAnsi="Times New Roman" w:cs="Times New Roman"/>
        </w:rPr>
        <w:t>S</w:t>
      </w:r>
      <w:r w:rsidR="00F150DC" w:rsidRPr="051DA855">
        <w:rPr>
          <w:rFonts w:ascii="Times New Roman" w:hAnsi="Times New Roman" w:cs="Times New Roman"/>
        </w:rPr>
        <w:t>tatement</w:t>
      </w:r>
      <w:r w:rsidR="00F150DC" w:rsidRPr="00D91BC0">
        <w:rPr>
          <w:rFonts w:ascii="Times New Roman" w:hAnsi="Times New Roman" w:cs="Times New Roman"/>
        </w:rPr>
        <w:t xml:space="preserve"> of </w:t>
      </w:r>
      <w:r w:rsidR="74751F60" w:rsidRPr="051DA855">
        <w:rPr>
          <w:rFonts w:ascii="Times New Roman" w:hAnsi="Times New Roman" w:cs="Times New Roman"/>
        </w:rPr>
        <w:t>T</w:t>
      </w:r>
      <w:r w:rsidR="00F150DC" w:rsidRPr="051DA855">
        <w:rPr>
          <w:rFonts w:ascii="Times New Roman" w:hAnsi="Times New Roman" w:cs="Times New Roman"/>
        </w:rPr>
        <w:t>ruth</w:t>
      </w:r>
      <w:r w:rsidR="00913CCC" w:rsidRPr="00D91BC0">
        <w:rPr>
          <w:rFonts w:ascii="Times New Roman" w:hAnsi="Times New Roman" w:cs="Times New Roman"/>
        </w:rPr>
        <w:t>;</w:t>
      </w:r>
      <w:r w:rsidR="00F150DC" w:rsidRPr="00D91BC0">
        <w:rPr>
          <w:rFonts w:ascii="Times New Roman" w:hAnsi="Times New Roman" w:cs="Times New Roman"/>
        </w:rPr>
        <w:t xml:space="preserve"> </w:t>
      </w:r>
      <w:r w:rsidR="001B42A1" w:rsidRPr="00D91BC0">
        <w:rPr>
          <w:rFonts w:ascii="Times New Roman" w:hAnsi="Times New Roman" w:cs="Times New Roman"/>
        </w:rPr>
        <w:t xml:space="preserve">and </w:t>
      </w:r>
      <w:r w:rsidR="00B562D2">
        <w:rPr>
          <w:rFonts w:ascii="Times New Roman" w:hAnsi="Times New Roman" w:cs="Times New Roman"/>
        </w:rPr>
        <w:t xml:space="preserve">he </w:t>
      </w:r>
      <w:r w:rsidR="00F150DC" w:rsidRPr="00D91BC0">
        <w:rPr>
          <w:rFonts w:ascii="Times New Roman" w:hAnsi="Times New Roman" w:cs="Times New Roman"/>
        </w:rPr>
        <w:t xml:space="preserve">failed to </w:t>
      </w:r>
      <w:r w:rsidR="001B42A1" w:rsidRPr="00D91BC0">
        <w:rPr>
          <w:rFonts w:ascii="Times New Roman" w:hAnsi="Times New Roman" w:cs="Times New Roman"/>
        </w:rPr>
        <w:t xml:space="preserve">ensure that </w:t>
      </w:r>
      <w:r w:rsidR="003B2330">
        <w:rPr>
          <w:rFonts w:ascii="Times New Roman" w:hAnsi="Times New Roman" w:cs="Times New Roman"/>
        </w:rPr>
        <w:t xml:space="preserve">the </w:t>
      </w:r>
      <w:r w:rsidR="001B42A1" w:rsidRPr="00D91BC0">
        <w:rPr>
          <w:rFonts w:ascii="Times New Roman" w:hAnsi="Times New Roman" w:cs="Times New Roman"/>
        </w:rPr>
        <w:t>C</w:t>
      </w:r>
      <w:r w:rsidR="003B2330">
        <w:rPr>
          <w:rFonts w:ascii="Times New Roman" w:hAnsi="Times New Roman" w:cs="Times New Roman"/>
        </w:rPr>
        <w:t>laimant</w:t>
      </w:r>
      <w:r w:rsidR="001B42A1" w:rsidRPr="00D91BC0">
        <w:rPr>
          <w:rFonts w:ascii="Times New Roman" w:hAnsi="Times New Roman" w:cs="Times New Roman"/>
        </w:rPr>
        <w:t xml:space="preserve">’s solicitors had the relevant exhibits until </w:t>
      </w:r>
      <w:r w:rsidR="00913CCC" w:rsidRPr="00D91BC0">
        <w:rPr>
          <w:rFonts w:ascii="Times New Roman" w:hAnsi="Times New Roman" w:cs="Times New Roman"/>
        </w:rPr>
        <w:t xml:space="preserve">a few minutes before </w:t>
      </w:r>
      <w:r w:rsidR="001B42A1" w:rsidRPr="00D91BC0">
        <w:rPr>
          <w:rFonts w:ascii="Times New Roman" w:hAnsi="Times New Roman" w:cs="Times New Roman"/>
        </w:rPr>
        <w:t>the</w:t>
      </w:r>
      <w:r w:rsidR="00BB0A89" w:rsidRPr="00D91BC0">
        <w:rPr>
          <w:rFonts w:ascii="Times New Roman" w:hAnsi="Times New Roman" w:cs="Times New Roman"/>
        </w:rPr>
        <w:t xml:space="preserve"> </w:t>
      </w:r>
      <w:r w:rsidR="00913CCC" w:rsidRPr="00D91BC0">
        <w:rPr>
          <w:rFonts w:ascii="Times New Roman" w:hAnsi="Times New Roman" w:cs="Times New Roman"/>
        </w:rPr>
        <w:t xml:space="preserve">committal </w:t>
      </w:r>
      <w:r w:rsidR="00BB0A89" w:rsidRPr="00D91BC0">
        <w:rPr>
          <w:rFonts w:ascii="Times New Roman" w:hAnsi="Times New Roman" w:cs="Times New Roman"/>
        </w:rPr>
        <w:t>hearing beg</w:t>
      </w:r>
      <w:r w:rsidR="00913CCC" w:rsidRPr="00D91BC0">
        <w:rPr>
          <w:rFonts w:ascii="Times New Roman" w:hAnsi="Times New Roman" w:cs="Times New Roman"/>
        </w:rPr>
        <w:t>a</w:t>
      </w:r>
      <w:r w:rsidR="00BB0A89" w:rsidRPr="00D91BC0">
        <w:rPr>
          <w:rFonts w:ascii="Times New Roman" w:hAnsi="Times New Roman" w:cs="Times New Roman"/>
        </w:rPr>
        <w:t>n.</w:t>
      </w:r>
      <w:r w:rsidR="003B2330">
        <w:rPr>
          <w:rFonts w:ascii="Times New Roman" w:hAnsi="Times New Roman" w:cs="Times New Roman"/>
        </w:rPr>
        <w:t xml:space="preserve"> The Groza Letter does not </w:t>
      </w:r>
      <w:r w:rsidR="007A4908">
        <w:rPr>
          <w:rFonts w:ascii="Times New Roman" w:hAnsi="Times New Roman" w:cs="Times New Roman"/>
        </w:rPr>
        <w:t>amount to compliance with the Disclosure Order</w:t>
      </w:r>
      <w:r w:rsidR="00C72510">
        <w:rPr>
          <w:rFonts w:ascii="Times New Roman" w:hAnsi="Times New Roman" w:cs="Times New Roman"/>
        </w:rPr>
        <w:t xml:space="preserve"> (as to which see Schedule 1 hereto)</w:t>
      </w:r>
      <w:r w:rsidR="007A4908">
        <w:rPr>
          <w:rFonts w:ascii="Times New Roman" w:hAnsi="Times New Roman" w:cs="Times New Roman"/>
        </w:rPr>
        <w:t xml:space="preserve">, and does not justify an adjournment (as I have already addressed and found above). </w:t>
      </w:r>
      <w:r w:rsidR="00C635FE">
        <w:rPr>
          <w:rFonts w:ascii="Times New Roman" w:hAnsi="Times New Roman" w:cs="Times New Roman"/>
        </w:rPr>
        <w:t>To the extent that it contains anything that can be prayed in aid by way of mitigation (including a professed apology at least</w:t>
      </w:r>
      <w:r w:rsidR="00C72510">
        <w:rPr>
          <w:rFonts w:ascii="Times New Roman" w:hAnsi="Times New Roman" w:cs="Times New Roman"/>
        </w:rPr>
        <w:t xml:space="preserve"> by Mr Groza), such apology is, at best, belated, and</w:t>
      </w:r>
      <w:r w:rsidR="00B562D2">
        <w:rPr>
          <w:rFonts w:ascii="Times New Roman" w:hAnsi="Times New Roman" w:cs="Times New Roman"/>
        </w:rPr>
        <w:t xml:space="preserve"> </w:t>
      </w:r>
      <w:r w:rsidR="00C72510">
        <w:rPr>
          <w:rFonts w:ascii="Times New Roman" w:hAnsi="Times New Roman" w:cs="Times New Roman"/>
        </w:rPr>
        <w:t>hollow given the continued breach of the Disclosure Order.</w:t>
      </w:r>
      <w:r w:rsidR="00F316D6">
        <w:rPr>
          <w:rFonts w:ascii="Times New Roman" w:hAnsi="Times New Roman" w:cs="Times New Roman"/>
        </w:rPr>
        <w:t xml:space="preserve"> </w:t>
      </w:r>
      <w:r w:rsidR="00C0338C">
        <w:rPr>
          <w:rFonts w:ascii="Times New Roman" w:hAnsi="Times New Roman" w:cs="Times New Roman"/>
        </w:rPr>
        <w:t>In relation to the present hearing, neither Mr Groza</w:t>
      </w:r>
      <w:r w:rsidR="00F316D6">
        <w:rPr>
          <w:rFonts w:ascii="Times New Roman" w:hAnsi="Times New Roman" w:cs="Times New Roman"/>
        </w:rPr>
        <w:t xml:space="preserve"> </w:t>
      </w:r>
      <w:r w:rsidR="00C0338C">
        <w:rPr>
          <w:rFonts w:ascii="Times New Roman" w:hAnsi="Times New Roman" w:cs="Times New Roman"/>
        </w:rPr>
        <w:t>not</w:t>
      </w:r>
      <w:r w:rsidR="00F316D6">
        <w:rPr>
          <w:rFonts w:ascii="Times New Roman" w:hAnsi="Times New Roman" w:cs="Times New Roman"/>
        </w:rPr>
        <w:t xml:space="preserve"> Mr Nau</w:t>
      </w:r>
      <w:r w:rsidR="0043393D">
        <w:rPr>
          <w:rFonts w:ascii="Times New Roman" w:hAnsi="Times New Roman" w:cs="Times New Roman"/>
        </w:rPr>
        <w:t>m</w:t>
      </w:r>
      <w:r w:rsidR="00F316D6">
        <w:rPr>
          <w:rFonts w:ascii="Times New Roman" w:hAnsi="Times New Roman" w:cs="Times New Roman"/>
        </w:rPr>
        <w:t>enko</w:t>
      </w:r>
      <w:r w:rsidR="00C0338C">
        <w:rPr>
          <w:rFonts w:ascii="Times New Roman" w:hAnsi="Times New Roman" w:cs="Times New Roman"/>
        </w:rPr>
        <w:t xml:space="preserve"> has appeared in person today. Equally, Mr Naume</w:t>
      </w:r>
      <w:r w:rsidR="00C15BF2">
        <w:rPr>
          <w:rFonts w:ascii="Times New Roman" w:hAnsi="Times New Roman" w:cs="Times New Roman"/>
        </w:rPr>
        <w:t xml:space="preserve">nko has not appeared by </w:t>
      </w:r>
      <w:r w:rsidR="00CA3BE2">
        <w:rPr>
          <w:rFonts w:ascii="Times New Roman" w:hAnsi="Times New Roman" w:cs="Times New Roman"/>
        </w:rPr>
        <w:t>video link</w:t>
      </w:r>
      <w:r w:rsidR="00C15BF2">
        <w:rPr>
          <w:rFonts w:ascii="Times New Roman" w:hAnsi="Times New Roman" w:cs="Times New Roman"/>
        </w:rPr>
        <w:t xml:space="preserve"> either, not only in the context of this sanctions hearing, but even in the context of his own application to adjourn this hearing which I have already addressed. </w:t>
      </w:r>
    </w:p>
    <w:p w14:paraId="2DC68D92" w14:textId="06A854F7" w:rsidR="0016754B" w:rsidRPr="0016754B" w:rsidRDefault="0016754B" w:rsidP="0016754B">
      <w:pPr>
        <w:pStyle w:val="BodyNCP"/>
        <w:rPr>
          <w:rFonts w:ascii="Times New Roman" w:hAnsi="Times New Roman" w:cs="Times New Roman"/>
        </w:rPr>
      </w:pPr>
      <w:r w:rsidRPr="0016754B">
        <w:rPr>
          <w:rFonts w:ascii="Times New Roman" w:hAnsi="Times New Roman" w:cs="Times New Roman"/>
        </w:rPr>
        <w:t xml:space="preserve">So far as Mr Groza is concerned, my understanding is that he did attend remotely </w:t>
      </w:r>
      <w:r>
        <w:rPr>
          <w:rFonts w:ascii="Times New Roman" w:hAnsi="Times New Roman" w:cs="Times New Roman"/>
        </w:rPr>
        <w:t xml:space="preserve">for </w:t>
      </w:r>
      <w:r w:rsidRPr="0016754B">
        <w:rPr>
          <w:rFonts w:ascii="Times New Roman" w:hAnsi="Times New Roman" w:cs="Times New Roman"/>
        </w:rPr>
        <w:t xml:space="preserve">the application to adjourn this morning, during the course of which I indicated that if the matter proceeded to a sanction hearing I would be willing to hear anything he wished to say orally, but notwithstanding that, and notwithstanding the </w:t>
      </w:r>
      <w:r>
        <w:rPr>
          <w:rFonts w:ascii="Times New Roman" w:hAnsi="Times New Roman" w:cs="Times New Roman"/>
        </w:rPr>
        <w:t>C</w:t>
      </w:r>
      <w:r w:rsidRPr="0016754B">
        <w:rPr>
          <w:rFonts w:ascii="Times New Roman" w:hAnsi="Times New Roman" w:cs="Times New Roman"/>
        </w:rPr>
        <w:t xml:space="preserve">laimant's solicitors telling him that that hearing was proceeding, and that I would be proceeding to my ruling in the absence of him wishing to say anything further, the evidence before me is that Mr Groza has not attended </w:t>
      </w:r>
      <w:r w:rsidR="000335E5">
        <w:rPr>
          <w:rFonts w:ascii="Times New Roman" w:hAnsi="Times New Roman" w:cs="Times New Roman"/>
        </w:rPr>
        <w:t xml:space="preserve">throughout </w:t>
      </w:r>
      <w:r w:rsidRPr="0016754B">
        <w:rPr>
          <w:rFonts w:ascii="Times New Roman" w:hAnsi="Times New Roman" w:cs="Times New Roman"/>
        </w:rPr>
        <w:t>th</w:t>
      </w:r>
      <w:r w:rsidR="000335E5">
        <w:rPr>
          <w:rFonts w:ascii="Times New Roman" w:hAnsi="Times New Roman" w:cs="Times New Roman"/>
        </w:rPr>
        <w:t>e</w:t>
      </w:r>
      <w:r w:rsidRPr="0016754B">
        <w:rPr>
          <w:rFonts w:ascii="Times New Roman" w:hAnsi="Times New Roman" w:cs="Times New Roman"/>
        </w:rPr>
        <w:t xml:space="preserve"> sanctions hearing this afternoon, and I rose to give Mr Groza a short opportunity to rejoin the link because he appears to have joined the link at some point earlier on and then left the link, but having given him what I'm satisfied is a reasonable time to rejoin and to say anything he wished to say, Mr Groza did not rejoin the link.  I therefore consider it is appropriate to proceed to this ruling without hearing any </w:t>
      </w:r>
      <w:r w:rsidR="00270436">
        <w:rPr>
          <w:rFonts w:ascii="Times New Roman" w:hAnsi="Times New Roman" w:cs="Times New Roman"/>
        </w:rPr>
        <w:t xml:space="preserve">further </w:t>
      </w:r>
      <w:r w:rsidRPr="0016754B">
        <w:rPr>
          <w:rFonts w:ascii="Times New Roman" w:hAnsi="Times New Roman" w:cs="Times New Roman"/>
        </w:rPr>
        <w:t>submissions from Mr Groza</w:t>
      </w:r>
      <w:r w:rsidR="00270436">
        <w:rPr>
          <w:rFonts w:ascii="Times New Roman" w:hAnsi="Times New Roman" w:cs="Times New Roman"/>
        </w:rPr>
        <w:t xml:space="preserve"> (not least given that he has already made his submissions in writing in the Groza Letter)</w:t>
      </w:r>
      <w:r w:rsidRPr="0016754B">
        <w:rPr>
          <w:rFonts w:ascii="Times New Roman" w:hAnsi="Times New Roman" w:cs="Times New Roman"/>
        </w:rPr>
        <w:t>.</w:t>
      </w:r>
    </w:p>
    <w:p w14:paraId="31B42765" w14:textId="347161F3" w:rsidR="0016754B" w:rsidRPr="007D5F52" w:rsidRDefault="0016754B" w:rsidP="007D5F52">
      <w:pPr>
        <w:pStyle w:val="BodyNCP"/>
        <w:rPr>
          <w:rFonts w:ascii="Times New Roman" w:hAnsi="Times New Roman" w:cs="Times New Roman"/>
        </w:rPr>
      </w:pPr>
      <w:r w:rsidRPr="0016754B">
        <w:rPr>
          <w:rFonts w:ascii="Times New Roman" w:hAnsi="Times New Roman" w:cs="Times New Roman"/>
        </w:rPr>
        <w:lastRenderedPageBreak/>
        <w:t xml:space="preserve">The extent to which, therefore, Mr Groza and Mr Naumenko have seen fit to attend either in person or remotely has been limited in the context of both </w:t>
      </w:r>
      <w:r w:rsidR="00733EA8">
        <w:rPr>
          <w:rFonts w:ascii="Times New Roman" w:hAnsi="Times New Roman" w:cs="Times New Roman"/>
        </w:rPr>
        <w:t xml:space="preserve">the </w:t>
      </w:r>
      <w:r w:rsidRPr="0016754B">
        <w:rPr>
          <w:rFonts w:ascii="Times New Roman" w:hAnsi="Times New Roman" w:cs="Times New Roman"/>
        </w:rPr>
        <w:t xml:space="preserve">contempt proceedings and the </w:t>
      </w:r>
      <w:r w:rsidR="00733EA8">
        <w:rPr>
          <w:rFonts w:ascii="Times New Roman" w:hAnsi="Times New Roman" w:cs="Times New Roman"/>
        </w:rPr>
        <w:t xml:space="preserve">sanction </w:t>
      </w:r>
      <w:r w:rsidRPr="0016754B">
        <w:rPr>
          <w:rFonts w:ascii="Times New Roman" w:hAnsi="Times New Roman" w:cs="Times New Roman"/>
        </w:rPr>
        <w:t>hearing today.  I</w:t>
      </w:r>
      <w:r w:rsidR="00733EA8">
        <w:rPr>
          <w:rFonts w:ascii="Times New Roman" w:hAnsi="Times New Roman" w:cs="Times New Roman"/>
        </w:rPr>
        <w:t xml:space="preserve"> a</w:t>
      </w:r>
      <w:r w:rsidRPr="0016754B">
        <w:rPr>
          <w:rFonts w:ascii="Times New Roman" w:hAnsi="Times New Roman" w:cs="Times New Roman"/>
        </w:rPr>
        <w:t xml:space="preserve">m satisfied that in the circumstances identified above the seriousness of each </w:t>
      </w:r>
      <w:r w:rsidR="007D5F52">
        <w:rPr>
          <w:rFonts w:ascii="Times New Roman" w:hAnsi="Times New Roman" w:cs="Times New Roman"/>
        </w:rPr>
        <w:t>D</w:t>
      </w:r>
      <w:r w:rsidRPr="0016754B">
        <w:rPr>
          <w:rFonts w:ascii="Times New Roman" w:hAnsi="Times New Roman" w:cs="Times New Roman"/>
        </w:rPr>
        <w:t>efendant's conduct is high, as is their culpability.</w:t>
      </w:r>
    </w:p>
    <w:p w14:paraId="725C40CA" w14:textId="4A80EC01" w:rsidR="00575ADB" w:rsidRDefault="00E34281" w:rsidP="00D91BC0">
      <w:pPr>
        <w:pStyle w:val="BodyNCP"/>
        <w:rPr>
          <w:rFonts w:ascii="Times New Roman" w:hAnsi="Times New Roman" w:cs="Times New Roman"/>
        </w:rPr>
      </w:pPr>
      <w:r>
        <w:rPr>
          <w:rFonts w:ascii="Times New Roman" w:hAnsi="Times New Roman" w:cs="Times New Roman"/>
        </w:rPr>
        <w:t xml:space="preserve">So far as mitigation is concerned, and whether </w:t>
      </w:r>
      <w:r w:rsidR="000D2580">
        <w:rPr>
          <w:rFonts w:ascii="Times New Roman" w:hAnsi="Times New Roman" w:cs="Times New Roman"/>
        </w:rPr>
        <w:t xml:space="preserve">there has been any </w:t>
      </w:r>
      <w:r w:rsidR="0043393D">
        <w:rPr>
          <w:rFonts w:ascii="Times New Roman" w:hAnsi="Times New Roman" w:cs="Times New Roman"/>
        </w:rPr>
        <w:t>acceptance</w:t>
      </w:r>
      <w:r w:rsidR="000D2580">
        <w:rPr>
          <w:rFonts w:ascii="Times New Roman" w:hAnsi="Times New Roman" w:cs="Times New Roman"/>
        </w:rPr>
        <w:t xml:space="preserve"> of responsibility / apology / remorse or </w:t>
      </w:r>
      <w:r w:rsidR="00F01C16">
        <w:rPr>
          <w:rFonts w:ascii="Times New Roman" w:hAnsi="Times New Roman" w:cs="Times New Roman"/>
        </w:rPr>
        <w:t>reasonable</w:t>
      </w:r>
      <w:r w:rsidR="000D2580">
        <w:rPr>
          <w:rFonts w:ascii="Times New Roman" w:hAnsi="Times New Roman" w:cs="Times New Roman"/>
        </w:rPr>
        <w:t xml:space="preserve"> excuse (</w:t>
      </w:r>
      <w:r w:rsidR="00F01C16">
        <w:rPr>
          <w:rFonts w:ascii="Times New Roman" w:hAnsi="Times New Roman" w:cs="Times New Roman"/>
        </w:rPr>
        <w:t>per</w:t>
      </w:r>
      <w:r w:rsidR="000D2580">
        <w:rPr>
          <w:rFonts w:ascii="Times New Roman" w:hAnsi="Times New Roman" w:cs="Times New Roman"/>
        </w:rPr>
        <w:t xml:space="preserve"> </w:t>
      </w:r>
      <w:r w:rsidR="000D2580">
        <w:rPr>
          <w:rFonts w:ascii="Times New Roman" w:hAnsi="Times New Roman" w:cs="Times New Roman"/>
          <w:i/>
          <w:iCs/>
        </w:rPr>
        <w:t>Asia Islamic)</w:t>
      </w:r>
      <w:r w:rsidR="00215F91">
        <w:rPr>
          <w:rFonts w:ascii="Times New Roman" w:hAnsi="Times New Roman" w:cs="Times New Roman"/>
          <w:i/>
          <w:iCs/>
        </w:rPr>
        <w:t xml:space="preserve">, </w:t>
      </w:r>
      <w:r w:rsidR="00215F91">
        <w:rPr>
          <w:rFonts w:ascii="Times New Roman" w:hAnsi="Times New Roman" w:cs="Times New Roman"/>
        </w:rPr>
        <w:t>t</w:t>
      </w:r>
      <w:r w:rsidR="00EB5FEC">
        <w:rPr>
          <w:rFonts w:ascii="Times New Roman" w:hAnsi="Times New Roman" w:cs="Times New Roman"/>
        </w:rPr>
        <w:t>here was no acceptance of responsibility, or any apology, or any remorse</w:t>
      </w:r>
      <w:r w:rsidR="000458CE">
        <w:rPr>
          <w:rFonts w:ascii="Times New Roman" w:hAnsi="Times New Roman" w:cs="Times New Roman"/>
        </w:rPr>
        <w:t>,</w:t>
      </w:r>
      <w:r w:rsidR="00EB5FEC">
        <w:rPr>
          <w:rFonts w:ascii="Times New Roman" w:hAnsi="Times New Roman" w:cs="Times New Roman"/>
        </w:rPr>
        <w:t xml:space="preserve"> or a</w:t>
      </w:r>
      <w:r w:rsidR="00F4752C">
        <w:rPr>
          <w:rFonts w:ascii="Times New Roman" w:hAnsi="Times New Roman" w:cs="Times New Roman"/>
        </w:rPr>
        <w:t>n</w:t>
      </w:r>
      <w:r w:rsidR="00EB5FEC">
        <w:rPr>
          <w:rFonts w:ascii="Times New Roman" w:hAnsi="Times New Roman" w:cs="Times New Roman"/>
        </w:rPr>
        <w:t xml:space="preserve">y reasonable excuse </w:t>
      </w:r>
      <w:r w:rsidR="0069546A">
        <w:rPr>
          <w:rFonts w:ascii="Times New Roman" w:hAnsi="Times New Roman" w:cs="Times New Roman"/>
        </w:rPr>
        <w:t>proffered</w:t>
      </w:r>
      <w:r w:rsidR="00F90D72">
        <w:rPr>
          <w:rFonts w:ascii="Times New Roman" w:hAnsi="Times New Roman" w:cs="Times New Roman"/>
        </w:rPr>
        <w:t xml:space="preserve"> </w:t>
      </w:r>
      <w:r w:rsidR="00F4752C">
        <w:rPr>
          <w:rFonts w:ascii="Times New Roman" w:hAnsi="Times New Roman" w:cs="Times New Roman"/>
        </w:rPr>
        <w:t>prior to the committal hearing or the C</w:t>
      </w:r>
      <w:r w:rsidR="00CA38D8">
        <w:rPr>
          <w:rFonts w:ascii="Times New Roman" w:hAnsi="Times New Roman" w:cs="Times New Roman"/>
        </w:rPr>
        <w:t>ontempt</w:t>
      </w:r>
      <w:r w:rsidR="00F4752C">
        <w:rPr>
          <w:rFonts w:ascii="Times New Roman" w:hAnsi="Times New Roman" w:cs="Times New Roman"/>
        </w:rPr>
        <w:t xml:space="preserve"> Judgment</w:t>
      </w:r>
      <w:r w:rsidR="00F90D72">
        <w:rPr>
          <w:rFonts w:ascii="Times New Roman" w:hAnsi="Times New Roman" w:cs="Times New Roman"/>
        </w:rPr>
        <w:t>, and I addressed at length in the Contempt Judgment as to why the matters raised in Naumenko 5 did not avail the Defendants</w:t>
      </w:r>
      <w:r w:rsidR="00F01C16">
        <w:rPr>
          <w:rFonts w:ascii="Times New Roman" w:hAnsi="Times New Roman" w:cs="Times New Roman"/>
        </w:rPr>
        <w:t xml:space="preserve"> in </w:t>
      </w:r>
      <w:r w:rsidR="002B0E89">
        <w:rPr>
          <w:rFonts w:ascii="Times New Roman" w:hAnsi="Times New Roman" w:cs="Times New Roman"/>
        </w:rPr>
        <w:t>terms of any reasonable excuse</w:t>
      </w:r>
      <w:r w:rsidR="00F90D72">
        <w:rPr>
          <w:rFonts w:ascii="Times New Roman" w:hAnsi="Times New Roman" w:cs="Times New Roman"/>
        </w:rPr>
        <w:t xml:space="preserve"> (</w:t>
      </w:r>
      <w:r w:rsidR="00F01C16">
        <w:rPr>
          <w:rFonts w:ascii="Times New Roman" w:hAnsi="Times New Roman" w:cs="Times New Roman"/>
        </w:rPr>
        <w:t xml:space="preserve">see Contempt Judgment at </w:t>
      </w:r>
      <w:r w:rsidR="00400235">
        <w:rPr>
          <w:rFonts w:ascii="Times New Roman" w:hAnsi="Times New Roman" w:cs="Times New Roman"/>
        </w:rPr>
        <w:t>[136]-[203]</w:t>
      </w:r>
      <w:r w:rsidR="00AD22B3">
        <w:rPr>
          <w:rFonts w:ascii="Times New Roman" w:hAnsi="Times New Roman" w:cs="Times New Roman"/>
        </w:rPr>
        <w:t xml:space="preserve">). </w:t>
      </w:r>
      <w:r w:rsidR="002E2DAF">
        <w:rPr>
          <w:rFonts w:ascii="Times New Roman" w:hAnsi="Times New Roman" w:cs="Times New Roman"/>
        </w:rPr>
        <w:t>I have also addressed above any</w:t>
      </w:r>
      <w:r w:rsidR="00575ADB">
        <w:rPr>
          <w:rFonts w:ascii="Times New Roman" w:hAnsi="Times New Roman" w:cs="Times New Roman"/>
        </w:rPr>
        <w:t xml:space="preserve"> advice that the Defendants may have received.</w:t>
      </w:r>
    </w:p>
    <w:p w14:paraId="5AB466DF" w14:textId="55A02403" w:rsidR="007430E9" w:rsidRDefault="004E1C49" w:rsidP="00052A00">
      <w:pPr>
        <w:pStyle w:val="BodyNCP"/>
        <w:rPr>
          <w:rFonts w:ascii="Times New Roman" w:hAnsi="Times New Roman" w:cs="Times New Roman"/>
        </w:rPr>
      </w:pPr>
      <w:r w:rsidRPr="007430E9">
        <w:rPr>
          <w:rFonts w:ascii="Times New Roman" w:hAnsi="Times New Roman" w:cs="Times New Roman"/>
        </w:rPr>
        <w:t xml:space="preserve">The Groza Letter is mainly focussed on provision of information (and associated assertions in relation to the same), as addressed in </w:t>
      </w:r>
      <w:r w:rsidR="000B36ED" w:rsidRPr="007430E9">
        <w:rPr>
          <w:rFonts w:ascii="Times New Roman" w:hAnsi="Times New Roman" w:cs="Times New Roman"/>
        </w:rPr>
        <w:t>Schedule</w:t>
      </w:r>
      <w:r w:rsidRPr="007430E9">
        <w:rPr>
          <w:rFonts w:ascii="Times New Roman" w:hAnsi="Times New Roman" w:cs="Times New Roman"/>
        </w:rPr>
        <w:t xml:space="preserve"> 1 hereto</w:t>
      </w:r>
      <w:r w:rsidR="000B36ED" w:rsidRPr="007430E9">
        <w:rPr>
          <w:rFonts w:ascii="Times New Roman" w:hAnsi="Times New Roman" w:cs="Times New Roman"/>
        </w:rPr>
        <w:t>,</w:t>
      </w:r>
      <w:r w:rsidRPr="007430E9">
        <w:rPr>
          <w:rFonts w:ascii="Times New Roman" w:hAnsi="Times New Roman" w:cs="Times New Roman"/>
        </w:rPr>
        <w:t xml:space="preserve"> rather than </w:t>
      </w:r>
      <w:r w:rsidR="000B36ED" w:rsidRPr="007430E9">
        <w:rPr>
          <w:rFonts w:ascii="Times New Roman" w:hAnsi="Times New Roman" w:cs="Times New Roman"/>
        </w:rPr>
        <w:t xml:space="preserve">as a document the purpose of which is to set out points of mitigation of which each Defendant seeks to avail himself. </w:t>
      </w:r>
      <w:r w:rsidR="00F4752C" w:rsidRPr="007430E9">
        <w:rPr>
          <w:rFonts w:ascii="Times New Roman" w:hAnsi="Times New Roman" w:cs="Times New Roman"/>
        </w:rPr>
        <w:t xml:space="preserve"> </w:t>
      </w:r>
      <w:r w:rsidR="00AA5119" w:rsidRPr="007430E9">
        <w:rPr>
          <w:rFonts w:ascii="Times New Roman" w:hAnsi="Times New Roman" w:cs="Times New Roman"/>
        </w:rPr>
        <w:t xml:space="preserve">Whilst I note Mr </w:t>
      </w:r>
      <w:r w:rsidR="0043393D" w:rsidRPr="007430E9">
        <w:rPr>
          <w:rFonts w:ascii="Times New Roman" w:hAnsi="Times New Roman" w:cs="Times New Roman"/>
        </w:rPr>
        <w:t>Groza’s</w:t>
      </w:r>
      <w:r w:rsidR="00AA5119" w:rsidRPr="007430E9">
        <w:rPr>
          <w:rFonts w:ascii="Times New Roman" w:hAnsi="Times New Roman" w:cs="Times New Roman"/>
        </w:rPr>
        <w:t xml:space="preserve"> apology, and purported willingness to comply with Court orders, </w:t>
      </w:r>
      <w:r w:rsidR="002A6CFA" w:rsidRPr="007430E9">
        <w:rPr>
          <w:rFonts w:ascii="Times New Roman" w:hAnsi="Times New Roman" w:cs="Times New Roman"/>
        </w:rPr>
        <w:t xml:space="preserve">the same is, as already noted, </w:t>
      </w:r>
      <w:r w:rsidR="00E2529E" w:rsidRPr="007430E9">
        <w:rPr>
          <w:rFonts w:ascii="Times New Roman" w:hAnsi="Times New Roman" w:cs="Times New Roman"/>
        </w:rPr>
        <w:t>hollow, given that it is not accompanied by full compliance with the Disclosure Order</w:t>
      </w:r>
      <w:r w:rsidR="00174F38">
        <w:rPr>
          <w:rFonts w:ascii="Times New Roman" w:hAnsi="Times New Roman" w:cs="Times New Roman"/>
        </w:rPr>
        <w:t xml:space="preserve">, and </w:t>
      </w:r>
      <w:r w:rsidR="001767F6">
        <w:rPr>
          <w:rFonts w:ascii="Times New Roman" w:hAnsi="Times New Roman" w:cs="Times New Roman"/>
        </w:rPr>
        <w:t>is little more than a prospective statement of intention to be viewed against a backdrop of previous non-compliances</w:t>
      </w:r>
      <w:r w:rsidR="00E2529E" w:rsidRPr="007430E9">
        <w:rPr>
          <w:rFonts w:ascii="Times New Roman" w:hAnsi="Times New Roman" w:cs="Times New Roman"/>
        </w:rPr>
        <w:t>.</w:t>
      </w:r>
      <w:r w:rsidR="005D4310" w:rsidRPr="007430E9">
        <w:rPr>
          <w:rFonts w:ascii="Times New Roman" w:hAnsi="Times New Roman" w:cs="Times New Roman"/>
        </w:rPr>
        <w:t xml:space="preserve"> It is also </w:t>
      </w:r>
      <w:r w:rsidR="000B36ED" w:rsidRPr="007430E9">
        <w:rPr>
          <w:rFonts w:ascii="Times New Roman" w:hAnsi="Times New Roman" w:cs="Times New Roman"/>
        </w:rPr>
        <w:t>notable that whilst Mr Groza offers purported explanations of his professed inability to obtain information or documents now</w:t>
      </w:r>
      <w:r w:rsidR="00637FE7">
        <w:rPr>
          <w:rFonts w:ascii="Times New Roman" w:hAnsi="Times New Roman" w:cs="Times New Roman"/>
        </w:rPr>
        <w:t xml:space="preserve">, </w:t>
      </w:r>
      <w:r w:rsidR="00191C73">
        <w:rPr>
          <w:rFonts w:ascii="Times New Roman" w:hAnsi="Times New Roman" w:cs="Times New Roman"/>
        </w:rPr>
        <w:t xml:space="preserve">those do not bear examination or are so general that they cannot be grappled with (as addressed at </w:t>
      </w:r>
      <w:r w:rsidR="00637FE7">
        <w:rPr>
          <w:rFonts w:ascii="Times New Roman" w:hAnsi="Times New Roman" w:cs="Times New Roman"/>
        </w:rPr>
        <w:t>paragraph 32 of the C</w:t>
      </w:r>
      <w:r w:rsidR="000910A0">
        <w:rPr>
          <w:rFonts w:ascii="Times New Roman" w:hAnsi="Times New Roman" w:cs="Times New Roman"/>
        </w:rPr>
        <w:t>l</w:t>
      </w:r>
      <w:r w:rsidR="00637FE7">
        <w:rPr>
          <w:rFonts w:ascii="Times New Roman" w:hAnsi="Times New Roman" w:cs="Times New Roman"/>
        </w:rPr>
        <w:t>aimant’s Reply Submissions)</w:t>
      </w:r>
      <w:r w:rsidR="000B36ED" w:rsidRPr="007430E9">
        <w:rPr>
          <w:rFonts w:ascii="Times New Roman" w:hAnsi="Times New Roman" w:cs="Times New Roman"/>
        </w:rPr>
        <w:t xml:space="preserve">, </w:t>
      </w:r>
      <w:r w:rsidR="000910A0">
        <w:rPr>
          <w:rFonts w:ascii="Times New Roman" w:hAnsi="Times New Roman" w:cs="Times New Roman"/>
        </w:rPr>
        <w:t xml:space="preserve">and </w:t>
      </w:r>
      <w:r w:rsidR="000B36ED" w:rsidRPr="007430E9">
        <w:rPr>
          <w:rFonts w:ascii="Times New Roman" w:hAnsi="Times New Roman" w:cs="Times New Roman"/>
        </w:rPr>
        <w:t xml:space="preserve">there </w:t>
      </w:r>
      <w:r w:rsidR="005944B9">
        <w:rPr>
          <w:rFonts w:ascii="Times New Roman" w:hAnsi="Times New Roman" w:cs="Times New Roman"/>
        </w:rPr>
        <w:t xml:space="preserve">was no justification </w:t>
      </w:r>
      <w:r w:rsidR="003311F8">
        <w:rPr>
          <w:rFonts w:ascii="Times New Roman" w:hAnsi="Times New Roman" w:cs="Times New Roman"/>
        </w:rPr>
        <w:t xml:space="preserve">or explanation </w:t>
      </w:r>
      <w:r w:rsidR="000B36ED" w:rsidRPr="007430E9">
        <w:rPr>
          <w:rFonts w:ascii="Times New Roman" w:hAnsi="Times New Roman" w:cs="Times New Roman"/>
        </w:rPr>
        <w:t>as to why he (or Mr Naumenko) failed to disclose what was required of them under the Disclosure Order by the deadline set out in that Order</w:t>
      </w:r>
      <w:r w:rsidR="00A00D20">
        <w:rPr>
          <w:rFonts w:ascii="Times New Roman" w:hAnsi="Times New Roman" w:cs="Times New Roman"/>
        </w:rPr>
        <w:t xml:space="preserve"> (</w:t>
      </w:r>
      <w:r w:rsidR="000B36ED" w:rsidRPr="007430E9">
        <w:rPr>
          <w:rFonts w:ascii="Times New Roman" w:hAnsi="Times New Roman" w:cs="Times New Roman"/>
        </w:rPr>
        <w:t>4pm on 13 May 2024</w:t>
      </w:r>
      <w:r w:rsidR="00A00D20">
        <w:rPr>
          <w:rFonts w:ascii="Times New Roman" w:hAnsi="Times New Roman" w:cs="Times New Roman"/>
        </w:rPr>
        <w:t>)</w:t>
      </w:r>
      <w:r w:rsidR="000B36ED" w:rsidRPr="007430E9">
        <w:rPr>
          <w:rFonts w:ascii="Times New Roman" w:hAnsi="Times New Roman" w:cs="Times New Roman"/>
        </w:rPr>
        <w:t xml:space="preserve"> in circumstances where they consciously chose not to comply with the Disclosure Order</w:t>
      </w:r>
      <w:r w:rsidR="005D4310" w:rsidRPr="007430E9">
        <w:rPr>
          <w:rFonts w:ascii="Times New Roman" w:hAnsi="Times New Roman" w:cs="Times New Roman"/>
        </w:rPr>
        <w:t>, or at any time before the committal proceedings or Co</w:t>
      </w:r>
      <w:r w:rsidR="00CA38D8">
        <w:rPr>
          <w:rFonts w:ascii="Times New Roman" w:hAnsi="Times New Roman" w:cs="Times New Roman"/>
        </w:rPr>
        <w:t>ntempt</w:t>
      </w:r>
      <w:r w:rsidR="005D4310" w:rsidRPr="007430E9">
        <w:rPr>
          <w:rFonts w:ascii="Times New Roman" w:hAnsi="Times New Roman" w:cs="Times New Roman"/>
        </w:rPr>
        <w:t xml:space="preserve"> Judgment. </w:t>
      </w:r>
      <w:r w:rsidR="000910A0">
        <w:rPr>
          <w:rFonts w:ascii="Times New Roman" w:hAnsi="Times New Roman" w:cs="Times New Roman"/>
        </w:rPr>
        <w:t xml:space="preserve">It was not then suggested that </w:t>
      </w:r>
      <w:r w:rsidR="008D1237">
        <w:rPr>
          <w:rFonts w:ascii="Times New Roman" w:hAnsi="Times New Roman" w:cs="Times New Roman"/>
        </w:rPr>
        <w:t>the Defendants could not comply.</w:t>
      </w:r>
    </w:p>
    <w:p w14:paraId="11B3F4D5" w14:textId="395AF2F4" w:rsidR="00493548" w:rsidRDefault="003D7F66" w:rsidP="00052A00">
      <w:pPr>
        <w:pStyle w:val="BodyNCP"/>
        <w:rPr>
          <w:rFonts w:ascii="Times New Roman" w:hAnsi="Times New Roman" w:cs="Times New Roman"/>
        </w:rPr>
      </w:pPr>
      <w:r>
        <w:rPr>
          <w:rFonts w:ascii="Times New Roman" w:hAnsi="Times New Roman" w:cs="Times New Roman"/>
        </w:rPr>
        <w:t xml:space="preserve">Notwithstanding the fact that </w:t>
      </w:r>
      <w:r w:rsidR="00CF4A41" w:rsidRPr="007430E9">
        <w:rPr>
          <w:rFonts w:ascii="Times New Roman" w:hAnsi="Times New Roman" w:cs="Times New Roman"/>
        </w:rPr>
        <w:t xml:space="preserve">the Claimant has, through its solicitors, written to the Defendants to </w:t>
      </w:r>
      <w:r w:rsidR="00BA5E9A" w:rsidRPr="007430E9">
        <w:rPr>
          <w:rFonts w:ascii="Times New Roman" w:hAnsi="Times New Roman" w:cs="Times New Roman"/>
        </w:rPr>
        <w:t>inform them of th</w:t>
      </w:r>
      <w:r w:rsidR="00B9609D" w:rsidRPr="007430E9">
        <w:rPr>
          <w:rFonts w:ascii="Times New Roman" w:hAnsi="Times New Roman" w:cs="Times New Roman"/>
        </w:rPr>
        <w:t>e</w:t>
      </w:r>
      <w:r w:rsidR="00BA5E9A" w:rsidRPr="007430E9">
        <w:rPr>
          <w:rFonts w:ascii="Times New Roman" w:hAnsi="Times New Roman" w:cs="Times New Roman"/>
        </w:rPr>
        <w:t xml:space="preserve"> opportunity</w:t>
      </w:r>
      <w:r w:rsidR="00B9609D" w:rsidRPr="007430E9">
        <w:rPr>
          <w:rFonts w:ascii="Times New Roman" w:hAnsi="Times New Roman" w:cs="Times New Roman"/>
        </w:rPr>
        <w:t xml:space="preserve"> to make submissions in mitigation (in writing and/or orally)</w:t>
      </w:r>
      <w:r>
        <w:rPr>
          <w:rFonts w:ascii="Times New Roman" w:hAnsi="Times New Roman" w:cs="Times New Roman"/>
        </w:rPr>
        <w:t xml:space="preserve">, and </w:t>
      </w:r>
      <w:r w:rsidR="000403F3">
        <w:rPr>
          <w:rFonts w:ascii="Times New Roman" w:hAnsi="Times New Roman" w:cs="Times New Roman"/>
        </w:rPr>
        <w:t xml:space="preserve">made the Defendants aware that they </w:t>
      </w:r>
      <w:r w:rsidR="00BA5E9A" w:rsidRPr="007430E9">
        <w:rPr>
          <w:rFonts w:ascii="Times New Roman" w:hAnsi="Times New Roman" w:cs="Times New Roman"/>
        </w:rPr>
        <w:t xml:space="preserve">still have the opportunity to purge </w:t>
      </w:r>
      <w:r w:rsidR="00C64DE3" w:rsidRPr="007430E9">
        <w:rPr>
          <w:rFonts w:ascii="Times New Roman" w:hAnsi="Times New Roman" w:cs="Times New Roman"/>
        </w:rPr>
        <w:t xml:space="preserve">their </w:t>
      </w:r>
      <w:r w:rsidR="00BA5E9A" w:rsidRPr="007430E9">
        <w:rPr>
          <w:rFonts w:ascii="Times New Roman" w:hAnsi="Times New Roman" w:cs="Times New Roman"/>
        </w:rPr>
        <w:t xml:space="preserve">contempt before the hearing </w:t>
      </w:r>
      <w:r w:rsidR="000403F3">
        <w:rPr>
          <w:rFonts w:ascii="Times New Roman" w:hAnsi="Times New Roman" w:cs="Times New Roman"/>
        </w:rPr>
        <w:t>today,</w:t>
      </w:r>
      <w:r w:rsidR="006737FD">
        <w:rPr>
          <w:rFonts w:ascii="Times New Roman" w:hAnsi="Times New Roman" w:cs="Times New Roman"/>
        </w:rPr>
        <w:t xml:space="preserve"> as set o</w:t>
      </w:r>
      <w:r w:rsidR="00755EE8">
        <w:rPr>
          <w:rFonts w:ascii="Times New Roman" w:hAnsi="Times New Roman" w:cs="Times New Roman"/>
        </w:rPr>
        <w:t>u</w:t>
      </w:r>
      <w:r w:rsidR="006737FD">
        <w:rPr>
          <w:rFonts w:ascii="Times New Roman" w:hAnsi="Times New Roman" w:cs="Times New Roman"/>
        </w:rPr>
        <w:t xml:space="preserve">t in </w:t>
      </w:r>
      <w:r w:rsidR="00BF0744">
        <w:rPr>
          <w:rFonts w:ascii="Times New Roman" w:hAnsi="Times New Roman" w:cs="Times New Roman"/>
        </w:rPr>
        <w:t xml:space="preserve">the </w:t>
      </w:r>
      <w:r w:rsidR="006737FD">
        <w:rPr>
          <w:rFonts w:ascii="Times New Roman" w:hAnsi="Times New Roman" w:cs="Times New Roman"/>
        </w:rPr>
        <w:t>Hogan Lovell</w:t>
      </w:r>
      <w:r w:rsidR="00BF0744">
        <w:rPr>
          <w:rFonts w:ascii="Times New Roman" w:hAnsi="Times New Roman" w:cs="Times New Roman"/>
        </w:rPr>
        <w:t xml:space="preserve"> L</w:t>
      </w:r>
      <w:r w:rsidR="006737FD">
        <w:rPr>
          <w:rFonts w:ascii="Times New Roman" w:hAnsi="Times New Roman" w:cs="Times New Roman"/>
        </w:rPr>
        <w:t xml:space="preserve">etter of 2 September 2024, </w:t>
      </w:r>
      <w:r w:rsidR="00493548">
        <w:rPr>
          <w:rFonts w:ascii="Times New Roman" w:hAnsi="Times New Roman" w:cs="Times New Roman"/>
        </w:rPr>
        <w:t>all that</w:t>
      </w:r>
      <w:r w:rsidR="00E778C0">
        <w:rPr>
          <w:rFonts w:ascii="Times New Roman" w:hAnsi="Times New Roman" w:cs="Times New Roman"/>
        </w:rPr>
        <w:t xml:space="preserve"> </w:t>
      </w:r>
      <w:r w:rsidR="00493548">
        <w:rPr>
          <w:rFonts w:ascii="Times New Roman" w:hAnsi="Times New Roman" w:cs="Times New Roman"/>
        </w:rPr>
        <w:t>has been served and relied upon</w:t>
      </w:r>
      <w:r w:rsidR="006737FD">
        <w:rPr>
          <w:rFonts w:ascii="Times New Roman" w:hAnsi="Times New Roman" w:cs="Times New Roman"/>
        </w:rPr>
        <w:t xml:space="preserve">, even now, </w:t>
      </w:r>
      <w:r w:rsidR="00493548">
        <w:rPr>
          <w:rFonts w:ascii="Times New Roman" w:hAnsi="Times New Roman" w:cs="Times New Roman"/>
        </w:rPr>
        <w:t>is the Groza Letter,</w:t>
      </w:r>
      <w:r w:rsidR="00FB3366">
        <w:rPr>
          <w:rFonts w:ascii="Times New Roman" w:hAnsi="Times New Roman" w:cs="Times New Roman"/>
        </w:rPr>
        <w:t xml:space="preserve"> </w:t>
      </w:r>
      <w:r w:rsidR="0080391E">
        <w:rPr>
          <w:rFonts w:ascii="Times New Roman" w:hAnsi="Times New Roman" w:cs="Times New Roman"/>
        </w:rPr>
        <w:lastRenderedPageBreak/>
        <w:t>with no further evidence, or attempt at compliance since 23 September, and no further evidence</w:t>
      </w:r>
      <w:r w:rsidR="00422481">
        <w:rPr>
          <w:rFonts w:ascii="Times New Roman" w:hAnsi="Times New Roman" w:cs="Times New Roman"/>
        </w:rPr>
        <w:t xml:space="preserve"> being adduced</w:t>
      </w:r>
      <w:r w:rsidR="0080391E">
        <w:rPr>
          <w:rFonts w:ascii="Times New Roman" w:hAnsi="Times New Roman" w:cs="Times New Roman"/>
        </w:rPr>
        <w:t>, even today</w:t>
      </w:r>
      <w:r w:rsidR="00422481">
        <w:rPr>
          <w:rFonts w:ascii="Times New Roman" w:hAnsi="Times New Roman" w:cs="Times New Roman"/>
        </w:rPr>
        <w:t xml:space="preserve">, and at the time of the </w:t>
      </w:r>
      <w:r w:rsidR="00D97A61">
        <w:rPr>
          <w:rFonts w:ascii="Times New Roman" w:hAnsi="Times New Roman" w:cs="Times New Roman"/>
        </w:rPr>
        <w:t xml:space="preserve">making </w:t>
      </w:r>
      <w:r w:rsidR="00422481">
        <w:rPr>
          <w:rFonts w:ascii="Times New Roman" w:hAnsi="Times New Roman" w:cs="Times New Roman"/>
        </w:rPr>
        <w:t xml:space="preserve">of </w:t>
      </w:r>
      <w:r w:rsidR="00D97A61">
        <w:rPr>
          <w:rFonts w:ascii="Times New Roman" w:hAnsi="Times New Roman" w:cs="Times New Roman"/>
        </w:rPr>
        <w:t>the application to adjourn by solicitors and counsel</w:t>
      </w:r>
      <w:r w:rsidR="006C76C2">
        <w:rPr>
          <w:rFonts w:ascii="Times New Roman" w:hAnsi="Times New Roman" w:cs="Times New Roman"/>
        </w:rPr>
        <w:t xml:space="preserve">. </w:t>
      </w:r>
      <w:r w:rsidR="00361655">
        <w:rPr>
          <w:rFonts w:ascii="Times New Roman" w:hAnsi="Times New Roman" w:cs="Times New Roman"/>
        </w:rPr>
        <w:t>T</w:t>
      </w:r>
      <w:r w:rsidR="00493548">
        <w:rPr>
          <w:rFonts w:ascii="Times New Roman" w:hAnsi="Times New Roman" w:cs="Times New Roman"/>
        </w:rPr>
        <w:t xml:space="preserve">he Defendants have </w:t>
      </w:r>
      <w:r w:rsidR="00361655">
        <w:rPr>
          <w:rFonts w:ascii="Times New Roman" w:hAnsi="Times New Roman" w:cs="Times New Roman"/>
        </w:rPr>
        <w:t xml:space="preserve">still </w:t>
      </w:r>
      <w:r w:rsidR="00493548">
        <w:rPr>
          <w:rFonts w:ascii="Times New Roman" w:hAnsi="Times New Roman" w:cs="Times New Roman"/>
        </w:rPr>
        <w:t>not purged their contempt</w:t>
      </w:r>
      <w:r w:rsidR="0091678F">
        <w:rPr>
          <w:rFonts w:ascii="Times New Roman" w:hAnsi="Times New Roman" w:cs="Times New Roman"/>
        </w:rPr>
        <w:t>, and they remain in continuing contempt.</w:t>
      </w:r>
    </w:p>
    <w:p w14:paraId="3D85CD03" w14:textId="50F9A41A" w:rsidR="00E778C0" w:rsidRDefault="00493548" w:rsidP="00052A00">
      <w:pPr>
        <w:pStyle w:val="BodyNCP"/>
        <w:rPr>
          <w:rFonts w:ascii="Times New Roman" w:hAnsi="Times New Roman" w:cs="Times New Roman"/>
        </w:rPr>
      </w:pPr>
      <w:r>
        <w:rPr>
          <w:rFonts w:ascii="Times New Roman" w:hAnsi="Times New Roman" w:cs="Times New Roman"/>
        </w:rPr>
        <w:t xml:space="preserve">I am conscious of the fact that the Defendants </w:t>
      </w:r>
      <w:r w:rsidR="007B05C4">
        <w:rPr>
          <w:rFonts w:ascii="Times New Roman" w:hAnsi="Times New Roman" w:cs="Times New Roman"/>
        </w:rPr>
        <w:t xml:space="preserve">at least assert that the Groza Letter is written without legal advice, and </w:t>
      </w:r>
      <w:r w:rsidR="00B76FCC">
        <w:rPr>
          <w:rFonts w:ascii="Times New Roman" w:hAnsi="Times New Roman" w:cs="Times New Roman"/>
        </w:rPr>
        <w:t xml:space="preserve">in such circumstances </w:t>
      </w:r>
      <w:r w:rsidR="007B05C4">
        <w:rPr>
          <w:rFonts w:ascii="Times New Roman" w:hAnsi="Times New Roman" w:cs="Times New Roman"/>
        </w:rPr>
        <w:t xml:space="preserve">I have had </w:t>
      </w:r>
      <w:r w:rsidR="00B76FCC">
        <w:rPr>
          <w:rFonts w:ascii="Times New Roman" w:hAnsi="Times New Roman" w:cs="Times New Roman"/>
        </w:rPr>
        <w:t xml:space="preserve">particularly </w:t>
      </w:r>
      <w:r w:rsidR="007B05C4">
        <w:rPr>
          <w:rFonts w:ascii="Times New Roman" w:hAnsi="Times New Roman" w:cs="Times New Roman"/>
        </w:rPr>
        <w:t>careful regard to its content, and have given anxious consideration</w:t>
      </w:r>
      <w:r w:rsidR="00B76FCC">
        <w:rPr>
          <w:rFonts w:ascii="Times New Roman" w:hAnsi="Times New Roman" w:cs="Times New Roman"/>
        </w:rPr>
        <w:t xml:space="preserve"> </w:t>
      </w:r>
      <w:r w:rsidR="00352288">
        <w:rPr>
          <w:rFonts w:ascii="Times New Roman" w:hAnsi="Times New Roman" w:cs="Times New Roman"/>
        </w:rPr>
        <w:t xml:space="preserve">as to </w:t>
      </w:r>
      <w:r w:rsidR="007B05C4">
        <w:rPr>
          <w:rFonts w:ascii="Times New Roman" w:hAnsi="Times New Roman" w:cs="Times New Roman"/>
        </w:rPr>
        <w:t xml:space="preserve">whether the Defendants or either of them may have </w:t>
      </w:r>
      <w:r w:rsidR="00874116">
        <w:rPr>
          <w:rFonts w:ascii="Times New Roman" w:hAnsi="Times New Roman" w:cs="Times New Roman"/>
        </w:rPr>
        <w:t>points of mitigation to which they have not relied upon either expressly or at all. In this regard I have considered their age</w:t>
      </w:r>
      <w:r w:rsidR="00681C2C">
        <w:rPr>
          <w:rFonts w:ascii="Times New Roman" w:hAnsi="Times New Roman" w:cs="Times New Roman"/>
        </w:rPr>
        <w:t>,</w:t>
      </w:r>
      <w:r w:rsidR="00497999">
        <w:rPr>
          <w:rFonts w:ascii="Times New Roman" w:hAnsi="Times New Roman" w:cs="Times New Roman"/>
        </w:rPr>
        <w:t xml:space="preserve"> </w:t>
      </w:r>
      <w:r w:rsidR="001C23BB">
        <w:rPr>
          <w:rFonts w:ascii="Times New Roman" w:hAnsi="Times New Roman" w:cs="Times New Roman"/>
        </w:rPr>
        <w:t xml:space="preserve">65 </w:t>
      </w:r>
      <w:r w:rsidR="0008568D">
        <w:rPr>
          <w:rFonts w:ascii="Times New Roman" w:hAnsi="Times New Roman" w:cs="Times New Roman"/>
        </w:rPr>
        <w:t>in</w:t>
      </w:r>
      <w:r w:rsidR="001C23BB">
        <w:rPr>
          <w:rFonts w:ascii="Times New Roman" w:hAnsi="Times New Roman" w:cs="Times New Roman"/>
        </w:rPr>
        <w:t xml:space="preserve"> </w:t>
      </w:r>
      <w:r w:rsidR="0008568D">
        <w:rPr>
          <w:rFonts w:ascii="Times New Roman" w:hAnsi="Times New Roman" w:cs="Times New Roman"/>
        </w:rPr>
        <w:t xml:space="preserve">the case of </w:t>
      </w:r>
      <w:r w:rsidR="001C23BB">
        <w:rPr>
          <w:rFonts w:ascii="Times New Roman" w:hAnsi="Times New Roman" w:cs="Times New Roman"/>
        </w:rPr>
        <w:t>Mr Groza and 54 in the case of Mr Naumenko</w:t>
      </w:r>
      <w:r w:rsidR="00681C2C">
        <w:rPr>
          <w:rFonts w:ascii="Times New Roman" w:hAnsi="Times New Roman" w:cs="Times New Roman"/>
        </w:rPr>
        <w:t xml:space="preserve">, </w:t>
      </w:r>
      <w:r w:rsidR="00874116">
        <w:rPr>
          <w:rFonts w:ascii="Times New Roman" w:hAnsi="Times New Roman" w:cs="Times New Roman"/>
        </w:rPr>
        <w:t xml:space="preserve">and Mr Groza’s health </w:t>
      </w:r>
      <w:r w:rsidR="008D36AB">
        <w:rPr>
          <w:rFonts w:ascii="Times New Roman" w:hAnsi="Times New Roman" w:cs="Times New Roman"/>
        </w:rPr>
        <w:t>(to the limited extent that such information has been provided</w:t>
      </w:r>
      <w:r w:rsidR="00507E08">
        <w:rPr>
          <w:rFonts w:ascii="Times New Roman" w:hAnsi="Times New Roman" w:cs="Times New Roman"/>
        </w:rPr>
        <w:t xml:space="preserve">, and, historically at least, the same was </w:t>
      </w:r>
      <w:r w:rsidR="004E0BE1">
        <w:rPr>
          <w:rFonts w:ascii="Times New Roman" w:hAnsi="Times New Roman" w:cs="Times New Roman"/>
        </w:rPr>
        <w:t>relied upon more to explain absence than non-compliance</w:t>
      </w:r>
      <w:r w:rsidR="008D36AB">
        <w:rPr>
          <w:rFonts w:ascii="Times New Roman" w:hAnsi="Times New Roman" w:cs="Times New Roman"/>
        </w:rPr>
        <w:t xml:space="preserve">). Age and health are matters which I take into account by way of mitigation in the context of </w:t>
      </w:r>
      <w:r w:rsidR="00E778C0">
        <w:rPr>
          <w:rFonts w:ascii="Times New Roman" w:hAnsi="Times New Roman" w:cs="Times New Roman"/>
        </w:rPr>
        <w:t>any immediate custodial sentence</w:t>
      </w:r>
      <w:r w:rsidR="00BB2392">
        <w:rPr>
          <w:rFonts w:ascii="Times New Roman" w:hAnsi="Times New Roman" w:cs="Times New Roman"/>
        </w:rPr>
        <w:t xml:space="preserve"> in the impact of prison upon </w:t>
      </w:r>
      <w:proofErr w:type="gramStart"/>
      <w:r w:rsidR="00BB2392">
        <w:rPr>
          <w:rFonts w:ascii="Times New Roman" w:hAnsi="Times New Roman" w:cs="Times New Roman"/>
        </w:rPr>
        <w:t xml:space="preserve">them, </w:t>
      </w:r>
      <w:r w:rsidR="00077E91">
        <w:rPr>
          <w:rFonts w:ascii="Times New Roman" w:hAnsi="Times New Roman" w:cs="Times New Roman"/>
        </w:rPr>
        <w:t xml:space="preserve"> but</w:t>
      </w:r>
      <w:proofErr w:type="gramEnd"/>
      <w:r w:rsidR="00077E91">
        <w:rPr>
          <w:rFonts w:ascii="Times New Roman" w:hAnsi="Times New Roman" w:cs="Times New Roman"/>
        </w:rPr>
        <w:t xml:space="preserve"> neither is a trump card militating against the same given the seriousness of the conduct that has been found. </w:t>
      </w:r>
      <w:r w:rsidR="0084685C">
        <w:rPr>
          <w:rFonts w:ascii="Times New Roman" w:hAnsi="Times New Roman" w:cs="Times New Roman"/>
        </w:rPr>
        <w:t xml:space="preserve">I have no evidence as to whether the </w:t>
      </w:r>
      <w:r w:rsidR="003512AA">
        <w:rPr>
          <w:rFonts w:ascii="Times New Roman" w:hAnsi="Times New Roman" w:cs="Times New Roman"/>
        </w:rPr>
        <w:t>D</w:t>
      </w:r>
      <w:r w:rsidR="0084685C">
        <w:rPr>
          <w:rFonts w:ascii="Times New Roman" w:hAnsi="Times New Roman" w:cs="Times New Roman"/>
        </w:rPr>
        <w:t>efendants are of previous good character, but I will assume they are</w:t>
      </w:r>
      <w:r w:rsidR="0023684A">
        <w:rPr>
          <w:rFonts w:ascii="Times New Roman" w:hAnsi="Times New Roman" w:cs="Times New Roman"/>
        </w:rPr>
        <w:t>.</w:t>
      </w:r>
      <w:r w:rsidR="00F838D9">
        <w:rPr>
          <w:rFonts w:ascii="Times New Roman" w:hAnsi="Times New Roman" w:cs="Times New Roman"/>
        </w:rPr>
        <w:t xml:space="preserve"> There is no evidence before me that either </w:t>
      </w:r>
      <w:r w:rsidR="36C4A828" w:rsidRPr="6C3CA723">
        <w:rPr>
          <w:rFonts w:ascii="Times New Roman" w:hAnsi="Times New Roman" w:cs="Times New Roman"/>
        </w:rPr>
        <w:t xml:space="preserve">of </w:t>
      </w:r>
      <w:r w:rsidR="36C4A828" w:rsidRPr="464D0073">
        <w:rPr>
          <w:rFonts w:ascii="Times New Roman" w:hAnsi="Times New Roman" w:cs="Times New Roman"/>
        </w:rPr>
        <w:t>the</w:t>
      </w:r>
      <w:r w:rsidR="00F838D9" w:rsidRPr="7FCA688E">
        <w:rPr>
          <w:rFonts w:ascii="Times New Roman" w:hAnsi="Times New Roman" w:cs="Times New Roman"/>
        </w:rPr>
        <w:t xml:space="preserve"> </w:t>
      </w:r>
      <w:r w:rsidR="00F838D9">
        <w:rPr>
          <w:rFonts w:ascii="Times New Roman" w:hAnsi="Times New Roman" w:cs="Times New Roman"/>
        </w:rPr>
        <w:t xml:space="preserve">Defendants has caring responsibilities. </w:t>
      </w:r>
      <w:r w:rsidR="00077E91">
        <w:rPr>
          <w:rFonts w:ascii="Times New Roman" w:hAnsi="Times New Roman" w:cs="Times New Roman"/>
        </w:rPr>
        <w:t>I have also had regard to current prison conditions. Ultimately</w:t>
      </w:r>
      <w:r w:rsidR="0023684A">
        <w:rPr>
          <w:rFonts w:ascii="Times New Roman" w:hAnsi="Times New Roman" w:cs="Times New Roman"/>
        </w:rPr>
        <w:t xml:space="preserve">, however, </w:t>
      </w:r>
      <w:r w:rsidR="00407EB1">
        <w:rPr>
          <w:rFonts w:ascii="Times New Roman" w:hAnsi="Times New Roman" w:cs="Times New Roman"/>
        </w:rPr>
        <w:t>there is a limit to which the available mitigation</w:t>
      </w:r>
      <w:r w:rsidR="0023684A">
        <w:rPr>
          <w:rFonts w:ascii="Times New Roman" w:hAnsi="Times New Roman" w:cs="Times New Roman"/>
        </w:rPr>
        <w:t xml:space="preserve"> assist</w:t>
      </w:r>
      <w:r w:rsidR="00FA566A">
        <w:rPr>
          <w:rFonts w:ascii="Times New Roman" w:hAnsi="Times New Roman" w:cs="Times New Roman"/>
        </w:rPr>
        <w:t>s</w:t>
      </w:r>
      <w:r w:rsidR="0023684A">
        <w:rPr>
          <w:rFonts w:ascii="Times New Roman" w:hAnsi="Times New Roman" w:cs="Times New Roman"/>
        </w:rPr>
        <w:t xml:space="preserve"> the Defendants when weighed against the seriousness of the breach of </w:t>
      </w:r>
      <w:r w:rsidR="00973702">
        <w:rPr>
          <w:rFonts w:ascii="Times New Roman" w:hAnsi="Times New Roman" w:cs="Times New Roman"/>
        </w:rPr>
        <w:t xml:space="preserve">a disclosure order in support of a freezing injunction, such as the Disclosure Order in this case, not least in circumstances in which </w:t>
      </w:r>
      <w:r w:rsidR="00FA566A">
        <w:rPr>
          <w:rFonts w:ascii="Times New Roman" w:hAnsi="Times New Roman" w:cs="Times New Roman"/>
        </w:rPr>
        <w:t>each of the Defendants is in continuing breach of the Disclosure Order.</w:t>
      </w:r>
    </w:p>
    <w:p w14:paraId="5BAC5F56" w14:textId="1125D9AD" w:rsidR="0058465F" w:rsidRDefault="00C558F1" w:rsidP="008F1186">
      <w:pPr>
        <w:pStyle w:val="BodyNCP"/>
        <w:rPr>
          <w:rFonts w:ascii="Times New Roman" w:hAnsi="Times New Roman" w:cs="Times New Roman"/>
        </w:rPr>
      </w:pPr>
      <w:r>
        <w:rPr>
          <w:rFonts w:ascii="Times New Roman" w:hAnsi="Times New Roman" w:cs="Times New Roman"/>
        </w:rPr>
        <w:t xml:space="preserve">The Defendants did not plead guilty prior to, or at, the committal proceedings </w:t>
      </w:r>
      <w:r w:rsidR="0077713D" w:rsidRPr="00B77EEC">
        <w:rPr>
          <w:rFonts w:ascii="Times New Roman" w:hAnsi="Times New Roman" w:cs="Times New Roman"/>
        </w:rPr>
        <w:t xml:space="preserve">(and instead at least </w:t>
      </w:r>
      <w:r w:rsidR="00B77EEC">
        <w:rPr>
          <w:rFonts w:ascii="Times New Roman" w:hAnsi="Times New Roman" w:cs="Times New Roman"/>
        </w:rPr>
        <w:t xml:space="preserve">Mr Naumenko positively </w:t>
      </w:r>
      <w:r w:rsidR="00BA5E9A" w:rsidRPr="00B77EEC">
        <w:rPr>
          <w:rFonts w:ascii="Times New Roman" w:hAnsi="Times New Roman" w:cs="Times New Roman"/>
        </w:rPr>
        <w:t>contest</w:t>
      </w:r>
      <w:r w:rsidR="00B056E8" w:rsidRPr="00B77EEC">
        <w:rPr>
          <w:rFonts w:ascii="Times New Roman" w:hAnsi="Times New Roman" w:cs="Times New Roman"/>
        </w:rPr>
        <w:t>ed</w:t>
      </w:r>
      <w:r w:rsidR="00BA5E9A" w:rsidRPr="00B77EEC">
        <w:rPr>
          <w:rFonts w:ascii="Times New Roman" w:hAnsi="Times New Roman" w:cs="Times New Roman"/>
        </w:rPr>
        <w:t xml:space="preserve"> the Contempt Application </w:t>
      </w:r>
      <w:proofErr w:type="gramStart"/>
      <w:r w:rsidR="00B056E8" w:rsidRPr="00B77EEC">
        <w:rPr>
          <w:rFonts w:ascii="Times New Roman" w:hAnsi="Times New Roman" w:cs="Times New Roman"/>
        </w:rPr>
        <w:t>on</w:t>
      </w:r>
      <w:r w:rsidR="0077713D" w:rsidRPr="00B77EEC">
        <w:rPr>
          <w:rFonts w:ascii="Times New Roman" w:hAnsi="Times New Roman" w:cs="Times New Roman"/>
        </w:rPr>
        <w:t xml:space="preserve"> the basis of</w:t>
      </w:r>
      <w:proofErr w:type="gramEnd"/>
      <w:r w:rsidR="00B056E8" w:rsidRPr="00B77EEC">
        <w:rPr>
          <w:rFonts w:ascii="Times New Roman" w:hAnsi="Times New Roman" w:cs="Times New Roman"/>
        </w:rPr>
        <w:t xml:space="preserve"> </w:t>
      </w:r>
      <w:r w:rsidR="00BA5E9A" w:rsidRPr="00B77EEC">
        <w:rPr>
          <w:rFonts w:ascii="Times New Roman" w:hAnsi="Times New Roman" w:cs="Times New Roman"/>
        </w:rPr>
        <w:t>Naumenko</w:t>
      </w:r>
      <w:r w:rsidR="00291EEC">
        <w:rPr>
          <w:rFonts w:ascii="Times New Roman" w:hAnsi="Times New Roman" w:cs="Times New Roman"/>
        </w:rPr>
        <w:t xml:space="preserve"> 5</w:t>
      </w:r>
      <w:r w:rsidR="00B77EEC">
        <w:rPr>
          <w:rFonts w:ascii="Times New Roman" w:hAnsi="Times New Roman" w:cs="Times New Roman"/>
        </w:rPr>
        <w:t xml:space="preserve">). </w:t>
      </w:r>
      <w:r w:rsidR="00424320">
        <w:rPr>
          <w:rFonts w:ascii="Times New Roman" w:hAnsi="Times New Roman" w:cs="Times New Roman"/>
        </w:rPr>
        <w:t>There is no basis for any credit for an admission of guilt at this time</w:t>
      </w:r>
      <w:r w:rsidR="00E87BE8">
        <w:rPr>
          <w:rFonts w:ascii="Times New Roman" w:hAnsi="Times New Roman" w:cs="Times New Roman"/>
        </w:rPr>
        <w:t>, and no</w:t>
      </w:r>
      <w:r w:rsidR="002B5ED8">
        <w:rPr>
          <w:rFonts w:ascii="Times New Roman" w:hAnsi="Times New Roman" w:cs="Times New Roman"/>
        </w:rPr>
        <w:t xml:space="preserve"> admission of guilt has ever been made.</w:t>
      </w:r>
    </w:p>
    <w:p w14:paraId="69D09A1C" w14:textId="5B971980" w:rsidR="00DC5A5D" w:rsidRDefault="008F1186" w:rsidP="00ED34C5">
      <w:pPr>
        <w:pStyle w:val="BodyNCP"/>
        <w:rPr>
          <w:rFonts w:ascii="Times New Roman" w:hAnsi="Times New Roman" w:cs="Times New Roman"/>
        </w:rPr>
      </w:pPr>
      <w:r>
        <w:rPr>
          <w:rFonts w:ascii="Times New Roman" w:hAnsi="Times New Roman" w:cs="Times New Roman"/>
        </w:rPr>
        <w:t xml:space="preserve">I am satisfied that </w:t>
      </w:r>
      <w:r w:rsidR="00ED34C5">
        <w:rPr>
          <w:rFonts w:ascii="Times New Roman" w:hAnsi="Times New Roman" w:cs="Times New Roman"/>
        </w:rPr>
        <w:t>the seriousness of each Defendant’s conduct</w:t>
      </w:r>
      <w:r w:rsidR="00A347D8">
        <w:rPr>
          <w:rFonts w:ascii="Times New Roman" w:hAnsi="Times New Roman" w:cs="Times New Roman"/>
        </w:rPr>
        <w:t>, by reference to their high culpability and high harm caused, as addressed above,</w:t>
      </w:r>
      <w:r w:rsidR="00185EA0">
        <w:rPr>
          <w:rFonts w:ascii="Times New Roman" w:hAnsi="Times New Roman" w:cs="Times New Roman"/>
        </w:rPr>
        <w:t xml:space="preserve"> in the context </w:t>
      </w:r>
      <w:r w:rsidR="007F7EB8">
        <w:rPr>
          <w:rFonts w:ascii="Times New Roman" w:hAnsi="Times New Roman" w:cs="Times New Roman"/>
        </w:rPr>
        <w:t>of breach of the Disclosure Order to police a freezing injunction,</w:t>
      </w:r>
      <w:r w:rsidR="00A347D8">
        <w:rPr>
          <w:rFonts w:ascii="Times New Roman" w:hAnsi="Times New Roman" w:cs="Times New Roman"/>
        </w:rPr>
        <w:t xml:space="preserve"> </w:t>
      </w:r>
      <w:r w:rsidR="00C174C7">
        <w:rPr>
          <w:rFonts w:ascii="Times New Roman" w:hAnsi="Times New Roman" w:cs="Times New Roman"/>
        </w:rPr>
        <w:t xml:space="preserve">is so serious that a fine would not suffice and </w:t>
      </w:r>
      <w:r w:rsidR="005B5112">
        <w:rPr>
          <w:rFonts w:ascii="Times New Roman" w:hAnsi="Times New Roman" w:cs="Times New Roman"/>
        </w:rPr>
        <w:t>only a custodial sentence is appropriate.</w:t>
      </w:r>
      <w:r w:rsidR="0094147E">
        <w:rPr>
          <w:rFonts w:ascii="Times New Roman" w:hAnsi="Times New Roman" w:cs="Times New Roman"/>
        </w:rPr>
        <w:t xml:space="preserve"> </w:t>
      </w:r>
      <w:r w:rsidR="00C010AC">
        <w:rPr>
          <w:rFonts w:ascii="Times New Roman" w:hAnsi="Times New Roman" w:cs="Times New Roman"/>
        </w:rPr>
        <w:t>As has been said by many judges before me, d</w:t>
      </w:r>
      <w:r w:rsidR="00504342">
        <w:rPr>
          <w:rFonts w:ascii="Times New Roman" w:hAnsi="Times New Roman" w:cs="Times New Roman"/>
        </w:rPr>
        <w:t>isclosure obligations</w:t>
      </w:r>
      <w:r w:rsidR="00D75C0E">
        <w:rPr>
          <w:rFonts w:ascii="Times New Roman" w:hAnsi="Times New Roman" w:cs="Times New Roman"/>
        </w:rPr>
        <w:t xml:space="preserve"> in aid of a freezing injunction are of the greatest importance to enable a complainant</w:t>
      </w:r>
      <w:r w:rsidR="00AC4612">
        <w:rPr>
          <w:rFonts w:ascii="Times New Roman" w:hAnsi="Times New Roman" w:cs="Times New Roman"/>
        </w:rPr>
        <w:t xml:space="preserve">, </w:t>
      </w:r>
      <w:r w:rsidR="00BD0987">
        <w:rPr>
          <w:rFonts w:ascii="Times New Roman" w:hAnsi="Times New Roman" w:cs="Times New Roman"/>
        </w:rPr>
        <w:t xml:space="preserve">and the </w:t>
      </w:r>
      <w:r w:rsidR="003512AA">
        <w:rPr>
          <w:rFonts w:ascii="Times New Roman" w:hAnsi="Times New Roman" w:cs="Times New Roman"/>
        </w:rPr>
        <w:t>C</w:t>
      </w:r>
      <w:r w:rsidR="00BD0987">
        <w:rPr>
          <w:rFonts w:ascii="Times New Roman" w:hAnsi="Times New Roman" w:cs="Times New Roman"/>
        </w:rPr>
        <w:t>ourt</w:t>
      </w:r>
      <w:r w:rsidR="00AC4612">
        <w:rPr>
          <w:rFonts w:ascii="Times New Roman" w:hAnsi="Times New Roman" w:cs="Times New Roman"/>
        </w:rPr>
        <w:t xml:space="preserve">, </w:t>
      </w:r>
      <w:r w:rsidR="00BD0987">
        <w:rPr>
          <w:rFonts w:ascii="Times New Roman" w:hAnsi="Times New Roman" w:cs="Times New Roman"/>
        </w:rPr>
        <w:t xml:space="preserve">to police the injunction and enforce it against third </w:t>
      </w:r>
      <w:r w:rsidR="00BD0987">
        <w:rPr>
          <w:rFonts w:ascii="Times New Roman" w:hAnsi="Times New Roman" w:cs="Times New Roman"/>
        </w:rPr>
        <w:lastRenderedPageBreak/>
        <w:t>parties (see, for example, in that regard</w:t>
      </w:r>
      <w:r w:rsidR="00BE0DB5">
        <w:rPr>
          <w:rFonts w:ascii="Times New Roman" w:hAnsi="Times New Roman" w:cs="Times New Roman"/>
        </w:rPr>
        <w:t xml:space="preserve">, </w:t>
      </w:r>
      <w:r w:rsidR="00BE0DB5">
        <w:rPr>
          <w:rFonts w:ascii="Times New Roman" w:hAnsi="Times New Roman" w:cs="Times New Roman"/>
          <w:i/>
          <w:iCs/>
        </w:rPr>
        <w:t xml:space="preserve">Discovery Land </w:t>
      </w:r>
      <w:r w:rsidR="00BE0DB5">
        <w:rPr>
          <w:rFonts w:ascii="Times New Roman" w:hAnsi="Times New Roman" w:cs="Times New Roman"/>
        </w:rPr>
        <w:t>at [19])</w:t>
      </w:r>
      <w:r w:rsidR="002B622F">
        <w:rPr>
          <w:rFonts w:ascii="Times New Roman" w:hAnsi="Times New Roman" w:cs="Times New Roman"/>
        </w:rPr>
        <w:t>, and those who fail to comply with the same</w:t>
      </w:r>
      <w:r w:rsidR="003512AA">
        <w:rPr>
          <w:rFonts w:ascii="Times New Roman" w:hAnsi="Times New Roman" w:cs="Times New Roman"/>
        </w:rPr>
        <w:t>,</w:t>
      </w:r>
      <w:r w:rsidR="002B622F">
        <w:rPr>
          <w:rFonts w:ascii="Times New Roman" w:hAnsi="Times New Roman" w:cs="Times New Roman"/>
        </w:rPr>
        <w:t xml:space="preserve"> and are in contempt</w:t>
      </w:r>
      <w:r w:rsidR="003512AA">
        <w:rPr>
          <w:rFonts w:ascii="Times New Roman" w:hAnsi="Times New Roman" w:cs="Times New Roman"/>
        </w:rPr>
        <w:t>,</w:t>
      </w:r>
      <w:r w:rsidR="002B622F">
        <w:rPr>
          <w:rFonts w:ascii="Times New Roman" w:hAnsi="Times New Roman" w:cs="Times New Roman"/>
        </w:rPr>
        <w:t xml:space="preserve"> </w:t>
      </w:r>
      <w:r w:rsidR="00AA282B">
        <w:rPr>
          <w:rFonts w:ascii="Times New Roman" w:hAnsi="Times New Roman" w:cs="Times New Roman"/>
        </w:rPr>
        <w:t>should face an order for committal.</w:t>
      </w:r>
      <w:r w:rsidR="00504342">
        <w:rPr>
          <w:rFonts w:ascii="Times New Roman" w:hAnsi="Times New Roman" w:cs="Times New Roman"/>
        </w:rPr>
        <w:t xml:space="preserve"> </w:t>
      </w:r>
      <w:r w:rsidR="00BC64F5">
        <w:rPr>
          <w:rFonts w:ascii="Times New Roman" w:hAnsi="Times New Roman" w:cs="Times New Roman"/>
        </w:rPr>
        <w:t xml:space="preserve">This applies as much to </w:t>
      </w:r>
      <w:r w:rsidR="00486F3C">
        <w:rPr>
          <w:rFonts w:ascii="Times New Roman" w:hAnsi="Times New Roman" w:cs="Times New Roman"/>
        </w:rPr>
        <w:t xml:space="preserve">freestanding disclosure orders to police a freezing injunction as a disclosure obligation embedded within a freezing injunction (see </w:t>
      </w:r>
      <w:r w:rsidR="0033520C">
        <w:rPr>
          <w:rFonts w:ascii="Times New Roman" w:hAnsi="Times New Roman" w:cs="Times New Roman"/>
          <w:i/>
          <w:iCs/>
        </w:rPr>
        <w:t xml:space="preserve">ADM International </w:t>
      </w:r>
      <w:r w:rsidR="0033520C">
        <w:rPr>
          <w:rFonts w:ascii="Times New Roman" w:hAnsi="Times New Roman" w:cs="Times New Roman"/>
        </w:rPr>
        <w:t>at 122]).</w:t>
      </w:r>
    </w:p>
    <w:p w14:paraId="1B81D0AC" w14:textId="0A382441" w:rsidR="00C010AC" w:rsidRDefault="007E210B" w:rsidP="00ED34C5">
      <w:pPr>
        <w:pStyle w:val="BodyNCP"/>
        <w:rPr>
          <w:rFonts w:ascii="Times New Roman" w:hAnsi="Times New Roman" w:cs="Times New Roman"/>
        </w:rPr>
      </w:pPr>
      <w:r>
        <w:rPr>
          <w:rFonts w:ascii="Times New Roman" w:hAnsi="Times New Roman" w:cs="Times New Roman"/>
        </w:rPr>
        <w:t xml:space="preserve"> I see no good reason to distinguish between Mr Groza and Mr Naumenko.</w:t>
      </w:r>
      <w:r w:rsidR="00F82A0E">
        <w:rPr>
          <w:rFonts w:ascii="Times New Roman" w:hAnsi="Times New Roman" w:cs="Times New Roman"/>
        </w:rPr>
        <w:t xml:space="preserve"> I have already explained why I consider Mr Groza’s apology to be hollow in the context of the continuing contempt</w:t>
      </w:r>
      <w:r w:rsidR="00A367B6">
        <w:rPr>
          <w:rFonts w:ascii="Times New Roman" w:hAnsi="Times New Roman" w:cs="Times New Roman"/>
        </w:rPr>
        <w:t xml:space="preserve"> and I have little evidence as to his health</w:t>
      </w:r>
      <w:r w:rsidR="00F82A0E">
        <w:rPr>
          <w:rFonts w:ascii="Times New Roman" w:hAnsi="Times New Roman" w:cs="Times New Roman"/>
        </w:rPr>
        <w:t>.</w:t>
      </w:r>
      <w:r w:rsidR="00DC5A5D">
        <w:rPr>
          <w:rFonts w:ascii="Times New Roman" w:hAnsi="Times New Roman" w:cs="Times New Roman"/>
        </w:rPr>
        <w:t xml:space="preserve"> I consider that the seriousness of their offe</w:t>
      </w:r>
      <w:r w:rsidR="00947B54">
        <w:rPr>
          <w:rFonts w:ascii="Times New Roman" w:hAnsi="Times New Roman" w:cs="Times New Roman"/>
        </w:rPr>
        <w:t>n</w:t>
      </w:r>
      <w:r w:rsidR="00DC5A5D">
        <w:rPr>
          <w:rFonts w:ascii="Times New Roman" w:hAnsi="Times New Roman" w:cs="Times New Roman"/>
        </w:rPr>
        <w:t>ding in terms of culpability and harm is the same, and I do not consider that the</w:t>
      </w:r>
      <w:r w:rsidR="00947B54">
        <w:rPr>
          <w:rFonts w:ascii="Times New Roman" w:hAnsi="Times New Roman" w:cs="Times New Roman"/>
        </w:rPr>
        <w:t xml:space="preserve"> mitigation available to each of them, such as it is, leads to any difference in sentence between them.</w:t>
      </w:r>
      <w:r w:rsidR="00DC5A5D">
        <w:rPr>
          <w:rFonts w:ascii="Times New Roman" w:hAnsi="Times New Roman" w:cs="Times New Roman"/>
        </w:rPr>
        <w:t xml:space="preserve"> </w:t>
      </w:r>
    </w:p>
    <w:p w14:paraId="13265465" w14:textId="41ECB1D6" w:rsidR="00ED34C5" w:rsidRDefault="0094147E" w:rsidP="00ED34C5">
      <w:pPr>
        <w:pStyle w:val="BodyNCP"/>
        <w:rPr>
          <w:rFonts w:ascii="Times New Roman" w:hAnsi="Times New Roman" w:cs="Times New Roman"/>
        </w:rPr>
      </w:pPr>
      <w:r>
        <w:rPr>
          <w:rFonts w:ascii="Times New Roman" w:hAnsi="Times New Roman" w:cs="Times New Roman"/>
        </w:rPr>
        <w:t>Th</w:t>
      </w:r>
      <w:r w:rsidR="00C010AC">
        <w:rPr>
          <w:rFonts w:ascii="Times New Roman" w:hAnsi="Times New Roman" w:cs="Times New Roman"/>
        </w:rPr>
        <w:t>e custodial</w:t>
      </w:r>
      <w:r>
        <w:rPr>
          <w:rFonts w:ascii="Times New Roman" w:hAnsi="Times New Roman" w:cs="Times New Roman"/>
        </w:rPr>
        <w:t xml:space="preserve"> sentence will be </w:t>
      </w:r>
      <w:r w:rsidR="005A3441">
        <w:rPr>
          <w:rFonts w:ascii="Times New Roman" w:hAnsi="Times New Roman" w:cs="Times New Roman"/>
        </w:rPr>
        <w:t>shortest period of imprisonment which properly refl</w:t>
      </w:r>
      <w:r w:rsidR="00D475F2">
        <w:rPr>
          <w:rFonts w:ascii="Times New Roman" w:hAnsi="Times New Roman" w:cs="Times New Roman"/>
        </w:rPr>
        <w:t>e</w:t>
      </w:r>
      <w:r w:rsidR="005A3441">
        <w:rPr>
          <w:rFonts w:ascii="Times New Roman" w:hAnsi="Times New Roman" w:cs="Times New Roman"/>
        </w:rPr>
        <w:t xml:space="preserve">cts the seriousness of the contempt of each </w:t>
      </w:r>
      <w:r w:rsidR="00D44F50">
        <w:rPr>
          <w:rFonts w:ascii="Times New Roman" w:hAnsi="Times New Roman" w:cs="Times New Roman"/>
        </w:rPr>
        <w:t>Defendant and having regard to all relevant factors including such mitigation as exists, as identified abo</w:t>
      </w:r>
      <w:r w:rsidR="00185EA0">
        <w:rPr>
          <w:rFonts w:ascii="Times New Roman" w:hAnsi="Times New Roman" w:cs="Times New Roman"/>
        </w:rPr>
        <w:t>ve.</w:t>
      </w:r>
    </w:p>
    <w:p w14:paraId="5AE73322" w14:textId="14F711E1" w:rsidR="00D60C0F" w:rsidRPr="00770D88" w:rsidRDefault="00DC5FAF" w:rsidP="00770D88">
      <w:pPr>
        <w:pStyle w:val="BodyNCP"/>
        <w:rPr>
          <w:rFonts w:ascii="Times New Roman" w:hAnsi="Times New Roman" w:cs="Times New Roman"/>
        </w:rPr>
      </w:pPr>
      <w:r>
        <w:rPr>
          <w:rFonts w:ascii="Times New Roman" w:hAnsi="Times New Roman" w:cs="Times New Roman"/>
        </w:rPr>
        <w:t>I have considered whether the term of imprisonment that I am going to impose</w:t>
      </w:r>
      <w:r w:rsidR="00222E3C">
        <w:rPr>
          <w:rFonts w:ascii="Times New Roman" w:hAnsi="Times New Roman" w:cs="Times New Roman"/>
        </w:rPr>
        <w:t xml:space="preserve"> should be suspended. In that regard I have had regard to the Imposition Guideline and</w:t>
      </w:r>
      <w:r w:rsidR="005F1240">
        <w:rPr>
          <w:rFonts w:ascii="Times New Roman" w:hAnsi="Times New Roman" w:cs="Times New Roman"/>
        </w:rPr>
        <w:t xml:space="preserve"> </w:t>
      </w:r>
      <w:proofErr w:type="gramStart"/>
      <w:r w:rsidR="005F1240">
        <w:rPr>
          <w:rFonts w:ascii="Times New Roman" w:hAnsi="Times New Roman" w:cs="Times New Roman"/>
        </w:rPr>
        <w:t>given careful consideration to</w:t>
      </w:r>
      <w:proofErr w:type="gramEnd"/>
      <w:r w:rsidR="005F1240">
        <w:rPr>
          <w:rFonts w:ascii="Times New Roman" w:hAnsi="Times New Roman" w:cs="Times New Roman"/>
        </w:rPr>
        <w:t xml:space="preserve"> </w:t>
      </w:r>
      <w:r w:rsidR="00222E3C">
        <w:rPr>
          <w:rFonts w:ascii="Times New Roman" w:hAnsi="Times New Roman" w:cs="Times New Roman"/>
        </w:rPr>
        <w:t xml:space="preserve">the factors contained therein. However I am in no doubt whatsoever that each Defendant’s </w:t>
      </w:r>
      <w:r w:rsidR="0074611E">
        <w:rPr>
          <w:rFonts w:ascii="Times New Roman" w:hAnsi="Times New Roman" w:cs="Times New Roman"/>
        </w:rPr>
        <w:t xml:space="preserve">conduct </w:t>
      </w:r>
      <w:r w:rsidR="00222E3C">
        <w:rPr>
          <w:rFonts w:ascii="Times New Roman" w:hAnsi="Times New Roman" w:cs="Times New Roman"/>
        </w:rPr>
        <w:t>is so serious that only an immediate custodial sentence is appropriate.</w:t>
      </w:r>
    </w:p>
    <w:p w14:paraId="0C3B2CDA" w14:textId="6575AD58" w:rsidR="00D44F50" w:rsidRDefault="005F1240" w:rsidP="00ED34C5">
      <w:pPr>
        <w:pStyle w:val="BodyNCP"/>
        <w:rPr>
          <w:rFonts w:ascii="Times New Roman" w:hAnsi="Times New Roman" w:cs="Times New Roman"/>
        </w:rPr>
      </w:pPr>
      <w:r>
        <w:rPr>
          <w:rFonts w:ascii="Times New Roman" w:hAnsi="Times New Roman" w:cs="Times New Roman"/>
        </w:rPr>
        <w:t>I</w:t>
      </w:r>
      <w:r w:rsidR="00A242FB">
        <w:rPr>
          <w:rFonts w:ascii="Times New Roman" w:hAnsi="Times New Roman" w:cs="Times New Roman"/>
        </w:rPr>
        <w:t>n circumstances in which I am sure that each Defendant is in continuing contempt</w:t>
      </w:r>
      <w:r w:rsidR="00626626">
        <w:rPr>
          <w:rFonts w:ascii="Times New Roman" w:hAnsi="Times New Roman" w:cs="Times New Roman"/>
        </w:rPr>
        <w:t xml:space="preserve">, </w:t>
      </w:r>
      <w:r w:rsidR="00D644CD">
        <w:rPr>
          <w:rFonts w:ascii="Times New Roman" w:hAnsi="Times New Roman" w:cs="Times New Roman"/>
        </w:rPr>
        <w:t xml:space="preserve">by </w:t>
      </w:r>
      <w:r w:rsidR="0074611E">
        <w:rPr>
          <w:rFonts w:ascii="Times New Roman" w:hAnsi="Times New Roman" w:cs="Times New Roman"/>
        </w:rPr>
        <w:t xml:space="preserve">reason of </w:t>
      </w:r>
      <w:r w:rsidR="00D644CD">
        <w:rPr>
          <w:rFonts w:ascii="Times New Roman" w:hAnsi="Times New Roman" w:cs="Times New Roman"/>
        </w:rPr>
        <w:t xml:space="preserve">the </w:t>
      </w:r>
      <w:r w:rsidR="0074611E">
        <w:rPr>
          <w:rFonts w:ascii="Times New Roman" w:hAnsi="Times New Roman" w:cs="Times New Roman"/>
        </w:rPr>
        <w:t>continuing</w:t>
      </w:r>
      <w:r w:rsidR="00D644CD">
        <w:rPr>
          <w:rFonts w:ascii="Times New Roman" w:hAnsi="Times New Roman" w:cs="Times New Roman"/>
        </w:rPr>
        <w:t xml:space="preserve"> breach of the Disclosure Order</w:t>
      </w:r>
      <w:r w:rsidR="00626626">
        <w:rPr>
          <w:rFonts w:ascii="Times New Roman" w:hAnsi="Times New Roman" w:cs="Times New Roman"/>
        </w:rPr>
        <w:t xml:space="preserve">, </w:t>
      </w:r>
      <w:r w:rsidR="00D644CD">
        <w:rPr>
          <w:rFonts w:ascii="Times New Roman" w:hAnsi="Times New Roman" w:cs="Times New Roman"/>
        </w:rPr>
        <w:t xml:space="preserve">I </w:t>
      </w:r>
      <w:r>
        <w:rPr>
          <w:rFonts w:ascii="Times New Roman" w:hAnsi="Times New Roman" w:cs="Times New Roman"/>
        </w:rPr>
        <w:t>consider that there should be</w:t>
      </w:r>
      <w:r w:rsidR="00D644CD">
        <w:rPr>
          <w:rFonts w:ascii="Times New Roman" w:hAnsi="Times New Roman" w:cs="Times New Roman"/>
        </w:rPr>
        <w:t xml:space="preserve"> both a </w:t>
      </w:r>
      <w:r w:rsidR="007C1CCD">
        <w:rPr>
          <w:rFonts w:ascii="Times New Roman" w:hAnsi="Times New Roman" w:cs="Times New Roman"/>
        </w:rPr>
        <w:t xml:space="preserve">punitive </w:t>
      </w:r>
      <w:r w:rsidR="002806BA">
        <w:rPr>
          <w:rFonts w:ascii="Times New Roman" w:hAnsi="Times New Roman" w:cs="Times New Roman"/>
        </w:rPr>
        <w:t xml:space="preserve">element (which punishes the contemnor and deters others </w:t>
      </w:r>
      <w:r w:rsidR="00076715">
        <w:rPr>
          <w:rFonts w:ascii="Times New Roman" w:hAnsi="Times New Roman" w:cs="Times New Roman"/>
        </w:rPr>
        <w:t xml:space="preserve">from disregarding court orders) and a coercive element </w:t>
      </w:r>
      <w:r w:rsidR="00E429A3">
        <w:rPr>
          <w:rFonts w:ascii="Times New Roman" w:hAnsi="Times New Roman" w:cs="Times New Roman"/>
        </w:rPr>
        <w:t xml:space="preserve">(to encourage compliance and which may be remitted if contempt is purged). </w:t>
      </w:r>
    </w:p>
    <w:p w14:paraId="61D17E55" w14:textId="2F3D8577" w:rsidR="000035EA" w:rsidRDefault="000035EA" w:rsidP="00ED34C5">
      <w:pPr>
        <w:pStyle w:val="BodyNCP"/>
        <w:rPr>
          <w:rFonts w:ascii="Times New Roman" w:hAnsi="Times New Roman" w:cs="Times New Roman"/>
        </w:rPr>
      </w:pPr>
      <w:r w:rsidRPr="007E210B">
        <w:rPr>
          <w:rFonts w:ascii="Times New Roman" w:hAnsi="Times New Roman" w:cs="Times New Roman"/>
        </w:rPr>
        <w:t xml:space="preserve">I accordingly </w:t>
      </w:r>
      <w:r w:rsidR="007E210B" w:rsidRPr="007E210B">
        <w:rPr>
          <w:rFonts w:ascii="Times New Roman" w:hAnsi="Times New Roman" w:cs="Times New Roman"/>
        </w:rPr>
        <w:t>pass a</w:t>
      </w:r>
      <w:r w:rsidR="00380C60">
        <w:rPr>
          <w:rFonts w:ascii="Times New Roman" w:hAnsi="Times New Roman" w:cs="Times New Roman"/>
        </w:rPr>
        <w:t>n immediate</w:t>
      </w:r>
      <w:r w:rsidR="007E210B" w:rsidRPr="007E210B">
        <w:rPr>
          <w:rFonts w:ascii="Times New Roman" w:hAnsi="Times New Roman" w:cs="Times New Roman"/>
        </w:rPr>
        <w:t xml:space="preserve"> custodial </w:t>
      </w:r>
      <w:r w:rsidR="007E210B">
        <w:rPr>
          <w:rFonts w:ascii="Times New Roman" w:hAnsi="Times New Roman" w:cs="Times New Roman"/>
        </w:rPr>
        <w:t>sentence in respect</w:t>
      </w:r>
      <w:r w:rsidR="00D96845">
        <w:rPr>
          <w:rFonts w:ascii="Times New Roman" w:hAnsi="Times New Roman" w:cs="Times New Roman"/>
        </w:rPr>
        <w:t xml:space="preserve"> of each of Mr </w:t>
      </w:r>
      <w:r w:rsidR="003731A2">
        <w:rPr>
          <w:rFonts w:ascii="Times New Roman" w:hAnsi="Times New Roman" w:cs="Times New Roman"/>
        </w:rPr>
        <w:t>Groza and Mr Naumenko of 21 months’ imprisonment</w:t>
      </w:r>
      <w:r w:rsidR="00990E47">
        <w:rPr>
          <w:rFonts w:ascii="Times New Roman" w:hAnsi="Times New Roman" w:cs="Times New Roman"/>
        </w:rPr>
        <w:t xml:space="preserve">. In the event of </w:t>
      </w:r>
      <w:r w:rsidR="00474768">
        <w:rPr>
          <w:rFonts w:ascii="Times New Roman" w:hAnsi="Times New Roman" w:cs="Times New Roman"/>
        </w:rPr>
        <w:t xml:space="preserve">prompt and full compliance with the Disclosure </w:t>
      </w:r>
      <w:r w:rsidR="00C9616E">
        <w:rPr>
          <w:rFonts w:ascii="Times New Roman" w:hAnsi="Times New Roman" w:cs="Times New Roman"/>
        </w:rPr>
        <w:t>Order in the future by a Defe</w:t>
      </w:r>
      <w:r w:rsidR="00C14E79">
        <w:rPr>
          <w:rFonts w:ascii="Times New Roman" w:hAnsi="Times New Roman" w:cs="Times New Roman"/>
        </w:rPr>
        <w:t>n</w:t>
      </w:r>
      <w:r w:rsidR="00C9616E">
        <w:rPr>
          <w:rFonts w:ascii="Times New Roman" w:hAnsi="Times New Roman" w:cs="Times New Roman"/>
        </w:rPr>
        <w:t>dant it will be open to th</w:t>
      </w:r>
      <w:r w:rsidR="00C14E79">
        <w:rPr>
          <w:rFonts w:ascii="Times New Roman" w:hAnsi="Times New Roman" w:cs="Times New Roman"/>
        </w:rPr>
        <w:t>at Defendant</w:t>
      </w:r>
      <w:r w:rsidR="00C9616E">
        <w:rPr>
          <w:rFonts w:ascii="Times New Roman" w:hAnsi="Times New Roman" w:cs="Times New Roman"/>
        </w:rPr>
        <w:t xml:space="preserve"> to apply to the </w:t>
      </w:r>
      <w:r w:rsidR="00C14E79">
        <w:rPr>
          <w:rFonts w:ascii="Times New Roman" w:hAnsi="Times New Roman" w:cs="Times New Roman"/>
        </w:rPr>
        <w:t>C</w:t>
      </w:r>
      <w:r w:rsidR="00C9616E">
        <w:rPr>
          <w:rFonts w:ascii="Times New Roman" w:hAnsi="Times New Roman" w:cs="Times New Roman"/>
        </w:rPr>
        <w:t xml:space="preserve">ourt </w:t>
      </w:r>
      <w:r w:rsidR="00343E47">
        <w:rPr>
          <w:rFonts w:ascii="Times New Roman" w:hAnsi="Times New Roman" w:cs="Times New Roman"/>
        </w:rPr>
        <w:t xml:space="preserve">to vary the sentence of 21 months’ imprisonment. However any variation which </w:t>
      </w:r>
      <w:r w:rsidR="00C14E79">
        <w:rPr>
          <w:rFonts w:ascii="Times New Roman" w:hAnsi="Times New Roman" w:cs="Times New Roman"/>
        </w:rPr>
        <w:t>ma</w:t>
      </w:r>
      <w:r w:rsidR="00343E47">
        <w:rPr>
          <w:rFonts w:ascii="Times New Roman" w:hAnsi="Times New Roman" w:cs="Times New Roman"/>
        </w:rPr>
        <w:t xml:space="preserve">y </w:t>
      </w:r>
      <w:r w:rsidR="00C14E79">
        <w:rPr>
          <w:rFonts w:ascii="Times New Roman" w:hAnsi="Times New Roman" w:cs="Times New Roman"/>
        </w:rPr>
        <w:t xml:space="preserve">be </w:t>
      </w:r>
      <w:r w:rsidR="00343E47">
        <w:rPr>
          <w:rFonts w:ascii="Times New Roman" w:hAnsi="Times New Roman" w:cs="Times New Roman"/>
        </w:rPr>
        <w:t xml:space="preserve">made on that account </w:t>
      </w:r>
      <w:r w:rsidR="002428B4">
        <w:rPr>
          <w:rFonts w:ascii="Times New Roman" w:hAnsi="Times New Roman" w:cs="Times New Roman"/>
        </w:rPr>
        <w:t>hereafter should not reduce the sentence to less than 9 months</w:t>
      </w:r>
      <w:r w:rsidR="00AA651A">
        <w:rPr>
          <w:rFonts w:ascii="Times New Roman" w:hAnsi="Times New Roman" w:cs="Times New Roman"/>
        </w:rPr>
        <w:t>’ imprisonment</w:t>
      </w:r>
      <w:r w:rsidR="002428B4">
        <w:rPr>
          <w:rFonts w:ascii="Times New Roman" w:hAnsi="Times New Roman" w:cs="Times New Roman"/>
        </w:rPr>
        <w:t xml:space="preserve"> (which is the penal element that must be served in any event).</w:t>
      </w:r>
    </w:p>
    <w:p w14:paraId="59D62442" w14:textId="32C0F3F1" w:rsidR="002428B4" w:rsidRDefault="00B46274" w:rsidP="00ED34C5">
      <w:pPr>
        <w:pStyle w:val="BodyNCP"/>
        <w:rPr>
          <w:rFonts w:ascii="Times New Roman" w:hAnsi="Times New Roman" w:cs="Times New Roman"/>
        </w:rPr>
      </w:pPr>
      <w:r>
        <w:rPr>
          <w:rFonts w:ascii="Times New Roman" w:hAnsi="Times New Roman" w:cs="Times New Roman"/>
        </w:rPr>
        <w:lastRenderedPageBreak/>
        <w:t xml:space="preserve">I </w:t>
      </w:r>
      <w:r w:rsidR="00751F30">
        <w:rPr>
          <w:rFonts w:ascii="Times New Roman" w:hAnsi="Times New Roman" w:cs="Times New Roman"/>
        </w:rPr>
        <w:t>accordingly make orders for committal in the terms indicated for each Defenda</w:t>
      </w:r>
      <w:r w:rsidR="004320E9">
        <w:rPr>
          <w:rFonts w:ascii="Times New Roman" w:hAnsi="Times New Roman" w:cs="Times New Roman"/>
        </w:rPr>
        <w:t>nt and issue warrants of committal, to which will be attached a power of arrest</w:t>
      </w:r>
      <w:r w:rsidR="00C50B93">
        <w:rPr>
          <w:rFonts w:ascii="Times New Roman" w:hAnsi="Times New Roman" w:cs="Times New Roman"/>
        </w:rPr>
        <w:t xml:space="preserve">. </w:t>
      </w:r>
      <w:r w:rsidR="000034DB">
        <w:rPr>
          <w:rFonts w:ascii="Times New Roman" w:hAnsi="Times New Roman" w:cs="Times New Roman"/>
        </w:rPr>
        <w:t>I</w:t>
      </w:r>
      <w:r w:rsidR="00D86741">
        <w:rPr>
          <w:rFonts w:ascii="Times New Roman" w:hAnsi="Times New Roman" w:cs="Times New Roman"/>
        </w:rPr>
        <w:t xml:space="preserve"> remind the Defendants that they have a right to appeal </w:t>
      </w:r>
      <w:r w:rsidR="00BE408A">
        <w:rPr>
          <w:rFonts w:ascii="Times New Roman" w:hAnsi="Times New Roman" w:cs="Times New Roman"/>
        </w:rPr>
        <w:t>the Contempt Judgment and the sanction</w:t>
      </w:r>
      <w:r w:rsidR="002F262A">
        <w:rPr>
          <w:rFonts w:ascii="Times New Roman" w:hAnsi="Times New Roman" w:cs="Times New Roman"/>
        </w:rPr>
        <w:t xml:space="preserve">, </w:t>
      </w:r>
      <w:r w:rsidR="00D86741">
        <w:rPr>
          <w:rFonts w:ascii="Times New Roman" w:hAnsi="Times New Roman" w:cs="Times New Roman"/>
        </w:rPr>
        <w:t>without permission being sought</w:t>
      </w:r>
      <w:r w:rsidR="002F262A">
        <w:rPr>
          <w:rFonts w:ascii="Times New Roman" w:hAnsi="Times New Roman" w:cs="Times New Roman"/>
        </w:rPr>
        <w:t>,</w:t>
      </w:r>
      <w:r w:rsidR="00D86741">
        <w:rPr>
          <w:rFonts w:ascii="Times New Roman" w:hAnsi="Times New Roman" w:cs="Times New Roman"/>
        </w:rPr>
        <w:t xml:space="preserve"> to the </w:t>
      </w:r>
      <w:r w:rsidR="00F25F1C">
        <w:rPr>
          <w:rFonts w:ascii="Times New Roman" w:hAnsi="Times New Roman" w:cs="Times New Roman"/>
        </w:rPr>
        <w:t xml:space="preserve">Court of Appeal within </w:t>
      </w:r>
      <w:r w:rsidR="00A234F3">
        <w:rPr>
          <w:rFonts w:ascii="Times New Roman" w:hAnsi="Times New Roman" w:cs="Times New Roman"/>
        </w:rPr>
        <w:t>the t</w:t>
      </w:r>
      <w:r w:rsidR="000034DB">
        <w:rPr>
          <w:rFonts w:ascii="Times New Roman" w:hAnsi="Times New Roman" w:cs="Times New Roman"/>
        </w:rPr>
        <w:t xml:space="preserve">ime set </w:t>
      </w:r>
      <w:r w:rsidR="00137C7C">
        <w:rPr>
          <w:rFonts w:ascii="Times New Roman" w:hAnsi="Times New Roman" w:cs="Times New Roman"/>
        </w:rPr>
        <w:t>o</w:t>
      </w:r>
      <w:r w:rsidR="000034DB">
        <w:rPr>
          <w:rFonts w:ascii="Times New Roman" w:hAnsi="Times New Roman" w:cs="Times New Roman"/>
        </w:rPr>
        <w:t xml:space="preserve">ut in the Contempt </w:t>
      </w:r>
      <w:r w:rsidR="00FA53E7">
        <w:rPr>
          <w:rFonts w:ascii="Times New Roman" w:hAnsi="Times New Roman" w:cs="Times New Roman"/>
        </w:rPr>
        <w:t>Order</w:t>
      </w:r>
      <w:r w:rsidR="00137C7C">
        <w:rPr>
          <w:rFonts w:ascii="Times New Roman" w:hAnsi="Times New Roman" w:cs="Times New Roman"/>
        </w:rPr>
        <w:t>s</w:t>
      </w:r>
      <w:r w:rsidR="00FA53E7">
        <w:rPr>
          <w:rFonts w:ascii="Times New Roman" w:hAnsi="Times New Roman" w:cs="Times New Roman"/>
        </w:rPr>
        <w:t>.</w:t>
      </w:r>
      <w:r w:rsidR="00B330F6">
        <w:rPr>
          <w:rFonts w:ascii="Times New Roman" w:hAnsi="Times New Roman" w:cs="Times New Roman"/>
        </w:rPr>
        <w:t xml:space="preserve"> </w:t>
      </w:r>
    </w:p>
    <w:p w14:paraId="3B42D995" w14:textId="77777777" w:rsidR="00603DAB" w:rsidRDefault="00F25F1C" w:rsidP="00ED34C5">
      <w:pPr>
        <w:pStyle w:val="BodyNCP"/>
        <w:rPr>
          <w:rFonts w:ascii="Times New Roman" w:hAnsi="Times New Roman" w:cs="Times New Roman"/>
        </w:rPr>
      </w:pPr>
      <w:r>
        <w:rPr>
          <w:rFonts w:ascii="Times New Roman" w:hAnsi="Times New Roman" w:cs="Times New Roman"/>
        </w:rPr>
        <w:t>Schedule 1 hereto is an integral part of this Sanctions J</w:t>
      </w:r>
      <w:r w:rsidR="006F3B78">
        <w:rPr>
          <w:rFonts w:ascii="Times New Roman" w:hAnsi="Times New Roman" w:cs="Times New Roman"/>
        </w:rPr>
        <w:t>u</w:t>
      </w:r>
      <w:r>
        <w:rPr>
          <w:rFonts w:ascii="Times New Roman" w:hAnsi="Times New Roman" w:cs="Times New Roman"/>
        </w:rPr>
        <w:t>dgment</w:t>
      </w:r>
      <w:r w:rsidR="006F3B78">
        <w:rPr>
          <w:rFonts w:ascii="Times New Roman" w:hAnsi="Times New Roman" w:cs="Times New Roman"/>
        </w:rPr>
        <w:t xml:space="preserve"> which I also hereby hand down in public, with copies of Schedule 1 being immediately available</w:t>
      </w:r>
      <w:r w:rsidR="00C6411D">
        <w:rPr>
          <w:rFonts w:ascii="Times New Roman" w:hAnsi="Times New Roman" w:cs="Times New Roman"/>
        </w:rPr>
        <w:t xml:space="preserve"> to the public.</w:t>
      </w:r>
    </w:p>
    <w:p w14:paraId="73E7A702" w14:textId="6905C0E5" w:rsidR="002F262A" w:rsidRPr="007F40BF" w:rsidRDefault="007F40BF" w:rsidP="00BE408A">
      <w:pPr>
        <w:pStyle w:val="BodyNCP"/>
        <w:numPr>
          <w:ilvl w:val="0"/>
          <w:numId w:val="0"/>
        </w:numPr>
        <w:rPr>
          <w:rFonts w:ascii="Times New Roman Bold" w:hAnsi="Times New Roman Bold" w:cs="Times New Roman"/>
          <w:b/>
          <w:bCs/>
          <w:smallCaps/>
        </w:rPr>
      </w:pPr>
      <w:r w:rsidRPr="007F40BF">
        <w:rPr>
          <w:rFonts w:ascii="Times New Roman Bold" w:hAnsi="Times New Roman Bold" w:cs="Times New Roman"/>
          <w:b/>
          <w:bCs/>
          <w:smallCaps/>
        </w:rPr>
        <w:t xml:space="preserve">D </w:t>
      </w:r>
      <w:r>
        <w:rPr>
          <w:rFonts w:ascii="Times New Roman Bold" w:hAnsi="Times New Roman Bold" w:cs="Times New Roman"/>
          <w:b/>
          <w:bCs/>
          <w:smallCaps/>
        </w:rPr>
        <w:t xml:space="preserve">        </w:t>
      </w:r>
      <w:r w:rsidR="00BE408A" w:rsidRPr="007F40BF">
        <w:rPr>
          <w:rFonts w:ascii="Times New Roman Bold" w:hAnsi="Times New Roman Bold" w:cs="Times New Roman"/>
          <w:b/>
          <w:bCs/>
          <w:smallCaps/>
        </w:rPr>
        <w:t>Costs</w:t>
      </w:r>
    </w:p>
    <w:p w14:paraId="3896DD08" w14:textId="576737EE" w:rsidR="00D72595" w:rsidRDefault="00D96E24" w:rsidP="00774641">
      <w:pPr>
        <w:pStyle w:val="BodyNCP"/>
        <w:rPr>
          <w:rFonts w:ascii="Times New Roman" w:hAnsi="Times New Roman" w:cs="Times New Roman"/>
        </w:rPr>
      </w:pPr>
      <w:r>
        <w:rPr>
          <w:rFonts w:ascii="Times New Roman" w:hAnsi="Times New Roman" w:cs="Times New Roman"/>
        </w:rPr>
        <w:t>The Claimant seeks, and I am satisfied the Claimant is entitled to, i</w:t>
      </w:r>
      <w:r w:rsidR="00774641" w:rsidRPr="00774641">
        <w:rPr>
          <w:rFonts w:ascii="Times New Roman" w:hAnsi="Times New Roman" w:cs="Times New Roman"/>
        </w:rPr>
        <w:t xml:space="preserve">ts costs, both of the Contempt Application and of </w:t>
      </w:r>
      <w:r>
        <w:rPr>
          <w:rFonts w:ascii="Times New Roman" w:hAnsi="Times New Roman" w:cs="Times New Roman"/>
        </w:rPr>
        <w:t xml:space="preserve">the </w:t>
      </w:r>
      <w:r w:rsidR="00774641" w:rsidRPr="00774641">
        <w:rPr>
          <w:rFonts w:ascii="Times New Roman" w:hAnsi="Times New Roman" w:cs="Times New Roman"/>
        </w:rPr>
        <w:t>D</w:t>
      </w:r>
      <w:r>
        <w:rPr>
          <w:rFonts w:ascii="Times New Roman" w:hAnsi="Times New Roman" w:cs="Times New Roman"/>
        </w:rPr>
        <w:t>efendant</w:t>
      </w:r>
      <w:r w:rsidR="00774641" w:rsidRPr="00774641">
        <w:rPr>
          <w:rFonts w:ascii="Times New Roman" w:hAnsi="Times New Roman" w:cs="Times New Roman"/>
        </w:rPr>
        <w:t>s’ failed application for a declaration that the Court does not have jurisdiction to consider the Contempt Application</w:t>
      </w:r>
      <w:r w:rsidR="0070257E">
        <w:rPr>
          <w:rFonts w:ascii="Times New Roman" w:hAnsi="Times New Roman" w:cs="Times New Roman"/>
        </w:rPr>
        <w:t xml:space="preserve"> (</w:t>
      </w:r>
      <w:r w:rsidR="00776F1A">
        <w:rPr>
          <w:rFonts w:ascii="Times New Roman" w:hAnsi="Times New Roman" w:cs="Times New Roman"/>
        </w:rPr>
        <w:t xml:space="preserve">including </w:t>
      </w:r>
      <w:r w:rsidR="00087FE0">
        <w:rPr>
          <w:rFonts w:ascii="Times New Roman" w:hAnsi="Times New Roman" w:cs="Times New Roman"/>
        </w:rPr>
        <w:t xml:space="preserve">the costs of the Claimant’s own application, filed on </w:t>
      </w:r>
      <w:r w:rsidR="00D263BD">
        <w:rPr>
          <w:rFonts w:ascii="Times New Roman" w:hAnsi="Times New Roman" w:cs="Times New Roman"/>
        </w:rPr>
        <w:t>23 July 2024</w:t>
      </w:r>
      <w:r w:rsidR="002877C4">
        <w:rPr>
          <w:rFonts w:ascii="Times New Roman" w:hAnsi="Times New Roman" w:cs="Times New Roman"/>
        </w:rPr>
        <w:t xml:space="preserve"> for a declaration in respect of the Court’s jurisdiction and for direction for hearing</w:t>
      </w:r>
      <w:r w:rsidR="007F55E1">
        <w:rPr>
          <w:rFonts w:ascii="Times New Roman" w:hAnsi="Times New Roman" w:cs="Times New Roman"/>
        </w:rPr>
        <w:t xml:space="preserve"> – as to which see the Contempt Judgment at [71]</w:t>
      </w:r>
      <w:r w:rsidR="002877C4">
        <w:rPr>
          <w:rFonts w:ascii="Times New Roman" w:hAnsi="Times New Roman" w:cs="Times New Roman"/>
        </w:rPr>
        <w:t>)</w:t>
      </w:r>
      <w:r w:rsidR="003C6315">
        <w:rPr>
          <w:rFonts w:ascii="Times New Roman" w:hAnsi="Times New Roman" w:cs="Times New Roman"/>
        </w:rPr>
        <w:t xml:space="preserve">. </w:t>
      </w:r>
      <w:r w:rsidR="003C6315" w:rsidRPr="003C6315">
        <w:rPr>
          <w:rFonts w:ascii="Times New Roman" w:hAnsi="Times New Roman" w:cs="Times New Roman"/>
        </w:rPr>
        <w:t>Costs in contempt applications follow the event, as normal costs do</w:t>
      </w:r>
      <w:r w:rsidR="003C6315">
        <w:rPr>
          <w:rFonts w:ascii="Times New Roman" w:hAnsi="Times New Roman" w:cs="Times New Roman"/>
        </w:rPr>
        <w:t xml:space="preserve"> - s</w:t>
      </w:r>
      <w:r w:rsidR="003C6315" w:rsidRPr="003C6315">
        <w:rPr>
          <w:rFonts w:ascii="Times New Roman" w:hAnsi="Times New Roman" w:cs="Times New Roman"/>
        </w:rPr>
        <w:t xml:space="preserve">ee </w:t>
      </w:r>
      <w:r w:rsidR="003C6315" w:rsidRPr="003C6315">
        <w:rPr>
          <w:rFonts w:ascii="Times New Roman" w:hAnsi="Times New Roman" w:cs="Times New Roman"/>
          <w:i/>
          <w:iCs/>
        </w:rPr>
        <w:t>Kea Investments Ltd v Watson</w:t>
      </w:r>
      <w:r w:rsidR="003C6315" w:rsidRPr="003C6315">
        <w:rPr>
          <w:rFonts w:ascii="Times New Roman" w:hAnsi="Times New Roman" w:cs="Times New Roman"/>
        </w:rPr>
        <w:t xml:space="preserve"> [2022] 4 WLR 14 at [6]</w:t>
      </w:r>
      <w:r w:rsidR="003C6315">
        <w:rPr>
          <w:rFonts w:ascii="Times New Roman" w:hAnsi="Times New Roman" w:cs="Times New Roman"/>
        </w:rPr>
        <w:t xml:space="preserve">, </w:t>
      </w:r>
      <w:r w:rsidR="003C6315" w:rsidRPr="003C6315">
        <w:rPr>
          <w:rFonts w:ascii="Times New Roman" w:hAnsi="Times New Roman" w:cs="Times New Roman"/>
          <w:i/>
          <w:iCs/>
        </w:rPr>
        <w:t xml:space="preserve">Gee on Commercial Injunctions (Supplement) </w:t>
      </w:r>
      <w:r w:rsidR="003C6315">
        <w:rPr>
          <w:rFonts w:ascii="Times New Roman" w:hAnsi="Times New Roman" w:cs="Times New Roman"/>
        </w:rPr>
        <w:t xml:space="preserve">paragraph </w:t>
      </w:r>
      <w:r w:rsidR="003C6315" w:rsidRPr="003C6315">
        <w:rPr>
          <w:rFonts w:ascii="Times New Roman" w:hAnsi="Times New Roman" w:cs="Times New Roman"/>
        </w:rPr>
        <w:t>20-029</w:t>
      </w:r>
      <w:r w:rsidR="00E601DC">
        <w:rPr>
          <w:rFonts w:ascii="Times New Roman" w:hAnsi="Times New Roman" w:cs="Times New Roman"/>
        </w:rPr>
        <w:t xml:space="preserve"> and the</w:t>
      </w:r>
      <w:r w:rsidR="003C6315" w:rsidRPr="003C6315">
        <w:rPr>
          <w:rFonts w:ascii="Times New Roman" w:hAnsi="Times New Roman" w:cs="Times New Roman"/>
        </w:rPr>
        <w:t xml:space="preserve"> </w:t>
      </w:r>
      <w:r w:rsidR="003C6315" w:rsidRPr="00E601DC">
        <w:rPr>
          <w:rFonts w:ascii="Times New Roman" w:hAnsi="Times New Roman" w:cs="Times New Roman"/>
          <w:i/>
          <w:iCs/>
        </w:rPr>
        <w:t>White Book</w:t>
      </w:r>
      <w:r w:rsidR="003C6315" w:rsidRPr="003C6315">
        <w:rPr>
          <w:rFonts w:ascii="Times New Roman" w:hAnsi="Times New Roman" w:cs="Times New Roman"/>
        </w:rPr>
        <w:t xml:space="preserve"> at </w:t>
      </w:r>
      <w:r w:rsidR="00E601DC">
        <w:rPr>
          <w:rFonts w:ascii="Times New Roman" w:hAnsi="Times New Roman" w:cs="Times New Roman"/>
        </w:rPr>
        <w:t xml:space="preserve">paragraph </w:t>
      </w:r>
      <w:r w:rsidR="003C6315" w:rsidRPr="003C6315">
        <w:rPr>
          <w:rFonts w:ascii="Times New Roman" w:hAnsi="Times New Roman" w:cs="Times New Roman"/>
        </w:rPr>
        <w:t>81.3.17</w:t>
      </w:r>
      <w:r w:rsidR="00E601DC">
        <w:rPr>
          <w:rFonts w:ascii="Times New Roman" w:hAnsi="Times New Roman" w:cs="Times New Roman"/>
        </w:rPr>
        <w:t xml:space="preserve"> (</w:t>
      </w:r>
      <w:r w:rsidR="003C6315" w:rsidRPr="003C6315">
        <w:rPr>
          <w:rFonts w:ascii="Times New Roman" w:hAnsi="Times New Roman" w:cs="Times New Roman"/>
        </w:rPr>
        <w:t>“Contempt cases are not in a special category for costs purposes, and will normally follow the event pursuant to CPR Pt.44”</w:t>
      </w:r>
      <w:r w:rsidR="00E601DC">
        <w:rPr>
          <w:rFonts w:ascii="Times New Roman" w:hAnsi="Times New Roman" w:cs="Times New Roman"/>
        </w:rPr>
        <w:t>)</w:t>
      </w:r>
      <w:r w:rsidR="003C6315" w:rsidRPr="003C6315">
        <w:rPr>
          <w:rFonts w:ascii="Times New Roman" w:hAnsi="Times New Roman" w:cs="Times New Roman"/>
        </w:rPr>
        <w:t>.</w:t>
      </w:r>
      <w:r w:rsidR="00D72595">
        <w:rPr>
          <w:rFonts w:ascii="Times New Roman" w:hAnsi="Times New Roman" w:cs="Times New Roman"/>
        </w:rPr>
        <w:t xml:space="preserve"> </w:t>
      </w:r>
    </w:p>
    <w:p w14:paraId="423C26F1" w14:textId="5C2BFBA5" w:rsidR="005B2D64" w:rsidRPr="009E4AA8" w:rsidRDefault="001B3BE9" w:rsidP="009E4AA8">
      <w:pPr>
        <w:pStyle w:val="BodyNCP"/>
        <w:rPr>
          <w:rFonts w:ascii="Times New Roman" w:hAnsi="Times New Roman" w:cs="Times New Roman"/>
        </w:rPr>
      </w:pPr>
      <w:r w:rsidRPr="00A20179">
        <w:rPr>
          <w:rFonts w:ascii="Times New Roman" w:hAnsi="Times New Roman" w:cs="Times New Roman"/>
        </w:rPr>
        <w:t>I am also satisfied that th</w:t>
      </w:r>
      <w:r w:rsidR="00A20179">
        <w:rPr>
          <w:rFonts w:ascii="Times New Roman" w:hAnsi="Times New Roman" w:cs="Times New Roman"/>
        </w:rPr>
        <w:t>e</w:t>
      </w:r>
      <w:r w:rsidRPr="00A20179">
        <w:rPr>
          <w:rFonts w:ascii="Times New Roman" w:hAnsi="Times New Roman" w:cs="Times New Roman"/>
        </w:rPr>
        <w:t xml:space="preserve"> Claimant is entitled to their costs on an indemnity basis for </w:t>
      </w:r>
      <w:proofErr w:type="gramStart"/>
      <w:r w:rsidRPr="00A20179">
        <w:rPr>
          <w:rFonts w:ascii="Times New Roman" w:hAnsi="Times New Roman" w:cs="Times New Roman"/>
        </w:rPr>
        <w:t>a number of</w:t>
      </w:r>
      <w:proofErr w:type="gramEnd"/>
      <w:r w:rsidRPr="00A20179">
        <w:rPr>
          <w:rFonts w:ascii="Times New Roman" w:hAnsi="Times New Roman" w:cs="Times New Roman"/>
        </w:rPr>
        <w:t xml:space="preserve"> reasons. </w:t>
      </w:r>
      <w:r w:rsidR="00774641" w:rsidRPr="00A20179">
        <w:rPr>
          <w:rFonts w:ascii="Times New Roman" w:hAnsi="Times New Roman" w:cs="Times New Roman"/>
        </w:rPr>
        <w:t xml:space="preserve">First, </w:t>
      </w:r>
      <w:r w:rsidR="009B2D86" w:rsidRPr="00A20179">
        <w:rPr>
          <w:rFonts w:ascii="Times New Roman" w:hAnsi="Times New Roman" w:cs="Times New Roman"/>
        </w:rPr>
        <w:t xml:space="preserve">I am satisfied that </w:t>
      </w:r>
      <w:r w:rsidR="00774641" w:rsidRPr="00A20179">
        <w:rPr>
          <w:rFonts w:ascii="Times New Roman" w:hAnsi="Times New Roman" w:cs="Times New Roman"/>
        </w:rPr>
        <w:t>there is a contractual entitlement to indemnity costs in this case contained with</w:t>
      </w:r>
      <w:r w:rsidR="009B2D86" w:rsidRPr="00A20179">
        <w:rPr>
          <w:rFonts w:ascii="Times New Roman" w:hAnsi="Times New Roman" w:cs="Times New Roman"/>
        </w:rPr>
        <w:t>in</w:t>
      </w:r>
      <w:r w:rsidR="00774641" w:rsidRPr="00A20179">
        <w:rPr>
          <w:rFonts w:ascii="Times New Roman" w:hAnsi="Times New Roman" w:cs="Times New Roman"/>
        </w:rPr>
        <w:t xml:space="preserve"> the suretyship deeds to which each D</w:t>
      </w:r>
      <w:r w:rsidR="009B2D86" w:rsidRPr="00A20179">
        <w:rPr>
          <w:rFonts w:ascii="Times New Roman" w:hAnsi="Times New Roman" w:cs="Times New Roman"/>
        </w:rPr>
        <w:t>efendant</w:t>
      </w:r>
      <w:r w:rsidR="00774641" w:rsidRPr="00A20179">
        <w:rPr>
          <w:rFonts w:ascii="Times New Roman" w:hAnsi="Times New Roman" w:cs="Times New Roman"/>
        </w:rPr>
        <w:t xml:space="preserve"> is a party</w:t>
      </w:r>
      <w:r w:rsidR="00DB42BF">
        <w:rPr>
          <w:rFonts w:ascii="Times New Roman" w:hAnsi="Times New Roman" w:cs="Times New Roman"/>
        </w:rPr>
        <w:t xml:space="preserve">. </w:t>
      </w:r>
      <w:r w:rsidR="00BF0549" w:rsidRPr="00BF0549">
        <w:rPr>
          <w:rFonts w:ascii="Times New Roman" w:hAnsi="Times New Roman" w:cs="Times New Roman"/>
        </w:rPr>
        <w:t>Those clauses provide that: “The Surety shall, on demand and on a full indemnity basis, pay to each Secured Party the amount of all costs and expenses including legal and out-of-pocket expenses and any VAT on such costs and expenses incur</w:t>
      </w:r>
      <w:r w:rsidR="00FE34B3">
        <w:rPr>
          <w:rFonts w:ascii="Times New Roman" w:hAnsi="Times New Roman" w:cs="Times New Roman"/>
        </w:rPr>
        <w:t>red</w:t>
      </w:r>
      <w:r w:rsidR="00BF0549" w:rsidRPr="00BF0549">
        <w:rPr>
          <w:rFonts w:ascii="Times New Roman" w:hAnsi="Times New Roman" w:cs="Times New Roman"/>
        </w:rPr>
        <w:t xml:space="preserve"> in connection with… (D)</w:t>
      </w:r>
      <w:r w:rsidR="00FE34B3">
        <w:rPr>
          <w:rFonts w:ascii="Times New Roman" w:hAnsi="Times New Roman" w:cs="Times New Roman"/>
        </w:rPr>
        <w:t xml:space="preserve"> </w:t>
      </w:r>
      <w:r w:rsidR="00BF0549" w:rsidRPr="00BF0549">
        <w:rPr>
          <w:rFonts w:ascii="Times New Roman" w:hAnsi="Times New Roman" w:cs="Times New Roman"/>
        </w:rPr>
        <w:t>Preservation o</w:t>
      </w:r>
      <w:r w:rsidR="00FE34B3">
        <w:rPr>
          <w:rFonts w:ascii="Times New Roman" w:hAnsi="Times New Roman" w:cs="Times New Roman"/>
        </w:rPr>
        <w:t>r</w:t>
      </w:r>
      <w:r w:rsidR="00BF0549" w:rsidRPr="00BF0549">
        <w:rPr>
          <w:rFonts w:ascii="Times New Roman" w:hAnsi="Times New Roman" w:cs="Times New Roman"/>
        </w:rPr>
        <w:t xml:space="preserve"> exercise or attempted preservation or exercise, and the enforcement (or attempted enforcement) of, any rights under or in connection with this Deed.”</w:t>
      </w:r>
      <w:r w:rsidR="009E4AA8">
        <w:rPr>
          <w:rFonts w:ascii="Times New Roman" w:hAnsi="Times New Roman" w:cs="Times New Roman"/>
        </w:rPr>
        <w:t xml:space="preserve"> L</w:t>
      </w:r>
      <w:r w:rsidR="009B2D86" w:rsidRPr="009E4AA8">
        <w:rPr>
          <w:rFonts w:ascii="Times New Roman" w:hAnsi="Times New Roman" w:cs="Times New Roman"/>
        </w:rPr>
        <w:t>ike Jacobs J before me (</w:t>
      </w:r>
      <w:r w:rsidR="00AB2D42" w:rsidRPr="009E4AA8">
        <w:rPr>
          <w:rFonts w:ascii="Times New Roman" w:hAnsi="Times New Roman" w:cs="Times New Roman"/>
        </w:rPr>
        <w:t>who</w:t>
      </w:r>
      <w:r w:rsidR="00F97EC9" w:rsidRPr="00F97EC9">
        <w:t xml:space="preserve"> </w:t>
      </w:r>
      <w:r w:rsidR="00F97EC9" w:rsidRPr="009E4AA8">
        <w:rPr>
          <w:rFonts w:ascii="Times New Roman" w:hAnsi="Times New Roman" w:cs="Times New Roman"/>
        </w:rPr>
        <w:t>considered that the clause was “directly applicable”</w:t>
      </w:r>
      <w:r w:rsidR="00AB2D42" w:rsidRPr="009E4AA8">
        <w:rPr>
          <w:rFonts w:ascii="Times New Roman" w:hAnsi="Times New Roman" w:cs="Times New Roman"/>
        </w:rPr>
        <w:t xml:space="preserve"> </w:t>
      </w:r>
      <w:r w:rsidR="009B2D86" w:rsidRPr="009E4AA8">
        <w:rPr>
          <w:rFonts w:ascii="Times New Roman" w:hAnsi="Times New Roman" w:cs="Times New Roman"/>
        </w:rPr>
        <w:t>w</w:t>
      </w:r>
      <w:r w:rsidR="00774641" w:rsidRPr="009E4AA8">
        <w:rPr>
          <w:rFonts w:ascii="Times New Roman" w:hAnsi="Times New Roman" w:cs="Times New Roman"/>
        </w:rPr>
        <w:t xml:space="preserve">hen dismissing </w:t>
      </w:r>
      <w:r w:rsidR="009B2D86" w:rsidRPr="009E4AA8">
        <w:rPr>
          <w:rFonts w:ascii="Times New Roman" w:hAnsi="Times New Roman" w:cs="Times New Roman"/>
        </w:rPr>
        <w:t xml:space="preserve">the </w:t>
      </w:r>
      <w:r w:rsidR="00774641" w:rsidRPr="009E4AA8">
        <w:rPr>
          <w:rFonts w:ascii="Times New Roman" w:hAnsi="Times New Roman" w:cs="Times New Roman"/>
        </w:rPr>
        <w:t>D</w:t>
      </w:r>
      <w:r w:rsidR="009B2D86" w:rsidRPr="009E4AA8">
        <w:rPr>
          <w:rFonts w:ascii="Times New Roman" w:hAnsi="Times New Roman" w:cs="Times New Roman"/>
        </w:rPr>
        <w:t>efendant</w:t>
      </w:r>
      <w:r w:rsidR="00774641" w:rsidRPr="009E4AA8">
        <w:rPr>
          <w:rFonts w:ascii="Times New Roman" w:hAnsi="Times New Roman" w:cs="Times New Roman"/>
        </w:rPr>
        <w:t>s’ application to set aside the WFO</w:t>
      </w:r>
      <w:r w:rsidR="00F97EC9" w:rsidRPr="009E4AA8">
        <w:rPr>
          <w:rFonts w:ascii="Times New Roman" w:hAnsi="Times New Roman" w:cs="Times New Roman"/>
        </w:rPr>
        <w:t>)</w:t>
      </w:r>
      <w:r w:rsidR="009E4AA8">
        <w:rPr>
          <w:rFonts w:ascii="Times New Roman" w:hAnsi="Times New Roman" w:cs="Times New Roman"/>
        </w:rPr>
        <w:t>,</w:t>
      </w:r>
      <w:r w:rsidR="00F97EC9" w:rsidRPr="009E4AA8">
        <w:rPr>
          <w:rFonts w:ascii="Times New Roman" w:hAnsi="Times New Roman" w:cs="Times New Roman"/>
        </w:rPr>
        <w:t xml:space="preserve"> I also consider that such clause is applicable.</w:t>
      </w:r>
    </w:p>
    <w:p w14:paraId="23FE37C8" w14:textId="3050CD7C" w:rsidR="006E35DA" w:rsidRDefault="00F97EC9" w:rsidP="001008F5">
      <w:pPr>
        <w:pStyle w:val="BodyNCP"/>
        <w:rPr>
          <w:rFonts w:ascii="Times New Roman" w:hAnsi="Times New Roman" w:cs="Times New Roman"/>
        </w:rPr>
      </w:pPr>
      <w:r w:rsidRPr="00A20179">
        <w:rPr>
          <w:rFonts w:ascii="Times New Roman" w:hAnsi="Times New Roman" w:cs="Times New Roman"/>
        </w:rPr>
        <w:t xml:space="preserve">Secondly, on established principles, indemnity costs </w:t>
      </w:r>
      <w:proofErr w:type="gramStart"/>
      <w:r w:rsidRPr="00A20179">
        <w:rPr>
          <w:rFonts w:ascii="Times New Roman" w:hAnsi="Times New Roman" w:cs="Times New Roman"/>
        </w:rPr>
        <w:t>is</w:t>
      </w:r>
      <w:proofErr w:type="gramEnd"/>
      <w:r w:rsidRPr="00A20179">
        <w:rPr>
          <w:rFonts w:ascii="Times New Roman" w:hAnsi="Times New Roman" w:cs="Times New Roman"/>
        </w:rPr>
        <w:t xml:space="preserve"> the </w:t>
      </w:r>
      <w:r w:rsidR="002B61BD" w:rsidRPr="00A20179">
        <w:rPr>
          <w:rFonts w:ascii="Times New Roman" w:hAnsi="Times New Roman" w:cs="Times New Roman"/>
        </w:rPr>
        <w:t>usual</w:t>
      </w:r>
      <w:r w:rsidRPr="00A20179">
        <w:rPr>
          <w:rFonts w:ascii="Times New Roman" w:hAnsi="Times New Roman" w:cs="Times New Roman"/>
        </w:rPr>
        <w:t xml:space="preserve"> costs order in contempt proceedings</w:t>
      </w:r>
      <w:r w:rsidR="002B61BD">
        <w:rPr>
          <w:rFonts w:ascii="Times New Roman" w:hAnsi="Times New Roman" w:cs="Times New Roman"/>
        </w:rPr>
        <w:t xml:space="preserve"> (see </w:t>
      </w:r>
      <w:r w:rsidR="006E35DA" w:rsidRPr="006E35DA">
        <w:rPr>
          <w:rFonts w:ascii="Times New Roman" w:hAnsi="Times New Roman" w:cs="Times New Roman"/>
          <w:i/>
          <w:iCs/>
        </w:rPr>
        <w:t xml:space="preserve">Kea Investments </w:t>
      </w:r>
      <w:r w:rsidR="006E35DA" w:rsidRPr="006E35DA">
        <w:rPr>
          <w:rFonts w:ascii="Times New Roman" w:hAnsi="Times New Roman" w:cs="Times New Roman"/>
        </w:rPr>
        <w:t xml:space="preserve">at [18]; </w:t>
      </w:r>
      <w:r w:rsidR="006E35DA" w:rsidRPr="006E35DA">
        <w:rPr>
          <w:rFonts w:ascii="Times New Roman" w:hAnsi="Times New Roman" w:cs="Times New Roman"/>
          <w:i/>
          <w:iCs/>
        </w:rPr>
        <w:t xml:space="preserve">JSC Mezhdunarodniy Promyshlenniy Bank v </w:t>
      </w:r>
      <w:r w:rsidR="006E35DA" w:rsidRPr="006E35DA">
        <w:rPr>
          <w:rFonts w:ascii="Times New Roman" w:hAnsi="Times New Roman" w:cs="Times New Roman"/>
          <w:i/>
          <w:iCs/>
        </w:rPr>
        <w:lastRenderedPageBreak/>
        <w:t>Pugachev</w:t>
      </w:r>
      <w:r w:rsidR="006E35DA" w:rsidRPr="006E35DA">
        <w:rPr>
          <w:rFonts w:ascii="Times New Roman" w:hAnsi="Times New Roman" w:cs="Times New Roman"/>
        </w:rPr>
        <w:t xml:space="preserve"> [2016] EWHC 258 (Ch) at [56]</w:t>
      </w:r>
      <w:r w:rsidR="006E35DA">
        <w:rPr>
          <w:rFonts w:ascii="Times New Roman" w:hAnsi="Times New Roman" w:cs="Times New Roman"/>
        </w:rPr>
        <w:t xml:space="preserve"> and</w:t>
      </w:r>
      <w:r w:rsidR="006E35DA" w:rsidRPr="006E35DA">
        <w:rPr>
          <w:rFonts w:ascii="Times New Roman" w:hAnsi="Times New Roman" w:cs="Times New Roman"/>
        </w:rPr>
        <w:t xml:space="preserve"> </w:t>
      </w:r>
      <w:r w:rsidR="006E35DA" w:rsidRPr="006E35DA">
        <w:rPr>
          <w:rFonts w:ascii="Times New Roman" w:hAnsi="Times New Roman" w:cs="Times New Roman"/>
          <w:i/>
          <w:iCs/>
        </w:rPr>
        <w:t>İşbilen v Selman Turk</w:t>
      </w:r>
      <w:r w:rsidR="006E35DA" w:rsidRPr="006E35DA">
        <w:rPr>
          <w:rFonts w:ascii="Times New Roman" w:hAnsi="Times New Roman" w:cs="Times New Roman"/>
        </w:rPr>
        <w:t xml:space="preserve"> [2024] EWHC 565 (Ch) at [35</w:t>
      </w:r>
      <w:r w:rsidR="006E35DA" w:rsidRPr="0D5CB02A">
        <w:rPr>
          <w:rFonts w:ascii="Times New Roman" w:hAnsi="Times New Roman" w:cs="Times New Roman"/>
        </w:rPr>
        <w:t>]</w:t>
      </w:r>
      <w:r w:rsidR="01B8B873" w:rsidRPr="0D5CB02A">
        <w:rPr>
          <w:rFonts w:ascii="Times New Roman" w:hAnsi="Times New Roman" w:cs="Times New Roman"/>
        </w:rPr>
        <w:t>)</w:t>
      </w:r>
      <w:r w:rsidR="006E35DA" w:rsidRPr="0D5CB02A">
        <w:rPr>
          <w:rFonts w:ascii="Times New Roman" w:hAnsi="Times New Roman" w:cs="Times New Roman"/>
        </w:rPr>
        <w:t>.</w:t>
      </w:r>
    </w:p>
    <w:p w14:paraId="0BBCF041" w14:textId="6E87E32E" w:rsidR="00774641" w:rsidRPr="00A20179" w:rsidRDefault="006E35DA" w:rsidP="001008F5">
      <w:pPr>
        <w:pStyle w:val="BodyNCP"/>
        <w:rPr>
          <w:rFonts w:ascii="Times New Roman" w:hAnsi="Times New Roman" w:cs="Times New Roman"/>
        </w:rPr>
      </w:pPr>
      <w:r>
        <w:rPr>
          <w:rFonts w:ascii="Times New Roman" w:hAnsi="Times New Roman" w:cs="Times New Roman"/>
        </w:rPr>
        <w:t>T</w:t>
      </w:r>
      <w:r w:rsidR="00F97EC9" w:rsidRPr="00A20179">
        <w:rPr>
          <w:rFonts w:ascii="Times New Roman" w:hAnsi="Times New Roman" w:cs="Times New Roman"/>
        </w:rPr>
        <w:t>hirdly</w:t>
      </w:r>
      <w:r w:rsidR="00774641" w:rsidRPr="00A20179">
        <w:rPr>
          <w:rFonts w:ascii="Times New Roman" w:hAnsi="Times New Roman" w:cs="Times New Roman"/>
        </w:rPr>
        <w:t>,</w:t>
      </w:r>
      <w:r w:rsidR="00F97EC9" w:rsidRPr="00A20179">
        <w:rPr>
          <w:rFonts w:ascii="Times New Roman" w:hAnsi="Times New Roman" w:cs="Times New Roman"/>
        </w:rPr>
        <w:t xml:space="preserve"> and in any event</w:t>
      </w:r>
      <w:r w:rsidR="00A20179" w:rsidRPr="00A20179">
        <w:rPr>
          <w:rFonts w:ascii="Times New Roman" w:hAnsi="Times New Roman" w:cs="Times New Roman"/>
        </w:rPr>
        <w:t xml:space="preserve">, I am in no doubt that the Defendants’ conduct is </w:t>
      </w:r>
      <w:r w:rsidR="00774641" w:rsidRPr="00A20179">
        <w:rPr>
          <w:rFonts w:ascii="Times New Roman" w:hAnsi="Times New Roman" w:cs="Times New Roman"/>
        </w:rPr>
        <w:t>sufficiently “outside the norm”</w:t>
      </w:r>
      <w:r w:rsidR="006D0349">
        <w:rPr>
          <w:rFonts w:ascii="Times New Roman" w:hAnsi="Times New Roman" w:cs="Times New Roman"/>
        </w:rPr>
        <w:t xml:space="preserve">, on established principles, </w:t>
      </w:r>
      <w:proofErr w:type="gramStart"/>
      <w:r w:rsidR="00774641" w:rsidRPr="00A20179">
        <w:rPr>
          <w:rFonts w:ascii="Times New Roman" w:hAnsi="Times New Roman" w:cs="Times New Roman"/>
        </w:rPr>
        <w:t>so as to</w:t>
      </w:r>
      <w:proofErr w:type="gramEnd"/>
      <w:r w:rsidR="00774641" w:rsidRPr="00A20179">
        <w:rPr>
          <w:rFonts w:ascii="Times New Roman" w:hAnsi="Times New Roman" w:cs="Times New Roman"/>
        </w:rPr>
        <w:t xml:space="preserve"> justify an order for indemnity costs. </w:t>
      </w:r>
    </w:p>
    <w:p w14:paraId="30281446" w14:textId="77777777" w:rsidR="008B532C" w:rsidRDefault="000C7749" w:rsidP="008B532C">
      <w:pPr>
        <w:pStyle w:val="BodyNCP"/>
        <w:rPr>
          <w:rFonts w:ascii="Times New Roman" w:hAnsi="Times New Roman" w:cs="Times New Roman"/>
        </w:rPr>
      </w:pPr>
      <w:r>
        <w:rPr>
          <w:rFonts w:ascii="Times New Roman" w:hAnsi="Times New Roman" w:cs="Times New Roman"/>
        </w:rPr>
        <w:t>A</w:t>
      </w:r>
      <w:r w:rsidR="00A20179">
        <w:rPr>
          <w:rFonts w:ascii="Times New Roman" w:hAnsi="Times New Roman" w:cs="Times New Roman"/>
        </w:rPr>
        <w:t>ccordingly</w:t>
      </w:r>
      <w:r w:rsidR="001F4653">
        <w:rPr>
          <w:rFonts w:ascii="Times New Roman" w:hAnsi="Times New Roman" w:cs="Times New Roman"/>
        </w:rPr>
        <w:t>,</w:t>
      </w:r>
      <w:r>
        <w:rPr>
          <w:rFonts w:ascii="Times New Roman" w:hAnsi="Times New Roman" w:cs="Times New Roman"/>
        </w:rPr>
        <w:t xml:space="preserve"> I will awar</w:t>
      </w:r>
      <w:r w:rsidR="00270927">
        <w:rPr>
          <w:rFonts w:ascii="Times New Roman" w:hAnsi="Times New Roman" w:cs="Times New Roman"/>
        </w:rPr>
        <w:t>d</w:t>
      </w:r>
      <w:r>
        <w:rPr>
          <w:rFonts w:ascii="Times New Roman" w:hAnsi="Times New Roman" w:cs="Times New Roman"/>
        </w:rPr>
        <w:t xml:space="preserve"> in each Defendant’s case </w:t>
      </w:r>
      <w:r w:rsidR="00A20179">
        <w:rPr>
          <w:rFonts w:ascii="Times New Roman" w:hAnsi="Times New Roman" w:cs="Times New Roman"/>
        </w:rPr>
        <w:t>Claimant’s costs</w:t>
      </w:r>
      <w:r w:rsidR="00FA63F8">
        <w:rPr>
          <w:rFonts w:ascii="Times New Roman" w:hAnsi="Times New Roman" w:cs="Times New Roman"/>
        </w:rPr>
        <w:t xml:space="preserve"> of the </w:t>
      </w:r>
      <w:r w:rsidR="00FA63F8" w:rsidRPr="00FA63F8">
        <w:rPr>
          <w:rFonts w:ascii="Times New Roman" w:hAnsi="Times New Roman" w:cs="Times New Roman"/>
        </w:rPr>
        <w:t>Contempt Application and of the Defendants’ failed application for a declaration</w:t>
      </w:r>
      <w:r w:rsidR="00014B12">
        <w:rPr>
          <w:rFonts w:ascii="Times New Roman" w:hAnsi="Times New Roman" w:cs="Times New Roman"/>
        </w:rPr>
        <w:t xml:space="preserve"> that t</w:t>
      </w:r>
      <w:r w:rsidR="00FA63F8" w:rsidRPr="00FA63F8">
        <w:rPr>
          <w:rFonts w:ascii="Times New Roman" w:hAnsi="Times New Roman" w:cs="Times New Roman"/>
        </w:rPr>
        <w:t>he Court does not have jurisdiction to consider the Contempt Application</w:t>
      </w:r>
      <w:r w:rsidR="00014B12">
        <w:rPr>
          <w:rFonts w:ascii="Times New Roman" w:hAnsi="Times New Roman" w:cs="Times New Roman"/>
        </w:rPr>
        <w:t xml:space="preserve"> filed on 2</w:t>
      </w:r>
      <w:r w:rsidR="0050366E">
        <w:rPr>
          <w:rFonts w:ascii="Times New Roman" w:hAnsi="Times New Roman" w:cs="Times New Roman"/>
        </w:rPr>
        <w:t>3</w:t>
      </w:r>
      <w:r w:rsidR="00014B12">
        <w:rPr>
          <w:rFonts w:ascii="Times New Roman" w:hAnsi="Times New Roman" w:cs="Times New Roman"/>
        </w:rPr>
        <w:t xml:space="preserve"> July 2024</w:t>
      </w:r>
      <w:r w:rsidR="00F86E34">
        <w:rPr>
          <w:rFonts w:ascii="Times New Roman" w:hAnsi="Times New Roman" w:cs="Times New Roman"/>
        </w:rPr>
        <w:t xml:space="preserve">, </w:t>
      </w:r>
      <w:r w:rsidR="00014B12">
        <w:rPr>
          <w:rFonts w:ascii="Times New Roman" w:hAnsi="Times New Roman" w:cs="Times New Roman"/>
        </w:rPr>
        <w:t>in each case on the indemnity basis.</w:t>
      </w:r>
    </w:p>
    <w:p w14:paraId="2AFFC7C4" w14:textId="2DB2670C" w:rsidR="002F262A" w:rsidRPr="008B532C" w:rsidRDefault="00005D0C" w:rsidP="008B532C">
      <w:pPr>
        <w:pStyle w:val="BodyNCP"/>
        <w:rPr>
          <w:rFonts w:ascii="Times New Roman" w:hAnsi="Times New Roman" w:cs="Times New Roman"/>
        </w:rPr>
      </w:pPr>
      <w:r w:rsidRPr="008B532C">
        <w:rPr>
          <w:rFonts w:ascii="Times New Roman" w:hAnsi="Times New Roman" w:cs="Times New Roman"/>
        </w:rPr>
        <w:t xml:space="preserve">There is an application for a summary assessment of those two categories of costs.  I have heard oral submissions in relation to the accompanying statements of costs for which I am </w:t>
      </w:r>
      <w:proofErr w:type="gramStart"/>
      <w:r w:rsidRPr="008B532C">
        <w:rPr>
          <w:rFonts w:ascii="Times New Roman" w:hAnsi="Times New Roman" w:cs="Times New Roman"/>
        </w:rPr>
        <w:t>grateful, and</w:t>
      </w:r>
      <w:proofErr w:type="gramEnd"/>
      <w:r w:rsidRPr="008B532C">
        <w:rPr>
          <w:rFonts w:ascii="Times New Roman" w:hAnsi="Times New Roman" w:cs="Times New Roman"/>
        </w:rPr>
        <w:t xml:space="preserve"> having given careful consideration to the summary assessment of those costs on the indemnity basis, I summarily assess the costs in relation to the jurisdiction challenge in a sum of US$145,000 and the committal and sentencing hearing order for costs in the sum of US$237,500.</w:t>
      </w:r>
    </w:p>
    <w:p w14:paraId="796409BC" w14:textId="77777777" w:rsidR="00603DAB" w:rsidRDefault="00603DAB">
      <w:pPr>
        <w:rPr>
          <w:rFonts w:ascii="Times New Roman" w:eastAsia="Times New Roman" w:hAnsi="Times New Roman" w:cs="Times New Roman"/>
          <w:sz w:val="24"/>
          <w:szCs w:val="24"/>
          <w:lang w:eastAsia="ar-SA"/>
        </w:rPr>
      </w:pPr>
      <w:r>
        <w:rPr>
          <w:rFonts w:ascii="Times New Roman" w:hAnsi="Times New Roman" w:cs="Times New Roman"/>
        </w:rPr>
        <w:br w:type="page"/>
      </w:r>
    </w:p>
    <w:p w14:paraId="67772E6E" w14:textId="7BDD00FF" w:rsidR="00F25F1C" w:rsidRPr="00603DAB" w:rsidRDefault="00603DAB" w:rsidP="00603DAB">
      <w:pPr>
        <w:pStyle w:val="BodyNCP"/>
        <w:numPr>
          <w:ilvl w:val="0"/>
          <w:numId w:val="0"/>
        </w:numPr>
        <w:ind w:left="567"/>
        <w:jc w:val="center"/>
        <w:rPr>
          <w:rFonts w:ascii="Times New Roman" w:hAnsi="Times New Roman" w:cs="Times New Roman"/>
          <w:b/>
          <w:bCs/>
          <w:u w:val="single"/>
        </w:rPr>
      </w:pPr>
      <w:r>
        <w:rPr>
          <w:rFonts w:ascii="Times New Roman" w:hAnsi="Times New Roman" w:cs="Times New Roman"/>
          <w:b/>
          <w:bCs/>
          <w:u w:val="single"/>
        </w:rPr>
        <w:lastRenderedPageBreak/>
        <w:t>SCHEDULE 1</w:t>
      </w:r>
    </w:p>
    <w:p w14:paraId="404ED3DE" w14:textId="2883D327" w:rsidR="008F1186" w:rsidRPr="00070E0A" w:rsidRDefault="00603DAB" w:rsidP="00070E0A">
      <w:pPr>
        <w:pStyle w:val="BodyNCP"/>
        <w:numPr>
          <w:ilvl w:val="5"/>
          <w:numId w:val="44"/>
        </w:numPr>
        <w:rPr>
          <w:rFonts w:ascii="Times New Roman" w:hAnsi="Times New Roman" w:cs="Times New Roman"/>
        </w:rPr>
      </w:pPr>
      <w:r w:rsidRPr="00070E0A">
        <w:rPr>
          <w:rFonts w:ascii="Times New Roman" w:hAnsi="Times New Roman" w:cs="Times New Roman"/>
        </w:rPr>
        <w:t>This schedule</w:t>
      </w:r>
      <w:r w:rsidR="007C1EC9" w:rsidRPr="00070E0A">
        <w:rPr>
          <w:rFonts w:ascii="Times New Roman" w:hAnsi="Times New Roman" w:cs="Times New Roman"/>
        </w:rPr>
        <w:t xml:space="preserve">, which forms an integral part of the Sanctions Judgment, </w:t>
      </w:r>
      <w:r w:rsidRPr="00070E0A">
        <w:rPr>
          <w:rFonts w:ascii="Times New Roman" w:hAnsi="Times New Roman" w:cs="Times New Roman"/>
        </w:rPr>
        <w:t xml:space="preserve">addresses the reasons why I do not consider </w:t>
      </w:r>
      <w:r w:rsidR="007C1EC9" w:rsidRPr="00070E0A">
        <w:rPr>
          <w:rFonts w:ascii="Times New Roman" w:hAnsi="Times New Roman" w:cs="Times New Roman"/>
        </w:rPr>
        <w:t xml:space="preserve">that </w:t>
      </w:r>
      <w:r w:rsidRPr="00070E0A">
        <w:rPr>
          <w:rFonts w:ascii="Times New Roman" w:hAnsi="Times New Roman" w:cs="Times New Roman"/>
        </w:rPr>
        <w:t>the contents of the Groza Letter</w:t>
      </w:r>
      <w:r w:rsidR="007C1EC9" w:rsidRPr="00070E0A">
        <w:rPr>
          <w:rFonts w:ascii="Times New Roman" w:hAnsi="Times New Roman" w:cs="Times New Roman"/>
        </w:rPr>
        <w:t xml:space="preserve"> amount to compliance with the Disclosure Order, with the result that the Defendants, and each of them, remains in continuing contempt of court.</w:t>
      </w:r>
      <w:r w:rsidRPr="00070E0A">
        <w:rPr>
          <w:rFonts w:ascii="Times New Roman" w:hAnsi="Times New Roman" w:cs="Times New Roman"/>
        </w:rPr>
        <w:t xml:space="preserve"> </w:t>
      </w:r>
    </w:p>
    <w:p w14:paraId="4776D19C" w14:textId="40DD6EEC" w:rsidR="009D53CF" w:rsidRPr="009D53CF" w:rsidRDefault="00E61489" w:rsidP="009D53CF">
      <w:pPr>
        <w:pStyle w:val="BodyNCP"/>
        <w:rPr>
          <w:rFonts w:ascii="Times New Roman" w:hAnsi="Times New Roman" w:cs="Times New Roman"/>
        </w:rPr>
      </w:pPr>
      <w:r>
        <w:rPr>
          <w:rFonts w:ascii="Times New Roman" w:hAnsi="Times New Roman" w:cs="Times New Roman"/>
        </w:rPr>
        <w:t xml:space="preserve">So far as the Groza Letter </w:t>
      </w:r>
      <w:r w:rsidR="00AF0348">
        <w:rPr>
          <w:rFonts w:ascii="Times New Roman" w:hAnsi="Times New Roman" w:cs="Times New Roman"/>
        </w:rPr>
        <w:t xml:space="preserve">relates to the provision of </w:t>
      </w:r>
      <w:r w:rsidR="009D53CF" w:rsidRPr="009D53CF">
        <w:rPr>
          <w:rFonts w:ascii="Times New Roman" w:hAnsi="Times New Roman" w:cs="Times New Roman"/>
        </w:rPr>
        <w:t xml:space="preserve">further information </w:t>
      </w:r>
      <w:r w:rsidR="004D73D9">
        <w:rPr>
          <w:rFonts w:ascii="Times New Roman" w:hAnsi="Times New Roman" w:cs="Times New Roman"/>
        </w:rPr>
        <w:t xml:space="preserve">it is addressed below by reference to the </w:t>
      </w:r>
      <w:r w:rsidR="009D53CF" w:rsidRPr="009D53CF">
        <w:rPr>
          <w:rFonts w:ascii="Times New Roman" w:hAnsi="Times New Roman" w:cs="Times New Roman"/>
        </w:rPr>
        <w:t>various categories set out in the Disclosure Order</w:t>
      </w:r>
      <w:r w:rsidR="000F45B6">
        <w:rPr>
          <w:rFonts w:ascii="Times New Roman" w:hAnsi="Times New Roman" w:cs="Times New Roman"/>
        </w:rPr>
        <w:t>.</w:t>
      </w:r>
    </w:p>
    <w:p w14:paraId="34541767" w14:textId="77777777" w:rsidR="009D53CF" w:rsidRPr="000F45B6" w:rsidRDefault="009D53CF" w:rsidP="000F45B6">
      <w:pPr>
        <w:pStyle w:val="BodyNCP"/>
        <w:numPr>
          <w:ilvl w:val="0"/>
          <w:numId w:val="0"/>
        </w:numPr>
        <w:rPr>
          <w:rFonts w:ascii="Times New Roman" w:hAnsi="Times New Roman" w:cs="Times New Roman"/>
          <w:u w:val="single"/>
        </w:rPr>
      </w:pPr>
      <w:r w:rsidRPr="000F45B6">
        <w:rPr>
          <w:rFonts w:ascii="Times New Roman" w:hAnsi="Times New Roman" w:cs="Times New Roman"/>
          <w:u w:val="single"/>
        </w:rPr>
        <w:t xml:space="preserve">Nominees </w:t>
      </w:r>
    </w:p>
    <w:p w14:paraId="19129A12" w14:textId="417331CE" w:rsidR="009D53CF" w:rsidRDefault="009D53CF" w:rsidP="009D53CF">
      <w:pPr>
        <w:pStyle w:val="BodyNCP"/>
        <w:rPr>
          <w:rFonts w:ascii="Times New Roman" w:hAnsi="Times New Roman" w:cs="Times New Roman"/>
        </w:rPr>
      </w:pPr>
      <w:r w:rsidRPr="009D53CF">
        <w:rPr>
          <w:rFonts w:ascii="Times New Roman" w:hAnsi="Times New Roman" w:cs="Times New Roman"/>
        </w:rPr>
        <w:t xml:space="preserve">The Disclosure Order required </w:t>
      </w:r>
      <w:r w:rsidR="000F45B6">
        <w:rPr>
          <w:rFonts w:ascii="Times New Roman" w:hAnsi="Times New Roman" w:cs="Times New Roman"/>
        </w:rPr>
        <w:t xml:space="preserve">the </w:t>
      </w:r>
      <w:r w:rsidRPr="009D53CF">
        <w:rPr>
          <w:rFonts w:ascii="Times New Roman" w:hAnsi="Times New Roman" w:cs="Times New Roman"/>
        </w:rPr>
        <w:t>D</w:t>
      </w:r>
      <w:r w:rsidR="000F45B6">
        <w:rPr>
          <w:rFonts w:ascii="Times New Roman" w:hAnsi="Times New Roman" w:cs="Times New Roman"/>
        </w:rPr>
        <w:t>efendant</w:t>
      </w:r>
      <w:r w:rsidRPr="009D53CF">
        <w:rPr>
          <w:rFonts w:ascii="Times New Roman" w:hAnsi="Times New Roman" w:cs="Times New Roman"/>
        </w:rPr>
        <w:t xml:space="preserve">s to provide specific information in relation to nominees, namely: </w:t>
      </w:r>
    </w:p>
    <w:p w14:paraId="2E3EA203" w14:textId="77777777" w:rsidR="00CE6165" w:rsidRPr="00CE6165" w:rsidRDefault="00CE6165" w:rsidP="00CE6165">
      <w:pPr>
        <w:pStyle w:val="Quote"/>
        <w:spacing w:after="240"/>
        <w:ind w:left="1440" w:right="720"/>
        <w:rPr>
          <w:rFonts w:ascii="Times New Roman" w:hAnsi="Times New Roman"/>
          <w:i w:val="0"/>
          <w:iCs/>
          <w:sz w:val="24"/>
          <w:szCs w:val="28"/>
        </w:rPr>
      </w:pPr>
      <w:r w:rsidRPr="00CE6165">
        <w:rPr>
          <w:rFonts w:ascii="Times New Roman" w:hAnsi="Times New Roman"/>
          <w:i w:val="0"/>
          <w:iCs/>
          <w:sz w:val="24"/>
          <w:szCs w:val="28"/>
        </w:rPr>
        <w:t xml:space="preserve">“1.1.1. The identity, address, </w:t>
      </w:r>
      <w:proofErr w:type="gramStart"/>
      <w:r w:rsidRPr="00CE6165">
        <w:rPr>
          <w:rFonts w:ascii="Times New Roman" w:hAnsi="Times New Roman"/>
          <w:i w:val="0"/>
          <w:iCs/>
          <w:sz w:val="24"/>
          <w:szCs w:val="28"/>
        </w:rPr>
        <w:t>email</w:t>
      </w:r>
      <w:proofErr w:type="gramEnd"/>
      <w:r w:rsidRPr="00CE6165">
        <w:rPr>
          <w:rFonts w:ascii="Times New Roman" w:hAnsi="Times New Roman"/>
          <w:i w:val="0"/>
          <w:iCs/>
          <w:sz w:val="24"/>
          <w:szCs w:val="28"/>
        </w:rPr>
        <w:t xml:space="preserve"> and telephone contact details of all nominees who hold one or more assets worth over US$20,000 for one or both of the Defendants.  </w:t>
      </w:r>
    </w:p>
    <w:p w14:paraId="33DA09DC" w14:textId="77777777" w:rsidR="00CE6165" w:rsidRPr="00CE6165" w:rsidRDefault="00CE6165" w:rsidP="00CE6165">
      <w:pPr>
        <w:pStyle w:val="Quote"/>
        <w:spacing w:after="240"/>
        <w:ind w:left="1440" w:right="720"/>
        <w:rPr>
          <w:rFonts w:ascii="Times New Roman" w:hAnsi="Times New Roman"/>
          <w:i w:val="0"/>
          <w:iCs/>
          <w:sz w:val="24"/>
          <w:szCs w:val="28"/>
        </w:rPr>
      </w:pPr>
      <w:r w:rsidRPr="00CE6165">
        <w:rPr>
          <w:rFonts w:ascii="Times New Roman" w:hAnsi="Times New Roman"/>
          <w:i w:val="0"/>
          <w:iCs/>
          <w:sz w:val="24"/>
          <w:szCs w:val="28"/>
        </w:rPr>
        <w:t xml:space="preserve">1.1.2. Which asset or assets worth over US$20,000 are held by any such nominee, giving disclosure of the value, </w:t>
      </w:r>
      <w:proofErr w:type="gramStart"/>
      <w:r w:rsidRPr="00CE6165">
        <w:rPr>
          <w:rFonts w:ascii="Times New Roman" w:hAnsi="Times New Roman"/>
          <w:i w:val="0"/>
          <w:iCs/>
          <w:sz w:val="24"/>
          <w:szCs w:val="28"/>
        </w:rPr>
        <w:t>location</w:t>
      </w:r>
      <w:proofErr w:type="gramEnd"/>
      <w:r w:rsidRPr="00CE6165">
        <w:rPr>
          <w:rFonts w:ascii="Times New Roman" w:hAnsi="Times New Roman"/>
          <w:i w:val="0"/>
          <w:iCs/>
          <w:sz w:val="24"/>
          <w:szCs w:val="28"/>
        </w:rPr>
        <w:t xml:space="preserve"> and details of all such assets save to the extent that such information has already been provided. </w:t>
      </w:r>
    </w:p>
    <w:p w14:paraId="4EB8FC50" w14:textId="77777777" w:rsidR="00CE6165" w:rsidRPr="00CE6165" w:rsidRDefault="00CE6165" w:rsidP="00CE6165">
      <w:pPr>
        <w:pStyle w:val="Quote"/>
        <w:spacing w:after="240"/>
        <w:ind w:left="1440" w:right="720"/>
        <w:rPr>
          <w:rFonts w:ascii="Times New Roman" w:hAnsi="Times New Roman"/>
          <w:i w:val="0"/>
          <w:iCs/>
          <w:sz w:val="24"/>
          <w:szCs w:val="28"/>
        </w:rPr>
      </w:pPr>
      <w:r w:rsidRPr="00CE6165">
        <w:rPr>
          <w:rFonts w:ascii="Times New Roman" w:hAnsi="Times New Roman"/>
          <w:i w:val="0"/>
          <w:iCs/>
          <w:sz w:val="24"/>
          <w:szCs w:val="28"/>
        </w:rPr>
        <w:t xml:space="preserve">1.1.3. The terms of any arrangement between any such nominee and one or </w:t>
      </w:r>
      <w:proofErr w:type="gramStart"/>
      <w:r w:rsidRPr="00CE6165">
        <w:rPr>
          <w:rFonts w:ascii="Times New Roman" w:hAnsi="Times New Roman"/>
          <w:i w:val="0"/>
          <w:iCs/>
          <w:sz w:val="24"/>
          <w:szCs w:val="28"/>
        </w:rPr>
        <w:t>both of the Defendants</w:t>
      </w:r>
      <w:proofErr w:type="gramEnd"/>
      <w:r w:rsidRPr="00CE6165">
        <w:rPr>
          <w:rFonts w:ascii="Times New Roman" w:hAnsi="Times New Roman"/>
          <w:i w:val="0"/>
          <w:iCs/>
          <w:sz w:val="24"/>
          <w:szCs w:val="28"/>
        </w:rPr>
        <w:t xml:space="preserve"> for the holding of any such asset, including whether such arrangement is recorded in writing. </w:t>
      </w:r>
    </w:p>
    <w:p w14:paraId="29B4562A" w14:textId="77777777" w:rsidR="00CE6165" w:rsidRPr="00CE6165" w:rsidRDefault="00CE6165" w:rsidP="00CE6165">
      <w:pPr>
        <w:pStyle w:val="Quote"/>
        <w:spacing w:after="240"/>
        <w:ind w:left="1440" w:right="720"/>
        <w:rPr>
          <w:rFonts w:ascii="Times New Roman" w:hAnsi="Times New Roman"/>
          <w:i w:val="0"/>
          <w:iCs/>
          <w:sz w:val="24"/>
          <w:szCs w:val="28"/>
        </w:rPr>
      </w:pPr>
      <w:r w:rsidRPr="00CE6165">
        <w:rPr>
          <w:rFonts w:ascii="Times New Roman" w:hAnsi="Times New Roman"/>
          <w:i w:val="0"/>
          <w:iCs/>
          <w:sz w:val="24"/>
          <w:szCs w:val="28"/>
        </w:rPr>
        <w:t xml:space="preserve">1.1.4. Details of any further chain of ownership or control in relation to any such asset, including the terms of any further arrangement for the holding of the asset or any interest in it, and including whether such arrangement is recorded in writing. </w:t>
      </w:r>
    </w:p>
    <w:p w14:paraId="065A5F94" w14:textId="77777777" w:rsidR="00CE6165" w:rsidRPr="00CE6165" w:rsidRDefault="00CE6165" w:rsidP="00CE6165">
      <w:pPr>
        <w:pStyle w:val="Quote"/>
        <w:spacing w:after="240"/>
        <w:ind w:left="1440" w:right="720"/>
        <w:rPr>
          <w:rFonts w:ascii="Times New Roman" w:hAnsi="Times New Roman"/>
          <w:i w:val="0"/>
          <w:iCs/>
          <w:sz w:val="24"/>
          <w:szCs w:val="28"/>
        </w:rPr>
      </w:pPr>
      <w:r w:rsidRPr="00CE6165">
        <w:rPr>
          <w:rFonts w:ascii="Times New Roman" w:hAnsi="Times New Roman"/>
          <w:i w:val="0"/>
          <w:iCs/>
          <w:sz w:val="24"/>
          <w:szCs w:val="28"/>
        </w:rPr>
        <w:t>1.1.5. Copies of any document recording the terms of any such arrangement as is referred to in paragraph 1.1.3 or 1.1.4 above.</w:t>
      </w:r>
    </w:p>
    <w:p w14:paraId="094109CE" w14:textId="59585B44" w:rsidR="00CE6165" w:rsidRPr="00CE6165" w:rsidRDefault="00CE6165" w:rsidP="00CE6165">
      <w:pPr>
        <w:pStyle w:val="Quote"/>
        <w:rPr>
          <w:rFonts w:ascii="Times New Roman" w:hAnsi="Times New Roman"/>
          <w:i w:val="0"/>
          <w:iCs/>
          <w:sz w:val="24"/>
          <w:szCs w:val="28"/>
        </w:rPr>
      </w:pPr>
      <w:r w:rsidRPr="00CE6165">
        <w:rPr>
          <w:rFonts w:ascii="Times New Roman" w:hAnsi="Times New Roman"/>
          <w:i w:val="0"/>
          <w:iCs/>
          <w:sz w:val="24"/>
          <w:szCs w:val="28"/>
        </w:rPr>
        <w:t xml:space="preserve">1.2 In relation to </w:t>
      </w:r>
      <w:proofErr w:type="spellStart"/>
      <w:r w:rsidRPr="00CE6165">
        <w:rPr>
          <w:rFonts w:ascii="Times New Roman" w:hAnsi="Times New Roman"/>
          <w:i w:val="0"/>
          <w:iCs/>
          <w:sz w:val="24"/>
          <w:szCs w:val="28"/>
        </w:rPr>
        <w:t>Ferko</w:t>
      </w:r>
      <w:proofErr w:type="spellEnd"/>
      <w:r w:rsidRPr="00CE6165">
        <w:rPr>
          <w:rFonts w:ascii="Times New Roman" w:hAnsi="Times New Roman"/>
          <w:i w:val="0"/>
          <w:iCs/>
          <w:sz w:val="24"/>
          <w:szCs w:val="28"/>
        </w:rPr>
        <w:t xml:space="preserve"> LLC, </w:t>
      </w:r>
      <w:proofErr w:type="spellStart"/>
      <w:r w:rsidRPr="00CE6165">
        <w:rPr>
          <w:rFonts w:ascii="Times New Roman" w:hAnsi="Times New Roman"/>
          <w:i w:val="0"/>
          <w:iCs/>
          <w:sz w:val="24"/>
          <w:szCs w:val="28"/>
        </w:rPr>
        <w:t>Prista</w:t>
      </w:r>
      <w:proofErr w:type="spellEnd"/>
      <w:r w:rsidRPr="00CE6165">
        <w:rPr>
          <w:rFonts w:ascii="Times New Roman" w:hAnsi="Times New Roman"/>
          <w:i w:val="0"/>
          <w:iCs/>
          <w:sz w:val="24"/>
          <w:szCs w:val="28"/>
        </w:rPr>
        <w:t xml:space="preserve">-Oil Ukraine Ltd and </w:t>
      </w:r>
      <w:proofErr w:type="spellStart"/>
      <w:r w:rsidRPr="00CE6165">
        <w:rPr>
          <w:rFonts w:ascii="Times New Roman" w:hAnsi="Times New Roman"/>
          <w:i w:val="0"/>
          <w:iCs/>
          <w:sz w:val="24"/>
          <w:szCs w:val="28"/>
        </w:rPr>
        <w:t>Vtormetexport</w:t>
      </w:r>
      <w:proofErr w:type="spellEnd"/>
      <w:r w:rsidRPr="00CE6165">
        <w:rPr>
          <w:rFonts w:ascii="Times New Roman" w:hAnsi="Times New Roman"/>
          <w:i w:val="0"/>
          <w:iCs/>
          <w:sz w:val="24"/>
          <w:szCs w:val="28"/>
        </w:rPr>
        <w:t xml:space="preserve"> LLC, the obligation in paragraph 1.1.5 above shall include, without limitation, native copies of any trust declarations, including those referred to in the HD Letter at paragraph 6.”</w:t>
      </w:r>
    </w:p>
    <w:p w14:paraId="08FD96A0" w14:textId="77777777" w:rsidR="00126407" w:rsidRDefault="00A03854" w:rsidP="00126407">
      <w:pPr>
        <w:pStyle w:val="BodyNCP"/>
        <w:rPr>
          <w:rFonts w:ascii="Times New Roman" w:hAnsi="Times New Roman" w:cs="Times New Roman"/>
        </w:rPr>
      </w:pPr>
      <w:r>
        <w:rPr>
          <w:rFonts w:ascii="Times New Roman" w:hAnsi="Times New Roman" w:cs="Times New Roman"/>
        </w:rPr>
        <w:t xml:space="preserve">I note that the </w:t>
      </w:r>
      <w:r w:rsidR="009D53CF" w:rsidRPr="009D53CF">
        <w:rPr>
          <w:rFonts w:ascii="Times New Roman" w:hAnsi="Times New Roman" w:cs="Times New Roman"/>
        </w:rPr>
        <w:t>C</w:t>
      </w:r>
      <w:r>
        <w:rPr>
          <w:rFonts w:ascii="Times New Roman" w:hAnsi="Times New Roman" w:cs="Times New Roman"/>
        </w:rPr>
        <w:t>laimant</w:t>
      </w:r>
      <w:r w:rsidR="009D53CF" w:rsidRPr="009D53CF">
        <w:rPr>
          <w:rFonts w:ascii="Times New Roman" w:hAnsi="Times New Roman" w:cs="Times New Roman"/>
        </w:rPr>
        <w:t>’s evidence in support of the Disclosure Order (Humphrey 2) set out the relevant background to these parts of the Disclosure Order, as follows:</w:t>
      </w:r>
    </w:p>
    <w:p w14:paraId="62B3908F" w14:textId="77777777" w:rsidR="00126407" w:rsidRDefault="00126407" w:rsidP="007F40BF">
      <w:pPr>
        <w:pStyle w:val="BodyNCP"/>
        <w:numPr>
          <w:ilvl w:val="1"/>
          <w:numId w:val="37"/>
        </w:numPr>
        <w:rPr>
          <w:rFonts w:ascii="Times New Roman" w:hAnsi="Times New Roman" w:cs="Times New Roman"/>
        </w:rPr>
      </w:pPr>
      <w:r>
        <w:rPr>
          <w:rFonts w:ascii="Times New Roman" w:hAnsi="Times New Roman" w:cs="Times New Roman"/>
        </w:rPr>
        <w:t xml:space="preserve"> </w:t>
      </w:r>
      <w:r w:rsidR="00826658" w:rsidRPr="00126407">
        <w:rPr>
          <w:rFonts w:ascii="Times New Roman" w:hAnsi="Times New Roman" w:cs="Times New Roman"/>
        </w:rPr>
        <w:t xml:space="preserve">The </w:t>
      </w:r>
      <w:r w:rsidR="009D53CF" w:rsidRPr="00126407">
        <w:rPr>
          <w:rFonts w:ascii="Times New Roman" w:hAnsi="Times New Roman" w:cs="Times New Roman"/>
        </w:rPr>
        <w:t>D</w:t>
      </w:r>
      <w:r w:rsidR="00826658" w:rsidRPr="00126407">
        <w:rPr>
          <w:rFonts w:ascii="Times New Roman" w:hAnsi="Times New Roman" w:cs="Times New Roman"/>
        </w:rPr>
        <w:t>efendant</w:t>
      </w:r>
      <w:r w:rsidR="009D53CF" w:rsidRPr="00126407">
        <w:rPr>
          <w:rFonts w:ascii="Times New Roman" w:hAnsi="Times New Roman" w:cs="Times New Roman"/>
        </w:rPr>
        <w:t xml:space="preserve">s’ initial asset disclosure asserted that they were the “beneficial owners” of certain companies, but provided no further information about the details giving rise to that ownership interest. </w:t>
      </w:r>
    </w:p>
    <w:p w14:paraId="47D521B1" w14:textId="77777777" w:rsidR="00126407" w:rsidRDefault="00126407" w:rsidP="00126407">
      <w:pPr>
        <w:pStyle w:val="BodyNCP"/>
        <w:numPr>
          <w:ilvl w:val="1"/>
          <w:numId w:val="37"/>
        </w:numPr>
        <w:rPr>
          <w:rFonts w:ascii="Times New Roman" w:hAnsi="Times New Roman" w:cs="Times New Roman"/>
        </w:rPr>
      </w:pPr>
      <w:r>
        <w:rPr>
          <w:rFonts w:ascii="Times New Roman" w:hAnsi="Times New Roman" w:cs="Times New Roman"/>
        </w:rPr>
        <w:lastRenderedPageBreak/>
        <w:t xml:space="preserve"> </w:t>
      </w:r>
      <w:r w:rsidR="00826658" w:rsidRPr="00126407">
        <w:rPr>
          <w:rFonts w:ascii="Times New Roman" w:hAnsi="Times New Roman" w:cs="Times New Roman"/>
        </w:rPr>
        <w:t xml:space="preserve">The </w:t>
      </w:r>
      <w:r w:rsidR="009D53CF" w:rsidRPr="00126407">
        <w:rPr>
          <w:rFonts w:ascii="Times New Roman" w:hAnsi="Times New Roman" w:cs="Times New Roman"/>
        </w:rPr>
        <w:t>D</w:t>
      </w:r>
      <w:r w:rsidR="00826658" w:rsidRPr="00126407">
        <w:rPr>
          <w:rFonts w:ascii="Times New Roman" w:hAnsi="Times New Roman" w:cs="Times New Roman"/>
        </w:rPr>
        <w:t>efendant</w:t>
      </w:r>
      <w:r w:rsidR="009D53CF" w:rsidRPr="00126407">
        <w:rPr>
          <w:rFonts w:ascii="Times New Roman" w:hAnsi="Times New Roman" w:cs="Times New Roman"/>
        </w:rPr>
        <w:t xml:space="preserve">s subsequently stated expressly (through a letter from their first solicitors, Kobre &amp; Kim, on 1 February 2023) that, other than GNT Europe SA (held by Mr Denic) and Waylink Assets Ltd (held by Mr Gorbunov), they “do not hold or administer any of their assets via nominees". </w:t>
      </w:r>
    </w:p>
    <w:p w14:paraId="3E4A996D" w14:textId="77777777" w:rsidR="00126407" w:rsidRDefault="00126407" w:rsidP="00126407">
      <w:pPr>
        <w:pStyle w:val="BodyNCP"/>
        <w:numPr>
          <w:ilvl w:val="1"/>
          <w:numId w:val="37"/>
        </w:numPr>
        <w:rPr>
          <w:rFonts w:ascii="Times New Roman" w:hAnsi="Times New Roman" w:cs="Times New Roman"/>
        </w:rPr>
      </w:pPr>
      <w:r>
        <w:rPr>
          <w:rFonts w:ascii="Times New Roman" w:hAnsi="Times New Roman" w:cs="Times New Roman"/>
        </w:rPr>
        <w:t xml:space="preserve"> </w:t>
      </w:r>
      <w:r w:rsidR="00826658" w:rsidRPr="00126407">
        <w:rPr>
          <w:rFonts w:ascii="Times New Roman" w:hAnsi="Times New Roman" w:cs="Times New Roman"/>
        </w:rPr>
        <w:t xml:space="preserve">The </w:t>
      </w:r>
      <w:r w:rsidR="009D53CF" w:rsidRPr="00126407">
        <w:rPr>
          <w:rFonts w:ascii="Times New Roman" w:hAnsi="Times New Roman" w:cs="Times New Roman"/>
        </w:rPr>
        <w:t>C</w:t>
      </w:r>
      <w:r w:rsidR="00826658" w:rsidRPr="00126407">
        <w:rPr>
          <w:rFonts w:ascii="Times New Roman" w:hAnsi="Times New Roman" w:cs="Times New Roman"/>
        </w:rPr>
        <w:t>laimant</w:t>
      </w:r>
      <w:r w:rsidR="009D53CF" w:rsidRPr="00126407">
        <w:rPr>
          <w:rFonts w:ascii="Times New Roman" w:hAnsi="Times New Roman" w:cs="Times New Roman"/>
        </w:rPr>
        <w:t xml:space="preserve"> identified from the Ukrainian companies register that, after the date of the worldwide freezing order (WFO), </w:t>
      </w:r>
      <w:r w:rsidR="00826658" w:rsidRPr="00126407">
        <w:rPr>
          <w:rFonts w:ascii="Times New Roman" w:hAnsi="Times New Roman" w:cs="Times New Roman"/>
        </w:rPr>
        <w:t xml:space="preserve">the </w:t>
      </w:r>
      <w:r w:rsidR="009D53CF" w:rsidRPr="00126407">
        <w:rPr>
          <w:rFonts w:ascii="Times New Roman" w:hAnsi="Times New Roman" w:cs="Times New Roman"/>
        </w:rPr>
        <w:t>D</w:t>
      </w:r>
      <w:r w:rsidR="00826658" w:rsidRPr="00126407">
        <w:rPr>
          <w:rFonts w:ascii="Times New Roman" w:hAnsi="Times New Roman" w:cs="Times New Roman"/>
        </w:rPr>
        <w:t>efendant</w:t>
      </w:r>
      <w:r w:rsidR="009D53CF" w:rsidRPr="00126407">
        <w:rPr>
          <w:rFonts w:ascii="Times New Roman" w:hAnsi="Times New Roman" w:cs="Times New Roman"/>
        </w:rPr>
        <w:t xml:space="preserve">s’ interest in at least three other companies (identified by </w:t>
      </w:r>
      <w:r w:rsidR="00826658" w:rsidRPr="00126407">
        <w:rPr>
          <w:rFonts w:ascii="Times New Roman" w:hAnsi="Times New Roman" w:cs="Times New Roman"/>
        </w:rPr>
        <w:t xml:space="preserve">the </w:t>
      </w:r>
      <w:r w:rsidR="009D53CF" w:rsidRPr="00126407">
        <w:rPr>
          <w:rFonts w:ascii="Times New Roman" w:hAnsi="Times New Roman" w:cs="Times New Roman"/>
        </w:rPr>
        <w:t>D</w:t>
      </w:r>
      <w:r w:rsidR="00826658" w:rsidRPr="00126407">
        <w:rPr>
          <w:rFonts w:ascii="Times New Roman" w:hAnsi="Times New Roman" w:cs="Times New Roman"/>
        </w:rPr>
        <w:t>efendants</w:t>
      </w:r>
      <w:r w:rsidR="009D53CF" w:rsidRPr="00126407">
        <w:rPr>
          <w:rFonts w:ascii="Times New Roman" w:hAnsi="Times New Roman" w:cs="Times New Roman"/>
        </w:rPr>
        <w:t xml:space="preserve"> in their asset disclosure) had been transferred into the names of third parties.  These companies were Ferko LLC (Ferko), Vtormetexport LLC (Vtormetexport) and Prista-Oil Ukraine Ltd (Prista) (which are the subject of </w:t>
      </w:r>
      <w:r w:rsidR="00BB6DE8" w:rsidRPr="00126407">
        <w:rPr>
          <w:rFonts w:ascii="Times New Roman" w:hAnsi="Times New Roman" w:cs="Times New Roman"/>
        </w:rPr>
        <w:t xml:space="preserve">paragraph </w:t>
      </w:r>
      <w:r w:rsidR="009D53CF" w:rsidRPr="00126407">
        <w:rPr>
          <w:rFonts w:ascii="Times New Roman" w:hAnsi="Times New Roman" w:cs="Times New Roman"/>
        </w:rPr>
        <w:t>1.2 of the Disclosure Order).</w:t>
      </w:r>
    </w:p>
    <w:p w14:paraId="3C8A9AEC" w14:textId="4EECAE2F" w:rsidR="009D53CF" w:rsidRPr="00126407" w:rsidRDefault="00126407" w:rsidP="00126407">
      <w:pPr>
        <w:pStyle w:val="BodyNCP"/>
        <w:numPr>
          <w:ilvl w:val="1"/>
          <w:numId w:val="37"/>
        </w:numPr>
        <w:rPr>
          <w:rFonts w:ascii="Times New Roman" w:hAnsi="Times New Roman" w:cs="Times New Roman"/>
        </w:rPr>
      </w:pPr>
      <w:r>
        <w:rPr>
          <w:rFonts w:ascii="Times New Roman" w:hAnsi="Times New Roman" w:cs="Times New Roman"/>
        </w:rPr>
        <w:t xml:space="preserve"> </w:t>
      </w:r>
      <w:r w:rsidR="009D53CF" w:rsidRPr="00126407">
        <w:rPr>
          <w:rFonts w:ascii="Times New Roman" w:hAnsi="Times New Roman" w:cs="Times New Roman"/>
        </w:rPr>
        <w:t xml:space="preserve">In response, </w:t>
      </w:r>
      <w:r w:rsidR="00BB6DE8" w:rsidRPr="00126407">
        <w:rPr>
          <w:rFonts w:ascii="Times New Roman" w:hAnsi="Times New Roman" w:cs="Times New Roman"/>
        </w:rPr>
        <w:t xml:space="preserve">the </w:t>
      </w:r>
      <w:r w:rsidR="009D53CF" w:rsidRPr="00126407">
        <w:rPr>
          <w:rFonts w:ascii="Times New Roman" w:hAnsi="Times New Roman" w:cs="Times New Roman"/>
        </w:rPr>
        <w:t>D</w:t>
      </w:r>
      <w:r w:rsidR="00BB6DE8" w:rsidRPr="00126407">
        <w:rPr>
          <w:rFonts w:ascii="Times New Roman" w:hAnsi="Times New Roman" w:cs="Times New Roman"/>
        </w:rPr>
        <w:t>efendant</w:t>
      </w:r>
      <w:r w:rsidR="009D53CF" w:rsidRPr="00126407">
        <w:rPr>
          <w:rFonts w:ascii="Times New Roman" w:hAnsi="Times New Roman" w:cs="Times New Roman"/>
        </w:rPr>
        <w:t xml:space="preserve">s (via their then-solicitors, Hill Dickinson) asserted that the transfers of these three companies were conducted pursuant to (unspecified) “documents concluded in October and November 2022”.  After further correspondence, it was later alleged that the transfers were conducted pursuant to “trust declarations”.  </w:t>
      </w:r>
    </w:p>
    <w:p w14:paraId="2C6629F3" w14:textId="53DA5E74" w:rsidR="009D53CF" w:rsidRPr="000C2DF7" w:rsidRDefault="009D53CF" w:rsidP="000C2DF7">
      <w:pPr>
        <w:pStyle w:val="BodyNCP"/>
        <w:rPr>
          <w:rFonts w:ascii="Times New Roman" w:hAnsi="Times New Roman" w:cs="Times New Roman"/>
        </w:rPr>
      </w:pPr>
      <w:r w:rsidRPr="000C2DF7">
        <w:rPr>
          <w:rFonts w:ascii="Times New Roman" w:hAnsi="Times New Roman" w:cs="Times New Roman"/>
        </w:rPr>
        <w:t>Mr Groza (at p</w:t>
      </w:r>
      <w:r w:rsidR="000C2DF7" w:rsidRPr="000C2DF7">
        <w:rPr>
          <w:rFonts w:ascii="Times New Roman" w:hAnsi="Times New Roman" w:cs="Times New Roman"/>
        </w:rPr>
        <w:t>age</w:t>
      </w:r>
      <w:r w:rsidRPr="000C2DF7">
        <w:rPr>
          <w:rFonts w:ascii="Times New Roman" w:hAnsi="Times New Roman" w:cs="Times New Roman"/>
        </w:rPr>
        <w:t xml:space="preserve"> 2 of the </w:t>
      </w:r>
      <w:r w:rsidR="000C2DF7" w:rsidRPr="000C2DF7">
        <w:rPr>
          <w:rFonts w:ascii="Times New Roman" w:hAnsi="Times New Roman" w:cs="Times New Roman"/>
        </w:rPr>
        <w:t>Groza Letter</w:t>
      </w:r>
      <w:r w:rsidRPr="000C2DF7">
        <w:rPr>
          <w:rFonts w:ascii="Times New Roman" w:hAnsi="Times New Roman" w:cs="Times New Roman"/>
        </w:rPr>
        <w:t xml:space="preserve">) now sets out that: (a) Mr Denic is nominee owner for </w:t>
      </w:r>
      <w:r w:rsidR="00C55720">
        <w:rPr>
          <w:rFonts w:ascii="Times New Roman" w:hAnsi="Times New Roman" w:cs="Times New Roman"/>
        </w:rPr>
        <w:t xml:space="preserve">the </w:t>
      </w:r>
      <w:r w:rsidRPr="000C2DF7">
        <w:rPr>
          <w:rFonts w:ascii="Times New Roman" w:hAnsi="Times New Roman" w:cs="Times New Roman"/>
        </w:rPr>
        <w:t>D</w:t>
      </w:r>
      <w:r w:rsidR="00C55720">
        <w:rPr>
          <w:rFonts w:ascii="Times New Roman" w:hAnsi="Times New Roman" w:cs="Times New Roman"/>
        </w:rPr>
        <w:t>efendant</w:t>
      </w:r>
      <w:r w:rsidRPr="000C2DF7">
        <w:rPr>
          <w:rFonts w:ascii="Times New Roman" w:hAnsi="Times New Roman" w:cs="Times New Roman"/>
        </w:rPr>
        <w:t>s of GNT Europe SA; (b) Mr Gorbunov is the legal owner of Waylink Assets Ltd on Mr Groza’s behalf; and (c) My Poznyakov (also spelt Pozdnyakov) is registered as the ultimate beneficial owner of Ferko and Vtormetexport ‘in favour of’ the D</w:t>
      </w:r>
      <w:r w:rsidR="007F40BF">
        <w:rPr>
          <w:rFonts w:ascii="Times New Roman" w:hAnsi="Times New Roman" w:cs="Times New Roman"/>
        </w:rPr>
        <w:t>efendant</w:t>
      </w:r>
      <w:r w:rsidRPr="000C2DF7">
        <w:rPr>
          <w:rFonts w:ascii="Times New Roman" w:hAnsi="Times New Roman" w:cs="Times New Roman"/>
        </w:rPr>
        <w:t xml:space="preserve">s. As to that: </w:t>
      </w:r>
    </w:p>
    <w:p w14:paraId="02DDBAF8" w14:textId="77777777" w:rsidR="00126407" w:rsidRDefault="00126407" w:rsidP="00126407">
      <w:pPr>
        <w:pStyle w:val="BodyNCP"/>
        <w:numPr>
          <w:ilvl w:val="1"/>
          <w:numId w:val="38"/>
        </w:numPr>
        <w:rPr>
          <w:rFonts w:ascii="Times New Roman" w:hAnsi="Times New Roman" w:cs="Times New Roman"/>
        </w:rPr>
      </w:pPr>
      <w:r>
        <w:rPr>
          <w:rFonts w:ascii="Times New Roman" w:hAnsi="Times New Roman" w:cs="Times New Roman"/>
        </w:rPr>
        <w:t xml:space="preserve"> </w:t>
      </w:r>
      <w:r w:rsidR="009D53CF" w:rsidRPr="009D53CF">
        <w:rPr>
          <w:rFonts w:ascii="Times New Roman" w:hAnsi="Times New Roman" w:cs="Times New Roman"/>
        </w:rPr>
        <w:t xml:space="preserve">As Mr Groza acknowledges, this is not new information. It had already been disclosed to </w:t>
      </w:r>
      <w:r w:rsidR="00C55720">
        <w:rPr>
          <w:rFonts w:ascii="Times New Roman" w:hAnsi="Times New Roman" w:cs="Times New Roman"/>
        </w:rPr>
        <w:t xml:space="preserve">the </w:t>
      </w:r>
      <w:r w:rsidR="009D53CF" w:rsidRPr="009D53CF">
        <w:rPr>
          <w:rFonts w:ascii="Times New Roman" w:hAnsi="Times New Roman" w:cs="Times New Roman"/>
        </w:rPr>
        <w:t>C</w:t>
      </w:r>
      <w:r w:rsidR="00C55720">
        <w:rPr>
          <w:rFonts w:ascii="Times New Roman" w:hAnsi="Times New Roman" w:cs="Times New Roman"/>
        </w:rPr>
        <w:t>laimant</w:t>
      </w:r>
      <w:r w:rsidR="009D53CF" w:rsidRPr="009D53CF">
        <w:rPr>
          <w:rFonts w:ascii="Times New Roman" w:hAnsi="Times New Roman" w:cs="Times New Roman"/>
        </w:rPr>
        <w:t xml:space="preserve"> (in some cases as early as 1 February 2023)</w:t>
      </w:r>
      <w:r w:rsidR="00C55720">
        <w:rPr>
          <w:rFonts w:ascii="Times New Roman" w:hAnsi="Times New Roman" w:cs="Times New Roman"/>
        </w:rPr>
        <w:t xml:space="preserve">, and accordingly </w:t>
      </w:r>
      <w:r w:rsidR="00A97B11">
        <w:rPr>
          <w:rFonts w:ascii="Times New Roman" w:hAnsi="Times New Roman" w:cs="Times New Roman"/>
        </w:rPr>
        <w:t>it</w:t>
      </w:r>
      <w:r w:rsidR="009D53CF" w:rsidRPr="009D53CF">
        <w:rPr>
          <w:rFonts w:ascii="Times New Roman" w:hAnsi="Times New Roman" w:cs="Times New Roman"/>
        </w:rPr>
        <w:t xml:space="preserve"> cannot have any relevance to mitigation and/or sanction. </w:t>
      </w:r>
    </w:p>
    <w:p w14:paraId="12AD4D54" w14:textId="77777777" w:rsidR="00126407" w:rsidRDefault="00126407" w:rsidP="00126407">
      <w:pPr>
        <w:pStyle w:val="BodyNCP"/>
        <w:numPr>
          <w:ilvl w:val="1"/>
          <w:numId w:val="38"/>
        </w:numPr>
        <w:rPr>
          <w:rFonts w:ascii="Times New Roman" w:hAnsi="Times New Roman" w:cs="Times New Roman"/>
        </w:rPr>
      </w:pPr>
      <w:r>
        <w:rPr>
          <w:rFonts w:ascii="Times New Roman" w:hAnsi="Times New Roman" w:cs="Times New Roman"/>
        </w:rPr>
        <w:t xml:space="preserve"> </w:t>
      </w:r>
      <w:r w:rsidR="00A97B11" w:rsidRPr="00126407">
        <w:rPr>
          <w:rFonts w:ascii="Times New Roman" w:hAnsi="Times New Roman" w:cs="Times New Roman"/>
        </w:rPr>
        <w:t xml:space="preserve">It is notable that </w:t>
      </w:r>
      <w:r w:rsidR="009D53CF" w:rsidRPr="00126407">
        <w:rPr>
          <w:rFonts w:ascii="Times New Roman" w:hAnsi="Times New Roman" w:cs="Times New Roman"/>
        </w:rPr>
        <w:t xml:space="preserve">it is not even a complete recitation of what has previously been disclosed in relation to nominees, because Mr Groza does not mention the position in relation to Prista. </w:t>
      </w:r>
    </w:p>
    <w:p w14:paraId="3D4D747C" w14:textId="05447AB0" w:rsidR="009D53CF" w:rsidRPr="00126407" w:rsidRDefault="00126407" w:rsidP="00126407">
      <w:pPr>
        <w:pStyle w:val="BodyNCP"/>
        <w:numPr>
          <w:ilvl w:val="1"/>
          <w:numId w:val="38"/>
        </w:numPr>
        <w:rPr>
          <w:rFonts w:ascii="Times New Roman" w:hAnsi="Times New Roman" w:cs="Times New Roman"/>
        </w:rPr>
      </w:pPr>
      <w:r>
        <w:rPr>
          <w:rFonts w:ascii="Times New Roman" w:hAnsi="Times New Roman" w:cs="Times New Roman"/>
        </w:rPr>
        <w:t xml:space="preserve"> </w:t>
      </w:r>
      <w:r w:rsidR="00A97B11" w:rsidRPr="00126407">
        <w:rPr>
          <w:rFonts w:ascii="Times New Roman" w:hAnsi="Times New Roman" w:cs="Times New Roman"/>
        </w:rPr>
        <w:t>I am satisfied, in such circumstances, that the Groza Letter</w:t>
      </w:r>
      <w:r w:rsidR="007127FF" w:rsidRPr="00126407">
        <w:rPr>
          <w:rFonts w:ascii="Times New Roman" w:hAnsi="Times New Roman" w:cs="Times New Roman"/>
        </w:rPr>
        <w:t xml:space="preserve"> </w:t>
      </w:r>
      <w:r w:rsidR="009D53CF" w:rsidRPr="00126407">
        <w:rPr>
          <w:rFonts w:ascii="Times New Roman" w:hAnsi="Times New Roman" w:cs="Times New Roman"/>
        </w:rPr>
        <w:t>add</w:t>
      </w:r>
      <w:r w:rsidR="007127FF" w:rsidRPr="00126407">
        <w:rPr>
          <w:rFonts w:ascii="Times New Roman" w:hAnsi="Times New Roman" w:cs="Times New Roman"/>
        </w:rPr>
        <w:t>s</w:t>
      </w:r>
      <w:r w:rsidR="009D53CF" w:rsidRPr="00126407">
        <w:rPr>
          <w:rFonts w:ascii="Times New Roman" w:hAnsi="Times New Roman" w:cs="Times New Roman"/>
        </w:rPr>
        <w:t xml:space="preserve"> nothing to the information that had been disclosed to </w:t>
      </w:r>
      <w:r w:rsidR="007127FF" w:rsidRPr="00126407">
        <w:rPr>
          <w:rFonts w:ascii="Times New Roman" w:hAnsi="Times New Roman" w:cs="Times New Roman"/>
        </w:rPr>
        <w:t xml:space="preserve">the </w:t>
      </w:r>
      <w:r w:rsidR="009D53CF" w:rsidRPr="00126407">
        <w:rPr>
          <w:rFonts w:ascii="Times New Roman" w:hAnsi="Times New Roman" w:cs="Times New Roman"/>
        </w:rPr>
        <w:t>C</w:t>
      </w:r>
      <w:r w:rsidR="007127FF" w:rsidRPr="00126407">
        <w:rPr>
          <w:rFonts w:ascii="Times New Roman" w:hAnsi="Times New Roman" w:cs="Times New Roman"/>
        </w:rPr>
        <w:t>laimant</w:t>
      </w:r>
      <w:r w:rsidR="009D53CF" w:rsidRPr="00126407">
        <w:rPr>
          <w:rFonts w:ascii="Times New Roman" w:hAnsi="Times New Roman" w:cs="Times New Roman"/>
        </w:rPr>
        <w:t xml:space="preserve"> (or which </w:t>
      </w:r>
      <w:r w:rsidR="007127FF" w:rsidRPr="00126407">
        <w:rPr>
          <w:rFonts w:ascii="Times New Roman" w:hAnsi="Times New Roman" w:cs="Times New Roman"/>
        </w:rPr>
        <w:t xml:space="preserve">the </w:t>
      </w:r>
      <w:r w:rsidR="0043393D" w:rsidRPr="00126407">
        <w:rPr>
          <w:rFonts w:ascii="Times New Roman" w:hAnsi="Times New Roman" w:cs="Times New Roman"/>
        </w:rPr>
        <w:t>Claimant</w:t>
      </w:r>
      <w:r w:rsidR="009D53CF" w:rsidRPr="00126407">
        <w:rPr>
          <w:rFonts w:ascii="Times New Roman" w:hAnsi="Times New Roman" w:cs="Times New Roman"/>
        </w:rPr>
        <w:t xml:space="preserve"> had discovered) at the time that Jacobs J made the Disclosure Order.</w:t>
      </w:r>
    </w:p>
    <w:p w14:paraId="5F7A998E" w14:textId="4A9E6A4C" w:rsidR="009D53CF" w:rsidRPr="009D53CF" w:rsidRDefault="009D53CF" w:rsidP="009D53CF">
      <w:pPr>
        <w:pStyle w:val="BodyNCP"/>
        <w:rPr>
          <w:rFonts w:ascii="Times New Roman" w:hAnsi="Times New Roman" w:cs="Times New Roman"/>
        </w:rPr>
      </w:pPr>
      <w:r w:rsidRPr="009D53CF">
        <w:rPr>
          <w:rFonts w:ascii="Times New Roman" w:hAnsi="Times New Roman" w:cs="Times New Roman"/>
        </w:rPr>
        <w:lastRenderedPageBreak/>
        <w:t xml:space="preserve">Further, </w:t>
      </w:r>
      <w:r w:rsidR="007127FF">
        <w:rPr>
          <w:rFonts w:ascii="Times New Roman" w:hAnsi="Times New Roman" w:cs="Times New Roman"/>
        </w:rPr>
        <w:t xml:space="preserve">the evidence before me </w:t>
      </w:r>
      <w:r w:rsidR="0025260C">
        <w:rPr>
          <w:rFonts w:ascii="Times New Roman" w:hAnsi="Times New Roman" w:cs="Times New Roman"/>
        </w:rPr>
        <w:t xml:space="preserve">is that </w:t>
      </w:r>
      <w:r w:rsidRPr="009D53CF">
        <w:rPr>
          <w:rFonts w:ascii="Times New Roman" w:hAnsi="Times New Roman" w:cs="Times New Roman"/>
        </w:rPr>
        <w:t xml:space="preserve">the position on Prista has now changed. Mr Groza says that Mr Naumenko “instructed the disclosure” of Prista in </w:t>
      </w:r>
      <w:r w:rsidR="0025260C">
        <w:rPr>
          <w:rFonts w:ascii="Times New Roman" w:hAnsi="Times New Roman" w:cs="Times New Roman"/>
        </w:rPr>
        <w:t xml:space="preserve">the </w:t>
      </w:r>
      <w:r w:rsidRPr="009D53CF">
        <w:rPr>
          <w:rFonts w:ascii="Times New Roman" w:hAnsi="Times New Roman" w:cs="Times New Roman"/>
        </w:rPr>
        <w:t>D</w:t>
      </w:r>
      <w:r w:rsidR="0025260C">
        <w:rPr>
          <w:rFonts w:ascii="Times New Roman" w:hAnsi="Times New Roman" w:cs="Times New Roman"/>
        </w:rPr>
        <w:t>efendant</w:t>
      </w:r>
      <w:r w:rsidRPr="009D53CF">
        <w:rPr>
          <w:rFonts w:ascii="Times New Roman" w:hAnsi="Times New Roman" w:cs="Times New Roman"/>
        </w:rPr>
        <w:t xml:space="preserve">s’ asset disclosure because </w:t>
      </w:r>
      <w:r w:rsidR="0025260C">
        <w:rPr>
          <w:rFonts w:ascii="Times New Roman" w:hAnsi="Times New Roman" w:cs="Times New Roman"/>
        </w:rPr>
        <w:t xml:space="preserve">the </w:t>
      </w:r>
      <w:r w:rsidR="00885DD9" w:rsidRPr="009D53CF">
        <w:rPr>
          <w:rFonts w:ascii="Times New Roman" w:hAnsi="Times New Roman" w:cs="Times New Roman"/>
        </w:rPr>
        <w:t>D</w:t>
      </w:r>
      <w:r w:rsidR="00885DD9">
        <w:rPr>
          <w:rFonts w:ascii="Times New Roman" w:hAnsi="Times New Roman" w:cs="Times New Roman"/>
        </w:rPr>
        <w:t>efendants</w:t>
      </w:r>
      <w:r w:rsidRPr="009D53CF">
        <w:rPr>
          <w:rFonts w:ascii="Times New Roman" w:hAnsi="Times New Roman" w:cs="Times New Roman"/>
        </w:rPr>
        <w:t xml:space="preserve"> “previously had full control of this company under an exclusive services agreement between it and GNT Group” and now do not.  However: </w:t>
      </w:r>
    </w:p>
    <w:p w14:paraId="64E06949" w14:textId="77777777" w:rsidR="00126407" w:rsidRDefault="00126407" w:rsidP="00126407">
      <w:pPr>
        <w:pStyle w:val="BodyNCP"/>
        <w:numPr>
          <w:ilvl w:val="1"/>
          <w:numId w:val="39"/>
        </w:numPr>
        <w:rPr>
          <w:rFonts w:ascii="Times New Roman" w:hAnsi="Times New Roman" w:cs="Times New Roman"/>
        </w:rPr>
      </w:pPr>
      <w:r>
        <w:rPr>
          <w:rFonts w:ascii="Times New Roman" w:hAnsi="Times New Roman" w:cs="Times New Roman"/>
        </w:rPr>
        <w:t xml:space="preserve"> </w:t>
      </w:r>
      <w:r w:rsidR="009D53CF" w:rsidRPr="009D53CF">
        <w:rPr>
          <w:rFonts w:ascii="Times New Roman" w:hAnsi="Times New Roman" w:cs="Times New Roman"/>
        </w:rPr>
        <w:t xml:space="preserve">That explanation was first given in a letter dated 30 July 2024 (i.e., two and a half months after the deadline for compliance with the Disclosure Order). </w:t>
      </w:r>
    </w:p>
    <w:p w14:paraId="1A228DE9" w14:textId="77777777" w:rsidR="000725FB" w:rsidRDefault="00126407" w:rsidP="000725FB">
      <w:pPr>
        <w:pStyle w:val="BodyNCP"/>
        <w:numPr>
          <w:ilvl w:val="1"/>
          <w:numId w:val="39"/>
        </w:numPr>
        <w:rPr>
          <w:rFonts w:ascii="Times New Roman" w:hAnsi="Times New Roman" w:cs="Times New Roman"/>
        </w:rPr>
      </w:pPr>
      <w:r>
        <w:rPr>
          <w:rFonts w:ascii="Times New Roman" w:hAnsi="Times New Roman" w:cs="Times New Roman"/>
        </w:rPr>
        <w:t xml:space="preserve"> </w:t>
      </w:r>
      <w:r w:rsidR="0025260C" w:rsidRPr="00126407">
        <w:rPr>
          <w:rFonts w:ascii="Times New Roman" w:hAnsi="Times New Roman" w:cs="Times New Roman"/>
        </w:rPr>
        <w:t>I am satisfied that i</w:t>
      </w:r>
      <w:r w:rsidR="009D53CF" w:rsidRPr="00126407">
        <w:rPr>
          <w:rFonts w:ascii="Times New Roman" w:hAnsi="Times New Roman" w:cs="Times New Roman"/>
        </w:rPr>
        <w:t xml:space="preserve">t is inconsistent with </w:t>
      </w:r>
      <w:r w:rsidR="0025260C" w:rsidRPr="00126407">
        <w:rPr>
          <w:rFonts w:ascii="Times New Roman" w:hAnsi="Times New Roman" w:cs="Times New Roman"/>
        </w:rPr>
        <w:t xml:space="preserve">the </w:t>
      </w:r>
      <w:r w:rsidR="009D53CF" w:rsidRPr="00126407">
        <w:rPr>
          <w:rFonts w:ascii="Times New Roman" w:hAnsi="Times New Roman" w:cs="Times New Roman"/>
        </w:rPr>
        <w:t>D</w:t>
      </w:r>
      <w:r w:rsidR="0025260C" w:rsidRPr="00126407">
        <w:rPr>
          <w:rFonts w:ascii="Times New Roman" w:hAnsi="Times New Roman" w:cs="Times New Roman"/>
        </w:rPr>
        <w:t>efendant</w:t>
      </w:r>
      <w:r w:rsidR="009D53CF" w:rsidRPr="00126407">
        <w:rPr>
          <w:rFonts w:ascii="Times New Roman" w:hAnsi="Times New Roman" w:cs="Times New Roman"/>
        </w:rPr>
        <w:t>s’ initial asset disclosure, in which each D</w:t>
      </w:r>
      <w:r w:rsidR="0025260C" w:rsidRPr="00126407">
        <w:rPr>
          <w:rFonts w:ascii="Times New Roman" w:hAnsi="Times New Roman" w:cs="Times New Roman"/>
        </w:rPr>
        <w:t>efendant</w:t>
      </w:r>
      <w:r w:rsidR="009D53CF" w:rsidRPr="00126407">
        <w:rPr>
          <w:rFonts w:ascii="Times New Roman" w:hAnsi="Times New Roman" w:cs="Times New Roman"/>
        </w:rPr>
        <w:t xml:space="preserve"> referred to having a “50% interest in Nanu Corporation (BVI), which is the holding company of [Prista]”.  No explanation is given as to how the ‘services agreement’ changed the holding structure of the company; nor has the alleged services agreement ever been provided. </w:t>
      </w:r>
    </w:p>
    <w:p w14:paraId="55D7CE7F" w14:textId="77777777" w:rsidR="000725FB" w:rsidRDefault="00504333" w:rsidP="000725FB">
      <w:pPr>
        <w:pStyle w:val="BodyNCP"/>
        <w:numPr>
          <w:ilvl w:val="1"/>
          <w:numId w:val="39"/>
        </w:numPr>
        <w:rPr>
          <w:rFonts w:ascii="Times New Roman" w:hAnsi="Times New Roman" w:cs="Times New Roman"/>
        </w:rPr>
      </w:pPr>
      <w:r w:rsidRPr="000725FB">
        <w:rPr>
          <w:rFonts w:ascii="Times New Roman" w:hAnsi="Times New Roman" w:cs="Times New Roman"/>
        </w:rPr>
        <w:t xml:space="preserve">I </w:t>
      </w:r>
      <w:r w:rsidR="00BB0ED3" w:rsidRPr="000725FB">
        <w:rPr>
          <w:rFonts w:ascii="Times New Roman" w:hAnsi="Times New Roman" w:cs="Times New Roman"/>
        </w:rPr>
        <w:t>am</w:t>
      </w:r>
      <w:r w:rsidRPr="000725FB">
        <w:rPr>
          <w:rFonts w:ascii="Times New Roman" w:hAnsi="Times New Roman" w:cs="Times New Roman"/>
        </w:rPr>
        <w:t xml:space="preserve"> satisfied that i</w:t>
      </w:r>
      <w:r w:rsidR="009D53CF" w:rsidRPr="000725FB">
        <w:rPr>
          <w:rFonts w:ascii="Times New Roman" w:hAnsi="Times New Roman" w:cs="Times New Roman"/>
        </w:rPr>
        <w:t xml:space="preserve">t is also inconsistent with the Ukrainian companies register records for Prista, which showed Mr Naumenko as the ultimate beneficial owner of the company before his replacement on 20 January 2023 by Mr Chebotar. </w:t>
      </w:r>
    </w:p>
    <w:p w14:paraId="48502E9B" w14:textId="5319D25A" w:rsidR="009D53CF" w:rsidRPr="000725FB" w:rsidRDefault="000725FB" w:rsidP="000725FB">
      <w:pPr>
        <w:pStyle w:val="BodyNCP"/>
        <w:numPr>
          <w:ilvl w:val="1"/>
          <w:numId w:val="39"/>
        </w:numPr>
        <w:rPr>
          <w:rFonts w:ascii="Times New Roman" w:hAnsi="Times New Roman" w:cs="Times New Roman"/>
        </w:rPr>
      </w:pPr>
      <w:r>
        <w:rPr>
          <w:rFonts w:ascii="Times New Roman" w:hAnsi="Times New Roman" w:cs="Times New Roman"/>
        </w:rPr>
        <w:t xml:space="preserve"> </w:t>
      </w:r>
      <w:r w:rsidR="00FB79A1" w:rsidRPr="000725FB">
        <w:rPr>
          <w:rFonts w:ascii="Times New Roman" w:hAnsi="Times New Roman" w:cs="Times New Roman"/>
        </w:rPr>
        <w:t xml:space="preserve">The </w:t>
      </w:r>
      <w:r w:rsidR="009D53CF" w:rsidRPr="000725FB">
        <w:rPr>
          <w:rFonts w:ascii="Times New Roman" w:hAnsi="Times New Roman" w:cs="Times New Roman"/>
        </w:rPr>
        <w:t>D</w:t>
      </w:r>
      <w:r w:rsidR="00FB79A1" w:rsidRPr="000725FB">
        <w:rPr>
          <w:rFonts w:ascii="Times New Roman" w:hAnsi="Times New Roman" w:cs="Times New Roman"/>
        </w:rPr>
        <w:t>efendant</w:t>
      </w:r>
      <w:r w:rsidR="009D53CF" w:rsidRPr="000725FB">
        <w:rPr>
          <w:rFonts w:ascii="Times New Roman" w:hAnsi="Times New Roman" w:cs="Times New Roman"/>
        </w:rPr>
        <w:t xml:space="preserve">s’ asset disclosure affidavits were confirmed as “remain[ing] correct” in Hill Dickinson’s letter of 1 April 2023, despite the apparent changes of ownership on the Ukrainian companies register. Hill Dickinson confirmed that: “Mr Groza and Mr Naumenko continue to be </w:t>
      </w:r>
      <w:r w:rsidR="009D53CF" w:rsidRPr="000725FB">
        <w:rPr>
          <w:rFonts w:ascii="Times New Roman" w:hAnsi="Times New Roman" w:cs="Times New Roman"/>
          <w:u w:val="single"/>
        </w:rPr>
        <w:t>indirect owners</w:t>
      </w:r>
      <w:r w:rsidR="009D53CF" w:rsidRPr="000725FB">
        <w:rPr>
          <w:rFonts w:ascii="Times New Roman" w:hAnsi="Times New Roman" w:cs="Times New Roman"/>
        </w:rPr>
        <w:t xml:space="preserve"> of these companies in equal shares”. </w:t>
      </w:r>
    </w:p>
    <w:p w14:paraId="4718BB9D" w14:textId="39DBCA5D" w:rsidR="009D53CF" w:rsidRPr="009D53CF" w:rsidRDefault="009D53CF" w:rsidP="009D53CF">
      <w:pPr>
        <w:pStyle w:val="BodyNCP"/>
        <w:rPr>
          <w:rFonts w:ascii="Times New Roman" w:hAnsi="Times New Roman" w:cs="Times New Roman"/>
        </w:rPr>
      </w:pPr>
      <w:r w:rsidRPr="009D53CF">
        <w:rPr>
          <w:rFonts w:ascii="Times New Roman" w:hAnsi="Times New Roman" w:cs="Times New Roman"/>
        </w:rPr>
        <w:t>Later, Hill Dickinson revealed that a trust declaration had been entered into in relation to Prista.  Disclosure of that trust declaration was specifically sought by the Disclosure Order, but</w:t>
      </w:r>
      <w:r w:rsidR="007155E6">
        <w:rPr>
          <w:rFonts w:ascii="Times New Roman" w:hAnsi="Times New Roman" w:cs="Times New Roman"/>
        </w:rPr>
        <w:t xml:space="preserve"> the </w:t>
      </w:r>
      <w:r w:rsidR="004836E6">
        <w:rPr>
          <w:rFonts w:ascii="Times New Roman" w:hAnsi="Times New Roman" w:cs="Times New Roman"/>
        </w:rPr>
        <w:t>evidence before me is that</w:t>
      </w:r>
      <w:r w:rsidRPr="009D53CF">
        <w:rPr>
          <w:rFonts w:ascii="Times New Roman" w:hAnsi="Times New Roman" w:cs="Times New Roman"/>
        </w:rPr>
        <w:t xml:space="preserve"> it has not been disclosed.</w:t>
      </w:r>
    </w:p>
    <w:p w14:paraId="1AE23E91" w14:textId="07EC8AA5" w:rsidR="009D53CF" w:rsidRPr="009D53CF" w:rsidRDefault="009D53CF" w:rsidP="009D53CF">
      <w:pPr>
        <w:pStyle w:val="BodyNCP"/>
        <w:rPr>
          <w:rFonts w:ascii="Times New Roman" w:hAnsi="Times New Roman" w:cs="Times New Roman"/>
        </w:rPr>
      </w:pPr>
      <w:r w:rsidRPr="009D53CF">
        <w:rPr>
          <w:rFonts w:ascii="Times New Roman" w:hAnsi="Times New Roman" w:cs="Times New Roman"/>
        </w:rPr>
        <w:t>Further, as to</w:t>
      </w:r>
      <w:r w:rsidR="004836E6">
        <w:rPr>
          <w:rFonts w:ascii="Times New Roman" w:hAnsi="Times New Roman" w:cs="Times New Roman"/>
        </w:rPr>
        <w:t xml:space="preserve"> paragraph </w:t>
      </w:r>
      <w:r w:rsidRPr="009D53CF">
        <w:rPr>
          <w:rFonts w:ascii="Times New Roman" w:hAnsi="Times New Roman" w:cs="Times New Roman"/>
        </w:rPr>
        <w:t xml:space="preserve">1.1.1 of the Disclosure Order, </w:t>
      </w:r>
      <w:r w:rsidR="004836E6">
        <w:rPr>
          <w:rFonts w:ascii="Times New Roman" w:hAnsi="Times New Roman" w:cs="Times New Roman"/>
        </w:rPr>
        <w:t xml:space="preserve">the </w:t>
      </w:r>
      <w:r w:rsidRPr="009D53CF">
        <w:rPr>
          <w:rFonts w:ascii="Times New Roman" w:hAnsi="Times New Roman" w:cs="Times New Roman"/>
        </w:rPr>
        <w:t>D</w:t>
      </w:r>
      <w:r w:rsidR="004836E6">
        <w:rPr>
          <w:rFonts w:ascii="Times New Roman" w:hAnsi="Times New Roman" w:cs="Times New Roman"/>
        </w:rPr>
        <w:t>efendant</w:t>
      </w:r>
      <w:r w:rsidRPr="009D53CF">
        <w:rPr>
          <w:rFonts w:ascii="Times New Roman" w:hAnsi="Times New Roman" w:cs="Times New Roman"/>
        </w:rPr>
        <w:t xml:space="preserve">s were required to provide address, email and telephone contact details for each of their nominees. No such information has been provided. </w:t>
      </w:r>
      <w:r w:rsidR="0069560B">
        <w:rPr>
          <w:rFonts w:ascii="Times New Roman" w:hAnsi="Times New Roman" w:cs="Times New Roman"/>
        </w:rPr>
        <w:t xml:space="preserve">It appears that </w:t>
      </w:r>
      <w:r w:rsidRPr="009D53CF">
        <w:rPr>
          <w:rFonts w:ascii="Times New Roman" w:hAnsi="Times New Roman" w:cs="Times New Roman"/>
        </w:rPr>
        <w:t>Mr Groza</w:t>
      </w:r>
      <w:r w:rsidR="0069560B">
        <w:rPr>
          <w:rFonts w:ascii="Times New Roman" w:hAnsi="Times New Roman" w:cs="Times New Roman"/>
        </w:rPr>
        <w:t xml:space="preserve"> </w:t>
      </w:r>
      <w:r w:rsidRPr="009D53CF">
        <w:rPr>
          <w:rFonts w:ascii="Times New Roman" w:hAnsi="Times New Roman" w:cs="Times New Roman"/>
        </w:rPr>
        <w:t>possesses these details</w:t>
      </w:r>
      <w:r w:rsidR="0069560B">
        <w:rPr>
          <w:rFonts w:ascii="Times New Roman" w:hAnsi="Times New Roman" w:cs="Times New Roman"/>
        </w:rPr>
        <w:t xml:space="preserve">, as he says </w:t>
      </w:r>
      <w:r w:rsidRPr="009D53CF">
        <w:rPr>
          <w:rFonts w:ascii="Times New Roman" w:hAnsi="Times New Roman" w:cs="Times New Roman"/>
        </w:rPr>
        <w:t>that he has attempted to call Mr Pozdnyakov (</w:t>
      </w:r>
      <w:r w:rsidR="0069560B">
        <w:rPr>
          <w:rFonts w:ascii="Times New Roman" w:hAnsi="Times New Roman" w:cs="Times New Roman"/>
        </w:rPr>
        <w:t xml:space="preserve">Groza Letter </w:t>
      </w:r>
      <w:r w:rsidRPr="009D53CF">
        <w:rPr>
          <w:rFonts w:ascii="Times New Roman" w:hAnsi="Times New Roman" w:cs="Times New Roman"/>
        </w:rPr>
        <w:t>p.2), has spoken with Mr Denic (</w:t>
      </w:r>
      <w:r w:rsidR="0069560B">
        <w:rPr>
          <w:rFonts w:ascii="Times New Roman" w:hAnsi="Times New Roman" w:cs="Times New Roman"/>
        </w:rPr>
        <w:t>Groza Letter</w:t>
      </w:r>
      <w:r w:rsidRPr="009D53CF">
        <w:rPr>
          <w:rFonts w:ascii="Times New Roman" w:hAnsi="Times New Roman" w:cs="Times New Roman"/>
        </w:rPr>
        <w:t xml:space="preserve"> p.3); and that Mr Gorbunov is his “adopted son” (</w:t>
      </w:r>
      <w:r w:rsidR="0069560B">
        <w:rPr>
          <w:rFonts w:ascii="Times New Roman" w:hAnsi="Times New Roman" w:cs="Times New Roman"/>
        </w:rPr>
        <w:t xml:space="preserve">Groza Letter </w:t>
      </w:r>
      <w:r w:rsidRPr="009D53CF">
        <w:rPr>
          <w:rFonts w:ascii="Times New Roman" w:hAnsi="Times New Roman" w:cs="Times New Roman"/>
        </w:rPr>
        <w:t xml:space="preserve">p.2). </w:t>
      </w:r>
    </w:p>
    <w:p w14:paraId="748713EB" w14:textId="69019875" w:rsidR="009D53CF" w:rsidRPr="009D53CF" w:rsidRDefault="009D53CF" w:rsidP="009D53CF">
      <w:pPr>
        <w:pStyle w:val="BodyNCP"/>
        <w:rPr>
          <w:rFonts w:ascii="Times New Roman" w:hAnsi="Times New Roman" w:cs="Times New Roman"/>
        </w:rPr>
      </w:pPr>
      <w:r w:rsidRPr="009D53CF">
        <w:rPr>
          <w:rFonts w:ascii="Times New Roman" w:hAnsi="Times New Roman" w:cs="Times New Roman"/>
        </w:rPr>
        <w:t xml:space="preserve">As to </w:t>
      </w:r>
      <w:r w:rsidR="00480B41">
        <w:rPr>
          <w:rFonts w:ascii="Times New Roman" w:hAnsi="Times New Roman" w:cs="Times New Roman"/>
        </w:rPr>
        <w:t xml:space="preserve">paragraph </w:t>
      </w:r>
      <w:r w:rsidRPr="009D53CF">
        <w:rPr>
          <w:rFonts w:ascii="Times New Roman" w:hAnsi="Times New Roman" w:cs="Times New Roman"/>
        </w:rPr>
        <w:t xml:space="preserve">1.1.3 of the Disclosure Order, </w:t>
      </w:r>
      <w:r w:rsidR="00480B41">
        <w:rPr>
          <w:rFonts w:ascii="Times New Roman" w:hAnsi="Times New Roman" w:cs="Times New Roman"/>
        </w:rPr>
        <w:t xml:space="preserve">the </w:t>
      </w:r>
      <w:r w:rsidRPr="009D53CF">
        <w:rPr>
          <w:rFonts w:ascii="Times New Roman" w:hAnsi="Times New Roman" w:cs="Times New Roman"/>
        </w:rPr>
        <w:t>D</w:t>
      </w:r>
      <w:r w:rsidR="00480B41">
        <w:rPr>
          <w:rFonts w:ascii="Times New Roman" w:hAnsi="Times New Roman" w:cs="Times New Roman"/>
        </w:rPr>
        <w:t>efendant</w:t>
      </w:r>
      <w:r w:rsidRPr="009D53CF">
        <w:rPr>
          <w:rFonts w:ascii="Times New Roman" w:hAnsi="Times New Roman" w:cs="Times New Roman"/>
        </w:rPr>
        <w:t xml:space="preserve">s were required to set out the terms of their nominee arrangements. </w:t>
      </w:r>
      <w:r w:rsidR="00480B41">
        <w:rPr>
          <w:rFonts w:ascii="Times New Roman" w:hAnsi="Times New Roman" w:cs="Times New Roman"/>
        </w:rPr>
        <w:t xml:space="preserve">However </w:t>
      </w:r>
      <w:r w:rsidRPr="009D53CF">
        <w:rPr>
          <w:rFonts w:ascii="Times New Roman" w:hAnsi="Times New Roman" w:cs="Times New Roman"/>
        </w:rPr>
        <w:t xml:space="preserve">Mr Groza </w:t>
      </w:r>
      <w:r w:rsidR="00480B41">
        <w:rPr>
          <w:rFonts w:ascii="Times New Roman" w:hAnsi="Times New Roman" w:cs="Times New Roman"/>
        </w:rPr>
        <w:t xml:space="preserve">has </w:t>
      </w:r>
      <w:r w:rsidRPr="009D53CF">
        <w:rPr>
          <w:rFonts w:ascii="Times New Roman" w:hAnsi="Times New Roman" w:cs="Times New Roman"/>
        </w:rPr>
        <w:t>give</w:t>
      </w:r>
      <w:r w:rsidR="00480B41">
        <w:rPr>
          <w:rFonts w:ascii="Times New Roman" w:hAnsi="Times New Roman" w:cs="Times New Roman"/>
        </w:rPr>
        <w:t>n</w:t>
      </w:r>
      <w:r w:rsidRPr="009D53CF">
        <w:rPr>
          <w:rFonts w:ascii="Times New Roman" w:hAnsi="Times New Roman" w:cs="Times New Roman"/>
        </w:rPr>
        <w:t xml:space="preserve"> no information as to their terms, other than </w:t>
      </w:r>
      <w:r w:rsidR="00480B41">
        <w:rPr>
          <w:rFonts w:ascii="Times New Roman" w:hAnsi="Times New Roman" w:cs="Times New Roman"/>
        </w:rPr>
        <w:t xml:space="preserve">to assert </w:t>
      </w:r>
      <w:r w:rsidRPr="009D53CF">
        <w:rPr>
          <w:rFonts w:ascii="Times New Roman" w:hAnsi="Times New Roman" w:cs="Times New Roman"/>
        </w:rPr>
        <w:t xml:space="preserve">that: (a) Mr Pozdnyakov is required to “represent[] </w:t>
      </w:r>
      <w:r w:rsidRPr="009D53CF">
        <w:rPr>
          <w:rFonts w:ascii="Times New Roman" w:hAnsi="Times New Roman" w:cs="Times New Roman"/>
        </w:rPr>
        <w:lastRenderedPageBreak/>
        <w:t>mine and Mr Naumenko’s interest</w:t>
      </w:r>
      <w:r w:rsidR="000725FB">
        <w:rPr>
          <w:rFonts w:ascii="Times New Roman" w:hAnsi="Times New Roman" w:cs="Times New Roman"/>
        </w:rPr>
        <w:t>s</w:t>
      </w:r>
      <w:r w:rsidRPr="009D53CF">
        <w:rPr>
          <w:rFonts w:ascii="Times New Roman" w:hAnsi="Times New Roman" w:cs="Times New Roman"/>
        </w:rPr>
        <w:t xml:space="preserve">”; and (b) Mr Denic manages GNT Europe “on my behalf and on behalf of Mr Naumenko”. </w:t>
      </w:r>
      <w:r w:rsidR="001910C6">
        <w:rPr>
          <w:rFonts w:ascii="Times New Roman" w:hAnsi="Times New Roman" w:cs="Times New Roman"/>
        </w:rPr>
        <w:t xml:space="preserve">I do not consider that this amounts to compliance with the Disclosure Order in relation to such matters. </w:t>
      </w:r>
    </w:p>
    <w:p w14:paraId="7D141701" w14:textId="116F7F5B" w:rsidR="009D53CF" w:rsidRPr="009D53CF" w:rsidRDefault="001910C6" w:rsidP="009D53CF">
      <w:pPr>
        <w:pStyle w:val="BodyNCP"/>
        <w:rPr>
          <w:rFonts w:ascii="Times New Roman" w:hAnsi="Times New Roman" w:cs="Times New Roman"/>
        </w:rPr>
      </w:pPr>
      <w:r>
        <w:rPr>
          <w:rFonts w:ascii="Times New Roman" w:hAnsi="Times New Roman" w:cs="Times New Roman"/>
        </w:rPr>
        <w:t xml:space="preserve">The </w:t>
      </w:r>
      <w:r w:rsidR="00885DD9" w:rsidRPr="009D53CF">
        <w:rPr>
          <w:rFonts w:ascii="Times New Roman" w:hAnsi="Times New Roman" w:cs="Times New Roman"/>
        </w:rPr>
        <w:t>D</w:t>
      </w:r>
      <w:r w:rsidR="00885DD9">
        <w:rPr>
          <w:rFonts w:ascii="Times New Roman" w:hAnsi="Times New Roman" w:cs="Times New Roman"/>
        </w:rPr>
        <w:t>efendants</w:t>
      </w:r>
      <w:r w:rsidR="009D53CF" w:rsidRPr="009D53CF">
        <w:rPr>
          <w:rFonts w:ascii="Times New Roman" w:hAnsi="Times New Roman" w:cs="Times New Roman"/>
        </w:rPr>
        <w:t xml:space="preserve"> have set out no information responsive to </w:t>
      </w:r>
      <w:r>
        <w:rPr>
          <w:rFonts w:ascii="Times New Roman" w:hAnsi="Times New Roman" w:cs="Times New Roman"/>
        </w:rPr>
        <w:t xml:space="preserve">paragraph </w:t>
      </w:r>
      <w:r w:rsidR="009D53CF" w:rsidRPr="009D53CF">
        <w:rPr>
          <w:rFonts w:ascii="Times New Roman" w:hAnsi="Times New Roman" w:cs="Times New Roman"/>
        </w:rPr>
        <w:t xml:space="preserve">1.1.4, requiring them to disclose the details of any further chain of ownership or control.  </w:t>
      </w:r>
    </w:p>
    <w:p w14:paraId="0268AE7D" w14:textId="77777777" w:rsidR="00422AD6" w:rsidRDefault="009D53CF" w:rsidP="00422AD6">
      <w:pPr>
        <w:pStyle w:val="BodyNCP"/>
        <w:rPr>
          <w:rFonts w:ascii="Times New Roman" w:hAnsi="Times New Roman" w:cs="Times New Roman"/>
        </w:rPr>
      </w:pPr>
      <w:r w:rsidRPr="009D53CF">
        <w:rPr>
          <w:rFonts w:ascii="Times New Roman" w:hAnsi="Times New Roman" w:cs="Times New Roman"/>
        </w:rPr>
        <w:t xml:space="preserve">In relation to </w:t>
      </w:r>
      <w:r w:rsidR="001910C6">
        <w:rPr>
          <w:rFonts w:ascii="Times New Roman" w:hAnsi="Times New Roman" w:cs="Times New Roman"/>
        </w:rPr>
        <w:t xml:space="preserve">paragraphs </w:t>
      </w:r>
      <w:r w:rsidRPr="009D53CF">
        <w:rPr>
          <w:rFonts w:ascii="Times New Roman" w:hAnsi="Times New Roman" w:cs="Times New Roman"/>
        </w:rPr>
        <w:t xml:space="preserve">1.1.5 and 1.2, Jacobs J required </w:t>
      </w:r>
      <w:r w:rsidR="00064A5B">
        <w:rPr>
          <w:rFonts w:ascii="Times New Roman" w:hAnsi="Times New Roman" w:cs="Times New Roman"/>
        </w:rPr>
        <w:t xml:space="preserve">the </w:t>
      </w:r>
      <w:r w:rsidRPr="009D53CF">
        <w:rPr>
          <w:rFonts w:ascii="Times New Roman" w:hAnsi="Times New Roman" w:cs="Times New Roman"/>
        </w:rPr>
        <w:t>D</w:t>
      </w:r>
      <w:r w:rsidR="00064A5B">
        <w:rPr>
          <w:rFonts w:ascii="Times New Roman" w:hAnsi="Times New Roman" w:cs="Times New Roman"/>
        </w:rPr>
        <w:t>efendant</w:t>
      </w:r>
      <w:r w:rsidRPr="009D53CF">
        <w:rPr>
          <w:rFonts w:ascii="Times New Roman" w:hAnsi="Times New Roman" w:cs="Times New Roman"/>
        </w:rPr>
        <w:t xml:space="preserve">s to produce documents evidencing any nominee arrangements, including in particular “native copies of any trust declarations, including those referred to in the [Hill Dickinson letter of 20 June 2023] at paragraph 6”.  </w:t>
      </w:r>
      <w:r w:rsidR="00D1500B">
        <w:rPr>
          <w:rFonts w:ascii="Times New Roman" w:hAnsi="Times New Roman" w:cs="Times New Roman"/>
        </w:rPr>
        <w:t xml:space="preserve">I understand that Mr Groza asserted, over a year ago, that those documents </w:t>
      </w:r>
      <w:r w:rsidR="00D530F6">
        <w:rPr>
          <w:rFonts w:ascii="Times New Roman" w:hAnsi="Times New Roman" w:cs="Times New Roman"/>
        </w:rPr>
        <w:t xml:space="preserve">do </w:t>
      </w:r>
      <w:r w:rsidRPr="009D53CF">
        <w:rPr>
          <w:rFonts w:ascii="Times New Roman" w:hAnsi="Times New Roman" w:cs="Times New Roman"/>
        </w:rPr>
        <w:t xml:space="preserve">exist, Mr Groza has done nothing to disclose them, whether before the Disclosure Order was made or since. Whilst Mr Groza </w:t>
      </w:r>
      <w:r w:rsidR="00D530F6">
        <w:rPr>
          <w:rFonts w:ascii="Times New Roman" w:hAnsi="Times New Roman" w:cs="Times New Roman"/>
        </w:rPr>
        <w:t xml:space="preserve">now </w:t>
      </w:r>
      <w:r w:rsidRPr="009D53CF">
        <w:rPr>
          <w:rFonts w:ascii="Times New Roman" w:hAnsi="Times New Roman" w:cs="Times New Roman"/>
        </w:rPr>
        <w:t>claims not to have signed the documents, not to have copies of them, and not to be in contact with Mr Pozdnyakov (the nominee in relation to Ferko and Vtormetexport), Mr Groza does not indicate</w:t>
      </w:r>
      <w:r w:rsidR="00D530F6">
        <w:rPr>
          <w:rFonts w:ascii="Times New Roman" w:hAnsi="Times New Roman" w:cs="Times New Roman"/>
        </w:rPr>
        <w:t>, still less evidence</w:t>
      </w:r>
      <w:r w:rsidR="00422AD6">
        <w:rPr>
          <w:rFonts w:ascii="Times New Roman" w:hAnsi="Times New Roman" w:cs="Times New Roman"/>
        </w:rPr>
        <w:t xml:space="preserve"> </w:t>
      </w:r>
      <w:r w:rsidRPr="009D53CF">
        <w:rPr>
          <w:rFonts w:ascii="Times New Roman" w:hAnsi="Times New Roman" w:cs="Times New Roman"/>
        </w:rPr>
        <w:t>whether (and if so, when):</w:t>
      </w:r>
    </w:p>
    <w:p w14:paraId="4393053D" w14:textId="77777777" w:rsidR="000725FB" w:rsidRDefault="000725FB" w:rsidP="000725FB">
      <w:pPr>
        <w:pStyle w:val="BodyNCP"/>
        <w:numPr>
          <w:ilvl w:val="1"/>
          <w:numId w:val="40"/>
        </w:numPr>
        <w:rPr>
          <w:rFonts w:ascii="Times New Roman" w:hAnsi="Times New Roman" w:cs="Times New Roman"/>
        </w:rPr>
      </w:pPr>
      <w:r>
        <w:rPr>
          <w:rFonts w:ascii="Times New Roman" w:hAnsi="Times New Roman" w:cs="Times New Roman"/>
        </w:rPr>
        <w:t xml:space="preserve"> H</w:t>
      </w:r>
      <w:r w:rsidR="009D53CF" w:rsidRPr="00422AD6">
        <w:rPr>
          <w:rFonts w:ascii="Times New Roman" w:hAnsi="Times New Roman" w:cs="Times New Roman"/>
        </w:rPr>
        <w:t xml:space="preserve">e asked Mr Pozdnyakov for the trust declarations; and, if so, what response Mr Pozdnyakov gave; or </w:t>
      </w:r>
    </w:p>
    <w:p w14:paraId="2611BBA5" w14:textId="371FAA0F" w:rsidR="009D53CF" w:rsidRPr="000725FB" w:rsidRDefault="000725FB" w:rsidP="000725FB">
      <w:pPr>
        <w:pStyle w:val="BodyNCP"/>
        <w:numPr>
          <w:ilvl w:val="1"/>
          <w:numId w:val="40"/>
        </w:numPr>
        <w:rPr>
          <w:rFonts w:ascii="Times New Roman" w:hAnsi="Times New Roman" w:cs="Times New Roman"/>
        </w:rPr>
      </w:pPr>
      <w:r>
        <w:rPr>
          <w:rFonts w:ascii="Times New Roman" w:hAnsi="Times New Roman" w:cs="Times New Roman"/>
        </w:rPr>
        <w:t xml:space="preserve"> H</w:t>
      </w:r>
      <w:r w:rsidR="009D53CF" w:rsidRPr="000725FB">
        <w:rPr>
          <w:rFonts w:ascii="Times New Roman" w:hAnsi="Times New Roman" w:cs="Times New Roman"/>
        </w:rPr>
        <w:t>e asked Mr Chebotar for the trust declaration (or the newly alleged ‘Services Agreement’) in relation to Prista and, if so, what response Mr Chebotar gave.</w:t>
      </w:r>
    </w:p>
    <w:p w14:paraId="11587BBE" w14:textId="3205B393" w:rsidR="009D53CF" w:rsidRPr="009D53CF" w:rsidRDefault="009D53CF" w:rsidP="009D53CF">
      <w:pPr>
        <w:pStyle w:val="BodyNCP"/>
        <w:rPr>
          <w:rFonts w:ascii="Times New Roman" w:hAnsi="Times New Roman" w:cs="Times New Roman"/>
        </w:rPr>
      </w:pPr>
      <w:r w:rsidRPr="009D53CF">
        <w:rPr>
          <w:rFonts w:ascii="Times New Roman" w:hAnsi="Times New Roman" w:cs="Times New Roman"/>
        </w:rPr>
        <w:t xml:space="preserve">Nor does Mr Groza set out who he understands did sign those documents on </w:t>
      </w:r>
      <w:r w:rsidR="006B3887">
        <w:rPr>
          <w:rFonts w:ascii="Times New Roman" w:hAnsi="Times New Roman" w:cs="Times New Roman"/>
        </w:rPr>
        <w:t xml:space="preserve">the </w:t>
      </w:r>
      <w:r w:rsidRPr="009D53CF">
        <w:rPr>
          <w:rFonts w:ascii="Times New Roman" w:hAnsi="Times New Roman" w:cs="Times New Roman"/>
        </w:rPr>
        <w:t>D</w:t>
      </w:r>
      <w:r w:rsidR="006B3887">
        <w:rPr>
          <w:rFonts w:ascii="Times New Roman" w:hAnsi="Times New Roman" w:cs="Times New Roman"/>
        </w:rPr>
        <w:t>efendant</w:t>
      </w:r>
      <w:r w:rsidRPr="009D53CF">
        <w:rPr>
          <w:rFonts w:ascii="Times New Roman" w:hAnsi="Times New Roman" w:cs="Times New Roman"/>
        </w:rPr>
        <w:t xml:space="preserve">s’ behalf, and indicate whether he has contacted them to obtain copies of the relevant documents.  </w:t>
      </w:r>
    </w:p>
    <w:p w14:paraId="0A8FD07D" w14:textId="590FF4C4" w:rsidR="009D53CF" w:rsidRPr="007C1943" w:rsidRDefault="009D53CF" w:rsidP="007C1943">
      <w:pPr>
        <w:pStyle w:val="BodyNCP"/>
        <w:numPr>
          <w:ilvl w:val="0"/>
          <w:numId w:val="0"/>
        </w:numPr>
        <w:rPr>
          <w:rFonts w:ascii="Times New Roman" w:hAnsi="Times New Roman" w:cs="Times New Roman"/>
          <w:u w:val="single"/>
        </w:rPr>
      </w:pPr>
      <w:r w:rsidRPr="007C1943">
        <w:rPr>
          <w:rFonts w:ascii="Times New Roman" w:hAnsi="Times New Roman" w:cs="Times New Roman"/>
          <w:u w:val="single"/>
        </w:rPr>
        <w:t xml:space="preserve">Dividends (Disclosure Order </w:t>
      </w:r>
      <w:r w:rsidR="007C1943" w:rsidRPr="007C1943">
        <w:rPr>
          <w:rFonts w:ascii="Times New Roman" w:hAnsi="Times New Roman" w:cs="Times New Roman"/>
          <w:u w:val="single"/>
        </w:rPr>
        <w:t xml:space="preserve">Paragraph </w:t>
      </w:r>
      <w:r w:rsidRPr="007C1943">
        <w:rPr>
          <w:rFonts w:ascii="Times New Roman" w:hAnsi="Times New Roman" w:cs="Times New Roman"/>
          <w:u w:val="single"/>
        </w:rPr>
        <w:t>1.3)</w:t>
      </w:r>
    </w:p>
    <w:p w14:paraId="4A3E022F" w14:textId="77777777" w:rsidR="009D53CF" w:rsidRPr="009D53CF" w:rsidRDefault="009D53CF" w:rsidP="009D53CF">
      <w:pPr>
        <w:pStyle w:val="BodyNCP"/>
        <w:rPr>
          <w:rFonts w:ascii="Times New Roman" w:hAnsi="Times New Roman" w:cs="Times New Roman"/>
        </w:rPr>
      </w:pPr>
      <w:r w:rsidRPr="009D53CF">
        <w:rPr>
          <w:rFonts w:ascii="Times New Roman" w:hAnsi="Times New Roman" w:cs="Times New Roman"/>
        </w:rPr>
        <w:t xml:space="preserve">As set out in Humphrey 2, the public records of the GNT Group set out that over the 2012-2016 financial years, the GNT Group declared dividends of some US$ 97 million. </w:t>
      </w:r>
    </w:p>
    <w:p w14:paraId="639F497D" w14:textId="77777777" w:rsidR="00CA2298" w:rsidRDefault="009D53CF" w:rsidP="00CA2298">
      <w:pPr>
        <w:pStyle w:val="BodyNCP"/>
        <w:rPr>
          <w:rFonts w:ascii="Times New Roman" w:hAnsi="Times New Roman" w:cs="Times New Roman"/>
        </w:rPr>
      </w:pPr>
      <w:r w:rsidRPr="009D53CF">
        <w:rPr>
          <w:rFonts w:ascii="Times New Roman" w:hAnsi="Times New Roman" w:cs="Times New Roman"/>
        </w:rPr>
        <w:t xml:space="preserve">The immediate shareholders of the top-level company (GNT) during the relevant time were Waylink (Mr Groza’s holding company) and Enosi Advisory Limited (Mr Naumenko’s holding company). The Disclosure Order required </w:t>
      </w:r>
      <w:r w:rsidR="007C1943">
        <w:rPr>
          <w:rFonts w:ascii="Times New Roman" w:hAnsi="Times New Roman" w:cs="Times New Roman"/>
        </w:rPr>
        <w:t xml:space="preserve">the </w:t>
      </w:r>
      <w:r w:rsidRPr="009D53CF">
        <w:rPr>
          <w:rFonts w:ascii="Times New Roman" w:hAnsi="Times New Roman" w:cs="Times New Roman"/>
        </w:rPr>
        <w:t>D</w:t>
      </w:r>
      <w:r w:rsidR="007C1943">
        <w:rPr>
          <w:rFonts w:ascii="Times New Roman" w:hAnsi="Times New Roman" w:cs="Times New Roman"/>
        </w:rPr>
        <w:t>efendant</w:t>
      </w:r>
      <w:r w:rsidRPr="009D53CF">
        <w:rPr>
          <w:rFonts w:ascii="Times New Roman" w:hAnsi="Times New Roman" w:cs="Times New Roman"/>
        </w:rPr>
        <w:t xml:space="preserve">s “after making all reasonable enquiries” to set out: </w:t>
      </w:r>
    </w:p>
    <w:p w14:paraId="046ABB01" w14:textId="0D94D44E" w:rsidR="00CE6165" w:rsidRPr="00CE6165" w:rsidRDefault="00CE6165" w:rsidP="00CE6165">
      <w:pPr>
        <w:pStyle w:val="Quote"/>
        <w:spacing w:after="240"/>
        <w:ind w:left="1440" w:right="720"/>
        <w:rPr>
          <w:rFonts w:ascii="Times New Roman" w:hAnsi="Times New Roman"/>
          <w:i w:val="0"/>
          <w:iCs/>
          <w:sz w:val="24"/>
          <w:szCs w:val="28"/>
        </w:rPr>
      </w:pPr>
      <w:r w:rsidRPr="00CE6165">
        <w:rPr>
          <w:rFonts w:ascii="Times New Roman" w:hAnsi="Times New Roman"/>
          <w:i w:val="0"/>
          <w:iCs/>
          <w:sz w:val="24"/>
          <w:szCs w:val="28"/>
        </w:rPr>
        <w:lastRenderedPageBreak/>
        <w:t xml:space="preserve">“1.3.1 The dates and amounts of each payment of the Dividends by GNT; and the person(s) to whom they were paid or transferred by GNT (the “Recipients”). </w:t>
      </w:r>
    </w:p>
    <w:p w14:paraId="7ACEF06D" w14:textId="77777777" w:rsidR="00CE6165" w:rsidRPr="00CE6165" w:rsidRDefault="00CE6165" w:rsidP="00CE6165">
      <w:pPr>
        <w:pStyle w:val="Quote"/>
        <w:spacing w:after="240"/>
        <w:ind w:left="1440" w:right="720"/>
        <w:rPr>
          <w:rFonts w:ascii="Times New Roman" w:hAnsi="Times New Roman"/>
          <w:i w:val="0"/>
          <w:iCs/>
          <w:sz w:val="24"/>
          <w:szCs w:val="28"/>
        </w:rPr>
      </w:pPr>
      <w:r w:rsidRPr="00CE6165">
        <w:rPr>
          <w:rFonts w:ascii="Times New Roman" w:hAnsi="Times New Roman"/>
          <w:i w:val="0"/>
          <w:iCs/>
          <w:sz w:val="24"/>
          <w:szCs w:val="28"/>
        </w:rPr>
        <w:t xml:space="preserve">1.3.2. The person(s) to whom any US$100,000 or more of the Dividends (in aggregate) was or were paid or transferred by the Recipients; and the purpose(s) of the said payments or transfers. </w:t>
      </w:r>
    </w:p>
    <w:p w14:paraId="6FEA6D72" w14:textId="77777777" w:rsidR="00CE6165" w:rsidRPr="00CE6165" w:rsidRDefault="00CE6165" w:rsidP="00CE6165">
      <w:pPr>
        <w:pStyle w:val="Quote"/>
        <w:spacing w:after="240"/>
        <w:ind w:left="1440" w:right="720"/>
        <w:rPr>
          <w:rFonts w:ascii="Times New Roman" w:hAnsi="Times New Roman"/>
          <w:i w:val="0"/>
          <w:iCs/>
          <w:sz w:val="24"/>
          <w:szCs w:val="28"/>
        </w:rPr>
      </w:pPr>
      <w:r w:rsidRPr="00CE6165">
        <w:rPr>
          <w:rFonts w:ascii="Times New Roman" w:hAnsi="Times New Roman"/>
          <w:i w:val="0"/>
          <w:iCs/>
          <w:sz w:val="24"/>
          <w:szCs w:val="28"/>
        </w:rPr>
        <w:t>1.3.3. To the extent that the persons identified in answer to paragraph 1.3.2 above include either Defendant:</w:t>
      </w:r>
    </w:p>
    <w:p w14:paraId="0F75A554" w14:textId="77777777" w:rsidR="00CE6165" w:rsidRPr="00CE6165" w:rsidRDefault="00CE6165" w:rsidP="00CE6165">
      <w:pPr>
        <w:pStyle w:val="Quote"/>
        <w:spacing w:after="240"/>
        <w:ind w:left="1440" w:right="720" w:firstLine="720"/>
        <w:rPr>
          <w:rFonts w:ascii="Times New Roman" w:hAnsi="Times New Roman"/>
          <w:i w:val="0"/>
          <w:iCs/>
          <w:sz w:val="24"/>
          <w:szCs w:val="28"/>
        </w:rPr>
      </w:pPr>
      <w:r w:rsidRPr="00CE6165">
        <w:rPr>
          <w:rFonts w:ascii="Times New Roman" w:hAnsi="Times New Roman"/>
          <w:i w:val="0"/>
          <w:iCs/>
          <w:sz w:val="24"/>
          <w:szCs w:val="28"/>
        </w:rPr>
        <w:t>1.3.3.1</w:t>
      </w:r>
      <w:r w:rsidRPr="00CE6165">
        <w:rPr>
          <w:rFonts w:ascii="Times New Roman" w:hAnsi="Times New Roman"/>
          <w:i w:val="0"/>
          <w:iCs/>
          <w:sz w:val="24"/>
          <w:szCs w:val="28"/>
        </w:rPr>
        <w:tab/>
        <w:t xml:space="preserve">the person(s) to whom the Defendant paid or transferred any US$100,000 or more (in aggregate) of the sums he received; and </w:t>
      </w:r>
    </w:p>
    <w:p w14:paraId="2F54452F" w14:textId="77777777" w:rsidR="00CE6165" w:rsidRPr="00CE6165" w:rsidRDefault="00CE6165" w:rsidP="00CE6165">
      <w:pPr>
        <w:pStyle w:val="Quote"/>
        <w:spacing w:after="240"/>
        <w:ind w:left="1440" w:right="720" w:firstLine="720"/>
        <w:rPr>
          <w:rFonts w:ascii="Times New Roman" w:hAnsi="Times New Roman"/>
          <w:i w:val="0"/>
          <w:iCs/>
          <w:sz w:val="24"/>
          <w:szCs w:val="28"/>
        </w:rPr>
      </w:pPr>
      <w:r w:rsidRPr="00CE6165">
        <w:rPr>
          <w:rFonts w:ascii="Times New Roman" w:hAnsi="Times New Roman"/>
          <w:i w:val="0"/>
          <w:iCs/>
          <w:sz w:val="24"/>
          <w:szCs w:val="28"/>
        </w:rPr>
        <w:t>1.3.3.2</w:t>
      </w:r>
      <w:r w:rsidRPr="00CE6165">
        <w:rPr>
          <w:rFonts w:ascii="Times New Roman" w:hAnsi="Times New Roman"/>
          <w:i w:val="0"/>
          <w:iCs/>
          <w:sz w:val="24"/>
          <w:szCs w:val="28"/>
        </w:rPr>
        <w:tab/>
        <w:t xml:space="preserve">the purpose(s) of the said payments or transfers. </w:t>
      </w:r>
    </w:p>
    <w:p w14:paraId="4EEEE25B" w14:textId="77777777" w:rsidR="00CE6165" w:rsidRPr="00CE6165" w:rsidRDefault="00CE6165" w:rsidP="00CE6165">
      <w:pPr>
        <w:pStyle w:val="Quote"/>
        <w:spacing w:after="240"/>
        <w:ind w:left="1440" w:right="720"/>
        <w:rPr>
          <w:rFonts w:ascii="Times New Roman" w:hAnsi="Times New Roman"/>
          <w:i w:val="0"/>
          <w:iCs/>
          <w:sz w:val="24"/>
          <w:szCs w:val="28"/>
        </w:rPr>
      </w:pPr>
      <w:r w:rsidRPr="00CE6165">
        <w:rPr>
          <w:rFonts w:ascii="Times New Roman" w:hAnsi="Times New Roman"/>
          <w:i w:val="0"/>
          <w:iCs/>
          <w:sz w:val="24"/>
          <w:szCs w:val="28"/>
        </w:rPr>
        <w:t xml:space="preserve">1.3.4. Whether any part of the sums received by the </w:t>
      </w:r>
      <w:proofErr w:type="gramStart"/>
      <w:r w:rsidRPr="00CE6165">
        <w:rPr>
          <w:rFonts w:ascii="Times New Roman" w:hAnsi="Times New Roman"/>
          <w:i w:val="0"/>
          <w:iCs/>
          <w:sz w:val="24"/>
          <w:szCs w:val="28"/>
        </w:rPr>
        <w:t>Recipients</w:t>
      </w:r>
      <w:proofErr w:type="gramEnd"/>
      <w:r w:rsidRPr="00CE6165">
        <w:rPr>
          <w:rFonts w:ascii="Times New Roman" w:hAnsi="Times New Roman"/>
          <w:i w:val="0"/>
          <w:iCs/>
          <w:sz w:val="24"/>
          <w:szCs w:val="28"/>
        </w:rPr>
        <w:t xml:space="preserve"> or the Defendants remains unused or unspent; and if so, the account(s) in which those sums are held. </w:t>
      </w:r>
    </w:p>
    <w:p w14:paraId="3D6EA56F" w14:textId="77777777" w:rsidR="00CE6165" w:rsidRPr="00CE6165" w:rsidRDefault="00CE6165" w:rsidP="00CE6165">
      <w:pPr>
        <w:pStyle w:val="Quote"/>
        <w:rPr>
          <w:rFonts w:ascii="Times New Roman" w:hAnsi="Times New Roman"/>
          <w:i w:val="0"/>
          <w:iCs/>
          <w:sz w:val="24"/>
          <w:szCs w:val="28"/>
        </w:rPr>
      </w:pPr>
      <w:r w:rsidRPr="00CE6165">
        <w:rPr>
          <w:rFonts w:ascii="Times New Roman" w:hAnsi="Times New Roman"/>
          <w:i w:val="0"/>
          <w:iCs/>
          <w:sz w:val="24"/>
          <w:szCs w:val="28"/>
        </w:rPr>
        <w:t>1.3.5. Copies of any documents in the control of the Defendants (or either of them) supporting or evidencing the information given in answer to paragraphs 1.3.1 to 1.3.4 above.”</w:t>
      </w:r>
    </w:p>
    <w:p w14:paraId="66994B77" w14:textId="2B88580D" w:rsidR="006F08A9" w:rsidRDefault="009D53CF" w:rsidP="006F08A9">
      <w:pPr>
        <w:pStyle w:val="BodyNCP"/>
        <w:rPr>
          <w:rFonts w:ascii="Times New Roman" w:hAnsi="Times New Roman" w:cs="Times New Roman"/>
        </w:rPr>
      </w:pPr>
      <w:r w:rsidRPr="00CA2298">
        <w:rPr>
          <w:rFonts w:ascii="Times New Roman" w:hAnsi="Times New Roman" w:cs="Times New Roman"/>
        </w:rPr>
        <w:t xml:space="preserve">In the </w:t>
      </w:r>
      <w:r w:rsidR="00005C85">
        <w:rPr>
          <w:rFonts w:ascii="Times New Roman" w:hAnsi="Times New Roman" w:cs="Times New Roman"/>
        </w:rPr>
        <w:t>Groza Letter</w:t>
      </w:r>
      <w:r w:rsidRPr="00CA2298">
        <w:rPr>
          <w:rFonts w:ascii="Times New Roman" w:hAnsi="Times New Roman" w:cs="Times New Roman"/>
        </w:rPr>
        <w:t xml:space="preserve">, Mr Groza merely says that “we did not receive any dividend from that company [i.e., GNT] during that period”, that “no one else has received them either”, </w:t>
      </w:r>
      <w:proofErr w:type="gramStart"/>
      <w:r w:rsidRPr="00CA2298">
        <w:rPr>
          <w:rFonts w:ascii="Times New Roman" w:hAnsi="Times New Roman" w:cs="Times New Roman"/>
        </w:rPr>
        <w:t>and</w:t>
      </w:r>
      <w:proofErr w:type="gramEnd"/>
      <w:r w:rsidRPr="00CA2298">
        <w:rPr>
          <w:rFonts w:ascii="Times New Roman" w:hAnsi="Times New Roman" w:cs="Times New Roman"/>
        </w:rPr>
        <w:t xml:space="preserve"> that he has been told by Mr Denic these were “technical entries” made by GNT’s accountant. As to that:</w:t>
      </w:r>
    </w:p>
    <w:p w14:paraId="0D2C1261" w14:textId="77777777" w:rsidR="00BB0E61" w:rsidRDefault="006F08A9" w:rsidP="00BB0E61">
      <w:pPr>
        <w:pStyle w:val="BodyNCP"/>
        <w:numPr>
          <w:ilvl w:val="1"/>
          <w:numId w:val="41"/>
        </w:numPr>
        <w:rPr>
          <w:rFonts w:ascii="Times New Roman" w:hAnsi="Times New Roman" w:cs="Times New Roman"/>
        </w:rPr>
      </w:pPr>
      <w:r w:rsidRPr="00CA2298">
        <w:rPr>
          <w:rFonts w:ascii="Times New Roman" w:hAnsi="Times New Roman" w:cs="Times New Roman"/>
        </w:rPr>
        <w:t xml:space="preserve">Mr Groza </w:t>
      </w:r>
      <w:r>
        <w:rPr>
          <w:rFonts w:ascii="Times New Roman" w:hAnsi="Times New Roman" w:cs="Times New Roman"/>
        </w:rPr>
        <w:t xml:space="preserve">does not </w:t>
      </w:r>
      <w:r w:rsidRPr="00CA2298">
        <w:rPr>
          <w:rFonts w:ascii="Times New Roman" w:hAnsi="Times New Roman" w:cs="Times New Roman"/>
        </w:rPr>
        <w:t xml:space="preserve">deal with the fact that he (and Mr Naumenko) contemporaneously signed the accounts of GNT confirming that the dividends were paid. </w:t>
      </w:r>
    </w:p>
    <w:p w14:paraId="093CFAF4" w14:textId="77777777" w:rsidR="00BB0E61" w:rsidRDefault="006F08A9" w:rsidP="00BB0E61">
      <w:pPr>
        <w:pStyle w:val="BodyNCP"/>
        <w:numPr>
          <w:ilvl w:val="1"/>
          <w:numId w:val="41"/>
        </w:numPr>
        <w:rPr>
          <w:rFonts w:ascii="Times New Roman" w:hAnsi="Times New Roman" w:cs="Times New Roman"/>
        </w:rPr>
      </w:pPr>
      <w:r w:rsidRPr="00BB0E61">
        <w:rPr>
          <w:rFonts w:ascii="Times New Roman" w:hAnsi="Times New Roman" w:cs="Times New Roman"/>
        </w:rPr>
        <w:t xml:space="preserve">Whilst Mr Groza’s position now appears to be that no dividends were paid, there was a material difference in two witness statements put forward by a solicitor at Hill Dickinson on behalf of the Defendants on this point. In the second witness statement of Dimitra Damaskopoulou, it was stated that the Defendants “did not receive dividends for the past 10 years” and that the Claimant’s claim that they did was “factually incorrect and misleading” (at paragraphs 28-29). However in her third witness statement, Ms Damaskopoulou instead she stated that she was “not yet in a position to confirm whether, in fact, [the Defendants] received any dividends at the time of making this statement”. No further confirmation was ever received from Hill Dickinson never provided any further confirmation (they sought to come off the record one day after the filing of Ms Damaskopoulou’s third witness statement), and there has been no further update on that position until the Groza </w:t>
      </w:r>
      <w:r w:rsidRPr="00BB0E61">
        <w:rPr>
          <w:rFonts w:ascii="Times New Roman" w:hAnsi="Times New Roman" w:cs="Times New Roman"/>
        </w:rPr>
        <w:lastRenderedPageBreak/>
        <w:t xml:space="preserve">Letter in which Mr Groza would appear to restate the initial position. On any view further information/explanation is required.  </w:t>
      </w:r>
    </w:p>
    <w:p w14:paraId="3B2AD993" w14:textId="16001FE7" w:rsidR="006F08A9" w:rsidRPr="00BB0E61" w:rsidRDefault="00BB0E61" w:rsidP="00BB0E61">
      <w:pPr>
        <w:pStyle w:val="BodyNCP"/>
        <w:numPr>
          <w:ilvl w:val="1"/>
          <w:numId w:val="41"/>
        </w:numPr>
        <w:rPr>
          <w:rFonts w:ascii="Times New Roman" w:hAnsi="Times New Roman" w:cs="Times New Roman"/>
        </w:rPr>
      </w:pPr>
      <w:r>
        <w:rPr>
          <w:rFonts w:ascii="Times New Roman" w:hAnsi="Times New Roman" w:cs="Times New Roman"/>
        </w:rPr>
        <w:t xml:space="preserve"> </w:t>
      </w:r>
      <w:r w:rsidR="006F08A9" w:rsidRPr="00BB0E61">
        <w:rPr>
          <w:rFonts w:ascii="Times New Roman" w:hAnsi="Times New Roman" w:cs="Times New Roman"/>
        </w:rPr>
        <w:t xml:space="preserve">In any event, Mr Groza provides no explanation to reconcile the contemporaneously signed statements with the position now being put forward that </w:t>
      </w:r>
      <w:r w:rsidR="002437F0" w:rsidRPr="00BB0E61">
        <w:rPr>
          <w:rFonts w:ascii="Times New Roman" w:hAnsi="Times New Roman" w:cs="Times New Roman"/>
        </w:rPr>
        <w:t xml:space="preserve">the </w:t>
      </w:r>
      <w:r w:rsidR="006F08A9" w:rsidRPr="00BB0E61">
        <w:rPr>
          <w:rFonts w:ascii="Times New Roman" w:hAnsi="Times New Roman" w:cs="Times New Roman"/>
        </w:rPr>
        <w:t>D</w:t>
      </w:r>
      <w:r w:rsidR="002437F0" w:rsidRPr="00BB0E61">
        <w:rPr>
          <w:rFonts w:ascii="Times New Roman" w:hAnsi="Times New Roman" w:cs="Times New Roman"/>
        </w:rPr>
        <w:t>efendant</w:t>
      </w:r>
      <w:r w:rsidR="006F08A9" w:rsidRPr="00BB0E61">
        <w:rPr>
          <w:rFonts w:ascii="Times New Roman" w:hAnsi="Times New Roman" w:cs="Times New Roman"/>
        </w:rPr>
        <w:t>s “did not receive” dividends. It is possible that any explanation might have revealed assets disclosable under the WFO. Whether that would be so or not, I am satisfied that Mr Groza has not engaged in the exercise required by paragraphs 1.3.2 and 1.3.3. of the Disclosure Order. This itself calls into question the (bare) denial of Mr Groza that he and Mr Naumenko received dividends from GNT. I am satisfied that the statement is inconsistent with the contemporaneous records and relies upon a new suggestion that the references to US$97 million of dividends in the accounts were merely “technical entries made at the request of our accountants”. This suggestion (which is not backed by any evidence from such accountants) at first blush appears less than credible. In this regard if this was in fact the position, I consider that there is no reason that this explanation could not have been set out previously in correspondence, or in the Defendants’ nine-page letter to the Court sent immediately before the Claimant’s application for disclosure, or at any time before the deadline for compliance with the Disclosure Order, or, indeed, in Naumenko 5.</w:t>
      </w:r>
    </w:p>
    <w:p w14:paraId="75E9AEE5" w14:textId="77777777" w:rsidR="006F08A9" w:rsidRPr="002C452F" w:rsidRDefault="006F08A9" w:rsidP="006F08A9">
      <w:pPr>
        <w:pStyle w:val="BodyNCP"/>
        <w:numPr>
          <w:ilvl w:val="0"/>
          <w:numId w:val="0"/>
        </w:numPr>
        <w:ind w:left="567" w:hanging="567"/>
        <w:rPr>
          <w:rFonts w:ascii="Times New Roman" w:hAnsi="Times New Roman" w:cs="Times New Roman"/>
          <w:u w:val="single"/>
        </w:rPr>
      </w:pPr>
      <w:r w:rsidRPr="002C452F">
        <w:rPr>
          <w:rFonts w:ascii="Times New Roman" w:hAnsi="Times New Roman" w:cs="Times New Roman"/>
          <w:u w:val="single"/>
        </w:rPr>
        <w:t xml:space="preserve">Waylink </w:t>
      </w:r>
    </w:p>
    <w:p w14:paraId="19D97C56" w14:textId="77777777" w:rsidR="00BB0E61" w:rsidRPr="00BB0E61" w:rsidRDefault="00FA517A" w:rsidP="00BB0E61">
      <w:pPr>
        <w:pStyle w:val="BodyNCP"/>
        <w:rPr>
          <w:rFonts w:ascii="Times New Roman" w:hAnsi="Times New Roman" w:cs="Times New Roman"/>
        </w:rPr>
      </w:pPr>
      <w:r>
        <w:rPr>
          <w:rFonts w:ascii="Times New Roman" w:hAnsi="Times New Roman" w:cs="Times New Roman"/>
        </w:rPr>
        <w:t>I understand that t</w:t>
      </w:r>
      <w:r w:rsidR="009D53CF" w:rsidRPr="006F08A9">
        <w:rPr>
          <w:rFonts w:ascii="Times New Roman" w:hAnsi="Times New Roman" w:cs="Times New Roman"/>
        </w:rPr>
        <w:t xml:space="preserve">he requirement for disclosure in relation to Waylink (Mr Groza’s </w:t>
      </w:r>
      <w:r w:rsidR="009D53CF" w:rsidRPr="00BB0E61">
        <w:rPr>
          <w:rFonts w:ascii="Times New Roman" w:hAnsi="Times New Roman" w:cs="Times New Roman"/>
        </w:rPr>
        <w:t>primary asset holding vehicle) came about as follows:</w:t>
      </w:r>
    </w:p>
    <w:p w14:paraId="26F8C042" w14:textId="77777777" w:rsidR="00BB0E61" w:rsidRDefault="00BB0E61" w:rsidP="00BB0E61">
      <w:pPr>
        <w:pStyle w:val="BodyNCP"/>
        <w:numPr>
          <w:ilvl w:val="1"/>
          <w:numId w:val="42"/>
        </w:numPr>
        <w:rPr>
          <w:rFonts w:ascii="Times New Roman" w:hAnsi="Times New Roman" w:cs="Times New Roman"/>
        </w:rPr>
      </w:pPr>
      <w:r>
        <w:rPr>
          <w:rFonts w:ascii="Times New Roman" w:hAnsi="Times New Roman" w:cs="Times New Roman"/>
        </w:rPr>
        <w:t xml:space="preserve"> </w:t>
      </w:r>
      <w:r w:rsidR="009D53CF" w:rsidRPr="00BB0E61">
        <w:rPr>
          <w:rFonts w:ascii="Times New Roman" w:hAnsi="Times New Roman" w:cs="Times New Roman"/>
        </w:rPr>
        <w:t xml:space="preserve">Mr Groza initially disclosed that Waylink only had a single asset worth over US$20,000 (the disclosure threshold in the WFO)—its shares in GNT. </w:t>
      </w:r>
    </w:p>
    <w:p w14:paraId="5CC21DF5" w14:textId="77777777" w:rsidR="00BB0E61" w:rsidRDefault="00BB0E61" w:rsidP="00BB0E61">
      <w:pPr>
        <w:pStyle w:val="BodyNCP"/>
        <w:numPr>
          <w:ilvl w:val="1"/>
          <w:numId w:val="42"/>
        </w:numPr>
        <w:rPr>
          <w:rFonts w:ascii="Times New Roman" w:hAnsi="Times New Roman" w:cs="Times New Roman"/>
        </w:rPr>
      </w:pPr>
      <w:r>
        <w:rPr>
          <w:rFonts w:ascii="Times New Roman" w:hAnsi="Times New Roman" w:cs="Times New Roman"/>
        </w:rPr>
        <w:t xml:space="preserve"> </w:t>
      </w:r>
      <w:r w:rsidR="009D53CF" w:rsidRPr="00BB0E61">
        <w:rPr>
          <w:rFonts w:ascii="Times New Roman" w:hAnsi="Times New Roman" w:cs="Times New Roman"/>
        </w:rPr>
        <w:t xml:space="preserve">Waylink was said by </w:t>
      </w:r>
      <w:r w:rsidR="00DC4EB8" w:rsidRPr="00BB0E61">
        <w:rPr>
          <w:rFonts w:ascii="Times New Roman" w:hAnsi="Times New Roman" w:cs="Times New Roman"/>
        </w:rPr>
        <w:t xml:space="preserve">the </w:t>
      </w:r>
      <w:r w:rsidR="009D53CF" w:rsidRPr="00BB0E61">
        <w:rPr>
          <w:rFonts w:ascii="Times New Roman" w:hAnsi="Times New Roman" w:cs="Times New Roman"/>
        </w:rPr>
        <w:t>D</w:t>
      </w:r>
      <w:r w:rsidR="00DC4EB8" w:rsidRPr="00BB0E61">
        <w:rPr>
          <w:rFonts w:ascii="Times New Roman" w:hAnsi="Times New Roman" w:cs="Times New Roman"/>
        </w:rPr>
        <w:t>efendant</w:t>
      </w:r>
      <w:r w:rsidR="009D53CF" w:rsidRPr="00BB0E61">
        <w:rPr>
          <w:rFonts w:ascii="Times New Roman" w:hAnsi="Times New Roman" w:cs="Times New Roman"/>
        </w:rPr>
        <w:t xml:space="preserve">s not to be operational,  and to hold a bank account with less than US$20,000.  </w:t>
      </w:r>
      <w:r w:rsidR="00DC4EB8" w:rsidRPr="00BB0E61">
        <w:rPr>
          <w:rFonts w:ascii="Times New Roman" w:hAnsi="Times New Roman" w:cs="Times New Roman"/>
        </w:rPr>
        <w:t xml:space="preserve">It was, however, </w:t>
      </w:r>
      <w:r w:rsidR="009D53CF" w:rsidRPr="00BB0E61">
        <w:rPr>
          <w:rFonts w:ascii="Times New Roman" w:hAnsi="Times New Roman" w:cs="Times New Roman"/>
        </w:rPr>
        <w:t>said to be the source both of Mr Groza’s living expenses and the legal expenses of both D</w:t>
      </w:r>
      <w:r w:rsidR="00DC4EB8" w:rsidRPr="00BB0E61">
        <w:rPr>
          <w:rFonts w:ascii="Times New Roman" w:hAnsi="Times New Roman" w:cs="Times New Roman"/>
        </w:rPr>
        <w:t>efendant</w:t>
      </w:r>
      <w:r w:rsidR="009D53CF" w:rsidRPr="00BB0E61">
        <w:rPr>
          <w:rFonts w:ascii="Times New Roman" w:hAnsi="Times New Roman" w:cs="Times New Roman"/>
        </w:rPr>
        <w:t xml:space="preserve">s. </w:t>
      </w:r>
    </w:p>
    <w:p w14:paraId="2F57BF77" w14:textId="31A24EDA" w:rsidR="009D53CF" w:rsidRPr="00BB0E61" w:rsidRDefault="00BB0E61" w:rsidP="00BB0E61">
      <w:pPr>
        <w:pStyle w:val="BodyNCP"/>
        <w:numPr>
          <w:ilvl w:val="1"/>
          <w:numId w:val="42"/>
        </w:numPr>
        <w:rPr>
          <w:rFonts w:ascii="Times New Roman" w:hAnsi="Times New Roman" w:cs="Times New Roman"/>
        </w:rPr>
      </w:pPr>
      <w:r>
        <w:rPr>
          <w:rFonts w:ascii="Times New Roman" w:hAnsi="Times New Roman" w:cs="Times New Roman"/>
        </w:rPr>
        <w:t xml:space="preserve"> </w:t>
      </w:r>
      <w:r w:rsidR="009D53CF" w:rsidRPr="00BB0E61">
        <w:rPr>
          <w:rFonts w:ascii="Times New Roman" w:hAnsi="Times New Roman" w:cs="Times New Roman"/>
        </w:rPr>
        <w:t xml:space="preserve">Following correspondence </w:t>
      </w:r>
      <w:r w:rsidR="00DC4EB8" w:rsidRPr="00BB0E61">
        <w:rPr>
          <w:rFonts w:ascii="Times New Roman" w:hAnsi="Times New Roman" w:cs="Times New Roman"/>
        </w:rPr>
        <w:t xml:space="preserve">in relation to </w:t>
      </w:r>
      <w:r w:rsidR="009D53CF" w:rsidRPr="00BB0E61">
        <w:rPr>
          <w:rFonts w:ascii="Times New Roman" w:hAnsi="Times New Roman" w:cs="Times New Roman"/>
        </w:rPr>
        <w:t xml:space="preserve">how Waylink (with no assets) could be the true “source” of the payments, </w:t>
      </w:r>
      <w:r w:rsidR="00DC4EB8" w:rsidRPr="00BB0E61">
        <w:rPr>
          <w:rFonts w:ascii="Times New Roman" w:hAnsi="Times New Roman" w:cs="Times New Roman"/>
        </w:rPr>
        <w:t xml:space="preserve">the </w:t>
      </w:r>
      <w:r w:rsidR="009D53CF" w:rsidRPr="00BB0E61">
        <w:rPr>
          <w:rFonts w:ascii="Times New Roman" w:hAnsi="Times New Roman" w:cs="Times New Roman"/>
        </w:rPr>
        <w:t>D</w:t>
      </w:r>
      <w:r w:rsidR="006D5B6C" w:rsidRPr="00BB0E61">
        <w:rPr>
          <w:rFonts w:ascii="Times New Roman" w:hAnsi="Times New Roman" w:cs="Times New Roman"/>
        </w:rPr>
        <w:t>efendants</w:t>
      </w:r>
      <w:r w:rsidR="009D53CF" w:rsidRPr="00BB0E61">
        <w:rPr>
          <w:rFonts w:ascii="Times New Roman" w:hAnsi="Times New Roman" w:cs="Times New Roman"/>
        </w:rPr>
        <w:t xml:space="preserve"> revealed that Waylink borrowed money, which was then used for the payment of legal fees.  Later, it was revealed </w:t>
      </w:r>
      <w:r w:rsidR="009D53CF" w:rsidRPr="00BB0E61">
        <w:rPr>
          <w:rFonts w:ascii="Times New Roman" w:hAnsi="Times New Roman" w:cs="Times New Roman"/>
        </w:rPr>
        <w:lastRenderedPageBreak/>
        <w:t xml:space="preserve">that Waylink had borrowed money from “several sources, all of them independent from our clients”. The name of one such company, described as the “latest”, was disclosed: Vivacity MK LLC (Vivacity).  It was also said that </w:t>
      </w:r>
      <w:r>
        <w:rPr>
          <w:rFonts w:ascii="Times New Roman" w:hAnsi="Times New Roman" w:cs="Times New Roman"/>
        </w:rPr>
        <w:t xml:space="preserve">the </w:t>
      </w:r>
      <w:r w:rsidR="009D53CF" w:rsidRPr="00BB0E61">
        <w:rPr>
          <w:rFonts w:ascii="Times New Roman" w:hAnsi="Times New Roman" w:cs="Times New Roman"/>
        </w:rPr>
        <w:t>D</w:t>
      </w:r>
      <w:r>
        <w:rPr>
          <w:rFonts w:ascii="Times New Roman" w:hAnsi="Times New Roman" w:cs="Times New Roman"/>
        </w:rPr>
        <w:t>efendant</w:t>
      </w:r>
      <w:r w:rsidR="009D53CF" w:rsidRPr="00BB0E61">
        <w:rPr>
          <w:rFonts w:ascii="Times New Roman" w:hAnsi="Times New Roman" w:cs="Times New Roman"/>
        </w:rPr>
        <w:t xml:space="preserve">s themselves borrowed from Waylink </w:t>
      </w:r>
      <w:proofErr w:type="gramStart"/>
      <w:r w:rsidR="009D53CF" w:rsidRPr="00BB0E61">
        <w:rPr>
          <w:rFonts w:ascii="Times New Roman" w:hAnsi="Times New Roman" w:cs="Times New Roman"/>
        </w:rPr>
        <w:t>in order to</w:t>
      </w:r>
      <w:proofErr w:type="gramEnd"/>
      <w:r w:rsidR="009D53CF" w:rsidRPr="00BB0E61">
        <w:rPr>
          <w:rFonts w:ascii="Times New Roman" w:hAnsi="Times New Roman" w:cs="Times New Roman"/>
        </w:rPr>
        <w:t xml:space="preserve"> fund their legal expenses, and that </w:t>
      </w:r>
      <w:r>
        <w:rPr>
          <w:rFonts w:ascii="Times New Roman" w:hAnsi="Times New Roman" w:cs="Times New Roman"/>
        </w:rPr>
        <w:t xml:space="preserve">the </w:t>
      </w:r>
      <w:r w:rsidR="009D53CF" w:rsidRPr="00BB0E61">
        <w:rPr>
          <w:rFonts w:ascii="Times New Roman" w:hAnsi="Times New Roman" w:cs="Times New Roman"/>
        </w:rPr>
        <w:t>D</w:t>
      </w:r>
      <w:r>
        <w:rPr>
          <w:rFonts w:ascii="Times New Roman" w:hAnsi="Times New Roman" w:cs="Times New Roman"/>
        </w:rPr>
        <w:t>efendant</w:t>
      </w:r>
      <w:r w:rsidR="009D53CF" w:rsidRPr="00BB0E61">
        <w:rPr>
          <w:rFonts w:ascii="Times New Roman" w:hAnsi="Times New Roman" w:cs="Times New Roman"/>
        </w:rPr>
        <w:t xml:space="preserve">s have “contractual obligation[s] to repay these funds”. </w:t>
      </w:r>
    </w:p>
    <w:p w14:paraId="43FEA4F3" w14:textId="77777777" w:rsidR="00BB0E61" w:rsidRDefault="009D53CF" w:rsidP="00BB0E61">
      <w:pPr>
        <w:pStyle w:val="BodyNCP"/>
        <w:rPr>
          <w:rFonts w:ascii="Times New Roman" w:hAnsi="Times New Roman" w:cs="Times New Roman"/>
        </w:rPr>
      </w:pPr>
      <w:r w:rsidRPr="00DB3A04">
        <w:rPr>
          <w:rFonts w:ascii="Times New Roman" w:hAnsi="Times New Roman" w:cs="Times New Roman"/>
        </w:rPr>
        <w:t>The Disclosure Order required</w:t>
      </w:r>
      <w:r w:rsidR="00BB0E61">
        <w:rPr>
          <w:rFonts w:ascii="Times New Roman" w:hAnsi="Times New Roman" w:cs="Times New Roman"/>
        </w:rPr>
        <w:t xml:space="preserve"> the</w:t>
      </w:r>
      <w:r w:rsidRPr="00DB3A04">
        <w:rPr>
          <w:rFonts w:ascii="Times New Roman" w:hAnsi="Times New Roman" w:cs="Times New Roman"/>
        </w:rPr>
        <w:t xml:space="preserve"> </w:t>
      </w:r>
      <w:r w:rsidR="00BB0E61" w:rsidRPr="00DB3A04">
        <w:rPr>
          <w:rFonts w:ascii="Times New Roman" w:hAnsi="Times New Roman" w:cs="Times New Roman"/>
        </w:rPr>
        <w:t>D</w:t>
      </w:r>
      <w:r w:rsidR="00BB0E61">
        <w:rPr>
          <w:rFonts w:ascii="Times New Roman" w:hAnsi="Times New Roman" w:cs="Times New Roman"/>
        </w:rPr>
        <w:t>efendant</w:t>
      </w:r>
      <w:r w:rsidRPr="00DB3A04">
        <w:rPr>
          <w:rFonts w:ascii="Times New Roman" w:hAnsi="Times New Roman" w:cs="Times New Roman"/>
        </w:rPr>
        <w:t xml:space="preserve"> to set out (in summary): </w:t>
      </w:r>
    </w:p>
    <w:p w14:paraId="60FF3D83" w14:textId="77777777" w:rsidR="00BB0E61" w:rsidRDefault="00BB0E61" w:rsidP="00BB0E61">
      <w:pPr>
        <w:pStyle w:val="BodyNCP"/>
        <w:numPr>
          <w:ilvl w:val="1"/>
          <w:numId w:val="43"/>
        </w:numPr>
        <w:rPr>
          <w:rFonts w:ascii="Times New Roman" w:hAnsi="Times New Roman" w:cs="Times New Roman"/>
        </w:rPr>
      </w:pPr>
      <w:r>
        <w:rPr>
          <w:rFonts w:ascii="Times New Roman" w:hAnsi="Times New Roman" w:cs="Times New Roman"/>
        </w:rPr>
        <w:t xml:space="preserve"> T</w:t>
      </w:r>
      <w:r w:rsidR="009D53CF" w:rsidRPr="00BB0E61">
        <w:rPr>
          <w:rFonts w:ascii="Times New Roman" w:hAnsi="Times New Roman" w:cs="Times New Roman"/>
        </w:rPr>
        <w:t>he identity of the lenders from whom Waylink was borrowing money, and their beneficial owners (</w:t>
      </w:r>
      <w:r w:rsidR="00812142" w:rsidRPr="00BB0E61">
        <w:rPr>
          <w:rFonts w:ascii="Times New Roman" w:hAnsi="Times New Roman" w:cs="Times New Roman"/>
        </w:rPr>
        <w:t xml:space="preserve">paragraphs </w:t>
      </w:r>
      <w:r w:rsidR="009D53CF" w:rsidRPr="00BB0E61">
        <w:rPr>
          <w:rFonts w:ascii="Times New Roman" w:hAnsi="Times New Roman" w:cs="Times New Roman"/>
        </w:rPr>
        <w:t>2.1-2.2);</w:t>
      </w:r>
    </w:p>
    <w:p w14:paraId="7D067F0A" w14:textId="77777777" w:rsidR="00BB0E61" w:rsidRDefault="00BB0E61" w:rsidP="00BB0E61">
      <w:pPr>
        <w:pStyle w:val="BodyNCP"/>
        <w:numPr>
          <w:ilvl w:val="1"/>
          <w:numId w:val="43"/>
        </w:numPr>
        <w:rPr>
          <w:rFonts w:ascii="Times New Roman" w:hAnsi="Times New Roman" w:cs="Times New Roman"/>
        </w:rPr>
      </w:pPr>
      <w:r>
        <w:rPr>
          <w:rFonts w:ascii="Times New Roman" w:hAnsi="Times New Roman" w:cs="Times New Roman"/>
        </w:rPr>
        <w:t xml:space="preserve"> The d</w:t>
      </w:r>
      <w:r w:rsidR="009D53CF" w:rsidRPr="00BB0E61">
        <w:rPr>
          <w:rFonts w:ascii="Times New Roman" w:hAnsi="Times New Roman" w:cs="Times New Roman"/>
        </w:rPr>
        <w:t>etails of the terms of the loans, including native copies of the agreements if in writing (</w:t>
      </w:r>
      <w:r w:rsidR="00812142" w:rsidRPr="00BB0E61">
        <w:rPr>
          <w:rFonts w:ascii="Times New Roman" w:hAnsi="Times New Roman" w:cs="Times New Roman"/>
        </w:rPr>
        <w:t xml:space="preserve">paragraph </w:t>
      </w:r>
      <w:r w:rsidR="009D53CF" w:rsidRPr="00BB0E61">
        <w:rPr>
          <w:rFonts w:ascii="Times New Roman" w:hAnsi="Times New Roman" w:cs="Times New Roman"/>
        </w:rPr>
        <w:t>2.3);</w:t>
      </w:r>
    </w:p>
    <w:p w14:paraId="28526A02" w14:textId="77777777" w:rsidR="00BB0E61" w:rsidRDefault="00BB0E61" w:rsidP="00BB0E61">
      <w:pPr>
        <w:pStyle w:val="BodyNCP"/>
        <w:numPr>
          <w:ilvl w:val="1"/>
          <w:numId w:val="43"/>
        </w:numPr>
        <w:rPr>
          <w:rFonts w:ascii="Times New Roman" w:hAnsi="Times New Roman" w:cs="Times New Roman"/>
        </w:rPr>
      </w:pPr>
      <w:r>
        <w:rPr>
          <w:rFonts w:ascii="Times New Roman" w:hAnsi="Times New Roman" w:cs="Times New Roman"/>
        </w:rPr>
        <w:t xml:space="preserve"> </w:t>
      </w:r>
      <w:r w:rsidR="009D53CF" w:rsidRPr="00BB0E61">
        <w:rPr>
          <w:rFonts w:ascii="Times New Roman" w:hAnsi="Times New Roman" w:cs="Times New Roman"/>
        </w:rPr>
        <w:t>where any advances were paid, what the money was spent on and how much of it remains (</w:t>
      </w:r>
      <w:r w:rsidR="00812142" w:rsidRPr="00BB0E61">
        <w:rPr>
          <w:rFonts w:ascii="Times New Roman" w:hAnsi="Times New Roman" w:cs="Times New Roman"/>
        </w:rPr>
        <w:t xml:space="preserve">paragraph </w:t>
      </w:r>
      <w:r w:rsidR="009D53CF" w:rsidRPr="00BB0E61">
        <w:rPr>
          <w:rFonts w:ascii="Times New Roman" w:hAnsi="Times New Roman" w:cs="Times New Roman"/>
        </w:rPr>
        <w:t>2.3.3); and</w:t>
      </w:r>
    </w:p>
    <w:p w14:paraId="12C8A5ED" w14:textId="10AB4898" w:rsidR="009D53CF" w:rsidRPr="00BB0E61" w:rsidRDefault="00BB0E61" w:rsidP="00BB0E61">
      <w:pPr>
        <w:pStyle w:val="BodyNCP"/>
        <w:numPr>
          <w:ilvl w:val="1"/>
          <w:numId w:val="43"/>
        </w:numPr>
        <w:rPr>
          <w:rFonts w:ascii="Times New Roman" w:hAnsi="Times New Roman" w:cs="Times New Roman"/>
        </w:rPr>
      </w:pPr>
      <w:r>
        <w:rPr>
          <w:rFonts w:ascii="Times New Roman" w:hAnsi="Times New Roman" w:cs="Times New Roman"/>
        </w:rPr>
        <w:t xml:space="preserve"> The </w:t>
      </w:r>
      <w:r w:rsidR="009D53CF" w:rsidRPr="00BB0E61">
        <w:rPr>
          <w:rFonts w:ascii="Times New Roman" w:hAnsi="Times New Roman" w:cs="Times New Roman"/>
        </w:rPr>
        <w:t>details of the loans given by Waylink to the D</w:t>
      </w:r>
      <w:r w:rsidR="00E92FCA" w:rsidRPr="00BB0E61">
        <w:rPr>
          <w:rFonts w:ascii="Times New Roman" w:hAnsi="Times New Roman" w:cs="Times New Roman"/>
        </w:rPr>
        <w:t>efendant</w:t>
      </w:r>
      <w:r w:rsidR="009D53CF" w:rsidRPr="00BB0E61">
        <w:rPr>
          <w:rFonts w:ascii="Times New Roman" w:hAnsi="Times New Roman" w:cs="Times New Roman"/>
        </w:rPr>
        <w:t>s, including the date, terms, copies of the loans (if in writing), the dates and amounts of each advance made thereunder, and details of what the money was spent on (</w:t>
      </w:r>
      <w:r w:rsidR="00E92FCA" w:rsidRPr="00BB0E61">
        <w:rPr>
          <w:rFonts w:ascii="Times New Roman" w:hAnsi="Times New Roman" w:cs="Times New Roman"/>
        </w:rPr>
        <w:t xml:space="preserve">paragraph </w:t>
      </w:r>
      <w:r w:rsidR="009D53CF" w:rsidRPr="00BB0E61">
        <w:rPr>
          <w:rFonts w:ascii="Times New Roman" w:hAnsi="Times New Roman" w:cs="Times New Roman"/>
        </w:rPr>
        <w:t>2.4).</w:t>
      </w:r>
    </w:p>
    <w:p w14:paraId="17C3E8C2" w14:textId="2C15CC10" w:rsidR="00B973BD" w:rsidRDefault="009D53CF" w:rsidP="00DB3A04">
      <w:pPr>
        <w:pStyle w:val="BodyNCP"/>
        <w:rPr>
          <w:rFonts w:ascii="Times New Roman" w:hAnsi="Times New Roman" w:cs="Times New Roman"/>
        </w:rPr>
      </w:pPr>
      <w:r w:rsidRPr="009D53CF">
        <w:rPr>
          <w:rFonts w:ascii="Times New Roman" w:hAnsi="Times New Roman" w:cs="Times New Roman"/>
        </w:rPr>
        <w:t>Mr Groza has now disclosed that Waylink also received loans from one other company, Vexion Trade Co FZCO (</w:t>
      </w:r>
      <w:r w:rsidR="00BB0E61">
        <w:rPr>
          <w:rFonts w:ascii="Times New Roman" w:hAnsi="Times New Roman" w:cs="Times New Roman"/>
        </w:rPr>
        <w:t>“</w:t>
      </w:r>
      <w:r w:rsidRPr="009D53CF">
        <w:rPr>
          <w:rFonts w:ascii="Times New Roman" w:hAnsi="Times New Roman" w:cs="Times New Roman"/>
        </w:rPr>
        <w:t>Vexion</w:t>
      </w:r>
      <w:r w:rsidR="00BB0E61">
        <w:rPr>
          <w:rFonts w:ascii="Times New Roman" w:hAnsi="Times New Roman" w:cs="Times New Roman"/>
        </w:rPr>
        <w:t>”</w:t>
      </w:r>
      <w:r w:rsidRPr="009D53CF">
        <w:rPr>
          <w:rFonts w:ascii="Times New Roman" w:hAnsi="Times New Roman" w:cs="Times New Roman"/>
        </w:rPr>
        <w:t>); and said that the total amount of the lending from Vexion and Vivacity amounts to some US$2.5</w:t>
      </w:r>
      <w:r w:rsidR="00BB0E61">
        <w:rPr>
          <w:rFonts w:ascii="Times New Roman" w:hAnsi="Times New Roman" w:cs="Times New Roman"/>
        </w:rPr>
        <w:t xml:space="preserve"> </w:t>
      </w:r>
      <w:r w:rsidRPr="009D53CF">
        <w:rPr>
          <w:rFonts w:ascii="Times New Roman" w:hAnsi="Times New Roman" w:cs="Times New Roman"/>
        </w:rPr>
        <w:t>m</w:t>
      </w:r>
      <w:r w:rsidR="00BB0E61">
        <w:rPr>
          <w:rFonts w:ascii="Times New Roman" w:hAnsi="Times New Roman" w:cs="Times New Roman"/>
        </w:rPr>
        <w:t>illion</w:t>
      </w:r>
      <w:r w:rsidRPr="009D53CF">
        <w:rPr>
          <w:rFonts w:ascii="Times New Roman" w:hAnsi="Times New Roman" w:cs="Times New Roman"/>
        </w:rPr>
        <w:t xml:space="preserve">. </w:t>
      </w:r>
    </w:p>
    <w:p w14:paraId="22140B17" w14:textId="1D4C63B6" w:rsidR="009D53CF" w:rsidRPr="00B973BD" w:rsidRDefault="00B973BD" w:rsidP="000D34A5">
      <w:pPr>
        <w:pStyle w:val="BodyNCP"/>
        <w:rPr>
          <w:rFonts w:ascii="Times New Roman" w:hAnsi="Times New Roman" w:cs="Times New Roman"/>
        </w:rPr>
      </w:pPr>
      <w:r w:rsidRPr="00B973BD">
        <w:rPr>
          <w:rFonts w:ascii="Times New Roman" w:hAnsi="Times New Roman" w:cs="Times New Roman"/>
        </w:rPr>
        <w:t xml:space="preserve">Mr Groza </w:t>
      </w:r>
      <w:r w:rsidR="009D53CF" w:rsidRPr="00B973BD">
        <w:rPr>
          <w:rFonts w:ascii="Times New Roman" w:hAnsi="Times New Roman" w:cs="Times New Roman"/>
        </w:rPr>
        <w:t>does not allege that this information could not have been provided before the deadline for compliance with the Disclosure Order (or at any time before that)</w:t>
      </w:r>
      <w:r w:rsidR="00821F89">
        <w:rPr>
          <w:rFonts w:ascii="Times New Roman" w:hAnsi="Times New Roman" w:cs="Times New Roman"/>
        </w:rPr>
        <w:t xml:space="preserve">, </w:t>
      </w:r>
      <w:r w:rsidR="009D53CF" w:rsidRPr="00B973BD">
        <w:rPr>
          <w:rFonts w:ascii="Times New Roman" w:hAnsi="Times New Roman" w:cs="Times New Roman"/>
        </w:rPr>
        <w:t xml:space="preserve">nor does he set out what steps (if any) he took before the deadline for compliance came and went. </w:t>
      </w:r>
    </w:p>
    <w:p w14:paraId="1C9120F2" w14:textId="03066EFD" w:rsidR="009D53CF" w:rsidRDefault="00821F89" w:rsidP="00662E5C">
      <w:pPr>
        <w:pStyle w:val="BodyNCP"/>
        <w:rPr>
          <w:rFonts w:ascii="Times New Roman" w:hAnsi="Times New Roman" w:cs="Times New Roman"/>
        </w:rPr>
      </w:pPr>
      <w:r w:rsidRPr="001D0905">
        <w:rPr>
          <w:rFonts w:ascii="Times New Roman" w:hAnsi="Times New Roman" w:cs="Times New Roman"/>
        </w:rPr>
        <w:t>I am satisfied that t</w:t>
      </w:r>
      <w:r w:rsidR="009D53CF" w:rsidRPr="001D0905">
        <w:rPr>
          <w:rFonts w:ascii="Times New Roman" w:hAnsi="Times New Roman" w:cs="Times New Roman"/>
        </w:rPr>
        <w:t xml:space="preserve">he information is substantially incomplete and does not include the details required by the Disclosure Order. Whilst Mr Groza </w:t>
      </w:r>
      <w:r w:rsidR="001D0905">
        <w:rPr>
          <w:rFonts w:ascii="Times New Roman" w:hAnsi="Times New Roman" w:cs="Times New Roman"/>
        </w:rPr>
        <w:t xml:space="preserve">says </w:t>
      </w:r>
      <w:r w:rsidR="009D53CF" w:rsidRPr="001D0905">
        <w:rPr>
          <w:rFonts w:ascii="Times New Roman" w:hAnsi="Times New Roman" w:cs="Times New Roman"/>
        </w:rPr>
        <w:t xml:space="preserve">that he has disclosed the (non-native) copy of the agreement between Waylink and Vexion, it does not appear in the exhibit attached to the </w:t>
      </w:r>
      <w:r w:rsidR="001D0905">
        <w:rPr>
          <w:rFonts w:ascii="Times New Roman" w:hAnsi="Times New Roman" w:cs="Times New Roman"/>
        </w:rPr>
        <w:t>Groza Letter</w:t>
      </w:r>
      <w:r w:rsidR="009D53CF" w:rsidRPr="001D0905">
        <w:rPr>
          <w:rFonts w:ascii="Times New Roman" w:hAnsi="Times New Roman" w:cs="Times New Roman"/>
        </w:rPr>
        <w:t xml:space="preserve">. </w:t>
      </w:r>
      <w:r w:rsidR="001D0905">
        <w:rPr>
          <w:rFonts w:ascii="Times New Roman" w:hAnsi="Times New Roman" w:cs="Times New Roman"/>
        </w:rPr>
        <w:t xml:space="preserve">In such circumstances </w:t>
      </w:r>
      <w:r w:rsidR="009D53CF" w:rsidRPr="001D0905">
        <w:rPr>
          <w:rFonts w:ascii="Times New Roman" w:hAnsi="Times New Roman" w:cs="Times New Roman"/>
        </w:rPr>
        <w:t xml:space="preserve">his statement that the terms of the Vivacity loan to Waylink were “about the same” as those with Vexion </w:t>
      </w:r>
      <w:r w:rsidR="00DA3DD1">
        <w:rPr>
          <w:rFonts w:ascii="Times New Roman" w:hAnsi="Times New Roman" w:cs="Times New Roman"/>
        </w:rPr>
        <w:t>takes matters no further.</w:t>
      </w:r>
    </w:p>
    <w:p w14:paraId="06A99898" w14:textId="481DA29F" w:rsidR="009D53CF" w:rsidRPr="00DA3DD1" w:rsidRDefault="00DA3DD1" w:rsidP="0052105C">
      <w:pPr>
        <w:pStyle w:val="BodyNCP"/>
        <w:rPr>
          <w:rFonts w:ascii="Times New Roman" w:hAnsi="Times New Roman" w:cs="Times New Roman"/>
        </w:rPr>
      </w:pPr>
      <w:r w:rsidRPr="00DA3DD1">
        <w:rPr>
          <w:rFonts w:ascii="Times New Roman" w:hAnsi="Times New Roman" w:cs="Times New Roman"/>
        </w:rPr>
        <w:lastRenderedPageBreak/>
        <w:t xml:space="preserve">As the Claimant points out, and </w:t>
      </w:r>
      <w:r>
        <w:rPr>
          <w:rFonts w:ascii="Times New Roman" w:hAnsi="Times New Roman" w:cs="Times New Roman"/>
        </w:rPr>
        <w:t>g</w:t>
      </w:r>
      <w:r w:rsidR="009D53CF" w:rsidRPr="00DA3DD1">
        <w:rPr>
          <w:rFonts w:ascii="Times New Roman" w:hAnsi="Times New Roman" w:cs="Times New Roman"/>
        </w:rPr>
        <w:t>iven that Mr Groza claims that the funds lent to Waylink by Vivacity and Vexion were used “solely for legal fees and related expenses”, he provides no explanation for the source of his living expenses, the source of which has also been claimed to be Waylink.</w:t>
      </w:r>
    </w:p>
    <w:p w14:paraId="334FA6EF" w14:textId="0F788AD9" w:rsidR="009D53CF" w:rsidRPr="009D53CF" w:rsidRDefault="009D53CF" w:rsidP="00DB3A04">
      <w:pPr>
        <w:pStyle w:val="BodyNCP"/>
        <w:rPr>
          <w:rFonts w:ascii="Times New Roman" w:hAnsi="Times New Roman" w:cs="Times New Roman"/>
        </w:rPr>
      </w:pPr>
      <w:r w:rsidRPr="009D53CF">
        <w:rPr>
          <w:rFonts w:ascii="Times New Roman" w:hAnsi="Times New Roman" w:cs="Times New Roman"/>
        </w:rPr>
        <w:t xml:space="preserve">No information or disclosure is given as to the purported loans from Waylink to </w:t>
      </w:r>
      <w:r w:rsidR="000E7A95">
        <w:rPr>
          <w:rFonts w:ascii="Times New Roman" w:hAnsi="Times New Roman" w:cs="Times New Roman"/>
        </w:rPr>
        <w:t xml:space="preserve">the </w:t>
      </w:r>
      <w:r w:rsidRPr="009D53CF">
        <w:rPr>
          <w:rFonts w:ascii="Times New Roman" w:hAnsi="Times New Roman" w:cs="Times New Roman"/>
        </w:rPr>
        <w:t>D</w:t>
      </w:r>
      <w:r w:rsidR="000E7A95">
        <w:rPr>
          <w:rFonts w:ascii="Times New Roman" w:hAnsi="Times New Roman" w:cs="Times New Roman"/>
        </w:rPr>
        <w:t>efendant</w:t>
      </w:r>
      <w:r w:rsidRPr="009D53CF">
        <w:rPr>
          <w:rFonts w:ascii="Times New Roman" w:hAnsi="Times New Roman" w:cs="Times New Roman"/>
        </w:rPr>
        <w:t>s</w:t>
      </w:r>
      <w:r w:rsidR="000E7A95">
        <w:rPr>
          <w:rFonts w:ascii="Times New Roman" w:hAnsi="Times New Roman" w:cs="Times New Roman"/>
        </w:rPr>
        <w:t xml:space="preserve">. </w:t>
      </w:r>
      <w:r w:rsidRPr="009D53CF">
        <w:rPr>
          <w:rFonts w:ascii="Times New Roman" w:hAnsi="Times New Roman" w:cs="Times New Roman"/>
        </w:rPr>
        <w:t>Mr Groza says that neither he nor Mr Naumenko “had a direct interest in this money – it went directly to lawyers and other service providers” (</w:t>
      </w:r>
      <w:r w:rsidR="00BB0E61">
        <w:rPr>
          <w:rFonts w:ascii="Times New Roman" w:hAnsi="Times New Roman" w:cs="Times New Roman"/>
        </w:rPr>
        <w:t xml:space="preserve">see </w:t>
      </w:r>
      <w:r w:rsidR="000E7A95">
        <w:rPr>
          <w:rFonts w:ascii="Times New Roman" w:hAnsi="Times New Roman" w:cs="Times New Roman"/>
        </w:rPr>
        <w:t xml:space="preserve">Groza Letter </w:t>
      </w:r>
      <w:r w:rsidRPr="637A46AD">
        <w:rPr>
          <w:rFonts w:ascii="Times New Roman" w:hAnsi="Times New Roman" w:cs="Times New Roman"/>
        </w:rPr>
        <w:t>p</w:t>
      </w:r>
      <w:r w:rsidR="4DDBCB55" w:rsidRPr="637A46AD">
        <w:rPr>
          <w:rFonts w:ascii="Times New Roman" w:hAnsi="Times New Roman" w:cs="Times New Roman"/>
        </w:rPr>
        <w:t>.</w:t>
      </w:r>
      <w:r w:rsidRPr="637A46AD">
        <w:rPr>
          <w:rFonts w:ascii="Times New Roman" w:hAnsi="Times New Roman" w:cs="Times New Roman"/>
        </w:rPr>
        <w:t>3</w:t>
      </w:r>
      <w:r w:rsidRPr="009D53CF">
        <w:rPr>
          <w:rFonts w:ascii="Times New Roman" w:hAnsi="Times New Roman" w:cs="Times New Roman"/>
        </w:rPr>
        <w:t xml:space="preserve">). </w:t>
      </w:r>
    </w:p>
    <w:p w14:paraId="11C3DCA5" w14:textId="74E6CA09" w:rsidR="009D53CF" w:rsidRDefault="00F15EE0" w:rsidP="00DB3A04">
      <w:pPr>
        <w:pStyle w:val="BodyNCP"/>
        <w:rPr>
          <w:rFonts w:ascii="Times New Roman" w:hAnsi="Times New Roman" w:cs="Times New Roman"/>
        </w:rPr>
      </w:pPr>
      <w:r>
        <w:rPr>
          <w:rFonts w:ascii="Times New Roman" w:hAnsi="Times New Roman" w:cs="Times New Roman"/>
        </w:rPr>
        <w:t xml:space="preserve">It appears that there are, or may be, other </w:t>
      </w:r>
      <w:r w:rsidR="00AF744B">
        <w:rPr>
          <w:rFonts w:ascii="Times New Roman" w:hAnsi="Times New Roman" w:cs="Times New Roman"/>
        </w:rPr>
        <w:t>sources of lending which remain undisclosed. In this regard t</w:t>
      </w:r>
      <w:r w:rsidR="009D53CF" w:rsidRPr="009D53CF">
        <w:rPr>
          <w:rFonts w:ascii="Times New Roman" w:hAnsi="Times New Roman" w:cs="Times New Roman"/>
        </w:rPr>
        <w:t>he reference in Hill Dickinson’s letter of 20 June 2023</w:t>
      </w:r>
      <w:r w:rsidR="00A93DC0">
        <w:rPr>
          <w:rFonts w:ascii="Times New Roman" w:hAnsi="Times New Roman" w:cs="Times New Roman"/>
        </w:rPr>
        <w:t xml:space="preserve">, </w:t>
      </w:r>
      <w:r w:rsidR="009D53CF" w:rsidRPr="009D53CF">
        <w:rPr>
          <w:rFonts w:ascii="Times New Roman" w:hAnsi="Times New Roman" w:cs="Times New Roman"/>
        </w:rPr>
        <w:t>in which Vivacity was originally mentioned</w:t>
      </w:r>
      <w:r w:rsidR="00320774">
        <w:rPr>
          <w:rFonts w:ascii="Times New Roman" w:hAnsi="Times New Roman" w:cs="Times New Roman"/>
        </w:rPr>
        <w:t>,</w:t>
      </w:r>
      <w:r w:rsidR="009D53CF" w:rsidRPr="009D53CF">
        <w:rPr>
          <w:rFonts w:ascii="Times New Roman" w:hAnsi="Times New Roman" w:cs="Times New Roman"/>
        </w:rPr>
        <w:t xml:space="preserve"> describe</w:t>
      </w:r>
      <w:r w:rsidR="00320774">
        <w:rPr>
          <w:rFonts w:ascii="Times New Roman" w:hAnsi="Times New Roman" w:cs="Times New Roman"/>
        </w:rPr>
        <w:t>d</w:t>
      </w:r>
      <w:r w:rsidR="009D53CF" w:rsidRPr="009D53CF">
        <w:rPr>
          <w:rFonts w:ascii="Times New Roman" w:hAnsi="Times New Roman" w:cs="Times New Roman"/>
        </w:rPr>
        <w:t xml:space="preserve"> the lenders to Waylink</w:t>
      </w:r>
      <w:r w:rsidR="00320774">
        <w:rPr>
          <w:rFonts w:ascii="Times New Roman" w:hAnsi="Times New Roman" w:cs="Times New Roman"/>
        </w:rPr>
        <w:t xml:space="preserve"> as </w:t>
      </w:r>
      <w:r w:rsidR="009D53CF" w:rsidRPr="009D53CF">
        <w:rPr>
          <w:rFonts w:ascii="Times New Roman" w:hAnsi="Times New Roman" w:cs="Times New Roman"/>
        </w:rPr>
        <w:t xml:space="preserve">“several sources, all of them independent from our clients”. </w:t>
      </w:r>
      <w:r w:rsidR="00320774">
        <w:rPr>
          <w:rFonts w:ascii="Times New Roman" w:hAnsi="Times New Roman" w:cs="Times New Roman"/>
        </w:rPr>
        <w:t>The Claimant submits t</w:t>
      </w:r>
      <w:r w:rsidR="009D53CF" w:rsidRPr="009D53CF">
        <w:rPr>
          <w:rFonts w:ascii="Times New Roman" w:hAnsi="Times New Roman" w:cs="Times New Roman"/>
        </w:rPr>
        <w:t>he use of “several” and “all of them” (as opposed to “each of them”) suggests that there were more than two sources for the funding of Waylink</w:t>
      </w:r>
      <w:r w:rsidR="00320774">
        <w:rPr>
          <w:rFonts w:ascii="Times New Roman" w:hAnsi="Times New Roman" w:cs="Times New Roman"/>
        </w:rPr>
        <w:t xml:space="preserve"> (i.e</w:t>
      </w:r>
      <w:r w:rsidR="00320774" w:rsidRPr="31A3BCC4">
        <w:rPr>
          <w:rFonts w:ascii="Times New Roman" w:hAnsi="Times New Roman" w:cs="Times New Roman"/>
        </w:rPr>
        <w:t>.</w:t>
      </w:r>
      <w:r w:rsidR="3749DBB4" w:rsidRPr="31A3BCC4">
        <w:rPr>
          <w:rFonts w:ascii="Times New Roman" w:hAnsi="Times New Roman" w:cs="Times New Roman"/>
        </w:rPr>
        <w:t>,</w:t>
      </w:r>
      <w:r w:rsidR="00320774">
        <w:rPr>
          <w:rFonts w:ascii="Times New Roman" w:hAnsi="Times New Roman" w:cs="Times New Roman"/>
        </w:rPr>
        <w:t xml:space="preserve"> </w:t>
      </w:r>
      <w:r w:rsidR="00D87A79">
        <w:rPr>
          <w:rFonts w:ascii="Times New Roman" w:hAnsi="Times New Roman" w:cs="Times New Roman"/>
        </w:rPr>
        <w:t xml:space="preserve">that there were </w:t>
      </w:r>
      <w:r w:rsidR="00320774">
        <w:rPr>
          <w:rFonts w:ascii="Times New Roman" w:hAnsi="Times New Roman" w:cs="Times New Roman"/>
        </w:rPr>
        <w:t>fur</w:t>
      </w:r>
      <w:r w:rsidR="00D87A79">
        <w:rPr>
          <w:rFonts w:ascii="Times New Roman" w:hAnsi="Times New Roman" w:cs="Times New Roman"/>
        </w:rPr>
        <w:t>th</w:t>
      </w:r>
      <w:r w:rsidR="00320774">
        <w:rPr>
          <w:rFonts w:ascii="Times New Roman" w:hAnsi="Times New Roman" w:cs="Times New Roman"/>
        </w:rPr>
        <w:t xml:space="preserve">er sources </w:t>
      </w:r>
      <w:r w:rsidR="00D87A79">
        <w:rPr>
          <w:rFonts w:ascii="Times New Roman" w:hAnsi="Times New Roman" w:cs="Times New Roman"/>
        </w:rPr>
        <w:t xml:space="preserve">which are </w:t>
      </w:r>
      <w:proofErr w:type="gramStart"/>
      <w:r w:rsidR="00320774">
        <w:rPr>
          <w:rFonts w:ascii="Times New Roman" w:hAnsi="Times New Roman" w:cs="Times New Roman"/>
        </w:rPr>
        <w:t>as yet</w:t>
      </w:r>
      <w:proofErr w:type="gramEnd"/>
      <w:r w:rsidR="00320774">
        <w:rPr>
          <w:rFonts w:ascii="Times New Roman" w:hAnsi="Times New Roman" w:cs="Times New Roman"/>
        </w:rPr>
        <w:t xml:space="preserve"> undisclosed).</w:t>
      </w:r>
    </w:p>
    <w:p w14:paraId="25A4137C" w14:textId="4E22B2D8" w:rsidR="009D53CF" w:rsidRDefault="00D87A79" w:rsidP="00394193">
      <w:pPr>
        <w:pStyle w:val="BodyNCP"/>
        <w:rPr>
          <w:rFonts w:ascii="Times New Roman" w:hAnsi="Times New Roman" w:cs="Times New Roman"/>
        </w:rPr>
      </w:pPr>
      <w:r w:rsidRPr="00D87A79">
        <w:rPr>
          <w:rFonts w:ascii="Times New Roman" w:hAnsi="Times New Roman" w:cs="Times New Roman"/>
        </w:rPr>
        <w:t xml:space="preserve">I am satisfied that in the above circumstances the Groza Letter does not </w:t>
      </w:r>
      <w:r w:rsidR="009D53CF" w:rsidRPr="00D87A79">
        <w:rPr>
          <w:rFonts w:ascii="Times New Roman" w:hAnsi="Times New Roman" w:cs="Times New Roman"/>
        </w:rPr>
        <w:t>materially advance the position in respect of disclosure</w:t>
      </w:r>
      <w:r>
        <w:rPr>
          <w:rFonts w:ascii="Times New Roman" w:hAnsi="Times New Roman" w:cs="Times New Roman"/>
        </w:rPr>
        <w:t>, or amount to compliance with th</w:t>
      </w:r>
      <w:r w:rsidR="00CD0003">
        <w:rPr>
          <w:rFonts w:ascii="Times New Roman" w:hAnsi="Times New Roman" w:cs="Times New Roman"/>
        </w:rPr>
        <w:t>e</w:t>
      </w:r>
      <w:r>
        <w:rPr>
          <w:rFonts w:ascii="Times New Roman" w:hAnsi="Times New Roman" w:cs="Times New Roman"/>
        </w:rPr>
        <w:t xml:space="preserve"> Disclosure Order, and in consequence the Defendants and each of them remain in continuing contempt.</w:t>
      </w:r>
      <w:r w:rsidR="009D53CF" w:rsidRPr="009D53CF">
        <w:rPr>
          <w:rFonts w:ascii="Times New Roman" w:hAnsi="Times New Roman" w:cs="Times New Roman"/>
        </w:rPr>
        <w:t xml:space="preserve"> </w:t>
      </w:r>
    </w:p>
    <w:p w14:paraId="622460E1" w14:textId="1A1FD24E" w:rsidR="009D53CF" w:rsidRPr="008F29E9" w:rsidRDefault="00394193" w:rsidP="008F29E9">
      <w:pPr>
        <w:pStyle w:val="BodyNCP"/>
        <w:rPr>
          <w:rFonts w:ascii="Times New Roman" w:hAnsi="Times New Roman" w:cs="Times New Roman"/>
        </w:rPr>
      </w:pPr>
      <w:r w:rsidRPr="00EA27FC">
        <w:rPr>
          <w:rFonts w:ascii="Times New Roman" w:hAnsi="Times New Roman" w:cs="Times New Roman"/>
        </w:rPr>
        <w:t>For completeness</w:t>
      </w:r>
      <w:r w:rsidR="00EA27FC" w:rsidRPr="00EA27FC">
        <w:rPr>
          <w:rFonts w:ascii="Times New Roman" w:hAnsi="Times New Roman" w:cs="Times New Roman"/>
        </w:rPr>
        <w:t xml:space="preserve">, and as to the Defendants’ </w:t>
      </w:r>
      <w:r w:rsidR="009D53CF" w:rsidRPr="00EA27FC">
        <w:rPr>
          <w:rFonts w:ascii="Times New Roman" w:hAnsi="Times New Roman" w:cs="Times New Roman"/>
        </w:rPr>
        <w:t xml:space="preserve">reliance on </w:t>
      </w:r>
      <w:r w:rsidR="00EA27FC">
        <w:rPr>
          <w:rFonts w:ascii="Times New Roman" w:hAnsi="Times New Roman" w:cs="Times New Roman"/>
        </w:rPr>
        <w:t xml:space="preserve">the </w:t>
      </w:r>
      <w:r w:rsidR="009D53CF" w:rsidRPr="00EA27FC">
        <w:rPr>
          <w:rFonts w:ascii="Times New Roman" w:hAnsi="Times New Roman" w:cs="Times New Roman"/>
        </w:rPr>
        <w:t>C</w:t>
      </w:r>
      <w:r w:rsidR="00EA27FC">
        <w:rPr>
          <w:rFonts w:ascii="Times New Roman" w:hAnsi="Times New Roman" w:cs="Times New Roman"/>
        </w:rPr>
        <w:t>laimant</w:t>
      </w:r>
      <w:r w:rsidR="009D53CF" w:rsidRPr="00EA27FC">
        <w:rPr>
          <w:rFonts w:ascii="Times New Roman" w:hAnsi="Times New Roman" w:cs="Times New Roman"/>
        </w:rPr>
        <w:t xml:space="preserve">’s actions to seek to justify or excuse their non-compliance (from </w:t>
      </w:r>
      <w:r w:rsidR="00EA27FC">
        <w:rPr>
          <w:rFonts w:ascii="Times New Roman" w:hAnsi="Times New Roman" w:cs="Times New Roman"/>
        </w:rPr>
        <w:t xml:space="preserve">pages </w:t>
      </w:r>
      <w:r w:rsidR="009D53CF" w:rsidRPr="00EA27FC">
        <w:rPr>
          <w:rFonts w:ascii="Times New Roman" w:hAnsi="Times New Roman" w:cs="Times New Roman"/>
        </w:rPr>
        <w:t>3</w:t>
      </w:r>
      <w:r w:rsidR="00EA27FC">
        <w:rPr>
          <w:rFonts w:ascii="Times New Roman" w:hAnsi="Times New Roman" w:cs="Times New Roman"/>
        </w:rPr>
        <w:t xml:space="preserve"> to </w:t>
      </w:r>
      <w:r w:rsidR="009D53CF" w:rsidRPr="00EA27FC">
        <w:rPr>
          <w:rFonts w:ascii="Times New Roman" w:hAnsi="Times New Roman" w:cs="Times New Roman"/>
        </w:rPr>
        <w:t xml:space="preserve">9 of the </w:t>
      </w:r>
      <w:r w:rsidR="00EA27FC">
        <w:rPr>
          <w:rFonts w:ascii="Times New Roman" w:hAnsi="Times New Roman" w:cs="Times New Roman"/>
        </w:rPr>
        <w:t>Groza Letter</w:t>
      </w:r>
      <w:r w:rsidR="00EC346B">
        <w:rPr>
          <w:rFonts w:ascii="Times New Roman" w:hAnsi="Times New Roman" w:cs="Times New Roman"/>
        </w:rPr>
        <w:t>)</w:t>
      </w:r>
      <w:r w:rsidR="00EA27FC">
        <w:rPr>
          <w:rFonts w:ascii="Times New Roman" w:hAnsi="Times New Roman" w:cs="Times New Roman"/>
        </w:rPr>
        <w:t>, I am satisfied that they do not do so, and for the reasons set out at</w:t>
      </w:r>
      <w:r w:rsidR="00133234">
        <w:rPr>
          <w:rFonts w:ascii="Times New Roman" w:hAnsi="Times New Roman" w:cs="Times New Roman"/>
        </w:rPr>
        <w:t xml:space="preserve"> paragraph 32 of the </w:t>
      </w:r>
      <w:r w:rsidR="008F29E9">
        <w:rPr>
          <w:rFonts w:ascii="Times New Roman" w:hAnsi="Times New Roman" w:cs="Times New Roman"/>
        </w:rPr>
        <w:t xml:space="preserve">Claimants’ Reply Submissions. </w:t>
      </w:r>
    </w:p>
    <w:sectPr w:rsidR="009D53CF" w:rsidRPr="008F29E9" w:rsidSect="003D6CDB">
      <w:footerReference w:type="even" r:id="rId10"/>
      <w:footerReference w:type="default" r:id="rId11"/>
      <w:headerReference w:type="first" r:id="rId12"/>
      <w:pgSz w:w="11906" w:h="16838"/>
      <w:pgMar w:top="1440" w:right="1440" w:bottom="1440" w:left="1440" w:header="708" w:footer="56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927F8" w14:textId="77777777" w:rsidR="000D3210" w:rsidRPr="00611AFE" w:rsidRDefault="000D3210">
      <w:pPr>
        <w:spacing w:after="0" w:line="240" w:lineRule="auto"/>
      </w:pPr>
      <w:r w:rsidRPr="00611AFE">
        <w:separator/>
      </w:r>
    </w:p>
  </w:endnote>
  <w:endnote w:type="continuationSeparator" w:id="0">
    <w:p w14:paraId="42F5C358" w14:textId="77777777" w:rsidR="000D3210" w:rsidRPr="00611AFE" w:rsidRDefault="000D3210">
      <w:pPr>
        <w:spacing w:after="0" w:line="240" w:lineRule="auto"/>
      </w:pPr>
      <w:r w:rsidRPr="00611AFE">
        <w:continuationSeparator/>
      </w:r>
    </w:p>
  </w:endnote>
  <w:endnote w:type="continuationNotice" w:id="1">
    <w:p w14:paraId="50F5A19B" w14:textId="77777777" w:rsidR="000D3210" w:rsidRPr="00611AFE" w:rsidRDefault="000D32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7446469"/>
      <w:docPartObj>
        <w:docPartGallery w:val="Page Numbers (Bottom of Page)"/>
        <w:docPartUnique/>
      </w:docPartObj>
    </w:sdtPr>
    <w:sdtContent>
      <w:p w14:paraId="21C96026" w14:textId="01CE89A8" w:rsidR="00AC1763" w:rsidRPr="00611AFE" w:rsidRDefault="00AC1763" w:rsidP="00991230">
        <w:pPr>
          <w:pStyle w:val="Footer"/>
          <w:framePr w:wrap="none" w:vAnchor="text" w:hAnchor="margin" w:xAlign="center" w:y="1"/>
          <w:rPr>
            <w:rStyle w:val="PageNumber"/>
          </w:rPr>
        </w:pPr>
        <w:r w:rsidRPr="00611AFE">
          <w:rPr>
            <w:rStyle w:val="PageNumber"/>
          </w:rPr>
          <w:fldChar w:fldCharType="begin"/>
        </w:r>
        <w:r w:rsidRPr="00611AFE">
          <w:rPr>
            <w:rStyle w:val="PageNumber"/>
          </w:rPr>
          <w:instrText xml:space="preserve"> PAGE </w:instrText>
        </w:r>
        <w:r w:rsidRPr="00611AFE">
          <w:rPr>
            <w:rStyle w:val="PageNumber"/>
          </w:rPr>
          <w:fldChar w:fldCharType="end"/>
        </w:r>
      </w:p>
    </w:sdtContent>
  </w:sdt>
  <w:p w14:paraId="5C577250" w14:textId="77777777" w:rsidR="00AC1763" w:rsidRPr="00611AFE" w:rsidRDefault="00AC17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6668846"/>
      <w:docPartObj>
        <w:docPartGallery w:val="Page Numbers (Bottom of Page)"/>
        <w:docPartUnique/>
      </w:docPartObj>
    </w:sdtPr>
    <w:sdtContent>
      <w:p w14:paraId="41AD08D5" w14:textId="2C4C3A92" w:rsidR="00AC1763" w:rsidRPr="00611AFE" w:rsidRDefault="00AC1763" w:rsidP="00991230">
        <w:pPr>
          <w:pStyle w:val="Footer"/>
          <w:framePr w:wrap="none" w:vAnchor="text" w:hAnchor="margin" w:xAlign="center" w:y="1"/>
          <w:rPr>
            <w:rStyle w:val="PageNumber"/>
          </w:rPr>
        </w:pPr>
        <w:r w:rsidRPr="00611AFE">
          <w:rPr>
            <w:rStyle w:val="PageNumber"/>
          </w:rPr>
          <w:fldChar w:fldCharType="begin"/>
        </w:r>
        <w:r w:rsidRPr="00611AFE">
          <w:rPr>
            <w:rStyle w:val="PageNumber"/>
          </w:rPr>
          <w:instrText xml:space="preserve"> PAGE </w:instrText>
        </w:r>
        <w:r w:rsidRPr="00611AFE">
          <w:rPr>
            <w:rStyle w:val="PageNumber"/>
          </w:rPr>
          <w:fldChar w:fldCharType="separate"/>
        </w:r>
        <w:r w:rsidRPr="00611AFE">
          <w:rPr>
            <w:rStyle w:val="PageNumber"/>
          </w:rPr>
          <w:t>1</w:t>
        </w:r>
        <w:r w:rsidRPr="00611AFE">
          <w:rPr>
            <w:rStyle w:val="PageNumber"/>
          </w:rPr>
          <w:fldChar w:fldCharType="end"/>
        </w:r>
      </w:p>
    </w:sdtContent>
  </w:sdt>
  <w:p w14:paraId="4975A7A4" w14:textId="77777777" w:rsidR="00AC1763" w:rsidRPr="00611AFE" w:rsidRDefault="00AC17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5E893" w14:textId="77777777" w:rsidR="000D3210" w:rsidRPr="00611AFE" w:rsidRDefault="000D3210" w:rsidP="003E7384">
      <w:pPr>
        <w:spacing w:after="0" w:line="240" w:lineRule="auto"/>
      </w:pPr>
      <w:r w:rsidRPr="00611AFE">
        <w:separator/>
      </w:r>
    </w:p>
  </w:footnote>
  <w:footnote w:type="continuationSeparator" w:id="0">
    <w:p w14:paraId="386947B8" w14:textId="77777777" w:rsidR="000D3210" w:rsidRPr="00611AFE" w:rsidRDefault="000D3210" w:rsidP="003E7384">
      <w:pPr>
        <w:spacing w:after="0" w:line="240" w:lineRule="auto"/>
      </w:pPr>
      <w:r w:rsidRPr="00611AFE">
        <w:continuationSeparator/>
      </w:r>
    </w:p>
  </w:footnote>
  <w:footnote w:type="continuationNotice" w:id="1">
    <w:p w14:paraId="74F231C1" w14:textId="77777777" w:rsidR="000D3210" w:rsidRPr="00611AFE" w:rsidRDefault="000D32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25876" w14:textId="77777777" w:rsidR="00BD764A" w:rsidRDefault="00BD76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5CE6"/>
    <w:multiLevelType w:val="hybridMultilevel"/>
    <w:tmpl w:val="5C243716"/>
    <w:lvl w:ilvl="0" w:tplc="40EC30FA">
      <w:numFmt w:val="bullet"/>
      <w:lvlText w:val="-"/>
      <w:lvlJc w:val="left"/>
      <w:pPr>
        <w:ind w:left="720" w:hanging="360"/>
      </w:pPr>
      <w:rPr>
        <w:rFonts w:ascii="Garamond" w:eastAsiaTheme="minorHAnsi"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6033BA"/>
    <w:multiLevelType w:val="hybridMultilevel"/>
    <w:tmpl w:val="CC94C34A"/>
    <w:lvl w:ilvl="0" w:tplc="7FAC8EF2">
      <w:start w:val="1"/>
      <w:numFmt w:val="decimal"/>
      <w:pStyle w:val="Heading2"/>
      <w:lvlText w:val="(%1)"/>
      <w:lvlJc w:val="left"/>
      <w:pPr>
        <w:ind w:left="720" w:hanging="360"/>
      </w:pPr>
      <w:rPr>
        <w:rFonts w:hint="default"/>
      </w:rPr>
    </w:lvl>
    <w:lvl w:ilvl="1" w:tplc="44D055F0">
      <w:start w:val="1"/>
      <w:numFmt w:val="lowerLetter"/>
      <w:lvlText w:val="%2."/>
      <w:lvlJc w:val="left"/>
      <w:pPr>
        <w:ind w:left="1440" w:hanging="360"/>
      </w:pPr>
    </w:lvl>
    <w:lvl w:ilvl="2" w:tplc="6F604560" w:tentative="1">
      <w:start w:val="1"/>
      <w:numFmt w:val="lowerRoman"/>
      <w:lvlText w:val="%3."/>
      <w:lvlJc w:val="right"/>
      <w:pPr>
        <w:ind w:left="2160" w:hanging="180"/>
      </w:pPr>
    </w:lvl>
    <w:lvl w:ilvl="3" w:tplc="E60A8C66" w:tentative="1">
      <w:start w:val="1"/>
      <w:numFmt w:val="decimal"/>
      <w:lvlText w:val="%4."/>
      <w:lvlJc w:val="left"/>
      <w:pPr>
        <w:ind w:left="2880" w:hanging="360"/>
      </w:pPr>
    </w:lvl>
    <w:lvl w:ilvl="4" w:tplc="C6A43B12" w:tentative="1">
      <w:start w:val="1"/>
      <w:numFmt w:val="lowerLetter"/>
      <w:lvlText w:val="%5."/>
      <w:lvlJc w:val="left"/>
      <w:pPr>
        <w:ind w:left="3600" w:hanging="360"/>
      </w:pPr>
    </w:lvl>
    <w:lvl w:ilvl="5" w:tplc="9DB83B36" w:tentative="1">
      <w:start w:val="1"/>
      <w:numFmt w:val="lowerRoman"/>
      <w:lvlText w:val="%6."/>
      <w:lvlJc w:val="right"/>
      <w:pPr>
        <w:ind w:left="4320" w:hanging="180"/>
      </w:pPr>
    </w:lvl>
    <w:lvl w:ilvl="6" w:tplc="D506C0CC" w:tentative="1">
      <w:start w:val="1"/>
      <w:numFmt w:val="decimal"/>
      <w:lvlText w:val="%7."/>
      <w:lvlJc w:val="left"/>
      <w:pPr>
        <w:ind w:left="5040" w:hanging="360"/>
      </w:pPr>
    </w:lvl>
    <w:lvl w:ilvl="7" w:tplc="FD02E36A" w:tentative="1">
      <w:start w:val="1"/>
      <w:numFmt w:val="lowerLetter"/>
      <w:lvlText w:val="%8."/>
      <w:lvlJc w:val="left"/>
      <w:pPr>
        <w:ind w:left="5760" w:hanging="360"/>
      </w:pPr>
    </w:lvl>
    <w:lvl w:ilvl="8" w:tplc="DF986A0C" w:tentative="1">
      <w:start w:val="1"/>
      <w:numFmt w:val="lowerRoman"/>
      <w:lvlText w:val="%9."/>
      <w:lvlJc w:val="right"/>
      <w:pPr>
        <w:ind w:left="6480" w:hanging="180"/>
      </w:pPr>
    </w:lvl>
  </w:abstractNum>
  <w:abstractNum w:abstractNumId="2" w15:restartNumberingAfterBreak="0">
    <w:nsid w:val="0BF30C39"/>
    <w:multiLevelType w:val="multilevel"/>
    <w:tmpl w:val="9DF6677A"/>
    <w:styleLink w:val="CurrentList3"/>
    <w:lvl w:ilvl="0">
      <w:start w:val="1"/>
      <w:numFmt w:val="upperRoman"/>
      <w:lvlText w:val="%1."/>
      <w:lvlJc w:val="left"/>
      <w:pPr>
        <w:tabs>
          <w:tab w:val="num" w:pos="720"/>
        </w:tabs>
        <w:ind w:left="567" w:hanging="567"/>
      </w:pPr>
      <w:rPr>
        <w:rFonts w:hint="default"/>
        <w:b/>
        <w:i w:val="0"/>
      </w:rPr>
    </w:lvl>
    <w:lvl w:ilvl="1">
      <w:start w:val="1"/>
      <w:numFmt w:val="upperLetter"/>
      <w:lvlText w:val="%2."/>
      <w:lvlJc w:val="left"/>
      <w:pPr>
        <w:tabs>
          <w:tab w:val="num" w:pos="720"/>
        </w:tabs>
        <w:ind w:left="567" w:hanging="567"/>
      </w:pPr>
      <w:rPr>
        <w:rFonts w:hint="default"/>
        <w:b/>
        <w:i w:val="0"/>
      </w:rPr>
    </w:lvl>
    <w:lvl w:ilvl="2">
      <w:start w:val="1"/>
      <w:numFmt w:val="decimal"/>
      <w:lvlText w:val="(%3)"/>
      <w:lvlJc w:val="left"/>
      <w:pPr>
        <w:tabs>
          <w:tab w:val="num" w:pos="720"/>
        </w:tabs>
        <w:ind w:left="567" w:hanging="567"/>
      </w:pPr>
      <w:rPr>
        <w:rFonts w:hint="default"/>
        <w:b/>
        <w:bCs w:val="0"/>
      </w:rPr>
    </w:lvl>
    <w:lvl w:ilvl="3">
      <w:start w:val="1"/>
      <w:numFmt w:val="lowerLetter"/>
      <w:lvlText w:val="(%4)"/>
      <w:lvlJc w:val="left"/>
      <w:pPr>
        <w:tabs>
          <w:tab w:val="num" w:pos="1570"/>
        </w:tabs>
        <w:ind w:left="567" w:hanging="567"/>
      </w:pPr>
      <w:rPr>
        <w:rFonts w:hint="default"/>
      </w:rPr>
    </w:lvl>
    <w:lvl w:ilvl="4">
      <w:start w:val="1"/>
      <w:numFmt w:val="lowerRoman"/>
      <w:lvlText w:val="(%5)"/>
      <w:lvlJc w:val="left"/>
      <w:pPr>
        <w:tabs>
          <w:tab w:val="num" w:pos="2421"/>
        </w:tabs>
        <w:ind w:left="567" w:hanging="567"/>
      </w:pPr>
      <w:rPr>
        <w:rFonts w:hint="default"/>
        <w:b w:val="0"/>
        <w:i/>
      </w:rPr>
    </w:lvl>
    <w:lvl w:ilvl="5">
      <w:start w:val="1"/>
      <w:numFmt w:val="decimal"/>
      <w:lvlRestart w:val="0"/>
      <w:lvlText w:val="%6."/>
      <w:lvlJc w:val="left"/>
      <w:pPr>
        <w:ind w:left="567" w:hanging="567"/>
      </w:pPr>
      <w:rPr>
        <w:rFonts w:ascii="Garamond" w:hAnsi="Garamond" w:cs="Times New Roman" w:hint="default"/>
        <w:b w:val="0"/>
        <w:i w:val="0"/>
        <w:color w:val="auto"/>
      </w:rPr>
    </w:lvl>
    <w:lvl w:ilvl="6">
      <w:start w:val="1"/>
      <w:numFmt w:val="decimal"/>
      <w:lvlText w:val="(%7)"/>
      <w:lvlJc w:val="left"/>
      <w:pPr>
        <w:ind w:left="1247" w:hanging="680"/>
      </w:pPr>
      <w:rPr>
        <w:rFonts w:ascii="Garamond" w:eastAsia="Times New Roman" w:hAnsi="Garamond" w:cs="Calibri"/>
        <w:b w:val="0"/>
        <w:i w:val="0"/>
      </w:rPr>
    </w:lvl>
    <w:lvl w:ilvl="7">
      <w:start w:val="1"/>
      <w:numFmt w:val="decimal"/>
      <w:lvlText w:val="%6.%7.%8."/>
      <w:lvlJc w:val="left"/>
      <w:pPr>
        <w:tabs>
          <w:tab w:val="num" w:pos="2268"/>
        </w:tabs>
        <w:ind w:left="2041" w:hanging="794"/>
      </w:pPr>
      <w:rPr>
        <w:rFonts w:hint="default"/>
        <w:i w:val="0"/>
        <w:iCs w:val="0"/>
      </w:rPr>
    </w:lvl>
    <w:lvl w:ilvl="8">
      <w:start w:val="1"/>
      <w:numFmt w:val="lowerLetter"/>
      <w:lvlText w:val="(%9)"/>
      <w:lvlJc w:val="left"/>
      <w:pPr>
        <w:tabs>
          <w:tab w:val="num" w:pos="3240"/>
        </w:tabs>
        <w:ind w:left="3240" w:hanging="720"/>
      </w:pPr>
      <w:rPr>
        <w:rFonts w:hint="default"/>
      </w:rPr>
    </w:lvl>
  </w:abstractNum>
  <w:abstractNum w:abstractNumId="3" w15:restartNumberingAfterBreak="0">
    <w:nsid w:val="0C4F64A0"/>
    <w:multiLevelType w:val="hybridMultilevel"/>
    <w:tmpl w:val="1C10005A"/>
    <w:lvl w:ilvl="0" w:tplc="B82283FE">
      <w:numFmt w:val="bullet"/>
      <w:lvlText w:val="-"/>
      <w:lvlJc w:val="left"/>
      <w:pPr>
        <w:ind w:left="720" w:hanging="360"/>
      </w:pPr>
      <w:rPr>
        <w:rFonts w:ascii="Garamond" w:eastAsiaTheme="minorHAnsi" w:hAnsi="Garamond" w:cstheme="minorBidi" w:hint="default"/>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A435CB"/>
    <w:multiLevelType w:val="multilevel"/>
    <w:tmpl w:val="C5AC0EBC"/>
    <w:lvl w:ilvl="0">
      <w:start w:val="9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E74F7D"/>
    <w:multiLevelType w:val="multilevel"/>
    <w:tmpl w:val="188C2DE6"/>
    <w:name w:val="CustomListNum"/>
    <w:lvl w:ilvl="0">
      <w:start w:val="1"/>
      <w:numFmt w:val="decimal"/>
      <w:pStyle w:val="Level1"/>
      <w:lvlText w:val="%1."/>
      <w:lvlJc w:val="left"/>
      <w:pPr>
        <w:tabs>
          <w:tab w:val="num" w:pos="709"/>
        </w:tabs>
        <w:ind w:left="709" w:hanging="709"/>
      </w:pPr>
      <w:rPr>
        <w:rFonts w:ascii="Arial" w:hAnsi="Arial" w:cs="Arial" w:hint="default"/>
        <w:b w:val="0"/>
        <w:color w:val="auto"/>
      </w:rPr>
    </w:lvl>
    <w:lvl w:ilvl="1">
      <w:start w:val="1"/>
      <w:numFmt w:val="decimal"/>
      <w:pStyle w:val="Level2"/>
      <w:isLgl/>
      <w:lvlText w:val="%1.%2"/>
      <w:lvlJc w:val="left"/>
      <w:pPr>
        <w:tabs>
          <w:tab w:val="num" w:pos="709"/>
        </w:tabs>
        <w:ind w:left="709" w:hanging="709"/>
      </w:pPr>
      <w:rPr>
        <w:rFonts w:ascii="Arial" w:hAnsi="Arial" w:cs="Arial" w:hint="default"/>
        <w:b w:val="0"/>
      </w:rPr>
    </w:lvl>
    <w:lvl w:ilvl="2">
      <w:start w:val="1"/>
      <w:numFmt w:val="lowerLetter"/>
      <w:pStyle w:val="Level3"/>
      <w:lvlText w:val="(%3)"/>
      <w:lvlJc w:val="left"/>
      <w:pPr>
        <w:tabs>
          <w:tab w:val="num" w:pos="1417"/>
        </w:tabs>
        <w:ind w:left="1417" w:hanging="708"/>
      </w:pPr>
      <w:rPr>
        <w:rFonts w:ascii="Arial" w:hAnsi="Arial" w:cs="Arial" w:hint="default"/>
        <w:b w:val="0"/>
        <w:i w:val="0"/>
        <w:iCs w:val="0"/>
      </w:rPr>
    </w:lvl>
    <w:lvl w:ilvl="3">
      <w:start w:val="1"/>
      <w:numFmt w:val="lowerRoman"/>
      <w:pStyle w:val="Level4"/>
      <w:lvlText w:val="(%4)"/>
      <w:lvlJc w:val="left"/>
      <w:pPr>
        <w:tabs>
          <w:tab w:val="num" w:pos="2126"/>
        </w:tabs>
        <w:ind w:left="2126" w:hanging="709"/>
      </w:pPr>
      <w:rPr>
        <w:rFonts w:ascii="Arial" w:hAnsi="Arial" w:cs="Arial" w:hint="default"/>
        <w:b w:val="0"/>
      </w:rPr>
    </w:lvl>
    <w:lvl w:ilvl="4">
      <w:start w:val="1"/>
      <w:numFmt w:val="decimal"/>
      <w:pStyle w:val="Level5"/>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AC112A7"/>
    <w:multiLevelType w:val="multilevel"/>
    <w:tmpl w:val="78ACFDBC"/>
    <w:lvl w:ilvl="0">
      <w:start w:val="96"/>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15:restartNumberingAfterBreak="0">
    <w:nsid w:val="20EE7687"/>
    <w:multiLevelType w:val="hybridMultilevel"/>
    <w:tmpl w:val="B45A6BE4"/>
    <w:lvl w:ilvl="0" w:tplc="84F67BDE">
      <w:start w:val="1"/>
      <w:numFmt w:val="decimal"/>
      <w:lvlText w:val="(%1)"/>
      <w:lvlJc w:val="left"/>
      <w:pPr>
        <w:ind w:left="720" w:hanging="360"/>
      </w:pPr>
      <w:rPr>
        <w:rFonts w:hint="default"/>
      </w:rPr>
    </w:lvl>
    <w:lvl w:ilvl="1" w:tplc="9306C796" w:tentative="1">
      <w:start w:val="1"/>
      <w:numFmt w:val="lowerLetter"/>
      <w:lvlText w:val="%2."/>
      <w:lvlJc w:val="left"/>
      <w:pPr>
        <w:ind w:left="1440" w:hanging="360"/>
      </w:pPr>
    </w:lvl>
    <w:lvl w:ilvl="2" w:tplc="54EA2932" w:tentative="1">
      <w:start w:val="1"/>
      <w:numFmt w:val="lowerRoman"/>
      <w:lvlText w:val="%3."/>
      <w:lvlJc w:val="right"/>
      <w:pPr>
        <w:ind w:left="2160" w:hanging="180"/>
      </w:pPr>
    </w:lvl>
    <w:lvl w:ilvl="3" w:tplc="D7EC384A" w:tentative="1">
      <w:start w:val="1"/>
      <w:numFmt w:val="decimal"/>
      <w:lvlText w:val="%4."/>
      <w:lvlJc w:val="left"/>
      <w:pPr>
        <w:ind w:left="2880" w:hanging="360"/>
      </w:pPr>
    </w:lvl>
    <w:lvl w:ilvl="4" w:tplc="C4B0290A" w:tentative="1">
      <w:start w:val="1"/>
      <w:numFmt w:val="lowerLetter"/>
      <w:lvlText w:val="%5."/>
      <w:lvlJc w:val="left"/>
      <w:pPr>
        <w:ind w:left="3600" w:hanging="360"/>
      </w:pPr>
    </w:lvl>
    <w:lvl w:ilvl="5" w:tplc="B866C7BA" w:tentative="1">
      <w:start w:val="1"/>
      <w:numFmt w:val="lowerRoman"/>
      <w:lvlText w:val="%6."/>
      <w:lvlJc w:val="right"/>
      <w:pPr>
        <w:ind w:left="4320" w:hanging="180"/>
      </w:pPr>
    </w:lvl>
    <w:lvl w:ilvl="6" w:tplc="BEBE023C" w:tentative="1">
      <w:start w:val="1"/>
      <w:numFmt w:val="decimal"/>
      <w:lvlText w:val="%7."/>
      <w:lvlJc w:val="left"/>
      <w:pPr>
        <w:ind w:left="5040" w:hanging="360"/>
      </w:pPr>
    </w:lvl>
    <w:lvl w:ilvl="7" w:tplc="2130B20A" w:tentative="1">
      <w:start w:val="1"/>
      <w:numFmt w:val="lowerLetter"/>
      <w:lvlText w:val="%8."/>
      <w:lvlJc w:val="left"/>
      <w:pPr>
        <w:ind w:left="5760" w:hanging="360"/>
      </w:pPr>
    </w:lvl>
    <w:lvl w:ilvl="8" w:tplc="A964E450" w:tentative="1">
      <w:start w:val="1"/>
      <w:numFmt w:val="lowerRoman"/>
      <w:lvlText w:val="%9."/>
      <w:lvlJc w:val="right"/>
      <w:pPr>
        <w:ind w:left="6480" w:hanging="180"/>
      </w:pPr>
    </w:lvl>
  </w:abstractNum>
  <w:abstractNum w:abstractNumId="8" w15:restartNumberingAfterBreak="0">
    <w:nsid w:val="27330E99"/>
    <w:multiLevelType w:val="multilevel"/>
    <w:tmpl w:val="931872CA"/>
    <w:lvl w:ilvl="0">
      <w:start w:val="102"/>
      <w:numFmt w:val="decimal"/>
      <w:lvlText w:val="%1"/>
      <w:lvlJc w:val="left"/>
      <w:pPr>
        <w:ind w:left="540" w:hanging="540"/>
      </w:pPr>
      <w:rPr>
        <w:rFonts w:hint="default"/>
      </w:rPr>
    </w:lvl>
    <w:lvl w:ilvl="1">
      <w:start w:val="1"/>
      <w:numFmt w:val="decimal"/>
      <w:lvlText w:val="17.%2"/>
      <w:lvlJc w:val="left"/>
      <w:pPr>
        <w:ind w:left="1107" w:hanging="54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278C553E"/>
    <w:multiLevelType w:val="multilevel"/>
    <w:tmpl w:val="79F41960"/>
    <w:lvl w:ilvl="0">
      <w:start w:val="90"/>
      <w:numFmt w:val="decimal"/>
      <w:lvlText w:val="%1"/>
      <w:lvlJc w:val="left"/>
      <w:pPr>
        <w:ind w:left="420" w:hanging="420"/>
      </w:pPr>
      <w:rPr>
        <w:rFonts w:hint="default"/>
      </w:rPr>
    </w:lvl>
    <w:lvl w:ilvl="1">
      <w:start w:val="1"/>
      <w:numFmt w:val="decimal"/>
      <w:lvlText w:val="5.%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0" w15:restartNumberingAfterBreak="0">
    <w:nsid w:val="2B702107"/>
    <w:multiLevelType w:val="multilevel"/>
    <w:tmpl w:val="83C8200E"/>
    <w:lvl w:ilvl="0">
      <w:start w:val="8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D2531EE"/>
    <w:multiLevelType w:val="multilevel"/>
    <w:tmpl w:val="40CC3816"/>
    <w:lvl w:ilvl="0">
      <w:start w:val="91"/>
      <w:numFmt w:val="decimal"/>
      <w:lvlText w:val="%1"/>
      <w:lvlJc w:val="left"/>
      <w:pPr>
        <w:ind w:left="420" w:hanging="420"/>
      </w:pPr>
      <w:rPr>
        <w:rFonts w:hint="default"/>
      </w:rPr>
    </w:lvl>
    <w:lvl w:ilvl="1">
      <w:start w:val="1"/>
      <w:numFmt w:val="decimal"/>
      <w:lvlText w:val="6.%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2" w15:restartNumberingAfterBreak="0">
    <w:nsid w:val="31AC5071"/>
    <w:multiLevelType w:val="hybridMultilevel"/>
    <w:tmpl w:val="DC08A072"/>
    <w:lvl w:ilvl="0" w:tplc="09A66E2A">
      <w:start w:val="1"/>
      <w:numFmt w:val="decimal"/>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3" w15:restartNumberingAfterBreak="0">
    <w:nsid w:val="35757C1E"/>
    <w:multiLevelType w:val="multilevel"/>
    <w:tmpl w:val="C1B0ED4A"/>
    <w:lvl w:ilvl="0">
      <w:start w:val="8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2BF59D4"/>
    <w:multiLevelType w:val="multilevel"/>
    <w:tmpl w:val="BB3EB30E"/>
    <w:styleLink w:val="CurrentList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7E0758"/>
    <w:multiLevelType w:val="multilevel"/>
    <w:tmpl w:val="C56094A8"/>
    <w:lvl w:ilvl="0">
      <w:start w:val="92"/>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6" w15:restartNumberingAfterBreak="0">
    <w:nsid w:val="44CE4458"/>
    <w:multiLevelType w:val="hybridMultilevel"/>
    <w:tmpl w:val="1E5ADA7E"/>
    <w:lvl w:ilvl="0" w:tplc="AA749942">
      <w:numFmt w:val="bullet"/>
      <w:lvlText w:val="-"/>
      <w:lvlJc w:val="left"/>
      <w:pPr>
        <w:ind w:left="720" w:hanging="360"/>
      </w:pPr>
      <w:rPr>
        <w:rFonts w:ascii="Garamond" w:eastAsiaTheme="minorHAnsi" w:hAnsi="Garamond"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CF7454"/>
    <w:multiLevelType w:val="hybridMultilevel"/>
    <w:tmpl w:val="0B92628C"/>
    <w:lvl w:ilvl="0" w:tplc="0E866974">
      <w:numFmt w:val="bullet"/>
      <w:lvlText w:val="-"/>
      <w:lvlJc w:val="left"/>
      <w:pPr>
        <w:ind w:left="720" w:hanging="360"/>
      </w:pPr>
      <w:rPr>
        <w:rFonts w:ascii="Garamond" w:eastAsiaTheme="minorHAnsi"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5C546C"/>
    <w:multiLevelType w:val="multilevel"/>
    <w:tmpl w:val="5104708E"/>
    <w:lvl w:ilvl="0">
      <w:start w:val="96"/>
      <w:numFmt w:val="decimal"/>
      <w:lvlText w:val="%1"/>
      <w:lvlJc w:val="left"/>
      <w:pPr>
        <w:ind w:left="420" w:hanging="420"/>
      </w:pPr>
      <w:rPr>
        <w:rFonts w:hint="default"/>
      </w:rPr>
    </w:lvl>
    <w:lvl w:ilvl="1">
      <w:start w:val="1"/>
      <w:numFmt w:val="decimal"/>
      <w:lvlText w:val="97.%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9" w15:restartNumberingAfterBreak="0">
    <w:nsid w:val="503D6FEF"/>
    <w:multiLevelType w:val="multilevel"/>
    <w:tmpl w:val="009EF724"/>
    <w:lvl w:ilvl="0">
      <w:start w:val="8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18E0872"/>
    <w:multiLevelType w:val="multilevel"/>
    <w:tmpl w:val="C3C03A34"/>
    <w:lvl w:ilvl="0">
      <w:start w:val="101"/>
      <w:numFmt w:val="decimal"/>
      <w:lvlText w:val="%1"/>
      <w:lvlJc w:val="left"/>
      <w:pPr>
        <w:ind w:left="540" w:hanging="540"/>
      </w:pPr>
      <w:rPr>
        <w:rFonts w:hint="default"/>
      </w:rPr>
    </w:lvl>
    <w:lvl w:ilvl="1">
      <w:start w:val="1"/>
      <w:numFmt w:val="decimal"/>
      <w:lvlText w:val="16.%2"/>
      <w:lvlJc w:val="left"/>
      <w:pPr>
        <w:ind w:left="1107" w:hanging="54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550F6151"/>
    <w:multiLevelType w:val="hybridMultilevel"/>
    <w:tmpl w:val="074A14EE"/>
    <w:lvl w:ilvl="0" w:tplc="015C7E1E">
      <w:start w:val="1"/>
      <w:numFmt w:val="upperLetter"/>
      <w:pStyle w:val="Heading1"/>
      <w:lvlText w:val="%1"/>
      <w:lvlJc w:val="left"/>
      <w:pPr>
        <w:ind w:left="720" w:hanging="720"/>
      </w:pPr>
      <w:rPr>
        <w:rFonts w:hint="default"/>
      </w:rPr>
    </w:lvl>
    <w:lvl w:ilvl="1" w:tplc="D5BE7336">
      <w:start w:val="1"/>
      <w:numFmt w:val="lowerLetter"/>
      <w:lvlText w:val="%2."/>
      <w:lvlJc w:val="left"/>
      <w:pPr>
        <w:ind w:left="1440" w:hanging="360"/>
      </w:pPr>
    </w:lvl>
    <w:lvl w:ilvl="2" w:tplc="6A7C9AAA">
      <w:start w:val="1"/>
      <w:numFmt w:val="lowerRoman"/>
      <w:lvlText w:val="%3."/>
      <w:lvlJc w:val="right"/>
      <w:pPr>
        <w:ind w:left="2160" w:hanging="180"/>
      </w:pPr>
    </w:lvl>
    <w:lvl w:ilvl="3" w:tplc="E6527728" w:tentative="1">
      <w:start w:val="1"/>
      <w:numFmt w:val="decimal"/>
      <w:lvlText w:val="%4."/>
      <w:lvlJc w:val="left"/>
      <w:pPr>
        <w:ind w:left="2880" w:hanging="360"/>
      </w:pPr>
    </w:lvl>
    <w:lvl w:ilvl="4" w:tplc="C3DA0780" w:tentative="1">
      <w:start w:val="1"/>
      <w:numFmt w:val="lowerLetter"/>
      <w:lvlText w:val="%5."/>
      <w:lvlJc w:val="left"/>
      <w:pPr>
        <w:ind w:left="3600" w:hanging="360"/>
      </w:pPr>
    </w:lvl>
    <w:lvl w:ilvl="5" w:tplc="F7645A86" w:tentative="1">
      <w:start w:val="1"/>
      <w:numFmt w:val="lowerRoman"/>
      <w:lvlText w:val="%6."/>
      <w:lvlJc w:val="right"/>
      <w:pPr>
        <w:ind w:left="4320" w:hanging="180"/>
      </w:pPr>
    </w:lvl>
    <w:lvl w:ilvl="6" w:tplc="2A265D34" w:tentative="1">
      <w:start w:val="1"/>
      <w:numFmt w:val="decimal"/>
      <w:lvlText w:val="%7."/>
      <w:lvlJc w:val="left"/>
      <w:pPr>
        <w:ind w:left="5040" w:hanging="360"/>
      </w:pPr>
    </w:lvl>
    <w:lvl w:ilvl="7" w:tplc="F8544920" w:tentative="1">
      <w:start w:val="1"/>
      <w:numFmt w:val="lowerLetter"/>
      <w:lvlText w:val="%8."/>
      <w:lvlJc w:val="left"/>
      <w:pPr>
        <w:ind w:left="5760" w:hanging="360"/>
      </w:pPr>
    </w:lvl>
    <w:lvl w:ilvl="8" w:tplc="E49819EE" w:tentative="1">
      <w:start w:val="1"/>
      <w:numFmt w:val="lowerRoman"/>
      <w:lvlText w:val="%9."/>
      <w:lvlJc w:val="right"/>
      <w:pPr>
        <w:ind w:left="6480" w:hanging="180"/>
      </w:pPr>
    </w:lvl>
  </w:abstractNum>
  <w:abstractNum w:abstractNumId="22" w15:restartNumberingAfterBreak="0">
    <w:nsid w:val="5516050E"/>
    <w:multiLevelType w:val="multilevel"/>
    <w:tmpl w:val="1C6EFC0E"/>
    <w:styleLink w:val="CurrentList1"/>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66E6FDA"/>
    <w:multiLevelType w:val="multilevel"/>
    <w:tmpl w:val="75C2190A"/>
    <w:lvl w:ilvl="0">
      <w:start w:val="30"/>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6BE0CF7"/>
    <w:multiLevelType w:val="multilevel"/>
    <w:tmpl w:val="1BE4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033DF8"/>
    <w:multiLevelType w:val="multilevel"/>
    <w:tmpl w:val="4834468A"/>
    <w:lvl w:ilvl="0">
      <w:start w:val="1"/>
      <w:numFmt w:val="decimal"/>
      <w:lvlText w:val="%1"/>
      <w:lvlJc w:val="left"/>
      <w:pPr>
        <w:ind w:left="660" w:hanging="660"/>
      </w:pPr>
      <w:rPr>
        <w:rFonts w:hint="default"/>
      </w:rPr>
    </w:lvl>
    <w:lvl w:ilvl="1">
      <w:start w:val="3"/>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6" w15:restartNumberingAfterBreak="0">
    <w:nsid w:val="581E4D68"/>
    <w:multiLevelType w:val="multilevel"/>
    <w:tmpl w:val="0FD4A010"/>
    <w:lvl w:ilvl="0">
      <w:start w:val="89"/>
      <w:numFmt w:val="decimal"/>
      <w:lvlText w:val="%1"/>
      <w:lvlJc w:val="left"/>
      <w:pPr>
        <w:ind w:left="420" w:hanging="420"/>
      </w:pPr>
      <w:rPr>
        <w:rFonts w:hint="default"/>
      </w:rPr>
    </w:lvl>
    <w:lvl w:ilvl="1">
      <w:start w:val="1"/>
      <w:numFmt w:val="decimal"/>
      <w:lvlText w:val="4.%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7" w15:restartNumberingAfterBreak="0">
    <w:nsid w:val="5DD32E2B"/>
    <w:multiLevelType w:val="hybridMultilevel"/>
    <w:tmpl w:val="2BE09D6A"/>
    <w:lvl w:ilvl="0" w:tplc="F9721830">
      <w:start w:val="1"/>
      <w:numFmt w:val="decimal"/>
      <w:lvlText w:val="(%1)"/>
      <w:lvlJc w:val="left"/>
      <w:pPr>
        <w:ind w:left="922" w:hanging="360"/>
      </w:pPr>
      <w:rPr>
        <w:rFonts w:hint="default"/>
      </w:r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28" w15:restartNumberingAfterBreak="0">
    <w:nsid w:val="63092BAD"/>
    <w:multiLevelType w:val="multilevel"/>
    <w:tmpl w:val="AF560098"/>
    <w:lvl w:ilvl="0">
      <w:start w:val="1"/>
      <w:numFmt w:val="upperRoman"/>
      <w:lvlText w:val="%1."/>
      <w:lvlJc w:val="left"/>
      <w:pPr>
        <w:tabs>
          <w:tab w:val="num" w:pos="720"/>
        </w:tabs>
        <w:ind w:left="567" w:hanging="567"/>
      </w:pPr>
      <w:rPr>
        <w:rFonts w:hint="default"/>
        <w:b/>
        <w:i w:val="0"/>
      </w:rPr>
    </w:lvl>
    <w:lvl w:ilvl="1">
      <w:start w:val="1"/>
      <w:numFmt w:val="upperLetter"/>
      <w:pStyle w:val="Heading1NCP"/>
      <w:lvlText w:val="%2"/>
      <w:lvlJc w:val="left"/>
      <w:pPr>
        <w:ind w:left="567" w:hanging="567"/>
      </w:pPr>
      <w:rPr>
        <w:rFonts w:hint="default"/>
        <w:b/>
        <w:i w:val="0"/>
      </w:rPr>
    </w:lvl>
    <w:lvl w:ilvl="2">
      <w:start w:val="1"/>
      <w:numFmt w:val="decimal"/>
      <w:pStyle w:val="Heading2NCP"/>
      <w:lvlText w:val="(%3)"/>
      <w:lvlJc w:val="left"/>
      <w:pPr>
        <w:tabs>
          <w:tab w:val="num" w:pos="720"/>
        </w:tabs>
        <w:ind w:left="567" w:hanging="567"/>
      </w:pPr>
      <w:rPr>
        <w:rFonts w:hint="default"/>
        <w:b/>
        <w:bCs w:val="0"/>
      </w:rPr>
    </w:lvl>
    <w:lvl w:ilvl="3">
      <w:start w:val="1"/>
      <w:numFmt w:val="lowerLetter"/>
      <w:pStyle w:val="Heading3NCP"/>
      <w:lvlText w:val="(%4)"/>
      <w:lvlJc w:val="left"/>
      <w:pPr>
        <w:tabs>
          <w:tab w:val="num" w:pos="1570"/>
        </w:tabs>
        <w:ind w:left="567" w:hanging="567"/>
      </w:pPr>
      <w:rPr>
        <w:rFonts w:hint="default"/>
      </w:rPr>
    </w:lvl>
    <w:lvl w:ilvl="4">
      <w:start w:val="1"/>
      <w:numFmt w:val="lowerRoman"/>
      <w:pStyle w:val="Heading4NCP"/>
      <w:lvlText w:val="(%5)"/>
      <w:lvlJc w:val="left"/>
      <w:pPr>
        <w:tabs>
          <w:tab w:val="num" w:pos="2421"/>
        </w:tabs>
        <w:ind w:left="567" w:hanging="567"/>
      </w:pPr>
      <w:rPr>
        <w:rFonts w:hint="default"/>
        <w:b w:val="0"/>
        <w:i/>
      </w:rPr>
    </w:lvl>
    <w:lvl w:ilvl="5">
      <w:start w:val="1"/>
      <w:numFmt w:val="decimal"/>
      <w:lvlRestart w:val="0"/>
      <w:pStyle w:val="BodyNCP"/>
      <w:lvlText w:val="%6."/>
      <w:lvlJc w:val="left"/>
      <w:pPr>
        <w:ind w:left="567" w:hanging="567"/>
      </w:pPr>
      <w:rPr>
        <w:rFonts w:ascii="Times New Roman" w:hAnsi="Times New Roman" w:cs="Times New Roman" w:hint="default"/>
        <w:b w:val="0"/>
        <w:i w:val="0"/>
        <w:color w:val="auto"/>
      </w:rPr>
    </w:lvl>
    <w:lvl w:ilvl="6">
      <w:start w:val="1"/>
      <w:numFmt w:val="decimal"/>
      <w:isLgl/>
      <w:lvlText w:val="(%7)"/>
      <w:lvlJc w:val="left"/>
      <w:pPr>
        <w:ind w:left="1247" w:hanging="680"/>
      </w:pPr>
      <w:rPr>
        <w:rFonts w:ascii="Times New Roman" w:eastAsia="Times New Roman" w:hAnsi="Times New Roman" w:cs="Times New Roman"/>
        <w:b w:val="0"/>
        <w:i w:val="0"/>
      </w:rPr>
    </w:lvl>
    <w:lvl w:ilvl="7">
      <w:start w:val="1"/>
      <w:numFmt w:val="decimal"/>
      <w:lvlText w:val="%6.%7.%8."/>
      <w:lvlJc w:val="left"/>
      <w:pPr>
        <w:tabs>
          <w:tab w:val="num" w:pos="2268"/>
        </w:tabs>
        <w:ind w:left="2041" w:hanging="794"/>
      </w:pPr>
      <w:rPr>
        <w:rFonts w:hint="default"/>
        <w:i w:val="0"/>
        <w:iCs w:val="0"/>
      </w:rPr>
    </w:lvl>
    <w:lvl w:ilvl="8">
      <w:start w:val="1"/>
      <w:numFmt w:val="lowerLetter"/>
      <w:lvlText w:val="(%9)"/>
      <w:lvlJc w:val="left"/>
      <w:pPr>
        <w:tabs>
          <w:tab w:val="num" w:pos="3240"/>
        </w:tabs>
        <w:ind w:left="3240" w:hanging="720"/>
      </w:pPr>
      <w:rPr>
        <w:rFonts w:hint="default"/>
      </w:rPr>
    </w:lvl>
  </w:abstractNum>
  <w:abstractNum w:abstractNumId="29" w15:restartNumberingAfterBreak="0">
    <w:nsid w:val="636C7961"/>
    <w:multiLevelType w:val="hybridMultilevel"/>
    <w:tmpl w:val="30E8B4D4"/>
    <w:lvl w:ilvl="0" w:tplc="0ABC0EC0">
      <w:numFmt w:val="bullet"/>
      <w:lvlText w:val="-"/>
      <w:lvlJc w:val="left"/>
      <w:pPr>
        <w:ind w:left="720" w:hanging="360"/>
      </w:pPr>
      <w:rPr>
        <w:rFonts w:ascii="Garamond" w:eastAsiaTheme="minorHAnsi"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08B535E"/>
    <w:multiLevelType w:val="multilevel"/>
    <w:tmpl w:val="7D40A1D8"/>
    <w:lvl w:ilvl="0">
      <w:start w:val="100"/>
      <w:numFmt w:val="decimal"/>
      <w:lvlText w:val="%1"/>
      <w:lvlJc w:val="left"/>
      <w:pPr>
        <w:ind w:left="540" w:hanging="540"/>
      </w:pPr>
      <w:rPr>
        <w:rFonts w:hint="default"/>
      </w:rPr>
    </w:lvl>
    <w:lvl w:ilvl="1">
      <w:start w:val="1"/>
      <w:numFmt w:val="decimal"/>
      <w:lvlText w:val="15.%2"/>
      <w:lvlJc w:val="left"/>
      <w:pPr>
        <w:ind w:left="1107" w:hanging="54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1" w15:restartNumberingAfterBreak="0">
    <w:nsid w:val="74053608"/>
    <w:multiLevelType w:val="multilevel"/>
    <w:tmpl w:val="C47E92A0"/>
    <w:styleLink w:val="CurrentList4"/>
    <w:lvl w:ilvl="0">
      <w:start w:val="1"/>
      <w:numFmt w:val="upperRoman"/>
      <w:lvlText w:val="%1."/>
      <w:lvlJc w:val="left"/>
      <w:pPr>
        <w:tabs>
          <w:tab w:val="num" w:pos="720"/>
        </w:tabs>
        <w:ind w:left="567" w:hanging="567"/>
      </w:pPr>
      <w:rPr>
        <w:rFonts w:hint="default"/>
        <w:b/>
        <w:i w:val="0"/>
      </w:rPr>
    </w:lvl>
    <w:lvl w:ilvl="1">
      <w:start w:val="1"/>
      <w:numFmt w:val="upperLetter"/>
      <w:lvlText w:val="%2."/>
      <w:lvlJc w:val="left"/>
      <w:pPr>
        <w:tabs>
          <w:tab w:val="num" w:pos="720"/>
        </w:tabs>
        <w:ind w:left="567" w:hanging="567"/>
      </w:pPr>
      <w:rPr>
        <w:rFonts w:hint="default"/>
        <w:b/>
        <w:i w:val="0"/>
      </w:rPr>
    </w:lvl>
    <w:lvl w:ilvl="2">
      <w:start w:val="1"/>
      <w:numFmt w:val="decimal"/>
      <w:lvlText w:val="(%3)"/>
      <w:lvlJc w:val="left"/>
      <w:pPr>
        <w:tabs>
          <w:tab w:val="num" w:pos="720"/>
        </w:tabs>
        <w:ind w:left="567" w:hanging="567"/>
      </w:pPr>
      <w:rPr>
        <w:rFonts w:hint="default"/>
        <w:b/>
        <w:bCs w:val="0"/>
      </w:rPr>
    </w:lvl>
    <w:lvl w:ilvl="3">
      <w:start w:val="1"/>
      <w:numFmt w:val="lowerLetter"/>
      <w:lvlText w:val="(%4)"/>
      <w:lvlJc w:val="left"/>
      <w:pPr>
        <w:tabs>
          <w:tab w:val="num" w:pos="1570"/>
        </w:tabs>
        <w:ind w:left="567" w:hanging="567"/>
      </w:pPr>
      <w:rPr>
        <w:rFonts w:hint="default"/>
      </w:rPr>
    </w:lvl>
    <w:lvl w:ilvl="4">
      <w:start w:val="1"/>
      <w:numFmt w:val="lowerRoman"/>
      <w:lvlText w:val="(%5)"/>
      <w:lvlJc w:val="left"/>
      <w:pPr>
        <w:tabs>
          <w:tab w:val="num" w:pos="2421"/>
        </w:tabs>
        <w:ind w:left="567" w:hanging="567"/>
      </w:pPr>
      <w:rPr>
        <w:rFonts w:hint="default"/>
        <w:b w:val="0"/>
        <w:i/>
      </w:rPr>
    </w:lvl>
    <w:lvl w:ilvl="5">
      <w:start w:val="1"/>
      <w:numFmt w:val="decimal"/>
      <w:lvlRestart w:val="0"/>
      <w:lvlText w:val="%6."/>
      <w:lvlJc w:val="left"/>
      <w:pPr>
        <w:ind w:left="567" w:hanging="567"/>
      </w:pPr>
      <w:rPr>
        <w:rFonts w:ascii="Garamond" w:hAnsi="Garamond" w:cs="Times New Roman" w:hint="default"/>
        <w:b w:val="0"/>
        <w:i w:val="0"/>
        <w:color w:val="auto"/>
      </w:rPr>
    </w:lvl>
    <w:lvl w:ilvl="6">
      <w:start w:val="1"/>
      <w:numFmt w:val="decimal"/>
      <w:isLgl/>
      <w:lvlText w:val="%6.%7"/>
      <w:lvlJc w:val="left"/>
      <w:pPr>
        <w:ind w:left="1247" w:hanging="680"/>
      </w:pPr>
      <w:rPr>
        <w:rFonts w:ascii="Garamond" w:eastAsia="Times New Roman" w:hAnsi="Garamond" w:cs="Calibri" w:hint="default"/>
        <w:b w:val="0"/>
        <w:i w:val="0"/>
      </w:rPr>
    </w:lvl>
    <w:lvl w:ilvl="7">
      <w:start w:val="1"/>
      <w:numFmt w:val="decimal"/>
      <w:lvlText w:val="%6.%7.%8."/>
      <w:lvlJc w:val="left"/>
      <w:pPr>
        <w:tabs>
          <w:tab w:val="num" w:pos="2268"/>
        </w:tabs>
        <w:ind w:left="2041" w:hanging="794"/>
      </w:pPr>
      <w:rPr>
        <w:rFonts w:hint="default"/>
        <w:i w:val="0"/>
        <w:iCs w:val="0"/>
      </w:rPr>
    </w:lvl>
    <w:lvl w:ilvl="8">
      <w:start w:val="1"/>
      <w:numFmt w:val="lowerLetter"/>
      <w:lvlText w:val="(%9)"/>
      <w:lvlJc w:val="left"/>
      <w:pPr>
        <w:tabs>
          <w:tab w:val="num" w:pos="3240"/>
        </w:tabs>
        <w:ind w:left="3240" w:hanging="720"/>
      </w:pPr>
      <w:rPr>
        <w:rFonts w:hint="default"/>
      </w:rPr>
    </w:lvl>
  </w:abstractNum>
  <w:abstractNum w:abstractNumId="32" w15:restartNumberingAfterBreak="0">
    <w:nsid w:val="768E701E"/>
    <w:multiLevelType w:val="hybridMultilevel"/>
    <w:tmpl w:val="0010E3A2"/>
    <w:lvl w:ilvl="0" w:tplc="585C3558">
      <w:start w:val="1"/>
      <w:numFmt w:val="decimal"/>
      <w:lvlText w:val="%1."/>
      <w:lvlJc w:val="left"/>
      <w:pPr>
        <w:ind w:left="1771" w:hanging="360"/>
      </w:pPr>
      <w:rPr>
        <w:rFonts w:hint="default"/>
      </w:rPr>
    </w:lvl>
    <w:lvl w:ilvl="1" w:tplc="08090019" w:tentative="1">
      <w:start w:val="1"/>
      <w:numFmt w:val="lowerLetter"/>
      <w:lvlText w:val="%2."/>
      <w:lvlJc w:val="left"/>
      <w:pPr>
        <w:ind w:left="2491" w:hanging="360"/>
      </w:pPr>
    </w:lvl>
    <w:lvl w:ilvl="2" w:tplc="0809001B" w:tentative="1">
      <w:start w:val="1"/>
      <w:numFmt w:val="lowerRoman"/>
      <w:lvlText w:val="%3."/>
      <w:lvlJc w:val="right"/>
      <w:pPr>
        <w:ind w:left="3211" w:hanging="180"/>
      </w:pPr>
    </w:lvl>
    <w:lvl w:ilvl="3" w:tplc="0809000F" w:tentative="1">
      <w:start w:val="1"/>
      <w:numFmt w:val="decimal"/>
      <w:lvlText w:val="%4."/>
      <w:lvlJc w:val="left"/>
      <w:pPr>
        <w:ind w:left="3931" w:hanging="360"/>
      </w:pPr>
    </w:lvl>
    <w:lvl w:ilvl="4" w:tplc="08090019" w:tentative="1">
      <w:start w:val="1"/>
      <w:numFmt w:val="lowerLetter"/>
      <w:lvlText w:val="%5."/>
      <w:lvlJc w:val="left"/>
      <w:pPr>
        <w:ind w:left="4651" w:hanging="360"/>
      </w:pPr>
    </w:lvl>
    <w:lvl w:ilvl="5" w:tplc="0809001B" w:tentative="1">
      <w:start w:val="1"/>
      <w:numFmt w:val="lowerRoman"/>
      <w:lvlText w:val="%6."/>
      <w:lvlJc w:val="right"/>
      <w:pPr>
        <w:ind w:left="5371" w:hanging="180"/>
      </w:pPr>
    </w:lvl>
    <w:lvl w:ilvl="6" w:tplc="0809000F" w:tentative="1">
      <w:start w:val="1"/>
      <w:numFmt w:val="decimal"/>
      <w:lvlText w:val="%7."/>
      <w:lvlJc w:val="left"/>
      <w:pPr>
        <w:ind w:left="6091" w:hanging="360"/>
      </w:pPr>
    </w:lvl>
    <w:lvl w:ilvl="7" w:tplc="08090019" w:tentative="1">
      <w:start w:val="1"/>
      <w:numFmt w:val="lowerLetter"/>
      <w:lvlText w:val="%8."/>
      <w:lvlJc w:val="left"/>
      <w:pPr>
        <w:ind w:left="6811" w:hanging="360"/>
      </w:pPr>
    </w:lvl>
    <w:lvl w:ilvl="8" w:tplc="0809001B" w:tentative="1">
      <w:start w:val="1"/>
      <w:numFmt w:val="lowerRoman"/>
      <w:lvlText w:val="%9."/>
      <w:lvlJc w:val="right"/>
      <w:pPr>
        <w:ind w:left="7531" w:hanging="180"/>
      </w:pPr>
    </w:lvl>
  </w:abstractNum>
  <w:abstractNum w:abstractNumId="33" w15:restartNumberingAfterBreak="0">
    <w:nsid w:val="78756C01"/>
    <w:multiLevelType w:val="multilevel"/>
    <w:tmpl w:val="4690564C"/>
    <w:lvl w:ilvl="0">
      <w:start w:val="8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C8E2126"/>
    <w:multiLevelType w:val="multilevel"/>
    <w:tmpl w:val="D1F6861A"/>
    <w:lvl w:ilvl="0">
      <w:start w:val="9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84399998">
    <w:abstractNumId w:val="7"/>
  </w:num>
  <w:num w:numId="2" w16cid:durableId="1414202742">
    <w:abstractNumId w:val="1"/>
  </w:num>
  <w:num w:numId="3" w16cid:durableId="590165404">
    <w:abstractNumId w:val="22"/>
  </w:num>
  <w:num w:numId="4" w16cid:durableId="909343070">
    <w:abstractNumId w:val="21"/>
  </w:num>
  <w:num w:numId="5" w16cid:durableId="1071267789">
    <w:abstractNumId w:val="14"/>
  </w:num>
  <w:num w:numId="6" w16cid:durableId="371416940">
    <w:abstractNumId w:val="28"/>
  </w:num>
  <w:num w:numId="7" w16cid:durableId="849952255">
    <w:abstractNumId w:val="5"/>
  </w:num>
  <w:num w:numId="8" w16cid:durableId="603533593">
    <w:abstractNumId w:val="16"/>
  </w:num>
  <w:num w:numId="9" w16cid:durableId="21420720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78723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48"/>
    </w:lvlOverride>
  </w:num>
  <w:num w:numId="11" w16cid:durableId="191754409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573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640244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9887782">
    <w:abstractNumId w:val="23"/>
  </w:num>
  <w:num w:numId="15" w16cid:durableId="957490409">
    <w:abstractNumId w:val="28"/>
  </w:num>
  <w:num w:numId="16" w16cid:durableId="316231568">
    <w:abstractNumId w:val="2"/>
  </w:num>
  <w:num w:numId="17" w16cid:durableId="1746685573">
    <w:abstractNumId w:val="27"/>
  </w:num>
  <w:num w:numId="18" w16cid:durableId="1744253113">
    <w:abstractNumId w:val="3"/>
  </w:num>
  <w:num w:numId="19" w16cid:durableId="1340625007">
    <w:abstractNumId w:val="12"/>
  </w:num>
  <w:num w:numId="20" w16cid:durableId="942806089">
    <w:abstractNumId w:val="24"/>
  </w:num>
  <w:num w:numId="21" w16cid:durableId="12949440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4588924">
    <w:abstractNumId w:val="31"/>
  </w:num>
  <w:num w:numId="23" w16cid:durableId="1937597500">
    <w:abstractNumId w:val="32"/>
  </w:num>
  <w:num w:numId="24" w16cid:durableId="1805078229">
    <w:abstractNumId w:val="28"/>
  </w:num>
  <w:num w:numId="25" w16cid:durableId="1005325999">
    <w:abstractNumId w:val="17"/>
  </w:num>
  <w:num w:numId="26" w16cid:durableId="1213614585">
    <w:abstractNumId w:val="0"/>
  </w:num>
  <w:num w:numId="27" w16cid:durableId="1632395009">
    <w:abstractNumId w:val="29"/>
  </w:num>
  <w:num w:numId="28" w16cid:durableId="75368135">
    <w:abstractNumId w:val="33"/>
  </w:num>
  <w:num w:numId="29" w16cid:durableId="1561209635">
    <w:abstractNumId w:val="13"/>
  </w:num>
  <w:num w:numId="30" w16cid:durableId="175389297">
    <w:abstractNumId w:val="10"/>
  </w:num>
  <w:num w:numId="31" w16cid:durableId="930118852">
    <w:abstractNumId w:val="15"/>
  </w:num>
  <w:num w:numId="32" w16cid:durableId="1349330738">
    <w:abstractNumId w:val="25"/>
  </w:num>
  <w:num w:numId="33" w16cid:durableId="1670712779">
    <w:abstractNumId w:val="6"/>
  </w:num>
  <w:num w:numId="34" w16cid:durableId="1246766888">
    <w:abstractNumId w:val="4"/>
  </w:num>
  <w:num w:numId="35" w16cid:durableId="428769232">
    <w:abstractNumId w:val="34"/>
  </w:num>
  <w:num w:numId="36" w16cid:durableId="1944605636">
    <w:abstractNumId w:val="19"/>
  </w:num>
  <w:num w:numId="37" w16cid:durableId="1988318733">
    <w:abstractNumId w:val="26"/>
  </w:num>
  <w:num w:numId="38" w16cid:durableId="965042888">
    <w:abstractNumId w:val="9"/>
  </w:num>
  <w:num w:numId="39" w16cid:durableId="378213821">
    <w:abstractNumId w:val="11"/>
  </w:num>
  <w:num w:numId="40" w16cid:durableId="507136021">
    <w:abstractNumId w:val="18"/>
  </w:num>
  <w:num w:numId="41" w16cid:durableId="177811846">
    <w:abstractNumId w:val="30"/>
  </w:num>
  <w:num w:numId="42" w16cid:durableId="673194096">
    <w:abstractNumId w:val="20"/>
  </w:num>
  <w:num w:numId="43" w16cid:durableId="456997932">
    <w:abstractNumId w:val="8"/>
  </w:num>
  <w:num w:numId="44" w16cid:durableId="11317073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dGeneratedStamp" w:val=" "/>
    <w:docVar w:name="ndGeneratedStampLocation" w:val="None"/>
    <w:docVar w:name="NetDocs_AuthorID" w:val="1076010"/>
    <w:docVar w:name="NetDocs_AuthorName" w:val="1076010"/>
    <w:docVar w:name="NetDocs_CabinetID" w:val="NG-D3AJFPW7"/>
    <w:docVar w:name="NetDocs_CabinetName" w:val="NG-D3AJFPW7"/>
    <w:docVar w:name="NetDocs_ClientID" w:val="160288"/>
    <w:docVar w:name="NetDocs_DocID" w:val="4126-2480-0335"/>
    <w:docVar w:name="NetDocs_DocName" w:val="MadPac Asset Disclosure Skel Draft 17 April 9pm (HL comments).docx"/>
    <w:docVar w:name="NetDocs_DocPath" w:val="C:\Users\knowlesd\ND Office Echo\EU-F8OEY8DN\MadPac Asset Disclosure Skel Draft 17 April 9pm (HL comments) 4126-2480-0335 v.1.docx"/>
    <w:docVar w:name="NetDocs_DocumentType" w:val="OTH"/>
    <w:docVar w:name="NetDocs_MatterID" w:val="000048"/>
    <w:docVar w:name="NetDocs_PracticeArea" w:val="1116"/>
    <w:docVar w:name="NetDocs_PracticeGroup" w:val="1000"/>
    <w:docVar w:name="NetDocs_Version" w:val="1"/>
  </w:docVars>
  <w:rsids>
    <w:rsidRoot w:val="00F27261"/>
    <w:rsid w:val="00000E76"/>
    <w:rsid w:val="00001840"/>
    <w:rsid w:val="00001BE7"/>
    <w:rsid w:val="00002F6F"/>
    <w:rsid w:val="00003097"/>
    <w:rsid w:val="000030AD"/>
    <w:rsid w:val="00003304"/>
    <w:rsid w:val="000034DB"/>
    <w:rsid w:val="000035EA"/>
    <w:rsid w:val="00003B88"/>
    <w:rsid w:val="00003D22"/>
    <w:rsid w:val="000044CC"/>
    <w:rsid w:val="000048F4"/>
    <w:rsid w:val="0000534F"/>
    <w:rsid w:val="00005B10"/>
    <w:rsid w:val="00005C85"/>
    <w:rsid w:val="00005CCA"/>
    <w:rsid w:val="00005D0C"/>
    <w:rsid w:val="00006288"/>
    <w:rsid w:val="00006763"/>
    <w:rsid w:val="000067D1"/>
    <w:rsid w:val="000068B6"/>
    <w:rsid w:val="000069B7"/>
    <w:rsid w:val="00007252"/>
    <w:rsid w:val="000074B1"/>
    <w:rsid w:val="00007A51"/>
    <w:rsid w:val="00007B34"/>
    <w:rsid w:val="00007B7C"/>
    <w:rsid w:val="00007CEC"/>
    <w:rsid w:val="00007FB8"/>
    <w:rsid w:val="00010F43"/>
    <w:rsid w:val="00010FB6"/>
    <w:rsid w:val="00012B71"/>
    <w:rsid w:val="000131C0"/>
    <w:rsid w:val="00013818"/>
    <w:rsid w:val="00013843"/>
    <w:rsid w:val="00013AE0"/>
    <w:rsid w:val="00014B12"/>
    <w:rsid w:val="00015363"/>
    <w:rsid w:val="00015578"/>
    <w:rsid w:val="000160BB"/>
    <w:rsid w:val="000161C1"/>
    <w:rsid w:val="000165A0"/>
    <w:rsid w:val="00016A78"/>
    <w:rsid w:val="00016E2F"/>
    <w:rsid w:val="00017429"/>
    <w:rsid w:val="000205D9"/>
    <w:rsid w:val="00020652"/>
    <w:rsid w:val="0002117B"/>
    <w:rsid w:val="00021386"/>
    <w:rsid w:val="00021921"/>
    <w:rsid w:val="0002195B"/>
    <w:rsid w:val="00021AFD"/>
    <w:rsid w:val="00021EB9"/>
    <w:rsid w:val="00022951"/>
    <w:rsid w:val="00022A89"/>
    <w:rsid w:val="00022AE1"/>
    <w:rsid w:val="00022B73"/>
    <w:rsid w:val="00023164"/>
    <w:rsid w:val="000232A6"/>
    <w:rsid w:val="00024A62"/>
    <w:rsid w:val="00024CC8"/>
    <w:rsid w:val="00024DB0"/>
    <w:rsid w:val="00024E1D"/>
    <w:rsid w:val="00024F60"/>
    <w:rsid w:val="0002565B"/>
    <w:rsid w:val="00025870"/>
    <w:rsid w:val="00025973"/>
    <w:rsid w:val="00025B46"/>
    <w:rsid w:val="00025F63"/>
    <w:rsid w:val="000265D5"/>
    <w:rsid w:val="0002681A"/>
    <w:rsid w:val="00026F38"/>
    <w:rsid w:val="00026FE1"/>
    <w:rsid w:val="0002723C"/>
    <w:rsid w:val="000279D7"/>
    <w:rsid w:val="00030230"/>
    <w:rsid w:val="00030F6D"/>
    <w:rsid w:val="00031417"/>
    <w:rsid w:val="00031E2C"/>
    <w:rsid w:val="000324F0"/>
    <w:rsid w:val="00032505"/>
    <w:rsid w:val="00032864"/>
    <w:rsid w:val="000330CC"/>
    <w:rsid w:val="000335E5"/>
    <w:rsid w:val="00033906"/>
    <w:rsid w:val="00033D5A"/>
    <w:rsid w:val="00033F4A"/>
    <w:rsid w:val="00033F7A"/>
    <w:rsid w:val="000340CD"/>
    <w:rsid w:val="00034356"/>
    <w:rsid w:val="000347AB"/>
    <w:rsid w:val="00034FDA"/>
    <w:rsid w:val="000355C2"/>
    <w:rsid w:val="000357D6"/>
    <w:rsid w:val="0003586B"/>
    <w:rsid w:val="000360D6"/>
    <w:rsid w:val="00036866"/>
    <w:rsid w:val="0003764A"/>
    <w:rsid w:val="000403D0"/>
    <w:rsid w:val="000403F3"/>
    <w:rsid w:val="00040427"/>
    <w:rsid w:val="00041640"/>
    <w:rsid w:val="00042349"/>
    <w:rsid w:val="000429B6"/>
    <w:rsid w:val="000431DB"/>
    <w:rsid w:val="00043548"/>
    <w:rsid w:val="00043B5B"/>
    <w:rsid w:val="0004434A"/>
    <w:rsid w:val="000445FD"/>
    <w:rsid w:val="000448F9"/>
    <w:rsid w:val="00044C16"/>
    <w:rsid w:val="00044F58"/>
    <w:rsid w:val="000450C9"/>
    <w:rsid w:val="0004535A"/>
    <w:rsid w:val="000458CE"/>
    <w:rsid w:val="00045ADE"/>
    <w:rsid w:val="00045CD2"/>
    <w:rsid w:val="00045E78"/>
    <w:rsid w:val="0004626A"/>
    <w:rsid w:val="00047234"/>
    <w:rsid w:val="000475E4"/>
    <w:rsid w:val="00047EF3"/>
    <w:rsid w:val="00050141"/>
    <w:rsid w:val="00051F92"/>
    <w:rsid w:val="00052297"/>
    <w:rsid w:val="000522A2"/>
    <w:rsid w:val="00052507"/>
    <w:rsid w:val="00052893"/>
    <w:rsid w:val="00052C9B"/>
    <w:rsid w:val="00052C9F"/>
    <w:rsid w:val="00052E0E"/>
    <w:rsid w:val="00053AB8"/>
    <w:rsid w:val="00054386"/>
    <w:rsid w:val="00054479"/>
    <w:rsid w:val="000552EA"/>
    <w:rsid w:val="00055877"/>
    <w:rsid w:val="00055E4F"/>
    <w:rsid w:val="00055F68"/>
    <w:rsid w:val="0005649A"/>
    <w:rsid w:val="00056D27"/>
    <w:rsid w:val="00057BEE"/>
    <w:rsid w:val="00060229"/>
    <w:rsid w:val="0006037F"/>
    <w:rsid w:val="0006074B"/>
    <w:rsid w:val="00060A3F"/>
    <w:rsid w:val="00060D6B"/>
    <w:rsid w:val="00060FE9"/>
    <w:rsid w:val="0006123A"/>
    <w:rsid w:val="0006133B"/>
    <w:rsid w:val="000615B8"/>
    <w:rsid w:val="000617A2"/>
    <w:rsid w:val="00061E36"/>
    <w:rsid w:val="000620D2"/>
    <w:rsid w:val="00062999"/>
    <w:rsid w:val="000632AE"/>
    <w:rsid w:val="00064500"/>
    <w:rsid w:val="00064A5B"/>
    <w:rsid w:val="00065456"/>
    <w:rsid w:val="000655EE"/>
    <w:rsid w:val="00066663"/>
    <w:rsid w:val="0006685E"/>
    <w:rsid w:val="00066A6E"/>
    <w:rsid w:val="000675AD"/>
    <w:rsid w:val="0006773C"/>
    <w:rsid w:val="000677AB"/>
    <w:rsid w:val="00067E4A"/>
    <w:rsid w:val="000702CC"/>
    <w:rsid w:val="00070C86"/>
    <w:rsid w:val="00070E0A"/>
    <w:rsid w:val="00070FDF"/>
    <w:rsid w:val="00071376"/>
    <w:rsid w:val="00071947"/>
    <w:rsid w:val="00071B9D"/>
    <w:rsid w:val="00071FB7"/>
    <w:rsid w:val="00072152"/>
    <w:rsid w:val="00072179"/>
    <w:rsid w:val="000725FB"/>
    <w:rsid w:val="0007321D"/>
    <w:rsid w:val="00073ABC"/>
    <w:rsid w:val="00073DB6"/>
    <w:rsid w:val="00073DF2"/>
    <w:rsid w:val="00074142"/>
    <w:rsid w:val="000744FE"/>
    <w:rsid w:val="0007471C"/>
    <w:rsid w:val="00074A9F"/>
    <w:rsid w:val="00074FAC"/>
    <w:rsid w:val="00076018"/>
    <w:rsid w:val="00076023"/>
    <w:rsid w:val="0007653D"/>
    <w:rsid w:val="00076556"/>
    <w:rsid w:val="00076562"/>
    <w:rsid w:val="000765AC"/>
    <w:rsid w:val="00076715"/>
    <w:rsid w:val="00076E9B"/>
    <w:rsid w:val="000770F1"/>
    <w:rsid w:val="0007723B"/>
    <w:rsid w:val="00077E91"/>
    <w:rsid w:val="000806FD"/>
    <w:rsid w:val="0008187B"/>
    <w:rsid w:val="000819C9"/>
    <w:rsid w:val="0008308A"/>
    <w:rsid w:val="0008325E"/>
    <w:rsid w:val="00084216"/>
    <w:rsid w:val="00085425"/>
    <w:rsid w:val="00085573"/>
    <w:rsid w:val="000855BD"/>
    <w:rsid w:val="0008568D"/>
    <w:rsid w:val="000856BD"/>
    <w:rsid w:val="000856F5"/>
    <w:rsid w:val="00085811"/>
    <w:rsid w:val="000865B0"/>
    <w:rsid w:val="000869C0"/>
    <w:rsid w:val="00086FD9"/>
    <w:rsid w:val="0008787A"/>
    <w:rsid w:val="00087BC7"/>
    <w:rsid w:val="00087FE0"/>
    <w:rsid w:val="00090161"/>
    <w:rsid w:val="000906CF"/>
    <w:rsid w:val="00090774"/>
    <w:rsid w:val="000907AE"/>
    <w:rsid w:val="00091028"/>
    <w:rsid w:val="000910A0"/>
    <w:rsid w:val="0009141C"/>
    <w:rsid w:val="00091989"/>
    <w:rsid w:val="00091D8E"/>
    <w:rsid w:val="00091DBA"/>
    <w:rsid w:val="0009202C"/>
    <w:rsid w:val="000925B7"/>
    <w:rsid w:val="00092674"/>
    <w:rsid w:val="0009287B"/>
    <w:rsid w:val="00092EBF"/>
    <w:rsid w:val="000938FF"/>
    <w:rsid w:val="00093EF2"/>
    <w:rsid w:val="000945FC"/>
    <w:rsid w:val="00094929"/>
    <w:rsid w:val="000954C1"/>
    <w:rsid w:val="000962CC"/>
    <w:rsid w:val="000963E1"/>
    <w:rsid w:val="00096815"/>
    <w:rsid w:val="00096995"/>
    <w:rsid w:val="00096BF5"/>
    <w:rsid w:val="0009712F"/>
    <w:rsid w:val="0009743D"/>
    <w:rsid w:val="0009754B"/>
    <w:rsid w:val="0009777A"/>
    <w:rsid w:val="00097811"/>
    <w:rsid w:val="000A0140"/>
    <w:rsid w:val="000A0F93"/>
    <w:rsid w:val="000A18E7"/>
    <w:rsid w:val="000A20A6"/>
    <w:rsid w:val="000A278A"/>
    <w:rsid w:val="000A2958"/>
    <w:rsid w:val="000A3123"/>
    <w:rsid w:val="000A3A1F"/>
    <w:rsid w:val="000A54D4"/>
    <w:rsid w:val="000A6447"/>
    <w:rsid w:val="000A6483"/>
    <w:rsid w:val="000A6556"/>
    <w:rsid w:val="000A686C"/>
    <w:rsid w:val="000A6F02"/>
    <w:rsid w:val="000A7B85"/>
    <w:rsid w:val="000A7D2C"/>
    <w:rsid w:val="000B0817"/>
    <w:rsid w:val="000B0E37"/>
    <w:rsid w:val="000B1562"/>
    <w:rsid w:val="000B1696"/>
    <w:rsid w:val="000B1897"/>
    <w:rsid w:val="000B1DAF"/>
    <w:rsid w:val="000B229E"/>
    <w:rsid w:val="000B25A7"/>
    <w:rsid w:val="000B3178"/>
    <w:rsid w:val="000B32A3"/>
    <w:rsid w:val="000B36ED"/>
    <w:rsid w:val="000B402B"/>
    <w:rsid w:val="000B59DE"/>
    <w:rsid w:val="000B5DEF"/>
    <w:rsid w:val="000B624A"/>
    <w:rsid w:val="000B6CF1"/>
    <w:rsid w:val="000B6D80"/>
    <w:rsid w:val="000B6ECC"/>
    <w:rsid w:val="000B7A68"/>
    <w:rsid w:val="000B7D2F"/>
    <w:rsid w:val="000C034C"/>
    <w:rsid w:val="000C1088"/>
    <w:rsid w:val="000C118E"/>
    <w:rsid w:val="000C129B"/>
    <w:rsid w:val="000C161D"/>
    <w:rsid w:val="000C173A"/>
    <w:rsid w:val="000C1EAD"/>
    <w:rsid w:val="000C238C"/>
    <w:rsid w:val="000C29C2"/>
    <w:rsid w:val="000C2C5B"/>
    <w:rsid w:val="000C2D1F"/>
    <w:rsid w:val="000C2DF7"/>
    <w:rsid w:val="000C2E7C"/>
    <w:rsid w:val="000C2F91"/>
    <w:rsid w:val="000C3411"/>
    <w:rsid w:val="000C59C2"/>
    <w:rsid w:val="000C5BB6"/>
    <w:rsid w:val="000C5F12"/>
    <w:rsid w:val="000C62A8"/>
    <w:rsid w:val="000C655B"/>
    <w:rsid w:val="000C6612"/>
    <w:rsid w:val="000C66EF"/>
    <w:rsid w:val="000C6B5A"/>
    <w:rsid w:val="000C7528"/>
    <w:rsid w:val="000C7749"/>
    <w:rsid w:val="000C7F59"/>
    <w:rsid w:val="000D00F4"/>
    <w:rsid w:val="000D194F"/>
    <w:rsid w:val="000D19EC"/>
    <w:rsid w:val="000D24AE"/>
    <w:rsid w:val="000D2580"/>
    <w:rsid w:val="000D3210"/>
    <w:rsid w:val="000D32A5"/>
    <w:rsid w:val="000D3852"/>
    <w:rsid w:val="000D3DB4"/>
    <w:rsid w:val="000D4648"/>
    <w:rsid w:val="000D53FC"/>
    <w:rsid w:val="000D5612"/>
    <w:rsid w:val="000D615D"/>
    <w:rsid w:val="000D6C13"/>
    <w:rsid w:val="000D6D32"/>
    <w:rsid w:val="000D7F50"/>
    <w:rsid w:val="000E10CD"/>
    <w:rsid w:val="000E1148"/>
    <w:rsid w:val="000E14B5"/>
    <w:rsid w:val="000E27C5"/>
    <w:rsid w:val="000E2CF2"/>
    <w:rsid w:val="000E2FB3"/>
    <w:rsid w:val="000E325B"/>
    <w:rsid w:val="000E3E94"/>
    <w:rsid w:val="000E4C0F"/>
    <w:rsid w:val="000E4F45"/>
    <w:rsid w:val="000E52E9"/>
    <w:rsid w:val="000E56F5"/>
    <w:rsid w:val="000E5AFD"/>
    <w:rsid w:val="000E60FB"/>
    <w:rsid w:val="000E6E68"/>
    <w:rsid w:val="000E7514"/>
    <w:rsid w:val="000E7822"/>
    <w:rsid w:val="000E7A95"/>
    <w:rsid w:val="000F04E3"/>
    <w:rsid w:val="000F09D6"/>
    <w:rsid w:val="000F0D93"/>
    <w:rsid w:val="000F0F95"/>
    <w:rsid w:val="000F16F8"/>
    <w:rsid w:val="000F1E04"/>
    <w:rsid w:val="000F27ED"/>
    <w:rsid w:val="000F2ADA"/>
    <w:rsid w:val="000F2B21"/>
    <w:rsid w:val="000F39B0"/>
    <w:rsid w:val="000F4207"/>
    <w:rsid w:val="000F45B6"/>
    <w:rsid w:val="000F49C2"/>
    <w:rsid w:val="000F5780"/>
    <w:rsid w:val="000F57E6"/>
    <w:rsid w:val="000F5C15"/>
    <w:rsid w:val="000F650F"/>
    <w:rsid w:val="000F6BE6"/>
    <w:rsid w:val="000F6E0D"/>
    <w:rsid w:val="000F7A2F"/>
    <w:rsid w:val="001000CD"/>
    <w:rsid w:val="0010052A"/>
    <w:rsid w:val="001011F4"/>
    <w:rsid w:val="00101611"/>
    <w:rsid w:val="00101BEE"/>
    <w:rsid w:val="001025C6"/>
    <w:rsid w:val="00102885"/>
    <w:rsid w:val="00102FF0"/>
    <w:rsid w:val="001036DE"/>
    <w:rsid w:val="00103BCC"/>
    <w:rsid w:val="00103D4E"/>
    <w:rsid w:val="0010444E"/>
    <w:rsid w:val="001044BC"/>
    <w:rsid w:val="00104767"/>
    <w:rsid w:val="0010486D"/>
    <w:rsid w:val="001048B4"/>
    <w:rsid w:val="00104B87"/>
    <w:rsid w:val="001056A0"/>
    <w:rsid w:val="001057D4"/>
    <w:rsid w:val="00105ADC"/>
    <w:rsid w:val="00105E0B"/>
    <w:rsid w:val="001065CC"/>
    <w:rsid w:val="00106C43"/>
    <w:rsid w:val="00107017"/>
    <w:rsid w:val="00107101"/>
    <w:rsid w:val="00107618"/>
    <w:rsid w:val="001078F7"/>
    <w:rsid w:val="00107959"/>
    <w:rsid w:val="00107B7A"/>
    <w:rsid w:val="00107C2A"/>
    <w:rsid w:val="00107D0F"/>
    <w:rsid w:val="00107FBB"/>
    <w:rsid w:val="0011060A"/>
    <w:rsid w:val="00110993"/>
    <w:rsid w:val="001113F5"/>
    <w:rsid w:val="00111605"/>
    <w:rsid w:val="001116C2"/>
    <w:rsid w:val="00112317"/>
    <w:rsid w:val="0011244F"/>
    <w:rsid w:val="00112BE1"/>
    <w:rsid w:val="00112CA3"/>
    <w:rsid w:val="00112FC2"/>
    <w:rsid w:val="00113A5B"/>
    <w:rsid w:val="00114CB1"/>
    <w:rsid w:val="0011506A"/>
    <w:rsid w:val="001161DD"/>
    <w:rsid w:val="001163AF"/>
    <w:rsid w:val="00116C92"/>
    <w:rsid w:val="00116D6F"/>
    <w:rsid w:val="00116FAD"/>
    <w:rsid w:val="00117357"/>
    <w:rsid w:val="0011782C"/>
    <w:rsid w:val="001179AE"/>
    <w:rsid w:val="00117C40"/>
    <w:rsid w:val="0012033E"/>
    <w:rsid w:val="001205E0"/>
    <w:rsid w:val="00120776"/>
    <w:rsid w:val="00120844"/>
    <w:rsid w:val="00120AA3"/>
    <w:rsid w:val="00120CE3"/>
    <w:rsid w:val="00120F31"/>
    <w:rsid w:val="00121074"/>
    <w:rsid w:val="00121C4D"/>
    <w:rsid w:val="00121E83"/>
    <w:rsid w:val="00122EDF"/>
    <w:rsid w:val="00123185"/>
    <w:rsid w:val="00123293"/>
    <w:rsid w:val="00123310"/>
    <w:rsid w:val="0012399A"/>
    <w:rsid w:val="001239F0"/>
    <w:rsid w:val="00124019"/>
    <w:rsid w:val="00124076"/>
    <w:rsid w:val="0012421E"/>
    <w:rsid w:val="001252F3"/>
    <w:rsid w:val="00125346"/>
    <w:rsid w:val="00125631"/>
    <w:rsid w:val="00125D17"/>
    <w:rsid w:val="00125D55"/>
    <w:rsid w:val="00126407"/>
    <w:rsid w:val="00126788"/>
    <w:rsid w:val="001267EF"/>
    <w:rsid w:val="00126A79"/>
    <w:rsid w:val="00126C01"/>
    <w:rsid w:val="00130101"/>
    <w:rsid w:val="00130341"/>
    <w:rsid w:val="001304B6"/>
    <w:rsid w:val="001305C7"/>
    <w:rsid w:val="00130CB0"/>
    <w:rsid w:val="00130E05"/>
    <w:rsid w:val="00131D12"/>
    <w:rsid w:val="001322EF"/>
    <w:rsid w:val="00132332"/>
    <w:rsid w:val="00132356"/>
    <w:rsid w:val="00132662"/>
    <w:rsid w:val="001331E3"/>
    <w:rsid w:val="00133234"/>
    <w:rsid w:val="001332B2"/>
    <w:rsid w:val="001345E8"/>
    <w:rsid w:val="0013507C"/>
    <w:rsid w:val="0013530B"/>
    <w:rsid w:val="001353BE"/>
    <w:rsid w:val="001353F2"/>
    <w:rsid w:val="0013637D"/>
    <w:rsid w:val="0013647A"/>
    <w:rsid w:val="00136606"/>
    <w:rsid w:val="001367D5"/>
    <w:rsid w:val="00136995"/>
    <w:rsid w:val="00136AED"/>
    <w:rsid w:val="00136CB3"/>
    <w:rsid w:val="00137101"/>
    <w:rsid w:val="001371D9"/>
    <w:rsid w:val="001374E1"/>
    <w:rsid w:val="001378EF"/>
    <w:rsid w:val="00137C7C"/>
    <w:rsid w:val="00137D50"/>
    <w:rsid w:val="00140B5F"/>
    <w:rsid w:val="00140D2E"/>
    <w:rsid w:val="00140D64"/>
    <w:rsid w:val="001418D6"/>
    <w:rsid w:val="00141B1A"/>
    <w:rsid w:val="00141DF1"/>
    <w:rsid w:val="00141F45"/>
    <w:rsid w:val="001422A4"/>
    <w:rsid w:val="0014249F"/>
    <w:rsid w:val="0014346A"/>
    <w:rsid w:val="001435DB"/>
    <w:rsid w:val="001437A2"/>
    <w:rsid w:val="00143ACA"/>
    <w:rsid w:val="00143B82"/>
    <w:rsid w:val="00143FCD"/>
    <w:rsid w:val="00144436"/>
    <w:rsid w:val="00144BA7"/>
    <w:rsid w:val="00144FFC"/>
    <w:rsid w:val="001458C0"/>
    <w:rsid w:val="001458DD"/>
    <w:rsid w:val="001464FA"/>
    <w:rsid w:val="00146A48"/>
    <w:rsid w:val="00146C9C"/>
    <w:rsid w:val="00147B35"/>
    <w:rsid w:val="001509AD"/>
    <w:rsid w:val="00150D6B"/>
    <w:rsid w:val="0015169C"/>
    <w:rsid w:val="001519B8"/>
    <w:rsid w:val="001519F9"/>
    <w:rsid w:val="00151C88"/>
    <w:rsid w:val="00151D94"/>
    <w:rsid w:val="0015208C"/>
    <w:rsid w:val="0015234C"/>
    <w:rsid w:val="001524CB"/>
    <w:rsid w:val="00153954"/>
    <w:rsid w:val="00153D86"/>
    <w:rsid w:val="001543FF"/>
    <w:rsid w:val="00154879"/>
    <w:rsid w:val="00154AE2"/>
    <w:rsid w:val="00154B2E"/>
    <w:rsid w:val="001557DA"/>
    <w:rsid w:val="00156B31"/>
    <w:rsid w:val="00156D96"/>
    <w:rsid w:val="00157200"/>
    <w:rsid w:val="001573D1"/>
    <w:rsid w:val="00157565"/>
    <w:rsid w:val="00157C1E"/>
    <w:rsid w:val="00157F1E"/>
    <w:rsid w:val="001606FB"/>
    <w:rsid w:val="00160764"/>
    <w:rsid w:val="00160AE3"/>
    <w:rsid w:val="00160FCA"/>
    <w:rsid w:val="00161624"/>
    <w:rsid w:val="00161FA3"/>
    <w:rsid w:val="00161FCB"/>
    <w:rsid w:val="00161FFE"/>
    <w:rsid w:val="001621E5"/>
    <w:rsid w:val="00162C8B"/>
    <w:rsid w:val="00162F47"/>
    <w:rsid w:val="0016326F"/>
    <w:rsid w:val="001632D9"/>
    <w:rsid w:val="001639EA"/>
    <w:rsid w:val="00163B3B"/>
    <w:rsid w:val="001644AB"/>
    <w:rsid w:val="00164579"/>
    <w:rsid w:val="00164993"/>
    <w:rsid w:val="001661C7"/>
    <w:rsid w:val="001661E7"/>
    <w:rsid w:val="0016656E"/>
    <w:rsid w:val="001669FF"/>
    <w:rsid w:val="00166C73"/>
    <w:rsid w:val="0016704A"/>
    <w:rsid w:val="0016754B"/>
    <w:rsid w:val="00167581"/>
    <w:rsid w:val="00167B56"/>
    <w:rsid w:val="0017018C"/>
    <w:rsid w:val="00170199"/>
    <w:rsid w:val="001704EB"/>
    <w:rsid w:val="0017079B"/>
    <w:rsid w:val="00170B9D"/>
    <w:rsid w:val="00170DF2"/>
    <w:rsid w:val="001711DB"/>
    <w:rsid w:val="001713CE"/>
    <w:rsid w:val="0017226F"/>
    <w:rsid w:val="00173C02"/>
    <w:rsid w:val="00173F9E"/>
    <w:rsid w:val="0017492A"/>
    <w:rsid w:val="00174F38"/>
    <w:rsid w:val="0017511C"/>
    <w:rsid w:val="001759E7"/>
    <w:rsid w:val="0017671D"/>
    <w:rsid w:val="001767F6"/>
    <w:rsid w:val="0017687D"/>
    <w:rsid w:val="00176B17"/>
    <w:rsid w:val="0017781C"/>
    <w:rsid w:val="00177983"/>
    <w:rsid w:val="00177B32"/>
    <w:rsid w:val="00177D81"/>
    <w:rsid w:val="00177E5E"/>
    <w:rsid w:val="00180006"/>
    <w:rsid w:val="00180176"/>
    <w:rsid w:val="00180353"/>
    <w:rsid w:val="00180455"/>
    <w:rsid w:val="001813E3"/>
    <w:rsid w:val="00181817"/>
    <w:rsid w:val="001822F8"/>
    <w:rsid w:val="001824B1"/>
    <w:rsid w:val="00182D26"/>
    <w:rsid w:val="00183321"/>
    <w:rsid w:val="00183728"/>
    <w:rsid w:val="001848FB"/>
    <w:rsid w:val="00184FAA"/>
    <w:rsid w:val="001850AB"/>
    <w:rsid w:val="00185507"/>
    <w:rsid w:val="00185BE0"/>
    <w:rsid w:val="00185EA0"/>
    <w:rsid w:val="00186756"/>
    <w:rsid w:val="001869DA"/>
    <w:rsid w:val="00186FE5"/>
    <w:rsid w:val="00187105"/>
    <w:rsid w:val="00187139"/>
    <w:rsid w:val="0018741F"/>
    <w:rsid w:val="00187A1E"/>
    <w:rsid w:val="00187AA5"/>
    <w:rsid w:val="001908D6"/>
    <w:rsid w:val="00190E97"/>
    <w:rsid w:val="001910C6"/>
    <w:rsid w:val="0019142C"/>
    <w:rsid w:val="00191C73"/>
    <w:rsid w:val="00191F56"/>
    <w:rsid w:val="0019246F"/>
    <w:rsid w:val="00192E9E"/>
    <w:rsid w:val="001938E4"/>
    <w:rsid w:val="001941F1"/>
    <w:rsid w:val="001943DE"/>
    <w:rsid w:val="001947A2"/>
    <w:rsid w:val="00194B14"/>
    <w:rsid w:val="0019557F"/>
    <w:rsid w:val="00195761"/>
    <w:rsid w:val="00195B1E"/>
    <w:rsid w:val="00195DE5"/>
    <w:rsid w:val="001961DA"/>
    <w:rsid w:val="00197B34"/>
    <w:rsid w:val="00197C2D"/>
    <w:rsid w:val="001A0368"/>
    <w:rsid w:val="001A0A3C"/>
    <w:rsid w:val="001A0BBA"/>
    <w:rsid w:val="001A14C7"/>
    <w:rsid w:val="001A1687"/>
    <w:rsid w:val="001A2201"/>
    <w:rsid w:val="001A24AC"/>
    <w:rsid w:val="001A2A1C"/>
    <w:rsid w:val="001A2F66"/>
    <w:rsid w:val="001A44CC"/>
    <w:rsid w:val="001A44E8"/>
    <w:rsid w:val="001A47EE"/>
    <w:rsid w:val="001A4AA8"/>
    <w:rsid w:val="001A4B1D"/>
    <w:rsid w:val="001A5830"/>
    <w:rsid w:val="001A5AC6"/>
    <w:rsid w:val="001A66D9"/>
    <w:rsid w:val="001A6721"/>
    <w:rsid w:val="001A6776"/>
    <w:rsid w:val="001A69BE"/>
    <w:rsid w:val="001A6D09"/>
    <w:rsid w:val="001A7380"/>
    <w:rsid w:val="001A73AC"/>
    <w:rsid w:val="001A74D6"/>
    <w:rsid w:val="001A764C"/>
    <w:rsid w:val="001A76F4"/>
    <w:rsid w:val="001A7B28"/>
    <w:rsid w:val="001A7B47"/>
    <w:rsid w:val="001A7CBC"/>
    <w:rsid w:val="001A7DAA"/>
    <w:rsid w:val="001B0175"/>
    <w:rsid w:val="001B018A"/>
    <w:rsid w:val="001B069B"/>
    <w:rsid w:val="001B10D5"/>
    <w:rsid w:val="001B131A"/>
    <w:rsid w:val="001B1428"/>
    <w:rsid w:val="001B16AA"/>
    <w:rsid w:val="001B2246"/>
    <w:rsid w:val="001B31F7"/>
    <w:rsid w:val="001B34F8"/>
    <w:rsid w:val="001B3BE9"/>
    <w:rsid w:val="001B3EED"/>
    <w:rsid w:val="001B42A1"/>
    <w:rsid w:val="001B4320"/>
    <w:rsid w:val="001B44B5"/>
    <w:rsid w:val="001B44B7"/>
    <w:rsid w:val="001B4640"/>
    <w:rsid w:val="001B4893"/>
    <w:rsid w:val="001B4D04"/>
    <w:rsid w:val="001B53FD"/>
    <w:rsid w:val="001B5911"/>
    <w:rsid w:val="001B5E7A"/>
    <w:rsid w:val="001B5EC0"/>
    <w:rsid w:val="001B627C"/>
    <w:rsid w:val="001B68AA"/>
    <w:rsid w:val="001B6F86"/>
    <w:rsid w:val="001B7487"/>
    <w:rsid w:val="001C0116"/>
    <w:rsid w:val="001C02E2"/>
    <w:rsid w:val="001C02EB"/>
    <w:rsid w:val="001C039C"/>
    <w:rsid w:val="001C0768"/>
    <w:rsid w:val="001C099A"/>
    <w:rsid w:val="001C0F77"/>
    <w:rsid w:val="001C23BB"/>
    <w:rsid w:val="001C28C0"/>
    <w:rsid w:val="001C2C0F"/>
    <w:rsid w:val="001C2EBC"/>
    <w:rsid w:val="001C3708"/>
    <w:rsid w:val="001C3E51"/>
    <w:rsid w:val="001C411B"/>
    <w:rsid w:val="001C4255"/>
    <w:rsid w:val="001C4256"/>
    <w:rsid w:val="001C480B"/>
    <w:rsid w:val="001C49EF"/>
    <w:rsid w:val="001C4E6D"/>
    <w:rsid w:val="001C6842"/>
    <w:rsid w:val="001C6846"/>
    <w:rsid w:val="001C6943"/>
    <w:rsid w:val="001D032D"/>
    <w:rsid w:val="001D0905"/>
    <w:rsid w:val="001D0B33"/>
    <w:rsid w:val="001D11B0"/>
    <w:rsid w:val="001D19AC"/>
    <w:rsid w:val="001D1DE1"/>
    <w:rsid w:val="001D25E5"/>
    <w:rsid w:val="001D2BF7"/>
    <w:rsid w:val="001D2DF7"/>
    <w:rsid w:val="001D361F"/>
    <w:rsid w:val="001D3644"/>
    <w:rsid w:val="001D3964"/>
    <w:rsid w:val="001D3C71"/>
    <w:rsid w:val="001D3DE8"/>
    <w:rsid w:val="001D3EA4"/>
    <w:rsid w:val="001D4639"/>
    <w:rsid w:val="001D4C3A"/>
    <w:rsid w:val="001D4CFA"/>
    <w:rsid w:val="001D4DED"/>
    <w:rsid w:val="001D5276"/>
    <w:rsid w:val="001D5682"/>
    <w:rsid w:val="001D56DF"/>
    <w:rsid w:val="001D5798"/>
    <w:rsid w:val="001D5FD6"/>
    <w:rsid w:val="001D62C9"/>
    <w:rsid w:val="001D68C7"/>
    <w:rsid w:val="001D6DD0"/>
    <w:rsid w:val="001D7116"/>
    <w:rsid w:val="001D7BAF"/>
    <w:rsid w:val="001E04DA"/>
    <w:rsid w:val="001E0FD9"/>
    <w:rsid w:val="001E1AE3"/>
    <w:rsid w:val="001E1D66"/>
    <w:rsid w:val="001E2524"/>
    <w:rsid w:val="001E261A"/>
    <w:rsid w:val="001E263B"/>
    <w:rsid w:val="001E28E9"/>
    <w:rsid w:val="001E2A2C"/>
    <w:rsid w:val="001E2AFD"/>
    <w:rsid w:val="001E2DFD"/>
    <w:rsid w:val="001E2EB3"/>
    <w:rsid w:val="001E3249"/>
    <w:rsid w:val="001E39BC"/>
    <w:rsid w:val="001E3B2E"/>
    <w:rsid w:val="001E4A50"/>
    <w:rsid w:val="001E4E78"/>
    <w:rsid w:val="001E5682"/>
    <w:rsid w:val="001E5B20"/>
    <w:rsid w:val="001E5E13"/>
    <w:rsid w:val="001E5EFD"/>
    <w:rsid w:val="001E698F"/>
    <w:rsid w:val="001E6CE4"/>
    <w:rsid w:val="001E6E3A"/>
    <w:rsid w:val="001E6E6E"/>
    <w:rsid w:val="001E6FA6"/>
    <w:rsid w:val="001E72EA"/>
    <w:rsid w:val="001E73AD"/>
    <w:rsid w:val="001E7757"/>
    <w:rsid w:val="001E788F"/>
    <w:rsid w:val="001E78A6"/>
    <w:rsid w:val="001E7C1C"/>
    <w:rsid w:val="001E7D69"/>
    <w:rsid w:val="001F0153"/>
    <w:rsid w:val="001F025E"/>
    <w:rsid w:val="001F0918"/>
    <w:rsid w:val="001F10A8"/>
    <w:rsid w:val="001F12CE"/>
    <w:rsid w:val="001F13E6"/>
    <w:rsid w:val="001F144F"/>
    <w:rsid w:val="001F1598"/>
    <w:rsid w:val="001F1902"/>
    <w:rsid w:val="001F1AC6"/>
    <w:rsid w:val="001F1E05"/>
    <w:rsid w:val="001F279F"/>
    <w:rsid w:val="001F28F7"/>
    <w:rsid w:val="001F2DE1"/>
    <w:rsid w:val="001F30F0"/>
    <w:rsid w:val="001F3380"/>
    <w:rsid w:val="001F38E4"/>
    <w:rsid w:val="001F3A3F"/>
    <w:rsid w:val="001F3B0C"/>
    <w:rsid w:val="001F3D4A"/>
    <w:rsid w:val="001F4653"/>
    <w:rsid w:val="001F4807"/>
    <w:rsid w:val="001F53D4"/>
    <w:rsid w:val="001F5534"/>
    <w:rsid w:val="001F5AA3"/>
    <w:rsid w:val="001F5EF1"/>
    <w:rsid w:val="001F5FF9"/>
    <w:rsid w:val="001F6231"/>
    <w:rsid w:val="001F64EC"/>
    <w:rsid w:val="001F6A87"/>
    <w:rsid w:val="001F6B9F"/>
    <w:rsid w:val="001F7414"/>
    <w:rsid w:val="001F7863"/>
    <w:rsid w:val="001F7FB0"/>
    <w:rsid w:val="002003D8"/>
    <w:rsid w:val="002006D2"/>
    <w:rsid w:val="00200AC6"/>
    <w:rsid w:val="00201259"/>
    <w:rsid w:val="00201425"/>
    <w:rsid w:val="00202512"/>
    <w:rsid w:val="0020263A"/>
    <w:rsid w:val="0020340A"/>
    <w:rsid w:val="00203EC3"/>
    <w:rsid w:val="0020428C"/>
    <w:rsid w:val="002049B1"/>
    <w:rsid w:val="00204C64"/>
    <w:rsid w:val="00205862"/>
    <w:rsid w:val="00205FD4"/>
    <w:rsid w:val="002067BB"/>
    <w:rsid w:val="002069CF"/>
    <w:rsid w:val="00206A7D"/>
    <w:rsid w:val="00206E25"/>
    <w:rsid w:val="00207742"/>
    <w:rsid w:val="00207EA4"/>
    <w:rsid w:val="00210E36"/>
    <w:rsid w:val="00211684"/>
    <w:rsid w:val="002117D0"/>
    <w:rsid w:val="002118F2"/>
    <w:rsid w:val="002121C8"/>
    <w:rsid w:val="00212A70"/>
    <w:rsid w:val="00212FF9"/>
    <w:rsid w:val="00213523"/>
    <w:rsid w:val="002138B4"/>
    <w:rsid w:val="00213BF3"/>
    <w:rsid w:val="00213E99"/>
    <w:rsid w:val="00214790"/>
    <w:rsid w:val="00214E3F"/>
    <w:rsid w:val="00215F91"/>
    <w:rsid w:val="00216F66"/>
    <w:rsid w:val="002173B0"/>
    <w:rsid w:val="0021767D"/>
    <w:rsid w:val="00217D89"/>
    <w:rsid w:val="00217E55"/>
    <w:rsid w:val="0022019A"/>
    <w:rsid w:val="0022037E"/>
    <w:rsid w:val="00220DE9"/>
    <w:rsid w:val="00220F3A"/>
    <w:rsid w:val="00221438"/>
    <w:rsid w:val="0022153F"/>
    <w:rsid w:val="00221E5B"/>
    <w:rsid w:val="00222BD9"/>
    <w:rsid w:val="00222C6F"/>
    <w:rsid w:val="00222E3C"/>
    <w:rsid w:val="002233CD"/>
    <w:rsid w:val="00223864"/>
    <w:rsid w:val="00223D10"/>
    <w:rsid w:val="002243C8"/>
    <w:rsid w:val="002246B5"/>
    <w:rsid w:val="0022498C"/>
    <w:rsid w:val="00225092"/>
    <w:rsid w:val="002258EE"/>
    <w:rsid w:val="00225E9E"/>
    <w:rsid w:val="00226BB4"/>
    <w:rsid w:val="00226EC0"/>
    <w:rsid w:val="002275F9"/>
    <w:rsid w:val="002276E9"/>
    <w:rsid w:val="00227A60"/>
    <w:rsid w:val="00227DC2"/>
    <w:rsid w:val="00230440"/>
    <w:rsid w:val="002309E1"/>
    <w:rsid w:val="00230FC5"/>
    <w:rsid w:val="0023177D"/>
    <w:rsid w:val="00232208"/>
    <w:rsid w:val="0023249E"/>
    <w:rsid w:val="00232C91"/>
    <w:rsid w:val="002330D8"/>
    <w:rsid w:val="00233595"/>
    <w:rsid w:val="00233ACC"/>
    <w:rsid w:val="00233C35"/>
    <w:rsid w:val="00233F19"/>
    <w:rsid w:val="0023427F"/>
    <w:rsid w:val="002345B3"/>
    <w:rsid w:val="00235396"/>
    <w:rsid w:val="002354C1"/>
    <w:rsid w:val="0023684A"/>
    <w:rsid w:val="00236A5A"/>
    <w:rsid w:val="002376D4"/>
    <w:rsid w:val="002400A3"/>
    <w:rsid w:val="00240491"/>
    <w:rsid w:val="00240571"/>
    <w:rsid w:val="002408B9"/>
    <w:rsid w:val="00240ABC"/>
    <w:rsid w:val="00241958"/>
    <w:rsid w:val="00241974"/>
    <w:rsid w:val="00241F04"/>
    <w:rsid w:val="002425F3"/>
    <w:rsid w:val="002427F5"/>
    <w:rsid w:val="002428B4"/>
    <w:rsid w:val="00242B5E"/>
    <w:rsid w:val="00242DA0"/>
    <w:rsid w:val="002437F0"/>
    <w:rsid w:val="002446F2"/>
    <w:rsid w:val="00244955"/>
    <w:rsid w:val="00244AF8"/>
    <w:rsid w:val="00244B6D"/>
    <w:rsid w:val="00244F61"/>
    <w:rsid w:val="00245208"/>
    <w:rsid w:val="0024542E"/>
    <w:rsid w:val="0024543D"/>
    <w:rsid w:val="00245493"/>
    <w:rsid w:val="00245511"/>
    <w:rsid w:val="0024567F"/>
    <w:rsid w:val="0024568A"/>
    <w:rsid w:val="00245CB9"/>
    <w:rsid w:val="00245D97"/>
    <w:rsid w:val="00245EAA"/>
    <w:rsid w:val="0024623A"/>
    <w:rsid w:val="00247117"/>
    <w:rsid w:val="00247186"/>
    <w:rsid w:val="00247AFC"/>
    <w:rsid w:val="0025005B"/>
    <w:rsid w:val="00250EF7"/>
    <w:rsid w:val="00250F98"/>
    <w:rsid w:val="0025127C"/>
    <w:rsid w:val="00251518"/>
    <w:rsid w:val="00251737"/>
    <w:rsid w:val="00251C9F"/>
    <w:rsid w:val="00251D77"/>
    <w:rsid w:val="00251DF9"/>
    <w:rsid w:val="002523AF"/>
    <w:rsid w:val="0025260C"/>
    <w:rsid w:val="00252829"/>
    <w:rsid w:val="002528FE"/>
    <w:rsid w:val="00252BCB"/>
    <w:rsid w:val="00252C97"/>
    <w:rsid w:val="002537BD"/>
    <w:rsid w:val="002539F6"/>
    <w:rsid w:val="00253C55"/>
    <w:rsid w:val="00253E6A"/>
    <w:rsid w:val="00253FA3"/>
    <w:rsid w:val="00253FB8"/>
    <w:rsid w:val="00254058"/>
    <w:rsid w:val="002548BB"/>
    <w:rsid w:val="00254CE1"/>
    <w:rsid w:val="0025568F"/>
    <w:rsid w:val="0025570F"/>
    <w:rsid w:val="00255A03"/>
    <w:rsid w:val="00255F0C"/>
    <w:rsid w:val="0025608F"/>
    <w:rsid w:val="00256D67"/>
    <w:rsid w:val="00256EA3"/>
    <w:rsid w:val="0025737E"/>
    <w:rsid w:val="00257541"/>
    <w:rsid w:val="00257705"/>
    <w:rsid w:val="002578D5"/>
    <w:rsid w:val="002606BF"/>
    <w:rsid w:val="00260F18"/>
    <w:rsid w:val="00261404"/>
    <w:rsid w:val="0026142C"/>
    <w:rsid w:val="00261F7C"/>
    <w:rsid w:val="00262327"/>
    <w:rsid w:val="002628B3"/>
    <w:rsid w:val="00262AEF"/>
    <w:rsid w:val="00262CB2"/>
    <w:rsid w:val="00262F08"/>
    <w:rsid w:val="0026334D"/>
    <w:rsid w:val="002633D1"/>
    <w:rsid w:val="00263977"/>
    <w:rsid w:val="00264179"/>
    <w:rsid w:val="00264C3C"/>
    <w:rsid w:val="00264DD3"/>
    <w:rsid w:val="00264F08"/>
    <w:rsid w:val="002656FC"/>
    <w:rsid w:val="00266011"/>
    <w:rsid w:val="00266017"/>
    <w:rsid w:val="002663A3"/>
    <w:rsid w:val="00266541"/>
    <w:rsid w:val="0026665D"/>
    <w:rsid w:val="002666F5"/>
    <w:rsid w:val="00266BB7"/>
    <w:rsid w:val="00267C49"/>
    <w:rsid w:val="00267F97"/>
    <w:rsid w:val="00270436"/>
    <w:rsid w:val="00270927"/>
    <w:rsid w:val="00270956"/>
    <w:rsid w:val="00270E03"/>
    <w:rsid w:val="00271015"/>
    <w:rsid w:val="0027144E"/>
    <w:rsid w:val="00271766"/>
    <w:rsid w:val="00271CEF"/>
    <w:rsid w:val="00271D19"/>
    <w:rsid w:val="002727C8"/>
    <w:rsid w:val="002728E6"/>
    <w:rsid w:val="00272E34"/>
    <w:rsid w:val="0027334B"/>
    <w:rsid w:val="002737A9"/>
    <w:rsid w:val="00273B00"/>
    <w:rsid w:val="00275697"/>
    <w:rsid w:val="00276535"/>
    <w:rsid w:val="00276BCC"/>
    <w:rsid w:val="00277001"/>
    <w:rsid w:val="002772D5"/>
    <w:rsid w:val="00277981"/>
    <w:rsid w:val="00277C17"/>
    <w:rsid w:val="00277E8F"/>
    <w:rsid w:val="0028016B"/>
    <w:rsid w:val="00280477"/>
    <w:rsid w:val="002806BA"/>
    <w:rsid w:val="002815B7"/>
    <w:rsid w:val="002819B0"/>
    <w:rsid w:val="00281E29"/>
    <w:rsid w:val="002821A3"/>
    <w:rsid w:val="00282BAD"/>
    <w:rsid w:val="002830A1"/>
    <w:rsid w:val="002831DC"/>
    <w:rsid w:val="002832BB"/>
    <w:rsid w:val="00283902"/>
    <w:rsid w:val="002844CD"/>
    <w:rsid w:val="002847E3"/>
    <w:rsid w:val="00285CD6"/>
    <w:rsid w:val="00286D86"/>
    <w:rsid w:val="002877C4"/>
    <w:rsid w:val="002878E1"/>
    <w:rsid w:val="00287921"/>
    <w:rsid w:val="00287F1D"/>
    <w:rsid w:val="0029070C"/>
    <w:rsid w:val="0029094E"/>
    <w:rsid w:val="00290F6B"/>
    <w:rsid w:val="00291947"/>
    <w:rsid w:val="00291BD7"/>
    <w:rsid w:val="00291DFB"/>
    <w:rsid w:val="00291EEC"/>
    <w:rsid w:val="00291FB9"/>
    <w:rsid w:val="00292409"/>
    <w:rsid w:val="00292431"/>
    <w:rsid w:val="002924ED"/>
    <w:rsid w:val="002929AB"/>
    <w:rsid w:val="00292D10"/>
    <w:rsid w:val="00292D44"/>
    <w:rsid w:val="002931BD"/>
    <w:rsid w:val="0029357B"/>
    <w:rsid w:val="00293669"/>
    <w:rsid w:val="00293908"/>
    <w:rsid w:val="00293DF2"/>
    <w:rsid w:val="00293E35"/>
    <w:rsid w:val="00294091"/>
    <w:rsid w:val="0029427F"/>
    <w:rsid w:val="002945C3"/>
    <w:rsid w:val="00294927"/>
    <w:rsid w:val="00294B74"/>
    <w:rsid w:val="002954C8"/>
    <w:rsid w:val="002962DD"/>
    <w:rsid w:val="002963AF"/>
    <w:rsid w:val="00296468"/>
    <w:rsid w:val="0029669D"/>
    <w:rsid w:val="002968B5"/>
    <w:rsid w:val="00296CAC"/>
    <w:rsid w:val="00296E37"/>
    <w:rsid w:val="00297F87"/>
    <w:rsid w:val="00297FC8"/>
    <w:rsid w:val="002A018C"/>
    <w:rsid w:val="002A027D"/>
    <w:rsid w:val="002A08E4"/>
    <w:rsid w:val="002A0AAD"/>
    <w:rsid w:val="002A0BDF"/>
    <w:rsid w:val="002A1611"/>
    <w:rsid w:val="002A1711"/>
    <w:rsid w:val="002A22A0"/>
    <w:rsid w:val="002A2740"/>
    <w:rsid w:val="002A2923"/>
    <w:rsid w:val="002A2DFC"/>
    <w:rsid w:val="002A3230"/>
    <w:rsid w:val="002A3545"/>
    <w:rsid w:val="002A3864"/>
    <w:rsid w:val="002A3D94"/>
    <w:rsid w:val="002A3FF1"/>
    <w:rsid w:val="002A429A"/>
    <w:rsid w:val="002A4712"/>
    <w:rsid w:val="002A4B54"/>
    <w:rsid w:val="002A4E09"/>
    <w:rsid w:val="002A54DF"/>
    <w:rsid w:val="002A61BE"/>
    <w:rsid w:val="002A6B2A"/>
    <w:rsid w:val="002A6CFA"/>
    <w:rsid w:val="002A735C"/>
    <w:rsid w:val="002A75F0"/>
    <w:rsid w:val="002A7B27"/>
    <w:rsid w:val="002B03A7"/>
    <w:rsid w:val="002B066B"/>
    <w:rsid w:val="002B0E89"/>
    <w:rsid w:val="002B18B0"/>
    <w:rsid w:val="002B1CCE"/>
    <w:rsid w:val="002B22E7"/>
    <w:rsid w:val="002B29DA"/>
    <w:rsid w:val="002B2E73"/>
    <w:rsid w:val="002B3700"/>
    <w:rsid w:val="002B46FD"/>
    <w:rsid w:val="002B4782"/>
    <w:rsid w:val="002B4B29"/>
    <w:rsid w:val="002B4FC2"/>
    <w:rsid w:val="002B5281"/>
    <w:rsid w:val="002B5755"/>
    <w:rsid w:val="002B5923"/>
    <w:rsid w:val="002B5A7E"/>
    <w:rsid w:val="002B5C65"/>
    <w:rsid w:val="002B5D69"/>
    <w:rsid w:val="002B5ED8"/>
    <w:rsid w:val="002B61BD"/>
    <w:rsid w:val="002B622F"/>
    <w:rsid w:val="002B6463"/>
    <w:rsid w:val="002B66BC"/>
    <w:rsid w:val="002B6D73"/>
    <w:rsid w:val="002B718C"/>
    <w:rsid w:val="002B7EAA"/>
    <w:rsid w:val="002C021A"/>
    <w:rsid w:val="002C06D9"/>
    <w:rsid w:val="002C09D0"/>
    <w:rsid w:val="002C0AFE"/>
    <w:rsid w:val="002C0C25"/>
    <w:rsid w:val="002C0C87"/>
    <w:rsid w:val="002C14A2"/>
    <w:rsid w:val="002C14AA"/>
    <w:rsid w:val="002C15F0"/>
    <w:rsid w:val="002C1625"/>
    <w:rsid w:val="002C1ACF"/>
    <w:rsid w:val="002C1B79"/>
    <w:rsid w:val="002C1CA5"/>
    <w:rsid w:val="002C1DEA"/>
    <w:rsid w:val="002C217C"/>
    <w:rsid w:val="002C2469"/>
    <w:rsid w:val="002C25A5"/>
    <w:rsid w:val="002C284E"/>
    <w:rsid w:val="002C2944"/>
    <w:rsid w:val="002C29FF"/>
    <w:rsid w:val="002C33CB"/>
    <w:rsid w:val="002C403D"/>
    <w:rsid w:val="002C452F"/>
    <w:rsid w:val="002C46C3"/>
    <w:rsid w:val="002C4936"/>
    <w:rsid w:val="002C4BE6"/>
    <w:rsid w:val="002C4C57"/>
    <w:rsid w:val="002C4D84"/>
    <w:rsid w:val="002C5217"/>
    <w:rsid w:val="002C602F"/>
    <w:rsid w:val="002C64F6"/>
    <w:rsid w:val="002C6B02"/>
    <w:rsid w:val="002C6B9B"/>
    <w:rsid w:val="002C6CB3"/>
    <w:rsid w:val="002C6D44"/>
    <w:rsid w:val="002C72F8"/>
    <w:rsid w:val="002C765C"/>
    <w:rsid w:val="002C7666"/>
    <w:rsid w:val="002C77AA"/>
    <w:rsid w:val="002C77E6"/>
    <w:rsid w:val="002C7BE5"/>
    <w:rsid w:val="002D0C80"/>
    <w:rsid w:val="002D13F3"/>
    <w:rsid w:val="002D1B13"/>
    <w:rsid w:val="002D1BC8"/>
    <w:rsid w:val="002D231C"/>
    <w:rsid w:val="002D239D"/>
    <w:rsid w:val="002D2419"/>
    <w:rsid w:val="002D2B4A"/>
    <w:rsid w:val="002D2CF7"/>
    <w:rsid w:val="002D2D71"/>
    <w:rsid w:val="002D302E"/>
    <w:rsid w:val="002D330A"/>
    <w:rsid w:val="002D36B9"/>
    <w:rsid w:val="002D387C"/>
    <w:rsid w:val="002D3EA9"/>
    <w:rsid w:val="002D4809"/>
    <w:rsid w:val="002D525A"/>
    <w:rsid w:val="002D5BC5"/>
    <w:rsid w:val="002D5E1F"/>
    <w:rsid w:val="002D5ECD"/>
    <w:rsid w:val="002D5F2E"/>
    <w:rsid w:val="002D6636"/>
    <w:rsid w:val="002D6792"/>
    <w:rsid w:val="002D72E3"/>
    <w:rsid w:val="002D7A16"/>
    <w:rsid w:val="002D7A46"/>
    <w:rsid w:val="002E14E5"/>
    <w:rsid w:val="002E1637"/>
    <w:rsid w:val="002E1A18"/>
    <w:rsid w:val="002E1D53"/>
    <w:rsid w:val="002E260E"/>
    <w:rsid w:val="002E2DAF"/>
    <w:rsid w:val="002E2DE9"/>
    <w:rsid w:val="002E32EF"/>
    <w:rsid w:val="002E33D8"/>
    <w:rsid w:val="002E3E64"/>
    <w:rsid w:val="002E3F42"/>
    <w:rsid w:val="002E4433"/>
    <w:rsid w:val="002E4952"/>
    <w:rsid w:val="002E50FF"/>
    <w:rsid w:val="002E5D47"/>
    <w:rsid w:val="002E653A"/>
    <w:rsid w:val="002E6E02"/>
    <w:rsid w:val="002E6FD4"/>
    <w:rsid w:val="002E7590"/>
    <w:rsid w:val="002E75C4"/>
    <w:rsid w:val="002E7A73"/>
    <w:rsid w:val="002E7CA2"/>
    <w:rsid w:val="002E7F00"/>
    <w:rsid w:val="002F080F"/>
    <w:rsid w:val="002F0A22"/>
    <w:rsid w:val="002F104B"/>
    <w:rsid w:val="002F107C"/>
    <w:rsid w:val="002F1CFE"/>
    <w:rsid w:val="002F20A6"/>
    <w:rsid w:val="002F262A"/>
    <w:rsid w:val="002F2A70"/>
    <w:rsid w:val="002F2AB1"/>
    <w:rsid w:val="002F2E0C"/>
    <w:rsid w:val="002F33D3"/>
    <w:rsid w:val="002F3754"/>
    <w:rsid w:val="002F396F"/>
    <w:rsid w:val="002F3ABA"/>
    <w:rsid w:val="002F3C33"/>
    <w:rsid w:val="002F48C2"/>
    <w:rsid w:val="002F576F"/>
    <w:rsid w:val="002F57E7"/>
    <w:rsid w:val="002F5F8E"/>
    <w:rsid w:val="002F5FFC"/>
    <w:rsid w:val="002F644F"/>
    <w:rsid w:val="002F680E"/>
    <w:rsid w:val="002F6BFF"/>
    <w:rsid w:val="002F70F1"/>
    <w:rsid w:val="002F793A"/>
    <w:rsid w:val="002F7A5C"/>
    <w:rsid w:val="002F7EF8"/>
    <w:rsid w:val="00300D54"/>
    <w:rsid w:val="003019FF"/>
    <w:rsid w:val="0030251E"/>
    <w:rsid w:val="0030348B"/>
    <w:rsid w:val="003035CB"/>
    <w:rsid w:val="003037DB"/>
    <w:rsid w:val="00303894"/>
    <w:rsid w:val="00303932"/>
    <w:rsid w:val="00303A51"/>
    <w:rsid w:val="0030545B"/>
    <w:rsid w:val="00305731"/>
    <w:rsid w:val="00305911"/>
    <w:rsid w:val="00305FC8"/>
    <w:rsid w:val="003062F6"/>
    <w:rsid w:val="00306699"/>
    <w:rsid w:val="003068F3"/>
    <w:rsid w:val="00306AC9"/>
    <w:rsid w:val="003077E2"/>
    <w:rsid w:val="00307D0F"/>
    <w:rsid w:val="00310012"/>
    <w:rsid w:val="003101BF"/>
    <w:rsid w:val="0031022C"/>
    <w:rsid w:val="003105D0"/>
    <w:rsid w:val="00311098"/>
    <w:rsid w:val="00311742"/>
    <w:rsid w:val="00311E6B"/>
    <w:rsid w:val="00313B7A"/>
    <w:rsid w:val="00314BED"/>
    <w:rsid w:val="00314DFA"/>
    <w:rsid w:val="00314FCB"/>
    <w:rsid w:val="00315458"/>
    <w:rsid w:val="00315A66"/>
    <w:rsid w:val="003162AC"/>
    <w:rsid w:val="003169C2"/>
    <w:rsid w:val="00316E01"/>
    <w:rsid w:val="00317440"/>
    <w:rsid w:val="00317604"/>
    <w:rsid w:val="00317849"/>
    <w:rsid w:val="0031788E"/>
    <w:rsid w:val="00320221"/>
    <w:rsid w:val="0032030F"/>
    <w:rsid w:val="0032035E"/>
    <w:rsid w:val="0032041D"/>
    <w:rsid w:val="00320774"/>
    <w:rsid w:val="0032097B"/>
    <w:rsid w:val="00320AF7"/>
    <w:rsid w:val="00320F57"/>
    <w:rsid w:val="00321D49"/>
    <w:rsid w:val="00321FF9"/>
    <w:rsid w:val="0032205F"/>
    <w:rsid w:val="00322392"/>
    <w:rsid w:val="0032272A"/>
    <w:rsid w:val="00322A77"/>
    <w:rsid w:val="00322BF0"/>
    <w:rsid w:val="00322E98"/>
    <w:rsid w:val="00322F82"/>
    <w:rsid w:val="003231AF"/>
    <w:rsid w:val="0032339F"/>
    <w:rsid w:val="00324029"/>
    <w:rsid w:val="00324321"/>
    <w:rsid w:val="00324BC9"/>
    <w:rsid w:val="00325209"/>
    <w:rsid w:val="003253A0"/>
    <w:rsid w:val="00325474"/>
    <w:rsid w:val="00325F8B"/>
    <w:rsid w:val="00326826"/>
    <w:rsid w:val="003279B6"/>
    <w:rsid w:val="003279D6"/>
    <w:rsid w:val="00327A17"/>
    <w:rsid w:val="00327AE3"/>
    <w:rsid w:val="00327E7B"/>
    <w:rsid w:val="0033021A"/>
    <w:rsid w:val="003302D2"/>
    <w:rsid w:val="0033060C"/>
    <w:rsid w:val="00330A6D"/>
    <w:rsid w:val="00330AA8"/>
    <w:rsid w:val="003311A1"/>
    <w:rsid w:val="003311F8"/>
    <w:rsid w:val="00331404"/>
    <w:rsid w:val="0033177F"/>
    <w:rsid w:val="00331A6F"/>
    <w:rsid w:val="00331C2A"/>
    <w:rsid w:val="003322D7"/>
    <w:rsid w:val="00332B45"/>
    <w:rsid w:val="003331E1"/>
    <w:rsid w:val="003334B3"/>
    <w:rsid w:val="00333A16"/>
    <w:rsid w:val="00333DB9"/>
    <w:rsid w:val="003340D7"/>
    <w:rsid w:val="0033412B"/>
    <w:rsid w:val="003347C8"/>
    <w:rsid w:val="00334888"/>
    <w:rsid w:val="00335035"/>
    <w:rsid w:val="0033520C"/>
    <w:rsid w:val="003355F7"/>
    <w:rsid w:val="00335618"/>
    <w:rsid w:val="00335B29"/>
    <w:rsid w:val="00335B35"/>
    <w:rsid w:val="003360D0"/>
    <w:rsid w:val="003360EF"/>
    <w:rsid w:val="00336107"/>
    <w:rsid w:val="00336277"/>
    <w:rsid w:val="003365FC"/>
    <w:rsid w:val="0033751E"/>
    <w:rsid w:val="00337B13"/>
    <w:rsid w:val="00337EF3"/>
    <w:rsid w:val="00340142"/>
    <w:rsid w:val="00340949"/>
    <w:rsid w:val="0034104B"/>
    <w:rsid w:val="00341407"/>
    <w:rsid w:val="003421A9"/>
    <w:rsid w:val="00342DDE"/>
    <w:rsid w:val="003430D3"/>
    <w:rsid w:val="0034376C"/>
    <w:rsid w:val="003437DD"/>
    <w:rsid w:val="003438BA"/>
    <w:rsid w:val="00343E47"/>
    <w:rsid w:val="003447A9"/>
    <w:rsid w:val="00344A38"/>
    <w:rsid w:val="0034550B"/>
    <w:rsid w:val="0034566A"/>
    <w:rsid w:val="00346B0C"/>
    <w:rsid w:val="00346BC9"/>
    <w:rsid w:val="00346C80"/>
    <w:rsid w:val="00346CF1"/>
    <w:rsid w:val="00346F43"/>
    <w:rsid w:val="00347815"/>
    <w:rsid w:val="00347B56"/>
    <w:rsid w:val="003510FB"/>
    <w:rsid w:val="003512AA"/>
    <w:rsid w:val="003512C1"/>
    <w:rsid w:val="00351337"/>
    <w:rsid w:val="00351D13"/>
    <w:rsid w:val="00352174"/>
    <w:rsid w:val="00352207"/>
    <w:rsid w:val="00352288"/>
    <w:rsid w:val="00353413"/>
    <w:rsid w:val="003535D2"/>
    <w:rsid w:val="00353D50"/>
    <w:rsid w:val="003541BB"/>
    <w:rsid w:val="00354286"/>
    <w:rsid w:val="00354464"/>
    <w:rsid w:val="00354936"/>
    <w:rsid w:val="00354EB2"/>
    <w:rsid w:val="00355202"/>
    <w:rsid w:val="003552F3"/>
    <w:rsid w:val="00355504"/>
    <w:rsid w:val="00355BCB"/>
    <w:rsid w:val="0035684F"/>
    <w:rsid w:val="0035698F"/>
    <w:rsid w:val="00356BF2"/>
    <w:rsid w:val="00356E6A"/>
    <w:rsid w:val="00356F54"/>
    <w:rsid w:val="003570CB"/>
    <w:rsid w:val="00357675"/>
    <w:rsid w:val="003579CF"/>
    <w:rsid w:val="00360891"/>
    <w:rsid w:val="0036093A"/>
    <w:rsid w:val="00361089"/>
    <w:rsid w:val="00361655"/>
    <w:rsid w:val="0036262F"/>
    <w:rsid w:val="0036264F"/>
    <w:rsid w:val="00362AB8"/>
    <w:rsid w:val="0036377F"/>
    <w:rsid w:val="003638AF"/>
    <w:rsid w:val="003638FE"/>
    <w:rsid w:val="00363ED0"/>
    <w:rsid w:val="0036406B"/>
    <w:rsid w:val="00364407"/>
    <w:rsid w:val="00364A8A"/>
    <w:rsid w:val="00364C05"/>
    <w:rsid w:val="00364D2A"/>
    <w:rsid w:val="00364D71"/>
    <w:rsid w:val="003652C9"/>
    <w:rsid w:val="00365D43"/>
    <w:rsid w:val="00365DDC"/>
    <w:rsid w:val="00366185"/>
    <w:rsid w:val="0036650F"/>
    <w:rsid w:val="003665A0"/>
    <w:rsid w:val="00366AC8"/>
    <w:rsid w:val="00366D74"/>
    <w:rsid w:val="00366F9D"/>
    <w:rsid w:val="003670EF"/>
    <w:rsid w:val="0036762A"/>
    <w:rsid w:val="003678F3"/>
    <w:rsid w:val="00367A4A"/>
    <w:rsid w:val="00370E4F"/>
    <w:rsid w:val="00371841"/>
    <w:rsid w:val="00372549"/>
    <w:rsid w:val="003727A1"/>
    <w:rsid w:val="00372E4B"/>
    <w:rsid w:val="003731A2"/>
    <w:rsid w:val="0037322A"/>
    <w:rsid w:val="003736E9"/>
    <w:rsid w:val="003741FF"/>
    <w:rsid w:val="003742FC"/>
    <w:rsid w:val="003747C1"/>
    <w:rsid w:val="003749EB"/>
    <w:rsid w:val="00374A41"/>
    <w:rsid w:val="00375EF6"/>
    <w:rsid w:val="00376164"/>
    <w:rsid w:val="003762A5"/>
    <w:rsid w:val="003765A3"/>
    <w:rsid w:val="00376BA3"/>
    <w:rsid w:val="003771E7"/>
    <w:rsid w:val="0037729E"/>
    <w:rsid w:val="0037747C"/>
    <w:rsid w:val="0037779E"/>
    <w:rsid w:val="003801F4"/>
    <w:rsid w:val="0038046D"/>
    <w:rsid w:val="00380818"/>
    <w:rsid w:val="00380972"/>
    <w:rsid w:val="00380C60"/>
    <w:rsid w:val="003811C8"/>
    <w:rsid w:val="00381466"/>
    <w:rsid w:val="003829E6"/>
    <w:rsid w:val="00382BAA"/>
    <w:rsid w:val="00382F9F"/>
    <w:rsid w:val="003833BB"/>
    <w:rsid w:val="003833D7"/>
    <w:rsid w:val="00383D3C"/>
    <w:rsid w:val="00383D58"/>
    <w:rsid w:val="00384D5B"/>
    <w:rsid w:val="00384EAD"/>
    <w:rsid w:val="003851F7"/>
    <w:rsid w:val="003863FF"/>
    <w:rsid w:val="003865ED"/>
    <w:rsid w:val="003866A8"/>
    <w:rsid w:val="0038682B"/>
    <w:rsid w:val="00386CBA"/>
    <w:rsid w:val="00386F4F"/>
    <w:rsid w:val="0038796B"/>
    <w:rsid w:val="00387B49"/>
    <w:rsid w:val="003907E4"/>
    <w:rsid w:val="003907F6"/>
    <w:rsid w:val="00390BB8"/>
    <w:rsid w:val="00390D34"/>
    <w:rsid w:val="00390F96"/>
    <w:rsid w:val="0039102F"/>
    <w:rsid w:val="00391068"/>
    <w:rsid w:val="00391598"/>
    <w:rsid w:val="003917ED"/>
    <w:rsid w:val="00392149"/>
    <w:rsid w:val="003925F8"/>
    <w:rsid w:val="00392CB4"/>
    <w:rsid w:val="003931C1"/>
    <w:rsid w:val="003931CA"/>
    <w:rsid w:val="003938B5"/>
    <w:rsid w:val="00393C72"/>
    <w:rsid w:val="00393D43"/>
    <w:rsid w:val="00394193"/>
    <w:rsid w:val="0039518C"/>
    <w:rsid w:val="003952A6"/>
    <w:rsid w:val="00395F39"/>
    <w:rsid w:val="00396134"/>
    <w:rsid w:val="003961A6"/>
    <w:rsid w:val="00397820"/>
    <w:rsid w:val="0039791E"/>
    <w:rsid w:val="00397DD8"/>
    <w:rsid w:val="003A0094"/>
    <w:rsid w:val="003A0234"/>
    <w:rsid w:val="003A05E4"/>
    <w:rsid w:val="003A0FB8"/>
    <w:rsid w:val="003A10DC"/>
    <w:rsid w:val="003A1249"/>
    <w:rsid w:val="003A14AE"/>
    <w:rsid w:val="003A1EA8"/>
    <w:rsid w:val="003A1EB4"/>
    <w:rsid w:val="003A26F3"/>
    <w:rsid w:val="003A2715"/>
    <w:rsid w:val="003A2878"/>
    <w:rsid w:val="003A297E"/>
    <w:rsid w:val="003A2A99"/>
    <w:rsid w:val="003A2EEC"/>
    <w:rsid w:val="003A4A35"/>
    <w:rsid w:val="003A4ADB"/>
    <w:rsid w:val="003A4CD0"/>
    <w:rsid w:val="003A4E7D"/>
    <w:rsid w:val="003A50AB"/>
    <w:rsid w:val="003A51FA"/>
    <w:rsid w:val="003A5364"/>
    <w:rsid w:val="003A60F9"/>
    <w:rsid w:val="003A6DE4"/>
    <w:rsid w:val="003A6E04"/>
    <w:rsid w:val="003A7B01"/>
    <w:rsid w:val="003A7F03"/>
    <w:rsid w:val="003B08C7"/>
    <w:rsid w:val="003B0FEB"/>
    <w:rsid w:val="003B17ED"/>
    <w:rsid w:val="003B2020"/>
    <w:rsid w:val="003B2330"/>
    <w:rsid w:val="003B25BE"/>
    <w:rsid w:val="003B25D4"/>
    <w:rsid w:val="003B2632"/>
    <w:rsid w:val="003B4389"/>
    <w:rsid w:val="003B4814"/>
    <w:rsid w:val="003B501D"/>
    <w:rsid w:val="003B5385"/>
    <w:rsid w:val="003B56E1"/>
    <w:rsid w:val="003B67A8"/>
    <w:rsid w:val="003B6D47"/>
    <w:rsid w:val="003B72DC"/>
    <w:rsid w:val="003B72FA"/>
    <w:rsid w:val="003B7937"/>
    <w:rsid w:val="003B7AB0"/>
    <w:rsid w:val="003C0065"/>
    <w:rsid w:val="003C02A4"/>
    <w:rsid w:val="003C0367"/>
    <w:rsid w:val="003C0B6B"/>
    <w:rsid w:val="003C103B"/>
    <w:rsid w:val="003C168C"/>
    <w:rsid w:val="003C1804"/>
    <w:rsid w:val="003C1DB7"/>
    <w:rsid w:val="003C2409"/>
    <w:rsid w:val="003C25C0"/>
    <w:rsid w:val="003C2D7A"/>
    <w:rsid w:val="003C2D83"/>
    <w:rsid w:val="003C3820"/>
    <w:rsid w:val="003C3F71"/>
    <w:rsid w:val="003C4EC2"/>
    <w:rsid w:val="003C52F2"/>
    <w:rsid w:val="003C590B"/>
    <w:rsid w:val="003C5D14"/>
    <w:rsid w:val="003C5DF0"/>
    <w:rsid w:val="003C6186"/>
    <w:rsid w:val="003C6315"/>
    <w:rsid w:val="003C6CB3"/>
    <w:rsid w:val="003C7B1A"/>
    <w:rsid w:val="003C7CBE"/>
    <w:rsid w:val="003D12B6"/>
    <w:rsid w:val="003D1474"/>
    <w:rsid w:val="003D1B8C"/>
    <w:rsid w:val="003D1C18"/>
    <w:rsid w:val="003D1EFC"/>
    <w:rsid w:val="003D2159"/>
    <w:rsid w:val="003D3047"/>
    <w:rsid w:val="003D327C"/>
    <w:rsid w:val="003D3579"/>
    <w:rsid w:val="003D3FCF"/>
    <w:rsid w:val="003D487A"/>
    <w:rsid w:val="003D5320"/>
    <w:rsid w:val="003D5545"/>
    <w:rsid w:val="003D5663"/>
    <w:rsid w:val="003D577A"/>
    <w:rsid w:val="003D6065"/>
    <w:rsid w:val="003D62F7"/>
    <w:rsid w:val="003D633D"/>
    <w:rsid w:val="003D66E7"/>
    <w:rsid w:val="003D6B3C"/>
    <w:rsid w:val="003D6CDB"/>
    <w:rsid w:val="003D6E1D"/>
    <w:rsid w:val="003D712C"/>
    <w:rsid w:val="003D7233"/>
    <w:rsid w:val="003D7811"/>
    <w:rsid w:val="003D7BFD"/>
    <w:rsid w:val="003D7F66"/>
    <w:rsid w:val="003E046E"/>
    <w:rsid w:val="003E0557"/>
    <w:rsid w:val="003E1144"/>
    <w:rsid w:val="003E127C"/>
    <w:rsid w:val="003E1AE6"/>
    <w:rsid w:val="003E1F15"/>
    <w:rsid w:val="003E211F"/>
    <w:rsid w:val="003E36B7"/>
    <w:rsid w:val="003E37CD"/>
    <w:rsid w:val="003E4906"/>
    <w:rsid w:val="003E4CAB"/>
    <w:rsid w:val="003E4DDD"/>
    <w:rsid w:val="003E4F37"/>
    <w:rsid w:val="003E507C"/>
    <w:rsid w:val="003E50EC"/>
    <w:rsid w:val="003E5114"/>
    <w:rsid w:val="003E5D9A"/>
    <w:rsid w:val="003E606F"/>
    <w:rsid w:val="003E61FE"/>
    <w:rsid w:val="003E6475"/>
    <w:rsid w:val="003E6644"/>
    <w:rsid w:val="003E670F"/>
    <w:rsid w:val="003E6C38"/>
    <w:rsid w:val="003E6D3E"/>
    <w:rsid w:val="003E711E"/>
    <w:rsid w:val="003E717A"/>
    <w:rsid w:val="003E7384"/>
    <w:rsid w:val="003E778B"/>
    <w:rsid w:val="003E7853"/>
    <w:rsid w:val="003E7D7C"/>
    <w:rsid w:val="003F042B"/>
    <w:rsid w:val="003F1435"/>
    <w:rsid w:val="003F1BC7"/>
    <w:rsid w:val="003F2436"/>
    <w:rsid w:val="003F254D"/>
    <w:rsid w:val="003F2A88"/>
    <w:rsid w:val="003F3040"/>
    <w:rsid w:val="003F343E"/>
    <w:rsid w:val="003F3EFF"/>
    <w:rsid w:val="003F43D3"/>
    <w:rsid w:val="003F4442"/>
    <w:rsid w:val="003F467D"/>
    <w:rsid w:val="003F4952"/>
    <w:rsid w:val="003F4AF7"/>
    <w:rsid w:val="003F4F48"/>
    <w:rsid w:val="003F52DD"/>
    <w:rsid w:val="003F5368"/>
    <w:rsid w:val="003F57E5"/>
    <w:rsid w:val="003F592B"/>
    <w:rsid w:val="003F6057"/>
    <w:rsid w:val="003F60F0"/>
    <w:rsid w:val="003F6455"/>
    <w:rsid w:val="003F661E"/>
    <w:rsid w:val="003F6833"/>
    <w:rsid w:val="003F6CCF"/>
    <w:rsid w:val="003F6EBD"/>
    <w:rsid w:val="003F7796"/>
    <w:rsid w:val="003F77EA"/>
    <w:rsid w:val="00400235"/>
    <w:rsid w:val="004003BE"/>
    <w:rsid w:val="00400A6C"/>
    <w:rsid w:val="00400EAB"/>
    <w:rsid w:val="004013D2"/>
    <w:rsid w:val="0040140C"/>
    <w:rsid w:val="004015A6"/>
    <w:rsid w:val="0040182F"/>
    <w:rsid w:val="00401DA2"/>
    <w:rsid w:val="004029FE"/>
    <w:rsid w:val="00402A26"/>
    <w:rsid w:val="00402E2E"/>
    <w:rsid w:val="00402E92"/>
    <w:rsid w:val="004033E3"/>
    <w:rsid w:val="004036C4"/>
    <w:rsid w:val="0040373B"/>
    <w:rsid w:val="00403891"/>
    <w:rsid w:val="00403E6E"/>
    <w:rsid w:val="00404147"/>
    <w:rsid w:val="0040415A"/>
    <w:rsid w:val="004042CD"/>
    <w:rsid w:val="0040452E"/>
    <w:rsid w:val="004056A9"/>
    <w:rsid w:val="0040631F"/>
    <w:rsid w:val="0040710E"/>
    <w:rsid w:val="004072A6"/>
    <w:rsid w:val="00407EB1"/>
    <w:rsid w:val="00410058"/>
    <w:rsid w:val="004103C5"/>
    <w:rsid w:val="00410A1C"/>
    <w:rsid w:val="00410DB8"/>
    <w:rsid w:val="00410E79"/>
    <w:rsid w:val="0041108A"/>
    <w:rsid w:val="004112A4"/>
    <w:rsid w:val="004115B0"/>
    <w:rsid w:val="0041238B"/>
    <w:rsid w:val="00413001"/>
    <w:rsid w:val="00413162"/>
    <w:rsid w:val="004137D5"/>
    <w:rsid w:val="00413F7E"/>
    <w:rsid w:val="00414B18"/>
    <w:rsid w:val="00414CD4"/>
    <w:rsid w:val="00414E4C"/>
    <w:rsid w:val="00414F28"/>
    <w:rsid w:val="0041528F"/>
    <w:rsid w:val="00415C61"/>
    <w:rsid w:val="00415F9A"/>
    <w:rsid w:val="0041682A"/>
    <w:rsid w:val="00417038"/>
    <w:rsid w:val="004170FB"/>
    <w:rsid w:val="00417C27"/>
    <w:rsid w:val="00417D23"/>
    <w:rsid w:val="004214CE"/>
    <w:rsid w:val="00421ABC"/>
    <w:rsid w:val="00421EBA"/>
    <w:rsid w:val="00422481"/>
    <w:rsid w:val="004226FA"/>
    <w:rsid w:val="00422925"/>
    <w:rsid w:val="00422AD6"/>
    <w:rsid w:val="00422B52"/>
    <w:rsid w:val="00422BA0"/>
    <w:rsid w:val="00422D80"/>
    <w:rsid w:val="00422D99"/>
    <w:rsid w:val="00422F86"/>
    <w:rsid w:val="00423C9E"/>
    <w:rsid w:val="00423FB8"/>
    <w:rsid w:val="0042406A"/>
    <w:rsid w:val="00424320"/>
    <w:rsid w:val="00424D33"/>
    <w:rsid w:val="004254EF"/>
    <w:rsid w:val="00425622"/>
    <w:rsid w:val="00425752"/>
    <w:rsid w:val="0042591C"/>
    <w:rsid w:val="00425B12"/>
    <w:rsid w:val="00425C16"/>
    <w:rsid w:val="004267A6"/>
    <w:rsid w:val="00426BFF"/>
    <w:rsid w:val="00426E25"/>
    <w:rsid w:val="00427080"/>
    <w:rsid w:val="0042736B"/>
    <w:rsid w:val="004279FE"/>
    <w:rsid w:val="00430574"/>
    <w:rsid w:val="00430865"/>
    <w:rsid w:val="00431535"/>
    <w:rsid w:val="00431605"/>
    <w:rsid w:val="004316E4"/>
    <w:rsid w:val="004320E9"/>
    <w:rsid w:val="0043210C"/>
    <w:rsid w:val="00432623"/>
    <w:rsid w:val="00433758"/>
    <w:rsid w:val="00433810"/>
    <w:rsid w:val="0043393D"/>
    <w:rsid w:val="0043401E"/>
    <w:rsid w:val="00434AE4"/>
    <w:rsid w:val="004351C0"/>
    <w:rsid w:val="004353F8"/>
    <w:rsid w:val="0043548F"/>
    <w:rsid w:val="00435579"/>
    <w:rsid w:val="0043562F"/>
    <w:rsid w:val="00435631"/>
    <w:rsid w:val="00435A86"/>
    <w:rsid w:val="00435CA8"/>
    <w:rsid w:val="00435E8F"/>
    <w:rsid w:val="004360CD"/>
    <w:rsid w:val="0043622D"/>
    <w:rsid w:val="00436254"/>
    <w:rsid w:val="004363C9"/>
    <w:rsid w:val="004367D5"/>
    <w:rsid w:val="00437020"/>
    <w:rsid w:val="004377D1"/>
    <w:rsid w:val="004379DB"/>
    <w:rsid w:val="00437E1E"/>
    <w:rsid w:val="00437F35"/>
    <w:rsid w:val="004402FB"/>
    <w:rsid w:val="004405FE"/>
    <w:rsid w:val="004408D0"/>
    <w:rsid w:val="0044119E"/>
    <w:rsid w:val="00441222"/>
    <w:rsid w:val="0044162A"/>
    <w:rsid w:val="00441694"/>
    <w:rsid w:val="004417BA"/>
    <w:rsid w:val="0044187A"/>
    <w:rsid w:val="00441B5F"/>
    <w:rsid w:val="00441E33"/>
    <w:rsid w:val="00441FC8"/>
    <w:rsid w:val="004420B2"/>
    <w:rsid w:val="004423FD"/>
    <w:rsid w:val="0044243A"/>
    <w:rsid w:val="00443846"/>
    <w:rsid w:val="004439C3"/>
    <w:rsid w:val="00443A50"/>
    <w:rsid w:val="00443CBC"/>
    <w:rsid w:val="0044414A"/>
    <w:rsid w:val="00444409"/>
    <w:rsid w:val="0044466B"/>
    <w:rsid w:val="00444821"/>
    <w:rsid w:val="004455E3"/>
    <w:rsid w:val="00446293"/>
    <w:rsid w:val="0044659F"/>
    <w:rsid w:val="00446619"/>
    <w:rsid w:val="00450019"/>
    <w:rsid w:val="00450C86"/>
    <w:rsid w:val="00450CA2"/>
    <w:rsid w:val="00450CDC"/>
    <w:rsid w:val="00450DCB"/>
    <w:rsid w:val="00451068"/>
    <w:rsid w:val="004510C6"/>
    <w:rsid w:val="00451988"/>
    <w:rsid w:val="00453421"/>
    <w:rsid w:val="004537CB"/>
    <w:rsid w:val="0045391D"/>
    <w:rsid w:val="004545FB"/>
    <w:rsid w:val="004547B4"/>
    <w:rsid w:val="004547F3"/>
    <w:rsid w:val="00454F79"/>
    <w:rsid w:val="004555E0"/>
    <w:rsid w:val="00455BD1"/>
    <w:rsid w:val="00455D11"/>
    <w:rsid w:val="00455D32"/>
    <w:rsid w:val="00455F8A"/>
    <w:rsid w:val="00456022"/>
    <w:rsid w:val="00456741"/>
    <w:rsid w:val="00456EC2"/>
    <w:rsid w:val="004575E1"/>
    <w:rsid w:val="0045762B"/>
    <w:rsid w:val="004577BC"/>
    <w:rsid w:val="00457B6C"/>
    <w:rsid w:val="00457E52"/>
    <w:rsid w:val="004603A3"/>
    <w:rsid w:val="004609EB"/>
    <w:rsid w:val="00460ADD"/>
    <w:rsid w:val="00461487"/>
    <w:rsid w:val="0046180C"/>
    <w:rsid w:val="00461E53"/>
    <w:rsid w:val="004624B6"/>
    <w:rsid w:val="00463589"/>
    <w:rsid w:val="00463CF9"/>
    <w:rsid w:val="00464606"/>
    <w:rsid w:val="004647D9"/>
    <w:rsid w:val="00464BF3"/>
    <w:rsid w:val="00464C93"/>
    <w:rsid w:val="00464EC5"/>
    <w:rsid w:val="00464FB3"/>
    <w:rsid w:val="00465241"/>
    <w:rsid w:val="004659F4"/>
    <w:rsid w:val="00465B0E"/>
    <w:rsid w:val="00465FD9"/>
    <w:rsid w:val="0046694B"/>
    <w:rsid w:val="00466A6E"/>
    <w:rsid w:val="00466FFE"/>
    <w:rsid w:val="0046736B"/>
    <w:rsid w:val="004673CD"/>
    <w:rsid w:val="00467620"/>
    <w:rsid w:val="004702D0"/>
    <w:rsid w:val="00470A99"/>
    <w:rsid w:val="00470E3F"/>
    <w:rsid w:val="00470F3E"/>
    <w:rsid w:val="0047126E"/>
    <w:rsid w:val="004715E8"/>
    <w:rsid w:val="00472CAE"/>
    <w:rsid w:val="00472DA1"/>
    <w:rsid w:val="0047343E"/>
    <w:rsid w:val="004736F0"/>
    <w:rsid w:val="00473C80"/>
    <w:rsid w:val="00473F10"/>
    <w:rsid w:val="004740A9"/>
    <w:rsid w:val="004742CB"/>
    <w:rsid w:val="00474768"/>
    <w:rsid w:val="0047519D"/>
    <w:rsid w:val="00475519"/>
    <w:rsid w:val="00475AEC"/>
    <w:rsid w:val="004767F6"/>
    <w:rsid w:val="00476983"/>
    <w:rsid w:val="00476F68"/>
    <w:rsid w:val="00477430"/>
    <w:rsid w:val="00477D56"/>
    <w:rsid w:val="00477D95"/>
    <w:rsid w:val="00480B41"/>
    <w:rsid w:val="004811BB"/>
    <w:rsid w:val="004814F8"/>
    <w:rsid w:val="0048230A"/>
    <w:rsid w:val="00482927"/>
    <w:rsid w:val="00482941"/>
    <w:rsid w:val="00482CBF"/>
    <w:rsid w:val="00482FA6"/>
    <w:rsid w:val="004834D9"/>
    <w:rsid w:val="004836E6"/>
    <w:rsid w:val="004838D5"/>
    <w:rsid w:val="004839C8"/>
    <w:rsid w:val="00483BCF"/>
    <w:rsid w:val="00484017"/>
    <w:rsid w:val="00484127"/>
    <w:rsid w:val="00484C55"/>
    <w:rsid w:val="004850F7"/>
    <w:rsid w:val="0048529A"/>
    <w:rsid w:val="0048571D"/>
    <w:rsid w:val="00485B40"/>
    <w:rsid w:val="00486174"/>
    <w:rsid w:val="004865CA"/>
    <w:rsid w:val="00486D6B"/>
    <w:rsid w:val="00486F3C"/>
    <w:rsid w:val="00487C44"/>
    <w:rsid w:val="00487C46"/>
    <w:rsid w:val="00487C6C"/>
    <w:rsid w:val="00490646"/>
    <w:rsid w:val="00490766"/>
    <w:rsid w:val="004907F6"/>
    <w:rsid w:val="004911F3"/>
    <w:rsid w:val="0049144C"/>
    <w:rsid w:val="00491841"/>
    <w:rsid w:val="00491868"/>
    <w:rsid w:val="00491894"/>
    <w:rsid w:val="00491AF7"/>
    <w:rsid w:val="00492427"/>
    <w:rsid w:val="00492949"/>
    <w:rsid w:val="00492C9D"/>
    <w:rsid w:val="00492CC4"/>
    <w:rsid w:val="004933DB"/>
    <w:rsid w:val="00493548"/>
    <w:rsid w:val="004937CC"/>
    <w:rsid w:val="00493FE9"/>
    <w:rsid w:val="00494957"/>
    <w:rsid w:val="00494A70"/>
    <w:rsid w:val="00495529"/>
    <w:rsid w:val="004959CA"/>
    <w:rsid w:val="00495DFA"/>
    <w:rsid w:val="00495FCC"/>
    <w:rsid w:val="00496382"/>
    <w:rsid w:val="00496500"/>
    <w:rsid w:val="00496B48"/>
    <w:rsid w:val="00497030"/>
    <w:rsid w:val="00497051"/>
    <w:rsid w:val="00497183"/>
    <w:rsid w:val="00497999"/>
    <w:rsid w:val="004A0571"/>
    <w:rsid w:val="004A0849"/>
    <w:rsid w:val="004A0FB9"/>
    <w:rsid w:val="004A1337"/>
    <w:rsid w:val="004A1798"/>
    <w:rsid w:val="004A1A96"/>
    <w:rsid w:val="004A1CBC"/>
    <w:rsid w:val="004A2628"/>
    <w:rsid w:val="004A2AC9"/>
    <w:rsid w:val="004A2C64"/>
    <w:rsid w:val="004A2DA4"/>
    <w:rsid w:val="004A3018"/>
    <w:rsid w:val="004A3481"/>
    <w:rsid w:val="004A3C8F"/>
    <w:rsid w:val="004A427E"/>
    <w:rsid w:val="004A43CB"/>
    <w:rsid w:val="004A441B"/>
    <w:rsid w:val="004A47D5"/>
    <w:rsid w:val="004A4A9D"/>
    <w:rsid w:val="004A4C30"/>
    <w:rsid w:val="004A52AA"/>
    <w:rsid w:val="004A5F0B"/>
    <w:rsid w:val="004A64C9"/>
    <w:rsid w:val="004A6538"/>
    <w:rsid w:val="004A6F16"/>
    <w:rsid w:val="004A74E1"/>
    <w:rsid w:val="004A7B55"/>
    <w:rsid w:val="004B03D7"/>
    <w:rsid w:val="004B1258"/>
    <w:rsid w:val="004B1C0C"/>
    <w:rsid w:val="004B23C5"/>
    <w:rsid w:val="004B2B6C"/>
    <w:rsid w:val="004B32BD"/>
    <w:rsid w:val="004B3821"/>
    <w:rsid w:val="004B3DD6"/>
    <w:rsid w:val="004B3E15"/>
    <w:rsid w:val="004B40BD"/>
    <w:rsid w:val="004B4221"/>
    <w:rsid w:val="004B4269"/>
    <w:rsid w:val="004B4542"/>
    <w:rsid w:val="004B4F9D"/>
    <w:rsid w:val="004B5E56"/>
    <w:rsid w:val="004B6212"/>
    <w:rsid w:val="004B6370"/>
    <w:rsid w:val="004B6D15"/>
    <w:rsid w:val="004B7054"/>
    <w:rsid w:val="004B733E"/>
    <w:rsid w:val="004B7364"/>
    <w:rsid w:val="004B7C07"/>
    <w:rsid w:val="004B7FCA"/>
    <w:rsid w:val="004C0176"/>
    <w:rsid w:val="004C01DF"/>
    <w:rsid w:val="004C0269"/>
    <w:rsid w:val="004C0447"/>
    <w:rsid w:val="004C0FFC"/>
    <w:rsid w:val="004C114A"/>
    <w:rsid w:val="004C17AE"/>
    <w:rsid w:val="004C19AB"/>
    <w:rsid w:val="004C1DA9"/>
    <w:rsid w:val="004C1ECF"/>
    <w:rsid w:val="004C22C5"/>
    <w:rsid w:val="004C2364"/>
    <w:rsid w:val="004C2627"/>
    <w:rsid w:val="004C2714"/>
    <w:rsid w:val="004C28BB"/>
    <w:rsid w:val="004C2AE2"/>
    <w:rsid w:val="004C3736"/>
    <w:rsid w:val="004C3C93"/>
    <w:rsid w:val="004C41BB"/>
    <w:rsid w:val="004C4485"/>
    <w:rsid w:val="004C59B3"/>
    <w:rsid w:val="004C5DDE"/>
    <w:rsid w:val="004C6180"/>
    <w:rsid w:val="004C654B"/>
    <w:rsid w:val="004C67A8"/>
    <w:rsid w:val="004C68E9"/>
    <w:rsid w:val="004C6CB9"/>
    <w:rsid w:val="004C7760"/>
    <w:rsid w:val="004C7AEA"/>
    <w:rsid w:val="004C7EE2"/>
    <w:rsid w:val="004D0239"/>
    <w:rsid w:val="004D06DE"/>
    <w:rsid w:val="004D127A"/>
    <w:rsid w:val="004D1C42"/>
    <w:rsid w:val="004D20CC"/>
    <w:rsid w:val="004D2102"/>
    <w:rsid w:val="004D235B"/>
    <w:rsid w:val="004D24F6"/>
    <w:rsid w:val="004D25E5"/>
    <w:rsid w:val="004D2D88"/>
    <w:rsid w:val="004D2E2C"/>
    <w:rsid w:val="004D2ED3"/>
    <w:rsid w:val="004D4005"/>
    <w:rsid w:val="004D469B"/>
    <w:rsid w:val="004D49CE"/>
    <w:rsid w:val="004D4B23"/>
    <w:rsid w:val="004D50E9"/>
    <w:rsid w:val="004D5B45"/>
    <w:rsid w:val="004D5C9B"/>
    <w:rsid w:val="004D60C1"/>
    <w:rsid w:val="004D6D41"/>
    <w:rsid w:val="004D6E37"/>
    <w:rsid w:val="004D7198"/>
    <w:rsid w:val="004D7259"/>
    <w:rsid w:val="004D73D9"/>
    <w:rsid w:val="004D7C85"/>
    <w:rsid w:val="004E0195"/>
    <w:rsid w:val="004E0206"/>
    <w:rsid w:val="004E049A"/>
    <w:rsid w:val="004E0A18"/>
    <w:rsid w:val="004E0BE1"/>
    <w:rsid w:val="004E151D"/>
    <w:rsid w:val="004E1720"/>
    <w:rsid w:val="004E1957"/>
    <w:rsid w:val="004E1C49"/>
    <w:rsid w:val="004E1DE5"/>
    <w:rsid w:val="004E20EB"/>
    <w:rsid w:val="004E262E"/>
    <w:rsid w:val="004E2A43"/>
    <w:rsid w:val="004E2A80"/>
    <w:rsid w:val="004E2BC3"/>
    <w:rsid w:val="004E31D7"/>
    <w:rsid w:val="004E4111"/>
    <w:rsid w:val="004E481F"/>
    <w:rsid w:val="004E484C"/>
    <w:rsid w:val="004E5258"/>
    <w:rsid w:val="004E5972"/>
    <w:rsid w:val="004E59C8"/>
    <w:rsid w:val="004E5A52"/>
    <w:rsid w:val="004E5B6B"/>
    <w:rsid w:val="004E5E38"/>
    <w:rsid w:val="004E6058"/>
    <w:rsid w:val="004E64D3"/>
    <w:rsid w:val="004E677E"/>
    <w:rsid w:val="004E6BCD"/>
    <w:rsid w:val="004E726F"/>
    <w:rsid w:val="004F076F"/>
    <w:rsid w:val="004F0962"/>
    <w:rsid w:val="004F0D9E"/>
    <w:rsid w:val="004F0EA3"/>
    <w:rsid w:val="004F0F04"/>
    <w:rsid w:val="004F153F"/>
    <w:rsid w:val="004F1A15"/>
    <w:rsid w:val="004F2715"/>
    <w:rsid w:val="004F3030"/>
    <w:rsid w:val="004F39AD"/>
    <w:rsid w:val="004F3A8D"/>
    <w:rsid w:val="004F48EF"/>
    <w:rsid w:val="004F49D0"/>
    <w:rsid w:val="004F4AD9"/>
    <w:rsid w:val="004F4F4E"/>
    <w:rsid w:val="004F50A8"/>
    <w:rsid w:val="004F58CB"/>
    <w:rsid w:val="004F5B43"/>
    <w:rsid w:val="004F69E7"/>
    <w:rsid w:val="004F6EB9"/>
    <w:rsid w:val="004F6F06"/>
    <w:rsid w:val="004F762C"/>
    <w:rsid w:val="004F7700"/>
    <w:rsid w:val="004F7CB4"/>
    <w:rsid w:val="005003BF"/>
    <w:rsid w:val="00500DC0"/>
    <w:rsid w:val="00500E4A"/>
    <w:rsid w:val="005010B6"/>
    <w:rsid w:val="005028DD"/>
    <w:rsid w:val="00503325"/>
    <w:rsid w:val="0050366E"/>
    <w:rsid w:val="005039AA"/>
    <w:rsid w:val="00503A78"/>
    <w:rsid w:val="00504333"/>
    <w:rsid w:val="00504342"/>
    <w:rsid w:val="00504529"/>
    <w:rsid w:val="00504563"/>
    <w:rsid w:val="005046EB"/>
    <w:rsid w:val="005047A1"/>
    <w:rsid w:val="0050487D"/>
    <w:rsid w:val="005049D9"/>
    <w:rsid w:val="00504C57"/>
    <w:rsid w:val="00505509"/>
    <w:rsid w:val="0050552E"/>
    <w:rsid w:val="0050568E"/>
    <w:rsid w:val="005061D5"/>
    <w:rsid w:val="00506FD1"/>
    <w:rsid w:val="005074EE"/>
    <w:rsid w:val="00507771"/>
    <w:rsid w:val="00507E08"/>
    <w:rsid w:val="00507F1E"/>
    <w:rsid w:val="005105A0"/>
    <w:rsid w:val="00510893"/>
    <w:rsid w:val="00510B07"/>
    <w:rsid w:val="00511E3E"/>
    <w:rsid w:val="00512288"/>
    <w:rsid w:val="00512856"/>
    <w:rsid w:val="00512ABA"/>
    <w:rsid w:val="00512DBB"/>
    <w:rsid w:val="00512FAA"/>
    <w:rsid w:val="00513124"/>
    <w:rsid w:val="005131AD"/>
    <w:rsid w:val="005136D9"/>
    <w:rsid w:val="00513AAC"/>
    <w:rsid w:val="00514340"/>
    <w:rsid w:val="00514435"/>
    <w:rsid w:val="00514737"/>
    <w:rsid w:val="0051486F"/>
    <w:rsid w:val="00514A0A"/>
    <w:rsid w:val="00514E2A"/>
    <w:rsid w:val="00515089"/>
    <w:rsid w:val="005150C6"/>
    <w:rsid w:val="0051591C"/>
    <w:rsid w:val="0051604F"/>
    <w:rsid w:val="005168EB"/>
    <w:rsid w:val="00516A76"/>
    <w:rsid w:val="00516E88"/>
    <w:rsid w:val="005170F9"/>
    <w:rsid w:val="00517A37"/>
    <w:rsid w:val="00520716"/>
    <w:rsid w:val="00520A33"/>
    <w:rsid w:val="00520B59"/>
    <w:rsid w:val="00521FBA"/>
    <w:rsid w:val="005221B1"/>
    <w:rsid w:val="00522266"/>
    <w:rsid w:val="00522B14"/>
    <w:rsid w:val="00522B23"/>
    <w:rsid w:val="00522BA1"/>
    <w:rsid w:val="00522D73"/>
    <w:rsid w:val="005237D9"/>
    <w:rsid w:val="00523994"/>
    <w:rsid w:val="005244EA"/>
    <w:rsid w:val="00524664"/>
    <w:rsid w:val="00524ED7"/>
    <w:rsid w:val="005258F1"/>
    <w:rsid w:val="00525DD4"/>
    <w:rsid w:val="00526482"/>
    <w:rsid w:val="005266C1"/>
    <w:rsid w:val="0052676D"/>
    <w:rsid w:val="0052676F"/>
    <w:rsid w:val="00526787"/>
    <w:rsid w:val="00526C5C"/>
    <w:rsid w:val="00526E19"/>
    <w:rsid w:val="00527119"/>
    <w:rsid w:val="0052739B"/>
    <w:rsid w:val="005278FB"/>
    <w:rsid w:val="00530207"/>
    <w:rsid w:val="00530349"/>
    <w:rsid w:val="005304C5"/>
    <w:rsid w:val="00530724"/>
    <w:rsid w:val="00530F32"/>
    <w:rsid w:val="00530F80"/>
    <w:rsid w:val="00531743"/>
    <w:rsid w:val="00531A64"/>
    <w:rsid w:val="00531D00"/>
    <w:rsid w:val="0053202A"/>
    <w:rsid w:val="00532044"/>
    <w:rsid w:val="00532AB7"/>
    <w:rsid w:val="00533F91"/>
    <w:rsid w:val="00534111"/>
    <w:rsid w:val="00534AA3"/>
    <w:rsid w:val="00534DE2"/>
    <w:rsid w:val="00535312"/>
    <w:rsid w:val="005357A4"/>
    <w:rsid w:val="005357D6"/>
    <w:rsid w:val="00535926"/>
    <w:rsid w:val="00535A33"/>
    <w:rsid w:val="00535C83"/>
    <w:rsid w:val="00536000"/>
    <w:rsid w:val="0053677B"/>
    <w:rsid w:val="005372C1"/>
    <w:rsid w:val="00537396"/>
    <w:rsid w:val="0053753C"/>
    <w:rsid w:val="00537CD6"/>
    <w:rsid w:val="00537E51"/>
    <w:rsid w:val="00540626"/>
    <w:rsid w:val="00540CFE"/>
    <w:rsid w:val="00540DE4"/>
    <w:rsid w:val="0054228A"/>
    <w:rsid w:val="00542422"/>
    <w:rsid w:val="0054295A"/>
    <w:rsid w:val="00543130"/>
    <w:rsid w:val="00543240"/>
    <w:rsid w:val="00543B3B"/>
    <w:rsid w:val="0054471A"/>
    <w:rsid w:val="0054473F"/>
    <w:rsid w:val="00544E4D"/>
    <w:rsid w:val="005453BA"/>
    <w:rsid w:val="00545C55"/>
    <w:rsid w:val="00545D19"/>
    <w:rsid w:val="005462B4"/>
    <w:rsid w:val="00546398"/>
    <w:rsid w:val="005465E4"/>
    <w:rsid w:val="005468E0"/>
    <w:rsid w:val="00546CD8"/>
    <w:rsid w:val="00547299"/>
    <w:rsid w:val="00550479"/>
    <w:rsid w:val="005507F7"/>
    <w:rsid w:val="00550B2C"/>
    <w:rsid w:val="00550BB6"/>
    <w:rsid w:val="00550D54"/>
    <w:rsid w:val="0055105D"/>
    <w:rsid w:val="00551323"/>
    <w:rsid w:val="00551922"/>
    <w:rsid w:val="00551A2B"/>
    <w:rsid w:val="0055242E"/>
    <w:rsid w:val="005527F9"/>
    <w:rsid w:val="0055285D"/>
    <w:rsid w:val="00552D2B"/>
    <w:rsid w:val="00552F57"/>
    <w:rsid w:val="00553396"/>
    <w:rsid w:val="005534DC"/>
    <w:rsid w:val="005538C6"/>
    <w:rsid w:val="00554C9B"/>
    <w:rsid w:val="00554E71"/>
    <w:rsid w:val="00554F5D"/>
    <w:rsid w:val="00555495"/>
    <w:rsid w:val="005556A4"/>
    <w:rsid w:val="00555972"/>
    <w:rsid w:val="00555A9A"/>
    <w:rsid w:val="005560FB"/>
    <w:rsid w:val="005562E8"/>
    <w:rsid w:val="0055633F"/>
    <w:rsid w:val="005577FC"/>
    <w:rsid w:val="00557AA2"/>
    <w:rsid w:val="0056002C"/>
    <w:rsid w:val="005606F7"/>
    <w:rsid w:val="005608BA"/>
    <w:rsid w:val="005608BB"/>
    <w:rsid w:val="00560BC5"/>
    <w:rsid w:val="00561517"/>
    <w:rsid w:val="005618C1"/>
    <w:rsid w:val="005618DB"/>
    <w:rsid w:val="00561902"/>
    <w:rsid w:val="00562119"/>
    <w:rsid w:val="00562265"/>
    <w:rsid w:val="00562B15"/>
    <w:rsid w:val="005636B6"/>
    <w:rsid w:val="00563CBE"/>
    <w:rsid w:val="00563D3F"/>
    <w:rsid w:val="0056434A"/>
    <w:rsid w:val="0056573D"/>
    <w:rsid w:val="00566383"/>
    <w:rsid w:val="00566467"/>
    <w:rsid w:val="00566A23"/>
    <w:rsid w:val="00567317"/>
    <w:rsid w:val="00567383"/>
    <w:rsid w:val="005673EA"/>
    <w:rsid w:val="00567927"/>
    <w:rsid w:val="0057023A"/>
    <w:rsid w:val="00572023"/>
    <w:rsid w:val="00572C43"/>
    <w:rsid w:val="00572C56"/>
    <w:rsid w:val="005742EA"/>
    <w:rsid w:val="00574A3C"/>
    <w:rsid w:val="00575ADB"/>
    <w:rsid w:val="00576109"/>
    <w:rsid w:val="00576745"/>
    <w:rsid w:val="005771CD"/>
    <w:rsid w:val="00577565"/>
    <w:rsid w:val="005775E5"/>
    <w:rsid w:val="0058045B"/>
    <w:rsid w:val="00580D59"/>
    <w:rsid w:val="0058179A"/>
    <w:rsid w:val="00581D60"/>
    <w:rsid w:val="0058240D"/>
    <w:rsid w:val="0058271C"/>
    <w:rsid w:val="00582914"/>
    <w:rsid w:val="00582B5C"/>
    <w:rsid w:val="00583526"/>
    <w:rsid w:val="005835FB"/>
    <w:rsid w:val="0058373B"/>
    <w:rsid w:val="005837D9"/>
    <w:rsid w:val="00583859"/>
    <w:rsid w:val="00583D7F"/>
    <w:rsid w:val="00584005"/>
    <w:rsid w:val="0058461B"/>
    <w:rsid w:val="0058465F"/>
    <w:rsid w:val="005848E2"/>
    <w:rsid w:val="00584F59"/>
    <w:rsid w:val="0058565E"/>
    <w:rsid w:val="00587382"/>
    <w:rsid w:val="00587456"/>
    <w:rsid w:val="00587CED"/>
    <w:rsid w:val="0059218D"/>
    <w:rsid w:val="005930C1"/>
    <w:rsid w:val="00593CDB"/>
    <w:rsid w:val="005943B8"/>
    <w:rsid w:val="005943C5"/>
    <w:rsid w:val="005944B9"/>
    <w:rsid w:val="00594C50"/>
    <w:rsid w:val="0059521B"/>
    <w:rsid w:val="005956E6"/>
    <w:rsid w:val="005959F7"/>
    <w:rsid w:val="00596343"/>
    <w:rsid w:val="00596C66"/>
    <w:rsid w:val="00596DA8"/>
    <w:rsid w:val="0059737F"/>
    <w:rsid w:val="00597556"/>
    <w:rsid w:val="00597E85"/>
    <w:rsid w:val="00597FF2"/>
    <w:rsid w:val="005A0288"/>
    <w:rsid w:val="005A0A82"/>
    <w:rsid w:val="005A0ADD"/>
    <w:rsid w:val="005A0EB5"/>
    <w:rsid w:val="005A131F"/>
    <w:rsid w:val="005A1A9E"/>
    <w:rsid w:val="005A217A"/>
    <w:rsid w:val="005A24B6"/>
    <w:rsid w:val="005A2C72"/>
    <w:rsid w:val="005A2E83"/>
    <w:rsid w:val="005A2F8F"/>
    <w:rsid w:val="005A32EE"/>
    <w:rsid w:val="005A3441"/>
    <w:rsid w:val="005A3841"/>
    <w:rsid w:val="005A3E17"/>
    <w:rsid w:val="005A435B"/>
    <w:rsid w:val="005A4905"/>
    <w:rsid w:val="005A514D"/>
    <w:rsid w:val="005A5467"/>
    <w:rsid w:val="005A5608"/>
    <w:rsid w:val="005A5DF1"/>
    <w:rsid w:val="005A6570"/>
    <w:rsid w:val="005A678C"/>
    <w:rsid w:val="005A67C9"/>
    <w:rsid w:val="005A6DD1"/>
    <w:rsid w:val="005A6DD6"/>
    <w:rsid w:val="005A6EA0"/>
    <w:rsid w:val="005A7127"/>
    <w:rsid w:val="005A75E6"/>
    <w:rsid w:val="005A7713"/>
    <w:rsid w:val="005A781F"/>
    <w:rsid w:val="005A794D"/>
    <w:rsid w:val="005A7BBE"/>
    <w:rsid w:val="005B0264"/>
    <w:rsid w:val="005B0770"/>
    <w:rsid w:val="005B07F8"/>
    <w:rsid w:val="005B0941"/>
    <w:rsid w:val="005B0B68"/>
    <w:rsid w:val="005B1307"/>
    <w:rsid w:val="005B1AD8"/>
    <w:rsid w:val="005B1BF3"/>
    <w:rsid w:val="005B278C"/>
    <w:rsid w:val="005B2D64"/>
    <w:rsid w:val="005B30EF"/>
    <w:rsid w:val="005B34D7"/>
    <w:rsid w:val="005B3F32"/>
    <w:rsid w:val="005B414E"/>
    <w:rsid w:val="005B45E2"/>
    <w:rsid w:val="005B5112"/>
    <w:rsid w:val="005B5815"/>
    <w:rsid w:val="005B599D"/>
    <w:rsid w:val="005B5B84"/>
    <w:rsid w:val="005B6693"/>
    <w:rsid w:val="005B67F2"/>
    <w:rsid w:val="005B7325"/>
    <w:rsid w:val="005B7590"/>
    <w:rsid w:val="005C0052"/>
    <w:rsid w:val="005C02B3"/>
    <w:rsid w:val="005C068E"/>
    <w:rsid w:val="005C079B"/>
    <w:rsid w:val="005C1222"/>
    <w:rsid w:val="005C1536"/>
    <w:rsid w:val="005C1F5D"/>
    <w:rsid w:val="005C25BD"/>
    <w:rsid w:val="005C2E07"/>
    <w:rsid w:val="005C398B"/>
    <w:rsid w:val="005C3CC8"/>
    <w:rsid w:val="005C408E"/>
    <w:rsid w:val="005C44EA"/>
    <w:rsid w:val="005C4BFC"/>
    <w:rsid w:val="005C53B4"/>
    <w:rsid w:val="005C6313"/>
    <w:rsid w:val="005C66AF"/>
    <w:rsid w:val="005D0564"/>
    <w:rsid w:val="005D0C21"/>
    <w:rsid w:val="005D10F5"/>
    <w:rsid w:val="005D1408"/>
    <w:rsid w:val="005D146C"/>
    <w:rsid w:val="005D1492"/>
    <w:rsid w:val="005D170D"/>
    <w:rsid w:val="005D1CE9"/>
    <w:rsid w:val="005D1FF1"/>
    <w:rsid w:val="005D209E"/>
    <w:rsid w:val="005D2474"/>
    <w:rsid w:val="005D2598"/>
    <w:rsid w:val="005D2E66"/>
    <w:rsid w:val="005D3381"/>
    <w:rsid w:val="005D3D1D"/>
    <w:rsid w:val="005D3FBB"/>
    <w:rsid w:val="005D4176"/>
    <w:rsid w:val="005D4190"/>
    <w:rsid w:val="005D4274"/>
    <w:rsid w:val="005D4310"/>
    <w:rsid w:val="005D4633"/>
    <w:rsid w:val="005D4CEC"/>
    <w:rsid w:val="005D4CFB"/>
    <w:rsid w:val="005D5290"/>
    <w:rsid w:val="005D56E2"/>
    <w:rsid w:val="005D5874"/>
    <w:rsid w:val="005D5D56"/>
    <w:rsid w:val="005D5DC5"/>
    <w:rsid w:val="005D6155"/>
    <w:rsid w:val="005D6317"/>
    <w:rsid w:val="005D63F8"/>
    <w:rsid w:val="005D6B7A"/>
    <w:rsid w:val="005D6BD2"/>
    <w:rsid w:val="005D7031"/>
    <w:rsid w:val="005D7097"/>
    <w:rsid w:val="005D73DB"/>
    <w:rsid w:val="005D7862"/>
    <w:rsid w:val="005D7901"/>
    <w:rsid w:val="005D7BF4"/>
    <w:rsid w:val="005D7C3D"/>
    <w:rsid w:val="005D7ED9"/>
    <w:rsid w:val="005E0240"/>
    <w:rsid w:val="005E0452"/>
    <w:rsid w:val="005E0A46"/>
    <w:rsid w:val="005E0CE6"/>
    <w:rsid w:val="005E0FE0"/>
    <w:rsid w:val="005E18A3"/>
    <w:rsid w:val="005E1D18"/>
    <w:rsid w:val="005E1E0D"/>
    <w:rsid w:val="005E1E28"/>
    <w:rsid w:val="005E202E"/>
    <w:rsid w:val="005E269B"/>
    <w:rsid w:val="005E2D1C"/>
    <w:rsid w:val="005E325D"/>
    <w:rsid w:val="005E32C0"/>
    <w:rsid w:val="005E35F2"/>
    <w:rsid w:val="005E451B"/>
    <w:rsid w:val="005E471F"/>
    <w:rsid w:val="005E4929"/>
    <w:rsid w:val="005E49A4"/>
    <w:rsid w:val="005E4A70"/>
    <w:rsid w:val="005E4E34"/>
    <w:rsid w:val="005E5185"/>
    <w:rsid w:val="005E605C"/>
    <w:rsid w:val="005E643F"/>
    <w:rsid w:val="005E701A"/>
    <w:rsid w:val="005E7589"/>
    <w:rsid w:val="005E7727"/>
    <w:rsid w:val="005E7A56"/>
    <w:rsid w:val="005F0ADD"/>
    <w:rsid w:val="005F0B04"/>
    <w:rsid w:val="005F1240"/>
    <w:rsid w:val="005F16F1"/>
    <w:rsid w:val="005F1942"/>
    <w:rsid w:val="005F194D"/>
    <w:rsid w:val="005F1A78"/>
    <w:rsid w:val="005F1D22"/>
    <w:rsid w:val="005F2AAB"/>
    <w:rsid w:val="005F362B"/>
    <w:rsid w:val="005F38C1"/>
    <w:rsid w:val="005F3EA6"/>
    <w:rsid w:val="005F3FE0"/>
    <w:rsid w:val="005F422E"/>
    <w:rsid w:val="005F43A8"/>
    <w:rsid w:val="005F4AE8"/>
    <w:rsid w:val="005F4B66"/>
    <w:rsid w:val="005F51C7"/>
    <w:rsid w:val="005F57B7"/>
    <w:rsid w:val="005F5A0D"/>
    <w:rsid w:val="005F5EA3"/>
    <w:rsid w:val="005F6197"/>
    <w:rsid w:val="005F68EF"/>
    <w:rsid w:val="005F695C"/>
    <w:rsid w:val="005F7522"/>
    <w:rsid w:val="005F7FDD"/>
    <w:rsid w:val="00600BFB"/>
    <w:rsid w:val="00600DAF"/>
    <w:rsid w:val="00601130"/>
    <w:rsid w:val="00601692"/>
    <w:rsid w:val="00601978"/>
    <w:rsid w:val="006026A0"/>
    <w:rsid w:val="006029E4"/>
    <w:rsid w:val="00602D35"/>
    <w:rsid w:val="0060307F"/>
    <w:rsid w:val="006035B8"/>
    <w:rsid w:val="00603772"/>
    <w:rsid w:val="00603821"/>
    <w:rsid w:val="00603ADF"/>
    <w:rsid w:val="00603DAB"/>
    <w:rsid w:val="00603E9C"/>
    <w:rsid w:val="00603F36"/>
    <w:rsid w:val="0060402A"/>
    <w:rsid w:val="00604624"/>
    <w:rsid w:val="0060482F"/>
    <w:rsid w:val="0060490A"/>
    <w:rsid w:val="00604929"/>
    <w:rsid w:val="00604E4B"/>
    <w:rsid w:val="00605285"/>
    <w:rsid w:val="00605607"/>
    <w:rsid w:val="00605817"/>
    <w:rsid w:val="00605990"/>
    <w:rsid w:val="00605FA2"/>
    <w:rsid w:val="00606699"/>
    <w:rsid w:val="006067EC"/>
    <w:rsid w:val="00606A69"/>
    <w:rsid w:val="00606C35"/>
    <w:rsid w:val="00607488"/>
    <w:rsid w:val="006078FE"/>
    <w:rsid w:val="0061037D"/>
    <w:rsid w:val="0061037F"/>
    <w:rsid w:val="006104DB"/>
    <w:rsid w:val="006113C4"/>
    <w:rsid w:val="006115D4"/>
    <w:rsid w:val="006116A9"/>
    <w:rsid w:val="00611AFE"/>
    <w:rsid w:val="00611C3A"/>
    <w:rsid w:val="00611C86"/>
    <w:rsid w:val="0061216F"/>
    <w:rsid w:val="00612796"/>
    <w:rsid w:val="00612A9F"/>
    <w:rsid w:val="00613A94"/>
    <w:rsid w:val="00613B45"/>
    <w:rsid w:val="00613D2F"/>
    <w:rsid w:val="0061490E"/>
    <w:rsid w:val="00614B41"/>
    <w:rsid w:val="00615159"/>
    <w:rsid w:val="00615EB5"/>
    <w:rsid w:val="00615F19"/>
    <w:rsid w:val="006176F3"/>
    <w:rsid w:val="006178C6"/>
    <w:rsid w:val="00617C8F"/>
    <w:rsid w:val="0062067C"/>
    <w:rsid w:val="00620848"/>
    <w:rsid w:val="00620CC1"/>
    <w:rsid w:val="00620E02"/>
    <w:rsid w:val="006218B8"/>
    <w:rsid w:val="00621FBE"/>
    <w:rsid w:val="006227A0"/>
    <w:rsid w:val="00622D83"/>
    <w:rsid w:val="00623085"/>
    <w:rsid w:val="006230A9"/>
    <w:rsid w:val="0062341C"/>
    <w:rsid w:val="006234A8"/>
    <w:rsid w:val="006235A7"/>
    <w:rsid w:val="0062366E"/>
    <w:rsid w:val="00623B92"/>
    <w:rsid w:val="00624ACB"/>
    <w:rsid w:val="00625085"/>
    <w:rsid w:val="00625224"/>
    <w:rsid w:val="00625C43"/>
    <w:rsid w:val="00625FFB"/>
    <w:rsid w:val="00626141"/>
    <w:rsid w:val="00626626"/>
    <w:rsid w:val="00626849"/>
    <w:rsid w:val="00626C58"/>
    <w:rsid w:val="00626D5F"/>
    <w:rsid w:val="00626E65"/>
    <w:rsid w:val="0063018C"/>
    <w:rsid w:val="0063034A"/>
    <w:rsid w:val="00630C7E"/>
    <w:rsid w:val="00630E71"/>
    <w:rsid w:val="006310E0"/>
    <w:rsid w:val="006312B4"/>
    <w:rsid w:val="006319A9"/>
    <w:rsid w:val="00631AEE"/>
    <w:rsid w:val="006322A9"/>
    <w:rsid w:val="00632FDE"/>
    <w:rsid w:val="00633363"/>
    <w:rsid w:val="00633E96"/>
    <w:rsid w:val="0063401B"/>
    <w:rsid w:val="00634403"/>
    <w:rsid w:val="0063446D"/>
    <w:rsid w:val="00634D90"/>
    <w:rsid w:val="00635856"/>
    <w:rsid w:val="0063593F"/>
    <w:rsid w:val="00635C7B"/>
    <w:rsid w:val="00635E3A"/>
    <w:rsid w:val="00635EE4"/>
    <w:rsid w:val="00636C78"/>
    <w:rsid w:val="006377F3"/>
    <w:rsid w:val="00637852"/>
    <w:rsid w:val="00637B4B"/>
    <w:rsid w:val="00637FCE"/>
    <w:rsid w:val="00637FE7"/>
    <w:rsid w:val="006404C1"/>
    <w:rsid w:val="006409EE"/>
    <w:rsid w:val="00640B9C"/>
    <w:rsid w:val="006416BC"/>
    <w:rsid w:val="00641A30"/>
    <w:rsid w:val="00642303"/>
    <w:rsid w:val="006426A3"/>
    <w:rsid w:val="0064278A"/>
    <w:rsid w:val="00642F0E"/>
    <w:rsid w:val="00643C13"/>
    <w:rsid w:val="00644091"/>
    <w:rsid w:val="006442A1"/>
    <w:rsid w:val="00644871"/>
    <w:rsid w:val="00644897"/>
    <w:rsid w:val="00645460"/>
    <w:rsid w:val="00645781"/>
    <w:rsid w:val="006461E2"/>
    <w:rsid w:val="0064630F"/>
    <w:rsid w:val="006463BE"/>
    <w:rsid w:val="006466F4"/>
    <w:rsid w:val="0064678E"/>
    <w:rsid w:val="006469F4"/>
    <w:rsid w:val="00646D6C"/>
    <w:rsid w:val="00646DEE"/>
    <w:rsid w:val="00647473"/>
    <w:rsid w:val="00647862"/>
    <w:rsid w:val="00647C19"/>
    <w:rsid w:val="00647F2C"/>
    <w:rsid w:val="00650883"/>
    <w:rsid w:val="00650AE3"/>
    <w:rsid w:val="0065151E"/>
    <w:rsid w:val="00651540"/>
    <w:rsid w:val="00651B48"/>
    <w:rsid w:val="00651D4F"/>
    <w:rsid w:val="00652937"/>
    <w:rsid w:val="0065372A"/>
    <w:rsid w:val="006543C0"/>
    <w:rsid w:val="0065499A"/>
    <w:rsid w:val="00654C3A"/>
    <w:rsid w:val="00654E63"/>
    <w:rsid w:val="006554CE"/>
    <w:rsid w:val="0065566A"/>
    <w:rsid w:val="00655E8C"/>
    <w:rsid w:val="00656F7B"/>
    <w:rsid w:val="0065744F"/>
    <w:rsid w:val="006578BD"/>
    <w:rsid w:val="006578DB"/>
    <w:rsid w:val="00660187"/>
    <w:rsid w:val="00660620"/>
    <w:rsid w:val="00660924"/>
    <w:rsid w:val="006611F2"/>
    <w:rsid w:val="00661648"/>
    <w:rsid w:val="00661675"/>
    <w:rsid w:val="00661A13"/>
    <w:rsid w:val="00661F94"/>
    <w:rsid w:val="00661FB6"/>
    <w:rsid w:val="00662209"/>
    <w:rsid w:val="006624EF"/>
    <w:rsid w:val="00662CD5"/>
    <w:rsid w:val="00663120"/>
    <w:rsid w:val="006637FD"/>
    <w:rsid w:val="006639E7"/>
    <w:rsid w:val="00663C81"/>
    <w:rsid w:val="006648D8"/>
    <w:rsid w:val="00665159"/>
    <w:rsid w:val="006652FF"/>
    <w:rsid w:val="006656BD"/>
    <w:rsid w:val="00666597"/>
    <w:rsid w:val="00666A83"/>
    <w:rsid w:val="006675F8"/>
    <w:rsid w:val="006679A9"/>
    <w:rsid w:val="006701C0"/>
    <w:rsid w:val="00670309"/>
    <w:rsid w:val="00670819"/>
    <w:rsid w:val="00670B2F"/>
    <w:rsid w:val="00671754"/>
    <w:rsid w:val="00671AE1"/>
    <w:rsid w:val="00671B72"/>
    <w:rsid w:val="00671BCE"/>
    <w:rsid w:val="00671EFD"/>
    <w:rsid w:val="00671FDD"/>
    <w:rsid w:val="00672740"/>
    <w:rsid w:val="0067288E"/>
    <w:rsid w:val="00672A2C"/>
    <w:rsid w:val="00672C35"/>
    <w:rsid w:val="00672D8D"/>
    <w:rsid w:val="00673562"/>
    <w:rsid w:val="006737FD"/>
    <w:rsid w:val="00673EE0"/>
    <w:rsid w:val="00674981"/>
    <w:rsid w:val="006751ED"/>
    <w:rsid w:val="00675A83"/>
    <w:rsid w:val="00675E54"/>
    <w:rsid w:val="006769C8"/>
    <w:rsid w:val="00676A0E"/>
    <w:rsid w:val="00676D7A"/>
    <w:rsid w:val="0067712B"/>
    <w:rsid w:val="00677379"/>
    <w:rsid w:val="0067772B"/>
    <w:rsid w:val="00677E89"/>
    <w:rsid w:val="006805EF"/>
    <w:rsid w:val="0068067F"/>
    <w:rsid w:val="0068085B"/>
    <w:rsid w:val="00680E0C"/>
    <w:rsid w:val="00681223"/>
    <w:rsid w:val="00681369"/>
    <w:rsid w:val="00681C2C"/>
    <w:rsid w:val="006821A0"/>
    <w:rsid w:val="0068220B"/>
    <w:rsid w:val="0068388B"/>
    <w:rsid w:val="00683909"/>
    <w:rsid w:val="00683D0B"/>
    <w:rsid w:val="0068456A"/>
    <w:rsid w:val="00684655"/>
    <w:rsid w:val="00686337"/>
    <w:rsid w:val="00686582"/>
    <w:rsid w:val="0068693A"/>
    <w:rsid w:val="006869FF"/>
    <w:rsid w:val="00686E6C"/>
    <w:rsid w:val="00686E7F"/>
    <w:rsid w:val="0068706A"/>
    <w:rsid w:val="006903AF"/>
    <w:rsid w:val="00690E24"/>
    <w:rsid w:val="0069210F"/>
    <w:rsid w:val="006922EA"/>
    <w:rsid w:val="006926FF"/>
    <w:rsid w:val="00692808"/>
    <w:rsid w:val="00693633"/>
    <w:rsid w:val="00693B2A"/>
    <w:rsid w:val="00693CF9"/>
    <w:rsid w:val="00694319"/>
    <w:rsid w:val="00694A6C"/>
    <w:rsid w:val="00694ED7"/>
    <w:rsid w:val="00695458"/>
    <w:rsid w:val="0069546A"/>
    <w:rsid w:val="00695492"/>
    <w:rsid w:val="0069560B"/>
    <w:rsid w:val="00696188"/>
    <w:rsid w:val="0069677A"/>
    <w:rsid w:val="00696780"/>
    <w:rsid w:val="00696AE4"/>
    <w:rsid w:val="00696E2A"/>
    <w:rsid w:val="00696F5A"/>
    <w:rsid w:val="006972F5"/>
    <w:rsid w:val="00697589"/>
    <w:rsid w:val="00697A07"/>
    <w:rsid w:val="00697C75"/>
    <w:rsid w:val="00697EC6"/>
    <w:rsid w:val="006A0A84"/>
    <w:rsid w:val="006A11F1"/>
    <w:rsid w:val="006A1225"/>
    <w:rsid w:val="006A1529"/>
    <w:rsid w:val="006A17F0"/>
    <w:rsid w:val="006A203C"/>
    <w:rsid w:val="006A23BD"/>
    <w:rsid w:val="006A24AD"/>
    <w:rsid w:val="006A27BC"/>
    <w:rsid w:val="006A2850"/>
    <w:rsid w:val="006A2DD5"/>
    <w:rsid w:val="006A346D"/>
    <w:rsid w:val="006A35F8"/>
    <w:rsid w:val="006A4610"/>
    <w:rsid w:val="006A4D19"/>
    <w:rsid w:val="006A5962"/>
    <w:rsid w:val="006A610C"/>
    <w:rsid w:val="006A630E"/>
    <w:rsid w:val="006A635A"/>
    <w:rsid w:val="006A7176"/>
    <w:rsid w:val="006A7C14"/>
    <w:rsid w:val="006B06B2"/>
    <w:rsid w:val="006B107F"/>
    <w:rsid w:val="006B118B"/>
    <w:rsid w:val="006B175A"/>
    <w:rsid w:val="006B17A4"/>
    <w:rsid w:val="006B1CA4"/>
    <w:rsid w:val="006B1E45"/>
    <w:rsid w:val="006B255A"/>
    <w:rsid w:val="006B2586"/>
    <w:rsid w:val="006B2ED5"/>
    <w:rsid w:val="006B3887"/>
    <w:rsid w:val="006B43FB"/>
    <w:rsid w:val="006B479E"/>
    <w:rsid w:val="006B4884"/>
    <w:rsid w:val="006B4CF0"/>
    <w:rsid w:val="006B4D1D"/>
    <w:rsid w:val="006B58AD"/>
    <w:rsid w:val="006B5DA7"/>
    <w:rsid w:val="006B706D"/>
    <w:rsid w:val="006B73A6"/>
    <w:rsid w:val="006B7AD5"/>
    <w:rsid w:val="006C041E"/>
    <w:rsid w:val="006C09C4"/>
    <w:rsid w:val="006C0FF7"/>
    <w:rsid w:val="006C11DC"/>
    <w:rsid w:val="006C16ED"/>
    <w:rsid w:val="006C172D"/>
    <w:rsid w:val="006C1FB0"/>
    <w:rsid w:val="006C277B"/>
    <w:rsid w:val="006C2AFD"/>
    <w:rsid w:val="006C3CF3"/>
    <w:rsid w:val="006C4447"/>
    <w:rsid w:val="006C44A5"/>
    <w:rsid w:val="006C4792"/>
    <w:rsid w:val="006C580A"/>
    <w:rsid w:val="006C5888"/>
    <w:rsid w:val="006C68D2"/>
    <w:rsid w:val="006C6CAC"/>
    <w:rsid w:val="006C6FA4"/>
    <w:rsid w:val="006C6FE3"/>
    <w:rsid w:val="006C75FB"/>
    <w:rsid w:val="006C76C2"/>
    <w:rsid w:val="006C7741"/>
    <w:rsid w:val="006C77C3"/>
    <w:rsid w:val="006C7EA2"/>
    <w:rsid w:val="006D02DB"/>
    <w:rsid w:val="006D0349"/>
    <w:rsid w:val="006D066B"/>
    <w:rsid w:val="006D0A72"/>
    <w:rsid w:val="006D0C83"/>
    <w:rsid w:val="006D1295"/>
    <w:rsid w:val="006D1885"/>
    <w:rsid w:val="006D1EC0"/>
    <w:rsid w:val="006D23A6"/>
    <w:rsid w:val="006D24B9"/>
    <w:rsid w:val="006D254C"/>
    <w:rsid w:val="006D2577"/>
    <w:rsid w:val="006D3C78"/>
    <w:rsid w:val="006D3D23"/>
    <w:rsid w:val="006D3DBB"/>
    <w:rsid w:val="006D4301"/>
    <w:rsid w:val="006D45CE"/>
    <w:rsid w:val="006D4710"/>
    <w:rsid w:val="006D4F40"/>
    <w:rsid w:val="006D56F6"/>
    <w:rsid w:val="006D571A"/>
    <w:rsid w:val="006D5B6C"/>
    <w:rsid w:val="006D6932"/>
    <w:rsid w:val="006D6A89"/>
    <w:rsid w:val="006D6CC4"/>
    <w:rsid w:val="006D77FC"/>
    <w:rsid w:val="006D7ECB"/>
    <w:rsid w:val="006E008A"/>
    <w:rsid w:val="006E0668"/>
    <w:rsid w:val="006E07E6"/>
    <w:rsid w:val="006E0C38"/>
    <w:rsid w:val="006E0DD6"/>
    <w:rsid w:val="006E1391"/>
    <w:rsid w:val="006E18CA"/>
    <w:rsid w:val="006E2F65"/>
    <w:rsid w:val="006E3418"/>
    <w:rsid w:val="006E35DA"/>
    <w:rsid w:val="006E402F"/>
    <w:rsid w:val="006E40C0"/>
    <w:rsid w:val="006E410A"/>
    <w:rsid w:val="006E46CA"/>
    <w:rsid w:val="006E574E"/>
    <w:rsid w:val="006E62F0"/>
    <w:rsid w:val="006E6449"/>
    <w:rsid w:val="006E64E0"/>
    <w:rsid w:val="006E6FC5"/>
    <w:rsid w:val="006E7009"/>
    <w:rsid w:val="006F011E"/>
    <w:rsid w:val="006F01E9"/>
    <w:rsid w:val="006F08A9"/>
    <w:rsid w:val="006F08D9"/>
    <w:rsid w:val="006F0F06"/>
    <w:rsid w:val="006F10EF"/>
    <w:rsid w:val="006F1410"/>
    <w:rsid w:val="006F14C5"/>
    <w:rsid w:val="006F1715"/>
    <w:rsid w:val="006F17A6"/>
    <w:rsid w:val="006F1F90"/>
    <w:rsid w:val="006F2010"/>
    <w:rsid w:val="006F205C"/>
    <w:rsid w:val="006F2181"/>
    <w:rsid w:val="006F25C9"/>
    <w:rsid w:val="006F2873"/>
    <w:rsid w:val="006F2928"/>
    <w:rsid w:val="006F2ABB"/>
    <w:rsid w:val="006F2DC7"/>
    <w:rsid w:val="006F2DEE"/>
    <w:rsid w:val="006F2FA0"/>
    <w:rsid w:val="006F3B78"/>
    <w:rsid w:val="006F3C18"/>
    <w:rsid w:val="006F3EF2"/>
    <w:rsid w:val="006F54E4"/>
    <w:rsid w:val="006F550D"/>
    <w:rsid w:val="006F5E3E"/>
    <w:rsid w:val="006F5EE8"/>
    <w:rsid w:val="006F62ED"/>
    <w:rsid w:val="006F686E"/>
    <w:rsid w:val="006F69B6"/>
    <w:rsid w:val="006F7190"/>
    <w:rsid w:val="006F797A"/>
    <w:rsid w:val="006F7AC3"/>
    <w:rsid w:val="006F7AFE"/>
    <w:rsid w:val="006F7E48"/>
    <w:rsid w:val="006F7F8A"/>
    <w:rsid w:val="007006D0"/>
    <w:rsid w:val="00700B42"/>
    <w:rsid w:val="00701BB9"/>
    <w:rsid w:val="007022B8"/>
    <w:rsid w:val="0070257E"/>
    <w:rsid w:val="00703023"/>
    <w:rsid w:val="0070410E"/>
    <w:rsid w:val="00704ABD"/>
    <w:rsid w:val="00704BBB"/>
    <w:rsid w:val="00704FDA"/>
    <w:rsid w:val="007058F8"/>
    <w:rsid w:val="007069C2"/>
    <w:rsid w:val="00706A65"/>
    <w:rsid w:val="007075AA"/>
    <w:rsid w:val="00707BBF"/>
    <w:rsid w:val="00707D32"/>
    <w:rsid w:val="00707F37"/>
    <w:rsid w:val="00711A16"/>
    <w:rsid w:val="00711A60"/>
    <w:rsid w:val="00711B5C"/>
    <w:rsid w:val="00711E0C"/>
    <w:rsid w:val="007125A1"/>
    <w:rsid w:val="00712747"/>
    <w:rsid w:val="007127FF"/>
    <w:rsid w:val="0071297A"/>
    <w:rsid w:val="00712AFC"/>
    <w:rsid w:val="00712B29"/>
    <w:rsid w:val="00712BC0"/>
    <w:rsid w:val="007130B6"/>
    <w:rsid w:val="00714040"/>
    <w:rsid w:val="0071432A"/>
    <w:rsid w:val="0071440E"/>
    <w:rsid w:val="007144B7"/>
    <w:rsid w:val="00714BAC"/>
    <w:rsid w:val="00714C1F"/>
    <w:rsid w:val="00715164"/>
    <w:rsid w:val="00715245"/>
    <w:rsid w:val="007153A8"/>
    <w:rsid w:val="007155E6"/>
    <w:rsid w:val="0071586C"/>
    <w:rsid w:val="00715940"/>
    <w:rsid w:val="00715E4B"/>
    <w:rsid w:val="00715E6F"/>
    <w:rsid w:val="00716208"/>
    <w:rsid w:val="007165B3"/>
    <w:rsid w:val="00716610"/>
    <w:rsid w:val="00716E68"/>
    <w:rsid w:val="00716F8C"/>
    <w:rsid w:val="007170C5"/>
    <w:rsid w:val="007174D1"/>
    <w:rsid w:val="00717614"/>
    <w:rsid w:val="00717CA4"/>
    <w:rsid w:val="007209B0"/>
    <w:rsid w:val="00720B5F"/>
    <w:rsid w:val="007212A2"/>
    <w:rsid w:val="007212B9"/>
    <w:rsid w:val="00722632"/>
    <w:rsid w:val="0072273C"/>
    <w:rsid w:val="00722C3F"/>
    <w:rsid w:val="00723441"/>
    <w:rsid w:val="00723572"/>
    <w:rsid w:val="00723FE5"/>
    <w:rsid w:val="0072432D"/>
    <w:rsid w:val="00724C44"/>
    <w:rsid w:val="007253C2"/>
    <w:rsid w:val="00725688"/>
    <w:rsid w:val="00725E3B"/>
    <w:rsid w:val="00726052"/>
    <w:rsid w:val="007272FF"/>
    <w:rsid w:val="00727B31"/>
    <w:rsid w:val="00727B3E"/>
    <w:rsid w:val="007307C6"/>
    <w:rsid w:val="007308B1"/>
    <w:rsid w:val="00731B58"/>
    <w:rsid w:val="00732662"/>
    <w:rsid w:val="00732804"/>
    <w:rsid w:val="00732977"/>
    <w:rsid w:val="007329D0"/>
    <w:rsid w:val="00733005"/>
    <w:rsid w:val="00733EA8"/>
    <w:rsid w:val="007343AE"/>
    <w:rsid w:val="00734461"/>
    <w:rsid w:val="00734556"/>
    <w:rsid w:val="007346A7"/>
    <w:rsid w:val="00735B2B"/>
    <w:rsid w:val="00735D4B"/>
    <w:rsid w:val="00736A62"/>
    <w:rsid w:val="00740509"/>
    <w:rsid w:val="007405BE"/>
    <w:rsid w:val="007408C7"/>
    <w:rsid w:val="00740E29"/>
    <w:rsid w:val="00741467"/>
    <w:rsid w:val="007414CD"/>
    <w:rsid w:val="00741DC8"/>
    <w:rsid w:val="007427D7"/>
    <w:rsid w:val="00742AF6"/>
    <w:rsid w:val="00742D8A"/>
    <w:rsid w:val="00742DEB"/>
    <w:rsid w:val="007430E9"/>
    <w:rsid w:val="00743474"/>
    <w:rsid w:val="00743790"/>
    <w:rsid w:val="00743F41"/>
    <w:rsid w:val="007442EF"/>
    <w:rsid w:val="00744EF4"/>
    <w:rsid w:val="00745114"/>
    <w:rsid w:val="00745508"/>
    <w:rsid w:val="00745AC1"/>
    <w:rsid w:val="0074611E"/>
    <w:rsid w:val="007464FB"/>
    <w:rsid w:val="00746F21"/>
    <w:rsid w:val="00750560"/>
    <w:rsid w:val="007512FE"/>
    <w:rsid w:val="00751395"/>
    <w:rsid w:val="0075188F"/>
    <w:rsid w:val="00751CE5"/>
    <w:rsid w:val="00751F30"/>
    <w:rsid w:val="00752020"/>
    <w:rsid w:val="007522F6"/>
    <w:rsid w:val="00752475"/>
    <w:rsid w:val="00752678"/>
    <w:rsid w:val="00753A48"/>
    <w:rsid w:val="007549B9"/>
    <w:rsid w:val="0075555C"/>
    <w:rsid w:val="00755EE8"/>
    <w:rsid w:val="00756156"/>
    <w:rsid w:val="007565D4"/>
    <w:rsid w:val="00756A5B"/>
    <w:rsid w:val="00756AD6"/>
    <w:rsid w:val="00756F37"/>
    <w:rsid w:val="00757913"/>
    <w:rsid w:val="00757BE2"/>
    <w:rsid w:val="00760CD6"/>
    <w:rsid w:val="00760FB7"/>
    <w:rsid w:val="007610A3"/>
    <w:rsid w:val="00761361"/>
    <w:rsid w:val="00761709"/>
    <w:rsid w:val="00761711"/>
    <w:rsid w:val="0076198F"/>
    <w:rsid w:val="007619FE"/>
    <w:rsid w:val="00762933"/>
    <w:rsid w:val="00762CF0"/>
    <w:rsid w:val="007633B0"/>
    <w:rsid w:val="0076359A"/>
    <w:rsid w:val="007636F0"/>
    <w:rsid w:val="00763A15"/>
    <w:rsid w:val="007642EF"/>
    <w:rsid w:val="007643E4"/>
    <w:rsid w:val="00764545"/>
    <w:rsid w:val="00764C4E"/>
    <w:rsid w:val="00764F66"/>
    <w:rsid w:val="00765852"/>
    <w:rsid w:val="0076629B"/>
    <w:rsid w:val="00766787"/>
    <w:rsid w:val="0076685A"/>
    <w:rsid w:val="007669EC"/>
    <w:rsid w:val="00766B72"/>
    <w:rsid w:val="0076751C"/>
    <w:rsid w:val="00767DC9"/>
    <w:rsid w:val="007700D9"/>
    <w:rsid w:val="00770D88"/>
    <w:rsid w:val="00770DB9"/>
    <w:rsid w:val="00770E7C"/>
    <w:rsid w:val="00770F29"/>
    <w:rsid w:val="007710A7"/>
    <w:rsid w:val="007715DE"/>
    <w:rsid w:val="00771AC4"/>
    <w:rsid w:val="00771C0E"/>
    <w:rsid w:val="00771D33"/>
    <w:rsid w:val="007720A7"/>
    <w:rsid w:val="00772246"/>
    <w:rsid w:val="0077242F"/>
    <w:rsid w:val="00772509"/>
    <w:rsid w:val="00772736"/>
    <w:rsid w:val="007728FE"/>
    <w:rsid w:val="00772B45"/>
    <w:rsid w:val="00772BB6"/>
    <w:rsid w:val="00772BDC"/>
    <w:rsid w:val="00772DB7"/>
    <w:rsid w:val="007737E7"/>
    <w:rsid w:val="00773AF2"/>
    <w:rsid w:val="00773DCE"/>
    <w:rsid w:val="00774641"/>
    <w:rsid w:val="0077481E"/>
    <w:rsid w:val="00774B96"/>
    <w:rsid w:val="0077565B"/>
    <w:rsid w:val="007758A7"/>
    <w:rsid w:val="00775A2B"/>
    <w:rsid w:val="0077619D"/>
    <w:rsid w:val="0077632F"/>
    <w:rsid w:val="0077682B"/>
    <w:rsid w:val="00776DAF"/>
    <w:rsid w:val="00776E23"/>
    <w:rsid w:val="00776F1A"/>
    <w:rsid w:val="0077713D"/>
    <w:rsid w:val="00777800"/>
    <w:rsid w:val="007778D1"/>
    <w:rsid w:val="007801F3"/>
    <w:rsid w:val="007801FC"/>
    <w:rsid w:val="0078082F"/>
    <w:rsid w:val="00780976"/>
    <w:rsid w:val="00780ACE"/>
    <w:rsid w:val="00780AD6"/>
    <w:rsid w:val="00780E91"/>
    <w:rsid w:val="007810E8"/>
    <w:rsid w:val="007817F4"/>
    <w:rsid w:val="00781CA5"/>
    <w:rsid w:val="007821A5"/>
    <w:rsid w:val="007829AA"/>
    <w:rsid w:val="00782AE7"/>
    <w:rsid w:val="00782B76"/>
    <w:rsid w:val="00782D84"/>
    <w:rsid w:val="00782F07"/>
    <w:rsid w:val="0078335F"/>
    <w:rsid w:val="00783ACD"/>
    <w:rsid w:val="007845BA"/>
    <w:rsid w:val="007849B0"/>
    <w:rsid w:val="00784C9B"/>
    <w:rsid w:val="00784D87"/>
    <w:rsid w:val="007850DE"/>
    <w:rsid w:val="00785266"/>
    <w:rsid w:val="007854F0"/>
    <w:rsid w:val="007855E0"/>
    <w:rsid w:val="00785614"/>
    <w:rsid w:val="007858D6"/>
    <w:rsid w:val="00785AA1"/>
    <w:rsid w:val="00785B7A"/>
    <w:rsid w:val="007860C3"/>
    <w:rsid w:val="00787B66"/>
    <w:rsid w:val="007907C5"/>
    <w:rsid w:val="00791237"/>
    <w:rsid w:val="00792674"/>
    <w:rsid w:val="007927D6"/>
    <w:rsid w:val="00792C02"/>
    <w:rsid w:val="00792DE0"/>
    <w:rsid w:val="00793A2F"/>
    <w:rsid w:val="007948ED"/>
    <w:rsid w:val="00794B6B"/>
    <w:rsid w:val="00795458"/>
    <w:rsid w:val="00795691"/>
    <w:rsid w:val="00796456"/>
    <w:rsid w:val="00796C47"/>
    <w:rsid w:val="007971AB"/>
    <w:rsid w:val="00797365"/>
    <w:rsid w:val="0079739C"/>
    <w:rsid w:val="007973D5"/>
    <w:rsid w:val="0079786A"/>
    <w:rsid w:val="00797F3D"/>
    <w:rsid w:val="007A019D"/>
    <w:rsid w:val="007A02FE"/>
    <w:rsid w:val="007A0AB9"/>
    <w:rsid w:val="007A100F"/>
    <w:rsid w:val="007A187C"/>
    <w:rsid w:val="007A18DB"/>
    <w:rsid w:val="007A1D23"/>
    <w:rsid w:val="007A241B"/>
    <w:rsid w:val="007A2443"/>
    <w:rsid w:val="007A2ACB"/>
    <w:rsid w:val="007A2B7D"/>
    <w:rsid w:val="007A2C41"/>
    <w:rsid w:val="007A2F02"/>
    <w:rsid w:val="007A34E1"/>
    <w:rsid w:val="007A3A27"/>
    <w:rsid w:val="007A3B57"/>
    <w:rsid w:val="007A3BF8"/>
    <w:rsid w:val="007A3F2D"/>
    <w:rsid w:val="007A41BF"/>
    <w:rsid w:val="007A4488"/>
    <w:rsid w:val="007A4908"/>
    <w:rsid w:val="007A4D9C"/>
    <w:rsid w:val="007A4E51"/>
    <w:rsid w:val="007A51A2"/>
    <w:rsid w:val="007A545C"/>
    <w:rsid w:val="007A5463"/>
    <w:rsid w:val="007A5A11"/>
    <w:rsid w:val="007A5E0D"/>
    <w:rsid w:val="007A6472"/>
    <w:rsid w:val="007A67CA"/>
    <w:rsid w:val="007A6B50"/>
    <w:rsid w:val="007A6CAA"/>
    <w:rsid w:val="007A726E"/>
    <w:rsid w:val="007A780C"/>
    <w:rsid w:val="007A7E25"/>
    <w:rsid w:val="007B0116"/>
    <w:rsid w:val="007B0517"/>
    <w:rsid w:val="007B055D"/>
    <w:rsid w:val="007B05C4"/>
    <w:rsid w:val="007B0AEE"/>
    <w:rsid w:val="007B0EE8"/>
    <w:rsid w:val="007B13CA"/>
    <w:rsid w:val="007B1AA6"/>
    <w:rsid w:val="007B1B7E"/>
    <w:rsid w:val="007B1C05"/>
    <w:rsid w:val="007B2944"/>
    <w:rsid w:val="007B2AC5"/>
    <w:rsid w:val="007B3230"/>
    <w:rsid w:val="007B32C9"/>
    <w:rsid w:val="007B3E62"/>
    <w:rsid w:val="007B3EBE"/>
    <w:rsid w:val="007B63D0"/>
    <w:rsid w:val="007B6D2C"/>
    <w:rsid w:val="007B6E51"/>
    <w:rsid w:val="007B7698"/>
    <w:rsid w:val="007B7A44"/>
    <w:rsid w:val="007C012D"/>
    <w:rsid w:val="007C0396"/>
    <w:rsid w:val="007C0544"/>
    <w:rsid w:val="007C0B7B"/>
    <w:rsid w:val="007C16D1"/>
    <w:rsid w:val="007C1943"/>
    <w:rsid w:val="007C1C6A"/>
    <w:rsid w:val="007C1CCD"/>
    <w:rsid w:val="007C1EC9"/>
    <w:rsid w:val="007C276B"/>
    <w:rsid w:val="007C27F6"/>
    <w:rsid w:val="007C2BA2"/>
    <w:rsid w:val="007C2DCD"/>
    <w:rsid w:val="007C2FAC"/>
    <w:rsid w:val="007C33B8"/>
    <w:rsid w:val="007C370E"/>
    <w:rsid w:val="007C37DB"/>
    <w:rsid w:val="007C3F1C"/>
    <w:rsid w:val="007C4048"/>
    <w:rsid w:val="007C44DD"/>
    <w:rsid w:val="007C46C4"/>
    <w:rsid w:val="007C49AD"/>
    <w:rsid w:val="007C4ABA"/>
    <w:rsid w:val="007C5092"/>
    <w:rsid w:val="007C5A5B"/>
    <w:rsid w:val="007C5D37"/>
    <w:rsid w:val="007C5D5C"/>
    <w:rsid w:val="007C5DBB"/>
    <w:rsid w:val="007C5DD7"/>
    <w:rsid w:val="007C6047"/>
    <w:rsid w:val="007C609A"/>
    <w:rsid w:val="007C64D3"/>
    <w:rsid w:val="007C68B2"/>
    <w:rsid w:val="007C71B5"/>
    <w:rsid w:val="007C748A"/>
    <w:rsid w:val="007C74B7"/>
    <w:rsid w:val="007C795A"/>
    <w:rsid w:val="007C7A95"/>
    <w:rsid w:val="007D0492"/>
    <w:rsid w:val="007D0608"/>
    <w:rsid w:val="007D0790"/>
    <w:rsid w:val="007D09C4"/>
    <w:rsid w:val="007D0AE3"/>
    <w:rsid w:val="007D11A2"/>
    <w:rsid w:val="007D131D"/>
    <w:rsid w:val="007D140B"/>
    <w:rsid w:val="007D1985"/>
    <w:rsid w:val="007D19C9"/>
    <w:rsid w:val="007D2161"/>
    <w:rsid w:val="007D277A"/>
    <w:rsid w:val="007D2B48"/>
    <w:rsid w:val="007D2F87"/>
    <w:rsid w:val="007D351C"/>
    <w:rsid w:val="007D3868"/>
    <w:rsid w:val="007D419C"/>
    <w:rsid w:val="007D454E"/>
    <w:rsid w:val="007D4863"/>
    <w:rsid w:val="007D4A68"/>
    <w:rsid w:val="007D4C57"/>
    <w:rsid w:val="007D4C68"/>
    <w:rsid w:val="007D4C76"/>
    <w:rsid w:val="007D55FB"/>
    <w:rsid w:val="007D5890"/>
    <w:rsid w:val="007D5903"/>
    <w:rsid w:val="007D5D32"/>
    <w:rsid w:val="007D5F52"/>
    <w:rsid w:val="007D6D64"/>
    <w:rsid w:val="007D7318"/>
    <w:rsid w:val="007D7352"/>
    <w:rsid w:val="007D79E3"/>
    <w:rsid w:val="007D7CBC"/>
    <w:rsid w:val="007D7F24"/>
    <w:rsid w:val="007E004A"/>
    <w:rsid w:val="007E08CA"/>
    <w:rsid w:val="007E0974"/>
    <w:rsid w:val="007E0B2A"/>
    <w:rsid w:val="007E0D28"/>
    <w:rsid w:val="007E1FA8"/>
    <w:rsid w:val="007E210B"/>
    <w:rsid w:val="007E274A"/>
    <w:rsid w:val="007E2C0B"/>
    <w:rsid w:val="007E2CA6"/>
    <w:rsid w:val="007E2ED8"/>
    <w:rsid w:val="007E2F84"/>
    <w:rsid w:val="007E3532"/>
    <w:rsid w:val="007E35B4"/>
    <w:rsid w:val="007E38C6"/>
    <w:rsid w:val="007E3A89"/>
    <w:rsid w:val="007E40CE"/>
    <w:rsid w:val="007E44FB"/>
    <w:rsid w:val="007E4793"/>
    <w:rsid w:val="007E49A7"/>
    <w:rsid w:val="007E5418"/>
    <w:rsid w:val="007E5AC1"/>
    <w:rsid w:val="007E63B3"/>
    <w:rsid w:val="007E659E"/>
    <w:rsid w:val="007E6C22"/>
    <w:rsid w:val="007E7B1D"/>
    <w:rsid w:val="007E7DF8"/>
    <w:rsid w:val="007F00CD"/>
    <w:rsid w:val="007F01BA"/>
    <w:rsid w:val="007F05CB"/>
    <w:rsid w:val="007F0699"/>
    <w:rsid w:val="007F06B2"/>
    <w:rsid w:val="007F0B24"/>
    <w:rsid w:val="007F0D69"/>
    <w:rsid w:val="007F1021"/>
    <w:rsid w:val="007F1202"/>
    <w:rsid w:val="007F1677"/>
    <w:rsid w:val="007F1736"/>
    <w:rsid w:val="007F255E"/>
    <w:rsid w:val="007F2BA9"/>
    <w:rsid w:val="007F2F4C"/>
    <w:rsid w:val="007F2FD1"/>
    <w:rsid w:val="007F322F"/>
    <w:rsid w:val="007F32CD"/>
    <w:rsid w:val="007F4023"/>
    <w:rsid w:val="007F40BF"/>
    <w:rsid w:val="007F43CB"/>
    <w:rsid w:val="007F4441"/>
    <w:rsid w:val="007F4B47"/>
    <w:rsid w:val="007F53BE"/>
    <w:rsid w:val="007F5520"/>
    <w:rsid w:val="007F55E1"/>
    <w:rsid w:val="007F57EB"/>
    <w:rsid w:val="007F57F7"/>
    <w:rsid w:val="007F5CDA"/>
    <w:rsid w:val="007F677E"/>
    <w:rsid w:val="007F684C"/>
    <w:rsid w:val="007F69FF"/>
    <w:rsid w:val="007F6ED5"/>
    <w:rsid w:val="007F7465"/>
    <w:rsid w:val="007F760E"/>
    <w:rsid w:val="007F7642"/>
    <w:rsid w:val="007F773D"/>
    <w:rsid w:val="007F7EB8"/>
    <w:rsid w:val="007F7EC5"/>
    <w:rsid w:val="007F7EDE"/>
    <w:rsid w:val="00800413"/>
    <w:rsid w:val="008004A9"/>
    <w:rsid w:val="00800C43"/>
    <w:rsid w:val="00800C59"/>
    <w:rsid w:val="00801304"/>
    <w:rsid w:val="00801386"/>
    <w:rsid w:val="008014B8"/>
    <w:rsid w:val="00801C0B"/>
    <w:rsid w:val="00801F0E"/>
    <w:rsid w:val="008021F9"/>
    <w:rsid w:val="00802648"/>
    <w:rsid w:val="008030DC"/>
    <w:rsid w:val="00803171"/>
    <w:rsid w:val="00803209"/>
    <w:rsid w:val="00803246"/>
    <w:rsid w:val="008038AB"/>
    <w:rsid w:val="0080391E"/>
    <w:rsid w:val="0080433E"/>
    <w:rsid w:val="00804583"/>
    <w:rsid w:val="008047DA"/>
    <w:rsid w:val="008048CF"/>
    <w:rsid w:val="00804D37"/>
    <w:rsid w:val="008059C6"/>
    <w:rsid w:val="00805AD6"/>
    <w:rsid w:val="00805EDF"/>
    <w:rsid w:val="0080707F"/>
    <w:rsid w:val="00807554"/>
    <w:rsid w:val="00807BAB"/>
    <w:rsid w:val="00810DCA"/>
    <w:rsid w:val="00810F0B"/>
    <w:rsid w:val="00810F34"/>
    <w:rsid w:val="008111E9"/>
    <w:rsid w:val="00811429"/>
    <w:rsid w:val="008114C5"/>
    <w:rsid w:val="008115D9"/>
    <w:rsid w:val="00811652"/>
    <w:rsid w:val="00811BA4"/>
    <w:rsid w:val="00812142"/>
    <w:rsid w:val="008121F1"/>
    <w:rsid w:val="00812F88"/>
    <w:rsid w:val="0081351D"/>
    <w:rsid w:val="00813A76"/>
    <w:rsid w:val="0081423A"/>
    <w:rsid w:val="00814365"/>
    <w:rsid w:val="00815426"/>
    <w:rsid w:val="0081554B"/>
    <w:rsid w:val="00815924"/>
    <w:rsid w:val="00815C21"/>
    <w:rsid w:val="00815D0F"/>
    <w:rsid w:val="00815D14"/>
    <w:rsid w:val="008162D4"/>
    <w:rsid w:val="008171CF"/>
    <w:rsid w:val="008173ED"/>
    <w:rsid w:val="008177C5"/>
    <w:rsid w:val="00817D28"/>
    <w:rsid w:val="00817F84"/>
    <w:rsid w:val="008208AC"/>
    <w:rsid w:val="008210D5"/>
    <w:rsid w:val="008213E9"/>
    <w:rsid w:val="00821C17"/>
    <w:rsid w:val="00821F89"/>
    <w:rsid w:val="00822118"/>
    <w:rsid w:val="00822B36"/>
    <w:rsid w:val="00822CE2"/>
    <w:rsid w:val="0082331F"/>
    <w:rsid w:val="00823797"/>
    <w:rsid w:val="008238C9"/>
    <w:rsid w:val="00823AAA"/>
    <w:rsid w:val="00823AC2"/>
    <w:rsid w:val="00823D89"/>
    <w:rsid w:val="0082437C"/>
    <w:rsid w:val="008244DE"/>
    <w:rsid w:val="0082452A"/>
    <w:rsid w:val="00824A91"/>
    <w:rsid w:val="00824B30"/>
    <w:rsid w:val="008255DD"/>
    <w:rsid w:val="0082592F"/>
    <w:rsid w:val="00825ACF"/>
    <w:rsid w:val="00825B39"/>
    <w:rsid w:val="00826013"/>
    <w:rsid w:val="00826658"/>
    <w:rsid w:val="00826A45"/>
    <w:rsid w:val="00826F3E"/>
    <w:rsid w:val="008274AB"/>
    <w:rsid w:val="00827A9D"/>
    <w:rsid w:val="00830BD5"/>
    <w:rsid w:val="00830BEC"/>
    <w:rsid w:val="008314A2"/>
    <w:rsid w:val="0083157D"/>
    <w:rsid w:val="008315A3"/>
    <w:rsid w:val="0083198B"/>
    <w:rsid w:val="00831A33"/>
    <w:rsid w:val="00831B99"/>
    <w:rsid w:val="00831C51"/>
    <w:rsid w:val="00832821"/>
    <w:rsid w:val="0083384E"/>
    <w:rsid w:val="0083397B"/>
    <w:rsid w:val="00833B3C"/>
    <w:rsid w:val="008341B4"/>
    <w:rsid w:val="008355F4"/>
    <w:rsid w:val="00835B45"/>
    <w:rsid w:val="00835EB3"/>
    <w:rsid w:val="00836714"/>
    <w:rsid w:val="008368B2"/>
    <w:rsid w:val="00836E4B"/>
    <w:rsid w:val="00837387"/>
    <w:rsid w:val="00837D35"/>
    <w:rsid w:val="00837DD7"/>
    <w:rsid w:val="00840702"/>
    <w:rsid w:val="00840F25"/>
    <w:rsid w:val="00841018"/>
    <w:rsid w:val="00841350"/>
    <w:rsid w:val="008418F9"/>
    <w:rsid w:val="00842137"/>
    <w:rsid w:val="00843314"/>
    <w:rsid w:val="00843782"/>
    <w:rsid w:val="0084410E"/>
    <w:rsid w:val="00844220"/>
    <w:rsid w:val="00844687"/>
    <w:rsid w:val="00844C29"/>
    <w:rsid w:val="008457E5"/>
    <w:rsid w:val="008459AB"/>
    <w:rsid w:val="00845DD5"/>
    <w:rsid w:val="00845FE3"/>
    <w:rsid w:val="00846647"/>
    <w:rsid w:val="00846700"/>
    <w:rsid w:val="0084685C"/>
    <w:rsid w:val="00847201"/>
    <w:rsid w:val="00847827"/>
    <w:rsid w:val="00847B0F"/>
    <w:rsid w:val="00847C31"/>
    <w:rsid w:val="008509E3"/>
    <w:rsid w:val="00850BAB"/>
    <w:rsid w:val="00850E29"/>
    <w:rsid w:val="00852577"/>
    <w:rsid w:val="0085275B"/>
    <w:rsid w:val="00852D06"/>
    <w:rsid w:val="00853534"/>
    <w:rsid w:val="0085383F"/>
    <w:rsid w:val="00854325"/>
    <w:rsid w:val="00854724"/>
    <w:rsid w:val="008547F1"/>
    <w:rsid w:val="00854848"/>
    <w:rsid w:val="00854CA6"/>
    <w:rsid w:val="00854D75"/>
    <w:rsid w:val="00854DCA"/>
    <w:rsid w:val="00854E92"/>
    <w:rsid w:val="008551A2"/>
    <w:rsid w:val="00855C1E"/>
    <w:rsid w:val="00856AEA"/>
    <w:rsid w:val="008574A2"/>
    <w:rsid w:val="00857F73"/>
    <w:rsid w:val="00857FED"/>
    <w:rsid w:val="00860315"/>
    <w:rsid w:val="00860408"/>
    <w:rsid w:val="00860DE8"/>
    <w:rsid w:val="00861093"/>
    <w:rsid w:val="008611EC"/>
    <w:rsid w:val="00861E10"/>
    <w:rsid w:val="00861E12"/>
    <w:rsid w:val="00862136"/>
    <w:rsid w:val="00862161"/>
    <w:rsid w:val="00862199"/>
    <w:rsid w:val="0086280E"/>
    <w:rsid w:val="00862C3F"/>
    <w:rsid w:val="00863015"/>
    <w:rsid w:val="008633A4"/>
    <w:rsid w:val="00863733"/>
    <w:rsid w:val="008638DE"/>
    <w:rsid w:val="00863AD0"/>
    <w:rsid w:val="00863ED3"/>
    <w:rsid w:val="00863F0D"/>
    <w:rsid w:val="00864474"/>
    <w:rsid w:val="00864CBF"/>
    <w:rsid w:val="00864ED9"/>
    <w:rsid w:val="00865263"/>
    <w:rsid w:val="00866375"/>
    <w:rsid w:val="00866810"/>
    <w:rsid w:val="0086686A"/>
    <w:rsid w:val="008669CC"/>
    <w:rsid w:val="00866FB6"/>
    <w:rsid w:val="00867AC6"/>
    <w:rsid w:val="00867F99"/>
    <w:rsid w:val="008703FB"/>
    <w:rsid w:val="008704C7"/>
    <w:rsid w:val="00870DB9"/>
    <w:rsid w:val="00871932"/>
    <w:rsid w:val="00871CAD"/>
    <w:rsid w:val="00871CD1"/>
    <w:rsid w:val="00871EC0"/>
    <w:rsid w:val="0087218F"/>
    <w:rsid w:val="008722E8"/>
    <w:rsid w:val="00872541"/>
    <w:rsid w:val="00872E7B"/>
    <w:rsid w:val="00872E7F"/>
    <w:rsid w:val="00873CA5"/>
    <w:rsid w:val="00874116"/>
    <w:rsid w:val="00874615"/>
    <w:rsid w:val="00874B40"/>
    <w:rsid w:val="00874CFB"/>
    <w:rsid w:val="00875819"/>
    <w:rsid w:val="00875A2F"/>
    <w:rsid w:val="00875CDB"/>
    <w:rsid w:val="00876072"/>
    <w:rsid w:val="008764AA"/>
    <w:rsid w:val="00876685"/>
    <w:rsid w:val="00876924"/>
    <w:rsid w:val="00877064"/>
    <w:rsid w:val="00877B29"/>
    <w:rsid w:val="00877C62"/>
    <w:rsid w:val="00877C6A"/>
    <w:rsid w:val="00877C75"/>
    <w:rsid w:val="00880820"/>
    <w:rsid w:val="00880A67"/>
    <w:rsid w:val="00880AE3"/>
    <w:rsid w:val="00880D2C"/>
    <w:rsid w:val="00880E18"/>
    <w:rsid w:val="0088178E"/>
    <w:rsid w:val="008819E7"/>
    <w:rsid w:val="0088261D"/>
    <w:rsid w:val="00882DAF"/>
    <w:rsid w:val="00882E1E"/>
    <w:rsid w:val="0088356D"/>
    <w:rsid w:val="0088372E"/>
    <w:rsid w:val="008838E6"/>
    <w:rsid w:val="00883AF8"/>
    <w:rsid w:val="0088403C"/>
    <w:rsid w:val="0088436C"/>
    <w:rsid w:val="00884664"/>
    <w:rsid w:val="008847A0"/>
    <w:rsid w:val="008847C6"/>
    <w:rsid w:val="00885769"/>
    <w:rsid w:val="008857AF"/>
    <w:rsid w:val="00885DD9"/>
    <w:rsid w:val="00886DE0"/>
    <w:rsid w:val="0088723B"/>
    <w:rsid w:val="00890D72"/>
    <w:rsid w:val="00890F6E"/>
    <w:rsid w:val="00890FC0"/>
    <w:rsid w:val="0089125C"/>
    <w:rsid w:val="0089151A"/>
    <w:rsid w:val="008917D3"/>
    <w:rsid w:val="0089249C"/>
    <w:rsid w:val="00892D95"/>
    <w:rsid w:val="00892EC4"/>
    <w:rsid w:val="008930E8"/>
    <w:rsid w:val="00893109"/>
    <w:rsid w:val="0089338E"/>
    <w:rsid w:val="0089342F"/>
    <w:rsid w:val="008934AB"/>
    <w:rsid w:val="00893B76"/>
    <w:rsid w:val="00894410"/>
    <w:rsid w:val="00894D5F"/>
    <w:rsid w:val="00895762"/>
    <w:rsid w:val="00895CEF"/>
    <w:rsid w:val="00895EE5"/>
    <w:rsid w:val="008974FD"/>
    <w:rsid w:val="008975DC"/>
    <w:rsid w:val="00897980"/>
    <w:rsid w:val="00897D1D"/>
    <w:rsid w:val="00897D1F"/>
    <w:rsid w:val="008A0141"/>
    <w:rsid w:val="008A048A"/>
    <w:rsid w:val="008A08D5"/>
    <w:rsid w:val="008A148C"/>
    <w:rsid w:val="008A21A6"/>
    <w:rsid w:val="008A3338"/>
    <w:rsid w:val="008A3395"/>
    <w:rsid w:val="008A36EB"/>
    <w:rsid w:val="008A397D"/>
    <w:rsid w:val="008A39A2"/>
    <w:rsid w:val="008A3BFB"/>
    <w:rsid w:val="008A3DC5"/>
    <w:rsid w:val="008A3F4A"/>
    <w:rsid w:val="008A4BD0"/>
    <w:rsid w:val="008A627C"/>
    <w:rsid w:val="008A6422"/>
    <w:rsid w:val="008A6A85"/>
    <w:rsid w:val="008A6C98"/>
    <w:rsid w:val="008A6EA7"/>
    <w:rsid w:val="008A7A96"/>
    <w:rsid w:val="008A7BE0"/>
    <w:rsid w:val="008B0254"/>
    <w:rsid w:val="008B12F5"/>
    <w:rsid w:val="008B2500"/>
    <w:rsid w:val="008B25D3"/>
    <w:rsid w:val="008B30A9"/>
    <w:rsid w:val="008B30FC"/>
    <w:rsid w:val="008B33EE"/>
    <w:rsid w:val="008B3609"/>
    <w:rsid w:val="008B3A17"/>
    <w:rsid w:val="008B41CD"/>
    <w:rsid w:val="008B45DE"/>
    <w:rsid w:val="008B4620"/>
    <w:rsid w:val="008B497B"/>
    <w:rsid w:val="008B532C"/>
    <w:rsid w:val="008B578B"/>
    <w:rsid w:val="008B5E71"/>
    <w:rsid w:val="008B63CA"/>
    <w:rsid w:val="008B6D64"/>
    <w:rsid w:val="008B78A0"/>
    <w:rsid w:val="008B799D"/>
    <w:rsid w:val="008B7A0D"/>
    <w:rsid w:val="008B7DA4"/>
    <w:rsid w:val="008C051F"/>
    <w:rsid w:val="008C05B1"/>
    <w:rsid w:val="008C07E6"/>
    <w:rsid w:val="008C0858"/>
    <w:rsid w:val="008C0B7B"/>
    <w:rsid w:val="008C121E"/>
    <w:rsid w:val="008C1224"/>
    <w:rsid w:val="008C16C8"/>
    <w:rsid w:val="008C19B3"/>
    <w:rsid w:val="008C1C7A"/>
    <w:rsid w:val="008C24F8"/>
    <w:rsid w:val="008C25C1"/>
    <w:rsid w:val="008C35B0"/>
    <w:rsid w:val="008C3A04"/>
    <w:rsid w:val="008C3AB6"/>
    <w:rsid w:val="008C3F20"/>
    <w:rsid w:val="008C4244"/>
    <w:rsid w:val="008C4553"/>
    <w:rsid w:val="008C45A3"/>
    <w:rsid w:val="008C4BF9"/>
    <w:rsid w:val="008C4EF0"/>
    <w:rsid w:val="008C4F61"/>
    <w:rsid w:val="008C506D"/>
    <w:rsid w:val="008C5178"/>
    <w:rsid w:val="008C5956"/>
    <w:rsid w:val="008C5FD0"/>
    <w:rsid w:val="008C6293"/>
    <w:rsid w:val="008C63F0"/>
    <w:rsid w:val="008C659B"/>
    <w:rsid w:val="008C67C3"/>
    <w:rsid w:val="008C6D50"/>
    <w:rsid w:val="008C75DC"/>
    <w:rsid w:val="008C7697"/>
    <w:rsid w:val="008C7A9E"/>
    <w:rsid w:val="008D0891"/>
    <w:rsid w:val="008D08B7"/>
    <w:rsid w:val="008D0976"/>
    <w:rsid w:val="008D0A19"/>
    <w:rsid w:val="008D0D5D"/>
    <w:rsid w:val="008D1049"/>
    <w:rsid w:val="008D1212"/>
    <w:rsid w:val="008D1237"/>
    <w:rsid w:val="008D15A3"/>
    <w:rsid w:val="008D188E"/>
    <w:rsid w:val="008D26A3"/>
    <w:rsid w:val="008D2812"/>
    <w:rsid w:val="008D2933"/>
    <w:rsid w:val="008D2B3D"/>
    <w:rsid w:val="008D2D36"/>
    <w:rsid w:val="008D33FA"/>
    <w:rsid w:val="008D36AB"/>
    <w:rsid w:val="008D41DF"/>
    <w:rsid w:val="008D45D9"/>
    <w:rsid w:val="008D4988"/>
    <w:rsid w:val="008D52FA"/>
    <w:rsid w:val="008D5B31"/>
    <w:rsid w:val="008D5B6E"/>
    <w:rsid w:val="008D5B8C"/>
    <w:rsid w:val="008D5BD7"/>
    <w:rsid w:val="008D64EE"/>
    <w:rsid w:val="008D6814"/>
    <w:rsid w:val="008D699B"/>
    <w:rsid w:val="008D71EA"/>
    <w:rsid w:val="008D73D8"/>
    <w:rsid w:val="008E05F5"/>
    <w:rsid w:val="008E0608"/>
    <w:rsid w:val="008E064C"/>
    <w:rsid w:val="008E079D"/>
    <w:rsid w:val="008E0CF8"/>
    <w:rsid w:val="008E1333"/>
    <w:rsid w:val="008E1C40"/>
    <w:rsid w:val="008E2101"/>
    <w:rsid w:val="008E224E"/>
    <w:rsid w:val="008E2B35"/>
    <w:rsid w:val="008E2D31"/>
    <w:rsid w:val="008E2D41"/>
    <w:rsid w:val="008E3125"/>
    <w:rsid w:val="008E3483"/>
    <w:rsid w:val="008E378E"/>
    <w:rsid w:val="008E3833"/>
    <w:rsid w:val="008E3FA4"/>
    <w:rsid w:val="008E43F3"/>
    <w:rsid w:val="008E458A"/>
    <w:rsid w:val="008E4A1B"/>
    <w:rsid w:val="008E4A81"/>
    <w:rsid w:val="008E4A88"/>
    <w:rsid w:val="008E5721"/>
    <w:rsid w:val="008E5E2B"/>
    <w:rsid w:val="008E61AD"/>
    <w:rsid w:val="008E6577"/>
    <w:rsid w:val="008E6AAB"/>
    <w:rsid w:val="008E6F44"/>
    <w:rsid w:val="008E7D63"/>
    <w:rsid w:val="008E7E41"/>
    <w:rsid w:val="008F02F1"/>
    <w:rsid w:val="008F070E"/>
    <w:rsid w:val="008F097E"/>
    <w:rsid w:val="008F0E25"/>
    <w:rsid w:val="008F1095"/>
    <w:rsid w:val="008F111F"/>
    <w:rsid w:val="008F1186"/>
    <w:rsid w:val="008F124E"/>
    <w:rsid w:val="008F1E4B"/>
    <w:rsid w:val="008F20CD"/>
    <w:rsid w:val="008F29E9"/>
    <w:rsid w:val="008F2C5C"/>
    <w:rsid w:val="008F2F9E"/>
    <w:rsid w:val="008F3357"/>
    <w:rsid w:val="008F475E"/>
    <w:rsid w:val="008F4F31"/>
    <w:rsid w:val="008F5445"/>
    <w:rsid w:val="008F5502"/>
    <w:rsid w:val="008F5665"/>
    <w:rsid w:val="008F5883"/>
    <w:rsid w:val="008F59C7"/>
    <w:rsid w:val="008F5B4B"/>
    <w:rsid w:val="008F5E1F"/>
    <w:rsid w:val="008F6228"/>
    <w:rsid w:val="008F6440"/>
    <w:rsid w:val="008F70F3"/>
    <w:rsid w:val="008F70F5"/>
    <w:rsid w:val="008F7708"/>
    <w:rsid w:val="008F7B01"/>
    <w:rsid w:val="009004CC"/>
    <w:rsid w:val="00900805"/>
    <w:rsid w:val="009016F5"/>
    <w:rsid w:val="0090193D"/>
    <w:rsid w:val="00901D91"/>
    <w:rsid w:val="009020E1"/>
    <w:rsid w:val="00902391"/>
    <w:rsid w:val="009024C6"/>
    <w:rsid w:val="009029C4"/>
    <w:rsid w:val="0090426E"/>
    <w:rsid w:val="0090433C"/>
    <w:rsid w:val="009043CB"/>
    <w:rsid w:val="00904716"/>
    <w:rsid w:val="009053D1"/>
    <w:rsid w:val="0090579F"/>
    <w:rsid w:val="0090585C"/>
    <w:rsid w:val="00906883"/>
    <w:rsid w:val="00907828"/>
    <w:rsid w:val="0090786C"/>
    <w:rsid w:val="009101EB"/>
    <w:rsid w:val="00910A31"/>
    <w:rsid w:val="00910C31"/>
    <w:rsid w:val="00911399"/>
    <w:rsid w:val="00911433"/>
    <w:rsid w:val="00911FF8"/>
    <w:rsid w:val="00912281"/>
    <w:rsid w:val="00912AD1"/>
    <w:rsid w:val="00913170"/>
    <w:rsid w:val="00913CCC"/>
    <w:rsid w:val="00914578"/>
    <w:rsid w:val="00914609"/>
    <w:rsid w:val="00914B03"/>
    <w:rsid w:val="00915C1E"/>
    <w:rsid w:val="00915ED8"/>
    <w:rsid w:val="0091601C"/>
    <w:rsid w:val="009160CD"/>
    <w:rsid w:val="00916524"/>
    <w:rsid w:val="0091678F"/>
    <w:rsid w:val="0091690F"/>
    <w:rsid w:val="00916DAC"/>
    <w:rsid w:val="00916E81"/>
    <w:rsid w:val="0091737E"/>
    <w:rsid w:val="00917FC5"/>
    <w:rsid w:val="009200DF"/>
    <w:rsid w:val="00920876"/>
    <w:rsid w:val="009209FD"/>
    <w:rsid w:val="00920FEF"/>
    <w:rsid w:val="009216E2"/>
    <w:rsid w:val="0092178A"/>
    <w:rsid w:val="009227D4"/>
    <w:rsid w:val="0092353C"/>
    <w:rsid w:val="009235A7"/>
    <w:rsid w:val="009245BC"/>
    <w:rsid w:val="00924FD1"/>
    <w:rsid w:val="0092528D"/>
    <w:rsid w:val="009255E3"/>
    <w:rsid w:val="0092571F"/>
    <w:rsid w:val="00925C9D"/>
    <w:rsid w:val="00925CD3"/>
    <w:rsid w:val="00925DA0"/>
    <w:rsid w:val="0092785E"/>
    <w:rsid w:val="00927C72"/>
    <w:rsid w:val="00927FD8"/>
    <w:rsid w:val="009300DA"/>
    <w:rsid w:val="0093041B"/>
    <w:rsid w:val="00930867"/>
    <w:rsid w:val="00931105"/>
    <w:rsid w:val="009314BF"/>
    <w:rsid w:val="0093161E"/>
    <w:rsid w:val="00931958"/>
    <w:rsid w:val="00931EEB"/>
    <w:rsid w:val="00932598"/>
    <w:rsid w:val="009334E9"/>
    <w:rsid w:val="0093411C"/>
    <w:rsid w:val="0093453B"/>
    <w:rsid w:val="00934C10"/>
    <w:rsid w:val="00935073"/>
    <w:rsid w:val="00935B41"/>
    <w:rsid w:val="00935DDC"/>
    <w:rsid w:val="00935F54"/>
    <w:rsid w:val="00936AED"/>
    <w:rsid w:val="00936B87"/>
    <w:rsid w:val="00936BF9"/>
    <w:rsid w:val="00936F41"/>
    <w:rsid w:val="009372C1"/>
    <w:rsid w:val="0093743F"/>
    <w:rsid w:val="009375D4"/>
    <w:rsid w:val="00937740"/>
    <w:rsid w:val="00937A54"/>
    <w:rsid w:val="00937B6E"/>
    <w:rsid w:val="00937BDA"/>
    <w:rsid w:val="00940437"/>
    <w:rsid w:val="009406D3"/>
    <w:rsid w:val="00940854"/>
    <w:rsid w:val="0094147E"/>
    <w:rsid w:val="0094188A"/>
    <w:rsid w:val="00941955"/>
    <w:rsid w:val="00941A3D"/>
    <w:rsid w:val="00942C5C"/>
    <w:rsid w:val="00943062"/>
    <w:rsid w:val="009431F8"/>
    <w:rsid w:val="00943C8F"/>
    <w:rsid w:val="0094434E"/>
    <w:rsid w:val="00944524"/>
    <w:rsid w:val="00944A36"/>
    <w:rsid w:val="00944B8D"/>
    <w:rsid w:val="009450A5"/>
    <w:rsid w:val="0094535D"/>
    <w:rsid w:val="0094536C"/>
    <w:rsid w:val="0094580A"/>
    <w:rsid w:val="00945DB8"/>
    <w:rsid w:val="009464DA"/>
    <w:rsid w:val="00946700"/>
    <w:rsid w:val="009468AB"/>
    <w:rsid w:val="009473DA"/>
    <w:rsid w:val="009473E7"/>
    <w:rsid w:val="00947B54"/>
    <w:rsid w:val="00947C08"/>
    <w:rsid w:val="009510B0"/>
    <w:rsid w:val="00951146"/>
    <w:rsid w:val="009511C0"/>
    <w:rsid w:val="00951662"/>
    <w:rsid w:val="00951A20"/>
    <w:rsid w:val="009521ED"/>
    <w:rsid w:val="00952383"/>
    <w:rsid w:val="009524B0"/>
    <w:rsid w:val="00952ACF"/>
    <w:rsid w:val="00953181"/>
    <w:rsid w:val="009534F7"/>
    <w:rsid w:val="00953F83"/>
    <w:rsid w:val="0095456F"/>
    <w:rsid w:val="00954EA4"/>
    <w:rsid w:val="009551D5"/>
    <w:rsid w:val="00955931"/>
    <w:rsid w:val="00955E58"/>
    <w:rsid w:val="00955E5B"/>
    <w:rsid w:val="00956277"/>
    <w:rsid w:val="009562BE"/>
    <w:rsid w:val="009563D8"/>
    <w:rsid w:val="009567CE"/>
    <w:rsid w:val="00956C86"/>
    <w:rsid w:val="00956E77"/>
    <w:rsid w:val="009570D7"/>
    <w:rsid w:val="009575EB"/>
    <w:rsid w:val="009578FE"/>
    <w:rsid w:val="009606AB"/>
    <w:rsid w:val="00960EB1"/>
    <w:rsid w:val="0096157A"/>
    <w:rsid w:val="00961D2D"/>
    <w:rsid w:val="00961E93"/>
    <w:rsid w:val="0096200E"/>
    <w:rsid w:val="00962184"/>
    <w:rsid w:val="00962410"/>
    <w:rsid w:val="009624F4"/>
    <w:rsid w:val="009627BC"/>
    <w:rsid w:val="00962F1B"/>
    <w:rsid w:val="0096399C"/>
    <w:rsid w:val="009647E5"/>
    <w:rsid w:val="00964CF1"/>
    <w:rsid w:val="00965358"/>
    <w:rsid w:val="00965461"/>
    <w:rsid w:val="00965675"/>
    <w:rsid w:val="00965BAE"/>
    <w:rsid w:val="00965BC5"/>
    <w:rsid w:val="00965F87"/>
    <w:rsid w:val="009666F8"/>
    <w:rsid w:val="00966A10"/>
    <w:rsid w:val="00966AD1"/>
    <w:rsid w:val="00967136"/>
    <w:rsid w:val="009671DE"/>
    <w:rsid w:val="009671E9"/>
    <w:rsid w:val="009675CF"/>
    <w:rsid w:val="00967B0D"/>
    <w:rsid w:val="0097003E"/>
    <w:rsid w:val="009703EC"/>
    <w:rsid w:val="009707A4"/>
    <w:rsid w:val="00970B73"/>
    <w:rsid w:val="00970F8D"/>
    <w:rsid w:val="00970FA5"/>
    <w:rsid w:val="00971878"/>
    <w:rsid w:val="00971FD4"/>
    <w:rsid w:val="00972961"/>
    <w:rsid w:val="00973546"/>
    <w:rsid w:val="009736F0"/>
    <w:rsid w:val="00973702"/>
    <w:rsid w:val="00973D7D"/>
    <w:rsid w:val="00973FDB"/>
    <w:rsid w:val="0097411E"/>
    <w:rsid w:val="00974170"/>
    <w:rsid w:val="0097441E"/>
    <w:rsid w:val="00974476"/>
    <w:rsid w:val="0097447A"/>
    <w:rsid w:val="0097464B"/>
    <w:rsid w:val="00974BC2"/>
    <w:rsid w:val="00974D77"/>
    <w:rsid w:val="00975125"/>
    <w:rsid w:val="00975655"/>
    <w:rsid w:val="0097593B"/>
    <w:rsid w:val="009761F3"/>
    <w:rsid w:val="0097624F"/>
    <w:rsid w:val="0097658A"/>
    <w:rsid w:val="00976AE6"/>
    <w:rsid w:val="009773C5"/>
    <w:rsid w:val="009778B9"/>
    <w:rsid w:val="00980A12"/>
    <w:rsid w:val="00980DC8"/>
    <w:rsid w:val="00981A8A"/>
    <w:rsid w:val="00982CDA"/>
    <w:rsid w:val="00983165"/>
    <w:rsid w:val="009845E3"/>
    <w:rsid w:val="00984CD4"/>
    <w:rsid w:val="00984F1C"/>
    <w:rsid w:val="009855E0"/>
    <w:rsid w:val="00985837"/>
    <w:rsid w:val="00986396"/>
    <w:rsid w:val="00986729"/>
    <w:rsid w:val="00986A35"/>
    <w:rsid w:val="00986D7E"/>
    <w:rsid w:val="0098750C"/>
    <w:rsid w:val="0098767B"/>
    <w:rsid w:val="0098768F"/>
    <w:rsid w:val="00987F6D"/>
    <w:rsid w:val="00990BD7"/>
    <w:rsid w:val="00990E47"/>
    <w:rsid w:val="009914E3"/>
    <w:rsid w:val="00991AC1"/>
    <w:rsid w:val="0099201D"/>
    <w:rsid w:val="0099270C"/>
    <w:rsid w:val="00992CF8"/>
    <w:rsid w:val="009934F9"/>
    <w:rsid w:val="009938AD"/>
    <w:rsid w:val="00993D35"/>
    <w:rsid w:val="0099421C"/>
    <w:rsid w:val="009947C7"/>
    <w:rsid w:val="009948B6"/>
    <w:rsid w:val="00994B2E"/>
    <w:rsid w:val="00994BD7"/>
    <w:rsid w:val="00994E47"/>
    <w:rsid w:val="0099519F"/>
    <w:rsid w:val="0099596A"/>
    <w:rsid w:val="00996BC8"/>
    <w:rsid w:val="00996BFC"/>
    <w:rsid w:val="00996F93"/>
    <w:rsid w:val="00997315"/>
    <w:rsid w:val="00997E02"/>
    <w:rsid w:val="009A01F0"/>
    <w:rsid w:val="009A0270"/>
    <w:rsid w:val="009A02D6"/>
    <w:rsid w:val="009A046C"/>
    <w:rsid w:val="009A06B8"/>
    <w:rsid w:val="009A06EC"/>
    <w:rsid w:val="009A0885"/>
    <w:rsid w:val="009A0953"/>
    <w:rsid w:val="009A0D42"/>
    <w:rsid w:val="009A14CC"/>
    <w:rsid w:val="009A1B2A"/>
    <w:rsid w:val="009A1D55"/>
    <w:rsid w:val="009A2044"/>
    <w:rsid w:val="009A278C"/>
    <w:rsid w:val="009A2BB7"/>
    <w:rsid w:val="009A2C47"/>
    <w:rsid w:val="009A2CC0"/>
    <w:rsid w:val="009A3A09"/>
    <w:rsid w:val="009A3C00"/>
    <w:rsid w:val="009A4B9B"/>
    <w:rsid w:val="009A4CF2"/>
    <w:rsid w:val="009A5174"/>
    <w:rsid w:val="009A5E1F"/>
    <w:rsid w:val="009A6061"/>
    <w:rsid w:val="009A658E"/>
    <w:rsid w:val="009A665D"/>
    <w:rsid w:val="009A670A"/>
    <w:rsid w:val="009A6DA6"/>
    <w:rsid w:val="009A710A"/>
    <w:rsid w:val="009A76E4"/>
    <w:rsid w:val="009A7834"/>
    <w:rsid w:val="009B0B0F"/>
    <w:rsid w:val="009B10C7"/>
    <w:rsid w:val="009B1C9C"/>
    <w:rsid w:val="009B1ED1"/>
    <w:rsid w:val="009B2AC2"/>
    <w:rsid w:val="009B2B72"/>
    <w:rsid w:val="009B2B73"/>
    <w:rsid w:val="009B2D29"/>
    <w:rsid w:val="009B2D86"/>
    <w:rsid w:val="009B2DA3"/>
    <w:rsid w:val="009B2DE1"/>
    <w:rsid w:val="009B2E1A"/>
    <w:rsid w:val="009B3395"/>
    <w:rsid w:val="009B3880"/>
    <w:rsid w:val="009B3B91"/>
    <w:rsid w:val="009B3EE4"/>
    <w:rsid w:val="009B4AF2"/>
    <w:rsid w:val="009B4CE0"/>
    <w:rsid w:val="009B4F2B"/>
    <w:rsid w:val="009B5FAC"/>
    <w:rsid w:val="009B630F"/>
    <w:rsid w:val="009B6A02"/>
    <w:rsid w:val="009B6CC2"/>
    <w:rsid w:val="009B6F80"/>
    <w:rsid w:val="009B6FE7"/>
    <w:rsid w:val="009B7045"/>
    <w:rsid w:val="009B73C5"/>
    <w:rsid w:val="009C0395"/>
    <w:rsid w:val="009C0C9A"/>
    <w:rsid w:val="009C0D80"/>
    <w:rsid w:val="009C114B"/>
    <w:rsid w:val="009C1B4A"/>
    <w:rsid w:val="009C1E6C"/>
    <w:rsid w:val="009C201A"/>
    <w:rsid w:val="009C24E3"/>
    <w:rsid w:val="009C271E"/>
    <w:rsid w:val="009C32D0"/>
    <w:rsid w:val="009C37F6"/>
    <w:rsid w:val="009C3853"/>
    <w:rsid w:val="009C3F0B"/>
    <w:rsid w:val="009C4766"/>
    <w:rsid w:val="009C5116"/>
    <w:rsid w:val="009C5525"/>
    <w:rsid w:val="009C56D5"/>
    <w:rsid w:val="009C5CF5"/>
    <w:rsid w:val="009C62A4"/>
    <w:rsid w:val="009C6737"/>
    <w:rsid w:val="009C6856"/>
    <w:rsid w:val="009C6D5E"/>
    <w:rsid w:val="009C6EE9"/>
    <w:rsid w:val="009C71E2"/>
    <w:rsid w:val="009C76DD"/>
    <w:rsid w:val="009C7AF0"/>
    <w:rsid w:val="009C7E1C"/>
    <w:rsid w:val="009C7F48"/>
    <w:rsid w:val="009C7FB7"/>
    <w:rsid w:val="009C7FDC"/>
    <w:rsid w:val="009D06DC"/>
    <w:rsid w:val="009D0F0D"/>
    <w:rsid w:val="009D0FC4"/>
    <w:rsid w:val="009D148E"/>
    <w:rsid w:val="009D15A2"/>
    <w:rsid w:val="009D1689"/>
    <w:rsid w:val="009D1B6C"/>
    <w:rsid w:val="009D1C68"/>
    <w:rsid w:val="009D1F1E"/>
    <w:rsid w:val="009D2B3E"/>
    <w:rsid w:val="009D2CDE"/>
    <w:rsid w:val="009D2F4D"/>
    <w:rsid w:val="009D31E2"/>
    <w:rsid w:val="009D3C79"/>
    <w:rsid w:val="009D3F3E"/>
    <w:rsid w:val="009D426A"/>
    <w:rsid w:val="009D4571"/>
    <w:rsid w:val="009D53CF"/>
    <w:rsid w:val="009D58F9"/>
    <w:rsid w:val="009D66B3"/>
    <w:rsid w:val="009D76A3"/>
    <w:rsid w:val="009D76DD"/>
    <w:rsid w:val="009E0612"/>
    <w:rsid w:val="009E0A59"/>
    <w:rsid w:val="009E0E8F"/>
    <w:rsid w:val="009E16AD"/>
    <w:rsid w:val="009E1DEC"/>
    <w:rsid w:val="009E3F13"/>
    <w:rsid w:val="009E3FFD"/>
    <w:rsid w:val="009E43C4"/>
    <w:rsid w:val="009E4827"/>
    <w:rsid w:val="009E483F"/>
    <w:rsid w:val="009E494F"/>
    <w:rsid w:val="009E4AA8"/>
    <w:rsid w:val="009E4C85"/>
    <w:rsid w:val="009E52CF"/>
    <w:rsid w:val="009E58DC"/>
    <w:rsid w:val="009E5CDC"/>
    <w:rsid w:val="009E6501"/>
    <w:rsid w:val="009E67CB"/>
    <w:rsid w:val="009E694E"/>
    <w:rsid w:val="009E6EC7"/>
    <w:rsid w:val="009E74F1"/>
    <w:rsid w:val="009E77D0"/>
    <w:rsid w:val="009E7807"/>
    <w:rsid w:val="009E7B82"/>
    <w:rsid w:val="009E7C0A"/>
    <w:rsid w:val="009F0282"/>
    <w:rsid w:val="009F05BD"/>
    <w:rsid w:val="009F088D"/>
    <w:rsid w:val="009F0D83"/>
    <w:rsid w:val="009F1243"/>
    <w:rsid w:val="009F1416"/>
    <w:rsid w:val="009F1728"/>
    <w:rsid w:val="009F177F"/>
    <w:rsid w:val="009F1BB9"/>
    <w:rsid w:val="009F1E02"/>
    <w:rsid w:val="009F200F"/>
    <w:rsid w:val="009F20FD"/>
    <w:rsid w:val="009F2232"/>
    <w:rsid w:val="009F2735"/>
    <w:rsid w:val="009F2AD9"/>
    <w:rsid w:val="009F350D"/>
    <w:rsid w:val="009F36EC"/>
    <w:rsid w:val="009F3800"/>
    <w:rsid w:val="009F3AF6"/>
    <w:rsid w:val="009F3D10"/>
    <w:rsid w:val="009F3D42"/>
    <w:rsid w:val="009F3E62"/>
    <w:rsid w:val="009F43BE"/>
    <w:rsid w:val="009F4FA6"/>
    <w:rsid w:val="009F57C9"/>
    <w:rsid w:val="009F5C29"/>
    <w:rsid w:val="009F6C8D"/>
    <w:rsid w:val="009F6E23"/>
    <w:rsid w:val="009F6F3C"/>
    <w:rsid w:val="009F707E"/>
    <w:rsid w:val="009F74C0"/>
    <w:rsid w:val="00A00B9A"/>
    <w:rsid w:val="00A00CC6"/>
    <w:rsid w:val="00A00D20"/>
    <w:rsid w:val="00A00F4A"/>
    <w:rsid w:val="00A0108A"/>
    <w:rsid w:val="00A01795"/>
    <w:rsid w:val="00A019B4"/>
    <w:rsid w:val="00A01B36"/>
    <w:rsid w:val="00A02437"/>
    <w:rsid w:val="00A025CA"/>
    <w:rsid w:val="00A02798"/>
    <w:rsid w:val="00A02C72"/>
    <w:rsid w:val="00A030CA"/>
    <w:rsid w:val="00A0313B"/>
    <w:rsid w:val="00A03386"/>
    <w:rsid w:val="00A0369D"/>
    <w:rsid w:val="00A03854"/>
    <w:rsid w:val="00A03F24"/>
    <w:rsid w:val="00A03F76"/>
    <w:rsid w:val="00A0438D"/>
    <w:rsid w:val="00A0524A"/>
    <w:rsid w:val="00A05526"/>
    <w:rsid w:val="00A0568D"/>
    <w:rsid w:val="00A05875"/>
    <w:rsid w:val="00A06357"/>
    <w:rsid w:val="00A076E0"/>
    <w:rsid w:val="00A101B9"/>
    <w:rsid w:val="00A102D5"/>
    <w:rsid w:val="00A10718"/>
    <w:rsid w:val="00A10961"/>
    <w:rsid w:val="00A10E03"/>
    <w:rsid w:val="00A112BF"/>
    <w:rsid w:val="00A112D8"/>
    <w:rsid w:val="00A122E1"/>
    <w:rsid w:val="00A12895"/>
    <w:rsid w:val="00A131A2"/>
    <w:rsid w:val="00A13212"/>
    <w:rsid w:val="00A133EE"/>
    <w:rsid w:val="00A13402"/>
    <w:rsid w:val="00A13559"/>
    <w:rsid w:val="00A1389D"/>
    <w:rsid w:val="00A14D24"/>
    <w:rsid w:val="00A14D2B"/>
    <w:rsid w:val="00A15508"/>
    <w:rsid w:val="00A15544"/>
    <w:rsid w:val="00A155C6"/>
    <w:rsid w:val="00A15AEB"/>
    <w:rsid w:val="00A15FE4"/>
    <w:rsid w:val="00A1638D"/>
    <w:rsid w:val="00A16877"/>
    <w:rsid w:val="00A16BE5"/>
    <w:rsid w:val="00A16EB9"/>
    <w:rsid w:val="00A1712B"/>
    <w:rsid w:val="00A172A5"/>
    <w:rsid w:val="00A17610"/>
    <w:rsid w:val="00A17611"/>
    <w:rsid w:val="00A176C2"/>
    <w:rsid w:val="00A17A7C"/>
    <w:rsid w:val="00A17CBE"/>
    <w:rsid w:val="00A20179"/>
    <w:rsid w:val="00A209CF"/>
    <w:rsid w:val="00A20C56"/>
    <w:rsid w:val="00A20D77"/>
    <w:rsid w:val="00A21184"/>
    <w:rsid w:val="00A216F5"/>
    <w:rsid w:val="00A219D8"/>
    <w:rsid w:val="00A21F10"/>
    <w:rsid w:val="00A22044"/>
    <w:rsid w:val="00A2234A"/>
    <w:rsid w:val="00A2239A"/>
    <w:rsid w:val="00A226DB"/>
    <w:rsid w:val="00A22C89"/>
    <w:rsid w:val="00A23411"/>
    <w:rsid w:val="00A234F3"/>
    <w:rsid w:val="00A23508"/>
    <w:rsid w:val="00A23B81"/>
    <w:rsid w:val="00A23C33"/>
    <w:rsid w:val="00A242FB"/>
    <w:rsid w:val="00A24663"/>
    <w:rsid w:val="00A24855"/>
    <w:rsid w:val="00A248F6"/>
    <w:rsid w:val="00A248FF"/>
    <w:rsid w:val="00A24C30"/>
    <w:rsid w:val="00A25331"/>
    <w:rsid w:val="00A254A5"/>
    <w:rsid w:val="00A25D32"/>
    <w:rsid w:val="00A26079"/>
    <w:rsid w:val="00A26DE8"/>
    <w:rsid w:val="00A2708D"/>
    <w:rsid w:val="00A271A2"/>
    <w:rsid w:val="00A27C4A"/>
    <w:rsid w:val="00A27FCB"/>
    <w:rsid w:val="00A30ACF"/>
    <w:rsid w:val="00A30FC8"/>
    <w:rsid w:val="00A3124A"/>
    <w:rsid w:val="00A3136A"/>
    <w:rsid w:val="00A31801"/>
    <w:rsid w:val="00A3260D"/>
    <w:rsid w:val="00A327E9"/>
    <w:rsid w:val="00A32ECE"/>
    <w:rsid w:val="00A330A7"/>
    <w:rsid w:val="00A338A2"/>
    <w:rsid w:val="00A338C9"/>
    <w:rsid w:val="00A33BC2"/>
    <w:rsid w:val="00A347D8"/>
    <w:rsid w:val="00A34A8B"/>
    <w:rsid w:val="00A34A95"/>
    <w:rsid w:val="00A34B8B"/>
    <w:rsid w:val="00A34E07"/>
    <w:rsid w:val="00A34FFA"/>
    <w:rsid w:val="00A353C6"/>
    <w:rsid w:val="00A35C36"/>
    <w:rsid w:val="00A366C8"/>
    <w:rsid w:val="00A367B6"/>
    <w:rsid w:val="00A36EC3"/>
    <w:rsid w:val="00A37841"/>
    <w:rsid w:val="00A37AC2"/>
    <w:rsid w:val="00A37FD5"/>
    <w:rsid w:val="00A4028D"/>
    <w:rsid w:val="00A40904"/>
    <w:rsid w:val="00A40BEB"/>
    <w:rsid w:val="00A41013"/>
    <w:rsid w:val="00A4121E"/>
    <w:rsid w:val="00A413A2"/>
    <w:rsid w:val="00A41D92"/>
    <w:rsid w:val="00A41FF5"/>
    <w:rsid w:val="00A42260"/>
    <w:rsid w:val="00A4275A"/>
    <w:rsid w:val="00A428D6"/>
    <w:rsid w:val="00A42C3E"/>
    <w:rsid w:val="00A42F27"/>
    <w:rsid w:val="00A436DB"/>
    <w:rsid w:val="00A436EA"/>
    <w:rsid w:val="00A43D8B"/>
    <w:rsid w:val="00A44081"/>
    <w:rsid w:val="00A451D9"/>
    <w:rsid w:val="00A45281"/>
    <w:rsid w:val="00A45482"/>
    <w:rsid w:val="00A4587E"/>
    <w:rsid w:val="00A463E5"/>
    <w:rsid w:val="00A470A7"/>
    <w:rsid w:val="00A470EB"/>
    <w:rsid w:val="00A475D3"/>
    <w:rsid w:val="00A508B3"/>
    <w:rsid w:val="00A51581"/>
    <w:rsid w:val="00A5167A"/>
    <w:rsid w:val="00A51A24"/>
    <w:rsid w:val="00A526F9"/>
    <w:rsid w:val="00A52BF9"/>
    <w:rsid w:val="00A52F07"/>
    <w:rsid w:val="00A5311C"/>
    <w:rsid w:val="00A53CCA"/>
    <w:rsid w:val="00A54B11"/>
    <w:rsid w:val="00A54B87"/>
    <w:rsid w:val="00A54C64"/>
    <w:rsid w:val="00A5593B"/>
    <w:rsid w:val="00A55C88"/>
    <w:rsid w:val="00A55CA5"/>
    <w:rsid w:val="00A55D4D"/>
    <w:rsid w:val="00A55F7B"/>
    <w:rsid w:val="00A57018"/>
    <w:rsid w:val="00A575A4"/>
    <w:rsid w:val="00A57998"/>
    <w:rsid w:val="00A57C16"/>
    <w:rsid w:val="00A57EDD"/>
    <w:rsid w:val="00A60372"/>
    <w:rsid w:val="00A605FB"/>
    <w:rsid w:val="00A60882"/>
    <w:rsid w:val="00A61524"/>
    <w:rsid w:val="00A6152F"/>
    <w:rsid w:val="00A615DC"/>
    <w:rsid w:val="00A6179D"/>
    <w:rsid w:val="00A61BA6"/>
    <w:rsid w:val="00A61D57"/>
    <w:rsid w:val="00A6233E"/>
    <w:rsid w:val="00A62396"/>
    <w:rsid w:val="00A6263E"/>
    <w:rsid w:val="00A627DE"/>
    <w:rsid w:val="00A62C54"/>
    <w:rsid w:val="00A63B02"/>
    <w:rsid w:val="00A63C8B"/>
    <w:rsid w:val="00A64564"/>
    <w:rsid w:val="00A64B7B"/>
    <w:rsid w:val="00A6564C"/>
    <w:rsid w:val="00A65C65"/>
    <w:rsid w:val="00A660D9"/>
    <w:rsid w:val="00A6642B"/>
    <w:rsid w:val="00A666A4"/>
    <w:rsid w:val="00A669E1"/>
    <w:rsid w:val="00A66A3D"/>
    <w:rsid w:val="00A66AB8"/>
    <w:rsid w:val="00A66DF6"/>
    <w:rsid w:val="00A670E0"/>
    <w:rsid w:val="00A670E8"/>
    <w:rsid w:val="00A6753D"/>
    <w:rsid w:val="00A67755"/>
    <w:rsid w:val="00A67937"/>
    <w:rsid w:val="00A679ED"/>
    <w:rsid w:val="00A67CBA"/>
    <w:rsid w:val="00A67D30"/>
    <w:rsid w:val="00A716E1"/>
    <w:rsid w:val="00A7219B"/>
    <w:rsid w:val="00A7225A"/>
    <w:rsid w:val="00A722C0"/>
    <w:rsid w:val="00A723AB"/>
    <w:rsid w:val="00A72FA1"/>
    <w:rsid w:val="00A732BF"/>
    <w:rsid w:val="00A740DB"/>
    <w:rsid w:val="00A746B4"/>
    <w:rsid w:val="00A74C6D"/>
    <w:rsid w:val="00A75B84"/>
    <w:rsid w:val="00A769E4"/>
    <w:rsid w:val="00A76B6B"/>
    <w:rsid w:val="00A76DD3"/>
    <w:rsid w:val="00A77BC0"/>
    <w:rsid w:val="00A77F05"/>
    <w:rsid w:val="00A80498"/>
    <w:rsid w:val="00A8053E"/>
    <w:rsid w:val="00A80D49"/>
    <w:rsid w:val="00A8113B"/>
    <w:rsid w:val="00A81784"/>
    <w:rsid w:val="00A817C0"/>
    <w:rsid w:val="00A821F4"/>
    <w:rsid w:val="00A8269D"/>
    <w:rsid w:val="00A82F3A"/>
    <w:rsid w:val="00A8385B"/>
    <w:rsid w:val="00A83C0A"/>
    <w:rsid w:val="00A83F9E"/>
    <w:rsid w:val="00A8425D"/>
    <w:rsid w:val="00A8454D"/>
    <w:rsid w:val="00A847AB"/>
    <w:rsid w:val="00A8512A"/>
    <w:rsid w:val="00A8536E"/>
    <w:rsid w:val="00A853C8"/>
    <w:rsid w:val="00A85D8C"/>
    <w:rsid w:val="00A85F6C"/>
    <w:rsid w:val="00A86E2B"/>
    <w:rsid w:val="00A86F20"/>
    <w:rsid w:val="00A8728B"/>
    <w:rsid w:val="00A873FA"/>
    <w:rsid w:val="00A8757F"/>
    <w:rsid w:val="00A87D43"/>
    <w:rsid w:val="00A87FFD"/>
    <w:rsid w:val="00A90096"/>
    <w:rsid w:val="00A90171"/>
    <w:rsid w:val="00A9098C"/>
    <w:rsid w:val="00A90B91"/>
    <w:rsid w:val="00A90C54"/>
    <w:rsid w:val="00A90D82"/>
    <w:rsid w:val="00A90E49"/>
    <w:rsid w:val="00A91085"/>
    <w:rsid w:val="00A91584"/>
    <w:rsid w:val="00A91D1B"/>
    <w:rsid w:val="00A91D23"/>
    <w:rsid w:val="00A922AD"/>
    <w:rsid w:val="00A92506"/>
    <w:rsid w:val="00A92AB4"/>
    <w:rsid w:val="00A92B2A"/>
    <w:rsid w:val="00A92E49"/>
    <w:rsid w:val="00A932E2"/>
    <w:rsid w:val="00A937D1"/>
    <w:rsid w:val="00A93DC0"/>
    <w:rsid w:val="00A945AE"/>
    <w:rsid w:val="00A9497A"/>
    <w:rsid w:val="00A94A9A"/>
    <w:rsid w:val="00A94D41"/>
    <w:rsid w:val="00A94E3C"/>
    <w:rsid w:val="00A9525F"/>
    <w:rsid w:val="00A952B6"/>
    <w:rsid w:val="00A9543A"/>
    <w:rsid w:val="00A95DF6"/>
    <w:rsid w:val="00A9643F"/>
    <w:rsid w:val="00A9657C"/>
    <w:rsid w:val="00A969B8"/>
    <w:rsid w:val="00A96AF7"/>
    <w:rsid w:val="00A96C8D"/>
    <w:rsid w:val="00A974DA"/>
    <w:rsid w:val="00A977D3"/>
    <w:rsid w:val="00A978C4"/>
    <w:rsid w:val="00A978DA"/>
    <w:rsid w:val="00A97A43"/>
    <w:rsid w:val="00A97B11"/>
    <w:rsid w:val="00A97ED5"/>
    <w:rsid w:val="00AA0747"/>
    <w:rsid w:val="00AA0B65"/>
    <w:rsid w:val="00AA0EF3"/>
    <w:rsid w:val="00AA1441"/>
    <w:rsid w:val="00AA1B28"/>
    <w:rsid w:val="00AA1C38"/>
    <w:rsid w:val="00AA1DF6"/>
    <w:rsid w:val="00AA20E6"/>
    <w:rsid w:val="00AA282B"/>
    <w:rsid w:val="00AA2AB6"/>
    <w:rsid w:val="00AA2AF4"/>
    <w:rsid w:val="00AA2D1A"/>
    <w:rsid w:val="00AA2E05"/>
    <w:rsid w:val="00AA307E"/>
    <w:rsid w:val="00AA3199"/>
    <w:rsid w:val="00AA32BC"/>
    <w:rsid w:val="00AA3377"/>
    <w:rsid w:val="00AA33A0"/>
    <w:rsid w:val="00AA34C4"/>
    <w:rsid w:val="00AA3556"/>
    <w:rsid w:val="00AA37C7"/>
    <w:rsid w:val="00AA3B53"/>
    <w:rsid w:val="00AA4093"/>
    <w:rsid w:val="00AA4536"/>
    <w:rsid w:val="00AA467A"/>
    <w:rsid w:val="00AA4870"/>
    <w:rsid w:val="00AA4A81"/>
    <w:rsid w:val="00AA5119"/>
    <w:rsid w:val="00AA527E"/>
    <w:rsid w:val="00AA537C"/>
    <w:rsid w:val="00AA5A32"/>
    <w:rsid w:val="00AA5C52"/>
    <w:rsid w:val="00AA5C6F"/>
    <w:rsid w:val="00AA60EF"/>
    <w:rsid w:val="00AA651A"/>
    <w:rsid w:val="00AA683A"/>
    <w:rsid w:val="00AA6853"/>
    <w:rsid w:val="00AA6912"/>
    <w:rsid w:val="00AA6A70"/>
    <w:rsid w:val="00AA6DBC"/>
    <w:rsid w:val="00AA6F20"/>
    <w:rsid w:val="00AA6FF3"/>
    <w:rsid w:val="00AA7DEA"/>
    <w:rsid w:val="00AB01F1"/>
    <w:rsid w:val="00AB044E"/>
    <w:rsid w:val="00AB0D88"/>
    <w:rsid w:val="00AB0FC8"/>
    <w:rsid w:val="00AB1064"/>
    <w:rsid w:val="00AB1184"/>
    <w:rsid w:val="00AB1C2A"/>
    <w:rsid w:val="00AB1D3E"/>
    <w:rsid w:val="00AB2D42"/>
    <w:rsid w:val="00AB35B8"/>
    <w:rsid w:val="00AB392A"/>
    <w:rsid w:val="00AB4165"/>
    <w:rsid w:val="00AB58A7"/>
    <w:rsid w:val="00AB5DDC"/>
    <w:rsid w:val="00AB5F5A"/>
    <w:rsid w:val="00AB63CB"/>
    <w:rsid w:val="00AB689D"/>
    <w:rsid w:val="00AB78B5"/>
    <w:rsid w:val="00AC0152"/>
    <w:rsid w:val="00AC0411"/>
    <w:rsid w:val="00AC0541"/>
    <w:rsid w:val="00AC0E23"/>
    <w:rsid w:val="00AC0ECF"/>
    <w:rsid w:val="00AC0F58"/>
    <w:rsid w:val="00AC1763"/>
    <w:rsid w:val="00AC1C73"/>
    <w:rsid w:val="00AC1F17"/>
    <w:rsid w:val="00AC20B5"/>
    <w:rsid w:val="00AC245F"/>
    <w:rsid w:val="00AC2649"/>
    <w:rsid w:val="00AC29AE"/>
    <w:rsid w:val="00AC2C97"/>
    <w:rsid w:val="00AC2D52"/>
    <w:rsid w:val="00AC3140"/>
    <w:rsid w:val="00AC3596"/>
    <w:rsid w:val="00AC3BFD"/>
    <w:rsid w:val="00AC3FD3"/>
    <w:rsid w:val="00AC4612"/>
    <w:rsid w:val="00AC4C0B"/>
    <w:rsid w:val="00AC500B"/>
    <w:rsid w:val="00AC5E35"/>
    <w:rsid w:val="00AC60EA"/>
    <w:rsid w:val="00AC69D2"/>
    <w:rsid w:val="00AC6AE0"/>
    <w:rsid w:val="00AC7172"/>
    <w:rsid w:val="00AC7289"/>
    <w:rsid w:val="00AC7A77"/>
    <w:rsid w:val="00AC7D5A"/>
    <w:rsid w:val="00AC7EDF"/>
    <w:rsid w:val="00AC7F35"/>
    <w:rsid w:val="00AC7F6B"/>
    <w:rsid w:val="00AD0072"/>
    <w:rsid w:val="00AD0353"/>
    <w:rsid w:val="00AD048D"/>
    <w:rsid w:val="00AD0A15"/>
    <w:rsid w:val="00AD0E0E"/>
    <w:rsid w:val="00AD1566"/>
    <w:rsid w:val="00AD1727"/>
    <w:rsid w:val="00AD18A3"/>
    <w:rsid w:val="00AD22B3"/>
    <w:rsid w:val="00AD279A"/>
    <w:rsid w:val="00AD29F9"/>
    <w:rsid w:val="00AD2C4B"/>
    <w:rsid w:val="00AD2FAE"/>
    <w:rsid w:val="00AD342A"/>
    <w:rsid w:val="00AD43CB"/>
    <w:rsid w:val="00AD46ED"/>
    <w:rsid w:val="00AD4B27"/>
    <w:rsid w:val="00AD4D63"/>
    <w:rsid w:val="00AD5080"/>
    <w:rsid w:val="00AD53E9"/>
    <w:rsid w:val="00AD57C1"/>
    <w:rsid w:val="00AD5E08"/>
    <w:rsid w:val="00AD68CE"/>
    <w:rsid w:val="00AD6927"/>
    <w:rsid w:val="00AD6E0A"/>
    <w:rsid w:val="00AD7847"/>
    <w:rsid w:val="00AE0171"/>
    <w:rsid w:val="00AE0DB7"/>
    <w:rsid w:val="00AE1325"/>
    <w:rsid w:val="00AE1415"/>
    <w:rsid w:val="00AE15E4"/>
    <w:rsid w:val="00AE168E"/>
    <w:rsid w:val="00AE16C4"/>
    <w:rsid w:val="00AE1F7C"/>
    <w:rsid w:val="00AE23DA"/>
    <w:rsid w:val="00AE2F8F"/>
    <w:rsid w:val="00AE34A6"/>
    <w:rsid w:val="00AE3535"/>
    <w:rsid w:val="00AE35C0"/>
    <w:rsid w:val="00AE387B"/>
    <w:rsid w:val="00AE4126"/>
    <w:rsid w:val="00AE4131"/>
    <w:rsid w:val="00AE4A71"/>
    <w:rsid w:val="00AE6064"/>
    <w:rsid w:val="00AE6324"/>
    <w:rsid w:val="00AE6562"/>
    <w:rsid w:val="00AE6B0D"/>
    <w:rsid w:val="00AF0348"/>
    <w:rsid w:val="00AF196A"/>
    <w:rsid w:val="00AF28D1"/>
    <w:rsid w:val="00AF2F1B"/>
    <w:rsid w:val="00AF3040"/>
    <w:rsid w:val="00AF393E"/>
    <w:rsid w:val="00AF3CE6"/>
    <w:rsid w:val="00AF3EEE"/>
    <w:rsid w:val="00AF444F"/>
    <w:rsid w:val="00AF460B"/>
    <w:rsid w:val="00AF5322"/>
    <w:rsid w:val="00AF5AFF"/>
    <w:rsid w:val="00AF5DC3"/>
    <w:rsid w:val="00AF6627"/>
    <w:rsid w:val="00AF6652"/>
    <w:rsid w:val="00AF72DE"/>
    <w:rsid w:val="00AF744B"/>
    <w:rsid w:val="00AF78ED"/>
    <w:rsid w:val="00AF7906"/>
    <w:rsid w:val="00B0077C"/>
    <w:rsid w:val="00B00980"/>
    <w:rsid w:val="00B01704"/>
    <w:rsid w:val="00B0180B"/>
    <w:rsid w:val="00B01A82"/>
    <w:rsid w:val="00B01C1D"/>
    <w:rsid w:val="00B01C6E"/>
    <w:rsid w:val="00B02118"/>
    <w:rsid w:val="00B02226"/>
    <w:rsid w:val="00B03691"/>
    <w:rsid w:val="00B03BC4"/>
    <w:rsid w:val="00B03DBA"/>
    <w:rsid w:val="00B041E4"/>
    <w:rsid w:val="00B045FC"/>
    <w:rsid w:val="00B04BC2"/>
    <w:rsid w:val="00B04D23"/>
    <w:rsid w:val="00B055ED"/>
    <w:rsid w:val="00B056E8"/>
    <w:rsid w:val="00B059E0"/>
    <w:rsid w:val="00B05CFF"/>
    <w:rsid w:val="00B05E1F"/>
    <w:rsid w:val="00B06284"/>
    <w:rsid w:val="00B0672E"/>
    <w:rsid w:val="00B06D08"/>
    <w:rsid w:val="00B06D7E"/>
    <w:rsid w:val="00B07239"/>
    <w:rsid w:val="00B07E94"/>
    <w:rsid w:val="00B07FB5"/>
    <w:rsid w:val="00B1003B"/>
    <w:rsid w:val="00B1027E"/>
    <w:rsid w:val="00B117B7"/>
    <w:rsid w:val="00B11DA5"/>
    <w:rsid w:val="00B11ED6"/>
    <w:rsid w:val="00B12673"/>
    <w:rsid w:val="00B12A65"/>
    <w:rsid w:val="00B12C9D"/>
    <w:rsid w:val="00B12EF4"/>
    <w:rsid w:val="00B1378F"/>
    <w:rsid w:val="00B137BB"/>
    <w:rsid w:val="00B139F9"/>
    <w:rsid w:val="00B13ACF"/>
    <w:rsid w:val="00B13C6B"/>
    <w:rsid w:val="00B13CD0"/>
    <w:rsid w:val="00B1540B"/>
    <w:rsid w:val="00B159F6"/>
    <w:rsid w:val="00B1680A"/>
    <w:rsid w:val="00B177ED"/>
    <w:rsid w:val="00B2087C"/>
    <w:rsid w:val="00B215CD"/>
    <w:rsid w:val="00B217E1"/>
    <w:rsid w:val="00B2225C"/>
    <w:rsid w:val="00B224B6"/>
    <w:rsid w:val="00B22633"/>
    <w:rsid w:val="00B22E15"/>
    <w:rsid w:val="00B2352C"/>
    <w:rsid w:val="00B23C72"/>
    <w:rsid w:val="00B23C94"/>
    <w:rsid w:val="00B23D3D"/>
    <w:rsid w:val="00B2405F"/>
    <w:rsid w:val="00B24A85"/>
    <w:rsid w:val="00B24B56"/>
    <w:rsid w:val="00B24F0B"/>
    <w:rsid w:val="00B25019"/>
    <w:rsid w:val="00B2513C"/>
    <w:rsid w:val="00B25404"/>
    <w:rsid w:val="00B25941"/>
    <w:rsid w:val="00B25BA9"/>
    <w:rsid w:val="00B261CC"/>
    <w:rsid w:val="00B26364"/>
    <w:rsid w:val="00B26581"/>
    <w:rsid w:val="00B268B3"/>
    <w:rsid w:val="00B271EB"/>
    <w:rsid w:val="00B27928"/>
    <w:rsid w:val="00B27BDD"/>
    <w:rsid w:val="00B27BDF"/>
    <w:rsid w:val="00B27D15"/>
    <w:rsid w:val="00B30D17"/>
    <w:rsid w:val="00B30DA5"/>
    <w:rsid w:val="00B30E5C"/>
    <w:rsid w:val="00B3168F"/>
    <w:rsid w:val="00B316E0"/>
    <w:rsid w:val="00B31AD7"/>
    <w:rsid w:val="00B31EF2"/>
    <w:rsid w:val="00B325E8"/>
    <w:rsid w:val="00B32D61"/>
    <w:rsid w:val="00B330F6"/>
    <w:rsid w:val="00B331DE"/>
    <w:rsid w:val="00B335F5"/>
    <w:rsid w:val="00B33A6E"/>
    <w:rsid w:val="00B33CE4"/>
    <w:rsid w:val="00B34009"/>
    <w:rsid w:val="00B3484B"/>
    <w:rsid w:val="00B34BD8"/>
    <w:rsid w:val="00B34F3A"/>
    <w:rsid w:val="00B351AB"/>
    <w:rsid w:val="00B351C8"/>
    <w:rsid w:val="00B35281"/>
    <w:rsid w:val="00B3538B"/>
    <w:rsid w:val="00B35D28"/>
    <w:rsid w:val="00B36027"/>
    <w:rsid w:val="00B36A37"/>
    <w:rsid w:val="00B36CF4"/>
    <w:rsid w:val="00B36FFC"/>
    <w:rsid w:val="00B373AD"/>
    <w:rsid w:val="00B37B4C"/>
    <w:rsid w:val="00B37C96"/>
    <w:rsid w:val="00B37D37"/>
    <w:rsid w:val="00B37F20"/>
    <w:rsid w:val="00B40098"/>
    <w:rsid w:val="00B40274"/>
    <w:rsid w:val="00B403DE"/>
    <w:rsid w:val="00B40524"/>
    <w:rsid w:val="00B40EFD"/>
    <w:rsid w:val="00B4156E"/>
    <w:rsid w:val="00B4161C"/>
    <w:rsid w:val="00B41886"/>
    <w:rsid w:val="00B41903"/>
    <w:rsid w:val="00B41E47"/>
    <w:rsid w:val="00B41FDB"/>
    <w:rsid w:val="00B4244D"/>
    <w:rsid w:val="00B42FD7"/>
    <w:rsid w:val="00B43251"/>
    <w:rsid w:val="00B432B6"/>
    <w:rsid w:val="00B44086"/>
    <w:rsid w:val="00B447D4"/>
    <w:rsid w:val="00B44913"/>
    <w:rsid w:val="00B44A86"/>
    <w:rsid w:val="00B454E1"/>
    <w:rsid w:val="00B4589C"/>
    <w:rsid w:val="00B459D0"/>
    <w:rsid w:val="00B45D8B"/>
    <w:rsid w:val="00B46274"/>
    <w:rsid w:val="00B4675E"/>
    <w:rsid w:val="00B46859"/>
    <w:rsid w:val="00B46A9D"/>
    <w:rsid w:val="00B46ED4"/>
    <w:rsid w:val="00B4739F"/>
    <w:rsid w:val="00B47658"/>
    <w:rsid w:val="00B47D4D"/>
    <w:rsid w:val="00B47D5E"/>
    <w:rsid w:val="00B47DD2"/>
    <w:rsid w:val="00B47E79"/>
    <w:rsid w:val="00B5029A"/>
    <w:rsid w:val="00B5052F"/>
    <w:rsid w:val="00B506CF"/>
    <w:rsid w:val="00B50F4B"/>
    <w:rsid w:val="00B5131B"/>
    <w:rsid w:val="00B518A4"/>
    <w:rsid w:val="00B51D9B"/>
    <w:rsid w:val="00B51DB3"/>
    <w:rsid w:val="00B51F4D"/>
    <w:rsid w:val="00B52527"/>
    <w:rsid w:val="00B52C5C"/>
    <w:rsid w:val="00B52D8D"/>
    <w:rsid w:val="00B52E58"/>
    <w:rsid w:val="00B52FD0"/>
    <w:rsid w:val="00B532AD"/>
    <w:rsid w:val="00B5397A"/>
    <w:rsid w:val="00B547BB"/>
    <w:rsid w:val="00B54A22"/>
    <w:rsid w:val="00B54BAE"/>
    <w:rsid w:val="00B54EDA"/>
    <w:rsid w:val="00B551A4"/>
    <w:rsid w:val="00B55F32"/>
    <w:rsid w:val="00B561B8"/>
    <w:rsid w:val="00B562D2"/>
    <w:rsid w:val="00B56B61"/>
    <w:rsid w:val="00B56E04"/>
    <w:rsid w:val="00B57431"/>
    <w:rsid w:val="00B5758C"/>
    <w:rsid w:val="00B57B73"/>
    <w:rsid w:val="00B60C10"/>
    <w:rsid w:val="00B60C43"/>
    <w:rsid w:val="00B6153A"/>
    <w:rsid w:val="00B61823"/>
    <w:rsid w:val="00B61EEC"/>
    <w:rsid w:val="00B625AE"/>
    <w:rsid w:val="00B62C09"/>
    <w:rsid w:val="00B62C15"/>
    <w:rsid w:val="00B632AF"/>
    <w:rsid w:val="00B63328"/>
    <w:rsid w:val="00B633A6"/>
    <w:rsid w:val="00B63629"/>
    <w:rsid w:val="00B63938"/>
    <w:rsid w:val="00B63A9B"/>
    <w:rsid w:val="00B63F22"/>
    <w:rsid w:val="00B64326"/>
    <w:rsid w:val="00B64687"/>
    <w:rsid w:val="00B64F91"/>
    <w:rsid w:val="00B64FC6"/>
    <w:rsid w:val="00B65386"/>
    <w:rsid w:val="00B657C9"/>
    <w:rsid w:val="00B65803"/>
    <w:rsid w:val="00B6584B"/>
    <w:rsid w:val="00B65C77"/>
    <w:rsid w:val="00B6600E"/>
    <w:rsid w:val="00B67003"/>
    <w:rsid w:val="00B6732E"/>
    <w:rsid w:val="00B678D8"/>
    <w:rsid w:val="00B67949"/>
    <w:rsid w:val="00B67BD9"/>
    <w:rsid w:val="00B706C4"/>
    <w:rsid w:val="00B708C8"/>
    <w:rsid w:val="00B70A96"/>
    <w:rsid w:val="00B70E67"/>
    <w:rsid w:val="00B715B9"/>
    <w:rsid w:val="00B71A34"/>
    <w:rsid w:val="00B71E8A"/>
    <w:rsid w:val="00B722F4"/>
    <w:rsid w:val="00B73815"/>
    <w:rsid w:val="00B7390D"/>
    <w:rsid w:val="00B74184"/>
    <w:rsid w:val="00B74285"/>
    <w:rsid w:val="00B74D23"/>
    <w:rsid w:val="00B757FE"/>
    <w:rsid w:val="00B75B25"/>
    <w:rsid w:val="00B7642C"/>
    <w:rsid w:val="00B7643D"/>
    <w:rsid w:val="00B76B36"/>
    <w:rsid w:val="00B76ED4"/>
    <w:rsid w:val="00B76FCC"/>
    <w:rsid w:val="00B7766E"/>
    <w:rsid w:val="00B77719"/>
    <w:rsid w:val="00B77757"/>
    <w:rsid w:val="00B77945"/>
    <w:rsid w:val="00B77EEC"/>
    <w:rsid w:val="00B800DD"/>
    <w:rsid w:val="00B809BC"/>
    <w:rsid w:val="00B80CA1"/>
    <w:rsid w:val="00B80FC2"/>
    <w:rsid w:val="00B8195A"/>
    <w:rsid w:val="00B81C1A"/>
    <w:rsid w:val="00B81D0F"/>
    <w:rsid w:val="00B820ED"/>
    <w:rsid w:val="00B821D0"/>
    <w:rsid w:val="00B82419"/>
    <w:rsid w:val="00B82BE8"/>
    <w:rsid w:val="00B83463"/>
    <w:rsid w:val="00B8354F"/>
    <w:rsid w:val="00B83ADB"/>
    <w:rsid w:val="00B844AC"/>
    <w:rsid w:val="00B849F5"/>
    <w:rsid w:val="00B84EFE"/>
    <w:rsid w:val="00B85511"/>
    <w:rsid w:val="00B8574A"/>
    <w:rsid w:val="00B85926"/>
    <w:rsid w:val="00B86090"/>
    <w:rsid w:val="00B861CD"/>
    <w:rsid w:val="00B866A6"/>
    <w:rsid w:val="00B876D7"/>
    <w:rsid w:val="00B90506"/>
    <w:rsid w:val="00B905FD"/>
    <w:rsid w:val="00B90FF6"/>
    <w:rsid w:val="00B911AF"/>
    <w:rsid w:val="00B913F6"/>
    <w:rsid w:val="00B915C6"/>
    <w:rsid w:val="00B9190E"/>
    <w:rsid w:val="00B91C70"/>
    <w:rsid w:val="00B91D43"/>
    <w:rsid w:val="00B92141"/>
    <w:rsid w:val="00B93092"/>
    <w:rsid w:val="00B93426"/>
    <w:rsid w:val="00B93E21"/>
    <w:rsid w:val="00B93EE1"/>
    <w:rsid w:val="00B941BD"/>
    <w:rsid w:val="00B94691"/>
    <w:rsid w:val="00B94D68"/>
    <w:rsid w:val="00B94EF7"/>
    <w:rsid w:val="00B94FEA"/>
    <w:rsid w:val="00B954F1"/>
    <w:rsid w:val="00B956F5"/>
    <w:rsid w:val="00B9609D"/>
    <w:rsid w:val="00B96230"/>
    <w:rsid w:val="00B969AA"/>
    <w:rsid w:val="00B969B8"/>
    <w:rsid w:val="00B96BAA"/>
    <w:rsid w:val="00B96F6C"/>
    <w:rsid w:val="00B973BD"/>
    <w:rsid w:val="00B97A49"/>
    <w:rsid w:val="00B97F59"/>
    <w:rsid w:val="00BA021B"/>
    <w:rsid w:val="00BA0445"/>
    <w:rsid w:val="00BA07C8"/>
    <w:rsid w:val="00BA0B17"/>
    <w:rsid w:val="00BA0FFF"/>
    <w:rsid w:val="00BA1839"/>
    <w:rsid w:val="00BA1A86"/>
    <w:rsid w:val="00BA1B91"/>
    <w:rsid w:val="00BA2C19"/>
    <w:rsid w:val="00BA2DD5"/>
    <w:rsid w:val="00BA2F78"/>
    <w:rsid w:val="00BA331A"/>
    <w:rsid w:val="00BA3910"/>
    <w:rsid w:val="00BA39CE"/>
    <w:rsid w:val="00BA3AC2"/>
    <w:rsid w:val="00BA3D1F"/>
    <w:rsid w:val="00BA50A1"/>
    <w:rsid w:val="00BA52C2"/>
    <w:rsid w:val="00BA53C9"/>
    <w:rsid w:val="00BA56C0"/>
    <w:rsid w:val="00BA5E9A"/>
    <w:rsid w:val="00BA5EAA"/>
    <w:rsid w:val="00BA623E"/>
    <w:rsid w:val="00BA6B0D"/>
    <w:rsid w:val="00BA6CB4"/>
    <w:rsid w:val="00BA7080"/>
    <w:rsid w:val="00BA72FF"/>
    <w:rsid w:val="00BA7DCC"/>
    <w:rsid w:val="00BB0252"/>
    <w:rsid w:val="00BB0291"/>
    <w:rsid w:val="00BB06A0"/>
    <w:rsid w:val="00BB0A89"/>
    <w:rsid w:val="00BB0E61"/>
    <w:rsid w:val="00BB0ED3"/>
    <w:rsid w:val="00BB142C"/>
    <w:rsid w:val="00BB1999"/>
    <w:rsid w:val="00BB211F"/>
    <w:rsid w:val="00BB2289"/>
    <w:rsid w:val="00BB2392"/>
    <w:rsid w:val="00BB2C19"/>
    <w:rsid w:val="00BB45EB"/>
    <w:rsid w:val="00BB46EE"/>
    <w:rsid w:val="00BB48FB"/>
    <w:rsid w:val="00BB4DFF"/>
    <w:rsid w:val="00BB54EF"/>
    <w:rsid w:val="00BB5F3A"/>
    <w:rsid w:val="00BB6797"/>
    <w:rsid w:val="00BB6DE8"/>
    <w:rsid w:val="00BB6F16"/>
    <w:rsid w:val="00BB73A2"/>
    <w:rsid w:val="00BC124F"/>
    <w:rsid w:val="00BC186F"/>
    <w:rsid w:val="00BC25E1"/>
    <w:rsid w:val="00BC2DF0"/>
    <w:rsid w:val="00BC2E20"/>
    <w:rsid w:val="00BC35FA"/>
    <w:rsid w:val="00BC3643"/>
    <w:rsid w:val="00BC38A0"/>
    <w:rsid w:val="00BC41C2"/>
    <w:rsid w:val="00BC43F1"/>
    <w:rsid w:val="00BC4E31"/>
    <w:rsid w:val="00BC50B7"/>
    <w:rsid w:val="00BC5875"/>
    <w:rsid w:val="00BC64F5"/>
    <w:rsid w:val="00BC6FBF"/>
    <w:rsid w:val="00BC7C1A"/>
    <w:rsid w:val="00BC7C61"/>
    <w:rsid w:val="00BC7E43"/>
    <w:rsid w:val="00BD0933"/>
    <w:rsid w:val="00BD0987"/>
    <w:rsid w:val="00BD0AD2"/>
    <w:rsid w:val="00BD0F59"/>
    <w:rsid w:val="00BD123C"/>
    <w:rsid w:val="00BD13A5"/>
    <w:rsid w:val="00BD171B"/>
    <w:rsid w:val="00BD1B9D"/>
    <w:rsid w:val="00BD1C57"/>
    <w:rsid w:val="00BD226A"/>
    <w:rsid w:val="00BD2453"/>
    <w:rsid w:val="00BD2459"/>
    <w:rsid w:val="00BD274A"/>
    <w:rsid w:val="00BD2CDF"/>
    <w:rsid w:val="00BD2D0E"/>
    <w:rsid w:val="00BD31BD"/>
    <w:rsid w:val="00BD37F4"/>
    <w:rsid w:val="00BD39E4"/>
    <w:rsid w:val="00BD4087"/>
    <w:rsid w:val="00BD43F5"/>
    <w:rsid w:val="00BD4906"/>
    <w:rsid w:val="00BD50AF"/>
    <w:rsid w:val="00BD5536"/>
    <w:rsid w:val="00BD55E5"/>
    <w:rsid w:val="00BD60F5"/>
    <w:rsid w:val="00BD6538"/>
    <w:rsid w:val="00BD6BC2"/>
    <w:rsid w:val="00BD6DD0"/>
    <w:rsid w:val="00BD764A"/>
    <w:rsid w:val="00BD7DC7"/>
    <w:rsid w:val="00BE0DB5"/>
    <w:rsid w:val="00BE0EB1"/>
    <w:rsid w:val="00BE172B"/>
    <w:rsid w:val="00BE18F3"/>
    <w:rsid w:val="00BE1EA1"/>
    <w:rsid w:val="00BE1F4C"/>
    <w:rsid w:val="00BE2E73"/>
    <w:rsid w:val="00BE2EBD"/>
    <w:rsid w:val="00BE34D0"/>
    <w:rsid w:val="00BE4013"/>
    <w:rsid w:val="00BE408A"/>
    <w:rsid w:val="00BE419A"/>
    <w:rsid w:val="00BE4218"/>
    <w:rsid w:val="00BE4421"/>
    <w:rsid w:val="00BE4E13"/>
    <w:rsid w:val="00BE5702"/>
    <w:rsid w:val="00BE6740"/>
    <w:rsid w:val="00BE69C8"/>
    <w:rsid w:val="00BE6C37"/>
    <w:rsid w:val="00BE7103"/>
    <w:rsid w:val="00BE72C9"/>
    <w:rsid w:val="00BE7300"/>
    <w:rsid w:val="00BE78BA"/>
    <w:rsid w:val="00BE78E3"/>
    <w:rsid w:val="00BF0032"/>
    <w:rsid w:val="00BF0196"/>
    <w:rsid w:val="00BF03A8"/>
    <w:rsid w:val="00BF0496"/>
    <w:rsid w:val="00BF0549"/>
    <w:rsid w:val="00BF0744"/>
    <w:rsid w:val="00BF09BA"/>
    <w:rsid w:val="00BF12EA"/>
    <w:rsid w:val="00BF131D"/>
    <w:rsid w:val="00BF19DA"/>
    <w:rsid w:val="00BF1F3D"/>
    <w:rsid w:val="00BF24D4"/>
    <w:rsid w:val="00BF2619"/>
    <w:rsid w:val="00BF350C"/>
    <w:rsid w:val="00BF36A4"/>
    <w:rsid w:val="00BF36BA"/>
    <w:rsid w:val="00BF3BF3"/>
    <w:rsid w:val="00BF3F6C"/>
    <w:rsid w:val="00BF44CB"/>
    <w:rsid w:val="00BF454C"/>
    <w:rsid w:val="00BF4B40"/>
    <w:rsid w:val="00BF5136"/>
    <w:rsid w:val="00BF53F2"/>
    <w:rsid w:val="00BF60A0"/>
    <w:rsid w:val="00BF6A4B"/>
    <w:rsid w:val="00BF6ABF"/>
    <w:rsid w:val="00BF6CF1"/>
    <w:rsid w:val="00BF6DB9"/>
    <w:rsid w:val="00BF7901"/>
    <w:rsid w:val="00C002D9"/>
    <w:rsid w:val="00C0040E"/>
    <w:rsid w:val="00C00F6E"/>
    <w:rsid w:val="00C010AC"/>
    <w:rsid w:val="00C01C96"/>
    <w:rsid w:val="00C01CBD"/>
    <w:rsid w:val="00C024A6"/>
    <w:rsid w:val="00C02836"/>
    <w:rsid w:val="00C02EDE"/>
    <w:rsid w:val="00C032BC"/>
    <w:rsid w:val="00C0338C"/>
    <w:rsid w:val="00C03959"/>
    <w:rsid w:val="00C0404A"/>
    <w:rsid w:val="00C04268"/>
    <w:rsid w:val="00C04A8A"/>
    <w:rsid w:val="00C04D69"/>
    <w:rsid w:val="00C04F31"/>
    <w:rsid w:val="00C05417"/>
    <w:rsid w:val="00C056BB"/>
    <w:rsid w:val="00C05716"/>
    <w:rsid w:val="00C05931"/>
    <w:rsid w:val="00C05B11"/>
    <w:rsid w:val="00C05D1D"/>
    <w:rsid w:val="00C06AB9"/>
    <w:rsid w:val="00C06D6F"/>
    <w:rsid w:val="00C06EEE"/>
    <w:rsid w:val="00C070A9"/>
    <w:rsid w:val="00C071F9"/>
    <w:rsid w:val="00C0726E"/>
    <w:rsid w:val="00C072E9"/>
    <w:rsid w:val="00C0742F"/>
    <w:rsid w:val="00C078BE"/>
    <w:rsid w:val="00C07BC9"/>
    <w:rsid w:val="00C10BFE"/>
    <w:rsid w:val="00C111FA"/>
    <w:rsid w:val="00C1189A"/>
    <w:rsid w:val="00C11C35"/>
    <w:rsid w:val="00C11E20"/>
    <w:rsid w:val="00C127F8"/>
    <w:rsid w:val="00C131C8"/>
    <w:rsid w:val="00C133E7"/>
    <w:rsid w:val="00C13968"/>
    <w:rsid w:val="00C13C45"/>
    <w:rsid w:val="00C1409B"/>
    <w:rsid w:val="00C1496B"/>
    <w:rsid w:val="00C14CDE"/>
    <w:rsid w:val="00C14E79"/>
    <w:rsid w:val="00C14EEF"/>
    <w:rsid w:val="00C15151"/>
    <w:rsid w:val="00C15BF2"/>
    <w:rsid w:val="00C15F47"/>
    <w:rsid w:val="00C16248"/>
    <w:rsid w:val="00C1652C"/>
    <w:rsid w:val="00C165D6"/>
    <w:rsid w:val="00C16988"/>
    <w:rsid w:val="00C169B9"/>
    <w:rsid w:val="00C16A3E"/>
    <w:rsid w:val="00C174C7"/>
    <w:rsid w:val="00C175FF"/>
    <w:rsid w:val="00C17C4F"/>
    <w:rsid w:val="00C208A8"/>
    <w:rsid w:val="00C20A4C"/>
    <w:rsid w:val="00C2126D"/>
    <w:rsid w:val="00C21451"/>
    <w:rsid w:val="00C219E2"/>
    <w:rsid w:val="00C21E96"/>
    <w:rsid w:val="00C22217"/>
    <w:rsid w:val="00C24163"/>
    <w:rsid w:val="00C243AA"/>
    <w:rsid w:val="00C24A40"/>
    <w:rsid w:val="00C25275"/>
    <w:rsid w:val="00C25493"/>
    <w:rsid w:val="00C259A5"/>
    <w:rsid w:val="00C263D7"/>
    <w:rsid w:val="00C26910"/>
    <w:rsid w:val="00C2695D"/>
    <w:rsid w:val="00C26972"/>
    <w:rsid w:val="00C270EB"/>
    <w:rsid w:val="00C27785"/>
    <w:rsid w:val="00C279F9"/>
    <w:rsid w:val="00C27C5D"/>
    <w:rsid w:val="00C30112"/>
    <w:rsid w:val="00C302C8"/>
    <w:rsid w:val="00C31104"/>
    <w:rsid w:val="00C318BB"/>
    <w:rsid w:val="00C3194A"/>
    <w:rsid w:val="00C31D86"/>
    <w:rsid w:val="00C32305"/>
    <w:rsid w:val="00C32C31"/>
    <w:rsid w:val="00C32EE3"/>
    <w:rsid w:val="00C3300F"/>
    <w:rsid w:val="00C333F5"/>
    <w:rsid w:val="00C33E6D"/>
    <w:rsid w:val="00C34149"/>
    <w:rsid w:val="00C3455F"/>
    <w:rsid w:val="00C34981"/>
    <w:rsid w:val="00C34D45"/>
    <w:rsid w:val="00C35014"/>
    <w:rsid w:val="00C3554E"/>
    <w:rsid w:val="00C358B1"/>
    <w:rsid w:val="00C35A15"/>
    <w:rsid w:val="00C35F22"/>
    <w:rsid w:val="00C3680D"/>
    <w:rsid w:val="00C36DEC"/>
    <w:rsid w:val="00C3715C"/>
    <w:rsid w:val="00C3723D"/>
    <w:rsid w:val="00C37E3E"/>
    <w:rsid w:val="00C407DC"/>
    <w:rsid w:val="00C40984"/>
    <w:rsid w:val="00C41228"/>
    <w:rsid w:val="00C412C1"/>
    <w:rsid w:val="00C415EC"/>
    <w:rsid w:val="00C415F0"/>
    <w:rsid w:val="00C41960"/>
    <w:rsid w:val="00C41CDD"/>
    <w:rsid w:val="00C41F2E"/>
    <w:rsid w:val="00C42176"/>
    <w:rsid w:val="00C4230C"/>
    <w:rsid w:val="00C427F0"/>
    <w:rsid w:val="00C42A9E"/>
    <w:rsid w:val="00C42FD1"/>
    <w:rsid w:val="00C436D5"/>
    <w:rsid w:val="00C43F38"/>
    <w:rsid w:val="00C4443D"/>
    <w:rsid w:val="00C44612"/>
    <w:rsid w:val="00C44897"/>
    <w:rsid w:val="00C44E2B"/>
    <w:rsid w:val="00C458D8"/>
    <w:rsid w:val="00C4594B"/>
    <w:rsid w:val="00C45A81"/>
    <w:rsid w:val="00C45F77"/>
    <w:rsid w:val="00C46560"/>
    <w:rsid w:val="00C46AE8"/>
    <w:rsid w:val="00C46BA4"/>
    <w:rsid w:val="00C46F7E"/>
    <w:rsid w:val="00C47264"/>
    <w:rsid w:val="00C473CD"/>
    <w:rsid w:val="00C47523"/>
    <w:rsid w:val="00C47596"/>
    <w:rsid w:val="00C4768D"/>
    <w:rsid w:val="00C47883"/>
    <w:rsid w:val="00C47A32"/>
    <w:rsid w:val="00C47E35"/>
    <w:rsid w:val="00C47F3F"/>
    <w:rsid w:val="00C47F80"/>
    <w:rsid w:val="00C507B4"/>
    <w:rsid w:val="00C50913"/>
    <w:rsid w:val="00C50B93"/>
    <w:rsid w:val="00C50F04"/>
    <w:rsid w:val="00C51273"/>
    <w:rsid w:val="00C513E2"/>
    <w:rsid w:val="00C51623"/>
    <w:rsid w:val="00C5167D"/>
    <w:rsid w:val="00C518DD"/>
    <w:rsid w:val="00C51AB5"/>
    <w:rsid w:val="00C51CB7"/>
    <w:rsid w:val="00C51D0E"/>
    <w:rsid w:val="00C52162"/>
    <w:rsid w:val="00C52946"/>
    <w:rsid w:val="00C52B5D"/>
    <w:rsid w:val="00C53081"/>
    <w:rsid w:val="00C5381A"/>
    <w:rsid w:val="00C53CBE"/>
    <w:rsid w:val="00C540B8"/>
    <w:rsid w:val="00C54819"/>
    <w:rsid w:val="00C54914"/>
    <w:rsid w:val="00C54A59"/>
    <w:rsid w:val="00C54A64"/>
    <w:rsid w:val="00C54CC3"/>
    <w:rsid w:val="00C54F7F"/>
    <w:rsid w:val="00C55720"/>
    <w:rsid w:val="00C558F1"/>
    <w:rsid w:val="00C55FE9"/>
    <w:rsid w:val="00C5603B"/>
    <w:rsid w:val="00C56055"/>
    <w:rsid w:val="00C56B67"/>
    <w:rsid w:val="00C56DB7"/>
    <w:rsid w:val="00C571EE"/>
    <w:rsid w:val="00C57D72"/>
    <w:rsid w:val="00C600F0"/>
    <w:rsid w:val="00C6038E"/>
    <w:rsid w:val="00C60558"/>
    <w:rsid w:val="00C60813"/>
    <w:rsid w:val="00C60B8E"/>
    <w:rsid w:val="00C615AA"/>
    <w:rsid w:val="00C61BD0"/>
    <w:rsid w:val="00C61EEC"/>
    <w:rsid w:val="00C62AF3"/>
    <w:rsid w:val="00C635FE"/>
    <w:rsid w:val="00C6395B"/>
    <w:rsid w:val="00C63DB1"/>
    <w:rsid w:val="00C6411D"/>
    <w:rsid w:val="00C649BF"/>
    <w:rsid w:val="00C64A5A"/>
    <w:rsid w:val="00C64BF0"/>
    <w:rsid w:val="00C64DE3"/>
    <w:rsid w:val="00C64FFA"/>
    <w:rsid w:val="00C6616C"/>
    <w:rsid w:val="00C6629A"/>
    <w:rsid w:val="00C6674C"/>
    <w:rsid w:val="00C66DA3"/>
    <w:rsid w:val="00C66E9B"/>
    <w:rsid w:val="00C6736B"/>
    <w:rsid w:val="00C67482"/>
    <w:rsid w:val="00C6759F"/>
    <w:rsid w:val="00C67CD2"/>
    <w:rsid w:val="00C70313"/>
    <w:rsid w:val="00C703ED"/>
    <w:rsid w:val="00C704C3"/>
    <w:rsid w:val="00C7098B"/>
    <w:rsid w:val="00C70C7C"/>
    <w:rsid w:val="00C711B1"/>
    <w:rsid w:val="00C71266"/>
    <w:rsid w:val="00C72084"/>
    <w:rsid w:val="00C724BF"/>
    <w:rsid w:val="00C72510"/>
    <w:rsid w:val="00C72568"/>
    <w:rsid w:val="00C72942"/>
    <w:rsid w:val="00C72EF1"/>
    <w:rsid w:val="00C733B1"/>
    <w:rsid w:val="00C73698"/>
    <w:rsid w:val="00C741C8"/>
    <w:rsid w:val="00C74463"/>
    <w:rsid w:val="00C744D5"/>
    <w:rsid w:val="00C74BF6"/>
    <w:rsid w:val="00C74C69"/>
    <w:rsid w:val="00C753C4"/>
    <w:rsid w:val="00C756E5"/>
    <w:rsid w:val="00C75B5F"/>
    <w:rsid w:val="00C75D58"/>
    <w:rsid w:val="00C76150"/>
    <w:rsid w:val="00C7651B"/>
    <w:rsid w:val="00C76B38"/>
    <w:rsid w:val="00C76F36"/>
    <w:rsid w:val="00C76F87"/>
    <w:rsid w:val="00C77029"/>
    <w:rsid w:val="00C772F6"/>
    <w:rsid w:val="00C77A22"/>
    <w:rsid w:val="00C77F85"/>
    <w:rsid w:val="00C805FD"/>
    <w:rsid w:val="00C80BF4"/>
    <w:rsid w:val="00C812D7"/>
    <w:rsid w:val="00C81370"/>
    <w:rsid w:val="00C81B7E"/>
    <w:rsid w:val="00C81E52"/>
    <w:rsid w:val="00C81F3A"/>
    <w:rsid w:val="00C8224D"/>
    <w:rsid w:val="00C82273"/>
    <w:rsid w:val="00C825F9"/>
    <w:rsid w:val="00C831CA"/>
    <w:rsid w:val="00C836CA"/>
    <w:rsid w:val="00C841EB"/>
    <w:rsid w:val="00C85436"/>
    <w:rsid w:val="00C85467"/>
    <w:rsid w:val="00C85750"/>
    <w:rsid w:val="00C85774"/>
    <w:rsid w:val="00C85ABF"/>
    <w:rsid w:val="00C85B7C"/>
    <w:rsid w:val="00C8629E"/>
    <w:rsid w:val="00C86590"/>
    <w:rsid w:val="00C86EBA"/>
    <w:rsid w:val="00C87734"/>
    <w:rsid w:val="00C87A3C"/>
    <w:rsid w:val="00C87E34"/>
    <w:rsid w:val="00C90476"/>
    <w:rsid w:val="00C90532"/>
    <w:rsid w:val="00C90B1C"/>
    <w:rsid w:val="00C91281"/>
    <w:rsid w:val="00C91410"/>
    <w:rsid w:val="00C91875"/>
    <w:rsid w:val="00C91D0F"/>
    <w:rsid w:val="00C92AFD"/>
    <w:rsid w:val="00C92B44"/>
    <w:rsid w:val="00C93203"/>
    <w:rsid w:val="00C936B2"/>
    <w:rsid w:val="00C93D36"/>
    <w:rsid w:val="00C93D47"/>
    <w:rsid w:val="00C93F9D"/>
    <w:rsid w:val="00C9422C"/>
    <w:rsid w:val="00C943D3"/>
    <w:rsid w:val="00C946B4"/>
    <w:rsid w:val="00C94B6E"/>
    <w:rsid w:val="00C951E6"/>
    <w:rsid w:val="00C952DC"/>
    <w:rsid w:val="00C95842"/>
    <w:rsid w:val="00C96096"/>
    <w:rsid w:val="00C9616E"/>
    <w:rsid w:val="00C964D2"/>
    <w:rsid w:val="00C968BC"/>
    <w:rsid w:val="00C96E16"/>
    <w:rsid w:val="00C97446"/>
    <w:rsid w:val="00C97720"/>
    <w:rsid w:val="00C9796B"/>
    <w:rsid w:val="00CA07A7"/>
    <w:rsid w:val="00CA0857"/>
    <w:rsid w:val="00CA180F"/>
    <w:rsid w:val="00CA1E1B"/>
    <w:rsid w:val="00CA2081"/>
    <w:rsid w:val="00CA2298"/>
    <w:rsid w:val="00CA26FE"/>
    <w:rsid w:val="00CA3661"/>
    <w:rsid w:val="00CA38D8"/>
    <w:rsid w:val="00CA3BE2"/>
    <w:rsid w:val="00CA4191"/>
    <w:rsid w:val="00CA483C"/>
    <w:rsid w:val="00CA4AAD"/>
    <w:rsid w:val="00CA4F77"/>
    <w:rsid w:val="00CA4FEC"/>
    <w:rsid w:val="00CA5196"/>
    <w:rsid w:val="00CA5369"/>
    <w:rsid w:val="00CA5913"/>
    <w:rsid w:val="00CA5948"/>
    <w:rsid w:val="00CA5BDF"/>
    <w:rsid w:val="00CA6292"/>
    <w:rsid w:val="00CA649C"/>
    <w:rsid w:val="00CA64DA"/>
    <w:rsid w:val="00CB0116"/>
    <w:rsid w:val="00CB0132"/>
    <w:rsid w:val="00CB07A1"/>
    <w:rsid w:val="00CB0D64"/>
    <w:rsid w:val="00CB1AD9"/>
    <w:rsid w:val="00CB1EEF"/>
    <w:rsid w:val="00CB2DFF"/>
    <w:rsid w:val="00CB2FDA"/>
    <w:rsid w:val="00CB34B9"/>
    <w:rsid w:val="00CB3850"/>
    <w:rsid w:val="00CB4ABC"/>
    <w:rsid w:val="00CB50EB"/>
    <w:rsid w:val="00CB62FC"/>
    <w:rsid w:val="00CB655F"/>
    <w:rsid w:val="00CB66E5"/>
    <w:rsid w:val="00CB6704"/>
    <w:rsid w:val="00CB6970"/>
    <w:rsid w:val="00CB6DF6"/>
    <w:rsid w:val="00CB75F2"/>
    <w:rsid w:val="00CB76AF"/>
    <w:rsid w:val="00CB795A"/>
    <w:rsid w:val="00CB7C5C"/>
    <w:rsid w:val="00CC3351"/>
    <w:rsid w:val="00CC337D"/>
    <w:rsid w:val="00CC34E5"/>
    <w:rsid w:val="00CC3CA4"/>
    <w:rsid w:val="00CC3F7B"/>
    <w:rsid w:val="00CC41EB"/>
    <w:rsid w:val="00CC42AF"/>
    <w:rsid w:val="00CC44AA"/>
    <w:rsid w:val="00CC55D1"/>
    <w:rsid w:val="00CC5F71"/>
    <w:rsid w:val="00CC6024"/>
    <w:rsid w:val="00CC6A03"/>
    <w:rsid w:val="00CC6FE4"/>
    <w:rsid w:val="00CC7947"/>
    <w:rsid w:val="00CC7CEE"/>
    <w:rsid w:val="00CC7D88"/>
    <w:rsid w:val="00CC7F14"/>
    <w:rsid w:val="00CC7FE3"/>
    <w:rsid w:val="00CD0003"/>
    <w:rsid w:val="00CD01A4"/>
    <w:rsid w:val="00CD0648"/>
    <w:rsid w:val="00CD0837"/>
    <w:rsid w:val="00CD0D77"/>
    <w:rsid w:val="00CD0DDE"/>
    <w:rsid w:val="00CD1493"/>
    <w:rsid w:val="00CD16D8"/>
    <w:rsid w:val="00CD2246"/>
    <w:rsid w:val="00CD2981"/>
    <w:rsid w:val="00CD3D3A"/>
    <w:rsid w:val="00CD487E"/>
    <w:rsid w:val="00CD4DA4"/>
    <w:rsid w:val="00CD55E3"/>
    <w:rsid w:val="00CD5686"/>
    <w:rsid w:val="00CD620C"/>
    <w:rsid w:val="00CD6445"/>
    <w:rsid w:val="00CD647D"/>
    <w:rsid w:val="00CD7D73"/>
    <w:rsid w:val="00CE0498"/>
    <w:rsid w:val="00CE0ED8"/>
    <w:rsid w:val="00CE0EE4"/>
    <w:rsid w:val="00CE16B6"/>
    <w:rsid w:val="00CE1A4C"/>
    <w:rsid w:val="00CE225C"/>
    <w:rsid w:val="00CE264D"/>
    <w:rsid w:val="00CE350E"/>
    <w:rsid w:val="00CE4C30"/>
    <w:rsid w:val="00CE4CE5"/>
    <w:rsid w:val="00CE4D80"/>
    <w:rsid w:val="00CE5510"/>
    <w:rsid w:val="00CE5691"/>
    <w:rsid w:val="00CE5B67"/>
    <w:rsid w:val="00CE6165"/>
    <w:rsid w:val="00CE672B"/>
    <w:rsid w:val="00CE6D31"/>
    <w:rsid w:val="00CE756B"/>
    <w:rsid w:val="00CF044E"/>
    <w:rsid w:val="00CF0525"/>
    <w:rsid w:val="00CF06C7"/>
    <w:rsid w:val="00CF091E"/>
    <w:rsid w:val="00CF0926"/>
    <w:rsid w:val="00CF097F"/>
    <w:rsid w:val="00CF0C28"/>
    <w:rsid w:val="00CF11D4"/>
    <w:rsid w:val="00CF13E3"/>
    <w:rsid w:val="00CF15EB"/>
    <w:rsid w:val="00CF2633"/>
    <w:rsid w:val="00CF26AC"/>
    <w:rsid w:val="00CF26ED"/>
    <w:rsid w:val="00CF280B"/>
    <w:rsid w:val="00CF2862"/>
    <w:rsid w:val="00CF2D53"/>
    <w:rsid w:val="00CF31A7"/>
    <w:rsid w:val="00CF38A5"/>
    <w:rsid w:val="00CF3BD8"/>
    <w:rsid w:val="00CF3C6B"/>
    <w:rsid w:val="00CF42AD"/>
    <w:rsid w:val="00CF43B6"/>
    <w:rsid w:val="00CF4901"/>
    <w:rsid w:val="00CF4A41"/>
    <w:rsid w:val="00CF4C6C"/>
    <w:rsid w:val="00CF5E53"/>
    <w:rsid w:val="00CF6D93"/>
    <w:rsid w:val="00CF6FB6"/>
    <w:rsid w:val="00CF74DC"/>
    <w:rsid w:val="00CF7A1C"/>
    <w:rsid w:val="00CF7DD2"/>
    <w:rsid w:val="00D0026A"/>
    <w:rsid w:val="00D008CE"/>
    <w:rsid w:val="00D00950"/>
    <w:rsid w:val="00D00D0C"/>
    <w:rsid w:val="00D01806"/>
    <w:rsid w:val="00D01FAF"/>
    <w:rsid w:val="00D02165"/>
    <w:rsid w:val="00D02328"/>
    <w:rsid w:val="00D02D7E"/>
    <w:rsid w:val="00D02E28"/>
    <w:rsid w:val="00D03397"/>
    <w:rsid w:val="00D03423"/>
    <w:rsid w:val="00D038B4"/>
    <w:rsid w:val="00D04362"/>
    <w:rsid w:val="00D043C1"/>
    <w:rsid w:val="00D0476D"/>
    <w:rsid w:val="00D0510B"/>
    <w:rsid w:val="00D05323"/>
    <w:rsid w:val="00D056D7"/>
    <w:rsid w:val="00D05850"/>
    <w:rsid w:val="00D05A1C"/>
    <w:rsid w:val="00D06185"/>
    <w:rsid w:val="00D067E2"/>
    <w:rsid w:val="00D06AB9"/>
    <w:rsid w:val="00D06AC4"/>
    <w:rsid w:val="00D06BA0"/>
    <w:rsid w:val="00D06E79"/>
    <w:rsid w:val="00D0735B"/>
    <w:rsid w:val="00D07721"/>
    <w:rsid w:val="00D07A79"/>
    <w:rsid w:val="00D10376"/>
    <w:rsid w:val="00D1044B"/>
    <w:rsid w:val="00D10BA8"/>
    <w:rsid w:val="00D10E15"/>
    <w:rsid w:val="00D11052"/>
    <w:rsid w:val="00D1263A"/>
    <w:rsid w:val="00D13203"/>
    <w:rsid w:val="00D13451"/>
    <w:rsid w:val="00D138F4"/>
    <w:rsid w:val="00D13C1E"/>
    <w:rsid w:val="00D1410B"/>
    <w:rsid w:val="00D14232"/>
    <w:rsid w:val="00D1424A"/>
    <w:rsid w:val="00D14B80"/>
    <w:rsid w:val="00D14DB0"/>
    <w:rsid w:val="00D14E51"/>
    <w:rsid w:val="00D1500B"/>
    <w:rsid w:val="00D15347"/>
    <w:rsid w:val="00D15497"/>
    <w:rsid w:val="00D15682"/>
    <w:rsid w:val="00D16859"/>
    <w:rsid w:val="00D16AB6"/>
    <w:rsid w:val="00D16C09"/>
    <w:rsid w:val="00D17947"/>
    <w:rsid w:val="00D17FEC"/>
    <w:rsid w:val="00D20187"/>
    <w:rsid w:val="00D2036D"/>
    <w:rsid w:val="00D2039E"/>
    <w:rsid w:val="00D2158B"/>
    <w:rsid w:val="00D239D1"/>
    <w:rsid w:val="00D24124"/>
    <w:rsid w:val="00D24164"/>
    <w:rsid w:val="00D24458"/>
    <w:rsid w:val="00D2497C"/>
    <w:rsid w:val="00D25623"/>
    <w:rsid w:val="00D2572F"/>
    <w:rsid w:val="00D25C66"/>
    <w:rsid w:val="00D263BD"/>
    <w:rsid w:val="00D26CF6"/>
    <w:rsid w:val="00D26F41"/>
    <w:rsid w:val="00D272E8"/>
    <w:rsid w:val="00D27B75"/>
    <w:rsid w:val="00D27F06"/>
    <w:rsid w:val="00D30178"/>
    <w:rsid w:val="00D3051D"/>
    <w:rsid w:val="00D305C3"/>
    <w:rsid w:val="00D306CB"/>
    <w:rsid w:val="00D3114E"/>
    <w:rsid w:val="00D315A7"/>
    <w:rsid w:val="00D315E9"/>
    <w:rsid w:val="00D31A67"/>
    <w:rsid w:val="00D31C54"/>
    <w:rsid w:val="00D33617"/>
    <w:rsid w:val="00D3391F"/>
    <w:rsid w:val="00D339F9"/>
    <w:rsid w:val="00D33A52"/>
    <w:rsid w:val="00D34BC5"/>
    <w:rsid w:val="00D34CFB"/>
    <w:rsid w:val="00D34EFD"/>
    <w:rsid w:val="00D3532A"/>
    <w:rsid w:val="00D35816"/>
    <w:rsid w:val="00D35CC7"/>
    <w:rsid w:val="00D364F7"/>
    <w:rsid w:val="00D367F8"/>
    <w:rsid w:val="00D36C05"/>
    <w:rsid w:val="00D36F5C"/>
    <w:rsid w:val="00D3724B"/>
    <w:rsid w:val="00D37685"/>
    <w:rsid w:val="00D37C53"/>
    <w:rsid w:val="00D400FC"/>
    <w:rsid w:val="00D40C66"/>
    <w:rsid w:val="00D420B8"/>
    <w:rsid w:val="00D42928"/>
    <w:rsid w:val="00D430DD"/>
    <w:rsid w:val="00D43516"/>
    <w:rsid w:val="00D43C56"/>
    <w:rsid w:val="00D43C85"/>
    <w:rsid w:val="00D43DE7"/>
    <w:rsid w:val="00D43E8F"/>
    <w:rsid w:val="00D44063"/>
    <w:rsid w:val="00D44F24"/>
    <w:rsid w:val="00D44F50"/>
    <w:rsid w:val="00D450B8"/>
    <w:rsid w:val="00D4511B"/>
    <w:rsid w:val="00D46AFB"/>
    <w:rsid w:val="00D471D8"/>
    <w:rsid w:val="00D47204"/>
    <w:rsid w:val="00D47523"/>
    <w:rsid w:val="00D475F2"/>
    <w:rsid w:val="00D479D7"/>
    <w:rsid w:val="00D47DD3"/>
    <w:rsid w:val="00D502AA"/>
    <w:rsid w:val="00D504BB"/>
    <w:rsid w:val="00D50928"/>
    <w:rsid w:val="00D50CDA"/>
    <w:rsid w:val="00D50FEF"/>
    <w:rsid w:val="00D51E28"/>
    <w:rsid w:val="00D52EB8"/>
    <w:rsid w:val="00D530F6"/>
    <w:rsid w:val="00D535B1"/>
    <w:rsid w:val="00D539C8"/>
    <w:rsid w:val="00D54399"/>
    <w:rsid w:val="00D54511"/>
    <w:rsid w:val="00D5470F"/>
    <w:rsid w:val="00D54D30"/>
    <w:rsid w:val="00D54E21"/>
    <w:rsid w:val="00D551AF"/>
    <w:rsid w:val="00D55710"/>
    <w:rsid w:val="00D55B98"/>
    <w:rsid w:val="00D55C39"/>
    <w:rsid w:val="00D564B6"/>
    <w:rsid w:val="00D56ED5"/>
    <w:rsid w:val="00D576E2"/>
    <w:rsid w:val="00D57A8F"/>
    <w:rsid w:val="00D57B01"/>
    <w:rsid w:val="00D57F4A"/>
    <w:rsid w:val="00D60554"/>
    <w:rsid w:val="00D60C0F"/>
    <w:rsid w:val="00D60D13"/>
    <w:rsid w:val="00D61089"/>
    <w:rsid w:val="00D6172B"/>
    <w:rsid w:val="00D61997"/>
    <w:rsid w:val="00D61E18"/>
    <w:rsid w:val="00D61F29"/>
    <w:rsid w:val="00D62694"/>
    <w:rsid w:val="00D62CF8"/>
    <w:rsid w:val="00D631DF"/>
    <w:rsid w:val="00D6338B"/>
    <w:rsid w:val="00D634E1"/>
    <w:rsid w:val="00D641C1"/>
    <w:rsid w:val="00D642DE"/>
    <w:rsid w:val="00D64383"/>
    <w:rsid w:val="00D644CD"/>
    <w:rsid w:val="00D64857"/>
    <w:rsid w:val="00D648CC"/>
    <w:rsid w:val="00D64A43"/>
    <w:rsid w:val="00D64AB0"/>
    <w:rsid w:val="00D651CD"/>
    <w:rsid w:val="00D65593"/>
    <w:rsid w:val="00D655D6"/>
    <w:rsid w:val="00D65CF3"/>
    <w:rsid w:val="00D65F2B"/>
    <w:rsid w:val="00D6607C"/>
    <w:rsid w:val="00D660A6"/>
    <w:rsid w:val="00D666FF"/>
    <w:rsid w:val="00D706B7"/>
    <w:rsid w:val="00D7074B"/>
    <w:rsid w:val="00D71184"/>
    <w:rsid w:val="00D711F0"/>
    <w:rsid w:val="00D71A70"/>
    <w:rsid w:val="00D71AFA"/>
    <w:rsid w:val="00D71BAE"/>
    <w:rsid w:val="00D720C1"/>
    <w:rsid w:val="00D721A7"/>
    <w:rsid w:val="00D72595"/>
    <w:rsid w:val="00D729B9"/>
    <w:rsid w:val="00D72AA8"/>
    <w:rsid w:val="00D72DF1"/>
    <w:rsid w:val="00D72FA4"/>
    <w:rsid w:val="00D733DF"/>
    <w:rsid w:val="00D737D6"/>
    <w:rsid w:val="00D7390C"/>
    <w:rsid w:val="00D73E0A"/>
    <w:rsid w:val="00D741BE"/>
    <w:rsid w:val="00D74279"/>
    <w:rsid w:val="00D7478C"/>
    <w:rsid w:val="00D74985"/>
    <w:rsid w:val="00D74A92"/>
    <w:rsid w:val="00D74B49"/>
    <w:rsid w:val="00D752DD"/>
    <w:rsid w:val="00D754A0"/>
    <w:rsid w:val="00D758C2"/>
    <w:rsid w:val="00D75A9C"/>
    <w:rsid w:val="00D75C0E"/>
    <w:rsid w:val="00D7629C"/>
    <w:rsid w:val="00D77276"/>
    <w:rsid w:val="00D8012D"/>
    <w:rsid w:val="00D80541"/>
    <w:rsid w:val="00D80604"/>
    <w:rsid w:val="00D80A02"/>
    <w:rsid w:val="00D81003"/>
    <w:rsid w:val="00D8165C"/>
    <w:rsid w:val="00D817DD"/>
    <w:rsid w:val="00D818AF"/>
    <w:rsid w:val="00D819EA"/>
    <w:rsid w:val="00D82685"/>
    <w:rsid w:val="00D82829"/>
    <w:rsid w:val="00D82B26"/>
    <w:rsid w:val="00D82B48"/>
    <w:rsid w:val="00D8487C"/>
    <w:rsid w:val="00D848CA"/>
    <w:rsid w:val="00D84922"/>
    <w:rsid w:val="00D84D74"/>
    <w:rsid w:val="00D84D88"/>
    <w:rsid w:val="00D8605E"/>
    <w:rsid w:val="00D8616A"/>
    <w:rsid w:val="00D861EF"/>
    <w:rsid w:val="00D86741"/>
    <w:rsid w:val="00D8679C"/>
    <w:rsid w:val="00D875A7"/>
    <w:rsid w:val="00D875FE"/>
    <w:rsid w:val="00D87A79"/>
    <w:rsid w:val="00D87BE0"/>
    <w:rsid w:val="00D90CF0"/>
    <w:rsid w:val="00D914EF"/>
    <w:rsid w:val="00D91BC0"/>
    <w:rsid w:val="00D922BC"/>
    <w:rsid w:val="00D922C1"/>
    <w:rsid w:val="00D927E0"/>
    <w:rsid w:val="00D92E7D"/>
    <w:rsid w:val="00D93167"/>
    <w:rsid w:val="00D93190"/>
    <w:rsid w:val="00D93726"/>
    <w:rsid w:val="00D93C63"/>
    <w:rsid w:val="00D9505B"/>
    <w:rsid w:val="00D9581B"/>
    <w:rsid w:val="00D95C40"/>
    <w:rsid w:val="00D96021"/>
    <w:rsid w:val="00D96649"/>
    <w:rsid w:val="00D9678D"/>
    <w:rsid w:val="00D96845"/>
    <w:rsid w:val="00D96C3E"/>
    <w:rsid w:val="00D96C9E"/>
    <w:rsid w:val="00D96E24"/>
    <w:rsid w:val="00D96EFA"/>
    <w:rsid w:val="00D971D1"/>
    <w:rsid w:val="00D97822"/>
    <w:rsid w:val="00D978B2"/>
    <w:rsid w:val="00D97A61"/>
    <w:rsid w:val="00D97DA9"/>
    <w:rsid w:val="00DA021F"/>
    <w:rsid w:val="00DA0420"/>
    <w:rsid w:val="00DA0516"/>
    <w:rsid w:val="00DA062F"/>
    <w:rsid w:val="00DA089F"/>
    <w:rsid w:val="00DA128F"/>
    <w:rsid w:val="00DA1642"/>
    <w:rsid w:val="00DA1CB6"/>
    <w:rsid w:val="00DA1D05"/>
    <w:rsid w:val="00DA1F37"/>
    <w:rsid w:val="00DA1F90"/>
    <w:rsid w:val="00DA2A40"/>
    <w:rsid w:val="00DA2B17"/>
    <w:rsid w:val="00DA322E"/>
    <w:rsid w:val="00DA33FF"/>
    <w:rsid w:val="00DA3A21"/>
    <w:rsid w:val="00DA3C2F"/>
    <w:rsid w:val="00DA3DD1"/>
    <w:rsid w:val="00DA473D"/>
    <w:rsid w:val="00DA48EE"/>
    <w:rsid w:val="00DA4AE0"/>
    <w:rsid w:val="00DA4BA8"/>
    <w:rsid w:val="00DA5D68"/>
    <w:rsid w:val="00DA6BE0"/>
    <w:rsid w:val="00DA6D04"/>
    <w:rsid w:val="00DB06EE"/>
    <w:rsid w:val="00DB17D7"/>
    <w:rsid w:val="00DB194E"/>
    <w:rsid w:val="00DB1D19"/>
    <w:rsid w:val="00DB2386"/>
    <w:rsid w:val="00DB2B94"/>
    <w:rsid w:val="00DB2D7D"/>
    <w:rsid w:val="00DB389B"/>
    <w:rsid w:val="00DB3A04"/>
    <w:rsid w:val="00DB3E83"/>
    <w:rsid w:val="00DB3EE8"/>
    <w:rsid w:val="00DB42B4"/>
    <w:rsid w:val="00DB42BF"/>
    <w:rsid w:val="00DB4DDA"/>
    <w:rsid w:val="00DB5852"/>
    <w:rsid w:val="00DB5991"/>
    <w:rsid w:val="00DB5A2B"/>
    <w:rsid w:val="00DB5D33"/>
    <w:rsid w:val="00DB6C3B"/>
    <w:rsid w:val="00DB6CF5"/>
    <w:rsid w:val="00DB71B7"/>
    <w:rsid w:val="00DB7CCA"/>
    <w:rsid w:val="00DB7E9F"/>
    <w:rsid w:val="00DC0525"/>
    <w:rsid w:val="00DC07B4"/>
    <w:rsid w:val="00DC0C11"/>
    <w:rsid w:val="00DC0E41"/>
    <w:rsid w:val="00DC0ED8"/>
    <w:rsid w:val="00DC0F6E"/>
    <w:rsid w:val="00DC1022"/>
    <w:rsid w:val="00DC18CA"/>
    <w:rsid w:val="00DC242F"/>
    <w:rsid w:val="00DC24C5"/>
    <w:rsid w:val="00DC2670"/>
    <w:rsid w:val="00DC285E"/>
    <w:rsid w:val="00DC2CC9"/>
    <w:rsid w:val="00DC2D0F"/>
    <w:rsid w:val="00DC3231"/>
    <w:rsid w:val="00DC3A63"/>
    <w:rsid w:val="00DC436A"/>
    <w:rsid w:val="00DC44A8"/>
    <w:rsid w:val="00DC4878"/>
    <w:rsid w:val="00DC4E62"/>
    <w:rsid w:val="00DC4EB8"/>
    <w:rsid w:val="00DC539C"/>
    <w:rsid w:val="00DC543B"/>
    <w:rsid w:val="00DC56EE"/>
    <w:rsid w:val="00DC58FA"/>
    <w:rsid w:val="00DC5A56"/>
    <w:rsid w:val="00DC5A5D"/>
    <w:rsid w:val="00DC5C81"/>
    <w:rsid w:val="00DC5FAF"/>
    <w:rsid w:val="00DC6481"/>
    <w:rsid w:val="00DC67FD"/>
    <w:rsid w:val="00DC73E8"/>
    <w:rsid w:val="00DC7900"/>
    <w:rsid w:val="00DC7B4E"/>
    <w:rsid w:val="00DD0128"/>
    <w:rsid w:val="00DD03E6"/>
    <w:rsid w:val="00DD0BD8"/>
    <w:rsid w:val="00DD0E23"/>
    <w:rsid w:val="00DD1052"/>
    <w:rsid w:val="00DD11D3"/>
    <w:rsid w:val="00DD121F"/>
    <w:rsid w:val="00DD1857"/>
    <w:rsid w:val="00DD19B8"/>
    <w:rsid w:val="00DD1CF5"/>
    <w:rsid w:val="00DD1EAD"/>
    <w:rsid w:val="00DD203E"/>
    <w:rsid w:val="00DD21DA"/>
    <w:rsid w:val="00DD2E4F"/>
    <w:rsid w:val="00DD2F70"/>
    <w:rsid w:val="00DD30B7"/>
    <w:rsid w:val="00DD322E"/>
    <w:rsid w:val="00DD338B"/>
    <w:rsid w:val="00DD3437"/>
    <w:rsid w:val="00DD4B02"/>
    <w:rsid w:val="00DD5EE6"/>
    <w:rsid w:val="00DD6919"/>
    <w:rsid w:val="00DD69A4"/>
    <w:rsid w:val="00DD6A51"/>
    <w:rsid w:val="00DD6B5B"/>
    <w:rsid w:val="00DD6EDF"/>
    <w:rsid w:val="00DD6FD2"/>
    <w:rsid w:val="00DD7A79"/>
    <w:rsid w:val="00DD7A8D"/>
    <w:rsid w:val="00DE00AD"/>
    <w:rsid w:val="00DE00B5"/>
    <w:rsid w:val="00DE0104"/>
    <w:rsid w:val="00DE046A"/>
    <w:rsid w:val="00DE0998"/>
    <w:rsid w:val="00DE0F54"/>
    <w:rsid w:val="00DE0FB1"/>
    <w:rsid w:val="00DE1711"/>
    <w:rsid w:val="00DE1D4B"/>
    <w:rsid w:val="00DE2401"/>
    <w:rsid w:val="00DE2A13"/>
    <w:rsid w:val="00DE33E5"/>
    <w:rsid w:val="00DE358A"/>
    <w:rsid w:val="00DE3A2C"/>
    <w:rsid w:val="00DE3D23"/>
    <w:rsid w:val="00DE3DFC"/>
    <w:rsid w:val="00DE407B"/>
    <w:rsid w:val="00DE4080"/>
    <w:rsid w:val="00DE44E0"/>
    <w:rsid w:val="00DE4573"/>
    <w:rsid w:val="00DE4682"/>
    <w:rsid w:val="00DE4790"/>
    <w:rsid w:val="00DE4F64"/>
    <w:rsid w:val="00DE5A33"/>
    <w:rsid w:val="00DE5A9C"/>
    <w:rsid w:val="00DE5DF8"/>
    <w:rsid w:val="00DE6357"/>
    <w:rsid w:val="00DE6F26"/>
    <w:rsid w:val="00DE7037"/>
    <w:rsid w:val="00DE76A9"/>
    <w:rsid w:val="00DE76D5"/>
    <w:rsid w:val="00DE77E4"/>
    <w:rsid w:val="00DE79E2"/>
    <w:rsid w:val="00DE7DCC"/>
    <w:rsid w:val="00DF0796"/>
    <w:rsid w:val="00DF0EB5"/>
    <w:rsid w:val="00DF10F1"/>
    <w:rsid w:val="00DF1FEB"/>
    <w:rsid w:val="00DF2684"/>
    <w:rsid w:val="00DF26DE"/>
    <w:rsid w:val="00DF342B"/>
    <w:rsid w:val="00DF36FF"/>
    <w:rsid w:val="00DF392E"/>
    <w:rsid w:val="00DF398A"/>
    <w:rsid w:val="00DF3F5B"/>
    <w:rsid w:val="00DF4203"/>
    <w:rsid w:val="00DF4633"/>
    <w:rsid w:val="00DF4E7D"/>
    <w:rsid w:val="00DF5337"/>
    <w:rsid w:val="00DF5721"/>
    <w:rsid w:val="00DF6168"/>
    <w:rsid w:val="00DF662E"/>
    <w:rsid w:val="00DF7095"/>
    <w:rsid w:val="00DF70A0"/>
    <w:rsid w:val="00DF7211"/>
    <w:rsid w:val="00DF734F"/>
    <w:rsid w:val="00DF73C4"/>
    <w:rsid w:val="00E0008E"/>
    <w:rsid w:val="00E000BF"/>
    <w:rsid w:val="00E00215"/>
    <w:rsid w:val="00E00C3C"/>
    <w:rsid w:val="00E01279"/>
    <w:rsid w:val="00E012B8"/>
    <w:rsid w:val="00E01579"/>
    <w:rsid w:val="00E0178E"/>
    <w:rsid w:val="00E01868"/>
    <w:rsid w:val="00E01C27"/>
    <w:rsid w:val="00E026C5"/>
    <w:rsid w:val="00E02B76"/>
    <w:rsid w:val="00E02C63"/>
    <w:rsid w:val="00E0322D"/>
    <w:rsid w:val="00E03235"/>
    <w:rsid w:val="00E033F0"/>
    <w:rsid w:val="00E03410"/>
    <w:rsid w:val="00E034B5"/>
    <w:rsid w:val="00E0372D"/>
    <w:rsid w:val="00E037AD"/>
    <w:rsid w:val="00E03B97"/>
    <w:rsid w:val="00E03F4D"/>
    <w:rsid w:val="00E0406F"/>
    <w:rsid w:val="00E0454A"/>
    <w:rsid w:val="00E04621"/>
    <w:rsid w:val="00E04740"/>
    <w:rsid w:val="00E05471"/>
    <w:rsid w:val="00E05D32"/>
    <w:rsid w:val="00E05E85"/>
    <w:rsid w:val="00E06A14"/>
    <w:rsid w:val="00E06D01"/>
    <w:rsid w:val="00E06EF3"/>
    <w:rsid w:val="00E07140"/>
    <w:rsid w:val="00E07457"/>
    <w:rsid w:val="00E07A7A"/>
    <w:rsid w:val="00E07DF2"/>
    <w:rsid w:val="00E07FBD"/>
    <w:rsid w:val="00E10821"/>
    <w:rsid w:val="00E109EB"/>
    <w:rsid w:val="00E109EE"/>
    <w:rsid w:val="00E11B54"/>
    <w:rsid w:val="00E11F8A"/>
    <w:rsid w:val="00E120C2"/>
    <w:rsid w:val="00E1342B"/>
    <w:rsid w:val="00E13522"/>
    <w:rsid w:val="00E1395A"/>
    <w:rsid w:val="00E13963"/>
    <w:rsid w:val="00E13AD8"/>
    <w:rsid w:val="00E14358"/>
    <w:rsid w:val="00E1501E"/>
    <w:rsid w:val="00E1524B"/>
    <w:rsid w:val="00E1526E"/>
    <w:rsid w:val="00E1580C"/>
    <w:rsid w:val="00E15B61"/>
    <w:rsid w:val="00E1611B"/>
    <w:rsid w:val="00E16133"/>
    <w:rsid w:val="00E1646E"/>
    <w:rsid w:val="00E16D65"/>
    <w:rsid w:val="00E17103"/>
    <w:rsid w:val="00E1730C"/>
    <w:rsid w:val="00E17504"/>
    <w:rsid w:val="00E177C4"/>
    <w:rsid w:val="00E1795D"/>
    <w:rsid w:val="00E21119"/>
    <w:rsid w:val="00E216D9"/>
    <w:rsid w:val="00E21914"/>
    <w:rsid w:val="00E21D10"/>
    <w:rsid w:val="00E22718"/>
    <w:rsid w:val="00E22A4A"/>
    <w:rsid w:val="00E23A90"/>
    <w:rsid w:val="00E241E6"/>
    <w:rsid w:val="00E243D0"/>
    <w:rsid w:val="00E24405"/>
    <w:rsid w:val="00E24A4D"/>
    <w:rsid w:val="00E24A8C"/>
    <w:rsid w:val="00E24AE5"/>
    <w:rsid w:val="00E2529E"/>
    <w:rsid w:val="00E25FA1"/>
    <w:rsid w:val="00E2608B"/>
    <w:rsid w:val="00E2619D"/>
    <w:rsid w:val="00E268F5"/>
    <w:rsid w:val="00E26D13"/>
    <w:rsid w:val="00E26EA8"/>
    <w:rsid w:val="00E27552"/>
    <w:rsid w:val="00E27E26"/>
    <w:rsid w:val="00E302AD"/>
    <w:rsid w:val="00E30728"/>
    <w:rsid w:val="00E30752"/>
    <w:rsid w:val="00E314BC"/>
    <w:rsid w:val="00E31525"/>
    <w:rsid w:val="00E31560"/>
    <w:rsid w:val="00E3181F"/>
    <w:rsid w:val="00E31935"/>
    <w:rsid w:val="00E31969"/>
    <w:rsid w:val="00E31E4F"/>
    <w:rsid w:val="00E32671"/>
    <w:rsid w:val="00E32684"/>
    <w:rsid w:val="00E32CEB"/>
    <w:rsid w:val="00E3314D"/>
    <w:rsid w:val="00E3334F"/>
    <w:rsid w:val="00E334B4"/>
    <w:rsid w:val="00E335B8"/>
    <w:rsid w:val="00E33777"/>
    <w:rsid w:val="00E33AF3"/>
    <w:rsid w:val="00E33F56"/>
    <w:rsid w:val="00E3404F"/>
    <w:rsid w:val="00E34281"/>
    <w:rsid w:val="00E347B5"/>
    <w:rsid w:val="00E34B13"/>
    <w:rsid w:val="00E3515B"/>
    <w:rsid w:val="00E357B8"/>
    <w:rsid w:val="00E35A6D"/>
    <w:rsid w:val="00E35D2F"/>
    <w:rsid w:val="00E3652D"/>
    <w:rsid w:val="00E36B44"/>
    <w:rsid w:val="00E36DEA"/>
    <w:rsid w:val="00E37704"/>
    <w:rsid w:val="00E402D9"/>
    <w:rsid w:val="00E406BA"/>
    <w:rsid w:val="00E4128A"/>
    <w:rsid w:val="00E41296"/>
    <w:rsid w:val="00E4183B"/>
    <w:rsid w:val="00E418BA"/>
    <w:rsid w:val="00E42790"/>
    <w:rsid w:val="00E42817"/>
    <w:rsid w:val="00E4291B"/>
    <w:rsid w:val="00E429A3"/>
    <w:rsid w:val="00E4397E"/>
    <w:rsid w:val="00E43A33"/>
    <w:rsid w:val="00E43F15"/>
    <w:rsid w:val="00E4400F"/>
    <w:rsid w:val="00E442B4"/>
    <w:rsid w:val="00E4451A"/>
    <w:rsid w:val="00E44775"/>
    <w:rsid w:val="00E452D3"/>
    <w:rsid w:val="00E4544C"/>
    <w:rsid w:val="00E45B65"/>
    <w:rsid w:val="00E45F06"/>
    <w:rsid w:val="00E4657C"/>
    <w:rsid w:val="00E46B68"/>
    <w:rsid w:val="00E4730B"/>
    <w:rsid w:val="00E47B74"/>
    <w:rsid w:val="00E504D5"/>
    <w:rsid w:val="00E50B74"/>
    <w:rsid w:val="00E50F62"/>
    <w:rsid w:val="00E511BA"/>
    <w:rsid w:val="00E511CF"/>
    <w:rsid w:val="00E51A33"/>
    <w:rsid w:val="00E51F90"/>
    <w:rsid w:val="00E5227F"/>
    <w:rsid w:val="00E52EFF"/>
    <w:rsid w:val="00E530B6"/>
    <w:rsid w:val="00E5394C"/>
    <w:rsid w:val="00E539C0"/>
    <w:rsid w:val="00E5426C"/>
    <w:rsid w:val="00E54390"/>
    <w:rsid w:val="00E548E6"/>
    <w:rsid w:val="00E54AA3"/>
    <w:rsid w:val="00E54C79"/>
    <w:rsid w:val="00E54FA6"/>
    <w:rsid w:val="00E55471"/>
    <w:rsid w:val="00E554F1"/>
    <w:rsid w:val="00E55578"/>
    <w:rsid w:val="00E55FF0"/>
    <w:rsid w:val="00E561A2"/>
    <w:rsid w:val="00E565EF"/>
    <w:rsid w:val="00E56A08"/>
    <w:rsid w:val="00E56A26"/>
    <w:rsid w:val="00E57AF1"/>
    <w:rsid w:val="00E601DC"/>
    <w:rsid w:val="00E6021F"/>
    <w:rsid w:val="00E61053"/>
    <w:rsid w:val="00E61489"/>
    <w:rsid w:val="00E61522"/>
    <w:rsid w:val="00E61AAD"/>
    <w:rsid w:val="00E61B3E"/>
    <w:rsid w:val="00E62036"/>
    <w:rsid w:val="00E62185"/>
    <w:rsid w:val="00E62679"/>
    <w:rsid w:val="00E62829"/>
    <w:rsid w:val="00E62CD3"/>
    <w:rsid w:val="00E634E2"/>
    <w:rsid w:val="00E63799"/>
    <w:rsid w:val="00E63B63"/>
    <w:rsid w:val="00E64484"/>
    <w:rsid w:val="00E654B4"/>
    <w:rsid w:val="00E66527"/>
    <w:rsid w:val="00E66630"/>
    <w:rsid w:val="00E6669A"/>
    <w:rsid w:val="00E666E2"/>
    <w:rsid w:val="00E669A6"/>
    <w:rsid w:val="00E677D1"/>
    <w:rsid w:val="00E6781C"/>
    <w:rsid w:val="00E7082C"/>
    <w:rsid w:val="00E70A23"/>
    <w:rsid w:val="00E7175D"/>
    <w:rsid w:val="00E719CE"/>
    <w:rsid w:val="00E7283E"/>
    <w:rsid w:val="00E72A19"/>
    <w:rsid w:val="00E72A94"/>
    <w:rsid w:val="00E730C1"/>
    <w:rsid w:val="00E73538"/>
    <w:rsid w:val="00E73DF5"/>
    <w:rsid w:val="00E74B1E"/>
    <w:rsid w:val="00E74EFA"/>
    <w:rsid w:val="00E750D6"/>
    <w:rsid w:val="00E759D4"/>
    <w:rsid w:val="00E76431"/>
    <w:rsid w:val="00E7674B"/>
    <w:rsid w:val="00E7675C"/>
    <w:rsid w:val="00E768E3"/>
    <w:rsid w:val="00E76A77"/>
    <w:rsid w:val="00E76B11"/>
    <w:rsid w:val="00E76D00"/>
    <w:rsid w:val="00E76DDE"/>
    <w:rsid w:val="00E7759A"/>
    <w:rsid w:val="00E775E6"/>
    <w:rsid w:val="00E77778"/>
    <w:rsid w:val="00E778C0"/>
    <w:rsid w:val="00E77AC3"/>
    <w:rsid w:val="00E80758"/>
    <w:rsid w:val="00E80A04"/>
    <w:rsid w:val="00E80CC4"/>
    <w:rsid w:val="00E81179"/>
    <w:rsid w:val="00E81DC7"/>
    <w:rsid w:val="00E81F91"/>
    <w:rsid w:val="00E8204F"/>
    <w:rsid w:val="00E82076"/>
    <w:rsid w:val="00E825E2"/>
    <w:rsid w:val="00E826A8"/>
    <w:rsid w:val="00E82A80"/>
    <w:rsid w:val="00E82B47"/>
    <w:rsid w:val="00E82C2A"/>
    <w:rsid w:val="00E836B1"/>
    <w:rsid w:val="00E83CCB"/>
    <w:rsid w:val="00E8432A"/>
    <w:rsid w:val="00E846DF"/>
    <w:rsid w:val="00E84A63"/>
    <w:rsid w:val="00E84EDF"/>
    <w:rsid w:val="00E851C2"/>
    <w:rsid w:val="00E85EB7"/>
    <w:rsid w:val="00E865C2"/>
    <w:rsid w:val="00E86634"/>
    <w:rsid w:val="00E86EBE"/>
    <w:rsid w:val="00E8704B"/>
    <w:rsid w:val="00E870BD"/>
    <w:rsid w:val="00E870E3"/>
    <w:rsid w:val="00E87BE8"/>
    <w:rsid w:val="00E87E59"/>
    <w:rsid w:val="00E87F29"/>
    <w:rsid w:val="00E901BC"/>
    <w:rsid w:val="00E906A2"/>
    <w:rsid w:val="00E907E2"/>
    <w:rsid w:val="00E90C0D"/>
    <w:rsid w:val="00E90EA2"/>
    <w:rsid w:val="00E917AA"/>
    <w:rsid w:val="00E921D4"/>
    <w:rsid w:val="00E922BC"/>
    <w:rsid w:val="00E92DFF"/>
    <w:rsid w:val="00E92FCA"/>
    <w:rsid w:val="00E93265"/>
    <w:rsid w:val="00E94FB8"/>
    <w:rsid w:val="00E9545F"/>
    <w:rsid w:val="00E958B8"/>
    <w:rsid w:val="00E95B02"/>
    <w:rsid w:val="00E95C94"/>
    <w:rsid w:val="00E961E7"/>
    <w:rsid w:val="00E962C4"/>
    <w:rsid w:val="00E9633C"/>
    <w:rsid w:val="00E96424"/>
    <w:rsid w:val="00E96473"/>
    <w:rsid w:val="00E969A3"/>
    <w:rsid w:val="00E96B94"/>
    <w:rsid w:val="00E9722E"/>
    <w:rsid w:val="00E972CB"/>
    <w:rsid w:val="00E97A99"/>
    <w:rsid w:val="00EA10D3"/>
    <w:rsid w:val="00EA1662"/>
    <w:rsid w:val="00EA186F"/>
    <w:rsid w:val="00EA27FC"/>
    <w:rsid w:val="00EA2BF2"/>
    <w:rsid w:val="00EA3B03"/>
    <w:rsid w:val="00EA3D97"/>
    <w:rsid w:val="00EA4005"/>
    <w:rsid w:val="00EA49B0"/>
    <w:rsid w:val="00EA4F96"/>
    <w:rsid w:val="00EA5ACD"/>
    <w:rsid w:val="00EA5E2A"/>
    <w:rsid w:val="00EA64E7"/>
    <w:rsid w:val="00EA65A3"/>
    <w:rsid w:val="00EA705B"/>
    <w:rsid w:val="00EA72AF"/>
    <w:rsid w:val="00EA758F"/>
    <w:rsid w:val="00EA78BB"/>
    <w:rsid w:val="00EA79EE"/>
    <w:rsid w:val="00EA7DDC"/>
    <w:rsid w:val="00EB02AC"/>
    <w:rsid w:val="00EB06A9"/>
    <w:rsid w:val="00EB0C34"/>
    <w:rsid w:val="00EB23BB"/>
    <w:rsid w:val="00EB268C"/>
    <w:rsid w:val="00EB2BCB"/>
    <w:rsid w:val="00EB2BED"/>
    <w:rsid w:val="00EB3591"/>
    <w:rsid w:val="00EB3AB4"/>
    <w:rsid w:val="00EB3BDD"/>
    <w:rsid w:val="00EB3FE9"/>
    <w:rsid w:val="00EB40FB"/>
    <w:rsid w:val="00EB4109"/>
    <w:rsid w:val="00EB51A0"/>
    <w:rsid w:val="00EB5FD8"/>
    <w:rsid w:val="00EB5FEC"/>
    <w:rsid w:val="00EB6B8B"/>
    <w:rsid w:val="00EB6C40"/>
    <w:rsid w:val="00EB76FC"/>
    <w:rsid w:val="00EB770B"/>
    <w:rsid w:val="00EB7D8C"/>
    <w:rsid w:val="00EC0721"/>
    <w:rsid w:val="00EC078C"/>
    <w:rsid w:val="00EC0BBB"/>
    <w:rsid w:val="00EC0E61"/>
    <w:rsid w:val="00EC1BC2"/>
    <w:rsid w:val="00EC1EF1"/>
    <w:rsid w:val="00EC20D2"/>
    <w:rsid w:val="00EC225F"/>
    <w:rsid w:val="00EC2BC6"/>
    <w:rsid w:val="00EC3067"/>
    <w:rsid w:val="00EC323A"/>
    <w:rsid w:val="00EC346B"/>
    <w:rsid w:val="00EC36B1"/>
    <w:rsid w:val="00EC3C73"/>
    <w:rsid w:val="00EC4347"/>
    <w:rsid w:val="00EC49A6"/>
    <w:rsid w:val="00EC4FAD"/>
    <w:rsid w:val="00EC5118"/>
    <w:rsid w:val="00EC54D2"/>
    <w:rsid w:val="00EC5BA3"/>
    <w:rsid w:val="00EC6364"/>
    <w:rsid w:val="00EC6581"/>
    <w:rsid w:val="00EC6B2A"/>
    <w:rsid w:val="00EC6EC6"/>
    <w:rsid w:val="00EC6EDB"/>
    <w:rsid w:val="00EC6FEC"/>
    <w:rsid w:val="00EC7231"/>
    <w:rsid w:val="00EC7311"/>
    <w:rsid w:val="00EC7886"/>
    <w:rsid w:val="00EC7B56"/>
    <w:rsid w:val="00EC7D2C"/>
    <w:rsid w:val="00ED05B3"/>
    <w:rsid w:val="00ED100B"/>
    <w:rsid w:val="00ED15FA"/>
    <w:rsid w:val="00ED19E2"/>
    <w:rsid w:val="00ED1ABB"/>
    <w:rsid w:val="00ED1AC9"/>
    <w:rsid w:val="00ED2057"/>
    <w:rsid w:val="00ED224C"/>
    <w:rsid w:val="00ED289F"/>
    <w:rsid w:val="00ED28B8"/>
    <w:rsid w:val="00ED2F0E"/>
    <w:rsid w:val="00ED349D"/>
    <w:rsid w:val="00ED34C5"/>
    <w:rsid w:val="00ED3A3E"/>
    <w:rsid w:val="00ED3F15"/>
    <w:rsid w:val="00ED417D"/>
    <w:rsid w:val="00ED4D75"/>
    <w:rsid w:val="00ED51B2"/>
    <w:rsid w:val="00ED589D"/>
    <w:rsid w:val="00ED5F85"/>
    <w:rsid w:val="00ED7917"/>
    <w:rsid w:val="00ED7A39"/>
    <w:rsid w:val="00ED7B1F"/>
    <w:rsid w:val="00EE079C"/>
    <w:rsid w:val="00EE1B91"/>
    <w:rsid w:val="00EE207D"/>
    <w:rsid w:val="00EE2204"/>
    <w:rsid w:val="00EE2372"/>
    <w:rsid w:val="00EE2644"/>
    <w:rsid w:val="00EE2B16"/>
    <w:rsid w:val="00EE2CBB"/>
    <w:rsid w:val="00EE2D75"/>
    <w:rsid w:val="00EE333A"/>
    <w:rsid w:val="00EE3596"/>
    <w:rsid w:val="00EE3675"/>
    <w:rsid w:val="00EE3BCA"/>
    <w:rsid w:val="00EE3E56"/>
    <w:rsid w:val="00EE3F2D"/>
    <w:rsid w:val="00EE3F39"/>
    <w:rsid w:val="00EE4240"/>
    <w:rsid w:val="00EE4363"/>
    <w:rsid w:val="00EE482F"/>
    <w:rsid w:val="00EE4944"/>
    <w:rsid w:val="00EE524F"/>
    <w:rsid w:val="00EE534A"/>
    <w:rsid w:val="00EE56CD"/>
    <w:rsid w:val="00EE59E1"/>
    <w:rsid w:val="00EE6AF3"/>
    <w:rsid w:val="00EE71C8"/>
    <w:rsid w:val="00EE72F2"/>
    <w:rsid w:val="00EE7445"/>
    <w:rsid w:val="00EE7686"/>
    <w:rsid w:val="00EE782F"/>
    <w:rsid w:val="00EE7918"/>
    <w:rsid w:val="00EF0AE2"/>
    <w:rsid w:val="00EF0EC0"/>
    <w:rsid w:val="00EF0F56"/>
    <w:rsid w:val="00EF1262"/>
    <w:rsid w:val="00EF1546"/>
    <w:rsid w:val="00EF20C9"/>
    <w:rsid w:val="00EF2433"/>
    <w:rsid w:val="00EF2587"/>
    <w:rsid w:val="00EF2840"/>
    <w:rsid w:val="00EF2EA4"/>
    <w:rsid w:val="00EF2EEA"/>
    <w:rsid w:val="00EF3025"/>
    <w:rsid w:val="00EF3054"/>
    <w:rsid w:val="00EF310D"/>
    <w:rsid w:val="00EF39DD"/>
    <w:rsid w:val="00EF3CF1"/>
    <w:rsid w:val="00EF4084"/>
    <w:rsid w:val="00EF43E2"/>
    <w:rsid w:val="00EF4573"/>
    <w:rsid w:val="00EF4DA9"/>
    <w:rsid w:val="00EF4E32"/>
    <w:rsid w:val="00EF5518"/>
    <w:rsid w:val="00EF583D"/>
    <w:rsid w:val="00EF59C2"/>
    <w:rsid w:val="00EF5FB4"/>
    <w:rsid w:val="00EF6839"/>
    <w:rsid w:val="00EF6DC0"/>
    <w:rsid w:val="00EF6E22"/>
    <w:rsid w:val="00EF709C"/>
    <w:rsid w:val="00EF7441"/>
    <w:rsid w:val="00EF7E7C"/>
    <w:rsid w:val="00F00091"/>
    <w:rsid w:val="00F0023E"/>
    <w:rsid w:val="00F00481"/>
    <w:rsid w:val="00F010C3"/>
    <w:rsid w:val="00F010D9"/>
    <w:rsid w:val="00F0145A"/>
    <w:rsid w:val="00F015E9"/>
    <w:rsid w:val="00F01616"/>
    <w:rsid w:val="00F01670"/>
    <w:rsid w:val="00F01C16"/>
    <w:rsid w:val="00F01E71"/>
    <w:rsid w:val="00F01F06"/>
    <w:rsid w:val="00F02489"/>
    <w:rsid w:val="00F02CEA"/>
    <w:rsid w:val="00F02F1A"/>
    <w:rsid w:val="00F03562"/>
    <w:rsid w:val="00F0383C"/>
    <w:rsid w:val="00F03E2A"/>
    <w:rsid w:val="00F05662"/>
    <w:rsid w:val="00F058B7"/>
    <w:rsid w:val="00F06729"/>
    <w:rsid w:val="00F07590"/>
    <w:rsid w:val="00F07F0B"/>
    <w:rsid w:val="00F101AF"/>
    <w:rsid w:val="00F10203"/>
    <w:rsid w:val="00F10307"/>
    <w:rsid w:val="00F1231D"/>
    <w:rsid w:val="00F128A4"/>
    <w:rsid w:val="00F12904"/>
    <w:rsid w:val="00F12B28"/>
    <w:rsid w:val="00F13073"/>
    <w:rsid w:val="00F13F05"/>
    <w:rsid w:val="00F14108"/>
    <w:rsid w:val="00F146FD"/>
    <w:rsid w:val="00F14A81"/>
    <w:rsid w:val="00F14AA6"/>
    <w:rsid w:val="00F15059"/>
    <w:rsid w:val="00F150DC"/>
    <w:rsid w:val="00F159B0"/>
    <w:rsid w:val="00F15A7D"/>
    <w:rsid w:val="00F15EE0"/>
    <w:rsid w:val="00F15F1B"/>
    <w:rsid w:val="00F16000"/>
    <w:rsid w:val="00F162A1"/>
    <w:rsid w:val="00F17AFA"/>
    <w:rsid w:val="00F17DA0"/>
    <w:rsid w:val="00F17E9C"/>
    <w:rsid w:val="00F2047E"/>
    <w:rsid w:val="00F2056B"/>
    <w:rsid w:val="00F20A06"/>
    <w:rsid w:val="00F20B6C"/>
    <w:rsid w:val="00F21275"/>
    <w:rsid w:val="00F21DEC"/>
    <w:rsid w:val="00F21F91"/>
    <w:rsid w:val="00F22170"/>
    <w:rsid w:val="00F2249B"/>
    <w:rsid w:val="00F22731"/>
    <w:rsid w:val="00F2298B"/>
    <w:rsid w:val="00F22B62"/>
    <w:rsid w:val="00F2312C"/>
    <w:rsid w:val="00F235FC"/>
    <w:rsid w:val="00F23AAA"/>
    <w:rsid w:val="00F24225"/>
    <w:rsid w:val="00F2450F"/>
    <w:rsid w:val="00F24CD6"/>
    <w:rsid w:val="00F252E2"/>
    <w:rsid w:val="00F2537F"/>
    <w:rsid w:val="00F25512"/>
    <w:rsid w:val="00F25801"/>
    <w:rsid w:val="00F25F1C"/>
    <w:rsid w:val="00F26227"/>
    <w:rsid w:val="00F26557"/>
    <w:rsid w:val="00F2677D"/>
    <w:rsid w:val="00F26F27"/>
    <w:rsid w:val="00F26F79"/>
    <w:rsid w:val="00F27261"/>
    <w:rsid w:val="00F2770C"/>
    <w:rsid w:val="00F27D01"/>
    <w:rsid w:val="00F3019B"/>
    <w:rsid w:val="00F3038F"/>
    <w:rsid w:val="00F3079F"/>
    <w:rsid w:val="00F30ECC"/>
    <w:rsid w:val="00F30FB2"/>
    <w:rsid w:val="00F31273"/>
    <w:rsid w:val="00F312DF"/>
    <w:rsid w:val="00F31434"/>
    <w:rsid w:val="00F3156D"/>
    <w:rsid w:val="00F316D6"/>
    <w:rsid w:val="00F31FBE"/>
    <w:rsid w:val="00F32160"/>
    <w:rsid w:val="00F32878"/>
    <w:rsid w:val="00F32BAF"/>
    <w:rsid w:val="00F32D21"/>
    <w:rsid w:val="00F32F90"/>
    <w:rsid w:val="00F332F0"/>
    <w:rsid w:val="00F333C9"/>
    <w:rsid w:val="00F338EF"/>
    <w:rsid w:val="00F33AED"/>
    <w:rsid w:val="00F33D7F"/>
    <w:rsid w:val="00F33F65"/>
    <w:rsid w:val="00F3450C"/>
    <w:rsid w:val="00F3468D"/>
    <w:rsid w:val="00F34814"/>
    <w:rsid w:val="00F348AE"/>
    <w:rsid w:val="00F34E33"/>
    <w:rsid w:val="00F350AA"/>
    <w:rsid w:val="00F35422"/>
    <w:rsid w:val="00F35635"/>
    <w:rsid w:val="00F35DA3"/>
    <w:rsid w:val="00F363EA"/>
    <w:rsid w:val="00F36654"/>
    <w:rsid w:val="00F367E0"/>
    <w:rsid w:val="00F36B4D"/>
    <w:rsid w:val="00F3704C"/>
    <w:rsid w:val="00F37143"/>
    <w:rsid w:val="00F373A7"/>
    <w:rsid w:val="00F37614"/>
    <w:rsid w:val="00F3778E"/>
    <w:rsid w:val="00F3792F"/>
    <w:rsid w:val="00F37F1D"/>
    <w:rsid w:val="00F37F38"/>
    <w:rsid w:val="00F401C7"/>
    <w:rsid w:val="00F40279"/>
    <w:rsid w:val="00F4084E"/>
    <w:rsid w:val="00F41094"/>
    <w:rsid w:val="00F410E4"/>
    <w:rsid w:val="00F41E02"/>
    <w:rsid w:val="00F4356D"/>
    <w:rsid w:val="00F4364E"/>
    <w:rsid w:val="00F43F4D"/>
    <w:rsid w:val="00F44248"/>
    <w:rsid w:val="00F4449D"/>
    <w:rsid w:val="00F44ECE"/>
    <w:rsid w:val="00F44FAB"/>
    <w:rsid w:val="00F450CB"/>
    <w:rsid w:val="00F45206"/>
    <w:rsid w:val="00F45780"/>
    <w:rsid w:val="00F45984"/>
    <w:rsid w:val="00F463EF"/>
    <w:rsid w:val="00F47000"/>
    <w:rsid w:val="00F4752C"/>
    <w:rsid w:val="00F4775F"/>
    <w:rsid w:val="00F47C01"/>
    <w:rsid w:val="00F508B0"/>
    <w:rsid w:val="00F515D7"/>
    <w:rsid w:val="00F517BB"/>
    <w:rsid w:val="00F52B04"/>
    <w:rsid w:val="00F53612"/>
    <w:rsid w:val="00F53C71"/>
    <w:rsid w:val="00F545FC"/>
    <w:rsid w:val="00F54E1F"/>
    <w:rsid w:val="00F55227"/>
    <w:rsid w:val="00F55437"/>
    <w:rsid w:val="00F558BE"/>
    <w:rsid w:val="00F55A70"/>
    <w:rsid w:val="00F55B70"/>
    <w:rsid w:val="00F55B7B"/>
    <w:rsid w:val="00F56198"/>
    <w:rsid w:val="00F56211"/>
    <w:rsid w:val="00F567DA"/>
    <w:rsid w:val="00F56EFA"/>
    <w:rsid w:val="00F56FB6"/>
    <w:rsid w:val="00F57049"/>
    <w:rsid w:val="00F57498"/>
    <w:rsid w:val="00F57585"/>
    <w:rsid w:val="00F5780A"/>
    <w:rsid w:val="00F57972"/>
    <w:rsid w:val="00F57D7A"/>
    <w:rsid w:val="00F6052D"/>
    <w:rsid w:val="00F60731"/>
    <w:rsid w:val="00F60F33"/>
    <w:rsid w:val="00F61306"/>
    <w:rsid w:val="00F615CC"/>
    <w:rsid w:val="00F61B7B"/>
    <w:rsid w:val="00F61C94"/>
    <w:rsid w:val="00F62265"/>
    <w:rsid w:val="00F62790"/>
    <w:rsid w:val="00F62B7C"/>
    <w:rsid w:val="00F62C00"/>
    <w:rsid w:val="00F62DF4"/>
    <w:rsid w:val="00F632F6"/>
    <w:rsid w:val="00F63516"/>
    <w:rsid w:val="00F63D40"/>
    <w:rsid w:val="00F63E8F"/>
    <w:rsid w:val="00F63FE4"/>
    <w:rsid w:val="00F64859"/>
    <w:rsid w:val="00F64B69"/>
    <w:rsid w:val="00F64D69"/>
    <w:rsid w:val="00F65D2F"/>
    <w:rsid w:val="00F65E19"/>
    <w:rsid w:val="00F6695D"/>
    <w:rsid w:val="00F66D5A"/>
    <w:rsid w:val="00F66E29"/>
    <w:rsid w:val="00F6704B"/>
    <w:rsid w:val="00F674E1"/>
    <w:rsid w:val="00F6771E"/>
    <w:rsid w:val="00F7064B"/>
    <w:rsid w:val="00F70753"/>
    <w:rsid w:val="00F70D18"/>
    <w:rsid w:val="00F711FA"/>
    <w:rsid w:val="00F71266"/>
    <w:rsid w:val="00F7145B"/>
    <w:rsid w:val="00F71704"/>
    <w:rsid w:val="00F71D6F"/>
    <w:rsid w:val="00F7267F"/>
    <w:rsid w:val="00F726B2"/>
    <w:rsid w:val="00F7282C"/>
    <w:rsid w:val="00F72A3D"/>
    <w:rsid w:val="00F72DB3"/>
    <w:rsid w:val="00F743C2"/>
    <w:rsid w:val="00F746DB"/>
    <w:rsid w:val="00F74AD2"/>
    <w:rsid w:val="00F7505B"/>
    <w:rsid w:val="00F75388"/>
    <w:rsid w:val="00F75A48"/>
    <w:rsid w:val="00F7605D"/>
    <w:rsid w:val="00F76CBC"/>
    <w:rsid w:val="00F76EFC"/>
    <w:rsid w:val="00F76FA7"/>
    <w:rsid w:val="00F77593"/>
    <w:rsid w:val="00F77B6C"/>
    <w:rsid w:val="00F77EFB"/>
    <w:rsid w:val="00F807BB"/>
    <w:rsid w:val="00F8150B"/>
    <w:rsid w:val="00F81540"/>
    <w:rsid w:val="00F81AF1"/>
    <w:rsid w:val="00F81C07"/>
    <w:rsid w:val="00F82027"/>
    <w:rsid w:val="00F820EF"/>
    <w:rsid w:val="00F82A0E"/>
    <w:rsid w:val="00F82C5F"/>
    <w:rsid w:val="00F836D8"/>
    <w:rsid w:val="00F838D9"/>
    <w:rsid w:val="00F84A57"/>
    <w:rsid w:val="00F84B18"/>
    <w:rsid w:val="00F84F1F"/>
    <w:rsid w:val="00F85A77"/>
    <w:rsid w:val="00F85E75"/>
    <w:rsid w:val="00F860E2"/>
    <w:rsid w:val="00F862D3"/>
    <w:rsid w:val="00F86471"/>
    <w:rsid w:val="00F86621"/>
    <w:rsid w:val="00F86683"/>
    <w:rsid w:val="00F8695B"/>
    <w:rsid w:val="00F86E34"/>
    <w:rsid w:val="00F87193"/>
    <w:rsid w:val="00F87453"/>
    <w:rsid w:val="00F87E2C"/>
    <w:rsid w:val="00F902CE"/>
    <w:rsid w:val="00F9036A"/>
    <w:rsid w:val="00F90BBD"/>
    <w:rsid w:val="00F90D72"/>
    <w:rsid w:val="00F91174"/>
    <w:rsid w:val="00F91454"/>
    <w:rsid w:val="00F915CA"/>
    <w:rsid w:val="00F918EB"/>
    <w:rsid w:val="00F91AA8"/>
    <w:rsid w:val="00F91EDE"/>
    <w:rsid w:val="00F921AC"/>
    <w:rsid w:val="00F9282C"/>
    <w:rsid w:val="00F92BD0"/>
    <w:rsid w:val="00F93279"/>
    <w:rsid w:val="00F93321"/>
    <w:rsid w:val="00F9382B"/>
    <w:rsid w:val="00F94130"/>
    <w:rsid w:val="00F9433C"/>
    <w:rsid w:val="00F94727"/>
    <w:rsid w:val="00F9474A"/>
    <w:rsid w:val="00F949BF"/>
    <w:rsid w:val="00F94DD3"/>
    <w:rsid w:val="00F94EC5"/>
    <w:rsid w:val="00F94F3B"/>
    <w:rsid w:val="00F95393"/>
    <w:rsid w:val="00F954B8"/>
    <w:rsid w:val="00F96222"/>
    <w:rsid w:val="00F9634A"/>
    <w:rsid w:val="00F96733"/>
    <w:rsid w:val="00F96837"/>
    <w:rsid w:val="00F96D36"/>
    <w:rsid w:val="00F97E02"/>
    <w:rsid w:val="00F97EC9"/>
    <w:rsid w:val="00FA004D"/>
    <w:rsid w:val="00FA05C2"/>
    <w:rsid w:val="00FA1421"/>
    <w:rsid w:val="00FA168D"/>
    <w:rsid w:val="00FA2031"/>
    <w:rsid w:val="00FA21A7"/>
    <w:rsid w:val="00FA27B2"/>
    <w:rsid w:val="00FA2BBF"/>
    <w:rsid w:val="00FA2EFD"/>
    <w:rsid w:val="00FA3AA4"/>
    <w:rsid w:val="00FA42C8"/>
    <w:rsid w:val="00FA4568"/>
    <w:rsid w:val="00FA4B69"/>
    <w:rsid w:val="00FA517A"/>
    <w:rsid w:val="00FA517B"/>
    <w:rsid w:val="00FA528B"/>
    <w:rsid w:val="00FA5295"/>
    <w:rsid w:val="00FA53E7"/>
    <w:rsid w:val="00FA5626"/>
    <w:rsid w:val="00FA566A"/>
    <w:rsid w:val="00FA6182"/>
    <w:rsid w:val="00FA63F8"/>
    <w:rsid w:val="00FA6700"/>
    <w:rsid w:val="00FA75D0"/>
    <w:rsid w:val="00FA79B5"/>
    <w:rsid w:val="00FB0237"/>
    <w:rsid w:val="00FB04AC"/>
    <w:rsid w:val="00FB0880"/>
    <w:rsid w:val="00FB1483"/>
    <w:rsid w:val="00FB1484"/>
    <w:rsid w:val="00FB1F0D"/>
    <w:rsid w:val="00FB2158"/>
    <w:rsid w:val="00FB2930"/>
    <w:rsid w:val="00FB30A9"/>
    <w:rsid w:val="00FB3366"/>
    <w:rsid w:val="00FB33CD"/>
    <w:rsid w:val="00FB37EF"/>
    <w:rsid w:val="00FB435D"/>
    <w:rsid w:val="00FB441F"/>
    <w:rsid w:val="00FB4DD4"/>
    <w:rsid w:val="00FB550B"/>
    <w:rsid w:val="00FB59FC"/>
    <w:rsid w:val="00FB5A17"/>
    <w:rsid w:val="00FB600F"/>
    <w:rsid w:val="00FB61DF"/>
    <w:rsid w:val="00FB67B7"/>
    <w:rsid w:val="00FB67BA"/>
    <w:rsid w:val="00FB687C"/>
    <w:rsid w:val="00FB68E2"/>
    <w:rsid w:val="00FB6C76"/>
    <w:rsid w:val="00FB733B"/>
    <w:rsid w:val="00FB74F3"/>
    <w:rsid w:val="00FB79A1"/>
    <w:rsid w:val="00FB7C7C"/>
    <w:rsid w:val="00FC0186"/>
    <w:rsid w:val="00FC0B97"/>
    <w:rsid w:val="00FC0E84"/>
    <w:rsid w:val="00FC149F"/>
    <w:rsid w:val="00FC1698"/>
    <w:rsid w:val="00FC1D0A"/>
    <w:rsid w:val="00FC2397"/>
    <w:rsid w:val="00FC2B7E"/>
    <w:rsid w:val="00FC2C2D"/>
    <w:rsid w:val="00FC2E5A"/>
    <w:rsid w:val="00FC2F68"/>
    <w:rsid w:val="00FC2F78"/>
    <w:rsid w:val="00FC376B"/>
    <w:rsid w:val="00FC3981"/>
    <w:rsid w:val="00FC3CC6"/>
    <w:rsid w:val="00FC41C4"/>
    <w:rsid w:val="00FC48DA"/>
    <w:rsid w:val="00FC49C6"/>
    <w:rsid w:val="00FC4D53"/>
    <w:rsid w:val="00FC4F25"/>
    <w:rsid w:val="00FC513B"/>
    <w:rsid w:val="00FC5F3A"/>
    <w:rsid w:val="00FC6AC1"/>
    <w:rsid w:val="00FC74FA"/>
    <w:rsid w:val="00FC7721"/>
    <w:rsid w:val="00FC78BC"/>
    <w:rsid w:val="00FC7DAD"/>
    <w:rsid w:val="00FC7E40"/>
    <w:rsid w:val="00FC7FCA"/>
    <w:rsid w:val="00FD00E5"/>
    <w:rsid w:val="00FD0447"/>
    <w:rsid w:val="00FD0652"/>
    <w:rsid w:val="00FD0981"/>
    <w:rsid w:val="00FD099B"/>
    <w:rsid w:val="00FD0EE9"/>
    <w:rsid w:val="00FD11F2"/>
    <w:rsid w:val="00FD17DB"/>
    <w:rsid w:val="00FD1FF6"/>
    <w:rsid w:val="00FD2ACF"/>
    <w:rsid w:val="00FD2BC1"/>
    <w:rsid w:val="00FD303D"/>
    <w:rsid w:val="00FD3184"/>
    <w:rsid w:val="00FD33FC"/>
    <w:rsid w:val="00FD34EB"/>
    <w:rsid w:val="00FD3971"/>
    <w:rsid w:val="00FD3990"/>
    <w:rsid w:val="00FD3A33"/>
    <w:rsid w:val="00FD3DE0"/>
    <w:rsid w:val="00FD3E55"/>
    <w:rsid w:val="00FD3F24"/>
    <w:rsid w:val="00FD44F1"/>
    <w:rsid w:val="00FD45BB"/>
    <w:rsid w:val="00FD4F6E"/>
    <w:rsid w:val="00FD5FFF"/>
    <w:rsid w:val="00FD6382"/>
    <w:rsid w:val="00FD6833"/>
    <w:rsid w:val="00FD6AFA"/>
    <w:rsid w:val="00FD725E"/>
    <w:rsid w:val="00FD7492"/>
    <w:rsid w:val="00FD74A8"/>
    <w:rsid w:val="00FD77BA"/>
    <w:rsid w:val="00FE0009"/>
    <w:rsid w:val="00FE0183"/>
    <w:rsid w:val="00FE1D82"/>
    <w:rsid w:val="00FE1DBA"/>
    <w:rsid w:val="00FE1F92"/>
    <w:rsid w:val="00FE238C"/>
    <w:rsid w:val="00FE285A"/>
    <w:rsid w:val="00FE2DF0"/>
    <w:rsid w:val="00FE313D"/>
    <w:rsid w:val="00FE3205"/>
    <w:rsid w:val="00FE34B3"/>
    <w:rsid w:val="00FE35CC"/>
    <w:rsid w:val="00FE3715"/>
    <w:rsid w:val="00FE38A9"/>
    <w:rsid w:val="00FE3B20"/>
    <w:rsid w:val="00FE3DE1"/>
    <w:rsid w:val="00FE3E9E"/>
    <w:rsid w:val="00FE481C"/>
    <w:rsid w:val="00FE4B68"/>
    <w:rsid w:val="00FE4E83"/>
    <w:rsid w:val="00FE5102"/>
    <w:rsid w:val="00FE5229"/>
    <w:rsid w:val="00FE5EF3"/>
    <w:rsid w:val="00FE5F2E"/>
    <w:rsid w:val="00FE6B77"/>
    <w:rsid w:val="00FE7402"/>
    <w:rsid w:val="00FE7F56"/>
    <w:rsid w:val="00FE7FE5"/>
    <w:rsid w:val="00FF08EE"/>
    <w:rsid w:val="00FF0A1B"/>
    <w:rsid w:val="00FF1A80"/>
    <w:rsid w:val="00FF1B3F"/>
    <w:rsid w:val="00FF1D23"/>
    <w:rsid w:val="00FF235E"/>
    <w:rsid w:val="00FF2419"/>
    <w:rsid w:val="00FF293E"/>
    <w:rsid w:val="00FF2A6B"/>
    <w:rsid w:val="00FF2AD5"/>
    <w:rsid w:val="00FF2F04"/>
    <w:rsid w:val="00FF2F1E"/>
    <w:rsid w:val="00FF3423"/>
    <w:rsid w:val="00FF448D"/>
    <w:rsid w:val="00FF4C68"/>
    <w:rsid w:val="00FF4FC7"/>
    <w:rsid w:val="00FF4FDC"/>
    <w:rsid w:val="00FF5919"/>
    <w:rsid w:val="00FF6E15"/>
    <w:rsid w:val="00FF6F0B"/>
    <w:rsid w:val="00FF776E"/>
    <w:rsid w:val="00FF790D"/>
    <w:rsid w:val="00FF79C3"/>
    <w:rsid w:val="00FF79FC"/>
    <w:rsid w:val="00FF7E69"/>
    <w:rsid w:val="0150F3CF"/>
    <w:rsid w:val="01B8B873"/>
    <w:rsid w:val="02AAA44A"/>
    <w:rsid w:val="05196149"/>
    <w:rsid w:val="051DA855"/>
    <w:rsid w:val="0596A81E"/>
    <w:rsid w:val="06212929"/>
    <w:rsid w:val="075A152F"/>
    <w:rsid w:val="0A1E262E"/>
    <w:rsid w:val="0B740A04"/>
    <w:rsid w:val="0C5B9219"/>
    <w:rsid w:val="0D5CB02A"/>
    <w:rsid w:val="0E7536E7"/>
    <w:rsid w:val="125BC39B"/>
    <w:rsid w:val="12A47F4D"/>
    <w:rsid w:val="159336FC"/>
    <w:rsid w:val="15BD11B8"/>
    <w:rsid w:val="161DCC95"/>
    <w:rsid w:val="1A63480C"/>
    <w:rsid w:val="20A7FF6B"/>
    <w:rsid w:val="211BB209"/>
    <w:rsid w:val="230567A9"/>
    <w:rsid w:val="23A84B48"/>
    <w:rsid w:val="25610520"/>
    <w:rsid w:val="28B5F7EE"/>
    <w:rsid w:val="29AB885F"/>
    <w:rsid w:val="30200EA9"/>
    <w:rsid w:val="31A3BCC4"/>
    <w:rsid w:val="363346E7"/>
    <w:rsid w:val="36C4A828"/>
    <w:rsid w:val="37495D3B"/>
    <w:rsid w:val="3749DBB4"/>
    <w:rsid w:val="37C59AEC"/>
    <w:rsid w:val="39BA778B"/>
    <w:rsid w:val="3B95A0D2"/>
    <w:rsid w:val="439A01C3"/>
    <w:rsid w:val="43C24D25"/>
    <w:rsid w:val="45CFD26D"/>
    <w:rsid w:val="464D0073"/>
    <w:rsid w:val="46F79274"/>
    <w:rsid w:val="491B5963"/>
    <w:rsid w:val="4A3BDE34"/>
    <w:rsid w:val="4AC703FE"/>
    <w:rsid w:val="4B1C5819"/>
    <w:rsid w:val="4D0439FC"/>
    <w:rsid w:val="4DDBCB55"/>
    <w:rsid w:val="4E6328FA"/>
    <w:rsid w:val="5052E399"/>
    <w:rsid w:val="508F69D4"/>
    <w:rsid w:val="532BB8EE"/>
    <w:rsid w:val="5559A901"/>
    <w:rsid w:val="581BC298"/>
    <w:rsid w:val="5D919A03"/>
    <w:rsid w:val="5EE01829"/>
    <w:rsid w:val="615335C8"/>
    <w:rsid w:val="62698AED"/>
    <w:rsid w:val="637A46AD"/>
    <w:rsid w:val="66122880"/>
    <w:rsid w:val="66E4AD2A"/>
    <w:rsid w:val="67A3F82C"/>
    <w:rsid w:val="6C3CA723"/>
    <w:rsid w:val="74047B85"/>
    <w:rsid w:val="74751F60"/>
    <w:rsid w:val="787DC0BF"/>
    <w:rsid w:val="7BD3CEFE"/>
    <w:rsid w:val="7D130C3B"/>
    <w:rsid w:val="7F5997D9"/>
    <w:rsid w:val="7FCA688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C3A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7"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17"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B06A9"/>
  </w:style>
  <w:style w:type="paragraph" w:styleId="Heading1">
    <w:name w:val="heading 1"/>
    <w:basedOn w:val="ListParagraph"/>
    <w:next w:val="Normal"/>
    <w:link w:val="Heading1Char"/>
    <w:uiPriority w:val="9"/>
    <w:qFormat/>
    <w:rsid w:val="0063034A"/>
    <w:pPr>
      <w:keepNext/>
      <w:numPr>
        <w:numId w:val="4"/>
      </w:numPr>
      <w:spacing w:after="240" w:line="240" w:lineRule="auto"/>
      <w:contextualSpacing w:val="0"/>
      <w:jc w:val="both"/>
      <w:outlineLvl w:val="0"/>
    </w:pPr>
    <w:rPr>
      <w:rFonts w:ascii="Garamond" w:hAnsi="Garamond" w:cs="Times New Roman"/>
      <w:b/>
      <w:bCs/>
      <w:sz w:val="24"/>
      <w:szCs w:val="24"/>
    </w:rPr>
  </w:style>
  <w:style w:type="paragraph" w:styleId="Heading2">
    <w:name w:val="heading 2"/>
    <w:basedOn w:val="Heading1"/>
    <w:next w:val="Normal"/>
    <w:link w:val="Heading2Char"/>
    <w:uiPriority w:val="9"/>
    <w:unhideWhenUsed/>
    <w:qFormat/>
    <w:rsid w:val="00B518A4"/>
    <w:pPr>
      <w:numPr>
        <w:numId w:val="2"/>
      </w:numPr>
      <w:outlineLvl w:val="1"/>
    </w:pPr>
    <w:rPr>
      <w:b w:val="0"/>
      <w:bCs w:val="0"/>
      <w:u w:val="single"/>
    </w:rPr>
  </w:style>
  <w:style w:type="paragraph" w:styleId="Heading3">
    <w:name w:val="heading 3"/>
    <w:basedOn w:val="Normal"/>
    <w:next w:val="Normal"/>
    <w:link w:val="Heading3Char"/>
    <w:uiPriority w:val="9"/>
    <w:unhideWhenUsed/>
    <w:rsid w:val="00CA36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651D4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261"/>
    <w:pPr>
      <w:ind w:left="720"/>
      <w:contextualSpacing/>
    </w:pPr>
  </w:style>
  <w:style w:type="paragraph" w:styleId="Header">
    <w:name w:val="header"/>
    <w:basedOn w:val="Normal"/>
    <w:link w:val="HeaderChar"/>
    <w:uiPriority w:val="99"/>
    <w:unhideWhenUsed/>
    <w:rsid w:val="003E7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384"/>
  </w:style>
  <w:style w:type="paragraph" w:styleId="Footer">
    <w:name w:val="footer"/>
    <w:basedOn w:val="Normal"/>
    <w:link w:val="FooterChar"/>
    <w:uiPriority w:val="99"/>
    <w:unhideWhenUsed/>
    <w:rsid w:val="003E7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384"/>
  </w:style>
  <w:style w:type="paragraph" w:styleId="FootnoteText">
    <w:name w:val="footnote text"/>
    <w:basedOn w:val="Normal"/>
    <w:link w:val="FootnoteTextChar"/>
    <w:uiPriority w:val="99"/>
    <w:unhideWhenUsed/>
    <w:rsid w:val="00F21F91"/>
    <w:pPr>
      <w:spacing w:after="80" w:line="240" w:lineRule="auto"/>
      <w:ind w:left="562" w:hanging="562"/>
      <w:jc w:val="both"/>
    </w:pPr>
    <w:rPr>
      <w:rFonts w:ascii="Garamond" w:hAnsi="Garamond"/>
      <w:sz w:val="20"/>
      <w:szCs w:val="20"/>
    </w:rPr>
  </w:style>
  <w:style w:type="character" w:customStyle="1" w:styleId="FootnoteTextChar">
    <w:name w:val="Footnote Text Char"/>
    <w:basedOn w:val="DefaultParagraphFont"/>
    <w:link w:val="FootnoteText"/>
    <w:uiPriority w:val="99"/>
    <w:rsid w:val="00F21F91"/>
    <w:rPr>
      <w:rFonts w:ascii="Garamond" w:hAnsi="Garamond"/>
      <w:sz w:val="20"/>
      <w:szCs w:val="20"/>
    </w:rPr>
  </w:style>
  <w:style w:type="character" w:styleId="FootnoteReference">
    <w:name w:val="footnote reference"/>
    <w:basedOn w:val="DefaultParagraphFont"/>
    <w:uiPriority w:val="99"/>
    <w:unhideWhenUsed/>
    <w:rsid w:val="00BE2EBD"/>
    <w:rPr>
      <w:vertAlign w:val="superscript"/>
    </w:rPr>
  </w:style>
  <w:style w:type="character" w:customStyle="1" w:styleId="Heading1Char">
    <w:name w:val="Heading 1 Char"/>
    <w:basedOn w:val="DefaultParagraphFont"/>
    <w:link w:val="Heading1"/>
    <w:uiPriority w:val="9"/>
    <w:rsid w:val="0063034A"/>
    <w:rPr>
      <w:rFonts w:ascii="Garamond" w:hAnsi="Garamond" w:cs="Times New Roman"/>
      <w:b/>
      <w:bCs/>
      <w:sz w:val="24"/>
      <w:szCs w:val="24"/>
    </w:rPr>
  </w:style>
  <w:style w:type="character" w:customStyle="1" w:styleId="Heading2Char">
    <w:name w:val="Heading 2 Char"/>
    <w:basedOn w:val="DefaultParagraphFont"/>
    <w:link w:val="Heading2"/>
    <w:uiPriority w:val="9"/>
    <w:rsid w:val="00B518A4"/>
    <w:rPr>
      <w:rFonts w:ascii="Garamond" w:hAnsi="Garamond" w:cs="Times New Roman"/>
      <w:sz w:val="24"/>
      <w:szCs w:val="24"/>
      <w:u w:val="single"/>
    </w:rPr>
  </w:style>
  <w:style w:type="paragraph" w:styleId="Revision">
    <w:name w:val="Revision"/>
    <w:hidden/>
    <w:uiPriority w:val="99"/>
    <w:semiHidden/>
    <w:rsid w:val="00505509"/>
    <w:pPr>
      <w:spacing w:after="0" w:line="240" w:lineRule="auto"/>
    </w:pPr>
  </w:style>
  <w:style w:type="numbering" w:customStyle="1" w:styleId="CurrentList1">
    <w:name w:val="Current List1"/>
    <w:uiPriority w:val="99"/>
    <w:rsid w:val="00B6600E"/>
    <w:pPr>
      <w:numPr>
        <w:numId w:val="3"/>
      </w:numPr>
    </w:pPr>
  </w:style>
  <w:style w:type="numbering" w:customStyle="1" w:styleId="CurrentList2">
    <w:name w:val="Current List2"/>
    <w:uiPriority w:val="99"/>
    <w:rsid w:val="00B6600E"/>
    <w:pPr>
      <w:numPr>
        <w:numId w:val="5"/>
      </w:numPr>
    </w:pPr>
  </w:style>
  <w:style w:type="character" w:styleId="Hyperlink">
    <w:name w:val="Hyperlink"/>
    <w:basedOn w:val="DefaultParagraphFont"/>
    <w:uiPriority w:val="99"/>
    <w:unhideWhenUsed/>
    <w:rsid w:val="000160BB"/>
    <w:rPr>
      <w:color w:val="0000FF"/>
      <w:u w:val="single"/>
    </w:rPr>
  </w:style>
  <w:style w:type="character" w:styleId="Emphasis">
    <w:name w:val="Emphasis"/>
    <w:basedOn w:val="DefaultParagraphFont"/>
    <w:uiPriority w:val="20"/>
    <w:rsid w:val="000160BB"/>
    <w:rPr>
      <w:i/>
      <w:iCs/>
    </w:rPr>
  </w:style>
  <w:style w:type="character" w:styleId="FollowedHyperlink">
    <w:name w:val="FollowedHyperlink"/>
    <w:basedOn w:val="DefaultParagraphFont"/>
    <w:uiPriority w:val="99"/>
    <w:semiHidden/>
    <w:unhideWhenUsed/>
    <w:rsid w:val="00660924"/>
    <w:rPr>
      <w:color w:val="954F72" w:themeColor="followedHyperlink"/>
      <w:u w:val="single"/>
    </w:rPr>
  </w:style>
  <w:style w:type="paragraph" w:customStyle="1" w:styleId="BodyNCP">
    <w:name w:val="Body NCP"/>
    <w:basedOn w:val="Normal"/>
    <w:qFormat/>
    <w:rsid w:val="002E2DE9"/>
    <w:pPr>
      <w:numPr>
        <w:ilvl w:val="5"/>
        <w:numId w:val="6"/>
      </w:numPr>
      <w:tabs>
        <w:tab w:val="left" w:pos="2160"/>
        <w:tab w:val="left" w:pos="2880"/>
        <w:tab w:val="left" w:pos="3600"/>
        <w:tab w:val="left" w:pos="4320"/>
        <w:tab w:val="left" w:pos="5040"/>
        <w:tab w:val="left" w:pos="5760"/>
        <w:tab w:val="right" w:pos="9000"/>
      </w:tabs>
      <w:suppressAutoHyphens/>
      <w:spacing w:before="120" w:after="240" w:line="360" w:lineRule="auto"/>
      <w:jc w:val="both"/>
    </w:pPr>
    <w:rPr>
      <w:rFonts w:ascii="Garamond" w:eastAsia="Times New Roman" w:hAnsi="Garamond" w:cs="Calibri"/>
      <w:sz w:val="24"/>
      <w:szCs w:val="24"/>
      <w:lang w:eastAsia="ar-SA"/>
    </w:rPr>
  </w:style>
  <w:style w:type="paragraph" w:customStyle="1" w:styleId="Heading2NCP">
    <w:name w:val="Heading 2 NCP"/>
    <w:basedOn w:val="Normal"/>
    <w:qFormat/>
    <w:rsid w:val="002E2DE9"/>
    <w:pPr>
      <w:keepNext/>
      <w:numPr>
        <w:ilvl w:val="2"/>
        <w:numId w:val="6"/>
      </w:numPr>
      <w:tabs>
        <w:tab w:val="left" w:pos="2160"/>
        <w:tab w:val="left" w:pos="2880"/>
        <w:tab w:val="left" w:pos="3600"/>
        <w:tab w:val="left" w:pos="4320"/>
        <w:tab w:val="left" w:pos="5040"/>
        <w:tab w:val="left" w:pos="5760"/>
        <w:tab w:val="right" w:pos="9000"/>
      </w:tabs>
      <w:suppressAutoHyphens/>
      <w:spacing w:before="120" w:after="240" w:line="240" w:lineRule="auto"/>
      <w:jc w:val="both"/>
    </w:pPr>
    <w:rPr>
      <w:rFonts w:ascii="Garamond" w:eastAsia="Times New Roman" w:hAnsi="Garamond" w:cs="Times New Roman"/>
      <w:b/>
      <w:sz w:val="24"/>
      <w:szCs w:val="24"/>
      <w:lang w:eastAsia="ar-SA"/>
    </w:rPr>
  </w:style>
  <w:style w:type="paragraph" w:customStyle="1" w:styleId="Heading1NCP">
    <w:name w:val="Heading 1 NCP"/>
    <w:basedOn w:val="Normal"/>
    <w:qFormat/>
    <w:rsid w:val="002E2DE9"/>
    <w:pPr>
      <w:keepNext/>
      <w:widowControl w:val="0"/>
      <w:numPr>
        <w:ilvl w:val="1"/>
        <w:numId w:val="6"/>
      </w:numPr>
      <w:tabs>
        <w:tab w:val="left" w:pos="1440"/>
        <w:tab w:val="left" w:pos="2160"/>
        <w:tab w:val="left" w:pos="2880"/>
        <w:tab w:val="left" w:pos="3600"/>
        <w:tab w:val="left" w:pos="4320"/>
        <w:tab w:val="left" w:pos="5040"/>
        <w:tab w:val="left" w:pos="5760"/>
        <w:tab w:val="right" w:pos="9000"/>
        <w:tab w:val="right" w:pos="9026"/>
      </w:tabs>
      <w:suppressAutoHyphens/>
      <w:spacing w:before="240" w:after="240" w:line="240" w:lineRule="auto"/>
      <w:jc w:val="both"/>
      <w:outlineLvl w:val="0"/>
    </w:pPr>
    <w:rPr>
      <w:rFonts w:ascii="Garamond" w:eastAsia="Times New Roman" w:hAnsi="Garamond" w:cs="Times New Roman"/>
      <w:b/>
      <w:smallCaps/>
      <w:sz w:val="24"/>
      <w:szCs w:val="24"/>
      <w:lang w:eastAsia="ar-SA"/>
    </w:rPr>
  </w:style>
  <w:style w:type="paragraph" w:customStyle="1" w:styleId="Heading3NCP">
    <w:name w:val="Heading 3 NCP"/>
    <w:basedOn w:val="Normal"/>
    <w:qFormat/>
    <w:rsid w:val="002E2DE9"/>
    <w:pPr>
      <w:keepNext/>
      <w:numPr>
        <w:ilvl w:val="3"/>
        <w:numId w:val="6"/>
      </w:numPr>
      <w:tabs>
        <w:tab w:val="left" w:pos="1440"/>
        <w:tab w:val="left" w:pos="2160"/>
        <w:tab w:val="left" w:pos="2880"/>
        <w:tab w:val="left" w:pos="3600"/>
        <w:tab w:val="left" w:pos="4320"/>
        <w:tab w:val="left" w:pos="5040"/>
        <w:tab w:val="left" w:pos="5760"/>
        <w:tab w:val="right" w:pos="9000"/>
      </w:tabs>
      <w:suppressAutoHyphens/>
      <w:spacing w:before="120" w:after="240" w:line="240" w:lineRule="auto"/>
      <w:jc w:val="both"/>
    </w:pPr>
    <w:rPr>
      <w:rFonts w:ascii="Garamond" w:eastAsia="Times New Roman" w:hAnsi="Garamond" w:cs="Times New Roman"/>
      <w:iCs/>
      <w:sz w:val="24"/>
      <w:szCs w:val="24"/>
      <w:u w:val="single"/>
      <w:lang w:eastAsia="ar-SA"/>
    </w:rPr>
  </w:style>
  <w:style w:type="paragraph" w:customStyle="1" w:styleId="SectionNCP">
    <w:name w:val="Section NCP"/>
    <w:basedOn w:val="Heading1NCP"/>
    <w:rsid w:val="00A24855"/>
    <w:pPr>
      <w:pageBreakBefore/>
      <w:numPr>
        <w:ilvl w:val="0"/>
        <w:numId w:val="0"/>
      </w:numPr>
    </w:pPr>
    <w:rPr>
      <w:rFonts w:ascii="Times New Roman Bold" w:hAnsi="Times New Roman Bold"/>
      <w:caps/>
      <w:smallCaps w:val="0"/>
      <w:sz w:val="28"/>
    </w:rPr>
  </w:style>
  <w:style w:type="paragraph" w:customStyle="1" w:styleId="Heading4NCP">
    <w:name w:val="Heading 4 NCP"/>
    <w:basedOn w:val="BodyNCP"/>
    <w:rsid w:val="002E2DE9"/>
    <w:pPr>
      <w:keepNext/>
      <w:numPr>
        <w:ilvl w:val="4"/>
      </w:numPr>
      <w:spacing w:line="240" w:lineRule="auto"/>
    </w:pPr>
    <w:rPr>
      <w:i/>
    </w:rPr>
  </w:style>
  <w:style w:type="paragraph" w:customStyle="1" w:styleId="Numberlist">
    <w:name w:val="Number list"/>
    <w:basedOn w:val="Normal"/>
    <w:rsid w:val="00277981"/>
    <w:pPr>
      <w:overflowPunct w:val="0"/>
      <w:autoSpaceDE w:val="0"/>
      <w:autoSpaceDN w:val="0"/>
      <w:adjustRightInd w:val="0"/>
      <w:spacing w:after="0" w:line="240" w:lineRule="auto"/>
    </w:pPr>
    <w:rPr>
      <w:rFonts w:ascii="Times New Roman" w:eastAsia="Times New Roman" w:hAnsi="Times New Roman" w:cs="Times New Roman"/>
      <w:sz w:val="24"/>
      <w:szCs w:val="20"/>
    </w:rPr>
  </w:style>
  <w:style w:type="character" w:customStyle="1" w:styleId="Heading6Char">
    <w:name w:val="Heading 6 Char"/>
    <w:basedOn w:val="DefaultParagraphFont"/>
    <w:link w:val="Heading6"/>
    <w:uiPriority w:val="9"/>
    <w:semiHidden/>
    <w:rsid w:val="00651D4F"/>
    <w:rPr>
      <w:rFonts w:asciiTheme="majorHAnsi" w:eastAsiaTheme="majorEastAsia" w:hAnsiTheme="majorHAnsi" w:cstheme="majorBidi"/>
      <w:color w:val="1F3763" w:themeColor="accent1" w:themeShade="7F"/>
    </w:rPr>
  </w:style>
  <w:style w:type="paragraph" w:styleId="Quote">
    <w:name w:val="Quote"/>
    <w:basedOn w:val="Normal"/>
    <w:next w:val="Normal"/>
    <w:link w:val="QuoteChar"/>
    <w:qFormat/>
    <w:rsid w:val="004933DB"/>
    <w:pPr>
      <w:spacing w:before="200" w:after="260" w:line="240" w:lineRule="auto"/>
      <w:ind w:left="1411" w:right="864"/>
      <w:contextualSpacing/>
      <w:jc w:val="both"/>
    </w:pPr>
    <w:rPr>
      <w:rFonts w:ascii="Garamond" w:eastAsia="Arial" w:hAnsi="Garamond" w:cs="Times New Roman"/>
      <w:i/>
      <w:szCs w:val="24"/>
      <w:lang w:val="en-US"/>
    </w:rPr>
  </w:style>
  <w:style w:type="character" w:customStyle="1" w:styleId="QuoteChar">
    <w:name w:val="Quote Char"/>
    <w:basedOn w:val="DefaultParagraphFont"/>
    <w:link w:val="Quote"/>
    <w:rsid w:val="004933DB"/>
    <w:rPr>
      <w:rFonts w:ascii="Garamond" w:eastAsia="Arial" w:hAnsi="Garamond" w:cs="Times New Roman"/>
      <w:i/>
      <w:szCs w:val="24"/>
      <w:lang w:val="en-US"/>
    </w:rPr>
  </w:style>
  <w:style w:type="character" w:styleId="CommentReference">
    <w:name w:val="annotation reference"/>
    <w:basedOn w:val="DefaultParagraphFont"/>
    <w:uiPriority w:val="17"/>
    <w:semiHidden/>
    <w:unhideWhenUsed/>
    <w:rsid w:val="00B9190E"/>
    <w:rPr>
      <w:sz w:val="16"/>
      <w:szCs w:val="16"/>
    </w:rPr>
  </w:style>
  <w:style w:type="paragraph" w:styleId="CommentText">
    <w:name w:val="annotation text"/>
    <w:basedOn w:val="Normal"/>
    <w:link w:val="CommentTextChar"/>
    <w:uiPriority w:val="17"/>
    <w:unhideWhenUsed/>
    <w:rsid w:val="00B9190E"/>
    <w:pPr>
      <w:spacing w:line="240" w:lineRule="auto"/>
    </w:pPr>
    <w:rPr>
      <w:sz w:val="20"/>
      <w:szCs w:val="20"/>
    </w:rPr>
  </w:style>
  <w:style w:type="character" w:customStyle="1" w:styleId="CommentTextChar">
    <w:name w:val="Comment Text Char"/>
    <w:basedOn w:val="DefaultParagraphFont"/>
    <w:link w:val="CommentText"/>
    <w:uiPriority w:val="17"/>
    <w:rsid w:val="00B9190E"/>
    <w:rPr>
      <w:sz w:val="20"/>
      <w:szCs w:val="20"/>
    </w:rPr>
  </w:style>
  <w:style w:type="paragraph" w:styleId="CommentSubject">
    <w:name w:val="annotation subject"/>
    <w:basedOn w:val="CommentText"/>
    <w:next w:val="CommentText"/>
    <w:link w:val="CommentSubjectChar"/>
    <w:uiPriority w:val="99"/>
    <w:semiHidden/>
    <w:unhideWhenUsed/>
    <w:rsid w:val="00B9190E"/>
    <w:rPr>
      <w:b/>
      <w:bCs/>
    </w:rPr>
  </w:style>
  <w:style w:type="character" w:customStyle="1" w:styleId="CommentSubjectChar">
    <w:name w:val="Comment Subject Char"/>
    <w:basedOn w:val="CommentTextChar"/>
    <w:link w:val="CommentSubject"/>
    <w:uiPriority w:val="99"/>
    <w:semiHidden/>
    <w:rsid w:val="00B9190E"/>
    <w:rPr>
      <w:b/>
      <w:bCs/>
      <w:sz w:val="20"/>
      <w:szCs w:val="20"/>
    </w:rPr>
  </w:style>
  <w:style w:type="paragraph" w:styleId="BalloonText">
    <w:name w:val="Balloon Text"/>
    <w:basedOn w:val="Normal"/>
    <w:link w:val="BalloonTextChar"/>
    <w:uiPriority w:val="99"/>
    <w:semiHidden/>
    <w:unhideWhenUsed/>
    <w:rsid w:val="00F635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16"/>
    <w:rPr>
      <w:rFonts w:ascii="Segoe UI" w:hAnsi="Segoe UI" w:cs="Segoe UI"/>
      <w:sz w:val="18"/>
      <w:szCs w:val="18"/>
    </w:rPr>
  </w:style>
  <w:style w:type="paragraph" w:customStyle="1" w:styleId="Level1">
    <w:name w:val="Level 1"/>
    <w:basedOn w:val="Normal"/>
    <w:next w:val="Normal"/>
    <w:link w:val="Level1Char"/>
    <w:uiPriority w:val="6"/>
    <w:rsid w:val="00DB3E83"/>
    <w:pPr>
      <w:numPr>
        <w:numId w:val="7"/>
      </w:numPr>
      <w:spacing w:after="210" w:line="264" w:lineRule="auto"/>
      <w:jc w:val="both"/>
      <w:outlineLvl w:val="0"/>
    </w:pPr>
    <w:rPr>
      <w:rFonts w:ascii="Arial" w:eastAsia="Arial Unicode MS" w:hAnsi="Arial" w:cs="Times New Roman"/>
      <w:sz w:val="21"/>
      <w:szCs w:val="21"/>
      <w:lang w:eastAsia="en-GB"/>
    </w:rPr>
  </w:style>
  <w:style w:type="paragraph" w:customStyle="1" w:styleId="Level2">
    <w:name w:val="Level 2"/>
    <w:basedOn w:val="Normal"/>
    <w:next w:val="Normal"/>
    <w:uiPriority w:val="6"/>
    <w:rsid w:val="00DB3E83"/>
    <w:pPr>
      <w:numPr>
        <w:ilvl w:val="1"/>
        <w:numId w:val="7"/>
      </w:numPr>
      <w:spacing w:after="210" w:line="264" w:lineRule="auto"/>
      <w:jc w:val="both"/>
      <w:outlineLvl w:val="1"/>
    </w:pPr>
    <w:rPr>
      <w:rFonts w:ascii="Arial" w:eastAsia="Arial Unicode MS" w:hAnsi="Arial" w:cs="Times New Roman"/>
      <w:sz w:val="21"/>
      <w:szCs w:val="21"/>
      <w:lang w:eastAsia="en-GB"/>
    </w:rPr>
  </w:style>
  <w:style w:type="paragraph" w:customStyle="1" w:styleId="Level3">
    <w:name w:val="Level 3"/>
    <w:basedOn w:val="Normal"/>
    <w:next w:val="Normal"/>
    <w:link w:val="Level3Char"/>
    <w:uiPriority w:val="6"/>
    <w:rsid w:val="00DB3E83"/>
    <w:pPr>
      <w:numPr>
        <w:ilvl w:val="2"/>
        <w:numId w:val="7"/>
      </w:numPr>
      <w:spacing w:after="210" w:line="264" w:lineRule="auto"/>
      <w:jc w:val="both"/>
      <w:outlineLvl w:val="2"/>
    </w:pPr>
    <w:rPr>
      <w:rFonts w:ascii="Arial" w:eastAsia="Arial Unicode MS" w:hAnsi="Arial" w:cs="Times New Roman"/>
      <w:sz w:val="21"/>
      <w:szCs w:val="21"/>
      <w:lang w:eastAsia="en-GB"/>
    </w:rPr>
  </w:style>
  <w:style w:type="paragraph" w:customStyle="1" w:styleId="Level4">
    <w:name w:val="Level 4"/>
    <w:basedOn w:val="Normal"/>
    <w:next w:val="Normal"/>
    <w:uiPriority w:val="6"/>
    <w:rsid w:val="00DB3E83"/>
    <w:pPr>
      <w:numPr>
        <w:ilvl w:val="3"/>
        <w:numId w:val="7"/>
      </w:numPr>
      <w:spacing w:after="210" w:line="264" w:lineRule="auto"/>
      <w:jc w:val="both"/>
      <w:outlineLvl w:val="3"/>
    </w:pPr>
    <w:rPr>
      <w:rFonts w:ascii="Arial" w:eastAsia="Arial Unicode MS" w:hAnsi="Arial" w:cs="Times New Roman"/>
      <w:sz w:val="21"/>
      <w:szCs w:val="21"/>
      <w:lang w:eastAsia="en-GB"/>
    </w:rPr>
  </w:style>
  <w:style w:type="paragraph" w:customStyle="1" w:styleId="Level5">
    <w:name w:val="Level 5"/>
    <w:basedOn w:val="Normal"/>
    <w:next w:val="Normal"/>
    <w:uiPriority w:val="6"/>
    <w:rsid w:val="00DB3E83"/>
    <w:pPr>
      <w:numPr>
        <w:ilvl w:val="4"/>
        <w:numId w:val="7"/>
      </w:numPr>
      <w:spacing w:after="210" w:line="264" w:lineRule="auto"/>
      <w:jc w:val="both"/>
      <w:outlineLvl w:val="4"/>
    </w:pPr>
    <w:rPr>
      <w:rFonts w:ascii="Arial" w:eastAsia="Arial Unicode MS" w:hAnsi="Arial" w:cs="Times New Roman"/>
      <w:sz w:val="21"/>
      <w:szCs w:val="21"/>
      <w:lang w:eastAsia="en-GB"/>
    </w:rPr>
  </w:style>
  <w:style w:type="character" w:customStyle="1" w:styleId="Level1Char">
    <w:name w:val="Level 1 Char"/>
    <w:basedOn w:val="DefaultParagraphFont"/>
    <w:link w:val="Level1"/>
    <w:uiPriority w:val="6"/>
    <w:rsid w:val="00DB3E83"/>
    <w:rPr>
      <w:rFonts w:ascii="Arial" w:eastAsia="Arial Unicode MS" w:hAnsi="Arial" w:cs="Times New Roman"/>
      <w:sz w:val="21"/>
      <w:szCs w:val="21"/>
      <w:lang w:eastAsia="en-GB"/>
    </w:rPr>
  </w:style>
  <w:style w:type="paragraph" w:customStyle="1" w:styleId="pf0">
    <w:name w:val="pf0"/>
    <w:basedOn w:val="Normal"/>
    <w:rsid w:val="008C12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8C121E"/>
    <w:rPr>
      <w:rFonts w:ascii="Segoe UI" w:hAnsi="Segoe UI" w:cs="Segoe UI" w:hint="default"/>
      <w:sz w:val="18"/>
      <w:szCs w:val="18"/>
      <w:shd w:val="clear" w:color="auto" w:fill="00FFFF"/>
    </w:rPr>
  </w:style>
  <w:style w:type="character" w:customStyle="1" w:styleId="cf11">
    <w:name w:val="cf11"/>
    <w:basedOn w:val="DefaultParagraphFont"/>
    <w:rsid w:val="002537BD"/>
    <w:rPr>
      <w:rFonts w:ascii="Segoe UI" w:hAnsi="Segoe UI" w:cs="Segoe UI" w:hint="default"/>
      <w:i/>
      <w:iCs/>
      <w:sz w:val="18"/>
      <w:szCs w:val="18"/>
    </w:rPr>
  </w:style>
  <w:style w:type="character" w:customStyle="1" w:styleId="cf21">
    <w:name w:val="cf21"/>
    <w:basedOn w:val="DefaultParagraphFont"/>
    <w:rsid w:val="002537BD"/>
    <w:rPr>
      <w:rFonts w:ascii="Segoe UI" w:hAnsi="Segoe UI" w:cs="Segoe UI" w:hint="default"/>
      <w:color w:val="3D3D3D"/>
      <w:sz w:val="18"/>
      <w:szCs w:val="18"/>
      <w:shd w:val="clear" w:color="auto" w:fill="FFFFFF"/>
    </w:rPr>
  </w:style>
  <w:style w:type="character" w:customStyle="1" w:styleId="Level3Char">
    <w:name w:val="Level 3 Char"/>
    <w:basedOn w:val="DefaultParagraphFont"/>
    <w:link w:val="Level3"/>
    <w:uiPriority w:val="6"/>
    <w:rsid w:val="00BF36BA"/>
    <w:rPr>
      <w:rFonts w:ascii="Arial" w:eastAsia="Arial Unicode MS" w:hAnsi="Arial" w:cs="Times New Roman"/>
      <w:sz w:val="21"/>
      <w:szCs w:val="21"/>
      <w:lang w:eastAsia="en-GB"/>
    </w:rPr>
  </w:style>
  <w:style w:type="paragraph" w:styleId="EndnoteText">
    <w:name w:val="endnote text"/>
    <w:basedOn w:val="Normal"/>
    <w:link w:val="EndnoteTextChar"/>
    <w:uiPriority w:val="99"/>
    <w:semiHidden/>
    <w:unhideWhenUsed/>
    <w:rsid w:val="003644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4407"/>
    <w:rPr>
      <w:sz w:val="20"/>
      <w:szCs w:val="20"/>
    </w:rPr>
  </w:style>
  <w:style w:type="character" w:styleId="EndnoteReference">
    <w:name w:val="endnote reference"/>
    <w:basedOn w:val="DefaultParagraphFont"/>
    <w:uiPriority w:val="99"/>
    <w:semiHidden/>
    <w:unhideWhenUsed/>
    <w:rsid w:val="00364407"/>
    <w:rPr>
      <w:vertAlign w:val="superscript"/>
    </w:rPr>
  </w:style>
  <w:style w:type="character" w:customStyle="1" w:styleId="coitalic">
    <w:name w:val="co_italic"/>
    <w:basedOn w:val="DefaultParagraphFont"/>
    <w:rsid w:val="00876685"/>
  </w:style>
  <w:style w:type="character" w:customStyle="1" w:styleId="cohl">
    <w:name w:val="co_hl"/>
    <w:basedOn w:val="DefaultParagraphFont"/>
    <w:rsid w:val="00C42FD1"/>
  </w:style>
  <w:style w:type="character" w:customStyle="1" w:styleId="Heading3Char">
    <w:name w:val="Heading 3 Char"/>
    <w:basedOn w:val="DefaultParagraphFont"/>
    <w:link w:val="Heading3"/>
    <w:uiPriority w:val="9"/>
    <w:rsid w:val="00CA3661"/>
    <w:rPr>
      <w:rFonts w:asciiTheme="majorHAnsi" w:eastAsiaTheme="majorEastAsia" w:hAnsiTheme="majorHAnsi" w:cstheme="majorBidi"/>
      <w:color w:val="1F3763" w:themeColor="accent1" w:themeShade="7F"/>
      <w:sz w:val="24"/>
      <w:szCs w:val="24"/>
    </w:rPr>
  </w:style>
  <w:style w:type="numbering" w:customStyle="1" w:styleId="CurrentList3">
    <w:name w:val="Current List3"/>
    <w:uiPriority w:val="99"/>
    <w:rsid w:val="00A24855"/>
    <w:pPr>
      <w:numPr>
        <w:numId w:val="16"/>
      </w:numPr>
    </w:pPr>
  </w:style>
  <w:style w:type="character" w:styleId="PageNumber">
    <w:name w:val="page number"/>
    <w:basedOn w:val="DefaultParagraphFont"/>
    <w:uiPriority w:val="99"/>
    <w:unhideWhenUsed/>
    <w:rsid w:val="00AC1763"/>
    <w:rPr>
      <w:rFonts w:ascii="Garamond" w:hAnsi="Garamond"/>
      <w:sz w:val="24"/>
    </w:rPr>
  </w:style>
  <w:style w:type="character" w:styleId="UnresolvedMention">
    <w:name w:val="Unresolved Mention"/>
    <w:basedOn w:val="DefaultParagraphFont"/>
    <w:uiPriority w:val="99"/>
    <w:rsid w:val="00AD2FAE"/>
    <w:rPr>
      <w:color w:val="605E5C"/>
      <w:shd w:val="clear" w:color="auto" w:fill="E1DFDD"/>
    </w:rPr>
  </w:style>
  <w:style w:type="character" w:customStyle="1" w:styleId="costarpage">
    <w:name w:val="co_starpage"/>
    <w:basedOn w:val="DefaultParagraphFont"/>
    <w:rsid w:val="007F05CB"/>
  </w:style>
  <w:style w:type="character" w:customStyle="1" w:styleId="coparagraphnumber">
    <w:name w:val="co_paragraphnumber"/>
    <w:basedOn w:val="DefaultParagraphFont"/>
    <w:rsid w:val="00096995"/>
  </w:style>
  <w:style w:type="numbering" w:customStyle="1" w:styleId="CurrentList4">
    <w:name w:val="Current List4"/>
    <w:uiPriority w:val="99"/>
    <w:rsid w:val="002E2DE9"/>
    <w:pPr>
      <w:numPr>
        <w:numId w:val="22"/>
      </w:numPr>
    </w:pPr>
  </w:style>
  <w:style w:type="paragraph" w:styleId="NormalWeb">
    <w:name w:val="Normal (Web)"/>
    <w:basedOn w:val="Normal"/>
    <w:uiPriority w:val="99"/>
    <w:semiHidden/>
    <w:unhideWhenUsed/>
    <w:rsid w:val="008E6F44"/>
    <w:rPr>
      <w:rFonts w:ascii="Times New Roman" w:hAnsi="Times New Roman" w:cs="Times New Roman"/>
      <w:sz w:val="24"/>
      <w:szCs w:val="24"/>
    </w:rPr>
  </w:style>
  <w:style w:type="table" w:styleId="TableGrid">
    <w:name w:val="Table Grid"/>
    <w:basedOn w:val="TableNormal"/>
    <w:uiPriority w:val="39"/>
    <w:rsid w:val="007A4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58373B"/>
    <w:rPr>
      <w:smallCaps/>
      <w:color w:val="5A5A5A" w:themeColor="text1" w:themeTint="A5"/>
    </w:rPr>
  </w:style>
  <w:style w:type="paragraph" w:customStyle="1" w:styleId="CoverDesc">
    <w:name w:val="CoverDesc"/>
    <w:basedOn w:val="Normal"/>
    <w:rsid w:val="0058240D"/>
    <w:pPr>
      <w:spacing w:after="0" w:line="240" w:lineRule="auto"/>
      <w:jc w:val="center"/>
    </w:pPr>
    <w:rPr>
      <w:rFonts w:ascii="Times New Roman" w:eastAsia="Times New Roman" w:hAnsi="Times New Roman" w:cs="Times New Roman"/>
      <w:b/>
      <w:sz w:val="36"/>
      <w:szCs w:val="20"/>
    </w:rPr>
  </w:style>
  <w:style w:type="paragraph" w:customStyle="1" w:styleId="CoverMain">
    <w:name w:val="CoverMain"/>
    <w:basedOn w:val="Normal"/>
    <w:rsid w:val="0058240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rPr>
  </w:style>
  <w:style w:type="paragraph" w:customStyle="1" w:styleId="CoverText">
    <w:name w:val="CoverText"/>
    <w:basedOn w:val="Normal"/>
    <w:rsid w:val="0058240D"/>
    <w:pPr>
      <w:spacing w:after="0" w:line="240" w:lineRule="auto"/>
      <w:jc w:val="right"/>
    </w:pPr>
    <w:rPr>
      <w:rFonts w:ascii="Times New Roman" w:eastAsia="Times New Roman" w:hAnsi="Times New Roman" w:cs="Times New Roman"/>
      <w:sz w:val="24"/>
      <w:szCs w:val="20"/>
      <w:u w:val="single"/>
    </w:rPr>
  </w:style>
  <w:style w:type="paragraph" w:styleId="NoSpacing">
    <w:name w:val="No Spacing"/>
    <w:uiPriority w:val="1"/>
    <w:qFormat/>
    <w:rsid w:val="00C20A4C"/>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6206640">
      <w:bodyDiv w:val="1"/>
      <w:marLeft w:val="0"/>
      <w:marRight w:val="0"/>
      <w:marTop w:val="0"/>
      <w:marBottom w:val="0"/>
      <w:divBdr>
        <w:top w:val="none" w:sz="0" w:space="0" w:color="auto"/>
        <w:left w:val="none" w:sz="0" w:space="0" w:color="auto"/>
        <w:bottom w:val="none" w:sz="0" w:space="0" w:color="auto"/>
        <w:right w:val="none" w:sz="0" w:space="0" w:color="auto"/>
      </w:divBdr>
    </w:div>
    <w:div w:id="40909101">
      <w:bodyDiv w:val="1"/>
      <w:marLeft w:val="0"/>
      <w:marRight w:val="0"/>
      <w:marTop w:val="0"/>
      <w:marBottom w:val="0"/>
      <w:divBdr>
        <w:top w:val="none" w:sz="0" w:space="0" w:color="auto"/>
        <w:left w:val="none" w:sz="0" w:space="0" w:color="auto"/>
        <w:bottom w:val="none" w:sz="0" w:space="0" w:color="auto"/>
        <w:right w:val="none" w:sz="0" w:space="0" w:color="auto"/>
      </w:divBdr>
      <w:divsChild>
        <w:div w:id="1191644071">
          <w:marLeft w:val="0"/>
          <w:marRight w:val="0"/>
          <w:marTop w:val="0"/>
          <w:marBottom w:val="0"/>
          <w:divBdr>
            <w:top w:val="none" w:sz="0" w:space="0" w:color="auto"/>
            <w:left w:val="none" w:sz="0" w:space="0" w:color="auto"/>
            <w:bottom w:val="none" w:sz="0" w:space="0" w:color="auto"/>
            <w:right w:val="none" w:sz="0" w:space="0" w:color="auto"/>
          </w:divBdr>
          <w:divsChild>
            <w:div w:id="3432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4510">
      <w:bodyDiv w:val="1"/>
      <w:marLeft w:val="0"/>
      <w:marRight w:val="0"/>
      <w:marTop w:val="0"/>
      <w:marBottom w:val="0"/>
      <w:divBdr>
        <w:top w:val="none" w:sz="0" w:space="0" w:color="auto"/>
        <w:left w:val="none" w:sz="0" w:space="0" w:color="auto"/>
        <w:bottom w:val="none" w:sz="0" w:space="0" w:color="auto"/>
        <w:right w:val="none" w:sz="0" w:space="0" w:color="auto"/>
      </w:divBdr>
      <w:divsChild>
        <w:div w:id="285475934">
          <w:marLeft w:val="0"/>
          <w:marRight w:val="0"/>
          <w:marTop w:val="0"/>
          <w:marBottom w:val="0"/>
          <w:divBdr>
            <w:top w:val="none" w:sz="0" w:space="0" w:color="auto"/>
            <w:left w:val="none" w:sz="0" w:space="0" w:color="auto"/>
            <w:bottom w:val="none" w:sz="0" w:space="0" w:color="auto"/>
            <w:right w:val="none" w:sz="0" w:space="0" w:color="auto"/>
          </w:divBdr>
        </w:div>
        <w:div w:id="134378237">
          <w:marLeft w:val="0"/>
          <w:marRight w:val="0"/>
          <w:marTop w:val="0"/>
          <w:marBottom w:val="0"/>
          <w:divBdr>
            <w:top w:val="none" w:sz="0" w:space="0" w:color="auto"/>
            <w:left w:val="none" w:sz="0" w:space="0" w:color="auto"/>
            <w:bottom w:val="none" w:sz="0" w:space="0" w:color="auto"/>
            <w:right w:val="none" w:sz="0" w:space="0" w:color="auto"/>
          </w:divBdr>
        </w:div>
      </w:divsChild>
    </w:div>
    <w:div w:id="238446647">
      <w:bodyDiv w:val="1"/>
      <w:marLeft w:val="0"/>
      <w:marRight w:val="0"/>
      <w:marTop w:val="0"/>
      <w:marBottom w:val="0"/>
      <w:divBdr>
        <w:top w:val="none" w:sz="0" w:space="0" w:color="auto"/>
        <w:left w:val="none" w:sz="0" w:space="0" w:color="auto"/>
        <w:bottom w:val="none" w:sz="0" w:space="0" w:color="auto"/>
        <w:right w:val="none" w:sz="0" w:space="0" w:color="auto"/>
      </w:divBdr>
    </w:div>
    <w:div w:id="260768824">
      <w:bodyDiv w:val="1"/>
      <w:marLeft w:val="0"/>
      <w:marRight w:val="0"/>
      <w:marTop w:val="0"/>
      <w:marBottom w:val="0"/>
      <w:divBdr>
        <w:top w:val="none" w:sz="0" w:space="0" w:color="auto"/>
        <w:left w:val="none" w:sz="0" w:space="0" w:color="auto"/>
        <w:bottom w:val="none" w:sz="0" w:space="0" w:color="auto"/>
        <w:right w:val="none" w:sz="0" w:space="0" w:color="auto"/>
      </w:divBdr>
    </w:div>
    <w:div w:id="282661731">
      <w:bodyDiv w:val="1"/>
      <w:marLeft w:val="0"/>
      <w:marRight w:val="0"/>
      <w:marTop w:val="0"/>
      <w:marBottom w:val="0"/>
      <w:divBdr>
        <w:top w:val="none" w:sz="0" w:space="0" w:color="auto"/>
        <w:left w:val="none" w:sz="0" w:space="0" w:color="auto"/>
        <w:bottom w:val="none" w:sz="0" w:space="0" w:color="auto"/>
        <w:right w:val="none" w:sz="0" w:space="0" w:color="auto"/>
      </w:divBdr>
      <w:divsChild>
        <w:div w:id="13463664">
          <w:marLeft w:val="0"/>
          <w:marRight w:val="0"/>
          <w:marTop w:val="0"/>
          <w:marBottom w:val="0"/>
          <w:divBdr>
            <w:top w:val="none" w:sz="0" w:space="0" w:color="auto"/>
            <w:left w:val="none" w:sz="0" w:space="0" w:color="auto"/>
            <w:bottom w:val="none" w:sz="0" w:space="0" w:color="auto"/>
            <w:right w:val="none" w:sz="0" w:space="0" w:color="auto"/>
          </w:divBdr>
        </w:div>
      </w:divsChild>
    </w:div>
    <w:div w:id="331227175">
      <w:bodyDiv w:val="1"/>
      <w:marLeft w:val="0"/>
      <w:marRight w:val="0"/>
      <w:marTop w:val="0"/>
      <w:marBottom w:val="0"/>
      <w:divBdr>
        <w:top w:val="none" w:sz="0" w:space="0" w:color="auto"/>
        <w:left w:val="none" w:sz="0" w:space="0" w:color="auto"/>
        <w:bottom w:val="none" w:sz="0" w:space="0" w:color="auto"/>
        <w:right w:val="none" w:sz="0" w:space="0" w:color="auto"/>
      </w:divBdr>
      <w:divsChild>
        <w:div w:id="2000305800">
          <w:marLeft w:val="0"/>
          <w:marRight w:val="0"/>
          <w:marTop w:val="0"/>
          <w:marBottom w:val="0"/>
          <w:divBdr>
            <w:top w:val="none" w:sz="0" w:space="0" w:color="auto"/>
            <w:left w:val="none" w:sz="0" w:space="0" w:color="auto"/>
            <w:bottom w:val="none" w:sz="0" w:space="0" w:color="auto"/>
            <w:right w:val="none" w:sz="0" w:space="0" w:color="auto"/>
          </w:divBdr>
          <w:divsChild>
            <w:div w:id="123233030">
              <w:marLeft w:val="0"/>
              <w:marRight w:val="0"/>
              <w:marTop w:val="0"/>
              <w:marBottom w:val="0"/>
              <w:divBdr>
                <w:top w:val="none" w:sz="0" w:space="0" w:color="auto"/>
                <w:left w:val="none" w:sz="0" w:space="0" w:color="auto"/>
                <w:bottom w:val="none" w:sz="0" w:space="0" w:color="auto"/>
                <w:right w:val="none" w:sz="0" w:space="0" w:color="auto"/>
              </w:divBdr>
              <w:divsChild>
                <w:div w:id="320424231">
                  <w:marLeft w:val="0"/>
                  <w:marRight w:val="0"/>
                  <w:marTop w:val="0"/>
                  <w:marBottom w:val="0"/>
                  <w:divBdr>
                    <w:top w:val="none" w:sz="0" w:space="0" w:color="auto"/>
                    <w:left w:val="none" w:sz="0" w:space="0" w:color="auto"/>
                    <w:bottom w:val="none" w:sz="0" w:space="0" w:color="auto"/>
                    <w:right w:val="none" w:sz="0" w:space="0" w:color="auto"/>
                  </w:divBdr>
                  <w:divsChild>
                    <w:div w:id="2049526132">
                      <w:marLeft w:val="0"/>
                      <w:marRight w:val="0"/>
                      <w:marTop w:val="0"/>
                      <w:marBottom w:val="0"/>
                      <w:divBdr>
                        <w:top w:val="none" w:sz="0" w:space="0" w:color="auto"/>
                        <w:left w:val="none" w:sz="0" w:space="0" w:color="auto"/>
                        <w:bottom w:val="none" w:sz="0" w:space="0" w:color="auto"/>
                        <w:right w:val="none" w:sz="0" w:space="0" w:color="auto"/>
                      </w:divBdr>
                      <w:divsChild>
                        <w:div w:id="1762220018">
                          <w:marLeft w:val="0"/>
                          <w:marRight w:val="0"/>
                          <w:marTop w:val="0"/>
                          <w:marBottom w:val="0"/>
                          <w:divBdr>
                            <w:top w:val="none" w:sz="0" w:space="0" w:color="auto"/>
                            <w:left w:val="none" w:sz="0" w:space="0" w:color="auto"/>
                            <w:bottom w:val="none" w:sz="0" w:space="0" w:color="auto"/>
                            <w:right w:val="none" w:sz="0" w:space="0" w:color="auto"/>
                          </w:divBdr>
                          <w:divsChild>
                            <w:div w:id="12291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240347">
      <w:bodyDiv w:val="1"/>
      <w:marLeft w:val="0"/>
      <w:marRight w:val="0"/>
      <w:marTop w:val="0"/>
      <w:marBottom w:val="0"/>
      <w:divBdr>
        <w:top w:val="none" w:sz="0" w:space="0" w:color="auto"/>
        <w:left w:val="none" w:sz="0" w:space="0" w:color="auto"/>
        <w:bottom w:val="none" w:sz="0" w:space="0" w:color="auto"/>
        <w:right w:val="none" w:sz="0" w:space="0" w:color="auto"/>
      </w:divBdr>
      <w:divsChild>
        <w:div w:id="12663107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740207">
              <w:marLeft w:val="0"/>
              <w:marRight w:val="0"/>
              <w:marTop w:val="0"/>
              <w:marBottom w:val="0"/>
              <w:divBdr>
                <w:top w:val="none" w:sz="0" w:space="0" w:color="auto"/>
                <w:left w:val="none" w:sz="0" w:space="0" w:color="auto"/>
                <w:bottom w:val="none" w:sz="0" w:space="0" w:color="auto"/>
                <w:right w:val="none" w:sz="0" w:space="0" w:color="auto"/>
              </w:divBdr>
              <w:divsChild>
                <w:div w:id="1362245136">
                  <w:marLeft w:val="0"/>
                  <w:marRight w:val="0"/>
                  <w:marTop w:val="0"/>
                  <w:marBottom w:val="0"/>
                  <w:divBdr>
                    <w:top w:val="none" w:sz="0" w:space="0" w:color="auto"/>
                    <w:left w:val="none" w:sz="0" w:space="0" w:color="auto"/>
                    <w:bottom w:val="none" w:sz="0" w:space="0" w:color="auto"/>
                    <w:right w:val="none" w:sz="0" w:space="0" w:color="auto"/>
                  </w:divBdr>
                  <w:divsChild>
                    <w:div w:id="10263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784550">
      <w:bodyDiv w:val="1"/>
      <w:marLeft w:val="0"/>
      <w:marRight w:val="0"/>
      <w:marTop w:val="0"/>
      <w:marBottom w:val="0"/>
      <w:divBdr>
        <w:top w:val="none" w:sz="0" w:space="0" w:color="auto"/>
        <w:left w:val="none" w:sz="0" w:space="0" w:color="auto"/>
        <w:bottom w:val="none" w:sz="0" w:space="0" w:color="auto"/>
        <w:right w:val="none" w:sz="0" w:space="0" w:color="auto"/>
      </w:divBdr>
    </w:div>
    <w:div w:id="384530054">
      <w:bodyDiv w:val="1"/>
      <w:marLeft w:val="0"/>
      <w:marRight w:val="0"/>
      <w:marTop w:val="0"/>
      <w:marBottom w:val="0"/>
      <w:divBdr>
        <w:top w:val="none" w:sz="0" w:space="0" w:color="auto"/>
        <w:left w:val="none" w:sz="0" w:space="0" w:color="auto"/>
        <w:bottom w:val="none" w:sz="0" w:space="0" w:color="auto"/>
        <w:right w:val="none" w:sz="0" w:space="0" w:color="auto"/>
      </w:divBdr>
    </w:div>
    <w:div w:id="533659672">
      <w:bodyDiv w:val="1"/>
      <w:marLeft w:val="0"/>
      <w:marRight w:val="0"/>
      <w:marTop w:val="0"/>
      <w:marBottom w:val="0"/>
      <w:divBdr>
        <w:top w:val="none" w:sz="0" w:space="0" w:color="auto"/>
        <w:left w:val="none" w:sz="0" w:space="0" w:color="auto"/>
        <w:bottom w:val="none" w:sz="0" w:space="0" w:color="auto"/>
        <w:right w:val="none" w:sz="0" w:space="0" w:color="auto"/>
      </w:divBdr>
    </w:div>
    <w:div w:id="541675397">
      <w:bodyDiv w:val="1"/>
      <w:marLeft w:val="0"/>
      <w:marRight w:val="0"/>
      <w:marTop w:val="0"/>
      <w:marBottom w:val="0"/>
      <w:divBdr>
        <w:top w:val="none" w:sz="0" w:space="0" w:color="auto"/>
        <w:left w:val="none" w:sz="0" w:space="0" w:color="auto"/>
        <w:bottom w:val="none" w:sz="0" w:space="0" w:color="auto"/>
        <w:right w:val="none" w:sz="0" w:space="0" w:color="auto"/>
      </w:divBdr>
      <w:divsChild>
        <w:div w:id="1467695763">
          <w:marLeft w:val="0"/>
          <w:marRight w:val="0"/>
          <w:marTop w:val="0"/>
          <w:marBottom w:val="0"/>
          <w:divBdr>
            <w:top w:val="none" w:sz="0" w:space="0" w:color="auto"/>
            <w:left w:val="none" w:sz="0" w:space="0" w:color="auto"/>
            <w:bottom w:val="none" w:sz="0" w:space="0" w:color="auto"/>
            <w:right w:val="none" w:sz="0" w:space="0" w:color="auto"/>
          </w:divBdr>
          <w:divsChild>
            <w:div w:id="771896055">
              <w:marLeft w:val="0"/>
              <w:marRight w:val="0"/>
              <w:marTop w:val="0"/>
              <w:marBottom w:val="0"/>
              <w:divBdr>
                <w:top w:val="none" w:sz="0" w:space="0" w:color="auto"/>
                <w:left w:val="none" w:sz="0" w:space="0" w:color="auto"/>
                <w:bottom w:val="none" w:sz="0" w:space="0" w:color="auto"/>
                <w:right w:val="none" w:sz="0" w:space="0" w:color="auto"/>
              </w:divBdr>
              <w:divsChild>
                <w:div w:id="2053262923">
                  <w:marLeft w:val="0"/>
                  <w:marRight w:val="0"/>
                  <w:marTop w:val="0"/>
                  <w:marBottom w:val="0"/>
                  <w:divBdr>
                    <w:top w:val="none" w:sz="0" w:space="0" w:color="auto"/>
                    <w:left w:val="none" w:sz="0" w:space="0" w:color="auto"/>
                    <w:bottom w:val="none" w:sz="0" w:space="0" w:color="auto"/>
                    <w:right w:val="none" w:sz="0" w:space="0" w:color="auto"/>
                  </w:divBdr>
                  <w:divsChild>
                    <w:div w:id="1103039572">
                      <w:marLeft w:val="0"/>
                      <w:marRight w:val="0"/>
                      <w:marTop w:val="0"/>
                      <w:marBottom w:val="0"/>
                      <w:divBdr>
                        <w:top w:val="none" w:sz="0" w:space="0" w:color="auto"/>
                        <w:left w:val="none" w:sz="0" w:space="0" w:color="auto"/>
                        <w:bottom w:val="none" w:sz="0" w:space="0" w:color="auto"/>
                        <w:right w:val="none" w:sz="0" w:space="0" w:color="auto"/>
                      </w:divBdr>
                      <w:divsChild>
                        <w:div w:id="1502085408">
                          <w:marLeft w:val="0"/>
                          <w:marRight w:val="0"/>
                          <w:marTop w:val="0"/>
                          <w:marBottom w:val="0"/>
                          <w:divBdr>
                            <w:top w:val="none" w:sz="0" w:space="0" w:color="auto"/>
                            <w:left w:val="none" w:sz="0" w:space="0" w:color="auto"/>
                            <w:bottom w:val="none" w:sz="0" w:space="0" w:color="auto"/>
                            <w:right w:val="none" w:sz="0" w:space="0" w:color="auto"/>
                          </w:divBdr>
                          <w:divsChild>
                            <w:div w:id="1136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753375">
      <w:bodyDiv w:val="1"/>
      <w:marLeft w:val="0"/>
      <w:marRight w:val="0"/>
      <w:marTop w:val="0"/>
      <w:marBottom w:val="0"/>
      <w:divBdr>
        <w:top w:val="none" w:sz="0" w:space="0" w:color="auto"/>
        <w:left w:val="none" w:sz="0" w:space="0" w:color="auto"/>
        <w:bottom w:val="none" w:sz="0" w:space="0" w:color="auto"/>
        <w:right w:val="none" w:sz="0" w:space="0" w:color="auto"/>
      </w:divBdr>
    </w:div>
    <w:div w:id="637296452">
      <w:bodyDiv w:val="1"/>
      <w:marLeft w:val="0"/>
      <w:marRight w:val="0"/>
      <w:marTop w:val="0"/>
      <w:marBottom w:val="0"/>
      <w:divBdr>
        <w:top w:val="none" w:sz="0" w:space="0" w:color="auto"/>
        <w:left w:val="none" w:sz="0" w:space="0" w:color="auto"/>
        <w:bottom w:val="none" w:sz="0" w:space="0" w:color="auto"/>
        <w:right w:val="none" w:sz="0" w:space="0" w:color="auto"/>
      </w:divBdr>
    </w:div>
    <w:div w:id="727461384">
      <w:bodyDiv w:val="1"/>
      <w:marLeft w:val="0"/>
      <w:marRight w:val="0"/>
      <w:marTop w:val="0"/>
      <w:marBottom w:val="0"/>
      <w:divBdr>
        <w:top w:val="none" w:sz="0" w:space="0" w:color="auto"/>
        <w:left w:val="none" w:sz="0" w:space="0" w:color="auto"/>
        <w:bottom w:val="none" w:sz="0" w:space="0" w:color="auto"/>
        <w:right w:val="none" w:sz="0" w:space="0" w:color="auto"/>
      </w:divBdr>
    </w:div>
    <w:div w:id="851189526">
      <w:bodyDiv w:val="1"/>
      <w:marLeft w:val="0"/>
      <w:marRight w:val="0"/>
      <w:marTop w:val="0"/>
      <w:marBottom w:val="0"/>
      <w:divBdr>
        <w:top w:val="none" w:sz="0" w:space="0" w:color="auto"/>
        <w:left w:val="none" w:sz="0" w:space="0" w:color="auto"/>
        <w:bottom w:val="none" w:sz="0" w:space="0" w:color="auto"/>
        <w:right w:val="none" w:sz="0" w:space="0" w:color="auto"/>
      </w:divBdr>
    </w:div>
    <w:div w:id="862085663">
      <w:bodyDiv w:val="1"/>
      <w:marLeft w:val="0"/>
      <w:marRight w:val="0"/>
      <w:marTop w:val="0"/>
      <w:marBottom w:val="0"/>
      <w:divBdr>
        <w:top w:val="none" w:sz="0" w:space="0" w:color="auto"/>
        <w:left w:val="none" w:sz="0" w:space="0" w:color="auto"/>
        <w:bottom w:val="none" w:sz="0" w:space="0" w:color="auto"/>
        <w:right w:val="none" w:sz="0" w:space="0" w:color="auto"/>
      </w:divBdr>
    </w:div>
    <w:div w:id="903612699">
      <w:bodyDiv w:val="1"/>
      <w:marLeft w:val="0"/>
      <w:marRight w:val="0"/>
      <w:marTop w:val="0"/>
      <w:marBottom w:val="0"/>
      <w:divBdr>
        <w:top w:val="none" w:sz="0" w:space="0" w:color="auto"/>
        <w:left w:val="none" w:sz="0" w:space="0" w:color="auto"/>
        <w:bottom w:val="none" w:sz="0" w:space="0" w:color="auto"/>
        <w:right w:val="none" w:sz="0" w:space="0" w:color="auto"/>
      </w:divBdr>
    </w:div>
    <w:div w:id="971250868">
      <w:bodyDiv w:val="1"/>
      <w:marLeft w:val="0"/>
      <w:marRight w:val="0"/>
      <w:marTop w:val="0"/>
      <w:marBottom w:val="0"/>
      <w:divBdr>
        <w:top w:val="none" w:sz="0" w:space="0" w:color="auto"/>
        <w:left w:val="none" w:sz="0" w:space="0" w:color="auto"/>
        <w:bottom w:val="none" w:sz="0" w:space="0" w:color="auto"/>
        <w:right w:val="none" w:sz="0" w:space="0" w:color="auto"/>
      </w:divBdr>
      <w:divsChild>
        <w:div w:id="1399982946">
          <w:marLeft w:val="0"/>
          <w:marRight w:val="0"/>
          <w:marTop w:val="0"/>
          <w:marBottom w:val="0"/>
          <w:divBdr>
            <w:top w:val="none" w:sz="0" w:space="0" w:color="auto"/>
            <w:left w:val="none" w:sz="0" w:space="0" w:color="auto"/>
            <w:bottom w:val="none" w:sz="0" w:space="0" w:color="auto"/>
            <w:right w:val="none" w:sz="0" w:space="0" w:color="auto"/>
          </w:divBdr>
          <w:divsChild>
            <w:div w:id="1158765109">
              <w:marLeft w:val="0"/>
              <w:marRight w:val="0"/>
              <w:marTop w:val="0"/>
              <w:marBottom w:val="0"/>
              <w:divBdr>
                <w:top w:val="none" w:sz="0" w:space="0" w:color="auto"/>
                <w:left w:val="none" w:sz="0" w:space="0" w:color="auto"/>
                <w:bottom w:val="none" w:sz="0" w:space="0" w:color="auto"/>
                <w:right w:val="none" w:sz="0" w:space="0" w:color="auto"/>
              </w:divBdr>
            </w:div>
          </w:divsChild>
        </w:div>
        <w:div w:id="1942180618">
          <w:marLeft w:val="0"/>
          <w:marRight w:val="0"/>
          <w:marTop w:val="0"/>
          <w:marBottom w:val="0"/>
          <w:divBdr>
            <w:top w:val="none" w:sz="0" w:space="0" w:color="auto"/>
            <w:left w:val="none" w:sz="0" w:space="0" w:color="auto"/>
            <w:bottom w:val="none" w:sz="0" w:space="0" w:color="auto"/>
            <w:right w:val="none" w:sz="0" w:space="0" w:color="auto"/>
          </w:divBdr>
          <w:divsChild>
            <w:div w:id="8755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4812">
      <w:bodyDiv w:val="1"/>
      <w:marLeft w:val="0"/>
      <w:marRight w:val="0"/>
      <w:marTop w:val="0"/>
      <w:marBottom w:val="0"/>
      <w:divBdr>
        <w:top w:val="none" w:sz="0" w:space="0" w:color="auto"/>
        <w:left w:val="none" w:sz="0" w:space="0" w:color="auto"/>
        <w:bottom w:val="none" w:sz="0" w:space="0" w:color="auto"/>
        <w:right w:val="none" w:sz="0" w:space="0" w:color="auto"/>
      </w:divBdr>
      <w:divsChild>
        <w:div w:id="722606750">
          <w:marLeft w:val="0"/>
          <w:marRight w:val="0"/>
          <w:marTop w:val="0"/>
          <w:marBottom w:val="0"/>
          <w:divBdr>
            <w:top w:val="none" w:sz="0" w:space="0" w:color="auto"/>
            <w:left w:val="none" w:sz="0" w:space="0" w:color="auto"/>
            <w:bottom w:val="none" w:sz="0" w:space="0" w:color="auto"/>
            <w:right w:val="none" w:sz="0" w:space="0" w:color="auto"/>
          </w:divBdr>
        </w:div>
      </w:divsChild>
    </w:div>
    <w:div w:id="1066995337">
      <w:bodyDiv w:val="1"/>
      <w:marLeft w:val="0"/>
      <w:marRight w:val="0"/>
      <w:marTop w:val="0"/>
      <w:marBottom w:val="0"/>
      <w:divBdr>
        <w:top w:val="none" w:sz="0" w:space="0" w:color="auto"/>
        <w:left w:val="none" w:sz="0" w:space="0" w:color="auto"/>
        <w:bottom w:val="none" w:sz="0" w:space="0" w:color="auto"/>
        <w:right w:val="none" w:sz="0" w:space="0" w:color="auto"/>
      </w:divBdr>
    </w:div>
    <w:div w:id="1087072401">
      <w:bodyDiv w:val="1"/>
      <w:marLeft w:val="0"/>
      <w:marRight w:val="0"/>
      <w:marTop w:val="0"/>
      <w:marBottom w:val="0"/>
      <w:divBdr>
        <w:top w:val="none" w:sz="0" w:space="0" w:color="auto"/>
        <w:left w:val="none" w:sz="0" w:space="0" w:color="auto"/>
        <w:bottom w:val="none" w:sz="0" w:space="0" w:color="auto"/>
        <w:right w:val="none" w:sz="0" w:space="0" w:color="auto"/>
      </w:divBdr>
    </w:div>
    <w:div w:id="1113669497">
      <w:bodyDiv w:val="1"/>
      <w:marLeft w:val="0"/>
      <w:marRight w:val="0"/>
      <w:marTop w:val="0"/>
      <w:marBottom w:val="0"/>
      <w:divBdr>
        <w:top w:val="none" w:sz="0" w:space="0" w:color="auto"/>
        <w:left w:val="none" w:sz="0" w:space="0" w:color="auto"/>
        <w:bottom w:val="none" w:sz="0" w:space="0" w:color="auto"/>
        <w:right w:val="none" w:sz="0" w:space="0" w:color="auto"/>
      </w:divBdr>
      <w:divsChild>
        <w:div w:id="8213862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37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3404">
      <w:bodyDiv w:val="1"/>
      <w:marLeft w:val="0"/>
      <w:marRight w:val="0"/>
      <w:marTop w:val="0"/>
      <w:marBottom w:val="0"/>
      <w:divBdr>
        <w:top w:val="none" w:sz="0" w:space="0" w:color="auto"/>
        <w:left w:val="none" w:sz="0" w:space="0" w:color="auto"/>
        <w:bottom w:val="none" w:sz="0" w:space="0" w:color="auto"/>
        <w:right w:val="none" w:sz="0" w:space="0" w:color="auto"/>
      </w:divBdr>
    </w:div>
    <w:div w:id="1165048540">
      <w:bodyDiv w:val="1"/>
      <w:marLeft w:val="0"/>
      <w:marRight w:val="0"/>
      <w:marTop w:val="0"/>
      <w:marBottom w:val="0"/>
      <w:divBdr>
        <w:top w:val="none" w:sz="0" w:space="0" w:color="auto"/>
        <w:left w:val="none" w:sz="0" w:space="0" w:color="auto"/>
        <w:bottom w:val="none" w:sz="0" w:space="0" w:color="auto"/>
        <w:right w:val="none" w:sz="0" w:space="0" w:color="auto"/>
      </w:divBdr>
    </w:div>
    <w:div w:id="1212618139">
      <w:bodyDiv w:val="1"/>
      <w:marLeft w:val="0"/>
      <w:marRight w:val="0"/>
      <w:marTop w:val="0"/>
      <w:marBottom w:val="0"/>
      <w:divBdr>
        <w:top w:val="none" w:sz="0" w:space="0" w:color="auto"/>
        <w:left w:val="none" w:sz="0" w:space="0" w:color="auto"/>
        <w:bottom w:val="none" w:sz="0" w:space="0" w:color="auto"/>
        <w:right w:val="none" w:sz="0" w:space="0" w:color="auto"/>
      </w:divBdr>
    </w:div>
    <w:div w:id="1230724854">
      <w:bodyDiv w:val="1"/>
      <w:marLeft w:val="0"/>
      <w:marRight w:val="0"/>
      <w:marTop w:val="0"/>
      <w:marBottom w:val="0"/>
      <w:divBdr>
        <w:top w:val="none" w:sz="0" w:space="0" w:color="auto"/>
        <w:left w:val="none" w:sz="0" w:space="0" w:color="auto"/>
        <w:bottom w:val="none" w:sz="0" w:space="0" w:color="auto"/>
        <w:right w:val="none" w:sz="0" w:space="0" w:color="auto"/>
      </w:divBdr>
      <w:divsChild>
        <w:div w:id="1512794659">
          <w:marLeft w:val="0"/>
          <w:marRight w:val="0"/>
          <w:marTop w:val="0"/>
          <w:marBottom w:val="0"/>
          <w:divBdr>
            <w:top w:val="none" w:sz="0" w:space="0" w:color="auto"/>
            <w:left w:val="none" w:sz="0" w:space="0" w:color="auto"/>
            <w:bottom w:val="none" w:sz="0" w:space="0" w:color="auto"/>
            <w:right w:val="none" w:sz="0" w:space="0" w:color="auto"/>
          </w:divBdr>
        </w:div>
        <w:div w:id="1777939687">
          <w:marLeft w:val="0"/>
          <w:marRight w:val="0"/>
          <w:marTop w:val="0"/>
          <w:marBottom w:val="0"/>
          <w:divBdr>
            <w:top w:val="none" w:sz="0" w:space="0" w:color="auto"/>
            <w:left w:val="none" w:sz="0" w:space="0" w:color="auto"/>
            <w:bottom w:val="none" w:sz="0" w:space="0" w:color="auto"/>
            <w:right w:val="none" w:sz="0" w:space="0" w:color="auto"/>
          </w:divBdr>
        </w:div>
        <w:div w:id="344749922">
          <w:marLeft w:val="0"/>
          <w:marRight w:val="0"/>
          <w:marTop w:val="0"/>
          <w:marBottom w:val="0"/>
          <w:divBdr>
            <w:top w:val="none" w:sz="0" w:space="0" w:color="auto"/>
            <w:left w:val="none" w:sz="0" w:space="0" w:color="auto"/>
            <w:bottom w:val="none" w:sz="0" w:space="0" w:color="auto"/>
            <w:right w:val="none" w:sz="0" w:space="0" w:color="auto"/>
          </w:divBdr>
        </w:div>
        <w:div w:id="437678918">
          <w:marLeft w:val="0"/>
          <w:marRight w:val="0"/>
          <w:marTop w:val="0"/>
          <w:marBottom w:val="0"/>
          <w:divBdr>
            <w:top w:val="none" w:sz="0" w:space="0" w:color="auto"/>
            <w:left w:val="none" w:sz="0" w:space="0" w:color="auto"/>
            <w:bottom w:val="none" w:sz="0" w:space="0" w:color="auto"/>
            <w:right w:val="none" w:sz="0" w:space="0" w:color="auto"/>
          </w:divBdr>
        </w:div>
        <w:div w:id="1924601228">
          <w:marLeft w:val="0"/>
          <w:marRight w:val="0"/>
          <w:marTop w:val="0"/>
          <w:marBottom w:val="0"/>
          <w:divBdr>
            <w:top w:val="none" w:sz="0" w:space="0" w:color="auto"/>
            <w:left w:val="none" w:sz="0" w:space="0" w:color="auto"/>
            <w:bottom w:val="none" w:sz="0" w:space="0" w:color="auto"/>
            <w:right w:val="none" w:sz="0" w:space="0" w:color="auto"/>
          </w:divBdr>
        </w:div>
        <w:div w:id="964042351">
          <w:marLeft w:val="0"/>
          <w:marRight w:val="0"/>
          <w:marTop w:val="0"/>
          <w:marBottom w:val="0"/>
          <w:divBdr>
            <w:top w:val="none" w:sz="0" w:space="0" w:color="auto"/>
            <w:left w:val="none" w:sz="0" w:space="0" w:color="auto"/>
            <w:bottom w:val="none" w:sz="0" w:space="0" w:color="auto"/>
            <w:right w:val="none" w:sz="0" w:space="0" w:color="auto"/>
          </w:divBdr>
        </w:div>
        <w:div w:id="348920309">
          <w:marLeft w:val="0"/>
          <w:marRight w:val="0"/>
          <w:marTop w:val="0"/>
          <w:marBottom w:val="0"/>
          <w:divBdr>
            <w:top w:val="none" w:sz="0" w:space="0" w:color="auto"/>
            <w:left w:val="none" w:sz="0" w:space="0" w:color="auto"/>
            <w:bottom w:val="none" w:sz="0" w:space="0" w:color="auto"/>
            <w:right w:val="none" w:sz="0" w:space="0" w:color="auto"/>
          </w:divBdr>
        </w:div>
        <w:div w:id="1369796181">
          <w:marLeft w:val="0"/>
          <w:marRight w:val="0"/>
          <w:marTop w:val="0"/>
          <w:marBottom w:val="0"/>
          <w:divBdr>
            <w:top w:val="none" w:sz="0" w:space="0" w:color="auto"/>
            <w:left w:val="none" w:sz="0" w:space="0" w:color="auto"/>
            <w:bottom w:val="none" w:sz="0" w:space="0" w:color="auto"/>
            <w:right w:val="none" w:sz="0" w:space="0" w:color="auto"/>
          </w:divBdr>
        </w:div>
        <w:div w:id="1821146016">
          <w:marLeft w:val="0"/>
          <w:marRight w:val="0"/>
          <w:marTop w:val="0"/>
          <w:marBottom w:val="0"/>
          <w:divBdr>
            <w:top w:val="none" w:sz="0" w:space="0" w:color="auto"/>
            <w:left w:val="none" w:sz="0" w:space="0" w:color="auto"/>
            <w:bottom w:val="none" w:sz="0" w:space="0" w:color="auto"/>
            <w:right w:val="none" w:sz="0" w:space="0" w:color="auto"/>
          </w:divBdr>
        </w:div>
      </w:divsChild>
    </w:div>
    <w:div w:id="1288199334">
      <w:bodyDiv w:val="1"/>
      <w:marLeft w:val="0"/>
      <w:marRight w:val="0"/>
      <w:marTop w:val="0"/>
      <w:marBottom w:val="0"/>
      <w:divBdr>
        <w:top w:val="none" w:sz="0" w:space="0" w:color="auto"/>
        <w:left w:val="none" w:sz="0" w:space="0" w:color="auto"/>
        <w:bottom w:val="none" w:sz="0" w:space="0" w:color="auto"/>
        <w:right w:val="none" w:sz="0" w:space="0" w:color="auto"/>
      </w:divBdr>
    </w:div>
    <w:div w:id="1359047746">
      <w:bodyDiv w:val="1"/>
      <w:marLeft w:val="0"/>
      <w:marRight w:val="0"/>
      <w:marTop w:val="0"/>
      <w:marBottom w:val="0"/>
      <w:divBdr>
        <w:top w:val="none" w:sz="0" w:space="0" w:color="auto"/>
        <w:left w:val="none" w:sz="0" w:space="0" w:color="auto"/>
        <w:bottom w:val="none" w:sz="0" w:space="0" w:color="auto"/>
        <w:right w:val="none" w:sz="0" w:space="0" w:color="auto"/>
      </w:divBdr>
      <w:divsChild>
        <w:div w:id="1272971912">
          <w:marLeft w:val="0"/>
          <w:marRight w:val="0"/>
          <w:marTop w:val="0"/>
          <w:marBottom w:val="0"/>
          <w:divBdr>
            <w:top w:val="none" w:sz="0" w:space="0" w:color="auto"/>
            <w:left w:val="none" w:sz="0" w:space="0" w:color="auto"/>
            <w:bottom w:val="none" w:sz="0" w:space="0" w:color="auto"/>
            <w:right w:val="none" w:sz="0" w:space="0" w:color="auto"/>
          </w:divBdr>
          <w:divsChild>
            <w:div w:id="1219054329">
              <w:marLeft w:val="0"/>
              <w:marRight w:val="0"/>
              <w:marTop w:val="0"/>
              <w:marBottom w:val="0"/>
              <w:divBdr>
                <w:top w:val="none" w:sz="0" w:space="0" w:color="auto"/>
                <w:left w:val="none" w:sz="0" w:space="0" w:color="auto"/>
                <w:bottom w:val="none" w:sz="0" w:space="0" w:color="auto"/>
                <w:right w:val="none" w:sz="0" w:space="0" w:color="auto"/>
              </w:divBdr>
            </w:div>
          </w:divsChild>
        </w:div>
        <w:div w:id="1762333799">
          <w:marLeft w:val="0"/>
          <w:marRight w:val="0"/>
          <w:marTop w:val="0"/>
          <w:marBottom w:val="0"/>
          <w:divBdr>
            <w:top w:val="none" w:sz="0" w:space="0" w:color="auto"/>
            <w:left w:val="none" w:sz="0" w:space="0" w:color="auto"/>
            <w:bottom w:val="none" w:sz="0" w:space="0" w:color="auto"/>
            <w:right w:val="none" w:sz="0" w:space="0" w:color="auto"/>
          </w:divBdr>
          <w:divsChild>
            <w:div w:id="6171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2595">
      <w:bodyDiv w:val="1"/>
      <w:marLeft w:val="0"/>
      <w:marRight w:val="0"/>
      <w:marTop w:val="0"/>
      <w:marBottom w:val="0"/>
      <w:divBdr>
        <w:top w:val="none" w:sz="0" w:space="0" w:color="auto"/>
        <w:left w:val="none" w:sz="0" w:space="0" w:color="auto"/>
        <w:bottom w:val="none" w:sz="0" w:space="0" w:color="auto"/>
        <w:right w:val="none" w:sz="0" w:space="0" w:color="auto"/>
      </w:divBdr>
    </w:div>
    <w:div w:id="1380085621">
      <w:bodyDiv w:val="1"/>
      <w:marLeft w:val="0"/>
      <w:marRight w:val="0"/>
      <w:marTop w:val="0"/>
      <w:marBottom w:val="0"/>
      <w:divBdr>
        <w:top w:val="none" w:sz="0" w:space="0" w:color="auto"/>
        <w:left w:val="none" w:sz="0" w:space="0" w:color="auto"/>
        <w:bottom w:val="none" w:sz="0" w:space="0" w:color="auto"/>
        <w:right w:val="none" w:sz="0" w:space="0" w:color="auto"/>
      </w:divBdr>
      <w:divsChild>
        <w:div w:id="265431452">
          <w:marLeft w:val="0"/>
          <w:marRight w:val="0"/>
          <w:marTop w:val="0"/>
          <w:marBottom w:val="0"/>
          <w:divBdr>
            <w:top w:val="none" w:sz="0" w:space="0" w:color="auto"/>
            <w:left w:val="none" w:sz="0" w:space="0" w:color="auto"/>
            <w:bottom w:val="none" w:sz="0" w:space="0" w:color="auto"/>
            <w:right w:val="none" w:sz="0" w:space="0" w:color="auto"/>
          </w:divBdr>
          <w:divsChild>
            <w:div w:id="413741697">
              <w:marLeft w:val="0"/>
              <w:marRight w:val="0"/>
              <w:marTop w:val="0"/>
              <w:marBottom w:val="0"/>
              <w:divBdr>
                <w:top w:val="none" w:sz="0" w:space="0" w:color="auto"/>
                <w:left w:val="none" w:sz="0" w:space="0" w:color="auto"/>
                <w:bottom w:val="none" w:sz="0" w:space="0" w:color="auto"/>
                <w:right w:val="none" w:sz="0" w:space="0" w:color="auto"/>
              </w:divBdr>
              <w:divsChild>
                <w:div w:id="822771555">
                  <w:marLeft w:val="0"/>
                  <w:marRight w:val="0"/>
                  <w:marTop w:val="0"/>
                  <w:marBottom w:val="0"/>
                  <w:divBdr>
                    <w:top w:val="none" w:sz="0" w:space="0" w:color="auto"/>
                    <w:left w:val="none" w:sz="0" w:space="0" w:color="auto"/>
                    <w:bottom w:val="none" w:sz="0" w:space="0" w:color="auto"/>
                    <w:right w:val="none" w:sz="0" w:space="0" w:color="auto"/>
                  </w:divBdr>
                  <w:divsChild>
                    <w:div w:id="267203215">
                      <w:marLeft w:val="0"/>
                      <w:marRight w:val="0"/>
                      <w:marTop w:val="0"/>
                      <w:marBottom w:val="0"/>
                      <w:divBdr>
                        <w:top w:val="none" w:sz="0" w:space="0" w:color="auto"/>
                        <w:left w:val="none" w:sz="0" w:space="0" w:color="auto"/>
                        <w:bottom w:val="none" w:sz="0" w:space="0" w:color="auto"/>
                        <w:right w:val="none" w:sz="0" w:space="0" w:color="auto"/>
                      </w:divBdr>
                      <w:divsChild>
                        <w:div w:id="2021354294">
                          <w:marLeft w:val="0"/>
                          <w:marRight w:val="0"/>
                          <w:marTop w:val="0"/>
                          <w:marBottom w:val="0"/>
                          <w:divBdr>
                            <w:top w:val="none" w:sz="0" w:space="0" w:color="auto"/>
                            <w:left w:val="none" w:sz="0" w:space="0" w:color="auto"/>
                            <w:bottom w:val="none" w:sz="0" w:space="0" w:color="auto"/>
                            <w:right w:val="none" w:sz="0" w:space="0" w:color="auto"/>
                          </w:divBdr>
                          <w:divsChild>
                            <w:div w:id="16120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125838">
      <w:bodyDiv w:val="1"/>
      <w:marLeft w:val="0"/>
      <w:marRight w:val="0"/>
      <w:marTop w:val="0"/>
      <w:marBottom w:val="0"/>
      <w:divBdr>
        <w:top w:val="none" w:sz="0" w:space="0" w:color="auto"/>
        <w:left w:val="none" w:sz="0" w:space="0" w:color="auto"/>
        <w:bottom w:val="none" w:sz="0" w:space="0" w:color="auto"/>
        <w:right w:val="none" w:sz="0" w:space="0" w:color="auto"/>
      </w:divBdr>
      <w:divsChild>
        <w:div w:id="1628657669">
          <w:marLeft w:val="0"/>
          <w:marRight w:val="0"/>
          <w:marTop w:val="0"/>
          <w:marBottom w:val="0"/>
          <w:divBdr>
            <w:top w:val="none" w:sz="0" w:space="0" w:color="auto"/>
            <w:left w:val="none" w:sz="0" w:space="0" w:color="auto"/>
            <w:bottom w:val="none" w:sz="0" w:space="0" w:color="auto"/>
            <w:right w:val="none" w:sz="0" w:space="0" w:color="auto"/>
          </w:divBdr>
          <w:divsChild>
            <w:div w:id="165722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79099">
      <w:bodyDiv w:val="1"/>
      <w:marLeft w:val="0"/>
      <w:marRight w:val="0"/>
      <w:marTop w:val="0"/>
      <w:marBottom w:val="0"/>
      <w:divBdr>
        <w:top w:val="none" w:sz="0" w:space="0" w:color="auto"/>
        <w:left w:val="none" w:sz="0" w:space="0" w:color="auto"/>
        <w:bottom w:val="none" w:sz="0" w:space="0" w:color="auto"/>
        <w:right w:val="none" w:sz="0" w:space="0" w:color="auto"/>
      </w:divBdr>
    </w:div>
    <w:div w:id="1409033960">
      <w:bodyDiv w:val="1"/>
      <w:marLeft w:val="0"/>
      <w:marRight w:val="0"/>
      <w:marTop w:val="0"/>
      <w:marBottom w:val="0"/>
      <w:divBdr>
        <w:top w:val="none" w:sz="0" w:space="0" w:color="auto"/>
        <w:left w:val="none" w:sz="0" w:space="0" w:color="auto"/>
        <w:bottom w:val="none" w:sz="0" w:space="0" w:color="auto"/>
        <w:right w:val="none" w:sz="0" w:space="0" w:color="auto"/>
      </w:divBdr>
    </w:div>
    <w:div w:id="1460607896">
      <w:bodyDiv w:val="1"/>
      <w:marLeft w:val="0"/>
      <w:marRight w:val="0"/>
      <w:marTop w:val="0"/>
      <w:marBottom w:val="0"/>
      <w:divBdr>
        <w:top w:val="none" w:sz="0" w:space="0" w:color="auto"/>
        <w:left w:val="none" w:sz="0" w:space="0" w:color="auto"/>
        <w:bottom w:val="none" w:sz="0" w:space="0" w:color="auto"/>
        <w:right w:val="none" w:sz="0" w:space="0" w:color="auto"/>
      </w:divBdr>
    </w:div>
    <w:div w:id="1478036135">
      <w:bodyDiv w:val="1"/>
      <w:marLeft w:val="0"/>
      <w:marRight w:val="0"/>
      <w:marTop w:val="0"/>
      <w:marBottom w:val="0"/>
      <w:divBdr>
        <w:top w:val="none" w:sz="0" w:space="0" w:color="auto"/>
        <w:left w:val="none" w:sz="0" w:space="0" w:color="auto"/>
        <w:bottom w:val="none" w:sz="0" w:space="0" w:color="auto"/>
        <w:right w:val="none" w:sz="0" w:space="0" w:color="auto"/>
      </w:divBdr>
      <w:divsChild>
        <w:div w:id="1649169543">
          <w:marLeft w:val="0"/>
          <w:marRight w:val="0"/>
          <w:marTop w:val="0"/>
          <w:marBottom w:val="0"/>
          <w:divBdr>
            <w:top w:val="none" w:sz="0" w:space="0" w:color="auto"/>
            <w:left w:val="none" w:sz="0" w:space="0" w:color="auto"/>
            <w:bottom w:val="none" w:sz="0" w:space="0" w:color="auto"/>
            <w:right w:val="none" w:sz="0" w:space="0" w:color="auto"/>
          </w:divBdr>
        </w:div>
      </w:divsChild>
    </w:div>
    <w:div w:id="1510634845">
      <w:bodyDiv w:val="1"/>
      <w:marLeft w:val="0"/>
      <w:marRight w:val="0"/>
      <w:marTop w:val="0"/>
      <w:marBottom w:val="0"/>
      <w:divBdr>
        <w:top w:val="none" w:sz="0" w:space="0" w:color="auto"/>
        <w:left w:val="none" w:sz="0" w:space="0" w:color="auto"/>
        <w:bottom w:val="none" w:sz="0" w:space="0" w:color="auto"/>
        <w:right w:val="none" w:sz="0" w:space="0" w:color="auto"/>
      </w:divBdr>
    </w:div>
    <w:div w:id="1568955238">
      <w:bodyDiv w:val="1"/>
      <w:marLeft w:val="0"/>
      <w:marRight w:val="0"/>
      <w:marTop w:val="0"/>
      <w:marBottom w:val="0"/>
      <w:divBdr>
        <w:top w:val="none" w:sz="0" w:space="0" w:color="auto"/>
        <w:left w:val="none" w:sz="0" w:space="0" w:color="auto"/>
        <w:bottom w:val="none" w:sz="0" w:space="0" w:color="auto"/>
        <w:right w:val="none" w:sz="0" w:space="0" w:color="auto"/>
      </w:divBdr>
    </w:div>
    <w:div w:id="1673559468">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sChild>
        <w:div w:id="2133739774">
          <w:marLeft w:val="0"/>
          <w:marRight w:val="0"/>
          <w:marTop w:val="0"/>
          <w:marBottom w:val="0"/>
          <w:divBdr>
            <w:top w:val="none" w:sz="0" w:space="0" w:color="auto"/>
            <w:left w:val="none" w:sz="0" w:space="0" w:color="auto"/>
            <w:bottom w:val="none" w:sz="0" w:space="0" w:color="auto"/>
            <w:right w:val="none" w:sz="0" w:space="0" w:color="auto"/>
          </w:divBdr>
        </w:div>
      </w:divsChild>
    </w:div>
    <w:div w:id="1813132128">
      <w:bodyDiv w:val="1"/>
      <w:marLeft w:val="0"/>
      <w:marRight w:val="0"/>
      <w:marTop w:val="0"/>
      <w:marBottom w:val="0"/>
      <w:divBdr>
        <w:top w:val="none" w:sz="0" w:space="0" w:color="auto"/>
        <w:left w:val="none" w:sz="0" w:space="0" w:color="auto"/>
        <w:bottom w:val="none" w:sz="0" w:space="0" w:color="auto"/>
        <w:right w:val="none" w:sz="0" w:space="0" w:color="auto"/>
      </w:divBdr>
    </w:div>
    <w:div w:id="1840999813">
      <w:bodyDiv w:val="1"/>
      <w:marLeft w:val="0"/>
      <w:marRight w:val="0"/>
      <w:marTop w:val="0"/>
      <w:marBottom w:val="0"/>
      <w:divBdr>
        <w:top w:val="none" w:sz="0" w:space="0" w:color="auto"/>
        <w:left w:val="none" w:sz="0" w:space="0" w:color="auto"/>
        <w:bottom w:val="none" w:sz="0" w:space="0" w:color="auto"/>
        <w:right w:val="none" w:sz="0" w:space="0" w:color="auto"/>
      </w:divBdr>
    </w:div>
    <w:div w:id="1879387706">
      <w:bodyDiv w:val="1"/>
      <w:marLeft w:val="0"/>
      <w:marRight w:val="0"/>
      <w:marTop w:val="0"/>
      <w:marBottom w:val="0"/>
      <w:divBdr>
        <w:top w:val="none" w:sz="0" w:space="0" w:color="auto"/>
        <w:left w:val="none" w:sz="0" w:space="0" w:color="auto"/>
        <w:bottom w:val="none" w:sz="0" w:space="0" w:color="auto"/>
        <w:right w:val="none" w:sz="0" w:space="0" w:color="auto"/>
      </w:divBdr>
    </w:div>
    <w:div w:id="1983078626">
      <w:bodyDiv w:val="1"/>
      <w:marLeft w:val="0"/>
      <w:marRight w:val="0"/>
      <w:marTop w:val="0"/>
      <w:marBottom w:val="0"/>
      <w:divBdr>
        <w:top w:val="none" w:sz="0" w:space="0" w:color="auto"/>
        <w:left w:val="none" w:sz="0" w:space="0" w:color="auto"/>
        <w:bottom w:val="none" w:sz="0" w:space="0" w:color="auto"/>
        <w:right w:val="none" w:sz="0" w:space="0" w:color="auto"/>
      </w:divBdr>
    </w:div>
    <w:div w:id="2003266121">
      <w:bodyDiv w:val="1"/>
      <w:marLeft w:val="0"/>
      <w:marRight w:val="0"/>
      <w:marTop w:val="0"/>
      <w:marBottom w:val="0"/>
      <w:divBdr>
        <w:top w:val="none" w:sz="0" w:space="0" w:color="auto"/>
        <w:left w:val="none" w:sz="0" w:space="0" w:color="auto"/>
        <w:bottom w:val="none" w:sz="0" w:space="0" w:color="auto"/>
        <w:right w:val="none" w:sz="0" w:space="0" w:color="auto"/>
      </w:divBdr>
    </w:div>
    <w:div w:id="2044402572">
      <w:bodyDiv w:val="1"/>
      <w:marLeft w:val="0"/>
      <w:marRight w:val="0"/>
      <w:marTop w:val="0"/>
      <w:marBottom w:val="0"/>
      <w:divBdr>
        <w:top w:val="none" w:sz="0" w:space="0" w:color="auto"/>
        <w:left w:val="none" w:sz="0" w:space="0" w:color="auto"/>
        <w:bottom w:val="none" w:sz="0" w:space="0" w:color="auto"/>
        <w:right w:val="none" w:sz="0" w:space="0" w:color="auto"/>
      </w:divBdr>
      <w:divsChild>
        <w:div w:id="75058308">
          <w:marLeft w:val="0"/>
          <w:marRight w:val="0"/>
          <w:marTop w:val="0"/>
          <w:marBottom w:val="0"/>
          <w:divBdr>
            <w:top w:val="none" w:sz="0" w:space="0" w:color="auto"/>
            <w:left w:val="none" w:sz="0" w:space="0" w:color="auto"/>
            <w:bottom w:val="none" w:sz="0" w:space="0" w:color="auto"/>
            <w:right w:val="none" w:sz="0" w:space="0" w:color="auto"/>
          </w:divBdr>
        </w:div>
      </w:divsChild>
    </w:div>
    <w:div w:id="2075200284">
      <w:bodyDiv w:val="1"/>
      <w:marLeft w:val="0"/>
      <w:marRight w:val="0"/>
      <w:marTop w:val="0"/>
      <w:marBottom w:val="0"/>
      <w:divBdr>
        <w:top w:val="none" w:sz="0" w:space="0" w:color="auto"/>
        <w:left w:val="none" w:sz="0" w:space="0" w:color="auto"/>
        <w:bottom w:val="none" w:sz="0" w:space="0" w:color="auto"/>
        <w:right w:val="none" w:sz="0" w:space="0" w:color="auto"/>
      </w:divBdr>
    </w:div>
    <w:div w:id="2083747077">
      <w:bodyDiv w:val="1"/>
      <w:marLeft w:val="0"/>
      <w:marRight w:val="0"/>
      <w:marTop w:val="0"/>
      <w:marBottom w:val="0"/>
      <w:divBdr>
        <w:top w:val="none" w:sz="0" w:space="0" w:color="auto"/>
        <w:left w:val="none" w:sz="0" w:space="0" w:color="auto"/>
        <w:bottom w:val="none" w:sz="0" w:space="0" w:color="auto"/>
        <w:right w:val="none" w:sz="0" w:space="0" w:color="auto"/>
      </w:divBdr>
      <w:divsChild>
        <w:div w:id="705834390">
          <w:marLeft w:val="0"/>
          <w:marRight w:val="0"/>
          <w:marTop w:val="0"/>
          <w:marBottom w:val="0"/>
          <w:divBdr>
            <w:top w:val="none" w:sz="0" w:space="0" w:color="auto"/>
            <w:left w:val="none" w:sz="0" w:space="0" w:color="auto"/>
            <w:bottom w:val="none" w:sz="0" w:space="0" w:color="auto"/>
            <w:right w:val="none" w:sz="0" w:space="0" w:color="auto"/>
          </w:divBdr>
        </w:div>
      </w:divsChild>
    </w:div>
    <w:div w:id="2091658710">
      <w:bodyDiv w:val="1"/>
      <w:marLeft w:val="0"/>
      <w:marRight w:val="0"/>
      <w:marTop w:val="0"/>
      <w:marBottom w:val="0"/>
      <w:divBdr>
        <w:top w:val="none" w:sz="0" w:space="0" w:color="auto"/>
        <w:left w:val="none" w:sz="0" w:space="0" w:color="auto"/>
        <w:bottom w:val="none" w:sz="0" w:space="0" w:color="auto"/>
        <w:right w:val="none" w:sz="0" w:space="0" w:color="auto"/>
      </w:divBdr>
      <w:divsChild>
        <w:div w:id="1140346949">
          <w:marLeft w:val="0"/>
          <w:marRight w:val="0"/>
          <w:marTop w:val="0"/>
          <w:marBottom w:val="0"/>
          <w:divBdr>
            <w:top w:val="none" w:sz="0" w:space="0" w:color="auto"/>
            <w:left w:val="none" w:sz="0" w:space="0" w:color="auto"/>
            <w:bottom w:val="none" w:sz="0" w:space="0" w:color="auto"/>
            <w:right w:val="none" w:sz="0" w:space="0" w:color="auto"/>
          </w:divBdr>
          <w:divsChild>
            <w:div w:id="10943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ustomdocument xmlns="http://hoganlovells.com/word2010/custom">
  <fields>
    <field id="Author" dmfield="AUTHOR_ID" type="string">1076010</field>
    <field id="AuthorName" dmfield="" type="string"/>
    <field id="ClientNumber" dmfield="CLIENT_ID" type="string">160288</field>
    <field id="MatterNumber" dmfield="MATTER_ID" type="string">000048</field>
    <field id="DocumentType" dmfield="TYPE_ID" type="string">OTH</field>
    <field id="DocumentTitle" dmfield="DOCNAME" type="string"/>
    <field id="DocumentNumber" dmfield="DOCNUM" type="string">4126-2480-0335</field>
    <field id="Library" dmfield="" type="string">NG-D3AJFPW7</field>
    <field id="Version" dmfield="" type="string">1</field>
    <field id="Language" dmfield="" type="string"/>
    <field id="Office" dmfield="" type="string"/>
    <field id="PaperTypeFirst" dmfield="" type="string"/>
    <field id="PaperTypeCont" dmfield="" type="string"/>
    <field id="ExcludeFooterUpdate" dmfield="" type="string">False</field>
    <field id="IncludeFooterAuthor" dmfield="" type="string">True</field>
    <field id="FooterType" dmfield="" type="string">Continuation Page Footer</field>
    <field id="LtrDocNo" dmfield="" type=""/>
    <field id="FirstPageHeaded" dmfield="" type="">False</field>
    <field id="ContPage" dmfield="" type="">False</field>
    <field id="DraftSpacing" dmfield="" type="">False</field>
    <field id="DocID" dmfield="" type="">\\1076010 4126-2480-0335 v1</field>
    <field id="FirmName" dmfield="" type="">Hogan Lovells</field>
  </fields>
</customdocument>
</file>

<file path=customXml/itemProps1.xml><?xml version="1.0" encoding="utf-8"?>
<ds:datastoreItem xmlns:ds="http://schemas.openxmlformats.org/officeDocument/2006/customXml" ds:itemID="{98A68305-C036-445C-88E9-DFDBDA61549B}">
  <ds:schemaRefs>
    <ds:schemaRef ds:uri="http://schemas.openxmlformats.org/officeDocument/2006/bibliography"/>
  </ds:schemaRefs>
</ds:datastoreItem>
</file>

<file path=customXml/itemProps2.xml><?xml version="1.0" encoding="utf-8"?>
<ds:datastoreItem xmlns:ds="http://schemas.openxmlformats.org/officeDocument/2006/customXml" ds:itemID="{5F7CE494-844C-4241-9BF3-CA366B87A791}">
  <ds:schemaRefs>
    <ds:schemaRef ds:uri="http://hoganlovells.com/word2010/cust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16798</Words>
  <Characters>95754</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Claimant's Submissions</vt:lpstr>
    </vt:vector>
  </TitlesOfParts>
  <Company/>
  <LinksUpToDate>false</LinksUpToDate>
  <CharactersWithSpaces>112328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Claimant's Submissions</dc:title>
  <dc:creator/>
  <cp:lastModifiedBy/>
  <cp:revision>1</cp:revision>
  <dcterms:created xsi:type="dcterms:W3CDTF">2024-10-11T09:43:00Z</dcterms:created>
  <dcterms:modified xsi:type="dcterms:W3CDTF">2024-11-12T12:10:00Z</dcterms:modified>
</cp:coreProperties>
</file>