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0658C" w14:textId="77777777" w:rsidR="00507DBF" w:rsidRDefault="00000000">
      <w:pPr>
        <w:pStyle w:val="tocshorttitle"/>
      </w:pPr>
      <w:r>
        <w:t>Organ and Tissue Donation (Deemed Consent) Bill</w:t>
      </w:r>
    </w:p>
    <w:p w14:paraId="2CF461E2" w14:textId="77777777" w:rsidR="00507DBF" w:rsidRDefault="00000000">
      <w:pPr>
        <w:pStyle w:val="stage"/>
      </w:pPr>
      <w:r>
        <w:t>[AS INTRODUCED]</w:t>
      </w:r>
    </w:p>
    <w:p w14:paraId="365BF385" w14:textId="77777777" w:rsidR="00507DBF" w:rsidRDefault="00000000">
      <w:pPr>
        <w:pStyle w:val="tocheader"/>
      </w:pPr>
      <w:r>
        <w:t>CONTENTS</w:t>
      </w:r>
    </w:p>
    <w:p w14:paraId="009A0CB0" w14:textId="77777777" w:rsidR="00507DBF" w:rsidRDefault="00000000">
      <w:pPr>
        <w:pStyle w:val="tocclausenumber"/>
      </w:pPr>
      <w:r>
        <w:t>1.</w:t>
      </w:r>
      <w:r>
        <w:tab/>
        <w:t>“Appropriate consent” to adult transplant activities</w:t>
      </w:r>
    </w:p>
    <w:p w14:paraId="30E56779" w14:textId="77777777" w:rsidR="00507DBF" w:rsidRDefault="00000000">
      <w:pPr>
        <w:pStyle w:val="tocclausenumber"/>
      </w:pPr>
      <w:r>
        <w:t>2.</w:t>
      </w:r>
      <w:r>
        <w:tab/>
        <w:t>Commencement and short title</w:t>
      </w:r>
    </w:p>
    <w:p w14:paraId="6BBF54E3" w14:textId="77777777" w:rsidR="00507DBF" w:rsidRDefault="00507DBF">
      <w:pPr>
        <w:pStyle w:val="tocclausenumber"/>
      </w:pPr>
    </w:p>
    <w:p w14:paraId="26287C32" w14:textId="77777777" w:rsidR="00507DBF" w:rsidRDefault="00507DBF">
      <w:pPr>
        <w:pStyle w:val="tocclausenumber"/>
        <w:sectPr w:rsidR="00507DBF">
          <w:headerReference w:type="default" r:id="rId6"/>
          <w:footerReference w:type="default" r:id="rId7"/>
          <w:pgSz w:w="11906" w:h="16838"/>
          <w:pgMar w:top="1134" w:right="2126" w:bottom="1134" w:left="2126" w:header="720" w:footer="720" w:gutter="0"/>
          <w:lnNumType w:countBy="5" w:distance="283"/>
          <w:cols w:space="720"/>
          <w:titlePg/>
        </w:sectPr>
      </w:pPr>
    </w:p>
    <w:p w14:paraId="7A313F6F" w14:textId="77777777" w:rsidR="00507DBF" w:rsidRDefault="00000000">
      <w:pPr>
        <w:pStyle w:val="billstart"/>
      </w:pPr>
      <w:r>
        <w:lastRenderedPageBreak/>
        <w:t>A</w:t>
      </w:r>
    </w:p>
    <w:p w14:paraId="4E5B8B25" w14:textId="77777777" w:rsidR="00507DBF" w:rsidRDefault="00000000">
      <w:pPr>
        <w:pStyle w:val="bill"/>
      </w:pPr>
      <w:r>
        <w:t>Bill</w:t>
      </w:r>
    </w:p>
    <w:p w14:paraId="28F5F42B" w14:textId="77777777" w:rsidR="00507DBF" w:rsidRDefault="00000000">
      <w:pPr>
        <w:pStyle w:val="preenactingwords"/>
      </w:pPr>
      <w:r>
        <w:t>to</w:t>
      </w:r>
    </w:p>
    <w:p w14:paraId="7EA4D468" w14:textId="77777777" w:rsidR="00507DBF" w:rsidRDefault="00000000">
      <w:pPr>
        <w:pStyle w:val="longtitle"/>
      </w:pPr>
      <w:r>
        <w:t>Amend the Human Tissue Act 2004 concerning consent to activities done for the</w:t>
      </w:r>
    </w:p>
    <w:p w14:paraId="1475A23B" w14:textId="77777777" w:rsidR="00507DBF" w:rsidRDefault="00000000">
      <w:pPr>
        <w:pStyle w:val="longtitle"/>
      </w:pPr>
      <w:r>
        <w:br/>
        <w:t>purpose of transplantation and make consequential amendments about the</w:t>
      </w:r>
    </w:p>
    <w:p w14:paraId="7FDD5C10" w14:textId="77777777" w:rsidR="00507DBF" w:rsidRDefault="00000000">
      <w:pPr>
        <w:pStyle w:val="longtitle"/>
      </w:pPr>
      <w:r>
        <w:br/>
        <w:t>provision of information about such consent.</w:t>
      </w:r>
    </w:p>
    <w:p w14:paraId="6A21DF93" w14:textId="77777777" w:rsidR="00507DBF" w:rsidRDefault="00000000">
      <w:pPr>
        <w:pStyle w:val="enactment"/>
      </w:pPr>
      <w:r>
        <w:t>BE IT ENACTED by being passed by the Northern Ireland Assembly and assented to by Her Majesty as follows:</w:t>
      </w:r>
    </w:p>
    <w:p w14:paraId="308AFDB8" w14:textId="77777777" w:rsidR="00507DBF" w:rsidRDefault="00000000">
      <w:pPr>
        <w:pStyle w:val="clausetitle"/>
      </w:pPr>
      <w:r>
        <w:t>“Appropriate consent” to adult transplant activities</w:t>
      </w:r>
    </w:p>
    <w:p w14:paraId="5F344439" w14:textId="4704C4BE" w:rsidR="00507DBF" w:rsidRDefault="00000000">
      <w:pPr>
        <w:pStyle w:val="subsection"/>
      </w:pPr>
      <w:bookmarkStart w:id="0" w:name="clausenumber_1_part_09/03/2021_38960_j1"/>
      <w:r>
        <w:rPr>
          <w:rStyle w:val="boldclause"/>
        </w:rPr>
        <w:t>1</w:t>
      </w:r>
      <w:bookmarkEnd w:id="0"/>
      <w:r>
        <w:rPr>
          <w:rStyle w:val="boldclause"/>
        </w:rPr>
        <w:t>.</w:t>
      </w:r>
      <w:r>
        <w:t>—</w:t>
      </w:r>
      <w:bookmarkStart w:id="1" w:name="subsectionnumber_1_part_09/03/2021_38960"/>
      <w:r>
        <w:t>(1)</w:t>
      </w:r>
      <w:bookmarkEnd w:id="1"/>
      <w:r>
        <w:t xml:space="preserve"> Section 3 of the Human Tissue Act 2004 (“appropriate consent”: adults) is amended in accordance with subsections </w:t>
      </w:r>
      <w:fldSimple w:instr=" REF subsectionnumber_1_part_09/03/2021_38976 ">
        <w:r w:rsidR="00DA356F">
          <w:t>(2)</w:t>
        </w:r>
      </w:fldSimple>
      <w:r>
        <w:t xml:space="preserve"> to </w:t>
      </w:r>
      <w:fldSimple w:instr=" REF subsectionnumber_1_part_09/03/2021_40538 ">
        <w:r w:rsidR="00DA356F">
          <w:t>(5)</w:t>
        </w:r>
      </w:fldSimple>
      <w:r>
        <w:t>.</w:t>
      </w:r>
    </w:p>
    <w:p w14:paraId="732A2A60" w14:textId="77777777" w:rsidR="00507DBF" w:rsidRDefault="00000000">
      <w:pPr>
        <w:pStyle w:val="subsection"/>
      </w:pPr>
      <w:bookmarkStart w:id="2" w:name="subsectionnumber_1_part_09/03/2021_38976"/>
      <w:r>
        <w:t>(2)</w:t>
      </w:r>
      <w:bookmarkEnd w:id="2"/>
      <w:r>
        <w:t xml:space="preserve"> In subsection (6)⁠—</w:t>
      </w:r>
    </w:p>
    <w:p w14:paraId="33A8A5C1" w14:textId="77777777" w:rsidR="00507DBF" w:rsidRDefault="00000000">
      <w:pPr>
        <w:pStyle w:val="paragraph"/>
      </w:pPr>
      <w:r>
        <w:tab/>
      </w:r>
      <w:bookmarkStart w:id="3" w:name="paragraphnumber_1_part_09/03/2021_39011"/>
      <w:r>
        <w:t>(a)</w:t>
      </w:r>
      <w:bookmarkEnd w:id="3"/>
      <w:r>
        <w:tab/>
        <w:t>in paragraph (</w:t>
      </w:r>
      <w:proofErr w:type="spellStart"/>
      <w:r>
        <w:t>ba</w:t>
      </w:r>
      <w:proofErr w:type="spellEnd"/>
      <w:r>
        <w:t>), after “(6A)” insert “or (6AA)</w:t>
      </w:r>
      <w:proofErr w:type="gramStart"/>
      <w:r>
        <w:t>”;</w:t>
      </w:r>
      <w:proofErr w:type="gramEnd"/>
    </w:p>
    <w:p w14:paraId="67EBA0C5" w14:textId="77777777" w:rsidR="00507DBF" w:rsidRDefault="00000000">
      <w:pPr>
        <w:pStyle w:val="paragraph"/>
      </w:pPr>
      <w:r>
        <w:tab/>
      </w:r>
      <w:bookmarkStart w:id="4" w:name="paragraphnumber_1_part_09/03/2021_39383"/>
      <w:r>
        <w:t>(b)</w:t>
      </w:r>
      <w:bookmarkEnd w:id="4"/>
      <w:r>
        <w:tab/>
        <w:t>in paragraph (c), after “(6A)” insert “or (6AA)”.</w:t>
      </w:r>
    </w:p>
    <w:p w14:paraId="5583A698" w14:textId="528534FD" w:rsidR="00507DBF" w:rsidRDefault="00000000">
      <w:pPr>
        <w:pStyle w:val="subsection"/>
      </w:pPr>
      <w:bookmarkStart w:id="5" w:name="subsectionnumber_1_part_09/03/2021_39422"/>
      <w:r>
        <w:t>(3)</w:t>
      </w:r>
      <w:bookmarkEnd w:id="5"/>
      <w:r>
        <w:t xml:space="preserve"> After subsection (6A), insert</w:t>
      </w:r>
      <w:r w:rsidR="00DA356F">
        <w:t xml:space="preserve"> </w:t>
      </w:r>
      <w:r w:rsidR="00716136">
        <w:t>“and</w:t>
      </w:r>
    </w:p>
    <w:p w14:paraId="369AE6D1" w14:textId="399CCBEC" w:rsidR="00507DBF" w:rsidRDefault="00000000">
      <w:pPr>
        <w:pStyle w:val="insertsubsection"/>
      </w:pPr>
      <w:r>
        <w:t>(6AA) This subsection applies to the following activities done in Northern Ireland unless the body is the body of an excepted adult⁠—</w:t>
      </w:r>
    </w:p>
    <w:p w14:paraId="6F95B258" w14:textId="77777777" w:rsidR="00507DBF" w:rsidRDefault="00000000">
      <w:pPr>
        <w:pStyle w:val="insertparagraph"/>
      </w:pPr>
      <w:r>
        <w:tab/>
        <w:t>(a)</w:t>
      </w:r>
      <w:r>
        <w:tab/>
        <w:t xml:space="preserve">the storage of the body of a deceased person for use for the purpose of </w:t>
      </w:r>
      <w:proofErr w:type="gramStart"/>
      <w:r>
        <w:t>transplantation;</w:t>
      </w:r>
      <w:proofErr w:type="gramEnd"/>
    </w:p>
    <w:p w14:paraId="5CE7D2AD" w14:textId="77777777" w:rsidR="00507DBF" w:rsidRDefault="00000000">
      <w:pPr>
        <w:pStyle w:val="insertparagraph"/>
      </w:pPr>
      <w:r>
        <w:tab/>
        <w:t>(b)</w:t>
      </w:r>
      <w:r>
        <w:tab/>
        <w:t xml:space="preserve">the removal from the body of a deceased person, for use for the purpose of transplantation, of any permitted material of which the body consists or which it </w:t>
      </w:r>
      <w:proofErr w:type="gramStart"/>
      <w:r>
        <w:t>contains;</w:t>
      </w:r>
      <w:proofErr w:type="gramEnd"/>
    </w:p>
    <w:p w14:paraId="448A28AA" w14:textId="77777777" w:rsidR="00507DBF" w:rsidRDefault="00000000">
      <w:pPr>
        <w:pStyle w:val="insertparagraph"/>
      </w:pPr>
      <w:r>
        <w:tab/>
        <w:t>(c)</w:t>
      </w:r>
      <w:r>
        <w:tab/>
        <w:t xml:space="preserve">the storage for use for the purpose of transplantation of any permitted material which has come from a human </w:t>
      </w:r>
      <w:proofErr w:type="gramStart"/>
      <w:r>
        <w:t>body;</w:t>
      </w:r>
      <w:proofErr w:type="gramEnd"/>
    </w:p>
    <w:p w14:paraId="0346D83B" w14:textId="77777777" w:rsidR="00507DBF" w:rsidRDefault="00000000">
      <w:pPr>
        <w:pStyle w:val="insertparagraph"/>
      </w:pPr>
      <w:r>
        <w:tab/>
        <w:t>(d)</w:t>
      </w:r>
      <w:r>
        <w:tab/>
        <w:t>the use for the purpose of transplantation of any permitted material which has come from a human body.”.</w:t>
      </w:r>
    </w:p>
    <w:p w14:paraId="4FE1F413" w14:textId="77777777" w:rsidR="00507DBF" w:rsidRDefault="00000000">
      <w:pPr>
        <w:pStyle w:val="subsection"/>
      </w:pPr>
      <w:bookmarkStart w:id="6" w:name="subsectionnumber_1_part_09/03/2021_39597"/>
      <w:r>
        <w:t>(4)</w:t>
      </w:r>
      <w:bookmarkEnd w:id="6"/>
      <w:r>
        <w:t xml:space="preserve"> After subsection (9), insert⁠—</w:t>
      </w:r>
    </w:p>
    <w:p w14:paraId="2A5D4FED" w14:textId="77777777" w:rsidR="00507DBF" w:rsidRDefault="00000000">
      <w:pPr>
        <w:pStyle w:val="insertsubsection"/>
      </w:pPr>
      <w:r>
        <w:t>“(9A) In subsection (6AA)⁠—</w:t>
      </w:r>
    </w:p>
    <w:p w14:paraId="58D00B77" w14:textId="77777777" w:rsidR="00507DBF" w:rsidRDefault="00000000">
      <w:pPr>
        <w:pStyle w:val="insertsubsectionnonumber"/>
      </w:pPr>
      <w:r>
        <w:lastRenderedPageBreak/>
        <w:t>“</w:t>
      </w:r>
      <w:proofErr w:type="gramStart"/>
      <w:r>
        <w:t>excepted</w:t>
      </w:r>
      <w:proofErr w:type="gramEnd"/>
      <w:r>
        <w:t xml:space="preserve"> adult” means⁠—</w:t>
      </w:r>
    </w:p>
    <w:p w14:paraId="4054C24D" w14:textId="77777777" w:rsidR="00507DBF" w:rsidRDefault="00000000">
      <w:pPr>
        <w:pStyle w:val="insertsubparagraph"/>
      </w:pPr>
      <w:r>
        <w:tab/>
        <w:t>(a)</w:t>
      </w:r>
      <w:r>
        <w:tab/>
        <w:t>an adult who has died and who had not been ordinarily resident in Northern Ireland for a period of at least 12 months immediately before dying, or</w:t>
      </w:r>
    </w:p>
    <w:p w14:paraId="0EAED74C" w14:textId="77777777" w:rsidR="00507DBF" w:rsidRDefault="00000000">
      <w:pPr>
        <w:pStyle w:val="insertsubparagraph"/>
      </w:pPr>
      <w:r>
        <w:tab/>
        <w:t>(b)</w:t>
      </w:r>
      <w:r>
        <w:tab/>
        <w:t>an adult who has died and who for a significant period before dying lacked capacity to understand the effect of subsection</w:t>
      </w:r>
      <w:proofErr w:type="gramStart"/>
      <w:r>
        <w:t xml:space="preserve">   (</w:t>
      </w:r>
      <w:proofErr w:type="gramEnd"/>
      <w:r>
        <w:t>6)(</w:t>
      </w:r>
      <w:proofErr w:type="spellStart"/>
      <w:r>
        <w:t>ba</w:t>
      </w:r>
      <w:proofErr w:type="spellEnd"/>
      <w:r>
        <w:t>);</w:t>
      </w:r>
    </w:p>
    <w:p w14:paraId="6486317C" w14:textId="77777777" w:rsidR="00507DBF" w:rsidRDefault="00000000">
      <w:pPr>
        <w:pStyle w:val="insertsubsectionnonumber"/>
      </w:pPr>
      <w:r>
        <w:t>“</w:t>
      </w:r>
      <w:proofErr w:type="gramStart"/>
      <w:r>
        <w:t>permitted</w:t>
      </w:r>
      <w:proofErr w:type="gramEnd"/>
      <w:r>
        <w:t xml:space="preserve"> material” means relevant material of a type specified in regulations made by the Department of Health in Northern Ireland, but the regulations may not make provision dealing with a matter falling within a description specified in Schedule 3 to the Northern Ireland Act 1998 (reserved matters).”.</w:t>
      </w:r>
    </w:p>
    <w:p w14:paraId="0B2548B4" w14:textId="77777777" w:rsidR="00507DBF" w:rsidRDefault="00000000">
      <w:pPr>
        <w:pStyle w:val="subsection"/>
      </w:pPr>
      <w:bookmarkStart w:id="7" w:name="subsectionnumber_1_part_09/03/2021_40538"/>
      <w:r>
        <w:t>(5)</w:t>
      </w:r>
      <w:bookmarkEnd w:id="7"/>
      <w:r>
        <w:t xml:space="preserve"> In subsection (10), after “(9)” insert “or (9A)”.</w:t>
      </w:r>
    </w:p>
    <w:p w14:paraId="3062CF06" w14:textId="77777777" w:rsidR="00507DBF" w:rsidRDefault="00000000">
      <w:pPr>
        <w:pStyle w:val="subsection"/>
      </w:pPr>
      <w:bookmarkStart w:id="8" w:name="subsectionnumber_1_part_10/03/2021_36087"/>
      <w:r>
        <w:t>(6)</w:t>
      </w:r>
      <w:bookmarkEnd w:id="8"/>
      <w:r>
        <w:t xml:space="preserve"> In section 52 of the Human Tissue Act 2004 (orders and regulations)⁠—</w:t>
      </w:r>
    </w:p>
    <w:p w14:paraId="59ACE468" w14:textId="77777777" w:rsidR="00507DBF" w:rsidRDefault="00000000">
      <w:pPr>
        <w:pStyle w:val="paragraph"/>
      </w:pPr>
      <w:r>
        <w:tab/>
      </w:r>
      <w:bookmarkStart w:id="9" w:name="paragraphnumber_1_part_10/03/2021_43465"/>
      <w:r>
        <w:t>(a)</w:t>
      </w:r>
      <w:bookmarkEnd w:id="9"/>
      <w:r>
        <w:tab/>
        <w:t>after subsection (4A), insert⁠—</w:t>
      </w:r>
    </w:p>
    <w:p w14:paraId="58C351B5" w14:textId="77777777" w:rsidR="00507DBF" w:rsidRDefault="00000000">
      <w:pPr>
        <w:pStyle w:val="insertsubsection"/>
      </w:pPr>
      <w:r>
        <w:t>“(4B) No regulations may be made under section 3(9A) unless a draft of the regulations has been laid before, and approved by a resolution of, the Northern Ireland Assembly.</w:t>
      </w:r>
    </w:p>
    <w:p w14:paraId="5822641F" w14:textId="77777777" w:rsidR="00507DBF" w:rsidRDefault="00000000">
      <w:pPr>
        <w:pStyle w:val="insertsubsection"/>
      </w:pPr>
      <w:r>
        <w:t>(4C) The power of the Department of Health in Northern Ireland to make regulations under section 3(9A) is exercisable by statutory rule for the purposes of the Statutory Rules (Northern Ireland) Order 1979 and subsection (2) does not apply to that power.</w:t>
      </w:r>
      <w:proofErr w:type="gramStart"/>
      <w:r>
        <w:t>”;</w:t>
      </w:r>
      <w:proofErr w:type="gramEnd"/>
    </w:p>
    <w:p w14:paraId="3A67CB29" w14:textId="77777777" w:rsidR="00507DBF" w:rsidRDefault="00000000">
      <w:pPr>
        <w:pStyle w:val="paragraph"/>
      </w:pPr>
      <w:r>
        <w:tab/>
      </w:r>
      <w:bookmarkStart w:id="10" w:name="paragraphnumber_1_part_10/03/2021_36649"/>
      <w:r>
        <w:t>(b)</w:t>
      </w:r>
      <w:bookmarkEnd w:id="10"/>
      <w:r>
        <w:tab/>
        <w:t>after subsection (10), insert⁠—</w:t>
      </w:r>
    </w:p>
    <w:p w14:paraId="3AE9ABD4" w14:textId="77777777" w:rsidR="00507DBF" w:rsidRDefault="00000000">
      <w:pPr>
        <w:pStyle w:val="insertsubsection"/>
      </w:pPr>
      <w:r>
        <w:t>“(11) Before acting under section 3(9A), the Department of Health in Northern Ireland must consult such persons as it considers appropriate.”.</w:t>
      </w:r>
    </w:p>
    <w:p w14:paraId="3171A5E1" w14:textId="77777777" w:rsidR="00507DBF" w:rsidRDefault="00000000">
      <w:pPr>
        <w:pStyle w:val="subsection"/>
      </w:pPr>
      <w:bookmarkStart w:id="11" w:name="subsectionnumber_1_part_21/05/2021_51579"/>
      <w:r>
        <w:t>(7)</w:t>
      </w:r>
      <w:bookmarkEnd w:id="11"/>
      <w:r>
        <w:t xml:space="preserve"> In section 15 of the </w:t>
      </w:r>
      <w:proofErr w:type="spellStart"/>
      <w:r>
        <w:t>the</w:t>
      </w:r>
      <w:proofErr w:type="spellEnd"/>
      <w:r>
        <w:t xml:space="preserve"> </w:t>
      </w:r>
      <w:proofErr w:type="gramStart"/>
      <w:r>
        <w:t>Health</w:t>
      </w:r>
      <w:proofErr w:type="gramEnd"/>
      <w:r>
        <w:t xml:space="preserve"> (Miscellaneous Provisions) Act (Northern Ireland) 2016 (duty to promote transplantation), at the end add⁠—</w:t>
      </w:r>
    </w:p>
    <w:p w14:paraId="6FF5759D" w14:textId="77777777" w:rsidR="00507DBF" w:rsidRDefault="00000000">
      <w:pPr>
        <w:pStyle w:val="insertsubsection"/>
      </w:pPr>
      <w:r>
        <w:t>“(3) The duty under subsection (2) must be discharged in such a way that the public are at least once a year given⁠—</w:t>
      </w:r>
    </w:p>
    <w:p w14:paraId="36ADEFD0" w14:textId="77777777" w:rsidR="00507DBF" w:rsidRDefault="00000000">
      <w:pPr>
        <w:pStyle w:val="insertparagraph"/>
      </w:pPr>
      <w:r>
        <w:tab/>
        <w:t>(a)</w:t>
      </w:r>
      <w:r>
        <w:tab/>
        <w:t>information about the effect of the legislation about deemed consent for transplantation of parts of a person’s body after their death, and</w:t>
      </w:r>
    </w:p>
    <w:p w14:paraId="49D5C811" w14:textId="77777777" w:rsidR="00507DBF" w:rsidRDefault="00000000">
      <w:pPr>
        <w:pStyle w:val="insertparagraph"/>
      </w:pPr>
      <w:r>
        <w:tab/>
        <w:t>(b)</w:t>
      </w:r>
      <w:r>
        <w:tab/>
        <w:t>information about how a person can during their lifetime⁠—</w:t>
      </w:r>
    </w:p>
    <w:p w14:paraId="29691549" w14:textId="77777777" w:rsidR="00507DBF" w:rsidRDefault="00000000">
      <w:pPr>
        <w:pStyle w:val="insertsubparagraph"/>
      </w:pPr>
      <w:r>
        <w:tab/>
        <w:t>(</w:t>
      </w:r>
      <w:proofErr w:type="spellStart"/>
      <w:r>
        <w:t>i</w:t>
      </w:r>
      <w:proofErr w:type="spellEnd"/>
      <w:r>
        <w:t>)</w:t>
      </w:r>
      <w:r>
        <w:tab/>
        <w:t>record their own decisions about transplantation after their death of parts of their body, or</w:t>
      </w:r>
    </w:p>
    <w:p w14:paraId="3F625495" w14:textId="77777777" w:rsidR="00507DBF" w:rsidRDefault="00000000">
      <w:pPr>
        <w:pStyle w:val="insertsubparagraph"/>
      </w:pPr>
      <w:r>
        <w:tab/>
        <w:t>(ii)</w:t>
      </w:r>
      <w:r>
        <w:tab/>
        <w:t xml:space="preserve">appoint someone to make decisions after their death </w:t>
      </w:r>
      <w:proofErr w:type="gramStart"/>
      <w:r>
        <w:t>about  transplantation</w:t>
      </w:r>
      <w:proofErr w:type="gramEnd"/>
      <w:r>
        <w:t xml:space="preserve"> of parts of their body.”.</w:t>
      </w:r>
    </w:p>
    <w:p w14:paraId="3A53A169" w14:textId="77777777" w:rsidR="00507DBF" w:rsidRDefault="00000000">
      <w:pPr>
        <w:pStyle w:val="subsection"/>
      </w:pPr>
      <w:bookmarkStart w:id="12" w:name="subsectionnumber_1_part_07/05/2021_51189"/>
      <w:r>
        <w:t>(8)</w:t>
      </w:r>
      <w:bookmarkEnd w:id="12"/>
      <w:r>
        <w:t xml:space="preserve"> In section 16(3)(a) of the Health (Miscellaneous Provisions) Act (Northern Ireland) 2016 (annual report on transplantation must, at least once every five years, address whether the Act has been effective in promoting transplantation), for “has” substitute “, and the amendments made in section 3 of the Human Tissue Act 2004 by the Organ and Tissue Donation (Deemed Consent) Act (Northern Ireland) 2021, have”.</w:t>
      </w:r>
    </w:p>
    <w:p w14:paraId="35640559" w14:textId="77777777" w:rsidR="00507DBF" w:rsidRDefault="00000000">
      <w:pPr>
        <w:pStyle w:val="clausetitle"/>
      </w:pPr>
      <w:r>
        <w:lastRenderedPageBreak/>
        <w:t>Commencement and short title</w:t>
      </w:r>
    </w:p>
    <w:p w14:paraId="592DF6C1" w14:textId="77777777" w:rsidR="00507DBF" w:rsidRDefault="00000000">
      <w:pPr>
        <w:pStyle w:val="subsection"/>
      </w:pPr>
      <w:bookmarkStart w:id="13" w:name="clausenumber_1_part_12/03/2021_37595_j3"/>
      <w:r>
        <w:rPr>
          <w:rStyle w:val="boldclause"/>
        </w:rPr>
        <w:t>2</w:t>
      </w:r>
      <w:bookmarkEnd w:id="13"/>
      <w:r>
        <w:rPr>
          <w:rStyle w:val="boldclause"/>
        </w:rPr>
        <w:t>.</w:t>
      </w:r>
      <w:proofErr w:type="gramStart"/>
      <w:r>
        <w:rPr>
          <w:rStyle w:val="boldclause"/>
          <w:b w:val="0"/>
        </w:rPr>
        <w:t>—</w:t>
      </w:r>
      <w:bookmarkStart w:id="14" w:name="subsectionnumber_1_part_12/03/2021_37596"/>
      <w:r>
        <w:t>(</w:t>
      </w:r>
      <w:proofErr w:type="gramEnd"/>
      <w:r>
        <w:t>1)</w:t>
      </w:r>
      <w:bookmarkEnd w:id="14"/>
      <w:r>
        <w:t xml:space="preserve"> This section comes into operation on the day after the day on which this Act receives Royal Assent.</w:t>
      </w:r>
    </w:p>
    <w:p w14:paraId="536038A2" w14:textId="77777777" w:rsidR="00507DBF" w:rsidRDefault="00000000">
      <w:pPr>
        <w:pStyle w:val="subsection"/>
      </w:pPr>
      <w:bookmarkStart w:id="15" w:name="subsectionnumber_1_part_12/03/2021_37613"/>
      <w:r>
        <w:t>(2)</w:t>
      </w:r>
      <w:bookmarkEnd w:id="15"/>
      <w:r>
        <w:t xml:space="preserve"> Section 1 comes into operation on such day or days as the Department of Health may by order appoint.</w:t>
      </w:r>
    </w:p>
    <w:p w14:paraId="2D69759F" w14:textId="77777777" w:rsidR="00507DBF" w:rsidRDefault="00000000">
      <w:pPr>
        <w:pStyle w:val="subsection"/>
      </w:pPr>
      <w:bookmarkStart w:id="16" w:name="subsectionnumber_1_part_08/03/2021_57590"/>
      <w:r>
        <w:t>(3)</w:t>
      </w:r>
      <w:bookmarkEnd w:id="16"/>
      <w:r>
        <w:t xml:space="preserve"> This Act may be cited as the Organ and Tissue Donation (Deemed Consent) Act (Northern Ireland) 2021.</w:t>
      </w:r>
    </w:p>
    <w:sectPr w:rsidR="00507DBF">
      <w:headerReference w:type="default" r:id="rId8"/>
      <w:footerReference w:type="even" r:id="rId9"/>
      <w:footerReference w:type="default" r:id="rId10"/>
      <w:pgSz w:w="11906" w:h="16838"/>
      <w:pgMar w:top="1700" w:right="2126" w:bottom="1700" w:left="2126" w:header="1134" w:footer="1134" w:gutter="0"/>
      <w:lnNumType w:countBy="5" w:distance="283"/>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3257D" w14:textId="77777777" w:rsidR="00C06466" w:rsidRDefault="00C06466">
      <w:r>
        <w:separator/>
      </w:r>
    </w:p>
  </w:endnote>
  <w:endnote w:type="continuationSeparator" w:id="0">
    <w:p w14:paraId="36EDFD76" w14:textId="77777777" w:rsidR="00C06466" w:rsidRDefault="00C0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3044E" w14:textId="77777777" w:rsidR="00680573" w:rsidRDefault="00000000">
    <w:pPr>
      <w:pStyle w:val="Footer"/>
    </w:pPr>
    <w:r>
      <w:fldChar w:fldCharType="begin"/>
    </w:r>
    <w:r>
      <w:instrText xml:space="preserve"> PAGE \* roman </w:instrText>
    </w:r>
    <w:r>
      <w:fldChar w:fldCharType="separate"/>
    </w:r>
    <w: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0EE98" w14:textId="77777777" w:rsidR="00680573" w:rsidRDefault="00000000">
    <w:pPr>
      <w:pStyle w:val="Footer"/>
    </w:pPr>
    <w:r>
      <w:fldChar w:fldCharType="begin"/>
    </w:r>
    <w:r>
      <w:instrText xml:space="preserve"> PAGE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CB7D5" w14:textId="77777777" w:rsidR="00680573" w:rsidRDefault="00000000">
    <w:pPr>
      <w:pStyle w:val="Footer"/>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44CD9" w14:textId="77777777" w:rsidR="00C06466" w:rsidRDefault="00C06466">
      <w:r>
        <w:rPr>
          <w:color w:val="000000"/>
        </w:rPr>
        <w:separator/>
      </w:r>
    </w:p>
  </w:footnote>
  <w:footnote w:type="continuationSeparator" w:id="0">
    <w:p w14:paraId="2BDCD929" w14:textId="77777777" w:rsidR="00C06466" w:rsidRDefault="00C06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BF1CB" w14:textId="77777777" w:rsidR="00680573" w:rsidRDefault="00000000">
    <w:pPr>
      <w:pStyle w:val="Header"/>
      <w:jc w:val="left"/>
    </w:pPr>
    <w:r>
      <w:tab/>
      <w:t>Organ and Tissue Donation (Deemed Consent)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F850A" w14:textId="77777777" w:rsidR="00680573" w:rsidRDefault="00000000">
    <w:pPr>
      <w:pStyle w:val="Header"/>
      <w:jc w:val="left"/>
    </w:pPr>
    <w:r>
      <w:tab/>
      <w:t>Organ and Tissue Donation (Deemed Consent)</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DBF"/>
    <w:rsid w:val="0015700D"/>
    <w:rsid w:val="00507DBF"/>
    <w:rsid w:val="00680573"/>
    <w:rsid w:val="00716136"/>
    <w:rsid w:val="00C06466"/>
    <w:rsid w:val="00DA356F"/>
    <w:rsid w:val="00DB640C"/>
    <w:rsid w:val="00F5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CB17F"/>
  <w15:docId w15:val="{9084FF0B-6524-5849-865A-3E2E7905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Lucida Sans Unicode" w:hAnsi="Times New Roman" w:cs="Tahoma"/>
        <w:kern w:val="3"/>
        <w:sz w:val="24"/>
        <w:szCs w:val="24"/>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keepLines/>
      <w:spacing w:before="102"/>
      <w:jc w:val="both"/>
    </w:pPr>
    <w:rPr>
      <w:sz w:val="23"/>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0" w:after="120"/>
    </w:p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longtitle">
    <w:name w:val="longtitle"/>
    <w:basedOn w:val="Standard"/>
    <w:pPr>
      <w:suppressLineNumbers/>
      <w:tabs>
        <w:tab w:val="right" w:pos="7654"/>
      </w:tabs>
      <w:spacing w:before="113" w:after="57"/>
    </w:pPr>
  </w:style>
  <w:style w:type="paragraph" w:customStyle="1" w:styleId="enactment">
    <w:name w:val="enactment"/>
    <w:basedOn w:val="Standard"/>
    <w:next w:val="partheading"/>
    <w:pPr>
      <w:suppressLineNumbers/>
      <w:spacing w:before="198"/>
    </w:pPr>
  </w:style>
  <w:style w:type="paragraph" w:customStyle="1" w:styleId="shorttitle">
    <w:name w:val="shorttitle"/>
    <w:basedOn w:val="Standard"/>
    <w:next w:val="stage"/>
    <w:pPr>
      <w:suppressLineNumbers/>
      <w:spacing w:before="0"/>
      <w:jc w:val="center"/>
    </w:pPr>
    <w:rPr>
      <w:sz w:val="48"/>
    </w:rPr>
  </w:style>
  <w:style w:type="paragraph" w:customStyle="1" w:styleId="stage">
    <w:name w:val="stage"/>
    <w:basedOn w:val="Standard"/>
    <w:pPr>
      <w:suppressLineNumbers/>
      <w:spacing w:before="57" w:after="283"/>
      <w:jc w:val="center"/>
    </w:pPr>
    <w:rPr>
      <w:caps/>
      <w:sz w:val="24"/>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jc w:val="center"/>
    </w:pPr>
    <w:rPr>
      <w:sz w:val="24"/>
    </w:rPr>
  </w:style>
  <w:style w:type="paragraph" w:customStyle="1" w:styleId="crossheading">
    <w:name w:val="crossheading"/>
    <w:basedOn w:val="Standard"/>
    <w:pPr>
      <w:keepNext/>
      <w:spacing w:before="198"/>
      <w:jc w:val="center"/>
    </w:pPr>
    <w:rPr>
      <w:i/>
    </w:rPr>
  </w:style>
  <w:style w:type="paragraph" w:customStyle="1" w:styleId="sectiontitle">
    <w:name w:val="sectiontitle"/>
    <w:basedOn w:val="Standard"/>
    <w:next w:val="section"/>
    <w:pPr>
      <w:tabs>
        <w:tab w:val="left" w:pos="1814"/>
      </w:tabs>
      <w:spacing w:before="272"/>
      <w:ind w:left="907" w:hanging="907"/>
    </w:pPr>
    <w:rPr>
      <w:b/>
    </w:rPr>
  </w:style>
  <w:style w:type="paragraph" w:customStyle="1" w:styleId="section">
    <w:name w:val="section"/>
    <w:basedOn w:val="Standard"/>
    <w:pPr>
      <w:spacing w:before="91"/>
      <w:ind w:left="907"/>
    </w:pPr>
  </w:style>
  <w:style w:type="paragraph" w:customStyle="1" w:styleId="subsection">
    <w:name w:val="subsection"/>
    <w:basedOn w:val="Standard"/>
    <w:pPr>
      <w:keepLines w:val="0"/>
      <w:widowControl/>
      <w:tabs>
        <w:tab w:val="left" w:pos="227"/>
        <w:tab w:val="left" w:pos="567"/>
      </w:tabs>
      <w:ind w:firstLine="232"/>
    </w:pPr>
  </w:style>
  <w:style w:type="paragraph" w:customStyle="1" w:styleId="paragraph">
    <w:name w:val="paragraph"/>
    <w:basedOn w:val="subsection"/>
    <w:pPr>
      <w:tabs>
        <w:tab w:val="clear" w:pos="227"/>
        <w:tab w:val="clear" w:pos="567"/>
        <w:tab w:val="right" w:pos="629"/>
      </w:tabs>
      <w:spacing w:before="62"/>
      <w:ind w:left="720" w:hanging="720"/>
    </w:pPr>
  </w:style>
  <w:style w:type="paragraph" w:customStyle="1" w:styleId="subparagraph">
    <w:name w:val="subparagraph"/>
    <w:basedOn w:val="paragraph"/>
    <w:pPr>
      <w:tabs>
        <w:tab w:val="clear" w:pos="629"/>
        <w:tab w:val="right" w:pos="901"/>
      </w:tabs>
      <w:ind w:left="992"/>
    </w:pPr>
  </w:style>
  <w:style w:type="paragraph" w:customStyle="1" w:styleId="partheading">
    <w:name w:val="partheading"/>
    <w:basedOn w:val="Standard"/>
    <w:next w:val="parttitle"/>
    <w:pPr>
      <w:keepNext/>
      <w:spacing w:before="272" w:after="113"/>
      <w:jc w:val="center"/>
    </w:pPr>
    <w:rPr>
      <w:caps/>
    </w:rPr>
  </w:style>
  <w:style w:type="paragraph" w:customStyle="1" w:styleId="parttitle">
    <w:name w:val="parttitle"/>
    <w:basedOn w:val="partheading"/>
    <w:pPr>
      <w:spacing w:before="113"/>
    </w:pPr>
  </w:style>
  <w:style w:type="paragraph" w:customStyle="1" w:styleId="chapterheader">
    <w:name w:val="chapterheader"/>
    <w:basedOn w:val="partheading"/>
    <w:next w:val="chaptertitle"/>
    <w:pPr>
      <w:spacing w:before="113"/>
    </w:pPr>
  </w:style>
  <w:style w:type="paragraph" w:customStyle="1" w:styleId="chaptertitle">
    <w:name w:val="chaptertitle"/>
    <w:basedOn w:val="chapterheader"/>
    <w:pPr>
      <w:spacing w:before="0" w:after="0"/>
      <w:ind w:left="57"/>
    </w:pPr>
  </w:style>
  <w:style w:type="paragraph" w:customStyle="1" w:styleId="scheduleheading">
    <w:name w:val="scheduleheading"/>
    <w:basedOn w:val="Standard"/>
    <w:next w:val="sectionreference"/>
    <w:pPr>
      <w:keepNext/>
      <w:spacing w:before="278"/>
      <w:jc w:val="center"/>
    </w:pPr>
    <w:rPr>
      <w:caps/>
      <w:sz w:val="24"/>
    </w:rPr>
  </w:style>
  <w:style w:type="paragraph" w:customStyle="1" w:styleId="scheduleexplanatorytext">
    <w:name w:val="scheduleexplanatorytext"/>
    <w:basedOn w:val="scheduletitle"/>
    <w:next w:val="scheduletitle"/>
    <w:pPr>
      <w:spacing w:before="0" w:after="28"/>
    </w:pPr>
    <w:rPr>
      <w:i/>
      <w:caps w:val="0"/>
      <w:sz w:val="22"/>
    </w:rPr>
  </w:style>
  <w:style w:type="paragraph" w:customStyle="1" w:styleId="scheduletitle">
    <w:name w:val="scheduletitle"/>
    <w:basedOn w:val="scheduleheading"/>
    <w:next w:val="schedulecrossheading"/>
  </w:style>
  <w:style w:type="paragraph" w:customStyle="1" w:styleId="schedulecrossheading">
    <w:name w:val="schedulecrossheading"/>
    <w:basedOn w:val="scheduletitle"/>
    <w:next w:val="scheduleparagraph"/>
    <w:pPr>
      <w:spacing w:before="198"/>
    </w:pPr>
    <w:rPr>
      <w:i/>
      <w:caps w:val="0"/>
      <w:sz w:val="23"/>
    </w:rPr>
  </w:style>
  <w:style w:type="paragraph" w:customStyle="1" w:styleId="scheduleparagraph">
    <w:name w:val="scheduleparagraph"/>
    <w:basedOn w:val="clausetitle"/>
    <w:pPr>
      <w:keepNext w:val="0"/>
      <w:keepLines w:val="0"/>
      <w:widowControl/>
      <w:spacing w:before="102"/>
      <w:ind w:firstLine="232"/>
    </w:pPr>
    <w:rPr>
      <w:b w:val="0"/>
    </w:rPr>
  </w:style>
  <w:style w:type="paragraph" w:customStyle="1" w:styleId="schedulesubparagraph">
    <w:name w:val="schedulesubparagraph"/>
    <w:basedOn w:val="paragraph"/>
    <w:pPr>
      <w:tabs>
        <w:tab w:val="clear" w:pos="629"/>
      </w:tabs>
      <w:spacing w:before="102"/>
      <w:ind w:left="0" w:firstLine="232"/>
    </w:pPr>
  </w:style>
  <w:style w:type="paragraph" w:customStyle="1" w:styleId="tableheader">
    <w:name w:val="tableheader"/>
    <w:basedOn w:val="Standard"/>
    <w:pPr>
      <w:spacing w:before="227" w:after="170"/>
      <w:ind w:left="57" w:right="57"/>
      <w:jc w:val="center"/>
    </w:pPr>
  </w:style>
  <w:style w:type="paragraph" w:customStyle="1" w:styleId="tableleft">
    <w:name w:val="tableleft"/>
    <w:basedOn w:val="Standard"/>
    <w:pPr>
      <w:spacing w:before="0"/>
      <w:ind w:left="57" w:right="57"/>
    </w:pPr>
  </w:style>
  <w:style w:type="paragraph" w:customStyle="1" w:styleId="tableright">
    <w:name w:val="tableright"/>
    <w:basedOn w:val="Standard"/>
    <w:pPr>
      <w:spacing w:before="0"/>
      <w:ind w:left="57" w:right="57"/>
    </w:pPr>
  </w:style>
  <w:style w:type="paragraph" w:customStyle="1" w:styleId="tocheader">
    <w:name w:val="tocheader"/>
    <w:basedOn w:val="Standard"/>
    <w:pPr>
      <w:suppressLineNumbers/>
      <w:spacing w:before="340" w:after="57"/>
      <w:jc w:val="center"/>
    </w:pPr>
    <w:rPr>
      <w:caps/>
      <w:sz w:val="26"/>
    </w:rPr>
  </w:style>
  <w:style w:type="paragraph" w:customStyle="1" w:styleId="toccrossheading">
    <w:name w:val="toccrossheading"/>
    <w:basedOn w:val="crossheading"/>
    <w:pPr>
      <w:suppressLineNumbers/>
      <w:spacing w:before="113" w:after="113"/>
    </w:pPr>
  </w:style>
  <w:style w:type="paragraph" w:customStyle="1" w:styleId="tocpartheading">
    <w:name w:val="tocpartheading"/>
    <w:basedOn w:val="partheading"/>
    <w:next w:val="tocparttitle"/>
    <w:pPr>
      <w:suppressLineNumbers/>
      <w:spacing w:before="300" w:after="57"/>
    </w:pPr>
    <w:rPr>
      <w:sz w:val="24"/>
    </w:rPr>
  </w:style>
  <w:style w:type="paragraph" w:customStyle="1" w:styleId="tocparttitle">
    <w:name w:val="tocparttitle"/>
    <w:basedOn w:val="parttitle"/>
    <w:pPr>
      <w:keepNext w:val="0"/>
      <w:keepLines w:val="0"/>
      <w:suppressLineNumbers/>
      <w:spacing w:after="57"/>
    </w:pPr>
    <w:rPr>
      <w:sz w:val="24"/>
    </w:rPr>
  </w:style>
  <w:style w:type="paragraph" w:customStyle="1" w:styleId="tocchapterheading">
    <w:name w:val="tocchapterheading"/>
    <w:basedOn w:val="chapterheader"/>
    <w:next w:val="tocchaptertitle"/>
    <w:pPr>
      <w:suppressLineNumbers/>
      <w:spacing w:after="57"/>
    </w:pPr>
  </w:style>
  <w:style w:type="paragraph" w:customStyle="1" w:styleId="tocchaptertitle">
    <w:name w:val="tocchaptertitle"/>
    <w:basedOn w:val="chaptertitle"/>
    <w:pPr>
      <w:suppressLineNumbers/>
      <w:spacing w:before="113" w:after="57"/>
    </w:pPr>
  </w:style>
  <w:style w:type="paragraph" w:customStyle="1" w:styleId="tocsectionnumber">
    <w:name w:val="tocsectionnumber"/>
    <w:basedOn w:val="clausetitle"/>
    <w:pPr>
      <w:keepNext w:val="0"/>
      <w:keepLines w:val="0"/>
      <w:suppressLineNumbers/>
      <w:tabs>
        <w:tab w:val="clear" w:pos="907"/>
        <w:tab w:val="left" w:pos="1428"/>
      </w:tabs>
      <w:spacing w:before="0"/>
      <w:ind w:left="714" w:hanging="714"/>
    </w:pPr>
    <w:rPr>
      <w:b w:val="0"/>
    </w:rPr>
  </w:style>
  <w:style w:type="paragraph" w:customStyle="1" w:styleId="tocscheduleheading">
    <w:name w:val="tocscheduleheading"/>
    <w:basedOn w:val="Standard"/>
    <w:pPr>
      <w:suppressLineNumbers/>
      <w:tabs>
        <w:tab w:val="left" w:pos="4037"/>
      </w:tabs>
      <w:spacing w:before="0"/>
      <w:ind w:left="1877" w:hanging="1593"/>
    </w:pPr>
  </w:style>
  <w:style w:type="paragraph" w:customStyle="1" w:styleId="tocshorttitle">
    <w:name w:val="tocshorttitle"/>
    <w:pPr>
      <w:suppressLineNumbers/>
      <w:spacing w:before="567" w:after="227"/>
      <w:jc w:val="center"/>
    </w:pPr>
    <w:rPr>
      <w:b/>
      <w:sz w:val="40"/>
    </w:rPr>
  </w:style>
  <w:style w:type="paragraph" w:customStyle="1" w:styleId="scheduleunnumberedlist">
    <w:name w:val="scheduleunnumberedlist"/>
    <w:basedOn w:val="subparagraph"/>
    <w:pPr>
      <w:spacing w:before="0"/>
      <w:ind w:left="1587" w:firstLine="0"/>
    </w:pPr>
  </w:style>
  <w:style w:type="paragraph" w:customStyle="1" w:styleId="unnumberedlist">
    <w:name w:val="unnumberedlist"/>
    <w:basedOn w:val="paragraph"/>
    <w:pPr>
      <w:tabs>
        <w:tab w:val="clear" w:pos="629"/>
      </w:tabs>
      <w:spacing w:before="91"/>
      <w:ind w:left="1587" w:firstLine="0"/>
    </w:pPr>
  </w:style>
  <w:style w:type="paragraph" w:customStyle="1" w:styleId="ContentsHeading">
    <w:name w:val="Contents Heading"/>
    <w:basedOn w:val="Heading"/>
    <w:pPr>
      <w:suppressLineNumbers/>
      <w:spacing w:before="0" w:after="0"/>
    </w:pPr>
    <w:rPr>
      <w:b/>
      <w:bCs/>
      <w:sz w:val="32"/>
      <w:szCs w:val="32"/>
    </w:rPr>
  </w:style>
  <w:style w:type="paragraph" w:customStyle="1" w:styleId="Contents9">
    <w:name w:val="Contents 9"/>
    <w:basedOn w:val="Index"/>
    <w:pPr>
      <w:tabs>
        <w:tab w:val="right" w:leader="dot" w:pos="9637"/>
      </w:tabs>
      <w:spacing w:before="0"/>
      <w:ind w:left="2264"/>
    </w:pPr>
  </w:style>
  <w:style w:type="paragraph" w:customStyle="1" w:styleId="TableContents">
    <w:name w:val="Table Contents"/>
    <w:basedOn w:val="Standard"/>
    <w:pPr>
      <w:suppressLineNumbers/>
      <w:spacing w:before="57"/>
    </w:pPr>
  </w:style>
  <w:style w:type="paragraph" w:customStyle="1" w:styleId="preenactingwords">
    <w:name w:val="preenactingwords"/>
    <w:basedOn w:val="enactment"/>
    <w:pPr>
      <w:jc w:val="center"/>
    </w:pPr>
    <w:rPr>
      <w:caps/>
    </w:rPr>
  </w:style>
  <w:style w:type="paragraph" w:customStyle="1" w:styleId="Sender">
    <w:name w:val="Sender"/>
    <w:basedOn w:val="Standard"/>
    <w:pPr>
      <w:suppressLineNumbers/>
      <w:spacing w:before="0" w:after="60"/>
    </w:pPr>
  </w:style>
  <w:style w:type="paragraph" w:customStyle="1" w:styleId="bill">
    <w:name w:val="bill"/>
    <w:basedOn w:val="Standard"/>
    <w:next w:val="preenactingwords"/>
    <w:pPr>
      <w:suppressLineNumbers/>
      <w:spacing w:before="567" w:after="567"/>
      <w:jc w:val="center"/>
    </w:pPr>
    <w:rPr>
      <w:b/>
      <w:caps/>
      <w:sz w:val="44"/>
    </w:rPr>
  </w:style>
  <w:style w:type="paragraph" w:customStyle="1" w:styleId="clausetitle">
    <w:name w:val="clausetitle"/>
    <w:basedOn w:val="Standard"/>
    <w:next w:val="clause"/>
    <w:pPr>
      <w:keepNext/>
      <w:tabs>
        <w:tab w:val="left" w:pos="907"/>
      </w:tabs>
      <w:spacing w:before="227"/>
    </w:pPr>
    <w:rPr>
      <w:b/>
    </w:rPr>
  </w:style>
  <w:style w:type="paragraph" w:customStyle="1" w:styleId="schedulehead">
    <w:name w:val="schedulehead"/>
    <w:basedOn w:val="schedulesubparagraph"/>
    <w:pPr>
      <w:tabs>
        <w:tab w:val="right" w:pos="629"/>
      </w:tabs>
      <w:spacing w:before="62"/>
      <w:ind w:left="720" w:hanging="720"/>
    </w:pPr>
  </w:style>
  <w:style w:type="paragraph" w:customStyle="1" w:styleId="insertsubsection">
    <w:name w:val="insert_subsection"/>
    <w:basedOn w:val="subsection"/>
    <w:pPr>
      <w:tabs>
        <w:tab w:val="clear" w:pos="227"/>
        <w:tab w:val="clear" w:pos="567"/>
        <w:tab w:val="left" w:pos="947"/>
        <w:tab w:val="left" w:pos="1457"/>
        <w:tab w:val="left" w:pos="1701"/>
      </w:tabs>
      <w:ind w:left="720"/>
    </w:pPr>
  </w:style>
  <w:style w:type="paragraph" w:customStyle="1" w:styleId="insertclause">
    <w:name w:val="insert_clause"/>
    <w:basedOn w:val="Standard"/>
    <w:pPr>
      <w:keepLines w:val="0"/>
      <w:widowControl/>
      <w:tabs>
        <w:tab w:val="left" w:pos="1287"/>
      </w:tabs>
      <w:ind w:left="720" w:firstLine="232"/>
    </w:pPr>
  </w:style>
  <w:style w:type="paragraph" w:customStyle="1" w:styleId="insertclausetitle">
    <w:name w:val="insert_clausetitle"/>
    <w:basedOn w:val="clausetitle"/>
    <w:next w:val="insertclause"/>
    <w:pPr>
      <w:tabs>
        <w:tab w:val="clear" w:pos="907"/>
        <w:tab w:val="left" w:pos="1627"/>
      </w:tabs>
      <w:ind w:left="720"/>
    </w:pPr>
  </w:style>
  <w:style w:type="paragraph" w:customStyle="1" w:styleId="insertparagraph">
    <w:name w:val="insert_paragraph"/>
    <w:basedOn w:val="paragraph"/>
    <w:pPr>
      <w:tabs>
        <w:tab w:val="clear" w:pos="629"/>
        <w:tab w:val="right" w:pos="1349"/>
      </w:tabs>
      <w:ind w:left="1440"/>
    </w:pPr>
  </w:style>
  <w:style w:type="paragraph" w:customStyle="1" w:styleId="insertsubparagraph">
    <w:name w:val="insert_subparagraph"/>
    <w:basedOn w:val="subparagraph"/>
    <w:pPr>
      <w:tabs>
        <w:tab w:val="clear" w:pos="901"/>
        <w:tab w:val="right" w:pos="1621"/>
      </w:tabs>
      <w:ind w:left="1712"/>
    </w:pPr>
  </w:style>
  <w:style w:type="paragraph" w:customStyle="1" w:styleId="insertparttitle">
    <w:name w:val="insert_parttitle"/>
    <w:basedOn w:val="parttitle"/>
    <w:next w:val="insertclausetitle"/>
    <w:pPr>
      <w:spacing w:before="119" w:after="0"/>
      <w:ind w:left="720"/>
    </w:pPr>
  </w:style>
  <w:style w:type="paragraph" w:customStyle="1" w:styleId="insertpartheading">
    <w:name w:val="insert_partheading"/>
    <w:basedOn w:val="partheading"/>
    <w:next w:val="insertparttitle"/>
    <w:pPr>
      <w:spacing w:before="278"/>
      <w:ind w:left="720"/>
    </w:pPr>
  </w:style>
  <w:style w:type="paragraph" w:customStyle="1" w:styleId="schedulesectionreference">
    <w:name w:val="schedulesectionreference"/>
    <w:basedOn w:val="Standard"/>
    <w:next w:val="scheduletitle"/>
    <w:pPr>
      <w:jc w:val="right"/>
    </w:pPr>
  </w:style>
  <w:style w:type="paragraph" w:customStyle="1" w:styleId="insertschedulesectionreference">
    <w:name w:val="insert_schedulesectionreference"/>
    <w:basedOn w:val="schedulecrossheading"/>
    <w:next w:val="insertscheduletitle"/>
    <w:pPr>
      <w:jc w:val="right"/>
    </w:pPr>
    <w:rPr>
      <w:i w:val="0"/>
    </w:rPr>
  </w:style>
  <w:style w:type="paragraph" w:customStyle="1" w:styleId="insertscheduletitle">
    <w:name w:val="insert_scheduletitle"/>
    <w:basedOn w:val="scheduletitle"/>
    <w:next w:val="insertscheduleparagraph"/>
    <w:pPr>
      <w:spacing w:before="0"/>
      <w:ind w:left="992"/>
    </w:pPr>
  </w:style>
  <w:style w:type="paragraph" w:customStyle="1" w:styleId="insertscheduleheading">
    <w:name w:val="insert_scheduleheading"/>
    <w:basedOn w:val="scheduleheading"/>
    <w:next w:val="insertschedulesectionreference"/>
    <w:pPr>
      <w:ind w:left="992"/>
    </w:pPr>
  </w:style>
  <w:style w:type="paragraph" w:customStyle="1" w:styleId="insertscheduleparagraph">
    <w:name w:val="insert_scheduleparagraph"/>
    <w:basedOn w:val="scheduleparagraph"/>
    <w:pPr>
      <w:tabs>
        <w:tab w:val="clear" w:pos="907"/>
        <w:tab w:val="left" w:pos="1627"/>
      </w:tabs>
      <w:ind w:left="720"/>
    </w:pPr>
  </w:style>
  <w:style w:type="paragraph" w:customStyle="1" w:styleId="insertschedulesubparagraph">
    <w:name w:val="insert_schedulesubparagraph"/>
    <w:basedOn w:val="schedulesubparagraph"/>
    <w:pPr>
      <w:tabs>
        <w:tab w:val="right" w:pos="550"/>
      </w:tabs>
      <w:ind w:left="720"/>
    </w:pPr>
  </w:style>
  <w:style w:type="paragraph" w:customStyle="1" w:styleId="insertschedulehead">
    <w:name w:val="insert_schedulehead"/>
    <w:basedOn w:val="schedulehead"/>
    <w:pPr>
      <w:tabs>
        <w:tab w:val="clear" w:pos="629"/>
        <w:tab w:val="right" w:pos="1349"/>
      </w:tabs>
      <w:ind w:left="1440" w:hanging="992"/>
    </w:pPr>
  </w:style>
  <w:style w:type="paragraph" w:customStyle="1" w:styleId="insertschedulesubhead">
    <w:name w:val="insert_schedulesubhead"/>
    <w:basedOn w:val="subparagraph"/>
    <w:pPr>
      <w:tabs>
        <w:tab w:val="clear" w:pos="901"/>
        <w:tab w:val="right" w:pos="1621"/>
      </w:tabs>
      <w:ind w:left="1712"/>
    </w:pPr>
  </w:style>
  <w:style w:type="paragraph" w:customStyle="1" w:styleId="insertschedulecrossheading">
    <w:name w:val="insert_schedulecrossheading"/>
    <w:basedOn w:val="schedulecrossheading"/>
    <w:pPr>
      <w:ind w:left="720"/>
    </w:pPr>
  </w:style>
  <w:style w:type="paragraph" w:customStyle="1" w:styleId="insertcrossheading">
    <w:name w:val="insert_crossheading"/>
    <w:basedOn w:val="crossheading"/>
    <w:pPr>
      <w:ind w:left="720"/>
    </w:pPr>
  </w:style>
  <w:style w:type="paragraph" w:customStyle="1" w:styleId="clause">
    <w:name w:val="clause"/>
    <w:basedOn w:val="Standard"/>
    <w:pPr>
      <w:keepLines w:val="0"/>
      <w:widowControl/>
      <w:tabs>
        <w:tab w:val="left" w:pos="624"/>
      </w:tabs>
      <w:ind w:firstLine="232"/>
    </w:pPr>
  </w:style>
  <w:style w:type="paragraph" w:customStyle="1" w:styleId="tocsheduleheader">
    <w:name w:val="tocsheduleheader"/>
    <w:basedOn w:val="tocscheduleheading"/>
    <w:pPr>
      <w:keepNext/>
      <w:tabs>
        <w:tab w:val="clear" w:pos="4037"/>
        <w:tab w:val="left" w:pos="4320"/>
      </w:tabs>
      <w:spacing w:before="283" w:after="119"/>
      <w:ind w:left="2160" w:hanging="2160"/>
    </w:pPr>
    <w:rPr>
      <w:sz w:val="26"/>
    </w:rPr>
  </w:style>
  <w:style w:type="paragraph" w:customStyle="1" w:styleId="billstart">
    <w:name w:val="billstart"/>
    <w:basedOn w:val="preenactingwords"/>
    <w:pPr>
      <w:spacing w:before="2268"/>
    </w:pPr>
  </w:style>
  <w:style w:type="paragraph" w:customStyle="1" w:styleId="head">
    <w:name w:val="head"/>
    <w:basedOn w:val="subparagraph"/>
    <w:pPr>
      <w:tabs>
        <w:tab w:val="clear" w:pos="901"/>
        <w:tab w:val="right" w:pos="1468"/>
      </w:tabs>
      <w:spacing w:before="0"/>
      <w:ind w:left="1559"/>
    </w:pPr>
  </w:style>
  <w:style w:type="paragraph" w:customStyle="1" w:styleId="inserthead">
    <w:name w:val="insert_head"/>
    <w:basedOn w:val="head"/>
    <w:pPr>
      <w:tabs>
        <w:tab w:val="clear" w:pos="1468"/>
        <w:tab w:val="right" w:pos="2188"/>
      </w:tabs>
      <w:ind w:left="2279"/>
    </w:pPr>
  </w:style>
  <w:style w:type="paragraph" w:customStyle="1" w:styleId="schedulesubhead">
    <w:name w:val="schedulesubhead"/>
    <w:basedOn w:val="schedulehead"/>
    <w:pPr>
      <w:tabs>
        <w:tab w:val="clear" w:pos="629"/>
        <w:tab w:val="right" w:pos="901"/>
      </w:tabs>
      <w:spacing w:before="0"/>
      <w:ind w:left="992"/>
    </w:pPr>
  </w:style>
  <w:style w:type="paragraph" w:customStyle="1" w:styleId="Framecontents">
    <w:name w:val="Frame contents"/>
    <w:basedOn w:val="Textbody"/>
  </w:style>
  <w:style w:type="paragraph" w:customStyle="1" w:styleId="tocclausenumber">
    <w:name w:val="tocclausenumber"/>
    <w:basedOn w:val="clausetitle"/>
    <w:pPr>
      <w:keepNext w:val="0"/>
      <w:keepLines w:val="0"/>
      <w:suppressLineNumbers/>
      <w:tabs>
        <w:tab w:val="clear" w:pos="907"/>
        <w:tab w:val="left" w:pos="1428"/>
      </w:tabs>
      <w:spacing w:before="0"/>
      <w:ind w:left="714" w:hanging="714"/>
    </w:pPr>
    <w:rPr>
      <w:b w:val="0"/>
    </w:rPr>
  </w:style>
  <w:style w:type="paragraph" w:customStyle="1" w:styleId="schedulepartheading">
    <w:name w:val="schedulepartheading"/>
    <w:basedOn w:val="scheduletitle"/>
    <w:next w:val="scheduleparttitle"/>
  </w:style>
  <w:style w:type="paragraph" w:customStyle="1" w:styleId="scheduleparttitle">
    <w:name w:val="scheduleparttitle"/>
    <w:basedOn w:val="scheduletitle"/>
    <w:pPr>
      <w:spacing w:after="113"/>
    </w:pPr>
  </w:style>
  <w:style w:type="paragraph" w:customStyle="1" w:styleId="insertscheduleparttitle">
    <w:name w:val="insert_scheduleparttitle"/>
    <w:basedOn w:val="insertscheduletitle"/>
  </w:style>
  <w:style w:type="paragraph" w:customStyle="1" w:styleId="insertschedulepartheading">
    <w:name w:val="insert_schedulepartheading"/>
    <w:basedOn w:val="insertscheduletitle"/>
    <w:next w:val="insertscheduleparttitle"/>
  </w:style>
  <w:style w:type="paragraph" w:customStyle="1" w:styleId="tocschedulepartheading">
    <w:name w:val="tocschedulepartheading"/>
    <w:basedOn w:val="tocclausenumber"/>
    <w:pPr>
      <w:tabs>
        <w:tab w:val="clear" w:pos="1428"/>
        <w:tab w:val="left" w:pos="4059"/>
      </w:tabs>
      <w:ind w:left="1899" w:hanging="1049"/>
    </w:pPr>
  </w:style>
  <w:style w:type="paragraph" w:customStyle="1" w:styleId="schedulemainheader">
    <w:name w:val="schedulemainheader"/>
    <w:basedOn w:val="scheduleheading"/>
    <w:next w:val="scheduleheading"/>
    <w:pPr>
      <w:pageBreakBefore/>
      <w:spacing w:before="850" w:after="454"/>
    </w:pPr>
  </w:style>
  <w:style w:type="paragraph" w:customStyle="1" w:styleId="sectionreference">
    <w:name w:val="sectionreference"/>
    <w:basedOn w:val="scheduletitle"/>
    <w:next w:val="scheduletitle"/>
    <w:pPr>
      <w:spacing w:before="0"/>
      <w:jc w:val="right"/>
    </w:pPr>
    <w:rPr>
      <w:caps w:val="0"/>
      <w:sz w:val="16"/>
    </w:rPr>
  </w:style>
  <w:style w:type="paragraph" w:customStyle="1" w:styleId="outtomargin">
    <w:name w:val="outtomargin"/>
    <w:basedOn w:val="clause"/>
    <w:pPr>
      <w:spacing w:before="62"/>
      <w:ind w:firstLine="0"/>
    </w:pPr>
  </w:style>
  <w:style w:type="paragraph" w:customStyle="1" w:styleId="insertouttomargin">
    <w:name w:val="insert_outtomargin"/>
    <w:basedOn w:val="outtomargin"/>
    <w:pPr>
      <w:ind w:left="720"/>
    </w:pPr>
  </w:style>
  <w:style w:type="paragraph" w:customStyle="1" w:styleId="insertscheduleclause">
    <w:name w:val="insert_scheduleclause"/>
    <w:basedOn w:val="insertclause"/>
  </w:style>
  <w:style w:type="paragraph" w:customStyle="1" w:styleId="insertscheduleclausetitle">
    <w:name w:val="insert_scheduleclausetitle"/>
    <w:basedOn w:val="insertclausetitle"/>
    <w:next w:val="insertscheduleclause"/>
  </w:style>
  <w:style w:type="paragraph" w:customStyle="1" w:styleId="scheduleouttomargin">
    <w:name w:val="scheduleouttomargin"/>
    <w:basedOn w:val="outtomargin"/>
  </w:style>
  <w:style w:type="paragraph" w:customStyle="1" w:styleId="insertscheduleouttomargin">
    <w:name w:val="insert_scheduleouttomargin"/>
    <w:basedOn w:val="insertouttomargin"/>
  </w:style>
  <w:style w:type="paragraph" w:customStyle="1" w:styleId="tablefiller">
    <w:name w:val="tablefiller"/>
    <w:basedOn w:val="tableleft"/>
    <w:pPr>
      <w:ind w:right="0"/>
    </w:pPr>
  </w:style>
  <w:style w:type="paragraph" w:customStyle="1" w:styleId="insertsubsectionnonumber">
    <w:name w:val="insert_subsection_no_number"/>
    <w:basedOn w:val="insertsubsection"/>
    <w:pPr>
      <w:tabs>
        <w:tab w:val="clear" w:pos="947"/>
        <w:tab w:val="clear" w:pos="1457"/>
        <w:tab w:val="clear" w:pos="1701"/>
        <w:tab w:val="left" w:pos="2511"/>
        <w:tab w:val="left" w:pos="3526"/>
        <w:tab w:val="left" w:pos="3770"/>
      </w:tabs>
      <w:spacing w:before="62"/>
      <w:ind w:left="1400" w:hanging="283"/>
    </w:pPr>
  </w:style>
  <w:style w:type="paragraph" w:customStyle="1" w:styleId="subsectionnonumber">
    <w:name w:val="subsection_no_number"/>
    <w:basedOn w:val="subsection"/>
    <w:pPr>
      <w:tabs>
        <w:tab w:val="clear" w:pos="227"/>
        <w:tab w:val="clear" w:pos="567"/>
        <w:tab w:val="left" w:pos="907"/>
        <w:tab w:val="left" w:pos="1247"/>
      </w:tabs>
      <w:spacing w:before="62"/>
      <w:ind w:left="680" w:hanging="283"/>
    </w:pPr>
  </w:style>
  <w:style w:type="paragraph" w:customStyle="1" w:styleId="schedulechaptertitle">
    <w:name w:val="schedulechaptertitle"/>
    <w:basedOn w:val="chaptertitle"/>
  </w:style>
  <w:style w:type="paragraph" w:customStyle="1" w:styleId="schedulechapterheader">
    <w:name w:val="schedulechapterheader"/>
    <w:basedOn w:val="chapterheader"/>
    <w:next w:val="schedulechaptertitle"/>
  </w:style>
  <w:style w:type="paragraph" w:customStyle="1" w:styleId="tocschedulechapterheading">
    <w:name w:val="tocschedulechapterheading"/>
    <w:basedOn w:val="tocschedulepartheading"/>
  </w:style>
  <w:style w:type="paragraph" w:customStyle="1" w:styleId="repealstext">
    <w:name w:val="repeals_text"/>
    <w:basedOn w:val="tableleft"/>
    <w:pPr>
      <w:keepLines w:val="0"/>
      <w:widowControl/>
      <w:spacing w:line="340" w:lineRule="exact"/>
      <w:ind w:left="113" w:right="0" w:hanging="113"/>
    </w:pPr>
  </w:style>
  <w:style w:type="paragraph" w:customStyle="1" w:styleId="headerlandscape">
    <w:name w:val="header_landscape"/>
    <w:basedOn w:val="Header"/>
    <w:pPr>
      <w:tabs>
        <w:tab w:val="right" w:pos="0"/>
        <w:tab w:val="center" w:pos="7285"/>
        <w:tab w:val="right" w:pos="14570"/>
      </w:tabs>
    </w:pPr>
  </w:style>
  <w:style w:type="paragraph" w:customStyle="1" w:styleId="corporatenia">
    <w:name w:val="corporatenia"/>
    <w:basedOn w:val="Standard"/>
    <w:pPr>
      <w:suppressLineNumbers/>
      <w:spacing w:before="0" w:after="567"/>
      <w:jc w:val="center"/>
    </w:pPr>
    <w:rPr>
      <w:sz w:val="240"/>
    </w:rPr>
  </w:style>
  <w:style w:type="paragraph" w:customStyle="1" w:styleId="actchapternumber">
    <w:name w:val="actchapternumber"/>
    <w:basedOn w:val="tocchaptertitle"/>
    <w:pPr>
      <w:spacing w:before="0" w:after="0"/>
      <w:ind w:left="0"/>
      <w:jc w:val="right"/>
    </w:pPr>
    <w:rPr>
      <w:caps w:val="0"/>
      <w:sz w:val="24"/>
    </w:rPr>
  </w:style>
  <w:style w:type="paragraph" w:customStyle="1" w:styleId="actlongtitle">
    <w:name w:val="actlongtitle"/>
    <w:basedOn w:val="longtitle"/>
    <w:next w:val="royalassentdate"/>
  </w:style>
  <w:style w:type="paragraph" w:customStyle="1" w:styleId="actyearchapter">
    <w:name w:val="actyearchapter"/>
    <w:basedOn w:val="Standard"/>
    <w:next w:val="actlongtitle"/>
    <w:pPr>
      <w:spacing w:before="794" w:after="170"/>
      <w:jc w:val="center"/>
    </w:pPr>
    <w:rPr>
      <w:caps/>
    </w:rPr>
  </w:style>
  <w:style w:type="paragraph" w:customStyle="1" w:styleId="royalassentdate">
    <w:name w:val="royalassentdate"/>
    <w:basedOn w:val="actyearchapter"/>
    <w:next w:val="enactment"/>
    <w:pPr>
      <w:spacing w:before="0" w:after="283"/>
      <w:jc w:val="right"/>
    </w:pPr>
    <w:rPr>
      <w:caps w:val="0"/>
    </w:rPr>
  </w:style>
  <w:style w:type="paragraph" w:customStyle="1" w:styleId="copyright">
    <w:name w:val="copyright"/>
    <w:basedOn w:val="outtomargin"/>
    <w:pPr>
      <w:spacing w:before="113"/>
      <w:jc w:val="left"/>
    </w:pPr>
    <w:rPr>
      <w:sz w:val="17"/>
    </w:rPr>
  </w:style>
  <w:style w:type="paragraph" w:customStyle="1" w:styleId="insertchaptertitle">
    <w:name w:val="insert_chaptertitle"/>
    <w:basedOn w:val="chapterheader"/>
    <w:pPr>
      <w:ind w:left="992"/>
    </w:pPr>
  </w:style>
  <w:style w:type="paragraph" w:customStyle="1" w:styleId="insertchapterheader">
    <w:name w:val="insert_chapterheader"/>
    <w:basedOn w:val="chapterheader"/>
    <w:next w:val="insertchaptertitle"/>
    <w:pPr>
      <w:ind w:left="992"/>
    </w:pPr>
  </w:style>
  <w:style w:type="paragraph" w:customStyle="1" w:styleId="hr">
    <w:name w:val="hr"/>
    <w:basedOn w:val="HorizontalLine"/>
    <w:next w:val="copyright"/>
    <w:pPr>
      <w:spacing w:before="283" w:after="113"/>
    </w:pPr>
  </w:style>
  <w:style w:type="paragraph" w:customStyle="1" w:styleId="HorizontalLine">
    <w:name w:val="Horizontal Line"/>
    <w:basedOn w:val="Standard"/>
    <w:next w:val="Textbody"/>
    <w:pPr>
      <w:suppressLineNumbers/>
      <w:spacing w:after="283"/>
    </w:pPr>
    <w:rPr>
      <w:sz w:val="12"/>
      <w:szCs w:val="12"/>
    </w:rPr>
  </w:style>
  <w:style w:type="paragraph" w:customStyle="1" w:styleId="outtoparagraph">
    <w:name w:val="outtoparagraph"/>
    <w:basedOn w:val="paragraph"/>
    <w:pPr>
      <w:spacing w:before="0"/>
      <w:ind w:firstLine="0"/>
    </w:pPr>
  </w:style>
  <w:style w:type="paragraph" w:customStyle="1" w:styleId="insertouttoparagraph">
    <w:name w:val="insert_outtoparagraph"/>
    <w:basedOn w:val="outtoparagraph"/>
    <w:pPr>
      <w:ind w:left="1440"/>
    </w:pPr>
  </w:style>
  <w:style w:type="character" w:customStyle="1" w:styleId="NumberingSymbols">
    <w:name w:val="Numbering Symbols"/>
  </w:style>
  <w:style w:type="character" w:customStyle="1" w:styleId="Linenumbering">
    <w:name w:val="Line numbering"/>
  </w:style>
  <w:style w:type="character" w:customStyle="1" w:styleId="linenumbering0">
    <w:name w:val="linenumbering"/>
    <w:rPr>
      <w:rFonts w:ascii="Times New Roman" w:hAnsi="Times New Roman"/>
      <w:i w:val="0"/>
      <w:sz w:val="16"/>
    </w:rPr>
  </w:style>
  <w:style w:type="character" w:customStyle="1" w:styleId="BulletSymbols">
    <w:name w:val="Bullet Symbols"/>
    <w:rPr>
      <w:rFonts w:ascii="OpenSymbol" w:eastAsia="OpenSymbol" w:hAnsi="OpenSymbol" w:cs="OpenSymbol"/>
    </w:rPr>
  </w:style>
  <w:style w:type="character" w:customStyle="1" w:styleId="boldclause">
    <w:name w:val="boldclause"/>
    <w:rPr>
      <w:b/>
    </w:rPr>
  </w:style>
  <w:style w:type="character" w:customStyle="1" w:styleId="Internetlink">
    <w:name w:val="Internet link"/>
    <w:rPr>
      <w:color w:val="000080"/>
      <w:u w:val="single"/>
    </w:rPr>
  </w:style>
  <w:style w:type="character" w:styleId="LineNumber">
    <w:name w:val="line number"/>
    <w:basedOn w:val="DefaultParagraphFont"/>
    <w:uiPriority w:val="99"/>
    <w:semiHidden/>
    <w:unhideWhenUsed/>
    <w:rsid w:val="00716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665</Words>
  <Characters>3794</Characters>
  <Application>Microsoft Office Word</Application>
  <DocSecurity>0</DocSecurity>
  <Lines>31</Lines>
  <Paragraphs>8</Paragraphs>
  <ScaleCrop>false</ScaleCrop>
  <Company>Juris Datum LLC</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cp:lastModifiedBy>Jim Mangiafico</cp:lastModifiedBy>
  <cp:revision>3</cp:revision>
  <dcterms:created xsi:type="dcterms:W3CDTF">2025-02-19T17:43:00Z</dcterms:created>
  <dcterms:modified xsi:type="dcterms:W3CDTF">2025-02-19T17:46:00Z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