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BBFE" w14:textId="77777777" w:rsidR="00151C7A" w:rsidRPr="00EB33BA" w:rsidRDefault="00151C7A" w:rsidP="00914D29">
      <w:pPr>
        <w:pStyle w:val="Draft"/>
      </w:pPr>
      <w:r w:rsidRPr="00EB33BA">
        <w:t>Draft</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laid</w:t>
      </w:r>
      <w:r w:rsidR="005E178F" w:rsidRPr="005E178F">
        <w:t xml:space="preserve"> </w:t>
      </w:r>
      <w:r w:rsidRPr="00EB33BA">
        <w:t>before</w:t>
      </w:r>
      <w:r w:rsidR="005E178F" w:rsidRPr="005E178F">
        <w:t xml:space="preserve"> </w:t>
      </w:r>
      <w:r w:rsidRPr="00EB33BA">
        <w:t>Parliament</w:t>
      </w:r>
      <w:r w:rsidR="005E178F" w:rsidRPr="005E178F">
        <w:t xml:space="preserve"> </w:t>
      </w:r>
      <w:r w:rsidRPr="00EB33BA">
        <w:t>under</w:t>
      </w:r>
      <w:r w:rsidR="005E178F" w:rsidRPr="005E178F">
        <w:t xml:space="preserve"> </w:t>
      </w:r>
      <w:r w:rsidRPr="00EB33BA">
        <w:t>section</w:t>
      </w:r>
      <w:r w:rsidR="005E178F" w:rsidRPr="005E178F">
        <w:t xml:space="preserve"> </w:t>
      </w:r>
      <w:r w:rsidRPr="00EB33BA">
        <w:t>62(9)</w:t>
      </w:r>
      <w:r w:rsidR="005E178F" w:rsidRPr="005E178F">
        <w:t xml:space="preserve"> </w:t>
      </w:r>
      <w:r w:rsidRPr="00EB33BA">
        <w:t>of</w:t>
      </w:r>
      <w:r w:rsidR="005E178F" w:rsidRPr="005E178F">
        <w:t xml:space="preserve"> </w:t>
      </w:r>
      <w:r w:rsidRPr="00EB33BA">
        <w:t>the</w:t>
      </w:r>
      <w:r w:rsidR="005E178F" w:rsidRPr="005E178F">
        <w:t xml:space="preserve"> </w:t>
      </w:r>
      <w:r w:rsidRPr="00EB33BA">
        <w:t>Health</w:t>
      </w:r>
      <w:r w:rsidR="005E178F" w:rsidRPr="005E178F">
        <w:t xml:space="preserve"> </w:t>
      </w:r>
      <w:r w:rsidRPr="00EB33BA">
        <w:t>Act</w:t>
      </w:r>
      <w:r w:rsidR="005E178F" w:rsidRPr="005E178F">
        <w:t xml:space="preserve"> </w:t>
      </w:r>
      <w:r w:rsidRPr="00EB33BA">
        <w:t>1999,</w:t>
      </w:r>
      <w:r w:rsidR="005E178F" w:rsidRPr="005E178F">
        <w:t xml:space="preserve"> </w:t>
      </w:r>
      <w:r w:rsidRPr="00EB33BA">
        <w:t>for</w:t>
      </w:r>
      <w:r w:rsidR="005E178F" w:rsidRPr="005E178F">
        <w:t xml:space="preserve"> </w:t>
      </w:r>
      <w:r w:rsidRPr="00EB33BA">
        <w:t>approval</w:t>
      </w:r>
      <w:r w:rsidR="005E178F" w:rsidRPr="005E178F">
        <w:t xml:space="preserve"> </w:t>
      </w:r>
      <w:r w:rsidRPr="00EB33BA">
        <w:t>by</w:t>
      </w:r>
      <w:r w:rsidR="005E178F" w:rsidRPr="005E178F">
        <w:t xml:space="preserve"> </w:t>
      </w:r>
      <w:r w:rsidRPr="00EB33BA">
        <w:t>resolution</w:t>
      </w:r>
      <w:r w:rsidR="005E178F" w:rsidRPr="005E178F">
        <w:t xml:space="preserve"> </w:t>
      </w:r>
      <w:r w:rsidRPr="00EB33BA">
        <w:t>of</w:t>
      </w:r>
      <w:r w:rsidR="005E178F" w:rsidRPr="005E178F">
        <w:t xml:space="preserve"> </w:t>
      </w:r>
      <w:r w:rsidRPr="00EB33BA">
        <w:t>each</w:t>
      </w:r>
      <w:r w:rsidR="005E178F" w:rsidRPr="005E178F">
        <w:t xml:space="preserve"> </w:t>
      </w:r>
      <w:r w:rsidRPr="00EB33BA">
        <w:t>House</w:t>
      </w:r>
      <w:r w:rsidR="005E178F" w:rsidRPr="005E178F">
        <w:t xml:space="preserve"> </w:t>
      </w:r>
      <w:r w:rsidRPr="00EB33BA">
        <w:t>of</w:t>
      </w:r>
      <w:r w:rsidR="005E178F" w:rsidRPr="005E178F">
        <w:t xml:space="preserve"> </w:t>
      </w:r>
      <w:r w:rsidRPr="00EB33BA">
        <w:t>Parliament.</w:t>
      </w:r>
    </w:p>
    <w:p w14:paraId="3E3EE301" w14:textId="77777777" w:rsidR="00151C7A" w:rsidRPr="00EB33BA" w:rsidRDefault="00151C7A" w:rsidP="00914D29">
      <w:pPr>
        <w:pStyle w:val="Banner"/>
      </w:pPr>
      <w:r w:rsidRPr="00EB33BA">
        <w:t>DRAFT</w:t>
      </w:r>
      <w:r w:rsidR="005E178F" w:rsidRPr="005E178F">
        <w:t xml:space="preserve"> </w:t>
      </w:r>
      <w:r w:rsidRPr="00EB33BA">
        <w:t>STATUTORY</w:t>
      </w:r>
      <w:r w:rsidR="005E178F" w:rsidRPr="005E178F">
        <w:t xml:space="preserve"> </w:t>
      </w:r>
      <w:r w:rsidRPr="00EB33BA">
        <w:t>INSTRUMENTS</w:t>
      </w:r>
    </w:p>
    <w:p w14:paraId="0D976E24" w14:textId="77777777" w:rsidR="00151C7A" w:rsidRPr="00EB33BA" w:rsidRDefault="00151C7A" w:rsidP="00914D29">
      <w:pPr>
        <w:pStyle w:val="Number"/>
      </w:pPr>
      <w:r w:rsidRPr="00EB33BA">
        <w:t>2025</w:t>
      </w:r>
      <w:r w:rsidR="005E178F" w:rsidRPr="005E178F">
        <w:t xml:space="preserve"> </w:t>
      </w:r>
      <w:r w:rsidRPr="00EB33BA">
        <w:t>No.</w:t>
      </w:r>
      <w:r w:rsidR="005E178F" w:rsidRPr="005E178F">
        <w:t xml:space="preserve"> </w:t>
      </w:r>
      <w:r w:rsidRPr="00EB33BA">
        <w:t>000</w:t>
      </w:r>
    </w:p>
    <w:p w14:paraId="05690737" w14:textId="77777777" w:rsidR="00151C7A" w:rsidRPr="00EB33BA" w:rsidRDefault="00151C7A" w:rsidP="00914D29">
      <w:pPr>
        <w:pStyle w:val="subject"/>
      </w:pPr>
      <w:r w:rsidRPr="00EB33BA">
        <w:t>medicines</w:t>
      </w:r>
    </w:p>
    <w:p w14:paraId="29467BEF" w14:textId="77777777" w:rsidR="00151C7A" w:rsidRPr="00EB33BA" w:rsidRDefault="00151C7A" w:rsidP="00914D29">
      <w:pPr>
        <w:pStyle w:val="subject"/>
      </w:pPr>
      <w:r w:rsidRPr="00EB33BA">
        <w:t>health</w:t>
      </w:r>
      <w:r w:rsidR="005E178F" w:rsidRPr="005E178F">
        <w:t xml:space="preserve"> </w:t>
      </w:r>
      <w:r w:rsidRPr="00EB33BA">
        <w:t>care</w:t>
      </w:r>
      <w:r w:rsidR="005E178F" w:rsidRPr="005E178F">
        <w:t xml:space="preserve"> </w:t>
      </w:r>
      <w:r w:rsidRPr="00EB33BA">
        <w:t>and</w:t>
      </w:r>
      <w:r w:rsidR="005E178F" w:rsidRPr="005E178F">
        <w:t xml:space="preserve"> </w:t>
      </w:r>
      <w:r w:rsidRPr="00EB33BA">
        <w:t>associated</w:t>
      </w:r>
      <w:r w:rsidR="005E178F" w:rsidRPr="005E178F">
        <w:t xml:space="preserve"> </w:t>
      </w:r>
      <w:r w:rsidRPr="00EB33BA">
        <w:t>professions</w:t>
      </w:r>
    </w:p>
    <w:p w14:paraId="100D4716" w14:textId="77777777" w:rsidR="00151C7A" w:rsidRPr="00EB33BA" w:rsidRDefault="00151C7A" w:rsidP="00914D29">
      <w:pPr>
        <w:pStyle w:val="Title"/>
      </w:pPr>
      <w:r w:rsidRPr="00EB33BA">
        <w:t>The</w:t>
      </w:r>
      <w:r w:rsidR="005E178F" w:rsidRPr="005E178F">
        <w:t xml:space="preserve"> </w:t>
      </w:r>
      <w:r w:rsidRPr="00EB33BA">
        <w:t>Human</w:t>
      </w:r>
      <w:r w:rsidR="005E178F" w:rsidRPr="005E178F">
        <w:t xml:space="preserve"> </w:t>
      </w:r>
      <w:r w:rsidRPr="00EB33BA">
        <w:t>Medicines</w:t>
      </w:r>
      <w:r w:rsidR="005E178F" w:rsidRPr="005E178F">
        <w:t xml:space="preserve"> </w:t>
      </w:r>
      <w:r w:rsidRPr="00EB33BA">
        <w:t>(Authorisation</w:t>
      </w:r>
      <w:r w:rsidR="005E178F" w:rsidRPr="005E178F">
        <w:t xml:space="preserve"> </w:t>
      </w:r>
      <w:r w:rsidRPr="00EB33BA">
        <w:t>by</w:t>
      </w:r>
      <w:r w:rsidR="005E178F" w:rsidRPr="005E178F">
        <w:t xml:space="preserve"> </w:t>
      </w:r>
      <w:r w:rsidRPr="00EB33BA">
        <w:t>Pharmacists</w:t>
      </w:r>
      <w:r w:rsidR="005E178F" w:rsidRPr="005E178F">
        <w:t xml:space="preserve"> </w:t>
      </w:r>
      <w:r w:rsidRPr="00EB33BA">
        <w:t>and</w:t>
      </w:r>
      <w:r w:rsidR="005E178F" w:rsidRPr="005E178F">
        <w:t xml:space="preserve"> </w:t>
      </w:r>
      <w:r w:rsidRPr="00EB33BA">
        <w:t>Supervision</w:t>
      </w:r>
      <w:r w:rsidR="005E178F" w:rsidRPr="005E178F">
        <w:t xml:space="preserve"> </w:t>
      </w:r>
      <w:r w:rsidRPr="00EB33BA">
        <w:t>by</w:t>
      </w:r>
      <w:r w:rsidR="005E178F" w:rsidRPr="005E178F">
        <w:t xml:space="preserve"> </w:t>
      </w:r>
      <w:r w:rsidRPr="00EB33BA">
        <w:t>Pharmacy</w:t>
      </w:r>
      <w:r w:rsidR="005E178F" w:rsidRPr="005E178F">
        <w:t xml:space="preserve"> </w:t>
      </w:r>
      <w:r w:rsidRPr="00EB33BA">
        <w:t>Technicians)</w:t>
      </w:r>
      <w:r w:rsidR="005E178F" w:rsidRPr="005E178F">
        <w:t xml:space="preserve"> </w:t>
      </w:r>
      <w:r w:rsidRPr="00EB33BA">
        <w:t>Order</w:t>
      </w:r>
      <w:r w:rsidR="005E178F" w:rsidRPr="005E178F">
        <w:t xml:space="preserve"> </w:t>
      </w:r>
      <w:r w:rsidRPr="00EB33BA">
        <w:t>2025</w:t>
      </w:r>
    </w:p>
    <w:p w14:paraId="686CC080" w14:textId="77777777" w:rsidR="00151C7A" w:rsidRPr="00EB33BA" w:rsidRDefault="00151C7A" w:rsidP="00914D29">
      <w:pPr>
        <w:pStyle w:val="Made"/>
      </w:pPr>
      <w:r w:rsidRPr="00EB33BA">
        <w:t>Made</w:t>
      </w:r>
      <w:r w:rsidR="005E178F" w:rsidRPr="005E178F">
        <w:rPr>
          <w:i w:val="0"/>
        </w:rPr>
        <w:tab/>
      </w:r>
      <w:r w:rsidRPr="00EB33BA">
        <w:t>-</w:t>
      </w:r>
      <w:r w:rsidR="005E178F" w:rsidRPr="005E178F">
        <w:rPr>
          <w:i w:val="0"/>
        </w:rPr>
        <w:tab/>
      </w:r>
      <w:r w:rsidRPr="00EB33BA">
        <w:t>-</w:t>
      </w:r>
      <w:r w:rsidR="005E178F" w:rsidRPr="005E178F">
        <w:rPr>
          <w:i w:val="0"/>
        </w:rPr>
        <w:tab/>
      </w:r>
      <w:r w:rsidRPr="00EB33BA">
        <w:t>-</w:t>
      </w:r>
      <w:r w:rsidR="005E178F" w:rsidRPr="005E178F">
        <w:rPr>
          <w:i w:val="0"/>
        </w:rPr>
        <w:tab/>
      </w:r>
      <w:r w:rsidRPr="00EB33BA">
        <w:t>-</w:t>
      </w:r>
      <w:r w:rsidR="005E178F" w:rsidRPr="005E178F">
        <w:rPr>
          <w:i w:val="0"/>
        </w:rPr>
        <w:tab/>
      </w:r>
      <w:r w:rsidRPr="00EB33BA">
        <w:t>2025</w:t>
      </w:r>
    </w:p>
    <w:p w14:paraId="2F21E078" w14:textId="77777777" w:rsidR="00151C7A" w:rsidRPr="00EB33BA" w:rsidRDefault="00151C7A" w:rsidP="00914D29">
      <w:pPr>
        <w:pStyle w:val="Coming"/>
      </w:pPr>
      <w:r w:rsidRPr="00EB33BA">
        <w:t>Coming</w:t>
      </w:r>
      <w:r w:rsidR="005E178F" w:rsidRPr="005E178F">
        <w:t xml:space="preserve"> </w:t>
      </w:r>
      <w:r w:rsidRPr="00EB33BA">
        <w:t>into</w:t>
      </w:r>
      <w:r w:rsidR="005E178F" w:rsidRPr="005E178F">
        <w:t xml:space="preserve"> </w:t>
      </w:r>
      <w:r w:rsidRPr="00EB33BA">
        <w:t>force</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article</w:t>
      </w:r>
      <w:r w:rsidR="005E178F" w:rsidRPr="005E178F">
        <w:t xml:space="preserve"> </w:t>
      </w:r>
      <w:r w:rsidRPr="00EB33BA">
        <w:t>1(2)</w:t>
      </w:r>
      <w:r w:rsidR="005E178F" w:rsidRPr="005E178F">
        <w:t xml:space="preserve"> </w:t>
      </w:r>
      <w:r w:rsidRPr="00EB33BA">
        <w:t>to</w:t>
      </w:r>
      <w:r w:rsidR="005E178F" w:rsidRPr="005E178F">
        <w:t xml:space="preserve"> </w:t>
      </w:r>
      <w:r w:rsidRPr="00EB33BA">
        <w:t>(5)</w:t>
      </w:r>
    </w:p>
    <w:p w14:paraId="41AD19A2" w14:textId="77777777" w:rsidR="00151C7A" w:rsidRPr="00EB33BA" w:rsidRDefault="00151C7A" w:rsidP="00151C7A">
      <w:pPr>
        <w:pStyle w:val="ArrHead"/>
      </w:pPr>
      <w:r w:rsidRPr="00EB33BA">
        <w:t>Contents</w:t>
      </w:r>
    </w:p>
    <w:p w14:paraId="28BD44FA" w14:textId="77777777" w:rsidR="00151C7A" w:rsidRPr="00EB33BA" w:rsidRDefault="00151C7A" w:rsidP="00151C7A">
      <w:pPr>
        <w:pStyle w:val="TOC1"/>
      </w:pPr>
      <w:r w:rsidRPr="00EB33BA">
        <w:t>PART</w:t>
      </w:r>
      <w:r w:rsidR="005E178F" w:rsidRPr="005E178F">
        <w:t xml:space="preserve"> </w:t>
      </w:r>
      <w:r w:rsidRPr="00EB33BA">
        <w:t>1</w:t>
      </w:r>
      <w:bookmarkStart w:id="0" w:name="TOCentryTOC16_01_2025_18_29_28_19"/>
      <w:bookmarkEnd w:id="0"/>
    </w:p>
    <w:p w14:paraId="000BFE98" w14:textId="77777777" w:rsidR="00151C7A" w:rsidRPr="00EB33BA" w:rsidRDefault="00151C7A" w:rsidP="00151C7A">
      <w:pPr>
        <w:pStyle w:val="TOC2"/>
      </w:pPr>
      <w:r w:rsidRPr="00EB33BA">
        <w:t>Introductory</w:t>
      </w:r>
      <w:r w:rsidR="005E178F" w:rsidRPr="005E178F">
        <w:t xml:space="preserve"> </w:t>
      </w:r>
      <w:r w:rsidRPr="00EB33BA">
        <w:t>Provisions</w:t>
      </w:r>
      <w:bookmarkStart w:id="1" w:name="TOCentryTOC16_01_2025_18_29_28_20"/>
      <w:bookmarkEnd w:id="1"/>
    </w:p>
    <w:p w14:paraId="6732C38A" w14:textId="77777777" w:rsidR="00151C7A" w:rsidRPr="00EB33BA" w:rsidRDefault="00151C7A" w:rsidP="00151C7A">
      <w:pPr>
        <w:pStyle w:val="linespace"/>
      </w:pPr>
    </w:p>
    <w:p w14:paraId="2184796D" w14:textId="77777777" w:rsidR="00151C7A" w:rsidRPr="00EB33BA" w:rsidRDefault="00151C7A" w:rsidP="00151C7A">
      <w:pPr>
        <w:pStyle w:val="TOC9"/>
      </w:pPr>
      <w:r w:rsidRPr="00EB33BA">
        <w:t>1.</w:t>
      </w:r>
      <w:r w:rsidR="005E178F" w:rsidRPr="005E178F">
        <w:tab/>
      </w:r>
      <w:r w:rsidRPr="00EB33BA">
        <w:t>Citation</w:t>
      </w:r>
      <w:r w:rsidR="005E178F" w:rsidRPr="005E178F">
        <w:t xml:space="preserve"> </w:t>
      </w:r>
      <w:r w:rsidRPr="00EB33BA">
        <w:t>and</w:t>
      </w:r>
      <w:r w:rsidR="005E178F" w:rsidRPr="005E178F">
        <w:t xml:space="preserve"> </w:t>
      </w:r>
      <w:r w:rsidRPr="00EB33BA">
        <w:t>commencement</w:t>
      </w:r>
      <w:bookmarkStart w:id="2" w:name="TOCentryTOC16_01_2025_18_29_28_21"/>
      <w:bookmarkEnd w:id="2"/>
    </w:p>
    <w:p w14:paraId="7233081C" w14:textId="77777777" w:rsidR="00151C7A" w:rsidRPr="00EB33BA" w:rsidRDefault="00151C7A" w:rsidP="00151C7A">
      <w:pPr>
        <w:pStyle w:val="TOC9"/>
      </w:pPr>
      <w:r w:rsidRPr="00EB33BA">
        <w:t>2.</w:t>
      </w:r>
      <w:r w:rsidR="005E178F" w:rsidRPr="005E178F">
        <w:tab/>
      </w:r>
      <w:r w:rsidRPr="00EB33BA">
        <w:t>Extent</w:t>
      </w:r>
      <w:bookmarkStart w:id="3" w:name="TOCentryTOC16_01_2025_18_29_28_26"/>
      <w:bookmarkEnd w:id="3"/>
    </w:p>
    <w:p w14:paraId="2ACB1F3F" w14:textId="77777777" w:rsidR="00151C7A" w:rsidRPr="00EB33BA" w:rsidRDefault="00151C7A" w:rsidP="00151C7A">
      <w:pPr>
        <w:pStyle w:val="TOC9"/>
      </w:pPr>
      <w:r w:rsidRPr="00EB33BA">
        <w:t>3.</w:t>
      </w:r>
      <w:r w:rsidR="005E178F" w:rsidRPr="005E178F">
        <w:tab/>
      </w:r>
      <w:r w:rsidRPr="00EB33BA">
        <w:t>Privy</w:t>
      </w:r>
      <w:r w:rsidR="005E178F" w:rsidRPr="005E178F">
        <w:t xml:space="preserve"> </w:t>
      </w:r>
      <w:r w:rsidRPr="00EB33BA">
        <w:t>Council</w:t>
      </w:r>
      <w:r w:rsidR="005E178F" w:rsidRPr="005E178F">
        <w:t xml:space="preserve"> </w:t>
      </w:r>
      <w:r w:rsidRPr="00EB33BA">
        <w:t>procedures</w:t>
      </w:r>
      <w:r w:rsidR="005E178F" w:rsidRPr="005E178F">
        <w:t xml:space="preserve"> </w:t>
      </w:r>
      <w:r w:rsidRPr="00EB33BA">
        <w:t>and</w:t>
      </w:r>
      <w:r w:rsidR="005E178F" w:rsidRPr="005E178F">
        <w:t xml:space="preserve"> </w:t>
      </w:r>
      <w:r w:rsidRPr="00EB33BA">
        <w:t>legislative</w:t>
      </w:r>
      <w:r w:rsidR="005E178F" w:rsidRPr="005E178F">
        <w:t xml:space="preserve"> </w:t>
      </w:r>
      <w:r w:rsidRPr="00EB33BA">
        <w:t>procedures</w:t>
      </w:r>
      <w:bookmarkStart w:id="4" w:name="TOCentryTOC16_01_2025_18_29_28_29"/>
      <w:bookmarkEnd w:id="4"/>
    </w:p>
    <w:p w14:paraId="4D7A7E24" w14:textId="77777777" w:rsidR="00151C7A" w:rsidRPr="00EB33BA" w:rsidRDefault="00151C7A" w:rsidP="00151C7A">
      <w:pPr>
        <w:pStyle w:val="linespace"/>
      </w:pPr>
    </w:p>
    <w:p w14:paraId="6F460524" w14:textId="77777777" w:rsidR="00151C7A" w:rsidRPr="00EB33BA" w:rsidRDefault="00151C7A" w:rsidP="00151C7A">
      <w:pPr>
        <w:pStyle w:val="TOC1"/>
      </w:pPr>
      <w:r w:rsidRPr="00EB33BA">
        <w:t>PART</w:t>
      </w:r>
      <w:r w:rsidR="005E178F" w:rsidRPr="005E178F">
        <w:t xml:space="preserve"> </w:t>
      </w:r>
      <w:r w:rsidRPr="00EB33BA">
        <w:t>2</w:t>
      </w:r>
      <w:bookmarkStart w:id="5" w:name="TOCentryTOC16_01_2025_18_29_28_37"/>
      <w:bookmarkEnd w:id="5"/>
    </w:p>
    <w:p w14:paraId="6C401CA7" w14:textId="77777777" w:rsidR="00151C7A" w:rsidRPr="00EB33BA" w:rsidRDefault="00151C7A" w:rsidP="00151C7A">
      <w:pPr>
        <w:pStyle w:val="TOC2"/>
      </w:pPr>
      <w:r w:rsidRPr="00EB33BA">
        <w:t>Authorisation</w:t>
      </w:r>
      <w:r w:rsidR="005E178F" w:rsidRPr="005E178F">
        <w:t xml:space="preserve"> </w:t>
      </w:r>
      <w:r w:rsidRPr="00EB33BA">
        <w:t>by</w:t>
      </w:r>
      <w:r w:rsidR="005E178F" w:rsidRPr="005E178F">
        <w:t xml:space="preserve"> </w:t>
      </w:r>
      <w:r w:rsidRPr="00EB33BA">
        <w:t>a</w:t>
      </w:r>
      <w:r w:rsidR="005E178F" w:rsidRPr="005E178F">
        <w:t xml:space="preserve"> </w:t>
      </w:r>
      <w:r w:rsidRPr="00EB33BA">
        <w:t>Pharmacist</w:t>
      </w:r>
      <w:r w:rsidR="005E178F" w:rsidRPr="005E178F">
        <w:t xml:space="preserve"> </w:t>
      </w:r>
      <w:r w:rsidRPr="00EB33BA">
        <w:t>and,</w:t>
      </w:r>
      <w:r w:rsidR="005E178F" w:rsidRPr="005E178F">
        <w:t xml:space="preserve"> </w:t>
      </w:r>
      <w:r w:rsidRPr="00EB33BA">
        <w:t>in</w:t>
      </w:r>
      <w:r w:rsidR="005E178F" w:rsidRPr="005E178F">
        <w:t xml:space="preserve"> </w:t>
      </w:r>
      <w:r w:rsidRPr="00EB33BA">
        <w:t>Great</w:t>
      </w:r>
      <w:r w:rsidR="005E178F" w:rsidRPr="005E178F">
        <w:t xml:space="preserve"> </w:t>
      </w:r>
      <w:r w:rsidRPr="00EB33BA">
        <w:t>Britain,</w:t>
      </w:r>
      <w:r w:rsidR="005E178F" w:rsidRPr="005E178F">
        <w:t xml:space="preserve"> </w:t>
      </w:r>
      <w:r w:rsidRPr="00EB33BA">
        <w:t>Supervision</w:t>
      </w:r>
      <w:r w:rsidR="005E178F" w:rsidRPr="005E178F">
        <w:t xml:space="preserve"> </w:t>
      </w:r>
      <w:r w:rsidRPr="00EB33BA">
        <w:t>by</w:t>
      </w:r>
      <w:r w:rsidR="005E178F" w:rsidRPr="005E178F">
        <w:t xml:space="preserve"> </w:t>
      </w:r>
      <w:r w:rsidRPr="00EB33BA">
        <w:t>a</w:t>
      </w:r>
      <w:r w:rsidR="005E178F" w:rsidRPr="005E178F">
        <w:t xml:space="preserve"> </w:t>
      </w:r>
      <w:r w:rsidRPr="00EB33BA">
        <w:t>Pharmacy</w:t>
      </w:r>
      <w:r w:rsidR="005E178F" w:rsidRPr="005E178F">
        <w:t xml:space="preserve"> </w:t>
      </w:r>
      <w:r w:rsidRPr="00EB33BA">
        <w:t>Technician</w:t>
      </w:r>
      <w:bookmarkStart w:id="6" w:name="TOCentryTOC16_01_2025_18_29_28_38"/>
      <w:bookmarkEnd w:id="6"/>
    </w:p>
    <w:p w14:paraId="72982621" w14:textId="77777777" w:rsidR="00151C7A" w:rsidRPr="00EB33BA" w:rsidRDefault="00151C7A" w:rsidP="00151C7A">
      <w:pPr>
        <w:pStyle w:val="linespace"/>
      </w:pPr>
    </w:p>
    <w:p w14:paraId="51FBBCBE" w14:textId="77777777" w:rsidR="00151C7A" w:rsidRPr="00EB33BA" w:rsidRDefault="00151C7A" w:rsidP="00151C7A">
      <w:pPr>
        <w:pStyle w:val="TOC9"/>
      </w:pPr>
      <w:r w:rsidRPr="00EB33BA">
        <w:t>4.</w:t>
      </w:r>
      <w:r w:rsidR="005E178F" w:rsidRPr="005E178F">
        <w:tab/>
      </w:r>
      <w:r w:rsidRPr="00EB33BA">
        <w:t>Exemption</w:t>
      </w:r>
      <w:r w:rsidR="005E178F" w:rsidRPr="005E178F">
        <w:t xml:space="preserve"> </w:t>
      </w:r>
      <w:r w:rsidRPr="00EB33BA">
        <w:t>from</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manufacturer’s</w:t>
      </w:r>
      <w:r w:rsidR="005E178F" w:rsidRPr="005E178F">
        <w:t xml:space="preserve"> </w:t>
      </w:r>
      <w:r w:rsidRPr="00EB33BA">
        <w:t>licence</w:t>
      </w:r>
      <w:r w:rsidR="005E178F" w:rsidRPr="005E178F">
        <w:t xml:space="preserve"> </w:t>
      </w:r>
      <w:r w:rsidRPr="00EB33BA">
        <w:t>or</w:t>
      </w:r>
      <w:r w:rsidR="005E178F" w:rsidRPr="005E178F">
        <w:t xml:space="preserve"> </w:t>
      </w:r>
      <w:r w:rsidRPr="00EB33BA">
        <w:t>marketing</w:t>
      </w:r>
      <w:r w:rsidR="005E178F" w:rsidRPr="005E178F">
        <w:t xml:space="preserve"> </w:t>
      </w:r>
      <w:r w:rsidRPr="00EB33BA">
        <w:t>authorisation:</w:t>
      </w:r>
      <w:r w:rsidR="005E178F" w:rsidRPr="005E178F">
        <w:t xml:space="preserve"> </w:t>
      </w:r>
      <w:r w:rsidRPr="00EB33BA">
        <w:t>authorisation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bookmarkStart w:id="7" w:name="TOCentryTOC16_01_2025_18_29_28_39"/>
      <w:bookmarkEnd w:id="7"/>
    </w:p>
    <w:p w14:paraId="4184AF7F" w14:textId="77777777" w:rsidR="00151C7A" w:rsidRPr="00EB33BA" w:rsidRDefault="00151C7A" w:rsidP="00151C7A">
      <w:pPr>
        <w:pStyle w:val="TOC9"/>
      </w:pPr>
      <w:r w:rsidRPr="00EB33BA">
        <w:t>5.</w:t>
      </w:r>
      <w:r w:rsidR="005E178F" w:rsidRPr="005E178F">
        <w:tab/>
      </w:r>
      <w:r w:rsidRPr="00EB33BA">
        <w:t>Exemption</w:t>
      </w:r>
      <w:r w:rsidR="005E178F" w:rsidRPr="005E178F">
        <w:t xml:space="preserve"> </w:t>
      </w:r>
      <w:r w:rsidRPr="00EB33BA">
        <w:t>from</w:t>
      </w:r>
      <w:r w:rsidR="005E178F" w:rsidRPr="005E178F">
        <w:t xml:space="preserve"> </w:t>
      </w:r>
      <w:r w:rsidRPr="00EB33BA">
        <w:t>the</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manufacturer’s</w:t>
      </w:r>
      <w:r w:rsidR="005E178F" w:rsidRPr="005E178F">
        <w:t xml:space="preserve"> </w:t>
      </w:r>
      <w:r w:rsidRPr="00EB33BA">
        <w:t>licence</w:t>
      </w:r>
      <w:r w:rsidR="005E178F" w:rsidRPr="005E178F">
        <w:t xml:space="preserve"> </w:t>
      </w:r>
      <w:r w:rsidRPr="00EB33BA">
        <w:t>or</w:t>
      </w:r>
      <w:r w:rsidR="005E178F" w:rsidRPr="005E178F">
        <w:t xml:space="preserve"> </w:t>
      </w:r>
      <w:r w:rsidRPr="00EB33BA">
        <w:t>marketing</w:t>
      </w:r>
      <w:r w:rsidR="005E178F" w:rsidRPr="005E178F">
        <w:t xml:space="preserve"> </w:t>
      </w:r>
      <w:r w:rsidRPr="00EB33BA">
        <w:t>authorisation:</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technicians</w:t>
      </w:r>
      <w:r w:rsidR="005E178F" w:rsidRPr="005E178F">
        <w:t xml:space="preserve"> </w:t>
      </w:r>
      <w:r w:rsidRPr="00EB33BA">
        <w:t>at</w:t>
      </w:r>
      <w:r w:rsidR="005E178F" w:rsidRPr="005E178F">
        <w:t xml:space="preserve"> </w:t>
      </w:r>
      <w:r w:rsidRPr="00EB33BA">
        <w:t>hospital</w:t>
      </w:r>
      <w:r w:rsidR="005E178F" w:rsidRPr="005E178F">
        <w:t xml:space="preserve"> </w:t>
      </w:r>
      <w:r w:rsidRPr="00EB33BA">
        <w:t>aseptic</w:t>
      </w:r>
      <w:r w:rsidR="005E178F" w:rsidRPr="005E178F">
        <w:t xml:space="preserve"> </w:t>
      </w:r>
      <w:r w:rsidRPr="00EB33BA">
        <w:t>facilities</w:t>
      </w:r>
      <w:bookmarkStart w:id="8" w:name="TOCentryTOC16_01_2025_18_29_28_78"/>
      <w:bookmarkEnd w:id="8"/>
    </w:p>
    <w:p w14:paraId="1A4D7940" w14:textId="77777777" w:rsidR="00151C7A" w:rsidRPr="00EB33BA" w:rsidRDefault="00151C7A" w:rsidP="00151C7A">
      <w:pPr>
        <w:pStyle w:val="TOC9"/>
      </w:pPr>
      <w:r w:rsidRPr="00EB33BA">
        <w:t>6.</w:t>
      </w:r>
      <w:r w:rsidR="005E178F" w:rsidRPr="005E178F">
        <w:tab/>
      </w:r>
      <w:r w:rsidRPr="00EB33BA">
        <w:t>Assembly</w:t>
      </w:r>
      <w:r w:rsidR="005E178F" w:rsidRPr="005E178F">
        <w:t xml:space="preserve"> </w:t>
      </w:r>
      <w:r w:rsidRPr="00EB33BA">
        <w:t>of</w:t>
      </w:r>
      <w:r w:rsidR="005E178F" w:rsidRPr="005E178F">
        <w:t xml:space="preserve"> </w:t>
      </w:r>
      <w:r w:rsidRPr="00EB33BA">
        <w:t>investigational</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hospitals</w:t>
      </w:r>
      <w:r w:rsidR="005E178F" w:rsidRPr="005E178F">
        <w:t xml:space="preserve"> </w:t>
      </w:r>
      <w:r w:rsidRPr="00EB33BA">
        <w:t>and</w:t>
      </w:r>
      <w:r w:rsidR="005E178F" w:rsidRPr="005E178F">
        <w:t xml:space="preserve"> </w:t>
      </w:r>
      <w:r w:rsidRPr="00EB33BA">
        <w:t>health</w:t>
      </w:r>
      <w:r w:rsidR="005E178F" w:rsidRPr="005E178F">
        <w:t xml:space="preserve"> </w:t>
      </w:r>
      <w:r w:rsidRPr="00EB33BA">
        <w:t>centres</w:t>
      </w:r>
      <w:bookmarkStart w:id="9" w:name="TOCentryTOC16_01_2025_18_29_28_100"/>
      <w:bookmarkEnd w:id="9"/>
    </w:p>
    <w:p w14:paraId="2931451F" w14:textId="77777777" w:rsidR="00151C7A" w:rsidRPr="00EB33BA" w:rsidRDefault="00151C7A" w:rsidP="00151C7A">
      <w:pPr>
        <w:pStyle w:val="TOC9"/>
      </w:pPr>
      <w:r w:rsidRPr="00EB33BA">
        <w:t>7.</w:t>
      </w:r>
      <w:r w:rsidR="005E178F" w:rsidRPr="005E178F">
        <w:tab/>
      </w:r>
      <w:r w:rsidRPr="00EB33BA">
        <w:t>Exemptions</w:t>
      </w:r>
      <w:r w:rsidR="005E178F" w:rsidRPr="005E178F">
        <w:t xml:space="preserve"> </w:t>
      </w:r>
      <w:r w:rsidRPr="00EB33BA">
        <w:t>from</w:t>
      </w:r>
      <w:r w:rsidR="005E178F" w:rsidRPr="005E178F">
        <w:t xml:space="preserve"> </w:t>
      </w:r>
      <w:r w:rsidRPr="00EB33BA">
        <w:t>prohibition</w:t>
      </w:r>
      <w:r w:rsidR="005E178F" w:rsidRPr="005E178F">
        <w:t xml:space="preserve"> </w:t>
      </w:r>
      <w:r w:rsidRPr="00EB33BA">
        <w:t>on</w:t>
      </w:r>
      <w:r w:rsidR="005E178F" w:rsidRPr="005E178F">
        <w:t xml:space="preserve"> </w:t>
      </w:r>
      <w:r w:rsidRPr="00EB33BA">
        <w:t>sale</w:t>
      </w:r>
      <w:r w:rsidR="005E178F" w:rsidRPr="005E178F">
        <w:t xml:space="preserve"> </w:t>
      </w:r>
      <w:r w:rsidRPr="00EB33BA">
        <w:t>or</w:t>
      </w:r>
      <w:r w:rsidR="005E178F" w:rsidRPr="005E178F">
        <w:t xml:space="preserve"> </w:t>
      </w:r>
      <w:r w:rsidRPr="00EB33BA">
        <w:t>supply</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not</w:t>
      </w:r>
      <w:r w:rsidR="005E178F" w:rsidRPr="005E178F">
        <w:t xml:space="preserve"> </w:t>
      </w:r>
      <w:r w:rsidRPr="00EB33BA">
        <w:t>subject</w:t>
      </w:r>
      <w:r w:rsidR="005E178F" w:rsidRPr="005E178F">
        <w:t xml:space="preserve"> </w:t>
      </w:r>
      <w:r w:rsidRPr="00EB33BA">
        <w:t>to</w:t>
      </w:r>
      <w:r w:rsidR="005E178F" w:rsidRPr="005E178F">
        <w:t xml:space="preserve"> </w:t>
      </w:r>
      <w:r w:rsidRPr="00EB33BA">
        <w:t>general</w:t>
      </w:r>
      <w:r w:rsidR="005E178F" w:rsidRPr="005E178F">
        <w:t xml:space="preserve"> </w:t>
      </w:r>
      <w:r w:rsidRPr="00EB33BA">
        <w:t>sale:</w:t>
      </w:r>
      <w:r w:rsidR="005E178F" w:rsidRPr="005E178F">
        <w:t xml:space="preserve"> </w:t>
      </w:r>
      <w:r w:rsidRPr="00EB33BA">
        <w:t>two</w:t>
      </w:r>
      <w:r w:rsidR="005E178F" w:rsidRPr="005E178F">
        <w:t xml:space="preserve"> </w:t>
      </w:r>
      <w:r w:rsidRPr="00EB33BA">
        <w:t>types</w:t>
      </w:r>
      <w:r w:rsidR="005E178F" w:rsidRPr="005E178F">
        <w:t xml:space="preserve"> </w:t>
      </w:r>
      <w:r w:rsidRPr="00EB33BA">
        <w:t>of</w:t>
      </w:r>
      <w:r w:rsidR="005E178F" w:rsidRPr="005E178F">
        <w:t xml:space="preserve"> </w:t>
      </w:r>
      <w:r w:rsidRPr="00EB33BA">
        <w:t>authorisation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bookmarkStart w:id="10" w:name="TOCentryTOC16_01_2025_18_29_28_126"/>
      <w:bookmarkEnd w:id="10"/>
    </w:p>
    <w:p w14:paraId="62358AEE" w14:textId="77777777" w:rsidR="00151C7A" w:rsidRPr="00EB33BA" w:rsidRDefault="00151C7A" w:rsidP="00151C7A">
      <w:pPr>
        <w:pStyle w:val="TOC9"/>
      </w:pPr>
      <w:r w:rsidRPr="00EB33BA">
        <w:t>8.</w:t>
      </w:r>
      <w:r w:rsidR="005E178F" w:rsidRPr="005E178F">
        <w:tab/>
      </w:r>
      <w:r w:rsidRPr="00EB33BA">
        <w:t>Standards</w:t>
      </w:r>
      <w:r w:rsidR="005E178F" w:rsidRPr="005E178F">
        <w:t xml:space="preserve"> </w:t>
      </w:r>
      <w:r w:rsidRPr="00EB33BA">
        <w:t>of</w:t>
      </w:r>
      <w:r w:rsidR="005E178F" w:rsidRPr="005E178F">
        <w:t xml:space="preserve"> </w:t>
      </w:r>
      <w:r w:rsidRPr="00EB33BA">
        <w:t>conduct,</w:t>
      </w:r>
      <w:r w:rsidR="005E178F" w:rsidRPr="005E178F">
        <w:t xml:space="preserve"> </w:t>
      </w:r>
      <w:r w:rsidRPr="00EB33BA">
        <w:t>ethics</w:t>
      </w:r>
      <w:r w:rsidR="005E178F" w:rsidRPr="005E178F">
        <w:t xml:space="preserve"> </w:t>
      </w:r>
      <w:r w:rsidRPr="00EB33BA">
        <w:t>and</w:t>
      </w:r>
      <w:r w:rsidR="005E178F" w:rsidRPr="005E178F">
        <w:t xml:space="preserve"> </w:t>
      </w:r>
      <w:r w:rsidRPr="00EB33BA">
        <w:t>performance</w:t>
      </w:r>
      <w:r w:rsidR="005E178F" w:rsidRPr="005E178F">
        <w:t xml:space="preserve"> </w:t>
      </w:r>
      <w:r w:rsidRPr="00EB33BA">
        <w:t>related</w:t>
      </w:r>
      <w:r w:rsidR="005E178F" w:rsidRPr="005E178F">
        <w:t xml:space="preserve"> </w:t>
      </w:r>
      <w:r w:rsidRPr="00EB33BA">
        <w:t>to</w:t>
      </w:r>
      <w:r w:rsidR="005E178F" w:rsidRPr="005E178F">
        <w:t xml:space="preserve"> </w:t>
      </w:r>
      <w:r w:rsidRPr="00EB33BA">
        <w:t>authorisations</w:t>
      </w:r>
      <w:bookmarkStart w:id="11" w:name="TOCentryTOC16_01_2025_18_29_28_170"/>
      <w:bookmarkEnd w:id="11"/>
    </w:p>
    <w:p w14:paraId="3B1FB00B" w14:textId="77777777" w:rsidR="00151C7A" w:rsidRPr="00EB33BA" w:rsidRDefault="00151C7A" w:rsidP="00151C7A">
      <w:pPr>
        <w:pStyle w:val="linespace"/>
      </w:pPr>
    </w:p>
    <w:p w14:paraId="49B158D5" w14:textId="77777777" w:rsidR="00151C7A" w:rsidRPr="00EB33BA" w:rsidRDefault="00151C7A" w:rsidP="00151C7A">
      <w:pPr>
        <w:pStyle w:val="TOC1"/>
      </w:pPr>
      <w:r w:rsidRPr="00EB33BA">
        <w:t>PART</w:t>
      </w:r>
      <w:r w:rsidR="005E178F" w:rsidRPr="005E178F">
        <w:t xml:space="preserve"> </w:t>
      </w:r>
      <w:r w:rsidRPr="00EB33BA">
        <w:t>3</w:t>
      </w:r>
      <w:bookmarkStart w:id="12" w:name="TOCentryTOC16_01_2025_18_29_28_185"/>
      <w:bookmarkEnd w:id="12"/>
    </w:p>
    <w:p w14:paraId="33A9BE1E" w14:textId="77777777" w:rsidR="00151C7A" w:rsidRPr="00EB33BA" w:rsidRDefault="00151C7A" w:rsidP="00151C7A">
      <w:pPr>
        <w:pStyle w:val="TOC2"/>
      </w:pPr>
      <w:r w:rsidRPr="00EB33BA">
        <w:t>Consequential</w:t>
      </w:r>
      <w:r w:rsidR="005E178F" w:rsidRPr="005E178F">
        <w:t xml:space="preserve"> </w:t>
      </w:r>
      <w:r w:rsidRPr="00EB33BA">
        <w:t>Amendments</w:t>
      </w:r>
      <w:bookmarkStart w:id="13" w:name="TOCentryTOC16_01_2025_18_29_28_186"/>
      <w:bookmarkEnd w:id="13"/>
    </w:p>
    <w:p w14:paraId="11EF5D78" w14:textId="77777777" w:rsidR="00151C7A" w:rsidRPr="00EB33BA" w:rsidRDefault="00151C7A" w:rsidP="00151C7A">
      <w:pPr>
        <w:pStyle w:val="linespace"/>
      </w:pPr>
    </w:p>
    <w:p w14:paraId="26E16C88" w14:textId="77777777" w:rsidR="00151C7A" w:rsidRPr="00EB33BA" w:rsidRDefault="00151C7A" w:rsidP="00151C7A">
      <w:pPr>
        <w:pStyle w:val="TOC9"/>
      </w:pPr>
      <w:r w:rsidRPr="00EB33BA">
        <w:t>9.</w:t>
      </w:r>
      <w:r w:rsidR="005E178F" w:rsidRPr="005E178F">
        <w:tab/>
      </w:r>
      <w:r w:rsidRPr="00EB33BA">
        <w:t>Consequential</w:t>
      </w:r>
      <w:r w:rsidR="005E178F" w:rsidRPr="005E178F">
        <w:t xml:space="preserve"> </w:t>
      </w:r>
      <w:r w:rsidRPr="00EB33BA">
        <w:t>amendments</w:t>
      </w:r>
      <w:r w:rsidR="005E178F" w:rsidRPr="005E178F">
        <w:t xml:space="preserve"> </w:t>
      </w:r>
      <w:r w:rsidRPr="00EB33BA">
        <w:t>to</w:t>
      </w:r>
      <w:r w:rsidR="005E178F" w:rsidRPr="005E178F">
        <w:t xml:space="preserve"> </w:t>
      </w:r>
      <w:r w:rsidRPr="00EB33BA">
        <w:t>the</w:t>
      </w:r>
      <w:r w:rsidR="005E178F" w:rsidRPr="005E178F">
        <w:t xml:space="preserve"> </w:t>
      </w:r>
      <w:r w:rsidRPr="00EB33BA">
        <w:t>Misuse</w:t>
      </w:r>
      <w:r w:rsidR="005E178F" w:rsidRPr="005E178F">
        <w:t xml:space="preserve"> </w:t>
      </w:r>
      <w:r w:rsidRPr="00EB33BA">
        <w:t>of</w:t>
      </w:r>
      <w:r w:rsidR="005E178F" w:rsidRPr="005E178F">
        <w:t xml:space="preserve"> </w:t>
      </w:r>
      <w:r w:rsidRPr="00EB33BA">
        <w:t>Drugs</w:t>
      </w:r>
      <w:r w:rsidR="005E178F" w:rsidRPr="005E178F">
        <w:t xml:space="preserve"> </w:t>
      </w:r>
      <w:r w:rsidRPr="00EB33BA">
        <w:t>(Safe</w:t>
      </w:r>
      <w:r w:rsidR="005E178F" w:rsidRPr="005E178F">
        <w:t xml:space="preserve"> </w:t>
      </w:r>
      <w:r w:rsidRPr="00EB33BA">
        <w:t>Custody)</w:t>
      </w:r>
      <w:r w:rsidR="005E178F" w:rsidRPr="005E178F">
        <w:t xml:space="preserve"> </w:t>
      </w:r>
      <w:r w:rsidRPr="00EB33BA">
        <w:t>Regulations</w:t>
      </w:r>
      <w:r w:rsidR="005E178F" w:rsidRPr="005E178F">
        <w:t xml:space="preserve"> </w:t>
      </w:r>
      <w:r w:rsidRPr="00EB33BA">
        <w:t>1973</w:t>
      </w:r>
      <w:bookmarkStart w:id="14" w:name="TOCentryTOC16_01_2025_18_29_28_187"/>
      <w:bookmarkEnd w:id="14"/>
    </w:p>
    <w:p w14:paraId="310D7021" w14:textId="77777777" w:rsidR="00151C7A" w:rsidRPr="00EB33BA" w:rsidRDefault="00151C7A" w:rsidP="00151C7A">
      <w:pPr>
        <w:pStyle w:val="TOC9"/>
      </w:pPr>
      <w:r w:rsidRPr="00EB33BA">
        <w:t>10.</w:t>
      </w:r>
      <w:r w:rsidR="005E178F" w:rsidRPr="005E178F">
        <w:tab/>
      </w:r>
      <w:r w:rsidRPr="00EB33BA">
        <w:t>Consequential</w:t>
      </w:r>
      <w:r w:rsidR="005E178F" w:rsidRPr="005E178F">
        <w:t xml:space="preserve"> </w:t>
      </w:r>
      <w:r w:rsidRPr="00EB33BA">
        <w:t>amendments</w:t>
      </w:r>
      <w:r w:rsidR="005E178F" w:rsidRPr="005E178F">
        <w:t xml:space="preserve"> </w:t>
      </w:r>
      <w:r w:rsidRPr="00EB33BA">
        <w:t>to</w:t>
      </w:r>
      <w:r w:rsidR="005E178F" w:rsidRPr="005E178F">
        <w:t xml:space="preserve"> </w:t>
      </w:r>
      <w:r w:rsidRPr="00EB33BA">
        <w:t>the</w:t>
      </w:r>
      <w:r w:rsidR="005E178F" w:rsidRPr="005E178F">
        <w:t xml:space="preserve"> </w:t>
      </w:r>
      <w:r w:rsidRPr="00EB33BA">
        <w:t>Misuse</w:t>
      </w:r>
      <w:r w:rsidR="005E178F" w:rsidRPr="005E178F">
        <w:t xml:space="preserve"> </w:t>
      </w:r>
      <w:r w:rsidRPr="00EB33BA">
        <w:t>of</w:t>
      </w:r>
      <w:r w:rsidR="005E178F" w:rsidRPr="005E178F">
        <w:t xml:space="preserve"> </w:t>
      </w:r>
      <w:r w:rsidRPr="00EB33BA">
        <w:t>Drugs</w:t>
      </w:r>
      <w:r w:rsidR="005E178F" w:rsidRPr="005E178F">
        <w:t xml:space="preserve"> </w:t>
      </w:r>
      <w:r w:rsidRPr="00EB33BA">
        <w:t>Regulations</w:t>
      </w:r>
      <w:r w:rsidR="005E178F" w:rsidRPr="005E178F">
        <w:t xml:space="preserve"> </w:t>
      </w:r>
      <w:r w:rsidRPr="00EB33BA">
        <w:t>2001</w:t>
      </w:r>
      <w:bookmarkStart w:id="15" w:name="TOCentryTOC16_01_2025_18_29_28_194"/>
      <w:bookmarkEnd w:id="15"/>
    </w:p>
    <w:p w14:paraId="6B9369D8" w14:textId="77777777" w:rsidR="00151C7A" w:rsidRPr="00EB33BA" w:rsidRDefault="00151C7A" w:rsidP="00151C7A">
      <w:pPr>
        <w:pStyle w:val="TOC9"/>
      </w:pPr>
      <w:r w:rsidRPr="00EB33BA">
        <w:t>11.</w:t>
      </w:r>
      <w:r w:rsidR="005E178F" w:rsidRPr="005E178F">
        <w:tab/>
      </w:r>
      <w:r w:rsidRPr="00EB33BA">
        <w:t>Consequential</w:t>
      </w:r>
      <w:r w:rsidR="005E178F" w:rsidRPr="005E178F">
        <w:t xml:space="preserve"> </w:t>
      </w:r>
      <w:r w:rsidRPr="00EB33BA">
        <w:t>amendments</w:t>
      </w:r>
      <w:r w:rsidR="005E178F" w:rsidRPr="005E178F">
        <w:t xml:space="preserve"> </w:t>
      </w:r>
      <w:r w:rsidRPr="00EB33BA">
        <w:t>to</w:t>
      </w:r>
      <w:r w:rsidR="005E178F" w:rsidRPr="005E178F">
        <w:t xml:space="preserve"> </w:t>
      </w:r>
      <w:r w:rsidRPr="00EB33BA">
        <w:t>the</w:t>
      </w:r>
      <w:r w:rsidR="005E178F" w:rsidRPr="005E178F">
        <w:t xml:space="preserve"> </w:t>
      </w:r>
      <w:r w:rsidRPr="00EB33BA">
        <w:t>Medicines</w:t>
      </w:r>
      <w:r w:rsidR="005E178F" w:rsidRPr="005E178F">
        <w:t xml:space="preserve"> </w:t>
      </w:r>
      <w:r w:rsidRPr="00EB33BA">
        <w:t>for</w:t>
      </w:r>
      <w:r w:rsidR="005E178F" w:rsidRPr="005E178F">
        <w:t xml:space="preserve"> </w:t>
      </w:r>
      <w:r w:rsidRPr="00EB33BA">
        <w:t>Human</w:t>
      </w:r>
      <w:r w:rsidR="005E178F" w:rsidRPr="005E178F">
        <w:t xml:space="preserve"> </w:t>
      </w:r>
      <w:r w:rsidRPr="00EB33BA">
        <w:t>Use</w:t>
      </w:r>
      <w:r w:rsidR="005E178F" w:rsidRPr="005E178F">
        <w:t xml:space="preserve"> </w:t>
      </w:r>
      <w:r w:rsidRPr="00EB33BA">
        <w:t>(Clinical</w:t>
      </w:r>
      <w:r w:rsidR="005E178F" w:rsidRPr="005E178F">
        <w:t xml:space="preserve"> </w:t>
      </w:r>
      <w:r w:rsidRPr="00EB33BA">
        <w:t>Trials)</w:t>
      </w:r>
      <w:r w:rsidR="005E178F" w:rsidRPr="005E178F">
        <w:t xml:space="preserve"> </w:t>
      </w:r>
      <w:r w:rsidRPr="00EB33BA">
        <w:t>Regulations</w:t>
      </w:r>
      <w:r w:rsidR="005E178F" w:rsidRPr="005E178F">
        <w:t xml:space="preserve"> </w:t>
      </w:r>
      <w:r w:rsidRPr="00EB33BA">
        <w:t>2004</w:t>
      </w:r>
      <w:bookmarkStart w:id="16" w:name="TOCentryTOC16_01_2025_18_29_28_216"/>
      <w:bookmarkEnd w:id="16"/>
    </w:p>
    <w:p w14:paraId="115064BB" w14:textId="77777777" w:rsidR="00151C7A" w:rsidRPr="00EB33BA" w:rsidRDefault="00151C7A" w:rsidP="00151C7A">
      <w:pPr>
        <w:pStyle w:val="TOC9"/>
      </w:pPr>
      <w:r w:rsidRPr="00EB33BA">
        <w:lastRenderedPageBreak/>
        <w:t>12.</w:t>
      </w:r>
      <w:r w:rsidR="005E178F" w:rsidRPr="005E178F">
        <w:tab/>
      </w:r>
      <w:r w:rsidRPr="00EB33BA">
        <w:t>Consequential</w:t>
      </w:r>
      <w:r w:rsidR="005E178F" w:rsidRPr="005E178F">
        <w:t xml:space="preserve"> </w:t>
      </w:r>
      <w:r w:rsidRPr="00EB33BA">
        <w:t>amendments</w:t>
      </w:r>
      <w:r w:rsidR="005E178F" w:rsidRPr="005E178F">
        <w:t xml:space="preserve"> </w:t>
      </w:r>
      <w:r w:rsidRPr="00EB33BA">
        <w:t>to</w:t>
      </w:r>
      <w:r w:rsidR="005E178F" w:rsidRPr="005E178F">
        <w:t xml:space="preserve"> </w:t>
      </w:r>
      <w:r w:rsidRPr="00EB33BA">
        <w:t>the</w:t>
      </w:r>
      <w:r w:rsidR="005E178F" w:rsidRPr="005E178F">
        <w:t xml:space="preserve"> </w:t>
      </w:r>
      <w:r w:rsidRPr="00EB33BA">
        <w:t>Human</w:t>
      </w:r>
      <w:r w:rsidR="005E178F" w:rsidRPr="005E178F">
        <w:t xml:space="preserve"> </w:t>
      </w:r>
      <w:r w:rsidRPr="00EB33BA">
        <w:t>Medicines</w:t>
      </w:r>
      <w:r w:rsidR="005E178F" w:rsidRPr="005E178F">
        <w:t xml:space="preserve"> </w:t>
      </w:r>
      <w:r w:rsidRPr="00EB33BA">
        <w:t>Regulations</w:t>
      </w:r>
      <w:r w:rsidR="005E178F" w:rsidRPr="005E178F">
        <w:t xml:space="preserve"> </w:t>
      </w:r>
      <w:r w:rsidRPr="00EB33BA">
        <w:t>2012</w:t>
      </w:r>
      <w:bookmarkStart w:id="17" w:name="TOCentryTOC16_01_2025_18_29_28_219"/>
      <w:bookmarkEnd w:id="17"/>
      <w:r w:rsidR="005E178F" w:rsidRPr="005E178F">
        <w:t xml:space="preserve"> </w:t>
      </w:r>
      <w:r w:rsidRPr="00EB33BA">
        <w:t>and</w:t>
      </w:r>
      <w:r w:rsidR="005E178F" w:rsidRPr="005E178F">
        <w:t xml:space="preserve"> </w:t>
      </w:r>
      <w:r w:rsidRPr="00EB33BA">
        <w:t>transitional</w:t>
      </w:r>
      <w:r w:rsidR="005E178F" w:rsidRPr="005E178F">
        <w:t xml:space="preserve"> </w:t>
      </w:r>
      <w:r w:rsidRPr="00EB33BA">
        <w:t>provision</w:t>
      </w:r>
    </w:p>
    <w:p w14:paraId="543504B7" w14:textId="77777777" w:rsidR="00151C7A" w:rsidRPr="00EB33BA" w:rsidRDefault="00151C7A" w:rsidP="00151C7A">
      <w:pPr>
        <w:pStyle w:val="linespace"/>
      </w:pPr>
    </w:p>
    <w:p w14:paraId="1102D5D2" w14:textId="77777777" w:rsidR="005E178F" w:rsidRDefault="00151C7A" w:rsidP="00914D29">
      <w:pPr>
        <w:pStyle w:val="Royal"/>
      </w:pPr>
      <w:r w:rsidRPr="00EB33BA">
        <w:t>At</w:t>
      </w:r>
      <w:r w:rsidR="005E178F" w:rsidRPr="005E178F">
        <w:t xml:space="preserve"> </w:t>
      </w:r>
      <w:r w:rsidRPr="00EB33BA">
        <w:t>the</w:t>
      </w:r>
      <w:r w:rsidR="005E178F" w:rsidRPr="005E178F">
        <w:t xml:space="preserve"> </w:t>
      </w:r>
      <w:r w:rsidRPr="00EB33BA">
        <w:t>Court</w:t>
      </w:r>
      <w:r w:rsidR="005E178F" w:rsidRPr="005E178F">
        <w:t xml:space="preserve"> </w:t>
      </w:r>
      <w:r w:rsidRPr="00EB33BA">
        <w:t>at</w:t>
      </w:r>
      <w:r w:rsidR="005E178F" w:rsidRPr="005E178F">
        <w:t xml:space="preserve"> </w:t>
      </w:r>
      <w:r w:rsidRPr="00EB33BA">
        <w:t>Buckingham</w:t>
      </w:r>
      <w:r w:rsidR="005E178F" w:rsidRPr="005E178F">
        <w:t xml:space="preserve"> </w:t>
      </w:r>
      <w:r w:rsidRPr="00EB33BA">
        <w:t>Palace,</w:t>
      </w:r>
      <w:r w:rsidR="005E178F" w:rsidRPr="005E178F">
        <w:t xml:space="preserve"> </w:t>
      </w:r>
      <w:r w:rsidRPr="00EB33BA">
        <w:t>the</w:t>
      </w:r>
      <w:r w:rsidR="005E178F">
        <w:t xml:space="preserve"> </w:t>
      </w:r>
      <w:r w:rsidRPr="00EB33BA">
        <w:t>day</w:t>
      </w:r>
      <w:r w:rsidR="005E178F" w:rsidRPr="005E178F">
        <w:t xml:space="preserve"> </w:t>
      </w:r>
      <w:r w:rsidRPr="00EB33BA">
        <w:t>of</w:t>
      </w:r>
    </w:p>
    <w:p w14:paraId="34D19E00" w14:textId="77777777" w:rsidR="00151C7A" w:rsidRPr="00EB33BA" w:rsidRDefault="00151C7A" w:rsidP="00914D29">
      <w:pPr>
        <w:pStyle w:val="Royal"/>
      </w:pPr>
      <w:r w:rsidRPr="00EB33BA">
        <w:t>Present,</w:t>
      </w:r>
    </w:p>
    <w:p w14:paraId="68A72F21" w14:textId="77777777" w:rsidR="00151C7A" w:rsidRPr="00EB33BA" w:rsidRDefault="00151C7A" w:rsidP="00914D29">
      <w:pPr>
        <w:pStyle w:val="Royal"/>
      </w:pPr>
      <w:r w:rsidRPr="00EB33BA">
        <w:t>The</w:t>
      </w:r>
      <w:r w:rsidR="005E178F" w:rsidRPr="005E178F">
        <w:t xml:space="preserve"> </w:t>
      </w:r>
      <w:r w:rsidRPr="00EB33BA">
        <w:t>King’s</w:t>
      </w:r>
      <w:r w:rsidR="005E178F" w:rsidRPr="005E178F">
        <w:t xml:space="preserve"> </w:t>
      </w:r>
      <w:r w:rsidRPr="00EB33BA">
        <w:t>Most</w:t>
      </w:r>
      <w:r w:rsidR="005E178F" w:rsidRPr="005E178F">
        <w:t xml:space="preserve"> </w:t>
      </w:r>
      <w:r w:rsidRPr="00EB33BA">
        <w:t>Excellent</w:t>
      </w:r>
      <w:r w:rsidR="005E178F" w:rsidRPr="005E178F">
        <w:t xml:space="preserve"> </w:t>
      </w:r>
      <w:r w:rsidRPr="00EB33BA">
        <w:t>Majesty</w:t>
      </w:r>
      <w:r w:rsidR="005E178F" w:rsidRPr="005E178F">
        <w:t xml:space="preserve"> </w:t>
      </w:r>
      <w:r w:rsidRPr="00EB33BA">
        <w:t>in</w:t>
      </w:r>
      <w:r w:rsidR="005E178F" w:rsidRPr="005E178F">
        <w:t xml:space="preserve"> </w:t>
      </w:r>
      <w:r w:rsidRPr="00EB33BA">
        <w:t>Council</w:t>
      </w:r>
    </w:p>
    <w:p w14:paraId="70C7E99D" w14:textId="77777777" w:rsidR="00151C7A" w:rsidRPr="00EB33BA" w:rsidRDefault="00151C7A" w:rsidP="00914D29">
      <w:pPr>
        <w:pStyle w:val="Pre"/>
      </w:pPr>
      <w:r w:rsidRPr="00EB33BA">
        <w:t>This</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is</w:t>
      </w:r>
      <w:r w:rsidR="005E178F" w:rsidRPr="005E178F">
        <w:t xml:space="preserve"> </w:t>
      </w:r>
      <w:r w:rsidRPr="00EB33BA">
        <w:t>made</w:t>
      </w:r>
      <w:r w:rsidR="005E178F" w:rsidRPr="005E178F">
        <w:t xml:space="preserve"> </w:t>
      </w:r>
      <w:r w:rsidRPr="00EB33BA">
        <w:t>in</w:t>
      </w:r>
      <w:r w:rsidR="005E178F" w:rsidRPr="005E178F">
        <w:t xml:space="preserve"> </w:t>
      </w:r>
      <w:r w:rsidRPr="00EB33BA">
        <w:t>exercise</w:t>
      </w:r>
      <w:r w:rsidR="005E178F" w:rsidRPr="005E178F">
        <w:t xml:space="preserve"> </w:t>
      </w:r>
      <w:r w:rsidRPr="00EB33BA">
        <w:t>of</w:t>
      </w:r>
      <w:r w:rsidR="005E178F" w:rsidRPr="005E178F">
        <w:t xml:space="preserve"> </w:t>
      </w:r>
      <w:r w:rsidRPr="00EB33BA">
        <w:t>the</w:t>
      </w:r>
      <w:r w:rsidR="005E178F" w:rsidRPr="005E178F">
        <w:t xml:space="preserve"> </w:t>
      </w:r>
      <w:r w:rsidRPr="00EB33BA">
        <w:t>powers</w:t>
      </w:r>
      <w:r w:rsidR="005E178F" w:rsidRPr="005E178F">
        <w:t xml:space="preserve"> </w:t>
      </w:r>
      <w:r w:rsidRPr="00EB33BA">
        <w:t>conferred</w:t>
      </w:r>
      <w:r w:rsidR="005E178F" w:rsidRPr="005E178F">
        <w:t xml:space="preserve"> </w:t>
      </w:r>
      <w:r w:rsidRPr="00EB33BA">
        <w:t>by</w:t>
      </w:r>
      <w:r w:rsidR="005E178F" w:rsidRPr="005E178F">
        <w:t xml:space="preserve"> </w:t>
      </w:r>
      <w:r w:rsidRPr="00EB33BA">
        <w:t>sections</w:t>
      </w:r>
      <w:r w:rsidR="005E178F" w:rsidRPr="005E178F">
        <w:t xml:space="preserve"> </w:t>
      </w:r>
      <w:r w:rsidRPr="00EB33BA">
        <w:t>60(1)(a),</w:t>
      </w:r>
      <w:r w:rsidR="005E178F" w:rsidRPr="005E178F">
        <w:t xml:space="preserve"> </w:t>
      </w:r>
      <w:r w:rsidRPr="00EB33BA">
        <w:t>(2)(h)</w:t>
      </w:r>
      <w:r w:rsidR="005E178F" w:rsidRPr="005E178F">
        <w:t xml:space="preserve"> </w:t>
      </w:r>
      <w:r w:rsidRPr="00EB33BA">
        <w:t>and</w:t>
      </w:r>
      <w:r w:rsidR="005E178F" w:rsidRPr="005E178F">
        <w:t xml:space="preserve"> </w:t>
      </w:r>
      <w:r w:rsidRPr="00EB33BA">
        <w:t>(2A)(b)</w:t>
      </w:r>
      <w:r w:rsidR="005E178F" w:rsidRPr="005E178F">
        <w:t xml:space="preserve"> </w:t>
      </w:r>
      <w:r w:rsidRPr="00EB33BA">
        <w:t>and</w:t>
      </w:r>
      <w:r w:rsidR="005E178F" w:rsidRPr="005E178F">
        <w:t xml:space="preserve"> </w:t>
      </w:r>
      <w:r w:rsidRPr="00EB33BA">
        <w:t>(c)</w:t>
      </w:r>
      <w:r w:rsidR="005E178F" w:rsidRPr="005E178F">
        <w:t xml:space="preserve"> </w:t>
      </w:r>
      <w:r w:rsidRPr="00EB33BA">
        <w:t>and</w:t>
      </w:r>
      <w:r w:rsidR="005E178F" w:rsidRPr="005E178F">
        <w:t xml:space="preserve"> </w:t>
      </w:r>
      <w:r w:rsidRPr="00EB33BA">
        <w:t>62(4)</w:t>
      </w:r>
      <w:r w:rsidR="005E178F" w:rsidRPr="005E178F">
        <w:t xml:space="preserve"> </w:t>
      </w:r>
      <w:r w:rsidRPr="00EB33BA">
        <w:t>and</w:t>
      </w:r>
      <w:r w:rsidR="005E178F" w:rsidRPr="005E178F">
        <w:t xml:space="preserve"> </w:t>
      </w:r>
      <w:r w:rsidRPr="00EB33BA">
        <w:t>(4A)</w:t>
      </w:r>
      <w:r w:rsidR="005E178F" w:rsidRPr="005E178F">
        <w:t xml:space="preserve"> </w:t>
      </w:r>
      <w:r w:rsidRPr="00EB33BA">
        <w:t>of,</w:t>
      </w:r>
      <w:r w:rsidR="005E178F" w:rsidRPr="005E178F">
        <w:t xml:space="preserve"> </w:t>
      </w:r>
      <w:r w:rsidRPr="00EB33BA">
        <w:t>and</w:t>
      </w:r>
      <w:r w:rsidR="005E178F" w:rsidRPr="005E178F">
        <w:t xml:space="preserve"> </w:t>
      </w:r>
      <w:r w:rsidRPr="00EB33BA">
        <w:t>paragraphs</w:t>
      </w:r>
      <w:r w:rsidR="005E178F" w:rsidRPr="005E178F">
        <w:t xml:space="preserve"> </w:t>
      </w:r>
      <w:r w:rsidRPr="00EB33BA">
        <w:t>1(e),</w:t>
      </w:r>
      <w:r w:rsidR="005E178F" w:rsidRPr="005E178F">
        <w:t xml:space="preserve"> </w:t>
      </w:r>
      <w:r w:rsidRPr="00EB33BA">
        <w:t>2,</w:t>
      </w:r>
      <w:r w:rsidR="005E178F" w:rsidRPr="005E178F">
        <w:t xml:space="preserve"> </w:t>
      </w:r>
      <w:r w:rsidRPr="00EB33BA">
        <w:t>3</w:t>
      </w:r>
      <w:r w:rsidR="005E178F" w:rsidRPr="005E178F">
        <w:t xml:space="preserve"> </w:t>
      </w:r>
      <w:r w:rsidRPr="00EB33BA">
        <w:t>and</w:t>
      </w:r>
      <w:r w:rsidR="005E178F" w:rsidRPr="005E178F">
        <w:t xml:space="preserve"> </w:t>
      </w:r>
      <w:r w:rsidRPr="00EB33BA">
        <w:t>6</w:t>
      </w:r>
      <w:r w:rsidR="005E178F" w:rsidRPr="005E178F">
        <w:t xml:space="preserve"> </w:t>
      </w:r>
      <w:r w:rsidRPr="00EB33BA">
        <w:t>of</w:t>
      </w:r>
      <w:r w:rsidR="005E178F" w:rsidRPr="005E178F">
        <w:t xml:space="preserve"> </w:t>
      </w:r>
      <w:r w:rsidRPr="00EB33BA">
        <w:t>Schedule</w:t>
      </w:r>
      <w:r w:rsidR="005E178F" w:rsidRPr="005E178F">
        <w:t xml:space="preserve"> </w:t>
      </w:r>
      <w:r w:rsidRPr="00EB33BA">
        <w:t>3</w:t>
      </w:r>
      <w:r w:rsidR="005E178F" w:rsidRPr="005E178F">
        <w:t xml:space="preserve"> </w:t>
      </w:r>
      <w:r w:rsidRPr="00EB33BA">
        <w:t>to,</w:t>
      </w:r>
      <w:r w:rsidR="005E178F" w:rsidRPr="005E178F">
        <w:t xml:space="preserve"> </w:t>
      </w:r>
      <w:r w:rsidRPr="00EB33BA">
        <w:t>the</w:t>
      </w:r>
      <w:r w:rsidR="005E178F" w:rsidRPr="005E178F">
        <w:t xml:space="preserve"> </w:t>
      </w:r>
      <w:r w:rsidRPr="00EB33BA">
        <w:t>Health</w:t>
      </w:r>
      <w:r w:rsidR="005E178F" w:rsidRPr="005E178F">
        <w:t xml:space="preserve"> </w:t>
      </w:r>
      <w:r w:rsidRPr="00EB33BA">
        <w:t>Act</w:t>
      </w:r>
      <w:r w:rsidR="005E178F" w:rsidRPr="005E178F">
        <w:t xml:space="preserve"> </w:t>
      </w:r>
      <w:r w:rsidRPr="00EB33BA">
        <w:t>1999</w:t>
      </w:r>
      <w:r w:rsidR="00C203DE">
        <w:t>(</w:t>
      </w:r>
      <w:r w:rsidR="00C203DE">
        <w:rPr>
          <w:rStyle w:val="FootnoteReference"/>
        </w:rPr>
        <w:footnoteReference w:id="2"/>
      </w:r>
      <w:r w:rsidR="00C203DE">
        <w:t>).</w:t>
      </w:r>
    </w:p>
    <w:p w14:paraId="405A2A11" w14:textId="77777777" w:rsidR="00151C7A" w:rsidRPr="00EB33BA" w:rsidRDefault="00151C7A" w:rsidP="00914D29">
      <w:pPr>
        <w:pStyle w:val="Pre"/>
      </w:pPr>
      <w:r w:rsidRPr="00EB33BA">
        <w:t>The</w:t>
      </w:r>
      <w:r w:rsidR="005E178F" w:rsidRPr="005E178F">
        <w:t xml:space="preserve"> </w:t>
      </w:r>
      <w:r w:rsidRPr="00EB33BA">
        <w:t>Secretary</w:t>
      </w:r>
      <w:r w:rsidR="005E178F" w:rsidRPr="005E178F">
        <w:t xml:space="preserve"> </w:t>
      </w:r>
      <w:r w:rsidRPr="00EB33BA">
        <w:t>of</w:t>
      </w:r>
      <w:r w:rsidR="005E178F" w:rsidRPr="005E178F">
        <w:t xml:space="preserve"> </w:t>
      </w:r>
      <w:r w:rsidRPr="00EB33BA">
        <w:t>State</w:t>
      </w:r>
      <w:r w:rsidR="005E178F" w:rsidRPr="005E178F">
        <w:t xml:space="preserve"> </w:t>
      </w:r>
      <w:r w:rsidRPr="00EB33BA">
        <w:t>published</w:t>
      </w:r>
      <w:r w:rsidR="005E178F" w:rsidRPr="005E178F">
        <w:t xml:space="preserve"> </w:t>
      </w:r>
      <w:r w:rsidRPr="00EB33BA">
        <w:t>a</w:t>
      </w:r>
      <w:r w:rsidR="005E178F" w:rsidRPr="005E178F">
        <w:t xml:space="preserve"> </w:t>
      </w:r>
      <w:r w:rsidRPr="00EB33BA">
        <w:t>draft</w:t>
      </w:r>
      <w:r w:rsidR="005E178F" w:rsidRPr="005E178F">
        <w:t xml:space="preserve"> </w:t>
      </w:r>
      <w:r w:rsidRPr="00EB33BA">
        <w:t>of</w:t>
      </w:r>
      <w:r w:rsidR="005E178F" w:rsidRPr="005E178F">
        <w:t xml:space="preserve"> </w:t>
      </w:r>
      <w:r w:rsidRPr="00EB33BA">
        <w:t>this</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and</w:t>
      </w:r>
      <w:r w:rsidR="005E178F" w:rsidRPr="005E178F">
        <w:t xml:space="preserve"> </w:t>
      </w:r>
      <w:r w:rsidRPr="00EB33BA">
        <w:t>invited</w:t>
      </w:r>
      <w:r w:rsidR="005E178F" w:rsidRPr="005E178F">
        <w:t xml:space="preserve"> </w:t>
      </w:r>
      <w:r w:rsidRPr="00EB33BA">
        <w:t>representations</w:t>
      </w:r>
      <w:r w:rsidR="005E178F" w:rsidRPr="005E178F">
        <w:t xml:space="preserve"> </w:t>
      </w:r>
      <w:r w:rsidRPr="00EB33BA">
        <w:t>as</w:t>
      </w:r>
      <w:r w:rsidR="005E178F" w:rsidRPr="005E178F">
        <w:t xml:space="preserve"> </w:t>
      </w:r>
      <w:r w:rsidRPr="00EB33BA">
        <w:t>required</w:t>
      </w:r>
      <w:r w:rsidR="005E178F" w:rsidRPr="005E178F">
        <w:t xml:space="preserve"> </w:t>
      </w:r>
      <w:r w:rsidRPr="00EB33BA">
        <w:t>by</w:t>
      </w:r>
      <w:r w:rsidR="005E178F" w:rsidRPr="005E178F">
        <w:t xml:space="preserve"> </w:t>
      </w:r>
      <w:r w:rsidRPr="00EB33BA">
        <w:t>paragraph</w:t>
      </w:r>
      <w:r w:rsidR="005E178F" w:rsidRPr="005E178F">
        <w:t xml:space="preserve"> </w:t>
      </w:r>
      <w:r w:rsidRPr="00EB33BA">
        <w:t>9(1)</w:t>
      </w:r>
      <w:r w:rsidR="005E178F" w:rsidRPr="005E178F">
        <w:t xml:space="preserve"> </w:t>
      </w:r>
      <w:r w:rsidRPr="00EB33BA">
        <w:t>of</w:t>
      </w:r>
      <w:r w:rsidR="005E178F" w:rsidRPr="005E178F">
        <w:t xml:space="preserve"> </w:t>
      </w:r>
      <w:r w:rsidRPr="00EB33BA">
        <w:t>Schedule</w:t>
      </w:r>
      <w:r w:rsidR="005E178F" w:rsidRPr="005E178F">
        <w:t xml:space="preserve"> </w:t>
      </w:r>
      <w:r w:rsidRPr="00EB33BA">
        <w:t>3</w:t>
      </w:r>
      <w:r w:rsidR="005E178F" w:rsidRPr="005E178F">
        <w:t xml:space="preserve"> </w:t>
      </w:r>
      <w:r w:rsidRPr="00EB33BA">
        <w:t>to</w:t>
      </w:r>
      <w:r w:rsidR="005E178F" w:rsidRPr="005E178F">
        <w:t xml:space="preserve"> </w:t>
      </w:r>
      <w:r w:rsidRPr="00EB33BA">
        <w:t>the</w:t>
      </w:r>
      <w:r w:rsidR="005E178F" w:rsidRPr="005E178F">
        <w:t xml:space="preserve"> </w:t>
      </w:r>
      <w:r w:rsidRPr="00EB33BA">
        <w:t>Health</w:t>
      </w:r>
      <w:r w:rsidR="005E178F" w:rsidRPr="005E178F">
        <w:t xml:space="preserve"> </w:t>
      </w:r>
      <w:r w:rsidRPr="00EB33BA">
        <w:t>Act</w:t>
      </w:r>
      <w:r w:rsidR="005E178F" w:rsidRPr="005E178F">
        <w:t xml:space="preserve"> </w:t>
      </w:r>
      <w:r w:rsidRPr="00EB33BA">
        <w:t>1999.</w:t>
      </w:r>
    </w:p>
    <w:p w14:paraId="5E0C95BB" w14:textId="77777777" w:rsidR="00151C7A" w:rsidRPr="00EB33BA" w:rsidRDefault="00151C7A" w:rsidP="00914D29">
      <w:pPr>
        <w:pStyle w:val="Pre"/>
      </w:pPr>
      <w:r w:rsidRPr="00EB33BA">
        <w:t>The</w:t>
      </w:r>
      <w:r w:rsidR="005E178F" w:rsidRPr="005E178F">
        <w:t xml:space="preserve"> </w:t>
      </w:r>
      <w:r w:rsidRPr="00EB33BA">
        <w:t>period</w:t>
      </w:r>
      <w:r w:rsidR="005E178F" w:rsidRPr="005E178F">
        <w:t xml:space="preserve"> </w:t>
      </w:r>
      <w:r w:rsidRPr="00EB33BA">
        <w:t>of</w:t>
      </w:r>
      <w:r w:rsidR="005E178F" w:rsidRPr="005E178F">
        <w:t xml:space="preserve"> </w:t>
      </w:r>
      <w:r w:rsidRPr="00EB33BA">
        <w:t>three</w:t>
      </w:r>
      <w:r w:rsidR="005E178F" w:rsidRPr="005E178F">
        <w:t xml:space="preserve"> </w:t>
      </w:r>
      <w:r w:rsidRPr="00EB33BA">
        <w:t>months</w:t>
      </w:r>
      <w:r w:rsidR="005E178F" w:rsidRPr="005E178F">
        <w:t xml:space="preserve"> </w:t>
      </w:r>
      <w:r w:rsidRPr="00EB33BA">
        <w:t>mentioned</w:t>
      </w:r>
      <w:r w:rsidR="005E178F" w:rsidRPr="005E178F">
        <w:t xml:space="preserve"> </w:t>
      </w:r>
      <w:r w:rsidRPr="00EB33BA">
        <w:t>in</w:t>
      </w:r>
      <w:r w:rsidR="005E178F" w:rsidRPr="005E178F">
        <w:t xml:space="preserve"> </w:t>
      </w:r>
      <w:r w:rsidRPr="00EB33BA">
        <w:t>paragraph</w:t>
      </w:r>
      <w:r w:rsidR="005E178F" w:rsidRPr="005E178F">
        <w:t xml:space="preserve"> </w:t>
      </w:r>
      <w:r w:rsidRPr="00EB33BA">
        <w:t>9(2)</w:t>
      </w:r>
      <w:r w:rsidR="005E178F" w:rsidRPr="005E178F">
        <w:t xml:space="preserve"> </w:t>
      </w:r>
      <w:r w:rsidRPr="00EB33BA">
        <w:t>of</w:t>
      </w:r>
      <w:r w:rsidR="005E178F" w:rsidRPr="005E178F">
        <w:t xml:space="preserve"> </w:t>
      </w:r>
      <w:r w:rsidRPr="00EB33BA">
        <w:t>that</w:t>
      </w:r>
      <w:r w:rsidR="005E178F" w:rsidRPr="005E178F">
        <w:t xml:space="preserve"> </w:t>
      </w:r>
      <w:r w:rsidRPr="00EB33BA">
        <w:t>Schedule</w:t>
      </w:r>
      <w:r w:rsidR="005E178F" w:rsidRPr="005E178F">
        <w:t xml:space="preserve"> </w:t>
      </w:r>
      <w:r w:rsidRPr="00EB33BA">
        <w:t>expired</w:t>
      </w:r>
      <w:r w:rsidR="005E178F" w:rsidRPr="005E178F">
        <w:t xml:space="preserve"> </w:t>
      </w:r>
      <w:r w:rsidRPr="00EB33BA">
        <w:t>before</w:t>
      </w:r>
      <w:r w:rsidR="005E178F" w:rsidRPr="005E178F">
        <w:t xml:space="preserve"> </w:t>
      </w:r>
      <w:r w:rsidRPr="00EB33BA">
        <w:t>a</w:t>
      </w:r>
      <w:r w:rsidR="005E178F" w:rsidRPr="005E178F">
        <w:t xml:space="preserve"> </w:t>
      </w:r>
      <w:r w:rsidRPr="00EB33BA">
        <w:t>draft</w:t>
      </w:r>
      <w:r w:rsidR="005E178F" w:rsidRPr="005E178F">
        <w:t xml:space="preserve"> </w:t>
      </w:r>
      <w:r w:rsidRPr="00EB33BA">
        <w:t>of</w:t>
      </w:r>
      <w:r w:rsidR="005E178F" w:rsidRPr="005E178F">
        <w:t xml:space="preserve"> </w:t>
      </w:r>
      <w:r w:rsidRPr="00EB33BA">
        <w:t>this</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together</w:t>
      </w:r>
      <w:r w:rsidR="005E178F" w:rsidRPr="005E178F">
        <w:t xml:space="preserve"> </w:t>
      </w:r>
      <w:r w:rsidRPr="00EB33BA">
        <w:t>with</w:t>
      </w:r>
      <w:r w:rsidR="005E178F" w:rsidRPr="005E178F">
        <w:t xml:space="preserve"> </w:t>
      </w:r>
      <w:r w:rsidRPr="00EB33BA">
        <w:t>a</w:t>
      </w:r>
      <w:r w:rsidR="005E178F" w:rsidRPr="005E178F">
        <w:t xml:space="preserve"> </w:t>
      </w:r>
      <w:r w:rsidRPr="00EB33BA">
        <w:t>report</w:t>
      </w:r>
      <w:r w:rsidR="005E178F" w:rsidRPr="005E178F">
        <w:t xml:space="preserve"> </w:t>
      </w:r>
      <w:r w:rsidRPr="00EB33BA">
        <w:t>about</w:t>
      </w:r>
      <w:r w:rsidR="005E178F" w:rsidRPr="005E178F">
        <w:t xml:space="preserve"> </w:t>
      </w:r>
      <w:r w:rsidRPr="00EB33BA">
        <w:t>the</w:t>
      </w:r>
      <w:r w:rsidR="005E178F" w:rsidRPr="005E178F">
        <w:t xml:space="preserve"> </w:t>
      </w:r>
      <w:r w:rsidRPr="00EB33BA">
        <w:t>consultation,</w:t>
      </w:r>
      <w:r w:rsidR="005E178F" w:rsidRPr="005E178F">
        <w:t xml:space="preserve"> </w:t>
      </w:r>
      <w:r w:rsidRPr="00EB33BA">
        <w:t>was</w:t>
      </w:r>
      <w:r w:rsidR="005E178F" w:rsidRPr="005E178F">
        <w:t xml:space="preserve"> </w:t>
      </w:r>
      <w:r w:rsidRPr="00EB33BA">
        <w:t>laid</w:t>
      </w:r>
      <w:r w:rsidR="005E178F" w:rsidRPr="005E178F">
        <w:t xml:space="preserve"> </w:t>
      </w:r>
      <w:r w:rsidRPr="00EB33BA">
        <w:t>before</w:t>
      </w:r>
      <w:r w:rsidR="005E178F" w:rsidRPr="005E178F">
        <w:t xml:space="preserve"> </w:t>
      </w:r>
      <w:r w:rsidRPr="00EB33BA">
        <w:t>Parliament.</w:t>
      </w:r>
    </w:p>
    <w:p w14:paraId="23D912AF" w14:textId="77777777" w:rsidR="00151C7A" w:rsidRPr="00EB33BA" w:rsidRDefault="00151C7A" w:rsidP="00914D29">
      <w:pPr>
        <w:pStyle w:val="Pre"/>
      </w:pPr>
      <w:r w:rsidRPr="00EB33BA">
        <w:t>A</w:t>
      </w:r>
      <w:r w:rsidR="005E178F" w:rsidRPr="005E178F">
        <w:t xml:space="preserve"> </w:t>
      </w:r>
      <w:r w:rsidRPr="00EB33BA">
        <w:t>draft</w:t>
      </w:r>
      <w:r w:rsidR="005E178F" w:rsidRPr="005E178F">
        <w:t xml:space="preserve"> </w:t>
      </w:r>
      <w:r w:rsidRPr="00EB33BA">
        <w:t>of</w:t>
      </w:r>
      <w:r w:rsidR="005E178F" w:rsidRPr="005E178F">
        <w:t xml:space="preserve"> </w:t>
      </w:r>
      <w:r w:rsidRPr="00EB33BA">
        <w:t>this</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r w:rsidR="005E178F" w:rsidRPr="005E178F">
        <w:t xml:space="preserve"> </w:t>
      </w:r>
      <w:r w:rsidRPr="00EB33BA">
        <w:t>has</w:t>
      </w:r>
      <w:r w:rsidR="005E178F" w:rsidRPr="005E178F">
        <w:t xml:space="preserve"> </w:t>
      </w:r>
      <w:r w:rsidRPr="00EB33BA">
        <w:t>been</w:t>
      </w:r>
      <w:r w:rsidR="005E178F" w:rsidRPr="005E178F">
        <w:t xml:space="preserve"> </w:t>
      </w:r>
      <w:r w:rsidRPr="00EB33BA">
        <w:t>approved</w:t>
      </w:r>
      <w:r w:rsidR="005E178F" w:rsidRPr="005E178F">
        <w:t xml:space="preserve"> </w:t>
      </w:r>
      <w:r w:rsidRPr="00EB33BA">
        <w:t>by</w:t>
      </w:r>
      <w:r w:rsidR="005E178F" w:rsidRPr="005E178F">
        <w:t xml:space="preserve"> </w:t>
      </w:r>
      <w:r w:rsidRPr="00EB33BA">
        <w:t>resolution</w:t>
      </w:r>
      <w:r w:rsidR="005E178F" w:rsidRPr="005E178F">
        <w:t xml:space="preserve"> </w:t>
      </w:r>
      <w:r w:rsidRPr="00EB33BA">
        <w:t>of</w:t>
      </w:r>
      <w:r w:rsidR="005E178F" w:rsidRPr="005E178F">
        <w:t xml:space="preserve"> </w:t>
      </w:r>
      <w:r w:rsidRPr="00EB33BA">
        <w:t>each</w:t>
      </w:r>
      <w:r w:rsidR="005E178F" w:rsidRPr="005E178F">
        <w:t xml:space="preserve"> </w:t>
      </w:r>
      <w:r w:rsidRPr="00EB33BA">
        <w:t>House</w:t>
      </w:r>
      <w:r w:rsidR="005E178F" w:rsidRPr="005E178F">
        <w:t xml:space="preserve"> </w:t>
      </w:r>
      <w:r w:rsidRPr="00EB33BA">
        <w:t>of</w:t>
      </w:r>
      <w:r w:rsidR="005E178F" w:rsidRPr="005E178F">
        <w:t xml:space="preserve"> </w:t>
      </w:r>
      <w:r w:rsidRPr="00EB33BA">
        <w:t>Parliament</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section</w:t>
      </w:r>
      <w:r w:rsidR="005E178F" w:rsidRPr="005E178F">
        <w:t xml:space="preserve"> </w:t>
      </w:r>
      <w:r w:rsidRPr="00EB33BA">
        <w:t>62(9)</w:t>
      </w:r>
      <w:r w:rsidR="005E178F" w:rsidRPr="005E178F">
        <w:t xml:space="preserve"> </w:t>
      </w:r>
      <w:r w:rsidRPr="00EB33BA">
        <w:t>of</w:t>
      </w:r>
      <w:r w:rsidR="005E178F" w:rsidRPr="005E178F">
        <w:t xml:space="preserve"> </w:t>
      </w:r>
      <w:r w:rsidRPr="00EB33BA">
        <w:t>the</w:t>
      </w:r>
      <w:r w:rsidR="005E178F" w:rsidRPr="005E178F">
        <w:t xml:space="preserve"> </w:t>
      </w:r>
      <w:r w:rsidRPr="00EB33BA">
        <w:t>Health</w:t>
      </w:r>
      <w:r w:rsidR="005E178F" w:rsidRPr="005E178F">
        <w:t xml:space="preserve"> </w:t>
      </w:r>
      <w:r w:rsidRPr="00EB33BA">
        <w:t>Act</w:t>
      </w:r>
      <w:r w:rsidR="005E178F" w:rsidRPr="005E178F">
        <w:t xml:space="preserve"> </w:t>
      </w:r>
      <w:r w:rsidRPr="00EB33BA">
        <w:t>1999.</w:t>
      </w:r>
    </w:p>
    <w:p w14:paraId="59AE7EB1" w14:textId="77777777" w:rsidR="00151C7A" w:rsidRPr="00EB33BA" w:rsidRDefault="00151C7A" w:rsidP="00914D29">
      <w:pPr>
        <w:pStyle w:val="Pre"/>
      </w:pPr>
      <w:r w:rsidRPr="00EB33BA">
        <w:t>Accordingly,</w:t>
      </w:r>
      <w:r w:rsidR="005E178F" w:rsidRPr="005E178F">
        <w:t xml:space="preserve"> </w:t>
      </w:r>
      <w:r w:rsidRPr="00EB33BA">
        <w:t>His</w:t>
      </w:r>
      <w:r w:rsidR="005E178F" w:rsidRPr="005E178F">
        <w:t xml:space="preserve"> </w:t>
      </w:r>
      <w:r w:rsidRPr="00EB33BA">
        <w:t>Majesty</w:t>
      </w:r>
      <w:r w:rsidR="005E178F" w:rsidRPr="005E178F">
        <w:t xml:space="preserve"> </w:t>
      </w:r>
      <w:r w:rsidRPr="00EB33BA">
        <w:t>is</w:t>
      </w:r>
      <w:r w:rsidR="005E178F" w:rsidRPr="005E178F">
        <w:t xml:space="preserve"> </w:t>
      </w:r>
      <w:r w:rsidRPr="00EB33BA">
        <w:t>pleased,</w:t>
      </w:r>
      <w:r w:rsidR="005E178F" w:rsidRPr="005E178F">
        <w:t xml:space="preserve"> </w:t>
      </w:r>
      <w:r w:rsidRPr="00EB33BA">
        <w:t>by</w:t>
      </w:r>
      <w:r w:rsidR="005E178F" w:rsidRPr="005E178F">
        <w:t xml:space="preserve"> </w:t>
      </w:r>
      <w:r w:rsidRPr="00EB33BA">
        <w:t>and</w:t>
      </w:r>
      <w:r w:rsidR="005E178F" w:rsidRPr="005E178F">
        <w:t xml:space="preserve"> </w:t>
      </w:r>
      <w:r w:rsidRPr="00EB33BA">
        <w:t>with</w:t>
      </w:r>
      <w:r w:rsidR="005E178F" w:rsidRPr="005E178F">
        <w:t xml:space="preserve"> </w:t>
      </w:r>
      <w:r w:rsidRPr="00EB33BA">
        <w:t>the</w:t>
      </w:r>
      <w:r w:rsidR="005E178F" w:rsidRPr="005E178F">
        <w:t xml:space="preserve"> </w:t>
      </w:r>
      <w:r w:rsidRPr="00EB33BA">
        <w:t>advice</w:t>
      </w:r>
      <w:r w:rsidR="005E178F" w:rsidRPr="005E178F">
        <w:t xml:space="preserve"> </w:t>
      </w:r>
      <w:r w:rsidRPr="00EB33BA">
        <w:t>of</w:t>
      </w:r>
      <w:r w:rsidR="005E178F" w:rsidRPr="005E178F">
        <w:t xml:space="preserve"> </w:t>
      </w:r>
      <w:r w:rsidRPr="00EB33BA">
        <w:t>His</w:t>
      </w:r>
      <w:r w:rsidR="005E178F" w:rsidRPr="005E178F">
        <w:t xml:space="preserve"> </w:t>
      </w:r>
      <w:r w:rsidRPr="00EB33BA">
        <w:t>Privy</w:t>
      </w:r>
      <w:r w:rsidR="005E178F" w:rsidRPr="005E178F">
        <w:t xml:space="preserve"> </w:t>
      </w:r>
      <w:r w:rsidRPr="00EB33BA">
        <w:t>Council,</w:t>
      </w:r>
      <w:r w:rsidR="005E178F" w:rsidRPr="005E178F">
        <w:t xml:space="preserve"> </w:t>
      </w:r>
      <w:r w:rsidRPr="00EB33BA">
        <w:t>to</w:t>
      </w:r>
      <w:r w:rsidR="005E178F" w:rsidRPr="005E178F">
        <w:t xml:space="preserve"> </w:t>
      </w:r>
      <w:r w:rsidRPr="00EB33BA">
        <w:t>make</w:t>
      </w:r>
      <w:r w:rsidR="005E178F" w:rsidRPr="005E178F">
        <w:t xml:space="preserve"> </w:t>
      </w:r>
      <w:r w:rsidRPr="00EB33BA">
        <w:t>the</w:t>
      </w:r>
      <w:r w:rsidR="005E178F" w:rsidRPr="005E178F">
        <w:t xml:space="preserve"> </w:t>
      </w:r>
      <w:r w:rsidRPr="00EB33BA">
        <w:t>following</w:t>
      </w:r>
      <w:r w:rsidR="005E178F" w:rsidRPr="005E178F">
        <w:t xml:space="preserve"> </w:t>
      </w:r>
      <w:r w:rsidRPr="00EB33BA">
        <w:t>Order</w:t>
      </w:r>
      <w:r w:rsidR="005E178F" w:rsidRPr="005E178F">
        <w:t xml:space="preserve"> </w:t>
      </w:r>
      <w:r w:rsidRPr="00EB33BA">
        <w:t>in</w:t>
      </w:r>
      <w:r w:rsidR="005E178F" w:rsidRPr="005E178F">
        <w:t xml:space="preserve"> </w:t>
      </w:r>
      <w:r w:rsidRPr="00EB33BA">
        <w:t>Council:</w:t>
      </w:r>
    </w:p>
    <w:p w14:paraId="163F3235" w14:textId="3A606BF7" w:rsidR="00151C7A" w:rsidRPr="00EB33BA" w:rsidRDefault="00151C7A" w:rsidP="00914D29">
      <w:pPr>
        <w:pStyle w:val="Part"/>
      </w:pPr>
      <w:bookmarkStart w:id="18" w:name="TOC27_08_2013_17_17_37_15"/>
      <w:bookmarkStart w:id="19" w:name="TOC29_08_2013_14_17_50_15"/>
      <w:bookmarkStart w:id="20" w:name="TOC12_09_2013_14_31_01_15"/>
      <w:bookmarkStart w:id="21" w:name="TOC13_09_2013_18_46_55_15"/>
      <w:bookmarkStart w:id="22" w:name="TOC17_09_2013_19_05_58_15"/>
      <w:bookmarkStart w:id="23" w:name="TOC20_09_2013_19_01_55_15"/>
      <w:bookmarkStart w:id="24" w:name="TOC27_09_2013_17_10_10_15"/>
      <w:bookmarkStart w:id="25" w:name="TOC01_11_2013_15_38_29_15"/>
      <w:bookmarkStart w:id="26" w:name="TOC10_12_2013_17_03_06_15"/>
      <w:bookmarkStart w:id="27" w:name="TOC07_01_2014_17_46_25_15"/>
      <w:bookmarkStart w:id="28" w:name="TOC07_01_2014_18_46_40_15"/>
      <w:bookmarkStart w:id="29" w:name="TOC07_01_2014_18_53_59_15"/>
      <w:bookmarkStart w:id="30" w:name="TOC08_01_2014_18_20_31_15"/>
      <w:bookmarkStart w:id="31" w:name="TOC23_01_2014_16_36_37_15"/>
      <w:bookmarkStart w:id="32" w:name="TOC27_08_2013_17_17_37_17"/>
      <w:bookmarkStart w:id="33" w:name="TOC29_08_2013_14_17_50_17"/>
      <w:bookmarkStart w:id="34" w:name="TOC12_09_2013_14_31_01_17"/>
      <w:bookmarkStart w:id="35" w:name="TOC13_09_2013_18_46_55_17"/>
      <w:bookmarkStart w:id="36" w:name="TOC17_09_2013_19_05_58_17"/>
      <w:bookmarkStart w:id="37" w:name="TOC20_09_2013_19_01_55_17"/>
      <w:bookmarkStart w:id="38" w:name="TOC27_09_2013_17_10_10_17"/>
      <w:bookmarkStart w:id="39" w:name="TOC01_11_2013_15_38_29_17"/>
      <w:bookmarkStart w:id="40" w:name="TOC10_12_2013_17_03_06_17"/>
      <w:bookmarkStart w:id="41" w:name="TOC07_01_2014_17_46_25_17"/>
      <w:bookmarkStart w:id="42" w:name="TOC07_01_2014_18_46_40_17"/>
      <w:bookmarkStart w:id="43" w:name="TOC07_01_2014_18_53_59_17"/>
      <w:bookmarkStart w:id="44" w:name="TOC08_01_2014_18_20_31_17"/>
      <w:bookmarkStart w:id="45" w:name="TOC23_01_2014_16_36_37_17"/>
      <w:bookmarkStart w:id="46" w:name="TOC21_07_2023_19_28_13_20"/>
      <w:bookmarkStart w:id="47" w:name="TOC22_09_2023_15_07_24_20"/>
      <w:bookmarkStart w:id="48" w:name="TOC15_05_2024_11_21_39_19"/>
      <w:bookmarkStart w:id="49" w:name="TOC15_05_2024_17_56_23_19"/>
      <w:bookmarkStart w:id="50" w:name="TOC15_05_2024_18_23_35_19"/>
      <w:bookmarkStart w:id="51" w:name="TOC12_06_2024_15_20_33_19"/>
      <w:bookmarkStart w:id="52" w:name="TOC10_01_2025_18_54_35_20"/>
      <w:bookmarkStart w:id="53" w:name="TOC16_01_2025_18_29_28_1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EB33BA">
        <w:t>PART</w:t>
      </w:r>
      <w:r w:rsidR="005E178F" w:rsidRPr="005E178F">
        <w:t xml:space="preserve"> </w:t>
      </w:r>
      <w:r w:rsidR="005E178F">
        <w:rPr>
          <w:noProof/>
        </w:rPr>
        <w:t>1</w:t>
      </w:r>
    </w:p>
    <w:p w14:paraId="1175CFEF" w14:textId="77777777" w:rsidR="00151C7A" w:rsidRPr="00EB33BA" w:rsidRDefault="00151C7A" w:rsidP="00914D29">
      <w:pPr>
        <w:pStyle w:val="PartHead"/>
      </w:pPr>
      <w:bookmarkStart w:id="54" w:name="TOC15_05_2024_18_23_35_20"/>
      <w:bookmarkStart w:id="55" w:name="TOC12_06_2024_15_20_33_20"/>
      <w:bookmarkStart w:id="56" w:name="TOC10_01_2025_18_54_35_21"/>
      <w:bookmarkStart w:id="57" w:name="TOC16_01_2025_18_29_28_20"/>
      <w:bookmarkEnd w:id="54"/>
      <w:bookmarkEnd w:id="55"/>
      <w:bookmarkEnd w:id="56"/>
      <w:bookmarkEnd w:id="57"/>
      <w:r w:rsidRPr="00EB33BA">
        <w:t>Introductory</w:t>
      </w:r>
      <w:r w:rsidR="005E178F" w:rsidRPr="005E178F">
        <w:t xml:space="preserve"> </w:t>
      </w:r>
      <w:r w:rsidRPr="00EB33BA">
        <w:t>Provisions</w:t>
      </w:r>
    </w:p>
    <w:p w14:paraId="6FB6AB89" w14:textId="77777777" w:rsidR="00151C7A" w:rsidRPr="00EB33BA" w:rsidRDefault="00151C7A" w:rsidP="00914D29">
      <w:pPr>
        <w:pStyle w:val="H1"/>
      </w:pPr>
      <w:bookmarkStart w:id="58" w:name="TOC15_05_2024_18_23_35_21"/>
      <w:bookmarkStart w:id="59" w:name="TOC12_06_2024_15_20_33_21"/>
      <w:bookmarkStart w:id="60" w:name="TOC10_01_2025_18_54_35_22"/>
      <w:bookmarkStart w:id="61" w:name="TOC16_01_2025_18_29_28_21"/>
      <w:bookmarkEnd w:id="58"/>
      <w:bookmarkEnd w:id="59"/>
      <w:bookmarkEnd w:id="60"/>
      <w:bookmarkEnd w:id="61"/>
      <w:r w:rsidRPr="00EB33BA">
        <w:t>Citation</w:t>
      </w:r>
      <w:r w:rsidR="005E178F" w:rsidRPr="005E178F">
        <w:t xml:space="preserve"> </w:t>
      </w:r>
      <w:r w:rsidRPr="00EB33BA">
        <w:t>and</w:t>
      </w:r>
      <w:r w:rsidR="005E178F" w:rsidRPr="005E178F">
        <w:t xml:space="preserve"> </w:t>
      </w:r>
      <w:r w:rsidRPr="00EB33BA">
        <w:t>commencement</w:t>
      </w:r>
    </w:p>
    <w:p w14:paraId="4DDF8AF3" w14:textId="678DDD83" w:rsidR="00151C7A" w:rsidRPr="00EB33BA" w:rsidRDefault="00151C7A" w:rsidP="0046517B">
      <w:pPr>
        <w:pStyle w:val="N1"/>
      </w:pPr>
      <w:bookmarkStart w:id="62" w:name="TOC15_05_2024_17_56_23_20"/>
      <w:bookmarkEnd w:id="62"/>
      <w:r w:rsidRPr="00EB33BA">
        <w:t>—</w:t>
      </w:r>
      <w:r w:rsidR="0088621F">
        <w:t>(1)</w:t>
      </w:r>
      <w:r w:rsidR="005E178F" w:rsidRPr="005E178F">
        <w:t> </w:t>
      </w:r>
      <w:r w:rsidRPr="00EB33BA">
        <w:t>This</w:t>
      </w:r>
      <w:r w:rsidR="005E178F" w:rsidRPr="005E178F">
        <w:t xml:space="preserve"> </w:t>
      </w:r>
      <w:r w:rsidRPr="00EB33BA">
        <w:t>Order</w:t>
      </w:r>
      <w:r w:rsidR="005E178F" w:rsidRPr="005E178F">
        <w:t xml:space="preserve"> </w:t>
      </w:r>
      <w:r w:rsidRPr="00EB33BA">
        <w:t>may</w:t>
      </w:r>
      <w:r w:rsidR="005E178F" w:rsidRPr="005E178F">
        <w:t xml:space="preserve"> </w:t>
      </w:r>
      <w:r w:rsidRPr="00EB33BA">
        <w:t>be</w:t>
      </w:r>
      <w:r w:rsidR="005E178F" w:rsidRPr="005E178F">
        <w:t xml:space="preserve"> </w:t>
      </w:r>
      <w:r w:rsidRPr="00EB33BA">
        <w:t>cited</w:t>
      </w:r>
      <w:r w:rsidR="005E178F" w:rsidRPr="005E178F">
        <w:t xml:space="preserve"> </w:t>
      </w:r>
      <w:r w:rsidRPr="00EB33BA">
        <w:t>as</w:t>
      </w:r>
      <w:r w:rsidR="005E178F" w:rsidRPr="005E178F">
        <w:t xml:space="preserve"> </w:t>
      </w:r>
      <w:r w:rsidRPr="00EB33BA">
        <w:t>the</w:t>
      </w:r>
      <w:r w:rsidR="005E178F" w:rsidRPr="005E178F">
        <w:t xml:space="preserve"> </w:t>
      </w:r>
      <w:r w:rsidRPr="00EB33BA">
        <w:t>Human</w:t>
      </w:r>
      <w:r w:rsidR="005E178F" w:rsidRPr="005E178F">
        <w:t xml:space="preserve"> </w:t>
      </w:r>
      <w:r w:rsidRPr="00EB33BA">
        <w:t>Medicines</w:t>
      </w:r>
      <w:r w:rsidR="005E178F" w:rsidRPr="005E178F">
        <w:t xml:space="preserve"> </w:t>
      </w:r>
      <w:r w:rsidRPr="00EB33BA">
        <w:t>(Authorisation</w:t>
      </w:r>
      <w:r w:rsidR="005E178F" w:rsidRPr="005E178F">
        <w:t xml:space="preserve"> </w:t>
      </w:r>
      <w:r w:rsidRPr="00EB33BA">
        <w:t>by</w:t>
      </w:r>
      <w:r w:rsidR="005E178F" w:rsidRPr="005E178F">
        <w:t xml:space="preserve"> </w:t>
      </w:r>
      <w:r w:rsidRPr="00EB33BA">
        <w:t>Pharmacists</w:t>
      </w:r>
      <w:r w:rsidR="005E178F" w:rsidRPr="005E178F">
        <w:t xml:space="preserve"> </w:t>
      </w:r>
      <w:r w:rsidRPr="00EB33BA">
        <w:t>and</w:t>
      </w:r>
      <w:r w:rsidR="005E178F" w:rsidRPr="005E178F">
        <w:t xml:space="preserve"> </w:t>
      </w:r>
      <w:r w:rsidRPr="00EB33BA">
        <w:t>Supervision</w:t>
      </w:r>
      <w:r w:rsidR="005E178F" w:rsidRPr="005E178F">
        <w:t xml:space="preserve"> </w:t>
      </w:r>
      <w:r w:rsidRPr="00EB33BA">
        <w:t>by</w:t>
      </w:r>
      <w:r w:rsidR="005E178F" w:rsidRPr="005E178F">
        <w:t xml:space="preserve"> </w:t>
      </w:r>
      <w:r w:rsidRPr="00EB33BA">
        <w:t>Pharmacy</w:t>
      </w:r>
      <w:r w:rsidR="005E178F" w:rsidRPr="005E178F">
        <w:t xml:space="preserve"> </w:t>
      </w:r>
      <w:r w:rsidRPr="00EB33BA">
        <w:t>Technicians)</w:t>
      </w:r>
      <w:r w:rsidR="005E178F" w:rsidRPr="005E178F">
        <w:t xml:space="preserve"> </w:t>
      </w:r>
      <w:r w:rsidRPr="00EB33BA">
        <w:t>Order</w:t>
      </w:r>
      <w:r w:rsidR="005E178F" w:rsidRPr="005E178F">
        <w:t xml:space="preserve"> </w:t>
      </w:r>
      <w:r w:rsidRPr="00EB33BA">
        <w:t>2025.</w:t>
      </w:r>
    </w:p>
    <w:p w14:paraId="13E26093" w14:textId="77777777" w:rsidR="00151C7A" w:rsidRPr="00EB33BA" w:rsidRDefault="00151C7A" w:rsidP="0088621F">
      <w:pPr>
        <w:pStyle w:val="N2"/>
        <w:numPr>
          <w:ilvl w:val="1"/>
          <w:numId w:val="17"/>
        </w:numPr>
      </w:pPr>
      <w:r w:rsidRPr="00EB33BA">
        <w:t>This</w:t>
      </w:r>
      <w:r w:rsidR="005E178F" w:rsidRPr="005E178F">
        <w:t xml:space="preserve"> </w:t>
      </w:r>
      <w:r w:rsidRPr="00EB33BA">
        <w:t>article</w:t>
      </w:r>
      <w:r w:rsidR="005E178F" w:rsidRPr="005E178F">
        <w:t xml:space="preserve"> </w:t>
      </w:r>
      <w:r w:rsidRPr="00EB33BA">
        <w:t>and</w:t>
      </w:r>
      <w:r w:rsidR="005E178F" w:rsidRPr="005E178F">
        <w:t xml:space="preserve"> </w:t>
      </w:r>
      <w:r w:rsidRPr="00EB33BA">
        <w:t>the</w:t>
      </w:r>
      <w:r w:rsidR="005E178F" w:rsidRPr="005E178F">
        <w:t xml:space="preserve"> </w:t>
      </w:r>
      <w:r w:rsidRPr="00EB33BA">
        <w:t>listed</w:t>
      </w:r>
      <w:r w:rsidR="005E178F" w:rsidRPr="005E178F">
        <w:t xml:space="preserve"> </w:t>
      </w:r>
      <w:r w:rsidRPr="00EB33BA">
        <w:t>provisions</w:t>
      </w:r>
      <w:r w:rsidR="005E178F" w:rsidRPr="005E178F">
        <w:t xml:space="preserve"> </w:t>
      </w:r>
      <w:r w:rsidRPr="00EB33BA">
        <w:t>come</w:t>
      </w:r>
      <w:r w:rsidR="005E178F" w:rsidRPr="005E178F">
        <w:t xml:space="preserve"> </w:t>
      </w:r>
      <w:r w:rsidRPr="00EB33BA">
        <w:t>into</w:t>
      </w:r>
      <w:r w:rsidR="005E178F" w:rsidRPr="005E178F">
        <w:t xml:space="preserve"> </w:t>
      </w:r>
      <w:r w:rsidRPr="00EB33BA">
        <w:t>force</w:t>
      </w:r>
      <w:r w:rsidR="005E178F" w:rsidRPr="005E178F">
        <w:t xml:space="preserve"> </w:t>
      </w:r>
      <w:r w:rsidRPr="00EB33BA">
        <w:t>on</w:t>
      </w:r>
      <w:r w:rsidR="005E178F" w:rsidRPr="005E178F">
        <w:t xml:space="preserve"> </w:t>
      </w:r>
      <w:r w:rsidRPr="00EB33BA">
        <w:t>the</w:t>
      </w:r>
      <w:r w:rsidR="005E178F" w:rsidRPr="005E178F">
        <w:t xml:space="preserve"> </w:t>
      </w:r>
      <w:r w:rsidRPr="00EB33BA">
        <w:t>twenty-eighth</w:t>
      </w:r>
      <w:r w:rsidR="005E178F" w:rsidRPr="005E178F">
        <w:t xml:space="preserve"> </w:t>
      </w:r>
      <w:r w:rsidRPr="00EB33BA">
        <w:t>day</w:t>
      </w:r>
      <w:r w:rsidR="005E178F" w:rsidRPr="005E178F">
        <w:t xml:space="preserve"> </w:t>
      </w:r>
      <w:r w:rsidRPr="00EB33BA">
        <w:t>after</w:t>
      </w:r>
      <w:r w:rsidR="005E178F" w:rsidRPr="005E178F">
        <w:t xml:space="preserve"> </w:t>
      </w:r>
      <w:r w:rsidRPr="00EB33BA">
        <w:t>the</w:t>
      </w:r>
      <w:r w:rsidR="005E178F" w:rsidRPr="005E178F">
        <w:t xml:space="preserve"> </w:t>
      </w:r>
      <w:r w:rsidRPr="00EB33BA">
        <w:t>day</w:t>
      </w:r>
      <w:r w:rsidR="005E178F" w:rsidRPr="005E178F">
        <w:t xml:space="preserve"> </w:t>
      </w:r>
      <w:r w:rsidRPr="00EB33BA">
        <w:t>on</w:t>
      </w:r>
      <w:r w:rsidR="005E178F" w:rsidRPr="005E178F">
        <w:t xml:space="preserve"> </w:t>
      </w:r>
      <w:r w:rsidRPr="00EB33BA">
        <w:t>which</w:t>
      </w:r>
      <w:r w:rsidR="005E178F" w:rsidRPr="005E178F">
        <w:t xml:space="preserve"> </w:t>
      </w:r>
      <w:r w:rsidRPr="00EB33BA">
        <w:t>this</w:t>
      </w:r>
      <w:r w:rsidR="005E178F" w:rsidRPr="005E178F">
        <w:t xml:space="preserve"> </w:t>
      </w:r>
      <w:r w:rsidRPr="00EB33BA">
        <w:t>Order</w:t>
      </w:r>
      <w:r w:rsidR="005E178F" w:rsidRPr="005E178F">
        <w:t xml:space="preserve"> </w:t>
      </w:r>
      <w:r w:rsidRPr="00EB33BA">
        <w:t>is</w:t>
      </w:r>
      <w:r w:rsidR="005E178F" w:rsidRPr="005E178F">
        <w:t xml:space="preserve"> </w:t>
      </w:r>
      <w:r w:rsidRPr="00EB33BA">
        <w:t>made.</w:t>
      </w:r>
    </w:p>
    <w:p w14:paraId="6E9FA823" w14:textId="77777777" w:rsidR="00151C7A" w:rsidRPr="00EB33BA" w:rsidRDefault="00151C7A" w:rsidP="00151C7A">
      <w:pPr>
        <w:pStyle w:val="N2"/>
      </w:pPr>
      <w:r w:rsidRPr="00EB33BA">
        <w:t>This</w:t>
      </w:r>
      <w:r w:rsidR="005E178F" w:rsidRPr="005E178F">
        <w:t xml:space="preserve"> </w:t>
      </w:r>
      <w:r w:rsidRPr="00EB33BA">
        <w:t>Order,</w:t>
      </w:r>
      <w:r w:rsidR="005E178F" w:rsidRPr="005E178F">
        <w:t xml:space="preserve"> </w:t>
      </w:r>
      <w:r w:rsidRPr="00EB33BA">
        <w:t>apart</w:t>
      </w:r>
      <w:r w:rsidR="005E178F" w:rsidRPr="005E178F">
        <w:t xml:space="preserve"> </w:t>
      </w:r>
      <w:r w:rsidRPr="00EB33BA">
        <w:t>from</w:t>
      </w:r>
      <w:r w:rsidR="005E178F" w:rsidRPr="005E178F">
        <w:t xml:space="preserve"> </w:t>
      </w:r>
      <w:r w:rsidRPr="00EB33BA">
        <w:t>this</w:t>
      </w:r>
      <w:r w:rsidR="005E178F" w:rsidRPr="005E178F">
        <w:t xml:space="preserve"> </w:t>
      </w:r>
      <w:r w:rsidRPr="00EB33BA">
        <w:t>article</w:t>
      </w:r>
      <w:r w:rsidR="005E178F" w:rsidRPr="005E178F">
        <w:t xml:space="preserve"> </w:t>
      </w:r>
      <w:r w:rsidRPr="00EB33BA">
        <w:t>and</w:t>
      </w:r>
      <w:r w:rsidR="005E178F" w:rsidRPr="005E178F">
        <w:t xml:space="preserve"> </w:t>
      </w:r>
      <w:r w:rsidRPr="00EB33BA">
        <w:t>the</w:t>
      </w:r>
      <w:r w:rsidR="005E178F" w:rsidRPr="005E178F">
        <w:t xml:space="preserve"> </w:t>
      </w:r>
      <w:r w:rsidRPr="00EB33BA">
        <w:t>listed</w:t>
      </w:r>
      <w:r w:rsidR="005E178F" w:rsidRPr="005E178F">
        <w:t xml:space="preserve"> </w:t>
      </w:r>
      <w:r w:rsidRPr="00EB33BA">
        <w:t>provisions,</w:t>
      </w:r>
      <w:r w:rsidR="005E178F" w:rsidRPr="005E178F">
        <w:t xml:space="preserve"> </w:t>
      </w:r>
      <w:r w:rsidRPr="00EB33BA">
        <w:t>comes</w:t>
      </w:r>
      <w:r w:rsidR="005E178F" w:rsidRPr="005E178F">
        <w:t xml:space="preserve"> </w:t>
      </w:r>
      <w:r w:rsidRPr="00EB33BA">
        <w:t>into</w:t>
      </w:r>
      <w:r w:rsidR="005E178F" w:rsidRPr="005E178F">
        <w:t xml:space="preserve"> </w:t>
      </w:r>
      <w:r w:rsidRPr="00EB33BA">
        <w:t>force</w:t>
      </w:r>
      <w:r w:rsidR="005E178F" w:rsidRPr="005E178F">
        <w:t xml:space="preserve"> </w:t>
      </w:r>
      <w:r w:rsidRPr="00EB33BA">
        <w:t>on</w:t>
      </w:r>
      <w:r w:rsidR="005E178F" w:rsidRPr="005E178F">
        <w:t xml:space="preserve"> </w:t>
      </w:r>
      <w:r w:rsidRPr="00EB33BA">
        <w:t>such</w:t>
      </w:r>
      <w:r w:rsidR="005E178F" w:rsidRPr="005E178F">
        <w:t xml:space="preserve"> </w:t>
      </w:r>
      <w:r w:rsidRPr="00EB33BA">
        <w:t>days</w:t>
      </w:r>
      <w:r w:rsidR="005E178F" w:rsidRPr="005E178F">
        <w:t xml:space="preserve"> </w:t>
      </w:r>
      <w:r w:rsidRPr="00EB33BA">
        <w:t>as</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may</w:t>
      </w:r>
      <w:r w:rsidR="005E178F" w:rsidRPr="005E178F">
        <w:t xml:space="preserve"> </w:t>
      </w:r>
      <w:r w:rsidRPr="00EB33BA">
        <w:t>by</w:t>
      </w:r>
      <w:r w:rsidR="005E178F" w:rsidRPr="005E178F">
        <w:t xml:space="preserve"> </w:t>
      </w:r>
      <w:r w:rsidRPr="00EB33BA">
        <w:t>order</w:t>
      </w:r>
      <w:r w:rsidR="005E178F" w:rsidRPr="005E178F">
        <w:t xml:space="preserve"> </w:t>
      </w:r>
      <w:r w:rsidRPr="00EB33BA">
        <w:t>appoint.</w:t>
      </w:r>
    </w:p>
    <w:p w14:paraId="7E024484" w14:textId="77777777" w:rsidR="00151C7A" w:rsidRPr="00EB33BA" w:rsidRDefault="00151C7A" w:rsidP="00151C7A">
      <w:pPr>
        <w:pStyle w:val="N2"/>
      </w:pPr>
      <w:r w:rsidRPr="00EB33BA">
        <w:t>Different</w:t>
      </w:r>
      <w:r w:rsidR="005E178F" w:rsidRPr="005E178F">
        <w:t xml:space="preserve"> </w:t>
      </w:r>
      <w:r w:rsidRPr="00EB33BA">
        <w:t>days</w:t>
      </w:r>
      <w:r w:rsidR="005E178F" w:rsidRPr="005E178F">
        <w:t xml:space="preserve"> </w:t>
      </w:r>
      <w:r w:rsidRPr="00EB33BA">
        <w:t>may</w:t>
      </w:r>
      <w:r w:rsidR="005E178F" w:rsidRPr="005E178F">
        <w:t xml:space="preserve"> </w:t>
      </w:r>
      <w:r w:rsidRPr="00EB33BA">
        <w:t>be</w:t>
      </w:r>
      <w:r w:rsidR="005E178F" w:rsidRPr="005E178F">
        <w:t xml:space="preserve"> </w:t>
      </w:r>
      <w:r w:rsidRPr="00EB33BA">
        <w:t>appointed</w:t>
      </w:r>
      <w:r w:rsidR="005E178F" w:rsidRPr="005E178F">
        <w:t xml:space="preserve"> </w:t>
      </w:r>
      <w:r w:rsidRPr="00EB33BA">
        <w:t>under</w:t>
      </w:r>
      <w:r w:rsidR="005E178F" w:rsidRPr="005E178F">
        <w:t xml:space="preserve"> </w:t>
      </w:r>
      <w:r w:rsidRPr="00EB33BA">
        <w:t>paragraph</w:t>
      </w:r>
      <w:r w:rsidR="005E178F" w:rsidRPr="005E178F">
        <w:t xml:space="preserve"> </w:t>
      </w:r>
      <w:r w:rsidRPr="00EB33BA">
        <w:t>(3)</w:t>
      </w:r>
      <w:r w:rsidR="005E178F" w:rsidRPr="005E178F">
        <w:t xml:space="preserve"> </w:t>
      </w:r>
      <w:r w:rsidRPr="00EB33BA">
        <w:t>for</w:t>
      </w:r>
      <w:r w:rsidR="005E178F" w:rsidRPr="005E178F">
        <w:t xml:space="preserve"> </w:t>
      </w:r>
      <w:r w:rsidRPr="00EB33BA">
        <w:t>different</w:t>
      </w:r>
      <w:r w:rsidR="005E178F" w:rsidRPr="005E178F">
        <w:t xml:space="preserve"> </w:t>
      </w:r>
      <w:r w:rsidRPr="00EB33BA">
        <w:t>purposes</w:t>
      </w:r>
      <w:r w:rsidR="005E178F" w:rsidRPr="005E178F">
        <w:t xml:space="preserve"> </w:t>
      </w:r>
      <w:r w:rsidRPr="00EB33BA">
        <w:t>or</w:t>
      </w:r>
      <w:r w:rsidR="005E178F" w:rsidRPr="005E178F">
        <w:t xml:space="preserve"> </w:t>
      </w:r>
      <w:r w:rsidRPr="00EB33BA">
        <w:t>areas.</w:t>
      </w:r>
    </w:p>
    <w:p w14:paraId="380B7B42" w14:textId="77777777" w:rsidR="00151C7A" w:rsidRPr="00EB33BA" w:rsidRDefault="00151C7A" w:rsidP="00151C7A">
      <w:pPr>
        <w:pStyle w:val="N2"/>
      </w:pPr>
      <w:r w:rsidRPr="00EB33BA">
        <w:t>In</w:t>
      </w:r>
      <w:r w:rsidR="005E178F" w:rsidRPr="005E178F">
        <w:t xml:space="preserve"> </w:t>
      </w:r>
      <w:r w:rsidRPr="00EB33BA">
        <w:t>this</w:t>
      </w:r>
      <w:r w:rsidR="005E178F" w:rsidRPr="005E178F">
        <w:t xml:space="preserve"> </w:t>
      </w:r>
      <w:r w:rsidRPr="00EB33BA">
        <w:t>article,</w:t>
      </w:r>
      <w:r w:rsidR="005E178F" w:rsidRPr="005E178F">
        <w:t xml:space="preserve"> </w:t>
      </w:r>
      <w:r w:rsidRPr="00EB33BA">
        <w:t>“the</w:t>
      </w:r>
      <w:r w:rsidR="005E178F" w:rsidRPr="005E178F">
        <w:t xml:space="preserve"> </w:t>
      </w:r>
      <w:r w:rsidRPr="00EB33BA">
        <w:t>listed</w:t>
      </w:r>
      <w:r w:rsidR="005E178F" w:rsidRPr="005E178F">
        <w:t xml:space="preserve"> </w:t>
      </w:r>
      <w:r w:rsidRPr="00EB33BA">
        <w:t>provisions”</w:t>
      </w:r>
      <w:r w:rsidR="005E178F" w:rsidRPr="005E178F">
        <w:t xml:space="preserve"> </w:t>
      </w:r>
      <w:r w:rsidRPr="00EB33BA">
        <w:t>means—</w:t>
      </w:r>
    </w:p>
    <w:p w14:paraId="2B845DD5" w14:textId="77777777" w:rsidR="00151C7A" w:rsidRPr="00EB33BA" w:rsidRDefault="00151C7A" w:rsidP="00151C7A">
      <w:pPr>
        <w:pStyle w:val="N3"/>
      </w:pPr>
      <w:r w:rsidRPr="00EB33BA">
        <w:t>articles</w:t>
      </w:r>
      <w:r w:rsidR="005E178F" w:rsidRPr="005E178F">
        <w:t xml:space="preserve"> </w:t>
      </w:r>
      <w:r w:rsidRPr="00EB33BA">
        <w:t>2,</w:t>
      </w:r>
      <w:r w:rsidR="005E178F" w:rsidRPr="005E178F">
        <w:t xml:space="preserve"> </w:t>
      </w:r>
      <w:r w:rsidRPr="00EB33BA">
        <w:t>3</w:t>
      </w:r>
      <w:r w:rsidR="005E178F" w:rsidRPr="005E178F">
        <w:t xml:space="preserve"> </w:t>
      </w:r>
      <w:r w:rsidRPr="00EB33BA">
        <w:t>and</w:t>
      </w:r>
      <w:r w:rsidR="005E178F" w:rsidRPr="005E178F">
        <w:t xml:space="preserve"> </w:t>
      </w:r>
      <w:r w:rsidRPr="00EB33BA">
        <w:t>7(1)</w:t>
      </w:r>
      <w:r w:rsidR="005E178F" w:rsidRPr="005E178F">
        <w:t xml:space="preserve"> </w:t>
      </w:r>
      <w:r w:rsidRPr="00EB33BA">
        <w:t>in</w:t>
      </w:r>
      <w:r w:rsidR="005E178F" w:rsidRPr="005E178F">
        <w:t xml:space="preserve"> </w:t>
      </w:r>
      <w:r w:rsidRPr="00EB33BA">
        <w:t>so</w:t>
      </w:r>
      <w:r w:rsidR="005E178F" w:rsidRPr="005E178F">
        <w:t xml:space="preserve"> </w:t>
      </w:r>
      <w:r w:rsidRPr="00EB33BA">
        <w:t>far</w:t>
      </w:r>
      <w:r w:rsidR="005E178F" w:rsidRPr="005E178F">
        <w:t xml:space="preserve"> </w:t>
      </w:r>
      <w:r w:rsidRPr="00EB33BA">
        <w:t>as</w:t>
      </w:r>
      <w:r w:rsidR="005E178F" w:rsidRPr="005E178F">
        <w:t xml:space="preserve"> </w:t>
      </w:r>
      <w:r w:rsidRPr="00EB33BA">
        <w:t>it</w:t>
      </w:r>
      <w:r w:rsidR="005E178F" w:rsidRPr="005E178F">
        <w:t xml:space="preserve"> </w:t>
      </w:r>
      <w:r w:rsidRPr="00EB33BA">
        <w:t>relates</w:t>
      </w:r>
      <w:r w:rsidR="005E178F" w:rsidRPr="005E178F">
        <w:t xml:space="preserve"> </w:t>
      </w:r>
      <w:r w:rsidRPr="00EB33BA">
        <w:t>to</w:t>
      </w:r>
      <w:r w:rsidR="005E178F" w:rsidRPr="005E178F">
        <w:t xml:space="preserve"> </w:t>
      </w:r>
      <w:r w:rsidRPr="00EB33BA">
        <w:t>article</w:t>
      </w:r>
      <w:r w:rsidR="005E178F" w:rsidRPr="005E178F">
        <w:t xml:space="preserve"> </w:t>
      </w:r>
      <w:r w:rsidRPr="00EB33BA">
        <w:t>7(2)</w:t>
      </w:r>
      <w:r w:rsidR="005E178F" w:rsidRPr="005E178F">
        <w:t xml:space="preserve"> </w:t>
      </w:r>
      <w:r w:rsidRPr="00EB33BA">
        <w:t>and</w:t>
      </w:r>
      <w:r w:rsidR="005E178F" w:rsidRPr="005E178F">
        <w:t xml:space="preserve"> </w:t>
      </w:r>
      <w:r w:rsidRPr="00EB33BA">
        <w:t>(4),</w:t>
      </w:r>
      <w:r w:rsidR="005E178F" w:rsidRPr="005E178F">
        <w:t xml:space="preserve"> </w:t>
      </w:r>
      <w:r w:rsidRPr="00EB33BA">
        <w:t>and</w:t>
      </w:r>
      <w:r w:rsidR="005E178F" w:rsidRPr="005E178F">
        <w:t xml:space="preserve"> </w:t>
      </w:r>
      <w:r w:rsidRPr="00EB33BA">
        <w:t>article</w:t>
      </w:r>
      <w:r w:rsidR="005E178F" w:rsidRPr="005E178F">
        <w:t xml:space="preserve"> </w:t>
      </w:r>
      <w:r w:rsidRPr="00EB33BA">
        <w:t>7(2),</w:t>
      </w:r>
      <w:r w:rsidR="005E178F" w:rsidRPr="005E178F">
        <w:t xml:space="preserve"> </w:t>
      </w:r>
      <w:r w:rsidRPr="00EB33BA">
        <w:t>(4)</w:t>
      </w:r>
      <w:r w:rsidR="005E178F" w:rsidRPr="005E178F">
        <w:t xml:space="preserve"> </w:t>
      </w:r>
      <w:r w:rsidRPr="00EB33BA">
        <w:t>and</w:t>
      </w:r>
      <w:r w:rsidR="005E178F" w:rsidRPr="005E178F">
        <w:t xml:space="preserve"> </w:t>
      </w:r>
      <w:r w:rsidRPr="00EB33BA">
        <w:t>(5);</w:t>
      </w:r>
    </w:p>
    <w:p w14:paraId="10107977" w14:textId="77777777" w:rsidR="00151C7A" w:rsidRPr="00EB33BA" w:rsidRDefault="00151C7A" w:rsidP="00151C7A">
      <w:pPr>
        <w:pStyle w:val="N3"/>
      </w:pPr>
      <w:r w:rsidRPr="00EB33BA">
        <w:t>article</w:t>
      </w:r>
      <w:r w:rsidR="005E178F" w:rsidRPr="005E178F">
        <w:t xml:space="preserve"> </w:t>
      </w:r>
      <w:r w:rsidRPr="00EB33BA">
        <w:t>8(1)</w:t>
      </w:r>
      <w:r w:rsidR="005E178F" w:rsidRPr="005E178F">
        <w:t xml:space="preserve"> </w:t>
      </w:r>
      <w:r w:rsidRPr="00EB33BA">
        <w:t>in</w:t>
      </w:r>
      <w:r w:rsidR="005E178F" w:rsidRPr="005E178F">
        <w:t xml:space="preserve"> </w:t>
      </w:r>
      <w:r w:rsidRPr="00EB33BA">
        <w:t>so</w:t>
      </w:r>
      <w:r w:rsidR="005E178F" w:rsidRPr="005E178F">
        <w:t xml:space="preserve"> </w:t>
      </w:r>
      <w:r w:rsidRPr="00EB33BA">
        <w:t>far</w:t>
      </w:r>
      <w:r w:rsidR="005E178F" w:rsidRPr="005E178F">
        <w:t xml:space="preserve"> </w:t>
      </w:r>
      <w:r w:rsidRPr="00EB33BA">
        <w:t>as</w:t>
      </w:r>
      <w:r w:rsidR="005E178F" w:rsidRPr="005E178F">
        <w:t xml:space="preserve"> </w:t>
      </w:r>
      <w:r w:rsidRPr="00EB33BA">
        <w:t>it</w:t>
      </w:r>
      <w:r w:rsidR="005E178F" w:rsidRPr="005E178F">
        <w:t xml:space="preserve"> </w:t>
      </w:r>
      <w:r w:rsidRPr="00EB33BA">
        <w:t>relates</w:t>
      </w:r>
      <w:r w:rsidR="005E178F" w:rsidRPr="005E178F">
        <w:t xml:space="preserve"> </w:t>
      </w:r>
      <w:r w:rsidRPr="00EB33BA">
        <w:t>to</w:t>
      </w:r>
      <w:r w:rsidR="005E178F" w:rsidRPr="005E178F">
        <w:t xml:space="preserve"> </w:t>
      </w:r>
      <w:r w:rsidR="00D41413">
        <w:t>article</w:t>
      </w:r>
      <w:r w:rsidR="005E178F" w:rsidRPr="005E178F">
        <w:t xml:space="preserve"> </w:t>
      </w:r>
      <w:r w:rsidRPr="00EB33BA">
        <w:t>8(2),</w:t>
      </w:r>
      <w:r w:rsidR="005E178F" w:rsidRPr="005E178F">
        <w:t xml:space="preserve"> </w:t>
      </w:r>
      <w:r w:rsidRPr="00EB33BA">
        <w:t>and</w:t>
      </w:r>
      <w:r w:rsidR="005E178F" w:rsidRPr="005E178F">
        <w:t xml:space="preserve"> </w:t>
      </w:r>
      <w:r w:rsidRPr="00EB33BA">
        <w:t>article</w:t>
      </w:r>
      <w:r w:rsidR="005E178F" w:rsidRPr="005E178F">
        <w:t xml:space="preserve"> </w:t>
      </w:r>
      <w:r w:rsidRPr="00EB33BA">
        <w:t>8(2)</w:t>
      </w:r>
      <w:r w:rsidR="005E178F" w:rsidRPr="005E178F">
        <w:t xml:space="preserve"> </w:t>
      </w:r>
      <w:r w:rsidRPr="00EB33BA">
        <w:t>and</w:t>
      </w:r>
      <w:r w:rsidR="005E178F" w:rsidRPr="005E178F">
        <w:t xml:space="preserve"> </w:t>
      </w:r>
      <w:r w:rsidRPr="00EB33BA">
        <w:t>(4);</w:t>
      </w:r>
    </w:p>
    <w:p w14:paraId="63108FD6" w14:textId="77777777" w:rsidR="00151C7A" w:rsidRPr="00EB33BA" w:rsidRDefault="00151C7A" w:rsidP="00151C7A">
      <w:pPr>
        <w:pStyle w:val="N3"/>
      </w:pPr>
      <w:r w:rsidRPr="00EB33BA">
        <w:lastRenderedPageBreak/>
        <w:t>article</w:t>
      </w:r>
      <w:r w:rsidR="005E178F" w:rsidRPr="005E178F">
        <w:t xml:space="preserve"> </w:t>
      </w:r>
      <w:r w:rsidRPr="00EB33BA">
        <w:t>12(3),</w:t>
      </w:r>
      <w:r w:rsidR="005E178F" w:rsidRPr="005E178F">
        <w:t xml:space="preserve"> </w:t>
      </w:r>
      <w:r w:rsidRPr="00EB33BA">
        <w:t>(4),</w:t>
      </w:r>
      <w:r w:rsidR="005E178F" w:rsidRPr="005E178F">
        <w:t xml:space="preserve"> </w:t>
      </w:r>
      <w:r w:rsidRPr="00EB33BA">
        <w:t>(5),</w:t>
      </w:r>
      <w:r w:rsidR="005E178F" w:rsidRPr="005E178F">
        <w:t xml:space="preserve"> </w:t>
      </w:r>
      <w:r w:rsidRPr="00EB33BA">
        <w:t>(7)</w:t>
      </w:r>
      <w:r w:rsidR="005E178F" w:rsidRPr="005E178F">
        <w:t xml:space="preserve"> </w:t>
      </w:r>
      <w:r w:rsidRPr="00EB33BA">
        <w:t>to</w:t>
      </w:r>
      <w:r w:rsidR="005E178F" w:rsidRPr="005E178F">
        <w:t xml:space="preserve"> </w:t>
      </w:r>
      <w:r w:rsidRPr="00EB33BA">
        <w:t>(10),</w:t>
      </w:r>
      <w:r w:rsidR="005E178F" w:rsidRPr="005E178F">
        <w:t xml:space="preserve"> </w:t>
      </w:r>
      <w:r w:rsidRPr="00EB33BA">
        <w:t>(12)</w:t>
      </w:r>
      <w:r w:rsidR="005E178F" w:rsidRPr="005E178F">
        <w:t xml:space="preserve"> </w:t>
      </w:r>
      <w:r w:rsidRPr="00EB33BA">
        <w:t>to</w:t>
      </w:r>
      <w:r w:rsidR="005E178F" w:rsidRPr="005E178F">
        <w:t xml:space="preserve"> </w:t>
      </w:r>
      <w:r w:rsidRPr="00EB33BA">
        <w:t>(14),</w:t>
      </w:r>
      <w:r w:rsidR="005E178F" w:rsidRPr="005E178F">
        <w:t xml:space="preserve"> </w:t>
      </w:r>
      <w:r w:rsidRPr="00EB33BA">
        <w:t>and</w:t>
      </w:r>
      <w:r w:rsidR="005E178F" w:rsidRPr="005E178F">
        <w:t xml:space="preserve"> </w:t>
      </w:r>
      <w:r w:rsidRPr="00EB33BA">
        <w:t>(16)(b),</w:t>
      </w:r>
      <w:r w:rsidR="005E178F" w:rsidRPr="005E178F">
        <w:t xml:space="preserve"> </w:t>
      </w:r>
      <w:r w:rsidRPr="00EB33BA">
        <w:t>and</w:t>
      </w:r>
      <w:r w:rsidR="005E178F" w:rsidRPr="005E178F">
        <w:t xml:space="preserve"> </w:t>
      </w:r>
      <w:r w:rsidRPr="00EB33BA">
        <w:t>article</w:t>
      </w:r>
      <w:r w:rsidR="005E178F" w:rsidRPr="005E178F">
        <w:t xml:space="preserve"> </w:t>
      </w:r>
      <w:r w:rsidRPr="00EB33BA">
        <w:t>12(1)</w:t>
      </w:r>
      <w:r w:rsidR="005E178F" w:rsidRPr="005E178F">
        <w:t xml:space="preserve"> </w:t>
      </w:r>
      <w:r w:rsidRPr="00EB33BA">
        <w:t>in</w:t>
      </w:r>
      <w:r w:rsidR="005E178F" w:rsidRPr="005E178F">
        <w:t xml:space="preserve"> </w:t>
      </w:r>
      <w:r w:rsidRPr="00EB33BA">
        <w:t>so</w:t>
      </w:r>
      <w:r w:rsidR="005E178F" w:rsidRPr="005E178F">
        <w:t xml:space="preserve"> </w:t>
      </w:r>
      <w:r w:rsidRPr="00EB33BA">
        <w:t>far</w:t>
      </w:r>
      <w:r w:rsidR="005E178F" w:rsidRPr="005E178F">
        <w:t xml:space="preserve"> </w:t>
      </w:r>
      <w:r w:rsidRPr="00EB33BA">
        <w:t>as</w:t>
      </w:r>
      <w:r w:rsidR="005E178F" w:rsidRPr="005E178F">
        <w:t xml:space="preserve"> </w:t>
      </w:r>
      <w:r w:rsidRPr="00EB33BA">
        <w:t>it</w:t>
      </w:r>
      <w:r w:rsidR="005E178F" w:rsidRPr="005E178F">
        <w:t xml:space="preserve"> </w:t>
      </w:r>
      <w:r w:rsidRPr="00EB33BA">
        <w:t>relates</w:t>
      </w:r>
      <w:r w:rsidR="005E178F" w:rsidRPr="005E178F">
        <w:t xml:space="preserve"> </w:t>
      </w:r>
      <w:r w:rsidRPr="00EB33BA">
        <w:t>to</w:t>
      </w:r>
      <w:r w:rsidR="005E178F" w:rsidRPr="005E178F">
        <w:t xml:space="preserve"> </w:t>
      </w:r>
      <w:r w:rsidRPr="00EB33BA">
        <w:t>article</w:t>
      </w:r>
      <w:r w:rsidR="005E178F" w:rsidRPr="005E178F">
        <w:t xml:space="preserve"> </w:t>
      </w:r>
      <w:r w:rsidRPr="00EB33BA">
        <w:t>12(3),</w:t>
      </w:r>
      <w:r w:rsidR="005E178F" w:rsidRPr="005E178F">
        <w:t xml:space="preserve"> </w:t>
      </w:r>
      <w:r w:rsidRPr="00EB33BA">
        <w:t>(4),</w:t>
      </w:r>
      <w:r w:rsidR="005E178F" w:rsidRPr="005E178F">
        <w:t xml:space="preserve"> </w:t>
      </w:r>
      <w:r w:rsidRPr="00EB33BA">
        <w:t>(5),</w:t>
      </w:r>
      <w:r w:rsidR="005E178F" w:rsidRPr="005E178F">
        <w:t xml:space="preserve"> </w:t>
      </w:r>
      <w:r w:rsidRPr="00EB33BA">
        <w:t>(7)</w:t>
      </w:r>
      <w:r w:rsidR="005E178F" w:rsidRPr="005E178F">
        <w:t xml:space="preserve"> </w:t>
      </w:r>
      <w:r w:rsidRPr="00EB33BA">
        <w:t>to</w:t>
      </w:r>
      <w:r w:rsidR="005E178F" w:rsidRPr="005E178F">
        <w:t xml:space="preserve"> </w:t>
      </w:r>
      <w:r w:rsidRPr="00EB33BA">
        <w:t>(10),</w:t>
      </w:r>
      <w:r w:rsidR="005E178F" w:rsidRPr="005E178F">
        <w:t xml:space="preserve"> </w:t>
      </w:r>
      <w:r w:rsidRPr="00EB33BA">
        <w:t>(12)</w:t>
      </w:r>
      <w:r w:rsidR="005E178F" w:rsidRPr="005E178F">
        <w:t xml:space="preserve"> </w:t>
      </w:r>
      <w:r w:rsidRPr="00EB33BA">
        <w:t>to</w:t>
      </w:r>
      <w:r w:rsidR="005E178F" w:rsidRPr="005E178F">
        <w:t xml:space="preserve"> </w:t>
      </w:r>
      <w:r w:rsidRPr="00EB33BA">
        <w:t>(14),</w:t>
      </w:r>
      <w:r w:rsidR="005E178F" w:rsidRPr="005E178F">
        <w:t xml:space="preserve"> </w:t>
      </w:r>
      <w:r w:rsidRPr="00EB33BA">
        <w:t>and</w:t>
      </w:r>
      <w:r w:rsidR="005E178F" w:rsidRPr="005E178F">
        <w:t xml:space="preserve"> </w:t>
      </w:r>
      <w:r w:rsidRPr="00EB33BA">
        <w:t>(16)(b);</w:t>
      </w:r>
      <w:r w:rsidR="005E178F" w:rsidRPr="005E178F">
        <w:t xml:space="preserve"> </w:t>
      </w:r>
      <w:r w:rsidRPr="00EB33BA">
        <w:t>and</w:t>
      </w:r>
    </w:p>
    <w:p w14:paraId="0D6AFB22" w14:textId="77777777" w:rsidR="00151C7A" w:rsidRPr="00EB33BA" w:rsidRDefault="00151C7A" w:rsidP="00151C7A">
      <w:pPr>
        <w:pStyle w:val="N3"/>
      </w:pPr>
      <w:r w:rsidRPr="00EB33BA">
        <w:t>article</w:t>
      </w:r>
      <w:r w:rsidR="005E178F" w:rsidRPr="005E178F">
        <w:t xml:space="preserve"> </w:t>
      </w:r>
      <w:r w:rsidRPr="00EB33BA">
        <w:t>12(19).</w:t>
      </w:r>
    </w:p>
    <w:p w14:paraId="5C30FA87" w14:textId="77777777" w:rsidR="00151C7A" w:rsidRPr="00EB33BA" w:rsidRDefault="00151C7A" w:rsidP="00914D29">
      <w:pPr>
        <w:pStyle w:val="H1"/>
      </w:pPr>
      <w:bookmarkStart w:id="63" w:name="TOC21_07_2023_19_28_13_25"/>
      <w:bookmarkStart w:id="64" w:name="TOC22_09_2023_15_07_24_25"/>
      <w:bookmarkStart w:id="65" w:name="TOC15_05_2024_11_21_39_24"/>
      <w:bookmarkStart w:id="66" w:name="TOC15_05_2024_17_56_23_25"/>
      <w:bookmarkStart w:id="67" w:name="TOC15_05_2024_18_23_35_26"/>
      <w:bookmarkStart w:id="68" w:name="TOC12_06_2024_15_20_33_26"/>
      <w:bookmarkStart w:id="69" w:name="TOC10_01_2025_18_54_35_27"/>
      <w:bookmarkStart w:id="70" w:name="TOC16_01_2025_18_29_28_26"/>
      <w:bookmarkEnd w:id="63"/>
      <w:bookmarkEnd w:id="64"/>
      <w:bookmarkEnd w:id="65"/>
      <w:bookmarkEnd w:id="66"/>
      <w:bookmarkEnd w:id="67"/>
      <w:bookmarkEnd w:id="68"/>
      <w:bookmarkEnd w:id="69"/>
      <w:bookmarkEnd w:id="70"/>
      <w:r w:rsidRPr="00EB33BA">
        <w:t>Extent</w:t>
      </w:r>
    </w:p>
    <w:p w14:paraId="5E07E934" w14:textId="6A245A4D" w:rsidR="00151C7A" w:rsidRPr="00EB33BA" w:rsidRDefault="00151C7A" w:rsidP="00151C7A">
      <w:pPr>
        <w:pStyle w:val="N1"/>
      </w:pPr>
      <w:r w:rsidRPr="00EB33BA">
        <w:t>—</w:t>
      </w:r>
      <w:r w:rsidR="0088621F">
        <w:t>(1)</w:t>
      </w:r>
      <w:r w:rsidR="005E178F" w:rsidRPr="005E178F">
        <w:t> </w:t>
      </w:r>
      <w:r w:rsidRPr="00EB33BA">
        <w:t>This</w:t>
      </w:r>
      <w:r w:rsidR="005E178F" w:rsidRPr="005E178F">
        <w:t xml:space="preserve"> </w:t>
      </w:r>
      <w:r w:rsidRPr="00EB33BA">
        <w:t>Order,</w:t>
      </w:r>
      <w:r w:rsidR="005E178F" w:rsidRPr="005E178F">
        <w:t xml:space="preserve"> </w:t>
      </w:r>
      <w:r w:rsidRPr="00EB33BA">
        <w:t>apart</w:t>
      </w:r>
      <w:r w:rsidR="005E178F" w:rsidRPr="005E178F">
        <w:t xml:space="preserve"> </w:t>
      </w:r>
      <w:r w:rsidRPr="00EB33BA">
        <w:t>from</w:t>
      </w:r>
      <w:r w:rsidR="005E178F" w:rsidRPr="005E178F">
        <w:t xml:space="preserve"> </w:t>
      </w:r>
      <w:r w:rsidRPr="00EB33BA">
        <w:t>articles</w:t>
      </w:r>
      <w:r w:rsidR="005E178F" w:rsidRPr="005E178F">
        <w:t xml:space="preserve"> </w:t>
      </w:r>
      <w:r w:rsidRPr="00EB33BA">
        <w:t>9</w:t>
      </w:r>
      <w:r w:rsidR="005E178F" w:rsidRPr="005E178F">
        <w:t xml:space="preserve"> </w:t>
      </w:r>
      <w:r w:rsidRPr="00EB33BA">
        <w:t>and</w:t>
      </w:r>
      <w:r w:rsidR="005E178F" w:rsidRPr="005E178F">
        <w:t xml:space="preserve"> </w:t>
      </w:r>
      <w:r w:rsidRPr="00EB33BA">
        <w:t>10,</w:t>
      </w:r>
      <w:r w:rsidR="005E178F" w:rsidRPr="005E178F">
        <w:t xml:space="preserve"> </w:t>
      </w:r>
      <w:r w:rsidRPr="00EB33BA">
        <w:t>extends</w:t>
      </w:r>
      <w:r w:rsidR="005E178F" w:rsidRPr="005E178F">
        <w:t xml:space="preserve"> </w:t>
      </w:r>
      <w:r w:rsidRPr="00EB33BA">
        <w:t>to</w:t>
      </w:r>
      <w:r w:rsidR="005E178F" w:rsidRPr="005E178F">
        <w:t xml:space="preserve"> </w:t>
      </w:r>
      <w:r w:rsidRPr="00EB33BA">
        <w:t>England</w:t>
      </w:r>
      <w:r w:rsidR="005E178F" w:rsidRPr="005E178F">
        <w:t xml:space="preserve"> </w:t>
      </w:r>
      <w:r w:rsidRPr="00EB33BA">
        <w:t>and</w:t>
      </w:r>
      <w:r w:rsidR="005E178F" w:rsidRPr="005E178F">
        <w:t xml:space="preserve"> </w:t>
      </w:r>
      <w:r w:rsidRPr="00EB33BA">
        <w:t>Wales,</w:t>
      </w:r>
      <w:r w:rsidR="005E178F" w:rsidRPr="005E178F">
        <w:t xml:space="preserve"> </w:t>
      </w:r>
      <w:r w:rsidRPr="00EB33BA">
        <w:t>Scotland</w:t>
      </w:r>
      <w:r w:rsidR="005E178F" w:rsidRPr="005E178F">
        <w:t xml:space="preserve"> </w:t>
      </w:r>
      <w:r w:rsidRPr="00EB33BA">
        <w:t>and</w:t>
      </w:r>
      <w:r w:rsidR="005E178F" w:rsidRPr="005E178F">
        <w:t xml:space="preserve"> </w:t>
      </w:r>
      <w:r w:rsidRPr="00EB33BA">
        <w:t>Northern</w:t>
      </w:r>
      <w:r w:rsidR="005E178F" w:rsidRPr="005E178F">
        <w:t xml:space="preserve"> </w:t>
      </w:r>
      <w:r w:rsidRPr="00EB33BA">
        <w:t>Ireland.</w:t>
      </w:r>
    </w:p>
    <w:p w14:paraId="708A59C3" w14:textId="77777777" w:rsidR="00151C7A" w:rsidRPr="00EB33BA" w:rsidRDefault="00151C7A" w:rsidP="0088621F">
      <w:pPr>
        <w:pStyle w:val="N2"/>
        <w:numPr>
          <w:ilvl w:val="1"/>
          <w:numId w:val="18"/>
        </w:numPr>
      </w:pPr>
      <w:r w:rsidRPr="00EB33BA">
        <w:t>Articles</w:t>
      </w:r>
      <w:r w:rsidR="005E178F" w:rsidRPr="005E178F">
        <w:t xml:space="preserve"> </w:t>
      </w:r>
      <w:r w:rsidRPr="00EB33BA">
        <w:t>9</w:t>
      </w:r>
      <w:r w:rsidR="005E178F" w:rsidRPr="005E178F">
        <w:t xml:space="preserve"> </w:t>
      </w:r>
      <w:r w:rsidRPr="00EB33BA">
        <w:t>and</w:t>
      </w:r>
      <w:r w:rsidR="005E178F" w:rsidRPr="005E178F">
        <w:t xml:space="preserve"> </w:t>
      </w:r>
      <w:r w:rsidRPr="00EB33BA">
        <w:t>10</w:t>
      </w:r>
      <w:r w:rsidR="005E178F" w:rsidRPr="005E178F">
        <w:t xml:space="preserve"> </w:t>
      </w:r>
      <w:r w:rsidRPr="00EB33BA">
        <w:t>extend</w:t>
      </w:r>
      <w:r w:rsidR="005E178F" w:rsidRPr="005E178F">
        <w:t xml:space="preserve"> </w:t>
      </w:r>
      <w:r w:rsidRPr="00EB33BA">
        <w:t>to</w:t>
      </w:r>
      <w:r w:rsidR="005E178F" w:rsidRPr="005E178F">
        <w:t xml:space="preserve"> </w:t>
      </w:r>
      <w:r w:rsidRPr="00EB33BA">
        <w:t>England</w:t>
      </w:r>
      <w:r w:rsidR="005E178F" w:rsidRPr="005E178F">
        <w:t xml:space="preserve"> </w:t>
      </w:r>
      <w:r w:rsidRPr="00EB33BA">
        <w:t>and</w:t>
      </w:r>
      <w:r w:rsidR="005E178F" w:rsidRPr="005E178F">
        <w:t xml:space="preserve"> </w:t>
      </w:r>
      <w:r w:rsidRPr="00EB33BA">
        <w:t>Wales</w:t>
      </w:r>
      <w:r w:rsidR="005E178F" w:rsidRPr="005E178F">
        <w:t xml:space="preserve"> </w:t>
      </w:r>
      <w:r w:rsidRPr="00EB33BA">
        <w:t>and</w:t>
      </w:r>
      <w:r w:rsidR="005E178F" w:rsidRPr="005E178F">
        <w:t xml:space="preserve"> </w:t>
      </w:r>
      <w:r w:rsidRPr="00EB33BA">
        <w:t>Scotland.</w:t>
      </w:r>
    </w:p>
    <w:p w14:paraId="06A280EF" w14:textId="77777777" w:rsidR="00151C7A" w:rsidRPr="00EB33BA" w:rsidRDefault="00151C7A" w:rsidP="00151C7A">
      <w:pPr>
        <w:pStyle w:val="H1"/>
      </w:pPr>
      <w:bookmarkStart w:id="71" w:name="TOC27_08_2013_17_17_37_23"/>
      <w:bookmarkStart w:id="72" w:name="TOC29_08_2013_14_17_50_23"/>
      <w:bookmarkStart w:id="73" w:name="TOC12_09_2013_14_31_01_23"/>
      <w:bookmarkStart w:id="74" w:name="TOC13_09_2013_18_46_55_23"/>
      <w:bookmarkStart w:id="75" w:name="TOC17_09_2013_19_05_58_23"/>
      <w:bookmarkStart w:id="76" w:name="TOC20_09_2013_19_01_55_23"/>
      <w:bookmarkStart w:id="77" w:name="TOC27_09_2013_17_10_10_23"/>
      <w:bookmarkStart w:id="78" w:name="TOC01_11_2013_15_38_29_23"/>
      <w:bookmarkStart w:id="79" w:name="TOC10_12_2013_17_03_06_23"/>
      <w:bookmarkStart w:id="80" w:name="TOC07_01_2014_17_46_25_23"/>
      <w:bookmarkStart w:id="81" w:name="TOC07_01_2014_18_46_40_23"/>
      <w:bookmarkStart w:id="82" w:name="TOC07_01_2014_18_53_59_23"/>
      <w:bookmarkStart w:id="83" w:name="TOC08_01_2014_18_20_31_23"/>
      <w:bookmarkStart w:id="84" w:name="TOC23_01_2014_16_36_37_23"/>
      <w:bookmarkStart w:id="85" w:name="TOC27_08_2013_17_17_37_27"/>
      <w:bookmarkStart w:id="86" w:name="TOC29_08_2013_14_17_50_27"/>
      <w:bookmarkStart w:id="87" w:name="TOC12_09_2013_14_31_01_27"/>
      <w:bookmarkStart w:id="88" w:name="TOC13_09_2013_18_46_55_27"/>
      <w:bookmarkStart w:id="89" w:name="TOC17_09_2013_19_05_58_27"/>
      <w:bookmarkStart w:id="90" w:name="TOC20_09_2013_19_01_55_27"/>
      <w:bookmarkStart w:id="91" w:name="TOC27_09_2013_17_10_10_27"/>
      <w:bookmarkStart w:id="92" w:name="TOC01_11_2013_15_38_29_27"/>
      <w:bookmarkStart w:id="93" w:name="TOC10_12_2013_17_03_06_27"/>
      <w:bookmarkStart w:id="94" w:name="TOC07_01_2014_17_46_25_27"/>
      <w:bookmarkStart w:id="95" w:name="TOC07_01_2014_18_46_40_27"/>
      <w:bookmarkStart w:id="96" w:name="TOC07_01_2014_18_53_59_27"/>
      <w:bookmarkStart w:id="97" w:name="TOC08_01_2014_18_20_31_27"/>
      <w:bookmarkStart w:id="98" w:name="TOC23_01_2014_16_36_37_27"/>
      <w:bookmarkStart w:id="99" w:name="TOC27_08_2013_17_17_37_35"/>
      <w:bookmarkStart w:id="100" w:name="TOC29_08_2013_14_17_50_35"/>
      <w:bookmarkStart w:id="101" w:name="TOC12_09_2013_14_31_01_35"/>
      <w:bookmarkStart w:id="102" w:name="TOC13_09_2013_18_46_55_35"/>
      <w:bookmarkStart w:id="103" w:name="TOC17_09_2013_19_05_58_35"/>
      <w:bookmarkStart w:id="104" w:name="TOC20_09_2013_19_01_55_35"/>
      <w:bookmarkStart w:id="105" w:name="TOC27_09_2013_17_10_10_35"/>
      <w:bookmarkStart w:id="106" w:name="TOC01_11_2013_15_38_29_35"/>
      <w:bookmarkStart w:id="107" w:name="TOC10_12_2013_17_03_06_35"/>
      <w:bookmarkStart w:id="108" w:name="TOC07_01_2014_17_46_25_35"/>
      <w:bookmarkStart w:id="109" w:name="TOC07_01_2014_18_46_40_35"/>
      <w:bookmarkStart w:id="110" w:name="TOC07_01_2014_18_53_59_35"/>
      <w:bookmarkStart w:id="111" w:name="TOC08_01_2014_18_20_31_35"/>
      <w:bookmarkStart w:id="112" w:name="TOC23_01_2014_16_36_37_35"/>
      <w:bookmarkStart w:id="113" w:name="TOC21_07_2023_19_28_13_27"/>
      <w:bookmarkStart w:id="114" w:name="TOC22_09_2023_15_07_24_27"/>
      <w:bookmarkStart w:id="115" w:name="TOC15_05_2024_11_21_39_26"/>
      <w:bookmarkStart w:id="116" w:name="TOC15_05_2024_17_56_23_27"/>
      <w:bookmarkStart w:id="117" w:name="TOC15_05_2024_18_23_35_28"/>
      <w:bookmarkStart w:id="118" w:name="TOC12_06_2024_15_20_33_28"/>
      <w:bookmarkStart w:id="119" w:name="TOC10_01_2025_18_54_35_30"/>
      <w:bookmarkStart w:id="120" w:name="TOC16_01_2025_18_29_28_29"/>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EB33BA">
        <w:t>Privy</w:t>
      </w:r>
      <w:r w:rsidR="005E178F" w:rsidRPr="005E178F">
        <w:t xml:space="preserve"> </w:t>
      </w:r>
      <w:r w:rsidRPr="00EB33BA">
        <w:t>Council</w:t>
      </w:r>
      <w:r w:rsidR="005E178F" w:rsidRPr="005E178F">
        <w:t xml:space="preserve"> </w:t>
      </w:r>
      <w:r w:rsidRPr="00EB33BA">
        <w:t>procedures</w:t>
      </w:r>
      <w:r w:rsidR="005E178F" w:rsidRPr="005E178F">
        <w:t xml:space="preserve"> </w:t>
      </w:r>
      <w:r w:rsidRPr="00EB33BA">
        <w:t>and</w:t>
      </w:r>
      <w:r w:rsidR="005E178F" w:rsidRPr="005E178F">
        <w:t xml:space="preserve"> </w:t>
      </w:r>
      <w:r w:rsidRPr="00EB33BA">
        <w:t>legislative</w:t>
      </w:r>
      <w:r w:rsidR="005E178F" w:rsidRPr="005E178F">
        <w:t xml:space="preserve"> </w:t>
      </w:r>
      <w:r w:rsidRPr="00EB33BA">
        <w:t>procedures</w:t>
      </w:r>
    </w:p>
    <w:p w14:paraId="2339044D" w14:textId="7EAA1805" w:rsidR="00151C7A" w:rsidRPr="00EB33BA" w:rsidRDefault="00151C7A" w:rsidP="00151C7A">
      <w:pPr>
        <w:pStyle w:val="N1"/>
      </w:pPr>
      <w:r w:rsidRPr="00EB33BA">
        <w:t>—</w:t>
      </w:r>
      <w:r w:rsidR="0088621F">
        <w:t>(1)</w:t>
      </w:r>
      <w:r w:rsidR="005E178F" w:rsidRPr="005E178F">
        <w:t> </w:t>
      </w:r>
      <w:r w:rsidRPr="00EB33BA">
        <w:t>The</w:t>
      </w:r>
      <w:r w:rsidR="005E178F" w:rsidRPr="005E178F">
        <w:t xml:space="preserve"> </w:t>
      </w:r>
      <w:r w:rsidRPr="00EB33BA">
        <w:t>power</w:t>
      </w:r>
      <w:r w:rsidR="005E178F" w:rsidRPr="005E178F">
        <w:t xml:space="preserve"> </w:t>
      </w:r>
      <w:r w:rsidRPr="00EB33BA">
        <w:t>vested</w:t>
      </w:r>
      <w:r w:rsidR="005E178F" w:rsidRPr="005E178F">
        <w:t xml:space="preserve"> </w:t>
      </w:r>
      <w:r w:rsidRPr="00EB33BA">
        <w:t>in</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to</w:t>
      </w:r>
      <w:r w:rsidR="005E178F" w:rsidRPr="005E178F">
        <w:t xml:space="preserve"> </w:t>
      </w:r>
      <w:r w:rsidRPr="00EB33BA">
        <w:t>make</w:t>
      </w:r>
      <w:r w:rsidR="005E178F" w:rsidRPr="005E178F">
        <w:t xml:space="preserve"> </w:t>
      </w:r>
      <w:r w:rsidRPr="00EB33BA">
        <w:t>an</w:t>
      </w:r>
      <w:r w:rsidR="005E178F" w:rsidRPr="005E178F">
        <w:t xml:space="preserve"> </w:t>
      </w:r>
      <w:r w:rsidRPr="00EB33BA">
        <w:t>order</w:t>
      </w:r>
      <w:r w:rsidR="005E178F" w:rsidRPr="005E178F">
        <w:t xml:space="preserve"> </w:t>
      </w:r>
      <w:r w:rsidRPr="00EB33BA">
        <w:t>under</w:t>
      </w:r>
      <w:r w:rsidR="005E178F" w:rsidRPr="005E178F">
        <w:t xml:space="preserve"> </w:t>
      </w:r>
      <w:r w:rsidRPr="00EB33BA">
        <w:t>article</w:t>
      </w:r>
      <w:r w:rsidR="005E178F" w:rsidRPr="005E178F">
        <w:t xml:space="preserve"> </w:t>
      </w:r>
      <w:r w:rsidRPr="00EB33BA">
        <w:t>1(3)</w:t>
      </w:r>
      <w:r w:rsidR="005E178F" w:rsidRPr="005E178F">
        <w:t xml:space="preserve"> </w:t>
      </w:r>
      <w:r w:rsidRPr="00EB33BA">
        <w:t>may</w:t>
      </w:r>
      <w:r w:rsidR="005E178F" w:rsidRPr="005E178F">
        <w:t xml:space="preserve"> </w:t>
      </w:r>
      <w:r w:rsidRPr="00EB33BA">
        <w:t>be</w:t>
      </w:r>
      <w:r w:rsidR="005E178F" w:rsidRPr="005E178F">
        <w:t xml:space="preserve"> </w:t>
      </w:r>
      <w:r w:rsidRPr="00EB33BA">
        <w:t>exercised</w:t>
      </w:r>
      <w:r w:rsidR="005E178F" w:rsidRPr="005E178F">
        <w:t xml:space="preserve"> </w:t>
      </w:r>
      <w:r w:rsidRPr="00EB33BA">
        <w:t>by</w:t>
      </w:r>
      <w:r w:rsidR="005E178F" w:rsidRPr="005E178F">
        <w:t xml:space="preserve"> </w:t>
      </w:r>
      <w:r w:rsidRPr="00EB33BA">
        <w:t>any</w:t>
      </w:r>
      <w:r w:rsidR="005E178F" w:rsidRPr="005E178F">
        <w:t xml:space="preserve"> </w:t>
      </w:r>
      <w:r w:rsidRPr="00EB33BA">
        <w:t>two</w:t>
      </w:r>
      <w:r w:rsidR="005E178F" w:rsidRPr="005E178F">
        <w:t xml:space="preserve"> </w:t>
      </w:r>
      <w:r w:rsidRPr="00EB33BA">
        <w:t>or</w:t>
      </w:r>
      <w:r w:rsidR="005E178F" w:rsidRPr="005E178F">
        <w:t xml:space="preserve"> </w:t>
      </w:r>
      <w:r w:rsidRPr="00EB33BA">
        <w:t>more</w:t>
      </w:r>
      <w:r w:rsidR="005E178F" w:rsidRPr="005E178F">
        <w:t xml:space="preserve"> </w:t>
      </w:r>
      <w:r w:rsidRPr="00EB33BA">
        <w:t>members</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p>
    <w:p w14:paraId="5D66CFA5" w14:textId="77777777" w:rsidR="00151C7A" w:rsidRPr="00EB33BA" w:rsidRDefault="00151C7A" w:rsidP="0088621F">
      <w:pPr>
        <w:pStyle w:val="N2"/>
        <w:numPr>
          <w:ilvl w:val="1"/>
          <w:numId w:val="19"/>
        </w:numPr>
      </w:pPr>
      <w:r w:rsidRPr="00EB33BA">
        <w:t>The</w:t>
      </w:r>
      <w:r w:rsidR="005E178F" w:rsidRPr="005E178F">
        <w:t xml:space="preserve"> </w:t>
      </w:r>
      <w:r w:rsidRPr="00EB33BA">
        <w:t>power</w:t>
      </w:r>
      <w:r w:rsidR="005E178F" w:rsidRPr="005E178F">
        <w:t xml:space="preserve"> </w:t>
      </w:r>
      <w:r w:rsidRPr="00EB33BA">
        <w:t>vested</w:t>
      </w:r>
      <w:r w:rsidR="005E178F" w:rsidRPr="005E178F">
        <w:t xml:space="preserve"> </w:t>
      </w:r>
      <w:r w:rsidRPr="00EB33BA">
        <w:t>in</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to</w:t>
      </w:r>
      <w:r w:rsidR="005E178F" w:rsidRPr="005E178F">
        <w:t xml:space="preserve"> </w:t>
      </w:r>
      <w:r w:rsidRPr="00EB33BA">
        <w:t>make</w:t>
      </w:r>
      <w:r w:rsidR="005E178F" w:rsidRPr="005E178F">
        <w:t xml:space="preserve"> </w:t>
      </w:r>
      <w:r w:rsidRPr="00EB33BA">
        <w:t>an</w:t>
      </w:r>
      <w:r w:rsidR="005E178F" w:rsidRPr="005E178F">
        <w:t xml:space="preserve"> </w:t>
      </w:r>
      <w:r w:rsidRPr="00EB33BA">
        <w:t>order</w:t>
      </w:r>
      <w:r w:rsidR="005E178F" w:rsidRPr="005E178F">
        <w:t xml:space="preserve"> </w:t>
      </w:r>
      <w:r w:rsidRPr="00EB33BA">
        <w:t>under</w:t>
      </w:r>
      <w:r w:rsidR="005E178F" w:rsidRPr="005E178F">
        <w:t xml:space="preserve"> </w:t>
      </w:r>
      <w:r w:rsidRPr="00EB33BA">
        <w:t>article</w:t>
      </w:r>
      <w:r w:rsidR="005E178F" w:rsidRPr="005E178F">
        <w:t xml:space="preserve"> </w:t>
      </w:r>
      <w:r w:rsidRPr="00EB33BA">
        <w:t>1(3)</w:t>
      </w:r>
      <w:r w:rsidR="005E178F" w:rsidRPr="005E178F">
        <w:t xml:space="preserve"> </w:t>
      </w:r>
      <w:r w:rsidRPr="00EB33BA">
        <w:t>is</w:t>
      </w:r>
      <w:r w:rsidR="005E178F" w:rsidRPr="005E178F">
        <w:t xml:space="preserve"> </w:t>
      </w:r>
      <w:r w:rsidRPr="00EB33BA">
        <w:t>exercisable</w:t>
      </w:r>
      <w:r w:rsidR="005E178F" w:rsidRPr="005E178F">
        <w:t xml:space="preserve"> </w:t>
      </w:r>
      <w:r w:rsidRPr="00EB33BA">
        <w:t>by</w:t>
      </w:r>
      <w:r w:rsidR="005E178F" w:rsidRPr="005E178F">
        <w:t xml:space="preserve"> </w:t>
      </w:r>
      <w:r w:rsidRPr="00EB33BA">
        <w:t>statutory</w:t>
      </w:r>
      <w:r w:rsidR="005E178F" w:rsidRPr="005E178F">
        <w:t xml:space="preserve"> </w:t>
      </w:r>
      <w:r w:rsidRPr="00EB33BA">
        <w:t>instrument,</w:t>
      </w:r>
      <w:r w:rsidR="005E178F" w:rsidRPr="005E178F">
        <w:t xml:space="preserve"> </w:t>
      </w:r>
      <w:r w:rsidRPr="00EB33BA">
        <w:t>and</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w:t>
      </w:r>
      <w:r w:rsidR="005E178F" w:rsidRPr="005E178F">
        <w:t xml:space="preserve"> </w:t>
      </w:r>
      <w:r w:rsidRPr="00EB33BA">
        <w:t>of</w:t>
      </w:r>
      <w:r w:rsidR="005E178F" w:rsidRPr="005E178F">
        <w:t xml:space="preserve"> </w:t>
      </w:r>
      <w:r w:rsidRPr="00EB33BA">
        <w:t>the</w:t>
      </w:r>
      <w:r w:rsidR="005E178F" w:rsidRPr="005E178F">
        <w:t xml:space="preserve"> </w:t>
      </w:r>
      <w:r w:rsidRPr="00EB33BA">
        <w:t>Statutory</w:t>
      </w:r>
      <w:r w:rsidR="005E178F" w:rsidRPr="005E178F">
        <w:t xml:space="preserve"> </w:t>
      </w:r>
      <w:r w:rsidRPr="00EB33BA">
        <w:t>Instruments</w:t>
      </w:r>
      <w:r w:rsidR="005E178F" w:rsidRPr="005E178F">
        <w:t xml:space="preserve"> </w:t>
      </w:r>
      <w:r w:rsidRPr="00EB33BA">
        <w:t>Act</w:t>
      </w:r>
      <w:r w:rsidR="005E178F" w:rsidRPr="005E178F">
        <w:t xml:space="preserve"> </w:t>
      </w:r>
      <w:r w:rsidRPr="00EB33BA">
        <w:t>1946(</w:t>
      </w:r>
      <w:r w:rsidRPr="00EB33BA">
        <w:rPr>
          <w:rStyle w:val="FootnoteReference"/>
        </w:rPr>
        <w:footnoteReference w:id="3"/>
      </w:r>
      <w:r w:rsidRPr="00EB33BA">
        <w:t>)</w:t>
      </w:r>
      <w:r w:rsidR="005E178F" w:rsidRPr="005E178F">
        <w:t xml:space="preserve"> </w:t>
      </w:r>
      <w:r w:rsidRPr="00EB33BA">
        <w:t>(definition</w:t>
      </w:r>
      <w:r w:rsidR="005E178F" w:rsidRPr="005E178F">
        <w:t xml:space="preserve"> </w:t>
      </w:r>
      <w:r w:rsidRPr="00EB33BA">
        <w:t>of</w:t>
      </w:r>
      <w:r w:rsidR="005E178F" w:rsidRPr="005E178F">
        <w:t xml:space="preserve"> </w:t>
      </w:r>
      <w:r w:rsidRPr="00EB33BA">
        <w:t>“Statutory</w:t>
      </w:r>
      <w:r w:rsidR="005E178F" w:rsidRPr="005E178F">
        <w:t xml:space="preserve"> </w:t>
      </w:r>
      <w:r w:rsidRPr="00EB33BA">
        <w:t>Instrument”),</w:t>
      </w:r>
      <w:r w:rsidR="005E178F" w:rsidRPr="005E178F">
        <w:t xml:space="preserve"> </w:t>
      </w:r>
      <w:r w:rsidRPr="00EB33BA">
        <w:t>that</w:t>
      </w:r>
      <w:r w:rsidR="005E178F" w:rsidRPr="005E178F">
        <w:t xml:space="preserve"> </w:t>
      </w:r>
      <w:r w:rsidRPr="00EB33BA">
        <w:t>power</w:t>
      </w:r>
      <w:r w:rsidR="005E178F" w:rsidRPr="005E178F">
        <w:t xml:space="preserve"> </w:t>
      </w:r>
      <w:r w:rsidRPr="00EB33BA">
        <w:t>is</w:t>
      </w:r>
      <w:r w:rsidR="005E178F" w:rsidRPr="005E178F">
        <w:t xml:space="preserve"> </w:t>
      </w:r>
      <w:r w:rsidRPr="00EB33BA">
        <w:t>to</w:t>
      </w:r>
      <w:r w:rsidR="005E178F" w:rsidRPr="005E178F">
        <w:t xml:space="preserve"> </w:t>
      </w:r>
      <w:r w:rsidRPr="00EB33BA">
        <w:t>be</w:t>
      </w:r>
      <w:r w:rsidR="005E178F" w:rsidRPr="005E178F">
        <w:t xml:space="preserve"> </w:t>
      </w:r>
      <w:r w:rsidRPr="00EB33BA">
        <w:t>taken</w:t>
      </w:r>
      <w:r w:rsidR="005E178F" w:rsidRPr="005E178F">
        <w:t xml:space="preserve"> </w:t>
      </w:r>
      <w:r w:rsidRPr="00EB33BA">
        <w:t>to</w:t>
      </w:r>
      <w:r w:rsidR="005E178F" w:rsidRPr="005E178F">
        <w:t xml:space="preserve"> </w:t>
      </w:r>
      <w:r w:rsidRPr="00EB33BA">
        <w:t>be</w:t>
      </w:r>
      <w:r w:rsidR="005E178F" w:rsidRPr="005E178F">
        <w:t xml:space="preserve"> </w:t>
      </w:r>
      <w:r w:rsidRPr="00EB33BA">
        <w:t>conferred</w:t>
      </w:r>
      <w:r w:rsidR="005E178F" w:rsidRPr="005E178F">
        <w:t xml:space="preserve"> </w:t>
      </w:r>
      <w:r w:rsidRPr="00EB33BA">
        <w:t>by</w:t>
      </w:r>
      <w:r w:rsidR="005E178F" w:rsidRPr="005E178F">
        <w:t xml:space="preserve"> </w:t>
      </w:r>
      <w:r w:rsidRPr="00EB33BA">
        <w:t>an</w:t>
      </w:r>
      <w:r w:rsidR="005E178F" w:rsidRPr="005E178F">
        <w:t xml:space="preserve"> </w:t>
      </w:r>
      <w:r w:rsidRPr="00EB33BA">
        <w:t>Act</w:t>
      </w:r>
      <w:r w:rsidR="005E178F" w:rsidRPr="005E178F">
        <w:t xml:space="preserve"> </w:t>
      </w:r>
      <w:r w:rsidRPr="00EB33BA">
        <w:t>of</w:t>
      </w:r>
      <w:r w:rsidR="005E178F" w:rsidRPr="005E178F">
        <w:t xml:space="preserve"> </w:t>
      </w:r>
      <w:r w:rsidRPr="00EB33BA">
        <w:t>Parliament.</w:t>
      </w:r>
    </w:p>
    <w:p w14:paraId="4C38C655" w14:textId="77777777" w:rsidR="00151C7A" w:rsidRPr="00EB33BA" w:rsidRDefault="00151C7A" w:rsidP="00151C7A">
      <w:pPr>
        <w:pStyle w:val="N2"/>
      </w:pPr>
      <w:bookmarkStart w:id="121" w:name="TOC27_08_2013_17_17_37_44"/>
      <w:bookmarkStart w:id="122" w:name="TOC29_08_2013_14_17_50_44"/>
      <w:bookmarkStart w:id="123" w:name="TOC12_09_2013_14_31_01_44"/>
      <w:bookmarkStart w:id="124" w:name="TOC13_09_2013_18_46_55_44"/>
      <w:bookmarkStart w:id="125" w:name="TOC17_09_2013_19_05_58_44"/>
      <w:bookmarkStart w:id="126" w:name="TOC20_09_2013_19_01_55_44"/>
      <w:bookmarkStart w:id="127" w:name="TOC27_09_2013_17_10_10_44"/>
      <w:bookmarkStart w:id="128" w:name="TOC01_11_2013_15_38_29_44"/>
      <w:bookmarkStart w:id="129" w:name="TOC10_12_2013_17_03_06_44"/>
      <w:bookmarkStart w:id="130" w:name="TOC07_01_2014_17_46_25_44"/>
      <w:bookmarkStart w:id="131" w:name="TOC07_01_2014_18_46_40_44"/>
      <w:bookmarkStart w:id="132" w:name="TOC07_01_2014_18_53_59_44"/>
      <w:bookmarkStart w:id="133" w:name="TOC08_01_2014_18_20_31_44"/>
      <w:bookmarkStart w:id="134" w:name="TOC23_01_2014_16_36_37_44"/>
      <w:bookmarkStart w:id="135" w:name="TOC27_08_2013_17_17_37_46"/>
      <w:bookmarkStart w:id="136" w:name="TOC29_08_2013_14_17_50_46"/>
      <w:bookmarkStart w:id="137" w:name="TOC12_09_2013_14_31_01_46"/>
      <w:bookmarkStart w:id="138" w:name="TOC13_09_2013_18_46_55_46"/>
      <w:bookmarkStart w:id="139" w:name="TOC17_09_2013_19_05_58_46"/>
      <w:bookmarkStart w:id="140" w:name="TOC20_09_2013_19_01_55_46"/>
      <w:bookmarkStart w:id="141" w:name="TOC27_09_2013_17_10_10_46"/>
      <w:bookmarkStart w:id="142" w:name="TOC01_11_2013_15_38_29_46"/>
      <w:bookmarkStart w:id="143" w:name="TOC10_12_2013_17_03_06_46"/>
      <w:bookmarkStart w:id="144" w:name="TOC07_01_2014_17_46_25_46"/>
      <w:bookmarkStart w:id="145" w:name="TOC07_01_2014_18_46_40_46"/>
      <w:bookmarkStart w:id="146" w:name="TOC07_01_2014_18_53_59_46"/>
      <w:bookmarkStart w:id="147" w:name="TOC08_01_2014_18_20_31_46"/>
      <w:bookmarkStart w:id="148" w:name="TOC23_01_2014_16_36_37_46"/>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EB33BA">
        <w:t>Any</w:t>
      </w:r>
      <w:r w:rsidR="005E178F" w:rsidRPr="005E178F">
        <w:t xml:space="preserve"> </w:t>
      </w:r>
      <w:r w:rsidRPr="00EB33BA">
        <w:t>act</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under</w:t>
      </w:r>
      <w:r w:rsidR="005E178F" w:rsidRPr="005E178F">
        <w:t xml:space="preserve"> </w:t>
      </w:r>
      <w:r w:rsidRPr="00EB33BA">
        <w:t>this</w:t>
      </w:r>
      <w:r w:rsidR="005E178F" w:rsidRPr="005E178F">
        <w:t xml:space="preserve"> </w:t>
      </w:r>
      <w:r w:rsidRPr="00EB33BA">
        <w:t>Order</w:t>
      </w:r>
      <w:r w:rsidR="005E178F" w:rsidRPr="005E178F">
        <w:t xml:space="preserve"> </w:t>
      </w:r>
      <w:r w:rsidRPr="00EB33BA">
        <w:t>is</w:t>
      </w:r>
      <w:r w:rsidR="005E178F" w:rsidRPr="005E178F">
        <w:t xml:space="preserve"> </w:t>
      </w:r>
      <w:r w:rsidRPr="00EB33BA">
        <w:t>sufficiently</w:t>
      </w:r>
      <w:r w:rsidR="005E178F" w:rsidRPr="005E178F">
        <w:t xml:space="preserve"> </w:t>
      </w:r>
      <w:r w:rsidRPr="00EB33BA">
        <w:t>signified</w:t>
      </w:r>
      <w:r w:rsidR="005E178F" w:rsidRPr="005E178F">
        <w:t xml:space="preserve"> </w:t>
      </w:r>
      <w:r w:rsidRPr="00EB33BA">
        <w:t>by</w:t>
      </w:r>
      <w:r w:rsidR="005E178F" w:rsidRPr="005E178F">
        <w:t xml:space="preserve"> </w:t>
      </w:r>
      <w:r w:rsidRPr="00EB33BA">
        <w:t>an</w:t>
      </w:r>
      <w:r w:rsidR="005E178F" w:rsidRPr="005E178F">
        <w:t xml:space="preserve"> </w:t>
      </w:r>
      <w:r w:rsidRPr="00EB33BA">
        <w:t>instrument</w:t>
      </w:r>
      <w:r w:rsidR="005E178F" w:rsidRPr="005E178F">
        <w:t xml:space="preserve"> </w:t>
      </w:r>
      <w:r w:rsidRPr="00EB33BA">
        <w:t>signed</w:t>
      </w:r>
      <w:r w:rsidR="005E178F" w:rsidRPr="005E178F">
        <w:t xml:space="preserve"> </w:t>
      </w:r>
      <w:r w:rsidRPr="00EB33BA">
        <w:t>by</w:t>
      </w:r>
      <w:r w:rsidR="005E178F" w:rsidRPr="005E178F">
        <w:t xml:space="preserve"> </w:t>
      </w:r>
      <w:r w:rsidRPr="00EB33BA">
        <w:t>the</w:t>
      </w:r>
      <w:r w:rsidR="005E178F" w:rsidRPr="005E178F">
        <w:t xml:space="preserve"> </w:t>
      </w:r>
      <w:r w:rsidRPr="00EB33BA">
        <w:t>Clerk</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p>
    <w:p w14:paraId="391D791B" w14:textId="77777777" w:rsidR="00151C7A" w:rsidRPr="00EB33BA" w:rsidRDefault="00151C7A" w:rsidP="00151C7A">
      <w:pPr>
        <w:pStyle w:val="N2"/>
      </w:pPr>
      <w:r w:rsidRPr="00EB33BA">
        <w:t>Where</w:t>
      </w:r>
      <w:r w:rsidR="005E178F" w:rsidRPr="005E178F">
        <w:t xml:space="preserve"> </w:t>
      </w:r>
      <w:r w:rsidRPr="00EB33BA">
        <w:t>an</w:t>
      </w:r>
      <w:r w:rsidR="005E178F" w:rsidRPr="005E178F">
        <w:t xml:space="preserve"> </w:t>
      </w:r>
      <w:r w:rsidRPr="00EB33BA">
        <w:t>order</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under</w:t>
      </w:r>
      <w:r w:rsidR="005E178F" w:rsidRPr="005E178F">
        <w:t xml:space="preserve"> </w:t>
      </w:r>
      <w:r w:rsidRPr="00EB33BA">
        <w:t>article</w:t>
      </w:r>
      <w:r w:rsidR="005E178F" w:rsidRPr="005E178F">
        <w:t xml:space="preserve"> </w:t>
      </w:r>
      <w:r w:rsidRPr="00EB33BA">
        <w:t>1(3)</w:t>
      </w:r>
      <w:r w:rsidR="005E178F" w:rsidRPr="005E178F">
        <w:t xml:space="preserve"> </w:t>
      </w:r>
      <w:r w:rsidRPr="00EB33BA">
        <w:t>is</w:t>
      </w:r>
      <w:r w:rsidR="005E178F" w:rsidRPr="005E178F">
        <w:t xml:space="preserve"> </w:t>
      </w:r>
      <w:r w:rsidRPr="00EB33BA">
        <w:t>signified</w:t>
      </w:r>
      <w:r w:rsidR="005E178F" w:rsidRPr="005E178F">
        <w:t xml:space="preserve"> </w:t>
      </w:r>
      <w:r w:rsidRPr="00EB33BA">
        <w:t>by</w:t>
      </w:r>
      <w:r w:rsidR="005E178F" w:rsidRPr="005E178F">
        <w:t xml:space="preserve"> </w:t>
      </w:r>
      <w:r w:rsidRPr="00EB33BA">
        <w:t>an</w:t>
      </w:r>
      <w:r w:rsidR="005E178F" w:rsidRPr="005E178F">
        <w:t xml:space="preserve"> </w:t>
      </w:r>
      <w:r w:rsidRPr="00EB33BA">
        <w:t>instrument</w:t>
      </w:r>
      <w:r w:rsidR="005E178F" w:rsidRPr="005E178F">
        <w:t xml:space="preserve"> </w:t>
      </w:r>
      <w:r w:rsidRPr="00EB33BA">
        <w:t>purporting</w:t>
      </w:r>
      <w:r w:rsidR="005E178F" w:rsidRPr="005E178F">
        <w:t xml:space="preserve"> </w:t>
      </w:r>
      <w:r w:rsidRPr="00EB33BA">
        <w:t>to</w:t>
      </w:r>
      <w:r w:rsidR="005E178F" w:rsidRPr="005E178F">
        <w:t xml:space="preserve"> </w:t>
      </w:r>
      <w:r w:rsidRPr="00EB33BA">
        <w:t>be</w:t>
      </w:r>
      <w:r w:rsidR="005E178F" w:rsidRPr="005E178F">
        <w:t xml:space="preserve"> </w:t>
      </w:r>
      <w:r w:rsidRPr="00EB33BA">
        <w:t>signed</w:t>
      </w:r>
      <w:r w:rsidR="005E178F" w:rsidRPr="005E178F">
        <w:t xml:space="preserve"> </w:t>
      </w:r>
      <w:r w:rsidRPr="00EB33BA">
        <w:t>by</w:t>
      </w:r>
      <w:r w:rsidR="005E178F" w:rsidRPr="005E178F">
        <w:t xml:space="preserve"> </w:t>
      </w:r>
      <w:r w:rsidRPr="00EB33BA">
        <w:t>the</w:t>
      </w:r>
      <w:r w:rsidR="005E178F" w:rsidRPr="005E178F">
        <w:t xml:space="preserve"> </w:t>
      </w:r>
      <w:r w:rsidRPr="00EB33BA">
        <w:t>Clerk</w:t>
      </w:r>
      <w:r w:rsidR="005E178F" w:rsidRPr="005E178F">
        <w:t xml:space="preserve"> </w:t>
      </w:r>
      <w:r w:rsidRPr="00EB33BA">
        <w:t>of</w:t>
      </w:r>
      <w:r w:rsidR="005E178F" w:rsidRPr="005E178F">
        <w:t xml:space="preserve"> </w:t>
      </w:r>
      <w:r w:rsidRPr="00EB33BA">
        <w:t>the</w:t>
      </w:r>
      <w:r w:rsidR="005E178F" w:rsidRPr="005E178F">
        <w:t xml:space="preserve"> </w:t>
      </w:r>
      <w:r w:rsidRPr="00EB33BA">
        <w:t>Privy</w:t>
      </w:r>
      <w:r w:rsidR="005E178F" w:rsidRPr="005E178F">
        <w:t xml:space="preserve"> </w:t>
      </w:r>
      <w:r w:rsidRPr="00EB33BA">
        <w:t>Council,</w:t>
      </w:r>
      <w:r w:rsidR="005E178F" w:rsidRPr="005E178F">
        <w:t xml:space="preserve"> </w:t>
      </w:r>
      <w:r w:rsidRPr="00EB33BA">
        <w:t>that</w:t>
      </w:r>
      <w:r w:rsidR="005E178F" w:rsidRPr="005E178F">
        <w:t xml:space="preserve"> </w:t>
      </w:r>
      <w:r w:rsidRPr="00EB33BA">
        <w:t>is</w:t>
      </w:r>
      <w:r w:rsidR="005E178F" w:rsidRPr="005E178F">
        <w:t xml:space="preserve"> </w:t>
      </w:r>
      <w:r w:rsidRPr="00EB33BA">
        <w:t>evidence</w:t>
      </w:r>
      <w:r w:rsidR="005E178F" w:rsidRPr="005E178F">
        <w:t xml:space="preserve"> </w:t>
      </w:r>
      <w:r w:rsidRPr="00EB33BA">
        <w:t>and</w:t>
      </w:r>
      <w:r w:rsidR="005E178F" w:rsidRPr="005E178F">
        <w:t xml:space="preserve"> </w:t>
      </w:r>
      <w:r w:rsidRPr="00EB33BA">
        <w:t>in</w:t>
      </w:r>
      <w:r w:rsidR="005E178F" w:rsidRPr="005E178F">
        <w:t xml:space="preserve"> </w:t>
      </w:r>
      <w:r w:rsidRPr="00EB33BA">
        <w:t>Scotland</w:t>
      </w:r>
      <w:r w:rsidR="005E178F" w:rsidRPr="005E178F">
        <w:t xml:space="preserve"> </w:t>
      </w:r>
      <w:r w:rsidRPr="00EB33BA">
        <w:t>sufficient</w:t>
      </w:r>
      <w:r w:rsidR="005E178F" w:rsidRPr="005E178F">
        <w:t xml:space="preserve"> </w:t>
      </w:r>
      <w:r w:rsidRPr="00EB33BA">
        <w:t>evidence</w:t>
      </w:r>
      <w:r w:rsidR="005E178F" w:rsidRPr="005E178F">
        <w:t xml:space="preserve"> </w:t>
      </w:r>
      <w:r w:rsidRPr="00EB33BA">
        <w:t>of—</w:t>
      </w:r>
    </w:p>
    <w:p w14:paraId="3ABBCC90" w14:textId="77777777" w:rsidR="00151C7A" w:rsidRPr="00EB33BA" w:rsidRDefault="00151C7A" w:rsidP="00151C7A">
      <w:pPr>
        <w:pStyle w:val="N3"/>
      </w:pPr>
      <w:r w:rsidRPr="00EB33BA">
        <w:t>the</w:t>
      </w:r>
      <w:r w:rsidR="005E178F" w:rsidRPr="005E178F">
        <w:t xml:space="preserve"> </w:t>
      </w:r>
      <w:r w:rsidRPr="00EB33BA">
        <w:t>fact</w:t>
      </w:r>
      <w:r w:rsidR="005E178F" w:rsidRPr="005E178F">
        <w:t xml:space="preserve"> </w:t>
      </w:r>
      <w:r w:rsidRPr="00EB33BA">
        <w:t>that</w:t>
      </w:r>
      <w:r w:rsidR="005E178F" w:rsidRPr="005E178F">
        <w:t xml:space="preserve"> </w:t>
      </w:r>
      <w:r w:rsidRPr="00EB33BA">
        <w:t>the</w:t>
      </w:r>
      <w:r w:rsidR="005E178F" w:rsidRPr="005E178F">
        <w:t xml:space="preserve"> </w:t>
      </w:r>
      <w:r w:rsidRPr="00EB33BA">
        <w:t>order</w:t>
      </w:r>
      <w:r w:rsidR="005E178F" w:rsidRPr="005E178F">
        <w:t xml:space="preserve"> </w:t>
      </w:r>
      <w:r w:rsidRPr="00EB33BA">
        <w:t>was</w:t>
      </w:r>
      <w:r w:rsidR="005E178F" w:rsidRPr="005E178F">
        <w:t xml:space="preserve"> </w:t>
      </w:r>
      <w:r w:rsidRPr="00EB33BA">
        <w:t>duly</w:t>
      </w:r>
      <w:r w:rsidR="005E178F" w:rsidRPr="005E178F">
        <w:t xml:space="preserve"> </w:t>
      </w:r>
      <w:r w:rsidRPr="00EB33BA">
        <w:t>made;</w:t>
      </w:r>
      <w:r w:rsidR="005E178F" w:rsidRPr="005E178F">
        <w:t xml:space="preserve"> </w:t>
      </w:r>
      <w:r w:rsidRPr="00EB33BA">
        <w:t>and</w:t>
      </w:r>
    </w:p>
    <w:p w14:paraId="51A37C4A" w14:textId="77777777" w:rsidR="00151C7A" w:rsidRPr="00EB33BA" w:rsidRDefault="00151C7A" w:rsidP="00151C7A">
      <w:pPr>
        <w:pStyle w:val="N3"/>
      </w:pPr>
      <w:r w:rsidRPr="00EB33BA">
        <w:t>the</w:t>
      </w:r>
      <w:r w:rsidR="005E178F" w:rsidRPr="005E178F">
        <w:t xml:space="preserve"> </w:t>
      </w:r>
      <w:r w:rsidRPr="00EB33BA">
        <w:t>order’s</w:t>
      </w:r>
      <w:r w:rsidR="005E178F" w:rsidRPr="005E178F">
        <w:t xml:space="preserve"> </w:t>
      </w:r>
      <w:r w:rsidRPr="00EB33BA">
        <w:t>terms.</w:t>
      </w:r>
    </w:p>
    <w:p w14:paraId="07E403C5" w14:textId="573BA80C" w:rsidR="00151C7A" w:rsidRPr="00EB33BA" w:rsidRDefault="00151C7A" w:rsidP="00914D29">
      <w:pPr>
        <w:pStyle w:val="Part"/>
      </w:pPr>
      <w:bookmarkStart w:id="149" w:name="TOC15_05_2024_17_56_23_35"/>
      <w:bookmarkStart w:id="150" w:name="TOC15_05_2024_18_23_35_36"/>
      <w:bookmarkStart w:id="151" w:name="TOC12_06_2024_15_20_33_36"/>
      <w:bookmarkStart w:id="152" w:name="TOC10_01_2025_18_54_35_38"/>
      <w:bookmarkStart w:id="153" w:name="TOC16_01_2025_18_29_28_37"/>
      <w:bookmarkEnd w:id="149"/>
      <w:bookmarkEnd w:id="150"/>
      <w:bookmarkEnd w:id="151"/>
      <w:bookmarkEnd w:id="152"/>
      <w:bookmarkEnd w:id="153"/>
      <w:r w:rsidRPr="00EB33BA">
        <w:t>PART</w:t>
      </w:r>
      <w:r w:rsidR="005E178F" w:rsidRPr="005E178F">
        <w:t xml:space="preserve"> </w:t>
      </w:r>
      <w:r w:rsidR="005E178F">
        <w:rPr>
          <w:noProof/>
        </w:rPr>
        <w:t>2</w:t>
      </w:r>
    </w:p>
    <w:p w14:paraId="51714AB9" w14:textId="77777777" w:rsidR="00151C7A" w:rsidRPr="00EB33BA" w:rsidRDefault="00151C7A" w:rsidP="00914D29">
      <w:pPr>
        <w:pStyle w:val="PartHead"/>
      </w:pPr>
      <w:bookmarkStart w:id="154" w:name="TOC15_05_2024_17_56_23_36"/>
      <w:bookmarkStart w:id="155" w:name="TOC15_05_2024_18_23_35_37"/>
      <w:bookmarkStart w:id="156" w:name="TOC12_06_2024_15_20_33_37"/>
      <w:bookmarkStart w:id="157" w:name="TOC10_01_2025_18_54_35_39"/>
      <w:bookmarkStart w:id="158" w:name="TOC16_01_2025_18_29_28_38"/>
      <w:bookmarkEnd w:id="154"/>
      <w:bookmarkEnd w:id="155"/>
      <w:bookmarkEnd w:id="156"/>
      <w:bookmarkEnd w:id="157"/>
      <w:bookmarkEnd w:id="158"/>
      <w:r w:rsidRPr="00EB33BA">
        <w:t>Authorisation</w:t>
      </w:r>
      <w:r w:rsidR="005E178F" w:rsidRPr="005E178F">
        <w:t xml:space="preserve"> </w:t>
      </w:r>
      <w:r w:rsidRPr="00EB33BA">
        <w:t>by</w:t>
      </w:r>
      <w:r w:rsidR="005E178F" w:rsidRPr="005E178F">
        <w:t xml:space="preserve"> </w:t>
      </w:r>
      <w:r w:rsidRPr="00EB33BA">
        <w:t>a</w:t>
      </w:r>
      <w:r w:rsidR="005E178F" w:rsidRPr="005E178F">
        <w:t xml:space="preserve"> </w:t>
      </w:r>
      <w:r w:rsidRPr="00EB33BA">
        <w:t>Pharmacist</w:t>
      </w:r>
      <w:r w:rsidR="005E178F" w:rsidRPr="005E178F">
        <w:t xml:space="preserve"> </w:t>
      </w:r>
      <w:r w:rsidRPr="00EB33BA">
        <w:t>and,</w:t>
      </w:r>
      <w:r w:rsidR="005E178F" w:rsidRPr="005E178F">
        <w:t xml:space="preserve"> </w:t>
      </w:r>
      <w:r w:rsidRPr="00EB33BA">
        <w:t>in</w:t>
      </w:r>
      <w:r w:rsidR="005E178F" w:rsidRPr="005E178F">
        <w:t xml:space="preserve"> </w:t>
      </w:r>
      <w:r w:rsidRPr="00EB33BA">
        <w:t>Great</w:t>
      </w:r>
      <w:r w:rsidR="005E178F" w:rsidRPr="005E178F">
        <w:t xml:space="preserve"> </w:t>
      </w:r>
      <w:r w:rsidRPr="00EB33BA">
        <w:t>Britain,</w:t>
      </w:r>
      <w:r w:rsidR="005E178F" w:rsidRPr="005E178F">
        <w:t xml:space="preserve"> </w:t>
      </w:r>
      <w:r w:rsidRPr="00EB33BA">
        <w:t>Supervision</w:t>
      </w:r>
      <w:r w:rsidR="005E178F" w:rsidRPr="005E178F">
        <w:t xml:space="preserve"> </w:t>
      </w:r>
      <w:r w:rsidRPr="00EB33BA">
        <w:t>by</w:t>
      </w:r>
      <w:r w:rsidR="005E178F" w:rsidRPr="005E178F">
        <w:t xml:space="preserve"> </w:t>
      </w:r>
      <w:r w:rsidRPr="00EB33BA">
        <w:t>a</w:t>
      </w:r>
      <w:r w:rsidR="005E178F" w:rsidRPr="005E178F">
        <w:t xml:space="preserve"> </w:t>
      </w:r>
      <w:r w:rsidRPr="00EB33BA">
        <w:t>Pharmacy</w:t>
      </w:r>
      <w:r w:rsidR="005E178F" w:rsidRPr="005E178F">
        <w:t xml:space="preserve"> </w:t>
      </w:r>
      <w:r w:rsidRPr="00EB33BA">
        <w:t>Technician</w:t>
      </w:r>
    </w:p>
    <w:p w14:paraId="024C70DB" w14:textId="77777777" w:rsidR="00151C7A" w:rsidRPr="00EB33BA" w:rsidRDefault="00151C7A" w:rsidP="00914D29">
      <w:pPr>
        <w:pStyle w:val="H1"/>
      </w:pPr>
      <w:bookmarkStart w:id="159" w:name="TOC21_07_2023_19_28_13_36"/>
      <w:bookmarkStart w:id="160" w:name="TOC21_07_2023_19_28_13_38"/>
      <w:bookmarkStart w:id="161" w:name="TOC22_09_2023_15_07_24_35"/>
      <w:bookmarkStart w:id="162" w:name="TOC15_05_2024_11_21_39_34"/>
      <w:bookmarkStart w:id="163" w:name="TOC15_05_2024_17_56_23_37"/>
      <w:bookmarkStart w:id="164" w:name="TOC15_05_2024_18_23_35_38"/>
      <w:bookmarkStart w:id="165" w:name="TOC12_06_2024_15_20_33_38"/>
      <w:bookmarkStart w:id="166" w:name="TOC10_01_2025_18_54_35_40"/>
      <w:bookmarkStart w:id="167" w:name="TOC16_01_2025_18_29_28_39"/>
      <w:bookmarkEnd w:id="159"/>
      <w:bookmarkEnd w:id="160"/>
      <w:bookmarkEnd w:id="161"/>
      <w:bookmarkEnd w:id="162"/>
      <w:bookmarkEnd w:id="163"/>
      <w:bookmarkEnd w:id="164"/>
      <w:bookmarkEnd w:id="165"/>
      <w:bookmarkEnd w:id="166"/>
      <w:bookmarkEnd w:id="167"/>
      <w:r w:rsidRPr="00EB33BA">
        <w:t>Exemption</w:t>
      </w:r>
      <w:r w:rsidR="005E178F" w:rsidRPr="005E178F">
        <w:t xml:space="preserve"> </w:t>
      </w:r>
      <w:r w:rsidRPr="00EB33BA">
        <w:t>from</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manufacturer’s</w:t>
      </w:r>
      <w:r w:rsidR="005E178F" w:rsidRPr="005E178F">
        <w:t xml:space="preserve"> </w:t>
      </w:r>
      <w:r w:rsidRPr="00EB33BA">
        <w:t>licence</w:t>
      </w:r>
      <w:r w:rsidR="005E178F" w:rsidRPr="005E178F">
        <w:t xml:space="preserve"> </w:t>
      </w:r>
      <w:r w:rsidRPr="00EB33BA">
        <w:t>or</w:t>
      </w:r>
      <w:r w:rsidR="005E178F" w:rsidRPr="005E178F">
        <w:t xml:space="preserve"> </w:t>
      </w:r>
      <w:r w:rsidRPr="00EB33BA">
        <w:t>marketing</w:t>
      </w:r>
      <w:r w:rsidR="005E178F" w:rsidRPr="005E178F">
        <w:t xml:space="preserve"> </w:t>
      </w:r>
      <w:r w:rsidRPr="00EB33BA">
        <w:t>authorisation:</w:t>
      </w:r>
      <w:r w:rsidR="005E178F" w:rsidRPr="005E178F">
        <w:t xml:space="preserve"> </w:t>
      </w:r>
      <w:r w:rsidRPr="00EB33BA">
        <w:t>authorisation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p>
    <w:p w14:paraId="49922646" w14:textId="4E31426F" w:rsidR="00151C7A" w:rsidRPr="00EB33BA" w:rsidRDefault="00151C7A" w:rsidP="00151C7A">
      <w:pPr>
        <w:pStyle w:val="N1"/>
      </w:pPr>
      <w:r w:rsidRPr="00EB33BA">
        <w:t>—</w:t>
      </w:r>
      <w:r w:rsidR="0088621F">
        <w:t>(1)</w:t>
      </w:r>
      <w:r w:rsidR="005E178F" w:rsidRPr="005E178F">
        <w:t> </w:t>
      </w:r>
      <w:r w:rsidRPr="00EB33BA">
        <w:t>The</w:t>
      </w:r>
      <w:r w:rsidR="005E178F" w:rsidRPr="005E178F">
        <w:t xml:space="preserve"> </w:t>
      </w:r>
      <w:r w:rsidRPr="00EB33BA">
        <w:t>Medicines</w:t>
      </w:r>
      <w:r w:rsidR="005E178F" w:rsidRPr="005E178F">
        <w:t xml:space="preserve"> </w:t>
      </w:r>
      <w:r w:rsidRPr="00EB33BA">
        <w:t>Act</w:t>
      </w:r>
      <w:r w:rsidR="005E178F" w:rsidRPr="005E178F">
        <w:t xml:space="preserve"> </w:t>
      </w:r>
      <w:r w:rsidRPr="00EB33BA">
        <w:t>1968</w:t>
      </w:r>
      <w:r w:rsidR="00B00434">
        <w:t>(</w:t>
      </w:r>
      <w:r w:rsidR="00B00434">
        <w:rPr>
          <w:rStyle w:val="FootnoteReference"/>
        </w:rPr>
        <w:footnoteReference w:id="4"/>
      </w:r>
      <w:r w:rsidR="00B00434">
        <w:t>)</w:t>
      </w:r>
      <w:r w:rsidR="00DC2886">
        <w:t xml:space="preserve"> </w:t>
      </w:r>
      <w:r w:rsidRPr="00EB33BA">
        <w:t>is</w:t>
      </w:r>
      <w:r w:rsidR="005E178F" w:rsidRPr="005E178F">
        <w:t xml:space="preserve"> </w:t>
      </w:r>
      <w:r w:rsidRPr="00EB33BA">
        <w:t>amended</w:t>
      </w:r>
      <w:r w:rsidR="005E178F" w:rsidRPr="005E178F">
        <w:t xml:space="preserve"> </w:t>
      </w:r>
      <w:r w:rsidRPr="00EB33BA">
        <w:t>as</w:t>
      </w:r>
      <w:r w:rsidR="005E178F" w:rsidRPr="005E178F">
        <w:t xml:space="preserve"> </w:t>
      </w:r>
      <w:r w:rsidRPr="00EB33BA">
        <w:t>follows.</w:t>
      </w:r>
    </w:p>
    <w:p w14:paraId="06D3256D" w14:textId="77777777" w:rsidR="00151C7A" w:rsidRPr="0075586E" w:rsidRDefault="00151C7A" w:rsidP="0088621F">
      <w:pPr>
        <w:pStyle w:val="N2"/>
        <w:numPr>
          <w:ilvl w:val="1"/>
          <w:numId w:val="20"/>
        </w:numPr>
      </w:pPr>
      <w:r w:rsidRPr="0075586E">
        <w:t>In</w:t>
      </w:r>
      <w:r w:rsidR="005E178F" w:rsidRPr="005E178F">
        <w:t xml:space="preserve"> </w:t>
      </w:r>
      <w:r w:rsidRPr="0075586E">
        <w:t>section</w:t>
      </w:r>
      <w:r w:rsidR="005E178F" w:rsidRPr="005E178F">
        <w:t xml:space="preserve"> </w:t>
      </w:r>
      <w:r w:rsidRPr="0075586E">
        <w:t>10</w:t>
      </w:r>
      <w:r w:rsidR="005E178F" w:rsidRPr="005E178F">
        <w:t xml:space="preserve"> </w:t>
      </w:r>
      <w:r w:rsidRPr="0075586E">
        <w:t>(exemptions</w:t>
      </w:r>
      <w:r w:rsidR="005E178F" w:rsidRPr="005E178F">
        <w:t xml:space="preserve"> </w:t>
      </w:r>
      <w:r w:rsidRPr="0075586E">
        <w:t>for</w:t>
      </w:r>
      <w:r w:rsidR="005E178F" w:rsidRPr="005E178F">
        <w:t xml:space="preserve"> </w:t>
      </w:r>
      <w:r w:rsidRPr="0075586E">
        <w:t>pharmacists)</w:t>
      </w:r>
      <w:r w:rsidR="00557E75">
        <w:t>(</w:t>
      </w:r>
      <w:r w:rsidR="00557E75">
        <w:rPr>
          <w:rStyle w:val="FootnoteReference"/>
        </w:rPr>
        <w:footnoteReference w:id="5"/>
      </w:r>
      <w:r w:rsidR="00557E75">
        <w:t>)</w:t>
      </w:r>
      <w:r w:rsidRPr="0075586E">
        <w:t>—</w:t>
      </w:r>
    </w:p>
    <w:p w14:paraId="6D4F707B"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(1)—</w:t>
      </w:r>
    </w:p>
    <w:p w14:paraId="1B9B0D21" w14:textId="77777777" w:rsidR="00151C7A" w:rsidRPr="00EB33BA" w:rsidRDefault="00151C7A" w:rsidP="00151C7A">
      <w:pPr>
        <w:pStyle w:val="N4"/>
      </w:pPr>
      <w:r w:rsidRPr="00EB33BA">
        <w:t>in</w:t>
      </w:r>
      <w:r w:rsidR="005E178F" w:rsidRPr="005E178F">
        <w:t xml:space="preserve"> </w:t>
      </w:r>
      <w:r w:rsidRPr="00EB33BA">
        <w:t>the</w:t>
      </w:r>
      <w:r w:rsidR="005E178F" w:rsidRPr="005E178F">
        <w:t xml:space="preserve"> </w:t>
      </w:r>
      <w:r w:rsidRPr="00EB33BA">
        <w:t>words</w:t>
      </w:r>
      <w:r w:rsidR="005E178F" w:rsidRPr="005E178F">
        <w:t xml:space="preserve"> </w:t>
      </w:r>
      <w:r w:rsidRPr="00EB33BA">
        <w:t>before</w:t>
      </w:r>
      <w:r w:rsidR="005E178F" w:rsidRPr="005E178F">
        <w:t xml:space="preserve"> </w:t>
      </w:r>
      <w:r w:rsidRPr="00EB33BA">
        <w:t>paragraph</w:t>
      </w:r>
      <w:r w:rsidR="005E178F" w:rsidRPr="005E178F">
        <w:t xml:space="preserve"> </w:t>
      </w:r>
      <w:r w:rsidRPr="00EB33BA">
        <w:t>(a),</w:t>
      </w:r>
      <w:r w:rsidR="005E178F" w:rsidRPr="005E178F">
        <w:t xml:space="preserve"> </w:t>
      </w:r>
      <w:r w:rsidRPr="00EB33BA">
        <w:t>after</w:t>
      </w:r>
      <w:r w:rsidR="005E178F" w:rsidRPr="005E178F">
        <w:t xml:space="preserve"> </w:t>
      </w:r>
      <w:r w:rsidRPr="00EB33BA">
        <w:t>“pharmacist”</w:t>
      </w:r>
      <w:r w:rsidR="005E178F" w:rsidRPr="005E178F">
        <w:t xml:space="preserve"> </w:t>
      </w:r>
      <w:r w:rsidRPr="00EB33BA">
        <w:t>insert</w:t>
      </w:r>
      <w:r w:rsidR="005E178F" w:rsidRPr="005E178F">
        <w:t xml:space="preserve"> </w:t>
      </w:r>
      <w:r w:rsidRPr="00EB33BA">
        <w:t>“or</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subsection</w:t>
      </w:r>
      <w:r w:rsidR="005E178F" w:rsidRPr="005E178F">
        <w:t xml:space="preserve"> </w:t>
      </w:r>
      <w:r w:rsidRPr="00EB33BA">
        <w:t>(1A)”,</w:t>
      </w:r>
      <w:r w:rsidR="005E178F" w:rsidRPr="005E178F">
        <w:t xml:space="preserve"> </w:t>
      </w:r>
      <w:r w:rsidRPr="00EB33BA">
        <w:t>and</w:t>
      </w:r>
    </w:p>
    <w:p w14:paraId="26537AF0" w14:textId="77777777" w:rsidR="00151C7A" w:rsidRPr="00EB33BA" w:rsidRDefault="00151C7A" w:rsidP="00151C7A">
      <w:pPr>
        <w:pStyle w:val="N4"/>
      </w:pPr>
      <w:r w:rsidRPr="00EB33BA">
        <w:t>in</w:t>
      </w:r>
      <w:r w:rsidR="005E178F" w:rsidRPr="005E178F">
        <w:t xml:space="preserve"> </w:t>
      </w:r>
      <w:r w:rsidRPr="00EB33BA">
        <w:t>the</w:t>
      </w:r>
      <w:r w:rsidR="005E178F" w:rsidRPr="005E178F">
        <w:t xml:space="preserve"> </w:t>
      </w:r>
      <w:r w:rsidRPr="00EB33BA">
        <w:t>words</w:t>
      </w:r>
      <w:r w:rsidR="005E178F" w:rsidRPr="005E178F">
        <w:t xml:space="preserve"> </w:t>
      </w:r>
      <w:r w:rsidRPr="00EB33BA">
        <w:t>after</w:t>
      </w:r>
      <w:r w:rsidR="005E178F" w:rsidRPr="005E178F">
        <w:t xml:space="preserve"> </w:t>
      </w:r>
      <w:r w:rsidRPr="00EB33BA">
        <w:t>paragraph</w:t>
      </w:r>
      <w:r w:rsidR="005E178F" w:rsidRPr="005E178F">
        <w:t xml:space="preserve"> </w:t>
      </w:r>
      <w:r w:rsidRPr="00EB33BA">
        <w:t>(b),</w:t>
      </w:r>
      <w:r w:rsidR="005E178F" w:rsidRPr="005E178F">
        <w:t xml:space="preserve"> </w:t>
      </w:r>
      <w:r w:rsidRPr="00EB33BA">
        <w:t>for</w:t>
      </w:r>
      <w:r w:rsidR="005E178F" w:rsidRPr="005E178F">
        <w:t xml:space="preserve"> </w:t>
      </w:r>
      <w:r w:rsidRPr="00EB33BA">
        <w:t>“done</w:t>
      </w:r>
      <w:r w:rsidR="005E178F" w:rsidRPr="005E178F">
        <w:t xml:space="preserve"> </w:t>
      </w:r>
      <w:r w:rsidRPr="00EB33BA">
        <w:t>by</w:t>
      </w:r>
      <w:r w:rsidR="005E178F" w:rsidRPr="005E178F">
        <w:t xml:space="preserve"> </w:t>
      </w:r>
      <w:r w:rsidRPr="00EB33BA">
        <w:t>or</w:t>
      </w:r>
      <w:r w:rsidR="005E178F" w:rsidRPr="005E178F">
        <w:t xml:space="preserve"> </w:t>
      </w:r>
      <w:r w:rsidRPr="00EB33BA">
        <w:t>under</w:t>
      </w:r>
      <w:r w:rsidR="005E178F" w:rsidRPr="005E178F">
        <w:t xml:space="preserve"> </w:t>
      </w:r>
      <w:r w:rsidRPr="00EB33BA">
        <w:t>the</w:t>
      </w:r>
      <w:r w:rsidR="005E178F" w:rsidRPr="005E178F">
        <w:t xml:space="preserve"> </w:t>
      </w:r>
      <w:r w:rsidRPr="00EB33BA">
        <w:t>supervision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r w:rsidR="005E178F" w:rsidRPr="005E178F">
        <w:t xml:space="preserve"> </w:t>
      </w:r>
      <w:r w:rsidRPr="00EB33BA">
        <w:t>substitute</w:t>
      </w:r>
      <w:r w:rsidR="005E178F" w:rsidRPr="005E178F">
        <w:t xml:space="preserve"> </w:t>
      </w:r>
      <w:r w:rsidRPr="00EB33BA">
        <w:t>“which</w:t>
      </w:r>
      <w:r w:rsidR="005E178F" w:rsidRPr="005E178F">
        <w:t xml:space="preserve"> </w:t>
      </w:r>
      <w:r w:rsidRPr="00EB33BA">
        <w:t>is</w:t>
      </w:r>
      <w:r w:rsidR="005E178F" w:rsidRPr="005E178F">
        <w:t xml:space="preserve"> </w:t>
      </w:r>
      <w:r w:rsidRPr="00EB33BA">
        <w:t>done</w:t>
      </w:r>
      <w:r w:rsidR="005E178F" w:rsidRPr="005E178F">
        <w:t xml:space="preserve"> </w:t>
      </w:r>
      <w:r w:rsidRPr="00EB33BA">
        <w:t>by</w:t>
      </w:r>
      <w:r w:rsidR="005E178F" w:rsidRPr="005E178F">
        <w:t xml:space="preserve"> </w:t>
      </w:r>
      <w:r w:rsidRPr="00EB33BA">
        <w:t>or</w:t>
      </w:r>
      <w:r w:rsidR="005E178F" w:rsidRPr="005E178F">
        <w:t xml:space="preserve"> </w:t>
      </w:r>
      <w:r w:rsidRPr="00EB33BA">
        <w:t>under</w:t>
      </w:r>
      <w:r w:rsidR="005E178F" w:rsidRPr="005E178F">
        <w:t xml:space="preserve"> </w:t>
      </w:r>
      <w:r w:rsidRPr="00EB33BA">
        <w:t>the</w:t>
      </w:r>
      <w:r w:rsidR="005E178F" w:rsidRPr="005E178F">
        <w:t xml:space="preserve"> </w:t>
      </w:r>
      <w:r w:rsidRPr="00EB33BA">
        <w:t>supervision</w:t>
      </w:r>
      <w:r w:rsidR="005E178F" w:rsidRPr="005E178F">
        <w:t xml:space="preserve"> </w:t>
      </w:r>
      <w:r w:rsidRPr="00EB33BA">
        <w:t>of</w:t>
      </w:r>
      <w:r w:rsidR="005E178F" w:rsidRPr="005E178F">
        <w:t xml:space="preserve"> </w:t>
      </w:r>
      <w:r w:rsidRPr="00EB33BA">
        <w:t>a</w:t>
      </w:r>
      <w:r w:rsidR="005E178F" w:rsidRPr="005E178F">
        <w:t xml:space="preserve"> </w:t>
      </w:r>
      <w:r w:rsidRPr="00EB33BA">
        <w:t>pharmacist</w:t>
      </w:r>
      <w:r w:rsidR="005E178F" w:rsidRPr="005E178F">
        <w:t xml:space="preserve"> </w:t>
      </w:r>
      <w:r w:rsidRPr="00EB33BA">
        <w:t>or</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subsection</w:t>
      </w:r>
      <w:r w:rsidR="005E178F" w:rsidRPr="005E178F">
        <w:t xml:space="preserve"> </w:t>
      </w:r>
      <w:r w:rsidRPr="00EB33BA">
        <w:t>(1A)</w:t>
      </w:r>
      <w:r w:rsidR="005E178F" w:rsidRPr="005E178F">
        <w:t xml:space="preserve"> </w:t>
      </w:r>
      <w:r w:rsidRPr="00EB33BA">
        <w:t>and”;</w:t>
      </w:r>
    </w:p>
    <w:p w14:paraId="6BA01BC2" w14:textId="77777777" w:rsidR="00151C7A" w:rsidRPr="00EB33BA" w:rsidRDefault="00151C7A" w:rsidP="00151C7A">
      <w:pPr>
        <w:pStyle w:val="N3"/>
      </w:pPr>
      <w:r w:rsidRPr="00EB33BA">
        <w:t>after</w:t>
      </w:r>
      <w:r w:rsidR="005E178F" w:rsidRPr="005E178F">
        <w:t xml:space="preserve"> </w:t>
      </w:r>
      <w:r w:rsidRPr="00EB33BA">
        <w:t>subsection</w:t>
      </w:r>
      <w:r w:rsidR="005E178F" w:rsidRPr="005E178F">
        <w:t xml:space="preserve"> </w:t>
      </w:r>
      <w:r w:rsidRPr="00EB33BA">
        <w:t>(1)</w:t>
      </w:r>
      <w:r w:rsidR="005E178F" w:rsidRPr="005E178F">
        <w:t xml:space="preserve"> </w:t>
      </w:r>
      <w:r w:rsidRPr="00EB33BA">
        <w:t>insert—</w:t>
      </w:r>
    </w:p>
    <w:p w14:paraId="7855C1C2" w14:textId="77777777" w:rsidR="00151C7A" w:rsidRPr="00EB33BA" w:rsidRDefault="00151C7A" w:rsidP="00914D29">
      <w:pPr>
        <w:pStyle w:val="LQN2"/>
      </w:pPr>
      <w:r w:rsidRPr="00EB33BA">
        <w:fldChar w:fldCharType="begin"/>
      </w:r>
      <w:r w:rsidRPr="00EB33BA">
        <w:instrText xml:space="preserve"> SYMBOL 147 \* MERGEFORMAT </w:instrText>
      </w:r>
      <w:r w:rsidRPr="00EB33BA">
        <w:fldChar w:fldCharType="end"/>
      </w:r>
      <w:r w:rsidRPr="00EB33BA">
        <w:t>(1A)</w:t>
      </w:r>
      <w:r w:rsidR="005E178F" w:rsidRPr="005E178F">
        <w:t> </w:t>
      </w:r>
      <w:r w:rsidRPr="00EB33BA">
        <w:t>Something</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this</w:t>
      </w:r>
      <w:r w:rsidR="005E178F" w:rsidRPr="005E178F">
        <w:t xml:space="preserve"> </w:t>
      </w:r>
      <w:r w:rsidRPr="00EB33BA">
        <w:t>subsection</w:t>
      </w:r>
      <w:r w:rsidR="005E178F" w:rsidRPr="005E178F">
        <w:t xml:space="preserve"> </w:t>
      </w:r>
      <w:r w:rsidRPr="00EB33BA">
        <w:t>if—</w:t>
      </w:r>
    </w:p>
    <w:p w14:paraId="0CF7190E" w14:textId="77777777" w:rsidR="00151C7A" w:rsidRPr="00EB33BA" w:rsidRDefault="00151C7A" w:rsidP="00914D29">
      <w:pPr>
        <w:pStyle w:val="LQN3"/>
      </w:pPr>
      <w:r w:rsidRPr="00EB33BA">
        <w:t>(a)</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Great</w:t>
      </w:r>
      <w:r w:rsidR="005E178F" w:rsidRPr="005E178F">
        <w:t xml:space="preserve"> </w:t>
      </w:r>
      <w:r w:rsidRPr="00EB33BA">
        <w:t>Britain</w:t>
      </w:r>
      <w:r w:rsidR="005E178F" w:rsidRPr="005E178F">
        <w:t xml:space="preserve"> </w:t>
      </w:r>
      <w:r w:rsidRPr="00EB33BA">
        <w:t>in</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a</w:t>
      </w:r>
      <w:r w:rsidR="005E178F" w:rsidRPr="005E178F">
        <w:t xml:space="preserve"> </w:t>
      </w:r>
      <w:r w:rsidRPr="00EB33BA">
        <w:t>hospital,</w:t>
      </w:r>
      <w:r w:rsidR="005E178F" w:rsidRPr="005E178F">
        <w:t xml:space="preserve"> </w:t>
      </w:r>
      <w:r w:rsidRPr="00EB33BA">
        <w:t>a</w:t>
      </w:r>
      <w:r w:rsidR="005E178F" w:rsidRPr="005E178F">
        <w:t xml:space="preserve"> </w:t>
      </w:r>
      <w:r w:rsidRPr="00EB33BA">
        <w:t>care</w:t>
      </w:r>
      <w:r w:rsidR="005E178F" w:rsidRPr="005E178F">
        <w:t xml:space="preserve"> </w:t>
      </w:r>
      <w:r w:rsidRPr="00EB33BA">
        <w:t>home</w:t>
      </w:r>
      <w:r w:rsidR="005E178F" w:rsidRPr="005E178F">
        <w:t xml:space="preserve"> </w:t>
      </w:r>
      <w:r w:rsidRPr="00EB33BA">
        <w:t>service</w:t>
      </w:r>
      <w:r w:rsidR="005E178F" w:rsidRPr="005E178F">
        <w:t xml:space="preserve"> </w:t>
      </w:r>
      <w:r w:rsidRPr="00EB33BA">
        <w:t>or</w:t>
      </w:r>
      <w:r w:rsidR="005E178F" w:rsidRPr="005E178F">
        <w:t xml:space="preserve"> </w:t>
      </w:r>
      <w:r w:rsidRPr="00EB33BA">
        <w:t>a</w:t>
      </w:r>
      <w:r w:rsidR="005E178F" w:rsidRPr="005E178F">
        <w:t xml:space="preserve"> </w:t>
      </w:r>
      <w:r w:rsidRPr="00EB33BA">
        <w:t>health</w:t>
      </w:r>
      <w:r w:rsidR="005E178F" w:rsidRPr="005E178F">
        <w:t xml:space="preserve"> </w:t>
      </w:r>
      <w:r w:rsidRPr="00EB33BA">
        <w:t>centre,</w:t>
      </w:r>
    </w:p>
    <w:p w14:paraId="7E88DF03" w14:textId="77777777" w:rsidR="00151C7A" w:rsidRPr="00EB33BA" w:rsidRDefault="00151C7A" w:rsidP="00914D29">
      <w:pPr>
        <w:pStyle w:val="LQN3"/>
      </w:pPr>
      <w:r w:rsidRPr="00EB33BA">
        <w:lastRenderedPageBreak/>
        <w:t>(b)</w:t>
      </w:r>
      <w:r w:rsidR="005E178F" w:rsidRPr="005E178F">
        <w:tab/>
      </w:r>
      <w:r w:rsidRPr="00EB33BA">
        <w:t>it</w:t>
      </w:r>
      <w:r w:rsidR="005E178F" w:rsidRPr="005E178F">
        <w:t xml:space="preserve"> </w:t>
      </w:r>
      <w:r w:rsidRPr="00EB33BA">
        <w:t>is</w:t>
      </w:r>
      <w:r w:rsidR="005E178F" w:rsidRPr="005E178F">
        <w:t xml:space="preserve"> </w:t>
      </w:r>
      <w:r w:rsidRPr="00EB33BA">
        <w:t>done—</w:t>
      </w:r>
    </w:p>
    <w:p w14:paraId="63E06761"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by</w:t>
      </w:r>
      <w:r w:rsidRPr="005E178F">
        <w:t xml:space="preserve"> </w:t>
      </w:r>
      <w:r w:rsidR="00151C7A" w:rsidRPr="00EB33BA">
        <w:t>a</w:t>
      </w:r>
      <w:r w:rsidRPr="005E178F">
        <w:t xml:space="preserve"> </w:t>
      </w:r>
      <w:r w:rsidR="00151C7A" w:rsidRPr="00EB33BA">
        <w:t>registered</w:t>
      </w:r>
      <w:r w:rsidRPr="005E178F">
        <w:t xml:space="preserve"> </w:t>
      </w:r>
      <w:r w:rsidR="00151C7A" w:rsidRPr="00EB33BA">
        <w:t>pharmacy</w:t>
      </w:r>
      <w:r w:rsidRPr="005E178F">
        <w:t xml:space="preserve"> </w:t>
      </w:r>
      <w:r w:rsidR="00151C7A" w:rsidRPr="00EB33BA">
        <w:t>technician</w:t>
      </w:r>
      <w:r w:rsidRPr="005E178F">
        <w:t xml:space="preserve"> </w:t>
      </w:r>
      <w:r w:rsidR="00151C7A" w:rsidRPr="00EB33BA">
        <w:t>who</w:t>
      </w:r>
      <w:r w:rsidRPr="005E178F">
        <w:t xml:space="preserve"> </w:t>
      </w:r>
      <w:r w:rsidR="00151C7A" w:rsidRPr="00EB33BA">
        <w:t>has</w:t>
      </w:r>
      <w:r w:rsidRPr="005E178F">
        <w:t xml:space="preserve"> </w:t>
      </w:r>
      <w:r w:rsidR="00151C7A" w:rsidRPr="00EB33BA">
        <w:t>the</w:t>
      </w:r>
      <w:r w:rsidRPr="005E178F">
        <w:t xml:space="preserve"> </w:t>
      </w:r>
      <w:r w:rsidR="00151C7A" w:rsidRPr="00EB33BA">
        <w:t>authorisation</w:t>
      </w:r>
      <w:r w:rsidRPr="005E178F">
        <w:t xml:space="preserve"> </w:t>
      </w:r>
      <w:r w:rsidR="00151C7A" w:rsidRPr="00EB33BA">
        <w:t>of</w:t>
      </w:r>
      <w:r w:rsidRPr="005E178F">
        <w:t xml:space="preserve"> </w:t>
      </w:r>
      <w:r w:rsidR="00151C7A" w:rsidRPr="00EB33BA">
        <w:t>a</w:t>
      </w:r>
      <w:r w:rsidRPr="005E178F">
        <w:t xml:space="preserve"> </w:t>
      </w:r>
      <w:r w:rsidR="00151C7A" w:rsidRPr="00EB33BA">
        <w:t>pharmacist</w:t>
      </w:r>
      <w:r w:rsidRPr="005E178F">
        <w:t xml:space="preserve"> </w:t>
      </w:r>
      <w:r w:rsidR="00151C7A" w:rsidRPr="00EB33BA">
        <w:t>to</w:t>
      </w:r>
      <w:r w:rsidRPr="005E178F">
        <w:t xml:space="preserve"> </w:t>
      </w:r>
      <w:r w:rsidR="00151C7A" w:rsidRPr="00EB33BA">
        <w:t>do</w:t>
      </w:r>
      <w:r w:rsidRPr="005E178F">
        <w:t xml:space="preserve"> </w:t>
      </w:r>
      <w:r w:rsidR="00151C7A" w:rsidRPr="00EB33BA">
        <w:t>it,</w:t>
      </w:r>
      <w:r w:rsidRPr="005E178F">
        <w:t xml:space="preserve"> </w:t>
      </w:r>
      <w:r w:rsidR="00151C7A" w:rsidRPr="00EB33BA">
        <w:t>or</w:t>
      </w:r>
    </w:p>
    <w:p w14:paraId="32EAE6A8" w14:textId="77777777" w:rsidR="00151C7A" w:rsidRPr="00EB33BA" w:rsidRDefault="005E178F" w:rsidP="00914D29">
      <w:pPr>
        <w:pStyle w:val="LQN4"/>
      </w:pPr>
      <w:r w:rsidRPr="005E178F">
        <w:tab/>
      </w:r>
      <w:r w:rsidR="00151C7A" w:rsidRPr="00EB33BA">
        <w:t>(ii)</w:t>
      </w:r>
      <w:r w:rsidRPr="005E178F">
        <w:tab/>
      </w:r>
      <w:r w:rsidR="00151C7A" w:rsidRPr="00EB33BA">
        <w:t>under</w:t>
      </w:r>
      <w:r w:rsidRPr="005E178F">
        <w:t xml:space="preserve"> </w:t>
      </w:r>
      <w:r w:rsidR="00151C7A" w:rsidRPr="00EB33BA">
        <w:t>the</w:t>
      </w:r>
      <w:r w:rsidRPr="005E178F">
        <w:t xml:space="preserve"> </w:t>
      </w:r>
      <w:r w:rsidR="00151C7A" w:rsidRPr="00EB33BA">
        <w:t>supervision</w:t>
      </w:r>
      <w:r w:rsidRPr="005E178F">
        <w:t xml:space="preserve"> </w:t>
      </w:r>
      <w:r w:rsidR="00151C7A" w:rsidRPr="00EB33BA">
        <w:t>of</w:t>
      </w:r>
      <w:r w:rsidRPr="005E178F">
        <w:t xml:space="preserve"> </w:t>
      </w:r>
      <w:r w:rsidR="00151C7A" w:rsidRPr="00EB33BA">
        <w:t>a</w:t>
      </w:r>
      <w:r w:rsidRPr="005E178F">
        <w:t xml:space="preserve"> </w:t>
      </w:r>
      <w:r w:rsidR="00151C7A" w:rsidRPr="00EB33BA">
        <w:t>registered</w:t>
      </w:r>
      <w:r w:rsidRPr="005E178F">
        <w:t xml:space="preserve"> </w:t>
      </w:r>
      <w:r w:rsidR="00151C7A" w:rsidRPr="00EB33BA">
        <w:t>pharmacy</w:t>
      </w:r>
      <w:r w:rsidRPr="005E178F">
        <w:t xml:space="preserve"> </w:t>
      </w:r>
      <w:r w:rsidR="00151C7A" w:rsidRPr="00EB33BA">
        <w:t>technician</w:t>
      </w:r>
      <w:r w:rsidRPr="005E178F">
        <w:t xml:space="preserve"> </w:t>
      </w:r>
      <w:r w:rsidR="00151C7A" w:rsidRPr="00EB33BA">
        <w:t>who</w:t>
      </w:r>
      <w:r w:rsidRPr="005E178F">
        <w:t xml:space="preserve"> </w:t>
      </w:r>
      <w:r w:rsidR="00151C7A" w:rsidRPr="00EB33BA">
        <w:t>has</w:t>
      </w:r>
      <w:r w:rsidRPr="005E178F">
        <w:t xml:space="preserve"> </w:t>
      </w:r>
      <w:r w:rsidR="00151C7A" w:rsidRPr="00EB33BA">
        <w:t>the</w:t>
      </w:r>
      <w:r w:rsidRPr="005E178F">
        <w:t xml:space="preserve"> </w:t>
      </w:r>
      <w:r w:rsidR="00151C7A" w:rsidRPr="00EB33BA">
        <w:t>authorisation</w:t>
      </w:r>
      <w:r w:rsidRPr="005E178F">
        <w:t xml:space="preserve"> </w:t>
      </w:r>
      <w:r w:rsidR="00151C7A" w:rsidRPr="00EB33BA">
        <w:t>of</w:t>
      </w:r>
      <w:r w:rsidRPr="005E178F">
        <w:t xml:space="preserve"> </w:t>
      </w:r>
      <w:r w:rsidR="00151C7A" w:rsidRPr="00EB33BA">
        <w:t>a</w:t>
      </w:r>
      <w:r w:rsidRPr="005E178F">
        <w:t xml:space="preserve"> </w:t>
      </w:r>
      <w:r w:rsidR="00151C7A" w:rsidRPr="00EB33BA">
        <w:t>pharmacist</w:t>
      </w:r>
      <w:r w:rsidRPr="005E178F">
        <w:t xml:space="preserve"> </w:t>
      </w:r>
      <w:r w:rsidR="00151C7A" w:rsidRPr="00EB33BA">
        <w:t>to</w:t>
      </w:r>
      <w:r w:rsidRPr="005E178F">
        <w:t xml:space="preserve"> </w:t>
      </w:r>
      <w:r w:rsidR="00151C7A" w:rsidRPr="00EB33BA">
        <w:t>supervise</w:t>
      </w:r>
      <w:r w:rsidRPr="005E178F">
        <w:t xml:space="preserve"> </w:t>
      </w:r>
      <w:r w:rsidR="00151C7A" w:rsidRPr="00EB33BA">
        <w:t>the</w:t>
      </w:r>
      <w:r w:rsidRPr="005E178F">
        <w:t xml:space="preserve"> </w:t>
      </w:r>
      <w:r w:rsidR="00151C7A" w:rsidRPr="00EB33BA">
        <w:t>doing</w:t>
      </w:r>
      <w:r w:rsidRPr="005E178F">
        <w:t xml:space="preserve"> </w:t>
      </w:r>
      <w:r w:rsidR="00151C7A" w:rsidRPr="00EB33BA">
        <w:t>of</w:t>
      </w:r>
      <w:r w:rsidRPr="005E178F">
        <w:t xml:space="preserve"> </w:t>
      </w:r>
      <w:r w:rsidR="00151C7A" w:rsidRPr="00EB33BA">
        <w:t>it,</w:t>
      </w:r>
      <w:r w:rsidRPr="005E178F">
        <w:t xml:space="preserve"> </w:t>
      </w:r>
      <w:r w:rsidR="00151C7A" w:rsidRPr="00EB33BA">
        <w:t>and</w:t>
      </w:r>
    </w:p>
    <w:p w14:paraId="789F7C84" w14:textId="77777777" w:rsidR="00151C7A" w:rsidRPr="00EB33BA" w:rsidRDefault="00151C7A" w:rsidP="00914D29">
      <w:pPr>
        <w:pStyle w:val="LQN3"/>
      </w:pPr>
      <w:r w:rsidRPr="00EB33BA">
        <w:t>(c)</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with</w:t>
      </w:r>
      <w:r w:rsidR="005E178F" w:rsidRPr="005E178F">
        <w:t xml:space="preserve"> </w:t>
      </w:r>
      <w:r w:rsidRPr="00EB33BA">
        <w:t>due</w:t>
      </w:r>
      <w:r w:rsidR="005E178F" w:rsidRPr="005E178F">
        <w:t xml:space="preserve"> </w:t>
      </w:r>
      <w:r w:rsidRPr="00EB33BA">
        <w:t>regard</w:t>
      </w:r>
      <w:r w:rsidR="005E178F" w:rsidRPr="005E178F">
        <w:t xml:space="preserve"> </w:t>
      </w:r>
      <w:r w:rsidRPr="00EB33BA">
        <w:t>to</w:t>
      </w:r>
      <w:r w:rsidR="005E178F" w:rsidRPr="005E178F">
        <w:t xml:space="preserve"> </w:t>
      </w:r>
      <w:r w:rsidRPr="00EB33BA">
        <w:t>patient</w:t>
      </w:r>
      <w:r w:rsidR="005E178F" w:rsidRPr="005E178F">
        <w:t xml:space="preserve"> </w:t>
      </w:r>
      <w:r w:rsidRPr="00EB33BA">
        <w:t>safety.</w:t>
      </w:r>
    </w:p>
    <w:p w14:paraId="1978CAB8" w14:textId="77777777" w:rsidR="00151C7A" w:rsidRPr="00EB33BA" w:rsidRDefault="00151C7A" w:rsidP="00914D29">
      <w:pPr>
        <w:pStyle w:val="LQN2"/>
      </w:pPr>
      <w:r w:rsidRPr="00EB33BA">
        <w:t>(1B)</w:t>
      </w:r>
      <w:r w:rsidR="005E178F" w:rsidRPr="005E178F">
        <w:t> </w:t>
      </w:r>
      <w:r w:rsidRPr="00EB33BA">
        <w:t>See</w:t>
      </w:r>
      <w:r w:rsidR="005E178F" w:rsidRPr="005E178F">
        <w:t xml:space="preserve"> </w:t>
      </w:r>
      <w:r w:rsidRPr="00EB33BA">
        <w:t>section</w:t>
      </w:r>
      <w:r w:rsidR="005E178F" w:rsidRPr="005E178F">
        <w:t xml:space="preserve"> </w:t>
      </w:r>
      <w:r w:rsidRPr="00EB33BA">
        <w:t>10A</w:t>
      </w:r>
      <w:r w:rsidR="005E178F" w:rsidRPr="005E178F">
        <w:t xml:space="preserve"> </w:t>
      </w:r>
      <w:r w:rsidRPr="00EB33BA">
        <w:t>for</w:t>
      </w:r>
      <w:r w:rsidR="005E178F" w:rsidRPr="005E178F">
        <w:t xml:space="preserve"> </w:t>
      </w:r>
      <w:r w:rsidRPr="00EB33BA">
        <w:t>provision</w:t>
      </w:r>
      <w:r w:rsidR="005E178F" w:rsidRPr="005E178F">
        <w:t xml:space="preserve"> </w:t>
      </w:r>
      <w:r w:rsidRPr="00EB33BA">
        <w:t>about</w:t>
      </w:r>
      <w:r w:rsidR="005E178F" w:rsidRPr="005E178F">
        <w:t xml:space="preserve"> </w:t>
      </w:r>
      <w:r w:rsidRPr="00EB33BA">
        <w:t>authorisations</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subsection</w:t>
      </w:r>
      <w:r w:rsidR="005E178F" w:rsidRPr="005E178F">
        <w:t xml:space="preserve"> </w:t>
      </w:r>
      <w:r w:rsidRPr="00EB33BA">
        <w:t>(1A)(b)(</w:t>
      </w:r>
      <w:proofErr w:type="spellStart"/>
      <w:r w:rsidRPr="00EB33BA">
        <w:t>i</w:t>
      </w:r>
      <w:proofErr w:type="spellEnd"/>
      <w:r w:rsidRPr="00EB33BA">
        <w:t>)</w:t>
      </w:r>
      <w:r w:rsidR="005E178F" w:rsidRPr="005E178F">
        <w:t xml:space="preserve"> </w:t>
      </w:r>
      <w:r w:rsidRPr="00EB33BA">
        <w:t>and</w:t>
      </w:r>
      <w:r w:rsidR="005E178F" w:rsidRPr="005E178F">
        <w:t xml:space="preserve"> </w:t>
      </w:r>
      <w:r w:rsidRPr="00EB33BA">
        <w:t>(ii).</w:t>
      </w:r>
      <w:r w:rsidRPr="00EB33BA">
        <w:fldChar w:fldCharType="begin"/>
      </w:r>
      <w:r w:rsidRPr="00EB33BA">
        <w:instrText xml:space="preserve"> SYMBOL 148 \* MERGEFORMAT </w:instrText>
      </w:r>
      <w:r w:rsidRPr="00EB33BA">
        <w:fldChar w:fldCharType="end"/>
      </w:r>
      <w:r w:rsidRPr="00EB33BA">
        <w:t>;</w:t>
      </w:r>
    </w:p>
    <w:p w14:paraId="4A05A493"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(3),</w:t>
      </w:r>
      <w:r w:rsidR="005E178F" w:rsidRPr="005E178F">
        <w:t xml:space="preserve"> </w:t>
      </w:r>
      <w:r w:rsidRPr="00EB33BA">
        <w:t>for</w:t>
      </w:r>
      <w:r w:rsidR="005E178F" w:rsidRPr="005E178F">
        <w:t xml:space="preserve"> </w:t>
      </w:r>
      <w:r w:rsidRPr="00EB33BA">
        <w:t>“Those</w:t>
      </w:r>
      <w:r w:rsidR="005E178F" w:rsidRPr="005E178F">
        <w:t xml:space="preserve"> </w:t>
      </w:r>
      <w:r w:rsidRPr="00EB33BA">
        <w:t>restrictions”</w:t>
      </w:r>
      <w:r w:rsidR="005E178F" w:rsidRPr="005E178F">
        <w:t xml:space="preserve"> </w:t>
      </w:r>
      <w:r w:rsidRPr="00EB33BA">
        <w:t>substitute</w:t>
      </w:r>
      <w:r w:rsidR="005E178F" w:rsidRPr="005E178F">
        <w:t xml:space="preserve"> </w:t>
      </w:r>
      <w:r w:rsidRPr="00EB33BA">
        <w:t>“The</w:t>
      </w:r>
      <w:r w:rsidR="005E178F" w:rsidRPr="005E178F">
        <w:t xml:space="preserve"> </w:t>
      </w:r>
      <w:r w:rsidRPr="00EB33BA">
        <w:t>restrictions</w:t>
      </w:r>
      <w:r w:rsidR="005E178F" w:rsidRPr="005E178F">
        <w:t xml:space="preserve"> </w:t>
      </w:r>
      <w:r w:rsidRPr="00EB33BA">
        <w:t>imposed</w:t>
      </w:r>
      <w:r w:rsidR="005E178F" w:rsidRPr="005E178F">
        <w:t xml:space="preserve"> </w:t>
      </w:r>
      <w:r w:rsidRPr="00EB33BA">
        <w:t>by</w:t>
      </w:r>
      <w:r w:rsidR="005E178F" w:rsidRPr="005E178F">
        <w:t xml:space="preserve"> </w:t>
      </w:r>
      <w:r w:rsidRPr="00EB33BA">
        <w:t>regulations</w:t>
      </w:r>
      <w:r w:rsidR="005E178F" w:rsidRPr="005E178F">
        <w:t xml:space="preserve"> </w:t>
      </w:r>
      <w:r w:rsidRPr="00EB33BA">
        <w:t>17(1)</w:t>
      </w:r>
      <w:r w:rsidR="005E178F" w:rsidRPr="005E178F">
        <w:t xml:space="preserve"> </w:t>
      </w:r>
      <w:r w:rsidRPr="00EB33BA">
        <w:t>(manufacturing</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and</w:t>
      </w:r>
      <w:r w:rsidR="005E178F" w:rsidRPr="005E178F">
        <w:t xml:space="preserve"> </w:t>
      </w:r>
      <w:r w:rsidRPr="00EB33BA">
        <w:t>46</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authorisation)</w:t>
      </w:r>
      <w:r w:rsidR="005E178F" w:rsidRPr="005E178F">
        <w:t xml:space="preserve"> </w:t>
      </w:r>
      <w:r w:rsidRPr="00EB33BA">
        <w:t>of</w:t>
      </w:r>
      <w:r w:rsidR="005E178F" w:rsidRPr="005E178F">
        <w:t xml:space="preserve"> </w:t>
      </w:r>
      <w:r w:rsidRPr="00EB33BA">
        <w:t>the</w:t>
      </w:r>
      <w:r w:rsidR="005E178F" w:rsidRPr="005E178F">
        <w:t xml:space="preserve"> </w:t>
      </w:r>
      <w:r w:rsidRPr="00EB33BA">
        <w:t>2012</w:t>
      </w:r>
      <w:r w:rsidR="005E178F" w:rsidRPr="005E178F">
        <w:t xml:space="preserve"> </w:t>
      </w:r>
      <w:r w:rsidRPr="00EB33BA">
        <w:t>Regulations”;</w:t>
      </w:r>
    </w:p>
    <w:p w14:paraId="558769ED"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(4),</w:t>
      </w:r>
      <w:r w:rsidR="005E178F" w:rsidRPr="005E178F">
        <w:t xml:space="preserve"> </w:t>
      </w:r>
      <w:r w:rsidRPr="00EB33BA">
        <w:t>in</w:t>
      </w:r>
      <w:r w:rsidR="005E178F" w:rsidRPr="005E178F">
        <w:t xml:space="preserve"> </w:t>
      </w:r>
      <w:r w:rsidRPr="00EB33BA">
        <w:t>the</w:t>
      </w:r>
      <w:r w:rsidR="005E178F" w:rsidRPr="005E178F">
        <w:t xml:space="preserve"> </w:t>
      </w:r>
      <w:r w:rsidRPr="00EB33BA">
        <w:t>words</w:t>
      </w:r>
      <w:r w:rsidR="005E178F" w:rsidRPr="005E178F">
        <w:t xml:space="preserve"> </w:t>
      </w:r>
      <w:r w:rsidRPr="00EB33BA">
        <w:t>after</w:t>
      </w:r>
      <w:r w:rsidR="005E178F" w:rsidRPr="005E178F">
        <w:t xml:space="preserve"> </w:t>
      </w:r>
      <w:r w:rsidRPr="00EB33BA">
        <w:t>paragraph</w:t>
      </w:r>
      <w:r w:rsidR="005E178F" w:rsidRPr="005E178F">
        <w:t xml:space="preserve"> </w:t>
      </w:r>
      <w:r w:rsidRPr="00EB33BA">
        <w:t>(b)—</w:t>
      </w:r>
    </w:p>
    <w:p w14:paraId="46F790B9" w14:textId="77777777" w:rsidR="00151C7A" w:rsidRPr="00EB33BA" w:rsidRDefault="00151C7A" w:rsidP="00151C7A">
      <w:pPr>
        <w:pStyle w:val="N4"/>
      </w:pPr>
      <w:r w:rsidRPr="00EB33BA">
        <w:t>after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insert</w:t>
      </w:r>
      <w:r w:rsidR="005E178F" w:rsidRPr="005E178F">
        <w:t xml:space="preserve"> </w:t>
      </w:r>
      <w:r w:rsidRPr="00EB33BA">
        <w:t>“and</w:t>
      </w:r>
      <w:r w:rsidR="005E178F" w:rsidRPr="005E178F">
        <w:t xml:space="preserve"> </w:t>
      </w:r>
      <w:r w:rsidRPr="00EB33BA">
        <w:t>is</w:t>
      </w:r>
      <w:r w:rsidR="005E178F" w:rsidRPr="005E178F">
        <w:t xml:space="preserve"> </w:t>
      </w:r>
      <w:r w:rsidRPr="00EB33BA">
        <w:t>done</w:t>
      </w:r>
      <w:r w:rsidR="005E178F" w:rsidRPr="005E178F">
        <w:t xml:space="preserve"> </w:t>
      </w:r>
      <w:r w:rsidRPr="00EB33BA">
        <w:t>there”,</w:t>
      </w:r>
      <w:r w:rsidR="005E178F" w:rsidRPr="005E178F">
        <w:t xml:space="preserve"> </w:t>
      </w:r>
      <w:r w:rsidRPr="00EB33BA">
        <w:t>and</w:t>
      </w:r>
    </w:p>
    <w:p w14:paraId="2277EB11" w14:textId="77777777" w:rsidR="00151C7A" w:rsidRPr="00EB33BA" w:rsidRDefault="00151C7A" w:rsidP="00151C7A">
      <w:pPr>
        <w:pStyle w:val="N4"/>
      </w:pPr>
      <w:r w:rsidRPr="00EB33BA">
        <w:t>after</w:t>
      </w:r>
      <w:r w:rsidR="005E178F" w:rsidRPr="005E178F">
        <w:t xml:space="preserve"> </w:t>
      </w:r>
      <w:r w:rsidRPr="00EB33BA">
        <w:t>“pharmacist”</w:t>
      </w:r>
      <w:r w:rsidR="005E178F" w:rsidRPr="005E178F">
        <w:t xml:space="preserve"> </w:t>
      </w:r>
      <w:r w:rsidRPr="00EB33BA">
        <w:t>insert</w:t>
      </w:r>
      <w:r w:rsidR="005E178F" w:rsidRPr="005E178F">
        <w:t xml:space="preserve"> </w:t>
      </w:r>
      <w:r w:rsidRPr="00EB33BA">
        <w:t>“or</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subsection</w:t>
      </w:r>
      <w:r w:rsidR="005E178F" w:rsidRPr="005E178F">
        <w:t xml:space="preserve"> </w:t>
      </w:r>
      <w:r w:rsidRPr="00EB33BA">
        <w:t>(1A)”;</w:t>
      </w:r>
    </w:p>
    <w:p w14:paraId="6D81A731"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(7A),</w:t>
      </w:r>
      <w:r w:rsidR="005E178F" w:rsidRPr="005E178F">
        <w:t xml:space="preserve"> </w:t>
      </w:r>
      <w:r w:rsidRPr="00EB33BA">
        <w:t>after</w:t>
      </w:r>
      <w:r w:rsidR="005E178F" w:rsidRPr="005E178F">
        <w:t xml:space="preserve"> </w:t>
      </w:r>
      <w:r w:rsidRPr="00EB33BA">
        <w:t>“pharmacist”</w:t>
      </w:r>
      <w:r w:rsidR="005E178F" w:rsidRPr="005E178F">
        <w:t xml:space="preserve"> </w:t>
      </w:r>
      <w:r w:rsidRPr="00EB33BA">
        <w:t>insert</w:t>
      </w:r>
      <w:r w:rsidR="005E178F" w:rsidRPr="005E178F">
        <w:t xml:space="preserve"> </w:t>
      </w:r>
      <w:r w:rsidRPr="00EB33BA">
        <w:t>“or</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and</w:t>
      </w:r>
    </w:p>
    <w:p w14:paraId="21F7EF99" w14:textId="77777777" w:rsidR="00151C7A" w:rsidRPr="00EB33BA" w:rsidRDefault="00151C7A" w:rsidP="00151C7A">
      <w:pPr>
        <w:pStyle w:val="N3"/>
      </w:pPr>
      <w:r w:rsidRPr="00EB33BA">
        <w:t>in</w:t>
      </w:r>
      <w:r w:rsidR="005E178F" w:rsidRPr="005E178F">
        <w:t xml:space="preserve"> </w:t>
      </w:r>
      <w:r w:rsidRPr="00EB33BA">
        <w:t>subsection</w:t>
      </w:r>
      <w:r w:rsidR="005E178F" w:rsidRPr="005E178F">
        <w:t xml:space="preserve"> </w:t>
      </w:r>
      <w:r w:rsidRPr="00EB33BA">
        <w:t>(7B),</w:t>
      </w:r>
      <w:r w:rsidR="005E178F" w:rsidRPr="005E178F">
        <w:t xml:space="preserve"> </w:t>
      </w:r>
      <w:r w:rsidRPr="00EB33BA">
        <w:t>after</w:t>
      </w:r>
      <w:r w:rsidR="005E178F" w:rsidRPr="005E178F">
        <w:t xml:space="preserve"> </w:t>
      </w:r>
      <w:r w:rsidRPr="00EB33BA">
        <w:t>“pharmacist”</w:t>
      </w:r>
      <w:r w:rsidR="005E178F" w:rsidRPr="005E178F">
        <w:t xml:space="preserve"> </w:t>
      </w:r>
      <w:r w:rsidRPr="00EB33BA">
        <w:t>insert</w:t>
      </w:r>
      <w:r w:rsidR="005E178F" w:rsidRPr="005E178F">
        <w:t xml:space="preserve"> </w:t>
      </w:r>
      <w:r w:rsidRPr="00EB33BA">
        <w:t>“or</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p>
    <w:p w14:paraId="3FAF9088" w14:textId="77777777" w:rsidR="00151C7A" w:rsidRPr="00EB33BA" w:rsidRDefault="00151C7A" w:rsidP="00151C7A">
      <w:pPr>
        <w:pStyle w:val="N2"/>
      </w:pPr>
      <w:bookmarkStart w:id="168" w:name="TOC21_07_2023_19_28_13_52"/>
      <w:bookmarkEnd w:id="168"/>
      <w:r w:rsidRPr="00EB33BA">
        <w:t>After</w:t>
      </w:r>
      <w:r w:rsidR="005E178F" w:rsidRPr="005E178F">
        <w:t xml:space="preserve"> </w:t>
      </w:r>
      <w:r w:rsidRPr="00EB33BA">
        <w:t>section</w:t>
      </w:r>
      <w:r w:rsidR="005E178F" w:rsidRPr="005E178F">
        <w:t xml:space="preserve"> </w:t>
      </w:r>
      <w:r w:rsidRPr="00EB33BA">
        <w:t>10</w:t>
      </w:r>
      <w:r w:rsidR="005E178F" w:rsidRPr="005E178F">
        <w:t xml:space="preserve"> </w:t>
      </w:r>
      <w:r w:rsidRPr="00EB33BA">
        <w:t>insert—</w:t>
      </w:r>
    </w:p>
    <w:p w14:paraId="4D4883FA" w14:textId="77777777" w:rsidR="00151C7A" w:rsidRPr="00EB33BA" w:rsidRDefault="00151C7A" w:rsidP="00914D29">
      <w:pPr>
        <w:pStyle w:val="LQH1"/>
      </w:pPr>
      <w:r w:rsidRPr="00EB33BA">
        <w:fldChar w:fldCharType="begin"/>
      </w:r>
      <w:r w:rsidRPr="00EB33BA">
        <w:instrText xml:space="preserve"> SYMBOL 147 \* MERGEFORMAT </w:instrText>
      </w:r>
      <w:r w:rsidRPr="00EB33BA">
        <w:fldChar w:fldCharType="end"/>
      </w:r>
      <w:r w:rsidRPr="00EB33BA">
        <w:t>10A</w:t>
      </w:r>
      <w:r w:rsidR="005E178F" w:rsidRPr="005E178F">
        <w:t xml:space="preserve"> </w:t>
      </w:r>
      <w:r w:rsidRPr="00EB33BA">
        <w:t>Authorisation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p>
    <w:p w14:paraId="71FBEE1A" w14:textId="77777777" w:rsidR="00151C7A" w:rsidRPr="00EB33BA" w:rsidRDefault="00151C7A" w:rsidP="00914D29">
      <w:pPr>
        <w:pStyle w:val="LQN2"/>
      </w:pPr>
      <w:r w:rsidRPr="00EB33BA">
        <w:t>(1)</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to</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p>
    <w:p w14:paraId="68EA44F1" w14:textId="77777777" w:rsidR="00151C7A" w:rsidRPr="00EB33BA" w:rsidRDefault="00151C7A" w:rsidP="00914D29">
      <w:pPr>
        <w:pStyle w:val="LQN3"/>
      </w:pPr>
      <w:r w:rsidRPr="00EB33BA">
        <w:t>(a)</w:t>
      </w:r>
      <w:r w:rsidR="005E178F" w:rsidRPr="005E178F">
        <w:tab/>
      </w:r>
      <w:r w:rsidRPr="00EB33BA">
        <w:t>may</w:t>
      </w:r>
      <w:r w:rsidR="005E178F" w:rsidRPr="005E178F">
        <w:t xml:space="preserve"> </w:t>
      </w:r>
      <w:r w:rsidRPr="00EB33BA">
        <w:t>be</w:t>
      </w:r>
      <w:r w:rsidR="005E178F" w:rsidRPr="005E178F">
        <w:t xml:space="preserve"> </w:t>
      </w:r>
      <w:r w:rsidRPr="00EB33BA">
        <w:t>general</w:t>
      </w:r>
      <w:r w:rsidR="005E178F" w:rsidRPr="005E178F">
        <w:t xml:space="preserve"> </w:t>
      </w:r>
      <w:r w:rsidRPr="00EB33BA">
        <w:t>or</w:t>
      </w:r>
      <w:r w:rsidR="005E178F" w:rsidRPr="005E178F">
        <w:t xml:space="preserve"> </w:t>
      </w:r>
      <w:r w:rsidRPr="00EB33BA">
        <w:t>specific,</w:t>
      </w:r>
    </w:p>
    <w:p w14:paraId="7E63C829" w14:textId="77777777" w:rsidR="00151C7A" w:rsidRPr="00EB33BA" w:rsidRDefault="00151C7A" w:rsidP="00914D29">
      <w:pPr>
        <w:pStyle w:val="LQN3"/>
      </w:pPr>
      <w:r w:rsidRPr="00EB33BA">
        <w:t>(b)</w:t>
      </w:r>
      <w:r w:rsidR="005E178F" w:rsidRPr="005E178F">
        <w:tab/>
      </w:r>
      <w:r w:rsidRPr="00EB33BA">
        <w:t>may</w:t>
      </w:r>
      <w:r w:rsidR="005E178F" w:rsidRPr="005E178F">
        <w:t xml:space="preserve"> </w:t>
      </w:r>
      <w:r w:rsidRPr="00EB33BA">
        <w:t>be</w:t>
      </w:r>
      <w:r w:rsidR="005E178F" w:rsidRPr="005E178F">
        <w:t xml:space="preserve"> </w:t>
      </w:r>
      <w:r w:rsidRPr="00EB33BA">
        <w:t>given</w:t>
      </w:r>
      <w:r w:rsidR="005E178F" w:rsidRPr="005E178F">
        <w:t xml:space="preserve"> </w:t>
      </w:r>
      <w:r w:rsidRPr="00EB33BA">
        <w:t>orally</w:t>
      </w:r>
      <w:r w:rsidR="005E178F" w:rsidRPr="005E178F">
        <w:t xml:space="preserve"> </w:t>
      </w:r>
      <w:r w:rsidRPr="00EB33BA">
        <w:t>or</w:t>
      </w:r>
      <w:r w:rsidR="005E178F" w:rsidRPr="005E178F">
        <w:t xml:space="preserve"> </w:t>
      </w:r>
      <w:r w:rsidRPr="00EB33BA">
        <w:t>in</w:t>
      </w:r>
      <w:r w:rsidR="005E178F" w:rsidRPr="005E178F">
        <w:t xml:space="preserve"> </w:t>
      </w:r>
      <w:r w:rsidRPr="00EB33BA">
        <w:t>writing,</w:t>
      </w:r>
    </w:p>
    <w:p w14:paraId="5502BB56" w14:textId="77777777" w:rsidR="00151C7A" w:rsidRPr="00EB33BA" w:rsidRDefault="00E44783" w:rsidP="00E44783">
      <w:pPr>
        <w:pStyle w:val="LQN3"/>
      </w:pPr>
      <w:r>
        <w:t>(c)</w:t>
      </w:r>
      <w:r w:rsidR="005E178F" w:rsidRPr="005E178F">
        <w:tab/>
      </w:r>
      <w:r w:rsidR="00151C7A" w:rsidRPr="00EB33BA">
        <w:t>may</w:t>
      </w:r>
      <w:r w:rsidR="005E178F" w:rsidRPr="005E178F">
        <w:t xml:space="preserve"> </w:t>
      </w:r>
      <w:r w:rsidR="00151C7A" w:rsidRPr="00EB33BA">
        <w:t>be</w:t>
      </w:r>
      <w:r w:rsidR="005E178F" w:rsidRPr="005E178F">
        <w:t xml:space="preserve"> </w:t>
      </w:r>
      <w:r w:rsidR="00151C7A" w:rsidRPr="00EB33BA">
        <w:t>given</w:t>
      </w:r>
      <w:r w:rsidR="005E178F" w:rsidRPr="005E178F">
        <w:t xml:space="preserve"> </w:t>
      </w:r>
      <w:r w:rsidR="00151C7A" w:rsidRPr="00EB33BA">
        <w:t>subject</w:t>
      </w:r>
      <w:r w:rsidR="005E178F" w:rsidRPr="005E178F">
        <w:t xml:space="preserve"> </w:t>
      </w:r>
      <w:r w:rsidR="00151C7A" w:rsidRPr="00EB33BA">
        <w:t>to</w:t>
      </w:r>
      <w:r w:rsidR="005E178F" w:rsidRPr="005E178F">
        <w:t xml:space="preserve"> </w:t>
      </w:r>
      <w:r w:rsidR="00151C7A" w:rsidRPr="00EB33BA">
        <w:t>conditions</w:t>
      </w:r>
      <w:r w:rsidR="005E178F" w:rsidRPr="005E178F">
        <w:t xml:space="preserve"> </w:t>
      </w:r>
      <w:r w:rsidR="00151C7A" w:rsidRPr="00EB33BA">
        <w:t>or</w:t>
      </w:r>
      <w:r w:rsidR="005E178F" w:rsidRPr="005E178F">
        <w:t xml:space="preserve"> </w:t>
      </w:r>
      <w:r w:rsidR="00151C7A" w:rsidRPr="00EB33BA">
        <w:t>restrictions,</w:t>
      </w:r>
      <w:r w:rsidR="005E178F" w:rsidRPr="005E178F">
        <w:t xml:space="preserve"> </w:t>
      </w:r>
      <w:r w:rsidR="00151C7A" w:rsidRPr="00EB33BA">
        <w:t>and</w:t>
      </w:r>
    </w:p>
    <w:p w14:paraId="64D9C88D" w14:textId="77777777" w:rsidR="00151C7A" w:rsidRPr="00EB33BA" w:rsidRDefault="00151C7A" w:rsidP="00914D29">
      <w:pPr>
        <w:pStyle w:val="LQN3"/>
      </w:pPr>
      <w:r w:rsidRPr="00EB33BA">
        <w:t>(d)</w:t>
      </w:r>
      <w:r w:rsidR="005E178F" w:rsidRPr="005E178F">
        <w:tab/>
      </w:r>
      <w:r w:rsidRPr="00EB33BA">
        <w:t>may</w:t>
      </w:r>
      <w:r w:rsidR="005E178F" w:rsidRPr="005E178F">
        <w:t xml:space="preserve"> </w:t>
      </w:r>
      <w:r w:rsidRPr="00EB33BA">
        <w:t>be</w:t>
      </w:r>
      <w:r w:rsidR="005E178F" w:rsidRPr="005E178F">
        <w:t xml:space="preserve"> </w:t>
      </w:r>
      <w:r w:rsidRPr="00EB33BA">
        <w:t>varied</w:t>
      </w:r>
      <w:r w:rsidR="005E178F" w:rsidRPr="005E178F">
        <w:t xml:space="preserve"> </w:t>
      </w:r>
      <w:r w:rsidRPr="00EB33BA">
        <w:t>or</w:t>
      </w:r>
      <w:r w:rsidR="005E178F" w:rsidRPr="005E178F">
        <w:t xml:space="preserve"> </w:t>
      </w:r>
      <w:r w:rsidRPr="00EB33BA">
        <w:t>withdrawn</w:t>
      </w:r>
      <w:r w:rsidR="005E178F" w:rsidRPr="005E178F">
        <w:t xml:space="preserve"> </w:t>
      </w:r>
      <w:r w:rsidRPr="00EB33BA">
        <w:t>by</w:t>
      </w:r>
      <w:r w:rsidR="005E178F" w:rsidRPr="005E178F">
        <w:t xml:space="preserve"> </w:t>
      </w:r>
      <w:r w:rsidRPr="00EB33BA">
        <w:t>the</w:t>
      </w:r>
      <w:r w:rsidR="005E178F" w:rsidRPr="005E178F">
        <w:t xml:space="preserve"> </w:t>
      </w:r>
      <w:r w:rsidRPr="00EB33BA">
        <w:t>pharmacist</w:t>
      </w:r>
      <w:r w:rsidR="005E178F" w:rsidRPr="005E178F">
        <w:t xml:space="preserve"> </w:t>
      </w:r>
      <w:r w:rsidRPr="00EB33BA">
        <w:t>by</w:t>
      </w:r>
      <w:r w:rsidR="005E178F" w:rsidRPr="005E178F">
        <w:t xml:space="preserve"> </w:t>
      </w:r>
      <w:r w:rsidRPr="00EB33BA">
        <w:t>whom</w:t>
      </w:r>
      <w:r w:rsidR="005E178F" w:rsidRPr="005E178F">
        <w:t xml:space="preserve"> </w:t>
      </w:r>
      <w:r w:rsidRPr="00EB33BA">
        <w:t>it</w:t>
      </w:r>
      <w:r w:rsidR="005E178F" w:rsidRPr="005E178F">
        <w:t xml:space="preserve"> </w:t>
      </w:r>
      <w:r w:rsidRPr="00EB33BA">
        <w:t>is</w:t>
      </w:r>
      <w:r w:rsidR="005E178F" w:rsidRPr="005E178F">
        <w:t xml:space="preserve"> </w:t>
      </w:r>
      <w:r w:rsidRPr="00EB33BA">
        <w:t>given.</w:t>
      </w:r>
    </w:p>
    <w:p w14:paraId="11EFC229" w14:textId="77777777" w:rsidR="00151C7A" w:rsidRPr="00EB33BA" w:rsidRDefault="00151C7A" w:rsidP="00914D29">
      <w:pPr>
        <w:pStyle w:val="LQN2"/>
      </w:pPr>
      <w:r w:rsidRPr="00EB33BA">
        <w:t>(2)</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must</w:t>
      </w:r>
      <w:r w:rsidR="005E178F" w:rsidRPr="005E178F">
        <w:t xml:space="preserve"> </w:t>
      </w:r>
      <w:r w:rsidRPr="00EB33BA">
        <w:t>state,</w:t>
      </w:r>
      <w:r w:rsidR="005E178F" w:rsidRPr="005E178F">
        <w:t xml:space="preserve"> </w:t>
      </w:r>
      <w:r w:rsidRPr="00EB33BA">
        <w:t>in</w:t>
      </w:r>
      <w:r w:rsidR="005E178F" w:rsidRPr="005E178F">
        <w:t xml:space="preserve"> </w:t>
      </w:r>
      <w:r w:rsidRPr="00EB33BA">
        <w:t>relation</w:t>
      </w:r>
      <w:r w:rsidR="005E178F" w:rsidRPr="005E178F">
        <w:t xml:space="preserve"> </w:t>
      </w:r>
      <w:r w:rsidRPr="00EB33BA">
        <w:t>to</w:t>
      </w:r>
      <w:r w:rsidR="005E178F" w:rsidRPr="005E178F">
        <w:t xml:space="preserve"> </w:t>
      </w:r>
      <w:r w:rsidRPr="00EB33BA">
        <w:t>anything</w:t>
      </w:r>
      <w:r w:rsidR="005E178F" w:rsidRPr="005E178F">
        <w:t xml:space="preserve"> </w:t>
      </w:r>
      <w:r w:rsidRPr="00EB33BA">
        <w:t>it</w:t>
      </w:r>
      <w:r w:rsidR="005E178F" w:rsidRPr="005E178F">
        <w:t xml:space="preserve"> </w:t>
      </w:r>
      <w:r w:rsidRPr="00EB33BA">
        <w:t>authorises</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do,</w:t>
      </w:r>
      <w:r w:rsidR="005E178F" w:rsidRPr="005E178F">
        <w:t xml:space="preserve"> </w:t>
      </w:r>
      <w:r w:rsidRPr="00EB33BA">
        <w:t>that</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do</w:t>
      </w:r>
      <w:r w:rsidR="005E178F" w:rsidRPr="005E178F">
        <w:t xml:space="preserve"> </w:t>
      </w:r>
      <w:r w:rsidRPr="00EB33BA">
        <w:t>it</w:t>
      </w:r>
      <w:r w:rsidR="005E178F" w:rsidRPr="005E178F">
        <w:t xml:space="preserve"> </w:t>
      </w:r>
      <w:r w:rsidRPr="00EB33BA">
        <w:t>only</w:t>
      </w:r>
      <w:r w:rsidR="005E178F" w:rsidRPr="005E178F">
        <w:t xml:space="preserve"> </w:t>
      </w:r>
      <w:r w:rsidRPr="00EB33BA">
        <w:t>in</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hospital,</w:t>
      </w:r>
      <w:r w:rsidR="005E178F" w:rsidRPr="005E178F">
        <w:t xml:space="preserve"> </w:t>
      </w:r>
      <w:r w:rsidRPr="00EB33BA">
        <w:t>care</w:t>
      </w:r>
      <w:r w:rsidR="005E178F" w:rsidRPr="005E178F">
        <w:t xml:space="preserve"> </w:t>
      </w:r>
      <w:r w:rsidRPr="00EB33BA">
        <w:t>home</w:t>
      </w:r>
      <w:r w:rsidR="005E178F" w:rsidRPr="005E178F">
        <w:t xml:space="preserve"> </w:t>
      </w:r>
      <w:r w:rsidRPr="00EB33BA">
        <w:t>service</w:t>
      </w:r>
      <w:r w:rsidR="005E178F" w:rsidRPr="005E178F">
        <w:t xml:space="preserve"> </w:t>
      </w:r>
      <w:r w:rsidRPr="00EB33BA">
        <w:t>or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specified</w:t>
      </w:r>
      <w:r w:rsidR="005E178F" w:rsidRPr="005E178F">
        <w:t xml:space="preserve"> </w:t>
      </w:r>
      <w:r w:rsidRPr="00EB33BA">
        <w:t>in</w:t>
      </w:r>
      <w:r w:rsidR="005E178F" w:rsidRPr="005E178F">
        <w:t xml:space="preserve"> </w:t>
      </w:r>
      <w:r w:rsidRPr="00EB33BA">
        <w:t>the</w:t>
      </w:r>
      <w:r w:rsidR="005E178F" w:rsidRPr="005E178F">
        <w:t xml:space="preserve"> </w:t>
      </w:r>
      <w:r w:rsidRPr="00EB33BA">
        <w:t>authorisation.</w:t>
      </w:r>
    </w:p>
    <w:p w14:paraId="35F858D1" w14:textId="77777777" w:rsidR="00151C7A" w:rsidRPr="00EB33BA" w:rsidRDefault="00151C7A" w:rsidP="00914D29">
      <w:pPr>
        <w:pStyle w:val="LQN2"/>
      </w:pPr>
      <w:r w:rsidRPr="00EB33BA">
        <w:t>(3)</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10(1A)(b)(ii)</w:t>
      </w:r>
      <w:r w:rsidR="005E178F" w:rsidRPr="005E178F">
        <w:t xml:space="preserve"> </w:t>
      </w:r>
      <w:r w:rsidRPr="00EB33BA">
        <w:t>must</w:t>
      </w:r>
      <w:r w:rsidR="005E178F" w:rsidRPr="005E178F">
        <w:t xml:space="preserve"> </w:t>
      </w:r>
      <w:r w:rsidRPr="00EB33BA">
        <w:t>state,</w:t>
      </w:r>
      <w:r w:rsidR="005E178F" w:rsidRPr="005E178F">
        <w:t xml:space="preserve"> </w:t>
      </w:r>
      <w:r w:rsidRPr="00EB33BA">
        <w:t>in</w:t>
      </w:r>
      <w:r w:rsidR="005E178F" w:rsidRPr="005E178F">
        <w:t xml:space="preserve"> </w:t>
      </w:r>
      <w:r w:rsidRPr="00EB33BA">
        <w:t>relation</w:t>
      </w:r>
      <w:r w:rsidR="005E178F" w:rsidRPr="005E178F">
        <w:t xml:space="preserve"> </w:t>
      </w:r>
      <w:r w:rsidRPr="00EB33BA">
        <w:t>to</w:t>
      </w:r>
      <w:r w:rsidR="005E178F" w:rsidRPr="005E178F">
        <w:t xml:space="preserve"> </w:t>
      </w:r>
      <w:r w:rsidRPr="00EB33BA">
        <w:t>anything</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r w:rsidR="005E178F" w:rsidRPr="005E178F">
        <w:t xml:space="preserve"> </w:t>
      </w:r>
      <w:r w:rsidRPr="00EB33BA">
        <w:t>that</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r w:rsidR="005E178F" w:rsidRPr="005E178F">
        <w:t xml:space="preserve"> </w:t>
      </w:r>
      <w:r w:rsidRPr="00EB33BA">
        <w:t>it</w:t>
      </w:r>
      <w:r w:rsidR="005E178F" w:rsidRPr="005E178F">
        <w:t xml:space="preserve"> </w:t>
      </w:r>
      <w:r w:rsidRPr="00EB33BA">
        <w:t>only</w:t>
      </w:r>
      <w:r w:rsidR="005E178F" w:rsidRPr="005E178F">
        <w:t xml:space="preserve"> </w:t>
      </w:r>
      <w:r w:rsidRPr="00EB33BA">
        <w:t>if</w:t>
      </w:r>
      <w:r w:rsidR="005E178F" w:rsidRPr="005E178F">
        <w:t xml:space="preserve"> </w:t>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009A6EAB">
        <w:t>in</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hospital,</w:t>
      </w:r>
      <w:r w:rsidR="005E178F" w:rsidRPr="005E178F">
        <w:t xml:space="preserve"> </w:t>
      </w:r>
      <w:r w:rsidRPr="00EB33BA">
        <w:t>care</w:t>
      </w:r>
      <w:r w:rsidR="005E178F" w:rsidRPr="005E178F">
        <w:t xml:space="preserve"> </w:t>
      </w:r>
      <w:r w:rsidRPr="00EB33BA">
        <w:t>home</w:t>
      </w:r>
      <w:r w:rsidR="005E178F" w:rsidRPr="005E178F">
        <w:t xml:space="preserve"> </w:t>
      </w:r>
      <w:r w:rsidRPr="00EB33BA">
        <w:t>service</w:t>
      </w:r>
      <w:r w:rsidR="005E178F" w:rsidRPr="005E178F">
        <w:t xml:space="preserve"> </w:t>
      </w:r>
      <w:r w:rsidRPr="00EB33BA">
        <w:t>or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specified</w:t>
      </w:r>
      <w:r w:rsidR="005E178F" w:rsidRPr="005E178F">
        <w:t xml:space="preserve"> </w:t>
      </w:r>
      <w:r w:rsidRPr="00EB33BA">
        <w:t>in</w:t>
      </w:r>
      <w:r w:rsidR="005E178F" w:rsidRPr="005E178F">
        <w:t xml:space="preserve"> </w:t>
      </w:r>
      <w:r w:rsidRPr="00EB33BA">
        <w:t>the</w:t>
      </w:r>
      <w:r w:rsidR="005E178F" w:rsidRPr="005E178F">
        <w:t xml:space="preserve"> </w:t>
      </w:r>
      <w:r w:rsidRPr="00EB33BA">
        <w:t>authorisation.</w:t>
      </w:r>
    </w:p>
    <w:p w14:paraId="13740D11" w14:textId="77777777" w:rsidR="00151C7A" w:rsidRPr="00EB33BA" w:rsidRDefault="00151C7A" w:rsidP="00914D29">
      <w:pPr>
        <w:pStyle w:val="LQN2"/>
      </w:pPr>
      <w:r w:rsidRPr="00EB33BA">
        <w:t>(4)</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may</w:t>
      </w:r>
      <w:r w:rsidR="005E178F" w:rsidRPr="005E178F">
        <w:t xml:space="preserve"> </w:t>
      </w:r>
      <w:r w:rsidRPr="00EB33BA">
        <w:t>(among</w:t>
      </w:r>
      <w:r w:rsidR="005E178F" w:rsidRPr="005E178F">
        <w:t xml:space="preserve"> </w:t>
      </w:r>
      <w:r w:rsidRPr="00EB33BA">
        <w:t>other</w:t>
      </w:r>
      <w:r w:rsidR="005E178F" w:rsidRPr="005E178F">
        <w:t xml:space="preserve"> </w:t>
      </w:r>
      <w:r w:rsidRPr="00EB33BA">
        <w:t>things)</w:t>
      </w:r>
      <w:r w:rsidR="005E178F" w:rsidRPr="005E178F">
        <w:t xml:space="preserve"> </w:t>
      </w:r>
      <w:r w:rsidRPr="00EB33BA">
        <w:t>authorise</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p>
    <w:p w14:paraId="6625EF0F" w14:textId="77777777" w:rsidR="00151C7A" w:rsidRPr="00EB33BA" w:rsidRDefault="00151C7A" w:rsidP="00914D29">
      <w:pPr>
        <w:pStyle w:val="LQN3"/>
      </w:pPr>
      <w:r w:rsidRPr="00EB33BA">
        <w:t>(a)</w:t>
      </w:r>
      <w:r w:rsidR="005E178F" w:rsidRPr="005E178F">
        <w:tab/>
      </w:r>
      <w:r w:rsidRPr="00EB33BA">
        <w:t>to</w:t>
      </w:r>
      <w:r w:rsidR="005E178F" w:rsidRPr="005E178F">
        <w:t xml:space="preserve"> </w:t>
      </w:r>
      <w:r w:rsidRPr="00EB33BA">
        <w:t>prepare</w:t>
      </w:r>
      <w:r w:rsidR="005E178F" w:rsidRPr="005E178F">
        <w:t xml:space="preserve"> </w:t>
      </w:r>
      <w:r w:rsidRPr="00EB33BA">
        <w:t>or</w:t>
      </w:r>
      <w:r w:rsidR="005E178F" w:rsidRPr="005E178F">
        <w:t xml:space="preserve"> </w:t>
      </w:r>
      <w:r w:rsidRPr="00EB33BA">
        <w:t>dispense</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prescriptions</w:t>
      </w:r>
      <w:r w:rsidR="005E178F" w:rsidRPr="005E178F">
        <w:t xml:space="preserve"> </w:t>
      </w:r>
      <w:r w:rsidRPr="00EB33BA">
        <w:t>given</w:t>
      </w:r>
      <w:r w:rsidR="005E178F" w:rsidRPr="005E178F">
        <w:t xml:space="preserve"> </w:t>
      </w:r>
      <w:r w:rsidRPr="00EB33BA">
        <w:t>after</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is</w:t>
      </w:r>
      <w:r w:rsidR="005E178F" w:rsidRPr="005E178F">
        <w:t xml:space="preserve"> </w:t>
      </w:r>
      <w:r w:rsidRPr="00EB33BA">
        <w:t>given,</w:t>
      </w:r>
      <w:r w:rsidR="005E178F" w:rsidRPr="005E178F">
        <w:t xml:space="preserve"> </w:t>
      </w:r>
      <w:r w:rsidRPr="00EB33BA">
        <w:t>or</w:t>
      </w:r>
    </w:p>
    <w:p w14:paraId="585100E4" w14:textId="77777777" w:rsidR="00151C7A" w:rsidRPr="00EB33BA" w:rsidRDefault="00151C7A" w:rsidP="00914D29">
      <w:pPr>
        <w:pStyle w:val="LQN3"/>
      </w:pPr>
      <w:r w:rsidRPr="00EB33BA">
        <w:t>(b)</w:t>
      </w:r>
      <w:r w:rsidR="005E178F" w:rsidRPr="005E178F">
        <w:tab/>
      </w:r>
      <w:r w:rsidRPr="00EB33BA">
        <w:t>to</w:t>
      </w:r>
      <w:r w:rsidR="005E178F" w:rsidRPr="005E178F">
        <w:t xml:space="preserve"> </w:t>
      </w:r>
      <w:r w:rsidRPr="00EB33BA">
        <w:t>procure</w:t>
      </w:r>
      <w:r w:rsidR="005E178F" w:rsidRPr="005E178F">
        <w:t xml:space="preserve"> </w:t>
      </w:r>
      <w:r w:rsidRPr="00EB33BA">
        <w:t>the</w:t>
      </w:r>
      <w:r w:rsidR="005E178F" w:rsidRPr="005E178F">
        <w:t xml:space="preserve"> </w:t>
      </w:r>
      <w:r w:rsidRPr="00EB33BA">
        <w:t>preparation</w:t>
      </w:r>
      <w:r w:rsidR="005E178F" w:rsidRPr="005E178F">
        <w:t xml:space="preserve"> </w:t>
      </w:r>
      <w:r w:rsidRPr="00EB33BA">
        <w:t>or</w:t>
      </w:r>
      <w:r w:rsidR="005E178F" w:rsidRPr="005E178F">
        <w:t xml:space="preserve"> </w:t>
      </w:r>
      <w:r w:rsidRPr="00EB33BA">
        <w:t>dispensing</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prescriptions</w:t>
      </w:r>
      <w:r w:rsidR="005E178F" w:rsidRPr="005E178F">
        <w:t xml:space="preserve"> </w:t>
      </w:r>
      <w:r w:rsidRPr="00EB33BA">
        <w:t>given</w:t>
      </w:r>
      <w:r w:rsidR="005E178F" w:rsidRPr="005E178F">
        <w:t xml:space="preserve"> </w:t>
      </w:r>
      <w:r w:rsidRPr="00EB33BA">
        <w:t>after</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is</w:t>
      </w:r>
      <w:r w:rsidR="005E178F" w:rsidRPr="005E178F">
        <w:t xml:space="preserve"> </w:t>
      </w:r>
      <w:r w:rsidRPr="00EB33BA">
        <w:t>given.</w:t>
      </w:r>
    </w:p>
    <w:p w14:paraId="369C20FE" w14:textId="77777777" w:rsidR="00151C7A" w:rsidRPr="00EB33BA" w:rsidRDefault="00151C7A" w:rsidP="00914D29">
      <w:pPr>
        <w:pStyle w:val="LQN2"/>
      </w:pPr>
      <w:r w:rsidRPr="00EB33BA">
        <w:t>(5)</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10(1A)(b)(ii)</w:t>
      </w:r>
      <w:r w:rsidR="005E178F" w:rsidRPr="005E178F">
        <w:t xml:space="preserve"> </w:t>
      </w:r>
      <w:r w:rsidRPr="00EB33BA">
        <w:t>may</w:t>
      </w:r>
      <w:r w:rsidR="005E178F" w:rsidRPr="005E178F">
        <w:t xml:space="preserve"> </w:t>
      </w:r>
      <w:r w:rsidRPr="00EB33BA">
        <w:t>(among</w:t>
      </w:r>
      <w:r w:rsidR="005E178F" w:rsidRPr="005E178F">
        <w:t xml:space="preserve"> </w:t>
      </w:r>
      <w:r w:rsidRPr="00EB33BA">
        <w:t>other</w:t>
      </w:r>
      <w:r w:rsidR="005E178F" w:rsidRPr="005E178F">
        <w:t xml:space="preserve"> </w:t>
      </w:r>
      <w:r w:rsidRPr="00EB33BA">
        <w:t>things)</w:t>
      </w:r>
      <w:r w:rsidR="005E178F" w:rsidRPr="005E178F">
        <w:t xml:space="preserve"> </w:t>
      </w:r>
      <w:r w:rsidRPr="00EB33BA">
        <w:t>authorise</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p>
    <w:p w14:paraId="1EAA74E9" w14:textId="77777777" w:rsidR="00151C7A" w:rsidRPr="00EB33BA" w:rsidRDefault="00151C7A" w:rsidP="00914D29">
      <w:pPr>
        <w:pStyle w:val="LQN3"/>
      </w:pPr>
      <w:r w:rsidRPr="00EB33BA">
        <w:t>(a)</w:t>
      </w:r>
      <w:r w:rsidR="005E178F" w:rsidRPr="005E178F">
        <w:tab/>
      </w:r>
      <w:r w:rsidRPr="00EB33BA">
        <w:t>the</w:t>
      </w:r>
      <w:r w:rsidR="005E178F" w:rsidRPr="005E178F">
        <w:t xml:space="preserve"> </w:t>
      </w:r>
      <w:r w:rsidRPr="00EB33BA">
        <w:t>preparation</w:t>
      </w:r>
      <w:r w:rsidR="005E178F" w:rsidRPr="005E178F">
        <w:t xml:space="preserve"> </w:t>
      </w:r>
      <w:r w:rsidRPr="00EB33BA">
        <w:t>or</w:t>
      </w:r>
      <w:r w:rsidR="005E178F" w:rsidRPr="005E178F">
        <w:t xml:space="preserve"> </w:t>
      </w:r>
      <w:r w:rsidRPr="00EB33BA">
        <w:t>dispensing</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prescriptions</w:t>
      </w:r>
      <w:r w:rsidR="005E178F" w:rsidRPr="005E178F">
        <w:t xml:space="preserve"> </w:t>
      </w:r>
      <w:r w:rsidRPr="00EB33BA">
        <w:t>given</w:t>
      </w:r>
      <w:r w:rsidR="005E178F" w:rsidRPr="005E178F">
        <w:t xml:space="preserve"> </w:t>
      </w:r>
      <w:r w:rsidRPr="00EB33BA">
        <w:t>after</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is</w:t>
      </w:r>
      <w:r w:rsidR="005E178F" w:rsidRPr="005E178F">
        <w:t xml:space="preserve"> </w:t>
      </w:r>
      <w:r w:rsidRPr="00EB33BA">
        <w:t>given,</w:t>
      </w:r>
      <w:r w:rsidR="005E178F" w:rsidRPr="005E178F">
        <w:t xml:space="preserve"> </w:t>
      </w:r>
      <w:r w:rsidRPr="00EB33BA">
        <w:t>or</w:t>
      </w:r>
    </w:p>
    <w:p w14:paraId="0C53D0CF" w14:textId="77777777" w:rsidR="00151C7A" w:rsidRPr="00EB33BA" w:rsidRDefault="00151C7A" w:rsidP="00914D29">
      <w:pPr>
        <w:pStyle w:val="LQN3"/>
      </w:pPr>
      <w:r w:rsidRPr="00EB33BA">
        <w:t>(b)</w:t>
      </w:r>
      <w:r w:rsidR="005E178F" w:rsidRPr="005E178F">
        <w:tab/>
      </w:r>
      <w:r w:rsidRPr="00EB33BA">
        <w:t>the</w:t>
      </w:r>
      <w:r w:rsidR="005E178F" w:rsidRPr="005E178F">
        <w:t xml:space="preserve"> </w:t>
      </w:r>
      <w:r w:rsidRPr="00EB33BA">
        <w:t>procurement</w:t>
      </w:r>
      <w:r w:rsidR="005E178F" w:rsidRPr="005E178F">
        <w:t xml:space="preserve"> </w:t>
      </w:r>
      <w:r w:rsidRPr="00EB33BA">
        <w:t>of</w:t>
      </w:r>
      <w:r w:rsidR="005E178F" w:rsidRPr="005E178F">
        <w:t xml:space="preserve"> </w:t>
      </w:r>
      <w:r w:rsidRPr="00EB33BA">
        <w:t>the</w:t>
      </w:r>
      <w:r w:rsidR="005E178F" w:rsidRPr="005E178F">
        <w:t xml:space="preserve"> </w:t>
      </w:r>
      <w:r w:rsidRPr="00EB33BA">
        <w:t>preparation</w:t>
      </w:r>
      <w:r w:rsidR="005E178F" w:rsidRPr="005E178F">
        <w:t xml:space="preserve"> </w:t>
      </w:r>
      <w:r w:rsidRPr="00EB33BA">
        <w:t>or</w:t>
      </w:r>
      <w:r w:rsidR="005E178F" w:rsidRPr="005E178F">
        <w:t xml:space="preserve"> </w:t>
      </w:r>
      <w:r w:rsidRPr="00EB33BA">
        <w:t>dispensing</w:t>
      </w:r>
      <w:r w:rsidR="005E178F" w:rsidRPr="005E178F">
        <w:t xml:space="preserve"> </w:t>
      </w:r>
      <w:r w:rsidRPr="00EB33BA">
        <w:t>of</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prescriptions</w:t>
      </w:r>
      <w:r w:rsidR="005E178F" w:rsidRPr="005E178F">
        <w:t xml:space="preserve"> </w:t>
      </w:r>
      <w:r w:rsidRPr="00EB33BA">
        <w:t>given</w:t>
      </w:r>
      <w:r w:rsidR="005E178F" w:rsidRPr="005E178F">
        <w:t xml:space="preserve"> </w:t>
      </w:r>
      <w:r w:rsidRPr="00EB33BA">
        <w:t>after</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is</w:t>
      </w:r>
      <w:r w:rsidR="005E178F" w:rsidRPr="005E178F">
        <w:t xml:space="preserve"> </w:t>
      </w:r>
      <w:r w:rsidRPr="00EB33BA">
        <w:t>given.</w:t>
      </w:r>
    </w:p>
    <w:p w14:paraId="067E5797" w14:textId="77777777" w:rsidR="00151C7A" w:rsidRPr="00EB33BA" w:rsidRDefault="00151C7A" w:rsidP="00914D29">
      <w:pPr>
        <w:pStyle w:val="LQN2"/>
      </w:pPr>
      <w:r w:rsidRPr="00EB33BA">
        <w:t>(6)</w:t>
      </w:r>
      <w:r w:rsidR="005E178F" w:rsidRPr="005E178F">
        <w:t> </w:t>
      </w:r>
      <w:r w:rsidRPr="00EB33BA">
        <w:t>In</w:t>
      </w:r>
      <w:r w:rsidR="005E178F" w:rsidRPr="005E178F">
        <w:t xml:space="preserve"> </w:t>
      </w:r>
      <w:r w:rsidRPr="00EB33BA">
        <w:t>giving</w:t>
      </w:r>
      <w:r w:rsidR="005E178F" w:rsidRPr="005E178F">
        <w:t xml:space="preserve"> </w:t>
      </w:r>
      <w:r w:rsidRPr="00EB33BA">
        <w:t>an</w:t>
      </w:r>
      <w:r w:rsidR="005E178F" w:rsidRPr="005E178F">
        <w:t xml:space="preserve"> </w:t>
      </w:r>
      <w:r w:rsidRPr="00EB33BA">
        <w:t>authorisation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10(1A)(b)(</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r w:rsidR="005E178F" w:rsidRPr="005E178F">
        <w:t xml:space="preserve"> </w:t>
      </w:r>
      <w:r w:rsidRPr="00EB33BA">
        <w:t>a</w:t>
      </w:r>
      <w:r w:rsidR="005E178F" w:rsidRPr="005E178F">
        <w:t xml:space="preserve"> </w:t>
      </w:r>
      <w:r w:rsidRPr="00EB33BA">
        <w:t>pharmacist</w:t>
      </w:r>
      <w:r w:rsidR="005E178F" w:rsidRPr="005E178F">
        <w:t xml:space="preserve"> </w:t>
      </w:r>
      <w:r w:rsidRPr="00EB33BA">
        <w:t>must</w:t>
      </w:r>
      <w:r w:rsidR="005E178F" w:rsidRPr="005E178F">
        <w:t xml:space="preserve"> </w:t>
      </w:r>
      <w:r w:rsidRPr="00EB33BA">
        <w:t>have</w:t>
      </w:r>
      <w:r w:rsidR="005E178F" w:rsidRPr="005E178F">
        <w:t xml:space="preserve"> </w:t>
      </w:r>
      <w:r w:rsidRPr="00EB33BA">
        <w:t>due</w:t>
      </w:r>
      <w:r w:rsidR="005E178F" w:rsidRPr="005E178F">
        <w:t xml:space="preserve"> </w:t>
      </w:r>
      <w:r w:rsidRPr="00EB33BA">
        <w:t>regard</w:t>
      </w:r>
      <w:r w:rsidR="005E178F" w:rsidRPr="005E178F">
        <w:t xml:space="preserve"> </w:t>
      </w:r>
      <w:r w:rsidRPr="00EB33BA">
        <w:t>to</w:t>
      </w:r>
      <w:r w:rsidR="005E178F" w:rsidRPr="005E178F">
        <w:t xml:space="preserve"> </w:t>
      </w:r>
      <w:r w:rsidRPr="00EB33BA">
        <w:t>patient</w:t>
      </w:r>
      <w:r w:rsidR="005E178F" w:rsidRPr="005E178F">
        <w:t xml:space="preserve"> </w:t>
      </w:r>
      <w:r w:rsidRPr="00EB33BA">
        <w:t>safety.</w:t>
      </w:r>
    </w:p>
    <w:p w14:paraId="37F2ECC9" w14:textId="77777777" w:rsidR="00151C7A" w:rsidRPr="00EB33BA" w:rsidRDefault="00151C7A" w:rsidP="00914D29">
      <w:pPr>
        <w:pStyle w:val="LQN2"/>
      </w:pPr>
      <w:r w:rsidRPr="00EB33BA">
        <w:t>(7)</w:t>
      </w:r>
      <w:r w:rsidR="005E178F" w:rsidRPr="005E178F">
        <w:t> </w:t>
      </w:r>
      <w:r w:rsidRPr="00EB33BA">
        <w:t>A</w:t>
      </w:r>
      <w:r w:rsidR="005E178F" w:rsidRPr="005E178F">
        <w:t xml:space="preserve"> </w:t>
      </w:r>
      <w:r w:rsidRPr="00EB33BA">
        <w:t>failure</w:t>
      </w:r>
      <w:r w:rsidR="005E178F" w:rsidRPr="005E178F">
        <w:t xml:space="preserve"> </w:t>
      </w:r>
      <w:r w:rsidRPr="00EB33BA">
        <w:t>to</w:t>
      </w:r>
      <w:r w:rsidR="005E178F" w:rsidRPr="005E178F">
        <w:t xml:space="preserve"> </w:t>
      </w:r>
      <w:r w:rsidRPr="00EB33BA">
        <w:t>comply</w:t>
      </w:r>
      <w:r w:rsidR="005E178F" w:rsidRPr="005E178F">
        <w:t xml:space="preserve"> </w:t>
      </w:r>
      <w:r w:rsidRPr="00EB33BA">
        <w:t>with</w:t>
      </w:r>
      <w:r w:rsidR="005E178F" w:rsidRPr="005E178F">
        <w:t xml:space="preserve"> </w:t>
      </w:r>
      <w:r w:rsidRPr="00EB33BA">
        <w:t>subsection</w:t>
      </w:r>
      <w:r w:rsidR="005E178F" w:rsidRPr="005E178F">
        <w:t xml:space="preserve"> </w:t>
      </w:r>
      <w:r w:rsidRPr="00EB33BA">
        <w:t>(6)—</w:t>
      </w:r>
    </w:p>
    <w:p w14:paraId="7D72A5F2" w14:textId="77777777" w:rsidR="00151C7A" w:rsidRPr="00EB33BA" w:rsidRDefault="00151C7A" w:rsidP="00914D29">
      <w:pPr>
        <w:pStyle w:val="LQN3"/>
      </w:pPr>
      <w:r w:rsidRPr="00EB33BA">
        <w:lastRenderedPageBreak/>
        <w:t>(a)</w:t>
      </w:r>
      <w:r w:rsidR="005E178F" w:rsidRPr="005E178F">
        <w:tab/>
      </w:r>
      <w:r w:rsidRPr="00EB33BA">
        <w:t>does</w:t>
      </w:r>
      <w:r w:rsidR="005E178F" w:rsidRPr="005E178F">
        <w:t xml:space="preserve"> </w:t>
      </w:r>
      <w:r w:rsidRPr="00EB33BA">
        <w:t>not</w:t>
      </w:r>
      <w:r w:rsidR="005E178F" w:rsidRPr="005E178F">
        <w:t xml:space="preserve"> </w:t>
      </w:r>
      <w:r w:rsidRPr="00EB33BA">
        <w:t>affect</w:t>
      </w:r>
      <w:r w:rsidR="005E178F" w:rsidRPr="005E178F">
        <w:t xml:space="preserve"> </w:t>
      </w:r>
      <w:r w:rsidRPr="00EB33BA">
        <w:t>the</w:t>
      </w:r>
      <w:r w:rsidR="005E178F" w:rsidRPr="005E178F">
        <w:t xml:space="preserve"> </w:t>
      </w:r>
      <w:r w:rsidRPr="00EB33BA">
        <w:t>validity</w:t>
      </w:r>
      <w:r w:rsidR="005E178F" w:rsidRPr="005E178F">
        <w:t xml:space="preserve"> </w:t>
      </w:r>
      <w:r w:rsidRPr="00EB33BA">
        <w:t>of</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but</w:t>
      </w:r>
    </w:p>
    <w:p w14:paraId="32552755" w14:textId="77777777" w:rsidR="00151C7A" w:rsidRPr="00EB33BA" w:rsidRDefault="00151C7A" w:rsidP="00914D29">
      <w:pPr>
        <w:pStyle w:val="LQN3"/>
      </w:pPr>
      <w:r w:rsidRPr="00EB33BA">
        <w:t>(b)</w:t>
      </w:r>
      <w:r w:rsidR="005E178F" w:rsidRPr="005E178F">
        <w:tab/>
      </w:r>
      <w:r w:rsidRPr="00EB33BA">
        <w:t>may</w:t>
      </w:r>
      <w:r w:rsidR="005E178F" w:rsidRPr="005E178F">
        <w:t xml:space="preserve"> </w:t>
      </w:r>
      <w:r w:rsidRPr="00EB33BA">
        <w:t>constitute</w:t>
      </w:r>
      <w:r w:rsidR="005E178F" w:rsidRPr="005E178F">
        <w:t xml:space="preserve"> </w:t>
      </w:r>
      <w:r w:rsidRPr="00EB33BA">
        <w:t>misconduct</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80</w:t>
      </w:r>
      <w:r w:rsidR="005E178F" w:rsidRPr="005E178F">
        <w:t xml:space="preserve"> </w:t>
      </w:r>
      <w:r w:rsidRPr="00EB33BA">
        <w:t>of</w:t>
      </w:r>
      <w:r w:rsidR="005E178F" w:rsidRPr="005E178F">
        <w:t xml:space="preserve"> </w:t>
      </w:r>
      <w:r w:rsidRPr="00EB33BA">
        <w:t>this</w:t>
      </w:r>
      <w:r w:rsidR="005E178F" w:rsidRPr="005E178F">
        <w:t xml:space="preserve"> </w:t>
      </w:r>
      <w:r w:rsidRPr="00EB33BA">
        <w:t>Act</w:t>
      </w:r>
      <w:r w:rsidR="005E178F" w:rsidRPr="005E178F">
        <w:t xml:space="preserve"> </w:t>
      </w:r>
      <w:r w:rsidRPr="00EB33BA">
        <w:t>(power</w:t>
      </w:r>
      <w:r w:rsidR="005E178F" w:rsidRPr="005E178F">
        <w:t xml:space="preserve"> </w:t>
      </w:r>
      <w:r w:rsidRPr="00EB33BA">
        <w:t>for</w:t>
      </w:r>
      <w:r w:rsidR="005E178F" w:rsidRPr="005E178F">
        <w:t xml:space="preserve"> </w:t>
      </w:r>
      <w:r w:rsidRPr="00EB33BA">
        <w:t>relevant</w:t>
      </w:r>
      <w:r w:rsidR="005E178F" w:rsidRPr="005E178F">
        <w:t xml:space="preserve"> </w:t>
      </w:r>
      <w:r w:rsidRPr="00EB33BA">
        <w:t>disciplinary</w:t>
      </w:r>
      <w:r w:rsidR="005E178F" w:rsidRPr="005E178F">
        <w:t xml:space="preserve"> </w:t>
      </w:r>
      <w:r w:rsidRPr="00EB33BA">
        <w:t>committee</w:t>
      </w:r>
      <w:r w:rsidR="005E178F" w:rsidRPr="005E178F">
        <w:t xml:space="preserve"> </w:t>
      </w:r>
      <w:r w:rsidRPr="00EB33BA">
        <w:t>to</w:t>
      </w:r>
      <w:r w:rsidR="005E178F" w:rsidRPr="005E178F">
        <w:t xml:space="preserve"> </w:t>
      </w:r>
      <w:r w:rsidRPr="00EB33BA">
        <w:t>disqualify</w:t>
      </w:r>
      <w:r w:rsidR="005E178F" w:rsidRPr="005E178F">
        <w:t xml:space="preserve"> </w:t>
      </w:r>
      <w:r w:rsidRPr="00EB33BA">
        <w:t>and</w:t>
      </w:r>
      <w:r w:rsidR="005E178F" w:rsidRPr="005E178F">
        <w:t xml:space="preserve"> </w:t>
      </w:r>
      <w:r w:rsidRPr="00EB33BA">
        <w:t>direct</w:t>
      </w:r>
      <w:r w:rsidR="005E178F" w:rsidRPr="005E178F">
        <w:t xml:space="preserve"> </w:t>
      </w:r>
      <w:r w:rsidRPr="00EB33BA">
        <w:t>removal</w:t>
      </w:r>
      <w:r w:rsidR="005E178F" w:rsidRPr="005E178F">
        <w:t xml:space="preserve"> </w:t>
      </w:r>
      <w:r w:rsidRPr="00EB33BA">
        <w:t>from</w:t>
      </w:r>
      <w:r w:rsidR="005E178F" w:rsidRPr="005E178F">
        <w:t xml:space="preserve"> </w:t>
      </w:r>
      <w:r w:rsidRPr="00EB33BA">
        <w:t>register)</w:t>
      </w:r>
      <w:r w:rsidR="005E178F" w:rsidRPr="005E178F">
        <w:t xml:space="preserve"> </w:t>
      </w:r>
      <w:r w:rsidRPr="00EB33BA">
        <w:t>or</w:t>
      </w:r>
      <w:r w:rsidR="005E178F" w:rsidRPr="005E178F">
        <w:t xml:space="preserve"> </w:t>
      </w:r>
      <w:r w:rsidRPr="00EB33BA">
        <w:t>article</w:t>
      </w:r>
      <w:r w:rsidR="005E178F" w:rsidRPr="005E178F">
        <w:t xml:space="preserve"> </w:t>
      </w:r>
      <w:r w:rsidRPr="00EB33BA">
        <w:t>51(1)(a)</w:t>
      </w:r>
      <w:r w:rsidR="005E178F" w:rsidRPr="005E178F">
        <w:t xml:space="preserve"> </w:t>
      </w:r>
      <w:r w:rsidRPr="00EB33BA">
        <w:t>of</w:t>
      </w:r>
      <w:r w:rsidR="005E178F" w:rsidRPr="005E178F">
        <w:t xml:space="preserve"> </w:t>
      </w:r>
      <w:r w:rsidRPr="00EB33BA">
        <w:t>the</w:t>
      </w:r>
      <w:r w:rsidR="005E178F" w:rsidRPr="005E178F">
        <w:t xml:space="preserve"> </w:t>
      </w:r>
      <w:r w:rsidRPr="00EB33BA">
        <w:t>Pharmacy</w:t>
      </w:r>
      <w:r w:rsidR="005E178F" w:rsidRPr="005E178F">
        <w:t xml:space="preserve"> </w:t>
      </w:r>
      <w:r w:rsidRPr="00EB33BA">
        <w:t>Order</w:t>
      </w:r>
      <w:r w:rsidR="005E178F" w:rsidRPr="005E178F">
        <w:t xml:space="preserve"> </w:t>
      </w:r>
      <w:r w:rsidRPr="00EB33BA">
        <w:t>2010</w:t>
      </w:r>
      <w:r w:rsidR="005E178F" w:rsidRPr="005E178F">
        <w:t xml:space="preserve"> </w:t>
      </w:r>
      <w:r w:rsidRPr="00EB33BA">
        <w:t>(impairment</w:t>
      </w:r>
      <w:r w:rsidR="005E178F" w:rsidRPr="005E178F">
        <w:t xml:space="preserve"> </w:t>
      </w:r>
      <w:r w:rsidRPr="00EB33BA">
        <w:t>of</w:t>
      </w:r>
      <w:r w:rsidR="005E178F" w:rsidRPr="005E178F">
        <w:t xml:space="preserve"> </w:t>
      </w:r>
      <w:r w:rsidRPr="00EB33BA">
        <w:t>fitness</w:t>
      </w:r>
      <w:r w:rsidR="005E178F" w:rsidRPr="005E178F">
        <w:t xml:space="preserve"> </w:t>
      </w:r>
      <w:r w:rsidRPr="00EB33BA">
        <w:t>to</w:t>
      </w:r>
      <w:r w:rsidR="005E178F" w:rsidRPr="005E178F">
        <w:t xml:space="preserve"> </w:t>
      </w:r>
      <w:r w:rsidRPr="00EB33BA">
        <w:t>practise)</w:t>
      </w:r>
      <w:r w:rsidR="005E178F" w:rsidRPr="005E178F">
        <w:t xml:space="preserve"> </w:t>
      </w:r>
      <w:r w:rsidRPr="00EB33BA">
        <w:t>and</w:t>
      </w:r>
      <w:r w:rsidR="005E178F" w:rsidRPr="005E178F">
        <w:t xml:space="preserve"> </w:t>
      </w:r>
      <w:r w:rsidRPr="00EB33BA">
        <w:t>the</w:t>
      </w:r>
      <w:r w:rsidR="005E178F" w:rsidRPr="005E178F">
        <w:t xml:space="preserve"> </w:t>
      </w:r>
      <w:r w:rsidRPr="00EB33BA">
        <w:t>relevant</w:t>
      </w:r>
      <w:r w:rsidR="005E178F" w:rsidRPr="005E178F">
        <w:t xml:space="preserve"> </w:t>
      </w:r>
      <w:r w:rsidRPr="00EB33BA">
        <w:t>disciplinary</w:t>
      </w:r>
      <w:r w:rsidR="005E178F" w:rsidRPr="005E178F">
        <w:t xml:space="preserve"> </w:t>
      </w:r>
      <w:r w:rsidRPr="00EB33BA">
        <w:t>committee</w:t>
      </w:r>
      <w:r w:rsidR="005E178F" w:rsidRPr="005E178F">
        <w:t xml:space="preserve"> </w:t>
      </w:r>
      <w:r w:rsidRPr="00EB33BA">
        <w:t>may</w:t>
      </w:r>
      <w:r w:rsidR="005E178F" w:rsidRPr="005E178F">
        <w:t xml:space="preserve"> </w:t>
      </w:r>
      <w:r w:rsidRPr="00EB33BA">
        <w:t>deal</w:t>
      </w:r>
      <w:r w:rsidR="005E178F" w:rsidRPr="005E178F">
        <w:t xml:space="preserve"> </w:t>
      </w:r>
      <w:r w:rsidRPr="00EB33BA">
        <w:t>with</w:t>
      </w:r>
      <w:r w:rsidR="005E178F" w:rsidRPr="005E178F">
        <w:t xml:space="preserve"> </w:t>
      </w:r>
      <w:r w:rsidRPr="00EB33BA">
        <w:t>any</w:t>
      </w:r>
      <w:r w:rsidR="005E178F" w:rsidRPr="005E178F">
        <w:t xml:space="preserve"> </w:t>
      </w:r>
      <w:r w:rsidRPr="00EB33BA">
        <w:t>such</w:t>
      </w:r>
      <w:r w:rsidR="005E178F" w:rsidRPr="005E178F">
        <w:t xml:space="preserve"> </w:t>
      </w:r>
      <w:r w:rsidRPr="00EB33BA">
        <w:t>failure</w:t>
      </w:r>
      <w:r w:rsidR="005E178F" w:rsidRPr="005E178F">
        <w:t xml:space="preserve"> </w:t>
      </w:r>
      <w:r w:rsidRPr="00EB33BA">
        <w:t>accordingly.</w:t>
      </w:r>
      <w:r w:rsidRPr="00EB33BA">
        <w:fldChar w:fldCharType="begin"/>
      </w:r>
      <w:r w:rsidRPr="00EB33BA">
        <w:instrText xml:space="preserve"> SYMBOL 148 \* MERGEFORMAT </w:instrText>
      </w:r>
      <w:r w:rsidRPr="00EB33BA">
        <w:fldChar w:fldCharType="end"/>
      </w:r>
      <w:r w:rsidRPr="00EB33BA">
        <w:t>.</w:t>
      </w:r>
    </w:p>
    <w:p w14:paraId="07D2A972" w14:textId="77777777" w:rsidR="00151C7A" w:rsidRPr="00EB33BA" w:rsidRDefault="00151C7A" w:rsidP="00914D29">
      <w:pPr>
        <w:pStyle w:val="H1"/>
      </w:pPr>
      <w:bookmarkStart w:id="169" w:name="TOC21_07_2023_19_28_13_75"/>
      <w:bookmarkStart w:id="170" w:name="TOC22_09_2023_15_07_24_74"/>
      <w:bookmarkStart w:id="171" w:name="TOC15_05_2024_11_21_39_73"/>
      <w:bookmarkStart w:id="172" w:name="TOC22_09_2023_15_07_24_77"/>
      <w:bookmarkStart w:id="173" w:name="TOC15_05_2024_11_21_39_76"/>
      <w:bookmarkStart w:id="174" w:name="TOC15_05_2024_17_56_23_76"/>
      <w:bookmarkStart w:id="175" w:name="TOC15_05_2024_18_23_35_77"/>
      <w:bookmarkStart w:id="176" w:name="TOC12_06_2024_15_20_33_77"/>
      <w:bookmarkStart w:id="177" w:name="TOC10_01_2025_18_54_35_79"/>
      <w:bookmarkStart w:id="178" w:name="TOC16_01_2025_18_29_28_78"/>
      <w:bookmarkEnd w:id="169"/>
      <w:bookmarkEnd w:id="170"/>
      <w:bookmarkEnd w:id="171"/>
      <w:bookmarkEnd w:id="172"/>
      <w:bookmarkEnd w:id="173"/>
      <w:bookmarkEnd w:id="174"/>
      <w:bookmarkEnd w:id="175"/>
      <w:bookmarkEnd w:id="176"/>
      <w:bookmarkEnd w:id="177"/>
      <w:bookmarkEnd w:id="178"/>
      <w:r w:rsidRPr="00EB33BA">
        <w:t>Exemption</w:t>
      </w:r>
      <w:r w:rsidR="005E178F" w:rsidRPr="005E178F">
        <w:t xml:space="preserve"> </w:t>
      </w:r>
      <w:r w:rsidRPr="00EB33BA">
        <w:t>from</w:t>
      </w:r>
      <w:r w:rsidR="005E178F" w:rsidRPr="005E178F">
        <w:t xml:space="preserve"> </w:t>
      </w:r>
      <w:r w:rsidRPr="00EB33BA">
        <w:t>the</w:t>
      </w:r>
      <w:r w:rsidR="005E178F" w:rsidRPr="005E178F">
        <w:t xml:space="preserve"> </w:t>
      </w:r>
      <w:r w:rsidRPr="00EB33BA">
        <w:t>requirement</w:t>
      </w:r>
      <w:r w:rsidR="005E178F" w:rsidRPr="005E178F">
        <w:t xml:space="preserve"> </w:t>
      </w:r>
      <w:r w:rsidRPr="00EB33BA">
        <w:t>for</w:t>
      </w:r>
      <w:r w:rsidR="005E178F" w:rsidRPr="005E178F">
        <w:t xml:space="preserve"> </w:t>
      </w:r>
      <w:r w:rsidRPr="00EB33BA">
        <w:t>manufacturer’s</w:t>
      </w:r>
      <w:r w:rsidR="005E178F" w:rsidRPr="005E178F">
        <w:t xml:space="preserve"> </w:t>
      </w:r>
      <w:r w:rsidRPr="00EB33BA">
        <w:t>licence</w:t>
      </w:r>
      <w:r w:rsidR="005E178F" w:rsidRPr="005E178F">
        <w:t xml:space="preserve"> </w:t>
      </w:r>
      <w:r w:rsidRPr="00EB33BA">
        <w:t>or</w:t>
      </w:r>
      <w:r w:rsidR="005E178F" w:rsidRPr="005E178F">
        <w:t xml:space="preserve"> </w:t>
      </w:r>
      <w:r w:rsidRPr="00EB33BA">
        <w:t>marketing</w:t>
      </w:r>
      <w:r w:rsidR="005E178F" w:rsidRPr="005E178F">
        <w:t xml:space="preserve"> </w:t>
      </w:r>
      <w:r w:rsidRPr="00EB33BA">
        <w:t>authorisation:</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technicians</w:t>
      </w:r>
      <w:r w:rsidR="005E178F" w:rsidRPr="005E178F">
        <w:t xml:space="preserve"> </w:t>
      </w:r>
      <w:r w:rsidRPr="00EB33BA">
        <w:t>at</w:t>
      </w:r>
      <w:r w:rsidR="005E178F" w:rsidRPr="005E178F">
        <w:t xml:space="preserve"> </w:t>
      </w:r>
      <w:r w:rsidRPr="00EB33BA">
        <w:t>hospital</w:t>
      </w:r>
      <w:r w:rsidR="005E178F" w:rsidRPr="005E178F">
        <w:t xml:space="preserve"> </w:t>
      </w:r>
      <w:r w:rsidRPr="00EB33BA">
        <w:t>aseptic</w:t>
      </w:r>
      <w:r w:rsidR="005E178F" w:rsidRPr="005E178F">
        <w:t xml:space="preserve"> </w:t>
      </w:r>
      <w:r w:rsidRPr="00EB33BA">
        <w:t>facilities</w:t>
      </w:r>
    </w:p>
    <w:p w14:paraId="37BB2B6B" w14:textId="77777777" w:rsidR="00151C7A" w:rsidRPr="00EB33BA" w:rsidRDefault="005E178F" w:rsidP="00151C7A">
      <w:pPr>
        <w:pStyle w:val="N1"/>
      </w:pPr>
      <w:r w:rsidRPr="005E178F">
        <w:t> </w:t>
      </w:r>
      <w:r w:rsidR="00151C7A" w:rsidRPr="00EB33BA">
        <w:t>After</w:t>
      </w:r>
      <w:r w:rsidRPr="005E178F">
        <w:t xml:space="preserve"> </w:t>
      </w:r>
      <w:r w:rsidR="00151C7A" w:rsidRPr="00EB33BA">
        <w:t>regulation</w:t>
      </w:r>
      <w:r w:rsidRPr="005E178F">
        <w:t xml:space="preserve"> </w:t>
      </w:r>
      <w:r w:rsidR="00151C7A" w:rsidRPr="00EB33BA">
        <w:t>4</w:t>
      </w:r>
      <w:r w:rsidRPr="005E178F">
        <w:t xml:space="preserve"> </w:t>
      </w:r>
      <w:r w:rsidR="00151C7A" w:rsidRPr="00EB33BA">
        <w:t>of</w:t>
      </w:r>
      <w:r w:rsidRPr="005E178F">
        <w:t xml:space="preserve"> </w:t>
      </w:r>
      <w:r w:rsidR="00151C7A" w:rsidRPr="00EB33BA">
        <w:t>the</w:t>
      </w:r>
      <w:r w:rsidRPr="005E178F">
        <w:t xml:space="preserve"> </w:t>
      </w:r>
      <w:r w:rsidR="00151C7A" w:rsidRPr="00EB33BA">
        <w:t>Human</w:t>
      </w:r>
      <w:r w:rsidRPr="005E178F">
        <w:t xml:space="preserve"> </w:t>
      </w:r>
      <w:r w:rsidR="00151C7A" w:rsidRPr="00EB33BA">
        <w:t>Medicines</w:t>
      </w:r>
      <w:r w:rsidRPr="005E178F">
        <w:t xml:space="preserve"> </w:t>
      </w:r>
      <w:r w:rsidR="00151C7A" w:rsidRPr="00EB33BA">
        <w:t>Regulations</w:t>
      </w:r>
      <w:r w:rsidRPr="005E178F">
        <w:t xml:space="preserve"> </w:t>
      </w:r>
      <w:r w:rsidR="00151C7A" w:rsidRPr="00EB33BA">
        <w:t>2012(</w:t>
      </w:r>
      <w:r w:rsidR="00151C7A" w:rsidRPr="00EB33BA">
        <w:rPr>
          <w:rStyle w:val="FootnoteReference"/>
        </w:rPr>
        <w:footnoteReference w:id="6"/>
      </w:r>
      <w:r w:rsidR="00151C7A" w:rsidRPr="00EB33BA">
        <w:t>)</w:t>
      </w:r>
      <w:r w:rsidRPr="005E178F">
        <w:t xml:space="preserve"> </w:t>
      </w:r>
      <w:r w:rsidR="00151C7A" w:rsidRPr="00EB33BA">
        <w:t>(special</w:t>
      </w:r>
      <w:r w:rsidRPr="005E178F">
        <w:t xml:space="preserve"> </w:t>
      </w:r>
      <w:r w:rsidR="00151C7A" w:rsidRPr="00EB33BA">
        <w:t>provisions</w:t>
      </w:r>
      <w:r w:rsidRPr="005E178F">
        <w:t xml:space="preserve"> </w:t>
      </w:r>
      <w:r w:rsidR="00151C7A" w:rsidRPr="00EB33BA">
        <w:t>for</w:t>
      </w:r>
      <w:r w:rsidRPr="005E178F">
        <w:t xml:space="preserve"> </w:t>
      </w:r>
      <w:r w:rsidR="00151C7A" w:rsidRPr="00EB33BA">
        <w:t>pharmacies</w:t>
      </w:r>
      <w:r w:rsidRPr="005E178F">
        <w:t xml:space="preserve"> </w:t>
      </w:r>
      <w:r w:rsidR="00151C7A" w:rsidRPr="00EB33BA">
        <w:t>etc.)</w:t>
      </w:r>
      <w:r w:rsidRPr="005E178F">
        <w:t xml:space="preserve"> </w:t>
      </w:r>
      <w:r w:rsidR="00151C7A" w:rsidRPr="00EB33BA">
        <w:t>insert—</w:t>
      </w:r>
    </w:p>
    <w:p w14:paraId="227D79C5" w14:textId="77777777" w:rsidR="00151C7A" w:rsidRPr="00EB33BA" w:rsidRDefault="00EB33BA" w:rsidP="00914D29">
      <w:pPr>
        <w:pStyle w:val="LQH1"/>
      </w:pPr>
      <w:r w:rsidRPr="00EB33BA">
        <w:rPr>
          <w:b w:val="0"/>
        </w:rPr>
        <w:fldChar w:fldCharType="begin"/>
      </w:r>
      <w:r w:rsidRPr="00EB33BA">
        <w:rPr>
          <w:b w:val="0"/>
        </w:rPr>
        <w:instrText xml:space="preserve"> SYMBOL 147 \* MERGEFORMAT </w:instrText>
      </w:r>
      <w:r w:rsidRPr="00EB33BA">
        <w:rPr>
          <w:b w:val="0"/>
        </w:rPr>
        <w:fldChar w:fldCharType="end"/>
      </w:r>
      <w:r w:rsidR="00151C7A" w:rsidRPr="00EB33BA">
        <w:t>Special</w:t>
      </w:r>
      <w:r w:rsidR="005E178F" w:rsidRPr="005E178F">
        <w:t xml:space="preserve"> </w:t>
      </w:r>
      <w:r w:rsidR="00151C7A" w:rsidRPr="00EB33BA">
        <w:t>provisions</w:t>
      </w:r>
      <w:r w:rsidR="005E178F" w:rsidRPr="005E178F">
        <w:t xml:space="preserve"> </w:t>
      </w:r>
      <w:r w:rsidR="00151C7A" w:rsidRPr="00EB33BA">
        <w:t>for</w:t>
      </w:r>
      <w:r w:rsidR="005E178F" w:rsidRPr="005E178F">
        <w:t xml:space="preserve"> </w:t>
      </w:r>
      <w:r w:rsidR="00151C7A" w:rsidRPr="00EB33BA">
        <w:t>registered</w:t>
      </w:r>
      <w:r w:rsidR="005E178F" w:rsidRPr="005E178F">
        <w:t xml:space="preserve"> </w:t>
      </w:r>
      <w:r w:rsidR="00151C7A" w:rsidRPr="00EB33BA">
        <w:t>pharmacy</w:t>
      </w:r>
      <w:r w:rsidR="005E178F" w:rsidRPr="005E178F">
        <w:t xml:space="preserve"> </w:t>
      </w:r>
      <w:r w:rsidR="00151C7A" w:rsidRPr="00EB33BA">
        <w:t>technicians</w:t>
      </w:r>
      <w:r w:rsidR="005E178F" w:rsidRPr="005E178F">
        <w:t xml:space="preserve"> </w:t>
      </w:r>
      <w:r w:rsidR="00151C7A" w:rsidRPr="00EB33BA">
        <w:t>at</w:t>
      </w:r>
      <w:r w:rsidR="005E178F" w:rsidRPr="005E178F">
        <w:t xml:space="preserve"> </w:t>
      </w:r>
      <w:r w:rsidR="00151C7A" w:rsidRPr="00EB33BA">
        <w:t>hospital</w:t>
      </w:r>
      <w:r w:rsidR="005E178F" w:rsidRPr="005E178F">
        <w:t xml:space="preserve"> </w:t>
      </w:r>
      <w:r w:rsidR="00151C7A" w:rsidRPr="00EB33BA">
        <w:t>aseptic</w:t>
      </w:r>
      <w:r w:rsidR="005E178F" w:rsidRPr="005E178F">
        <w:t xml:space="preserve"> </w:t>
      </w:r>
      <w:r w:rsidR="00151C7A" w:rsidRPr="00EB33BA">
        <w:t>facilities</w:t>
      </w:r>
    </w:p>
    <w:p w14:paraId="42B5427F" w14:textId="77777777" w:rsidR="00151C7A" w:rsidRPr="00EB33BA" w:rsidRDefault="00EB33BA" w:rsidP="00EB33BA">
      <w:pPr>
        <w:pStyle w:val="LQN1"/>
      </w:pPr>
      <w:r w:rsidRPr="00EB33BA">
        <w:rPr>
          <w:b/>
        </w:rPr>
        <w:t>4A.</w:t>
      </w:r>
      <w:r>
        <w:t>—(1)</w:t>
      </w:r>
      <w:r w:rsidR="005E178F" w:rsidRPr="005E178F">
        <w:t> </w:t>
      </w:r>
      <w:r w:rsidR="00151C7A" w:rsidRPr="00EB33BA">
        <w:t>The</w:t>
      </w:r>
      <w:r w:rsidR="005E178F" w:rsidRPr="005E178F">
        <w:t xml:space="preserve"> </w:t>
      </w:r>
      <w:r w:rsidR="00151C7A" w:rsidRPr="00EB33BA">
        <w:t>prohibitions</w:t>
      </w:r>
      <w:r w:rsidR="005E178F" w:rsidRPr="005E178F">
        <w:t xml:space="preserve"> </w:t>
      </w:r>
      <w:r w:rsidR="00151C7A" w:rsidRPr="00EB33BA">
        <w:t>in</w:t>
      </w:r>
      <w:r w:rsidR="005E178F" w:rsidRPr="005E178F">
        <w:t xml:space="preserve"> </w:t>
      </w:r>
      <w:r w:rsidR="00151C7A" w:rsidRPr="00EB33BA">
        <w:t>regulations</w:t>
      </w:r>
      <w:r w:rsidR="005E178F" w:rsidRPr="005E178F">
        <w:t xml:space="preserve"> </w:t>
      </w:r>
      <w:r w:rsidR="00151C7A" w:rsidRPr="00EB33BA">
        <w:t>17(1)</w:t>
      </w:r>
      <w:r w:rsidR="005E178F" w:rsidRPr="005E178F">
        <w:t xml:space="preserve"> </w:t>
      </w:r>
      <w:r w:rsidR="00151C7A" w:rsidRPr="00EB33BA">
        <w:t>(manufacturing</w:t>
      </w:r>
      <w:r w:rsidR="005E178F" w:rsidRPr="005E178F">
        <w:t xml:space="preserve"> </w:t>
      </w:r>
      <w:r w:rsidR="00151C7A" w:rsidRPr="00EB33BA">
        <w:t>of</w:t>
      </w:r>
      <w:r w:rsidR="005E178F" w:rsidRPr="005E178F">
        <w:t xml:space="preserve"> </w:t>
      </w:r>
      <w:r w:rsidR="00151C7A" w:rsidRPr="00EB33BA">
        <w:t>medicinal</w:t>
      </w:r>
      <w:r w:rsidR="005E178F" w:rsidRPr="005E178F">
        <w:t xml:space="preserve"> </w:t>
      </w:r>
      <w:r w:rsidR="00151C7A" w:rsidRPr="00EB33BA">
        <w:t>products:</w:t>
      </w:r>
      <w:r w:rsidR="005E178F" w:rsidRPr="005E178F">
        <w:t xml:space="preserve"> </w:t>
      </w:r>
      <w:r w:rsidR="00151C7A" w:rsidRPr="00EB33BA">
        <w:t>requirement</w:t>
      </w:r>
      <w:r w:rsidR="005E178F" w:rsidRPr="005E178F">
        <w:t xml:space="preserve"> </w:t>
      </w:r>
      <w:r w:rsidR="00151C7A" w:rsidRPr="00EB33BA">
        <w:t>for</w:t>
      </w:r>
      <w:r w:rsidR="005E178F" w:rsidRPr="005E178F">
        <w:t xml:space="preserve"> </w:t>
      </w:r>
      <w:r w:rsidR="00151C7A" w:rsidRPr="00EB33BA">
        <w:t>licence)</w:t>
      </w:r>
      <w:r w:rsidR="005E178F" w:rsidRPr="005E178F">
        <w:t xml:space="preserve"> </w:t>
      </w:r>
      <w:r w:rsidR="00151C7A" w:rsidRPr="00EB33BA">
        <w:t>and</w:t>
      </w:r>
      <w:r w:rsidR="005E178F" w:rsidRPr="005E178F">
        <w:t xml:space="preserve"> </w:t>
      </w:r>
      <w:r w:rsidR="00151C7A" w:rsidRPr="00EB33BA">
        <w:t>46</w:t>
      </w:r>
      <w:r w:rsidR="005E178F" w:rsidRPr="005E178F">
        <w:t xml:space="preserve"> </w:t>
      </w:r>
      <w:r w:rsidR="00151C7A" w:rsidRPr="00EB33BA">
        <w:t>(requirement</w:t>
      </w:r>
      <w:r w:rsidR="005E178F" w:rsidRPr="005E178F">
        <w:t xml:space="preserve"> </w:t>
      </w:r>
      <w:r w:rsidR="00151C7A" w:rsidRPr="00EB33BA">
        <w:t>for</w:t>
      </w:r>
      <w:r w:rsidR="005E178F" w:rsidRPr="005E178F">
        <w:t xml:space="preserve"> </w:t>
      </w:r>
      <w:r w:rsidR="00151C7A" w:rsidRPr="00EB33BA">
        <w:t>authorisation)</w:t>
      </w:r>
      <w:r w:rsidR="005E178F" w:rsidRPr="005E178F">
        <w:t xml:space="preserve"> </w:t>
      </w:r>
      <w:r w:rsidR="00151C7A" w:rsidRPr="00EB33BA">
        <w:t>do</w:t>
      </w:r>
      <w:r w:rsidR="005E178F" w:rsidRPr="005E178F">
        <w:t xml:space="preserve"> </w:t>
      </w:r>
      <w:r w:rsidR="00151C7A" w:rsidRPr="00EB33BA">
        <w:t>not</w:t>
      </w:r>
      <w:r w:rsidR="005E178F" w:rsidRPr="005E178F">
        <w:t xml:space="preserve"> </w:t>
      </w:r>
      <w:r w:rsidR="00151C7A" w:rsidRPr="00EB33BA">
        <w:t>apply</w:t>
      </w:r>
      <w:r w:rsidR="005E178F" w:rsidRPr="005E178F">
        <w:t xml:space="preserve"> </w:t>
      </w:r>
      <w:r w:rsidR="00151C7A" w:rsidRPr="00EB33BA">
        <w:t>to</w:t>
      </w:r>
      <w:r w:rsidR="005E178F" w:rsidRPr="005E178F">
        <w:t xml:space="preserve"> </w:t>
      </w:r>
      <w:r w:rsidR="00151C7A" w:rsidRPr="00EB33BA">
        <w:t>anything</w:t>
      </w:r>
      <w:r w:rsidR="005E178F" w:rsidRPr="005E178F">
        <w:t xml:space="preserve"> </w:t>
      </w:r>
      <w:r w:rsidR="00151C7A" w:rsidRPr="00EB33BA">
        <w:t>which</w:t>
      </w:r>
      <w:r w:rsidR="005E178F" w:rsidRPr="005E178F">
        <w:t xml:space="preserve"> </w:t>
      </w:r>
      <w:r w:rsidR="00151C7A" w:rsidRPr="00EB33BA">
        <w:t>is</w:t>
      </w:r>
      <w:r w:rsidR="005E178F" w:rsidRPr="005E178F">
        <w:t xml:space="preserve"> </w:t>
      </w:r>
      <w:r w:rsidR="00151C7A" w:rsidRPr="00EB33BA">
        <w:t>done</w:t>
      </w:r>
      <w:r w:rsidR="005E178F" w:rsidRPr="005E178F">
        <w:t xml:space="preserve"> </w:t>
      </w:r>
      <w:r w:rsidR="00151C7A" w:rsidRPr="00EB33BA">
        <w:t>in</w:t>
      </w:r>
      <w:r w:rsidR="005E178F" w:rsidRPr="005E178F">
        <w:t xml:space="preserve"> </w:t>
      </w:r>
      <w:r w:rsidR="00151C7A" w:rsidRPr="00EB33BA">
        <w:t>Great</w:t>
      </w:r>
      <w:r w:rsidR="005E178F" w:rsidRPr="005E178F">
        <w:t xml:space="preserve"> </w:t>
      </w:r>
      <w:r w:rsidR="00151C7A" w:rsidRPr="00EB33BA">
        <w:t>Britain</w:t>
      </w:r>
      <w:r w:rsidR="005E178F" w:rsidRPr="005E178F">
        <w:t xml:space="preserve"> </w:t>
      </w:r>
      <w:r w:rsidR="00151C7A" w:rsidRPr="00EB33BA">
        <w:t>in</w:t>
      </w:r>
      <w:r w:rsidR="005E178F" w:rsidRPr="005E178F">
        <w:t xml:space="preserve"> </w:t>
      </w:r>
      <w:r w:rsidR="00151C7A" w:rsidRPr="00EB33BA">
        <w:t>a</w:t>
      </w:r>
      <w:r w:rsidR="005E178F" w:rsidRPr="005E178F">
        <w:t xml:space="preserve"> </w:t>
      </w:r>
      <w:r w:rsidR="00151C7A" w:rsidRPr="00EB33BA">
        <w:t>hospital</w:t>
      </w:r>
      <w:r w:rsidR="005E178F" w:rsidRPr="005E178F">
        <w:t xml:space="preserve"> </w:t>
      </w:r>
      <w:r w:rsidR="00151C7A" w:rsidRPr="00EB33BA">
        <w:t>aseptic</w:t>
      </w:r>
      <w:r w:rsidR="005E178F" w:rsidRPr="005E178F">
        <w:t xml:space="preserve"> </w:t>
      </w:r>
      <w:r w:rsidR="00151C7A" w:rsidRPr="00EB33BA">
        <w:t>facility</w:t>
      </w:r>
      <w:r w:rsidR="005E178F" w:rsidRPr="005E178F">
        <w:t xml:space="preserve"> </w:t>
      </w:r>
      <w:r w:rsidR="00151C7A" w:rsidRPr="00EB33BA">
        <w:t>in</w:t>
      </w:r>
      <w:r w:rsidR="005E178F" w:rsidRPr="005E178F">
        <w:t xml:space="preserve"> </w:t>
      </w:r>
      <w:r w:rsidR="00151C7A" w:rsidRPr="00EB33BA">
        <w:t>the</w:t>
      </w:r>
      <w:r w:rsidR="005E178F" w:rsidRPr="005E178F">
        <w:t xml:space="preserve"> </w:t>
      </w:r>
      <w:r w:rsidR="00151C7A" w:rsidRPr="00EB33BA">
        <w:t>course</w:t>
      </w:r>
      <w:r w:rsidR="005E178F" w:rsidRPr="005E178F">
        <w:t xml:space="preserve"> </w:t>
      </w:r>
      <w:r w:rsidR="00151C7A" w:rsidRPr="00EB33BA">
        <w:t>of</w:t>
      </w:r>
      <w:r w:rsidR="005E178F" w:rsidRPr="005E178F">
        <w:t xml:space="preserve"> </w:t>
      </w:r>
      <w:r w:rsidR="00151C7A" w:rsidRPr="00EB33BA">
        <w:t>the</w:t>
      </w:r>
      <w:r w:rsidR="005E178F" w:rsidRPr="005E178F">
        <w:t xml:space="preserve"> </w:t>
      </w:r>
      <w:r w:rsidR="00151C7A" w:rsidRPr="00EB33BA">
        <w:t>provision</w:t>
      </w:r>
      <w:r w:rsidR="005E178F" w:rsidRPr="005E178F">
        <w:t xml:space="preserve"> </w:t>
      </w:r>
      <w:r w:rsidR="00151C7A" w:rsidRPr="00EB33BA">
        <w:t>of</w:t>
      </w:r>
      <w:r w:rsidR="005E178F" w:rsidRPr="005E178F">
        <w:t xml:space="preserve"> </w:t>
      </w:r>
      <w:r w:rsidR="00151C7A" w:rsidRPr="00EB33BA">
        <w:t>a</w:t>
      </w:r>
      <w:r w:rsidR="005E178F" w:rsidRPr="005E178F">
        <w:t xml:space="preserve"> </w:t>
      </w:r>
      <w:r w:rsidR="00151C7A" w:rsidRPr="00EB33BA">
        <w:t>relevant</w:t>
      </w:r>
      <w:r w:rsidR="005E178F" w:rsidRPr="005E178F">
        <w:t xml:space="preserve"> </w:t>
      </w:r>
      <w:r w:rsidR="00151C7A" w:rsidRPr="00EB33BA">
        <w:t>pharmacy</w:t>
      </w:r>
      <w:r w:rsidR="005E178F" w:rsidRPr="005E178F">
        <w:t xml:space="preserve"> </w:t>
      </w:r>
      <w:r w:rsidR="00151C7A" w:rsidRPr="00EB33BA">
        <w:t>service</w:t>
      </w:r>
      <w:r w:rsidR="005E178F" w:rsidRPr="005E178F">
        <w:t xml:space="preserve"> </w:t>
      </w:r>
      <w:r w:rsidR="00151C7A" w:rsidRPr="00EB33BA">
        <w:t>if—</w:t>
      </w:r>
    </w:p>
    <w:p w14:paraId="3EC4EA5D" w14:textId="77777777" w:rsidR="00151C7A" w:rsidRPr="00EB33BA" w:rsidRDefault="00151C7A" w:rsidP="00914D29">
      <w:pPr>
        <w:pStyle w:val="LQN3"/>
      </w:pPr>
      <w:r w:rsidRPr="00EB33BA">
        <w:t>(a)</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as</w:t>
      </w:r>
      <w:r w:rsidR="005E178F" w:rsidRPr="005E178F">
        <w:t xml:space="preserve"> </w:t>
      </w:r>
      <w:r w:rsidRPr="00EB33BA">
        <w:t>part</w:t>
      </w:r>
      <w:r w:rsidR="005E178F" w:rsidRPr="005E178F">
        <w:t xml:space="preserve"> </w:t>
      </w:r>
      <w:r w:rsidRPr="00EB33BA">
        <w:t>of</w:t>
      </w:r>
      <w:r w:rsidR="005E178F" w:rsidRPr="005E178F">
        <w:t xml:space="preserve"> </w:t>
      </w:r>
      <w:r w:rsidRPr="00EB33BA">
        <w:t>a</w:t>
      </w:r>
      <w:r w:rsidR="005E178F" w:rsidRPr="005E178F">
        <w:t xml:space="preserve"> </w:t>
      </w:r>
      <w:r w:rsidRPr="00EB33BA">
        <w:t>clinical</w:t>
      </w:r>
      <w:r w:rsidR="005E178F" w:rsidRPr="005E178F">
        <w:t xml:space="preserve"> </w:t>
      </w:r>
      <w:r w:rsidRPr="00EB33BA">
        <w:t>process;</w:t>
      </w:r>
    </w:p>
    <w:p w14:paraId="235FBEAA" w14:textId="77777777" w:rsidR="00151C7A" w:rsidRPr="00EB33BA" w:rsidRDefault="00151C7A" w:rsidP="00914D29">
      <w:pPr>
        <w:pStyle w:val="LQN3"/>
      </w:pPr>
      <w:r w:rsidRPr="00EB33BA">
        <w:t>(b)</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by</w:t>
      </w:r>
      <w:r w:rsidR="005E178F" w:rsidRPr="005E178F">
        <w:t xml:space="preserve"> </w:t>
      </w:r>
      <w:r w:rsidRPr="00EB33BA">
        <w:t>or</w:t>
      </w:r>
      <w:r w:rsidR="005E178F" w:rsidRPr="005E178F">
        <w:t xml:space="preserve"> </w:t>
      </w:r>
      <w:r w:rsidRPr="00EB33BA">
        <w:t>under</w:t>
      </w:r>
      <w:r w:rsidR="005E178F" w:rsidRPr="005E178F">
        <w:t xml:space="preserve"> </w:t>
      </w:r>
      <w:r w:rsidRPr="00EB33BA">
        <w:t>the</w:t>
      </w:r>
      <w:r w:rsidR="005E178F" w:rsidRPr="005E178F">
        <w:t xml:space="preserve"> </w:t>
      </w:r>
      <w:r w:rsidRPr="00EB33BA">
        <w:t>supervision</w:t>
      </w:r>
      <w:r w:rsidR="005E178F" w:rsidRPr="005E178F">
        <w:t xml:space="preserve"> </w:t>
      </w:r>
      <w:r w:rsidRPr="00EB33BA">
        <w:t>of</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p>
    <w:p w14:paraId="2B22412C" w14:textId="77777777" w:rsidR="00151C7A" w:rsidRPr="00EB33BA" w:rsidRDefault="00151C7A" w:rsidP="00914D29">
      <w:pPr>
        <w:pStyle w:val="LQN3"/>
      </w:pPr>
      <w:r w:rsidRPr="00EB33BA">
        <w:t>(c)</w:t>
      </w:r>
      <w:r w:rsidR="005E178F" w:rsidRPr="005E178F">
        <w:tab/>
      </w:r>
      <w:r w:rsidRPr="00EB33BA">
        <w:t>in</w:t>
      </w:r>
      <w:r w:rsidR="005E178F" w:rsidRPr="005E178F">
        <w:t xml:space="preserve"> </w:t>
      </w:r>
      <w:r w:rsidRPr="00EB33BA">
        <w:t>the</w:t>
      </w:r>
      <w:r w:rsidR="005E178F" w:rsidRPr="005E178F">
        <w:t xml:space="preserve"> </w:t>
      </w:r>
      <w:r w:rsidRPr="00EB33BA">
        <w:t>case</w:t>
      </w:r>
      <w:r w:rsidR="005E178F" w:rsidRPr="005E178F">
        <w:t xml:space="preserve"> </w:t>
      </w:r>
      <w:r w:rsidRPr="00EB33BA">
        <w:t>of</w:t>
      </w:r>
      <w:r w:rsidR="005E178F" w:rsidRPr="005E178F">
        <w:t xml:space="preserve"> </w:t>
      </w:r>
      <w:r w:rsidRPr="00EB33BA">
        <w:t>anything</w:t>
      </w:r>
      <w:r w:rsidR="005E178F" w:rsidRPr="005E178F">
        <w:t xml:space="preserve"> </w:t>
      </w:r>
      <w:r w:rsidRPr="00EB33BA">
        <w:t>done</w:t>
      </w:r>
      <w:r w:rsidR="005E178F" w:rsidRPr="005E178F">
        <w:t xml:space="preserve"> </w:t>
      </w:r>
      <w:r w:rsidRPr="00EB33BA">
        <w:t>to</w:t>
      </w:r>
      <w:r w:rsidR="005E178F" w:rsidRPr="005E178F">
        <w:t xml:space="preserve"> </w:t>
      </w:r>
      <w:r w:rsidRPr="00EB33BA">
        <w:t>a</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prior</w:t>
      </w:r>
      <w:r w:rsidR="005E178F" w:rsidRPr="005E178F">
        <w:t xml:space="preserve"> </w:t>
      </w:r>
      <w:r w:rsidRPr="00EB33BA">
        <w:t>to</w:t>
      </w:r>
      <w:r w:rsidR="005E178F" w:rsidRPr="005E178F">
        <w:t xml:space="preserve"> </w:t>
      </w:r>
      <w:r w:rsidRPr="00EB33BA">
        <w:t>the</w:t>
      </w:r>
      <w:r w:rsidR="005E178F" w:rsidRPr="005E178F">
        <w:t xml:space="preserve"> </w:t>
      </w:r>
      <w:r w:rsidRPr="00EB33BA">
        <w:t>retail</w:t>
      </w:r>
      <w:r w:rsidR="005E178F" w:rsidRPr="005E178F">
        <w:t xml:space="preserve"> </w:t>
      </w:r>
      <w:r w:rsidRPr="00EB33BA">
        <w:t>sale</w:t>
      </w:r>
      <w:r w:rsidR="005E178F" w:rsidRPr="005E178F">
        <w:t xml:space="preserve"> </w:t>
      </w:r>
      <w:r w:rsidRPr="00EB33BA">
        <w:t>of</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or</w:t>
      </w:r>
      <w:r w:rsidR="005E178F" w:rsidRPr="005E178F">
        <w:t xml:space="preserve"> </w:t>
      </w:r>
      <w:r w:rsidRPr="00EB33BA">
        <w:t>the</w:t>
      </w:r>
      <w:r w:rsidR="005E178F" w:rsidRPr="005E178F">
        <w:t xml:space="preserve"> </w:t>
      </w:r>
      <w:r w:rsidRPr="00EB33BA">
        <w:t>supply</w:t>
      </w:r>
      <w:r w:rsidR="005E178F" w:rsidRPr="005E178F">
        <w:t xml:space="preserve"> </w:t>
      </w:r>
      <w:r w:rsidRPr="00EB33BA">
        <w:t>of</w:t>
      </w:r>
      <w:r w:rsidR="005E178F" w:rsidRPr="005E178F">
        <w:t xml:space="preserve"> </w:t>
      </w:r>
      <w:r w:rsidRPr="00EB33BA">
        <w:t>that</w:t>
      </w:r>
      <w:r w:rsidR="005E178F" w:rsidRPr="005E178F">
        <w:t xml:space="preserve"> </w:t>
      </w:r>
      <w:r w:rsidRPr="00EB33BA">
        <w:t>product</w:t>
      </w:r>
      <w:r w:rsidR="005E178F" w:rsidRPr="005E178F">
        <w:t xml:space="preserve"> </w:t>
      </w:r>
      <w:r w:rsidRPr="00EB33BA">
        <w:t>in</w:t>
      </w:r>
      <w:r w:rsidR="005E178F" w:rsidRPr="005E178F">
        <w:t xml:space="preserve"> </w:t>
      </w:r>
      <w:r w:rsidRPr="00EB33BA">
        <w:t>circumstances</w:t>
      </w:r>
      <w:r w:rsidR="005E178F" w:rsidRPr="005E178F">
        <w:t xml:space="preserve"> </w:t>
      </w:r>
      <w:r w:rsidRPr="00EB33BA">
        <w:t>corresponding</w:t>
      </w:r>
      <w:r w:rsidR="005E178F" w:rsidRPr="005E178F">
        <w:t xml:space="preserve"> </w:t>
      </w:r>
      <w:r w:rsidRPr="00EB33BA">
        <w:t>to</w:t>
      </w:r>
      <w:r w:rsidR="005E178F" w:rsidRPr="005E178F">
        <w:t xml:space="preserve"> </w:t>
      </w:r>
      <w:r w:rsidRPr="00EB33BA">
        <w:t>retail</w:t>
      </w:r>
      <w:r w:rsidR="005E178F" w:rsidRPr="005E178F">
        <w:t xml:space="preserve"> </w:t>
      </w:r>
      <w:r w:rsidRPr="00EB33BA">
        <w:t>sale,</w:t>
      </w:r>
      <w:r w:rsidR="005E178F" w:rsidRPr="005E178F">
        <w:t xml:space="preserve"> </w:t>
      </w:r>
      <w:r w:rsidRPr="00EB33BA">
        <w:t>what</w:t>
      </w:r>
      <w:r w:rsidR="005E178F" w:rsidRPr="005E178F">
        <w:t xml:space="preserve"> </w:t>
      </w:r>
      <w:r w:rsidRPr="00EB33BA">
        <w:t>is</w:t>
      </w:r>
      <w:r w:rsidR="005E178F" w:rsidRPr="005E178F">
        <w:t xml:space="preserve"> </w:t>
      </w:r>
      <w:r w:rsidRPr="00EB33BA">
        <w:t>done</w:t>
      </w:r>
      <w:r w:rsidR="005E178F" w:rsidRPr="005E178F">
        <w:t xml:space="preserve"> </w:t>
      </w:r>
      <w:r w:rsidRPr="00EB33BA">
        <w:t>consists</w:t>
      </w:r>
      <w:r w:rsidR="005E178F" w:rsidRPr="005E178F">
        <w:t xml:space="preserve"> </w:t>
      </w:r>
      <w:r w:rsidRPr="00EB33BA">
        <w:t>of—</w:t>
      </w:r>
    </w:p>
    <w:p w14:paraId="5C2AFE6A"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preparing</w:t>
      </w:r>
      <w:r w:rsidRPr="005E178F">
        <w:t xml:space="preserve"> </w:t>
      </w:r>
      <w:r w:rsidR="00151C7A" w:rsidRPr="00EB33BA">
        <w:t>or</w:t>
      </w:r>
      <w:r w:rsidRPr="005E178F">
        <w:t xml:space="preserve"> </w:t>
      </w:r>
      <w:r w:rsidR="00151C7A" w:rsidRPr="00EB33BA">
        <w:t>dispensing</w:t>
      </w:r>
      <w:r w:rsidRPr="005E178F">
        <w:t xml:space="preserve"> </w:t>
      </w:r>
      <w:r w:rsidR="00151C7A" w:rsidRPr="00EB33BA">
        <w:t>a</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in</w:t>
      </w:r>
      <w:r w:rsidRPr="005E178F">
        <w:t xml:space="preserve"> </w:t>
      </w:r>
      <w:r w:rsidR="00151C7A" w:rsidRPr="00EB33BA">
        <w:t>pursuance</w:t>
      </w:r>
      <w:r w:rsidRPr="005E178F">
        <w:t xml:space="preserve"> </w:t>
      </w:r>
      <w:r w:rsidR="00151C7A" w:rsidRPr="00EB33BA">
        <w:t>of</w:t>
      </w:r>
      <w:r w:rsidRPr="005E178F">
        <w:t xml:space="preserve"> </w:t>
      </w:r>
      <w:r w:rsidR="00151C7A" w:rsidRPr="00EB33BA">
        <w:t>a</w:t>
      </w:r>
      <w:r w:rsidRPr="005E178F">
        <w:t xml:space="preserve"> </w:t>
      </w:r>
      <w:r w:rsidR="00151C7A" w:rsidRPr="00EB33BA">
        <w:t>prescription</w:t>
      </w:r>
      <w:r w:rsidRPr="005E178F">
        <w:t xml:space="preserve"> </w:t>
      </w:r>
      <w:r w:rsidR="00151C7A" w:rsidRPr="00EB33BA">
        <w:t>for</w:t>
      </w:r>
      <w:r w:rsidRPr="005E178F">
        <w:t xml:space="preserve"> </w:t>
      </w:r>
      <w:r w:rsidR="00151C7A" w:rsidRPr="00EB33BA">
        <w:t>a</w:t>
      </w:r>
      <w:r w:rsidRPr="005E178F">
        <w:t xml:space="preserve"> </w:t>
      </w:r>
      <w:r w:rsidR="00151C7A" w:rsidRPr="00EB33BA">
        <w:t>magistral</w:t>
      </w:r>
      <w:r w:rsidRPr="005E178F">
        <w:t xml:space="preserve"> </w:t>
      </w:r>
      <w:r w:rsidR="00151C7A" w:rsidRPr="00EB33BA">
        <w:t>formula</w:t>
      </w:r>
      <w:r w:rsidRPr="005E178F">
        <w:t xml:space="preserve"> </w:t>
      </w:r>
      <w:r w:rsidR="00151C7A" w:rsidRPr="00EB33BA">
        <w:t>product</w:t>
      </w:r>
      <w:r w:rsidRPr="005E178F">
        <w:t xml:space="preserve"> </w:t>
      </w:r>
      <w:r w:rsidR="00151C7A" w:rsidRPr="00EB33BA">
        <w:t>or</w:t>
      </w:r>
      <w:r w:rsidRPr="005E178F">
        <w:t xml:space="preserve"> </w:t>
      </w:r>
      <w:r w:rsidR="00151C7A" w:rsidRPr="00EB33BA">
        <w:t>an</w:t>
      </w:r>
      <w:r w:rsidRPr="005E178F">
        <w:t xml:space="preserve"> </w:t>
      </w:r>
      <w:proofErr w:type="spellStart"/>
      <w:r w:rsidR="00151C7A" w:rsidRPr="00EB33BA">
        <w:t>officinal</w:t>
      </w:r>
      <w:proofErr w:type="spellEnd"/>
      <w:r w:rsidRPr="005E178F">
        <w:t xml:space="preserve"> </w:t>
      </w:r>
      <w:r w:rsidR="00151C7A" w:rsidRPr="00EB33BA">
        <w:t>formula</w:t>
      </w:r>
      <w:r w:rsidRPr="005E178F">
        <w:t xml:space="preserve"> </w:t>
      </w:r>
      <w:r w:rsidR="00151C7A" w:rsidRPr="00EB33BA">
        <w:t>product,</w:t>
      </w:r>
      <w:r w:rsidRPr="005E178F">
        <w:t xml:space="preserve"> </w:t>
      </w:r>
      <w:r w:rsidR="00151C7A" w:rsidRPr="00EB33BA">
        <w:t>or</w:t>
      </w:r>
    </w:p>
    <w:p w14:paraId="786F02A5" w14:textId="77777777" w:rsidR="00151C7A" w:rsidRPr="00EB33BA" w:rsidRDefault="005E178F" w:rsidP="00914D29">
      <w:pPr>
        <w:pStyle w:val="LQN4"/>
      </w:pPr>
      <w:r w:rsidRPr="005E178F">
        <w:tab/>
      </w:r>
      <w:r w:rsidR="00151C7A" w:rsidRPr="00EB33BA">
        <w:t>(ii)</w:t>
      </w:r>
      <w:r w:rsidRPr="005E178F">
        <w:tab/>
      </w:r>
      <w:r w:rsidR="00151C7A" w:rsidRPr="00EB33BA">
        <w:t>preparing,</w:t>
      </w:r>
      <w:r w:rsidRPr="005E178F">
        <w:t xml:space="preserve"> </w:t>
      </w:r>
      <w:r w:rsidR="00151C7A" w:rsidRPr="00EB33BA">
        <w:t>assembling</w:t>
      </w:r>
      <w:r w:rsidRPr="005E178F">
        <w:t xml:space="preserve"> </w:t>
      </w:r>
      <w:r w:rsidR="00151C7A" w:rsidRPr="00EB33BA">
        <w:t>or</w:t>
      </w:r>
      <w:r w:rsidRPr="005E178F">
        <w:t xml:space="preserve"> </w:t>
      </w:r>
      <w:r w:rsidR="00151C7A" w:rsidRPr="00EB33BA">
        <w:t>dispensing</w:t>
      </w:r>
      <w:r w:rsidRPr="005E178F">
        <w:t xml:space="preserve"> </w:t>
      </w:r>
      <w:r w:rsidR="00151C7A" w:rsidRPr="00EB33BA">
        <w:t>a</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that</w:t>
      </w:r>
      <w:r w:rsidRPr="005E178F">
        <w:t xml:space="preserve"> </w:t>
      </w:r>
      <w:r w:rsidR="00151C7A" w:rsidRPr="00EB33BA">
        <w:t>has</w:t>
      </w:r>
      <w:r w:rsidRPr="005E178F">
        <w:t xml:space="preserve"> </w:t>
      </w:r>
      <w:r w:rsidR="00151C7A" w:rsidRPr="00EB33BA">
        <w:t>already</w:t>
      </w:r>
      <w:r w:rsidRPr="005E178F">
        <w:t xml:space="preserve"> </w:t>
      </w:r>
      <w:r w:rsidR="00151C7A" w:rsidRPr="00EB33BA">
        <w:t>been</w:t>
      </w:r>
      <w:r w:rsidRPr="005E178F">
        <w:t xml:space="preserve"> </w:t>
      </w:r>
      <w:r w:rsidR="00151C7A" w:rsidRPr="00EB33BA">
        <w:t>lawfully</w:t>
      </w:r>
      <w:r w:rsidRPr="005E178F">
        <w:t xml:space="preserve"> </w:t>
      </w:r>
      <w:r w:rsidR="00151C7A" w:rsidRPr="00EB33BA">
        <w:t>placed</w:t>
      </w:r>
      <w:r w:rsidRPr="005E178F">
        <w:t xml:space="preserve"> </w:t>
      </w:r>
      <w:r w:rsidR="00151C7A" w:rsidRPr="00EB33BA">
        <w:t>on</w:t>
      </w:r>
      <w:r w:rsidRPr="005E178F">
        <w:t xml:space="preserve"> </w:t>
      </w:r>
      <w:r w:rsidR="00151C7A" w:rsidRPr="00EB33BA">
        <w:t>the</w:t>
      </w:r>
      <w:r w:rsidRPr="005E178F">
        <w:t xml:space="preserve"> </w:t>
      </w:r>
      <w:r w:rsidR="00151C7A" w:rsidRPr="00EB33BA">
        <w:t>market</w:t>
      </w:r>
      <w:r w:rsidRPr="005E178F">
        <w:t xml:space="preserve"> </w:t>
      </w:r>
      <w:r w:rsidR="00151C7A" w:rsidRPr="00EB33BA">
        <w:t>in</w:t>
      </w:r>
      <w:r w:rsidRPr="005E178F">
        <w:t xml:space="preserve"> </w:t>
      </w:r>
      <w:r w:rsidR="00151C7A" w:rsidRPr="00EB33BA">
        <w:t>the</w:t>
      </w:r>
      <w:r w:rsidRPr="005E178F">
        <w:t xml:space="preserve"> </w:t>
      </w:r>
      <w:r w:rsidR="00151C7A" w:rsidRPr="00EB33BA">
        <w:t>United</w:t>
      </w:r>
      <w:r w:rsidRPr="005E178F">
        <w:t xml:space="preserve"> </w:t>
      </w:r>
      <w:r w:rsidR="00151C7A" w:rsidRPr="00EB33BA">
        <w:t>Kingdom,</w:t>
      </w:r>
      <w:r w:rsidRPr="005E178F">
        <w:t xml:space="preserve"> </w:t>
      </w:r>
      <w:r w:rsidR="00151C7A" w:rsidRPr="00EB33BA">
        <w:t>or</w:t>
      </w:r>
      <w:r w:rsidRPr="005E178F">
        <w:t xml:space="preserve"> </w:t>
      </w:r>
      <w:r w:rsidR="00D41413">
        <w:t>the</w:t>
      </w:r>
      <w:r w:rsidRPr="005E178F">
        <w:t xml:space="preserve"> </w:t>
      </w:r>
      <w:r w:rsidR="00D41413">
        <w:t>component</w:t>
      </w:r>
      <w:r w:rsidRPr="005E178F">
        <w:t xml:space="preserve"> </w:t>
      </w:r>
      <w:r w:rsidR="00D41413">
        <w:t>medicinal</w:t>
      </w:r>
      <w:r w:rsidRPr="005E178F">
        <w:t xml:space="preserve"> </w:t>
      </w:r>
      <w:r w:rsidR="00D41413">
        <w:t>products</w:t>
      </w:r>
      <w:r w:rsidRPr="005E178F">
        <w:t xml:space="preserve"> </w:t>
      </w:r>
      <w:r w:rsidR="00D41413">
        <w:t>or</w:t>
      </w:r>
      <w:r w:rsidRPr="005E178F">
        <w:t xml:space="preserve"> </w:t>
      </w:r>
      <w:r w:rsidR="00D41413">
        <w:t>medical</w:t>
      </w:r>
      <w:r w:rsidRPr="005E178F">
        <w:t xml:space="preserve"> </w:t>
      </w:r>
      <w:r w:rsidR="00D41413">
        <w:t>devices</w:t>
      </w:r>
      <w:r w:rsidRPr="005E178F">
        <w:t xml:space="preserve"> </w:t>
      </w:r>
      <w:r w:rsidR="00D41413">
        <w:t>of</w:t>
      </w:r>
      <w:r w:rsidRPr="005E178F">
        <w:t xml:space="preserve"> </w:t>
      </w:r>
      <w:r w:rsidR="00D41413">
        <w:t>which</w:t>
      </w:r>
      <w:r w:rsidRPr="005E178F">
        <w:t xml:space="preserve"> </w:t>
      </w:r>
      <w:r w:rsidR="00D41413">
        <w:t>have</w:t>
      </w:r>
      <w:r w:rsidRPr="005E178F">
        <w:t xml:space="preserve"> </w:t>
      </w:r>
      <w:r w:rsidR="00D41413">
        <w:t>already</w:t>
      </w:r>
      <w:r w:rsidRPr="005E178F">
        <w:t xml:space="preserve"> </w:t>
      </w:r>
      <w:r w:rsidR="00D41413">
        <w:t>been</w:t>
      </w:r>
      <w:r w:rsidRPr="005E178F">
        <w:t xml:space="preserve"> </w:t>
      </w:r>
      <w:r w:rsidR="00D41413">
        <w:t>so</w:t>
      </w:r>
      <w:r w:rsidRPr="005E178F">
        <w:t xml:space="preserve"> </w:t>
      </w:r>
      <w:r w:rsidR="00D41413">
        <w:t>placed</w:t>
      </w:r>
      <w:r w:rsidR="00151C7A" w:rsidRPr="00EB33BA">
        <w:t>,</w:t>
      </w:r>
    </w:p>
    <w:p w14:paraId="55C5617C" w14:textId="77777777" w:rsidR="00151C7A" w:rsidRPr="00EB33BA" w:rsidRDefault="00151C7A" w:rsidP="00914D29">
      <w:pPr>
        <w:pStyle w:val="LQT3"/>
      </w:pPr>
      <w:r w:rsidRPr="00EB33BA">
        <w:t>and</w:t>
      </w:r>
      <w:r w:rsidR="005E178F" w:rsidRPr="005E178F">
        <w:t xml:space="preserve"> </w:t>
      </w:r>
      <w:r w:rsidRPr="00EB33BA">
        <w:t>is</w:t>
      </w:r>
      <w:r w:rsidR="005E178F" w:rsidRPr="005E178F">
        <w:t xml:space="preserve"> </w:t>
      </w:r>
      <w:r w:rsidRPr="00EB33BA">
        <w:t>with</w:t>
      </w:r>
      <w:r w:rsidR="005E178F" w:rsidRPr="005E178F">
        <w:t xml:space="preserve"> </w:t>
      </w:r>
      <w:r w:rsidRPr="00EB33BA">
        <w:t>a</w:t>
      </w:r>
      <w:r w:rsidR="005E178F" w:rsidRPr="005E178F">
        <w:t xml:space="preserve"> </w:t>
      </w:r>
      <w:r w:rsidRPr="00EB33BA">
        <w:t>view</w:t>
      </w:r>
      <w:r w:rsidR="005E178F" w:rsidRPr="005E178F">
        <w:t xml:space="preserve"> </w:t>
      </w:r>
      <w:r w:rsidRPr="00EB33BA">
        <w:t>to</w:t>
      </w:r>
      <w:r w:rsidR="005E178F" w:rsidRPr="005E178F">
        <w:t xml:space="preserve"> </w:t>
      </w:r>
      <w:r w:rsidRPr="00EB33BA">
        <w:t>the</w:t>
      </w:r>
      <w:r w:rsidR="005E178F" w:rsidRPr="005E178F">
        <w:t xml:space="preserve"> </w:t>
      </w:r>
      <w:r w:rsidRPr="00EB33BA">
        <w:t>retail</w:t>
      </w:r>
      <w:r w:rsidR="005E178F" w:rsidRPr="005E178F">
        <w:t xml:space="preserve"> </w:t>
      </w:r>
      <w:r w:rsidRPr="00EB33BA">
        <w:t>sale</w:t>
      </w:r>
      <w:r w:rsidR="005E178F" w:rsidRPr="005E178F">
        <w:t xml:space="preserve"> </w:t>
      </w:r>
      <w:r w:rsidRPr="00EB33BA">
        <w:t>of</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or</w:t>
      </w:r>
      <w:r w:rsidR="005E178F" w:rsidRPr="005E178F">
        <w:t xml:space="preserve"> </w:t>
      </w:r>
      <w:r w:rsidRPr="00EB33BA">
        <w:t>the</w:t>
      </w:r>
      <w:r w:rsidR="005E178F" w:rsidRPr="005E178F">
        <w:t xml:space="preserve"> </w:t>
      </w:r>
      <w:r w:rsidRPr="00EB33BA">
        <w:t>supply</w:t>
      </w:r>
      <w:r w:rsidR="005E178F" w:rsidRPr="005E178F">
        <w:t xml:space="preserve"> </w:t>
      </w:r>
      <w:r w:rsidRPr="00EB33BA">
        <w:t>of</w:t>
      </w:r>
      <w:r w:rsidR="005E178F" w:rsidRPr="005E178F">
        <w:t xml:space="preserve"> </w:t>
      </w:r>
      <w:r w:rsidRPr="00EB33BA">
        <w:t>that</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in</w:t>
      </w:r>
      <w:r w:rsidR="005E178F" w:rsidRPr="005E178F">
        <w:t xml:space="preserve"> </w:t>
      </w:r>
      <w:r w:rsidRPr="00EB33BA">
        <w:t>circumstances</w:t>
      </w:r>
      <w:r w:rsidR="005E178F" w:rsidRPr="005E178F">
        <w:t xml:space="preserve"> </w:t>
      </w:r>
      <w:r w:rsidRPr="00EB33BA">
        <w:t>corresponding</w:t>
      </w:r>
      <w:r w:rsidR="005E178F" w:rsidRPr="005E178F">
        <w:t xml:space="preserve"> </w:t>
      </w:r>
      <w:r w:rsidRPr="00EB33BA">
        <w:t>to</w:t>
      </w:r>
      <w:r w:rsidR="005E178F" w:rsidRPr="005E178F">
        <w:t xml:space="preserve"> </w:t>
      </w:r>
      <w:r w:rsidRPr="00EB33BA">
        <w:t>retail</w:t>
      </w:r>
      <w:r w:rsidR="005E178F" w:rsidRPr="005E178F">
        <w:t xml:space="preserve"> </w:t>
      </w:r>
      <w:r w:rsidRPr="00EB33BA">
        <w:t>sale;</w:t>
      </w:r>
    </w:p>
    <w:p w14:paraId="1039C178" w14:textId="77777777" w:rsidR="00151C7A" w:rsidRPr="00EB33BA" w:rsidRDefault="00151C7A" w:rsidP="00914D29">
      <w:pPr>
        <w:pStyle w:val="LQN3"/>
      </w:pPr>
      <w:r w:rsidRPr="00EB33BA">
        <w:t>(d)</w:t>
      </w:r>
      <w:r w:rsidR="005E178F" w:rsidRPr="005E178F">
        <w:tab/>
      </w:r>
      <w:r w:rsidRPr="00EB33BA">
        <w:t>in</w:t>
      </w:r>
      <w:r w:rsidR="005E178F" w:rsidRPr="005E178F">
        <w:t xml:space="preserve"> </w:t>
      </w:r>
      <w:r w:rsidRPr="00EB33BA">
        <w:t>a</w:t>
      </w:r>
      <w:r w:rsidR="005E178F" w:rsidRPr="005E178F">
        <w:t xml:space="preserve"> </w:t>
      </w:r>
      <w:r w:rsidRPr="00EB33BA">
        <w:t>case</w:t>
      </w:r>
      <w:r w:rsidR="005E178F" w:rsidRPr="005E178F">
        <w:t xml:space="preserve"> </w:t>
      </w:r>
      <w:r w:rsidRPr="00EB33BA">
        <w:t>where</w:t>
      </w:r>
      <w:r w:rsidR="005E178F" w:rsidRPr="005E178F">
        <w:t xml:space="preserve"> </w:t>
      </w:r>
      <w:r w:rsidRPr="00EB33BA">
        <w:t>sub-paragraph</w:t>
      </w:r>
      <w:r w:rsidR="005E178F" w:rsidRPr="005E178F">
        <w:t xml:space="preserve"> </w:t>
      </w:r>
      <w:r w:rsidRPr="00EB33BA">
        <w:t>(c)(ii)</w:t>
      </w:r>
      <w:r w:rsidR="005E178F" w:rsidRPr="005E178F">
        <w:t xml:space="preserve"> </w:t>
      </w:r>
      <w:r w:rsidRPr="00EB33BA">
        <w:t>applies,</w:t>
      </w:r>
      <w:r w:rsidR="005E178F" w:rsidRPr="005E178F">
        <w:t xml:space="preserve"> </w:t>
      </w:r>
      <w:r w:rsidRPr="00EB33BA">
        <w:t>the</w:t>
      </w:r>
      <w:r w:rsidR="005E178F" w:rsidRPr="005E178F">
        <w:t xml:space="preserve"> </w:t>
      </w:r>
      <w:r w:rsidRPr="00EB33BA">
        <w:t>composition</w:t>
      </w:r>
      <w:r w:rsidR="005E178F" w:rsidRPr="005E178F">
        <w:t xml:space="preserve"> </w:t>
      </w:r>
      <w:r w:rsidRPr="00EB33BA">
        <w:t>of</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0048267F">
        <w:t>is</w:t>
      </w:r>
      <w:r w:rsidR="005E178F" w:rsidRPr="005E178F">
        <w:t xml:space="preserve"> </w:t>
      </w:r>
      <w:r w:rsidR="0048267F">
        <w:t>not</w:t>
      </w:r>
      <w:r w:rsidR="005E178F" w:rsidRPr="005E178F">
        <w:t xml:space="preserve"> </w:t>
      </w:r>
      <w:r w:rsidR="0048267F">
        <w:t>modified</w:t>
      </w:r>
      <w:r w:rsidR="005E178F" w:rsidRPr="005E178F">
        <w:t xml:space="preserve"> </w:t>
      </w:r>
      <w:r w:rsidR="0048267F">
        <w:t>by,</w:t>
      </w:r>
      <w:r w:rsidR="005E178F" w:rsidRPr="005E178F">
        <w:t xml:space="preserve"> </w:t>
      </w:r>
      <w:r w:rsidR="0048267F">
        <w:t>nor</w:t>
      </w:r>
      <w:r w:rsidR="005E178F" w:rsidRPr="005E178F">
        <w:t xml:space="preserve"> </w:t>
      </w:r>
      <w:r w:rsidR="0048267F">
        <w:t>are</w:t>
      </w:r>
      <w:r w:rsidR="005E178F" w:rsidRPr="005E178F">
        <w:t xml:space="preserve"> </w:t>
      </w:r>
      <w:r w:rsidRPr="00EB33BA">
        <w:t>its</w:t>
      </w:r>
      <w:r w:rsidR="005E178F" w:rsidRPr="005E178F">
        <w:t xml:space="preserve"> </w:t>
      </w:r>
      <w:r w:rsidRPr="00EB33BA">
        <w:t>components</w:t>
      </w:r>
      <w:r w:rsidR="005E178F" w:rsidRPr="005E178F">
        <w:t xml:space="preserve"> </w:t>
      </w:r>
      <w:r w:rsidRPr="00EB33BA">
        <w:t>modified</w:t>
      </w:r>
      <w:r w:rsidR="005E178F" w:rsidRPr="005E178F">
        <w:t xml:space="preserve"> </w:t>
      </w:r>
      <w:r w:rsidRPr="00EB33BA">
        <w:t>by</w:t>
      </w:r>
      <w:r w:rsidR="007D65A2">
        <w:t>,</w:t>
      </w:r>
      <w:r w:rsidR="005E178F" w:rsidRPr="005E178F">
        <w:t xml:space="preserve"> </w:t>
      </w:r>
      <w:r w:rsidRPr="00EB33BA">
        <w:t>the</w:t>
      </w:r>
      <w:r w:rsidR="005E178F" w:rsidRPr="005E178F">
        <w:t xml:space="preserve"> </w:t>
      </w:r>
      <w:r w:rsidRPr="00EB33BA">
        <w:t>preparation,</w:t>
      </w:r>
      <w:r w:rsidR="005E178F" w:rsidRPr="005E178F">
        <w:t xml:space="preserve"> </w:t>
      </w:r>
      <w:r w:rsidRPr="00EB33BA">
        <w:t>assembly</w:t>
      </w:r>
      <w:r w:rsidR="005E178F" w:rsidRPr="005E178F">
        <w:t xml:space="preserve"> </w:t>
      </w:r>
      <w:r w:rsidRPr="00EB33BA">
        <w:t>or</w:t>
      </w:r>
      <w:r w:rsidR="005E178F" w:rsidRPr="005E178F">
        <w:t xml:space="preserve"> </w:t>
      </w:r>
      <w:r w:rsidRPr="00EB33BA">
        <w:t>dispensing</w:t>
      </w:r>
      <w:r w:rsidR="005E178F" w:rsidRPr="005E178F">
        <w:t xml:space="preserve"> </w:t>
      </w:r>
      <w:r w:rsidRPr="00EB33BA">
        <w:t>in</w:t>
      </w:r>
      <w:r w:rsidR="005E178F" w:rsidRPr="005E178F">
        <w:t xml:space="preserve"> </w:t>
      </w:r>
      <w:r w:rsidR="0048267F">
        <w:t>such</w:t>
      </w:r>
      <w:r w:rsidR="005E178F" w:rsidRPr="005E178F">
        <w:t xml:space="preserve"> </w:t>
      </w:r>
      <w:r w:rsidRPr="00EB33BA">
        <w:t>a</w:t>
      </w:r>
      <w:r w:rsidR="005E178F" w:rsidRPr="005E178F">
        <w:t xml:space="preserve"> </w:t>
      </w:r>
      <w:r w:rsidRPr="00EB33BA">
        <w:t>way</w:t>
      </w:r>
      <w:r w:rsidR="005E178F" w:rsidRPr="005E178F">
        <w:t xml:space="preserve"> </w:t>
      </w:r>
      <w:r w:rsidRPr="00EB33BA">
        <w:t>or</w:t>
      </w:r>
      <w:r w:rsidR="005E178F" w:rsidRPr="005E178F">
        <w:t xml:space="preserve"> </w:t>
      </w:r>
      <w:r w:rsidRPr="00EB33BA">
        <w:t>to</w:t>
      </w:r>
      <w:r w:rsidR="005E178F" w:rsidRPr="005E178F">
        <w:t xml:space="preserve"> </w:t>
      </w:r>
      <w:r w:rsidRPr="00EB33BA">
        <w:t>the</w:t>
      </w:r>
      <w:r w:rsidR="005E178F" w:rsidRPr="005E178F">
        <w:t xml:space="preserve"> </w:t>
      </w:r>
      <w:r w:rsidRPr="00EB33BA">
        <w:t>extent</w:t>
      </w:r>
      <w:r w:rsidR="005E178F" w:rsidRPr="005E178F">
        <w:t xml:space="preserve"> </w:t>
      </w:r>
      <w:r w:rsidRPr="00EB33BA">
        <w:t>that</w:t>
      </w:r>
      <w:r w:rsidR="005E178F" w:rsidRPr="005E178F">
        <w:t xml:space="preserve"> </w:t>
      </w:r>
      <w:r w:rsidRPr="00EB33BA">
        <w:t>it</w:t>
      </w:r>
      <w:r w:rsidR="005E178F" w:rsidRPr="005E178F">
        <w:t xml:space="preserve"> </w:t>
      </w:r>
      <w:r w:rsidRPr="00EB33BA">
        <w:t>is</w:t>
      </w:r>
      <w:r w:rsidR="005E178F" w:rsidRPr="005E178F">
        <w:t xml:space="preserve"> </w:t>
      </w:r>
      <w:r w:rsidRPr="00EB33BA">
        <w:t>appropriate</w:t>
      </w:r>
      <w:r w:rsidR="005E178F" w:rsidRPr="005E178F">
        <w:t xml:space="preserve"> </w:t>
      </w:r>
      <w:r w:rsidRPr="00EB33BA">
        <w:t>to</w:t>
      </w:r>
      <w:r w:rsidR="005E178F" w:rsidRPr="005E178F">
        <w:t xml:space="preserve"> </w:t>
      </w:r>
      <w:r w:rsidRPr="00EB33BA">
        <w:t>treat—</w:t>
      </w:r>
    </w:p>
    <w:p w14:paraId="12BFCFE5"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the</w:t>
      </w:r>
      <w:r w:rsidRPr="005E178F">
        <w:t xml:space="preserve"> </w:t>
      </w:r>
      <w:r w:rsidR="00151C7A" w:rsidRPr="00EB33BA">
        <w:t>retail</w:t>
      </w:r>
      <w:r w:rsidRPr="005E178F">
        <w:t xml:space="preserve"> </w:t>
      </w:r>
      <w:r w:rsidR="00151C7A" w:rsidRPr="00EB33BA">
        <w:t>sale</w:t>
      </w:r>
      <w:r w:rsidRPr="005E178F">
        <w:t xml:space="preserve"> </w:t>
      </w:r>
      <w:r w:rsidR="00151C7A" w:rsidRPr="00EB33BA">
        <w:t>of</w:t>
      </w:r>
      <w:r w:rsidRPr="005E178F">
        <w:t xml:space="preserve"> </w:t>
      </w:r>
      <w:r w:rsidR="00151C7A" w:rsidRPr="00EB33BA">
        <w:t>that</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or</w:t>
      </w:r>
    </w:p>
    <w:p w14:paraId="6397399D" w14:textId="77777777" w:rsidR="00151C7A" w:rsidRPr="00EB33BA" w:rsidRDefault="005E178F" w:rsidP="00914D29">
      <w:pPr>
        <w:pStyle w:val="LQN4"/>
      </w:pPr>
      <w:r w:rsidRPr="005E178F">
        <w:tab/>
      </w:r>
      <w:r w:rsidR="00151C7A" w:rsidRPr="00EB33BA">
        <w:t>(ii)</w:t>
      </w:r>
      <w:r w:rsidRPr="005E178F">
        <w:tab/>
      </w:r>
      <w:r w:rsidR="00151C7A" w:rsidRPr="00EB33BA">
        <w:t>the</w:t>
      </w:r>
      <w:r w:rsidRPr="005E178F">
        <w:t xml:space="preserve"> </w:t>
      </w:r>
      <w:r w:rsidR="00151C7A" w:rsidRPr="00EB33BA">
        <w:t>supply</w:t>
      </w:r>
      <w:r w:rsidRPr="005E178F">
        <w:t xml:space="preserve"> </w:t>
      </w:r>
      <w:r w:rsidR="00151C7A" w:rsidRPr="00EB33BA">
        <w:t>of</w:t>
      </w:r>
      <w:r w:rsidRPr="005E178F">
        <w:t xml:space="preserve"> </w:t>
      </w:r>
      <w:r w:rsidR="00151C7A" w:rsidRPr="00EB33BA">
        <w:t>that</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in</w:t>
      </w:r>
      <w:r w:rsidRPr="005E178F">
        <w:t xml:space="preserve"> </w:t>
      </w:r>
      <w:r w:rsidR="00151C7A" w:rsidRPr="00EB33BA">
        <w:t>circumstances</w:t>
      </w:r>
      <w:r w:rsidRPr="005E178F">
        <w:t xml:space="preserve"> </w:t>
      </w:r>
      <w:r w:rsidR="00151C7A" w:rsidRPr="00EB33BA">
        <w:t>corresponding</w:t>
      </w:r>
      <w:r w:rsidRPr="005E178F">
        <w:t xml:space="preserve"> </w:t>
      </w:r>
      <w:r w:rsidR="00151C7A" w:rsidRPr="00EB33BA">
        <w:t>to</w:t>
      </w:r>
      <w:r w:rsidRPr="005E178F">
        <w:t xml:space="preserve"> </w:t>
      </w:r>
      <w:r w:rsidR="00151C7A" w:rsidRPr="00EB33BA">
        <w:t>retail</w:t>
      </w:r>
      <w:r w:rsidRPr="005E178F">
        <w:t xml:space="preserve"> </w:t>
      </w:r>
      <w:r w:rsidR="00151C7A" w:rsidRPr="00EB33BA">
        <w:t>sale,</w:t>
      </w:r>
    </w:p>
    <w:p w14:paraId="3B8A296E" w14:textId="77777777" w:rsidR="00151C7A" w:rsidRPr="00EB33BA" w:rsidRDefault="00151C7A" w:rsidP="00914D29">
      <w:pPr>
        <w:pStyle w:val="LQT3"/>
      </w:pPr>
      <w:r w:rsidRPr="00EB33BA">
        <w:t>as</w:t>
      </w:r>
      <w:r w:rsidR="005E178F" w:rsidRPr="005E178F">
        <w:t xml:space="preserve"> </w:t>
      </w:r>
      <w:r w:rsidRPr="00EB33BA">
        <w:t>an</w:t>
      </w:r>
      <w:r w:rsidR="005E178F" w:rsidRPr="005E178F">
        <w:t xml:space="preserve"> </w:t>
      </w:r>
      <w:r w:rsidRPr="00EB33BA">
        <w:t>occasion</w:t>
      </w:r>
      <w:r w:rsidR="005E178F" w:rsidRPr="005E178F">
        <w:t xml:space="preserve"> </w:t>
      </w:r>
      <w:r w:rsidRPr="00EB33BA">
        <w:t>on</w:t>
      </w:r>
      <w:r w:rsidR="005E178F" w:rsidRPr="005E178F">
        <w:t xml:space="preserve"> </w:t>
      </w:r>
      <w:r w:rsidRPr="00EB33BA">
        <w:t>which</w:t>
      </w:r>
      <w:r w:rsidR="005E178F" w:rsidRPr="005E178F">
        <w:t xml:space="preserve"> </w:t>
      </w:r>
      <w:r w:rsidRPr="00EB33BA">
        <w:t>a</w:t>
      </w:r>
      <w:r w:rsidR="005E178F" w:rsidRPr="005E178F">
        <w:t xml:space="preserve"> </w:t>
      </w:r>
      <w:r w:rsidRPr="00EB33BA">
        <w:t>new</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is</w:t>
      </w:r>
      <w:r w:rsidR="005E178F" w:rsidRPr="005E178F">
        <w:t xml:space="preserve"> </w:t>
      </w:r>
      <w:r w:rsidRPr="00EB33BA">
        <w:t>placed</w:t>
      </w:r>
      <w:r w:rsidR="005E178F" w:rsidRPr="005E178F">
        <w:t xml:space="preserve"> </w:t>
      </w:r>
      <w:r w:rsidRPr="00EB33BA">
        <w:t>on</w:t>
      </w:r>
      <w:r w:rsidR="005E178F" w:rsidRPr="005E178F">
        <w:t xml:space="preserve"> </w:t>
      </w:r>
      <w:r w:rsidRPr="00EB33BA">
        <w:t>the</w:t>
      </w:r>
      <w:r w:rsidR="005E178F" w:rsidRPr="005E178F">
        <w:t xml:space="preserve"> </w:t>
      </w:r>
      <w:r w:rsidRPr="00EB33BA">
        <w:t>market</w:t>
      </w:r>
      <w:r w:rsidR="005E178F" w:rsidRPr="005E178F">
        <w:t xml:space="preserve"> </w:t>
      </w:r>
      <w:r w:rsidRPr="00EB33BA">
        <w:t>in</w:t>
      </w:r>
      <w:r w:rsidR="005E178F" w:rsidRPr="005E178F">
        <w:t xml:space="preserve"> </w:t>
      </w:r>
      <w:r w:rsidRPr="00EB33BA">
        <w:t>the</w:t>
      </w:r>
      <w:r w:rsidR="005E178F" w:rsidRPr="005E178F">
        <w:t xml:space="preserve"> </w:t>
      </w:r>
      <w:r w:rsidRPr="00EB33BA">
        <w:t>United</w:t>
      </w:r>
      <w:r w:rsidR="005E178F" w:rsidRPr="005E178F">
        <w:t xml:space="preserve"> </w:t>
      </w:r>
      <w:r w:rsidRPr="00EB33BA">
        <w:t>Kingdom;</w:t>
      </w:r>
      <w:r w:rsidR="005E178F" w:rsidRPr="005E178F">
        <w:t xml:space="preserve"> </w:t>
      </w:r>
      <w:r w:rsidRPr="00EB33BA">
        <w:t>and</w:t>
      </w:r>
    </w:p>
    <w:p w14:paraId="3E64424B" w14:textId="77777777" w:rsidR="00151C7A" w:rsidRPr="00EB33BA" w:rsidRDefault="00151C7A" w:rsidP="00914D29">
      <w:pPr>
        <w:pStyle w:val="LQN3"/>
      </w:pPr>
      <w:r w:rsidRPr="00EB33BA">
        <w:t>(e)</w:t>
      </w:r>
      <w:r w:rsidR="005E178F" w:rsidRPr="005E178F">
        <w:tab/>
      </w:r>
      <w:r w:rsidRPr="00EB33BA">
        <w:t>in</w:t>
      </w:r>
      <w:r w:rsidR="005E178F" w:rsidRPr="005E178F">
        <w:t xml:space="preserve"> </w:t>
      </w:r>
      <w:r w:rsidRPr="00EB33BA">
        <w:t>the</w:t>
      </w:r>
      <w:r w:rsidR="005E178F" w:rsidRPr="005E178F">
        <w:t xml:space="preserve"> </w:t>
      </w:r>
      <w:r w:rsidRPr="00EB33BA">
        <w:t>case</w:t>
      </w:r>
      <w:r w:rsidR="005E178F" w:rsidRPr="005E178F">
        <w:t xml:space="preserve"> </w:t>
      </w:r>
      <w:r w:rsidRPr="00EB33BA">
        <w:t>of</w:t>
      </w:r>
      <w:r w:rsidR="005E178F" w:rsidRPr="005E178F">
        <w:t xml:space="preserve"> </w:t>
      </w:r>
      <w:r w:rsidRPr="00EB33BA">
        <w:t>the</w:t>
      </w:r>
      <w:r w:rsidR="005E178F" w:rsidRPr="005E178F">
        <w:t xml:space="preserve"> </w:t>
      </w:r>
      <w:r w:rsidRPr="00EB33BA">
        <w:t>dispensing</w:t>
      </w:r>
      <w:r w:rsidR="005E178F" w:rsidRPr="005E178F">
        <w:t xml:space="preserve"> </w:t>
      </w:r>
      <w:r w:rsidRPr="00EB33BA">
        <w:t>of</w:t>
      </w:r>
      <w:r w:rsidR="005E178F" w:rsidRPr="005E178F">
        <w:t xml:space="preserve"> </w:t>
      </w:r>
      <w:r w:rsidRPr="00EB33BA">
        <w:t>a</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in</w:t>
      </w:r>
      <w:r w:rsidR="005E178F" w:rsidRPr="005E178F">
        <w:t xml:space="preserve"> </w:t>
      </w:r>
      <w:r w:rsidRPr="00EB33BA">
        <w:t>pursuance</w:t>
      </w:r>
      <w:r w:rsidR="005E178F" w:rsidRPr="005E178F">
        <w:t xml:space="preserve"> </w:t>
      </w:r>
      <w:r w:rsidRPr="00EB33BA">
        <w:t>of</w:t>
      </w:r>
      <w:r w:rsidR="005E178F" w:rsidRPr="005E178F">
        <w:t xml:space="preserve"> </w:t>
      </w:r>
      <w:r w:rsidRPr="00EB33BA">
        <w:t>a</w:t>
      </w:r>
      <w:r w:rsidR="005E178F" w:rsidRPr="005E178F">
        <w:t xml:space="preserve"> </w:t>
      </w:r>
      <w:r w:rsidRPr="00EB33BA">
        <w:t>prescription</w:t>
      </w:r>
      <w:r w:rsidR="005E178F" w:rsidRPr="005E178F">
        <w:t xml:space="preserve"> </w:t>
      </w:r>
      <w:r w:rsidRPr="00EB33BA">
        <w:t>or</w:t>
      </w:r>
      <w:r w:rsidR="005E178F" w:rsidRPr="005E178F">
        <w:t xml:space="preserve"> </w:t>
      </w:r>
      <w:r w:rsidRPr="00EB33BA">
        <w:t>direction</w:t>
      </w:r>
      <w:r w:rsidR="005E178F" w:rsidRPr="005E178F">
        <w:t xml:space="preserve"> </w:t>
      </w:r>
      <w:r w:rsidRPr="00EB33BA">
        <w:t>given</w:t>
      </w:r>
      <w:r w:rsidR="005E178F" w:rsidRPr="005E178F">
        <w:t xml:space="preserve"> </w:t>
      </w:r>
      <w:r w:rsidRPr="00EB33BA">
        <w:t>by</w:t>
      </w:r>
      <w:r w:rsidR="005E178F" w:rsidRPr="005E178F">
        <w:t xml:space="preserve"> </w:t>
      </w:r>
      <w:r w:rsidRPr="00EB33BA">
        <w:t>an</w:t>
      </w:r>
      <w:r w:rsidR="005E178F" w:rsidRPr="005E178F">
        <w:t xml:space="preserve"> </w:t>
      </w:r>
      <w:r w:rsidRPr="00EB33BA">
        <w:t>appropriate</w:t>
      </w:r>
      <w:r w:rsidR="005E178F" w:rsidRPr="005E178F">
        <w:t xml:space="preserve"> </w:t>
      </w:r>
      <w:r w:rsidRPr="00EB33BA">
        <w:t>practitioner,</w:t>
      </w:r>
      <w:r w:rsidR="005E178F" w:rsidRPr="005E178F">
        <w:t xml:space="preserve"> </w:t>
      </w:r>
      <w:r w:rsidRPr="00EB33BA">
        <w:t>the</w:t>
      </w:r>
      <w:r w:rsidR="005E178F" w:rsidRPr="005E178F">
        <w:t xml:space="preserve"> </w:t>
      </w:r>
      <w:r w:rsidRPr="00EB33BA">
        <w:t>dispensing</w:t>
      </w:r>
      <w:r w:rsidR="005E178F" w:rsidRPr="005E178F">
        <w:t xml:space="preserve"> </w:t>
      </w:r>
      <w:r w:rsidRPr="00EB33BA">
        <w:t>is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that</w:t>
      </w:r>
      <w:r w:rsidR="005E178F" w:rsidRPr="005E178F">
        <w:t xml:space="preserve"> </w:t>
      </w:r>
      <w:r w:rsidRPr="00EB33BA">
        <w:t>prescription</w:t>
      </w:r>
      <w:r w:rsidR="005E178F" w:rsidRPr="005E178F">
        <w:t xml:space="preserve"> </w:t>
      </w:r>
      <w:r w:rsidRPr="00EB33BA">
        <w:t>or</w:t>
      </w:r>
      <w:r w:rsidR="005E178F" w:rsidRPr="005E178F">
        <w:t xml:space="preserve"> </w:t>
      </w:r>
      <w:r w:rsidRPr="00EB33BA">
        <w:t>direction.</w:t>
      </w:r>
    </w:p>
    <w:p w14:paraId="27500F37" w14:textId="77777777" w:rsidR="00151C7A" w:rsidRPr="00EB33BA" w:rsidRDefault="00151C7A" w:rsidP="00914D29">
      <w:pPr>
        <w:pStyle w:val="LQN2"/>
      </w:pPr>
      <w:r w:rsidRPr="00EB33BA">
        <w:t>(2)</w:t>
      </w:r>
      <w:r w:rsidR="005E178F" w:rsidRPr="005E178F">
        <w:t> </w:t>
      </w:r>
      <w:r w:rsidRPr="00EB33BA">
        <w:t>Chapter</w:t>
      </w:r>
      <w:r w:rsidR="005E178F" w:rsidRPr="005E178F">
        <w:t xml:space="preserve"> </w:t>
      </w:r>
      <w:r w:rsidRPr="00EB33BA">
        <w:t>1</w:t>
      </w:r>
      <w:r w:rsidR="005E178F" w:rsidRPr="005E178F">
        <w:t xml:space="preserve"> </w:t>
      </w:r>
      <w:r w:rsidRPr="00EB33BA">
        <w:t>of</w:t>
      </w:r>
      <w:r w:rsidR="005E178F" w:rsidRPr="005E178F">
        <w:t xml:space="preserve"> </w:t>
      </w:r>
      <w:r w:rsidRPr="00EB33BA">
        <w:t>Part</w:t>
      </w:r>
      <w:r w:rsidR="005E178F" w:rsidRPr="005E178F">
        <w:t xml:space="preserve"> </w:t>
      </w:r>
      <w:r w:rsidRPr="00EB33BA">
        <w:t>13</w:t>
      </w:r>
      <w:r w:rsidR="005E178F" w:rsidRPr="005E178F">
        <w:t xml:space="preserve"> </w:t>
      </w:r>
      <w:r w:rsidRPr="00EB33BA">
        <w:t>(requirements</w:t>
      </w:r>
      <w:r w:rsidR="005E178F" w:rsidRPr="005E178F">
        <w:t xml:space="preserve"> </w:t>
      </w:r>
      <w:r w:rsidRPr="00EB33BA">
        <w:t>for</w:t>
      </w:r>
      <w:r w:rsidR="005E178F" w:rsidRPr="005E178F">
        <w:t xml:space="preserve"> </w:t>
      </w:r>
      <w:r w:rsidRPr="00EB33BA">
        <w:t>packaging</w:t>
      </w:r>
      <w:r w:rsidR="005E178F" w:rsidRPr="005E178F">
        <w:t xml:space="preserve"> </w:t>
      </w:r>
      <w:r w:rsidRPr="00EB33BA">
        <w:t>and</w:t>
      </w:r>
      <w:r w:rsidR="005E178F" w:rsidRPr="005E178F">
        <w:t xml:space="preserve"> </w:t>
      </w:r>
      <w:r w:rsidRPr="00EB33BA">
        <w:t>package</w:t>
      </w:r>
      <w:r w:rsidR="005E178F" w:rsidRPr="005E178F">
        <w:t xml:space="preserve"> </w:t>
      </w:r>
      <w:r w:rsidRPr="00EB33BA">
        <w:t>leaflets</w:t>
      </w:r>
      <w:r w:rsidR="005E178F" w:rsidRPr="005E178F">
        <w:t xml:space="preserve"> </w:t>
      </w:r>
      <w:r w:rsidRPr="00EB33BA">
        <w:t>relating</w:t>
      </w:r>
      <w:r w:rsidR="005E178F" w:rsidRPr="005E178F">
        <w:t xml:space="preserve"> </w:t>
      </w:r>
      <w:r w:rsidRPr="00EB33BA">
        <w:t>to</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does</w:t>
      </w:r>
      <w:r w:rsidR="005E178F" w:rsidRPr="005E178F">
        <w:t xml:space="preserve"> </w:t>
      </w:r>
      <w:r w:rsidRPr="00EB33BA">
        <w:t>not</w:t>
      </w:r>
      <w:r w:rsidR="005E178F" w:rsidRPr="005E178F">
        <w:t xml:space="preserve"> </w:t>
      </w:r>
      <w:r w:rsidRPr="00EB33BA">
        <w:t>apply</w:t>
      </w:r>
      <w:r w:rsidR="005E178F" w:rsidRPr="005E178F">
        <w:t xml:space="preserve"> </w:t>
      </w:r>
      <w:r w:rsidRPr="00EB33BA">
        <w:t>to</w:t>
      </w:r>
      <w:r w:rsidR="005E178F" w:rsidRPr="005E178F">
        <w:t xml:space="preserve"> </w:t>
      </w:r>
      <w:r w:rsidRPr="00EB33BA">
        <w:t>a</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that,</w:t>
      </w:r>
      <w:r w:rsidR="005E178F" w:rsidRPr="005E178F">
        <w:t xml:space="preserve"> </w:t>
      </w:r>
      <w:r w:rsidRPr="00EB33BA">
        <w:t>as</w:t>
      </w:r>
      <w:r w:rsidR="005E178F" w:rsidRPr="005E178F">
        <w:t xml:space="preserve"> </w:t>
      </w:r>
      <w:r w:rsidRPr="00EB33BA">
        <w:t>the</w:t>
      </w:r>
      <w:r w:rsidR="005E178F" w:rsidRPr="005E178F">
        <w:t xml:space="preserve"> </w:t>
      </w:r>
      <w:r w:rsidRPr="00EB33BA">
        <w:t>result</w:t>
      </w:r>
      <w:r w:rsidR="005E178F" w:rsidRPr="005E178F">
        <w:t xml:space="preserve"> </w:t>
      </w:r>
      <w:r w:rsidRPr="00EB33BA">
        <w:t>of</w:t>
      </w:r>
      <w:r w:rsidR="005E178F" w:rsidRPr="005E178F">
        <w:t xml:space="preserve"> </w:t>
      </w:r>
      <w:r w:rsidRPr="00EB33BA">
        <w:t>a</w:t>
      </w:r>
      <w:r w:rsidR="005E178F" w:rsidRPr="005E178F">
        <w:t xml:space="preserve"> </w:t>
      </w:r>
      <w:r w:rsidRPr="00EB33BA">
        <w:t>process</w:t>
      </w:r>
      <w:r w:rsidR="005E178F" w:rsidRPr="005E178F">
        <w:t xml:space="preserve"> </w:t>
      </w:r>
      <w:r w:rsidRPr="00EB33BA">
        <w:t>of</w:t>
      </w:r>
      <w:r w:rsidR="005E178F" w:rsidRPr="005E178F">
        <w:t xml:space="preserve"> </w:t>
      </w:r>
      <w:r w:rsidRPr="00EB33BA">
        <w:t>preparation</w:t>
      </w:r>
      <w:r w:rsidR="005E178F" w:rsidRPr="005E178F">
        <w:t xml:space="preserve"> </w:t>
      </w:r>
      <w:r w:rsidRPr="00EB33BA">
        <w:t>or</w:t>
      </w:r>
      <w:r w:rsidR="005E178F" w:rsidRPr="005E178F">
        <w:t xml:space="preserve"> </w:t>
      </w:r>
      <w:r w:rsidRPr="00EB33BA">
        <w:t>assembly</w:t>
      </w:r>
      <w:r w:rsidR="005E178F" w:rsidRPr="005E178F">
        <w:t xml:space="preserve"> </w:t>
      </w:r>
      <w:r w:rsidRPr="00EB33BA">
        <w:t>that</w:t>
      </w:r>
      <w:r w:rsidR="005E178F" w:rsidRPr="005E178F">
        <w:t xml:space="preserve"> </w:t>
      </w:r>
      <w:r w:rsidRPr="00EB33BA">
        <w:t>is</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paragraph</w:t>
      </w:r>
      <w:r w:rsidR="005E178F" w:rsidRPr="005E178F">
        <w:t xml:space="preserve"> </w:t>
      </w:r>
      <w:r w:rsidRPr="00EB33BA">
        <w:t>(1),</w:t>
      </w:r>
      <w:r w:rsidR="005E178F" w:rsidRPr="005E178F">
        <w:t xml:space="preserve"> </w:t>
      </w:r>
      <w:r w:rsidRPr="00EB33BA">
        <w:t>is</w:t>
      </w:r>
      <w:r w:rsidR="005E178F" w:rsidRPr="005E178F">
        <w:t xml:space="preserve"> </w:t>
      </w:r>
      <w:r w:rsidRPr="00EB33BA">
        <w:t>no</w:t>
      </w:r>
      <w:r w:rsidR="005E178F" w:rsidRPr="005E178F">
        <w:t xml:space="preserve"> </w:t>
      </w:r>
      <w:r w:rsidRPr="00EB33BA">
        <w:t>longer</w:t>
      </w:r>
      <w:r w:rsidR="005E178F" w:rsidRPr="005E178F">
        <w:t xml:space="preserve"> </w:t>
      </w:r>
      <w:r w:rsidRPr="00EB33BA">
        <w:t>supplied</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the</w:t>
      </w:r>
      <w:r w:rsidR="005E178F" w:rsidRPr="005E178F">
        <w:t xml:space="preserve"> </w:t>
      </w:r>
      <w:r w:rsidRPr="00EB33BA">
        <w:t>terms</w:t>
      </w:r>
      <w:r w:rsidR="005E178F" w:rsidRPr="005E178F">
        <w:t xml:space="preserve"> </w:t>
      </w:r>
      <w:r w:rsidRPr="00EB33BA">
        <w:t>of</w:t>
      </w:r>
      <w:r w:rsidR="005E178F" w:rsidRPr="005E178F">
        <w:t xml:space="preserve"> </w:t>
      </w:r>
      <w:r w:rsidRPr="00EB33BA">
        <w:t>any</w:t>
      </w:r>
      <w:r w:rsidR="005E178F" w:rsidRPr="005E178F">
        <w:t xml:space="preserve"> </w:t>
      </w:r>
      <w:r w:rsidRPr="00EB33BA">
        <w:t>authorisation</w:t>
      </w:r>
      <w:r w:rsidR="005E178F" w:rsidRPr="005E178F">
        <w:t xml:space="preserve"> </w:t>
      </w:r>
      <w:r w:rsidRPr="00EB33BA">
        <w:t>or</w:t>
      </w:r>
      <w:r w:rsidR="005E178F" w:rsidRPr="005E178F">
        <w:t xml:space="preserve"> </w:t>
      </w:r>
      <w:r w:rsidRPr="00EB33BA">
        <w:t>registration</w:t>
      </w:r>
      <w:r w:rsidR="005E178F" w:rsidRPr="005E178F">
        <w:t xml:space="preserve"> </w:t>
      </w:r>
      <w:r w:rsidRPr="00EB33BA">
        <w:t>in</w:t>
      </w:r>
      <w:r w:rsidR="005E178F" w:rsidRPr="005E178F">
        <w:t xml:space="preserve"> </w:t>
      </w:r>
      <w:r w:rsidRPr="00EB33BA">
        <w:t>force</w:t>
      </w:r>
      <w:r w:rsidR="005E178F" w:rsidRPr="005E178F">
        <w:t xml:space="preserve"> </w:t>
      </w:r>
      <w:r w:rsidRPr="00EB33BA">
        <w:t>for</w:t>
      </w:r>
      <w:r w:rsidR="005E178F" w:rsidRPr="005E178F">
        <w:t xml:space="preserve"> </w:t>
      </w:r>
      <w:r w:rsidRPr="00EB33BA">
        <w:t>the</w:t>
      </w:r>
      <w:r w:rsidR="005E178F" w:rsidRPr="005E178F">
        <w:t xml:space="preserve"> </w:t>
      </w:r>
      <w:r w:rsidRPr="00EB33BA">
        <w:t>product</w:t>
      </w:r>
      <w:r w:rsidR="005E178F" w:rsidRPr="005E178F">
        <w:t xml:space="preserve"> </w:t>
      </w:r>
      <w:r w:rsidRPr="00EB33BA">
        <w:t>of</w:t>
      </w:r>
      <w:r w:rsidR="005E178F" w:rsidRPr="005E178F">
        <w:t xml:space="preserve"> </w:t>
      </w:r>
      <w:r w:rsidRPr="00EB33BA">
        <w:t>a</w:t>
      </w:r>
      <w:r w:rsidR="005E178F" w:rsidRPr="005E178F">
        <w:t xml:space="preserve"> </w:t>
      </w:r>
      <w:r w:rsidRPr="00EB33BA">
        <w:t>type</w:t>
      </w:r>
      <w:r w:rsidR="005E178F" w:rsidRPr="005E178F">
        <w:t xml:space="preserve"> </w:t>
      </w:r>
      <w:r w:rsidRPr="00EB33BA">
        <w:t>mentioned</w:t>
      </w:r>
      <w:r w:rsidR="005E178F" w:rsidRPr="005E178F">
        <w:t xml:space="preserve"> </w:t>
      </w:r>
      <w:r w:rsidRPr="00EB33BA">
        <w:t>in</w:t>
      </w:r>
      <w:r w:rsidR="005E178F" w:rsidRPr="005E178F">
        <w:t xml:space="preserve"> </w:t>
      </w:r>
      <w:r w:rsidRPr="00EB33BA">
        <w:t>regulation</w:t>
      </w:r>
      <w:r w:rsidR="005E178F" w:rsidRPr="005E178F">
        <w:t xml:space="preserve"> </w:t>
      </w:r>
      <w:r w:rsidRPr="00EB33BA">
        <w:t>3(15),</w:t>
      </w:r>
      <w:r w:rsidR="005E178F" w:rsidRPr="005E178F">
        <w:t xml:space="preserve"> </w:t>
      </w:r>
      <w:r w:rsidRPr="00EB33BA">
        <w:t>but</w:t>
      </w:r>
      <w:r w:rsidR="005E178F" w:rsidRPr="005E178F">
        <w:t xml:space="preserve"> </w:t>
      </w:r>
      <w:r w:rsidRPr="00EB33BA">
        <w:t>only</w:t>
      </w:r>
      <w:r w:rsidR="005E178F" w:rsidRPr="005E178F">
        <w:t xml:space="preserve"> </w:t>
      </w:r>
      <w:r w:rsidRPr="00EB33BA">
        <w:t>if</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has</w:t>
      </w:r>
      <w:r w:rsidR="005E178F" w:rsidRPr="005E178F">
        <w:t xml:space="preserve"> </w:t>
      </w:r>
      <w:r w:rsidRPr="00EB33BA">
        <w:t>been</w:t>
      </w:r>
      <w:r w:rsidR="005E178F" w:rsidRPr="005E178F">
        <w:t xml:space="preserve"> </w:t>
      </w:r>
      <w:r w:rsidRPr="00EB33BA">
        <w:t>labelled</w:t>
      </w:r>
      <w:r w:rsidR="005E178F" w:rsidRPr="005E178F">
        <w:t xml:space="preserve"> </w:t>
      </w:r>
      <w:r w:rsidRPr="00EB33BA">
        <w:t>with—</w:t>
      </w:r>
    </w:p>
    <w:p w14:paraId="45646DE6" w14:textId="77777777" w:rsidR="00151C7A" w:rsidRPr="00EB33BA" w:rsidRDefault="00151C7A" w:rsidP="00151C7A">
      <w:pPr>
        <w:pStyle w:val="LQN3"/>
      </w:pPr>
      <w:r w:rsidRPr="00EB33BA">
        <w:t>(a)</w:t>
      </w:r>
      <w:r w:rsidR="005E178F" w:rsidRPr="005E178F">
        <w:tab/>
      </w:r>
      <w:r w:rsidRPr="00EB33BA">
        <w:t>the</w:t>
      </w:r>
      <w:r w:rsidR="005E178F" w:rsidRPr="005E178F">
        <w:t xml:space="preserve"> </w:t>
      </w:r>
      <w:r w:rsidRPr="00EB33BA">
        <w:t>name</w:t>
      </w:r>
      <w:r w:rsidR="005E178F" w:rsidRPr="005E178F">
        <w:t xml:space="preserve"> </w:t>
      </w:r>
      <w:r w:rsidRPr="00EB33BA">
        <w:t>of</w:t>
      </w:r>
      <w:r w:rsidR="005E178F" w:rsidRPr="005E178F">
        <w:t xml:space="preserve"> </w:t>
      </w:r>
      <w:r w:rsidRPr="00EB33BA">
        <w:t>the</w:t>
      </w:r>
      <w:r w:rsidR="005E178F" w:rsidRPr="005E178F">
        <w:t xml:space="preserve"> </w:t>
      </w:r>
      <w:r w:rsidRPr="00EB33BA">
        <w:t>patient</w:t>
      </w:r>
      <w:r w:rsidR="005E178F" w:rsidRPr="005E178F">
        <w:t xml:space="preserve"> </w:t>
      </w:r>
      <w:r w:rsidRPr="00EB33BA">
        <w:t>for</w:t>
      </w:r>
      <w:r w:rsidR="005E178F" w:rsidRPr="005E178F">
        <w:t xml:space="preserve"> </w:t>
      </w:r>
      <w:r w:rsidRPr="00EB33BA">
        <w:t>whom</w:t>
      </w:r>
      <w:r w:rsidR="005E178F" w:rsidRPr="005E178F">
        <w:t xml:space="preserve"> </w:t>
      </w:r>
      <w:r w:rsidRPr="00EB33BA">
        <w:t>it</w:t>
      </w:r>
      <w:r w:rsidR="005E178F" w:rsidRPr="005E178F">
        <w:t xml:space="preserve"> </w:t>
      </w:r>
      <w:r w:rsidRPr="00EB33BA">
        <w:t>has</w:t>
      </w:r>
      <w:r w:rsidR="005E178F" w:rsidRPr="005E178F">
        <w:t xml:space="preserve"> </w:t>
      </w:r>
      <w:r w:rsidRPr="00EB33BA">
        <w:t>been</w:t>
      </w:r>
      <w:r w:rsidR="005E178F" w:rsidRPr="005E178F">
        <w:t xml:space="preserve"> </w:t>
      </w:r>
      <w:r w:rsidRPr="00EB33BA">
        <w:t>ordered;</w:t>
      </w:r>
      <w:r w:rsidR="005E178F" w:rsidRPr="005E178F">
        <w:t xml:space="preserve"> </w:t>
      </w:r>
      <w:r w:rsidRPr="00EB33BA">
        <w:t>and</w:t>
      </w:r>
    </w:p>
    <w:p w14:paraId="38D8DDE2" w14:textId="77777777" w:rsidR="00151C7A" w:rsidRPr="00EB33BA" w:rsidRDefault="00151C7A" w:rsidP="00151C7A">
      <w:pPr>
        <w:pStyle w:val="LQN3"/>
      </w:pPr>
      <w:r w:rsidRPr="00EB33BA">
        <w:t>(b)</w:t>
      </w:r>
      <w:r w:rsidR="005E178F" w:rsidRPr="005E178F">
        <w:tab/>
      </w:r>
      <w:r w:rsidRPr="00EB33BA">
        <w:t>such</w:t>
      </w:r>
      <w:r w:rsidR="005E178F" w:rsidRPr="005E178F">
        <w:t xml:space="preserve"> </w:t>
      </w:r>
      <w:r w:rsidRPr="00EB33BA">
        <w:t>other</w:t>
      </w:r>
      <w:r w:rsidR="005E178F" w:rsidRPr="005E178F">
        <w:t xml:space="preserve"> </w:t>
      </w:r>
      <w:r w:rsidRPr="00EB33BA">
        <w:t>information</w:t>
      </w:r>
      <w:r w:rsidR="005E178F" w:rsidRPr="005E178F">
        <w:t xml:space="preserve"> </w:t>
      </w:r>
      <w:r w:rsidRPr="00EB33BA">
        <w:t>as</w:t>
      </w:r>
      <w:r w:rsidR="005E178F" w:rsidRPr="005E178F">
        <w:t xml:space="preserve"> </w:t>
      </w:r>
      <w:r w:rsidRPr="00EB33BA">
        <w:t>the</w:t>
      </w:r>
      <w:r w:rsidR="005E178F" w:rsidRPr="005E178F">
        <w:t xml:space="preserve"> </w:t>
      </w:r>
      <w:r w:rsidRPr="00EB33BA">
        <w:t>person</w:t>
      </w:r>
      <w:r w:rsidR="005E178F" w:rsidRPr="005E178F">
        <w:t xml:space="preserve"> </w:t>
      </w:r>
      <w:r w:rsidRPr="00EB33BA">
        <w:t>preparing</w:t>
      </w:r>
      <w:r w:rsidR="005E178F" w:rsidRPr="005E178F">
        <w:t xml:space="preserve"> </w:t>
      </w:r>
      <w:r w:rsidRPr="00EB33BA">
        <w:t>or</w:t>
      </w:r>
      <w:r w:rsidR="005E178F" w:rsidRPr="005E178F">
        <w:t xml:space="preserve"> </w:t>
      </w:r>
      <w:r w:rsidRPr="00EB33BA">
        <w:t>assembling</w:t>
      </w:r>
      <w:r w:rsidR="005E178F" w:rsidRPr="005E178F">
        <w:t xml:space="preserve"> </w:t>
      </w:r>
      <w:r w:rsidRPr="00EB33BA">
        <w:t>the</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considers</w:t>
      </w:r>
      <w:r w:rsidR="005E178F" w:rsidRPr="005E178F">
        <w:t xml:space="preserve"> </w:t>
      </w:r>
      <w:r w:rsidRPr="00EB33BA">
        <w:t>it</w:t>
      </w:r>
      <w:r w:rsidR="005E178F" w:rsidRPr="005E178F">
        <w:t xml:space="preserve"> </w:t>
      </w:r>
      <w:r w:rsidRPr="00EB33BA">
        <w:t>appropriate</w:t>
      </w:r>
      <w:r w:rsidR="005E178F" w:rsidRPr="005E178F">
        <w:t xml:space="preserve"> </w:t>
      </w:r>
      <w:r w:rsidRPr="00EB33BA">
        <w:t>to</w:t>
      </w:r>
      <w:r w:rsidR="005E178F" w:rsidRPr="005E178F">
        <w:t xml:space="preserve"> </w:t>
      </w:r>
      <w:r w:rsidRPr="00EB33BA">
        <w:t>add</w:t>
      </w:r>
      <w:r w:rsidR="005E178F" w:rsidRPr="005E178F">
        <w:t xml:space="preserve"> </w:t>
      </w:r>
      <w:r w:rsidRPr="00EB33BA">
        <w:t>to</w:t>
      </w:r>
      <w:r w:rsidR="005E178F" w:rsidRPr="005E178F">
        <w:t xml:space="preserve"> </w:t>
      </w:r>
      <w:r w:rsidRPr="00EB33BA">
        <w:t>the</w:t>
      </w:r>
      <w:r w:rsidR="005E178F" w:rsidRPr="005E178F">
        <w:t xml:space="preserve"> </w:t>
      </w:r>
      <w:r w:rsidRPr="00EB33BA">
        <w:t>label.</w:t>
      </w:r>
    </w:p>
    <w:p w14:paraId="72C4EBF5" w14:textId="77777777" w:rsidR="00151C7A" w:rsidRPr="00EB33BA" w:rsidRDefault="00151C7A" w:rsidP="00914D29">
      <w:pPr>
        <w:pStyle w:val="LQN2"/>
      </w:pPr>
      <w:r w:rsidRPr="00EB33BA">
        <w:t>(3)</w:t>
      </w:r>
      <w:r w:rsidR="005E178F" w:rsidRPr="005E178F">
        <w:t>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(1)—</w:t>
      </w:r>
    </w:p>
    <w:p w14:paraId="079D1370" w14:textId="77777777" w:rsidR="00151C7A" w:rsidRPr="00EB33BA" w:rsidRDefault="00151C7A" w:rsidP="00914D29">
      <w:pPr>
        <w:pStyle w:val="LQN3"/>
      </w:pPr>
      <w:r w:rsidRPr="00EB33BA">
        <w:lastRenderedPageBreak/>
        <w:t>(a)</w:t>
      </w:r>
      <w:r w:rsidR="005E178F" w:rsidRPr="005E178F">
        <w:tab/>
      </w:r>
      <w:r w:rsidRPr="00EB33BA">
        <w:t>a</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is</w:t>
      </w:r>
      <w:r w:rsidR="005E178F" w:rsidRPr="005E178F">
        <w:t xml:space="preserve"> </w:t>
      </w:r>
      <w:r w:rsidRPr="00EB33BA">
        <w:t>a</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if</w:t>
      </w:r>
      <w:r w:rsidR="005E178F" w:rsidRPr="005E178F">
        <w:t xml:space="preserve"> </w:t>
      </w:r>
      <w:r w:rsidRPr="00EB33BA">
        <w:t>conditions</w:t>
      </w:r>
      <w:r w:rsidR="005E178F" w:rsidRPr="005E178F">
        <w:t xml:space="preserve"> </w:t>
      </w:r>
      <w:r w:rsidRPr="00EB33BA">
        <w:t>A</w:t>
      </w:r>
      <w:r w:rsidR="005E178F" w:rsidRPr="005E178F">
        <w:t xml:space="preserve"> </w:t>
      </w:r>
      <w:r w:rsidRPr="00EB33BA">
        <w:t>and</w:t>
      </w:r>
      <w:r w:rsidR="005E178F" w:rsidRPr="005E178F">
        <w:t xml:space="preserve"> </w:t>
      </w:r>
      <w:r w:rsidRPr="00EB33BA">
        <w:t>B</w:t>
      </w:r>
      <w:r w:rsidR="005E178F" w:rsidRPr="005E178F">
        <w:t xml:space="preserve"> </w:t>
      </w:r>
      <w:r w:rsidRPr="00EB33BA">
        <w:t>in</w:t>
      </w:r>
      <w:r w:rsidR="005E178F" w:rsidRPr="005E178F">
        <w:t xml:space="preserve"> </w:t>
      </w:r>
      <w:r w:rsidRPr="00EB33BA">
        <w:t>section</w:t>
      </w:r>
      <w:r w:rsidR="005E178F" w:rsidRPr="005E178F">
        <w:t xml:space="preserve"> </w:t>
      </w:r>
      <w:r w:rsidRPr="00EB33BA">
        <w:t>67F</w:t>
      </w:r>
      <w:r w:rsidR="005E178F" w:rsidRPr="005E178F">
        <w:t xml:space="preserve"> </w:t>
      </w:r>
      <w:r w:rsidRPr="00EB33BA">
        <w:t>of</w:t>
      </w:r>
      <w:r w:rsidR="005E178F" w:rsidRPr="005E178F">
        <w:t xml:space="preserve"> </w:t>
      </w:r>
      <w:r w:rsidRPr="00EB33BA">
        <w:t>the</w:t>
      </w:r>
      <w:r w:rsidR="005E178F" w:rsidRPr="005E178F">
        <w:t xml:space="preserve"> </w:t>
      </w:r>
      <w:r w:rsidRPr="00EB33BA">
        <w:t>Medicines</w:t>
      </w:r>
      <w:r w:rsidR="005E178F" w:rsidRPr="005E178F">
        <w:t xml:space="preserve"> </w:t>
      </w:r>
      <w:r w:rsidRPr="00EB33BA">
        <w:t>Act</w:t>
      </w:r>
      <w:r w:rsidR="005E178F" w:rsidRPr="005E178F">
        <w:t xml:space="preserve"> </w:t>
      </w:r>
      <w:r w:rsidRPr="00EB33BA">
        <w:t>1968</w:t>
      </w:r>
      <w:r w:rsidR="005E178F" w:rsidRPr="005E178F">
        <w:t xml:space="preserve"> </w:t>
      </w:r>
      <w:r w:rsidRPr="00EB33BA">
        <w:t>(sections</w:t>
      </w:r>
      <w:r w:rsidR="005E178F" w:rsidRPr="005E178F">
        <w:t xml:space="preserve"> </w:t>
      </w:r>
      <w:r w:rsidRPr="00EB33BA">
        <w:t>67A</w:t>
      </w:r>
      <w:r w:rsidR="005E178F" w:rsidRPr="005E178F">
        <w:t xml:space="preserve"> </w:t>
      </w:r>
      <w:r w:rsidRPr="00EB33BA">
        <w:t>to</w:t>
      </w:r>
      <w:r w:rsidR="005E178F" w:rsidRPr="005E178F">
        <w:t xml:space="preserve"> </w:t>
      </w:r>
      <w:r w:rsidRPr="00EB33BA">
        <w:t>67D:</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are</w:t>
      </w:r>
      <w:r w:rsidR="005E178F" w:rsidRPr="005E178F">
        <w:t xml:space="preserve"> </w:t>
      </w:r>
      <w:r w:rsidRPr="00EB33BA">
        <w:t>met</w:t>
      </w:r>
      <w:r w:rsidR="005E178F" w:rsidRPr="005E178F">
        <w:t xml:space="preserve"> </w:t>
      </w:r>
      <w:r w:rsidRPr="00EB33BA">
        <w:t>in</w:t>
      </w:r>
      <w:r w:rsidR="005E178F" w:rsidRPr="005E178F">
        <w:t xml:space="preserve"> </w:t>
      </w:r>
      <w:r w:rsidRPr="00EB33BA">
        <w:t>respect</w:t>
      </w:r>
      <w:r w:rsidR="005E178F" w:rsidRPr="005E178F">
        <w:t xml:space="preserve"> </w:t>
      </w:r>
      <w:r w:rsidRPr="00EB33BA">
        <w:t>of</w:t>
      </w:r>
      <w:r w:rsidR="005E178F" w:rsidRPr="005E178F">
        <w:t xml:space="preserve"> </w:t>
      </w:r>
      <w:r w:rsidRPr="00EB33BA">
        <w:t>it;</w:t>
      </w:r>
      <w:r w:rsidR="005E178F" w:rsidRPr="005E178F">
        <w:t xml:space="preserve"> </w:t>
      </w:r>
      <w:r w:rsidRPr="00EB33BA">
        <w:t>and</w:t>
      </w:r>
    </w:p>
    <w:p w14:paraId="2FFF65DD" w14:textId="77777777" w:rsidR="00151C7A" w:rsidRPr="00EB33BA" w:rsidRDefault="00151C7A" w:rsidP="00914D29">
      <w:pPr>
        <w:pStyle w:val="LQN3"/>
      </w:pPr>
      <w:r w:rsidRPr="00EB33BA">
        <w:t>(b)</w:t>
      </w:r>
      <w:r w:rsidR="005E178F" w:rsidRPr="005E178F">
        <w:tab/>
      </w:r>
      <w:r w:rsidRPr="00EB33BA">
        <w:t>a</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(including</w:t>
      </w:r>
      <w:r w:rsidR="005E178F" w:rsidRPr="005E178F">
        <w:t xml:space="preserve"> </w:t>
      </w:r>
      <w:r w:rsidRPr="00EB33BA">
        <w:t>a</w:t>
      </w:r>
      <w:r w:rsidR="005E178F" w:rsidRPr="005E178F">
        <w:t xml:space="preserve"> </w:t>
      </w:r>
      <w:r w:rsidRPr="00EB33BA">
        <w:t>component</w:t>
      </w:r>
      <w:r w:rsidR="005E178F" w:rsidRPr="005E178F">
        <w:t xml:space="preserve"> </w:t>
      </w:r>
      <w:r w:rsidRPr="00EB33BA">
        <w:t>medicinal</w:t>
      </w:r>
      <w:r w:rsidR="005E178F" w:rsidRPr="005E178F">
        <w:t xml:space="preserve"> </w:t>
      </w:r>
      <w:r w:rsidRPr="00EB33BA">
        <w:t>product)</w:t>
      </w:r>
      <w:r w:rsidR="005E178F" w:rsidRPr="005E178F">
        <w:t xml:space="preserve"> </w:t>
      </w:r>
      <w:r w:rsidRPr="00EB33BA">
        <w:t>has</w:t>
      </w:r>
      <w:r w:rsidR="005E178F" w:rsidRPr="005E178F">
        <w:t xml:space="preserve"> </w:t>
      </w:r>
      <w:r w:rsidRPr="00EB33BA">
        <w:t>been</w:t>
      </w:r>
      <w:r w:rsidR="005E178F" w:rsidRPr="005E178F">
        <w:t xml:space="preserve"> </w:t>
      </w:r>
      <w:r w:rsidRPr="00EB33BA">
        <w:t>lawfully</w:t>
      </w:r>
      <w:r w:rsidR="005E178F" w:rsidRPr="005E178F">
        <w:t xml:space="preserve"> </w:t>
      </w:r>
      <w:r w:rsidRPr="00EB33BA">
        <w:t>placed</w:t>
      </w:r>
      <w:r w:rsidR="005E178F" w:rsidRPr="005E178F">
        <w:t xml:space="preserve"> </w:t>
      </w:r>
      <w:r w:rsidRPr="00EB33BA">
        <w:t>on</w:t>
      </w:r>
      <w:r w:rsidR="005E178F" w:rsidRPr="005E178F">
        <w:t xml:space="preserve"> </w:t>
      </w:r>
      <w:r w:rsidRPr="00EB33BA">
        <w:t>the</w:t>
      </w:r>
      <w:r w:rsidR="005E178F" w:rsidRPr="005E178F">
        <w:t xml:space="preserve"> </w:t>
      </w:r>
      <w:r w:rsidRPr="00EB33BA">
        <w:t>market</w:t>
      </w:r>
      <w:r w:rsidR="005E178F" w:rsidRPr="005E178F">
        <w:t xml:space="preserve"> </w:t>
      </w:r>
      <w:r w:rsidRPr="00EB33BA">
        <w:t>in</w:t>
      </w:r>
      <w:r w:rsidR="005E178F" w:rsidRPr="005E178F">
        <w:t xml:space="preserve"> </w:t>
      </w:r>
      <w:r w:rsidRPr="00EB33BA">
        <w:t>the</w:t>
      </w:r>
      <w:r w:rsidR="005E178F" w:rsidRPr="005E178F">
        <w:t xml:space="preserve"> </w:t>
      </w:r>
      <w:r w:rsidRPr="00EB33BA">
        <w:t>United</w:t>
      </w:r>
      <w:r w:rsidR="005E178F" w:rsidRPr="005E178F">
        <w:t xml:space="preserve"> </w:t>
      </w:r>
      <w:r w:rsidRPr="00EB33BA">
        <w:t>Kingdom</w:t>
      </w:r>
      <w:r w:rsidR="005E178F" w:rsidRPr="005E178F">
        <w:t xml:space="preserve"> </w:t>
      </w:r>
      <w:r w:rsidRPr="00EB33BA">
        <w:t>if—</w:t>
      </w:r>
    </w:p>
    <w:p w14:paraId="73F38F45"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there</w:t>
      </w:r>
      <w:r w:rsidRPr="005E178F">
        <w:t xml:space="preserve"> </w:t>
      </w:r>
      <w:r w:rsidR="00151C7A" w:rsidRPr="00EB33BA">
        <w:t>is</w:t>
      </w:r>
      <w:r w:rsidRPr="005E178F">
        <w:t xml:space="preserve"> </w:t>
      </w:r>
      <w:r w:rsidR="00151C7A" w:rsidRPr="00EB33BA">
        <w:t>an</w:t>
      </w:r>
      <w:r w:rsidRPr="005E178F">
        <w:t xml:space="preserve"> </w:t>
      </w:r>
      <w:r w:rsidR="00151C7A" w:rsidRPr="00EB33BA">
        <w:t>authorisation</w:t>
      </w:r>
      <w:r w:rsidRPr="005E178F">
        <w:t xml:space="preserve"> </w:t>
      </w:r>
      <w:r w:rsidR="00151C7A" w:rsidRPr="00EB33BA">
        <w:t>or</w:t>
      </w:r>
      <w:r w:rsidRPr="005E178F">
        <w:t xml:space="preserve"> </w:t>
      </w:r>
      <w:r w:rsidR="00151C7A" w:rsidRPr="00EB33BA">
        <w:t>a</w:t>
      </w:r>
      <w:r w:rsidRPr="005E178F">
        <w:t xml:space="preserve"> </w:t>
      </w:r>
      <w:r w:rsidR="00151C7A" w:rsidRPr="00EB33BA">
        <w:t>registration</w:t>
      </w:r>
      <w:r w:rsidRPr="005E178F">
        <w:t xml:space="preserve"> </w:t>
      </w:r>
      <w:r w:rsidR="00151C7A" w:rsidRPr="00EB33BA">
        <w:t>in</w:t>
      </w:r>
      <w:r w:rsidRPr="005E178F">
        <w:t xml:space="preserve"> </w:t>
      </w:r>
      <w:r w:rsidR="00151C7A" w:rsidRPr="00EB33BA">
        <w:t>force</w:t>
      </w:r>
      <w:r w:rsidRPr="005E178F">
        <w:t xml:space="preserve"> </w:t>
      </w:r>
      <w:r w:rsidR="00151C7A" w:rsidRPr="00EB33BA">
        <w:t>for</w:t>
      </w:r>
      <w:r w:rsidRPr="005E178F">
        <w:t xml:space="preserve"> </w:t>
      </w:r>
      <w:r w:rsidR="00151C7A" w:rsidRPr="00EB33BA">
        <w:t>the</w:t>
      </w:r>
      <w:r w:rsidRPr="005E178F">
        <w:t xml:space="preserve"> </w:t>
      </w:r>
      <w:r w:rsidR="00151C7A" w:rsidRPr="00EB33BA">
        <w:t>product</w:t>
      </w:r>
      <w:r w:rsidRPr="005E178F">
        <w:t xml:space="preserve"> </w:t>
      </w:r>
      <w:r w:rsidR="00151C7A" w:rsidRPr="00EB33BA">
        <w:t>of</w:t>
      </w:r>
      <w:r w:rsidRPr="005E178F">
        <w:t xml:space="preserve"> </w:t>
      </w:r>
      <w:r w:rsidR="00151C7A" w:rsidRPr="00EB33BA">
        <w:t>the</w:t>
      </w:r>
      <w:r w:rsidRPr="005E178F">
        <w:t xml:space="preserve"> </w:t>
      </w:r>
      <w:r w:rsidR="00151C7A" w:rsidRPr="00EB33BA">
        <w:t>type</w:t>
      </w:r>
      <w:r w:rsidRPr="005E178F">
        <w:t xml:space="preserve"> </w:t>
      </w:r>
      <w:r w:rsidR="00151C7A" w:rsidRPr="00EB33BA">
        <w:t>mentioned</w:t>
      </w:r>
      <w:r w:rsidRPr="005E178F">
        <w:t xml:space="preserve"> </w:t>
      </w:r>
      <w:r w:rsidR="00151C7A" w:rsidRPr="00EB33BA">
        <w:t>in</w:t>
      </w:r>
      <w:r w:rsidRPr="005E178F">
        <w:t xml:space="preserve"> </w:t>
      </w:r>
      <w:r w:rsidR="00151C7A" w:rsidRPr="00EB33BA">
        <w:t>regulation</w:t>
      </w:r>
      <w:r w:rsidRPr="005E178F">
        <w:t xml:space="preserve"> </w:t>
      </w:r>
      <w:r w:rsidR="00151C7A" w:rsidRPr="00EB33BA">
        <w:t>3(15),</w:t>
      </w:r>
      <w:r w:rsidRPr="005E178F">
        <w:t xml:space="preserve"> </w:t>
      </w:r>
      <w:r w:rsidR="00151C7A" w:rsidRPr="00EB33BA">
        <w:t>or</w:t>
      </w:r>
    </w:p>
    <w:p w14:paraId="61CC4EEA" w14:textId="77777777" w:rsidR="00151C7A" w:rsidRPr="00EB33BA" w:rsidRDefault="005E178F" w:rsidP="00914D29">
      <w:pPr>
        <w:pStyle w:val="LQN4"/>
      </w:pPr>
      <w:r w:rsidRPr="005E178F">
        <w:tab/>
      </w:r>
      <w:r w:rsidR="00151C7A" w:rsidRPr="00EB33BA">
        <w:t>(ii)</w:t>
      </w:r>
      <w:r w:rsidRPr="005E178F">
        <w:tab/>
      </w:r>
      <w:r w:rsidR="00151C7A" w:rsidRPr="00EB33BA">
        <w:t>there</w:t>
      </w:r>
      <w:r w:rsidRPr="005E178F">
        <w:t xml:space="preserve"> </w:t>
      </w:r>
      <w:r w:rsidR="00151C7A" w:rsidRPr="00EB33BA">
        <w:t>is</w:t>
      </w:r>
      <w:r w:rsidRPr="005E178F">
        <w:t xml:space="preserve"> </w:t>
      </w:r>
      <w:r w:rsidR="00151C7A" w:rsidRPr="00EB33BA">
        <w:t>no</w:t>
      </w:r>
      <w:r w:rsidRPr="005E178F">
        <w:t xml:space="preserve"> </w:t>
      </w:r>
      <w:r w:rsidR="00151C7A" w:rsidRPr="00EB33BA">
        <w:t>such</w:t>
      </w:r>
      <w:r w:rsidRPr="005E178F">
        <w:t xml:space="preserve"> </w:t>
      </w:r>
      <w:r w:rsidR="00151C7A" w:rsidRPr="00EB33BA">
        <w:t>authorisation</w:t>
      </w:r>
      <w:r w:rsidRPr="005E178F">
        <w:t xml:space="preserve"> </w:t>
      </w:r>
      <w:r w:rsidR="00151C7A" w:rsidRPr="00EB33BA">
        <w:t>or</w:t>
      </w:r>
      <w:r w:rsidRPr="005E178F">
        <w:t xml:space="preserve"> </w:t>
      </w:r>
      <w:r w:rsidR="00151C7A" w:rsidRPr="00EB33BA">
        <w:t>registration</w:t>
      </w:r>
      <w:r w:rsidRPr="005E178F">
        <w:t xml:space="preserve"> </w:t>
      </w:r>
      <w:r w:rsidR="00151C7A" w:rsidRPr="00EB33BA">
        <w:t>in</w:t>
      </w:r>
      <w:r w:rsidRPr="005E178F">
        <w:t xml:space="preserve"> </w:t>
      </w:r>
      <w:r w:rsidR="00151C7A" w:rsidRPr="00EB33BA">
        <w:t>force</w:t>
      </w:r>
      <w:r w:rsidRPr="005E178F">
        <w:t xml:space="preserve"> </w:t>
      </w:r>
      <w:r w:rsidR="00151C7A" w:rsidRPr="00EB33BA">
        <w:t>but</w:t>
      </w:r>
      <w:r w:rsidRPr="005E178F">
        <w:t xml:space="preserve"> </w:t>
      </w:r>
      <w:r w:rsidR="00151C7A" w:rsidRPr="00EB33BA">
        <w:t>it</w:t>
      </w:r>
      <w:r w:rsidRPr="005E178F">
        <w:t xml:space="preserve"> </w:t>
      </w:r>
      <w:r w:rsidR="00151C7A" w:rsidRPr="00EB33BA">
        <w:t>has</w:t>
      </w:r>
      <w:r w:rsidRPr="005E178F">
        <w:t xml:space="preserve"> </w:t>
      </w:r>
      <w:r w:rsidR="00151C7A" w:rsidRPr="00EB33BA">
        <w:t>been</w:t>
      </w:r>
      <w:r w:rsidRPr="005E178F">
        <w:t xml:space="preserve"> </w:t>
      </w:r>
      <w:r w:rsidR="00151C7A" w:rsidRPr="00EB33BA">
        <w:t>supplied</w:t>
      </w:r>
      <w:r w:rsidRPr="005E178F">
        <w:t xml:space="preserve"> </w:t>
      </w:r>
      <w:r w:rsidR="00151C7A" w:rsidRPr="00EB33BA">
        <w:t>to</w:t>
      </w:r>
      <w:r w:rsidRPr="005E178F">
        <w:t xml:space="preserve"> </w:t>
      </w:r>
      <w:r w:rsidR="00151C7A" w:rsidRPr="00EB33BA">
        <w:t>the</w:t>
      </w:r>
      <w:r w:rsidRPr="005E178F">
        <w:t xml:space="preserve"> </w:t>
      </w:r>
      <w:r w:rsidR="00151C7A" w:rsidRPr="00EB33BA">
        <w:t>hospital</w:t>
      </w:r>
      <w:r w:rsidRPr="005E178F">
        <w:t xml:space="preserve"> </w:t>
      </w:r>
      <w:r w:rsidR="00151C7A" w:rsidRPr="00EB33BA">
        <w:t>aseptic</w:t>
      </w:r>
      <w:r w:rsidRPr="005E178F">
        <w:t xml:space="preserve"> </w:t>
      </w:r>
      <w:r w:rsidR="00151C7A" w:rsidRPr="00EB33BA">
        <w:t>facility</w:t>
      </w:r>
      <w:r w:rsidRPr="005E178F">
        <w:t xml:space="preserve"> </w:t>
      </w:r>
      <w:r w:rsidR="00151C7A" w:rsidRPr="00EB33BA">
        <w:t>in</w:t>
      </w:r>
      <w:r w:rsidRPr="005E178F">
        <w:t xml:space="preserve"> </w:t>
      </w:r>
      <w:r w:rsidR="00151C7A" w:rsidRPr="00EB33BA">
        <w:t>accordance</w:t>
      </w:r>
      <w:r w:rsidRPr="005E178F">
        <w:t xml:space="preserve"> </w:t>
      </w:r>
      <w:r w:rsidR="00151C7A" w:rsidRPr="00EB33BA">
        <w:t>with</w:t>
      </w:r>
      <w:r w:rsidRPr="005E178F">
        <w:t xml:space="preserve"> </w:t>
      </w:r>
      <w:r w:rsidR="00151C7A" w:rsidRPr="00EB33BA">
        <w:t>Part</w:t>
      </w:r>
      <w:r w:rsidRPr="005E178F">
        <w:t xml:space="preserve"> </w:t>
      </w:r>
      <w:r w:rsidR="00151C7A" w:rsidRPr="00EB33BA">
        <w:t>10</w:t>
      </w:r>
      <w:r w:rsidRPr="005E178F">
        <w:t xml:space="preserve"> </w:t>
      </w:r>
      <w:r w:rsidR="00151C7A" w:rsidRPr="00EB33BA">
        <w:t>(exceptions</w:t>
      </w:r>
      <w:r w:rsidRPr="005E178F">
        <w:t xml:space="preserve"> </w:t>
      </w:r>
      <w:r w:rsidR="00151C7A" w:rsidRPr="00EB33BA">
        <w:t>to</w:t>
      </w:r>
      <w:r w:rsidRPr="005E178F">
        <w:t xml:space="preserve"> </w:t>
      </w:r>
      <w:r w:rsidR="00151C7A" w:rsidRPr="00EB33BA">
        <w:t>requirement</w:t>
      </w:r>
      <w:r w:rsidRPr="005E178F">
        <w:t xml:space="preserve"> </w:t>
      </w:r>
      <w:r w:rsidR="00151C7A" w:rsidRPr="00EB33BA">
        <w:t>for</w:t>
      </w:r>
      <w:r w:rsidRPr="005E178F">
        <w:t xml:space="preserve"> </w:t>
      </w:r>
      <w:r w:rsidR="00151C7A" w:rsidRPr="00EB33BA">
        <w:t>marketing</w:t>
      </w:r>
      <w:r w:rsidRPr="005E178F">
        <w:t xml:space="preserve"> </w:t>
      </w:r>
      <w:r w:rsidR="00151C7A" w:rsidRPr="00EB33BA">
        <w:t>authorisation)</w:t>
      </w:r>
      <w:r w:rsidRPr="005E178F">
        <w:t xml:space="preserve"> </w:t>
      </w:r>
      <w:r w:rsidR="00151C7A" w:rsidRPr="00EB33BA">
        <w:t>or</w:t>
      </w:r>
      <w:r w:rsidRPr="005E178F">
        <w:t xml:space="preserve"> </w:t>
      </w:r>
      <w:r w:rsidR="00151C7A" w:rsidRPr="00EB33BA">
        <w:t>as</w:t>
      </w:r>
      <w:r w:rsidRPr="005E178F">
        <w:t xml:space="preserve"> </w:t>
      </w:r>
      <w:r w:rsidR="00151C7A" w:rsidRPr="00EB33BA">
        <w:t>an</w:t>
      </w:r>
      <w:r w:rsidRPr="005E178F">
        <w:t xml:space="preserve"> </w:t>
      </w:r>
      <w:r w:rsidR="00151C7A" w:rsidRPr="00EB33BA">
        <w:t>investigational</w:t>
      </w:r>
      <w:r w:rsidRPr="005E178F">
        <w:t xml:space="preserve"> </w:t>
      </w:r>
      <w:r w:rsidR="00151C7A" w:rsidRPr="00EB33BA">
        <w:t>medicinal</w:t>
      </w:r>
      <w:r w:rsidRPr="005E178F">
        <w:t xml:space="preserve"> </w:t>
      </w:r>
      <w:r w:rsidR="00151C7A" w:rsidRPr="00EB33BA">
        <w:t>product</w:t>
      </w:r>
      <w:r w:rsidRPr="005E178F">
        <w:t xml:space="preserve"> </w:t>
      </w:r>
      <w:r w:rsidR="00151C7A" w:rsidRPr="00EB33BA">
        <w:t>in</w:t>
      </w:r>
      <w:r w:rsidRPr="005E178F">
        <w:t xml:space="preserve"> </w:t>
      </w:r>
      <w:r w:rsidR="00151C7A" w:rsidRPr="00EB33BA">
        <w:t>accordance</w:t>
      </w:r>
      <w:r w:rsidRPr="005E178F">
        <w:t xml:space="preserve"> </w:t>
      </w:r>
      <w:r w:rsidR="00151C7A" w:rsidRPr="00EB33BA">
        <w:t>with</w:t>
      </w:r>
      <w:r w:rsidRPr="005E178F">
        <w:t xml:space="preserve"> </w:t>
      </w:r>
      <w:r w:rsidR="00151C7A" w:rsidRPr="00EB33BA">
        <w:t>the</w:t>
      </w:r>
      <w:r w:rsidRPr="005E178F">
        <w:t xml:space="preserve"> </w:t>
      </w:r>
      <w:r w:rsidR="00151C7A" w:rsidRPr="00EB33BA">
        <w:t>Clinical</w:t>
      </w:r>
      <w:r w:rsidRPr="005E178F">
        <w:t xml:space="preserve"> </w:t>
      </w:r>
      <w:r w:rsidR="00151C7A" w:rsidRPr="00EB33BA">
        <w:t>Trials</w:t>
      </w:r>
      <w:r w:rsidRPr="005E178F">
        <w:t xml:space="preserve"> </w:t>
      </w:r>
      <w:r w:rsidR="00151C7A" w:rsidRPr="00EB33BA">
        <w:t>Regulations.</w:t>
      </w:r>
      <w:r w:rsidR="00151C7A" w:rsidRPr="00EB33BA">
        <w:fldChar w:fldCharType="begin"/>
      </w:r>
      <w:r w:rsidR="00151C7A" w:rsidRPr="00EB33BA">
        <w:instrText xml:space="preserve"> SYMBOL 148 \* MERGEFORMAT </w:instrText>
      </w:r>
      <w:r w:rsidR="00151C7A" w:rsidRPr="00EB33BA">
        <w:fldChar w:fldCharType="end"/>
      </w:r>
      <w:r w:rsidR="00151C7A" w:rsidRPr="00EB33BA">
        <w:t>.</w:t>
      </w:r>
    </w:p>
    <w:p w14:paraId="75FC42CB" w14:textId="77777777" w:rsidR="00151C7A" w:rsidRPr="00EB33BA" w:rsidRDefault="00151C7A" w:rsidP="00914D29">
      <w:pPr>
        <w:pStyle w:val="H1"/>
      </w:pPr>
      <w:bookmarkStart w:id="179" w:name="TOC22_09_2023_15_07_24_98"/>
      <w:bookmarkStart w:id="180" w:name="TOC15_05_2024_11_21_39_98"/>
      <w:bookmarkStart w:id="181" w:name="TOC15_05_2024_17_56_23_98"/>
      <w:bookmarkStart w:id="182" w:name="TOC15_05_2024_18_23_35_99"/>
      <w:bookmarkStart w:id="183" w:name="TOC12_06_2024_15_20_33_99"/>
      <w:bookmarkStart w:id="184" w:name="TOC10_01_2025_18_54_35_101"/>
      <w:bookmarkStart w:id="185" w:name="TOC16_01_2025_18_29_28_100"/>
      <w:bookmarkEnd w:id="179"/>
      <w:bookmarkEnd w:id="180"/>
      <w:bookmarkEnd w:id="181"/>
      <w:bookmarkEnd w:id="182"/>
      <w:bookmarkEnd w:id="183"/>
      <w:bookmarkEnd w:id="184"/>
      <w:bookmarkEnd w:id="185"/>
      <w:r w:rsidRPr="00EB33BA">
        <w:t>Assembly</w:t>
      </w:r>
      <w:r w:rsidR="005E178F" w:rsidRPr="005E178F">
        <w:t xml:space="preserve"> </w:t>
      </w:r>
      <w:r w:rsidRPr="00EB33BA">
        <w:t>of</w:t>
      </w:r>
      <w:r w:rsidR="005E178F" w:rsidRPr="005E178F">
        <w:t xml:space="preserve"> </w:t>
      </w:r>
      <w:r w:rsidRPr="00EB33BA">
        <w:t>investigational</w:t>
      </w:r>
      <w:r w:rsidR="005E178F" w:rsidRPr="005E178F">
        <w:t xml:space="preserve"> </w:t>
      </w:r>
      <w:r w:rsidRPr="00EB33BA">
        <w:t>medicinal</w:t>
      </w:r>
      <w:r w:rsidR="005E178F" w:rsidRPr="005E178F">
        <w:t xml:space="preserve"> </w:t>
      </w:r>
      <w:r w:rsidRPr="00EB33BA">
        <w:t>products</w:t>
      </w:r>
      <w:r w:rsidR="005E178F" w:rsidRPr="005E178F">
        <w:t xml:space="preserve"> </w:t>
      </w:r>
      <w:r w:rsidRPr="00EB33BA">
        <w:t>in</w:t>
      </w:r>
      <w:r w:rsidR="005E178F" w:rsidRPr="005E178F">
        <w:t xml:space="preserve"> </w:t>
      </w:r>
      <w:r w:rsidRPr="00EB33BA">
        <w:t>hospitals</w:t>
      </w:r>
      <w:r w:rsidR="005E178F" w:rsidRPr="005E178F">
        <w:t xml:space="preserve"> </w:t>
      </w:r>
      <w:r w:rsidRPr="00EB33BA">
        <w:t>and</w:t>
      </w:r>
      <w:r w:rsidR="005E178F" w:rsidRPr="005E178F">
        <w:t xml:space="preserve"> </w:t>
      </w:r>
      <w:r w:rsidRPr="00EB33BA">
        <w:t>health</w:t>
      </w:r>
      <w:r w:rsidR="005E178F" w:rsidRPr="005E178F">
        <w:t xml:space="preserve"> </w:t>
      </w:r>
      <w:r w:rsidRPr="00EB33BA">
        <w:t>centres</w:t>
      </w:r>
    </w:p>
    <w:p w14:paraId="699B5324" w14:textId="21C4F89C" w:rsidR="00151C7A" w:rsidRPr="00EB33BA" w:rsidRDefault="00E44783" w:rsidP="00E44783">
      <w:pPr>
        <w:pStyle w:val="N1"/>
      </w:pPr>
      <w:r>
        <w:t>—</w:t>
      </w:r>
      <w:r w:rsidR="0088621F">
        <w:t>(1)</w:t>
      </w:r>
      <w:r w:rsidR="005E178F" w:rsidRPr="005E178F">
        <w:t> </w:t>
      </w:r>
      <w:r w:rsidR="00FA5427">
        <w:t>R</w:t>
      </w:r>
      <w:r w:rsidR="00151C7A" w:rsidRPr="00EB33BA">
        <w:t>egulation</w:t>
      </w:r>
      <w:r w:rsidR="005E178F" w:rsidRPr="005E178F">
        <w:t xml:space="preserve"> </w:t>
      </w:r>
      <w:r w:rsidR="00151C7A" w:rsidRPr="00EB33BA">
        <w:t>37</w:t>
      </w:r>
      <w:r w:rsidR="005E178F" w:rsidRPr="005E178F">
        <w:t xml:space="preserve"> </w:t>
      </w:r>
      <w:r w:rsidR="00151C7A" w:rsidRPr="00EB33BA">
        <w:t>of</w:t>
      </w:r>
      <w:r w:rsidR="005E178F" w:rsidRPr="005E178F">
        <w:t xml:space="preserve"> </w:t>
      </w:r>
      <w:r w:rsidR="00151C7A" w:rsidRPr="00EB33BA">
        <w:t>the</w:t>
      </w:r>
      <w:r w:rsidR="005E178F" w:rsidRPr="005E178F">
        <w:t xml:space="preserve"> </w:t>
      </w:r>
      <w:r w:rsidR="00151C7A" w:rsidRPr="00EB33BA">
        <w:t>Medicines</w:t>
      </w:r>
      <w:r w:rsidR="005E178F" w:rsidRPr="005E178F">
        <w:t xml:space="preserve"> </w:t>
      </w:r>
      <w:r w:rsidR="00151C7A" w:rsidRPr="00EB33BA">
        <w:t>for</w:t>
      </w:r>
      <w:r w:rsidR="005E178F" w:rsidRPr="005E178F">
        <w:t xml:space="preserve"> </w:t>
      </w:r>
      <w:r w:rsidR="00151C7A" w:rsidRPr="00EB33BA">
        <w:t>Human</w:t>
      </w:r>
      <w:r w:rsidR="005E178F" w:rsidRPr="005E178F">
        <w:t xml:space="preserve"> </w:t>
      </w:r>
      <w:r w:rsidR="00151C7A" w:rsidRPr="00EB33BA">
        <w:t>Use</w:t>
      </w:r>
      <w:r w:rsidR="005E178F" w:rsidRPr="005E178F">
        <w:t xml:space="preserve"> </w:t>
      </w:r>
      <w:r w:rsidR="00151C7A" w:rsidRPr="00EB33BA">
        <w:t>(Clinical</w:t>
      </w:r>
      <w:r w:rsidR="005E178F" w:rsidRPr="005E178F">
        <w:t xml:space="preserve"> </w:t>
      </w:r>
      <w:r w:rsidR="00151C7A" w:rsidRPr="00EB33BA">
        <w:t>Trials)</w:t>
      </w:r>
      <w:r w:rsidR="005E178F" w:rsidRPr="005E178F">
        <w:t xml:space="preserve"> </w:t>
      </w:r>
      <w:r w:rsidR="00151C7A" w:rsidRPr="00EB33BA">
        <w:t>Regulations</w:t>
      </w:r>
      <w:r w:rsidR="005E178F" w:rsidRPr="005E178F">
        <w:t xml:space="preserve"> </w:t>
      </w:r>
      <w:r w:rsidR="00151C7A" w:rsidRPr="00EB33BA">
        <w:t>2004</w:t>
      </w:r>
      <w:r w:rsidR="005E178F" w:rsidRPr="005E178F">
        <w:t xml:space="preserve"> </w:t>
      </w:r>
      <w:r w:rsidR="00151C7A" w:rsidRPr="00EB33BA">
        <w:t>(exemption</w:t>
      </w:r>
      <w:r w:rsidR="005E178F" w:rsidRPr="005E178F">
        <w:t xml:space="preserve"> </w:t>
      </w:r>
      <w:r w:rsidR="00151C7A" w:rsidRPr="00EB33BA">
        <w:t>for</w:t>
      </w:r>
      <w:r w:rsidR="005E178F" w:rsidRPr="005E178F">
        <w:t xml:space="preserve"> </w:t>
      </w:r>
      <w:r w:rsidR="00151C7A" w:rsidRPr="00EB33BA">
        <w:t>hospitals</w:t>
      </w:r>
      <w:r w:rsidR="005E178F" w:rsidRPr="005E178F">
        <w:t xml:space="preserve"> </w:t>
      </w:r>
      <w:r w:rsidR="00151C7A" w:rsidRPr="00EB33BA">
        <w:t>and</w:t>
      </w:r>
      <w:r w:rsidR="005E178F" w:rsidRPr="005E178F">
        <w:t xml:space="preserve"> </w:t>
      </w:r>
      <w:r w:rsidR="00151C7A" w:rsidRPr="00EB33BA">
        <w:t>health</w:t>
      </w:r>
      <w:r w:rsidR="005E178F" w:rsidRPr="005E178F">
        <w:t xml:space="preserve"> </w:t>
      </w:r>
      <w:r w:rsidR="00151C7A" w:rsidRPr="00EB33BA">
        <w:t>centres)</w:t>
      </w:r>
      <w:r w:rsidR="00526C0D">
        <w:t>(</w:t>
      </w:r>
      <w:r w:rsidR="00526C0D">
        <w:rPr>
          <w:rStyle w:val="FootnoteReference"/>
        </w:rPr>
        <w:footnoteReference w:id="7"/>
      </w:r>
      <w:r w:rsidR="00526C0D">
        <w:t>)</w:t>
      </w:r>
      <w:r w:rsidR="005E178F" w:rsidRPr="005E178F">
        <w:t xml:space="preserve"> </w:t>
      </w:r>
      <w:r w:rsidR="00D363C2">
        <w:t>is</w:t>
      </w:r>
      <w:r w:rsidR="005E178F" w:rsidRPr="005E178F">
        <w:t xml:space="preserve"> </w:t>
      </w:r>
      <w:r w:rsidR="00D363C2">
        <w:t>amended</w:t>
      </w:r>
      <w:r w:rsidR="005E178F" w:rsidRPr="005E178F">
        <w:t xml:space="preserve"> </w:t>
      </w:r>
      <w:r w:rsidR="00D363C2">
        <w:t>as</w:t>
      </w:r>
      <w:r w:rsidR="005E178F" w:rsidRPr="005E178F">
        <w:t xml:space="preserve"> </w:t>
      </w:r>
      <w:r w:rsidR="00D363C2">
        <w:t>follows.</w:t>
      </w:r>
    </w:p>
    <w:p w14:paraId="06D16D6A" w14:textId="77777777" w:rsidR="00151C7A" w:rsidRPr="00EB33BA" w:rsidRDefault="00D363C2" w:rsidP="0088621F">
      <w:pPr>
        <w:pStyle w:val="N2"/>
        <w:numPr>
          <w:ilvl w:val="1"/>
          <w:numId w:val="21"/>
        </w:numPr>
      </w:pPr>
      <w:r>
        <w:t>I</w:t>
      </w:r>
      <w:r w:rsidR="00151C7A" w:rsidRPr="00EB33BA">
        <w:t>n</w:t>
      </w:r>
      <w:r w:rsidR="005E178F" w:rsidRPr="005E178F">
        <w:t xml:space="preserve"> </w:t>
      </w:r>
      <w:r w:rsidR="00151C7A" w:rsidRPr="00EB33BA">
        <w:t>paragraph</w:t>
      </w:r>
      <w:r w:rsidR="005E178F" w:rsidRPr="005E178F">
        <w:t xml:space="preserve"> </w:t>
      </w:r>
      <w:r w:rsidR="00151C7A" w:rsidRPr="00EB33BA">
        <w:t>(2)(a)—</w:t>
      </w:r>
    </w:p>
    <w:p w14:paraId="2B5F2D1D" w14:textId="77777777" w:rsidR="00151C7A" w:rsidRPr="00EB33BA" w:rsidRDefault="00151C7A" w:rsidP="00E44783">
      <w:pPr>
        <w:pStyle w:val="N3"/>
      </w:pPr>
      <w:r w:rsidRPr="00EB33BA">
        <w:t>after</w:t>
      </w:r>
      <w:r w:rsidR="005E178F" w:rsidRPr="005E178F">
        <w:t xml:space="preserve"> </w:t>
      </w:r>
      <w:r w:rsidR="00EB33BA">
        <w:t>“</w:t>
      </w:r>
      <w:r w:rsidRPr="00EB33BA">
        <w:t>carried</w:t>
      </w:r>
      <w:r w:rsidR="005E178F" w:rsidRPr="005E178F">
        <w:t xml:space="preserve"> </w:t>
      </w:r>
      <w:r w:rsidRPr="00EB33BA">
        <w:t>out</w:t>
      </w:r>
      <w:r w:rsidR="00EB33BA">
        <w:t>”</w:t>
      </w:r>
      <w:r w:rsidRPr="00EB33BA">
        <w:t>,</w:t>
      </w:r>
      <w:r w:rsidR="005E178F" w:rsidRPr="005E178F">
        <w:t xml:space="preserve"> </w:t>
      </w:r>
      <w:r w:rsidRPr="00EB33BA">
        <w:t>omit</w:t>
      </w:r>
      <w:r w:rsidR="005E178F" w:rsidRPr="005E178F">
        <w:t xml:space="preserve"> </w:t>
      </w:r>
      <w:r w:rsidR="00EB33BA">
        <w:t>“</w:t>
      </w:r>
      <w:r w:rsidRPr="00EB33BA">
        <w:t>in</w:t>
      </w:r>
      <w:r w:rsidR="00EB33BA">
        <w:t>”</w:t>
      </w:r>
      <w:r w:rsidR="0075586E">
        <w:t>;</w:t>
      </w:r>
      <w:r w:rsidR="005E178F" w:rsidRPr="005E178F">
        <w:t xml:space="preserve"> </w:t>
      </w:r>
      <w:r w:rsidRPr="00EB33BA">
        <w:t>and</w:t>
      </w:r>
    </w:p>
    <w:p w14:paraId="7D526E73" w14:textId="77777777" w:rsidR="00151C7A" w:rsidRPr="00EB33BA" w:rsidRDefault="00C0668D" w:rsidP="0075586E">
      <w:pPr>
        <w:pStyle w:val="N3"/>
      </w:pPr>
      <w:r>
        <w:t>in</w:t>
      </w:r>
      <w:r w:rsidR="005E178F" w:rsidRPr="005E178F">
        <w:t xml:space="preserve"> </w:t>
      </w:r>
      <w:r w:rsidR="00151C7A" w:rsidRPr="00EB33BA">
        <w:t>paragraph</w:t>
      </w:r>
      <w:r w:rsidR="005E178F" w:rsidRPr="005E178F">
        <w:t xml:space="preserve"> </w:t>
      </w:r>
      <w:r w:rsidR="00151C7A" w:rsidRPr="00EB33BA">
        <w:t>(ii),</w:t>
      </w:r>
      <w:r w:rsidR="005E178F" w:rsidRPr="005E178F">
        <w:t xml:space="preserve"> </w:t>
      </w:r>
      <w:r w:rsidR="00151C7A" w:rsidRPr="00EB33BA">
        <w:t>after</w:t>
      </w:r>
      <w:r w:rsidR="005E178F" w:rsidRPr="005E178F">
        <w:t xml:space="preserve"> </w:t>
      </w:r>
      <w:r w:rsidR="00EB33BA">
        <w:t>“</w:t>
      </w:r>
      <w:r w:rsidR="00151C7A" w:rsidRPr="00EB33BA">
        <w:t>of</w:t>
      </w:r>
      <w:r w:rsidR="005E178F" w:rsidRPr="005E178F">
        <w:t xml:space="preserve"> </w:t>
      </w:r>
      <w:r w:rsidR="00151C7A" w:rsidRPr="00EB33BA">
        <w:t>a</w:t>
      </w:r>
      <w:r w:rsidR="005E178F" w:rsidRPr="005E178F">
        <w:t xml:space="preserve"> </w:t>
      </w:r>
      <w:r w:rsidR="00151C7A" w:rsidRPr="00EB33BA">
        <w:t>pharmacist</w:t>
      </w:r>
      <w:r w:rsidR="00EB33BA">
        <w:t>”</w:t>
      </w:r>
      <w:r w:rsidR="005E178F" w:rsidRPr="005E178F">
        <w:t xml:space="preserve"> </w:t>
      </w:r>
      <w:r w:rsidR="00151C7A" w:rsidRPr="00EB33BA">
        <w:t>insert</w:t>
      </w:r>
      <w:r w:rsidR="005E178F" w:rsidRPr="005E178F">
        <w:t xml:space="preserve"> </w:t>
      </w:r>
      <w:r w:rsidR="00EB33BA">
        <w:t>“</w:t>
      </w:r>
      <w:r w:rsidR="00151C7A" w:rsidRPr="00EB33BA">
        <w:t>or,</w:t>
      </w:r>
      <w:r w:rsidR="005E178F" w:rsidRPr="005E178F">
        <w:t xml:space="preserve"> </w:t>
      </w:r>
      <w:r w:rsidR="00151C7A" w:rsidRPr="00EB33BA">
        <w:t>in</w:t>
      </w:r>
      <w:r w:rsidR="005E178F" w:rsidRPr="005E178F">
        <w:t xml:space="preserve"> </w:t>
      </w:r>
      <w:r w:rsidR="00151C7A" w:rsidRPr="00EB33BA">
        <w:t>Great</w:t>
      </w:r>
      <w:r w:rsidR="005E178F" w:rsidRPr="005E178F">
        <w:t xml:space="preserve"> </w:t>
      </w:r>
      <w:r w:rsidR="00151C7A" w:rsidRPr="00EB33BA">
        <w:t>Britain,</w:t>
      </w:r>
      <w:r w:rsidR="005E178F" w:rsidRPr="005E178F">
        <w:t xml:space="preserve"> </w:t>
      </w:r>
      <w:r w:rsidR="00151C7A" w:rsidRPr="00EB33BA">
        <w:t>in</w:t>
      </w:r>
      <w:r w:rsidR="005E178F" w:rsidRPr="005E178F">
        <w:t xml:space="preserve"> </w:t>
      </w:r>
      <w:r w:rsidR="00151C7A" w:rsidRPr="00EB33BA">
        <w:t>accordance</w:t>
      </w:r>
      <w:r w:rsidR="005E178F" w:rsidRPr="005E178F">
        <w:t xml:space="preserve"> </w:t>
      </w:r>
      <w:r w:rsidR="00151C7A" w:rsidRPr="00EB33BA">
        <w:t>with</w:t>
      </w:r>
      <w:r w:rsidR="005E178F" w:rsidRPr="005E178F">
        <w:t xml:space="preserve"> </w:t>
      </w:r>
      <w:r w:rsidR="00151C7A" w:rsidRPr="00EB33BA">
        <w:t>paragraph</w:t>
      </w:r>
      <w:r w:rsidR="005E178F" w:rsidRPr="005E178F">
        <w:t xml:space="preserve"> </w:t>
      </w:r>
      <w:r w:rsidR="00151C7A" w:rsidRPr="00EB33BA">
        <w:t>(3)</w:t>
      </w:r>
      <w:r w:rsidR="005E178F" w:rsidRPr="005E178F">
        <w:t xml:space="preserve"> </w:t>
      </w:r>
      <w:r w:rsidR="00151C7A" w:rsidRPr="00EB33BA">
        <w:t>or</w:t>
      </w:r>
      <w:r w:rsidR="005E178F" w:rsidRPr="005E178F">
        <w:t xml:space="preserve"> </w:t>
      </w:r>
      <w:r w:rsidR="00151C7A" w:rsidRPr="00EB33BA">
        <w:t>(4)</w:t>
      </w:r>
      <w:r w:rsidR="00EB33BA">
        <w:t>”</w:t>
      </w:r>
      <w:r w:rsidR="007D65A2">
        <w:t>.</w:t>
      </w:r>
    </w:p>
    <w:p w14:paraId="5E642577" w14:textId="77777777" w:rsidR="00151C7A" w:rsidRPr="00EB33BA" w:rsidRDefault="00D363C2" w:rsidP="00151C7A">
      <w:pPr>
        <w:pStyle w:val="N2"/>
      </w:pPr>
      <w:r>
        <w:t>A</w:t>
      </w:r>
      <w:r w:rsidR="00151C7A" w:rsidRPr="00EB33BA">
        <w:t>fter</w:t>
      </w:r>
      <w:r w:rsidR="005E178F" w:rsidRPr="005E178F">
        <w:t xml:space="preserve"> </w:t>
      </w:r>
      <w:r w:rsidR="00151C7A" w:rsidRPr="00EB33BA">
        <w:t>paragraph</w:t>
      </w:r>
      <w:r w:rsidR="005E178F" w:rsidRPr="005E178F">
        <w:t xml:space="preserve"> </w:t>
      </w:r>
      <w:r w:rsidR="00151C7A" w:rsidRPr="00EB33BA">
        <w:t>(2)</w:t>
      </w:r>
      <w:r w:rsidR="005E178F" w:rsidRPr="005E178F">
        <w:t xml:space="preserve"> </w:t>
      </w:r>
      <w:r w:rsidR="00151C7A" w:rsidRPr="00EB33BA">
        <w:t>insert—</w:t>
      </w:r>
    </w:p>
    <w:p w14:paraId="42FE3174" w14:textId="77777777" w:rsidR="00151C7A" w:rsidRPr="00EB33BA" w:rsidRDefault="00151C7A" w:rsidP="00914D29">
      <w:pPr>
        <w:pStyle w:val="LQN2"/>
      </w:pPr>
      <w:r w:rsidRPr="00EB33BA">
        <w:fldChar w:fldCharType="begin"/>
      </w:r>
      <w:r w:rsidRPr="00EB33BA">
        <w:instrText xml:space="preserve"> SYMBOL 147 \* MERGEFORMAT </w:instrText>
      </w:r>
      <w:r w:rsidRPr="00EB33BA">
        <w:fldChar w:fldCharType="end"/>
      </w:r>
      <w:r w:rsidRPr="00EB33BA">
        <w:t>(3)</w:t>
      </w:r>
      <w:r w:rsidR="005E178F" w:rsidRPr="005E178F">
        <w:t> </w:t>
      </w:r>
      <w:r w:rsidRPr="00EB33BA">
        <w:t>Something</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this</w:t>
      </w:r>
      <w:r w:rsidR="005E178F" w:rsidRPr="005E178F">
        <w:t xml:space="preserve"> </w:t>
      </w:r>
      <w:r w:rsidRPr="00EB33BA">
        <w:t>paragraph</w:t>
      </w:r>
      <w:r w:rsidR="005E178F" w:rsidRPr="005E178F">
        <w:t xml:space="preserve"> </w:t>
      </w:r>
      <w:r w:rsidRPr="00EB33BA">
        <w:t>if</w:t>
      </w:r>
      <w:r w:rsidR="005E178F" w:rsidRPr="005E178F">
        <w:t xml:space="preserve"> </w:t>
      </w:r>
      <w:r w:rsidRPr="00EB33BA">
        <w:t>it</w:t>
      </w:r>
      <w:r w:rsidR="005E178F" w:rsidRPr="005E178F">
        <w:t xml:space="preserve"> </w:t>
      </w:r>
      <w:r w:rsidRPr="00EB33BA">
        <w:t>is</w:t>
      </w:r>
      <w:r w:rsidR="005E178F" w:rsidRPr="005E178F">
        <w:t> </w:t>
      </w:r>
      <w:r w:rsidRPr="00EB33BA">
        <w:t>done</w:t>
      </w:r>
      <w:r w:rsidR="005E178F" w:rsidRPr="005E178F">
        <w:t xml:space="preserve"> </w:t>
      </w:r>
      <w:r w:rsidRPr="00EB33BA">
        <w:t>in</w:t>
      </w:r>
      <w:r w:rsidR="005E178F" w:rsidRPr="005E178F">
        <w:t xml:space="preserve"> </w:t>
      </w:r>
      <w:r w:rsidRPr="00EB33BA">
        <w:t>Great</w:t>
      </w:r>
      <w:r w:rsidR="005E178F" w:rsidRPr="005E178F">
        <w:t xml:space="preserve"> </w:t>
      </w:r>
      <w:r w:rsidRPr="00EB33BA">
        <w:t>Britain</w:t>
      </w:r>
      <w:r w:rsidR="005E178F" w:rsidRPr="005E178F">
        <w:t xml:space="preserve"> </w:t>
      </w:r>
      <w:r w:rsidRPr="00EB33BA">
        <w:t>in</w:t>
      </w:r>
      <w:r w:rsidR="005E178F" w:rsidRPr="005E178F">
        <w:t xml:space="preserve"> </w:t>
      </w:r>
      <w:r w:rsidRPr="00EB33BA">
        <w:t>a</w:t>
      </w:r>
      <w:r w:rsidR="005E178F" w:rsidRPr="005E178F">
        <w:t xml:space="preserve"> </w:t>
      </w:r>
      <w:r w:rsidRPr="00EB33BA">
        <w:t>hospital</w:t>
      </w:r>
      <w:r w:rsidR="005E178F" w:rsidRPr="005E178F">
        <w:t xml:space="preserve"> </w:t>
      </w:r>
      <w:r w:rsidRPr="00EB33BA">
        <w:t>aseptic</w:t>
      </w:r>
      <w:r w:rsidR="005E178F" w:rsidRPr="005E178F">
        <w:t xml:space="preserve"> </w:t>
      </w:r>
      <w:r w:rsidRPr="00EB33BA">
        <w:t>facility</w:t>
      </w:r>
      <w:r w:rsidR="005E178F" w:rsidRPr="005E178F">
        <w:t xml:space="preserve"> </w:t>
      </w:r>
      <w:r w:rsidRPr="00EB33BA">
        <w:t>in</w:t>
      </w:r>
      <w:r w:rsidR="005E178F" w:rsidRPr="005E178F">
        <w:t xml:space="preserve"> </w:t>
      </w:r>
      <w:r w:rsidRPr="00EB33BA">
        <w:t>the</w:t>
      </w:r>
      <w:r w:rsidR="005E178F" w:rsidRPr="005E178F">
        <w:t xml:space="preserve"> </w:t>
      </w:r>
      <w:r w:rsidRPr="00EB33BA">
        <w:t>course</w:t>
      </w:r>
      <w:r w:rsidR="005E178F" w:rsidRPr="005E178F">
        <w:t xml:space="preserve"> </w:t>
      </w:r>
      <w:r w:rsidRPr="00EB33BA">
        <w:t>of</w:t>
      </w:r>
      <w:r w:rsidR="005E178F" w:rsidRPr="005E178F">
        <w:t xml:space="preserve"> </w:t>
      </w:r>
      <w:r w:rsidRPr="00EB33BA">
        <w:t>the</w:t>
      </w:r>
      <w:r w:rsidR="005E178F" w:rsidRPr="005E178F">
        <w:t xml:space="preserve"> </w:t>
      </w:r>
      <w:r w:rsidRPr="00EB33BA">
        <w:t>provision</w:t>
      </w:r>
      <w:r w:rsidR="005E178F" w:rsidRPr="005E178F">
        <w:t xml:space="preserve"> </w:t>
      </w:r>
      <w:r w:rsidRPr="00EB33BA">
        <w:t>of</w:t>
      </w:r>
      <w:r w:rsidR="005E178F" w:rsidRPr="005E178F">
        <w:t xml:space="preserve"> </w:t>
      </w:r>
      <w:r w:rsidRPr="00EB33BA">
        <w:t>a</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and—</w:t>
      </w:r>
    </w:p>
    <w:p w14:paraId="2CBC0635" w14:textId="77777777" w:rsidR="00151C7A" w:rsidRPr="00EB33BA" w:rsidRDefault="00151C7A" w:rsidP="00914D29">
      <w:pPr>
        <w:pStyle w:val="LQN3"/>
      </w:pPr>
      <w:r w:rsidRPr="00EB33BA">
        <w:t>(a)</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as</w:t>
      </w:r>
      <w:r w:rsidR="005E178F" w:rsidRPr="005E178F">
        <w:t xml:space="preserve"> </w:t>
      </w:r>
      <w:r w:rsidRPr="00EB33BA">
        <w:t>part</w:t>
      </w:r>
      <w:r w:rsidR="005E178F" w:rsidRPr="005E178F">
        <w:t xml:space="preserve"> </w:t>
      </w:r>
      <w:r w:rsidRPr="00EB33BA">
        <w:t>of</w:t>
      </w:r>
      <w:r w:rsidR="005E178F" w:rsidRPr="005E178F">
        <w:t xml:space="preserve"> </w:t>
      </w:r>
      <w:r w:rsidRPr="00EB33BA">
        <w:t>a</w:t>
      </w:r>
      <w:r w:rsidR="005E178F" w:rsidRPr="005E178F">
        <w:t xml:space="preserve"> </w:t>
      </w:r>
      <w:r w:rsidRPr="00EB33BA">
        <w:t>clinical</w:t>
      </w:r>
      <w:r w:rsidR="005E178F" w:rsidRPr="005E178F">
        <w:t xml:space="preserve"> </w:t>
      </w:r>
      <w:r w:rsidRPr="00EB33BA">
        <w:t>process;</w:t>
      </w:r>
      <w:r w:rsidR="005E178F" w:rsidRPr="005E178F">
        <w:t xml:space="preserve"> </w:t>
      </w:r>
      <w:r w:rsidRPr="00EB33BA">
        <w:t>and</w:t>
      </w:r>
    </w:p>
    <w:p w14:paraId="4446FBA4" w14:textId="77777777" w:rsidR="00151C7A" w:rsidRPr="00EB33BA" w:rsidRDefault="00151C7A" w:rsidP="00914D29">
      <w:pPr>
        <w:pStyle w:val="LQN3"/>
      </w:pPr>
      <w:r w:rsidRPr="00EB33BA">
        <w:t>(b)</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by</w:t>
      </w:r>
      <w:r w:rsidR="005E178F" w:rsidRPr="005E178F">
        <w:t xml:space="preserve"> </w:t>
      </w:r>
      <w:r w:rsidRPr="00EB33BA">
        <w:t>or</w:t>
      </w:r>
      <w:r w:rsidR="005E178F" w:rsidRPr="005E178F">
        <w:t xml:space="preserve"> </w:t>
      </w:r>
      <w:r w:rsidRPr="00EB33BA">
        <w:t>under</w:t>
      </w:r>
      <w:r w:rsidR="005E178F" w:rsidRPr="005E178F">
        <w:t xml:space="preserve"> </w:t>
      </w:r>
      <w:r w:rsidRPr="00EB33BA">
        <w:t>the</w:t>
      </w:r>
      <w:r w:rsidR="005E178F" w:rsidRPr="005E178F">
        <w:t xml:space="preserve"> </w:t>
      </w:r>
      <w:r w:rsidRPr="00EB33BA">
        <w:t>supervision</w:t>
      </w:r>
      <w:r w:rsidR="005E178F" w:rsidRPr="005E178F">
        <w:t xml:space="preserve"> </w:t>
      </w:r>
      <w:r w:rsidRPr="00EB33BA">
        <w:t>of</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p>
    <w:p w14:paraId="72309AFE" w14:textId="77777777" w:rsidR="00151C7A" w:rsidRPr="00EB33BA" w:rsidRDefault="00151C7A" w:rsidP="00914D29">
      <w:pPr>
        <w:pStyle w:val="LQN2"/>
      </w:pPr>
      <w:r w:rsidRPr="00EB33BA">
        <w:t>(4)</w:t>
      </w:r>
      <w:r w:rsidR="005E178F" w:rsidRPr="005E178F">
        <w:t> </w:t>
      </w:r>
      <w:r w:rsidRPr="00EB33BA">
        <w:t>Something</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accordance</w:t>
      </w:r>
      <w:r w:rsidR="005E178F" w:rsidRPr="005E178F">
        <w:t xml:space="preserve"> </w:t>
      </w:r>
      <w:r w:rsidRPr="00EB33BA">
        <w:t>with</w:t>
      </w:r>
      <w:r w:rsidR="005E178F" w:rsidRPr="005E178F">
        <w:t xml:space="preserve"> </w:t>
      </w:r>
      <w:r w:rsidRPr="00EB33BA">
        <w:t>this</w:t>
      </w:r>
      <w:r w:rsidR="005E178F" w:rsidRPr="005E178F">
        <w:t xml:space="preserve"> </w:t>
      </w:r>
      <w:r w:rsidRPr="00EB33BA">
        <w:t>paragraph</w:t>
      </w:r>
      <w:r w:rsidR="005E178F" w:rsidRPr="005E178F">
        <w:t xml:space="preserve"> </w:t>
      </w:r>
      <w:r w:rsidRPr="00EB33BA">
        <w:t>if</w:t>
      </w:r>
      <w:r w:rsidR="005E178F" w:rsidRPr="005E178F">
        <w:t xml:space="preserve"> </w:t>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Great</w:t>
      </w:r>
      <w:r w:rsidR="005E178F" w:rsidRPr="005E178F">
        <w:t xml:space="preserve"> </w:t>
      </w:r>
      <w:r w:rsidRPr="00EB33BA">
        <w:t>Britian</w:t>
      </w:r>
      <w:r w:rsidR="005E178F" w:rsidRPr="005E178F">
        <w:t xml:space="preserve"> </w:t>
      </w:r>
      <w:r w:rsidRPr="00EB33BA">
        <w:t>and—</w:t>
      </w:r>
    </w:p>
    <w:p w14:paraId="4DB6E900" w14:textId="77777777" w:rsidR="00151C7A" w:rsidRPr="00EB33BA" w:rsidRDefault="00151C7A" w:rsidP="00914D29">
      <w:pPr>
        <w:pStyle w:val="LQN3"/>
      </w:pPr>
      <w:r w:rsidRPr="00EB33BA">
        <w:t>(a)</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(not</w:t>
      </w:r>
      <w:r w:rsidR="005E178F" w:rsidRPr="005E178F">
        <w:t xml:space="preserve"> </w:t>
      </w:r>
      <w:r w:rsidRPr="00EB33BA">
        <w:t>relying</w:t>
      </w:r>
      <w:r w:rsidR="005E178F" w:rsidRPr="005E178F">
        <w:t xml:space="preserve"> </w:t>
      </w:r>
      <w:r w:rsidRPr="00EB33BA">
        <w:t>on</w:t>
      </w:r>
      <w:r w:rsidR="005E178F" w:rsidRPr="005E178F">
        <w:t xml:space="preserve"> </w:t>
      </w:r>
      <w:r w:rsidRPr="00EB33BA">
        <w:t>paragraph</w:t>
      </w:r>
      <w:r w:rsidR="005E178F" w:rsidRPr="005E178F">
        <w:t xml:space="preserve"> </w:t>
      </w:r>
      <w:r w:rsidRPr="00EB33BA">
        <w:t>(3))—</w:t>
      </w:r>
    </w:p>
    <w:p w14:paraId="7D158009" w14:textId="77777777" w:rsidR="00151C7A" w:rsidRPr="00EB33BA" w:rsidRDefault="005E178F" w:rsidP="00914D29">
      <w:pPr>
        <w:pStyle w:val="LQN4"/>
      </w:pPr>
      <w:r w:rsidRPr="005E178F">
        <w:tab/>
      </w:r>
      <w:r w:rsidR="00151C7A" w:rsidRPr="00EB33BA">
        <w:t>(</w:t>
      </w:r>
      <w:proofErr w:type="spellStart"/>
      <w:r w:rsidR="00151C7A" w:rsidRPr="00EB33BA">
        <w:t>i</w:t>
      </w:r>
      <w:proofErr w:type="spellEnd"/>
      <w:r w:rsidR="00151C7A" w:rsidRPr="00EB33BA">
        <w:t>)</w:t>
      </w:r>
      <w:r w:rsidRPr="005E178F">
        <w:tab/>
      </w:r>
      <w:r w:rsidR="00151C7A" w:rsidRPr="00EB33BA">
        <w:t>by</w:t>
      </w:r>
      <w:r w:rsidRPr="005E178F">
        <w:t xml:space="preserve"> </w:t>
      </w:r>
      <w:r w:rsidR="00151C7A" w:rsidRPr="00EB33BA">
        <w:t>a</w:t>
      </w:r>
      <w:r w:rsidRPr="005E178F">
        <w:t xml:space="preserve"> </w:t>
      </w:r>
      <w:r w:rsidR="00151C7A" w:rsidRPr="00EB33BA">
        <w:t>registered</w:t>
      </w:r>
      <w:r w:rsidRPr="005E178F">
        <w:t xml:space="preserve"> </w:t>
      </w:r>
      <w:r w:rsidR="00151C7A" w:rsidRPr="00EB33BA">
        <w:t>pharmacy</w:t>
      </w:r>
      <w:r w:rsidRPr="005E178F">
        <w:t xml:space="preserve"> </w:t>
      </w:r>
      <w:r w:rsidR="00151C7A" w:rsidRPr="00EB33BA">
        <w:t>technician</w:t>
      </w:r>
      <w:r w:rsidRPr="005E178F">
        <w:t xml:space="preserve"> </w:t>
      </w:r>
      <w:r w:rsidR="00151C7A" w:rsidRPr="00EB33BA">
        <w:t>who</w:t>
      </w:r>
      <w:r w:rsidRPr="005E178F">
        <w:t xml:space="preserve"> </w:t>
      </w:r>
      <w:r w:rsidR="00151C7A" w:rsidRPr="00EB33BA">
        <w:t>has</w:t>
      </w:r>
      <w:r w:rsidRPr="005E178F">
        <w:t xml:space="preserve"> </w:t>
      </w:r>
      <w:r w:rsidR="00151C7A" w:rsidRPr="00EB33BA">
        <w:t>the</w:t>
      </w:r>
      <w:r w:rsidRPr="005E178F">
        <w:t xml:space="preserve"> </w:t>
      </w:r>
      <w:r w:rsidR="00151C7A" w:rsidRPr="00EB33BA">
        <w:t>authorisation</w:t>
      </w:r>
      <w:r w:rsidRPr="005E178F">
        <w:t xml:space="preserve"> </w:t>
      </w:r>
      <w:r w:rsidR="00151C7A" w:rsidRPr="00EB33BA">
        <w:t>of</w:t>
      </w:r>
      <w:r w:rsidRPr="005E178F">
        <w:t xml:space="preserve"> </w:t>
      </w:r>
      <w:r w:rsidR="00151C7A" w:rsidRPr="00EB33BA">
        <w:t>a</w:t>
      </w:r>
      <w:r w:rsidRPr="005E178F">
        <w:t xml:space="preserve"> </w:t>
      </w:r>
      <w:r w:rsidR="00151C7A" w:rsidRPr="00EB33BA">
        <w:t>pharmacist</w:t>
      </w:r>
      <w:r w:rsidRPr="005E178F">
        <w:t xml:space="preserve"> </w:t>
      </w:r>
      <w:r w:rsidR="00151C7A" w:rsidRPr="00EB33BA">
        <w:t>to</w:t>
      </w:r>
      <w:r w:rsidRPr="005E178F">
        <w:t xml:space="preserve"> </w:t>
      </w:r>
      <w:r w:rsidR="00151C7A" w:rsidRPr="00EB33BA">
        <w:t>do</w:t>
      </w:r>
      <w:r w:rsidRPr="005E178F">
        <w:t xml:space="preserve"> </w:t>
      </w:r>
      <w:r w:rsidR="00151C7A" w:rsidRPr="00EB33BA">
        <w:t>it,</w:t>
      </w:r>
      <w:r w:rsidRPr="005E178F">
        <w:t xml:space="preserve"> </w:t>
      </w:r>
      <w:r w:rsidR="00151C7A" w:rsidRPr="00EB33BA">
        <w:t>or</w:t>
      </w:r>
    </w:p>
    <w:p w14:paraId="3CDDCDB5" w14:textId="77777777" w:rsidR="00151C7A" w:rsidRPr="00EB33BA" w:rsidRDefault="005E178F" w:rsidP="00914D29">
      <w:pPr>
        <w:pStyle w:val="LQN4"/>
      </w:pPr>
      <w:r w:rsidRPr="005E178F">
        <w:tab/>
      </w:r>
      <w:r w:rsidR="00151C7A" w:rsidRPr="00EB33BA">
        <w:t>(ii)</w:t>
      </w:r>
      <w:r w:rsidRPr="005E178F">
        <w:tab/>
      </w:r>
      <w:r w:rsidR="00151C7A" w:rsidRPr="00EB33BA">
        <w:t>under</w:t>
      </w:r>
      <w:r w:rsidRPr="005E178F">
        <w:t xml:space="preserve"> </w:t>
      </w:r>
      <w:r w:rsidR="00151C7A" w:rsidRPr="00EB33BA">
        <w:t>the</w:t>
      </w:r>
      <w:r w:rsidRPr="005E178F">
        <w:t xml:space="preserve"> </w:t>
      </w:r>
      <w:r w:rsidR="00151C7A" w:rsidRPr="00EB33BA">
        <w:t>supervision</w:t>
      </w:r>
      <w:r w:rsidRPr="005E178F">
        <w:t xml:space="preserve"> </w:t>
      </w:r>
      <w:r w:rsidR="00151C7A" w:rsidRPr="00EB33BA">
        <w:t>of</w:t>
      </w:r>
      <w:r w:rsidRPr="005E178F">
        <w:t xml:space="preserve"> </w:t>
      </w:r>
      <w:r w:rsidR="00151C7A" w:rsidRPr="00EB33BA">
        <w:t>a</w:t>
      </w:r>
      <w:r w:rsidRPr="005E178F">
        <w:t xml:space="preserve"> </w:t>
      </w:r>
      <w:r w:rsidR="00151C7A" w:rsidRPr="00EB33BA">
        <w:t>registered</w:t>
      </w:r>
      <w:r w:rsidRPr="005E178F">
        <w:t xml:space="preserve"> </w:t>
      </w:r>
      <w:r w:rsidR="00151C7A" w:rsidRPr="00EB33BA">
        <w:t>pharmacy</w:t>
      </w:r>
      <w:r w:rsidRPr="005E178F">
        <w:t xml:space="preserve"> </w:t>
      </w:r>
      <w:r w:rsidR="00151C7A" w:rsidRPr="00EB33BA">
        <w:t>technician</w:t>
      </w:r>
      <w:r w:rsidRPr="005E178F">
        <w:t xml:space="preserve"> </w:t>
      </w:r>
      <w:r w:rsidR="00151C7A" w:rsidRPr="00EB33BA">
        <w:t>who</w:t>
      </w:r>
      <w:r w:rsidRPr="005E178F">
        <w:t xml:space="preserve"> </w:t>
      </w:r>
      <w:r w:rsidR="00151C7A" w:rsidRPr="00EB33BA">
        <w:t>has</w:t>
      </w:r>
      <w:r w:rsidRPr="005E178F">
        <w:t xml:space="preserve"> </w:t>
      </w:r>
      <w:r w:rsidR="00151C7A" w:rsidRPr="00EB33BA">
        <w:t>the</w:t>
      </w:r>
      <w:r w:rsidRPr="005E178F">
        <w:t xml:space="preserve"> </w:t>
      </w:r>
      <w:r w:rsidR="00151C7A" w:rsidRPr="00EB33BA">
        <w:t>authorisation</w:t>
      </w:r>
      <w:r w:rsidRPr="005E178F">
        <w:t xml:space="preserve"> </w:t>
      </w:r>
      <w:r w:rsidR="00151C7A" w:rsidRPr="00EB33BA">
        <w:t>of</w:t>
      </w:r>
      <w:r w:rsidRPr="005E178F">
        <w:t xml:space="preserve"> </w:t>
      </w:r>
      <w:r w:rsidR="00151C7A" w:rsidRPr="00EB33BA">
        <w:t>a</w:t>
      </w:r>
      <w:r w:rsidRPr="005E178F">
        <w:t xml:space="preserve"> </w:t>
      </w:r>
      <w:r w:rsidR="00151C7A" w:rsidRPr="00EB33BA">
        <w:t>pharmacist</w:t>
      </w:r>
      <w:r w:rsidRPr="005E178F">
        <w:t xml:space="preserve"> </w:t>
      </w:r>
      <w:r w:rsidR="00151C7A" w:rsidRPr="00EB33BA">
        <w:t>to</w:t>
      </w:r>
      <w:r w:rsidRPr="005E178F">
        <w:t xml:space="preserve"> </w:t>
      </w:r>
      <w:r w:rsidR="00151C7A" w:rsidRPr="00EB33BA">
        <w:t>supervise</w:t>
      </w:r>
      <w:r w:rsidRPr="005E178F">
        <w:t xml:space="preserve"> </w:t>
      </w:r>
      <w:r w:rsidR="00151C7A" w:rsidRPr="00EB33BA">
        <w:t>the</w:t>
      </w:r>
      <w:r w:rsidRPr="005E178F">
        <w:t xml:space="preserve"> </w:t>
      </w:r>
      <w:r w:rsidR="00151C7A" w:rsidRPr="00EB33BA">
        <w:t>doing</w:t>
      </w:r>
      <w:r w:rsidRPr="005E178F">
        <w:t xml:space="preserve"> </w:t>
      </w:r>
      <w:r w:rsidR="00151C7A" w:rsidRPr="00EB33BA">
        <w:t>of</w:t>
      </w:r>
      <w:r w:rsidRPr="005E178F">
        <w:t xml:space="preserve"> </w:t>
      </w:r>
      <w:r w:rsidR="00151C7A" w:rsidRPr="00EB33BA">
        <w:t>it;</w:t>
      </w:r>
      <w:r w:rsidRPr="005E178F">
        <w:t xml:space="preserve"> </w:t>
      </w:r>
      <w:r w:rsidR="00151C7A" w:rsidRPr="00EB33BA">
        <w:t>and</w:t>
      </w:r>
    </w:p>
    <w:p w14:paraId="24297D16" w14:textId="77777777" w:rsidR="00151C7A" w:rsidRPr="00EB33BA" w:rsidRDefault="00151C7A" w:rsidP="00914D29">
      <w:pPr>
        <w:pStyle w:val="LQN3"/>
      </w:pPr>
      <w:r w:rsidRPr="00EB33BA">
        <w:t>(b)</w:t>
      </w:r>
      <w:r w:rsidR="005E178F" w:rsidRPr="005E178F">
        <w:tab/>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with</w:t>
      </w:r>
      <w:r w:rsidR="005E178F" w:rsidRPr="005E178F">
        <w:t xml:space="preserve"> </w:t>
      </w:r>
      <w:r w:rsidRPr="00EB33BA">
        <w:t>due</w:t>
      </w:r>
      <w:r w:rsidR="005E178F" w:rsidRPr="005E178F">
        <w:t xml:space="preserve"> </w:t>
      </w:r>
      <w:r w:rsidRPr="00EB33BA">
        <w:t>regard</w:t>
      </w:r>
      <w:r w:rsidR="005E178F" w:rsidRPr="005E178F">
        <w:t xml:space="preserve"> </w:t>
      </w:r>
      <w:r w:rsidRPr="00EB33BA">
        <w:t>to</w:t>
      </w:r>
      <w:r w:rsidR="005E178F" w:rsidRPr="005E178F">
        <w:t xml:space="preserve"> </w:t>
      </w:r>
      <w:r w:rsidRPr="00EB33BA">
        <w:t>patient</w:t>
      </w:r>
      <w:r w:rsidR="005E178F" w:rsidRPr="005E178F">
        <w:t xml:space="preserve"> </w:t>
      </w:r>
      <w:r w:rsidRPr="00EB33BA">
        <w:t>safety.</w:t>
      </w:r>
    </w:p>
    <w:p w14:paraId="66B070C8" w14:textId="77777777" w:rsidR="00151C7A" w:rsidRPr="00EB33BA" w:rsidRDefault="00151C7A" w:rsidP="00914D29">
      <w:pPr>
        <w:pStyle w:val="LQN2"/>
      </w:pPr>
      <w:r w:rsidRPr="00EB33BA">
        <w:t>(5)</w:t>
      </w:r>
      <w:r w:rsidR="005E178F" w:rsidRPr="005E178F">
        <w:t>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(3),</w:t>
      </w:r>
      <w:r w:rsidR="005E178F" w:rsidRPr="005E178F">
        <w:t xml:space="preserve"> </w:t>
      </w:r>
      <w:r w:rsidRPr="00EB33BA">
        <w:t>a</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is</w:t>
      </w:r>
      <w:r w:rsidR="005E178F" w:rsidRPr="005E178F">
        <w:t xml:space="preserve"> </w:t>
      </w:r>
      <w:r w:rsidRPr="00EB33BA">
        <w:t>a</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if</w:t>
      </w:r>
      <w:r w:rsidR="005E178F" w:rsidRPr="005E178F">
        <w:t xml:space="preserve"> </w:t>
      </w:r>
      <w:r w:rsidRPr="00EB33BA">
        <w:t>conditions</w:t>
      </w:r>
      <w:r w:rsidR="005E178F" w:rsidRPr="005E178F">
        <w:t xml:space="preserve"> </w:t>
      </w:r>
      <w:r w:rsidRPr="00EB33BA">
        <w:t>A</w:t>
      </w:r>
      <w:r w:rsidR="005E178F" w:rsidRPr="005E178F">
        <w:t xml:space="preserve"> </w:t>
      </w:r>
      <w:r w:rsidRPr="00EB33BA">
        <w:t>and</w:t>
      </w:r>
      <w:r w:rsidR="005E178F" w:rsidRPr="005E178F">
        <w:t xml:space="preserve"> </w:t>
      </w:r>
      <w:r w:rsidRPr="00EB33BA">
        <w:t>B</w:t>
      </w:r>
      <w:r w:rsidR="005E178F" w:rsidRPr="005E178F">
        <w:t xml:space="preserve"> </w:t>
      </w:r>
      <w:r w:rsidRPr="00EB33BA">
        <w:t>in</w:t>
      </w:r>
      <w:r w:rsidR="005E178F" w:rsidRPr="005E178F">
        <w:t xml:space="preserve"> </w:t>
      </w:r>
      <w:r w:rsidRPr="00EB33BA">
        <w:t>section</w:t>
      </w:r>
      <w:r w:rsidR="005E178F" w:rsidRPr="005E178F">
        <w:t xml:space="preserve"> </w:t>
      </w:r>
      <w:r w:rsidRPr="00EB33BA">
        <w:t>67F</w:t>
      </w:r>
      <w:r w:rsidR="005E178F" w:rsidRPr="005E178F">
        <w:t xml:space="preserve"> </w:t>
      </w:r>
      <w:r w:rsidRPr="00EB33BA">
        <w:t>of</w:t>
      </w:r>
      <w:r w:rsidR="005E178F" w:rsidRPr="005E178F">
        <w:t xml:space="preserve"> </w:t>
      </w:r>
      <w:r w:rsidRPr="00EB33BA">
        <w:t>the</w:t>
      </w:r>
      <w:r w:rsidR="005E178F" w:rsidRPr="005E178F">
        <w:t xml:space="preserve"> </w:t>
      </w:r>
      <w:r w:rsidRPr="00EB33BA">
        <w:t>Medicines</w:t>
      </w:r>
      <w:r w:rsidR="005E178F" w:rsidRPr="005E178F">
        <w:t xml:space="preserve"> </w:t>
      </w:r>
      <w:r w:rsidRPr="00EB33BA">
        <w:t>Act</w:t>
      </w:r>
      <w:r w:rsidR="005E178F" w:rsidRPr="005E178F">
        <w:t xml:space="preserve"> </w:t>
      </w:r>
      <w:r w:rsidRPr="00EB33BA">
        <w:t>1968</w:t>
      </w:r>
      <w:r w:rsidR="005E178F" w:rsidRPr="005E178F">
        <w:t xml:space="preserve"> </w:t>
      </w:r>
      <w:r w:rsidRPr="00EB33BA">
        <w:t>(sections</w:t>
      </w:r>
      <w:r w:rsidR="005E178F" w:rsidRPr="005E178F">
        <w:t xml:space="preserve"> </w:t>
      </w:r>
      <w:r w:rsidRPr="00EB33BA">
        <w:t>67A</w:t>
      </w:r>
      <w:r w:rsidR="005E178F" w:rsidRPr="005E178F">
        <w:t xml:space="preserve"> </w:t>
      </w:r>
      <w:r w:rsidRPr="00EB33BA">
        <w:t>to</w:t>
      </w:r>
      <w:r w:rsidR="005E178F" w:rsidRPr="005E178F">
        <w:t xml:space="preserve"> </w:t>
      </w:r>
      <w:r w:rsidRPr="00EB33BA">
        <w:t>67D:</w:t>
      </w:r>
      <w:r w:rsidR="005E178F" w:rsidRPr="005E178F">
        <w:t xml:space="preserve"> </w:t>
      </w:r>
      <w:r w:rsidRPr="00EB33BA">
        <w:t>“relevant</w:t>
      </w:r>
      <w:r w:rsidR="005E178F" w:rsidRPr="005E178F">
        <w:t xml:space="preserve"> </w:t>
      </w:r>
      <w:r w:rsidRPr="00EB33BA">
        <w:t>pharmacy</w:t>
      </w:r>
      <w:r w:rsidR="005E178F" w:rsidRPr="005E178F">
        <w:t xml:space="preserve"> </w:t>
      </w:r>
      <w:r w:rsidRPr="00EB33BA">
        <w:t>service”)</w:t>
      </w:r>
      <w:r w:rsidR="005E178F" w:rsidRPr="005E178F">
        <w:t xml:space="preserve"> </w:t>
      </w:r>
      <w:r w:rsidRPr="00EB33BA">
        <w:t>are</w:t>
      </w:r>
      <w:r w:rsidR="005E178F" w:rsidRPr="005E178F">
        <w:t xml:space="preserve"> </w:t>
      </w:r>
      <w:r w:rsidRPr="00EB33BA">
        <w:t>met</w:t>
      </w:r>
      <w:r w:rsidR="005E178F" w:rsidRPr="005E178F">
        <w:t xml:space="preserve"> </w:t>
      </w:r>
      <w:r w:rsidRPr="00EB33BA">
        <w:t>in</w:t>
      </w:r>
      <w:r w:rsidR="005E178F" w:rsidRPr="005E178F">
        <w:t xml:space="preserve"> </w:t>
      </w:r>
      <w:r w:rsidRPr="00EB33BA">
        <w:t>respect</w:t>
      </w:r>
      <w:r w:rsidR="005E178F" w:rsidRPr="005E178F">
        <w:t xml:space="preserve"> </w:t>
      </w:r>
      <w:r w:rsidRPr="00EB33BA">
        <w:t>of</w:t>
      </w:r>
      <w:r w:rsidR="005E178F" w:rsidRPr="005E178F">
        <w:t xml:space="preserve"> </w:t>
      </w:r>
      <w:r w:rsidRPr="00EB33BA">
        <w:t>it.</w:t>
      </w:r>
    </w:p>
    <w:p w14:paraId="19E3A6EA" w14:textId="77777777" w:rsidR="00151C7A" w:rsidRPr="00EB33BA" w:rsidRDefault="00151C7A" w:rsidP="00914D29">
      <w:pPr>
        <w:pStyle w:val="LQN2"/>
      </w:pPr>
      <w:r w:rsidRPr="00EB33BA">
        <w:t>(6)</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to</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(4)(a)(</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p>
    <w:p w14:paraId="4D8714F5" w14:textId="77777777" w:rsidR="00151C7A" w:rsidRPr="00EB33BA" w:rsidRDefault="00151C7A" w:rsidP="00914D29">
      <w:pPr>
        <w:pStyle w:val="LQN3"/>
      </w:pPr>
      <w:r w:rsidRPr="00EB33BA">
        <w:t>(a)</w:t>
      </w:r>
      <w:r w:rsidR="005E178F" w:rsidRPr="005E178F">
        <w:tab/>
      </w:r>
      <w:r w:rsidRPr="00EB33BA">
        <w:t>may</w:t>
      </w:r>
      <w:r w:rsidR="005E178F" w:rsidRPr="005E178F">
        <w:t xml:space="preserve"> </w:t>
      </w:r>
      <w:r w:rsidRPr="00EB33BA">
        <w:t>be</w:t>
      </w:r>
      <w:r w:rsidR="005E178F" w:rsidRPr="005E178F">
        <w:t xml:space="preserve"> </w:t>
      </w:r>
      <w:r w:rsidRPr="00EB33BA">
        <w:t>general</w:t>
      </w:r>
      <w:r w:rsidR="005E178F" w:rsidRPr="005E178F">
        <w:t xml:space="preserve"> </w:t>
      </w:r>
      <w:r w:rsidRPr="00EB33BA">
        <w:t>or</w:t>
      </w:r>
      <w:r w:rsidR="005E178F" w:rsidRPr="005E178F">
        <w:t xml:space="preserve"> </w:t>
      </w:r>
      <w:r w:rsidRPr="00EB33BA">
        <w:t>specific,</w:t>
      </w:r>
    </w:p>
    <w:p w14:paraId="523BCC73" w14:textId="77777777" w:rsidR="00151C7A" w:rsidRPr="00EB33BA" w:rsidRDefault="00151C7A" w:rsidP="00914D29">
      <w:pPr>
        <w:pStyle w:val="LQN3"/>
      </w:pPr>
      <w:r w:rsidRPr="00EB33BA">
        <w:t>(b)</w:t>
      </w:r>
      <w:r w:rsidR="005E178F" w:rsidRPr="005E178F">
        <w:tab/>
      </w:r>
      <w:r w:rsidRPr="00EB33BA">
        <w:t>may</w:t>
      </w:r>
      <w:r w:rsidR="005E178F" w:rsidRPr="005E178F">
        <w:t xml:space="preserve"> </w:t>
      </w:r>
      <w:r w:rsidRPr="00EB33BA">
        <w:t>be</w:t>
      </w:r>
      <w:r w:rsidR="005E178F" w:rsidRPr="005E178F">
        <w:t xml:space="preserve"> </w:t>
      </w:r>
      <w:r w:rsidRPr="00EB33BA">
        <w:t>given</w:t>
      </w:r>
      <w:r w:rsidR="005E178F" w:rsidRPr="005E178F">
        <w:t xml:space="preserve"> </w:t>
      </w:r>
      <w:r w:rsidRPr="00EB33BA">
        <w:t>orally</w:t>
      </w:r>
      <w:r w:rsidR="005E178F" w:rsidRPr="005E178F">
        <w:t xml:space="preserve"> </w:t>
      </w:r>
      <w:r w:rsidRPr="00EB33BA">
        <w:t>or</w:t>
      </w:r>
      <w:r w:rsidR="005E178F" w:rsidRPr="005E178F">
        <w:t xml:space="preserve"> </w:t>
      </w:r>
      <w:r w:rsidRPr="00EB33BA">
        <w:t>in</w:t>
      </w:r>
      <w:r w:rsidR="005E178F" w:rsidRPr="005E178F">
        <w:t xml:space="preserve"> </w:t>
      </w:r>
      <w:r w:rsidRPr="00EB33BA">
        <w:t>writing,</w:t>
      </w:r>
    </w:p>
    <w:p w14:paraId="5B1F42A0" w14:textId="77777777" w:rsidR="00151C7A" w:rsidRPr="00EB33BA" w:rsidRDefault="00151C7A" w:rsidP="00914D29">
      <w:pPr>
        <w:pStyle w:val="LQN3"/>
      </w:pPr>
      <w:r w:rsidRPr="00EB33BA">
        <w:t>(c)</w:t>
      </w:r>
      <w:r w:rsidR="005E178F" w:rsidRPr="005E178F">
        <w:tab/>
      </w:r>
      <w:r w:rsidRPr="00EB33BA">
        <w:t>may</w:t>
      </w:r>
      <w:r w:rsidR="005E178F" w:rsidRPr="005E178F">
        <w:t xml:space="preserve"> </w:t>
      </w:r>
      <w:r w:rsidRPr="00EB33BA">
        <w:t>be</w:t>
      </w:r>
      <w:r w:rsidR="005E178F" w:rsidRPr="005E178F">
        <w:t xml:space="preserve"> </w:t>
      </w:r>
      <w:r w:rsidRPr="00EB33BA">
        <w:t>given</w:t>
      </w:r>
      <w:r w:rsidR="005E178F" w:rsidRPr="005E178F">
        <w:t xml:space="preserve"> </w:t>
      </w:r>
      <w:r w:rsidRPr="00EB33BA">
        <w:t>subject</w:t>
      </w:r>
      <w:r w:rsidR="005E178F" w:rsidRPr="005E178F">
        <w:t xml:space="preserve"> </w:t>
      </w:r>
      <w:r w:rsidRPr="00EB33BA">
        <w:t>to</w:t>
      </w:r>
      <w:r w:rsidR="005E178F" w:rsidRPr="005E178F">
        <w:t xml:space="preserve"> </w:t>
      </w:r>
      <w:r w:rsidRPr="00EB33BA">
        <w:t>conditions</w:t>
      </w:r>
      <w:r w:rsidR="005E178F" w:rsidRPr="005E178F">
        <w:t xml:space="preserve"> </w:t>
      </w:r>
      <w:r w:rsidRPr="00EB33BA">
        <w:t>or</w:t>
      </w:r>
      <w:r w:rsidR="005E178F" w:rsidRPr="005E178F">
        <w:t xml:space="preserve"> </w:t>
      </w:r>
      <w:r w:rsidRPr="00EB33BA">
        <w:t>restrictions,</w:t>
      </w:r>
      <w:r w:rsidR="005E178F" w:rsidRPr="005E178F">
        <w:t xml:space="preserve"> </w:t>
      </w:r>
      <w:r w:rsidRPr="00EB33BA">
        <w:t>and</w:t>
      </w:r>
    </w:p>
    <w:p w14:paraId="594BCEB6" w14:textId="77777777" w:rsidR="00151C7A" w:rsidRPr="00EB33BA" w:rsidRDefault="00151C7A" w:rsidP="00914D29">
      <w:pPr>
        <w:pStyle w:val="LQN3"/>
      </w:pPr>
      <w:r w:rsidRPr="00EB33BA">
        <w:t>(d)</w:t>
      </w:r>
      <w:r w:rsidR="005E178F" w:rsidRPr="005E178F">
        <w:tab/>
      </w:r>
      <w:r w:rsidRPr="00EB33BA">
        <w:t>may</w:t>
      </w:r>
      <w:r w:rsidR="005E178F" w:rsidRPr="005E178F">
        <w:t xml:space="preserve"> </w:t>
      </w:r>
      <w:r w:rsidRPr="00EB33BA">
        <w:t>be</w:t>
      </w:r>
      <w:r w:rsidR="005E178F" w:rsidRPr="005E178F">
        <w:t xml:space="preserve"> </w:t>
      </w:r>
      <w:r w:rsidRPr="00EB33BA">
        <w:t>varied</w:t>
      </w:r>
      <w:r w:rsidR="005E178F" w:rsidRPr="005E178F">
        <w:t xml:space="preserve"> </w:t>
      </w:r>
      <w:r w:rsidRPr="00EB33BA">
        <w:t>or</w:t>
      </w:r>
      <w:r w:rsidR="005E178F" w:rsidRPr="005E178F">
        <w:t xml:space="preserve"> </w:t>
      </w:r>
      <w:r w:rsidRPr="00EB33BA">
        <w:t>withdrawn</w:t>
      </w:r>
      <w:r w:rsidR="005E178F" w:rsidRPr="005E178F">
        <w:t xml:space="preserve"> </w:t>
      </w:r>
      <w:r w:rsidRPr="00EB33BA">
        <w:t>by</w:t>
      </w:r>
      <w:r w:rsidR="005E178F" w:rsidRPr="005E178F">
        <w:t xml:space="preserve"> </w:t>
      </w:r>
      <w:r w:rsidRPr="00EB33BA">
        <w:t>the</w:t>
      </w:r>
      <w:r w:rsidR="005E178F" w:rsidRPr="005E178F">
        <w:t xml:space="preserve"> </w:t>
      </w:r>
      <w:r w:rsidRPr="00EB33BA">
        <w:t>pharmacist</w:t>
      </w:r>
      <w:r w:rsidR="005E178F" w:rsidRPr="005E178F">
        <w:t xml:space="preserve"> </w:t>
      </w:r>
      <w:r w:rsidRPr="00EB33BA">
        <w:t>by</w:t>
      </w:r>
      <w:r w:rsidR="005E178F" w:rsidRPr="005E178F">
        <w:t xml:space="preserve"> </w:t>
      </w:r>
      <w:r w:rsidRPr="00EB33BA">
        <w:t>whom</w:t>
      </w:r>
      <w:r w:rsidR="005E178F" w:rsidRPr="005E178F">
        <w:t xml:space="preserve"> </w:t>
      </w:r>
      <w:r w:rsidRPr="00EB33BA">
        <w:t>it</w:t>
      </w:r>
      <w:r w:rsidR="005E178F" w:rsidRPr="005E178F">
        <w:t xml:space="preserve"> </w:t>
      </w:r>
      <w:r w:rsidRPr="00EB33BA">
        <w:t>is</w:t>
      </w:r>
      <w:r w:rsidR="005E178F" w:rsidRPr="005E178F">
        <w:t xml:space="preserve"> </w:t>
      </w:r>
      <w:r w:rsidRPr="00EB33BA">
        <w:t>given.</w:t>
      </w:r>
    </w:p>
    <w:p w14:paraId="4C460D1C" w14:textId="77777777" w:rsidR="00151C7A" w:rsidRPr="00EB33BA" w:rsidRDefault="00151C7A" w:rsidP="00914D29">
      <w:pPr>
        <w:pStyle w:val="LQN2"/>
      </w:pPr>
      <w:r w:rsidRPr="00EB33BA">
        <w:t>(7)</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(4)(a)(</w:t>
      </w:r>
      <w:proofErr w:type="spellStart"/>
      <w:r w:rsidRPr="00EB33BA">
        <w:t>i</w:t>
      </w:r>
      <w:proofErr w:type="spellEnd"/>
      <w:r w:rsidRPr="00EB33BA">
        <w:t>)</w:t>
      </w:r>
      <w:r w:rsidR="005E178F" w:rsidRPr="005E178F">
        <w:t xml:space="preserve"> </w:t>
      </w:r>
      <w:r w:rsidRPr="00EB33BA">
        <w:t>must</w:t>
      </w:r>
      <w:r w:rsidR="005E178F" w:rsidRPr="005E178F">
        <w:t xml:space="preserve"> </w:t>
      </w:r>
      <w:r w:rsidRPr="00EB33BA">
        <w:t>state,</w:t>
      </w:r>
      <w:r w:rsidR="005E178F" w:rsidRPr="005E178F">
        <w:t xml:space="preserve"> </w:t>
      </w:r>
      <w:r w:rsidRPr="00EB33BA">
        <w:t>in</w:t>
      </w:r>
      <w:r w:rsidR="005E178F" w:rsidRPr="005E178F">
        <w:t xml:space="preserve"> </w:t>
      </w:r>
      <w:r w:rsidRPr="00EB33BA">
        <w:t>relation</w:t>
      </w:r>
      <w:r w:rsidR="005E178F" w:rsidRPr="005E178F">
        <w:t xml:space="preserve"> </w:t>
      </w:r>
      <w:r w:rsidRPr="00EB33BA">
        <w:t>to</w:t>
      </w:r>
      <w:r w:rsidR="005E178F" w:rsidRPr="005E178F">
        <w:t xml:space="preserve"> </w:t>
      </w:r>
      <w:r w:rsidRPr="00EB33BA">
        <w:t>anything</w:t>
      </w:r>
      <w:r w:rsidR="005E178F" w:rsidRPr="005E178F">
        <w:t xml:space="preserve"> </w:t>
      </w:r>
      <w:r w:rsidRPr="00EB33BA">
        <w:t>it</w:t>
      </w:r>
      <w:r w:rsidR="005E178F" w:rsidRPr="005E178F">
        <w:t xml:space="preserve"> </w:t>
      </w:r>
      <w:r w:rsidRPr="00EB33BA">
        <w:t>authorises</w:t>
      </w:r>
      <w:r w:rsidR="005E178F" w:rsidRPr="005E178F">
        <w:t xml:space="preserve"> </w:t>
      </w:r>
      <w:r w:rsidRPr="00EB33BA">
        <w:t>a</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do,</w:t>
      </w:r>
      <w:r w:rsidR="005E178F" w:rsidRPr="005E178F">
        <w:t xml:space="preserve"> </w:t>
      </w:r>
      <w:r w:rsidRPr="00EB33BA">
        <w:t>that</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do</w:t>
      </w:r>
      <w:r w:rsidR="005E178F" w:rsidRPr="005E178F">
        <w:t xml:space="preserve"> </w:t>
      </w:r>
      <w:r w:rsidRPr="00EB33BA">
        <w:t>it</w:t>
      </w:r>
      <w:r w:rsidR="005E178F" w:rsidRPr="005E178F">
        <w:t xml:space="preserve"> </w:t>
      </w:r>
      <w:r w:rsidRPr="00EB33BA">
        <w:t>only</w:t>
      </w:r>
      <w:r w:rsidR="005E178F" w:rsidRPr="005E178F">
        <w:t xml:space="preserve"> </w:t>
      </w:r>
      <w:r w:rsidRPr="00EB33BA">
        <w:t>in</w:t>
      </w:r>
      <w:r w:rsidR="005E178F" w:rsidRPr="005E178F">
        <w:t xml:space="preserve"> </w:t>
      </w:r>
      <w:r w:rsidRPr="00EB33BA">
        <w:t>a</w:t>
      </w:r>
      <w:r w:rsidR="005E178F" w:rsidRPr="005E178F">
        <w:t xml:space="preserve"> </w:t>
      </w:r>
      <w:r w:rsidRPr="00EB33BA">
        <w:t>hospital</w:t>
      </w:r>
      <w:r w:rsidR="005E178F" w:rsidRPr="005E178F">
        <w:t xml:space="preserve"> </w:t>
      </w:r>
      <w:r w:rsidRPr="00EB33BA">
        <w:t>or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specified</w:t>
      </w:r>
      <w:r w:rsidR="005E178F" w:rsidRPr="005E178F">
        <w:t xml:space="preserve"> </w:t>
      </w:r>
      <w:r w:rsidRPr="00EB33BA">
        <w:t>in</w:t>
      </w:r>
      <w:r w:rsidR="005E178F" w:rsidRPr="005E178F">
        <w:t xml:space="preserve"> </w:t>
      </w:r>
      <w:r w:rsidRPr="00EB33BA">
        <w:t>the</w:t>
      </w:r>
      <w:r w:rsidR="005E178F" w:rsidRPr="005E178F">
        <w:t xml:space="preserve"> </w:t>
      </w:r>
      <w:r w:rsidRPr="00EB33BA">
        <w:t>authorisation.</w:t>
      </w:r>
    </w:p>
    <w:p w14:paraId="3671C1B7" w14:textId="77777777" w:rsidR="00151C7A" w:rsidRPr="00EB33BA" w:rsidRDefault="00151C7A" w:rsidP="00914D29">
      <w:pPr>
        <w:pStyle w:val="LQN2"/>
      </w:pPr>
      <w:r w:rsidRPr="00EB33BA">
        <w:t>(8)</w:t>
      </w:r>
      <w:r w:rsidR="005E178F" w:rsidRPr="005E178F">
        <w:t> </w:t>
      </w:r>
      <w:r w:rsidRPr="00EB33BA">
        <w:t>An</w:t>
      </w:r>
      <w:r w:rsidR="005E178F" w:rsidRPr="005E178F">
        <w:t xml:space="preserve"> </w:t>
      </w:r>
      <w:r w:rsidRPr="00EB33BA">
        <w:t>authorisation</w:t>
      </w:r>
      <w:r w:rsidR="005E178F" w:rsidRPr="005E178F">
        <w:t xml:space="preserve"> </w:t>
      </w:r>
      <w:r w:rsidRPr="00EB33BA">
        <w:t>given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(4)(a)(ii)</w:t>
      </w:r>
      <w:r w:rsidR="005E178F" w:rsidRPr="005E178F">
        <w:t xml:space="preserve"> </w:t>
      </w:r>
      <w:r w:rsidRPr="00EB33BA">
        <w:t>must</w:t>
      </w:r>
      <w:r w:rsidR="005E178F" w:rsidRPr="005E178F">
        <w:t xml:space="preserve"> </w:t>
      </w:r>
      <w:r w:rsidRPr="00EB33BA">
        <w:t>state,</w:t>
      </w:r>
      <w:r w:rsidR="005E178F" w:rsidRPr="005E178F">
        <w:t xml:space="preserve"> </w:t>
      </w:r>
      <w:r w:rsidRPr="00EB33BA">
        <w:t>in</w:t>
      </w:r>
      <w:r w:rsidR="005E178F" w:rsidRPr="005E178F">
        <w:t xml:space="preserve"> </w:t>
      </w:r>
      <w:r w:rsidRPr="00EB33BA">
        <w:t>relation</w:t>
      </w:r>
      <w:r w:rsidR="005E178F" w:rsidRPr="005E178F">
        <w:t xml:space="preserve"> </w:t>
      </w:r>
      <w:r w:rsidRPr="00EB33BA">
        <w:t>to</w:t>
      </w:r>
      <w:r w:rsidR="005E178F" w:rsidRPr="005E178F">
        <w:t xml:space="preserve"> </w:t>
      </w:r>
      <w:r w:rsidRPr="00EB33BA">
        <w:t>anything</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r w:rsidR="005E178F" w:rsidRPr="005E178F">
        <w:t xml:space="preserve"> </w:t>
      </w:r>
      <w:r w:rsidRPr="00EB33BA">
        <w:t>that</w:t>
      </w:r>
      <w:r w:rsidR="005E178F" w:rsidRPr="005E178F">
        <w:t xml:space="preserve"> </w:t>
      </w:r>
      <w:r w:rsidRPr="00EB33BA">
        <w:t>it</w:t>
      </w:r>
      <w:r w:rsidR="005E178F" w:rsidRPr="005E178F">
        <w:t xml:space="preserve"> </w:t>
      </w:r>
      <w:r w:rsidRPr="00EB33BA">
        <w:t>authorises</w:t>
      </w:r>
      <w:r w:rsidR="005E178F" w:rsidRPr="005E178F">
        <w:t xml:space="preserve"> </w:t>
      </w:r>
      <w:r w:rsidRPr="00EB33BA">
        <w:t>the</w:t>
      </w:r>
      <w:r w:rsidR="005E178F" w:rsidRPr="005E178F">
        <w:t xml:space="preserve"> </w:t>
      </w:r>
      <w:r w:rsidRPr="00EB33BA">
        <w:t>registered</w:t>
      </w:r>
      <w:r w:rsidR="005E178F" w:rsidRPr="005E178F">
        <w:t xml:space="preserve"> </w:t>
      </w:r>
      <w:r w:rsidRPr="00EB33BA">
        <w:t>pharmacy</w:t>
      </w:r>
      <w:r w:rsidR="005E178F" w:rsidRPr="005E178F">
        <w:t xml:space="preserve"> </w:t>
      </w:r>
      <w:r w:rsidRPr="00EB33BA">
        <w:t>technician</w:t>
      </w:r>
      <w:r w:rsidR="005E178F" w:rsidRPr="005E178F">
        <w:t xml:space="preserve"> </w:t>
      </w:r>
      <w:r w:rsidRPr="00EB33BA">
        <w:t>to</w:t>
      </w:r>
      <w:r w:rsidR="005E178F" w:rsidRPr="005E178F">
        <w:t xml:space="preserve"> </w:t>
      </w:r>
      <w:r w:rsidRPr="00EB33BA">
        <w:t>supervise</w:t>
      </w:r>
      <w:r w:rsidR="005E178F" w:rsidRPr="005E178F">
        <w:t xml:space="preserve"> </w:t>
      </w:r>
      <w:r w:rsidRPr="00EB33BA">
        <w:t>it</w:t>
      </w:r>
      <w:r w:rsidR="005E178F" w:rsidRPr="005E178F">
        <w:t xml:space="preserve"> </w:t>
      </w:r>
      <w:r w:rsidRPr="00EB33BA">
        <w:t>only</w:t>
      </w:r>
      <w:r w:rsidR="005E178F" w:rsidRPr="005E178F">
        <w:t xml:space="preserve"> </w:t>
      </w:r>
      <w:r w:rsidRPr="00EB33BA">
        <w:t>if</w:t>
      </w:r>
      <w:r w:rsidR="005E178F" w:rsidRPr="005E178F">
        <w:t xml:space="preserve"> </w:t>
      </w:r>
      <w:r w:rsidRPr="00EB33BA">
        <w:t>it</w:t>
      </w:r>
      <w:r w:rsidR="005E178F" w:rsidRPr="005E178F">
        <w:t xml:space="preserve"> </w:t>
      </w:r>
      <w:r w:rsidRPr="00EB33BA">
        <w:t>is</w:t>
      </w:r>
      <w:r w:rsidR="005E178F" w:rsidRPr="005E178F">
        <w:t xml:space="preserve"> </w:t>
      </w:r>
      <w:r w:rsidRPr="00EB33BA">
        <w:t>done</w:t>
      </w:r>
      <w:r w:rsidR="005E178F" w:rsidRPr="005E178F">
        <w:t xml:space="preserve"> </w:t>
      </w:r>
      <w:r w:rsidRPr="00EB33BA">
        <w:t>in</w:t>
      </w:r>
      <w:r w:rsidR="005E178F" w:rsidRPr="005E178F">
        <w:t xml:space="preserve"> </w:t>
      </w:r>
      <w:r w:rsidRPr="00EB33BA">
        <w:t>a</w:t>
      </w:r>
      <w:r w:rsidR="005E178F" w:rsidRPr="005E178F">
        <w:t xml:space="preserve"> </w:t>
      </w:r>
      <w:r w:rsidRPr="00EB33BA">
        <w:t>hospital</w:t>
      </w:r>
      <w:r w:rsidR="005E178F" w:rsidRPr="005E178F">
        <w:t xml:space="preserve"> </w:t>
      </w:r>
      <w:r w:rsidRPr="00EB33BA">
        <w:t>or</w:t>
      </w:r>
      <w:r w:rsidR="005E178F" w:rsidRPr="005E178F">
        <w:t xml:space="preserve"> </w:t>
      </w:r>
      <w:r w:rsidRPr="00EB33BA">
        <w:t>health</w:t>
      </w:r>
      <w:r w:rsidR="005E178F" w:rsidRPr="005E178F">
        <w:t xml:space="preserve"> </w:t>
      </w:r>
      <w:r w:rsidRPr="00EB33BA">
        <w:t>centre</w:t>
      </w:r>
      <w:r w:rsidR="005E178F" w:rsidRPr="005E178F">
        <w:t xml:space="preserve"> </w:t>
      </w:r>
      <w:r w:rsidRPr="00EB33BA">
        <w:t>specified</w:t>
      </w:r>
      <w:r w:rsidR="005E178F" w:rsidRPr="005E178F">
        <w:t xml:space="preserve"> </w:t>
      </w:r>
      <w:r w:rsidRPr="00EB33BA">
        <w:t>in</w:t>
      </w:r>
      <w:r w:rsidR="005E178F" w:rsidRPr="005E178F">
        <w:t xml:space="preserve"> </w:t>
      </w:r>
      <w:r w:rsidRPr="00EB33BA">
        <w:t>the</w:t>
      </w:r>
      <w:r w:rsidR="005E178F" w:rsidRPr="005E178F">
        <w:t xml:space="preserve"> </w:t>
      </w:r>
      <w:r w:rsidRPr="00EB33BA">
        <w:t>authorisation.</w:t>
      </w:r>
    </w:p>
    <w:p w14:paraId="45215B74" w14:textId="77777777" w:rsidR="00151C7A" w:rsidRPr="00EB33BA" w:rsidRDefault="00151C7A" w:rsidP="00914D29">
      <w:pPr>
        <w:pStyle w:val="LQN2"/>
      </w:pPr>
      <w:r w:rsidRPr="00EB33BA">
        <w:lastRenderedPageBreak/>
        <w:t>(9)</w:t>
      </w:r>
      <w:r w:rsidR="005E178F" w:rsidRPr="005E178F">
        <w:t> </w:t>
      </w:r>
      <w:r w:rsidRPr="00EB33BA">
        <w:t>In</w:t>
      </w:r>
      <w:r w:rsidR="005E178F" w:rsidRPr="005E178F">
        <w:t xml:space="preserve"> </w:t>
      </w:r>
      <w:r w:rsidRPr="00EB33BA">
        <w:t>giving</w:t>
      </w:r>
      <w:r w:rsidR="005E178F" w:rsidRPr="005E178F">
        <w:t xml:space="preserve"> </w:t>
      </w:r>
      <w:r w:rsidRPr="00EB33BA">
        <w:t>an</w:t>
      </w:r>
      <w:r w:rsidR="005E178F" w:rsidRPr="005E178F">
        <w:t xml:space="preserve"> </w:t>
      </w:r>
      <w:r w:rsidRPr="00EB33BA">
        <w:t>authorisation</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paragraph</w:t>
      </w:r>
      <w:r w:rsidR="005E178F" w:rsidRPr="005E178F">
        <w:t xml:space="preserve"> </w:t>
      </w:r>
      <w:r w:rsidRPr="00EB33BA">
        <w:t>(4)(a)(</w:t>
      </w:r>
      <w:proofErr w:type="spellStart"/>
      <w:r w:rsidRPr="00EB33BA">
        <w:t>i</w:t>
      </w:r>
      <w:proofErr w:type="spellEnd"/>
      <w:r w:rsidRPr="00EB33BA">
        <w:t>)</w:t>
      </w:r>
      <w:r w:rsidR="005E178F" w:rsidRPr="005E178F">
        <w:t xml:space="preserve"> </w:t>
      </w:r>
      <w:r w:rsidRPr="00EB33BA">
        <w:t>or</w:t>
      </w:r>
      <w:r w:rsidR="005E178F" w:rsidRPr="005E178F">
        <w:t xml:space="preserve"> </w:t>
      </w:r>
      <w:r w:rsidRPr="00EB33BA">
        <w:t>(ii),</w:t>
      </w:r>
      <w:r w:rsidR="005E178F" w:rsidRPr="005E178F">
        <w:t xml:space="preserve"> </w:t>
      </w:r>
      <w:r w:rsidRPr="00EB33BA">
        <w:t>a</w:t>
      </w:r>
      <w:r w:rsidR="005E178F" w:rsidRPr="005E178F">
        <w:t xml:space="preserve"> </w:t>
      </w:r>
      <w:r w:rsidRPr="00EB33BA">
        <w:t>pharmacist</w:t>
      </w:r>
      <w:r w:rsidR="005E178F" w:rsidRPr="005E178F">
        <w:t xml:space="preserve"> </w:t>
      </w:r>
      <w:r w:rsidRPr="00EB33BA">
        <w:t>must</w:t>
      </w:r>
      <w:r w:rsidR="005E178F" w:rsidRPr="005E178F">
        <w:t xml:space="preserve"> </w:t>
      </w:r>
      <w:r w:rsidRPr="00EB33BA">
        <w:t>have</w:t>
      </w:r>
      <w:r w:rsidR="005E178F" w:rsidRPr="005E178F">
        <w:t xml:space="preserve"> </w:t>
      </w:r>
      <w:r w:rsidRPr="00EB33BA">
        <w:t>due</w:t>
      </w:r>
      <w:r w:rsidR="005E178F" w:rsidRPr="005E178F">
        <w:t xml:space="preserve"> </w:t>
      </w:r>
      <w:r w:rsidRPr="00EB33BA">
        <w:t>regard</w:t>
      </w:r>
      <w:r w:rsidR="005E178F" w:rsidRPr="005E178F">
        <w:t xml:space="preserve"> </w:t>
      </w:r>
      <w:r w:rsidRPr="00EB33BA">
        <w:t>to</w:t>
      </w:r>
      <w:r w:rsidR="005E178F" w:rsidRPr="005E178F">
        <w:t xml:space="preserve"> </w:t>
      </w:r>
      <w:r w:rsidRPr="00EB33BA">
        <w:t>patient</w:t>
      </w:r>
      <w:r w:rsidR="005E178F" w:rsidRPr="005E178F">
        <w:t xml:space="preserve"> </w:t>
      </w:r>
      <w:r w:rsidRPr="00EB33BA">
        <w:t>safety.</w:t>
      </w:r>
    </w:p>
    <w:p w14:paraId="2BBE400B" w14:textId="77777777" w:rsidR="00151C7A" w:rsidRPr="00EB33BA" w:rsidRDefault="00151C7A" w:rsidP="00914D29">
      <w:pPr>
        <w:pStyle w:val="LQN2"/>
      </w:pPr>
      <w:r w:rsidRPr="00EB33BA">
        <w:t>(10)</w:t>
      </w:r>
      <w:r w:rsidR="005E178F" w:rsidRPr="005E178F">
        <w:t> </w:t>
      </w:r>
      <w:r w:rsidRPr="00EB33BA">
        <w:t>A</w:t>
      </w:r>
      <w:r w:rsidR="005E178F" w:rsidRPr="005E178F">
        <w:t xml:space="preserve"> </w:t>
      </w:r>
      <w:r w:rsidRPr="00EB33BA">
        <w:t>failure</w:t>
      </w:r>
      <w:r w:rsidR="005E178F" w:rsidRPr="005E178F">
        <w:t xml:space="preserve"> </w:t>
      </w:r>
      <w:r w:rsidRPr="00EB33BA">
        <w:t>to</w:t>
      </w:r>
      <w:r w:rsidR="005E178F" w:rsidRPr="005E178F">
        <w:t xml:space="preserve"> </w:t>
      </w:r>
      <w:r w:rsidRPr="00EB33BA">
        <w:t>comply</w:t>
      </w:r>
      <w:r w:rsidR="005E178F" w:rsidRPr="005E178F">
        <w:t xml:space="preserve"> </w:t>
      </w:r>
      <w:r w:rsidRPr="00EB33BA">
        <w:t>with</w:t>
      </w:r>
      <w:r w:rsidR="005E178F" w:rsidRPr="005E178F">
        <w:t xml:space="preserve"> </w:t>
      </w:r>
      <w:r w:rsidRPr="00EB33BA">
        <w:t>paragraph</w:t>
      </w:r>
      <w:r w:rsidR="005E178F" w:rsidRPr="005E178F">
        <w:t xml:space="preserve"> </w:t>
      </w:r>
      <w:r w:rsidRPr="00EB33BA">
        <w:t>(9)—</w:t>
      </w:r>
    </w:p>
    <w:p w14:paraId="3CABA3BD" w14:textId="77777777" w:rsidR="00151C7A" w:rsidRPr="00EB33BA" w:rsidRDefault="00151C7A" w:rsidP="00914D29">
      <w:pPr>
        <w:pStyle w:val="LQN3"/>
      </w:pPr>
      <w:r w:rsidRPr="00EB33BA">
        <w:t>(a)</w:t>
      </w:r>
      <w:r w:rsidR="005E178F" w:rsidRPr="005E178F">
        <w:tab/>
      </w:r>
      <w:r w:rsidRPr="00EB33BA">
        <w:t>does</w:t>
      </w:r>
      <w:r w:rsidR="005E178F" w:rsidRPr="005E178F">
        <w:t xml:space="preserve"> </w:t>
      </w:r>
      <w:r w:rsidRPr="00EB33BA">
        <w:t>not</w:t>
      </w:r>
      <w:r w:rsidR="005E178F" w:rsidRPr="005E178F">
        <w:t xml:space="preserve"> </w:t>
      </w:r>
      <w:r w:rsidRPr="00EB33BA">
        <w:t>affect</w:t>
      </w:r>
      <w:r w:rsidR="005E178F" w:rsidRPr="005E178F">
        <w:t xml:space="preserve"> </w:t>
      </w:r>
      <w:r w:rsidRPr="00EB33BA">
        <w:t>the</w:t>
      </w:r>
      <w:r w:rsidR="005E178F" w:rsidRPr="005E178F">
        <w:t xml:space="preserve"> </w:t>
      </w:r>
      <w:r w:rsidRPr="00EB33BA">
        <w:t>validity</w:t>
      </w:r>
      <w:r w:rsidR="005E178F" w:rsidRPr="005E178F">
        <w:t xml:space="preserve"> </w:t>
      </w:r>
      <w:r w:rsidRPr="00EB33BA">
        <w:t>of</w:t>
      </w:r>
      <w:r w:rsidR="005E178F" w:rsidRPr="005E178F">
        <w:t xml:space="preserve"> </w:t>
      </w:r>
      <w:r w:rsidRPr="00EB33BA">
        <w:t>the</w:t>
      </w:r>
      <w:r w:rsidR="005E178F" w:rsidRPr="005E178F">
        <w:t xml:space="preserve"> </w:t>
      </w:r>
      <w:r w:rsidRPr="00EB33BA">
        <w:t>authorisation,</w:t>
      </w:r>
      <w:r w:rsidR="005E178F" w:rsidRPr="005E178F">
        <w:t xml:space="preserve"> </w:t>
      </w:r>
      <w:r w:rsidRPr="00EB33BA">
        <w:t>but</w:t>
      </w:r>
    </w:p>
    <w:p w14:paraId="7A87DF62" w14:textId="1C87C54F" w:rsidR="003E01F1" w:rsidRDefault="00151C7A" w:rsidP="0088621F">
      <w:pPr>
        <w:pStyle w:val="LQN3"/>
      </w:pPr>
      <w:r w:rsidRPr="00EB33BA">
        <w:t>(b)</w:t>
      </w:r>
      <w:r w:rsidR="005E178F" w:rsidRPr="005E178F">
        <w:tab/>
      </w:r>
      <w:r w:rsidRPr="00EB33BA">
        <w:t>may</w:t>
      </w:r>
      <w:r w:rsidR="005E178F" w:rsidRPr="005E178F">
        <w:t xml:space="preserve"> </w:t>
      </w:r>
      <w:r w:rsidRPr="00EB33BA">
        <w:t>constitute</w:t>
      </w:r>
      <w:r w:rsidR="005E178F" w:rsidRPr="005E178F">
        <w:t xml:space="preserve"> </w:t>
      </w:r>
      <w:r w:rsidRPr="00EB33BA">
        <w:t>misconduct</w:t>
      </w:r>
      <w:r w:rsidR="005E178F" w:rsidRPr="005E178F">
        <w:t xml:space="preserve"> </w:t>
      </w:r>
      <w:r w:rsidRPr="00EB33BA">
        <w:t>for</w:t>
      </w:r>
      <w:r w:rsidR="005E178F" w:rsidRPr="005E178F">
        <w:t xml:space="preserve"> </w:t>
      </w:r>
      <w:r w:rsidRPr="00EB33BA">
        <w:t>the</w:t>
      </w:r>
      <w:r w:rsidR="005E178F" w:rsidRPr="005E178F">
        <w:t xml:space="preserve"> </w:t>
      </w:r>
      <w:r w:rsidRPr="00EB33BA">
        <w:t>purposes</w:t>
      </w:r>
      <w:r w:rsidR="005E178F" w:rsidRPr="005E178F">
        <w:t xml:space="preserve"> </w:t>
      </w:r>
      <w:r w:rsidRPr="00EB33BA">
        <w:t>of</w:t>
      </w:r>
      <w:r w:rsidR="005E178F" w:rsidRPr="005E178F">
        <w:t xml:space="preserve"> </w:t>
      </w:r>
      <w:r w:rsidRPr="00EB33BA">
        <w:t>section</w:t>
      </w:r>
      <w:r w:rsidR="005E178F" w:rsidRPr="005E178F">
        <w:t xml:space="preserve"> </w:t>
      </w:r>
      <w:r w:rsidRPr="00EB33BA">
        <w:t>80</w:t>
      </w:r>
      <w:r w:rsidR="005E178F" w:rsidRPr="005E178F">
        <w:t xml:space="preserve"> </w:t>
      </w:r>
      <w:r w:rsidRPr="00EB33BA">
        <w:t>of</w:t>
      </w:r>
      <w:r w:rsidR="005E178F" w:rsidRPr="005E178F">
        <w:t xml:space="preserve"> </w:t>
      </w:r>
      <w:r w:rsidRPr="00EB33BA">
        <w:t>the</w:t>
      </w:r>
      <w:r w:rsidR="005E178F" w:rsidRPr="005E178F">
        <w:t xml:space="preserve"> </w:t>
      </w:r>
      <w:r w:rsidRPr="00EB33BA">
        <w:t>Medicines</w:t>
      </w:r>
      <w:r w:rsidR="005E178F" w:rsidRPr="005E178F">
        <w:t xml:space="preserve"> </w:t>
      </w:r>
      <w:r w:rsidRPr="00EB33BA">
        <w:t>Act</w:t>
      </w:r>
      <w:r w:rsidR="005E178F" w:rsidRPr="005E178F">
        <w:t xml:space="preserve"> </w:t>
      </w:r>
      <w:r w:rsidRPr="00EB33BA">
        <w:t>1968</w:t>
      </w:r>
      <w:r w:rsidR="005E178F" w:rsidRPr="005E178F">
        <w:t xml:space="preserve"> </w:t>
      </w:r>
      <w:r w:rsidRPr="00EB33BA">
        <w:t>(power</w:t>
      </w:r>
      <w:r w:rsidR="005E178F" w:rsidRPr="005E178F">
        <w:t xml:space="preserve"> </w:t>
      </w:r>
      <w:r w:rsidRPr="00EB33BA">
        <w:t>for</w:t>
      </w:r>
      <w:r w:rsidR="005E178F" w:rsidRPr="005E178F">
        <w:t xml:space="preserve"> </w:t>
      </w:r>
      <w:r w:rsidRPr="00EB33BA">
        <w:t>relevant</w:t>
      </w:r>
      <w:r w:rsidR="005E178F" w:rsidRPr="005E178F">
        <w:t xml:space="preserve"> </w:t>
      </w:r>
      <w:r w:rsidRPr="00EB33BA">
        <w:t>disciplinary</w:t>
      </w:r>
      <w:r w:rsidR="005E178F" w:rsidRPr="005E178F">
        <w:t xml:space="preserve"> </w:t>
      </w:r>
      <w:r w:rsidRPr="00EB33BA">
        <w:t>committee</w:t>
      </w:r>
      <w:r w:rsidR="005E178F" w:rsidRPr="005E178F">
        <w:t xml:space="preserve"> </w:t>
      </w:r>
      <w:r w:rsidRPr="00EB33BA">
        <w:t>to</w:t>
      </w:r>
      <w:r w:rsidR="005E178F" w:rsidRPr="005E178F">
        <w:t xml:space="preserve"> </w:t>
      </w:r>
      <w:r w:rsidRPr="00EB33BA">
        <w:t>disqualify</w:t>
      </w:r>
      <w:r w:rsidR="005E178F" w:rsidRPr="005E178F">
        <w:t xml:space="preserve"> </w:t>
      </w:r>
      <w:r w:rsidRPr="00EB33BA">
        <w:t>and</w:t>
      </w:r>
      <w:r w:rsidR="005E178F" w:rsidRPr="005E178F">
        <w:t xml:space="preserve"> </w:t>
      </w:r>
      <w:r w:rsidRPr="00EB33BA">
        <w:t>direct</w:t>
      </w:r>
      <w:r w:rsidR="005E178F" w:rsidRPr="005E178F">
        <w:t xml:space="preserve"> </w:t>
      </w:r>
      <w:r w:rsidRPr="00EB33BA">
        <w:t>removal</w:t>
      </w:r>
      <w:r w:rsidR="005E178F" w:rsidRPr="005E178F">
        <w:t xml:space="preserve"> </w:t>
      </w:r>
      <w:r w:rsidRPr="00EB33BA">
        <w:t>from</w:t>
      </w:r>
      <w:r w:rsidR="005E178F" w:rsidRPr="005E178F">
        <w:t xml:space="preserve"> </w:t>
      </w:r>
      <w:r w:rsidRPr="00EB33BA">
        <w:t>register)</w:t>
      </w:r>
      <w:r w:rsidR="005E178F" w:rsidRPr="005E178F">
        <w:t xml:space="preserve"> </w:t>
      </w:r>
      <w:r w:rsidRPr="00EB33BA">
        <w:t>or</w:t>
      </w:r>
      <w:r w:rsidR="005E178F" w:rsidRPr="005E178F">
        <w:t xml:space="preserve"> </w:t>
      </w:r>
      <w:r w:rsidRPr="00EB33BA">
        <w:t>article</w:t>
      </w:r>
      <w:r w:rsidR="005E178F" w:rsidRPr="005E178F">
        <w:t xml:space="preserve"> </w:t>
      </w:r>
      <w:r w:rsidRPr="00EB33BA">
        <w:t>51(1)(a)</w:t>
      </w:r>
      <w:r w:rsidR="005E178F" w:rsidRPr="005E178F">
        <w:t xml:space="preserve"> </w:t>
      </w:r>
      <w:r w:rsidRPr="00EB33BA">
        <w:t>of</w:t>
      </w:r>
      <w:r w:rsidR="005E178F" w:rsidRPr="005E178F">
        <w:t xml:space="preserve"> </w:t>
      </w:r>
      <w:r w:rsidRPr="00EB33BA">
        <w:t>the</w:t>
      </w:r>
      <w:r w:rsidR="005E178F" w:rsidRPr="005E178F">
        <w:t xml:space="preserve"> </w:t>
      </w:r>
      <w:r w:rsidRPr="00EB33BA">
        <w:t>Pharmacy</w:t>
      </w:r>
      <w:r w:rsidR="005E178F" w:rsidRPr="005E178F">
        <w:t xml:space="preserve"> </w:t>
      </w:r>
      <w:r w:rsidRPr="00EB33BA">
        <w:t>Order</w:t>
      </w:r>
      <w:r w:rsidR="005E178F" w:rsidRPr="005E178F">
        <w:t xml:space="preserve"> </w:t>
      </w:r>
      <w:r w:rsidRPr="00EB33BA">
        <w:t>2010</w:t>
      </w:r>
      <w:r w:rsidR="005E178F" w:rsidRPr="005E178F">
        <w:t xml:space="preserve"> </w:t>
      </w:r>
      <w:r w:rsidRPr="00EB33BA">
        <w:t>(impairment</w:t>
      </w:r>
      <w:r w:rsidR="005E178F" w:rsidRPr="005E178F">
        <w:t xml:space="preserve"> </w:t>
      </w:r>
      <w:r w:rsidRPr="00EB33BA">
        <w:t>of</w:t>
      </w:r>
      <w:r w:rsidR="005E178F" w:rsidRPr="005E178F">
        <w:t xml:space="preserve"> </w:t>
      </w:r>
      <w:r w:rsidRPr="00EB33BA">
        <w:t>fitness</w:t>
      </w:r>
      <w:r w:rsidR="005E178F" w:rsidRPr="005E178F">
        <w:t xml:space="preserve"> </w:t>
      </w:r>
      <w:r w:rsidRPr="00EB33BA">
        <w:t>to</w:t>
      </w:r>
      <w:r w:rsidR="005E178F" w:rsidRPr="005E178F">
        <w:t xml:space="preserve"> </w:t>
      </w:r>
      <w:r w:rsidRPr="00EB33BA">
        <w:t>practise)</w:t>
      </w:r>
      <w:r w:rsidR="005E178F" w:rsidRPr="005E178F">
        <w:t xml:space="preserve"> </w:t>
      </w:r>
      <w:r w:rsidRPr="00EB33BA">
        <w:t>and</w:t>
      </w:r>
      <w:r w:rsidR="005E178F" w:rsidRPr="005E178F">
        <w:t xml:space="preserve"> </w:t>
      </w:r>
      <w:r w:rsidRPr="00EB33BA">
        <w:t>the</w:t>
      </w:r>
      <w:r w:rsidR="005E178F" w:rsidRPr="005E178F">
        <w:t xml:space="preserve"> </w:t>
      </w:r>
      <w:r w:rsidRPr="00EB33BA">
        <w:t>relevant</w:t>
      </w:r>
      <w:r w:rsidR="005E178F" w:rsidRPr="005E178F">
        <w:t xml:space="preserve"> </w:t>
      </w:r>
      <w:r w:rsidRPr="00EB33BA">
        <w:t>disciplinary</w:t>
      </w:r>
      <w:r w:rsidR="005E178F" w:rsidRPr="005E178F">
        <w:t xml:space="preserve"> </w:t>
      </w:r>
      <w:r w:rsidRPr="00EB33BA">
        <w:t>committee</w:t>
      </w:r>
      <w:r w:rsidR="005E178F" w:rsidRPr="005E178F">
        <w:t xml:space="preserve"> </w:t>
      </w:r>
      <w:r w:rsidRPr="00EB33BA">
        <w:t>may</w:t>
      </w:r>
      <w:r w:rsidR="005E178F" w:rsidRPr="005E178F">
        <w:t xml:space="preserve"> </w:t>
      </w:r>
      <w:r w:rsidRPr="00EB33BA">
        <w:t>deal</w:t>
      </w:r>
      <w:r w:rsidR="005E178F" w:rsidRPr="005E178F">
        <w:t xml:space="preserve"> </w:t>
      </w:r>
      <w:r w:rsidRPr="00EB33BA">
        <w:t>with</w:t>
      </w:r>
      <w:r w:rsidR="005E178F" w:rsidRPr="005E178F">
        <w:t xml:space="preserve"> </w:t>
      </w:r>
      <w:r w:rsidRPr="00EB33BA">
        <w:t>any</w:t>
      </w:r>
      <w:r w:rsidR="005E178F" w:rsidRPr="005E178F">
        <w:t xml:space="preserve"> </w:t>
      </w:r>
      <w:r w:rsidRPr="00EB33BA">
        <w:t>such</w:t>
      </w:r>
      <w:r w:rsidR="005E178F" w:rsidRPr="005E178F">
        <w:t xml:space="preserve"> </w:t>
      </w:r>
      <w:r w:rsidRPr="00EB33BA">
        <w:t>failure</w:t>
      </w:r>
      <w:r w:rsidR="005E178F" w:rsidRPr="005E178F">
        <w:t xml:space="preserve"> </w:t>
      </w:r>
      <w:r w:rsidRPr="00EB33BA">
        <w:t>accordingly.</w:t>
      </w:r>
      <w:r w:rsidRPr="00EB33BA">
        <w:fldChar w:fldCharType="begin"/>
      </w:r>
      <w:r w:rsidRPr="00EB33BA">
        <w:instrText xml:space="preserve"> SYMBOL 148 \* MERGEFORMAT </w:instrText>
      </w:r>
      <w:r w:rsidRPr="00EB33BA">
        <w:fldChar w:fldCharType="end"/>
      </w:r>
      <w:r w:rsidRPr="00EB33BA">
        <w:t>.</w:t>
      </w:r>
    </w:p>
    <w:p w14:paraId="5F87AEFE" w14:textId="77777777" w:rsidR="00E92C70" w:rsidRDefault="00E92C70" w:rsidP="00E92C70">
      <w:pPr>
        <w:pStyle w:val="SigBlock"/>
      </w:pPr>
    </w:p>
    <w:p w14:paraId="0ACE0443" w14:textId="77777777" w:rsidR="00E92C70" w:rsidRDefault="00E92C70" w:rsidP="00E92C70">
      <w:pPr>
        <w:pStyle w:val="SigBlock"/>
      </w:pPr>
    </w:p>
    <w:p w14:paraId="7FF93C72" w14:textId="7351238E" w:rsidR="00E92C70" w:rsidRDefault="00E92C70" w:rsidP="00E92C70">
      <w:pPr>
        <w:pStyle w:val="SigBlock"/>
      </w:pPr>
      <w:r>
        <w:tab/>
      </w:r>
      <w:r>
        <w:rPr>
          <w:rStyle w:val="SigSignee"/>
        </w:rPr>
        <w:t>Name</w:t>
      </w:r>
    </w:p>
    <w:p w14:paraId="1790D7A7" w14:textId="77777777" w:rsidR="00E92C70" w:rsidRDefault="00E92C70" w:rsidP="00E92C70">
      <w:pPr>
        <w:pStyle w:val="SigBlock"/>
        <w:rPr>
          <w:rStyle w:val="Sigtitle"/>
        </w:rPr>
      </w:pPr>
      <w:r>
        <w:tab/>
      </w:r>
      <w:r>
        <w:rPr>
          <w:rStyle w:val="Sigtitle"/>
        </w:rPr>
        <w:t>Clerk of the Privy Council</w:t>
      </w:r>
    </w:p>
    <w:p w14:paraId="1FA929B7" w14:textId="77777777" w:rsidR="00E92C70" w:rsidRPr="00EB33BA" w:rsidRDefault="00E92C70" w:rsidP="00E92C70">
      <w:pPr>
        <w:pStyle w:val="LQN3"/>
        <w:ind w:left="0" w:firstLine="0"/>
      </w:pPr>
    </w:p>
    <w:sectPr w:rsidR="00E92C70" w:rsidRPr="00EB33BA" w:rsidSect="00E61B82">
      <w:footerReference w:type="even" r:id="rId11"/>
      <w:footerReference w:type="default" r:id="rId12"/>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E01D1" w14:textId="77777777" w:rsidR="00A108D1" w:rsidRDefault="00A108D1">
      <w:r>
        <w:separator/>
      </w:r>
    </w:p>
  </w:endnote>
  <w:endnote w:type="continuationSeparator" w:id="0">
    <w:p w14:paraId="594341EE" w14:textId="77777777" w:rsidR="00A108D1" w:rsidRDefault="00A1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79B5"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F0FA5A"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0B21"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60B446"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B95C" w14:textId="77777777" w:rsidR="00A108D1" w:rsidRDefault="00A108D1" w:rsidP="00FF5421">
      <w:r>
        <w:continuationSeparator/>
      </w:r>
    </w:p>
  </w:footnote>
  <w:footnote w:type="continuationSeparator" w:id="0">
    <w:p w14:paraId="01D6FC05" w14:textId="77777777" w:rsidR="00A108D1" w:rsidRDefault="00A108D1">
      <w:r>
        <w:continuationSeparator/>
      </w:r>
    </w:p>
  </w:footnote>
  <w:footnote w:type="continuationNotice" w:id="1">
    <w:p w14:paraId="18DF74B6" w14:textId="77777777" w:rsidR="00A108D1" w:rsidRDefault="00A108D1"/>
  </w:footnote>
  <w:footnote w:id="2">
    <w:p w14:paraId="1F8884B6" w14:textId="77777777" w:rsidR="00C203DE" w:rsidRDefault="00C203DE">
      <w:pPr>
        <w:pStyle w:val="FootnoteText"/>
      </w:pPr>
      <w:r>
        <w:t>(</w:t>
      </w:r>
      <w:r>
        <w:rPr>
          <w:rStyle w:val="FootnoteReference"/>
        </w:rPr>
        <w:footnoteRef/>
      </w:r>
      <w:r>
        <w:t>)</w:t>
      </w:r>
      <w:r>
        <w:tab/>
        <w:t xml:space="preserve">1999 </w:t>
      </w:r>
      <w:r w:rsidRPr="00FF2030">
        <w:t xml:space="preserve">c. 8. Section 60 has been amended by: the National Health Service Reform and Health Care Professions Act 2002 (c. 17) (“the 2002 Act”), section 26(9); the Health and Social Care Act 2008 (c. 14) (“the 2008 Act”), Schedule 8, paragraph 1,  and Schedule 15, Part 2; the Health and Social Care Act 2012 (c. 7) (“the 2012 Act”), sections 209 and 210  and Schedule 15, paragraphs 60 and 72; the Children and Social Work Act 2017 (c. 16) (“the 2017 Act”), section 61 the Health and Care Act 2022 (c. 31) (“the 2022 Act”), section 168(2); and S.I.  2012/1916. Section 62 has been amended by: the National Health Service (Consequential Provisions) Act 2006 (c. 43), Schedule 4; the 2008 Act, Schedule 8, paragraph 2, and Schedule 10, paragraph 11; and the 2022 Act, section 168(3). Schedule 3 has been amended by: the 2002 Act, sections 26(10) ; the Health and Social Care (Community Health and Standards) Act 2003  (c.43), Schedule 11, paragraph 67, and Schedule 14, Part 4; the Health Act 2006 (c. 28), section 33 and Schedule 9; the 2008 Act, Schedule 8, paragraphs 4 to 10, and Schedule 15, Part 2; the 2012 Act, section 211 and Schedule 15, paragraphs 61 ; the 2017 Act, section 61(4); the 2022 Act, section 168(4); and S.I. 2002/254. </w:t>
      </w:r>
      <w:r w:rsidRPr="00FF2030">
        <w:rPr>
          <w:i/>
          <w:iCs/>
        </w:rPr>
        <w:t xml:space="preserve">See </w:t>
      </w:r>
      <w:r w:rsidRPr="00FF2030">
        <w:t>the definition of “the relevant regulatory body” in section 60(2B) of the Health Act 1999, inserted by the 2008 Act, Schedule 8, paragraph 1, which is relevant to the powers being exercised</w:t>
      </w:r>
      <w:r>
        <w:t>.</w:t>
      </w:r>
    </w:p>
  </w:footnote>
  <w:footnote w:id="3">
    <w:p w14:paraId="5357F7B5" w14:textId="77777777" w:rsidR="00151C7A" w:rsidRPr="00FF2030" w:rsidRDefault="00151C7A" w:rsidP="00151C7A">
      <w:pPr>
        <w:pStyle w:val="FootnoteText"/>
      </w:pPr>
      <w:r w:rsidRPr="00FF2030">
        <w:t>(</w:t>
      </w:r>
      <w:r w:rsidRPr="00FF2030">
        <w:rPr>
          <w:rStyle w:val="FootnoteReference"/>
        </w:rPr>
        <w:footnoteRef/>
      </w:r>
      <w:r w:rsidRPr="00FF2030">
        <w:t>)</w:t>
      </w:r>
      <w:r w:rsidRPr="00FF2030">
        <w:tab/>
        <w:t>1946 c. 36. Section 1 was amended by the Government of Wales Act 1998 (c. 38), Schedule 12, paragraph 2, and the Government of Wales Act 2006 (c. 32), Schedule 10, paragraphs 1 and 2.</w:t>
      </w:r>
    </w:p>
  </w:footnote>
  <w:footnote w:id="4">
    <w:p w14:paraId="70C6C06E" w14:textId="77777777" w:rsidR="00B00434" w:rsidRDefault="00B00434">
      <w:pPr>
        <w:pStyle w:val="FootnoteText"/>
      </w:pPr>
      <w:r>
        <w:t>(</w:t>
      </w:r>
      <w:r>
        <w:rPr>
          <w:rStyle w:val="FootnoteReference"/>
        </w:rPr>
        <w:footnoteRef/>
      </w:r>
      <w:r>
        <w:t>)</w:t>
      </w:r>
      <w:r>
        <w:tab/>
      </w:r>
      <w:r w:rsidRPr="00FF2030">
        <w:t>1968 c. 67.</w:t>
      </w:r>
    </w:p>
  </w:footnote>
  <w:footnote w:id="5">
    <w:p w14:paraId="13D12876" w14:textId="77777777" w:rsidR="00557E75" w:rsidRDefault="00557E75">
      <w:pPr>
        <w:pStyle w:val="FootnoteText"/>
      </w:pPr>
      <w:r>
        <w:t>(</w:t>
      </w:r>
      <w:r>
        <w:rPr>
          <w:rStyle w:val="FootnoteReference"/>
        </w:rPr>
        <w:footnoteRef/>
      </w:r>
      <w:r>
        <w:t>)</w:t>
      </w:r>
      <w:r>
        <w:tab/>
        <w:t xml:space="preserve">Amendments </w:t>
      </w:r>
      <w:r w:rsidRPr="0075586E">
        <w:t xml:space="preserve">have been made to subsections (1), (3) and (4) by S.S.I </w:t>
      </w:r>
      <w:r w:rsidRPr="0075586E">
        <w:rPr>
          <w:szCs w:val="16"/>
        </w:rPr>
        <w:t>2002/162, S.I 2006/2407, 2012/1916, 1971/1445 and 2022/849</w:t>
      </w:r>
      <w:r>
        <w:t>.</w:t>
      </w:r>
    </w:p>
  </w:footnote>
  <w:footnote w:id="6">
    <w:p w14:paraId="5A09EAF1" w14:textId="77777777" w:rsidR="00151C7A" w:rsidRDefault="00151C7A" w:rsidP="00151C7A">
      <w:pPr>
        <w:pStyle w:val="FootnoteText"/>
      </w:pPr>
      <w:r w:rsidRPr="00FF2030">
        <w:t>(</w:t>
      </w:r>
      <w:r w:rsidRPr="00FF2030">
        <w:rPr>
          <w:rStyle w:val="FootnoteReference"/>
        </w:rPr>
        <w:footnoteRef/>
      </w:r>
      <w:r w:rsidRPr="00FF2030">
        <w:t>)</w:t>
      </w:r>
      <w:r w:rsidRPr="00FF2030">
        <w:tab/>
        <w:t>S.I. 2012/1916. Regulation 4 has been amended by S.I. 2019/775 and 2024/832.</w:t>
      </w:r>
    </w:p>
  </w:footnote>
  <w:footnote w:id="7">
    <w:p w14:paraId="4987029B" w14:textId="77777777" w:rsidR="00526C0D" w:rsidRDefault="00526C0D">
      <w:pPr>
        <w:pStyle w:val="FootnoteText"/>
      </w:pPr>
      <w:r>
        <w:t>(</w:t>
      </w:r>
      <w:r>
        <w:rPr>
          <w:rStyle w:val="FootnoteReference"/>
        </w:rPr>
        <w:footnoteRef/>
      </w:r>
      <w:r>
        <w:t>)</w:t>
      </w:r>
      <w:r>
        <w:tab/>
      </w:r>
      <w:r w:rsidRPr="00FF2030">
        <w:t xml:space="preserve">S.I. 2004/1031.  There are no amendments to </w:t>
      </w:r>
      <w:r w:rsidR="007D65A2">
        <w:t>r</w:t>
      </w:r>
      <w:r w:rsidRPr="00FF2030">
        <w:t>egulation 37.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 w15:restartNumberingAfterBreak="0">
    <w:nsid w:val="28091393"/>
    <w:multiLevelType w:val="hybridMultilevel"/>
    <w:tmpl w:val="321CDA0E"/>
    <w:lvl w:ilvl="0" w:tplc="EA7E871C">
      <w:start w:val="1"/>
      <w:numFmt w:val="bullet"/>
      <w:lvlText w:val=""/>
      <w:lvlJc w:val="left"/>
      <w:pPr>
        <w:ind w:left="1080" w:hanging="360"/>
      </w:pPr>
      <w:rPr>
        <w:rFonts w:ascii="Symbol" w:hAnsi="Symbol"/>
      </w:rPr>
    </w:lvl>
    <w:lvl w:ilvl="1" w:tplc="D07A5376">
      <w:start w:val="1"/>
      <w:numFmt w:val="bullet"/>
      <w:lvlText w:val=""/>
      <w:lvlJc w:val="left"/>
      <w:pPr>
        <w:ind w:left="1080" w:hanging="360"/>
      </w:pPr>
      <w:rPr>
        <w:rFonts w:ascii="Symbol" w:hAnsi="Symbol"/>
      </w:rPr>
    </w:lvl>
    <w:lvl w:ilvl="2" w:tplc="40906540">
      <w:start w:val="1"/>
      <w:numFmt w:val="bullet"/>
      <w:lvlText w:val=""/>
      <w:lvlJc w:val="left"/>
      <w:pPr>
        <w:ind w:left="1080" w:hanging="360"/>
      </w:pPr>
      <w:rPr>
        <w:rFonts w:ascii="Symbol" w:hAnsi="Symbol"/>
      </w:rPr>
    </w:lvl>
    <w:lvl w:ilvl="3" w:tplc="B1AA6B04">
      <w:start w:val="1"/>
      <w:numFmt w:val="bullet"/>
      <w:lvlText w:val=""/>
      <w:lvlJc w:val="left"/>
      <w:pPr>
        <w:ind w:left="1080" w:hanging="360"/>
      </w:pPr>
      <w:rPr>
        <w:rFonts w:ascii="Symbol" w:hAnsi="Symbol"/>
      </w:rPr>
    </w:lvl>
    <w:lvl w:ilvl="4" w:tplc="FEEAE508">
      <w:start w:val="1"/>
      <w:numFmt w:val="bullet"/>
      <w:lvlText w:val=""/>
      <w:lvlJc w:val="left"/>
      <w:pPr>
        <w:ind w:left="1080" w:hanging="360"/>
      </w:pPr>
      <w:rPr>
        <w:rFonts w:ascii="Symbol" w:hAnsi="Symbol"/>
      </w:rPr>
    </w:lvl>
    <w:lvl w:ilvl="5" w:tplc="EA566E34">
      <w:start w:val="1"/>
      <w:numFmt w:val="bullet"/>
      <w:lvlText w:val=""/>
      <w:lvlJc w:val="left"/>
      <w:pPr>
        <w:ind w:left="1080" w:hanging="360"/>
      </w:pPr>
      <w:rPr>
        <w:rFonts w:ascii="Symbol" w:hAnsi="Symbol"/>
      </w:rPr>
    </w:lvl>
    <w:lvl w:ilvl="6" w:tplc="225C919E">
      <w:start w:val="1"/>
      <w:numFmt w:val="bullet"/>
      <w:lvlText w:val=""/>
      <w:lvlJc w:val="left"/>
      <w:pPr>
        <w:ind w:left="1080" w:hanging="360"/>
      </w:pPr>
      <w:rPr>
        <w:rFonts w:ascii="Symbol" w:hAnsi="Symbol"/>
      </w:rPr>
    </w:lvl>
    <w:lvl w:ilvl="7" w:tplc="D1C64B8C">
      <w:start w:val="1"/>
      <w:numFmt w:val="bullet"/>
      <w:lvlText w:val=""/>
      <w:lvlJc w:val="left"/>
      <w:pPr>
        <w:ind w:left="1080" w:hanging="360"/>
      </w:pPr>
      <w:rPr>
        <w:rFonts w:ascii="Symbol" w:hAnsi="Symbol"/>
      </w:rPr>
    </w:lvl>
    <w:lvl w:ilvl="8" w:tplc="8C6A3C4A">
      <w:start w:val="1"/>
      <w:numFmt w:val="bullet"/>
      <w:lvlText w:val=""/>
      <w:lvlJc w:val="left"/>
      <w:pPr>
        <w:ind w:left="1080" w:hanging="360"/>
      </w:pPr>
      <w:rPr>
        <w:rFonts w:ascii="Symbol" w:hAnsi="Symbol"/>
      </w:rPr>
    </w:lvl>
  </w:abstractNum>
  <w:abstractNum w:abstractNumId="2" w15:restartNumberingAfterBreak="0">
    <w:nsid w:val="3BD62F65"/>
    <w:multiLevelType w:val="hybridMultilevel"/>
    <w:tmpl w:val="C666B8F0"/>
    <w:lvl w:ilvl="0" w:tplc="74EC007C">
      <w:start w:val="1"/>
      <w:numFmt w:val="bullet"/>
      <w:lvlText w:val=""/>
      <w:lvlJc w:val="left"/>
      <w:pPr>
        <w:ind w:left="1080" w:hanging="360"/>
      </w:pPr>
      <w:rPr>
        <w:rFonts w:ascii="Symbol" w:hAnsi="Symbol"/>
      </w:rPr>
    </w:lvl>
    <w:lvl w:ilvl="1" w:tplc="0CDA7ED6">
      <w:start w:val="1"/>
      <w:numFmt w:val="bullet"/>
      <w:lvlText w:val=""/>
      <w:lvlJc w:val="left"/>
      <w:pPr>
        <w:ind w:left="1080" w:hanging="360"/>
      </w:pPr>
      <w:rPr>
        <w:rFonts w:ascii="Symbol" w:hAnsi="Symbol"/>
      </w:rPr>
    </w:lvl>
    <w:lvl w:ilvl="2" w:tplc="52564380">
      <w:start w:val="1"/>
      <w:numFmt w:val="bullet"/>
      <w:lvlText w:val=""/>
      <w:lvlJc w:val="left"/>
      <w:pPr>
        <w:ind w:left="1080" w:hanging="360"/>
      </w:pPr>
      <w:rPr>
        <w:rFonts w:ascii="Symbol" w:hAnsi="Symbol"/>
      </w:rPr>
    </w:lvl>
    <w:lvl w:ilvl="3" w:tplc="1A56A2D8">
      <w:start w:val="1"/>
      <w:numFmt w:val="bullet"/>
      <w:lvlText w:val=""/>
      <w:lvlJc w:val="left"/>
      <w:pPr>
        <w:ind w:left="1080" w:hanging="360"/>
      </w:pPr>
      <w:rPr>
        <w:rFonts w:ascii="Symbol" w:hAnsi="Symbol"/>
      </w:rPr>
    </w:lvl>
    <w:lvl w:ilvl="4" w:tplc="C7F0BFE6">
      <w:start w:val="1"/>
      <w:numFmt w:val="bullet"/>
      <w:lvlText w:val=""/>
      <w:lvlJc w:val="left"/>
      <w:pPr>
        <w:ind w:left="1080" w:hanging="360"/>
      </w:pPr>
      <w:rPr>
        <w:rFonts w:ascii="Symbol" w:hAnsi="Symbol"/>
      </w:rPr>
    </w:lvl>
    <w:lvl w:ilvl="5" w:tplc="8ABE326E">
      <w:start w:val="1"/>
      <w:numFmt w:val="bullet"/>
      <w:lvlText w:val=""/>
      <w:lvlJc w:val="left"/>
      <w:pPr>
        <w:ind w:left="1080" w:hanging="360"/>
      </w:pPr>
      <w:rPr>
        <w:rFonts w:ascii="Symbol" w:hAnsi="Symbol"/>
      </w:rPr>
    </w:lvl>
    <w:lvl w:ilvl="6" w:tplc="F2B23C8A">
      <w:start w:val="1"/>
      <w:numFmt w:val="bullet"/>
      <w:lvlText w:val=""/>
      <w:lvlJc w:val="left"/>
      <w:pPr>
        <w:ind w:left="1080" w:hanging="360"/>
      </w:pPr>
      <w:rPr>
        <w:rFonts w:ascii="Symbol" w:hAnsi="Symbol"/>
      </w:rPr>
    </w:lvl>
    <w:lvl w:ilvl="7" w:tplc="E154DB94">
      <w:start w:val="1"/>
      <w:numFmt w:val="bullet"/>
      <w:lvlText w:val=""/>
      <w:lvlJc w:val="left"/>
      <w:pPr>
        <w:ind w:left="1080" w:hanging="360"/>
      </w:pPr>
      <w:rPr>
        <w:rFonts w:ascii="Symbol" w:hAnsi="Symbol"/>
      </w:rPr>
    </w:lvl>
    <w:lvl w:ilvl="8" w:tplc="485E92CC">
      <w:start w:val="1"/>
      <w:numFmt w:val="bullet"/>
      <w:lvlText w:val=""/>
      <w:lvlJc w:val="left"/>
      <w:pPr>
        <w:ind w:left="1080" w:hanging="360"/>
      </w:pPr>
      <w:rPr>
        <w:rFonts w:ascii="Symbol" w:hAnsi="Symbol"/>
      </w:rPr>
    </w:lvl>
  </w:abstractNum>
  <w:abstractNum w:abstractNumId="3" w15:restartNumberingAfterBreak="0">
    <w:nsid w:val="3E603AAC"/>
    <w:multiLevelType w:val="multilevel"/>
    <w:tmpl w:val="13FCF8AE"/>
    <w:lvl w:ilvl="0">
      <w:start w:val="1"/>
      <w:numFmt w:val="none"/>
      <w:suff w:val="nothing"/>
      <w:lvlText w:val=""/>
      <w:lvlJc w:val="left"/>
      <w:pPr>
        <w:ind w:left="432" w:hanging="432"/>
      </w:pPr>
    </w:lvl>
    <w:lvl w:ilvl="1">
      <w:start w:val="1"/>
      <w:numFmt w:val="decimal"/>
      <w:lvlText w:val="%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2CE42E1"/>
    <w:multiLevelType w:val="multilevel"/>
    <w:tmpl w:val="891C969A"/>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630E5D1B"/>
    <w:multiLevelType w:val="multilevel"/>
    <w:tmpl w:val="06149B54"/>
    <w:lvl w:ilvl="0">
      <w:start w:val="1"/>
      <w:numFmt w:val="decimal"/>
      <w:suff w:val="nothing"/>
      <w:lvlText w:val="%1."/>
      <w:lvlJc w:val="left"/>
      <w:pPr>
        <w:ind w:left="0" w:firstLine="170"/>
      </w:pPr>
      <w:rPr>
        <w:rFonts w:hint="default"/>
        <w:b/>
        <w:i w:val="0"/>
      </w:rPr>
    </w:lvl>
    <w:lvl w:ilvl="1">
      <w:start w:val="1"/>
      <w:numFmt w:val="decimal"/>
      <w:suff w:val="space"/>
      <w:lvlText w:val="(%2)"/>
      <w:lvlJc w:val="left"/>
      <w:pPr>
        <w:ind w:left="0" w:firstLine="170"/>
      </w:pPr>
      <w:rPr>
        <w:rFonts w:hint="default"/>
        <w:b w:val="0"/>
        <w:i w:val="0"/>
      </w:rPr>
    </w:lvl>
    <w:lvl w:ilvl="2">
      <w:start w:val="1"/>
      <w:numFmt w:val="lowerLetter"/>
      <w:lvlText w:val="(%3)"/>
      <w:lvlJc w:val="left"/>
      <w:pPr>
        <w:tabs>
          <w:tab w:val="num" w:pos="737"/>
        </w:tabs>
        <w:ind w:left="737" w:hanging="397"/>
      </w:pPr>
      <w:rPr>
        <w:rFonts w:hint="default"/>
      </w:rPr>
    </w:lvl>
    <w:lvl w:ilvl="3">
      <w:start w:val="1"/>
      <w:numFmt w:val="lowerRoman"/>
      <w:lvlText w:val="(%4)"/>
      <w:lvlJc w:val="right"/>
      <w:pPr>
        <w:tabs>
          <w:tab w:val="num" w:pos="1134"/>
        </w:tabs>
        <w:ind w:left="1134" w:hanging="113"/>
      </w:pPr>
      <w:rPr>
        <w:rFonts w:hint="default"/>
      </w:rPr>
    </w:lvl>
    <w:lvl w:ilvl="4">
      <w:start w:val="27"/>
      <w:numFmt w:val="lowerLetter"/>
      <w:lvlText w:val="(%5)"/>
      <w:lvlJc w:val="left"/>
      <w:pPr>
        <w:tabs>
          <w:tab w:val="num" w:pos="1992"/>
        </w:tabs>
        <w:ind w:left="1992" w:hanging="567"/>
      </w:pPr>
      <w:rPr>
        <w:rFonts w:hint="default"/>
      </w:rPr>
    </w:lvl>
    <w:lvl w:ilvl="5">
      <w:start w:val="1"/>
      <w:numFmt w:val="lowerLetter"/>
      <w:lvlText w:val="(%6)"/>
      <w:lvlJc w:val="left"/>
      <w:pPr>
        <w:tabs>
          <w:tab w:val="num" w:pos="720"/>
        </w:tabs>
        <w:ind w:left="720" w:hanging="720"/>
      </w:pPr>
      <w:rPr>
        <w:rFonts w:hint="default"/>
      </w:rPr>
    </w:lvl>
    <w:lvl w:ilvl="6">
      <w:start w:val="1"/>
      <w:numFmt w:val="lowerRoman"/>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Roman"/>
      <w:lvlText w:val="(%9)"/>
      <w:lvlJc w:val="left"/>
      <w:pPr>
        <w:tabs>
          <w:tab w:val="num" w:pos="2880"/>
        </w:tabs>
        <w:ind w:left="2880" w:hanging="720"/>
      </w:pPr>
      <w:rPr>
        <w:rFonts w:hint="default"/>
      </w:rPr>
    </w:lvl>
  </w:abstractNum>
  <w:abstractNum w:abstractNumId="6" w15:restartNumberingAfterBreak="0">
    <w:nsid w:val="6DAB7EDA"/>
    <w:multiLevelType w:val="hybridMultilevel"/>
    <w:tmpl w:val="C96CC604"/>
    <w:lvl w:ilvl="0" w:tplc="DC9A7C30">
      <w:start w:val="1"/>
      <w:numFmt w:val="decimal"/>
      <w:lvlText w:val="(%1)"/>
      <w:lvlJc w:val="left"/>
      <w:pPr>
        <w:ind w:left="1097" w:hanging="360"/>
      </w:pPr>
      <w:rPr>
        <w:rFonts w:hint="default"/>
      </w:rPr>
    </w:lvl>
    <w:lvl w:ilvl="1" w:tplc="08090019" w:tentative="1">
      <w:start w:val="1"/>
      <w:numFmt w:val="lowerLetter"/>
      <w:lvlText w:val="%2."/>
      <w:lvlJc w:val="left"/>
      <w:pPr>
        <w:ind w:left="1817" w:hanging="360"/>
      </w:pPr>
    </w:lvl>
    <w:lvl w:ilvl="2" w:tplc="0809001B" w:tentative="1">
      <w:start w:val="1"/>
      <w:numFmt w:val="lowerRoman"/>
      <w:lvlText w:val="%3."/>
      <w:lvlJc w:val="right"/>
      <w:pPr>
        <w:ind w:left="2537" w:hanging="180"/>
      </w:pPr>
    </w:lvl>
    <w:lvl w:ilvl="3" w:tplc="0809000F" w:tentative="1">
      <w:start w:val="1"/>
      <w:numFmt w:val="decimal"/>
      <w:lvlText w:val="%4."/>
      <w:lvlJc w:val="left"/>
      <w:pPr>
        <w:ind w:left="3257" w:hanging="360"/>
      </w:pPr>
    </w:lvl>
    <w:lvl w:ilvl="4" w:tplc="08090019" w:tentative="1">
      <w:start w:val="1"/>
      <w:numFmt w:val="lowerLetter"/>
      <w:lvlText w:val="%5."/>
      <w:lvlJc w:val="left"/>
      <w:pPr>
        <w:ind w:left="3977" w:hanging="360"/>
      </w:pPr>
    </w:lvl>
    <w:lvl w:ilvl="5" w:tplc="0809001B" w:tentative="1">
      <w:start w:val="1"/>
      <w:numFmt w:val="lowerRoman"/>
      <w:lvlText w:val="%6."/>
      <w:lvlJc w:val="right"/>
      <w:pPr>
        <w:ind w:left="4697" w:hanging="180"/>
      </w:pPr>
    </w:lvl>
    <w:lvl w:ilvl="6" w:tplc="0809000F" w:tentative="1">
      <w:start w:val="1"/>
      <w:numFmt w:val="decimal"/>
      <w:lvlText w:val="%7."/>
      <w:lvlJc w:val="left"/>
      <w:pPr>
        <w:ind w:left="5417" w:hanging="360"/>
      </w:pPr>
    </w:lvl>
    <w:lvl w:ilvl="7" w:tplc="08090019" w:tentative="1">
      <w:start w:val="1"/>
      <w:numFmt w:val="lowerLetter"/>
      <w:lvlText w:val="%8."/>
      <w:lvlJc w:val="left"/>
      <w:pPr>
        <w:ind w:left="6137" w:hanging="360"/>
      </w:pPr>
    </w:lvl>
    <w:lvl w:ilvl="8" w:tplc="0809001B" w:tentative="1">
      <w:start w:val="1"/>
      <w:numFmt w:val="lowerRoman"/>
      <w:lvlText w:val="%9."/>
      <w:lvlJc w:val="right"/>
      <w:pPr>
        <w:ind w:left="6857" w:hanging="180"/>
      </w:pPr>
    </w:lvl>
  </w:abstractNum>
  <w:num w:numId="1">
    <w:abstractNumId w:val="0"/>
  </w:num>
  <w:num w:numId="2">
    <w:abstractNumId w:val="0"/>
  </w:num>
  <w:num w:numId="3">
    <w:abstractNumId w:val="0"/>
  </w:num>
  <w:num w:numId="4">
    <w:abstractNumId w:val="0"/>
  </w:num>
  <w:num w:numId="5">
    <w:abstractNumId w:val="5"/>
  </w:num>
  <w:num w:numId="6">
    <w:abstractNumId w:val="5"/>
  </w:num>
  <w:num w:numId="7">
    <w:abstractNumId w:val="5"/>
  </w:num>
  <w:num w:numId="8">
    <w:abstractNumId w:val="5"/>
  </w:num>
  <w:num w:numId="9">
    <w:abstractNumId w:val="5"/>
  </w:num>
  <w:num w:numId="10">
    <w:abstractNumId w:val="3"/>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Eng"/>
    <w:docVar w:name="Lang" w:val="Eng"/>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toolbarDivisions" w:val="Hidden"/>
    <w:docVar w:name="toolbarForms" w:val="Hidden"/>
    <w:docVar w:name="toolbarFunctions" w:val="Hidden"/>
    <w:docVar w:name="toolbarHeading" w:val="Hidden"/>
    <w:docVar w:name="toolbarIRheadings" w:val="Hidden"/>
    <w:docVar w:name="toolbarIRparagraphs" w:val="Hidden"/>
    <w:docVar w:name="toolbarIRspecials" w:val="Hidden"/>
    <w:docVar w:name="toolbarLegalRules" w:val="Hidden"/>
    <w:docVar w:name="toolbarLists" w:val="Hidden"/>
    <w:docVar w:name="toolbarLongquotes" w:val="Hidden"/>
    <w:docVar w:name="toolbarParagraph" w:val="Hidden"/>
    <w:docVar w:name="toolbarSpecials" w:val="Hidden"/>
    <w:docVar w:name="toolbarStart" w:val="Hidden"/>
    <w:docVar w:name="toolbarSymbols" w:val="Hidden"/>
    <w:docVar w:name="toolbarTables" w:val="Hidden"/>
    <w:docVar w:name="VerMajor" w:val="9"/>
    <w:docVar w:name="VerMinor" w:val="2"/>
  </w:docVars>
  <w:rsids>
    <w:rsidRoot w:val="00151C7A"/>
    <w:rsid w:val="000017D2"/>
    <w:rsid w:val="000053BF"/>
    <w:rsid w:val="00005DCF"/>
    <w:rsid w:val="000079E2"/>
    <w:rsid w:val="0001312F"/>
    <w:rsid w:val="000229B8"/>
    <w:rsid w:val="00024417"/>
    <w:rsid w:val="00024CEE"/>
    <w:rsid w:val="00027110"/>
    <w:rsid w:val="0002747F"/>
    <w:rsid w:val="000309C6"/>
    <w:rsid w:val="00031649"/>
    <w:rsid w:val="0003170C"/>
    <w:rsid w:val="00033947"/>
    <w:rsid w:val="000344B1"/>
    <w:rsid w:val="00040919"/>
    <w:rsid w:val="000417EA"/>
    <w:rsid w:val="00043377"/>
    <w:rsid w:val="00043C12"/>
    <w:rsid w:val="0004497A"/>
    <w:rsid w:val="00045EE7"/>
    <w:rsid w:val="000576EB"/>
    <w:rsid w:val="0006522D"/>
    <w:rsid w:val="0006536E"/>
    <w:rsid w:val="00087CDE"/>
    <w:rsid w:val="0009033B"/>
    <w:rsid w:val="000A52D7"/>
    <w:rsid w:val="000B217F"/>
    <w:rsid w:val="000B4769"/>
    <w:rsid w:val="000B7A59"/>
    <w:rsid w:val="000C2228"/>
    <w:rsid w:val="000D04D8"/>
    <w:rsid w:val="000E132F"/>
    <w:rsid w:val="000E4959"/>
    <w:rsid w:val="000E71E2"/>
    <w:rsid w:val="000F290E"/>
    <w:rsid w:val="000F312A"/>
    <w:rsid w:val="000F3EE9"/>
    <w:rsid w:val="000F4191"/>
    <w:rsid w:val="000F538A"/>
    <w:rsid w:val="000F6AA5"/>
    <w:rsid w:val="001058F7"/>
    <w:rsid w:val="00107A95"/>
    <w:rsid w:val="001138FC"/>
    <w:rsid w:val="001149FE"/>
    <w:rsid w:val="00114DA8"/>
    <w:rsid w:val="00116167"/>
    <w:rsid w:val="001162DB"/>
    <w:rsid w:val="001179D0"/>
    <w:rsid w:val="00117CF9"/>
    <w:rsid w:val="00121D62"/>
    <w:rsid w:val="00122CC9"/>
    <w:rsid w:val="001304EB"/>
    <w:rsid w:val="00132A2F"/>
    <w:rsid w:val="00132A37"/>
    <w:rsid w:val="001354B4"/>
    <w:rsid w:val="00143169"/>
    <w:rsid w:val="00145FD7"/>
    <w:rsid w:val="00151C7A"/>
    <w:rsid w:val="001542BD"/>
    <w:rsid w:val="001545AD"/>
    <w:rsid w:val="00161F53"/>
    <w:rsid w:val="00166EFB"/>
    <w:rsid w:val="0016704D"/>
    <w:rsid w:val="00167904"/>
    <w:rsid w:val="0019503E"/>
    <w:rsid w:val="001A220A"/>
    <w:rsid w:val="001B0B00"/>
    <w:rsid w:val="001B39DB"/>
    <w:rsid w:val="001B4AAF"/>
    <w:rsid w:val="001C06F9"/>
    <w:rsid w:val="001C1DFD"/>
    <w:rsid w:val="001C4800"/>
    <w:rsid w:val="001D0278"/>
    <w:rsid w:val="001D13CF"/>
    <w:rsid w:val="001E0FF6"/>
    <w:rsid w:val="001E5D59"/>
    <w:rsid w:val="001F0B49"/>
    <w:rsid w:val="00202100"/>
    <w:rsid w:val="00203DBB"/>
    <w:rsid w:val="0020612D"/>
    <w:rsid w:val="0021118E"/>
    <w:rsid w:val="00212EC0"/>
    <w:rsid w:val="00215C2D"/>
    <w:rsid w:val="0021750A"/>
    <w:rsid w:val="002222EA"/>
    <w:rsid w:val="002234DD"/>
    <w:rsid w:val="0023008A"/>
    <w:rsid w:val="00233898"/>
    <w:rsid w:val="00237F5F"/>
    <w:rsid w:val="00237FEF"/>
    <w:rsid w:val="002405B0"/>
    <w:rsid w:val="002426D4"/>
    <w:rsid w:val="0024543E"/>
    <w:rsid w:val="00246EBA"/>
    <w:rsid w:val="002521F3"/>
    <w:rsid w:val="00252709"/>
    <w:rsid w:val="00263D03"/>
    <w:rsid w:val="00265698"/>
    <w:rsid w:val="002657DD"/>
    <w:rsid w:val="00265E03"/>
    <w:rsid w:val="00274A2B"/>
    <w:rsid w:val="00281EEB"/>
    <w:rsid w:val="00282443"/>
    <w:rsid w:val="00283009"/>
    <w:rsid w:val="002842A4"/>
    <w:rsid w:val="002878DC"/>
    <w:rsid w:val="00290FD6"/>
    <w:rsid w:val="00293B76"/>
    <w:rsid w:val="002A74EE"/>
    <w:rsid w:val="002B09A9"/>
    <w:rsid w:val="002B2AB3"/>
    <w:rsid w:val="002D2359"/>
    <w:rsid w:val="002D249E"/>
    <w:rsid w:val="002D64BB"/>
    <w:rsid w:val="002D71E1"/>
    <w:rsid w:val="002E35DE"/>
    <w:rsid w:val="002F3E74"/>
    <w:rsid w:val="002F5CE9"/>
    <w:rsid w:val="002F5EA9"/>
    <w:rsid w:val="0030031B"/>
    <w:rsid w:val="00302740"/>
    <w:rsid w:val="00303716"/>
    <w:rsid w:val="00307A96"/>
    <w:rsid w:val="00321652"/>
    <w:rsid w:val="00324150"/>
    <w:rsid w:val="003243CA"/>
    <w:rsid w:val="003265DE"/>
    <w:rsid w:val="00332EFC"/>
    <w:rsid w:val="0033471C"/>
    <w:rsid w:val="00336808"/>
    <w:rsid w:val="00337C6E"/>
    <w:rsid w:val="00345D1C"/>
    <w:rsid w:val="0035076C"/>
    <w:rsid w:val="00350812"/>
    <w:rsid w:val="00350F3F"/>
    <w:rsid w:val="00354E7E"/>
    <w:rsid w:val="00355BF1"/>
    <w:rsid w:val="00364A56"/>
    <w:rsid w:val="00366CFF"/>
    <w:rsid w:val="00370B12"/>
    <w:rsid w:val="00375A1D"/>
    <w:rsid w:val="00377EA3"/>
    <w:rsid w:val="00380763"/>
    <w:rsid w:val="003856CE"/>
    <w:rsid w:val="00395061"/>
    <w:rsid w:val="00396FB1"/>
    <w:rsid w:val="003A463D"/>
    <w:rsid w:val="003A66B2"/>
    <w:rsid w:val="003A711F"/>
    <w:rsid w:val="003B382E"/>
    <w:rsid w:val="003B5101"/>
    <w:rsid w:val="003B522B"/>
    <w:rsid w:val="003B76AB"/>
    <w:rsid w:val="003B7CB9"/>
    <w:rsid w:val="003C6DD8"/>
    <w:rsid w:val="003D09D8"/>
    <w:rsid w:val="003E01F1"/>
    <w:rsid w:val="003E6D63"/>
    <w:rsid w:val="003F2795"/>
    <w:rsid w:val="003F2906"/>
    <w:rsid w:val="003F5552"/>
    <w:rsid w:val="003F6B8C"/>
    <w:rsid w:val="003F756B"/>
    <w:rsid w:val="00401FF2"/>
    <w:rsid w:val="004027D1"/>
    <w:rsid w:val="00403BDB"/>
    <w:rsid w:val="00406241"/>
    <w:rsid w:val="004103BB"/>
    <w:rsid w:val="004128CA"/>
    <w:rsid w:val="00425388"/>
    <w:rsid w:val="004266DE"/>
    <w:rsid w:val="00427240"/>
    <w:rsid w:val="004334AB"/>
    <w:rsid w:val="00434316"/>
    <w:rsid w:val="004370FB"/>
    <w:rsid w:val="004374BE"/>
    <w:rsid w:val="004418A3"/>
    <w:rsid w:val="00444DFD"/>
    <w:rsid w:val="0044665F"/>
    <w:rsid w:val="00450D00"/>
    <w:rsid w:val="00451906"/>
    <w:rsid w:val="00455D7C"/>
    <w:rsid w:val="00456585"/>
    <w:rsid w:val="0046133F"/>
    <w:rsid w:val="00462FB7"/>
    <w:rsid w:val="0046517B"/>
    <w:rsid w:val="004753E6"/>
    <w:rsid w:val="0048267F"/>
    <w:rsid w:val="00483507"/>
    <w:rsid w:val="00484A79"/>
    <w:rsid w:val="00496706"/>
    <w:rsid w:val="004A5981"/>
    <w:rsid w:val="004A5C7C"/>
    <w:rsid w:val="004B27F0"/>
    <w:rsid w:val="004B4FDD"/>
    <w:rsid w:val="004C0FC0"/>
    <w:rsid w:val="004C4102"/>
    <w:rsid w:val="004C7596"/>
    <w:rsid w:val="004D3553"/>
    <w:rsid w:val="004D6A75"/>
    <w:rsid w:val="004D6B89"/>
    <w:rsid w:val="004F0B89"/>
    <w:rsid w:val="004F1519"/>
    <w:rsid w:val="004F54E9"/>
    <w:rsid w:val="0050279A"/>
    <w:rsid w:val="00512E1E"/>
    <w:rsid w:val="00513262"/>
    <w:rsid w:val="00517305"/>
    <w:rsid w:val="00520C5D"/>
    <w:rsid w:val="00522224"/>
    <w:rsid w:val="00524A7A"/>
    <w:rsid w:val="00526C0D"/>
    <w:rsid w:val="00527CE3"/>
    <w:rsid w:val="00527F30"/>
    <w:rsid w:val="00542527"/>
    <w:rsid w:val="00544897"/>
    <w:rsid w:val="0054598B"/>
    <w:rsid w:val="00551C1E"/>
    <w:rsid w:val="0055386E"/>
    <w:rsid w:val="0055460F"/>
    <w:rsid w:val="00557E75"/>
    <w:rsid w:val="00571D4D"/>
    <w:rsid w:val="00583767"/>
    <w:rsid w:val="00584806"/>
    <w:rsid w:val="00586A38"/>
    <w:rsid w:val="00592656"/>
    <w:rsid w:val="00593489"/>
    <w:rsid w:val="00594579"/>
    <w:rsid w:val="005951C3"/>
    <w:rsid w:val="00595A92"/>
    <w:rsid w:val="005A366C"/>
    <w:rsid w:val="005A4DC3"/>
    <w:rsid w:val="005A5DA5"/>
    <w:rsid w:val="005B482B"/>
    <w:rsid w:val="005B69BE"/>
    <w:rsid w:val="005C13CE"/>
    <w:rsid w:val="005C40A6"/>
    <w:rsid w:val="005D09CA"/>
    <w:rsid w:val="005D126E"/>
    <w:rsid w:val="005D41B8"/>
    <w:rsid w:val="005D7E8B"/>
    <w:rsid w:val="005E178F"/>
    <w:rsid w:val="005F0B16"/>
    <w:rsid w:val="005F0C1E"/>
    <w:rsid w:val="005F36E7"/>
    <w:rsid w:val="005F3CB4"/>
    <w:rsid w:val="00601E12"/>
    <w:rsid w:val="00602E90"/>
    <w:rsid w:val="00610631"/>
    <w:rsid w:val="00613B50"/>
    <w:rsid w:val="00617CE5"/>
    <w:rsid w:val="00621479"/>
    <w:rsid w:val="00622B8A"/>
    <w:rsid w:val="00626BA9"/>
    <w:rsid w:val="0063071A"/>
    <w:rsid w:val="0063239C"/>
    <w:rsid w:val="00632874"/>
    <w:rsid w:val="00634B89"/>
    <w:rsid w:val="00645512"/>
    <w:rsid w:val="006462B5"/>
    <w:rsid w:val="00646576"/>
    <w:rsid w:val="006507EE"/>
    <w:rsid w:val="0066052C"/>
    <w:rsid w:val="00663B9E"/>
    <w:rsid w:val="00664A2F"/>
    <w:rsid w:val="006672E0"/>
    <w:rsid w:val="006745CF"/>
    <w:rsid w:val="00683D94"/>
    <w:rsid w:val="006877B7"/>
    <w:rsid w:val="00690A3B"/>
    <w:rsid w:val="006918B5"/>
    <w:rsid w:val="00694309"/>
    <w:rsid w:val="006A320F"/>
    <w:rsid w:val="006A4130"/>
    <w:rsid w:val="006A595E"/>
    <w:rsid w:val="006A7DF8"/>
    <w:rsid w:val="006B185F"/>
    <w:rsid w:val="006B30CD"/>
    <w:rsid w:val="006B3B7C"/>
    <w:rsid w:val="006B4ADB"/>
    <w:rsid w:val="006B79E5"/>
    <w:rsid w:val="006C24BA"/>
    <w:rsid w:val="006C26FF"/>
    <w:rsid w:val="006C3089"/>
    <w:rsid w:val="006C3978"/>
    <w:rsid w:val="006C4FCA"/>
    <w:rsid w:val="006C6643"/>
    <w:rsid w:val="006D0D5B"/>
    <w:rsid w:val="006D7810"/>
    <w:rsid w:val="006E3A88"/>
    <w:rsid w:val="006E65AD"/>
    <w:rsid w:val="006E7772"/>
    <w:rsid w:val="006F485E"/>
    <w:rsid w:val="00704431"/>
    <w:rsid w:val="00706B95"/>
    <w:rsid w:val="007079BB"/>
    <w:rsid w:val="007110DE"/>
    <w:rsid w:val="00711BE8"/>
    <w:rsid w:val="007163CF"/>
    <w:rsid w:val="00716ED4"/>
    <w:rsid w:val="00722759"/>
    <w:rsid w:val="00725F1D"/>
    <w:rsid w:val="00730F9E"/>
    <w:rsid w:val="00731C8C"/>
    <w:rsid w:val="00732349"/>
    <w:rsid w:val="00736E33"/>
    <w:rsid w:val="0074593A"/>
    <w:rsid w:val="007466FC"/>
    <w:rsid w:val="0074692C"/>
    <w:rsid w:val="00750B47"/>
    <w:rsid w:val="00753861"/>
    <w:rsid w:val="0075586E"/>
    <w:rsid w:val="00763228"/>
    <w:rsid w:val="007674D2"/>
    <w:rsid w:val="00773CD6"/>
    <w:rsid w:val="00786FAA"/>
    <w:rsid w:val="00794500"/>
    <w:rsid w:val="007A3EC6"/>
    <w:rsid w:val="007A4CC8"/>
    <w:rsid w:val="007A5A2C"/>
    <w:rsid w:val="007A5DAA"/>
    <w:rsid w:val="007B03C1"/>
    <w:rsid w:val="007B03C4"/>
    <w:rsid w:val="007B22FE"/>
    <w:rsid w:val="007B254C"/>
    <w:rsid w:val="007B2F42"/>
    <w:rsid w:val="007B75E9"/>
    <w:rsid w:val="007B7D1E"/>
    <w:rsid w:val="007C1A6C"/>
    <w:rsid w:val="007C22A3"/>
    <w:rsid w:val="007C264A"/>
    <w:rsid w:val="007D3A1E"/>
    <w:rsid w:val="007D65A2"/>
    <w:rsid w:val="007E6A48"/>
    <w:rsid w:val="007E73B2"/>
    <w:rsid w:val="007F089E"/>
    <w:rsid w:val="007F69B9"/>
    <w:rsid w:val="007F7497"/>
    <w:rsid w:val="00803635"/>
    <w:rsid w:val="00803AFD"/>
    <w:rsid w:val="0081761D"/>
    <w:rsid w:val="00825449"/>
    <w:rsid w:val="0083118A"/>
    <w:rsid w:val="00831EA1"/>
    <w:rsid w:val="00832653"/>
    <w:rsid w:val="008346F2"/>
    <w:rsid w:val="00834955"/>
    <w:rsid w:val="00846D13"/>
    <w:rsid w:val="00851966"/>
    <w:rsid w:val="00851B10"/>
    <w:rsid w:val="0085377A"/>
    <w:rsid w:val="00866F16"/>
    <w:rsid w:val="00877A5B"/>
    <w:rsid w:val="0088528F"/>
    <w:rsid w:val="0088621F"/>
    <w:rsid w:val="008900DD"/>
    <w:rsid w:val="00891686"/>
    <w:rsid w:val="00892A7D"/>
    <w:rsid w:val="008936D6"/>
    <w:rsid w:val="00897333"/>
    <w:rsid w:val="008A2652"/>
    <w:rsid w:val="008B1F2E"/>
    <w:rsid w:val="008C0575"/>
    <w:rsid w:val="008C0BEA"/>
    <w:rsid w:val="008C1C07"/>
    <w:rsid w:val="008C3AB5"/>
    <w:rsid w:val="008C451D"/>
    <w:rsid w:val="008C76CA"/>
    <w:rsid w:val="008D1F15"/>
    <w:rsid w:val="008E088C"/>
    <w:rsid w:val="008E1AD2"/>
    <w:rsid w:val="008E407D"/>
    <w:rsid w:val="008E68A5"/>
    <w:rsid w:val="008E7526"/>
    <w:rsid w:val="008E7581"/>
    <w:rsid w:val="008F2059"/>
    <w:rsid w:val="008F26D4"/>
    <w:rsid w:val="008F2F05"/>
    <w:rsid w:val="008F7D32"/>
    <w:rsid w:val="00913D53"/>
    <w:rsid w:val="00914D29"/>
    <w:rsid w:val="00915AEC"/>
    <w:rsid w:val="00917799"/>
    <w:rsid w:val="00917C8A"/>
    <w:rsid w:val="00920C52"/>
    <w:rsid w:val="00921C0A"/>
    <w:rsid w:val="0092415B"/>
    <w:rsid w:val="00934923"/>
    <w:rsid w:val="00937BB0"/>
    <w:rsid w:val="00940392"/>
    <w:rsid w:val="00945377"/>
    <w:rsid w:val="00955042"/>
    <w:rsid w:val="00955C99"/>
    <w:rsid w:val="00965287"/>
    <w:rsid w:val="0096610D"/>
    <w:rsid w:val="009677BC"/>
    <w:rsid w:val="00970BBC"/>
    <w:rsid w:val="00972E49"/>
    <w:rsid w:val="00973418"/>
    <w:rsid w:val="009772BA"/>
    <w:rsid w:val="009818AF"/>
    <w:rsid w:val="00985908"/>
    <w:rsid w:val="00986ED9"/>
    <w:rsid w:val="00991335"/>
    <w:rsid w:val="009947C0"/>
    <w:rsid w:val="00996A8E"/>
    <w:rsid w:val="009A199F"/>
    <w:rsid w:val="009A6EAB"/>
    <w:rsid w:val="009A70C1"/>
    <w:rsid w:val="009A7C67"/>
    <w:rsid w:val="009B49E4"/>
    <w:rsid w:val="009B5DDB"/>
    <w:rsid w:val="009C2BBD"/>
    <w:rsid w:val="009C3952"/>
    <w:rsid w:val="009C5FDF"/>
    <w:rsid w:val="009D7B1D"/>
    <w:rsid w:val="009E10F4"/>
    <w:rsid w:val="009E24C2"/>
    <w:rsid w:val="009F7B4E"/>
    <w:rsid w:val="00A01907"/>
    <w:rsid w:val="00A04F80"/>
    <w:rsid w:val="00A06425"/>
    <w:rsid w:val="00A108D1"/>
    <w:rsid w:val="00A11437"/>
    <w:rsid w:val="00A127A4"/>
    <w:rsid w:val="00A156DC"/>
    <w:rsid w:val="00A16885"/>
    <w:rsid w:val="00A26481"/>
    <w:rsid w:val="00A33157"/>
    <w:rsid w:val="00A35443"/>
    <w:rsid w:val="00A37FDD"/>
    <w:rsid w:val="00A42F2E"/>
    <w:rsid w:val="00A454AB"/>
    <w:rsid w:val="00A54573"/>
    <w:rsid w:val="00A616A2"/>
    <w:rsid w:val="00A70016"/>
    <w:rsid w:val="00A852E7"/>
    <w:rsid w:val="00A904C5"/>
    <w:rsid w:val="00A91C44"/>
    <w:rsid w:val="00A94825"/>
    <w:rsid w:val="00A968F9"/>
    <w:rsid w:val="00A9755E"/>
    <w:rsid w:val="00AA2213"/>
    <w:rsid w:val="00AA3D6E"/>
    <w:rsid w:val="00AA448A"/>
    <w:rsid w:val="00AA4F50"/>
    <w:rsid w:val="00AA55A2"/>
    <w:rsid w:val="00AA5C9F"/>
    <w:rsid w:val="00AA66BB"/>
    <w:rsid w:val="00AB03C4"/>
    <w:rsid w:val="00AB5644"/>
    <w:rsid w:val="00AC1157"/>
    <w:rsid w:val="00AC60DD"/>
    <w:rsid w:val="00AC6E69"/>
    <w:rsid w:val="00AC7805"/>
    <w:rsid w:val="00AD2D1F"/>
    <w:rsid w:val="00AD5DF4"/>
    <w:rsid w:val="00AD6055"/>
    <w:rsid w:val="00AD67C4"/>
    <w:rsid w:val="00AE1BC6"/>
    <w:rsid w:val="00AE38E7"/>
    <w:rsid w:val="00AE3D58"/>
    <w:rsid w:val="00AE4B31"/>
    <w:rsid w:val="00AF039F"/>
    <w:rsid w:val="00AF0E95"/>
    <w:rsid w:val="00AF1143"/>
    <w:rsid w:val="00AF4E21"/>
    <w:rsid w:val="00AF5B69"/>
    <w:rsid w:val="00AF5ECC"/>
    <w:rsid w:val="00AF6121"/>
    <w:rsid w:val="00B00434"/>
    <w:rsid w:val="00B02D3D"/>
    <w:rsid w:val="00B04F73"/>
    <w:rsid w:val="00B0547A"/>
    <w:rsid w:val="00B11873"/>
    <w:rsid w:val="00B141E4"/>
    <w:rsid w:val="00B14268"/>
    <w:rsid w:val="00B154E2"/>
    <w:rsid w:val="00B16D5B"/>
    <w:rsid w:val="00B23333"/>
    <w:rsid w:val="00B23DDC"/>
    <w:rsid w:val="00B31ACF"/>
    <w:rsid w:val="00B323C0"/>
    <w:rsid w:val="00B32F0A"/>
    <w:rsid w:val="00B357C2"/>
    <w:rsid w:val="00B36C79"/>
    <w:rsid w:val="00B36FE2"/>
    <w:rsid w:val="00B43C2E"/>
    <w:rsid w:val="00B519EB"/>
    <w:rsid w:val="00B52A74"/>
    <w:rsid w:val="00B5732E"/>
    <w:rsid w:val="00B62B5D"/>
    <w:rsid w:val="00B64551"/>
    <w:rsid w:val="00B64CFF"/>
    <w:rsid w:val="00B653FB"/>
    <w:rsid w:val="00B66F29"/>
    <w:rsid w:val="00B6720E"/>
    <w:rsid w:val="00B715AF"/>
    <w:rsid w:val="00B800DD"/>
    <w:rsid w:val="00B86533"/>
    <w:rsid w:val="00B86B1C"/>
    <w:rsid w:val="00B913A5"/>
    <w:rsid w:val="00B93009"/>
    <w:rsid w:val="00B976EC"/>
    <w:rsid w:val="00BA287D"/>
    <w:rsid w:val="00BA47C6"/>
    <w:rsid w:val="00BB1BD2"/>
    <w:rsid w:val="00BB635D"/>
    <w:rsid w:val="00BC218F"/>
    <w:rsid w:val="00BC2D7F"/>
    <w:rsid w:val="00BC378E"/>
    <w:rsid w:val="00BC3A4C"/>
    <w:rsid w:val="00BC7036"/>
    <w:rsid w:val="00BD0059"/>
    <w:rsid w:val="00BD5A83"/>
    <w:rsid w:val="00BE3434"/>
    <w:rsid w:val="00BF1A5B"/>
    <w:rsid w:val="00BF23E5"/>
    <w:rsid w:val="00BF632F"/>
    <w:rsid w:val="00C003D9"/>
    <w:rsid w:val="00C026C7"/>
    <w:rsid w:val="00C03ABD"/>
    <w:rsid w:val="00C04D0F"/>
    <w:rsid w:val="00C065ED"/>
    <w:rsid w:val="00C0668D"/>
    <w:rsid w:val="00C07DFB"/>
    <w:rsid w:val="00C11BBC"/>
    <w:rsid w:val="00C128C4"/>
    <w:rsid w:val="00C13624"/>
    <w:rsid w:val="00C13726"/>
    <w:rsid w:val="00C14123"/>
    <w:rsid w:val="00C203DE"/>
    <w:rsid w:val="00C37204"/>
    <w:rsid w:val="00C45A86"/>
    <w:rsid w:val="00C46554"/>
    <w:rsid w:val="00C50962"/>
    <w:rsid w:val="00C50ADC"/>
    <w:rsid w:val="00C52E11"/>
    <w:rsid w:val="00C5503E"/>
    <w:rsid w:val="00C5692C"/>
    <w:rsid w:val="00C72B1F"/>
    <w:rsid w:val="00C779D4"/>
    <w:rsid w:val="00C832E5"/>
    <w:rsid w:val="00C868DF"/>
    <w:rsid w:val="00C87ACD"/>
    <w:rsid w:val="00C9028B"/>
    <w:rsid w:val="00C9152E"/>
    <w:rsid w:val="00C9359D"/>
    <w:rsid w:val="00C95799"/>
    <w:rsid w:val="00CA5736"/>
    <w:rsid w:val="00CA74D3"/>
    <w:rsid w:val="00CA767A"/>
    <w:rsid w:val="00CB13DE"/>
    <w:rsid w:val="00CB6441"/>
    <w:rsid w:val="00CD2CBA"/>
    <w:rsid w:val="00CE4E7D"/>
    <w:rsid w:val="00CE760E"/>
    <w:rsid w:val="00CF58FB"/>
    <w:rsid w:val="00CF72AE"/>
    <w:rsid w:val="00CF7585"/>
    <w:rsid w:val="00D0274C"/>
    <w:rsid w:val="00D12505"/>
    <w:rsid w:val="00D1251A"/>
    <w:rsid w:val="00D163D9"/>
    <w:rsid w:val="00D20C09"/>
    <w:rsid w:val="00D232EA"/>
    <w:rsid w:val="00D246C4"/>
    <w:rsid w:val="00D27784"/>
    <w:rsid w:val="00D31480"/>
    <w:rsid w:val="00D31A84"/>
    <w:rsid w:val="00D35C5D"/>
    <w:rsid w:val="00D363C2"/>
    <w:rsid w:val="00D41413"/>
    <w:rsid w:val="00D43B26"/>
    <w:rsid w:val="00D455F0"/>
    <w:rsid w:val="00D51A74"/>
    <w:rsid w:val="00D52454"/>
    <w:rsid w:val="00D53968"/>
    <w:rsid w:val="00D5515D"/>
    <w:rsid w:val="00D559FA"/>
    <w:rsid w:val="00D55D03"/>
    <w:rsid w:val="00D60EE1"/>
    <w:rsid w:val="00D636E4"/>
    <w:rsid w:val="00D63769"/>
    <w:rsid w:val="00D6477E"/>
    <w:rsid w:val="00D658AF"/>
    <w:rsid w:val="00D71ACB"/>
    <w:rsid w:val="00D76454"/>
    <w:rsid w:val="00D77019"/>
    <w:rsid w:val="00D83F37"/>
    <w:rsid w:val="00D84B83"/>
    <w:rsid w:val="00D95DD9"/>
    <w:rsid w:val="00D96B1A"/>
    <w:rsid w:val="00DA0356"/>
    <w:rsid w:val="00DA22E2"/>
    <w:rsid w:val="00DA3369"/>
    <w:rsid w:val="00DB2CD2"/>
    <w:rsid w:val="00DC10EA"/>
    <w:rsid w:val="00DC2886"/>
    <w:rsid w:val="00DC29A1"/>
    <w:rsid w:val="00DC427E"/>
    <w:rsid w:val="00DD240D"/>
    <w:rsid w:val="00DD7349"/>
    <w:rsid w:val="00DE0D83"/>
    <w:rsid w:val="00DE1B8E"/>
    <w:rsid w:val="00DE337C"/>
    <w:rsid w:val="00DE4921"/>
    <w:rsid w:val="00DE5B3E"/>
    <w:rsid w:val="00DE674E"/>
    <w:rsid w:val="00E068E4"/>
    <w:rsid w:val="00E102F7"/>
    <w:rsid w:val="00E1318E"/>
    <w:rsid w:val="00E2036F"/>
    <w:rsid w:val="00E23007"/>
    <w:rsid w:val="00E25D01"/>
    <w:rsid w:val="00E26A7C"/>
    <w:rsid w:val="00E327AE"/>
    <w:rsid w:val="00E33AF2"/>
    <w:rsid w:val="00E35643"/>
    <w:rsid w:val="00E408A2"/>
    <w:rsid w:val="00E4175C"/>
    <w:rsid w:val="00E41EA0"/>
    <w:rsid w:val="00E44783"/>
    <w:rsid w:val="00E51A0B"/>
    <w:rsid w:val="00E52999"/>
    <w:rsid w:val="00E566A1"/>
    <w:rsid w:val="00E61B82"/>
    <w:rsid w:val="00E6241D"/>
    <w:rsid w:val="00E75FD9"/>
    <w:rsid w:val="00E8404B"/>
    <w:rsid w:val="00E87867"/>
    <w:rsid w:val="00E918FC"/>
    <w:rsid w:val="00E92C70"/>
    <w:rsid w:val="00E943EE"/>
    <w:rsid w:val="00E958EF"/>
    <w:rsid w:val="00E972EB"/>
    <w:rsid w:val="00EA00FE"/>
    <w:rsid w:val="00EA22B2"/>
    <w:rsid w:val="00EB166A"/>
    <w:rsid w:val="00EB33BA"/>
    <w:rsid w:val="00EB603E"/>
    <w:rsid w:val="00EC1459"/>
    <w:rsid w:val="00EC196A"/>
    <w:rsid w:val="00EC296E"/>
    <w:rsid w:val="00EC66EC"/>
    <w:rsid w:val="00EC675C"/>
    <w:rsid w:val="00EC6837"/>
    <w:rsid w:val="00EC7BBE"/>
    <w:rsid w:val="00ED056C"/>
    <w:rsid w:val="00ED0A2E"/>
    <w:rsid w:val="00ED292B"/>
    <w:rsid w:val="00ED3871"/>
    <w:rsid w:val="00ED6564"/>
    <w:rsid w:val="00ED72A2"/>
    <w:rsid w:val="00EE2C5D"/>
    <w:rsid w:val="00EE7147"/>
    <w:rsid w:val="00EF08C9"/>
    <w:rsid w:val="00EF5199"/>
    <w:rsid w:val="00F2106B"/>
    <w:rsid w:val="00F23681"/>
    <w:rsid w:val="00F27C1C"/>
    <w:rsid w:val="00F27E20"/>
    <w:rsid w:val="00F363EA"/>
    <w:rsid w:val="00F42CD0"/>
    <w:rsid w:val="00F432C7"/>
    <w:rsid w:val="00F45D1C"/>
    <w:rsid w:val="00F47030"/>
    <w:rsid w:val="00F50553"/>
    <w:rsid w:val="00F52907"/>
    <w:rsid w:val="00F533BB"/>
    <w:rsid w:val="00F545A7"/>
    <w:rsid w:val="00F54B57"/>
    <w:rsid w:val="00F55C4F"/>
    <w:rsid w:val="00F61A8A"/>
    <w:rsid w:val="00F66188"/>
    <w:rsid w:val="00F72321"/>
    <w:rsid w:val="00F72B96"/>
    <w:rsid w:val="00F761C4"/>
    <w:rsid w:val="00F80110"/>
    <w:rsid w:val="00F82829"/>
    <w:rsid w:val="00F85303"/>
    <w:rsid w:val="00F87DA1"/>
    <w:rsid w:val="00F972DE"/>
    <w:rsid w:val="00FA518D"/>
    <w:rsid w:val="00FA5427"/>
    <w:rsid w:val="00FA7226"/>
    <w:rsid w:val="00FB0172"/>
    <w:rsid w:val="00FB1FA3"/>
    <w:rsid w:val="00FB563A"/>
    <w:rsid w:val="00FB5A92"/>
    <w:rsid w:val="00FB5EDA"/>
    <w:rsid w:val="00FE2289"/>
    <w:rsid w:val="00FE2FE4"/>
    <w:rsid w:val="00FE46C6"/>
    <w:rsid w:val="00FF2030"/>
    <w:rsid w:val="00FF5421"/>
    <w:rsid w:val="00FF6E05"/>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CDDC8C"/>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7F749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rsid w:val="00846D13"/>
    <w:pPr>
      <w:tabs>
        <w:tab w:val="right" w:pos="6804"/>
      </w:tabs>
      <w:spacing w:after="160" w:line="220" w:lineRule="atLeast"/>
      <w:ind w:left="1542" w:right="1542"/>
      <w:jc w:val="both"/>
    </w:pPr>
    <w:rPr>
      <w:i/>
      <w:sz w:val="21"/>
      <w:szCs w:val="20"/>
      <w:lang w:eastAsia="en-US"/>
    </w:rPr>
  </w:style>
  <w:style w:type="paragraph" w:customStyle="1" w:styleId="ComingC">
    <w:name w:val="ComingC"/>
    <w:basedOn w:val="Coming"/>
    <w:rsid w:val="00EC6837"/>
    <w:pPr>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uiPriority w:val="99"/>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Schedule"/>
    <w:next w:val="LQT1"/>
    <w:rsid w:val="00EB603E"/>
    <w:pPr>
      <w:spacing w:before="120" w:after="100"/>
      <w:ind w:left="567"/>
    </w:pPr>
    <w:rPr>
      <w:sz w:val="28"/>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link w:val="N1Char"/>
    <w:rsid w:val="00EC6837"/>
    <w:pPr>
      <w:numPr>
        <w:numId w:val="1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link w:val="T1Char"/>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2"/>
    <w:qFormat/>
    <w:rsid w:val="00594579"/>
    <w:pPr>
      <w:tabs>
        <w:tab w:val="left" w:pos="1304"/>
      </w:tabs>
      <w:ind w:left="1304" w:hanging="397"/>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trackermarkup">
    <w:name w:val="tracker_markup"/>
    <w:basedOn w:val="DefaultParagraphFont"/>
    <w:rsid w:val="001179D0"/>
  </w:style>
  <w:style w:type="character" w:styleId="Emphasis">
    <w:name w:val="Emphasis"/>
    <w:uiPriority w:val="20"/>
    <w:qFormat/>
    <w:rsid w:val="001179D0"/>
    <w:rPr>
      <w:i/>
      <w:iCs/>
    </w:rPr>
  </w:style>
  <w:style w:type="paragraph" w:styleId="BalloonText">
    <w:name w:val="Balloon Text"/>
    <w:basedOn w:val="Normal"/>
    <w:link w:val="BalloonTextChar"/>
    <w:semiHidden/>
    <w:rsid w:val="00151C7A"/>
    <w:rPr>
      <w:rFonts w:ascii="Tahoma" w:hAnsi="Tahoma" w:cs="Tahoma"/>
      <w:sz w:val="16"/>
      <w:szCs w:val="16"/>
    </w:rPr>
  </w:style>
  <w:style w:type="character" w:customStyle="1" w:styleId="BalloonTextChar">
    <w:name w:val="Balloon Text Char"/>
    <w:link w:val="BalloonText"/>
    <w:semiHidden/>
    <w:rsid w:val="00151C7A"/>
    <w:rPr>
      <w:rFonts w:ascii="Tahoma" w:hAnsi="Tahoma" w:cs="Tahoma"/>
      <w:sz w:val="16"/>
      <w:szCs w:val="16"/>
    </w:rPr>
  </w:style>
  <w:style w:type="character" w:customStyle="1" w:styleId="T1Char">
    <w:name w:val="T1 Char"/>
    <w:link w:val="T1"/>
    <w:rsid w:val="00151C7A"/>
    <w:rPr>
      <w:sz w:val="21"/>
      <w:lang w:eastAsia="en-US"/>
    </w:rPr>
  </w:style>
  <w:style w:type="character" w:customStyle="1" w:styleId="N1Char">
    <w:name w:val="N1 Char"/>
    <w:link w:val="N1"/>
    <w:rsid w:val="00151C7A"/>
    <w:rPr>
      <w:sz w:val="21"/>
      <w:lang w:eastAsia="en-US"/>
    </w:rPr>
  </w:style>
  <w:style w:type="character" w:customStyle="1" w:styleId="HeaderChar">
    <w:name w:val="Header Char"/>
    <w:link w:val="Header"/>
    <w:uiPriority w:val="99"/>
    <w:rsid w:val="00151C7A"/>
    <w:rPr>
      <w:sz w:val="21"/>
      <w:lang w:eastAsia="en-US"/>
    </w:rPr>
  </w:style>
  <w:style w:type="paragraph" w:styleId="Revision">
    <w:name w:val="Revision"/>
    <w:hidden/>
    <w:uiPriority w:val="99"/>
    <w:semiHidden/>
    <w:rsid w:val="00151C7A"/>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66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130D89E5AA1B4494FFD43E311259BD" ma:contentTypeVersion="15" ma:contentTypeDescription="Create a new document." ma:contentTypeScope="" ma:versionID="ef5d7784282ae314abb4f52d9ed7a6af">
  <xsd:schema xmlns:xsd="http://www.w3.org/2001/XMLSchema" xmlns:xs="http://www.w3.org/2001/XMLSchema" xmlns:p="http://schemas.microsoft.com/office/2006/metadata/properties" xmlns:ns2="40915471-3fef-4e1f-bfe1-515ed7a89456" xmlns:ns3="a3434173-e45a-4542-9378-fe4c456b3307" targetNamespace="http://schemas.microsoft.com/office/2006/metadata/properties" ma:root="true" ma:fieldsID="f970e09afcd48f3fb65a6ba9bed75341" ns2:_="" ns3:_="">
    <xsd:import namespace="40915471-3fef-4e1f-bfe1-515ed7a89456"/>
    <xsd:import namespace="a3434173-e45a-4542-9378-fe4c456b330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5471-3fef-4e1f-bfe1-515ed7a89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ce39e8-067c-4fc3-a590-ab112a3e49c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434173-e45a-4542-9378-fe4c456b330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13febc-0ae9-484a-a22c-dc9f86178d32}" ma:internalName="TaxCatchAll" ma:showField="CatchAllData" ma:web="a3434173-e45a-4542-9378-fe4c456b330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0915471-3fef-4e1f-bfe1-515ed7a89456">
      <Terms xmlns="http://schemas.microsoft.com/office/infopath/2007/PartnerControls"/>
    </lcf76f155ced4ddcb4097134ff3c332f>
    <TaxCatchAll xmlns="a3434173-e45a-4542-9378-fe4c456b3307"/>
  </documentManagement>
</p:properties>
</file>

<file path=customXml/itemProps1.xml><?xml version="1.0" encoding="utf-8"?>
<ds:datastoreItem xmlns:ds="http://schemas.openxmlformats.org/officeDocument/2006/customXml" ds:itemID="{E47F77F1-AFB9-464E-B2B7-2942A3472AEB}">
  <ds:schemaRefs>
    <ds:schemaRef ds:uri="http://schemas.openxmlformats.org/officeDocument/2006/bibliography"/>
  </ds:schemaRefs>
</ds:datastoreItem>
</file>

<file path=customXml/itemProps2.xml><?xml version="1.0" encoding="utf-8"?>
<ds:datastoreItem xmlns:ds="http://schemas.openxmlformats.org/officeDocument/2006/customXml" ds:itemID="{19AB1BE1-8878-45B4-9F2D-D80E3BD3C939}">
  <ds:schemaRefs>
    <ds:schemaRef ds:uri="http://schemas.microsoft.com/sharepoint/v3/contenttype/forms"/>
  </ds:schemaRefs>
</ds:datastoreItem>
</file>

<file path=customXml/itemProps3.xml><?xml version="1.0" encoding="utf-8"?>
<ds:datastoreItem xmlns:ds="http://schemas.openxmlformats.org/officeDocument/2006/customXml" ds:itemID="{FA5EB0BE-3EA4-41F4-A956-96169BF10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15471-3fef-4e1f-bfe1-515ed7a89456"/>
    <ds:schemaRef ds:uri="a3434173-e45a-4542-9378-fe4c456b33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593EC9-ABC6-46EC-BC07-BDBD12D426EB}">
  <ds:schemaRefs>
    <ds:schemaRef ds:uri="http://schemas.microsoft.com/office/2006/metadata/properties"/>
    <ds:schemaRef ds:uri="http://schemas.microsoft.com/office/infopath/2007/PartnerControls"/>
    <ds:schemaRef ds:uri="40915471-3fef-4e1f-bfe1-515ed7a89456"/>
    <ds:schemaRef ds:uri="a3434173-e45a-4542-9378-fe4c456b3307"/>
  </ds:schemaRefs>
</ds:datastoreItem>
</file>

<file path=docProps/app.xml><?xml version="1.0" encoding="utf-8"?>
<Properties xmlns="http://schemas.openxmlformats.org/officeDocument/2006/extended-properties" xmlns:vt="http://schemas.openxmlformats.org/officeDocument/2006/docPropsVTypes">
  <Template>SI V9</Template>
  <TotalTime>0</TotalTime>
  <Pages>7</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Michael Adam</dc:creator>
  <cp:keywords/>
  <dc:description>Version 9.2</dc:description>
  <cp:lastModifiedBy>McPhee, Dean [AU-AU]</cp:lastModifiedBy>
  <cp:revision>4</cp:revision>
  <dcterms:created xsi:type="dcterms:W3CDTF">2025-08-11T01:52:00Z</dcterms:created>
  <dcterms:modified xsi:type="dcterms:W3CDTF">2025-08-25T01:17:00Z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9.2</vt:lpwstr>
  </property>
  <property fmtid="{D5CDD505-2E9C-101B-9397-08002B2CF9AE}" pid="5" name="InitialWordVersion">
    <vt:lpwstr>16.0</vt:lpwstr>
  </property>
  <property fmtid="{D5CDD505-2E9C-101B-9397-08002B2CF9AE}" pid="6" name="InitialOSversion">
    <vt:lpwstr>Windows NT 10.0</vt:lpwstr>
  </property>
</Properties>
</file>