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EDB1D" w14:textId="77777777" w:rsidR="00F7420B" w:rsidRPr="00BE607D" w:rsidRDefault="00914AA0" w:rsidP="009D2F04">
      <w:pPr>
        <w:pStyle w:val="Banner"/>
      </w:pPr>
      <w:r>
        <w:t>STATUTORY INSTRUMENTS</w:t>
      </w:r>
    </w:p>
    <w:p w14:paraId="06B8C413" w14:textId="77777777" w:rsidR="00947F71" w:rsidRPr="00BE607D" w:rsidRDefault="00F7420B" w:rsidP="009D2F04">
      <w:pPr>
        <w:pStyle w:val="Number"/>
      </w:pPr>
      <w:r w:rsidRPr="00BE607D">
        <w:t>202</w:t>
      </w:r>
      <w:r w:rsidR="006D10DF" w:rsidRPr="00BE607D">
        <w:t>4</w:t>
      </w:r>
      <w:r w:rsidR="00233761" w:rsidRPr="00BE607D">
        <w:t xml:space="preserve"> </w:t>
      </w:r>
      <w:r w:rsidRPr="00BE607D">
        <w:t>No.</w:t>
      </w:r>
      <w:r w:rsidR="00D66311">
        <w:t xml:space="preserve"> 0000</w:t>
      </w:r>
    </w:p>
    <w:p w14:paraId="7946CCE3" w14:textId="77777777" w:rsidR="00F7420B" w:rsidRPr="00BE607D" w:rsidRDefault="00F7420B" w:rsidP="009D2F04">
      <w:pPr>
        <w:pStyle w:val="subject"/>
      </w:pPr>
      <w:r w:rsidRPr="00BE607D">
        <w:t>road</w:t>
      </w:r>
      <w:r w:rsidR="00233761" w:rsidRPr="00BE607D">
        <w:t xml:space="preserve"> </w:t>
      </w:r>
      <w:r w:rsidRPr="00BE607D">
        <w:t>traffic</w:t>
      </w:r>
    </w:p>
    <w:p w14:paraId="2C2F2550" w14:textId="77777777" w:rsidR="00F7420B" w:rsidRPr="00BE607D" w:rsidRDefault="00F7420B" w:rsidP="009D2F04">
      <w:pPr>
        <w:pStyle w:val="subject"/>
      </w:pPr>
      <w:r w:rsidRPr="00BE607D">
        <w:t>trade</w:t>
      </w:r>
    </w:p>
    <w:p w14:paraId="27B749DA" w14:textId="77777777" w:rsidR="00F7420B" w:rsidRPr="00BE607D" w:rsidRDefault="00F7420B" w:rsidP="009D2F04">
      <w:pPr>
        <w:pStyle w:val="Title"/>
      </w:pPr>
      <w:r w:rsidRPr="00BE607D">
        <w:t>The</w:t>
      </w:r>
      <w:r w:rsidR="00233761" w:rsidRPr="00BE607D">
        <w:t xml:space="preserve"> </w:t>
      </w:r>
      <w:r w:rsidRPr="00BE607D">
        <w:t>Goods</w:t>
      </w:r>
      <w:r w:rsidR="00233761" w:rsidRPr="00BE607D">
        <w:t xml:space="preserve"> </w:t>
      </w:r>
      <w:r w:rsidRPr="00BE607D">
        <w:t>Vehicles</w:t>
      </w:r>
      <w:r w:rsidR="00233761" w:rsidRPr="00BE607D">
        <w:t xml:space="preserve"> </w:t>
      </w:r>
      <w:r w:rsidRPr="00BE607D">
        <w:t>(International</w:t>
      </w:r>
      <w:r w:rsidR="00233761" w:rsidRPr="00BE607D">
        <w:t xml:space="preserve"> </w:t>
      </w:r>
      <w:r w:rsidRPr="00BE607D">
        <w:t>Road</w:t>
      </w:r>
      <w:r w:rsidR="00233761" w:rsidRPr="00BE607D">
        <w:t xml:space="preserve"> </w:t>
      </w:r>
      <w:r w:rsidRPr="00BE607D">
        <w:t>Transport</w:t>
      </w:r>
      <w:r w:rsidR="00233761" w:rsidRPr="00BE607D">
        <w:t xml:space="preserve"> </w:t>
      </w:r>
      <w:r w:rsidRPr="00BE607D">
        <w:t>Permits</w:t>
      </w:r>
      <w:r w:rsidR="005354A1" w:rsidRPr="00BE607D">
        <w:t xml:space="preserve"> </w:t>
      </w:r>
      <w:r w:rsidR="00D16888" w:rsidRPr="00BE607D">
        <w:t>and Haulage Within the EU</w:t>
      </w:r>
      <w:r w:rsidRPr="00BE607D">
        <w:t>)</w:t>
      </w:r>
      <w:r w:rsidR="00233761" w:rsidRPr="00BE607D">
        <w:t xml:space="preserve"> </w:t>
      </w:r>
      <w:r w:rsidRPr="00BE607D">
        <w:t>Regulations</w:t>
      </w:r>
      <w:r w:rsidR="00233761" w:rsidRPr="00BE607D">
        <w:t xml:space="preserve"> </w:t>
      </w:r>
      <w:r w:rsidRPr="00BE607D">
        <w:t>202</w:t>
      </w:r>
      <w:r w:rsidR="006D10DF" w:rsidRPr="00BE607D">
        <w:t>4</w:t>
      </w:r>
    </w:p>
    <w:p w14:paraId="3D98F73A" w14:textId="77777777" w:rsidR="00F7420B" w:rsidRDefault="00F7420B" w:rsidP="009D2F04">
      <w:pPr>
        <w:pStyle w:val="Made"/>
      </w:pPr>
      <w:r w:rsidRPr="00BE607D">
        <w:t>Made</w:t>
      </w:r>
      <w:r w:rsidR="00233761" w:rsidRPr="00BE607D">
        <w:rPr>
          <w:i w:val="0"/>
        </w:rPr>
        <w:tab/>
      </w:r>
      <w:r w:rsidRPr="00BE607D">
        <w:t>-</w:t>
      </w:r>
      <w:r w:rsidR="00233761" w:rsidRPr="00BE607D">
        <w:rPr>
          <w:i w:val="0"/>
        </w:rPr>
        <w:tab/>
      </w:r>
      <w:r w:rsidRPr="00BE607D">
        <w:t>-</w:t>
      </w:r>
      <w:r w:rsidR="00233761" w:rsidRPr="00BE607D">
        <w:rPr>
          <w:i w:val="0"/>
        </w:rPr>
        <w:tab/>
      </w:r>
      <w:r w:rsidRPr="00BE607D">
        <w:t>-</w:t>
      </w:r>
      <w:r w:rsidR="00233761" w:rsidRPr="00BE607D">
        <w:rPr>
          <w:i w:val="0"/>
        </w:rPr>
        <w:tab/>
      </w:r>
      <w:r w:rsidRPr="00BE607D">
        <w:t>-</w:t>
      </w:r>
      <w:r w:rsidR="00233761" w:rsidRPr="00BE607D">
        <w:rPr>
          <w:i w:val="0"/>
        </w:rPr>
        <w:tab/>
      </w:r>
      <w:r w:rsidR="00D66311">
        <w:t>21st May 2024</w:t>
      </w:r>
    </w:p>
    <w:p w14:paraId="30514D67" w14:textId="77777777" w:rsidR="00D56702" w:rsidRPr="00D56702" w:rsidRDefault="00D56702" w:rsidP="00D56702">
      <w:pPr>
        <w:pStyle w:val="Coming"/>
      </w:pPr>
      <w:r>
        <w:t>Coming into force</w:t>
      </w:r>
      <w:r>
        <w:tab/>
      </w:r>
      <w:r w:rsidR="004D42FF">
        <w:t>11th June 2024</w:t>
      </w:r>
    </w:p>
    <w:p w14:paraId="2506C90F" w14:textId="77777777" w:rsidR="00F7420B" w:rsidRPr="00BE607D" w:rsidRDefault="00F7420B" w:rsidP="009D2F04">
      <w:pPr>
        <w:pStyle w:val="Pre"/>
      </w:pPr>
      <w:r w:rsidRPr="00BE607D">
        <w:t>The</w:t>
      </w:r>
      <w:r w:rsidR="00233761" w:rsidRPr="00BE607D">
        <w:t xml:space="preserve"> </w:t>
      </w:r>
      <w:r w:rsidRPr="00BE607D">
        <w:t>Secretary</w:t>
      </w:r>
      <w:r w:rsidR="00233761" w:rsidRPr="00BE607D">
        <w:t xml:space="preserve"> </w:t>
      </w:r>
      <w:r w:rsidRPr="00BE607D">
        <w:t>of</w:t>
      </w:r>
      <w:r w:rsidR="00233761" w:rsidRPr="00BE607D">
        <w:t xml:space="preserve"> </w:t>
      </w:r>
      <w:r w:rsidRPr="00BE607D">
        <w:t>State</w:t>
      </w:r>
      <w:r w:rsidR="00233761" w:rsidRPr="00BE607D">
        <w:t xml:space="preserve"> </w:t>
      </w:r>
      <w:r w:rsidRPr="00BE607D">
        <w:t>makes</w:t>
      </w:r>
      <w:r w:rsidR="00233761" w:rsidRPr="00BE607D">
        <w:t xml:space="preserve"> </w:t>
      </w:r>
      <w:r w:rsidRPr="00BE607D">
        <w:t>the</w:t>
      </w:r>
      <w:r w:rsidR="00312F17" w:rsidRPr="00BE607D">
        <w:t>se</w:t>
      </w:r>
      <w:r w:rsidR="00233761" w:rsidRPr="00BE607D">
        <w:t xml:space="preserve"> </w:t>
      </w:r>
      <w:r w:rsidRPr="00BE607D">
        <w:t>Regulations</w:t>
      </w:r>
      <w:r w:rsidR="00233761" w:rsidRPr="00BE607D">
        <w:t xml:space="preserve"> </w:t>
      </w:r>
      <w:r w:rsidRPr="00BE607D">
        <w:t>in</w:t>
      </w:r>
      <w:r w:rsidR="00233761" w:rsidRPr="00BE607D">
        <w:t xml:space="preserve"> </w:t>
      </w:r>
      <w:r w:rsidRPr="00BE607D">
        <w:t>exercise</w:t>
      </w:r>
      <w:r w:rsidR="00233761" w:rsidRPr="00BE607D">
        <w:t xml:space="preserve"> </w:t>
      </w:r>
      <w:r w:rsidRPr="00BE607D">
        <w:t>of</w:t>
      </w:r>
      <w:r w:rsidR="00233761" w:rsidRPr="00BE607D">
        <w:t xml:space="preserve"> </w:t>
      </w:r>
      <w:r w:rsidRPr="00BE607D">
        <w:t>the</w:t>
      </w:r>
      <w:r w:rsidR="00233761" w:rsidRPr="00BE607D">
        <w:t xml:space="preserve"> </w:t>
      </w:r>
      <w:r w:rsidRPr="00BE607D">
        <w:t>powers</w:t>
      </w:r>
      <w:r w:rsidR="00233761" w:rsidRPr="00BE607D">
        <w:t xml:space="preserve"> </w:t>
      </w:r>
      <w:r w:rsidRPr="00BE607D">
        <w:t>conferred</w:t>
      </w:r>
      <w:r w:rsidR="00233761" w:rsidRPr="00BE607D">
        <w:t xml:space="preserve"> </w:t>
      </w:r>
      <w:r w:rsidRPr="00BE607D">
        <w:t>by</w:t>
      </w:r>
      <w:r w:rsidR="00A0089A" w:rsidRPr="00BE607D">
        <w:t xml:space="preserve"> </w:t>
      </w:r>
      <w:r w:rsidRPr="00BE607D">
        <w:t>sections</w:t>
      </w:r>
      <w:r w:rsidR="00233761" w:rsidRPr="00BE607D">
        <w:t xml:space="preserve"> </w:t>
      </w:r>
      <w:r w:rsidRPr="00BE607D">
        <w:t>1</w:t>
      </w:r>
      <w:r w:rsidR="00072924" w:rsidRPr="00BE607D">
        <w:t>(1)</w:t>
      </w:r>
      <w:r w:rsidR="00233761" w:rsidRPr="00BE607D">
        <w:t xml:space="preserve"> </w:t>
      </w:r>
      <w:r w:rsidR="00072924" w:rsidRPr="00BE607D">
        <w:t>and</w:t>
      </w:r>
      <w:r w:rsidR="00233761" w:rsidRPr="00BE607D">
        <w:t xml:space="preserve"> </w:t>
      </w:r>
      <w:r w:rsidR="00072924" w:rsidRPr="00BE607D">
        <w:t>(</w:t>
      </w:r>
      <w:r w:rsidR="00054B51" w:rsidRPr="00BE607D">
        <w:t>3</w:t>
      </w:r>
      <w:r w:rsidR="00072924" w:rsidRPr="00BE607D">
        <w:t>)</w:t>
      </w:r>
      <w:r w:rsidRPr="00BE607D">
        <w:t>,</w:t>
      </w:r>
      <w:r w:rsidR="00233761" w:rsidRPr="00BE607D">
        <w:t xml:space="preserve"> </w:t>
      </w:r>
      <w:r w:rsidRPr="00BE607D">
        <w:t>2</w:t>
      </w:r>
      <w:r w:rsidR="00072924" w:rsidRPr="00BE607D">
        <w:t>(1)</w:t>
      </w:r>
      <w:r w:rsidR="00233761" w:rsidRPr="00BE607D">
        <w:t xml:space="preserve"> </w:t>
      </w:r>
      <w:r w:rsidR="00072924" w:rsidRPr="00BE607D">
        <w:t>and</w:t>
      </w:r>
      <w:r w:rsidR="00233761" w:rsidRPr="00BE607D">
        <w:t xml:space="preserve"> </w:t>
      </w:r>
      <w:r w:rsidR="00072924" w:rsidRPr="00BE607D">
        <w:t>(2)</w:t>
      </w:r>
      <w:r w:rsidRPr="00BE607D">
        <w:t>,</w:t>
      </w:r>
      <w:r w:rsidR="00233761" w:rsidRPr="00BE607D">
        <w:t xml:space="preserve"> </w:t>
      </w:r>
      <w:r w:rsidRPr="00BE607D">
        <w:t>3</w:t>
      </w:r>
      <w:r w:rsidR="00072924" w:rsidRPr="00BE607D">
        <w:t>(1)</w:t>
      </w:r>
      <w:r w:rsidR="00233761" w:rsidRPr="00BE607D">
        <w:t xml:space="preserve"> </w:t>
      </w:r>
      <w:r w:rsidR="00072924" w:rsidRPr="00BE607D">
        <w:t>and</w:t>
      </w:r>
      <w:r w:rsidR="00233761" w:rsidRPr="00BE607D">
        <w:t xml:space="preserve"> </w:t>
      </w:r>
      <w:r w:rsidR="00072924" w:rsidRPr="00BE607D">
        <w:t>(2)</w:t>
      </w:r>
      <w:r w:rsidRPr="00BE607D">
        <w:t>,</w:t>
      </w:r>
      <w:r w:rsidR="00233761" w:rsidRPr="00BE607D">
        <w:t xml:space="preserve"> </w:t>
      </w:r>
      <w:r w:rsidRPr="00BE607D">
        <w:t>4</w:t>
      </w:r>
      <w:r w:rsidR="009349EF" w:rsidRPr="00BE607D">
        <w:t>(1)(a) and (2)</w:t>
      </w:r>
      <w:r w:rsidRPr="00BE607D">
        <w:t>,</w:t>
      </w:r>
      <w:r w:rsidR="00233761" w:rsidRPr="00BE607D">
        <w:t xml:space="preserve"> </w:t>
      </w:r>
      <w:r w:rsidRPr="00BE607D">
        <w:t>5</w:t>
      </w:r>
      <w:r w:rsidR="00233761" w:rsidRPr="00BE607D">
        <w:t xml:space="preserve"> </w:t>
      </w:r>
      <w:r w:rsidRPr="00BE607D">
        <w:t>and</w:t>
      </w:r>
      <w:r w:rsidR="00233761" w:rsidRPr="00BE607D">
        <w:t xml:space="preserve"> </w:t>
      </w:r>
      <w:r w:rsidRPr="00BE607D">
        <w:t>25</w:t>
      </w:r>
      <w:r w:rsidR="00072924" w:rsidRPr="00BE607D">
        <w:t>(1)</w:t>
      </w:r>
      <w:r w:rsidR="00233761" w:rsidRPr="00BE607D">
        <w:t xml:space="preserve"> </w:t>
      </w:r>
      <w:r w:rsidRPr="00BE607D">
        <w:t>of</w:t>
      </w:r>
      <w:r w:rsidR="00233761" w:rsidRPr="00BE607D">
        <w:t xml:space="preserve"> </w:t>
      </w:r>
      <w:r w:rsidRPr="00BE607D">
        <w:t>the</w:t>
      </w:r>
      <w:r w:rsidR="00233761" w:rsidRPr="00BE607D">
        <w:t xml:space="preserve"> </w:t>
      </w:r>
      <w:r w:rsidRPr="00BE607D">
        <w:t>Haulage</w:t>
      </w:r>
      <w:r w:rsidR="00233761" w:rsidRPr="00BE607D">
        <w:t xml:space="preserve"> </w:t>
      </w:r>
      <w:r w:rsidRPr="00BE607D">
        <w:t>Permits</w:t>
      </w:r>
      <w:r w:rsidR="00233761" w:rsidRPr="00BE607D">
        <w:t xml:space="preserve"> </w:t>
      </w:r>
      <w:r w:rsidRPr="00BE607D">
        <w:t>and</w:t>
      </w:r>
      <w:r w:rsidR="00233761" w:rsidRPr="00BE607D">
        <w:t xml:space="preserve"> </w:t>
      </w:r>
      <w:r w:rsidRPr="00BE607D">
        <w:t>Trailer</w:t>
      </w:r>
      <w:r w:rsidR="00233761" w:rsidRPr="00BE607D">
        <w:t xml:space="preserve"> </w:t>
      </w:r>
      <w:r w:rsidRPr="00BE607D">
        <w:t>Registration</w:t>
      </w:r>
      <w:r w:rsidR="00233761" w:rsidRPr="00BE607D">
        <w:t xml:space="preserve"> </w:t>
      </w:r>
      <w:r w:rsidRPr="00BE607D">
        <w:t>Act</w:t>
      </w:r>
      <w:r w:rsidR="00233761" w:rsidRPr="00BE607D">
        <w:t xml:space="preserve"> </w:t>
      </w:r>
      <w:r w:rsidRPr="00BE607D">
        <w:t>2018(</w:t>
      </w:r>
      <w:r w:rsidRPr="00BE607D">
        <w:rPr>
          <w:rStyle w:val="FootnoteReference"/>
        </w:rPr>
        <w:footnoteReference w:id="2"/>
      </w:r>
      <w:r w:rsidRPr="00BE607D">
        <w:t>)</w:t>
      </w:r>
      <w:r w:rsidR="006949C3" w:rsidRPr="00BE607D">
        <w:t xml:space="preserve"> </w:t>
      </w:r>
      <w:r w:rsidR="00F02A14" w:rsidRPr="00BE607D">
        <w:t>and section 3</w:t>
      </w:r>
      <w:r w:rsidR="00C32887" w:rsidRPr="00BE607D">
        <w:t>1 of the European Union (Future Relationship) Act 2020(</w:t>
      </w:r>
      <w:r w:rsidR="00C32887" w:rsidRPr="00BE607D">
        <w:rPr>
          <w:rStyle w:val="FootnoteReference"/>
        </w:rPr>
        <w:footnoteReference w:id="3"/>
      </w:r>
      <w:r w:rsidR="00C32887" w:rsidRPr="00BE607D">
        <w:t>)</w:t>
      </w:r>
      <w:r w:rsidRPr="00BE607D">
        <w:t>.</w:t>
      </w:r>
    </w:p>
    <w:p w14:paraId="105C07F6" w14:textId="77777777" w:rsidR="007B0DE2" w:rsidRPr="00BE607D" w:rsidRDefault="00F7420B" w:rsidP="009D2F04">
      <w:pPr>
        <w:pStyle w:val="Pre"/>
      </w:pPr>
      <w:r w:rsidRPr="00BE607D">
        <w:t>In</w:t>
      </w:r>
      <w:r w:rsidR="00233761" w:rsidRPr="00BE607D">
        <w:t xml:space="preserve"> </w:t>
      </w:r>
      <w:r w:rsidR="002A312C" w:rsidRPr="00BE607D">
        <w:t xml:space="preserve">relation to the provision made under the </w:t>
      </w:r>
      <w:r w:rsidR="00E85D19" w:rsidRPr="00BE607D">
        <w:t xml:space="preserve">Haulage Permits and Trailer Registration Act </w:t>
      </w:r>
      <w:r w:rsidR="002A312C" w:rsidRPr="00BE607D">
        <w:t xml:space="preserve">2018, in </w:t>
      </w:r>
      <w:r w:rsidRPr="00BE607D">
        <w:t>accordance</w:t>
      </w:r>
      <w:r w:rsidR="00233761" w:rsidRPr="00BE607D">
        <w:t xml:space="preserve"> </w:t>
      </w:r>
      <w:r w:rsidRPr="00BE607D">
        <w:t>with</w:t>
      </w:r>
      <w:r w:rsidR="00233761" w:rsidRPr="00BE607D">
        <w:t xml:space="preserve"> </w:t>
      </w:r>
      <w:r w:rsidRPr="00BE607D">
        <w:t>section</w:t>
      </w:r>
      <w:r w:rsidR="00233761" w:rsidRPr="00BE607D">
        <w:t xml:space="preserve"> </w:t>
      </w:r>
      <w:r w:rsidRPr="00BE607D">
        <w:t>23(1)</w:t>
      </w:r>
      <w:r w:rsidR="00233761" w:rsidRPr="00BE607D">
        <w:t xml:space="preserve"> </w:t>
      </w:r>
      <w:r w:rsidRPr="00BE607D">
        <w:t>of</w:t>
      </w:r>
      <w:r w:rsidR="00233761" w:rsidRPr="00BE607D">
        <w:t xml:space="preserve"> </w:t>
      </w:r>
      <w:r w:rsidR="002A312C" w:rsidRPr="00BE607D">
        <w:t>that</w:t>
      </w:r>
      <w:r w:rsidR="00233761" w:rsidRPr="00BE607D">
        <w:t xml:space="preserve"> </w:t>
      </w:r>
      <w:r w:rsidR="001A5809" w:rsidRPr="00BE607D">
        <w:t>Act</w:t>
      </w:r>
      <w:r w:rsidRPr="00BE607D">
        <w:t>,</w:t>
      </w:r>
      <w:r w:rsidR="00233761" w:rsidRPr="00BE607D">
        <w:t xml:space="preserve"> </w:t>
      </w:r>
      <w:r w:rsidRPr="00BE607D">
        <w:t>the</w:t>
      </w:r>
      <w:r w:rsidR="00233761" w:rsidRPr="00BE607D">
        <w:t xml:space="preserve"> </w:t>
      </w:r>
      <w:r w:rsidRPr="00BE607D">
        <w:t>Secretary</w:t>
      </w:r>
      <w:r w:rsidR="00233761" w:rsidRPr="00BE607D">
        <w:t xml:space="preserve"> </w:t>
      </w:r>
      <w:r w:rsidRPr="00BE607D">
        <w:t>of</w:t>
      </w:r>
      <w:r w:rsidR="00233761" w:rsidRPr="00BE607D">
        <w:t xml:space="preserve"> </w:t>
      </w:r>
      <w:r w:rsidRPr="00BE607D">
        <w:t>State</w:t>
      </w:r>
      <w:r w:rsidR="00233761" w:rsidRPr="00BE607D">
        <w:t xml:space="preserve"> </w:t>
      </w:r>
      <w:r w:rsidRPr="00BE607D">
        <w:t>has</w:t>
      </w:r>
      <w:r w:rsidR="00233761" w:rsidRPr="00BE607D">
        <w:t xml:space="preserve"> </w:t>
      </w:r>
      <w:r w:rsidRPr="00BE607D">
        <w:t>consulted</w:t>
      </w:r>
      <w:r w:rsidR="00233761" w:rsidRPr="00BE607D">
        <w:t xml:space="preserve"> </w:t>
      </w:r>
      <w:r w:rsidRPr="00BE607D">
        <w:t>such</w:t>
      </w:r>
      <w:r w:rsidR="00233761" w:rsidRPr="00BE607D">
        <w:t xml:space="preserve"> </w:t>
      </w:r>
      <w:r w:rsidRPr="00BE607D">
        <w:t>persons</w:t>
      </w:r>
      <w:r w:rsidR="00233761" w:rsidRPr="00BE607D">
        <w:t xml:space="preserve"> </w:t>
      </w:r>
      <w:r w:rsidRPr="00BE607D">
        <w:t>as</w:t>
      </w:r>
      <w:r w:rsidR="00233761" w:rsidRPr="00BE607D">
        <w:t xml:space="preserve"> </w:t>
      </w:r>
      <w:r w:rsidRPr="00BE607D">
        <w:t>the</w:t>
      </w:r>
      <w:r w:rsidR="00233761" w:rsidRPr="00BE607D">
        <w:t xml:space="preserve"> </w:t>
      </w:r>
      <w:r w:rsidRPr="00BE607D">
        <w:t>Secretary</w:t>
      </w:r>
      <w:r w:rsidR="00233761" w:rsidRPr="00BE607D">
        <w:t xml:space="preserve"> </w:t>
      </w:r>
      <w:r w:rsidRPr="00BE607D">
        <w:t>of</w:t>
      </w:r>
      <w:r w:rsidR="00233761" w:rsidRPr="00BE607D">
        <w:t xml:space="preserve"> </w:t>
      </w:r>
      <w:r w:rsidRPr="00BE607D">
        <w:t>State</w:t>
      </w:r>
      <w:r w:rsidR="00233761" w:rsidRPr="00BE607D">
        <w:t xml:space="preserve"> </w:t>
      </w:r>
      <w:r w:rsidRPr="00BE607D">
        <w:t>thinks</w:t>
      </w:r>
      <w:r w:rsidR="00233761" w:rsidRPr="00BE607D">
        <w:t xml:space="preserve"> </w:t>
      </w:r>
      <w:r w:rsidRPr="00BE607D">
        <w:t>fit.</w:t>
      </w:r>
    </w:p>
    <w:p w14:paraId="35AA3518" w14:textId="77777777" w:rsidR="00F7420B" w:rsidRPr="00BE607D" w:rsidRDefault="007B0DE2" w:rsidP="009D2F04">
      <w:pPr>
        <w:pStyle w:val="Pre"/>
      </w:pPr>
      <w:r w:rsidRPr="00BE607D">
        <w:t>A draft of these Regulations has been laid before, and approved by a resolution of, each House of Parliament in accordance with paragraph</w:t>
      </w:r>
      <w:r w:rsidR="005B5C51" w:rsidRPr="00BE607D">
        <w:t>s</w:t>
      </w:r>
      <w:r w:rsidRPr="00BE607D">
        <w:t xml:space="preserve"> 6(</w:t>
      </w:r>
      <w:r w:rsidR="00D12D4D" w:rsidRPr="00BE607D">
        <w:t>3</w:t>
      </w:r>
      <w:r w:rsidRPr="00BE607D">
        <w:t xml:space="preserve">) </w:t>
      </w:r>
      <w:r w:rsidR="005B5C51" w:rsidRPr="00BE607D">
        <w:t xml:space="preserve">and 34(1) to (3) </w:t>
      </w:r>
      <w:r w:rsidRPr="00BE607D">
        <w:t>of Schedule 5 to the European Union (Future Relationship) Act 2020.</w:t>
      </w:r>
    </w:p>
    <w:p w14:paraId="5DC3B38E" w14:textId="77777777" w:rsidR="00F7420B" w:rsidRPr="00BE607D" w:rsidRDefault="00F7420B" w:rsidP="009D2F04">
      <w:pPr>
        <w:pStyle w:val="Part"/>
        <w:rPr>
          <w:noProof/>
        </w:rPr>
      </w:pPr>
      <w:bookmarkStart w:id="0" w:name="TOC17_06_2022_10_36_36_17"/>
      <w:bookmarkStart w:id="1" w:name="TOC17_06_2022_14_57_41_17"/>
      <w:bookmarkStart w:id="2" w:name="TOC18_08_2023_12_04_41_14"/>
      <w:bookmarkStart w:id="3" w:name="TOC15_02_2024_08_43_46_14"/>
      <w:bookmarkEnd w:id="0"/>
      <w:bookmarkEnd w:id="1"/>
      <w:bookmarkEnd w:id="2"/>
      <w:bookmarkEnd w:id="3"/>
      <w:r w:rsidRPr="00BE607D">
        <w:t>PART</w:t>
      </w:r>
      <w:r w:rsidR="00233761" w:rsidRPr="00BE607D">
        <w:t xml:space="preserve"> </w:t>
      </w:r>
      <w:r w:rsidRPr="00BE607D">
        <w:fldChar w:fldCharType="begin"/>
      </w:r>
      <w:r w:rsidRPr="00BE607D">
        <w:instrText xml:space="preserve"> SEQ Part_ \* arabic </w:instrText>
      </w:r>
      <w:r w:rsidRPr="00BE607D">
        <w:fldChar w:fldCharType="separate"/>
      </w:r>
      <w:r w:rsidR="00B701CE">
        <w:rPr>
          <w:noProof/>
        </w:rPr>
        <w:t>1</w:t>
      </w:r>
      <w:r w:rsidRPr="00BE607D">
        <w:rPr>
          <w:noProof/>
        </w:rPr>
        <w:fldChar w:fldCharType="end"/>
      </w:r>
    </w:p>
    <w:p w14:paraId="37CC469F" w14:textId="77777777" w:rsidR="00F7420B" w:rsidRPr="00BE607D" w:rsidRDefault="00F7420B" w:rsidP="009D2F04">
      <w:pPr>
        <w:pStyle w:val="PartHead"/>
      </w:pPr>
      <w:bookmarkStart w:id="4" w:name="TOC17_06_2022_10_36_36_18"/>
      <w:bookmarkStart w:id="5" w:name="TOC17_06_2022_14_57_41_18"/>
      <w:bookmarkStart w:id="6" w:name="TOC18_08_2023_12_04_41_15"/>
      <w:bookmarkStart w:id="7" w:name="TOC15_02_2024_08_43_46_15"/>
      <w:bookmarkEnd w:id="4"/>
      <w:bookmarkEnd w:id="5"/>
      <w:bookmarkEnd w:id="6"/>
      <w:bookmarkEnd w:id="7"/>
      <w:r w:rsidRPr="00BE607D">
        <w:t>Preliminary</w:t>
      </w:r>
      <w:r w:rsidR="00233761" w:rsidRPr="00BE607D">
        <w:t xml:space="preserve"> </w:t>
      </w:r>
      <w:r w:rsidRPr="00BE607D">
        <w:t>provisions</w:t>
      </w:r>
    </w:p>
    <w:p w14:paraId="5E325B1C" w14:textId="77777777" w:rsidR="00C021DD" w:rsidRPr="00BE607D" w:rsidRDefault="00C021DD" w:rsidP="009D2F04">
      <w:pPr>
        <w:pStyle w:val="H1"/>
      </w:pPr>
      <w:bookmarkStart w:id="8" w:name="TOC17_06_2022_10_36_36_19"/>
      <w:bookmarkStart w:id="9" w:name="TOC17_06_2022_14_57_41_19"/>
      <w:bookmarkStart w:id="10" w:name="TOC18_08_2023_12_04_41_16"/>
      <w:bookmarkStart w:id="11" w:name="TOC15_02_2024_08_43_46_16"/>
      <w:bookmarkStart w:id="12" w:name="TOC18_08_2023_12_04_41_126"/>
      <w:bookmarkStart w:id="13" w:name="TOC15_02_2024_08_43_46_126"/>
      <w:bookmarkEnd w:id="8"/>
      <w:bookmarkEnd w:id="9"/>
      <w:bookmarkEnd w:id="10"/>
      <w:bookmarkEnd w:id="11"/>
      <w:bookmarkEnd w:id="12"/>
      <w:bookmarkEnd w:id="13"/>
      <w:r w:rsidRPr="00BE607D">
        <w:t>Duration of permit</w:t>
      </w:r>
    </w:p>
    <w:p w14:paraId="4CDE1D55" w14:textId="77777777" w:rsidR="00C021DD" w:rsidRPr="00BE607D" w:rsidRDefault="00831FD4" w:rsidP="009D2F04">
      <w:pPr>
        <w:pStyle w:val="N1"/>
      </w:pPr>
      <w:bookmarkStart w:id="14" w:name="_Ref122605187"/>
      <w:r w:rsidRPr="00BE607D">
        <w:t> </w:t>
      </w:r>
      <w:r w:rsidR="008A69C5" w:rsidRPr="00BE607D">
        <w:t xml:space="preserve">A permit has effect for </w:t>
      </w:r>
      <w:r w:rsidR="00C021DD" w:rsidRPr="00BE607D">
        <w:t>the duration specified in the right-hand column of the table in relation to that type of permit.</w:t>
      </w:r>
      <w:bookmarkEnd w:id="14"/>
    </w:p>
    <w:p w14:paraId="00182FC2" w14:textId="77777777" w:rsidR="00C021DD" w:rsidRPr="00BE607D" w:rsidRDefault="00C021DD" w:rsidP="009D2F04">
      <w:pPr>
        <w:pStyle w:val="linespace"/>
      </w:pPr>
    </w:p>
    <w:tbl>
      <w:tblPr>
        <w:tblW w:w="8528" w:type="dxa"/>
        <w:tblLayout w:type="fixed"/>
        <w:tblLook w:val="0000" w:firstRow="0" w:lastRow="0" w:firstColumn="0" w:lastColumn="0" w:noHBand="0" w:noVBand="0"/>
      </w:tblPr>
      <w:tblGrid>
        <w:gridCol w:w="4264"/>
        <w:gridCol w:w="4264"/>
      </w:tblGrid>
      <w:tr w:rsidR="00C021DD" w:rsidRPr="00BE607D" w14:paraId="35E0B339" w14:textId="77777777" w:rsidTr="00291B48">
        <w:tc>
          <w:tcPr>
            <w:tcW w:w="4264" w:type="dxa"/>
            <w:tcBorders>
              <w:top w:val="single" w:sz="4" w:space="0" w:color="auto"/>
              <w:bottom w:val="single" w:sz="4" w:space="0" w:color="auto"/>
            </w:tcBorders>
            <w:shd w:val="clear" w:color="auto" w:fill="auto"/>
          </w:tcPr>
          <w:p w14:paraId="3AECCBD7" w14:textId="77777777" w:rsidR="00C021DD" w:rsidRPr="00BE607D" w:rsidRDefault="00C021DD" w:rsidP="009D2F04">
            <w:pPr>
              <w:pStyle w:val="ColumnHeader"/>
            </w:pPr>
            <w:r w:rsidRPr="00BE607D">
              <w:t>Type of permit</w:t>
            </w:r>
          </w:p>
        </w:tc>
        <w:tc>
          <w:tcPr>
            <w:tcW w:w="4264" w:type="dxa"/>
            <w:tcBorders>
              <w:top w:val="single" w:sz="4" w:space="0" w:color="auto"/>
              <w:bottom w:val="single" w:sz="4" w:space="0" w:color="auto"/>
            </w:tcBorders>
            <w:shd w:val="clear" w:color="auto" w:fill="auto"/>
          </w:tcPr>
          <w:p w14:paraId="2954D0F3" w14:textId="77777777" w:rsidR="00C021DD" w:rsidRPr="00BE607D" w:rsidRDefault="00C021DD" w:rsidP="009D2F04">
            <w:pPr>
              <w:pStyle w:val="ColumnHeader"/>
            </w:pPr>
            <w:r w:rsidRPr="00BE607D">
              <w:t>Duration</w:t>
            </w:r>
          </w:p>
        </w:tc>
      </w:tr>
      <w:tr w:rsidR="00C021DD" w:rsidRPr="00BE607D" w14:paraId="4BF54CC6" w14:textId="77777777" w:rsidTr="00666868">
        <w:tc>
          <w:tcPr>
            <w:tcW w:w="4264" w:type="dxa"/>
            <w:tcBorders>
              <w:bottom w:val="single" w:sz="4" w:space="0" w:color="auto"/>
            </w:tcBorders>
            <w:vAlign w:val="center"/>
          </w:tcPr>
          <w:p w14:paraId="08486D59" w14:textId="77777777" w:rsidR="00C021DD" w:rsidRPr="00BE607D" w:rsidRDefault="00C021DD" w:rsidP="009D2F04">
            <w:pPr>
              <w:pStyle w:val="TableText"/>
            </w:pPr>
            <w:r w:rsidRPr="00BE607D">
              <w:t>ECMT annual permit</w:t>
            </w:r>
          </w:p>
        </w:tc>
        <w:tc>
          <w:tcPr>
            <w:tcW w:w="4264" w:type="dxa"/>
            <w:tcBorders>
              <w:bottom w:val="single" w:sz="4" w:space="0" w:color="auto"/>
            </w:tcBorders>
          </w:tcPr>
          <w:p w14:paraId="5D97A86D" w14:textId="77777777" w:rsidR="00C021DD" w:rsidRPr="00BE607D" w:rsidRDefault="00C021DD" w:rsidP="009D2F04">
            <w:pPr>
              <w:pStyle w:val="TableText"/>
            </w:pPr>
            <w:r w:rsidRPr="00BE607D">
              <w:t>The period:</w:t>
            </w:r>
          </w:p>
          <w:p w14:paraId="1E25472D" w14:textId="77777777" w:rsidR="00C021DD" w:rsidRPr="00BE607D" w:rsidRDefault="00C021DD" w:rsidP="009D2F04">
            <w:pPr>
              <w:pStyle w:val="List1"/>
            </w:pPr>
            <w:r w:rsidRPr="00BE607D">
              <w:t>—</w:t>
            </w:r>
            <w:r w:rsidRPr="00BE607D">
              <w:tab/>
              <w:t>beginning with:</w:t>
            </w:r>
          </w:p>
          <w:p w14:paraId="17283A34" w14:textId="77777777" w:rsidR="00C021DD" w:rsidRPr="00BE607D" w:rsidRDefault="00C021DD" w:rsidP="009D2F04">
            <w:pPr>
              <w:pStyle w:val="Sublist1"/>
            </w:pPr>
            <w:r w:rsidRPr="00BE607D">
              <w:rPr>
                <w:rFonts w:ascii="Symbol" w:hAnsi="Symbol"/>
              </w:rPr>
              <w:t></w:t>
            </w:r>
            <w:r w:rsidRPr="00BE607D">
              <w:tab/>
              <w:t>the day the permit is granted, or</w:t>
            </w:r>
          </w:p>
          <w:p w14:paraId="7D4DA0D9" w14:textId="77777777" w:rsidR="00C021DD" w:rsidRPr="00BE607D" w:rsidRDefault="00C021DD" w:rsidP="009D2F04">
            <w:pPr>
              <w:pStyle w:val="Sublist1"/>
            </w:pPr>
            <w:r w:rsidRPr="00BE607D">
              <w:rPr>
                <w:rFonts w:ascii="Symbol" w:hAnsi="Symbol"/>
              </w:rPr>
              <w:t></w:t>
            </w:r>
            <w:r w:rsidRPr="00BE607D">
              <w:tab/>
            </w:r>
            <w:r w:rsidR="00840E8E" w:rsidRPr="00BE607D">
              <w:t xml:space="preserve">the day </w:t>
            </w:r>
            <w:r w:rsidRPr="00BE607D">
              <w:t>requested</w:t>
            </w:r>
            <w:r w:rsidR="00840E8E" w:rsidRPr="00BE607D">
              <w:t xml:space="preserve"> in the application (if any), if that day is</w:t>
            </w:r>
            <w:r w:rsidRPr="00BE607D">
              <w:t xml:space="preserve"> within </w:t>
            </w:r>
            <w:r w:rsidR="00933E78" w:rsidRPr="00BE607D">
              <w:t xml:space="preserve">the period of </w:t>
            </w:r>
            <w:r w:rsidRPr="00BE607D">
              <w:t xml:space="preserve">60 days </w:t>
            </w:r>
            <w:r w:rsidR="00933E78" w:rsidRPr="00BE607D">
              <w:lastRenderedPageBreak/>
              <w:t xml:space="preserve">beginning with </w:t>
            </w:r>
            <w:r w:rsidRPr="00BE607D">
              <w:t>the day the permit is granted, and</w:t>
            </w:r>
          </w:p>
          <w:p w14:paraId="26209B5F" w14:textId="77777777" w:rsidR="00C021DD" w:rsidRPr="00BE607D" w:rsidRDefault="00C021DD" w:rsidP="009D2F04">
            <w:pPr>
              <w:pStyle w:val="List1"/>
            </w:pPr>
            <w:r w:rsidRPr="00BE607D">
              <w:t>—</w:t>
            </w:r>
            <w:r w:rsidRPr="00BE607D">
              <w:tab/>
              <w:t>ending with 31st December of the year in which the period begins.</w:t>
            </w:r>
          </w:p>
        </w:tc>
      </w:tr>
      <w:tr w:rsidR="00C021DD" w:rsidRPr="00BE607D" w14:paraId="601F2803" w14:textId="77777777" w:rsidTr="00666868">
        <w:tc>
          <w:tcPr>
            <w:tcW w:w="4264" w:type="dxa"/>
            <w:tcBorders>
              <w:top w:val="single" w:sz="4" w:space="0" w:color="auto"/>
              <w:bottom w:val="single" w:sz="4" w:space="0" w:color="auto"/>
            </w:tcBorders>
            <w:vAlign w:val="center"/>
          </w:tcPr>
          <w:p w14:paraId="1C8F29CA" w14:textId="77777777" w:rsidR="00C021DD" w:rsidRPr="00BE607D" w:rsidRDefault="00C021DD" w:rsidP="009D2F04">
            <w:pPr>
              <w:pStyle w:val="TableText"/>
            </w:pPr>
            <w:r w:rsidRPr="00BE607D">
              <w:lastRenderedPageBreak/>
              <w:t>ECMT international removal permit</w:t>
            </w:r>
          </w:p>
        </w:tc>
        <w:tc>
          <w:tcPr>
            <w:tcW w:w="4264" w:type="dxa"/>
            <w:tcBorders>
              <w:top w:val="single" w:sz="4" w:space="0" w:color="auto"/>
              <w:bottom w:val="single" w:sz="4" w:space="0" w:color="auto"/>
            </w:tcBorders>
          </w:tcPr>
          <w:p w14:paraId="3B42E667" w14:textId="77777777" w:rsidR="00C021DD" w:rsidRPr="00BE607D" w:rsidRDefault="00C021DD" w:rsidP="009D2F04">
            <w:pPr>
              <w:pStyle w:val="TableText"/>
            </w:pPr>
            <w:r w:rsidRPr="00BE607D">
              <w:t>The period of one year beginning with:</w:t>
            </w:r>
          </w:p>
          <w:p w14:paraId="108DC3DB" w14:textId="77777777" w:rsidR="00C021DD" w:rsidRPr="00BE607D" w:rsidRDefault="00C021DD" w:rsidP="009D2F04">
            <w:pPr>
              <w:pStyle w:val="List1"/>
            </w:pPr>
            <w:r w:rsidRPr="00BE607D">
              <w:t>—</w:t>
            </w:r>
            <w:r w:rsidRPr="00BE607D">
              <w:tab/>
              <w:t>the day the permit is granted, or</w:t>
            </w:r>
          </w:p>
          <w:p w14:paraId="299F5225" w14:textId="77777777" w:rsidR="00C021DD" w:rsidRPr="00BE607D" w:rsidRDefault="00C021DD" w:rsidP="009D2F04">
            <w:pPr>
              <w:pStyle w:val="List1"/>
            </w:pPr>
            <w:r w:rsidRPr="00BE607D">
              <w:t>—</w:t>
            </w:r>
            <w:r w:rsidRPr="00BE607D">
              <w:tab/>
            </w:r>
            <w:r w:rsidR="00840E8E" w:rsidRPr="00BE607D">
              <w:t xml:space="preserve">the day requested in the application (if any), </w:t>
            </w:r>
            <w:r w:rsidR="00933E78" w:rsidRPr="00BE607D">
              <w:t>if that day is within the period of 60 days beginning with the day the permit is granted</w:t>
            </w:r>
            <w:r w:rsidRPr="00BE607D">
              <w:t>.</w:t>
            </w:r>
          </w:p>
        </w:tc>
      </w:tr>
      <w:tr w:rsidR="00C021DD" w:rsidRPr="00BE607D" w14:paraId="3D2440BD" w14:textId="77777777" w:rsidTr="00666868">
        <w:tc>
          <w:tcPr>
            <w:tcW w:w="4264" w:type="dxa"/>
            <w:tcBorders>
              <w:top w:val="single" w:sz="4" w:space="0" w:color="auto"/>
              <w:bottom w:val="single" w:sz="4" w:space="0" w:color="auto"/>
            </w:tcBorders>
            <w:vAlign w:val="center"/>
          </w:tcPr>
          <w:p w14:paraId="264EDB60" w14:textId="77777777" w:rsidR="00C021DD" w:rsidRPr="00BE607D" w:rsidRDefault="00C021DD" w:rsidP="009D2F04">
            <w:pPr>
              <w:pStyle w:val="TableText"/>
            </w:pPr>
            <w:r w:rsidRPr="00BE607D">
              <w:t>ECMT short-term permit</w:t>
            </w:r>
          </w:p>
        </w:tc>
        <w:tc>
          <w:tcPr>
            <w:tcW w:w="4264" w:type="dxa"/>
            <w:tcBorders>
              <w:top w:val="single" w:sz="4" w:space="0" w:color="auto"/>
              <w:bottom w:val="single" w:sz="4" w:space="0" w:color="auto"/>
            </w:tcBorders>
          </w:tcPr>
          <w:p w14:paraId="3A42B503" w14:textId="77777777" w:rsidR="00C021DD" w:rsidRPr="00BE607D" w:rsidRDefault="00C021DD" w:rsidP="009D2F04">
            <w:pPr>
              <w:pStyle w:val="TableText"/>
            </w:pPr>
            <w:r w:rsidRPr="00BE607D">
              <w:t xml:space="preserve">The period of 30 days beginning with </w:t>
            </w:r>
          </w:p>
          <w:p w14:paraId="2C270457" w14:textId="77777777" w:rsidR="00C021DD" w:rsidRPr="00BE607D" w:rsidRDefault="00C021DD" w:rsidP="009D2F04">
            <w:pPr>
              <w:pStyle w:val="List1"/>
            </w:pPr>
            <w:r w:rsidRPr="00BE607D">
              <w:t>—</w:t>
            </w:r>
            <w:r w:rsidRPr="00BE607D">
              <w:tab/>
              <w:t>the day the permit is granted, or</w:t>
            </w:r>
          </w:p>
          <w:p w14:paraId="6FDE45AF" w14:textId="77777777" w:rsidR="00C021DD" w:rsidRPr="00BE607D" w:rsidRDefault="00C021DD" w:rsidP="009D2F04">
            <w:pPr>
              <w:pStyle w:val="List1"/>
            </w:pPr>
            <w:r w:rsidRPr="00BE607D">
              <w:t>—</w:t>
            </w:r>
            <w:r w:rsidRPr="00BE607D">
              <w:tab/>
            </w:r>
            <w:r w:rsidR="00840E8E" w:rsidRPr="00BE607D">
              <w:t xml:space="preserve">the day requested in the application (if any), </w:t>
            </w:r>
            <w:r w:rsidR="00933E78" w:rsidRPr="00BE607D">
              <w:t>if that day is within the period of 60 days beginning with the day the permit is granted</w:t>
            </w:r>
            <w:r w:rsidRPr="00BE607D">
              <w:t>.</w:t>
            </w:r>
          </w:p>
        </w:tc>
      </w:tr>
      <w:tr w:rsidR="00C021DD" w:rsidRPr="00BE607D" w14:paraId="0359DDF1" w14:textId="77777777" w:rsidTr="00666868">
        <w:tc>
          <w:tcPr>
            <w:tcW w:w="4264" w:type="dxa"/>
            <w:tcBorders>
              <w:top w:val="single" w:sz="4" w:space="0" w:color="auto"/>
              <w:bottom w:val="single" w:sz="4" w:space="0" w:color="auto"/>
            </w:tcBorders>
            <w:shd w:val="clear" w:color="auto" w:fill="auto"/>
            <w:vAlign w:val="center"/>
          </w:tcPr>
          <w:p w14:paraId="32D4575F" w14:textId="77777777" w:rsidR="00C021DD" w:rsidRPr="00BE607D" w:rsidRDefault="00C021DD" w:rsidP="009D2F04">
            <w:pPr>
              <w:pStyle w:val="TableText"/>
            </w:pPr>
            <w:r w:rsidRPr="00BE607D">
              <w:t>multiple-use permit; single-use permit</w:t>
            </w:r>
          </w:p>
        </w:tc>
        <w:tc>
          <w:tcPr>
            <w:tcW w:w="4264" w:type="dxa"/>
            <w:tcBorders>
              <w:top w:val="single" w:sz="4" w:space="0" w:color="auto"/>
              <w:bottom w:val="single" w:sz="4" w:space="0" w:color="auto"/>
            </w:tcBorders>
            <w:shd w:val="clear" w:color="auto" w:fill="auto"/>
          </w:tcPr>
          <w:p w14:paraId="1728A0A5" w14:textId="77777777" w:rsidR="00C021DD" w:rsidRPr="00BE607D" w:rsidRDefault="00C021DD" w:rsidP="009D2F04">
            <w:pPr>
              <w:pStyle w:val="TableText"/>
            </w:pPr>
            <w:r w:rsidRPr="00BE607D">
              <w:t>The period:</w:t>
            </w:r>
          </w:p>
          <w:p w14:paraId="0CA79836" w14:textId="77777777" w:rsidR="00C021DD" w:rsidRPr="00BE607D" w:rsidRDefault="00C021DD" w:rsidP="009D2F04">
            <w:pPr>
              <w:pStyle w:val="List1"/>
            </w:pPr>
            <w:r w:rsidRPr="00BE607D">
              <w:t>—</w:t>
            </w:r>
            <w:r w:rsidRPr="00BE607D">
              <w:tab/>
              <w:t>beginning with:</w:t>
            </w:r>
          </w:p>
          <w:p w14:paraId="148700EC" w14:textId="77777777" w:rsidR="00C021DD" w:rsidRPr="00BE607D" w:rsidRDefault="00C021DD" w:rsidP="009D2F04">
            <w:pPr>
              <w:pStyle w:val="Sublist1"/>
            </w:pPr>
            <w:r w:rsidRPr="00BE607D">
              <w:rPr>
                <w:rFonts w:ascii="Symbol" w:hAnsi="Symbol"/>
              </w:rPr>
              <w:t></w:t>
            </w:r>
            <w:r w:rsidRPr="00BE607D">
              <w:tab/>
              <w:t>the day the permit is granted, or</w:t>
            </w:r>
          </w:p>
          <w:p w14:paraId="1A3B2525" w14:textId="77777777" w:rsidR="00C021DD" w:rsidRPr="00BE607D" w:rsidRDefault="00C021DD" w:rsidP="009D2F04">
            <w:pPr>
              <w:pStyle w:val="Sublist1"/>
            </w:pPr>
            <w:r w:rsidRPr="00BE607D">
              <w:rPr>
                <w:rFonts w:ascii="Symbol" w:hAnsi="Symbol"/>
              </w:rPr>
              <w:t></w:t>
            </w:r>
            <w:r w:rsidRPr="00BE607D">
              <w:tab/>
            </w:r>
            <w:r w:rsidR="00840E8E" w:rsidRPr="00BE607D">
              <w:t xml:space="preserve">the day requested in the application (if any), </w:t>
            </w:r>
            <w:r w:rsidR="00933E78" w:rsidRPr="00BE607D">
              <w:t>if that day is within the period of 60 days beginning with the day the permit is granted</w:t>
            </w:r>
            <w:r w:rsidRPr="00BE607D">
              <w:t>, and</w:t>
            </w:r>
          </w:p>
          <w:p w14:paraId="6A0CB3E3" w14:textId="77777777" w:rsidR="00C021DD" w:rsidRPr="00BE607D" w:rsidRDefault="00C021DD" w:rsidP="009D2F04">
            <w:pPr>
              <w:pStyle w:val="List1"/>
            </w:pPr>
            <w:r w:rsidRPr="00BE607D">
              <w:t>—</w:t>
            </w:r>
            <w:r w:rsidRPr="00BE607D">
              <w:tab/>
              <w:t>ending with:</w:t>
            </w:r>
          </w:p>
          <w:p w14:paraId="045DF531" w14:textId="77777777" w:rsidR="00C021DD" w:rsidRPr="00BE607D" w:rsidRDefault="00C021DD" w:rsidP="009D2F04">
            <w:pPr>
              <w:pStyle w:val="Sublist1"/>
            </w:pPr>
            <w:r w:rsidRPr="00BE607D">
              <w:rPr>
                <w:rFonts w:ascii="Symbol" w:hAnsi="Symbol"/>
              </w:rPr>
              <w:t></w:t>
            </w:r>
            <w:r w:rsidRPr="00BE607D">
              <w:tab/>
              <w:t xml:space="preserve">for a permit </w:t>
            </w:r>
            <w:r w:rsidR="00831FD4" w:rsidRPr="00BE607D">
              <w:t>relating</w:t>
            </w:r>
            <w:r w:rsidR="008A69C5" w:rsidRPr="00BE607D">
              <w:t xml:space="preserve"> </w:t>
            </w:r>
            <w:r w:rsidRPr="00BE607D">
              <w:t xml:space="preserve">to </w:t>
            </w:r>
            <w:r w:rsidR="00EC32BC" w:rsidRPr="00BE607D">
              <w:t>Azerbaijan</w:t>
            </w:r>
            <w:r w:rsidR="002848F9" w:rsidRPr="00BE607D">
              <w:t xml:space="preserve"> or</w:t>
            </w:r>
            <w:r w:rsidR="00EC32BC" w:rsidRPr="00BE607D">
              <w:t xml:space="preserve"> </w:t>
            </w:r>
            <w:r w:rsidR="00B42D1E" w:rsidRPr="00BE607D">
              <w:t>Belarus,</w:t>
            </w:r>
            <w:r w:rsidRPr="00BE607D">
              <w:t xml:space="preserve"> 31st January of the year </w:t>
            </w:r>
            <w:r w:rsidR="002068E3" w:rsidRPr="00BE607D">
              <w:t xml:space="preserve">following the year </w:t>
            </w:r>
            <w:r w:rsidRPr="00BE607D">
              <w:t>in which the period begins, or</w:t>
            </w:r>
          </w:p>
          <w:p w14:paraId="23941798" w14:textId="77777777" w:rsidR="00C021DD" w:rsidRPr="00BE607D" w:rsidRDefault="00C021DD" w:rsidP="009D2F04">
            <w:pPr>
              <w:pStyle w:val="Sublist1"/>
            </w:pPr>
            <w:r w:rsidRPr="00BE607D">
              <w:rPr>
                <w:rFonts w:ascii="Symbol" w:hAnsi="Symbol"/>
              </w:rPr>
              <w:t></w:t>
            </w:r>
            <w:r w:rsidRPr="00BE607D">
              <w:tab/>
              <w:t xml:space="preserve">for a permit </w:t>
            </w:r>
            <w:r w:rsidR="00831FD4" w:rsidRPr="00BE607D">
              <w:t xml:space="preserve">relating </w:t>
            </w:r>
            <w:r w:rsidRPr="00BE607D">
              <w:t>to any other listed country, 31st December of the year in which the period begins.</w:t>
            </w:r>
          </w:p>
        </w:tc>
      </w:tr>
    </w:tbl>
    <w:p w14:paraId="29A4111D" w14:textId="77777777" w:rsidR="00F7420B" w:rsidRPr="00BE607D" w:rsidRDefault="003406DD" w:rsidP="009D2F04">
      <w:pPr>
        <w:pStyle w:val="H1"/>
      </w:pPr>
      <w:bookmarkStart w:id="15" w:name="TOC17_06_2022_10_36_36_167"/>
      <w:bookmarkStart w:id="16" w:name="TOC17_06_2022_14_57_41_176"/>
      <w:bookmarkStart w:id="17" w:name="TOC18_08_2023_12_04_41_158"/>
      <w:bookmarkStart w:id="18" w:name="TOC15_02_2024_08_43_46_158"/>
      <w:bookmarkEnd w:id="15"/>
      <w:bookmarkEnd w:id="16"/>
      <w:bookmarkEnd w:id="17"/>
      <w:bookmarkEnd w:id="18"/>
      <w:r w:rsidRPr="00BE607D">
        <w:t>R</w:t>
      </w:r>
      <w:r w:rsidR="00464CA1" w:rsidRPr="00BE607D">
        <w:t>efus</w:t>
      </w:r>
      <w:r w:rsidR="00D4565B" w:rsidRPr="00BE607D">
        <w:t>al</w:t>
      </w:r>
      <w:r w:rsidR="00233761" w:rsidRPr="00BE607D">
        <w:t xml:space="preserve"> </w:t>
      </w:r>
      <w:r w:rsidR="00CB28C4" w:rsidRPr="00BE607D">
        <w:t>of</w:t>
      </w:r>
      <w:r w:rsidR="00233761" w:rsidRPr="00BE607D">
        <w:t xml:space="preserve"> </w:t>
      </w:r>
      <w:r w:rsidR="00464CA1" w:rsidRPr="00BE607D">
        <w:t>permit</w:t>
      </w:r>
    </w:p>
    <w:p w14:paraId="16313F9C" w14:textId="77777777" w:rsidR="00464CA1" w:rsidRPr="00BE607D" w:rsidRDefault="003406DD" w:rsidP="009D2F04">
      <w:pPr>
        <w:pStyle w:val="N1"/>
      </w:pPr>
      <w:bookmarkStart w:id="19" w:name="_Ref103769539"/>
      <w:r w:rsidRPr="00BE607D">
        <w:t>—</w:t>
      </w:r>
      <w:r w:rsidRPr="00BE607D">
        <w:fldChar w:fldCharType="begin"/>
      </w:r>
      <w:r w:rsidRPr="00BE607D">
        <w:instrText xml:space="preserve"> LISTNUM "SEQ1" \l 2 </w:instrText>
      </w:r>
      <w:r w:rsidRPr="00BE607D">
        <w:fldChar w:fldCharType="end">
          <w:numberingChange w:id="20" w:author="Anna Ross" w:date="2024-05-07T13:35:00Z" w:original="(1)"/>
        </w:fldChar>
      </w:r>
      <w:r w:rsidR="00233761" w:rsidRPr="00BE607D">
        <w:t> </w:t>
      </w:r>
      <w:r w:rsidR="00464CA1" w:rsidRPr="00BE607D">
        <w:t>If</w:t>
      </w:r>
      <w:r w:rsidR="00233761" w:rsidRPr="00BE607D">
        <w:t xml:space="preserve"> </w:t>
      </w:r>
      <w:r w:rsidR="00464CA1" w:rsidRPr="00BE607D">
        <w:t>the</w:t>
      </w:r>
      <w:r w:rsidR="00233761" w:rsidRPr="00BE607D">
        <w:t xml:space="preserve"> </w:t>
      </w:r>
      <w:r w:rsidR="00464CA1" w:rsidRPr="00BE607D">
        <w:t>Secretary</w:t>
      </w:r>
      <w:r w:rsidR="00233761" w:rsidRPr="00BE607D">
        <w:t xml:space="preserve"> </w:t>
      </w:r>
      <w:r w:rsidR="00464CA1" w:rsidRPr="00BE607D">
        <w:t>of</w:t>
      </w:r>
      <w:r w:rsidR="00233761" w:rsidRPr="00BE607D">
        <w:t xml:space="preserve"> </w:t>
      </w:r>
      <w:r w:rsidR="00464CA1" w:rsidRPr="00BE607D">
        <w:t>State</w:t>
      </w:r>
      <w:r w:rsidR="00233761" w:rsidRPr="00BE607D">
        <w:t xml:space="preserve"> </w:t>
      </w:r>
      <w:r w:rsidR="00464CA1" w:rsidRPr="00BE607D">
        <w:t>decides</w:t>
      </w:r>
      <w:r w:rsidR="00233761" w:rsidRPr="00BE607D">
        <w:t xml:space="preserve"> </w:t>
      </w:r>
      <w:r w:rsidR="00464CA1" w:rsidRPr="00BE607D">
        <w:t>not</w:t>
      </w:r>
      <w:r w:rsidR="00233761" w:rsidRPr="00BE607D">
        <w:t xml:space="preserve"> </w:t>
      </w:r>
      <w:r w:rsidR="00464CA1" w:rsidRPr="00BE607D">
        <w:t>to</w:t>
      </w:r>
      <w:r w:rsidR="00233761" w:rsidRPr="00BE607D">
        <w:t xml:space="preserve"> </w:t>
      </w:r>
      <w:r w:rsidR="00464CA1" w:rsidRPr="00BE607D">
        <w:t>grant</w:t>
      </w:r>
      <w:r w:rsidR="00233761" w:rsidRPr="00BE607D">
        <w:t xml:space="preserve"> </w:t>
      </w:r>
      <w:r w:rsidR="00E36A49" w:rsidRPr="00BE607D">
        <w:t>a</w:t>
      </w:r>
      <w:r w:rsidR="00233761" w:rsidRPr="00BE607D">
        <w:t xml:space="preserve"> </w:t>
      </w:r>
      <w:r w:rsidR="00E36A49" w:rsidRPr="00BE607D">
        <w:t>permit</w:t>
      </w:r>
      <w:r w:rsidR="00464CA1" w:rsidRPr="00BE607D">
        <w:t>,</w:t>
      </w:r>
      <w:r w:rsidR="00233761" w:rsidRPr="00BE607D">
        <w:t xml:space="preserve"> </w:t>
      </w:r>
      <w:r w:rsidR="00464CA1" w:rsidRPr="00BE607D">
        <w:t>the</w:t>
      </w:r>
      <w:r w:rsidR="00233761" w:rsidRPr="00BE607D">
        <w:t xml:space="preserve"> </w:t>
      </w:r>
      <w:r w:rsidR="00464CA1" w:rsidRPr="00BE607D">
        <w:t>Secretary</w:t>
      </w:r>
      <w:r w:rsidR="00233761" w:rsidRPr="00BE607D">
        <w:t xml:space="preserve"> </w:t>
      </w:r>
      <w:r w:rsidR="00464CA1" w:rsidRPr="00BE607D">
        <w:t>of</w:t>
      </w:r>
      <w:r w:rsidR="00233761" w:rsidRPr="00BE607D">
        <w:t xml:space="preserve"> </w:t>
      </w:r>
      <w:r w:rsidR="00464CA1" w:rsidRPr="00BE607D">
        <w:t>State</w:t>
      </w:r>
      <w:r w:rsidR="00233761" w:rsidRPr="00BE607D">
        <w:t xml:space="preserve"> </w:t>
      </w:r>
      <w:r w:rsidR="00464CA1" w:rsidRPr="00BE607D">
        <w:t>must</w:t>
      </w:r>
      <w:r w:rsidR="00233761" w:rsidRPr="00BE607D">
        <w:t xml:space="preserve"> </w:t>
      </w:r>
      <w:r w:rsidR="00464CA1" w:rsidRPr="00BE607D">
        <w:t>notify</w:t>
      </w:r>
      <w:r w:rsidR="00233761" w:rsidRPr="00BE607D">
        <w:t xml:space="preserve"> </w:t>
      </w:r>
      <w:r w:rsidR="00464CA1" w:rsidRPr="00BE607D">
        <w:t>the</w:t>
      </w:r>
      <w:r w:rsidR="00233761" w:rsidRPr="00BE607D">
        <w:t xml:space="preserve"> </w:t>
      </w:r>
      <w:r w:rsidR="00464CA1" w:rsidRPr="00BE607D">
        <w:t>operator</w:t>
      </w:r>
      <w:r w:rsidR="00233761" w:rsidRPr="00BE607D">
        <w:t xml:space="preserve"> </w:t>
      </w:r>
      <w:r w:rsidR="00464CA1" w:rsidRPr="00BE607D">
        <w:t>who</w:t>
      </w:r>
      <w:r w:rsidR="00233761" w:rsidRPr="00BE607D">
        <w:t xml:space="preserve"> </w:t>
      </w:r>
      <w:r w:rsidRPr="00BE607D">
        <w:t>applied</w:t>
      </w:r>
      <w:r w:rsidR="00233761" w:rsidRPr="00BE607D">
        <w:t xml:space="preserve"> </w:t>
      </w:r>
      <w:r w:rsidR="00E36A49" w:rsidRPr="00BE607D">
        <w:t>for</w:t>
      </w:r>
      <w:r w:rsidR="00233761" w:rsidRPr="00BE607D">
        <w:t xml:space="preserve"> </w:t>
      </w:r>
      <w:r w:rsidR="00E36A49" w:rsidRPr="00BE607D">
        <w:t>it</w:t>
      </w:r>
      <w:r w:rsidR="002B4836" w:rsidRPr="00BE607D">
        <w:t xml:space="preserve">, within </w:t>
      </w:r>
      <w:r w:rsidR="001C2374">
        <w:t xml:space="preserve">the period of </w:t>
      </w:r>
      <w:r w:rsidR="002B4836" w:rsidRPr="00BE607D">
        <w:t>28 days</w:t>
      </w:r>
      <w:r w:rsidR="001C2374">
        <w:t xml:space="preserve"> beginning with the day after</w:t>
      </w:r>
      <w:r w:rsidR="002B4836" w:rsidRPr="00BE607D">
        <w:t xml:space="preserve"> the day the decision is made,</w:t>
      </w:r>
      <w:r w:rsidR="00233761" w:rsidRPr="00BE607D">
        <w:t xml:space="preserve"> </w:t>
      </w:r>
      <w:r w:rsidR="00464CA1" w:rsidRPr="00BE607D">
        <w:t>of</w:t>
      </w:r>
      <w:r w:rsidR="00233761" w:rsidRPr="00BE607D">
        <w:t xml:space="preserve"> </w:t>
      </w:r>
      <w:r w:rsidR="00464CA1" w:rsidRPr="00BE607D">
        <w:t>the</w:t>
      </w:r>
      <w:r w:rsidR="00233761" w:rsidRPr="00BE607D">
        <w:t xml:space="preserve"> </w:t>
      </w:r>
      <w:r w:rsidR="00464CA1" w:rsidRPr="00BE607D">
        <w:t>reasons</w:t>
      </w:r>
      <w:r w:rsidR="00233761" w:rsidRPr="00BE607D">
        <w:t xml:space="preserve"> </w:t>
      </w:r>
      <w:r w:rsidR="00464CA1" w:rsidRPr="00BE607D">
        <w:t>for</w:t>
      </w:r>
      <w:r w:rsidR="00233761" w:rsidRPr="00BE607D">
        <w:t xml:space="preserve"> </w:t>
      </w:r>
      <w:r w:rsidR="00464CA1" w:rsidRPr="00BE607D">
        <w:t>the</w:t>
      </w:r>
      <w:r w:rsidR="00233761" w:rsidRPr="00BE607D">
        <w:t xml:space="preserve"> </w:t>
      </w:r>
      <w:r w:rsidR="00464CA1" w:rsidRPr="00BE607D">
        <w:t>decision.</w:t>
      </w:r>
      <w:bookmarkEnd w:id="19"/>
    </w:p>
    <w:p w14:paraId="4FFFAF43" w14:textId="77777777" w:rsidR="004B6A6C" w:rsidRPr="00BE607D" w:rsidRDefault="004B6A6C" w:rsidP="009D2F04">
      <w:pPr>
        <w:pStyle w:val="linespace"/>
      </w:pPr>
      <w:bookmarkStart w:id="21" w:name="TOC17_06_2022_14_57_41_178"/>
      <w:bookmarkStart w:id="22" w:name="TOC17_06_2022_10_36_36_169"/>
      <w:bookmarkStart w:id="23" w:name="TOC17_06_2022_14_57_41_179"/>
      <w:bookmarkStart w:id="24" w:name="TOC17_06_2022_14_57_41_183"/>
      <w:bookmarkStart w:id="25" w:name="TOC17_06_2022_10_36_36_173"/>
      <w:bookmarkStart w:id="26" w:name="TOC17_06_2022_14_57_41_184"/>
      <w:bookmarkStart w:id="27" w:name="TOC18_08_2023_12_04_41_162"/>
      <w:bookmarkStart w:id="28" w:name="TOC15_02_2024_08_43_46_161"/>
      <w:bookmarkStart w:id="29" w:name="TOC18_08_2023_12_04_41_801"/>
      <w:bookmarkStart w:id="30" w:name="TOC15_02_2024_08_43_46_687"/>
      <w:bookmarkEnd w:id="21"/>
      <w:bookmarkEnd w:id="22"/>
      <w:bookmarkEnd w:id="23"/>
      <w:bookmarkEnd w:id="24"/>
      <w:bookmarkEnd w:id="25"/>
      <w:bookmarkEnd w:id="26"/>
      <w:bookmarkEnd w:id="27"/>
      <w:bookmarkEnd w:id="28"/>
      <w:bookmarkEnd w:id="29"/>
      <w:bookmarkEnd w:id="30"/>
    </w:p>
    <w:tbl>
      <w:tblPr>
        <w:tblW w:w="8528" w:type="dxa"/>
        <w:tblLayout w:type="fixed"/>
        <w:tblLook w:val="0000" w:firstRow="0" w:lastRow="0" w:firstColumn="0" w:lastColumn="0" w:noHBand="0" w:noVBand="0"/>
      </w:tblPr>
      <w:tblGrid>
        <w:gridCol w:w="4264"/>
        <w:gridCol w:w="4264"/>
      </w:tblGrid>
      <w:tr w:rsidR="004B6A6C" w:rsidRPr="00BE607D" w14:paraId="4CFE93AD" w14:textId="77777777" w:rsidTr="00BD02AE">
        <w:tc>
          <w:tcPr>
            <w:tcW w:w="4264" w:type="dxa"/>
            <w:tcBorders>
              <w:top w:val="single" w:sz="4" w:space="0" w:color="auto"/>
              <w:bottom w:val="single" w:sz="4" w:space="0" w:color="auto"/>
            </w:tcBorders>
            <w:shd w:val="clear" w:color="auto" w:fill="auto"/>
          </w:tcPr>
          <w:p w14:paraId="1EF37349" w14:textId="77777777" w:rsidR="004B6A6C" w:rsidRPr="00BE607D" w:rsidRDefault="00B42D1E" w:rsidP="009D2F04">
            <w:pPr>
              <w:pStyle w:val="ColumnHeader"/>
              <w:jc w:val="left"/>
            </w:pPr>
            <w:r w:rsidRPr="00BE607D">
              <w:t>Type of p</w:t>
            </w:r>
            <w:r w:rsidR="004B6A6C" w:rsidRPr="00BE607D">
              <w:t>ermit</w:t>
            </w:r>
          </w:p>
        </w:tc>
        <w:tc>
          <w:tcPr>
            <w:tcW w:w="4264" w:type="dxa"/>
            <w:tcBorders>
              <w:top w:val="single" w:sz="4" w:space="0" w:color="auto"/>
              <w:bottom w:val="single" w:sz="4" w:space="0" w:color="auto"/>
            </w:tcBorders>
            <w:shd w:val="clear" w:color="auto" w:fill="auto"/>
          </w:tcPr>
          <w:p w14:paraId="7C9A781B" w14:textId="77777777" w:rsidR="004B6A6C" w:rsidRPr="00BE607D" w:rsidRDefault="004B6A6C" w:rsidP="009D2F04">
            <w:pPr>
              <w:pStyle w:val="ColumnHeader"/>
              <w:jc w:val="left"/>
            </w:pPr>
            <w:r w:rsidRPr="00BE607D">
              <w:t>Application</w:t>
            </w:r>
            <w:r w:rsidR="00233761" w:rsidRPr="00BE607D">
              <w:t xml:space="preserve"> </w:t>
            </w:r>
            <w:r w:rsidRPr="00BE607D">
              <w:t>fee</w:t>
            </w:r>
          </w:p>
        </w:tc>
      </w:tr>
      <w:tr w:rsidR="00F11935" w:rsidRPr="00BE607D" w14:paraId="390BE559" w14:textId="77777777" w:rsidTr="00BD02AE">
        <w:tc>
          <w:tcPr>
            <w:tcW w:w="4264" w:type="dxa"/>
            <w:vAlign w:val="center"/>
          </w:tcPr>
          <w:p w14:paraId="5D743507" w14:textId="77777777" w:rsidR="00F11935" w:rsidRPr="00BE607D" w:rsidRDefault="00F11935" w:rsidP="009D2F04">
            <w:pPr>
              <w:pStyle w:val="TableText"/>
            </w:pPr>
            <w:r w:rsidRPr="00BE607D">
              <w:t>ECMT</w:t>
            </w:r>
            <w:r w:rsidR="00233761" w:rsidRPr="00BE607D">
              <w:t xml:space="preserve"> </w:t>
            </w:r>
            <w:r w:rsidRPr="00BE607D">
              <w:t>annual</w:t>
            </w:r>
            <w:r w:rsidR="00233761" w:rsidRPr="00BE607D">
              <w:t xml:space="preserve"> </w:t>
            </w:r>
            <w:r w:rsidRPr="00BE607D">
              <w:t>permit</w:t>
            </w:r>
          </w:p>
        </w:tc>
        <w:tc>
          <w:tcPr>
            <w:tcW w:w="4264" w:type="dxa"/>
            <w:vAlign w:val="center"/>
          </w:tcPr>
          <w:p w14:paraId="4E233DEF" w14:textId="77777777" w:rsidR="00F11935" w:rsidRPr="00BE607D" w:rsidRDefault="00F11935" w:rsidP="009D2F04">
            <w:pPr>
              <w:pStyle w:val="TableText"/>
            </w:pPr>
            <w:r w:rsidRPr="00BE607D">
              <w:t>£10</w:t>
            </w:r>
          </w:p>
        </w:tc>
      </w:tr>
      <w:tr w:rsidR="004B6A6C" w:rsidRPr="00BE607D" w14:paraId="283D1DC6" w14:textId="77777777" w:rsidTr="00BD02AE">
        <w:tc>
          <w:tcPr>
            <w:tcW w:w="4264" w:type="dxa"/>
            <w:vAlign w:val="center"/>
          </w:tcPr>
          <w:p w14:paraId="186A53E9" w14:textId="77777777" w:rsidR="004B6A6C" w:rsidRPr="00BE607D" w:rsidRDefault="004B6A6C" w:rsidP="009D2F04">
            <w:pPr>
              <w:pStyle w:val="TableText"/>
            </w:pPr>
            <w:r w:rsidRPr="00BE607D">
              <w:t>ECMT</w:t>
            </w:r>
            <w:r w:rsidR="00233761" w:rsidRPr="00BE607D">
              <w:t xml:space="preserve"> </w:t>
            </w:r>
            <w:r w:rsidRPr="00BE607D">
              <w:t>short-term</w:t>
            </w:r>
            <w:r w:rsidR="00233761" w:rsidRPr="00BE607D">
              <w:t xml:space="preserve"> </w:t>
            </w:r>
            <w:r w:rsidRPr="00BE607D">
              <w:t>permit</w:t>
            </w:r>
          </w:p>
        </w:tc>
        <w:tc>
          <w:tcPr>
            <w:tcW w:w="4264" w:type="dxa"/>
            <w:vAlign w:val="center"/>
          </w:tcPr>
          <w:p w14:paraId="4221DD8C" w14:textId="77777777" w:rsidR="004B6A6C" w:rsidRPr="00BE607D" w:rsidRDefault="004B6A6C" w:rsidP="009D2F04">
            <w:pPr>
              <w:pStyle w:val="TableText"/>
            </w:pPr>
            <w:r w:rsidRPr="00BE607D">
              <w:t>£10</w:t>
            </w:r>
          </w:p>
        </w:tc>
      </w:tr>
      <w:tr w:rsidR="00F11935" w:rsidRPr="00BE607D" w14:paraId="4067F84D" w14:textId="77777777" w:rsidTr="00BD02AE">
        <w:tc>
          <w:tcPr>
            <w:tcW w:w="4264" w:type="dxa"/>
            <w:vAlign w:val="center"/>
          </w:tcPr>
          <w:p w14:paraId="4BAC0D92" w14:textId="77777777" w:rsidR="00F11935" w:rsidRPr="00BE607D" w:rsidRDefault="00F11935" w:rsidP="009D2F04">
            <w:pPr>
              <w:pStyle w:val="TableText"/>
            </w:pPr>
            <w:r w:rsidRPr="00BE607D">
              <w:t>multiple-use</w:t>
            </w:r>
            <w:r w:rsidR="00233761" w:rsidRPr="00BE607D">
              <w:t xml:space="preserve"> </w:t>
            </w:r>
            <w:r w:rsidRPr="00BE607D">
              <w:t>permit</w:t>
            </w:r>
          </w:p>
        </w:tc>
        <w:tc>
          <w:tcPr>
            <w:tcW w:w="4264" w:type="dxa"/>
            <w:vAlign w:val="center"/>
          </w:tcPr>
          <w:p w14:paraId="22916F4F" w14:textId="77777777" w:rsidR="00F11935" w:rsidRPr="00BE607D" w:rsidRDefault="00F11935" w:rsidP="009D2F04">
            <w:pPr>
              <w:pStyle w:val="TableText"/>
            </w:pPr>
            <w:r w:rsidRPr="00BE607D">
              <w:t>£</w:t>
            </w:r>
            <w:r w:rsidR="00F35DB1" w:rsidRPr="00BE607D">
              <w:t>5</w:t>
            </w:r>
          </w:p>
        </w:tc>
      </w:tr>
      <w:tr w:rsidR="00F11935" w:rsidRPr="00BE607D" w14:paraId="4F001EF4" w14:textId="77777777" w:rsidTr="00BD02AE">
        <w:tc>
          <w:tcPr>
            <w:tcW w:w="4264" w:type="dxa"/>
            <w:tcBorders>
              <w:bottom w:val="single" w:sz="4" w:space="0" w:color="auto"/>
            </w:tcBorders>
            <w:shd w:val="clear" w:color="auto" w:fill="auto"/>
            <w:vAlign w:val="center"/>
          </w:tcPr>
          <w:p w14:paraId="6FAD6A33" w14:textId="77777777" w:rsidR="00F11935" w:rsidRPr="00BE607D" w:rsidRDefault="00F11935" w:rsidP="009D2F04">
            <w:pPr>
              <w:pStyle w:val="TableText"/>
            </w:pPr>
            <w:r w:rsidRPr="00BE607D">
              <w:t>single-use</w:t>
            </w:r>
            <w:r w:rsidR="00233761" w:rsidRPr="00BE607D">
              <w:t xml:space="preserve"> </w:t>
            </w:r>
            <w:r w:rsidRPr="00BE607D">
              <w:t>permit</w:t>
            </w:r>
          </w:p>
        </w:tc>
        <w:tc>
          <w:tcPr>
            <w:tcW w:w="4264" w:type="dxa"/>
            <w:tcBorders>
              <w:bottom w:val="single" w:sz="4" w:space="0" w:color="auto"/>
            </w:tcBorders>
            <w:shd w:val="clear" w:color="auto" w:fill="auto"/>
            <w:vAlign w:val="center"/>
          </w:tcPr>
          <w:p w14:paraId="6AD02AA0" w14:textId="77777777" w:rsidR="00F11935" w:rsidRPr="00BE607D" w:rsidRDefault="00F11935" w:rsidP="009D2F04">
            <w:pPr>
              <w:pStyle w:val="TableText"/>
            </w:pPr>
            <w:r w:rsidRPr="00BE607D">
              <w:t>£</w:t>
            </w:r>
            <w:r w:rsidR="00F35DB1" w:rsidRPr="00BE607D">
              <w:t>2</w:t>
            </w:r>
          </w:p>
        </w:tc>
      </w:tr>
    </w:tbl>
    <w:p w14:paraId="5D6EC108" w14:textId="77777777" w:rsidR="00613E0B" w:rsidRPr="00BE607D" w:rsidRDefault="00613E0B" w:rsidP="00613E0B">
      <w:pPr>
        <w:pStyle w:val="N2"/>
      </w:pPr>
      <w:r w:rsidRPr="00BE607D">
        <w:t>The operator is not entitled to the return of the application fee.</w:t>
      </w:r>
    </w:p>
    <w:p w14:paraId="294DE2D6" w14:textId="77777777" w:rsidR="004B6A6C" w:rsidRPr="00BE607D" w:rsidRDefault="004B6A6C" w:rsidP="009D2F04">
      <w:pPr>
        <w:pStyle w:val="linespace"/>
      </w:pPr>
      <w:bookmarkStart w:id="31" w:name="TOC18_08_2023_12_04_41_823"/>
      <w:bookmarkStart w:id="32" w:name="TOC15_02_2024_08_43_46_706"/>
      <w:bookmarkEnd w:id="31"/>
      <w:bookmarkEnd w:id="32"/>
    </w:p>
    <w:tbl>
      <w:tblPr>
        <w:tblW w:w="8528" w:type="dxa"/>
        <w:tblLayout w:type="fixed"/>
        <w:tblLook w:val="0000" w:firstRow="0" w:lastRow="0" w:firstColumn="0" w:lastColumn="0" w:noHBand="0" w:noVBand="0"/>
      </w:tblPr>
      <w:tblGrid>
        <w:gridCol w:w="4264"/>
        <w:gridCol w:w="4264"/>
      </w:tblGrid>
      <w:tr w:rsidR="004B6A6C" w:rsidRPr="00BE607D" w14:paraId="10A70299" w14:textId="77777777" w:rsidTr="00BD02AE">
        <w:tc>
          <w:tcPr>
            <w:tcW w:w="4264" w:type="dxa"/>
            <w:tcBorders>
              <w:top w:val="single" w:sz="4" w:space="0" w:color="auto"/>
              <w:bottom w:val="single" w:sz="4" w:space="0" w:color="auto"/>
            </w:tcBorders>
            <w:shd w:val="clear" w:color="auto" w:fill="auto"/>
          </w:tcPr>
          <w:p w14:paraId="2C03E2D1" w14:textId="77777777" w:rsidR="004B6A6C" w:rsidRPr="00BE607D" w:rsidRDefault="00B42D1E" w:rsidP="009D2F04">
            <w:pPr>
              <w:pStyle w:val="ColumnHeader"/>
              <w:jc w:val="left"/>
            </w:pPr>
            <w:r w:rsidRPr="00BE607D">
              <w:t>Type of p</w:t>
            </w:r>
            <w:r w:rsidR="004B6A6C" w:rsidRPr="00BE607D">
              <w:t>ermit</w:t>
            </w:r>
          </w:p>
        </w:tc>
        <w:tc>
          <w:tcPr>
            <w:tcW w:w="4264" w:type="dxa"/>
            <w:tcBorders>
              <w:top w:val="single" w:sz="4" w:space="0" w:color="auto"/>
              <w:bottom w:val="single" w:sz="4" w:space="0" w:color="auto"/>
            </w:tcBorders>
            <w:shd w:val="clear" w:color="auto" w:fill="auto"/>
          </w:tcPr>
          <w:p w14:paraId="2C2132CF" w14:textId="77777777" w:rsidR="004B6A6C" w:rsidRPr="00BE607D" w:rsidRDefault="004B6A6C" w:rsidP="009D2F04">
            <w:pPr>
              <w:pStyle w:val="ColumnHeader"/>
              <w:jc w:val="left"/>
            </w:pPr>
            <w:r w:rsidRPr="00BE607D">
              <w:t>Grant</w:t>
            </w:r>
            <w:r w:rsidR="00233761" w:rsidRPr="00BE607D">
              <w:t xml:space="preserve"> </w:t>
            </w:r>
            <w:r w:rsidRPr="00BE607D">
              <w:t>fee</w:t>
            </w:r>
          </w:p>
        </w:tc>
      </w:tr>
      <w:tr w:rsidR="00F11935" w:rsidRPr="00BE607D" w14:paraId="5DEEACE3" w14:textId="77777777" w:rsidTr="00902C8B">
        <w:tc>
          <w:tcPr>
            <w:tcW w:w="4264" w:type="dxa"/>
            <w:vAlign w:val="center"/>
          </w:tcPr>
          <w:p w14:paraId="721B616D" w14:textId="77777777" w:rsidR="00F11935" w:rsidRPr="00BE607D" w:rsidRDefault="00F11935" w:rsidP="009D2F04">
            <w:pPr>
              <w:pStyle w:val="TableText"/>
            </w:pPr>
            <w:r w:rsidRPr="00BE607D">
              <w:t>ECMT</w:t>
            </w:r>
            <w:r w:rsidR="00233761" w:rsidRPr="00BE607D">
              <w:t xml:space="preserve"> </w:t>
            </w:r>
            <w:r w:rsidRPr="00BE607D">
              <w:t>annual</w:t>
            </w:r>
            <w:r w:rsidR="00233761" w:rsidRPr="00BE607D">
              <w:t xml:space="preserve"> </w:t>
            </w:r>
            <w:r w:rsidRPr="00BE607D">
              <w:t>permit</w:t>
            </w:r>
          </w:p>
          <w:p w14:paraId="1F757521" w14:textId="77777777" w:rsidR="00F11935" w:rsidRPr="00BE607D" w:rsidRDefault="00F11935" w:rsidP="009D2F04">
            <w:pPr>
              <w:pStyle w:val="List1"/>
            </w:pPr>
            <w:r w:rsidRPr="00BE607D">
              <w:t>—</w:t>
            </w:r>
            <w:r w:rsidR="00233761" w:rsidRPr="00BE607D">
              <w:tab/>
            </w:r>
            <w:r w:rsidR="004C311F" w:rsidRPr="00BE607D">
              <w:t xml:space="preserve">with </w:t>
            </w:r>
            <w:r w:rsidR="00770C90" w:rsidRPr="00BE607D">
              <w:t xml:space="preserve">a </w:t>
            </w:r>
            <w:r w:rsidR="004C311F" w:rsidRPr="00BE607D">
              <w:t xml:space="preserve">duration of </w:t>
            </w:r>
            <w:r w:rsidR="00921F32" w:rsidRPr="00BE607D">
              <w:t xml:space="preserve">at least </w:t>
            </w:r>
            <w:r w:rsidR="009B2D0B" w:rsidRPr="00BE607D">
              <w:t>nine</w:t>
            </w:r>
            <w:r w:rsidR="00921F32" w:rsidRPr="00BE607D">
              <w:t xml:space="preserve"> </w:t>
            </w:r>
            <w:r w:rsidR="004C311F" w:rsidRPr="00BE607D">
              <w:t>months</w:t>
            </w:r>
          </w:p>
          <w:p w14:paraId="781B476E" w14:textId="77777777" w:rsidR="00F11935" w:rsidRPr="00BE607D" w:rsidRDefault="00F11935" w:rsidP="009D2F04">
            <w:pPr>
              <w:pStyle w:val="List1"/>
            </w:pPr>
            <w:r w:rsidRPr="00BE607D">
              <w:lastRenderedPageBreak/>
              <w:t>—</w:t>
            </w:r>
            <w:r w:rsidR="00233761" w:rsidRPr="00BE607D">
              <w:tab/>
            </w:r>
            <w:r w:rsidR="004C311F" w:rsidRPr="00BE607D">
              <w:t xml:space="preserve">with </w:t>
            </w:r>
            <w:r w:rsidR="00770C90" w:rsidRPr="00BE607D">
              <w:t xml:space="preserve">a </w:t>
            </w:r>
            <w:r w:rsidR="004C311F" w:rsidRPr="00BE607D">
              <w:t xml:space="preserve">duration of at least </w:t>
            </w:r>
            <w:r w:rsidR="009B2D0B" w:rsidRPr="00BE607D">
              <w:t>six</w:t>
            </w:r>
            <w:r w:rsidR="004C311F" w:rsidRPr="00BE607D">
              <w:t xml:space="preserve"> months, but less than </w:t>
            </w:r>
            <w:r w:rsidR="009B2D0B" w:rsidRPr="00BE607D">
              <w:t>nine</w:t>
            </w:r>
            <w:r w:rsidR="004C311F" w:rsidRPr="00BE607D">
              <w:t xml:space="preserve"> months</w:t>
            </w:r>
          </w:p>
          <w:p w14:paraId="49903C00" w14:textId="77777777" w:rsidR="00F11935" w:rsidRPr="00BE607D" w:rsidRDefault="00F11935" w:rsidP="009D2F04">
            <w:pPr>
              <w:pStyle w:val="List1"/>
            </w:pPr>
            <w:r w:rsidRPr="00BE607D">
              <w:t>—</w:t>
            </w:r>
            <w:r w:rsidR="00233761" w:rsidRPr="00BE607D">
              <w:tab/>
            </w:r>
            <w:r w:rsidR="00770C90" w:rsidRPr="00BE607D">
              <w:t>with a</w:t>
            </w:r>
            <w:r w:rsidR="004C311F" w:rsidRPr="00BE607D">
              <w:t xml:space="preserve"> duration of </w:t>
            </w:r>
            <w:r w:rsidR="007D0DAA" w:rsidRPr="00BE607D">
              <w:t xml:space="preserve">more than </w:t>
            </w:r>
            <w:r w:rsidR="009B2D0B" w:rsidRPr="00BE607D">
              <w:t>three</w:t>
            </w:r>
            <w:r w:rsidR="007D0DAA" w:rsidRPr="00BE607D">
              <w:t xml:space="preserve"> months</w:t>
            </w:r>
            <w:r w:rsidR="004C311F" w:rsidRPr="00BE607D">
              <w:t xml:space="preserve">, but less than </w:t>
            </w:r>
            <w:r w:rsidR="009B2D0B" w:rsidRPr="00BE607D">
              <w:t>six</w:t>
            </w:r>
            <w:r w:rsidR="00222634" w:rsidRPr="00BE607D">
              <w:t xml:space="preserve"> </w:t>
            </w:r>
            <w:r w:rsidR="004C311F" w:rsidRPr="00BE607D">
              <w:t>months</w:t>
            </w:r>
          </w:p>
          <w:p w14:paraId="3D5A9B59" w14:textId="77777777" w:rsidR="00F11935" w:rsidRPr="00BE607D" w:rsidRDefault="00F11935" w:rsidP="009D2F04">
            <w:pPr>
              <w:pStyle w:val="List1"/>
            </w:pPr>
            <w:r w:rsidRPr="00BE607D">
              <w:t>—</w:t>
            </w:r>
            <w:r w:rsidR="00233761" w:rsidRPr="00BE607D">
              <w:tab/>
            </w:r>
            <w:r w:rsidR="00770C90" w:rsidRPr="00BE607D">
              <w:t xml:space="preserve">with a </w:t>
            </w:r>
            <w:r w:rsidR="004C311F" w:rsidRPr="00BE607D">
              <w:t>duration of</w:t>
            </w:r>
            <w:r w:rsidR="009B2D0B" w:rsidRPr="00BE607D">
              <w:t xml:space="preserve"> three</w:t>
            </w:r>
            <w:r w:rsidR="007D0DAA" w:rsidRPr="00BE607D">
              <w:t xml:space="preserve"> months or </w:t>
            </w:r>
            <w:r w:rsidR="004C311F" w:rsidRPr="00BE607D">
              <w:t>less</w:t>
            </w:r>
          </w:p>
        </w:tc>
        <w:tc>
          <w:tcPr>
            <w:tcW w:w="4264" w:type="dxa"/>
          </w:tcPr>
          <w:p w14:paraId="58068CE2" w14:textId="77777777" w:rsidR="00F11935" w:rsidRPr="00BE607D" w:rsidRDefault="00F11935" w:rsidP="009D2F04">
            <w:pPr>
              <w:pStyle w:val="linespace"/>
            </w:pPr>
          </w:p>
          <w:p w14:paraId="0E5794FE" w14:textId="77777777" w:rsidR="00F11935" w:rsidRPr="00BE607D" w:rsidRDefault="00F11935" w:rsidP="009D2F04">
            <w:pPr>
              <w:pStyle w:val="List1"/>
            </w:pPr>
            <w:r w:rsidRPr="00BE607D">
              <w:t>—</w:t>
            </w:r>
            <w:r w:rsidR="00233761" w:rsidRPr="00BE607D">
              <w:tab/>
            </w:r>
            <w:r w:rsidRPr="00BE607D">
              <w:t>£123</w:t>
            </w:r>
          </w:p>
          <w:p w14:paraId="50FB9469" w14:textId="3142FB90" w:rsidR="00F11935" w:rsidRDefault="00F11935" w:rsidP="009D2F04">
            <w:pPr>
              <w:pStyle w:val="List1"/>
            </w:pPr>
            <w:r w:rsidRPr="00BE607D">
              <w:t>—</w:t>
            </w:r>
            <w:r w:rsidR="00233761" w:rsidRPr="00BE607D">
              <w:tab/>
            </w:r>
            <w:r w:rsidRPr="00BE607D">
              <w:t>£93</w:t>
            </w:r>
          </w:p>
          <w:p w14:paraId="71B98BA7" w14:textId="77777777" w:rsidR="0059411B" w:rsidRPr="00BE607D" w:rsidRDefault="0059411B" w:rsidP="009D2F04">
            <w:pPr>
              <w:pStyle w:val="List1"/>
            </w:pPr>
          </w:p>
          <w:p w14:paraId="7346CA25" w14:textId="2F2D8D9B" w:rsidR="00F11935" w:rsidRDefault="00F11935" w:rsidP="009D2F04">
            <w:pPr>
              <w:pStyle w:val="List1"/>
            </w:pPr>
            <w:r w:rsidRPr="00BE607D">
              <w:t>—</w:t>
            </w:r>
            <w:r w:rsidR="00233761" w:rsidRPr="00BE607D">
              <w:tab/>
            </w:r>
            <w:r w:rsidRPr="00BE607D">
              <w:t>£62</w:t>
            </w:r>
          </w:p>
          <w:p w14:paraId="019E4ED5" w14:textId="77777777" w:rsidR="0059411B" w:rsidRPr="00BE607D" w:rsidRDefault="0059411B" w:rsidP="009D2F04">
            <w:pPr>
              <w:pStyle w:val="List1"/>
            </w:pPr>
          </w:p>
          <w:p w14:paraId="297A8FE2" w14:textId="77777777" w:rsidR="00F11935" w:rsidRPr="00BE607D" w:rsidRDefault="00F11935" w:rsidP="009D2F04">
            <w:pPr>
              <w:pStyle w:val="List1"/>
            </w:pPr>
            <w:r w:rsidRPr="00BE607D">
              <w:t>—</w:t>
            </w:r>
            <w:r w:rsidR="00233761" w:rsidRPr="00BE607D">
              <w:tab/>
            </w:r>
            <w:r w:rsidRPr="00BE607D">
              <w:t>£31</w:t>
            </w:r>
          </w:p>
        </w:tc>
      </w:tr>
      <w:tr w:rsidR="00F11935" w:rsidRPr="00BE607D" w14:paraId="27C5FF95" w14:textId="77777777" w:rsidTr="00BD02AE">
        <w:tc>
          <w:tcPr>
            <w:tcW w:w="4264" w:type="dxa"/>
            <w:vAlign w:val="center"/>
          </w:tcPr>
          <w:p w14:paraId="286B6DDD" w14:textId="77777777" w:rsidR="00F11935" w:rsidRPr="00BE607D" w:rsidRDefault="00F11935" w:rsidP="009D2F04">
            <w:pPr>
              <w:pStyle w:val="TableText"/>
            </w:pPr>
            <w:r w:rsidRPr="00BE607D">
              <w:lastRenderedPageBreak/>
              <w:t>ECMT</w:t>
            </w:r>
            <w:r w:rsidR="00233761" w:rsidRPr="00BE607D">
              <w:t xml:space="preserve"> </w:t>
            </w:r>
            <w:r w:rsidRPr="00BE607D">
              <w:t>international</w:t>
            </w:r>
            <w:r w:rsidR="00233761" w:rsidRPr="00BE607D">
              <w:t xml:space="preserve"> </w:t>
            </w:r>
            <w:r w:rsidRPr="00BE607D">
              <w:t>removal</w:t>
            </w:r>
            <w:r w:rsidR="00233761" w:rsidRPr="00BE607D">
              <w:t xml:space="preserve"> </w:t>
            </w:r>
            <w:r w:rsidRPr="00BE607D">
              <w:t>permit</w:t>
            </w:r>
          </w:p>
        </w:tc>
        <w:tc>
          <w:tcPr>
            <w:tcW w:w="4264" w:type="dxa"/>
            <w:vAlign w:val="center"/>
          </w:tcPr>
          <w:p w14:paraId="3C627241" w14:textId="77777777" w:rsidR="00F11935" w:rsidRPr="00BE607D" w:rsidRDefault="00F35DB1" w:rsidP="009D2F04">
            <w:pPr>
              <w:pStyle w:val="TableText"/>
            </w:pPr>
            <w:r w:rsidRPr="00BE607D">
              <w:t>£18</w:t>
            </w:r>
          </w:p>
        </w:tc>
      </w:tr>
      <w:tr w:rsidR="00F11935" w:rsidRPr="00BE607D" w14:paraId="1E560DCD" w14:textId="77777777" w:rsidTr="00BD02AE">
        <w:tc>
          <w:tcPr>
            <w:tcW w:w="4264" w:type="dxa"/>
            <w:vAlign w:val="center"/>
          </w:tcPr>
          <w:p w14:paraId="71EAB40B" w14:textId="77777777" w:rsidR="00F11935" w:rsidRPr="00BE607D" w:rsidRDefault="00F11935" w:rsidP="009D2F04">
            <w:pPr>
              <w:pStyle w:val="TableText"/>
            </w:pPr>
            <w:r w:rsidRPr="00BE607D">
              <w:t>ECMT</w:t>
            </w:r>
            <w:r w:rsidR="00233761" w:rsidRPr="00BE607D">
              <w:t xml:space="preserve"> </w:t>
            </w:r>
            <w:r w:rsidRPr="00BE607D">
              <w:t>short-term</w:t>
            </w:r>
            <w:r w:rsidR="00233761" w:rsidRPr="00BE607D">
              <w:t xml:space="preserve"> </w:t>
            </w:r>
            <w:r w:rsidRPr="00BE607D">
              <w:t>permit</w:t>
            </w:r>
          </w:p>
        </w:tc>
        <w:tc>
          <w:tcPr>
            <w:tcW w:w="4264" w:type="dxa"/>
            <w:vAlign w:val="center"/>
          </w:tcPr>
          <w:p w14:paraId="5409FDAF" w14:textId="77777777" w:rsidR="00F11935" w:rsidRPr="00BE607D" w:rsidRDefault="00F11935" w:rsidP="009D2F04">
            <w:pPr>
              <w:pStyle w:val="TableText"/>
            </w:pPr>
            <w:r w:rsidRPr="00BE607D">
              <w:t>£10</w:t>
            </w:r>
          </w:p>
        </w:tc>
      </w:tr>
      <w:tr w:rsidR="00F11935" w:rsidRPr="00BE607D" w14:paraId="1B94A8B7" w14:textId="77777777" w:rsidTr="00BD02AE">
        <w:tc>
          <w:tcPr>
            <w:tcW w:w="4264" w:type="dxa"/>
            <w:vAlign w:val="center"/>
          </w:tcPr>
          <w:p w14:paraId="665C222D" w14:textId="77777777" w:rsidR="00F11935" w:rsidRPr="00BE607D" w:rsidRDefault="00F11935" w:rsidP="009D2F04">
            <w:pPr>
              <w:pStyle w:val="TableText"/>
            </w:pPr>
            <w:r w:rsidRPr="00BE607D">
              <w:t>multiple-use</w:t>
            </w:r>
            <w:r w:rsidR="00233761" w:rsidRPr="00BE607D">
              <w:t xml:space="preserve"> </w:t>
            </w:r>
            <w:r w:rsidRPr="00BE607D">
              <w:t>permit</w:t>
            </w:r>
          </w:p>
        </w:tc>
        <w:tc>
          <w:tcPr>
            <w:tcW w:w="4264" w:type="dxa"/>
            <w:vAlign w:val="center"/>
          </w:tcPr>
          <w:p w14:paraId="7797F4BB" w14:textId="77777777" w:rsidR="00F11935" w:rsidRPr="00BE607D" w:rsidRDefault="00F35DB1" w:rsidP="009D2F04">
            <w:pPr>
              <w:pStyle w:val="TableText"/>
            </w:pPr>
            <w:r w:rsidRPr="00BE607D">
              <w:t>£45</w:t>
            </w:r>
          </w:p>
        </w:tc>
      </w:tr>
      <w:tr w:rsidR="00F11935" w:rsidRPr="00BE607D" w14:paraId="252EF26F" w14:textId="77777777" w:rsidTr="00BD02AE">
        <w:tc>
          <w:tcPr>
            <w:tcW w:w="4264" w:type="dxa"/>
            <w:tcBorders>
              <w:bottom w:val="single" w:sz="4" w:space="0" w:color="auto"/>
            </w:tcBorders>
            <w:shd w:val="clear" w:color="auto" w:fill="auto"/>
            <w:vAlign w:val="center"/>
          </w:tcPr>
          <w:p w14:paraId="311934D8" w14:textId="77777777" w:rsidR="00F11935" w:rsidRPr="00BE607D" w:rsidRDefault="00F11935" w:rsidP="009D2F04">
            <w:pPr>
              <w:pStyle w:val="TableText"/>
            </w:pPr>
            <w:r w:rsidRPr="00BE607D">
              <w:t>single-use</w:t>
            </w:r>
            <w:r w:rsidR="00233761" w:rsidRPr="00BE607D">
              <w:t xml:space="preserve"> </w:t>
            </w:r>
            <w:r w:rsidRPr="00BE607D">
              <w:t>permit</w:t>
            </w:r>
          </w:p>
        </w:tc>
        <w:tc>
          <w:tcPr>
            <w:tcW w:w="4264" w:type="dxa"/>
            <w:tcBorders>
              <w:bottom w:val="single" w:sz="4" w:space="0" w:color="auto"/>
            </w:tcBorders>
            <w:shd w:val="clear" w:color="auto" w:fill="auto"/>
            <w:vAlign w:val="center"/>
          </w:tcPr>
          <w:p w14:paraId="2F0D1D6F" w14:textId="77777777" w:rsidR="00F11935" w:rsidRPr="00BE607D" w:rsidRDefault="00F35DB1" w:rsidP="009D2F04">
            <w:pPr>
              <w:pStyle w:val="TableText"/>
            </w:pPr>
            <w:r w:rsidRPr="00BE607D">
              <w:t>£6</w:t>
            </w:r>
          </w:p>
        </w:tc>
      </w:tr>
    </w:tbl>
    <w:p w14:paraId="46AF18A1" w14:textId="0036E4E2" w:rsidR="00B32290" w:rsidRDefault="00B32290" w:rsidP="00B32290">
      <w:pPr>
        <w:pStyle w:val="Schedule"/>
        <w:pageBreakBefore/>
        <w:rPr>
          <w:rStyle w:val="Ref"/>
        </w:rPr>
      </w:pPr>
      <w:r w:rsidRPr="00C24971">
        <w:lastRenderedPageBreak/>
        <w:tab/>
      </w:r>
      <w:r>
        <w:t>SCHEDULE</w:t>
      </w:r>
      <w:r w:rsidRPr="00C24971">
        <w:tab/>
      </w:r>
      <w:r>
        <w:rPr>
          <w:rStyle w:val="Ref"/>
        </w:rPr>
        <w:t>Article</w:t>
      </w:r>
      <w:r w:rsidRPr="00C24971">
        <w:rPr>
          <w:rStyle w:val="Ref"/>
        </w:rPr>
        <w:t xml:space="preserve"> </w:t>
      </w:r>
      <w:r>
        <w:rPr>
          <w:rStyle w:val="Ref"/>
        </w:rPr>
        <w:t>2(1),</w:t>
      </w:r>
      <w:r w:rsidRPr="00C24971">
        <w:rPr>
          <w:rStyle w:val="Ref"/>
        </w:rPr>
        <w:t xml:space="preserve"> </w:t>
      </w:r>
      <w:r>
        <w:rPr>
          <w:rStyle w:val="Ref"/>
        </w:rPr>
        <w:t>3(2)</w:t>
      </w:r>
    </w:p>
    <w:p w14:paraId="31FBD8C8" w14:textId="4C8A634C" w:rsidR="00B32290" w:rsidRPr="00625B5A" w:rsidRDefault="00B32290" w:rsidP="00B32290">
      <w:pPr>
        <w:pStyle w:val="ScheduleHead"/>
      </w:pPr>
      <w:r>
        <w:t>TABLE</w:t>
      </w:r>
      <w:r w:rsidRPr="00C24971">
        <w:t xml:space="preserve"> </w:t>
      </w:r>
      <w:r>
        <w:t>OF</w:t>
      </w:r>
      <w:r w:rsidRPr="00C24971">
        <w:t xml:space="preserve"> </w:t>
      </w:r>
      <w:r>
        <w:t>FEES</w:t>
      </w:r>
    </w:p>
    <w:p w14:paraId="25B84D45" w14:textId="74103C8A" w:rsidR="00B32290" w:rsidRPr="00DB0169" w:rsidRDefault="00B32290" w:rsidP="00B32290">
      <w:pPr>
        <w:pStyle w:val="TableCaption"/>
      </w:pPr>
    </w:p>
    <w:tbl>
      <w:tblPr>
        <w:tblW w:w="8359" w:type="dxa"/>
        <w:tblLayout w:type="fixed"/>
        <w:tblLook w:val="0000" w:firstRow="0" w:lastRow="0" w:firstColumn="0" w:lastColumn="0" w:noHBand="0" w:noVBand="0"/>
      </w:tblPr>
      <w:tblGrid>
        <w:gridCol w:w="8359"/>
      </w:tblGrid>
      <w:tr w:rsidR="00B32290" w:rsidRPr="000F2A8E" w14:paraId="61AE7F95" w14:textId="77777777" w:rsidTr="00866C52">
        <w:tc>
          <w:tcPr>
            <w:tcW w:w="8359" w:type="dxa"/>
            <w:tcBorders>
              <w:top w:val="single" w:sz="4" w:space="0" w:color="auto"/>
              <w:left w:val="single" w:sz="4" w:space="0" w:color="auto"/>
              <w:bottom w:val="single" w:sz="4" w:space="0" w:color="auto"/>
              <w:right w:val="single" w:sz="4" w:space="0" w:color="auto"/>
            </w:tcBorders>
            <w:shd w:val="clear" w:color="auto" w:fill="auto"/>
            <w:vAlign w:val="center"/>
          </w:tcPr>
          <w:p w14:paraId="2A791706" w14:textId="77777777" w:rsidR="00B32290" w:rsidRPr="000F2A8E" w:rsidRDefault="00B32290" w:rsidP="00866C52">
            <w:pPr>
              <w:pStyle w:val="ColumnHeader"/>
              <w:jc w:val="center"/>
            </w:pPr>
            <w:r w:rsidRPr="000F2A8E">
              <w:t>Column</w:t>
            </w:r>
            <w:r w:rsidRPr="00C24971">
              <w:t xml:space="preserve"> </w:t>
            </w:r>
            <w:r w:rsidRPr="000F2A8E">
              <w:t>1</w:t>
            </w:r>
          </w:p>
          <w:p w14:paraId="02751B8C" w14:textId="77777777" w:rsidR="00B32290" w:rsidRPr="000F2A8E" w:rsidRDefault="00B32290" w:rsidP="00866C52">
            <w:pPr>
              <w:pStyle w:val="ColumnHeader"/>
              <w:jc w:val="center"/>
            </w:pPr>
            <w:r w:rsidRPr="000F2A8E">
              <w:t>(Matters)</w:t>
            </w:r>
          </w:p>
        </w:tc>
      </w:tr>
      <w:tr w:rsidR="00B32290" w:rsidRPr="000F2A8E" w14:paraId="77C7F31E" w14:textId="77777777" w:rsidTr="00866C52">
        <w:trPr>
          <w:trHeight w:val="692"/>
        </w:trPr>
        <w:tc>
          <w:tcPr>
            <w:tcW w:w="8359" w:type="dxa"/>
            <w:tcBorders>
              <w:top w:val="single" w:sz="4" w:space="0" w:color="auto"/>
              <w:left w:val="single" w:sz="4" w:space="0" w:color="auto"/>
              <w:bottom w:val="single" w:sz="4" w:space="0" w:color="auto"/>
              <w:right w:val="single" w:sz="4" w:space="0" w:color="auto"/>
            </w:tcBorders>
          </w:tcPr>
          <w:p w14:paraId="7E615A08" w14:textId="77777777" w:rsidR="00B32290" w:rsidRPr="006F6841" w:rsidRDefault="00B32290" w:rsidP="00866C52">
            <w:pPr>
              <w:pStyle w:val="TableText"/>
              <w:tabs>
                <w:tab w:val="left" w:pos="360"/>
                <w:tab w:val="left" w:pos="705"/>
                <w:tab w:val="left" w:pos="1080"/>
                <w:tab w:val="left" w:pos="1410"/>
              </w:tabs>
            </w:pPr>
            <w:r w:rsidRPr="006F6841">
              <w:t>PART I – FEES IN THE CENTRAL OFFICE OF THE COURT</w:t>
            </w:r>
          </w:p>
        </w:tc>
      </w:tr>
      <w:tr w:rsidR="00B32290" w:rsidRPr="000F2A8E" w14:paraId="7F46353A" w14:textId="77777777" w:rsidTr="00866C52">
        <w:trPr>
          <w:trHeight w:val="333"/>
        </w:trPr>
        <w:tc>
          <w:tcPr>
            <w:tcW w:w="8359" w:type="dxa"/>
            <w:tcBorders>
              <w:top w:val="single" w:sz="4" w:space="0" w:color="auto"/>
              <w:left w:val="single" w:sz="4" w:space="0" w:color="auto"/>
              <w:bottom w:val="single" w:sz="4" w:space="0" w:color="auto"/>
              <w:right w:val="single" w:sz="4" w:space="0" w:color="auto"/>
            </w:tcBorders>
          </w:tcPr>
          <w:p w14:paraId="4CC6BCCF" w14:textId="77777777" w:rsidR="00B32290" w:rsidRPr="006F6841" w:rsidRDefault="00B32290" w:rsidP="00866C52">
            <w:pPr>
              <w:pStyle w:val="TableText"/>
              <w:tabs>
                <w:tab w:val="left" w:pos="360"/>
                <w:tab w:val="left" w:pos="705"/>
                <w:tab w:val="left" w:pos="1080"/>
                <w:tab w:val="left" w:pos="1410"/>
              </w:tabs>
            </w:pPr>
            <w:r w:rsidRPr="006F6841">
              <w:t>A. SIGNETING</w:t>
            </w:r>
          </w:p>
        </w:tc>
      </w:tr>
      <w:tr w:rsidR="00B32290" w:rsidRPr="000F2A8E" w14:paraId="7590FB01" w14:textId="77777777" w:rsidTr="00866C52">
        <w:tc>
          <w:tcPr>
            <w:tcW w:w="8359" w:type="dxa"/>
            <w:tcBorders>
              <w:top w:val="single" w:sz="4" w:space="0" w:color="auto"/>
              <w:left w:val="single" w:sz="4" w:space="0" w:color="auto"/>
              <w:bottom w:val="single" w:sz="4" w:space="0" w:color="auto"/>
              <w:right w:val="single" w:sz="4" w:space="0" w:color="auto"/>
            </w:tcBorders>
            <w:shd w:val="clear" w:color="auto" w:fill="auto"/>
          </w:tcPr>
          <w:p w14:paraId="4374DEB7" w14:textId="77777777" w:rsidR="00B32290" w:rsidRPr="000F2A8E" w:rsidRDefault="00B32290" w:rsidP="00866C52">
            <w:pPr>
              <w:pStyle w:val="TableText"/>
              <w:widowControl w:val="0"/>
              <w:tabs>
                <w:tab w:val="left" w:pos="360"/>
                <w:tab w:val="left" w:pos="705"/>
                <w:tab w:val="left" w:pos="1080"/>
                <w:tab w:val="left" w:pos="1410"/>
              </w:tabs>
            </w:pPr>
            <w:r>
              <w:t>1</w:t>
            </w:r>
            <w:r w:rsidRPr="000F2A8E">
              <w:t>.</w:t>
            </w:r>
            <w:r w:rsidRPr="00C24971">
              <w:t xml:space="preserve"> </w:t>
            </w:r>
            <w:r w:rsidRPr="000F2A8E">
              <w:t>Extract</w:t>
            </w:r>
            <w:r w:rsidRPr="00C24971">
              <w:t xml:space="preserve"> </w:t>
            </w:r>
            <w:r w:rsidRPr="000F2A8E">
              <w:t>of</w:t>
            </w:r>
            <w:r w:rsidRPr="00C24971">
              <w:t xml:space="preserve"> </w:t>
            </w:r>
            <w:r w:rsidRPr="000F2A8E">
              <w:t>admission</w:t>
            </w:r>
            <w:r w:rsidRPr="00C24971">
              <w:t xml:space="preserve"> </w:t>
            </w:r>
            <w:r w:rsidRPr="000F2A8E">
              <w:t>as</w:t>
            </w:r>
            <w:r w:rsidRPr="00C24971">
              <w:t xml:space="preserve"> </w:t>
            </w:r>
            <w:r w:rsidRPr="000F2A8E">
              <w:t>a</w:t>
            </w:r>
            <w:r w:rsidRPr="00C24971">
              <w:t xml:space="preserve"> </w:t>
            </w:r>
            <w:r w:rsidRPr="000F2A8E">
              <w:t>solicitor.</w:t>
            </w:r>
          </w:p>
        </w:tc>
      </w:tr>
      <w:tr w:rsidR="00B32290" w:rsidRPr="000F2A8E" w14:paraId="7C2DB5F9" w14:textId="77777777" w:rsidTr="00866C52">
        <w:tc>
          <w:tcPr>
            <w:tcW w:w="8359" w:type="dxa"/>
            <w:tcBorders>
              <w:top w:val="single" w:sz="4" w:space="0" w:color="auto"/>
              <w:left w:val="single" w:sz="4" w:space="0" w:color="auto"/>
              <w:bottom w:val="single" w:sz="4" w:space="0" w:color="auto"/>
              <w:right w:val="single" w:sz="4" w:space="0" w:color="auto"/>
            </w:tcBorders>
            <w:shd w:val="clear" w:color="auto" w:fill="auto"/>
          </w:tcPr>
          <w:p w14:paraId="55FA3E1D" w14:textId="77777777" w:rsidR="00B32290" w:rsidRPr="000F2A8E" w:rsidRDefault="00B32290" w:rsidP="00866C52">
            <w:pPr>
              <w:pStyle w:val="TableText"/>
              <w:widowControl w:val="0"/>
              <w:tabs>
                <w:tab w:val="left" w:pos="360"/>
                <w:tab w:val="left" w:pos="705"/>
                <w:tab w:val="left" w:pos="1080"/>
                <w:tab w:val="left" w:pos="1410"/>
              </w:tabs>
            </w:pPr>
            <w:r>
              <w:t>2</w:t>
            </w:r>
            <w:r w:rsidRPr="000F2A8E">
              <w:t>.</w:t>
            </w:r>
            <w:r w:rsidRPr="00C24971">
              <w:t xml:space="preserve"> </w:t>
            </w:r>
            <w:r w:rsidRPr="000F2A8E">
              <w:t>Extract</w:t>
            </w:r>
            <w:r w:rsidRPr="00C24971">
              <w:t xml:space="preserve"> </w:t>
            </w:r>
            <w:r w:rsidRPr="000F2A8E">
              <w:t>of</w:t>
            </w:r>
            <w:r w:rsidRPr="00C24971">
              <w:t xml:space="preserve"> </w:t>
            </w:r>
            <w:r w:rsidRPr="000F2A8E">
              <w:t>protestation.</w:t>
            </w:r>
          </w:p>
        </w:tc>
      </w:tr>
      <w:tr w:rsidR="00B32290" w:rsidRPr="000F2A8E" w14:paraId="13DE357F" w14:textId="77777777" w:rsidTr="00866C52">
        <w:trPr>
          <w:trHeight w:val="1870"/>
        </w:trPr>
        <w:tc>
          <w:tcPr>
            <w:tcW w:w="8359" w:type="dxa"/>
            <w:tcBorders>
              <w:top w:val="single" w:sz="4" w:space="0" w:color="auto"/>
              <w:left w:val="single" w:sz="4" w:space="0" w:color="auto"/>
              <w:right w:val="single" w:sz="4" w:space="0" w:color="auto"/>
            </w:tcBorders>
            <w:shd w:val="clear" w:color="auto" w:fill="auto"/>
          </w:tcPr>
          <w:p w14:paraId="00AB10B1" w14:textId="77777777" w:rsidR="00B32290" w:rsidRPr="000F2A8E" w:rsidRDefault="00B32290" w:rsidP="00866C52">
            <w:pPr>
              <w:pStyle w:val="TableText"/>
              <w:widowControl w:val="0"/>
              <w:tabs>
                <w:tab w:val="left" w:pos="360"/>
                <w:tab w:val="left" w:pos="705"/>
                <w:tab w:val="left" w:pos="1080"/>
                <w:tab w:val="left" w:pos="1410"/>
              </w:tabs>
            </w:pPr>
            <w:r>
              <w:t>3</w:t>
            </w:r>
            <w:r w:rsidRPr="000F2A8E">
              <w:t>.</w:t>
            </w:r>
            <w:r w:rsidRPr="00C24971">
              <w:t xml:space="preserve"> </w:t>
            </w:r>
            <w:r w:rsidRPr="000F2A8E">
              <w:t>Documentation</w:t>
            </w:r>
            <w:r w:rsidRPr="00C24971">
              <w:t xml:space="preserve"> </w:t>
            </w:r>
            <w:r w:rsidRPr="000F2A8E">
              <w:t>evidencing</w:t>
            </w:r>
            <w:r w:rsidRPr="00C24971">
              <w:t xml:space="preserve"> </w:t>
            </w:r>
            <w:r w:rsidRPr="000F2A8E">
              <w:t>divorce,</w:t>
            </w:r>
            <w:r w:rsidRPr="00C24971">
              <w:t xml:space="preserve"> </w:t>
            </w:r>
            <w:r w:rsidRPr="000F2A8E">
              <w:t>nullity</w:t>
            </w:r>
            <w:r w:rsidRPr="00C24971">
              <w:t xml:space="preserve"> </w:t>
            </w:r>
            <w:r w:rsidRPr="000F2A8E">
              <w:t>or</w:t>
            </w:r>
            <w:r w:rsidRPr="00C24971">
              <w:t xml:space="preserve"> </w:t>
            </w:r>
            <w:r w:rsidRPr="000F2A8E">
              <w:t>dissolution</w:t>
            </w:r>
            <w:r w:rsidRPr="00C24971">
              <w:t xml:space="preserve"> </w:t>
            </w:r>
            <w:r w:rsidRPr="000F2A8E">
              <w:t>of</w:t>
            </w:r>
            <w:r w:rsidRPr="00C24971">
              <w:t xml:space="preserve"> </w:t>
            </w:r>
            <w:r w:rsidRPr="000F2A8E">
              <w:t>marriage</w:t>
            </w:r>
            <w:r w:rsidRPr="00C24971">
              <w:t xml:space="preserve"> </w:t>
            </w:r>
            <w:r w:rsidRPr="000F2A8E">
              <w:t>or</w:t>
            </w:r>
            <w:r w:rsidRPr="00C24971">
              <w:t xml:space="preserve"> </w:t>
            </w:r>
            <w:r w:rsidRPr="000F2A8E">
              <w:t>civil</w:t>
            </w:r>
            <w:r w:rsidRPr="00C24971">
              <w:t xml:space="preserve"> </w:t>
            </w:r>
            <w:r w:rsidRPr="000F2A8E">
              <w:t>partnership</w:t>
            </w:r>
            <w:r w:rsidRPr="00C24971">
              <w:t xml:space="preserve"> </w:t>
            </w:r>
            <w:r w:rsidRPr="000F2A8E">
              <w:t>including—</w:t>
            </w:r>
          </w:p>
          <w:p w14:paraId="3DABF3E6" w14:textId="77777777" w:rsidR="00B32290" w:rsidRPr="000F2A8E" w:rsidRDefault="00B32290" w:rsidP="00866C52">
            <w:pPr>
              <w:pStyle w:val="N3"/>
            </w:pPr>
            <w:r w:rsidRPr="000F2A8E">
              <w:t>extract</w:t>
            </w:r>
            <w:r w:rsidRPr="00C24971">
              <w:t xml:space="preserve"> </w:t>
            </w:r>
            <w:r w:rsidRPr="000F2A8E">
              <w:t>from</w:t>
            </w:r>
            <w:r w:rsidRPr="00C24971">
              <w:t xml:space="preserve"> </w:t>
            </w:r>
            <w:r w:rsidRPr="000F2A8E">
              <w:t>Consistorial</w:t>
            </w:r>
            <w:r w:rsidRPr="00C24971">
              <w:t xml:space="preserve"> </w:t>
            </w:r>
            <w:r w:rsidRPr="000F2A8E">
              <w:t>Register</w:t>
            </w:r>
            <w:r w:rsidRPr="00C24971">
              <w:t xml:space="preserve"> </w:t>
            </w:r>
            <w:r w:rsidRPr="000F2A8E">
              <w:t>of</w:t>
            </w:r>
            <w:r w:rsidRPr="00C24971">
              <w:t xml:space="preserve"> </w:t>
            </w:r>
            <w:r w:rsidRPr="000F2A8E">
              <w:t>Decrees</w:t>
            </w:r>
            <w:r w:rsidRPr="00C24971">
              <w:t xml:space="preserve"> </w:t>
            </w:r>
            <w:r w:rsidRPr="000F2A8E">
              <w:t>of</w:t>
            </w:r>
            <w:r w:rsidRPr="00C24971">
              <w:t xml:space="preserve"> </w:t>
            </w:r>
            <w:r w:rsidRPr="000F2A8E">
              <w:t>decree</w:t>
            </w:r>
            <w:r w:rsidRPr="00C24971">
              <w:t xml:space="preserve"> </w:t>
            </w:r>
            <w:r w:rsidRPr="000F2A8E">
              <w:t>pronounced</w:t>
            </w:r>
            <w:r w:rsidRPr="00C24971">
              <w:t xml:space="preserve"> </w:t>
            </w:r>
            <w:r w:rsidRPr="000F2A8E">
              <w:t>on</w:t>
            </w:r>
            <w:r w:rsidRPr="00C24971">
              <w:t xml:space="preserve"> </w:t>
            </w:r>
            <w:r w:rsidRPr="000F2A8E">
              <w:t>or</w:t>
            </w:r>
            <w:r w:rsidRPr="00C24971">
              <w:t xml:space="preserve"> </w:t>
            </w:r>
            <w:r w:rsidRPr="000F2A8E">
              <w:t>after</w:t>
            </w:r>
            <w:r w:rsidRPr="00C24971">
              <w:t xml:space="preserve"> </w:t>
            </w:r>
            <w:r w:rsidRPr="000F2A8E">
              <w:t>23</w:t>
            </w:r>
            <w:r w:rsidRPr="00C24971">
              <w:t xml:space="preserve"> </w:t>
            </w:r>
            <w:r w:rsidRPr="000F2A8E">
              <w:t>September</w:t>
            </w:r>
            <w:r w:rsidRPr="00C24971">
              <w:t xml:space="preserve"> </w:t>
            </w:r>
            <w:r w:rsidRPr="000F2A8E">
              <w:t>1975</w:t>
            </w:r>
            <w:r w:rsidRPr="00C24971">
              <w:t xml:space="preserve"> </w:t>
            </w:r>
            <w:r w:rsidRPr="000F2A8E">
              <w:t>if</w:t>
            </w:r>
            <w:r w:rsidRPr="00C24971">
              <w:t xml:space="preserve"> </w:t>
            </w:r>
            <w:r w:rsidRPr="000F2A8E">
              <w:t>not</w:t>
            </w:r>
            <w:r w:rsidRPr="00C24971">
              <w:t xml:space="preserve"> </w:t>
            </w:r>
            <w:r w:rsidRPr="000F2A8E">
              <w:t>issued</w:t>
            </w:r>
            <w:r w:rsidRPr="00C24971">
              <w:t xml:space="preserve"> </w:t>
            </w:r>
            <w:r w:rsidRPr="000F2A8E">
              <w:t>in</w:t>
            </w:r>
            <w:r w:rsidRPr="00C24971">
              <w:t xml:space="preserve"> </w:t>
            </w:r>
            <w:r w:rsidRPr="000F2A8E">
              <w:t>terms</w:t>
            </w:r>
            <w:r w:rsidRPr="00C24971">
              <w:t xml:space="preserve"> </w:t>
            </w:r>
            <w:r w:rsidRPr="000F2A8E">
              <w:t>of</w:t>
            </w:r>
            <w:r w:rsidRPr="00C24971">
              <w:t xml:space="preserve"> </w:t>
            </w:r>
            <w:r w:rsidRPr="000F2A8E">
              <w:t>item</w:t>
            </w:r>
            <w:r w:rsidRPr="00C24971">
              <w:t xml:space="preserve"> </w:t>
            </w:r>
            <w:r w:rsidRPr="000F2A8E">
              <w:t>B3</w:t>
            </w:r>
            <w:r w:rsidRPr="00C24971">
              <w:t xml:space="preserve"> </w:t>
            </w:r>
            <w:r w:rsidRPr="000F2A8E">
              <w:t>or</w:t>
            </w:r>
            <w:r w:rsidRPr="00C24971">
              <w:t xml:space="preserve"> </w:t>
            </w:r>
            <w:r w:rsidRPr="000F2A8E">
              <w:t>B4</w:t>
            </w:r>
            <w:r w:rsidRPr="00C24971">
              <w:t xml:space="preserve"> </w:t>
            </w:r>
            <w:r w:rsidRPr="000F2A8E">
              <w:t>of</w:t>
            </w:r>
            <w:r w:rsidRPr="00C24971">
              <w:t xml:space="preserve"> </w:t>
            </w:r>
            <w:r w:rsidRPr="000F2A8E">
              <w:t>this</w:t>
            </w:r>
            <w:r w:rsidRPr="00C24971">
              <w:t xml:space="preserve"> </w:t>
            </w:r>
            <w:r w:rsidRPr="000F2A8E">
              <w:t>Table</w:t>
            </w:r>
            <w:r>
              <w:t>,</w:t>
            </w:r>
          </w:p>
          <w:p w14:paraId="08B88EBC" w14:textId="77777777" w:rsidR="00B32290" w:rsidRPr="000F2A8E" w:rsidRDefault="00B32290" w:rsidP="00866C52">
            <w:pPr>
              <w:pStyle w:val="N3"/>
            </w:pPr>
            <w:r w:rsidRPr="000F2A8E">
              <w:t>certificate</w:t>
            </w:r>
            <w:r w:rsidRPr="00C24971">
              <w:t xml:space="preserve"> </w:t>
            </w:r>
            <w:r w:rsidRPr="000F2A8E">
              <w:t>of</w:t>
            </w:r>
            <w:r w:rsidRPr="00C24971">
              <w:t xml:space="preserve"> </w:t>
            </w:r>
            <w:r w:rsidRPr="000F2A8E">
              <w:t>divorce</w:t>
            </w:r>
            <w:r w:rsidRPr="00C24971">
              <w:t xml:space="preserve"> </w:t>
            </w:r>
            <w:r w:rsidRPr="000F2A8E">
              <w:t>in</w:t>
            </w:r>
            <w:r w:rsidRPr="00C24971">
              <w:t xml:space="preserve"> </w:t>
            </w:r>
            <w:r w:rsidRPr="000F2A8E">
              <w:t>decree</w:t>
            </w:r>
            <w:r w:rsidRPr="00C24971">
              <w:t xml:space="preserve"> </w:t>
            </w:r>
            <w:r w:rsidRPr="000F2A8E">
              <w:t>pronounced</w:t>
            </w:r>
            <w:r w:rsidRPr="00C24971">
              <w:t xml:space="preserve"> </w:t>
            </w:r>
            <w:r w:rsidRPr="000F2A8E">
              <w:t>prior</w:t>
            </w:r>
            <w:r w:rsidRPr="00C24971">
              <w:t xml:space="preserve"> </w:t>
            </w:r>
            <w:r w:rsidRPr="000F2A8E">
              <w:t>to</w:t>
            </w:r>
            <w:r w:rsidRPr="00C24971">
              <w:t xml:space="preserve"> </w:t>
            </w:r>
            <w:r w:rsidRPr="000F2A8E">
              <w:t>23</w:t>
            </w:r>
            <w:r w:rsidRPr="00C24971">
              <w:t xml:space="preserve"> </w:t>
            </w:r>
            <w:r w:rsidRPr="000F2A8E">
              <w:t>September</w:t>
            </w:r>
            <w:r w:rsidRPr="00C24971">
              <w:t xml:space="preserve"> </w:t>
            </w:r>
            <w:r w:rsidRPr="000F2A8E">
              <w:t>1975</w:t>
            </w:r>
            <w:r>
              <w:t>,</w:t>
            </w:r>
          </w:p>
          <w:p w14:paraId="2B486883" w14:textId="77777777" w:rsidR="00B32290" w:rsidRPr="000F2A8E" w:rsidRDefault="00B32290" w:rsidP="00866C52">
            <w:pPr>
              <w:pStyle w:val="N3"/>
            </w:pPr>
            <w:r w:rsidRPr="000F2A8E">
              <w:t>certified</w:t>
            </w:r>
            <w:r w:rsidRPr="00C24971">
              <w:t xml:space="preserve"> </w:t>
            </w:r>
            <w:r w:rsidRPr="000F2A8E">
              <w:t>copy</w:t>
            </w:r>
            <w:r w:rsidRPr="00C24971">
              <w:t xml:space="preserve"> </w:t>
            </w:r>
            <w:r w:rsidRPr="000F2A8E">
              <w:t>interlocutor</w:t>
            </w:r>
            <w:r w:rsidRPr="00C24971">
              <w:t xml:space="preserve"> </w:t>
            </w:r>
            <w:r w:rsidRPr="000F2A8E">
              <w:t>in</w:t>
            </w:r>
            <w:r w:rsidRPr="00C24971">
              <w:t xml:space="preserve"> </w:t>
            </w:r>
            <w:r w:rsidRPr="000F2A8E">
              <w:t>decree</w:t>
            </w:r>
            <w:r w:rsidRPr="00C24971">
              <w:t xml:space="preserve"> </w:t>
            </w:r>
            <w:r w:rsidRPr="000F2A8E">
              <w:t>pronounced</w:t>
            </w:r>
            <w:r w:rsidRPr="00C24971">
              <w:t xml:space="preserve"> </w:t>
            </w:r>
            <w:r w:rsidRPr="000F2A8E">
              <w:t>prior</w:t>
            </w:r>
            <w:r w:rsidRPr="00C24971">
              <w:t xml:space="preserve"> </w:t>
            </w:r>
            <w:r w:rsidRPr="000F2A8E">
              <w:t>to</w:t>
            </w:r>
            <w:r w:rsidRPr="00C24971">
              <w:t xml:space="preserve"> </w:t>
            </w:r>
            <w:r w:rsidRPr="000F2A8E">
              <w:t>23</w:t>
            </w:r>
            <w:r w:rsidRPr="00C24971">
              <w:t xml:space="preserve"> </w:t>
            </w:r>
            <w:r w:rsidRPr="000F2A8E">
              <w:t>September</w:t>
            </w:r>
            <w:r w:rsidRPr="00C24971">
              <w:t xml:space="preserve"> </w:t>
            </w:r>
            <w:r w:rsidRPr="000F2A8E">
              <w:t>1975.</w:t>
            </w:r>
          </w:p>
        </w:tc>
      </w:tr>
      <w:tr w:rsidR="00B32290" w:rsidRPr="000F2A8E" w14:paraId="69CE22DE" w14:textId="77777777" w:rsidTr="00866C52">
        <w:trPr>
          <w:trHeight w:val="976"/>
        </w:trPr>
        <w:tc>
          <w:tcPr>
            <w:tcW w:w="8359" w:type="dxa"/>
            <w:tcBorders>
              <w:top w:val="single" w:sz="4" w:space="0" w:color="auto"/>
              <w:left w:val="single" w:sz="4" w:space="0" w:color="auto"/>
              <w:right w:val="single" w:sz="4" w:space="0" w:color="auto"/>
            </w:tcBorders>
            <w:shd w:val="clear" w:color="auto" w:fill="auto"/>
          </w:tcPr>
          <w:p w14:paraId="4EB6FCB0" w14:textId="77777777" w:rsidR="00B32290" w:rsidRPr="000F2A8E" w:rsidRDefault="00B32290" w:rsidP="00866C52">
            <w:pPr>
              <w:pStyle w:val="TableText"/>
              <w:widowControl w:val="0"/>
              <w:tabs>
                <w:tab w:val="left" w:pos="360"/>
                <w:tab w:val="left" w:pos="705"/>
                <w:tab w:val="left" w:pos="1080"/>
                <w:tab w:val="left" w:pos="1410"/>
              </w:tabs>
            </w:pPr>
            <w:r>
              <w:t>4</w:t>
            </w:r>
            <w:r w:rsidRPr="000F2A8E">
              <w:t>.</w:t>
            </w:r>
            <w:r w:rsidRPr="00C24971">
              <w:t xml:space="preserve"> </w:t>
            </w:r>
            <w:r w:rsidRPr="000F2A8E">
              <w:t>Examining</w:t>
            </w:r>
            <w:r w:rsidRPr="00C24971">
              <w:t xml:space="preserve"> </w:t>
            </w:r>
            <w:r w:rsidRPr="000F2A8E">
              <w:t>inventory</w:t>
            </w:r>
            <w:r w:rsidRPr="00C24971">
              <w:t xml:space="preserve"> </w:t>
            </w:r>
            <w:r w:rsidRPr="000F2A8E">
              <w:t>–</w:t>
            </w:r>
            <w:r w:rsidRPr="00C24971">
              <w:t xml:space="preserve"> </w:t>
            </w:r>
            <w:r w:rsidRPr="000F2A8E">
              <w:t>0.333%</w:t>
            </w:r>
            <w:r w:rsidRPr="00C24971">
              <w:t xml:space="preserve"> </w:t>
            </w:r>
            <w:r w:rsidRPr="000F2A8E">
              <w:t>of</w:t>
            </w:r>
            <w:r w:rsidRPr="00C24971">
              <w:t xml:space="preserve"> </w:t>
            </w:r>
            <w:r w:rsidRPr="000F2A8E">
              <w:t>the</w:t>
            </w:r>
            <w:r w:rsidRPr="00C24971">
              <w:t xml:space="preserve"> </w:t>
            </w:r>
            <w:r w:rsidRPr="000F2A8E">
              <w:t>value</w:t>
            </w:r>
            <w:r w:rsidRPr="00C24971">
              <w:t xml:space="preserve"> </w:t>
            </w:r>
            <w:r w:rsidRPr="000F2A8E">
              <w:t>of</w:t>
            </w:r>
            <w:r w:rsidRPr="00C24971">
              <w:t xml:space="preserve"> </w:t>
            </w:r>
            <w:r w:rsidRPr="000F2A8E">
              <w:t>the</w:t>
            </w:r>
            <w:r w:rsidRPr="00C24971">
              <w:t xml:space="preserve"> </w:t>
            </w:r>
            <w:r w:rsidRPr="000F2A8E">
              <w:t>estate</w:t>
            </w:r>
            <w:r w:rsidRPr="00C24971">
              <w:t xml:space="preserve"> </w:t>
            </w:r>
            <w:r w:rsidRPr="000F2A8E">
              <w:t>as</w:t>
            </w:r>
            <w:r w:rsidRPr="00C24971">
              <w:t xml:space="preserve"> </w:t>
            </w:r>
            <w:r w:rsidRPr="000F2A8E">
              <w:t>disclosed</w:t>
            </w:r>
            <w:r>
              <w:t>—</w:t>
            </w:r>
          </w:p>
          <w:p w14:paraId="5D08C494" w14:textId="77777777" w:rsidR="00B32290" w:rsidRPr="000F2A8E" w:rsidRDefault="00B32290" w:rsidP="00B32290">
            <w:pPr>
              <w:pStyle w:val="N3"/>
              <w:numPr>
                <w:ilvl w:val="2"/>
                <w:numId w:val="1"/>
              </w:numPr>
            </w:pPr>
            <w:r w:rsidRPr="000F2A8E">
              <w:t>minimum</w:t>
            </w:r>
            <w:r w:rsidRPr="00C24971">
              <w:t xml:space="preserve"> </w:t>
            </w:r>
            <w:r w:rsidRPr="000F2A8E">
              <w:t>fee</w:t>
            </w:r>
            <w:r w:rsidRPr="00C24971">
              <w:t xml:space="preserve"> </w:t>
            </w:r>
            <w:r w:rsidRPr="000F2A8E">
              <w:t>payable</w:t>
            </w:r>
            <w:r>
              <w:t>,</w:t>
            </w:r>
          </w:p>
          <w:p w14:paraId="346A3709" w14:textId="77777777" w:rsidR="00B32290" w:rsidRPr="000F2A8E" w:rsidRDefault="00B32290" w:rsidP="00866C52">
            <w:pPr>
              <w:pStyle w:val="N3"/>
            </w:pPr>
            <w:r w:rsidRPr="000F2A8E">
              <w:t>maximum</w:t>
            </w:r>
            <w:r w:rsidRPr="00C24971">
              <w:t xml:space="preserve"> </w:t>
            </w:r>
            <w:r w:rsidRPr="000F2A8E">
              <w:t>fee</w:t>
            </w:r>
            <w:r w:rsidRPr="00C24971">
              <w:t xml:space="preserve"> </w:t>
            </w:r>
            <w:r w:rsidRPr="000F2A8E">
              <w:t>payable.</w:t>
            </w:r>
          </w:p>
        </w:tc>
      </w:tr>
      <w:tr w:rsidR="00B32290" w:rsidRPr="000F2A8E" w14:paraId="3D7DE7A5" w14:textId="77777777" w:rsidTr="00866C52">
        <w:trPr>
          <w:trHeight w:val="1879"/>
        </w:trPr>
        <w:tc>
          <w:tcPr>
            <w:tcW w:w="8359" w:type="dxa"/>
            <w:tcBorders>
              <w:top w:val="single" w:sz="4" w:space="0" w:color="auto"/>
              <w:left w:val="single" w:sz="4" w:space="0" w:color="auto"/>
              <w:right w:val="single" w:sz="4" w:space="0" w:color="auto"/>
            </w:tcBorders>
            <w:shd w:val="clear" w:color="auto" w:fill="auto"/>
          </w:tcPr>
          <w:p w14:paraId="241C8D3F" w14:textId="77777777" w:rsidR="00B32290" w:rsidRPr="000F2A8E" w:rsidRDefault="00B32290" w:rsidP="00866C52">
            <w:pPr>
              <w:pStyle w:val="TableText"/>
              <w:widowControl w:val="0"/>
              <w:tabs>
                <w:tab w:val="left" w:pos="360"/>
                <w:tab w:val="left" w:pos="705"/>
                <w:tab w:val="left" w:pos="1080"/>
                <w:tab w:val="left" w:pos="1410"/>
              </w:tabs>
            </w:pPr>
            <w:r>
              <w:t>5</w:t>
            </w:r>
            <w:r w:rsidRPr="000F2A8E">
              <w:t>.</w:t>
            </w:r>
            <w:r w:rsidRPr="00C24971">
              <w:t xml:space="preserve"> </w:t>
            </w:r>
            <w:r w:rsidRPr="000F2A8E">
              <w:t>Auditing</w:t>
            </w:r>
            <w:r w:rsidRPr="00C24971">
              <w:t xml:space="preserve"> </w:t>
            </w:r>
            <w:r w:rsidRPr="000F2A8E">
              <w:t>each</w:t>
            </w:r>
            <w:r w:rsidRPr="00C24971">
              <w:t xml:space="preserve"> </w:t>
            </w:r>
            <w:r w:rsidRPr="000F2A8E">
              <w:t>account,</w:t>
            </w:r>
            <w:r w:rsidRPr="00C24971">
              <w:t xml:space="preserve"> </w:t>
            </w:r>
            <w:r w:rsidRPr="000F2A8E">
              <w:t>based</w:t>
            </w:r>
            <w:r w:rsidRPr="00C24971">
              <w:t xml:space="preserve"> </w:t>
            </w:r>
            <w:r w:rsidRPr="000F2A8E">
              <w:t>on</w:t>
            </w:r>
            <w:r w:rsidRPr="00C24971">
              <w:t xml:space="preserve"> </w:t>
            </w:r>
            <w:r w:rsidRPr="000F2A8E">
              <w:t>estate</w:t>
            </w:r>
            <w:r w:rsidRPr="00C24971">
              <w:t xml:space="preserve"> </w:t>
            </w:r>
            <w:r w:rsidRPr="000F2A8E">
              <w:t>value—</w:t>
            </w:r>
          </w:p>
          <w:p w14:paraId="76636141" w14:textId="77777777" w:rsidR="00B32290" w:rsidRPr="000F2A8E" w:rsidDel="006314D2" w:rsidRDefault="00B32290" w:rsidP="00B32290">
            <w:pPr>
              <w:pStyle w:val="N3"/>
              <w:numPr>
                <w:ilvl w:val="2"/>
                <w:numId w:val="1"/>
              </w:numPr>
            </w:pPr>
            <w:r w:rsidRPr="000F2A8E">
              <w:t>£0</w:t>
            </w:r>
            <w:r w:rsidRPr="00C24971">
              <w:t xml:space="preserve"> </w:t>
            </w:r>
            <w:r w:rsidRPr="000F2A8E">
              <w:t>-</w:t>
            </w:r>
            <w:r w:rsidRPr="00C24971">
              <w:t xml:space="preserve"> </w:t>
            </w:r>
            <w:r w:rsidRPr="000F2A8E">
              <w:t>£30,000</w:t>
            </w:r>
            <w:r>
              <w:t>,</w:t>
            </w:r>
          </w:p>
          <w:p w14:paraId="5D9703BB" w14:textId="77777777" w:rsidR="00B32290" w:rsidRPr="000F2A8E" w:rsidDel="006314D2" w:rsidRDefault="00B32290" w:rsidP="00866C52">
            <w:pPr>
              <w:pStyle w:val="N3"/>
            </w:pPr>
            <w:r w:rsidRPr="000F2A8E">
              <w:t>£30,001</w:t>
            </w:r>
            <w:r w:rsidRPr="00C24971">
              <w:t xml:space="preserve"> </w:t>
            </w:r>
            <w:r w:rsidRPr="000F2A8E">
              <w:t>-</w:t>
            </w:r>
            <w:r w:rsidRPr="00C24971">
              <w:t xml:space="preserve"> </w:t>
            </w:r>
            <w:r w:rsidRPr="000F2A8E">
              <w:t>£50,000</w:t>
            </w:r>
            <w:r>
              <w:t>,</w:t>
            </w:r>
          </w:p>
          <w:p w14:paraId="0577065D" w14:textId="77777777" w:rsidR="00B32290" w:rsidRPr="000F2A8E" w:rsidDel="006314D2" w:rsidRDefault="00B32290" w:rsidP="00866C52">
            <w:pPr>
              <w:pStyle w:val="N3"/>
            </w:pPr>
            <w:r w:rsidRPr="000F2A8E">
              <w:t>£50,001</w:t>
            </w:r>
            <w:r w:rsidRPr="00C24971">
              <w:t xml:space="preserve"> </w:t>
            </w:r>
            <w:r w:rsidRPr="000F2A8E">
              <w:t>-</w:t>
            </w:r>
            <w:r w:rsidRPr="00C24971">
              <w:t xml:space="preserve"> </w:t>
            </w:r>
            <w:r w:rsidRPr="000F2A8E">
              <w:t>£250,000</w:t>
            </w:r>
            <w:r>
              <w:t>,</w:t>
            </w:r>
          </w:p>
          <w:p w14:paraId="423BC0B4" w14:textId="77777777" w:rsidR="00B32290" w:rsidRPr="000F2A8E" w:rsidDel="006314D2" w:rsidRDefault="00B32290" w:rsidP="00866C52">
            <w:pPr>
              <w:pStyle w:val="N3"/>
            </w:pPr>
            <w:r w:rsidRPr="000F2A8E">
              <w:t>£250,001</w:t>
            </w:r>
            <w:r w:rsidRPr="00C24971">
              <w:t xml:space="preserve"> </w:t>
            </w:r>
            <w:r w:rsidRPr="000F2A8E">
              <w:t>-</w:t>
            </w:r>
            <w:r w:rsidRPr="00C24971">
              <w:t xml:space="preserve"> </w:t>
            </w:r>
            <w:r w:rsidRPr="000F2A8E">
              <w:t>£500,000</w:t>
            </w:r>
            <w:r>
              <w:t>,</w:t>
            </w:r>
          </w:p>
          <w:p w14:paraId="095C8599" w14:textId="77777777" w:rsidR="00B32290" w:rsidRPr="000F2A8E" w:rsidRDefault="00B32290" w:rsidP="00866C52">
            <w:pPr>
              <w:pStyle w:val="N3"/>
            </w:pPr>
            <w:r w:rsidRPr="000F2A8E">
              <w:t>£500,001</w:t>
            </w:r>
            <w:r w:rsidRPr="00C24971">
              <w:t xml:space="preserve"> </w:t>
            </w:r>
            <w:r w:rsidRPr="000F2A8E">
              <w:t>and</w:t>
            </w:r>
            <w:r w:rsidRPr="00C24971">
              <w:t xml:space="preserve"> </w:t>
            </w:r>
            <w:r w:rsidRPr="000F2A8E">
              <w:t>above.</w:t>
            </w:r>
          </w:p>
        </w:tc>
      </w:tr>
      <w:tr w:rsidR="00B32290" w:rsidRPr="000F2A8E" w14:paraId="6352863D" w14:textId="77777777" w:rsidTr="00866C52">
        <w:trPr>
          <w:trHeight w:val="241"/>
        </w:trPr>
        <w:tc>
          <w:tcPr>
            <w:tcW w:w="8359" w:type="dxa"/>
            <w:vMerge w:val="restart"/>
            <w:tcBorders>
              <w:top w:val="single" w:sz="4" w:space="0" w:color="auto"/>
              <w:left w:val="single" w:sz="4" w:space="0" w:color="auto"/>
              <w:right w:val="single" w:sz="4" w:space="0" w:color="auto"/>
            </w:tcBorders>
            <w:shd w:val="clear" w:color="auto" w:fill="auto"/>
          </w:tcPr>
          <w:p w14:paraId="222C6D19" w14:textId="77777777" w:rsidR="00B32290" w:rsidRPr="000F2A8E" w:rsidRDefault="00B32290" w:rsidP="00866C52">
            <w:pPr>
              <w:pStyle w:val="TableText"/>
              <w:widowControl w:val="0"/>
              <w:tabs>
                <w:tab w:val="left" w:pos="360"/>
                <w:tab w:val="left" w:pos="705"/>
                <w:tab w:val="left" w:pos="1080"/>
                <w:tab w:val="left" w:pos="1410"/>
              </w:tabs>
            </w:pPr>
            <w:r>
              <w:t>6</w:t>
            </w:r>
            <w:r w:rsidRPr="000F2A8E">
              <w:t>.</w:t>
            </w:r>
            <w:r w:rsidRPr="00C24971">
              <w:t xml:space="preserve"> </w:t>
            </w:r>
            <w:r w:rsidRPr="000F2A8E">
              <w:t>Producing</w:t>
            </w:r>
            <w:r w:rsidRPr="00C24971">
              <w:t xml:space="preserve"> </w:t>
            </w:r>
            <w:r w:rsidRPr="000F2A8E">
              <w:t>or</w:t>
            </w:r>
            <w:r w:rsidRPr="00C24971">
              <w:t xml:space="preserve"> </w:t>
            </w:r>
            <w:r w:rsidRPr="000F2A8E">
              <w:t>delivering</w:t>
            </w:r>
            <w:r w:rsidRPr="00C24971">
              <w:t xml:space="preserve"> </w:t>
            </w:r>
            <w:r w:rsidRPr="000F2A8E">
              <w:t>up</w:t>
            </w:r>
            <w:r w:rsidRPr="00C24971">
              <w:t xml:space="preserve"> </w:t>
            </w:r>
            <w:r w:rsidRPr="000F2A8E">
              <w:t>consignation,</w:t>
            </w:r>
            <w:r w:rsidRPr="00C24971">
              <w:t xml:space="preserve"> </w:t>
            </w:r>
            <w:r w:rsidRPr="000F2A8E">
              <w:t>based</w:t>
            </w:r>
            <w:r w:rsidRPr="00C24971">
              <w:t xml:space="preserve"> </w:t>
            </w:r>
            <w:r w:rsidRPr="000F2A8E">
              <w:t>on</w:t>
            </w:r>
            <w:r w:rsidRPr="00C24971">
              <w:t xml:space="preserve"> </w:t>
            </w:r>
            <w:r w:rsidRPr="000F2A8E">
              <w:t>consignation</w:t>
            </w:r>
            <w:r w:rsidRPr="00C24971">
              <w:t xml:space="preserve"> </w:t>
            </w:r>
            <w:r w:rsidRPr="000F2A8E">
              <w:t>value—</w:t>
            </w:r>
          </w:p>
          <w:p w14:paraId="1D622EDA" w14:textId="77777777" w:rsidR="00B32290" w:rsidRPr="000F2A8E" w:rsidRDefault="00B32290" w:rsidP="00B32290">
            <w:pPr>
              <w:pStyle w:val="N3"/>
              <w:numPr>
                <w:ilvl w:val="2"/>
                <w:numId w:val="1"/>
              </w:numPr>
            </w:pPr>
            <w:r w:rsidRPr="000F2A8E">
              <w:t>consignation</w:t>
            </w:r>
            <w:r w:rsidRPr="00C24971">
              <w:t xml:space="preserve"> </w:t>
            </w:r>
            <w:r w:rsidRPr="000F2A8E">
              <w:t>value</w:t>
            </w:r>
            <w:r w:rsidRPr="00C24971">
              <w:t xml:space="preserve"> </w:t>
            </w:r>
            <w:r w:rsidRPr="000F2A8E">
              <w:t>£0</w:t>
            </w:r>
            <w:r w:rsidRPr="00C24971">
              <w:t xml:space="preserve"> </w:t>
            </w:r>
            <w:r w:rsidRPr="000F2A8E">
              <w:t>-</w:t>
            </w:r>
            <w:r w:rsidRPr="00C24971">
              <w:t xml:space="preserve"> </w:t>
            </w:r>
            <w:r w:rsidRPr="000F2A8E">
              <w:t>£50</w:t>
            </w:r>
            <w:r w:rsidRPr="00C24971">
              <w:t xml:space="preserve"> </w:t>
            </w:r>
            <w:r w:rsidRPr="000F2A8E">
              <w:t>and</w:t>
            </w:r>
            <w:r w:rsidRPr="00C24971">
              <w:t xml:space="preserve"> </w:t>
            </w:r>
            <w:r w:rsidRPr="000F2A8E">
              <w:t>less</w:t>
            </w:r>
            <w:r w:rsidRPr="00C24971">
              <w:t xml:space="preserve"> </w:t>
            </w:r>
            <w:r w:rsidRPr="000F2A8E">
              <w:t>than</w:t>
            </w:r>
            <w:r w:rsidRPr="00C24971">
              <w:t xml:space="preserve"> </w:t>
            </w:r>
            <w:r w:rsidRPr="000F2A8E">
              <w:t>7</w:t>
            </w:r>
            <w:r w:rsidRPr="00C24971">
              <w:t xml:space="preserve"> </w:t>
            </w:r>
            <w:r w:rsidRPr="000F2A8E">
              <w:t>years</w:t>
            </w:r>
            <w:r w:rsidRPr="00C24971">
              <w:t xml:space="preserve"> </w:t>
            </w:r>
            <w:r w:rsidRPr="000F2A8E">
              <w:t>since</w:t>
            </w:r>
            <w:r w:rsidRPr="00C24971">
              <w:t xml:space="preserve"> </w:t>
            </w:r>
            <w:r w:rsidRPr="000F2A8E">
              <w:t>lodged</w:t>
            </w:r>
            <w:r>
              <w:t>,</w:t>
            </w:r>
          </w:p>
          <w:p w14:paraId="5AAC21B5" w14:textId="77777777" w:rsidR="00B32290" w:rsidRPr="000F2A8E" w:rsidRDefault="00B32290" w:rsidP="00866C52">
            <w:pPr>
              <w:pStyle w:val="N3"/>
            </w:pPr>
            <w:r w:rsidRPr="000F2A8E">
              <w:t>consignation</w:t>
            </w:r>
            <w:r w:rsidRPr="00C24971">
              <w:t xml:space="preserve"> </w:t>
            </w:r>
            <w:r w:rsidRPr="000F2A8E">
              <w:t>value</w:t>
            </w:r>
            <w:r w:rsidRPr="00C24971">
              <w:t xml:space="preserve"> </w:t>
            </w:r>
            <w:r w:rsidRPr="000F2A8E">
              <w:t>over</w:t>
            </w:r>
            <w:r w:rsidRPr="00C24971">
              <w:t xml:space="preserve"> </w:t>
            </w:r>
            <w:r w:rsidRPr="000F2A8E">
              <w:t>£50</w:t>
            </w:r>
            <w:r w:rsidRPr="00C24971">
              <w:t xml:space="preserve"> </w:t>
            </w:r>
            <w:r w:rsidRPr="000F2A8E">
              <w:t>and</w:t>
            </w:r>
            <w:r w:rsidRPr="00C24971">
              <w:t xml:space="preserve"> </w:t>
            </w:r>
            <w:r w:rsidRPr="000F2A8E">
              <w:t>less</w:t>
            </w:r>
            <w:r w:rsidRPr="00C24971">
              <w:t xml:space="preserve"> </w:t>
            </w:r>
            <w:r w:rsidRPr="000F2A8E">
              <w:t>than</w:t>
            </w:r>
            <w:r w:rsidRPr="00C24971">
              <w:t xml:space="preserve"> </w:t>
            </w:r>
            <w:r w:rsidRPr="000F2A8E">
              <w:t>7</w:t>
            </w:r>
            <w:r w:rsidRPr="00C24971">
              <w:t xml:space="preserve"> </w:t>
            </w:r>
            <w:r w:rsidRPr="000F2A8E">
              <w:t>years</w:t>
            </w:r>
            <w:r w:rsidRPr="00C24971">
              <w:t xml:space="preserve"> </w:t>
            </w:r>
            <w:r w:rsidRPr="000F2A8E">
              <w:t>since</w:t>
            </w:r>
            <w:r w:rsidRPr="00C24971">
              <w:t xml:space="preserve"> </w:t>
            </w:r>
            <w:r w:rsidRPr="000F2A8E">
              <w:t>lodged</w:t>
            </w:r>
            <w:r>
              <w:t>,</w:t>
            </w:r>
          </w:p>
          <w:p w14:paraId="189605A8" w14:textId="77777777" w:rsidR="00B32290" w:rsidRPr="000F2A8E" w:rsidRDefault="00B32290" w:rsidP="00866C52">
            <w:pPr>
              <w:pStyle w:val="N3"/>
            </w:pPr>
            <w:r w:rsidRPr="000F2A8E">
              <w:t>consignation</w:t>
            </w:r>
            <w:r w:rsidRPr="00C24971">
              <w:t xml:space="preserve"> </w:t>
            </w:r>
            <w:r w:rsidRPr="000F2A8E">
              <w:t>value</w:t>
            </w:r>
            <w:r w:rsidRPr="00C24971">
              <w:t xml:space="preserve"> </w:t>
            </w:r>
            <w:r w:rsidRPr="000F2A8E">
              <w:t>£0</w:t>
            </w:r>
            <w:r w:rsidRPr="00C24971">
              <w:t xml:space="preserve"> </w:t>
            </w:r>
            <w:r w:rsidRPr="000F2A8E">
              <w:t>-</w:t>
            </w:r>
            <w:r w:rsidRPr="00C24971">
              <w:t xml:space="preserve"> </w:t>
            </w:r>
            <w:r w:rsidRPr="000F2A8E">
              <w:t>£70</w:t>
            </w:r>
            <w:r w:rsidRPr="00C24971">
              <w:t xml:space="preserve"> </w:t>
            </w:r>
            <w:r w:rsidRPr="000F2A8E">
              <w:t>and</w:t>
            </w:r>
            <w:r w:rsidRPr="00C24971">
              <w:t xml:space="preserve"> </w:t>
            </w:r>
            <w:r w:rsidRPr="000F2A8E">
              <w:t>over</w:t>
            </w:r>
            <w:r w:rsidRPr="00C24971">
              <w:t xml:space="preserve"> </w:t>
            </w:r>
            <w:r w:rsidRPr="000F2A8E">
              <w:t>7</w:t>
            </w:r>
            <w:r w:rsidRPr="00C24971">
              <w:t xml:space="preserve"> </w:t>
            </w:r>
            <w:r w:rsidRPr="000F2A8E">
              <w:t>years</w:t>
            </w:r>
            <w:r w:rsidRPr="00C24971">
              <w:t xml:space="preserve"> </w:t>
            </w:r>
            <w:r w:rsidRPr="000F2A8E">
              <w:t>since</w:t>
            </w:r>
            <w:r w:rsidRPr="00C24971">
              <w:t xml:space="preserve"> </w:t>
            </w:r>
            <w:r w:rsidRPr="000F2A8E">
              <w:t>lodged</w:t>
            </w:r>
            <w:r>
              <w:t>,</w:t>
            </w:r>
          </w:p>
          <w:p w14:paraId="4E63BCE5" w14:textId="77777777" w:rsidR="00B32290" w:rsidRPr="000F2A8E" w:rsidRDefault="00B32290" w:rsidP="00866C52">
            <w:pPr>
              <w:pStyle w:val="N3"/>
            </w:pPr>
            <w:r w:rsidRPr="000F2A8E">
              <w:t>consignation</w:t>
            </w:r>
            <w:r w:rsidRPr="00C24971">
              <w:t xml:space="preserve"> </w:t>
            </w:r>
            <w:r w:rsidRPr="000F2A8E">
              <w:t>value</w:t>
            </w:r>
            <w:r w:rsidRPr="00C24971">
              <w:t xml:space="preserve"> </w:t>
            </w:r>
            <w:r w:rsidRPr="000F2A8E">
              <w:t>over</w:t>
            </w:r>
            <w:r w:rsidRPr="00C24971">
              <w:t xml:space="preserve"> </w:t>
            </w:r>
            <w:r w:rsidRPr="000F2A8E">
              <w:t>£70</w:t>
            </w:r>
            <w:r w:rsidRPr="00C24971">
              <w:t xml:space="preserve"> </w:t>
            </w:r>
            <w:r w:rsidRPr="000F2A8E">
              <w:t>and</w:t>
            </w:r>
            <w:r w:rsidRPr="00C24971">
              <w:t xml:space="preserve"> </w:t>
            </w:r>
            <w:r w:rsidRPr="000F2A8E">
              <w:t>over</w:t>
            </w:r>
            <w:r w:rsidRPr="00C24971">
              <w:t xml:space="preserve"> </w:t>
            </w:r>
            <w:r w:rsidRPr="000F2A8E">
              <w:t>7</w:t>
            </w:r>
            <w:r w:rsidRPr="00C24971">
              <w:t xml:space="preserve"> </w:t>
            </w:r>
            <w:r w:rsidRPr="000F2A8E">
              <w:t>years</w:t>
            </w:r>
            <w:r w:rsidRPr="00C24971">
              <w:t xml:space="preserve"> </w:t>
            </w:r>
            <w:r w:rsidRPr="000F2A8E">
              <w:t>since</w:t>
            </w:r>
            <w:r w:rsidRPr="00C24971">
              <w:t xml:space="preserve"> </w:t>
            </w:r>
            <w:r w:rsidRPr="000F2A8E">
              <w:t>lodged.</w:t>
            </w:r>
          </w:p>
        </w:tc>
      </w:tr>
      <w:tr w:rsidR="00B32290" w:rsidRPr="000F2A8E" w14:paraId="1C42E1F6" w14:textId="77777777" w:rsidTr="00866C52">
        <w:trPr>
          <w:trHeight w:val="321"/>
        </w:trPr>
        <w:tc>
          <w:tcPr>
            <w:tcW w:w="8359" w:type="dxa"/>
            <w:vMerge/>
            <w:tcBorders>
              <w:left w:val="single" w:sz="4" w:space="0" w:color="auto"/>
              <w:right w:val="single" w:sz="4" w:space="0" w:color="auto"/>
            </w:tcBorders>
            <w:shd w:val="clear" w:color="auto" w:fill="auto"/>
          </w:tcPr>
          <w:p w14:paraId="6FF4C553" w14:textId="77777777" w:rsidR="00B32290" w:rsidRPr="000F2A8E" w:rsidRDefault="00B32290" w:rsidP="00866C52">
            <w:pPr>
              <w:pStyle w:val="N3"/>
            </w:pPr>
          </w:p>
        </w:tc>
      </w:tr>
      <w:tr w:rsidR="00B32290" w:rsidRPr="000F2A8E" w14:paraId="4B167C23" w14:textId="77777777" w:rsidTr="00866C52">
        <w:trPr>
          <w:trHeight w:val="321"/>
        </w:trPr>
        <w:tc>
          <w:tcPr>
            <w:tcW w:w="8359" w:type="dxa"/>
            <w:vMerge/>
            <w:tcBorders>
              <w:left w:val="single" w:sz="4" w:space="0" w:color="auto"/>
              <w:right w:val="single" w:sz="4" w:space="0" w:color="auto"/>
            </w:tcBorders>
            <w:shd w:val="clear" w:color="auto" w:fill="auto"/>
          </w:tcPr>
          <w:p w14:paraId="4CE367EB" w14:textId="77777777" w:rsidR="00B32290" w:rsidRPr="000F2A8E" w:rsidRDefault="00B32290" w:rsidP="00866C52">
            <w:pPr>
              <w:pStyle w:val="N3"/>
            </w:pPr>
          </w:p>
        </w:tc>
      </w:tr>
      <w:tr w:rsidR="00B32290" w:rsidRPr="000F2A8E" w14:paraId="30338762" w14:textId="77777777" w:rsidTr="00866C52">
        <w:trPr>
          <w:trHeight w:val="321"/>
        </w:trPr>
        <w:tc>
          <w:tcPr>
            <w:tcW w:w="8359" w:type="dxa"/>
            <w:vMerge/>
            <w:tcBorders>
              <w:left w:val="single" w:sz="4" w:space="0" w:color="auto"/>
              <w:right w:val="single" w:sz="4" w:space="0" w:color="auto"/>
            </w:tcBorders>
            <w:shd w:val="clear" w:color="auto" w:fill="auto"/>
          </w:tcPr>
          <w:p w14:paraId="38A5156B" w14:textId="77777777" w:rsidR="00B32290" w:rsidRPr="000F2A8E" w:rsidRDefault="00B32290" w:rsidP="00866C52">
            <w:pPr>
              <w:pStyle w:val="N3"/>
            </w:pPr>
          </w:p>
        </w:tc>
      </w:tr>
      <w:tr w:rsidR="00B32290" w:rsidRPr="000F2A8E" w14:paraId="24C8996B" w14:textId="77777777" w:rsidTr="00866C52">
        <w:trPr>
          <w:trHeight w:val="321"/>
        </w:trPr>
        <w:tc>
          <w:tcPr>
            <w:tcW w:w="8359" w:type="dxa"/>
            <w:vMerge/>
            <w:tcBorders>
              <w:left w:val="single" w:sz="4" w:space="0" w:color="auto"/>
              <w:bottom w:val="single" w:sz="4" w:space="0" w:color="auto"/>
              <w:right w:val="single" w:sz="4" w:space="0" w:color="auto"/>
            </w:tcBorders>
            <w:shd w:val="clear" w:color="auto" w:fill="auto"/>
          </w:tcPr>
          <w:p w14:paraId="43DD8874" w14:textId="77777777" w:rsidR="00B32290" w:rsidRPr="000F2A8E" w:rsidRDefault="00B32290" w:rsidP="00866C52">
            <w:pPr>
              <w:pStyle w:val="N3"/>
            </w:pPr>
          </w:p>
        </w:tc>
      </w:tr>
      <w:tr w:rsidR="00B32290" w:rsidRPr="000F2A8E" w14:paraId="40658C96" w14:textId="77777777" w:rsidTr="00866C52">
        <w:trPr>
          <w:trHeight w:val="241"/>
        </w:trPr>
        <w:tc>
          <w:tcPr>
            <w:tcW w:w="8359" w:type="dxa"/>
            <w:vMerge w:val="restart"/>
            <w:tcBorders>
              <w:top w:val="single" w:sz="4" w:space="0" w:color="auto"/>
              <w:left w:val="single" w:sz="4" w:space="0" w:color="auto"/>
              <w:right w:val="single" w:sz="4" w:space="0" w:color="auto"/>
            </w:tcBorders>
            <w:shd w:val="clear" w:color="auto" w:fill="auto"/>
          </w:tcPr>
          <w:p w14:paraId="3EB25817" w14:textId="77777777" w:rsidR="00B32290" w:rsidRPr="00B90F2D" w:rsidRDefault="00B32290" w:rsidP="00866C52">
            <w:pPr>
              <w:pStyle w:val="TableText"/>
              <w:rPr>
                <w:i/>
                <w:iCs/>
              </w:rPr>
            </w:pPr>
            <w:r>
              <w:t>7</w:t>
            </w:r>
            <w:r w:rsidRPr="000B60AC">
              <w:t>.</w:t>
            </w:r>
            <w:r w:rsidRPr="00C24971">
              <w:t xml:space="preserve"> </w:t>
            </w:r>
            <w:r w:rsidRPr="000B60AC">
              <w:t>Examining</w:t>
            </w:r>
            <w:r w:rsidRPr="00C24971">
              <w:t xml:space="preserve"> </w:t>
            </w:r>
            <w:r w:rsidRPr="000B60AC">
              <w:t>Administrator’s</w:t>
            </w:r>
            <w:r w:rsidRPr="00C24971">
              <w:t xml:space="preserve"> </w:t>
            </w:r>
            <w:r w:rsidRPr="000B60AC">
              <w:t>inventory</w:t>
            </w:r>
            <w:r w:rsidRPr="00C24971">
              <w:t xml:space="preserve"> </w:t>
            </w:r>
            <w:r w:rsidRPr="000B60AC">
              <w:t>–</w:t>
            </w:r>
            <w:r w:rsidRPr="00C24971">
              <w:t xml:space="preserve"> </w:t>
            </w:r>
            <w:r w:rsidRPr="000B60AC">
              <w:t>0.333%</w:t>
            </w:r>
            <w:r w:rsidRPr="00C24971">
              <w:t xml:space="preserve"> </w:t>
            </w:r>
            <w:r w:rsidRPr="000B60AC">
              <w:t>of</w:t>
            </w:r>
            <w:r w:rsidRPr="00C24971">
              <w:t xml:space="preserve"> </w:t>
            </w:r>
            <w:r w:rsidRPr="000B60AC">
              <w:t>the</w:t>
            </w:r>
            <w:r w:rsidRPr="00C24971">
              <w:t xml:space="preserve"> </w:t>
            </w:r>
            <w:r w:rsidRPr="000B60AC">
              <w:t>value</w:t>
            </w:r>
            <w:r w:rsidRPr="00C24971">
              <w:t xml:space="preserve"> </w:t>
            </w:r>
            <w:r w:rsidRPr="000B60AC">
              <w:t>of</w:t>
            </w:r>
            <w:r w:rsidRPr="00C24971">
              <w:t xml:space="preserve"> </w:t>
            </w:r>
            <w:r w:rsidRPr="000B60AC">
              <w:t>the</w:t>
            </w:r>
            <w:r w:rsidRPr="00C24971">
              <w:t xml:space="preserve"> </w:t>
            </w:r>
            <w:r w:rsidRPr="000B60AC">
              <w:t>estate</w:t>
            </w:r>
            <w:r w:rsidRPr="00C24971">
              <w:t xml:space="preserve"> </w:t>
            </w:r>
            <w:r w:rsidRPr="000B60AC">
              <w:t>as</w:t>
            </w:r>
            <w:r w:rsidRPr="00C24971">
              <w:t xml:space="preserve"> </w:t>
            </w:r>
            <w:r w:rsidRPr="000B60AC">
              <w:t>disclosed:</w:t>
            </w:r>
          </w:p>
          <w:p w14:paraId="5AEA495D" w14:textId="77777777" w:rsidR="00B32290" w:rsidRPr="00BA7BAE" w:rsidRDefault="00B32290" w:rsidP="00B32290">
            <w:pPr>
              <w:pStyle w:val="N3"/>
              <w:numPr>
                <w:ilvl w:val="2"/>
                <w:numId w:val="1"/>
              </w:numPr>
              <w:rPr>
                <w:i/>
                <w:iCs/>
              </w:rPr>
            </w:pPr>
            <w:r w:rsidRPr="00BA7BAE">
              <w:t>minimum</w:t>
            </w:r>
            <w:r w:rsidRPr="00C24971">
              <w:t xml:space="preserve"> </w:t>
            </w:r>
            <w:r w:rsidRPr="00484F62">
              <w:t>fee</w:t>
            </w:r>
            <w:r w:rsidRPr="00C24971">
              <w:t xml:space="preserve"> </w:t>
            </w:r>
            <w:r w:rsidRPr="00484F62">
              <w:t>payable</w:t>
            </w:r>
            <w:r>
              <w:t>,</w:t>
            </w:r>
          </w:p>
          <w:p w14:paraId="690D5AE9" w14:textId="77777777" w:rsidR="00B32290" w:rsidRPr="00B90F2D" w:rsidRDefault="00B32290" w:rsidP="00866C52">
            <w:pPr>
              <w:pStyle w:val="N3"/>
              <w:rPr>
                <w:i/>
                <w:iCs/>
              </w:rPr>
            </w:pPr>
            <w:r w:rsidRPr="00484F62">
              <w:t>maximum</w:t>
            </w:r>
            <w:r w:rsidRPr="00C24971">
              <w:t xml:space="preserve"> </w:t>
            </w:r>
            <w:r w:rsidRPr="00484F62">
              <w:t>fee</w:t>
            </w:r>
            <w:r w:rsidRPr="00C24971">
              <w:t xml:space="preserve"> </w:t>
            </w:r>
            <w:r w:rsidRPr="00484F62">
              <w:t>payable</w:t>
            </w:r>
            <w:r>
              <w:t>,</w:t>
            </w:r>
          </w:p>
        </w:tc>
      </w:tr>
      <w:tr w:rsidR="00B32290" w:rsidRPr="000F2A8E" w14:paraId="33A025FB" w14:textId="77777777" w:rsidTr="00866C52">
        <w:trPr>
          <w:trHeight w:val="321"/>
        </w:trPr>
        <w:tc>
          <w:tcPr>
            <w:tcW w:w="8359" w:type="dxa"/>
            <w:vMerge/>
            <w:tcBorders>
              <w:left w:val="single" w:sz="4" w:space="0" w:color="auto"/>
              <w:right w:val="single" w:sz="4" w:space="0" w:color="auto"/>
            </w:tcBorders>
            <w:shd w:val="clear" w:color="auto" w:fill="auto"/>
          </w:tcPr>
          <w:p w14:paraId="12CF3E92" w14:textId="77777777" w:rsidR="00B32290" w:rsidRPr="00BA7BAE" w:rsidRDefault="00B32290" w:rsidP="00866C52">
            <w:pPr>
              <w:pStyle w:val="N3"/>
              <w:rPr>
                <w:i/>
                <w:iCs/>
              </w:rPr>
            </w:pPr>
          </w:p>
        </w:tc>
      </w:tr>
      <w:tr w:rsidR="00B32290" w:rsidRPr="000F2A8E" w14:paraId="56AE1BC9" w14:textId="77777777" w:rsidTr="00866C52">
        <w:trPr>
          <w:trHeight w:val="321"/>
        </w:trPr>
        <w:tc>
          <w:tcPr>
            <w:tcW w:w="8359" w:type="dxa"/>
            <w:vMerge/>
            <w:tcBorders>
              <w:left w:val="single" w:sz="4" w:space="0" w:color="auto"/>
              <w:bottom w:val="single" w:sz="4" w:space="0" w:color="auto"/>
              <w:right w:val="single" w:sz="4" w:space="0" w:color="auto"/>
            </w:tcBorders>
            <w:shd w:val="clear" w:color="auto" w:fill="auto"/>
          </w:tcPr>
          <w:p w14:paraId="21DDD7D7" w14:textId="77777777" w:rsidR="00B32290" w:rsidRPr="00B90F2D" w:rsidRDefault="00B32290" w:rsidP="00866C52">
            <w:pPr>
              <w:pStyle w:val="N3"/>
              <w:rPr>
                <w:i/>
                <w:iCs/>
              </w:rPr>
            </w:pPr>
          </w:p>
        </w:tc>
      </w:tr>
      <w:tr w:rsidR="00B32290" w:rsidRPr="000F2A8E" w14:paraId="0A89A8EC" w14:textId="77777777" w:rsidTr="00866C52">
        <w:trPr>
          <w:trHeight w:val="241"/>
        </w:trPr>
        <w:tc>
          <w:tcPr>
            <w:tcW w:w="8359" w:type="dxa"/>
            <w:vMerge w:val="restart"/>
            <w:tcBorders>
              <w:top w:val="single" w:sz="4" w:space="0" w:color="auto"/>
              <w:left w:val="single" w:sz="4" w:space="0" w:color="auto"/>
              <w:right w:val="single" w:sz="4" w:space="0" w:color="auto"/>
            </w:tcBorders>
            <w:shd w:val="clear" w:color="auto" w:fill="auto"/>
          </w:tcPr>
          <w:p w14:paraId="706CCF33" w14:textId="77777777" w:rsidR="00B32290" w:rsidRPr="00BA7BAE" w:rsidRDefault="00B32290" w:rsidP="00866C52">
            <w:pPr>
              <w:pStyle w:val="TableText"/>
            </w:pPr>
            <w:r>
              <w:t>8</w:t>
            </w:r>
            <w:r w:rsidRPr="00BA7BAE">
              <w:t>.</w:t>
            </w:r>
            <w:r w:rsidRPr="00C24971">
              <w:t xml:space="preserve"> </w:t>
            </w:r>
            <w:r w:rsidRPr="00BA7BAE">
              <w:t>Auditing</w:t>
            </w:r>
            <w:r w:rsidRPr="00C24971">
              <w:t xml:space="preserve"> </w:t>
            </w:r>
            <w:r w:rsidRPr="00BA7BAE">
              <w:t>each</w:t>
            </w:r>
            <w:r w:rsidRPr="00C24971">
              <w:t xml:space="preserve"> </w:t>
            </w:r>
            <w:r w:rsidRPr="00BA7BAE">
              <w:t>6</w:t>
            </w:r>
            <w:r w:rsidRPr="00C24971">
              <w:t xml:space="preserve"> </w:t>
            </w:r>
            <w:r w:rsidRPr="00BA7BAE">
              <w:t>monthly</w:t>
            </w:r>
            <w:r w:rsidRPr="00C24971">
              <w:t xml:space="preserve"> </w:t>
            </w:r>
            <w:r w:rsidRPr="00BA7BAE">
              <w:t>account,</w:t>
            </w:r>
            <w:r w:rsidRPr="00C24971">
              <w:t xml:space="preserve"> </w:t>
            </w:r>
            <w:r w:rsidRPr="00BA7BAE">
              <w:t>based</w:t>
            </w:r>
            <w:r w:rsidRPr="00C24971">
              <w:t xml:space="preserve"> </w:t>
            </w:r>
            <w:r w:rsidRPr="00BA7BAE">
              <w:t>on</w:t>
            </w:r>
            <w:r w:rsidRPr="00C24971">
              <w:t xml:space="preserve"> </w:t>
            </w:r>
            <w:r w:rsidRPr="00BA7BAE">
              <w:t>estate</w:t>
            </w:r>
            <w:r w:rsidRPr="00C24971">
              <w:t xml:space="preserve"> </w:t>
            </w:r>
            <w:r w:rsidRPr="00BA7BAE">
              <w:t>value—</w:t>
            </w:r>
          </w:p>
          <w:p w14:paraId="1955C7EC" w14:textId="77777777" w:rsidR="00B32290" w:rsidRPr="00BA7BAE" w:rsidRDefault="00B32290" w:rsidP="00B32290">
            <w:pPr>
              <w:pStyle w:val="N3"/>
              <w:numPr>
                <w:ilvl w:val="2"/>
                <w:numId w:val="1"/>
              </w:numPr>
              <w:rPr>
                <w:i/>
                <w:iCs/>
              </w:rPr>
            </w:pPr>
            <w:r w:rsidRPr="00E878C7">
              <w:t>£0</w:t>
            </w:r>
            <w:r w:rsidRPr="00C24971">
              <w:t xml:space="preserve"> </w:t>
            </w:r>
            <w:r w:rsidRPr="00E878C7">
              <w:t>-</w:t>
            </w:r>
            <w:r w:rsidRPr="00C24971">
              <w:t xml:space="preserve"> </w:t>
            </w:r>
            <w:r w:rsidRPr="00E878C7">
              <w:t>£30,000</w:t>
            </w:r>
            <w:r>
              <w:t>,</w:t>
            </w:r>
          </w:p>
          <w:p w14:paraId="0AE36DE6" w14:textId="77777777" w:rsidR="00B32290" w:rsidRPr="00B90F2D" w:rsidRDefault="00B32290" w:rsidP="00866C52">
            <w:pPr>
              <w:pStyle w:val="N3"/>
              <w:rPr>
                <w:i/>
                <w:iCs/>
              </w:rPr>
            </w:pPr>
            <w:r w:rsidRPr="00E878C7">
              <w:t>£30,001</w:t>
            </w:r>
            <w:r w:rsidRPr="00C24971">
              <w:t xml:space="preserve"> </w:t>
            </w:r>
            <w:r w:rsidRPr="00E878C7">
              <w:t>-</w:t>
            </w:r>
            <w:r w:rsidRPr="00C24971">
              <w:t xml:space="preserve"> </w:t>
            </w:r>
            <w:r w:rsidRPr="00E878C7">
              <w:t>£75,000</w:t>
            </w:r>
            <w:r>
              <w:t>,</w:t>
            </w:r>
          </w:p>
          <w:p w14:paraId="51FBB6C4" w14:textId="77777777" w:rsidR="00B32290" w:rsidRPr="00B90F2D" w:rsidRDefault="00B32290" w:rsidP="00866C52">
            <w:pPr>
              <w:pStyle w:val="N3"/>
              <w:rPr>
                <w:i/>
                <w:iCs/>
              </w:rPr>
            </w:pPr>
            <w:r w:rsidRPr="00E878C7">
              <w:t>£75,001</w:t>
            </w:r>
            <w:r w:rsidRPr="00C24971">
              <w:t xml:space="preserve"> </w:t>
            </w:r>
            <w:r w:rsidRPr="00E878C7">
              <w:t>-</w:t>
            </w:r>
            <w:r w:rsidRPr="00C24971">
              <w:t xml:space="preserve"> </w:t>
            </w:r>
            <w:r w:rsidRPr="00E878C7">
              <w:t>£100,000</w:t>
            </w:r>
            <w:r>
              <w:t>,</w:t>
            </w:r>
          </w:p>
          <w:p w14:paraId="409F6F78" w14:textId="77777777" w:rsidR="00B32290" w:rsidRPr="00B90F2D" w:rsidRDefault="00B32290" w:rsidP="00866C52">
            <w:pPr>
              <w:pStyle w:val="N3"/>
              <w:rPr>
                <w:i/>
                <w:iCs/>
              </w:rPr>
            </w:pPr>
            <w:r w:rsidRPr="00E878C7">
              <w:t>£101,001</w:t>
            </w:r>
            <w:r w:rsidRPr="00C24971">
              <w:t xml:space="preserve"> </w:t>
            </w:r>
            <w:r w:rsidRPr="00E878C7">
              <w:t>-</w:t>
            </w:r>
            <w:r w:rsidRPr="00C24971">
              <w:t xml:space="preserve"> </w:t>
            </w:r>
            <w:r w:rsidRPr="00E878C7">
              <w:t>£150,000</w:t>
            </w:r>
            <w:r>
              <w:t>,</w:t>
            </w:r>
          </w:p>
          <w:p w14:paraId="3F842882" w14:textId="77777777" w:rsidR="00B32290" w:rsidRPr="00B90F2D" w:rsidRDefault="00B32290" w:rsidP="00866C52">
            <w:pPr>
              <w:pStyle w:val="N3"/>
              <w:rPr>
                <w:i/>
                <w:iCs/>
              </w:rPr>
            </w:pPr>
            <w:r w:rsidRPr="00E878C7">
              <w:t>£150,001</w:t>
            </w:r>
            <w:r w:rsidRPr="00C24971">
              <w:t xml:space="preserve"> </w:t>
            </w:r>
            <w:r w:rsidRPr="00E878C7">
              <w:t>–</w:t>
            </w:r>
            <w:r w:rsidRPr="00C24971">
              <w:t xml:space="preserve"> </w:t>
            </w:r>
            <w:r w:rsidRPr="00E878C7">
              <w:t>£250,000</w:t>
            </w:r>
            <w:r>
              <w:t>,</w:t>
            </w:r>
          </w:p>
          <w:p w14:paraId="4C12DBDE" w14:textId="77777777" w:rsidR="00B32290" w:rsidRPr="00BA7BAE" w:rsidRDefault="00B32290" w:rsidP="00866C52">
            <w:pPr>
              <w:pStyle w:val="N3"/>
            </w:pPr>
            <w:r w:rsidRPr="00E878C7">
              <w:t>£250,001</w:t>
            </w:r>
            <w:r w:rsidRPr="00C24971">
              <w:t xml:space="preserve"> </w:t>
            </w:r>
            <w:r w:rsidRPr="00E878C7">
              <w:t>and</w:t>
            </w:r>
            <w:r w:rsidRPr="00C24971">
              <w:t xml:space="preserve"> </w:t>
            </w:r>
            <w:r w:rsidRPr="00E878C7">
              <w:t>above</w:t>
            </w:r>
          </w:p>
        </w:tc>
      </w:tr>
      <w:tr w:rsidR="00B32290" w:rsidRPr="000F2A8E" w14:paraId="5B7ED1B0" w14:textId="77777777" w:rsidTr="00866C52">
        <w:trPr>
          <w:trHeight w:val="321"/>
        </w:trPr>
        <w:tc>
          <w:tcPr>
            <w:tcW w:w="8359" w:type="dxa"/>
            <w:vMerge/>
            <w:tcBorders>
              <w:left w:val="single" w:sz="4" w:space="0" w:color="auto"/>
              <w:right w:val="single" w:sz="4" w:space="0" w:color="auto"/>
            </w:tcBorders>
            <w:shd w:val="clear" w:color="auto" w:fill="auto"/>
          </w:tcPr>
          <w:p w14:paraId="5E220DF8" w14:textId="77777777" w:rsidR="00B32290" w:rsidRPr="00BA7BAE" w:rsidRDefault="00B32290" w:rsidP="00866C52">
            <w:pPr>
              <w:pStyle w:val="N3"/>
              <w:rPr>
                <w:i/>
                <w:iCs/>
              </w:rPr>
            </w:pPr>
          </w:p>
        </w:tc>
      </w:tr>
      <w:tr w:rsidR="00B32290" w:rsidRPr="000F2A8E" w14:paraId="3154EB3E" w14:textId="77777777" w:rsidTr="00866C52">
        <w:trPr>
          <w:trHeight w:val="321"/>
        </w:trPr>
        <w:tc>
          <w:tcPr>
            <w:tcW w:w="8359" w:type="dxa"/>
            <w:vMerge/>
            <w:tcBorders>
              <w:left w:val="single" w:sz="4" w:space="0" w:color="auto"/>
              <w:right w:val="single" w:sz="4" w:space="0" w:color="auto"/>
            </w:tcBorders>
            <w:shd w:val="clear" w:color="auto" w:fill="auto"/>
          </w:tcPr>
          <w:p w14:paraId="2B3F2AAD" w14:textId="77777777" w:rsidR="00B32290" w:rsidRPr="00B90F2D" w:rsidRDefault="00B32290" w:rsidP="00866C52">
            <w:pPr>
              <w:pStyle w:val="N3"/>
              <w:rPr>
                <w:i/>
                <w:iCs/>
              </w:rPr>
            </w:pPr>
          </w:p>
        </w:tc>
      </w:tr>
      <w:tr w:rsidR="00B32290" w:rsidRPr="000F2A8E" w14:paraId="7A39C007" w14:textId="77777777" w:rsidTr="00866C52">
        <w:trPr>
          <w:trHeight w:val="321"/>
        </w:trPr>
        <w:tc>
          <w:tcPr>
            <w:tcW w:w="8359" w:type="dxa"/>
            <w:vMerge/>
            <w:tcBorders>
              <w:left w:val="single" w:sz="4" w:space="0" w:color="auto"/>
              <w:right w:val="single" w:sz="4" w:space="0" w:color="auto"/>
            </w:tcBorders>
            <w:shd w:val="clear" w:color="auto" w:fill="auto"/>
          </w:tcPr>
          <w:p w14:paraId="21D16C70" w14:textId="77777777" w:rsidR="00B32290" w:rsidRPr="00B90F2D" w:rsidRDefault="00B32290" w:rsidP="00866C52">
            <w:pPr>
              <w:pStyle w:val="N3"/>
              <w:rPr>
                <w:i/>
                <w:iCs/>
              </w:rPr>
            </w:pPr>
          </w:p>
        </w:tc>
      </w:tr>
      <w:tr w:rsidR="00B32290" w:rsidRPr="000F2A8E" w14:paraId="5E549672" w14:textId="77777777" w:rsidTr="00866C52">
        <w:trPr>
          <w:trHeight w:val="321"/>
        </w:trPr>
        <w:tc>
          <w:tcPr>
            <w:tcW w:w="8359" w:type="dxa"/>
            <w:vMerge/>
            <w:tcBorders>
              <w:left w:val="single" w:sz="4" w:space="0" w:color="auto"/>
              <w:right w:val="single" w:sz="4" w:space="0" w:color="auto"/>
            </w:tcBorders>
            <w:shd w:val="clear" w:color="auto" w:fill="auto"/>
          </w:tcPr>
          <w:p w14:paraId="1488C75A" w14:textId="77777777" w:rsidR="00B32290" w:rsidRPr="00B90F2D" w:rsidRDefault="00B32290" w:rsidP="00866C52">
            <w:pPr>
              <w:pStyle w:val="N3"/>
              <w:rPr>
                <w:i/>
                <w:iCs/>
              </w:rPr>
            </w:pPr>
          </w:p>
        </w:tc>
      </w:tr>
      <w:tr w:rsidR="00B32290" w:rsidRPr="000F2A8E" w14:paraId="530B4E9F" w14:textId="77777777" w:rsidTr="00866C52">
        <w:trPr>
          <w:trHeight w:val="321"/>
        </w:trPr>
        <w:tc>
          <w:tcPr>
            <w:tcW w:w="8359" w:type="dxa"/>
            <w:vMerge/>
            <w:tcBorders>
              <w:left w:val="single" w:sz="4" w:space="0" w:color="auto"/>
              <w:right w:val="single" w:sz="4" w:space="0" w:color="auto"/>
            </w:tcBorders>
            <w:shd w:val="clear" w:color="auto" w:fill="auto"/>
          </w:tcPr>
          <w:p w14:paraId="6E1C6994" w14:textId="77777777" w:rsidR="00B32290" w:rsidRPr="00B90F2D" w:rsidRDefault="00B32290" w:rsidP="00866C52">
            <w:pPr>
              <w:pStyle w:val="N3"/>
              <w:rPr>
                <w:i/>
                <w:iCs/>
              </w:rPr>
            </w:pPr>
          </w:p>
        </w:tc>
      </w:tr>
      <w:tr w:rsidR="00B32290" w:rsidRPr="000F2A8E" w14:paraId="2910ABCE" w14:textId="77777777" w:rsidTr="00866C52">
        <w:trPr>
          <w:trHeight w:val="321"/>
        </w:trPr>
        <w:tc>
          <w:tcPr>
            <w:tcW w:w="8359" w:type="dxa"/>
            <w:vMerge/>
            <w:tcBorders>
              <w:left w:val="single" w:sz="4" w:space="0" w:color="auto"/>
              <w:bottom w:val="single" w:sz="4" w:space="0" w:color="auto"/>
              <w:right w:val="single" w:sz="4" w:space="0" w:color="auto"/>
            </w:tcBorders>
            <w:shd w:val="clear" w:color="auto" w:fill="auto"/>
          </w:tcPr>
          <w:p w14:paraId="73D40D57" w14:textId="77777777" w:rsidR="00B32290" w:rsidRPr="00B90F2D" w:rsidRDefault="00B32290" w:rsidP="00866C52">
            <w:pPr>
              <w:pStyle w:val="N3"/>
              <w:rPr>
                <w:i/>
                <w:iCs/>
              </w:rPr>
            </w:pPr>
          </w:p>
        </w:tc>
      </w:tr>
      <w:tr w:rsidR="00B32290" w:rsidRPr="000F2A8E" w14:paraId="62FF6F72" w14:textId="77777777" w:rsidTr="00866C52">
        <w:trPr>
          <w:trHeight w:val="241"/>
        </w:trPr>
        <w:tc>
          <w:tcPr>
            <w:tcW w:w="8359" w:type="dxa"/>
            <w:vMerge w:val="restart"/>
            <w:tcBorders>
              <w:top w:val="single" w:sz="4" w:space="0" w:color="auto"/>
              <w:left w:val="single" w:sz="4" w:space="0" w:color="auto"/>
              <w:right w:val="single" w:sz="4" w:space="0" w:color="auto"/>
            </w:tcBorders>
            <w:shd w:val="clear" w:color="auto" w:fill="auto"/>
          </w:tcPr>
          <w:p w14:paraId="7F9BD892" w14:textId="77777777" w:rsidR="00B32290" w:rsidRPr="000F2A8E" w:rsidRDefault="00B32290" w:rsidP="00866C52">
            <w:pPr>
              <w:pStyle w:val="TableText"/>
              <w:widowControl w:val="0"/>
              <w:tabs>
                <w:tab w:val="left" w:pos="360"/>
                <w:tab w:val="left" w:pos="705"/>
                <w:tab w:val="left" w:pos="1080"/>
                <w:tab w:val="left" w:pos="1410"/>
              </w:tabs>
            </w:pPr>
            <w:r>
              <w:t>9</w:t>
            </w:r>
            <w:r w:rsidRPr="000F2A8E">
              <w:t>.</w:t>
            </w:r>
            <w:r w:rsidRPr="00C24971">
              <w:t xml:space="preserve"> </w:t>
            </w:r>
            <w:r w:rsidRPr="000F2A8E">
              <w:t>Taxing</w:t>
            </w:r>
            <w:r w:rsidRPr="00C24971">
              <w:t xml:space="preserve"> </w:t>
            </w:r>
            <w:r w:rsidRPr="000F2A8E">
              <w:t>accounts</w:t>
            </w:r>
            <w:r w:rsidRPr="00C24971">
              <w:t xml:space="preserve"> </w:t>
            </w:r>
            <w:r w:rsidRPr="000F2A8E">
              <w:t>of</w:t>
            </w:r>
            <w:r w:rsidRPr="00C24971">
              <w:t xml:space="preserve"> </w:t>
            </w:r>
            <w:r w:rsidRPr="000F2A8E">
              <w:t>expenses</w:t>
            </w:r>
            <w:r w:rsidRPr="00C24971">
              <w:t xml:space="preserve"> </w:t>
            </w:r>
            <w:r w:rsidRPr="000F2A8E">
              <w:t>incurred</w:t>
            </w:r>
            <w:r w:rsidRPr="00C24971">
              <w:t xml:space="preserve"> </w:t>
            </w:r>
            <w:r w:rsidRPr="000F2A8E">
              <w:t>in</w:t>
            </w:r>
            <w:r w:rsidRPr="00C24971">
              <w:t xml:space="preserve"> </w:t>
            </w:r>
            <w:r w:rsidRPr="000F2A8E">
              <w:t>judicial</w:t>
            </w:r>
            <w:r w:rsidRPr="00C24971">
              <w:t xml:space="preserve"> </w:t>
            </w:r>
            <w:r w:rsidRPr="000F2A8E">
              <w:t>proceedings</w:t>
            </w:r>
            <w:r w:rsidRPr="00C24971">
              <w:t xml:space="preserve"> </w:t>
            </w:r>
            <w:r w:rsidRPr="000F2A8E">
              <w:t>(including</w:t>
            </w:r>
            <w:r w:rsidRPr="00C24971">
              <w:t xml:space="preserve"> </w:t>
            </w:r>
            <w:r w:rsidRPr="000F2A8E">
              <w:t>proceedings</w:t>
            </w:r>
            <w:r w:rsidRPr="00C24971">
              <w:t xml:space="preserve"> </w:t>
            </w:r>
            <w:r w:rsidRPr="000F2A8E">
              <w:t>in</w:t>
            </w:r>
            <w:r w:rsidRPr="00C24971">
              <w:t xml:space="preserve"> </w:t>
            </w:r>
            <w:r w:rsidRPr="000F2A8E">
              <w:t>the</w:t>
            </w:r>
            <w:r w:rsidRPr="00C24971">
              <w:t xml:space="preserve"> </w:t>
            </w:r>
            <w:r w:rsidRPr="000F2A8E">
              <w:t>High</w:t>
            </w:r>
            <w:r w:rsidRPr="00C24971">
              <w:t xml:space="preserve"> </w:t>
            </w:r>
            <w:r w:rsidRPr="000F2A8E">
              <w:t>Court</w:t>
            </w:r>
            <w:r w:rsidRPr="00C24971">
              <w:t xml:space="preserve"> </w:t>
            </w:r>
            <w:r w:rsidRPr="000F2A8E">
              <w:t>of</w:t>
            </w:r>
            <w:r w:rsidRPr="00C24971">
              <w:t xml:space="preserve"> </w:t>
            </w:r>
            <w:r w:rsidRPr="000F2A8E">
              <w:t>Justiciary)</w:t>
            </w:r>
            <w:r w:rsidRPr="00C24971">
              <w:t xml:space="preserve"> </w:t>
            </w:r>
            <w:r w:rsidRPr="000F2A8E">
              <w:t>remitted</w:t>
            </w:r>
            <w:r w:rsidRPr="00C24971">
              <w:t xml:space="preserve"> </w:t>
            </w:r>
            <w:r w:rsidRPr="000F2A8E">
              <w:t>to</w:t>
            </w:r>
            <w:r w:rsidRPr="00C24971">
              <w:t xml:space="preserve"> </w:t>
            </w:r>
            <w:r w:rsidRPr="000F2A8E">
              <w:t>the</w:t>
            </w:r>
            <w:r w:rsidRPr="00C24971">
              <w:t xml:space="preserve"> </w:t>
            </w:r>
            <w:r w:rsidRPr="000F2A8E">
              <w:t>Auditor</w:t>
            </w:r>
            <w:r w:rsidRPr="00C24971">
              <w:t xml:space="preserve"> </w:t>
            </w:r>
            <w:r w:rsidRPr="000F2A8E">
              <w:t>of</w:t>
            </w:r>
            <w:r w:rsidRPr="00C24971">
              <w:t xml:space="preserve"> </w:t>
            </w:r>
            <w:r w:rsidRPr="000F2A8E">
              <w:t>the</w:t>
            </w:r>
            <w:r w:rsidRPr="00C24971">
              <w:t xml:space="preserve"> </w:t>
            </w:r>
            <w:r w:rsidRPr="000F2A8E">
              <w:t>Court</w:t>
            </w:r>
            <w:r w:rsidRPr="00C24971">
              <w:t xml:space="preserve"> </w:t>
            </w:r>
            <w:r w:rsidRPr="000F2A8E">
              <w:t>of</w:t>
            </w:r>
            <w:r w:rsidRPr="00C24971">
              <w:t xml:space="preserve"> </w:t>
            </w:r>
            <w:r w:rsidRPr="000F2A8E">
              <w:t>Session</w:t>
            </w:r>
            <w:r w:rsidRPr="00C24971">
              <w:t xml:space="preserve"> </w:t>
            </w:r>
            <w:r w:rsidRPr="000F2A8E">
              <w:t>for</w:t>
            </w:r>
            <w:r w:rsidRPr="00C24971">
              <w:t xml:space="preserve"> </w:t>
            </w:r>
            <w:r w:rsidRPr="000F2A8E">
              <w:t>taxation—</w:t>
            </w:r>
          </w:p>
          <w:p w14:paraId="18D057F8" w14:textId="77777777" w:rsidR="00B32290" w:rsidRPr="000F2A8E" w:rsidRDefault="00B32290" w:rsidP="00B32290">
            <w:pPr>
              <w:pStyle w:val="N3"/>
              <w:numPr>
                <w:ilvl w:val="2"/>
                <w:numId w:val="1"/>
              </w:numPr>
            </w:pPr>
            <w:r w:rsidRPr="000F2A8E">
              <w:t>on</w:t>
            </w:r>
            <w:r w:rsidRPr="00C24971">
              <w:t xml:space="preserve"> </w:t>
            </w:r>
            <w:r w:rsidRPr="000F2A8E">
              <w:t>lodging</w:t>
            </w:r>
            <w:r w:rsidRPr="00C24971">
              <w:t xml:space="preserve"> </w:t>
            </w:r>
            <w:r w:rsidRPr="000F2A8E">
              <w:t>account</w:t>
            </w:r>
            <w:r w:rsidRPr="00C24971">
              <w:t xml:space="preserve"> </w:t>
            </w:r>
            <w:r w:rsidRPr="000F2A8E">
              <w:t>for</w:t>
            </w:r>
            <w:r w:rsidRPr="00C24971">
              <w:t xml:space="preserve"> </w:t>
            </w:r>
            <w:r w:rsidRPr="000F2A8E">
              <w:t>taxation</w:t>
            </w:r>
            <w:r>
              <w:t>,</w:t>
            </w:r>
          </w:p>
          <w:p w14:paraId="0BCB938C" w14:textId="77777777" w:rsidR="00B32290" w:rsidRPr="000F2A8E" w:rsidRDefault="00B32290" w:rsidP="00866C52">
            <w:pPr>
              <w:pStyle w:val="N3"/>
            </w:pPr>
            <w:r w:rsidRPr="000F2A8E">
              <w:lastRenderedPageBreak/>
              <w:t>taxing</w:t>
            </w:r>
            <w:r w:rsidRPr="00C24971">
              <w:t xml:space="preserve"> </w:t>
            </w:r>
            <w:r w:rsidRPr="000F2A8E">
              <w:t>accounts</w:t>
            </w:r>
            <w:r w:rsidRPr="00C24971">
              <w:t xml:space="preserve"> </w:t>
            </w:r>
            <w:r w:rsidRPr="000F2A8E">
              <w:t>for</w:t>
            </w:r>
            <w:r w:rsidRPr="00C24971">
              <w:t xml:space="preserve"> </w:t>
            </w:r>
            <w:r w:rsidRPr="000F2A8E">
              <w:t>expenses</w:t>
            </w:r>
            <w:r w:rsidRPr="00C24971">
              <w:t xml:space="preserve"> </w:t>
            </w:r>
            <w:r w:rsidRPr="000F2A8E">
              <w:t>etc.—</w:t>
            </w:r>
          </w:p>
          <w:p w14:paraId="1BE81C28" w14:textId="77777777" w:rsidR="00B32290" w:rsidRPr="000F2A8E" w:rsidRDefault="00B32290" w:rsidP="00866C52">
            <w:pPr>
              <w:pStyle w:val="N4"/>
            </w:pPr>
            <w:r w:rsidRPr="000F2A8E">
              <w:t>up</w:t>
            </w:r>
            <w:r w:rsidRPr="00C24971">
              <w:t xml:space="preserve"> </w:t>
            </w:r>
            <w:r w:rsidRPr="000F2A8E">
              <w:t>to</w:t>
            </w:r>
            <w:r w:rsidRPr="00C24971">
              <w:t xml:space="preserve"> </w:t>
            </w:r>
            <w:r w:rsidRPr="000F2A8E">
              <w:t>£400</w:t>
            </w:r>
            <w:r>
              <w:t>,</w:t>
            </w:r>
          </w:p>
          <w:p w14:paraId="328CEA26" w14:textId="77777777" w:rsidR="00B32290" w:rsidRPr="000F2A8E" w:rsidRDefault="00B32290" w:rsidP="00866C52">
            <w:pPr>
              <w:pStyle w:val="N4"/>
            </w:pPr>
            <w:r w:rsidRPr="000F2A8E">
              <w:t>for</w:t>
            </w:r>
            <w:r w:rsidRPr="00C24971">
              <w:t xml:space="preserve"> </w:t>
            </w:r>
            <w:r w:rsidRPr="000F2A8E">
              <w:t>every</w:t>
            </w:r>
            <w:r w:rsidRPr="00C24971">
              <w:t xml:space="preserve"> </w:t>
            </w:r>
            <w:r w:rsidRPr="000F2A8E">
              <w:t>additional</w:t>
            </w:r>
            <w:r w:rsidRPr="00C24971">
              <w:t xml:space="preserve"> </w:t>
            </w:r>
            <w:r w:rsidRPr="000F2A8E">
              <w:t>£100</w:t>
            </w:r>
            <w:r w:rsidRPr="00C24971">
              <w:t xml:space="preserve"> </w:t>
            </w:r>
            <w:r w:rsidRPr="000F2A8E">
              <w:t>or</w:t>
            </w:r>
            <w:r w:rsidRPr="00C24971">
              <w:t xml:space="preserve"> </w:t>
            </w:r>
            <w:r w:rsidRPr="000F2A8E">
              <w:t>part</w:t>
            </w:r>
            <w:r w:rsidRPr="00C24971">
              <w:t xml:space="preserve"> </w:t>
            </w:r>
            <w:r w:rsidRPr="000F2A8E">
              <w:t>thereof.</w:t>
            </w:r>
          </w:p>
        </w:tc>
      </w:tr>
      <w:tr w:rsidR="00B32290" w:rsidRPr="000F2A8E" w14:paraId="0A4FE27E" w14:textId="77777777" w:rsidTr="00866C52">
        <w:trPr>
          <w:trHeight w:val="321"/>
        </w:trPr>
        <w:tc>
          <w:tcPr>
            <w:tcW w:w="8359" w:type="dxa"/>
            <w:vMerge/>
            <w:tcBorders>
              <w:left w:val="single" w:sz="4" w:space="0" w:color="auto"/>
              <w:right w:val="single" w:sz="4" w:space="0" w:color="auto"/>
            </w:tcBorders>
            <w:shd w:val="clear" w:color="auto" w:fill="auto"/>
          </w:tcPr>
          <w:p w14:paraId="7C6358BA" w14:textId="77777777" w:rsidR="00B32290" w:rsidRPr="000F2A8E" w:rsidRDefault="00B32290" w:rsidP="00866C52">
            <w:pPr>
              <w:pStyle w:val="N4"/>
            </w:pPr>
          </w:p>
        </w:tc>
      </w:tr>
      <w:tr w:rsidR="00B32290" w:rsidRPr="000F2A8E" w14:paraId="54E70B71" w14:textId="77777777" w:rsidTr="00866C52">
        <w:trPr>
          <w:trHeight w:val="321"/>
        </w:trPr>
        <w:tc>
          <w:tcPr>
            <w:tcW w:w="8359" w:type="dxa"/>
            <w:vMerge/>
            <w:tcBorders>
              <w:left w:val="single" w:sz="4" w:space="0" w:color="auto"/>
              <w:right w:val="single" w:sz="4" w:space="0" w:color="auto"/>
            </w:tcBorders>
            <w:shd w:val="clear" w:color="auto" w:fill="auto"/>
          </w:tcPr>
          <w:p w14:paraId="35B0A642" w14:textId="77777777" w:rsidR="00B32290" w:rsidRPr="000F2A8E" w:rsidRDefault="00B32290" w:rsidP="00866C52">
            <w:pPr>
              <w:pStyle w:val="N4"/>
            </w:pPr>
          </w:p>
        </w:tc>
      </w:tr>
      <w:tr w:rsidR="00B32290" w:rsidRPr="000F2A8E" w14:paraId="51850F84" w14:textId="77777777" w:rsidTr="00866C52">
        <w:trPr>
          <w:trHeight w:val="321"/>
        </w:trPr>
        <w:tc>
          <w:tcPr>
            <w:tcW w:w="8359" w:type="dxa"/>
            <w:vMerge/>
            <w:tcBorders>
              <w:left w:val="single" w:sz="4" w:space="0" w:color="auto"/>
              <w:right w:val="single" w:sz="4" w:space="0" w:color="auto"/>
            </w:tcBorders>
            <w:shd w:val="clear" w:color="auto" w:fill="auto"/>
          </w:tcPr>
          <w:p w14:paraId="3EAEC33F" w14:textId="77777777" w:rsidR="00B32290" w:rsidRPr="000F2A8E" w:rsidRDefault="00B32290" w:rsidP="00866C52">
            <w:pPr>
              <w:pStyle w:val="N4"/>
            </w:pPr>
          </w:p>
        </w:tc>
      </w:tr>
      <w:tr w:rsidR="00B32290" w:rsidRPr="000F2A8E" w14:paraId="4031D67B" w14:textId="77777777" w:rsidTr="00866C52">
        <w:trPr>
          <w:trHeight w:val="387"/>
        </w:trPr>
        <w:tc>
          <w:tcPr>
            <w:tcW w:w="8359" w:type="dxa"/>
            <w:vMerge/>
            <w:tcBorders>
              <w:left w:val="single" w:sz="4" w:space="0" w:color="auto"/>
              <w:bottom w:val="single" w:sz="4" w:space="0" w:color="auto"/>
              <w:right w:val="single" w:sz="4" w:space="0" w:color="auto"/>
            </w:tcBorders>
            <w:shd w:val="clear" w:color="auto" w:fill="auto"/>
          </w:tcPr>
          <w:p w14:paraId="78B12DAA" w14:textId="77777777" w:rsidR="00B32290" w:rsidRPr="000F2A8E" w:rsidRDefault="00B32290" w:rsidP="00866C52">
            <w:pPr>
              <w:pStyle w:val="N4"/>
            </w:pPr>
          </w:p>
        </w:tc>
      </w:tr>
      <w:tr w:rsidR="00B32290" w:rsidRPr="000F2A8E" w14:paraId="3CC2AE5C" w14:textId="77777777" w:rsidTr="00866C52">
        <w:trPr>
          <w:trHeight w:val="241"/>
        </w:trPr>
        <w:tc>
          <w:tcPr>
            <w:tcW w:w="8359" w:type="dxa"/>
            <w:vMerge w:val="restart"/>
            <w:tcBorders>
              <w:top w:val="single" w:sz="4" w:space="0" w:color="auto"/>
              <w:left w:val="single" w:sz="4" w:space="0" w:color="auto"/>
              <w:right w:val="single" w:sz="4" w:space="0" w:color="auto"/>
            </w:tcBorders>
            <w:shd w:val="clear" w:color="auto" w:fill="auto"/>
          </w:tcPr>
          <w:p w14:paraId="52FE131C" w14:textId="77777777" w:rsidR="00B32290" w:rsidRPr="000F2A8E" w:rsidRDefault="00B32290" w:rsidP="00866C52">
            <w:pPr>
              <w:pStyle w:val="TableText"/>
              <w:keepNext/>
              <w:keepLines/>
              <w:widowControl w:val="0"/>
              <w:tabs>
                <w:tab w:val="left" w:pos="360"/>
                <w:tab w:val="left" w:pos="705"/>
                <w:tab w:val="left" w:pos="1080"/>
                <w:tab w:val="left" w:pos="1410"/>
              </w:tabs>
            </w:pPr>
            <w:r>
              <w:t>10</w:t>
            </w:r>
            <w:r w:rsidRPr="000F2A8E">
              <w:t>.</w:t>
            </w:r>
            <w:r w:rsidRPr="00C24971">
              <w:t xml:space="preserve"> </w:t>
            </w:r>
            <w:r w:rsidRPr="000F2A8E">
              <w:t>Fee</w:t>
            </w:r>
            <w:r w:rsidRPr="00C24971">
              <w:t xml:space="preserve"> </w:t>
            </w:r>
            <w:r w:rsidRPr="000F2A8E">
              <w:t>for</w:t>
            </w:r>
            <w:r w:rsidRPr="00C24971">
              <w:t xml:space="preserve"> </w:t>
            </w:r>
            <w:r w:rsidRPr="000F2A8E">
              <w:t>cancellation</w:t>
            </w:r>
            <w:r w:rsidRPr="00C24971">
              <w:t xml:space="preserve"> </w:t>
            </w:r>
            <w:r w:rsidRPr="000F2A8E">
              <w:t>of</w:t>
            </w:r>
            <w:r w:rsidRPr="00C24971">
              <w:t xml:space="preserve"> </w:t>
            </w:r>
            <w:r w:rsidRPr="000F2A8E">
              <w:t>diet</w:t>
            </w:r>
            <w:r w:rsidRPr="00C24971">
              <w:t xml:space="preserve"> </w:t>
            </w:r>
            <w:r w:rsidRPr="000F2A8E">
              <w:t>of</w:t>
            </w:r>
            <w:r w:rsidRPr="00C24971">
              <w:t xml:space="preserve"> </w:t>
            </w:r>
            <w:r w:rsidRPr="000F2A8E">
              <w:t>taxation—</w:t>
            </w:r>
          </w:p>
          <w:p w14:paraId="782FFE9F" w14:textId="77777777" w:rsidR="00B32290" w:rsidRPr="000F2A8E" w:rsidRDefault="00B32290" w:rsidP="00B32290">
            <w:pPr>
              <w:pStyle w:val="N3"/>
              <w:numPr>
                <w:ilvl w:val="2"/>
                <w:numId w:val="1"/>
              </w:numPr>
            </w:pPr>
            <w:r w:rsidRPr="000F2A8E">
              <w:t>where</w:t>
            </w:r>
            <w:r w:rsidRPr="00C24971">
              <w:t xml:space="preserve"> </w:t>
            </w:r>
            <w:r w:rsidRPr="000F2A8E">
              <w:t>written</w:t>
            </w:r>
            <w:r w:rsidRPr="00C24971">
              <w:t xml:space="preserve"> </w:t>
            </w:r>
            <w:r w:rsidRPr="000F2A8E">
              <w:t>notice</w:t>
            </w:r>
            <w:r w:rsidRPr="00C24971">
              <w:t xml:space="preserve"> </w:t>
            </w:r>
            <w:r w:rsidRPr="000F2A8E">
              <w:t>of</w:t>
            </w:r>
            <w:r w:rsidRPr="00C24971">
              <w:t xml:space="preserve"> </w:t>
            </w:r>
            <w:r w:rsidRPr="000F2A8E">
              <w:t>cancellation</w:t>
            </w:r>
            <w:r w:rsidRPr="00C24971">
              <w:t xml:space="preserve"> </w:t>
            </w:r>
            <w:r w:rsidRPr="000F2A8E">
              <w:t>received</w:t>
            </w:r>
            <w:r w:rsidRPr="00C24971">
              <w:t xml:space="preserve"> </w:t>
            </w:r>
            <w:r w:rsidRPr="000F2A8E">
              <w:t>from</w:t>
            </w:r>
            <w:r w:rsidRPr="00C24971">
              <w:t xml:space="preserve"> </w:t>
            </w:r>
            <w:r w:rsidRPr="000F2A8E">
              <w:t>receiving</w:t>
            </w:r>
            <w:r w:rsidRPr="00C24971">
              <w:t xml:space="preserve"> </w:t>
            </w:r>
            <w:r w:rsidRPr="000F2A8E">
              <w:t>party</w:t>
            </w:r>
            <w:r w:rsidRPr="00C24971">
              <w:t xml:space="preserve"> </w:t>
            </w:r>
            <w:r w:rsidRPr="000F2A8E">
              <w:t>after</w:t>
            </w:r>
            <w:r w:rsidRPr="00C24971">
              <w:t xml:space="preserve"> </w:t>
            </w:r>
            <w:r w:rsidRPr="000F2A8E">
              <w:t>4.00</w:t>
            </w:r>
            <w:r w:rsidRPr="00C24971">
              <w:t xml:space="preserve"> </w:t>
            </w:r>
            <w:r w:rsidRPr="000F2A8E">
              <w:t>pm</w:t>
            </w:r>
            <w:r w:rsidRPr="00C24971">
              <w:t xml:space="preserve"> </w:t>
            </w:r>
            <w:r w:rsidRPr="000F2A8E">
              <w:t>on</w:t>
            </w:r>
            <w:r w:rsidRPr="00C24971">
              <w:t xml:space="preserve"> </w:t>
            </w:r>
            <w:r w:rsidRPr="000F2A8E">
              <w:t>the</w:t>
            </w:r>
            <w:r w:rsidRPr="00C24971">
              <w:t xml:space="preserve"> </w:t>
            </w:r>
            <w:r w:rsidRPr="000F2A8E">
              <w:t>fourth</w:t>
            </w:r>
            <w:r w:rsidRPr="00C24971">
              <w:t xml:space="preserve"> </w:t>
            </w:r>
            <w:r w:rsidRPr="000F2A8E">
              <w:t>working</w:t>
            </w:r>
            <w:r w:rsidRPr="00C24971">
              <w:t xml:space="preserve"> </w:t>
            </w:r>
            <w:r w:rsidRPr="000F2A8E">
              <w:t>day</w:t>
            </w:r>
            <w:r w:rsidRPr="00C24971">
              <w:t xml:space="preserve"> </w:t>
            </w:r>
            <w:r w:rsidRPr="000F2A8E">
              <w:t>before</w:t>
            </w:r>
            <w:r w:rsidRPr="00C24971">
              <w:t xml:space="preserve"> </w:t>
            </w:r>
            <w:r w:rsidRPr="000F2A8E">
              <w:t>the</w:t>
            </w:r>
            <w:r w:rsidRPr="00C24971">
              <w:t xml:space="preserve"> </w:t>
            </w:r>
            <w:r w:rsidRPr="000F2A8E">
              <w:t>day</w:t>
            </w:r>
            <w:r w:rsidRPr="00C24971">
              <w:t xml:space="preserve"> </w:t>
            </w:r>
            <w:r w:rsidRPr="000F2A8E">
              <w:t>of</w:t>
            </w:r>
            <w:r w:rsidRPr="00C24971">
              <w:t xml:space="preserve"> </w:t>
            </w:r>
            <w:r w:rsidRPr="000F2A8E">
              <w:t>the</w:t>
            </w:r>
            <w:r w:rsidRPr="00C24971">
              <w:t xml:space="preserve"> </w:t>
            </w:r>
            <w:r w:rsidRPr="000F2A8E">
              <w:t>diet</w:t>
            </w:r>
            <w:r w:rsidRPr="00C24971">
              <w:t xml:space="preserve"> </w:t>
            </w:r>
            <w:r w:rsidRPr="000F2A8E">
              <w:t>of</w:t>
            </w:r>
            <w:r w:rsidRPr="00C24971">
              <w:t xml:space="preserve"> </w:t>
            </w:r>
            <w:r w:rsidRPr="000F2A8E">
              <w:t>taxation</w:t>
            </w:r>
            <w:r>
              <w:t>,</w:t>
            </w:r>
          </w:p>
          <w:p w14:paraId="644817B7" w14:textId="77777777" w:rsidR="00B32290" w:rsidRPr="000F2A8E" w:rsidRDefault="00B32290" w:rsidP="00866C52">
            <w:pPr>
              <w:pStyle w:val="N3"/>
            </w:pPr>
            <w:r w:rsidRPr="000F2A8E">
              <w:t>where</w:t>
            </w:r>
            <w:r w:rsidRPr="00C24971">
              <w:t xml:space="preserve"> </w:t>
            </w:r>
            <w:r w:rsidRPr="000F2A8E">
              <w:t>written</w:t>
            </w:r>
            <w:r w:rsidRPr="00C24971">
              <w:t xml:space="preserve"> </w:t>
            </w:r>
            <w:r w:rsidRPr="000F2A8E">
              <w:t>notice</w:t>
            </w:r>
            <w:r w:rsidRPr="00C24971">
              <w:t xml:space="preserve"> </w:t>
            </w:r>
            <w:r w:rsidRPr="000F2A8E">
              <w:t>of</w:t>
            </w:r>
            <w:r w:rsidRPr="00C24971">
              <w:t xml:space="preserve"> </w:t>
            </w:r>
            <w:r w:rsidRPr="000F2A8E">
              <w:t>cancellation</w:t>
            </w:r>
            <w:r w:rsidRPr="00C24971">
              <w:t xml:space="preserve"> </w:t>
            </w:r>
            <w:r w:rsidRPr="000F2A8E">
              <w:t>received</w:t>
            </w:r>
            <w:r w:rsidRPr="00C24971">
              <w:t xml:space="preserve"> </w:t>
            </w:r>
            <w:r w:rsidRPr="000F2A8E">
              <w:t>from</w:t>
            </w:r>
            <w:r w:rsidRPr="00C24971">
              <w:t xml:space="preserve"> </w:t>
            </w:r>
            <w:r w:rsidRPr="000F2A8E">
              <w:t>receiving</w:t>
            </w:r>
            <w:r w:rsidRPr="00C24971">
              <w:t xml:space="preserve"> </w:t>
            </w:r>
            <w:r w:rsidRPr="000F2A8E">
              <w:t>party</w:t>
            </w:r>
            <w:r w:rsidRPr="00C24971">
              <w:t xml:space="preserve"> </w:t>
            </w:r>
            <w:r w:rsidRPr="000F2A8E">
              <w:t>after</w:t>
            </w:r>
            <w:r w:rsidRPr="00C24971">
              <w:t xml:space="preserve"> </w:t>
            </w:r>
            <w:r w:rsidRPr="000F2A8E">
              <w:t>4.00</w:t>
            </w:r>
            <w:r w:rsidRPr="00C24971">
              <w:t xml:space="preserve"> </w:t>
            </w:r>
            <w:r w:rsidRPr="000F2A8E">
              <w:t>pm</w:t>
            </w:r>
            <w:r w:rsidRPr="00C24971">
              <w:t xml:space="preserve"> </w:t>
            </w:r>
            <w:r w:rsidRPr="000F2A8E">
              <w:t>on</w:t>
            </w:r>
            <w:r w:rsidRPr="00C24971">
              <w:t xml:space="preserve"> </w:t>
            </w:r>
            <w:r w:rsidRPr="000F2A8E">
              <w:t>the</w:t>
            </w:r>
            <w:r w:rsidRPr="00C24971">
              <w:t xml:space="preserve"> </w:t>
            </w:r>
            <w:r w:rsidRPr="000F2A8E">
              <w:t>second</w:t>
            </w:r>
            <w:r w:rsidRPr="00C24971">
              <w:t xml:space="preserve"> </w:t>
            </w:r>
            <w:r w:rsidRPr="000F2A8E">
              <w:t>working</w:t>
            </w:r>
            <w:r w:rsidRPr="00C24971">
              <w:t xml:space="preserve"> </w:t>
            </w:r>
            <w:r w:rsidRPr="000F2A8E">
              <w:t>day</w:t>
            </w:r>
            <w:r w:rsidRPr="00C24971">
              <w:t xml:space="preserve"> </w:t>
            </w:r>
            <w:r w:rsidRPr="000F2A8E">
              <w:t>before</w:t>
            </w:r>
            <w:r w:rsidRPr="00C24971">
              <w:t xml:space="preserve"> </w:t>
            </w:r>
            <w:r w:rsidRPr="000F2A8E">
              <w:t>the</w:t>
            </w:r>
            <w:r w:rsidRPr="00C24971">
              <w:t xml:space="preserve"> </w:t>
            </w:r>
            <w:r w:rsidRPr="000F2A8E">
              <w:t>day</w:t>
            </w:r>
            <w:r w:rsidRPr="00C24971">
              <w:t xml:space="preserve"> </w:t>
            </w:r>
            <w:r w:rsidRPr="000F2A8E">
              <w:t>of</w:t>
            </w:r>
            <w:r w:rsidRPr="00C24971">
              <w:t xml:space="preserve"> </w:t>
            </w:r>
            <w:r w:rsidRPr="000F2A8E">
              <w:t>the</w:t>
            </w:r>
            <w:r w:rsidRPr="00C24971">
              <w:t xml:space="preserve"> </w:t>
            </w:r>
            <w:r w:rsidRPr="000F2A8E">
              <w:t>diet</w:t>
            </w:r>
            <w:r w:rsidRPr="00C24971">
              <w:t xml:space="preserve"> </w:t>
            </w:r>
            <w:r w:rsidRPr="000F2A8E">
              <w:t>of</w:t>
            </w:r>
            <w:r w:rsidRPr="00C24971">
              <w:t xml:space="preserve"> </w:t>
            </w:r>
            <w:r w:rsidRPr="000F2A8E">
              <w:t>taxation.</w:t>
            </w:r>
          </w:p>
        </w:tc>
      </w:tr>
      <w:tr w:rsidR="00B32290" w:rsidRPr="000F2A8E" w14:paraId="25C8B93C" w14:textId="77777777" w:rsidTr="00866C52">
        <w:trPr>
          <w:trHeight w:val="321"/>
        </w:trPr>
        <w:tc>
          <w:tcPr>
            <w:tcW w:w="8359" w:type="dxa"/>
            <w:vMerge/>
            <w:tcBorders>
              <w:left w:val="single" w:sz="4" w:space="0" w:color="auto"/>
              <w:right w:val="single" w:sz="4" w:space="0" w:color="auto"/>
            </w:tcBorders>
            <w:shd w:val="clear" w:color="auto" w:fill="auto"/>
          </w:tcPr>
          <w:p w14:paraId="13A7C1F6" w14:textId="77777777" w:rsidR="00B32290" w:rsidRPr="000F2A8E" w:rsidRDefault="00B32290" w:rsidP="00866C52">
            <w:pPr>
              <w:pStyle w:val="N3"/>
            </w:pPr>
          </w:p>
        </w:tc>
      </w:tr>
      <w:tr w:rsidR="00B32290" w:rsidRPr="000F2A8E" w14:paraId="0EB462DA" w14:textId="77777777" w:rsidTr="00866C52">
        <w:trPr>
          <w:trHeight w:val="321"/>
        </w:trPr>
        <w:tc>
          <w:tcPr>
            <w:tcW w:w="8359" w:type="dxa"/>
            <w:vMerge/>
            <w:tcBorders>
              <w:left w:val="single" w:sz="4" w:space="0" w:color="auto"/>
              <w:bottom w:val="single" w:sz="4" w:space="0" w:color="auto"/>
              <w:right w:val="single" w:sz="4" w:space="0" w:color="auto"/>
            </w:tcBorders>
            <w:shd w:val="clear" w:color="auto" w:fill="auto"/>
          </w:tcPr>
          <w:p w14:paraId="2076F57C" w14:textId="77777777" w:rsidR="00B32290" w:rsidRPr="000F2A8E" w:rsidRDefault="00B32290" w:rsidP="00866C52">
            <w:pPr>
              <w:pStyle w:val="N3"/>
            </w:pPr>
          </w:p>
        </w:tc>
      </w:tr>
      <w:tr w:rsidR="00B32290" w:rsidRPr="000F2A8E" w14:paraId="132ECA8B" w14:textId="77777777" w:rsidTr="00866C52">
        <w:trPr>
          <w:trHeight w:val="241"/>
        </w:trPr>
        <w:tc>
          <w:tcPr>
            <w:tcW w:w="8359" w:type="dxa"/>
            <w:vMerge w:val="restart"/>
            <w:tcBorders>
              <w:top w:val="single" w:sz="4" w:space="0" w:color="auto"/>
              <w:left w:val="single" w:sz="4" w:space="0" w:color="auto"/>
              <w:right w:val="single" w:sz="4" w:space="0" w:color="auto"/>
            </w:tcBorders>
            <w:shd w:val="clear" w:color="auto" w:fill="auto"/>
          </w:tcPr>
          <w:p w14:paraId="3940FFA4" w14:textId="77777777" w:rsidR="00B32290" w:rsidRPr="000F2A8E" w:rsidRDefault="00B32290" w:rsidP="00866C52">
            <w:pPr>
              <w:pStyle w:val="TableText"/>
              <w:widowControl w:val="0"/>
              <w:tabs>
                <w:tab w:val="left" w:pos="360"/>
                <w:tab w:val="left" w:pos="705"/>
                <w:tab w:val="left" w:pos="1080"/>
                <w:tab w:val="left" w:pos="1410"/>
              </w:tabs>
            </w:pPr>
            <w:r>
              <w:t>11</w:t>
            </w:r>
            <w:r w:rsidRPr="000F2A8E">
              <w:t>.</w:t>
            </w:r>
            <w:r w:rsidRPr="00C24971">
              <w:t xml:space="preserve"> </w:t>
            </w:r>
            <w:r w:rsidRPr="000F2A8E">
              <w:t>Recording,</w:t>
            </w:r>
            <w:r w:rsidRPr="00C24971">
              <w:t xml:space="preserve"> </w:t>
            </w:r>
            <w:r w:rsidRPr="000F2A8E">
              <w:t>engrossing,</w:t>
            </w:r>
            <w:r w:rsidRPr="00C24971">
              <w:t xml:space="preserve"> </w:t>
            </w:r>
            <w:r w:rsidRPr="000F2A8E">
              <w:t>extracting,</w:t>
            </w:r>
            <w:r w:rsidRPr="00C24971">
              <w:t xml:space="preserve"> </w:t>
            </w:r>
            <w:r w:rsidRPr="000F2A8E">
              <w:t>printing</w:t>
            </w:r>
            <w:r w:rsidRPr="00C24971">
              <w:t xml:space="preserve"> </w:t>
            </w:r>
            <w:r w:rsidRPr="000F2A8E">
              <w:t>or</w:t>
            </w:r>
            <w:r w:rsidRPr="00C24971">
              <w:t xml:space="preserve"> </w:t>
            </w:r>
            <w:r w:rsidRPr="000F2A8E">
              <w:t>copying</w:t>
            </w:r>
            <w:r w:rsidRPr="00C24971">
              <w:t xml:space="preserve"> </w:t>
            </w:r>
            <w:r w:rsidRPr="000F2A8E">
              <w:t>of</w:t>
            </w:r>
            <w:r w:rsidRPr="00C24971">
              <w:t xml:space="preserve"> </w:t>
            </w:r>
            <w:r w:rsidRPr="000F2A8E">
              <w:t>all</w:t>
            </w:r>
            <w:r w:rsidRPr="00C24971">
              <w:t xml:space="preserve"> </w:t>
            </w:r>
            <w:r w:rsidRPr="000F2A8E">
              <w:t>documents</w:t>
            </w:r>
            <w:r w:rsidRPr="00C24971">
              <w:t xml:space="preserve"> </w:t>
            </w:r>
            <w:r w:rsidRPr="000F2A8E">
              <w:t>(exclusive</w:t>
            </w:r>
            <w:r w:rsidRPr="00C24971">
              <w:t xml:space="preserve"> </w:t>
            </w:r>
            <w:r w:rsidRPr="000F2A8E">
              <w:t>of</w:t>
            </w:r>
            <w:r w:rsidRPr="00C24971">
              <w:t xml:space="preserve"> </w:t>
            </w:r>
            <w:r w:rsidRPr="000F2A8E">
              <w:t>search</w:t>
            </w:r>
            <w:r w:rsidRPr="00C24971">
              <w:t xml:space="preserve"> </w:t>
            </w:r>
            <w:r w:rsidRPr="000F2A8E">
              <w:t>fee)—</w:t>
            </w:r>
          </w:p>
          <w:p w14:paraId="0D9C0422" w14:textId="77777777" w:rsidR="00B32290" w:rsidRPr="000F2A8E" w:rsidRDefault="00B32290" w:rsidP="00B32290">
            <w:pPr>
              <w:pStyle w:val="N3"/>
              <w:numPr>
                <w:ilvl w:val="2"/>
                <w:numId w:val="1"/>
              </w:numPr>
            </w:pPr>
            <w:r w:rsidRPr="000F2A8E">
              <w:t>by</w:t>
            </w:r>
            <w:r w:rsidRPr="00C24971">
              <w:t xml:space="preserve"> </w:t>
            </w:r>
            <w:r w:rsidRPr="000F2A8E">
              <w:t>photocopying</w:t>
            </w:r>
            <w:r w:rsidRPr="00C24971">
              <w:t xml:space="preserve"> </w:t>
            </w:r>
            <w:r w:rsidRPr="000F2A8E">
              <w:t>or</w:t>
            </w:r>
            <w:r w:rsidRPr="00C24971">
              <w:t xml:space="preserve"> </w:t>
            </w:r>
            <w:r w:rsidRPr="000F2A8E">
              <w:t>otherwise</w:t>
            </w:r>
            <w:r w:rsidRPr="00C24971">
              <w:t xml:space="preserve"> </w:t>
            </w:r>
            <w:r w:rsidRPr="000F2A8E">
              <w:t>producing</w:t>
            </w:r>
            <w:r w:rsidRPr="00C24971">
              <w:t xml:space="preserve"> </w:t>
            </w:r>
            <w:r w:rsidRPr="000F2A8E">
              <w:t>a</w:t>
            </w:r>
            <w:r w:rsidRPr="00C24971">
              <w:t xml:space="preserve"> </w:t>
            </w:r>
            <w:r w:rsidRPr="000F2A8E">
              <w:t>printed</w:t>
            </w:r>
            <w:r w:rsidRPr="00C24971">
              <w:t xml:space="preserve"> </w:t>
            </w:r>
            <w:r w:rsidRPr="000F2A8E">
              <w:t>or</w:t>
            </w:r>
            <w:r w:rsidRPr="00C24971">
              <w:t xml:space="preserve"> </w:t>
            </w:r>
            <w:r w:rsidRPr="000F2A8E">
              <w:t>typed</w:t>
            </w:r>
            <w:r w:rsidRPr="00C24971">
              <w:t xml:space="preserve"> </w:t>
            </w:r>
            <w:r w:rsidRPr="000F2A8E">
              <w:t>copy—</w:t>
            </w:r>
          </w:p>
          <w:p w14:paraId="35573FC1" w14:textId="77777777" w:rsidR="00B32290" w:rsidRPr="000F2A8E" w:rsidRDefault="00B32290" w:rsidP="00866C52">
            <w:pPr>
              <w:pStyle w:val="N4"/>
            </w:pPr>
            <w:r w:rsidRPr="000F2A8E">
              <w:t>up</w:t>
            </w:r>
            <w:r w:rsidRPr="00C24971">
              <w:t xml:space="preserve"> </w:t>
            </w:r>
            <w:r w:rsidRPr="000F2A8E">
              <w:t>to</w:t>
            </w:r>
            <w:r w:rsidRPr="00C24971">
              <w:t xml:space="preserve"> </w:t>
            </w:r>
            <w:r w:rsidRPr="000F2A8E">
              <w:t>10</w:t>
            </w:r>
            <w:r w:rsidRPr="00C24971">
              <w:t xml:space="preserve"> </w:t>
            </w:r>
            <w:r w:rsidRPr="000F2A8E">
              <w:t>pages</w:t>
            </w:r>
            <w:r>
              <w:t>,</w:t>
            </w:r>
          </w:p>
          <w:p w14:paraId="6F3599D0" w14:textId="77777777" w:rsidR="00B32290" w:rsidRPr="000F2A8E" w:rsidRDefault="00B32290" w:rsidP="00866C52">
            <w:pPr>
              <w:pStyle w:val="N4"/>
            </w:pPr>
            <w:r w:rsidRPr="000F2A8E">
              <w:t>each</w:t>
            </w:r>
            <w:r w:rsidRPr="00C24971">
              <w:t xml:space="preserve"> </w:t>
            </w:r>
            <w:r w:rsidRPr="000F2A8E">
              <w:t>page</w:t>
            </w:r>
            <w:r w:rsidRPr="00C24971">
              <w:t xml:space="preserve"> </w:t>
            </w:r>
            <w:r w:rsidRPr="000F2A8E">
              <w:t>or</w:t>
            </w:r>
            <w:r w:rsidRPr="00C24971">
              <w:t xml:space="preserve"> </w:t>
            </w:r>
            <w:r w:rsidRPr="000F2A8E">
              <w:t>part</w:t>
            </w:r>
            <w:r w:rsidRPr="00C24971">
              <w:t xml:space="preserve"> </w:t>
            </w:r>
            <w:r w:rsidRPr="000F2A8E">
              <w:t>thereof</w:t>
            </w:r>
            <w:r w:rsidRPr="00C24971">
              <w:t xml:space="preserve"> </w:t>
            </w:r>
            <w:r w:rsidRPr="000F2A8E">
              <w:t>in</w:t>
            </w:r>
            <w:r w:rsidRPr="00C24971">
              <w:t xml:space="preserve"> </w:t>
            </w:r>
            <w:r w:rsidRPr="000F2A8E">
              <w:t>excess</w:t>
            </w:r>
            <w:r w:rsidRPr="00C24971">
              <w:t xml:space="preserve"> </w:t>
            </w:r>
            <w:r w:rsidRPr="000F2A8E">
              <w:t>of</w:t>
            </w:r>
            <w:r w:rsidRPr="00C24971">
              <w:t xml:space="preserve"> </w:t>
            </w:r>
            <w:r w:rsidRPr="000F2A8E">
              <w:t>10</w:t>
            </w:r>
            <w:r w:rsidRPr="00C24971">
              <w:t xml:space="preserve"> </w:t>
            </w:r>
            <w:r w:rsidRPr="000F2A8E">
              <w:t>pages</w:t>
            </w:r>
            <w:r>
              <w:t>,</w:t>
            </w:r>
          </w:p>
          <w:p w14:paraId="765AC46F" w14:textId="77777777" w:rsidR="00B32290" w:rsidRPr="000F2A8E" w:rsidRDefault="00B32290" w:rsidP="00866C52">
            <w:pPr>
              <w:pStyle w:val="N3"/>
            </w:pPr>
            <w:r w:rsidRPr="000F2A8E">
              <w:t>for</w:t>
            </w:r>
            <w:r w:rsidRPr="00C24971">
              <w:t xml:space="preserve"> </w:t>
            </w:r>
            <w:r w:rsidRPr="000F2A8E">
              <w:t>a</w:t>
            </w:r>
            <w:r w:rsidRPr="00C24971">
              <w:t xml:space="preserve"> </w:t>
            </w:r>
            <w:r w:rsidRPr="000F2A8E">
              <w:t>copy</w:t>
            </w:r>
            <w:r w:rsidRPr="00C24971">
              <w:t xml:space="preserve"> </w:t>
            </w:r>
            <w:r w:rsidRPr="000F2A8E">
              <w:t>of</w:t>
            </w:r>
            <w:r w:rsidRPr="00C24971">
              <w:t xml:space="preserve"> </w:t>
            </w:r>
            <w:r w:rsidRPr="000F2A8E">
              <w:t>each</w:t>
            </w:r>
            <w:r w:rsidRPr="00C24971">
              <w:t xml:space="preserve"> </w:t>
            </w:r>
            <w:r w:rsidRPr="000F2A8E">
              <w:t>document</w:t>
            </w:r>
            <w:r w:rsidRPr="00C24971">
              <w:t xml:space="preserve"> </w:t>
            </w:r>
            <w:r w:rsidRPr="000F2A8E">
              <w:t>in</w:t>
            </w:r>
            <w:r w:rsidRPr="00C24971">
              <w:t xml:space="preserve"> </w:t>
            </w:r>
            <w:r w:rsidRPr="000F2A8E">
              <w:t>electronic</w:t>
            </w:r>
            <w:r w:rsidRPr="00C24971">
              <w:t xml:space="preserve"> </w:t>
            </w:r>
            <w:r w:rsidRPr="000F2A8E">
              <w:t>form.</w:t>
            </w:r>
          </w:p>
        </w:tc>
      </w:tr>
      <w:tr w:rsidR="00B32290" w:rsidRPr="000F2A8E" w14:paraId="3FB6593C" w14:textId="77777777" w:rsidTr="00866C52">
        <w:trPr>
          <w:trHeight w:val="321"/>
        </w:trPr>
        <w:tc>
          <w:tcPr>
            <w:tcW w:w="8359" w:type="dxa"/>
            <w:vMerge/>
            <w:tcBorders>
              <w:left w:val="single" w:sz="4" w:space="0" w:color="auto"/>
              <w:right w:val="single" w:sz="4" w:space="0" w:color="auto"/>
            </w:tcBorders>
            <w:shd w:val="clear" w:color="auto" w:fill="auto"/>
          </w:tcPr>
          <w:p w14:paraId="051CDF7C" w14:textId="77777777" w:rsidR="00B32290" w:rsidRPr="000F2A8E" w:rsidRDefault="00B32290" w:rsidP="00866C52">
            <w:pPr>
              <w:pStyle w:val="N3"/>
            </w:pPr>
          </w:p>
        </w:tc>
      </w:tr>
      <w:tr w:rsidR="00B32290" w:rsidRPr="000F2A8E" w14:paraId="3D077914" w14:textId="77777777" w:rsidTr="00866C52">
        <w:trPr>
          <w:trHeight w:val="321"/>
        </w:trPr>
        <w:tc>
          <w:tcPr>
            <w:tcW w:w="8359" w:type="dxa"/>
            <w:vMerge/>
            <w:tcBorders>
              <w:left w:val="single" w:sz="4" w:space="0" w:color="auto"/>
              <w:right w:val="single" w:sz="4" w:space="0" w:color="auto"/>
            </w:tcBorders>
            <w:shd w:val="clear" w:color="auto" w:fill="auto"/>
          </w:tcPr>
          <w:p w14:paraId="518A2DAF" w14:textId="77777777" w:rsidR="00B32290" w:rsidRPr="000F2A8E" w:rsidRDefault="00B32290" w:rsidP="00866C52">
            <w:pPr>
              <w:pStyle w:val="N3"/>
            </w:pPr>
          </w:p>
        </w:tc>
      </w:tr>
      <w:tr w:rsidR="00B32290" w:rsidRPr="000F2A8E" w14:paraId="7D44D59E" w14:textId="77777777" w:rsidTr="00866C52">
        <w:trPr>
          <w:trHeight w:val="321"/>
        </w:trPr>
        <w:tc>
          <w:tcPr>
            <w:tcW w:w="8359" w:type="dxa"/>
            <w:vMerge/>
            <w:tcBorders>
              <w:left w:val="single" w:sz="4" w:space="0" w:color="auto"/>
              <w:right w:val="single" w:sz="4" w:space="0" w:color="auto"/>
            </w:tcBorders>
            <w:shd w:val="clear" w:color="auto" w:fill="auto"/>
          </w:tcPr>
          <w:p w14:paraId="62BCBA52" w14:textId="77777777" w:rsidR="00B32290" w:rsidRPr="000F2A8E" w:rsidRDefault="00B32290" w:rsidP="00866C52">
            <w:pPr>
              <w:pStyle w:val="N3"/>
            </w:pPr>
          </w:p>
        </w:tc>
      </w:tr>
      <w:tr w:rsidR="00B32290" w:rsidRPr="000F2A8E" w14:paraId="0270A4AD" w14:textId="77777777" w:rsidTr="00866C52">
        <w:trPr>
          <w:trHeight w:val="321"/>
        </w:trPr>
        <w:tc>
          <w:tcPr>
            <w:tcW w:w="8359" w:type="dxa"/>
            <w:vMerge/>
            <w:tcBorders>
              <w:left w:val="single" w:sz="4" w:space="0" w:color="auto"/>
              <w:bottom w:val="single" w:sz="4" w:space="0" w:color="auto"/>
              <w:right w:val="single" w:sz="4" w:space="0" w:color="auto"/>
            </w:tcBorders>
            <w:shd w:val="clear" w:color="auto" w:fill="auto"/>
          </w:tcPr>
          <w:p w14:paraId="54C41BF0" w14:textId="77777777" w:rsidR="00B32290" w:rsidRPr="000F2A8E" w:rsidRDefault="00B32290" w:rsidP="00866C52">
            <w:pPr>
              <w:pStyle w:val="N3"/>
            </w:pPr>
          </w:p>
        </w:tc>
      </w:tr>
      <w:tr w:rsidR="00B32290" w:rsidRPr="000F2A8E" w14:paraId="39706697" w14:textId="77777777" w:rsidTr="00672DAF">
        <w:trPr>
          <w:trHeight w:val="241"/>
        </w:trPr>
        <w:tc>
          <w:tcPr>
            <w:tcW w:w="8359" w:type="dxa"/>
            <w:tcBorders>
              <w:top w:val="single" w:sz="4" w:space="0" w:color="auto"/>
              <w:left w:val="single" w:sz="4" w:space="0" w:color="auto"/>
              <w:bottom w:val="single" w:sz="4" w:space="0" w:color="auto"/>
              <w:right w:val="single" w:sz="4" w:space="0" w:color="auto"/>
            </w:tcBorders>
            <w:shd w:val="clear" w:color="auto" w:fill="auto"/>
          </w:tcPr>
          <w:p w14:paraId="366A3633" w14:textId="77777777" w:rsidR="00B32290" w:rsidRPr="000F2A8E" w:rsidRDefault="00B32290" w:rsidP="00866C52">
            <w:pPr>
              <w:pStyle w:val="TableText"/>
              <w:widowControl w:val="0"/>
              <w:tabs>
                <w:tab w:val="left" w:pos="360"/>
                <w:tab w:val="left" w:pos="705"/>
                <w:tab w:val="left" w:pos="1080"/>
                <w:tab w:val="left" w:pos="1410"/>
              </w:tabs>
            </w:pPr>
            <w:r>
              <w:t>12</w:t>
            </w:r>
            <w:r w:rsidRPr="000F2A8E">
              <w:t>.</w:t>
            </w:r>
            <w:r w:rsidRPr="00C24971">
              <w:t xml:space="preserve"> </w:t>
            </w:r>
            <w:r w:rsidRPr="000F2A8E">
              <w:t>Captions—</w:t>
            </w:r>
          </w:p>
          <w:p w14:paraId="23AE0298" w14:textId="77777777" w:rsidR="00B32290" w:rsidRPr="000F2A8E" w:rsidRDefault="00B32290" w:rsidP="00B32290">
            <w:pPr>
              <w:pStyle w:val="N3"/>
              <w:numPr>
                <w:ilvl w:val="2"/>
                <w:numId w:val="1"/>
              </w:numPr>
            </w:pPr>
            <w:r w:rsidRPr="000F2A8E">
              <w:t>marking</w:t>
            </w:r>
            <w:r w:rsidRPr="00C24971">
              <w:t xml:space="preserve"> </w:t>
            </w:r>
            <w:r w:rsidRPr="000F2A8E">
              <w:t>caption</w:t>
            </w:r>
            <w:r w:rsidRPr="00C24971">
              <w:t xml:space="preserve"> </w:t>
            </w:r>
            <w:r w:rsidRPr="000F2A8E">
              <w:t>when</w:t>
            </w:r>
            <w:r w:rsidRPr="00C24971">
              <w:t xml:space="preserve"> </w:t>
            </w:r>
            <w:r w:rsidRPr="000F2A8E">
              <w:t>ordered</w:t>
            </w:r>
            <w:r>
              <w:t>,</w:t>
            </w:r>
          </w:p>
          <w:p w14:paraId="65A6574F" w14:textId="77777777" w:rsidR="00B32290" w:rsidRPr="000F2A8E" w:rsidRDefault="00B32290" w:rsidP="00866C52">
            <w:pPr>
              <w:pStyle w:val="N3"/>
            </w:pPr>
            <w:r w:rsidRPr="000F2A8E">
              <w:t>warrant</w:t>
            </w:r>
            <w:r w:rsidRPr="00C24971">
              <w:t xml:space="preserve"> </w:t>
            </w:r>
            <w:r w:rsidRPr="000F2A8E">
              <w:t>for</w:t>
            </w:r>
            <w:r w:rsidRPr="00C24971">
              <w:t xml:space="preserve"> </w:t>
            </w:r>
            <w:r w:rsidRPr="000F2A8E">
              <w:t>caption</w:t>
            </w:r>
            <w:r w:rsidRPr="00C24971">
              <w:t xml:space="preserve"> </w:t>
            </w:r>
            <w:r w:rsidRPr="000F2A8E">
              <w:t>when</w:t>
            </w:r>
            <w:r w:rsidRPr="00C24971">
              <w:t xml:space="preserve"> </w:t>
            </w:r>
            <w:r w:rsidRPr="000F2A8E">
              <w:t>issued.</w:t>
            </w:r>
          </w:p>
        </w:tc>
      </w:tr>
      <w:tr w:rsidR="00672DAF" w:rsidRPr="000F2A8E" w14:paraId="11B7F2D2" w14:textId="77777777" w:rsidTr="00672DAF">
        <w:trPr>
          <w:trHeight w:val="241"/>
        </w:trPr>
        <w:tc>
          <w:tcPr>
            <w:tcW w:w="8359" w:type="dxa"/>
            <w:tcBorders>
              <w:top w:val="single" w:sz="4" w:space="0" w:color="auto"/>
              <w:left w:val="single" w:sz="4" w:space="0" w:color="auto"/>
              <w:bottom w:val="single" w:sz="4" w:space="0" w:color="auto"/>
              <w:right w:val="single" w:sz="4" w:space="0" w:color="auto"/>
            </w:tcBorders>
            <w:shd w:val="clear" w:color="auto" w:fill="auto"/>
          </w:tcPr>
          <w:p w14:paraId="69D7A9C8" w14:textId="3E588112" w:rsidR="00672DAF" w:rsidRPr="000F2A8E" w:rsidRDefault="00612A0C" w:rsidP="00672DAF">
            <w:pPr>
              <w:pStyle w:val="TableText"/>
              <w:widowControl w:val="0"/>
              <w:tabs>
                <w:tab w:val="left" w:pos="360"/>
                <w:tab w:val="left" w:pos="705"/>
                <w:tab w:val="left" w:pos="1080"/>
                <w:tab w:val="left" w:pos="1410"/>
              </w:tabs>
            </w:pPr>
            <w:r>
              <w:t>13</w:t>
            </w:r>
            <w:r w:rsidR="00672DAF" w:rsidRPr="000F2A8E">
              <w:t>.</w:t>
            </w:r>
            <w:r w:rsidR="00672DAF" w:rsidRPr="00C24971">
              <w:t xml:space="preserve"> </w:t>
            </w:r>
            <w:r w:rsidR="00672DAF" w:rsidRPr="000F2A8E">
              <w:t>Special</w:t>
            </w:r>
            <w:r w:rsidR="00672DAF" w:rsidRPr="00C24971">
              <w:t xml:space="preserve"> </w:t>
            </w:r>
            <w:r w:rsidR="00672DAF" w:rsidRPr="000F2A8E">
              <w:t>case—</w:t>
            </w:r>
          </w:p>
          <w:p w14:paraId="11994A88" w14:textId="77777777" w:rsidR="00672DAF" w:rsidRPr="000F2A8E" w:rsidRDefault="00672DAF" w:rsidP="00672DAF">
            <w:pPr>
              <w:pStyle w:val="TableText"/>
              <w:widowControl w:val="0"/>
              <w:tabs>
                <w:tab w:val="left" w:pos="360"/>
                <w:tab w:val="left" w:pos="705"/>
                <w:tab w:val="left" w:pos="1080"/>
                <w:tab w:val="left" w:pos="1410"/>
              </w:tabs>
              <w:ind w:firstLine="318"/>
            </w:pPr>
            <w:r w:rsidRPr="000F2A8E">
              <w:t>for</w:t>
            </w:r>
            <w:r w:rsidRPr="00C24971">
              <w:t xml:space="preserve"> </w:t>
            </w:r>
            <w:r w:rsidRPr="000F2A8E">
              <w:t>each</w:t>
            </w:r>
            <w:r w:rsidRPr="00C24971">
              <w:t xml:space="preserve"> </w:t>
            </w:r>
            <w:r w:rsidRPr="000F2A8E">
              <w:t>party</w:t>
            </w:r>
            <w:r>
              <w:t>,</w:t>
            </w:r>
          </w:p>
          <w:p w14:paraId="40CCF3F6" w14:textId="77777777" w:rsidR="00672DAF" w:rsidRPr="000F2A8E" w:rsidRDefault="00672DAF" w:rsidP="00672DAF">
            <w:pPr>
              <w:pStyle w:val="TableText"/>
              <w:widowControl w:val="0"/>
              <w:tabs>
                <w:tab w:val="left" w:pos="360"/>
                <w:tab w:val="left" w:pos="705"/>
                <w:tab w:val="left" w:pos="1080"/>
                <w:tab w:val="left" w:pos="1410"/>
              </w:tabs>
              <w:ind w:firstLine="318"/>
            </w:pPr>
            <w:r w:rsidRPr="000F2A8E">
              <w:t>maximum</w:t>
            </w:r>
            <w:r w:rsidRPr="00C24971">
              <w:t xml:space="preserve"> </w:t>
            </w:r>
            <w:r w:rsidRPr="000F2A8E">
              <w:t>fee</w:t>
            </w:r>
            <w:r w:rsidRPr="00C24971">
              <w:t xml:space="preserve"> </w:t>
            </w:r>
            <w:r w:rsidRPr="000F2A8E">
              <w:t>payable</w:t>
            </w:r>
            <w:r w:rsidRPr="00C24971">
              <w:t xml:space="preserve"> </w:t>
            </w:r>
            <w:r w:rsidRPr="000F2A8E">
              <w:t>(per</w:t>
            </w:r>
            <w:r w:rsidRPr="00C24971">
              <w:t xml:space="preserve"> </w:t>
            </w:r>
            <w:r w:rsidRPr="000F2A8E">
              <w:t>case).</w:t>
            </w:r>
          </w:p>
        </w:tc>
      </w:tr>
      <w:tr w:rsidR="005B2E2A" w:rsidRPr="000F2A8E" w14:paraId="6BE6AF5A" w14:textId="77777777" w:rsidTr="00672DAF">
        <w:trPr>
          <w:trHeight w:val="241"/>
        </w:trPr>
        <w:tc>
          <w:tcPr>
            <w:tcW w:w="8359" w:type="dxa"/>
            <w:tcBorders>
              <w:top w:val="single" w:sz="4" w:space="0" w:color="auto"/>
              <w:left w:val="single" w:sz="4" w:space="0" w:color="auto"/>
              <w:bottom w:val="single" w:sz="4" w:space="0" w:color="auto"/>
              <w:right w:val="single" w:sz="4" w:space="0" w:color="auto"/>
            </w:tcBorders>
            <w:shd w:val="clear" w:color="auto" w:fill="auto"/>
          </w:tcPr>
          <w:p w14:paraId="6A8089FA" w14:textId="7E970796" w:rsidR="005B2E2A" w:rsidRPr="000F2A8E" w:rsidRDefault="00A20574" w:rsidP="005B2E2A">
            <w:pPr>
              <w:pStyle w:val="TableText"/>
              <w:widowControl w:val="0"/>
              <w:tabs>
                <w:tab w:val="left" w:pos="360"/>
                <w:tab w:val="left" w:pos="705"/>
                <w:tab w:val="left" w:pos="1080"/>
                <w:tab w:val="left" w:pos="1410"/>
              </w:tabs>
            </w:pPr>
            <w:r>
              <w:t>14</w:t>
            </w:r>
            <w:r w:rsidR="005B2E2A" w:rsidRPr="000F2A8E">
              <w:t>.</w:t>
            </w:r>
            <w:r w:rsidR="005B2E2A" w:rsidRPr="00C24971">
              <w:t xml:space="preserve"> </w:t>
            </w:r>
            <w:r w:rsidR="005B2E2A">
              <w:t xml:space="preserve">Test case where </w:t>
            </w:r>
            <w:r w:rsidR="005B2E2A">
              <w:t xml:space="preserve">nested items have same indent but different </w:t>
            </w:r>
            <w:proofErr w:type="spellStart"/>
            <w:r w:rsidR="005B2E2A">
              <w:t>num</w:t>
            </w:r>
            <w:proofErr w:type="spellEnd"/>
            <w:r w:rsidR="005B2E2A">
              <w:t xml:space="preserve"> alignments</w:t>
            </w:r>
            <w:r w:rsidR="005B2E2A" w:rsidRPr="000F2A8E">
              <w:t>—</w:t>
            </w:r>
          </w:p>
          <w:p w14:paraId="603A39A0" w14:textId="77777777" w:rsidR="005B2E2A" w:rsidRDefault="005B2E2A" w:rsidP="005B2E2A">
            <w:pPr>
              <w:pStyle w:val="N3"/>
            </w:pPr>
            <w:r w:rsidRPr="000F2A8E">
              <w:t>£250,001</w:t>
            </w:r>
            <w:r w:rsidRPr="00C24971">
              <w:t xml:space="preserve"> </w:t>
            </w:r>
            <w:r w:rsidRPr="000F2A8E">
              <w:t>-</w:t>
            </w:r>
            <w:r w:rsidRPr="00C24971">
              <w:t xml:space="preserve"> </w:t>
            </w:r>
            <w:r w:rsidRPr="000F2A8E">
              <w:t>£500,000</w:t>
            </w:r>
            <w:r>
              <w:t>,</w:t>
            </w:r>
          </w:p>
          <w:p w14:paraId="34C187FE" w14:textId="77777777" w:rsidR="005B2E2A" w:rsidRDefault="005B2E2A" w:rsidP="005B2E2A">
            <w:pPr>
              <w:pStyle w:val="N4"/>
              <w:numPr>
                <w:ilvl w:val="3"/>
                <w:numId w:val="23"/>
              </w:numPr>
              <w:tabs>
                <w:tab w:val="clear" w:pos="1134"/>
              </w:tabs>
              <w:ind w:left="1418" w:hanging="284"/>
            </w:pPr>
            <w:r>
              <w:t xml:space="preserve">Right aligned </w:t>
            </w:r>
            <w:proofErr w:type="spellStart"/>
            <w:r>
              <w:t>num</w:t>
            </w:r>
            <w:proofErr w:type="spellEnd"/>
          </w:p>
          <w:p w14:paraId="3E916BF0" w14:textId="26C09A95" w:rsidR="005B2E2A" w:rsidRDefault="005B2E2A" w:rsidP="005B2E2A">
            <w:pPr>
              <w:pStyle w:val="N5"/>
            </w:pPr>
            <w:r>
              <w:t xml:space="preserve">Left aligned </w:t>
            </w:r>
            <w:proofErr w:type="spellStart"/>
            <w:r>
              <w:t>num</w:t>
            </w:r>
            <w:proofErr w:type="spellEnd"/>
          </w:p>
        </w:tc>
      </w:tr>
    </w:tbl>
    <w:p w14:paraId="7C77F13E" w14:textId="77777777" w:rsidR="00034E66" w:rsidRDefault="00034E66" w:rsidP="00034E66">
      <w:pPr>
        <w:pStyle w:val="XNote"/>
      </w:pPr>
    </w:p>
    <w:p w14:paraId="588179C9" w14:textId="16C0C5FB" w:rsidR="00034E66" w:rsidRPr="00AC49DC" w:rsidRDefault="00034E66" w:rsidP="00034E66">
      <w:pPr>
        <w:pStyle w:val="XNote"/>
      </w:pPr>
      <w:r w:rsidRPr="00AC49DC">
        <w:t>EXPLANATORY NOTE</w:t>
      </w:r>
    </w:p>
    <w:p w14:paraId="7A2A0396" w14:textId="77777777" w:rsidR="00034E66" w:rsidRPr="00AC49DC" w:rsidRDefault="00034E66" w:rsidP="00034E66">
      <w:pPr>
        <w:pStyle w:val="XNotenote"/>
      </w:pPr>
      <w:r w:rsidRPr="00AC49DC">
        <w:t>(This note is not part of the Regulations)</w:t>
      </w:r>
    </w:p>
    <w:p w14:paraId="38D87D17" w14:textId="77777777" w:rsidR="00034E66" w:rsidRPr="00AC49DC" w:rsidRDefault="00034E66" w:rsidP="00034E66">
      <w:pPr>
        <w:pStyle w:val="T1"/>
      </w:pPr>
      <w:r w:rsidRPr="00AC49DC">
        <w:t>These Regulations are the fifth commencement regulations bringing into force provision in the Levelling-up And Regeneration Act 2023 (c. 55) (“the Act”).</w:t>
      </w:r>
    </w:p>
    <w:p w14:paraId="6443AEE6" w14:textId="77777777" w:rsidR="00034E66" w:rsidRPr="00AC49DC" w:rsidRDefault="00034E66" w:rsidP="00034E66">
      <w:pPr>
        <w:pStyle w:val="T1"/>
      </w:pPr>
      <w:r w:rsidRPr="00AC49DC">
        <w:t>The provisions of the Act specified in regulation 2 come into force on 1st November 2024. Those provisions are—</w:t>
      </w:r>
    </w:p>
    <w:p w14:paraId="13999BB4" w14:textId="77777777" w:rsidR="00034E66" w:rsidRPr="00AC49DC" w:rsidRDefault="00034E66" w:rsidP="00034E66">
      <w:pPr>
        <w:pStyle w:val="N3"/>
        <w:numPr>
          <w:ilvl w:val="2"/>
          <w:numId w:val="1"/>
        </w:numPr>
      </w:pPr>
      <w:r w:rsidRPr="00AC49DC">
        <w:t>section 237 (childcare: use of non-domestic premises), and Schedule 23 (use of non-domestic premises for childcare registration) as introduced by that section; and</w:t>
      </w:r>
    </w:p>
    <w:p w14:paraId="06F6FC52" w14:textId="77777777" w:rsidR="00034E66" w:rsidRPr="00AC49DC" w:rsidRDefault="00034E66" w:rsidP="00034E66">
      <w:pPr>
        <w:pStyle w:val="N3"/>
      </w:pPr>
      <w:r w:rsidRPr="00AC49DC">
        <w:t>section 238 (childcare: number of providers).</w:t>
      </w:r>
    </w:p>
    <w:p w14:paraId="4C3A848B" w14:textId="77777777" w:rsidR="00034E66" w:rsidRPr="00AC49DC" w:rsidRDefault="00034E66" w:rsidP="00034E66">
      <w:pPr>
        <w:pStyle w:val="T1"/>
      </w:pPr>
      <w:r w:rsidRPr="00AC49DC">
        <w:t>The provision brought into force by these Regulations amends Part 3 of the Childcare Act 2006 (c. 21) (“the 2006 Act”) (regulation of provision of childcare in England).</w:t>
      </w:r>
    </w:p>
    <w:p w14:paraId="7BFBAF85" w14:textId="77777777" w:rsidR="00034E66" w:rsidRPr="00AC49DC" w:rsidRDefault="00034E66" w:rsidP="00034E66">
      <w:pPr>
        <w:pStyle w:val="T1"/>
      </w:pPr>
      <w:r w:rsidRPr="00AC49DC">
        <w:t>Section 237(1) of the Act amends the definitions of “early years childminding” and “later years childminding” in sections 96(4) and (8) of the Childcare Act 2006 respectively (those provisions coming within Part 3 of the 2006 Act), by removing the requirement that at least half of the provision must be provided on domestic premises. Subsection (2) introduces Schedule 23 (use of non-domestic premises for childcare registration) which makes further amendments to Part 3 of the 2006 Act relating to the registration of persons providing childminding wholly on non-domestic premises.</w:t>
      </w:r>
    </w:p>
    <w:p w14:paraId="01897828" w14:textId="77777777" w:rsidR="00034E66" w:rsidRPr="00AC49DC" w:rsidRDefault="00034E66" w:rsidP="00034E66">
      <w:pPr>
        <w:pStyle w:val="T1"/>
      </w:pPr>
      <w:r w:rsidRPr="00AC49DC">
        <w:t xml:space="preserve">Section 238 amends sections 96(5) and (9) of the 2006 Act, substituting the word “three” with “four”. The effect of this change is to increase the number of other childminders or assistants that childminders may work with from two to three (four people in total). It also increases, from four to five, the minimum number of people that must work together to provide “childcare on domestic </w:t>
      </w:r>
      <w:r w:rsidRPr="00AC49DC">
        <w:lastRenderedPageBreak/>
        <w:t>premises” (provision that would be childminding, at least some or all of which is on domestic premises, but for the operation of sections 96(5) and (9) of the Childcare Act 2006).</w:t>
      </w:r>
    </w:p>
    <w:p w14:paraId="11D34D4F" w14:textId="77777777" w:rsidR="00034E66" w:rsidRPr="00AC49DC" w:rsidRDefault="00034E66" w:rsidP="00034E66">
      <w:pPr>
        <w:pStyle w:val="T1"/>
      </w:pPr>
      <w:r w:rsidRPr="00AC49DC">
        <w:t>The Schedules to these Regulations make transitional provision in relation to the provision these Regulations bring into force.</w:t>
      </w:r>
    </w:p>
    <w:p w14:paraId="72497AB5" w14:textId="77777777" w:rsidR="00034E66" w:rsidRPr="00AC49DC" w:rsidRDefault="00034E66" w:rsidP="00034E66">
      <w:pPr>
        <w:pStyle w:val="linespace"/>
      </w:pPr>
    </w:p>
    <w:p w14:paraId="07F56123" w14:textId="77777777" w:rsidR="00034E66" w:rsidRPr="00AC49DC" w:rsidRDefault="00034E66" w:rsidP="00034E66">
      <w:pPr>
        <w:pStyle w:val="EANote"/>
      </w:pPr>
      <w:r w:rsidRPr="00AC49DC">
        <w:t>NOTE AS TO EARLIER COMMENCEMENT REGULATIONS</w:t>
      </w:r>
    </w:p>
    <w:p w14:paraId="6B9C42D2" w14:textId="77777777" w:rsidR="00034E66" w:rsidRPr="00AC49DC" w:rsidRDefault="00034E66" w:rsidP="00034E66">
      <w:pPr>
        <w:pStyle w:val="EANotenote"/>
      </w:pPr>
      <w:r w:rsidRPr="00AC49DC">
        <w:t>(This note is not part of the Regulations)</w:t>
      </w:r>
    </w:p>
    <w:p w14:paraId="64BC5A96" w14:textId="77777777" w:rsidR="00034E66" w:rsidRPr="00AC49DC" w:rsidRDefault="00034E66" w:rsidP="00034E66">
      <w:pPr>
        <w:pStyle w:val="T1"/>
      </w:pPr>
      <w:r w:rsidRPr="00AC49DC">
        <w:t>The following provisions of the Levelling-up and Regeneration Act 2023 have been brought into force by commencement Regulations made before the date of these Regulations.</w:t>
      </w:r>
    </w:p>
    <w:p w14:paraId="28EC26B4" w14:textId="77777777" w:rsidR="00034E66" w:rsidRPr="00AC49DC" w:rsidRDefault="00034E66" w:rsidP="00034E66">
      <w:pPr>
        <w:pStyle w:val="linespace"/>
      </w:pPr>
    </w:p>
    <w:tbl>
      <w:tblPr>
        <w:tblW w:w="0" w:type="auto"/>
        <w:tblLayout w:type="fixed"/>
        <w:tblLook w:val="0000" w:firstRow="0" w:lastRow="0" w:firstColumn="0" w:lastColumn="0" w:noHBand="0" w:noVBand="0"/>
      </w:tblPr>
      <w:tblGrid>
        <w:gridCol w:w="4083"/>
        <w:gridCol w:w="2325"/>
        <w:gridCol w:w="1800"/>
      </w:tblGrid>
      <w:tr w:rsidR="00034E66" w:rsidRPr="00AC49DC" w14:paraId="1C1D1C80" w14:textId="77777777" w:rsidTr="00866C52">
        <w:trPr>
          <w:cantSplit/>
          <w:trHeight w:val="320"/>
        </w:trPr>
        <w:tc>
          <w:tcPr>
            <w:tcW w:w="4083" w:type="dxa"/>
            <w:tcBorders>
              <w:top w:val="single" w:sz="4" w:space="0" w:color="auto"/>
              <w:bottom w:val="single" w:sz="4" w:space="0" w:color="auto"/>
            </w:tcBorders>
          </w:tcPr>
          <w:p w14:paraId="069584B0" w14:textId="77777777" w:rsidR="00034E66" w:rsidRPr="00AC49DC" w:rsidRDefault="00034E66" w:rsidP="00866C52">
            <w:pPr>
              <w:pStyle w:val="ColumnHeader"/>
            </w:pPr>
            <w:r w:rsidRPr="00AC49DC">
              <w:t>Provision</w:t>
            </w:r>
          </w:p>
        </w:tc>
        <w:tc>
          <w:tcPr>
            <w:tcW w:w="2325" w:type="dxa"/>
            <w:tcBorders>
              <w:top w:val="single" w:sz="4" w:space="0" w:color="auto"/>
              <w:bottom w:val="single" w:sz="4" w:space="0" w:color="auto"/>
            </w:tcBorders>
          </w:tcPr>
          <w:p w14:paraId="310FF761" w14:textId="77777777" w:rsidR="00034E66" w:rsidRPr="00AC49DC" w:rsidRDefault="00034E66" w:rsidP="00866C52">
            <w:pPr>
              <w:pStyle w:val="ColumnHeader"/>
            </w:pPr>
            <w:r w:rsidRPr="00AC49DC">
              <w:t>Date of Commencement</w:t>
            </w:r>
          </w:p>
        </w:tc>
        <w:tc>
          <w:tcPr>
            <w:tcW w:w="1800" w:type="dxa"/>
            <w:tcBorders>
              <w:top w:val="single" w:sz="4" w:space="0" w:color="auto"/>
              <w:bottom w:val="single" w:sz="4" w:space="0" w:color="auto"/>
            </w:tcBorders>
          </w:tcPr>
          <w:p w14:paraId="4C921ADB" w14:textId="77777777" w:rsidR="00034E66" w:rsidRPr="00AC49DC" w:rsidRDefault="00034E66" w:rsidP="00866C52">
            <w:pPr>
              <w:pStyle w:val="ColumnHeader"/>
            </w:pPr>
            <w:r w:rsidRPr="00AC49DC">
              <w:t>S.I. No.</w:t>
            </w:r>
          </w:p>
        </w:tc>
      </w:tr>
      <w:tr w:rsidR="00034E66" w:rsidRPr="00AC49DC" w14:paraId="6B23408A" w14:textId="77777777" w:rsidTr="00866C52">
        <w:tc>
          <w:tcPr>
            <w:tcW w:w="4083" w:type="dxa"/>
          </w:tcPr>
          <w:p w14:paraId="23DB2548" w14:textId="77777777" w:rsidR="00034E66" w:rsidRPr="00AC49DC" w:rsidRDefault="00034E66" w:rsidP="00866C52">
            <w:pPr>
              <w:pStyle w:val="TableText"/>
            </w:pPr>
            <w:r w:rsidRPr="00AC49DC">
              <w:t>Section 78</w:t>
            </w:r>
          </w:p>
        </w:tc>
        <w:tc>
          <w:tcPr>
            <w:tcW w:w="2325" w:type="dxa"/>
          </w:tcPr>
          <w:p w14:paraId="2931F946" w14:textId="77777777" w:rsidR="00034E66" w:rsidRPr="00AC49DC" w:rsidRDefault="00034E66" w:rsidP="00866C52">
            <w:pPr>
              <w:pStyle w:val="TableText"/>
            </w:pPr>
            <w:r w:rsidRPr="00AC49DC">
              <w:t>31.01.2024</w:t>
            </w:r>
          </w:p>
        </w:tc>
        <w:tc>
          <w:tcPr>
            <w:tcW w:w="1800" w:type="dxa"/>
          </w:tcPr>
          <w:p w14:paraId="7D34BC28" w14:textId="77777777" w:rsidR="00034E66" w:rsidRPr="00AC49DC" w:rsidRDefault="00034E66" w:rsidP="00866C52">
            <w:pPr>
              <w:pStyle w:val="TableText"/>
            </w:pPr>
            <w:r w:rsidRPr="00AC49DC">
              <w:t>S.I. 2024/92</w:t>
            </w:r>
          </w:p>
        </w:tc>
      </w:tr>
      <w:tr w:rsidR="00034E66" w:rsidRPr="00AC49DC" w14:paraId="274E2D24" w14:textId="77777777" w:rsidTr="00866C52">
        <w:tc>
          <w:tcPr>
            <w:tcW w:w="4083" w:type="dxa"/>
          </w:tcPr>
          <w:p w14:paraId="426FF1A2" w14:textId="77777777" w:rsidR="00034E66" w:rsidRPr="00AC49DC" w:rsidRDefault="00034E66" w:rsidP="00866C52">
            <w:pPr>
              <w:pStyle w:val="TableText"/>
            </w:pPr>
            <w:r w:rsidRPr="00AC49DC">
              <w:t>In Schedule 19—</w:t>
            </w:r>
          </w:p>
          <w:p w14:paraId="5B95A54C" w14:textId="77777777" w:rsidR="00034E66" w:rsidRPr="00AC49DC" w:rsidRDefault="00034E66" w:rsidP="00866C52">
            <w:pPr>
              <w:pStyle w:val="TableText"/>
              <w:ind w:left="176"/>
            </w:pPr>
            <w:r w:rsidRPr="00AC49DC">
              <w:t>(a) paragraph 1 (partially);</w:t>
            </w:r>
          </w:p>
          <w:p w14:paraId="16F33F76" w14:textId="77777777" w:rsidR="00034E66" w:rsidRPr="00AC49DC" w:rsidRDefault="00034E66" w:rsidP="00866C52">
            <w:pPr>
              <w:pStyle w:val="TableText"/>
              <w:ind w:left="176"/>
            </w:pPr>
            <w:r w:rsidRPr="00AC49DC">
              <w:t>(b) paragraph 1 (partially);</w:t>
            </w:r>
          </w:p>
          <w:p w14:paraId="0CD64618" w14:textId="77777777" w:rsidR="00034E66" w:rsidRPr="00AC49DC" w:rsidRDefault="00034E66" w:rsidP="00866C52">
            <w:pPr>
              <w:pStyle w:val="TableText"/>
              <w:ind w:left="176"/>
            </w:pPr>
            <w:r w:rsidRPr="00AC49DC">
              <w:t>(c) paragraphs 2 and 3 (partially)</w:t>
            </w:r>
          </w:p>
        </w:tc>
        <w:tc>
          <w:tcPr>
            <w:tcW w:w="2325" w:type="dxa"/>
          </w:tcPr>
          <w:p w14:paraId="134BD15A" w14:textId="77777777" w:rsidR="00034E66" w:rsidRPr="00AC49DC" w:rsidRDefault="00034E66" w:rsidP="00866C52">
            <w:pPr>
              <w:pStyle w:val="linespace"/>
            </w:pPr>
          </w:p>
          <w:p w14:paraId="5EAB19DF" w14:textId="77777777" w:rsidR="00034E66" w:rsidRPr="00AC49DC" w:rsidRDefault="00034E66" w:rsidP="00866C52">
            <w:pPr>
              <w:pStyle w:val="TableText"/>
            </w:pPr>
            <w:r w:rsidRPr="00AC49DC">
              <w:t>31.01.2024</w:t>
            </w:r>
          </w:p>
          <w:p w14:paraId="650C7858" w14:textId="77777777" w:rsidR="00034E66" w:rsidRPr="00AC49DC" w:rsidRDefault="00034E66" w:rsidP="00866C52">
            <w:pPr>
              <w:pStyle w:val="TableText"/>
            </w:pPr>
            <w:r w:rsidRPr="00AC49DC">
              <w:t>30.04.2024</w:t>
            </w:r>
          </w:p>
          <w:p w14:paraId="2A71BD3C" w14:textId="77777777" w:rsidR="00034E66" w:rsidRPr="00AC49DC" w:rsidRDefault="00034E66" w:rsidP="00866C52">
            <w:pPr>
              <w:pStyle w:val="TableText"/>
            </w:pPr>
            <w:r w:rsidRPr="00AC49DC">
              <w:t>31.03.2024</w:t>
            </w:r>
          </w:p>
        </w:tc>
        <w:tc>
          <w:tcPr>
            <w:tcW w:w="1800" w:type="dxa"/>
          </w:tcPr>
          <w:p w14:paraId="68756489" w14:textId="77777777" w:rsidR="00034E66" w:rsidRPr="00AC49DC" w:rsidRDefault="00034E66" w:rsidP="00866C52">
            <w:pPr>
              <w:pStyle w:val="linespace"/>
            </w:pPr>
          </w:p>
          <w:p w14:paraId="7A9ECF61" w14:textId="77777777" w:rsidR="00034E66" w:rsidRPr="00AC49DC" w:rsidRDefault="00034E66" w:rsidP="00866C52">
            <w:pPr>
              <w:pStyle w:val="TableText"/>
            </w:pPr>
            <w:r w:rsidRPr="00AC49DC">
              <w:t>S.I. 2024/92</w:t>
            </w:r>
          </w:p>
          <w:p w14:paraId="3986C6DB" w14:textId="77777777" w:rsidR="00034E66" w:rsidRPr="00AC49DC" w:rsidRDefault="00034E66" w:rsidP="00866C52">
            <w:pPr>
              <w:pStyle w:val="TableText"/>
            </w:pPr>
            <w:r w:rsidRPr="00AC49DC">
              <w:t>S.I. 2024/389</w:t>
            </w:r>
          </w:p>
          <w:p w14:paraId="02879AE6" w14:textId="77777777" w:rsidR="00034E66" w:rsidRPr="00AC49DC" w:rsidRDefault="00034E66" w:rsidP="00866C52">
            <w:pPr>
              <w:pStyle w:val="TableText"/>
            </w:pPr>
            <w:r w:rsidRPr="00AC49DC">
              <w:t>S.I. 2024/389</w:t>
            </w:r>
          </w:p>
        </w:tc>
      </w:tr>
      <w:tr w:rsidR="00034E66" w:rsidRPr="00AC49DC" w14:paraId="5950F6DE" w14:textId="77777777" w:rsidTr="00866C52">
        <w:tc>
          <w:tcPr>
            <w:tcW w:w="4083" w:type="dxa"/>
            <w:tcBorders>
              <w:bottom w:val="single" w:sz="4" w:space="0" w:color="auto"/>
            </w:tcBorders>
          </w:tcPr>
          <w:p w14:paraId="7D2691C6" w14:textId="77777777" w:rsidR="00034E66" w:rsidRPr="00AC49DC" w:rsidRDefault="00034E66" w:rsidP="00866C52">
            <w:pPr>
              <w:pStyle w:val="TableText"/>
            </w:pPr>
            <w:r w:rsidRPr="00AC49DC">
              <w:t>Schedule 22</w:t>
            </w:r>
          </w:p>
        </w:tc>
        <w:tc>
          <w:tcPr>
            <w:tcW w:w="2325" w:type="dxa"/>
            <w:tcBorders>
              <w:bottom w:val="single" w:sz="4" w:space="0" w:color="auto"/>
            </w:tcBorders>
          </w:tcPr>
          <w:p w14:paraId="4BB345A6" w14:textId="77777777" w:rsidR="00034E66" w:rsidRPr="00AC49DC" w:rsidRDefault="00034E66" w:rsidP="00866C52">
            <w:pPr>
              <w:pStyle w:val="TableText"/>
            </w:pPr>
            <w:r w:rsidRPr="00AC49DC">
              <w:t>31.03.2024</w:t>
            </w:r>
          </w:p>
        </w:tc>
        <w:tc>
          <w:tcPr>
            <w:tcW w:w="1800" w:type="dxa"/>
            <w:tcBorders>
              <w:bottom w:val="single" w:sz="4" w:space="0" w:color="auto"/>
            </w:tcBorders>
          </w:tcPr>
          <w:p w14:paraId="3783E0B9" w14:textId="77777777" w:rsidR="00034E66" w:rsidRPr="00AC49DC" w:rsidRDefault="00034E66" w:rsidP="00866C52">
            <w:pPr>
              <w:pStyle w:val="TableText"/>
            </w:pPr>
            <w:r w:rsidRPr="00AC49DC">
              <w:t>S.I. 2024/389</w:t>
            </w:r>
          </w:p>
        </w:tc>
      </w:tr>
    </w:tbl>
    <w:p w14:paraId="121B7E70" w14:textId="77777777" w:rsidR="00034E66" w:rsidRPr="00AC49DC" w:rsidRDefault="00034E66" w:rsidP="00034E66">
      <w:pPr>
        <w:pStyle w:val="linespace"/>
      </w:pPr>
    </w:p>
    <w:p w14:paraId="3A22342F" w14:textId="77777777" w:rsidR="007B0DE2" w:rsidRPr="00BE607D" w:rsidRDefault="007B0DE2" w:rsidP="009D2F04">
      <w:pPr>
        <w:pStyle w:val="linespace"/>
      </w:pPr>
    </w:p>
    <w:sectPr w:rsidR="007B0DE2" w:rsidRPr="00BE607D" w:rsidSect="006D0DF1">
      <w:footerReference w:type="even" r:id="rId8"/>
      <w:footerReference w:type="default" r:id="rId9"/>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BB19" w14:textId="77777777" w:rsidR="000C71EA" w:rsidRDefault="000C71EA">
      <w:r>
        <w:separator/>
      </w:r>
    </w:p>
  </w:endnote>
  <w:endnote w:type="continuationSeparator" w:id="0">
    <w:p w14:paraId="2A3912FB" w14:textId="77777777" w:rsidR="000C71EA" w:rsidRDefault="000C7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542E3" w14:textId="77777777" w:rsidR="00E45783" w:rsidRDefault="00E457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593ED48" w14:textId="77777777" w:rsidR="00E45783" w:rsidRDefault="00E457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0C9A7" w14:textId="77777777" w:rsidR="00E45783" w:rsidRDefault="00E457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ED4DDA4" w14:textId="77777777" w:rsidR="00E45783" w:rsidRDefault="00E45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DFB05" w14:textId="77777777" w:rsidR="000C71EA" w:rsidRDefault="000C71EA" w:rsidP="00FF5421">
      <w:r>
        <w:continuationSeparator/>
      </w:r>
    </w:p>
  </w:footnote>
  <w:footnote w:type="continuationSeparator" w:id="0">
    <w:p w14:paraId="35F7624F" w14:textId="77777777" w:rsidR="000C71EA" w:rsidRDefault="000C71EA">
      <w:r>
        <w:continuationSeparator/>
      </w:r>
    </w:p>
  </w:footnote>
  <w:footnote w:type="continuationNotice" w:id="1">
    <w:p w14:paraId="39FE0DC7" w14:textId="77777777" w:rsidR="000C71EA" w:rsidRDefault="000C71EA"/>
  </w:footnote>
  <w:footnote w:id="2">
    <w:p w14:paraId="7B7C61D8" w14:textId="77777777" w:rsidR="00E45783" w:rsidRPr="0059225C" w:rsidRDefault="00E45783" w:rsidP="009D2F04">
      <w:pPr>
        <w:pStyle w:val="FootnoteText"/>
      </w:pPr>
      <w:r w:rsidRPr="0059225C">
        <w:t>(</w:t>
      </w:r>
      <w:r w:rsidRPr="0059225C">
        <w:rPr>
          <w:rStyle w:val="FootnoteReference"/>
        </w:rPr>
        <w:footnoteRef/>
      </w:r>
      <w:r w:rsidRPr="0059225C">
        <w:t>)</w:t>
      </w:r>
      <w:r w:rsidRPr="0059225C">
        <w:tab/>
        <w:t>2018 c. 19. Section 1(5) defines “regulations” as “regulations made by the Secretary of State”.</w:t>
      </w:r>
    </w:p>
  </w:footnote>
  <w:footnote w:id="3">
    <w:p w14:paraId="6DC2A615" w14:textId="77777777" w:rsidR="00C32887" w:rsidRPr="0059225C" w:rsidRDefault="00C32887" w:rsidP="009D2F04">
      <w:pPr>
        <w:pStyle w:val="FootnoteText"/>
      </w:pPr>
      <w:r w:rsidRPr="0059225C">
        <w:t>(</w:t>
      </w:r>
      <w:r w:rsidRPr="0059225C">
        <w:rPr>
          <w:rStyle w:val="FootnoteReference"/>
        </w:rPr>
        <w:footnoteRef/>
      </w:r>
      <w:r w:rsidRPr="0059225C">
        <w:t>)</w:t>
      </w:r>
      <w:r w:rsidRPr="0059225C">
        <w:tab/>
      </w:r>
      <w:r w:rsidR="007B739D" w:rsidRPr="0059225C">
        <w:t>2020 c. 29. See section 37 for a definition of “relevant national authority”.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6E64"/>
    <w:multiLevelType w:val="multilevel"/>
    <w:tmpl w:val="0E8E9EF0"/>
    <w:lvl w:ilvl="0">
      <w:start w:val="1"/>
      <w:numFmt w:val="decimal"/>
      <w:suff w:val="nothing"/>
      <w:lvlText w:val="%1."/>
      <w:lvlJc w:val="left"/>
      <w:pPr>
        <w:tabs>
          <w:tab w:val="num" w:pos="0"/>
        </w:tabs>
        <w:ind w:left="0" w:firstLine="170"/>
      </w:pPr>
    </w:lvl>
    <w:lvl w:ilvl="1">
      <w:start w:val="1"/>
      <w:numFmt w:val="lowerLetter"/>
      <w:suff w:val="nothing"/>
      <w:lvlText w:val="(%2)"/>
      <w:lvlJc w:val="right"/>
      <w:pPr>
        <w:tabs>
          <w:tab w:val="num" w:pos="0"/>
        </w:tabs>
        <w:ind w:left="800" w:hanging="120"/>
      </w:pPr>
    </w:lvl>
    <w:lvl w:ilvl="2">
      <w:start w:val="1"/>
      <w:numFmt w:val="lowerRoman"/>
      <w:suff w:val="nothing"/>
      <w:lvlText w:val="(%3)"/>
      <w:lvlJc w:val="right"/>
      <w:pPr>
        <w:tabs>
          <w:tab w:val="num" w:pos="0"/>
        </w:tabs>
        <w:ind w:left="1134" w:hanging="113"/>
      </w:pPr>
    </w:lvl>
    <w:lvl w:ilvl="3">
      <w:start w:val="1"/>
      <w:numFmt w:val="upperLetter"/>
      <w:lvlText w:val="(%4)"/>
      <w:lvlJc w:val="right"/>
      <w:pPr>
        <w:tabs>
          <w:tab w:val="num" w:pos="1531"/>
        </w:tabs>
        <w:ind w:left="1531" w:hanging="113"/>
      </w:pPr>
    </w:lvl>
    <w:lvl w:ilvl="4">
      <w:start w:val="1"/>
      <w:numFmt w:val="lowerLetter"/>
      <w:lvlText w:val="(%5)"/>
      <w:lvlJc w:val="left"/>
      <w:pPr>
        <w:tabs>
          <w:tab w:val="num" w:pos="4409"/>
        </w:tabs>
        <w:ind w:left="4409" w:hanging="360"/>
      </w:pPr>
    </w:lvl>
    <w:lvl w:ilvl="5">
      <w:start w:val="1"/>
      <w:numFmt w:val="lowerRoman"/>
      <w:lvlText w:val="(%6)"/>
      <w:lvlJc w:val="left"/>
      <w:pPr>
        <w:tabs>
          <w:tab w:val="num" w:pos="4769"/>
        </w:tabs>
        <w:ind w:left="4769" w:hanging="360"/>
      </w:pPr>
    </w:lvl>
    <w:lvl w:ilvl="6">
      <w:start w:val="1"/>
      <w:numFmt w:val="decimal"/>
      <w:lvlText w:val="%7."/>
      <w:lvlJc w:val="left"/>
      <w:pPr>
        <w:tabs>
          <w:tab w:val="num" w:pos="5129"/>
        </w:tabs>
        <w:ind w:left="5129" w:hanging="360"/>
      </w:pPr>
    </w:lvl>
    <w:lvl w:ilvl="7">
      <w:start w:val="1"/>
      <w:numFmt w:val="lowerLetter"/>
      <w:lvlText w:val="%8."/>
      <w:lvlJc w:val="left"/>
      <w:pPr>
        <w:tabs>
          <w:tab w:val="num" w:pos="5489"/>
        </w:tabs>
        <w:ind w:left="5489" w:hanging="360"/>
      </w:pPr>
    </w:lvl>
    <w:lvl w:ilvl="8">
      <w:start w:val="1"/>
      <w:numFmt w:val="lowerRoman"/>
      <w:lvlText w:val="%9."/>
      <w:lvlJc w:val="left"/>
      <w:pPr>
        <w:tabs>
          <w:tab w:val="num" w:pos="5849"/>
        </w:tabs>
        <w:ind w:left="5849" w:hanging="360"/>
      </w:pPr>
    </w:lvl>
  </w:abstractNum>
  <w:abstractNum w:abstractNumId="1" w15:restartNumberingAfterBreak="0">
    <w:nsid w:val="3E603AAC"/>
    <w:multiLevelType w:val="multilevel"/>
    <w:tmpl w:val="13FCF8AE"/>
    <w:lvl w:ilvl="0">
      <w:start w:val="1"/>
      <w:numFmt w:val="none"/>
      <w:suff w:val="nothing"/>
      <w:lvlText w:val=""/>
      <w:lvlJc w:val="left"/>
      <w:pPr>
        <w:ind w:left="432" w:hanging="432"/>
      </w:pPr>
    </w:lvl>
    <w:lvl w:ilvl="1">
      <w:start w:val="1"/>
      <w:numFmt w:val="decimal"/>
      <w:lvlText w:val="%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3F43AEB"/>
    <w:multiLevelType w:val="hybridMultilevel"/>
    <w:tmpl w:val="10A4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CE42E1"/>
    <w:multiLevelType w:val="multilevel"/>
    <w:tmpl w:val="32123B1E"/>
    <w:name w:val="seq1"/>
    <w:lvl w:ilvl="0">
      <w:start w:val="1"/>
      <w:numFmt w:val="decimal"/>
      <w:lvlRestart w:val="0"/>
      <w:pStyle w:val="N1"/>
      <w:suff w:val="nothing"/>
      <w:lvlText w:val="%1."/>
      <w:lvlJc w:val="left"/>
      <w:pPr>
        <w:ind w:left="0" w:firstLine="170"/>
      </w:pPr>
      <w:rPr>
        <w:rFonts w:hint="default"/>
        <w:b/>
      </w:rPr>
    </w:lvl>
    <w:lvl w:ilvl="1">
      <w:start w:val="1"/>
      <w:numFmt w:val="decimal"/>
      <w:pStyle w:val="N2"/>
      <w:suff w:val="space"/>
      <w:lvlText w:val="(%2)"/>
      <w:lvlJc w:val="left"/>
      <w:pPr>
        <w:ind w:left="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630E5D1B"/>
    <w:multiLevelType w:val="multilevel"/>
    <w:tmpl w:val="06149B54"/>
    <w:lvl w:ilvl="0">
      <w:start w:val="1"/>
      <w:numFmt w:val="decimal"/>
      <w:suff w:val="nothing"/>
      <w:lvlText w:val="%1."/>
      <w:lvlJc w:val="left"/>
      <w:pPr>
        <w:ind w:left="0" w:firstLine="170"/>
      </w:pPr>
      <w:rPr>
        <w:rFonts w:hint="default"/>
        <w:b/>
        <w:i w:val="0"/>
      </w:rPr>
    </w:lvl>
    <w:lvl w:ilvl="1">
      <w:start w:val="1"/>
      <w:numFmt w:val="decimal"/>
      <w:suff w:val="space"/>
      <w:lvlText w:val="(%2)"/>
      <w:lvlJc w:val="left"/>
      <w:pPr>
        <w:ind w:left="0" w:firstLine="170"/>
      </w:pPr>
      <w:rPr>
        <w:rFonts w:hint="default"/>
        <w:b w:val="0"/>
        <w:i w:val="0"/>
      </w:rPr>
    </w:lvl>
    <w:lvl w:ilvl="2">
      <w:start w:val="1"/>
      <w:numFmt w:val="lowerLetter"/>
      <w:lvlText w:val="(%3)"/>
      <w:lvlJc w:val="left"/>
      <w:pPr>
        <w:tabs>
          <w:tab w:val="num" w:pos="737"/>
        </w:tabs>
        <w:ind w:left="737" w:hanging="397"/>
      </w:pPr>
      <w:rPr>
        <w:rFonts w:hint="default"/>
      </w:rPr>
    </w:lvl>
    <w:lvl w:ilvl="3">
      <w:start w:val="1"/>
      <w:numFmt w:val="lowerRoman"/>
      <w:lvlText w:val="(%4)"/>
      <w:lvlJc w:val="right"/>
      <w:pPr>
        <w:tabs>
          <w:tab w:val="num" w:pos="1134"/>
        </w:tabs>
        <w:ind w:left="1134" w:hanging="113"/>
      </w:pPr>
      <w:rPr>
        <w:rFonts w:hint="default"/>
      </w:rPr>
    </w:lvl>
    <w:lvl w:ilvl="4">
      <w:start w:val="27"/>
      <w:numFmt w:val="lowerLetter"/>
      <w:lvlText w:val="(%5)"/>
      <w:lvlJc w:val="left"/>
      <w:pPr>
        <w:tabs>
          <w:tab w:val="num" w:pos="1992"/>
        </w:tabs>
        <w:ind w:left="1992" w:hanging="567"/>
      </w:pPr>
      <w:rPr>
        <w:rFonts w:hint="default"/>
      </w:rPr>
    </w:lvl>
    <w:lvl w:ilvl="5">
      <w:start w:val="1"/>
      <w:numFmt w:val="lowerLetter"/>
      <w:lvlText w:val="(%6)"/>
      <w:lvlJc w:val="left"/>
      <w:pPr>
        <w:tabs>
          <w:tab w:val="num" w:pos="720"/>
        </w:tabs>
        <w:ind w:left="720" w:hanging="720"/>
      </w:pPr>
      <w:rPr>
        <w:rFonts w:hint="default"/>
      </w:rPr>
    </w:lvl>
    <w:lvl w:ilvl="6">
      <w:start w:val="1"/>
      <w:numFmt w:val="lowerRoman"/>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Roman"/>
      <w:lvlText w:val="(%9)"/>
      <w:lvlJc w:val="left"/>
      <w:pPr>
        <w:tabs>
          <w:tab w:val="num" w:pos="2880"/>
        </w:tabs>
        <w:ind w:left="2880" w:hanging="72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1"/>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2"/>
    </w:lvlOverride>
    <w:lvlOverride w:ilvl="1">
      <w:startOverride w:val="1"/>
    </w:lvlOverride>
    <w:lvlOverride w:ilvl="2">
      <w:startOverride w:val="2"/>
    </w:lvlOverride>
    <w:lvlOverride w:ilvl="3">
      <w:startOverride w:val="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Order"/>
    <w:docVar w:name="documentType" w:val="Eng"/>
    <w:docVar w:name="Lang" w:val="Eng"/>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1"/>
  </w:docVars>
  <w:rsids>
    <w:rsidRoot w:val="00F7420B"/>
    <w:rsid w:val="0000078C"/>
    <w:rsid w:val="00000CA7"/>
    <w:rsid w:val="000012A7"/>
    <w:rsid w:val="000017D2"/>
    <w:rsid w:val="00001F50"/>
    <w:rsid w:val="00002630"/>
    <w:rsid w:val="00002787"/>
    <w:rsid w:val="00004139"/>
    <w:rsid w:val="00004486"/>
    <w:rsid w:val="000053BF"/>
    <w:rsid w:val="00005C64"/>
    <w:rsid w:val="00005DCF"/>
    <w:rsid w:val="000079E2"/>
    <w:rsid w:val="00007B36"/>
    <w:rsid w:val="000103F3"/>
    <w:rsid w:val="00010B5F"/>
    <w:rsid w:val="00012659"/>
    <w:rsid w:val="0001312F"/>
    <w:rsid w:val="00016C3C"/>
    <w:rsid w:val="0001701B"/>
    <w:rsid w:val="000175D6"/>
    <w:rsid w:val="00020609"/>
    <w:rsid w:val="000218B3"/>
    <w:rsid w:val="000229B8"/>
    <w:rsid w:val="0002353E"/>
    <w:rsid w:val="00024417"/>
    <w:rsid w:val="00024B31"/>
    <w:rsid w:val="00024CB9"/>
    <w:rsid w:val="00025FDB"/>
    <w:rsid w:val="00026916"/>
    <w:rsid w:val="00027110"/>
    <w:rsid w:val="0002747F"/>
    <w:rsid w:val="00027FB3"/>
    <w:rsid w:val="0003007C"/>
    <w:rsid w:val="0003059E"/>
    <w:rsid w:val="00030917"/>
    <w:rsid w:val="00031649"/>
    <w:rsid w:val="0003170C"/>
    <w:rsid w:val="00031B67"/>
    <w:rsid w:val="00031C32"/>
    <w:rsid w:val="000326B9"/>
    <w:rsid w:val="000335A3"/>
    <w:rsid w:val="00033947"/>
    <w:rsid w:val="000344B1"/>
    <w:rsid w:val="000344FD"/>
    <w:rsid w:val="000345A7"/>
    <w:rsid w:val="00034E66"/>
    <w:rsid w:val="00035F75"/>
    <w:rsid w:val="00037386"/>
    <w:rsid w:val="00037ADF"/>
    <w:rsid w:val="00040272"/>
    <w:rsid w:val="00040919"/>
    <w:rsid w:val="00042027"/>
    <w:rsid w:val="00043C12"/>
    <w:rsid w:val="00045045"/>
    <w:rsid w:val="00045E09"/>
    <w:rsid w:val="00047FDC"/>
    <w:rsid w:val="00050A55"/>
    <w:rsid w:val="00051FD2"/>
    <w:rsid w:val="000522E3"/>
    <w:rsid w:val="00052750"/>
    <w:rsid w:val="00054B51"/>
    <w:rsid w:val="000576EB"/>
    <w:rsid w:val="00062B13"/>
    <w:rsid w:val="00063057"/>
    <w:rsid w:val="00063658"/>
    <w:rsid w:val="0006371B"/>
    <w:rsid w:val="00064DEB"/>
    <w:rsid w:val="00065320"/>
    <w:rsid w:val="0006536E"/>
    <w:rsid w:val="00065D02"/>
    <w:rsid w:val="000678F9"/>
    <w:rsid w:val="00070541"/>
    <w:rsid w:val="00070A99"/>
    <w:rsid w:val="000710E6"/>
    <w:rsid w:val="0007275F"/>
    <w:rsid w:val="00072924"/>
    <w:rsid w:val="0007385F"/>
    <w:rsid w:val="00073E0D"/>
    <w:rsid w:val="00073FE3"/>
    <w:rsid w:val="00074A4F"/>
    <w:rsid w:val="00074CA6"/>
    <w:rsid w:val="00077381"/>
    <w:rsid w:val="000776EB"/>
    <w:rsid w:val="00080F88"/>
    <w:rsid w:val="00081856"/>
    <w:rsid w:val="00083BE0"/>
    <w:rsid w:val="00084910"/>
    <w:rsid w:val="00084D6C"/>
    <w:rsid w:val="00086785"/>
    <w:rsid w:val="00087A86"/>
    <w:rsid w:val="00087CDE"/>
    <w:rsid w:val="000900E9"/>
    <w:rsid w:val="0009033B"/>
    <w:rsid w:val="00090F67"/>
    <w:rsid w:val="00091F70"/>
    <w:rsid w:val="00092EF8"/>
    <w:rsid w:val="0009326C"/>
    <w:rsid w:val="0009337F"/>
    <w:rsid w:val="000934F5"/>
    <w:rsid w:val="0009519C"/>
    <w:rsid w:val="00096813"/>
    <w:rsid w:val="000A2AE3"/>
    <w:rsid w:val="000A2CFF"/>
    <w:rsid w:val="000A545F"/>
    <w:rsid w:val="000B217F"/>
    <w:rsid w:val="000B2788"/>
    <w:rsid w:val="000B2B39"/>
    <w:rsid w:val="000B4286"/>
    <w:rsid w:val="000B4769"/>
    <w:rsid w:val="000B4F95"/>
    <w:rsid w:val="000B60D8"/>
    <w:rsid w:val="000B7A59"/>
    <w:rsid w:val="000C1394"/>
    <w:rsid w:val="000C2228"/>
    <w:rsid w:val="000C225F"/>
    <w:rsid w:val="000C27AF"/>
    <w:rsid w:val="000C53F2"/>
    <w:rsid w:val="000C5776"/>
    <w:rsid w:val="000C6339"/>
    <w:rsid w:val="000C71EA"/>
    <w:rsid w:val="000D08D4"/>
    <w:rsid w:val="000D0AC7"/>
    <w:rsid w:val="000D1467"/>
    <w:rsid w:val="000D2E07"/>
    <w:rsid w:val="000D2FA3"/>
    <w:rsid w:val="000D3ED1"/>
    <w:rsid w:val="000D4344"/>
    <w:rsid w:val="000D5062"/>
    <w:rsid w:val="000D73D2"/>
    <w:rsid w:val="000E0DA1"/>
    <w:rsid w:val="000E132F"/>
    <w:rsid w:val="000E4959"/>
    <w:rsid w:val="000E71E2"/>
    <w:rsid w:val="000E7533"/>
    <w:rsid w:val="000F0027"/>
    <w:rsid w:val="000F0729"/>
    <w:rsid w:val="000F107C"/>
    <w:rsid w:val="000F1A02"/>
    <w:rsid w:val="000F290E"/>
    <w:rsid w:val="000F3169"/>
    <w:rsid w:val="000F3EE9"/>
    <w:rsid w:val="000F4191"/>
    <w:rsid w:val="000F5D7F"/>
    <w:rsid w:val="000F617A"/>
    <w:rsid w:val="000F6AA5"/>
    <w:rsid w:val="000F6FD0"/>
    <w:rsid w:val="0010077A"/>
    <w:rsid w:val="00101013"/>
    <w:rsid w:val="00101759"/>
    <w:rsid w:val="00102B87"/>
    <w:rsid w:val="001047DC"/>
    <w:rsid w:val="00104E8E"/>
    <w:rsid w:val="00104F27"/>
    <w:rsid w:val="00104FC7"/>
    <w:rsid w:val="001058F7"/>
    <w:rsid w:val="001065FC"/>
    <w:rsid w:val="00110B04"/>
    <w:rsid w:val="0011153A"/>
    <w:rsid w:val="00112526"/>
    <w:rsid w:val="00113818"/>
    <w:rsid w:val="001138FC"/>
    <w:rsid w:val="001149FE"/>
    <w:rsid w:val="00114DA8"/>
    <w:rsid w:val="001155D4"/>
    <w:rsid w:val="00116131"/>
    <w:rsid w:val="00116167"/>
    <w:rsid w:val="001162DB"/>
    <w:rsid w:val="001164A5"/>
    <w:rsid w:val="00117CF9"/>
    <w:rsid w:val="0012066D"/>
    <w:rsid w:val="00121148"/>
    <w:rsid w:val="00121843"/>
    <w:rsid w:val="00121D04"/>
    <w:rsid w:val="00122B9A"/>
    <w:rsid w:val="00124785"/>
    <w:rsid w:val="00124927"/>
    <w:rsid w:val="00126914"/>
    <w:rsid w:val="00127323"/>
    <w:rsid w:val="00127C41"/>
    <w:rsid w:val="001304E1"/>
    <w:rsid w:val="00132A37"/>
    <w:rsid w:val="00133985"/>
    <w:rsid w:val="00134FA8"/>
    <w:rsid w:val="00135113"/>
    <w:rsid w:val="00135FBB"/>
    <w:rsid w:val="00136543"/>
    <w:rsid w:val="00136F99"/>
    <w:rsid w:val="001402B0"/>
    <w:rsid w:val="00140D8E"/>
    <w:rsid w:val="00145FD7"/>
    <w:rsid w:val="00150C82"/>
    <w:rsid w:val="00153A3A"/>
    <w:rsid w:val="001542BD"/>
    <w:rsid w:val="001545AD"/>
    <w:rsid w:val="0016044D"/>
    <w:rsid w:val="00161E50"/>
    <w:rsid w:val="001622EE"/>
    <w:rsid w:val="00166EFB"/>
    <w:rsid w:val="0016704D"/>
    <w:rsid w:val="00167904"/>
    <w:rsid w:val="00171017"/>
    <w:rsid w:val="00172066"/>
    <w:rsid w:val="00172551"/>
    <w:rsid w:val="001725B2"/>
    <w:rsid w:val="001732DC"/>
    <w:rsid w:val="00174952"/>
    <w:rsid w:val="0017507E"/>
    <w:rsid w:val="0017553F"/>
    <w:rsid w:val="00176424"/>
    <w:rsid w:val="00182EDA"/>
    <w:rsid w:val="0018310C"/>
    <w:rsid w:val="00184D93"/>
    <w:rsid w:val="001863AC"/>
    <w:rsid w:val="00187B02"/>
    <w:rsid w:val="00191B2B"/>
    <w:rsid w:val="0019503E"/>
    <w:rsid w:val="00195BB8"/>
    <w:rsid w:val="0019656D"/>
    <w:rsid w:val="001A0AD6"/>
    <w:rsid w:val="001A220A"/>
    <w:rsid w:val="001A2983"/>
    <w:rsid w:val="001A458F"/>
    <w:rsid w:val="001A48A1"/>
    <w:rsid w:val="001A4D31"/>
    <w:rsid w:val="001A5809"/>
    <w:rsid w:val="001A5949"/>
    <w:rsid w:val="001A6FF5"/>
    <w:rsid w:val="001B0B00"/>
    <w:rsid w:val="001B0CF3"/>
    <w:rsid w:val="001B1F04"/>
    <w:rsid w:val="001B27DF"/>
    <w:rsid w:val="001B2A55"/>
    <w:rsid w:val="001B39DB"/>
    <w:rsid w:val="001B426D"/>
    <w:rsid w:val="001B4AAF"/>
    <w:rsid w:val="001B69F4"/>
    <w:rsid w:val="001B7175"/>
    <w:rsid w:val="001C0123"/>
    <w:rsid w:val="001C06F9"/>
    <w:rsid w:val="001C0B28"/>
    <w:rsid w:val="001C1A4A"/>
    <w:rsid w:val="001C1DFD"/>
    <w:rsid w:val="001C2374"/>
    <w:rsid w:val="001C25F2"/>
    <w:rsid w:val="001C3894"/>
    <w:rsid w:val="001C4800"/>
    <w:rsid w:val="001D0EE2"/>
    <w:rsid w:val="001D1DDC"/>
    <w:rsid w:val="001D5959"/>
    <w:rsid w:val="001D5CBF"/>
    <w:rsid w:val="001D6C2C"/>
    <w:rsid w:val="001D7160"/>
    <w:rsid w:val="001E0C03"/>
    <w:rsid w:val="001E0FF6"/>
    <w:rsid w:val="001E3819"/>
    <w:rsid w:val="001E48B5"/>
    <w:rsid w:val="001E5D59"/>
    <w:rsid w:val="001E5E72"/>
    <w:rsid w:val="001F09A1"/>
    <w:rsid w:val="001F0B49"/>
    <w:rsid w:val="001F1016"/>
    <w:rsid w:val="001F37FA"/>
    <w:rsid w:val="001F3D27"/>
    <w:rsid w:val="001F40BC"/>
    <w:rsid w:val="001F4ADA"/>
    <w:rsid w:val="001F5373"/>
    <w:rsid w:val="001F6016"/>
    <w:rsid w:val="001F6405"/>
    <w:rsid w:val="00201684"/>
    <w:rsid w:val="00202100"/>
    <w:rsid w:val="00202122"/>
    <w:rsid w:val="00202273"/>
    <w:rsid w:val="002027E3"/>
    <w:rsid w:val="00202D02"/>
    <w:rsid w:val="0020309B"/>
    <w:rsid w:val="00203DBB"/>
    <w:rsid w:val="00205973"/>
    <w:rsid w:val="00206018"/>
    <w:rsid w:val="0020612D"/>
    <w:rsid w:val="00206577"/>
    <w:rsid w:val="002068E3"/>
    <w:rsid w:val="00206E36"/>
    <w:rsid w:val="00207220"/>
    <w:rsid w:val="00207392"/>
    <w:rsid w:val="00210CB0"/>
    <w:rsid w:val="002112DC"/>
    <w:rsid w:val="00212481"/>
    <w:rsid w:val="002126BC"/>
    <w:rsid w:val="00214B11"/>
    <w:rsid w:val="00215C2D"/>
    <w:rsid w:val="002161BB"/>
    <w:rsid w:val="0021670A"/>
    <w:rsid w:val="00216A94"/>
    <w:rsid w:val="00217292"/>
    <w:rsid w:val="002173C2"/>
    <w:rsid w:val="0021750A"/>
    <w:rsid w:val="00217C79"/>
    <w:rsid w:val="002204B0"/>
    <w:rsid w:val="00220512"/>
    <w:rsid w:val="00220800"/>
    <w:rsid w:val="00220B5C"/>
    <w:rsid w:val="002214A8"/>
    <w:rsid w:val="002222EA"/>
    <w:rsid w:val="00222634"/>
    <w:rsid w:val="00222778"/>
    <w:rsid w:val="002234DD"/>
    <w:rsid w:val="00223A74"/>
    <w:rsid w:val="00224F62"/>
    <w:rsid w:val="00225887"/>
    <w:rsid w:val="00226ADF"/>
    <w:rsid w:val="00227611"/>
    <w:rsid w:val="0023008A"/>
    <w:rsid w:val="00230F33"/>
    <w:rsid w:val="00231782"/>
    <w:rsid w:val="0023309D"/>
    <w:rsid w:val="00233761"/>
    <w:rsid w:val="00233898"/>
    <w:rsid w:val="00233A3D"/>
    <w:rsid w:val="0023401A"/>
    <w:rsid w:val="00235FFA"/>
    <w:rsid w:val="00236044"/>
    <w:rsid w:val="002376E5"/>
    <w:rsid w:val="00237FEF"/>
    <w:rsid w:val="00241433"/>
    <w:rsid w:val="00242801"/>
    <w:rsid w:val="002433D6"/>
    <w:rsid w:val="00243B5A"/>
    <w:rsid w:val="0024543E"/>
    <w:rsid w:val="00245864"/>
    <w:rsid w:val="00246865"/>
    <w:rsid w:val="00246EBA"/>
    <w:rsid w:val="00247AE7"/>
    <w:rsid w:val="00250480"/>
    <w:rsid w:val="00250DE8"/>
    <w:rsid w:val="0025115E"/>
    <w:rsid w:val="00252709"/>
    <w:rsid w:val="00252CFE"/>
    <w:rsid w:val="00254AE9"/>
    <w:rsid w:val="002556F6"/>
    <w:rsid w:val="00255AEA"/>
    <w:rsid w:val="00256A18"/>
    <w:rsid w:val="002578AB"/>
    <w:rsid w:val="0026120E"/>
    <w:rsid w:val="0026395B"/>
    <w:rsid w:val="00263D03"/>
    <w:rsid w:val="00263E25"/>
    <w:rsid w:val="00264823"/>
    <w:rsid w:val="0026501B"/>
    <w:rsid w:val="00265698"/>
    <w:rsid w:val="002657DD"/>
    <w:rsid w:val="0026654E"/>
    <w:rsid w:val="00270CF8"/>
    <w:rsid w:val="002717F5"/>
    <w:rsid w:val="00272133"/>
    <w:rsid w:val="00272350"/>
    <w:rsid w:val="00272671"/>
    <w:rsid w:val="00276351"/>
    <w:rsid w:val="002773DE"/>
    <w:rsid w:val="00280832"/>
    <w:rsid w:val="00281EEB"/>
    <w:rsid w:val="002821F9"/>
    <w:rsid w:val="00282560"/>
    <w:rsid w:val="00283243"/>
    <w:rsid w:val="0028387E"/>
    <w:rsid w:val="00283A2C"/>
    <w:rsid w:val="002842A4"/>
    <w:rsid w:val="002844B8"/>
    <w:rsid w:val="002848F9"/>
    <w:rsid w:val="002849C2"/>
    <w:rsid w:val="00284C88"/>
    <w:rsid w:val="00285B02"/>
    <w:rsid w:val="002862DD"/>
    <w:rsid w:val="00286DA8"/>
    <w:rsid w:val="00286F3E"/>
    <w:rsid w:val="00290FD6"/>
    <w:rsid w:val="00291B48"/>
    <w:rsid w:val="00291F22"/>
    <w:rsid w:val="00293338"/>
    <w:rsid w:val="00294792"/>
    <w:rsid w:val="002963DD"/>
    <w:rsid w:val="002A0E34"/>
    <w:rsid w:val="002A2C18"/>
    <w:rsid w:val="002A312C"/>
    <w:rsid w:val="002A4F86"/>
    <w:rsid w:val="002A56C0"/>
    <w:rsid w:val="002A7904"/>
    <w:rsid w:val="002B0227"/>
    <w:rsid w:val="002B09A9"/>
    <w:rsid w:val="002B1D62"/>
    <w:rsid w:val="002B2AB3"/>
    <w:rsid w:val="002B3C00"/>
    <w:rsid w:val="002B4836"/>
    <w:rsid w:val="002B4A61"/>
    <w:rsid w:val="002B4C06"/>
    <w:rsid w:val="002B5BD4"/>
    <w:rsid w:val="002B5E7E"/>
    <w:rsid w:val="002B69CE"/>
    <w:rsid w:val="002B7593"/>
    <w:rsid w:val="002B76A0"/>
    <w:rsid w:val="002C1430"/>
    <w:rsid w:val="002C2028"/>
    <w:rsid w:val="002C34AD"/>
    <w:rsid w:val="002C35C1"/>
    <w:rsid w:val="002C59A6"/>
    <w:rsid w:val="002C6186"/>
    <w:rsid w:val="002C68A9"/>
    <w:rsid w:val="002C78E9"/>
    <w:rsid w:val="002D14B6"/>
    <w:rsid w:val="002D1951"/>
    <w:rsid w:val="002D2008"/>
    <w:rsid w:val="002D2359"/>
    <w:rsid w:val="002D64BB"/>
    <w:rsid w:val="002D7B32"/>
    <w:rsid w:val="002E2A00"/>
    <w:rsid w:val="002E3388"/>
    <w:rsid w:val="002E35DE"/>
    <w:rsid w:val="002E37E0"/>
    <w:rsid w:val="002E7A54"/>
    <w:rsid w:val="002F04B5"/>
    <w:rsid w:val="002F05C7"/>
    <w:rsid w:val="002F0ADC"/>
    <w:rsid w:val="002F3E74"/>
    <w:rsid w:val="002F4BD9"/>
    <w:rsid w:val="002F5888"/>
    <w:rsid w:val="002F6202"/>
    <w:rsid w:val="002F6769"/>
    <w:rsid w:val="002F68E7"/>
    <w:rsid w:val="002F6B8E"/>
    <w:rsid w:val="0030031B"/>
    <w:rsid w:val="00300464"/>
    <w:rsid w:val="003022BC"/>
    <w:rsid w:val="003034A6"/>
    <w:rsid w:val="003070C2"/>
    <w:rsid w:val="00310708"/>
    <w:rsid w:val="00310DCF"/>
    <w:rsid w:val="00311A61"/>
    <w:rsid w:val="00312237"/>
    <w:rsid w:val="00312F17"/>
    <w:rsid w:val="003140B5"/>
    <w:rsid w:val="003142B4"/>
    <w:rsid w:val="0031536E"/>
    <w:rsid w:val="00315BBD"/>
    <w:rsid w:val="00315FA1"/>
    <w:rsid w:val="00317338"/>
    <w:rsid w:val="003209EB"/>
    <w:rsid w:val="00321982"/>
    <w:rsid w:val="00322D34"/>
    <w:rsid w:val="003237A7"/>
    <w:rsid w:val="00324150"/>
    <w:rsid w:val="003243CA"/>
    <w:rsid w:val="003245A3"/>
    <w:rsid w:val="003265DE"/>
    <w:rsid w:val="0033106B"/>
    <w:rsid w:val="003325E5"/>
    <w:rsid w:val="00332EFC"/>
    <w:rsid w:val="0033446B"/>
    <w:rsid w:val="0033462B"/>
    <w:rsid w:val="0033471C"/>
    <w:rsid w:val="00335176"/>
    <w:rsid w:val="00335962"/>
    <w:rsid w:val="00335DDD"/>
    <w:rsid w:val="00336808"/>
    <w:rsid w:val="00336E92"/>
    <w:rsid w:val="00337C23"/>
    <w:rsid w:val="00337C6E"/>
    <w:rsid w:val="003406DD"/>
    <w:rsid w:val="0034122D"/>
    <w:rsid w:val="003436D9"/>
    <w:rsid w:val="003439A8"/>
    <w:rsid w:val="00345F0E"/>
    <w:rsid w:val="003500BA"/>
    <w:rsid w:val="0035076C"/>
    <w:rsid w:val="00350812"/>
    <w:rsid w:val="0035144F"/>
    <w:rsid w:val="00351C92"/>
    <w:rsid w:val="00352943"/>
    <w:rsid w:val="00352B5B"/>
    <w:rsid w:val="0035439D"/>
    <w:rsid w:val="00354ACB"/>
    <w:rsid w:val="00354E7E"/>
    <w:rsid w:val="00355ABD"/>
    <w:rsid w:val="00355BF1"/>
    <w:rsid w:val="00361105"/>
    <w:rsid w:val="00363A9F"/>
    <w:rsid w:val="00364A56"/>
    <w:rsid w:val="003659E8"/>
    <w:rsid w:val="0036688F"/>
    <w:rsid w:val="00366BBD"/>
    <w:rsid w:val="00366CFF"/>
    <w:rsid w:val="00367984"/>
    <w:rsid w:val="00367EE8"/>
    <w:rsid w:val="00370B12"/>
    <w:rsid w:val="00371866"/>
    <w:rsid w:val="00371BA3"/>
    <w:rsid w:val="003726F9"/>
    <w:rsid w:val="0037544D"/>
    <w:rsid w:val="00375A1D"/>
    <w:rsid w:val="00376910"/>
    <w:rsid w:val="00377EA3"/>
    <w:rsid w:val="003806CF"/>
    <w:rsid w:val="00380763"/>
    <w:rsid w:val="00380FE3"/>
    <w:rsid w:val="0038174C"/>
    <w:rsid w:val="00381CF6"/>
    <w:rsid w:val="003826D2"/>
    <w:rsid w:val="0038290A"/>
    <w:rsid w:val="00382E0F"/>
    <w:rsid w:val="00383004"/>
    <w:rsid w:val="003832E9"/>
    <w:rsid w:val="00383B34"/>
    <w:rsid w:val="00384DBD"/>
    <w:rsid w:val="003852A5"/>
    <w:rsid w:val="003856CE"/>
    <w:rsid w:val="003864A1"/>
    <w:rsid w:val="00386E6C"/>
    <w:rsid w:val="003871DF"/>
    <w:rsid w:val="00390CDA"/>
    <w:rsid w:val="00391036"/>
    <w:rsid w:val="00391849"/>
    <w:rsid w:val="00391DC7"/>
    <w:rsid w:val="00392157"/>
    <w:rsid w:val="003921C0"/>
    <w:rsid w:val="00392290"/>
    <w:rsid w:val="00393EF3"/>
    <w:rsid w:val="00395061"/>
    <w:rsid w:val="0039727F"/>
    <w:rsid w:val="003975D5"/>
    <w:rsid w:val="003A057B"/>
    <w:rsid w:val="003A086B"/>
    <w:rsid w:val="003A0D25"/>
    <w:rsid w:val="003A1916"/>
    <w:rsid w:val="003A3260"/>
    <w:rsid w:val="003A495F"/>
    <w:rsid w:val="003A4E23"/>
    <w:rsid w:val="003A58D2"/>
    <w:rsid w:val="003A711F"/>
    <w:rsid w:val="003B0317"/>
    <w:rsid w:val="003B052C"/>
    <w:rsid w:val="003B0E40"/>
    <w:rsid w:val="003B1496"/>
    <w:rsid w:val="003B1689"/>
    <w:rsid w:val="003B2169"/>
    <w:rsid w:val="003B2B9D"/>
    <w:rsid w:val="003B4405"/>
    <w:rsid w:val="003B5101"/>
    <w:rsid w:val="003B522B"/>
    <w:rsid w:val="003B5242"/>
    <w:rsid w:val="003B5B2A"/>
    <w:rsid w:val="003B5C02"/>
    <w:rsid w:val="003B5C3A"/>
    <w:rsid w:val="003B7CB9"/>
    <w:rsid w:val="003C0769"/>
    <w:rsid w:val="003C1D07"/>
    <w:rsid w:val="003C1E5F"/>
    <w:rsid w:val="003C213C"/>
    <w:rsid w:val="003C29FB"/>
    <w:rsid w:val="003C43C4"/>
    <w:rsid w:val="003C6DD8"/>
    <w:rsid w:val="003C7107"/>
    <w:rsid w:val="003C710A"/>
    <w:rsid w:val="003C79EC"/>
    <w:rsid w:val="003D03F6"/>
    <w:rsid w:val="003D053F"/>
    <w:rsid w:val="003D09D8"/>
    <w:rsid w:val="003D0A04"/>
    <w:rsid w:val="003D1831"/>
    <w:rsid w:val="003D1D5C"/>
    <w:rsid w:val="003D5E1C"/>
    <w:rsid w:val="003D63A9"/>
    <w:rsid w:val="003D6BC3"/>
    <w:rsid w:val="003E03AD"/>
    <w:rsid w:val="003E13EB"/>
    <w:rsid w:val="003E4463"/>
    <w:rsid w:val="003E5246"/>
    <w:rsid w:val="003E5568"/>
    <w:rsid w:val="003E5AD9"/>
    <w:rsid w:val="003E6439"/>
    <w:rsid w:val="003E6878"/>
    <w:rsid w:val="003E6D63"/>
    <w:rsid w:val="003E736C"/>
    <w:rsid w:val="003E740D"/>
    <w:rsid w:val="003F2286"/>
    <w:rsid w:val="003F2906"/>
    <w:rsid w:val="003F5406"/>
    <w:rsid w:val="003F5552"/>
    <w:rsid w:val="003F6B8C"/>
    <w:rsid w:val="003F6E22"/>
    <w:rsid w:val="003F756B"/>
    <w:rsid w:val="003F7792"/>
    <w:rsid w:val="00401EDB"/>
    <w:rsid w:val="00401FF2"/>
    <w:rsid w:val="0040206D"/>
    <w:rsid w:val="00402577"/>
    <w:rsid w:val="00403BDB"/>
    <w:rsid w:val="004044A9"/>
    <w:rsid w:val="00404F29"/>
    <w:rsid w:val="00407EF0"/>
    <w:rsid w:val="0041067C"/>
    <w:rsid w:val="004128CA"/>
    <w:rsid w:val="00413B63"/>
    <w:rsid w:val="00413C49"/>
    <w:rsid w:val="00413E33"/>
    <w:rsid w:val="00414527"/>
    <w:rsid w:val="004151B4"/>
    <w:rsid w:val="00415A7A"/>
    <w:rsid w:val="004164AE"/>
    <w:rsid w:val="00416730"/>
    <w:rsid w:val="00417016"/>
    <w:rsid w:val="0041785F"/>
    <w:rsid w:val="00417BDF"/>
    <w:rsid w:val="00420F3F"/>
    <w:rsid w:val="00421151"/>
    <w:rsid w:val="00421B67"/>
    <w:rsid w:val="004236BC"/>
    <w:rsid w:val="00424A94"/>
    <w:rsid w:val="004266DE"/>
    <w:rsid w:val="00427240"/>
    <w:rsid w:val="004334AB"/>
    <w:rsid w:val="00433763"/>
    <w:rsid w:val="00434316"/>
    <w:rsid w:val="00434D55"/>
    <w:rsid w:val="004359EC"/>
    <w:rsid w:val="00435C2E"/>
    <w:rsid w:val="0043602C"/>
    <w:rsid w:val="004374BE"/>
    <w:rsid w:val="00437F18"/>
    <w:rsid w:val="0044197E"/>
    <w:rsid w:val="00441DB5"/>
    <w:rsid w:val="00442523"/>
    <w:rsid w:val="00442591"/>
    <w:rsid w:val="004425EA"/>
    <w:rsid w:val="004430BD"/>
    <w:rsid w:val="004436F9"/>
    <w:rsid w:val="00444028"/>
    <w:rsid w:val="00444856"/>
    <w:rsid w:val="00444D61"/>
    <w:rsid w:val="00444DFD"/>
    <w:rsid w:val="0044645C"/>
    <w:rsid w:val="0044657D"/>
    <w:rsid w:val="0044665F"/>
    <w:rsid w:val="00446AFB"/>
    <w:rsid w:val="00450848"/>
    <w:rsid w:val="00450D00"/>
    <w:rsid w:val="004513DC"/>
    <w:rsid w:val="0045176E"/>
    <w:rsid w:val="004551D8"/>
    <w:rsid w:val="00455B80"/>
    <w:rsid w:val="00455D7C"/>
    <w:rsid w:val="00456585"/>
    <w:rsid w:val="00456D90"/>
    <w:rsid w:val="004601E1"/>
    <w:rsid w:val="0046133F"/>
    <w:rsid w:val="004625C0"/>
    <w:rsid w:val="00462FB7"/>
    <w:rsid w:val="00464CA1"/>
    <w:rsid w:val="004650BC"/>
    <w:rsid w:val="00465864"/>
    <w:rsid w:val="004659E2"/>
    <w:rsid w:val="00467D47"/>
    <w:rsid w:val="004710BA"/>
    <w:rsid w:val="00472F4E"/>
    <w:rsid w:val="00474822"/>
    <w:rsid w:val="00475419"/>
    <w:rsid w:val="0047606D"/>
    <w:rsid w:val="00476BD3"/>
    <w:rsid w:val="004777A8"/>
    <w:rsid w:val="00477941"/>
    <w:rsid w:val="00477CDB"/>
    <w:rsid w:val="00480816"/>
    <w:rsid w:val="004825CF"/>
    <w:rsid w:val="004838E8"/>
    <w:rsid w:val="0048406E"/>
    <w:rsid w:val="004844C4"/>
    <w:rsid w:val="00484A79"/>
    <w:rsid w:val="0048560E"/>
    <w:rsid w:val="004857C2"/>
    <w:rsid w:val="0048777C"/>
    <w:rsid w:val="00487E52"/>
    <w:rsid w:val="004959B1"/>
    <w:rsid w:val="00496706"/>
    <w:rsid w:val="00496B47"/>
    <w:rsid w:val="00497941"/>
    <w:rsid w:val="004A23E8"/>
    <w:rsid w:val="004A2748"/>
    <w:rsid w:val="004A3790"/>
    <w:rsid w:val="004A3FF0"/>
    <w:rsid w:val="004A5981"/>
    <w:rsid w:val="004A6AE5"/>
    <w:rsid w:val="004A74DE"/>
    <w:rsid w:val="004B01D2"/>
    <w:rsid w:val="004B14E2"/>
    <w:rsid w:val="004B1DC4"/>
    <w:rsid w:val="004B21EC"/>
    <w:rsid w:val="004B27F0"/>
    <w:rsid w:val="004B3729"/>
    <w:rsid w:val="004B3A4E"/>
    <w:rsid w:val="004B3D34"/>
    <w:rsid w:val="004B6A6C"/>
    <w:rsid w:val="004B7A92"/>
    <w:rsid w:val="004C08E0"/>
    <w:rsid w:val="004C1091"/>
    <w:rsid w:val="004C17B7"/>
    <w:rsid w:val="004C1846"/>
    <w:rsid w:val="004C1A0B"/>
    <w:rsid w:val="004C2983"/>
    <w:rsid w:val="004C311F"/>
    <w:rsid w:val="004C3FAD"/>
    <w:rsid w:val="004C4102"/>
    <w:rsid w:val="004C475A"/>
    <w:rsid w:val="004C51D6"/>
    <w:rsid w:val="004C77D5"/>
    <w:rsid w:val="004C7B95"/>
    <w:rsid w:val="004D0C13"/>
    <w:rsid w:val="004D12E0"/>
    <w:rsid w:val="004D157E"/>
    <w:rsid w:val="004D18E7"/>
    <w:rsid w:val="004D300C"/>
    <w:rsid w:val="004D3553"/>
    <w:rsid w:val="004D3A7A"/>
    <w:rsid w:val="004D42FF"/>
    <w:rsid w:val="004D4C73"/>
    <w:rsid w:val="004D5F60"/>
    <w:rsid w:val="004D6A75"/>
    <w:rsid w:val="004D6B89"/>
    <w:rsid w:val="004D6BCF"/>
    <w:rsid w:val="004E0404"/>
    <w:rsid w:val="004E4113"/>
    <w:rsid w:val="004E4D11"/>
    <w:rsid w:val="004E7D5C"/>
    <w:rsid w:val="004F0119"/>
    <w:rsid w:val="004F0B89"/>
    <w:rsid w:val="004F2531"/>
    <w:rsid w:val="004F3162"/>
    <w:rsid w:val="004F33E1"/>
    <w:rsid w:val="004F3D37"/>
    <w:rsid w:val="004F3F2B"/>
    <w:rsid w:val="004F48CA"/>
    <w:rsid w:val="004F54E9"/>
    <w:rsid w:val="00500F29"/>
    <w:rsid w:val="00501AFB"/>
    <w:rsid w:val="00501EE1"/>
    <w:rsid w:val="00503D7C"/>
    <w:rsid w:val="00503FEC"/>
    <w:rsid w:val="00507228"/>
    <w:rsid w:val="00511251"/>
    <w:rsid w:val="00511F72"/>
    <w:rsid w:val="00512C51"/>
    <w:rsid w:val="00512E1E"/>
    <w:rsid w:val="0051332D"/>
    <w:rsid w:val="00513730"/>
    <w:rsid w:val="00513CB2"/>
    <w:rsid w:val="00514062"/>
    <w:rsid w:val="00515772"/>
    <w:rsid w:val="00517305"/>
    <w:rsid w:val="0052122F"/>
    <w:rsid w:val="00521B40"/>
    <w:rsid w:val="00522666"/>
    <w:rsid w:val="00522E37"/>
    <w:rsid w:val="00522FED"/>
    <w:rsid w:val="00525A84"/>
    <w:rsid w:val="00526E85"/>
    <w:rsid w:val="00527BFF"/>
    <w:rsid w:val="00527CE3"/>
    <w:rsid w:val="00527F30"/>
    <w:rsid w:val="00530072"/>
    <w:rsid w:val="005301B4"/>
    <w:rsid w:val="00530210"/>
    <w:rsid w:val="00530EE4"/>
    <w:rsid w:val="0053274F"/>
    <w:rsid w:val="00532EFC"/>
    <w:rsid w:val="005351D6"/>
    <w:rsid w:val="005354A1"/>
    <w:rsid w:val="005359FA"/>
    <w:rsid w:val="00535D0E"/>
    <w:rsid w:val="00536FD0"/>
    <w:rsid w:val="00540301"/>
    <w:rsid w:val="00541B6C"/>
    <w:rsid w:val="005424E2"/>
    <w:rsid w:val="00542527"/>
    <w:rsid w:val="00542BE1"/>
    <w:rsid w:val="005431D6"/>
    <w:rsid w:val="00543689"/>
    <w:rsid w:val="00543B4C"/>
    <w:rsid w:val="0054417E"/>
    <w:rsid w:val="0054598B"/>
    <w:rsid w:val="005469B2"/>
    <w:rsid w:val="00551C1E"/>
    <w:rsid w:val="0055460F"/>
    <w:rsid w:val="005562FA"/>
    <w:rsid w:val="00561532"/>
    <w:rsid w:val="00562743"/>
    <w:rsid w:val="00563CBE"/>
    <w:rsid w:val="00564275"/>
    <w:rsid w:val="005644CE"/>
    <w:rsid w:val="005667C0"/>
    <w:rsid w:val="00567E92"/>
    <w:rsid w:val="00571F21"/>
    <w:rsid w:val="00573185"/>
    <w:rsid w:val="00575015"/>
    <w:rsid w:val="00575646"/>
    <w:rsid w:val="00575CD7"/>
    <w:rsid w:val="00576613"/>
    <w:rsid w:val="00577D92"/>
    <w:rsid w:val="00580799"/>
    <w:rsid w:val="00580DA7"/>
    <w:rsid w:val="0058375E"/>
    <w:rsid w:val="00584806"/>
    <w:rsid w:val="005851DF"/>
    <w:rsid w:val="00586A38"/>
    <w:rsid w:val="005916FA"/>
    <w:rsid w:val="005921F8"/>
    <w:rsid w:val="0059225C"/>
    <w:rsid w:val="00592B1D"/>
    <w:rsid w:val="00593489"/>
    <w:rsid w:val="005938AD"/>
    <w:rsid w:val="0059411B"/>
    <w:rsid w:val="005951C3"/>
    <w:rsid w:val="00595A92"/>
    <w:rsid w:val="005967A0"/>
    <w:rsid w:val="00596848"/>
    <w:rsid w:val="0059719F"/>
    <w:rsid w:val="005A17F0"/>
    <w:rsid w:val="005A2907"/>
    <w:rsid w:val="005A2F24"/>
    <w:rsid w:val="005A366C"/>
    <w:rsid w:val="005A4B6B"/>
    <w:rsid w:val="005A4BC4"/>
    <w:rsid w:val="005A4DC3"/>
    <w:rsid w:val="005A5923"/>
    <w:rsid w:val="005A5DA5"/>
    <w:rsid w:val="005A68BE"/>
    <w:rsid w:val="005A772D"/>
    <w:rsid w:val="005B08D5"/>
    <w:rsid w:val="005B0C9D"/>
    <w:rsid w:val="005B271E"/>
    <w:rsid w:val="005B2E2A"/>
    <w:rsid w:val="005B2F8E"/>
    <w:rsid w:val="005B3301"/>
    <w:rsid w:val="005B3389"/>
    <w:rsid w:val="005B4B45"/>
    <w:rsid w:val="005B5BC9"/>
    <w:rsid w:val="005B5C51"/>
    <w:rsid w:val="005C0E5C"/>
    <w:rsid w:val="005C13CE"/>
    <w:rsid w:val="005C1AF9"/>
    <w:rsid w:val="005C3333"/>
    <w:rsid w:val="005C38A6"/>
    <w:rsid w:val="005C40A6"/>
    <w:rsid w:val="005C4208"/>
    <w:rsid w:val="005C5DE7"/>
    <w:rsid w:val="005D09CA"/>
    <w:rsid w:val="005D1B30"/>
    <w:rsid w:val="005D1B8B"/>
    <w:rsid w:val="005D41B8"/>
    <w:rsid w:val="005D7176"/>
    <w:rsid w:val="005E0B44"/>
    <w:rsid w:val="005E3C85"/>
    <w:rsid w:val="005E4015"/>
    <w:rsid w:val="005E7CE2"/>
    <w:rsid w:val="005F250B"/>
    <w:rsid w:val="005F36E7"/>
    <w:rsid w:val="005F3CB4"/>
    <w:rsid w:val="005F44DE"/>
    <w:rsid w:val="005F45E4"/>
    <w:rsid w:val="005F4AAE"/>
    <w:rsid w:val="005F4B85"/>
    <w:rsid w:val="005F4C59"/>
    <w:rsid w:val="005F60C9"/>
    <w:rsid w:val="005F622B"/>
    <w:rsid w:val="00600DE1"/>
    <w:rsid w:val="00601981"/>
    <w:rsid w:val="00601A43"/>
    <w:rsid w:val="00601E12"/>
    <w:rsid w:val="0060225A"/>
    <w:rsid w:val="006029FA"/>
    <w:rsid w:val="00602E90"/>
    <w:rsid w:val="006030A7"/>
    <w:rsid w:val="006048C0"/>
    <w:rsid w:val="00606625"/>
    <w:rsid w:val="00610631"/>
    <w:rsid w:val="0061198D"/>
    <w:rsid w:val="00611D7F"/>
    <w:rsid w:val="00612A0C"/>
    <w:rsid w:val="006130E0"/>
    <w:rsid w:val="006133B2"/>
    <w:rsid w:val="00613B50"/>
    <w:rsid w:val="00613E0B"/>
    <w:rsid w:val="0061494C"/>
    <w:rsid w:val="00614DB0"/>
    <w:rsid w:val="00615C0E"/>
    <w:rsid w:val="00615EDF"/>
    <w:rsid w:val="00617541"/>
    <w:rsid w:val="00621479"/>
    <w:rsid w:val="006234BC"/>
    <w:rsid w:val="00624BEF"/>
    <w:rsid w:val="00626BA9"/>
    <w:rsid w:val="006273B5"/>
    <w:rsid w:val="006273ED"/>
    <w:rsid w:val="006278CE"/>
    <w:rsid w:val="00631782"/>
    <w:rsid w:val="00631FE3"/>
    <w:rsid w:val="0063239C"/>
    <w:rsid w:val="0063286D"/>
    <w:rsid w:val="00632874"/>
    <w:rsid w:val="006329A1"/>
    <w:rsid w:val="00634B89"/>
    <w:rsid w:val="00640E40"/>
    <w:rsid w:val="0064173A"/>
    <w:rsid w:val="00641D8C"/>
    <w:rsid w:val="00642589"/>
    <w:rsid w:val="00645512"/>
    <w:rsid w:val="006462B5"/>
    <w:rsid w:val="00646576"/>
    <w:rsid w:val="00647F9A"/>
    <w:rsid w:val="006507EE"/>
    <w:rsid w:val="0065114F"/>
    <w:rsid w:val="006531E9"/>
    <w:rsid w:val="0065392F"/>
    <w:rsid w:val="00653B90"/>
    <w:rsid w:val="006540CA"/>
    <w:rsid w:val="00655209"/>
    <w:rsid w:val="00655869"/>
    <w:rsid w:val="00656A1C"/>
    <w:rsid w:val="00656A2F"/>
    <w:rsid w:val="006573FD"/>
    <w:rsid w:val="0066052C"/>
    <w:rsid w:val="00661D1D"/>
    <w:rsid w:val="0066302D"/>
    <w:rsid w:val="00664A66"/>
    <w:rsid w:val="00665969"/>
    <w:rsid w:val="006666E5"/>
    <w:rsid w:val="00666868"/>
    <w:rsid w:val="006672E0"/>
    <w:rsid w:val="006725CF"/>
    <w:rsid w:val="00672DAF"/>
    <w:rsid w:val="0067327C"/>
    <w:rsid w:val="00674548"/>
    <w:rsid w:val="006745CF"/>
    <w:rsid w:val="006754C0"/>
    <w:rsid w:val="006754D2"/>
    <w:rsid w:val="00675676"/>
    <w:rsid w:val="00675C6D"/>
    <w:rsid w:val="00677F94"/>
    <w:rsid w:val="00680BE2"/>
    <w:rsid w:val="00681DDA"/>
    <w:rsid w:val="00682517"/>
    <w:rsid w:val="00683D94"/>
    <w:rsid w:val="00690A1C"/>
    <w:rsid w:val="00690A3B"/>
    <w:rsid w:val="0069113B"/>
    <w:rsid w:val="006918B5"/>
    <w:rsid w:val="00692547"/>
    <w:rsid w:val="006943D3"/>
    <w:rsid w:val="006949C3"/>
    <w:rsid w:val="00695B74"/>
    <w:rsid w:val="00696888"/>
    <w:rsid w:val="006A0A8C"/>
    <w:rsid w:val="006A206A"/>
    <w:rsid w:val="006A2EBD"/>
    <w:rsid w:val="006A2F91"/>
    <w:rsid w:val="006A320F"/>
    <w:rsid w:val="006A3CFD"/>
    <w:rsid w:val="006A5814"/>
    <w:rsid w:val="006A595E"/>
    <w:rsid w:val="006A5B3F"/>
    <w:rsid w:val="006A7DF8"/>
    <w:rsid w:val="006B02F2"/>
    <w:rsid w:val="006B185F"/>
    <w:rsid w:val="006B26B9"/>
    <w:rsid w:val="006B30CD"/>
    <w:rsid w:val="006B3B73"/>
    <w:rsid w:val="006B3B7C"/>
    <w:rsid w:val="006B3F03"/>
    <w:rsid w:val="006B4ADB"/>
    <w:rsid w:val="006B5254"/>
    <w:rsid w:val="006B695E"/>
    <w:rsid w:val="006B79E5"/>
    <w:rsid w:val="006C18D8"/>
    <w:rsid w:val="006C2281"/>
    <w:rsid w:val="006C24BA"/>
    <w:rsid w:val="006C26FF"/>
    <w:rsid w:val="006C2F14"/>
    <w:rsid w:val="006C3089"/>
    <w:rsid w:val="006C3978"/>
    <w:rsid w:val="006C40F0"/>
    <w:rsid w:val="006C6643"/>
    <w:rsid w:val="006C6693"/>
    <w:rsid w:val="006C7A85"/>
    <w:rsid w:val="006C7AEC"/>
    <w:rsid w:val="006D0D5B"/>
    <w:rsid w:val="006D0DF1"/>
    <w:rsid w:val="006D10DF"/>
    <w:rsid w:val="006D4642"/>
    <w:rsid w:val="006D5B13"/>
    <w:rsid w:val="006D7810"/>
    <w:rsid w:val="006D7E1E"/>
    <w:rsid w:val="006E1F91"/>
    <w:rsid w:val="006E2247"/>
    <w:rsid w:val="006E2385"/>
    <w:rsid w:val="006E2632"/>
    <w:rsid w:val="006E35EA"/>
    <w:rsid w:val="006E36B4"/>
    <w:rsid w:val="006E4D27"/>
    <w:rsid w:val="006E65AD"/>
    <w:rsid w:val="006E7197"/>
    <w:rsid w:val="006E7374"/>
    <w:rsid w:val="006E7772"/>
    <w:rsid w:val="006E7FE0"/>
    <w:rsid w:val="006F0B32"/>
    <w:rsid w:val="006F175C"/>
    <w:rsid w:val="006F2EE2"/>
    <w:rsid w:val="006F3EFE"/>
    <w:rsid w:val="006F47E1"/>
    <w:rsid w:val="006F4CF8"/>
    <w:rsid w:val="006F5301"/>
    <w:rsid w:val="006F6DF4"/>
    <w:rsid w:val="006F7B2D"/>
    <w:rsid w:val="006F7BC4"/>
    <w:rsid w:val="00700CFA"/>
    <w:rsid w:val="0070200B"/>
    <w:rsid w:val="007037BF"/>
    <w:rsid w:val="007044CA"/>
    <w:rsid w:val="007079BB"/>
    <w:rsid w:val="00710C19"/>
    <w:rsid w:val="00710C58"/>
    <w:rsid w:val="00711A5D"/>
    <w:rsid w:val="00711BE8"/>
    <w:rsid w:val="00711F73"/>
    <w:rsid w:val="0071502B"/>
    <w:rsid w:val="0071693E"/>
    <w:rsid w:val="00716ED4"/>
    <w:rsid w:val="00720BF2"/>
    <w:rsid w:val="007214A1"/>
    <w:rsid w:val="007240AB"/>
    <w:rsid w:val="00725042"/>
    <w:rsid w:val="0072587E"/>
    <w:rsid w:val="00725F1D"/>
    <w:rsid w:val="00725F58"/>
    <w:rsid w:val="007272D9"/>
    <w:rsid w:val="0072794D"/>
    <w:rsid w:val="00730DAA"/>
    <w:rsid w:val="00731C8C"/>
    <w:rsid w:val="0073315B"/>
    <w:rsid w:val="007333BA"/>
    <w:rsid w:val="00734DDA"/>
    <w:rsid w:val="0073509E"/>
    <w:rsid w:val="0073517E"/>
    <w:rsid w:val="00736406"/>
    <w:rsid w:val="00736D53"/>
    <w:rsid w:val="00737B53"/>
    <w:rsid w:val="007405F8"/>
    <w:rsid w:val="00741F3A"/>
    <w:rsid w:val="00743427"/>
    <w:rsid w:val="0074593A"/>
    <w:rsid w:val="00746753"/>
    <w:rsid w:val="0074692C"/>
    <w:rsid w:val="0074775F"/>
    <w:rsid w:val="00747C66"/>
    <w:rsid w:val="0075084B"/>
    <w:rsid w:val="00751EE7"/>
    <w:rsid w:val="007524AE"/>
    <w:rsid w:val="00752ECE"/>
    <w:rsid w:val="00753241"/>
    <w:rsid w:val="00753861"/>
    <w:rsid w:val="00754B7C"/>
    <w:rsid w:val="00755F0F"/>
    <w:rsid w:val="007627B3"/>
    <w:rsid w:val="00762E65"/>
    <w:rsid w:val="00763228"/>
    <w:rsid w:val="00763E28"/>
    <w:rsid w:val="00764336"/>
    <w:rsid w:val="00765699"/>
    <w:rsid w:val="007665F2"/>
    <w:rsid w:val="007673FA"/>
    <w:rsid w:val="007707A7"/>
    <w:rsid w:val="00770C90"/>
    <w:rsid w:val="007718B2"/>
    <w:rsid w:val="00772570"/>
    <w:rsid w:val="00772EA4"/>
    <w:rsid w:val="00772FBD"/>
    <w:rsid w:val="00773CD6"/>
    <w:rsid w:val="00773E9D"/>
    <w:rsid w:val="0077459A"/>
    <w:rsid w:val="00774A7D"/>
    <w:rsid w:val="00775000"/>
    <w:rsid w:val="00776499"/>
    <w:rsid w:val="00776A80"/>
    <w:rsid w:val="00776B4F"/>
    <w:rsid w:val="0077765F"/>
    <w:rsid w:val="00777A6B"/>
    <w:rsid w:val="007829B5"/>
    <w:rsid w:val="00783860"/>
    <w:rsid w:val="00783B5F"/>
    <w:rsid w:val="0078698B"/>
    <w:rsid w:val="007870E7"/>
    <w:rsid w:val="00790DCE"/>
    <w:rsid w:val="00793683"/>
    <w:rsid w:val="00794707"/>
    <w:rsid w:val="0079474D"/>
    <w:rsid w:val="00795231"/>
    <w:rsid w:val="00795D06"/>
    <w:rsid w:val="00797F24"/>
    <w:rsid w:val="00797F6D"/>
    <w:rsid w:val="007A0EBB"/>
    <w:rsid w:val="007A24C9"/>
    <w:rsid w:val="007A4CC8"/>
    <w:rsid w:val="007A51D6"/>
    <w:rsid w:val="007A5A23"/>
    <w:rsid w:val="007A5AA6"/>
    <w:rsid w:val="007A5DAA"/>
    <w:rsid w:val="007A62B9"/>
    <w:rsid w:val="007A66B9"/>
    <w:rsid w:val="007B03C1"/>
    <w:rsid w:val="007B0DE2"/>
    <w:rsid w:val="007B1624"/>
    <w:rsid w:val="007B22FE"/>
    <w:rsid w:val="007B254C"/>
    <w:rsid w:val="007B3027"/>
    <w:rsid w:val="007B4817"/>
    <w:rsid w:val="007B6075"/>
    <w:rsid w:val="007B6A3E"/>
    <w:rsid w:val="007B6FE1"/>
    <w:rsid w:val="007B7341"/>
    <w:rsid w:val="007B739D"/>
    <w:rsid w:val="007B75E9"/>
    <w:rsid w:val="007C1206"/>
    <w:rsid w:val="007C1D60"/>
    <w:rsid w:val="007C22A3"/>
    <w:rsid w:val="007C264A"/>
    <w:rsid w:val="007C3821"/>
    <w:rsid w:val="007C447E"/>
    <w:rsid w:val="007C4510"/>
    <w:rsid w:val="007C4B8D"/>
    <w:rsid w:val="007C51EC"/>
    <w:rsid w:val="007C5834"/>
    <w:rsid w:val="007C5B6F"/>
    <w:rsid w:val="007C605E"/>
    <w:rsid w:val="007C688F"/>
    <w:rsid w:val="007C7D0B"/>
    <w:rsid w:val="007D0DAA"/>
    <w:rsid w:val="007D223A"/>
    <w:rsid w:val="007D2BFF"/>
    <w:rsid w:val="007D366D"/>
    <w:rsid w:val="007D3A1E"/>
    <w:rsid w:val="007D3A2E"/>
    <w:rsid w:val="007D5A29"/>
    <w:rsid w:val="007D641D"/>
    <w:rsid w:val="007D702F"/>
    <w:rsid w:val="007E21BA"/>
    <w:rsid w:val="007E411B"/>
    <w:rsid w:val="007F0456"/>
    <w:rsid w:val="007F089E"/>
    <w:rsid w:val="007F0C40"/>
    <w:rsid w:val="007F2217"/>
    <w:rsid w:val="007F2E89"/>
    <w:rsid w:val="007F3026"/>
    <w:rsid w:val="007F371B"/>
    <w:rsid w:val="007F450B"/>
    <w:rsid w:val="007F5045"/>
    <w:rsid w:val="007F69B9"/>
    <w:rsid w:val="007F7E79"/>
    <w:rsid w:val="00800602"/>
    <w:rsid w:val="00800D80"/>
    <w:rsid w:val="00800F64"/>
    <w:rsid w:val="008023D8"/>
    <w:rsid w:val="00803635"/>
    <w:rsid w:val="00803AFD"/>
    <w:rsid w:val="008047C9"/>
    <w:rsid w:val="0080505E"/>
    <w:rsid w:val="00806534"/>
    <w:rsid w:val="00806BBA"/>
    <w:rsid w:val="0081138E"/>
    <w:rsid w:val="00811C2C"/>
    <w:rsid w:val="0081418D"/>
    <w:rsid w:val="0081673E"/>
    <w:rsid w:val="00817377"/>
    <w:rsid w:val="0081761D"/>
    <w:rsid w:val="00817ACB"/>
    <w:rsid w:val="00820E04"/>
    <w:rsid w:val="00822BEE"/>
    <w:rsid w:val="00824B72"/>
    <w:rsid w:val="008250F4"/>
    <w:rsid w:val="0082534F"/>
    <w:rsid w:val="00825725"/>
    <w:rsid w:val="0082619E"/>
    <w:rsid w:val="00826BE3"/>
    <w:rsid w:val="00827201"/>
    <w:rsid w:val="00827BED"/>
    <w:rsid w:val="0083118A"/>
    <w:rsid w:val="00831EA1"/>
    <w:rsid w:val="00831FD4"/>
    <w:rsid w:val="00832653"/>
    <w:rsid w:val="008346F2"/>
    <w:rsid w:val="00834955"/>
    <w:rsid w:val="00834C5D"/>
    <w:rsid w:val="00835240"/>
    <w:rsid w:val="00840E8E"/>
    <w:rsid w:val="00842066"/>
    <w:rsid w:val="00844348"/>
    <w:rsid w:val="008453E4"/>
    <w:rsid w:val="00846B47"/>
    <w:rsid w:val="00847020"/>
    <w:rsid w:val="008513B7"/>
    <w:rsid w:val="00852D20"/>
    <w:rsid w:val="008531CF"/>
    <w:rsid w:val="008532A8"/>
    <w:rsid w:val="0085377A"/>
    <w:rsid w:val="00854714"/>
    <w:rsid w:val="00854D9E"/>
    <w:rsid w:val="00860285"/>
    <w:rsid w:val="00861644"/>
    <w:rsid w:val="00862755"/>
    <w:rsid w:val="008631F5"/>
    <w:rsid w:val="008633CF"/>
    <w:rsid w:val="00863D48"/>
    <w:rsid w:val="00864AAE"/>
    <w:rsid w:val="0086571C"/>
    <w:rsid w:val="00866733"/>
    <w:rsid w:val="00870A23"/>
    <w:rsid w:val="008712E5"/>
    <w:rsid w:val="00871974"/>
    <w:rsid w:val="008721C9"/>
    <w:rsid w:val="00872AE3"/>
    <w:rsid w:val="0087409F"/>
    <w:rsid w:val="00875C43"/>
    <w:rsid w:val="00875DD1"/>
    <w:rsid w:val="00875E47"/>
    <w:rsid w:val="00877459"/>
    <w:rsid w:val="00881613"/>
    <w:rsid w:val="00881859"/>
    <w:rsid w:val="008822EF"/>
    <w:rsid w:val="00883A4F"/>
    <w:rsid w:val="00883F0E"/>
    <w:rsid w:val="0088528F"/>
    <w:rsid w:val="00886CB3"/>
    <w:rsid w:val="00887E88"/>
    <w:rsid w:val="00891686"/>
    <w:rsid w:val="00892693"/>
    <w:rsid w:val="00892A7D"/>
    <w:rsid w:val="008932B8"/>
    <w:rsid w:val="008936D6"/>
    <w:rsid w:val="00893AC4"/>
    <w:rsid w:val="00896310"/>
    <w:rsid w:val="00897333"/>
    <w:rsid w:val="00897C96"/>
    <w:rsid w:val="008A0C41"/>
    <w:rsid w:val="008A14A7"/>
    <w:rsid w:val="008A240D"/>
    <w:rsid w:val="008A25CF"/>
    <w:rsid w:val="008A2652"/>
    <w:rsid w:val="008A35AD"/>
    <w:rsid w:val="008A44B1"/>
    <w:rsid w:val="008A603E"/>
    <w:rsid w:val="008A69C5"/>
    <w:rsid w:val="008A780F"/>
    <w:rsid w:val="008B1A89"/>
    <w:rsid w:val="008B1F2E"/>
    <w:rsid w:val="008B23BD"/>
    <w:rsid w:val="008B32D3"/>
    <w:rsid w:val="008B5FC5"/>
    <w:rsid w:val="008C0575"/>
    <w:rsid w:val="008C0BA0"/>
    <w:rsid w:val="008C1C07"/>
    <w:rsid w:val="008C1C3E"/>
    <w:rsid w:val="008C211D"/>
    <w:rsid w:val="008C2564"/>
    <w:rsid w:val="008C2780"/>
    <w:rsid w:val="008C27D8"/>
    <w:rsid w:val="008C2921"/>
    <w:rsid w:val="008C2A09"/>
    <w:rsid w:val="008C2CE9"/>
    <w:rsid w:val="008C3AB5"/>
    <w:rsid w:val="008C41B0"/>
    <w:rsid w:val="008C451D"/>
    <w:rsid w:val="008C4EB2"/>
    <w:rsid w:val="008C5DB3"/>
    <w:rsid w:val="008C76CA"/>
    <w:rsid w:val="008D1F15"/>
    <w:rsid w:val="008D3A07"/>
    <w:rsid w:val="008D7BCC"/>
    <w:rsid w:val="008E05B9"/>
    <w:rsid w:val="008E0CCF"/>
    <w:rsid w:val="008E15EF"/>
    <w:rsid w:val="008E17AA"/>
    <w:rsid w:val="008E22E1"/>
    <w:rsid w:val="008E407D"/>
    <w:rsid w:val="008E68A5"/>
    <w:rsid w:val="008E6BA7"/>
    <w:rsid w:val="008E7581"/>
    <w:rsid w:val="008E7915"/>
    <w:rsid w:val="008E7AFE"/>
    <w:rsid w:val="008F19DB"/>
    <w:rsid w:val="008F2059"/>
    <w:rsid w:val="008F26D4"/>
    <w:rsid w:val="008F2F05"/>
    <w:rsid w:val="008F32D2"/>
    <w:rsid w:val="008F33D9"/>
    <w:rsid w:val="008F3CFE"/>
    <w:rsid w:val="008F3EE0"/>
    <w:rsid w:val="008F50DD"/>
    <w:rsid w:val="008F6B09"/>
    <w:rsid w:val="008F6CCB"/>
    <w:rsid w:val="008F7D32"/>
    <w:rsid w:val="008F7F7B"/>
    <w:rsid w:val="00900330"/>
    <w:rsid w:val="0090184C"/>
    <w:rsid w:val="00901B86"/>
    <w:rsid w:val="009027ED"/>
    <w:rsid w:val="00902C20"/>
    <w:rsid w:val="00902C8B"/>
    <w:rsid w:val="00902D19"/>
    <w:rsid w:val="00905DC5"/>
    <w:rsid w:val="0090727B"/>
    <w:rsid w:val="009112B4"/>
    <w:rsid w:val="009124ED"/>
    <w:rsid w:val="00912658"/>
    <w:rsid w:val="00914AA0"/>
    <w:rsid w:val="00915624"/>
    <w:rsid w:val="00915BA7"/>
    <w:rsid w:val="009176A7"/>
    <w:rsid w:val="00917799"/>
    <w:rsid w:val="00917F0C"/>
    <w:rsid w:val="00920AD7"/>
    <w:rsid w:val="00920C52"/>
    <w:rsid w:val="00921C0A"/>
    <w:rsid w:val="00921F32"/>
    <w:rsid w:val="009234CC"/>
    <w:rsid w:val="0092399F"/>
    <w:rsid w:val="009302E5"/>
    <w:rsid w:val="00931462"/>
    <w:rsid w:val="00931A6B"/>
    <w:rsid w:val="00932034"/>
    <w:rsid w:val="00933E78"/>
    <w:rsid w:val="00934923"/>
    <w:rsid w:val="009349EF"/>
    <w:rsid w:val="0093621E"/>
    <w:rsid w:val="0093652D"/>
    <w:rsid w:val="00937BB0"/>
    <w:rsid w:val="00940392"/>
    <w:rsid w:val="00941367"/>
    <w:rsid w:val="009420AF"/>
    <w:rsid w:val="0094277C"/>
    <w:rsid w:val="009448E5"/>
    <w:rsid w:val="00944EA4"/>
    <w:rsid w:val="00944F58"/>
    <w:rsid w:val="00944FF2"/>
    <w:rsid w:val="00945377"/>
    <w:rsid w:val="009460F2"/>
    <w:rsid w:val="0094786F"/>
    <w:rsid w:val="00947F71"/>
    <w:rsid w:val="00951DB3"/>
    <w:rsid w:val="00952538"/>
    <w:rsid w:val="0095377E"/>
    <w:rsid w:val="00953B47"/>
    <w:rsid w:val="0095470A"/>
    <w:rsid w:val="00954B1F"/>
    <w:rsid w:val="00955042"/>
    <w:rsid w:val="00957090"/>
    <w:rsid w:val="00957125"/>
    <w:rsid w:val="0096362A"/>
    <w:rsid w:val="0096416B"/>
    <w:rsid w:val="00964B66"/>
    <w:rsid w:val="00965102"/>
    <w:rsid w:val="00965184"/>
    <w:rsid w:val="0096610D"/>
    <w:rsid w:val="00966B82"/>
    <w:rsid w:val="00967BA5"/>
    <w:rsid w:val="00970844"/>
    <w:rsid w:val="0097084B"/>
    <w:rsid w:val="00970CD7"/>
    <w:rsid w:val="009727B9"/>
    <w:rsid w:val="0097477E"/>
    <w:rsid w:val="00977447"/>
    <w:rsid w:val="00977ABC"/>
    <w:rsid w:val="00977D06"/>
    <w:rsid w:val="00977E69"/>
    <w:rsid w:val="00977FCA"/>
    <w:rsid w:val="009806A6"/>
    <w:rsid w:val="00981660"/>
    <w:rsid w:val="00981AF8"/>
    <w:rsid w:val="00983B2B"/>
    <w:rsid w:val="009854DD"/>
    <w:rsid w:val="00985908"/>
    <w:rsid w:val="009859D2"/>
    <w:rsid w:val="00986ED9"/>
    <w:rsid w:val="00987C0B"/>
    <w:rsid w:val="00987F78"/>
    <w:rsid w:val="00991335"/>
    <w:rsid w:val="009917D6"/>
    <w:rsid w:val="00991D67"/>
    <w:rsid w:val="00992EBA"/>
    <w:rsid w:val="00993A50"/>
    <w:rsid w:val="0099426D"/>
    <w:rsid w:val="009947C0"/>
    <w:rsid w:val="00995991"/>
    <w:rsid w:val="00995EB8"/>
    <w:rsid w:val="00996A8E"/>
    <w:rsid w:val="00996C68"/>
    <w:rsid w:val="00996D12"/>
    <w:rsid w:val="009970AA"/>
    <w:rsid w:val="009A08B5"/>
    <w:rsid w:val="009A0FE0"/>
    <w:rsid w:val="009A1817"/>
    <w:rsid w:val="009A1A6B"/>
    <w:rsid w:val="009A3224"/>
    <w:rsid w:val="009A41C9"/>
    <w:rsid w:val="009A489D"/>
    <w:rsid w:val="009A4D9A"/>
    <w:rsid w:val="009A5E3D"/>
    <w:rsid w:val="009A7C67"/>
    <w:rsid w:val="009B093F"/>
    <w:rsid w:val="009B1F72"/>
    <w:rsid w:val="009B234A"/>
    <w:rsid w:val="009B2D0B"/>
    <w:rsid w:val="009B5DDB"/>
    <w:rsid w:val="009B6C20"/>
    <w:rsid w:val="009C18FD"/>
    <w:rsid w:val="009C247D"/>
    <w:rsid w:val="009C2BBD"/>
    <w:rsid w:val="009C31CB"/>
    <w:rsid w:val="009C3952"/>
    <w:rsid w:val="009C39A2"/>
    <w:rsid w:val="009C4ADD"/>
    <w:rsid w:val="009C646E"/>
    <w:rsid w:val="009C675A"/>
    <w:rsid w:val="009C6AA3"/>
    <w:rsid w:val="009C7747"/>
    <w:rsid w:val="009D2F04"/>
    <w:rsid w:val="009E056A"/>
    <w:rsid w:val="009E07B5"/>
    <w:rsid w:val="009E24C2"/>
    <w:rsid w:val="009E3037"/>
    <w:rsid w:val="009E3C4E"/>
    <w:rsid w:val="009E46D8"/>
    <w:rsid w:val="009E5506"/>
    <w:rsid w:val="009E7517"/>
    <w:rsid w:val="009F1245"/>
    <w:rsid w:val="009F40D6"/>
    <w:rsid w:val="009F5351"/>
    <w:rsid w:val="009F6DD4"/>
    <w:rsid w:val="00A00374"/>
    <w:rsid w:val="00A0089A"/>
    <w:rsid w:val="00A014FF"/>
    <w:rsid w:val="00A01907"/>
    <w:rsid w:val="00A01973"/>
    <w:rsid w:val="00A038F1"/>
    <w:rsid w:val="00A04D98"/>
    <w:rsid w:val="00A04F80"/>
    <w:rsid w:val="00A1041F"/>
    <w:rsid w:val="00A1099F"/>
    <w:rsid w:val="00A1145D"/>
    <w:rsid w:val="00A118B8"/>
    <w:rsid w:val="00A12004"/>
    <w:rsid w:val="00A127A4"/>
    <w:rsid w:val="00A156DC"/>
    <w:rsid w:val="00A160B9"/>
    <w:rsid w:val="00A16D8B"/>
    <w:rsid w:val="00A20574"/>
    <w:rsid w:val="00A23473"/>
    <w:rsid w:val="00A237DD"/>
    <w:rsid w:val="00A23CE9"/>
    <w:rsid w:val="00A2474D"/>
    <w:rsid w:val="00A24AF4"/>
    <w:rsid w:val="00A250BF"/>
    <w:rsid w:val="00A25427"/>
    <w:rsid w:val="00A26481"/>
    <w:rsid w:val="00A27DCF"/>
    <w:rsid w:val="00A27DF9"/>
    <w:rsid w:val="00A33157"/>
    <w:rsid w:val="00A35443"/>
    <w:rsid w:val="00A36495"/>
    <w:rsid w:val="00A412A3"/>
    <w:rsid w:val="00A4158A"/>
    <w:rsid w:val="00A416A4"/>
    <w:rsid w:val="00A4174E"/>
    <w:rsid w:val="00A423EF"/>
    <w:rsid w:val="00A42F2E"/>
    <w:rsid w:val="00A44386"/>
    <w:rsid w:val="00A44CFD"/>
    <w:rsid w:val="00A4518F"/>
    <w:rsid w:val="00A46112"/>
    <w:rsid w:val="00A4625A"/>
    <w:rsid w:val="00A51FFA"/>
    <w:rsid w:val="00A5557D"/>
    <w:rsid w:val="00A55954"/>
    <w:rsid w:val="00A55A30"/>
    <w:rsid w:val="00A56B7C"/>
    <w:rsid w:val="00A57FB3"/>
    <w:rsid w:val="00A616A2"/>
    <w:rsid w:val="00A61CA6"/>
    <w:rsid w:val="00A63085"/>
    <w:rsid w:val="00A6332F"/>
    <w:rsid w:val="00A63905"/>
    <w:rsid w:val="00A651B0"/>
    <w:rsid w:val="00A6583A"/>
    <w:rsid w:val="00A66390"/>
    <w:rsid w:val="00A703A8"/>
    <w:rsid w:val="00A713DC"/>
    <w:rsid w:val="00A71F9F"/>
    <w:rsid w:val="00A729CF"/>
    <w:rsid w:val="00A746D3"/>
    <w:rsid w:val="00A74A28"/>
    <w:rsid w:val="00A74AA8"/>
    <w:rsid w:val="00A75217"/>
    <w:rsid w:val="00A76523"/>
    <w:rsid w:val="00A807E5"/>
    <w:rsid w:val="00A827EE"/>
    <w:rsid w:val="00A8281C"/>
    <w:rsid w:val="00A831D8"/>
    <w:rsid w:val="00A832CF"/>
    <w:rsid w:val="00A83788"/>
    <w:rsid w:val="00A83DCB"/>
    <w:rsid w:val="00A875A7"/>
    <w:rsid w:val="00A879A0"/>
    <w:rsid w:val="00A904C5"/>
    <w:rsid w:val="00A90E7F"/>
    <w:rsid w:val="00A92A59"/>
    <w:rsid w:val="00A92EA4"/>
    <w:rsid w:val="00A940AF"/>
    <w:rsid w:val="00A94825"/>
    <w:rsid w:val="00A94B41"/>
    <w:rsid w:val="00A95A02"/>
    <w:rsid w:val="00A968F9"/>
    <w:rsid w:val="00A96942"/>
    <w:rsid w:val="00A9755E"/>
    <w:rsid w:val="00AA062F"/>
    <w:rsid w:val="00AA0E54"/>
    <w:rsid w:val="00AA2213"/>
    <w:rsid w:val="00AA35F9"/>
    <w:rsid w:val="00AA36BC"/>
    <w:rsid w:val="00AA3CC4"/>
    <w:rsid w:val="00AA3D6E"/>
    <w:rsid w:val="00AA448A"/>
    <w:rsid w:val="00AA4F50"/>
    <w:rsid w:val="00AA5101"/>
    <w:rsid w:val="00AA66BB"/>
    <w:rsid w:val="00AA674B"/>
    <w:rsid w:val="00AA732B"/>
    <w:rsid w:val="00AB07EF"/>
    <w:rsid w:val="00AB0B7B"/>
    <w:rsid w:val="00AB0F0A"/>
    <w:rsid w:val="00AB2A34"/>
    <w:rsid w:val="00AB43A9"/>
    <w:rsid w:val="00AB4AF8"/>
    <w:rsid w:val="00AB5402"/>
    <w:rsid w:val="00AB5644"/>
    <w:rsid w:val="00AB5664"/>
    <w:rsid w:val="00AB56E1"/>
    <w:rsid w:val="00AB5D5C"/>
    <w:rsid w:val="00AB6100"/>
    <w:rsid w:val="00AC01DB"/>
    <w:rsid w:val="00AC1157"/>
    <w:rsid w:val="00AC3AC7"/>
    <w:rsid w:val="00AC40F7"/>
    <w:rsid w:val="00AC48DD"/>
    <w:rsid w:val="00AC4FF5"/>
    <w:rsid w:val="00AC5BFF"/>
    <w:rsid w:val="00AC66B0"/>
    <w:rsid w:val="00AC6D68"/>
    <w:rsid w:val="00AC6DD4"/>
    <w:rsid w:val="00AC6E69"/>
    <w:rsid w:val="00AC7805"/>
    <w:rsid w:val="00AD1885"/>
    <w:rsid w:val="00AD21AC"/>
    <w:rsid w:val="00AD325C"/>
    <w:rsid w:val="00AD41C1"/>
    <w:rsid w:val="00AD4E8B"/>
    <w:rsid w:val="00AD5DF4"/>
    <w:rsid w:val="00AD5EF5"/>
    <w:rsid w:val="00AE1039"/>
    <w:rsid w:val="00AE38E7"/>
    <w:rsid w:val="00AE3D58"/>
    <w:rsid w:val="00AE4B31"/>
    <w:rsid w:val="00AE4E19"/>
    <w:rsid w:val="00AE5B2B"/>
    <w:rsid w:val="00AF061E"/>
    <w:rsid w:val="00AF0E95"/>
    <w:rsid w:val="00AF140E"/>
    <w:rsid w:val="00AF20B3"/>
    <w:rsid w:val="00AF4E21"/>
    <w:rsid w:val="00AF4F1D"/>
    <w:rsid w:val="00AF5B69"/>
    <w:rsid w:val="00AF5ECC"/>
    <w:rsid w:val="00B00659"/>
    <w:rsid w:val="00B00B70"/>
    <w:rsid w:val="00B02290"/>
    <w:rsid w:val="00B02560"/>
    <w:rsid w:val="00B02941"/>
    <w:rsid w:val="00B02D3D"/>
    <w:rsid w:val="00B04F73"/>
    <w:rsid w:val="00B05378"/>
    <w:rsid w:val="00B06D5A"/>
    <w:rsid w:val="00B107CA"/>
    <w:rsid w:val="00B11204"/>
    <w:rsid w:val="00B1130C"/>
    <w:rsid w:val="00B11873"/>
    <w:rsid w:val="00B12A8C"/>
    <w:rsid w:val="00B12B74"/>
    <w:rsid w:val="00B141E4"/>
    <w:rsid w:val="00B14268"/>
    <w:rsid w:val="00B14667"/>
    <w:rsid w:val="00B20BCF"/>
    <w:rsid w:val="00B20C98"/>
    <w:rsid w:val="00B21094"/>
    <w:rsid w:val="00B229B4"/>
    <w:rsid w:val="00B23333"/>
    <w:rsid w:val="00B25F11"/>
    <w:rsid w:val="00B26085"/>
    <w:rsid w:val="00B31188"/>
    <w:rsid w:val="00B31ACF"/>
    <w:rsid w:val="00B32290"/>
    <w:rsid w:val="00B323C0"/>
    <w:rsid w:val="00B3265E"/>
    <w:rsid w:val="00B32F0A"/>
    <w:rsid w:val="00B32F6D"/>
    <w:rsid w:val="00B33B35"/>
    <w:rsid w:val="00B343F8"/>
    <w:rsid w:val="00B344C8"/>
    <w:rsid w:val="00B34B2E"/>
    <w:rsid w:val="00B357C2"/>
    <w:rsid w:val="00B35C9F"/>
    <w:rsid w:val="00B35D1E"/>
    <w:rsid w:val="00B3610B"/>
    <w:rsid w:val="00B36C79"/>
    <w:rsid w:val="00B36D13"/>
    <w:rsid w:val="00B36FE2"/>
    <w:rsid w:val="00B414BD"/>
    <w:rsid w:val="00B42D1E"/>
    <w:rsid w:val="00B433F9"/>
    <w:rsid w:val="00B43C2E"/>
    <w:rsid w:val="00B446D0"/>
    <w:rsid w:val="00B46C80"/>
    <w:rsid w:val="00B46E02"/>
    <w:rsid w:val="00B4709F"/>
    <w:rsid w:val="00B47914"/>
    <w:rsid w:val="00B500F7"/>
    <w:rsid w:val="00B5047A"/>
    <w:rsid w:val="00B504BE"/>
    <w:rsid w:val="00B512F8"/>
    <w:rsid w:val="00B519EB"/>
    <w:rsid w:val="00B52A74"/>
    <w:rsid w:val="00B52BD1"/>
    <w:rsid w:val="00B54449"/>
    <w:rsid w:val="00B5732E"/>
    <w:rsid w:val="00B611D3"/>
    <w:rsid w:val="00B614AF"/>
    <w:rsid w:val="00B629AF"/>
    <w:rsid w:val="00B62B5D"/>
    <w:rsid w:val="00B64551"/>
    <w:rsid w:val="00B6472A"/>
    <w:rsid w:val="00B64CFF"/>
    <w:rsid w:val="00B65A09"/>
    <w:rsid w:val="00B66306"/>
    <w:rsid w:val="00B66EA5"/>
    <w:rsid w:val="00B67FF5"/>
    <w:rsid w:val="00B701CE"/>
    <w:rsid w:val="00B7053B"/>
    <w:rsid w:val="00B718CC"/>
    <w:rsid w:val="00B72207"/>
    <w:rsid w:val="00B7413B"/>
    <w:rsid w:val="00B74EA4"/>
    <w:rsid w:val="00B75D8D"/>
    <w:rsid w:val="00B77B50"/>
    <w:rsid w:val="00B77CB8"/>
    <w:rsid w:val="00B8043F"/>
    <w:rsid w:val="00B81002"/>
    <w:rsid w:val="00B8223F"/>
    <w:rsid w:val="00B82D77"/>
    <w:rsid w:val="00B82F81"/>
    <w:rsid w:val="00B850C9"/>
    <w:rsid w:val="00B85C7D"/>
    <w:rsid w:val="00B8612D"/>
    <w:rsid w:val="00B86533"/>
    <w:rsid w:val="00B86B1C"/>
    <w:rsid w:val="00B87464"/>
    <w:rsid w:val="00B87B5C"/>
    <w:rsid w:val="00B90130"/>
    <w:rsid w:val="00B913A5"/>
    <w:rsid w:val="00B93009"/>
    <w:rsid w:val="00B93524"/>
    <w:rsid w:val="00B93907"/>
    <w:rsid w:val="00B93F89"/>
    <w:rsid w:val="00B94796"/>
    <w:rsid w:val="00B94EB0"/>
    <w:rsid w:val="00B97D7D"/>
    <w:rsid w:val="00BA07B9"/>
    <w:rsid w:val="00BA1B5A"/>
    <w:rsid w:val="00BA287D"/>
    <w:rsid w:val="00BA29E9"/>
    <w:rsid w:val="00BA330B"/>
    <w:rsid w:val="00BA355F"/>
    <w:rsid w:val="00BA3B00"/>
    <w:rsid w:val="00BA47C6"/>
    <w:rsid w:val="00BA5409"/>
    <w:rsid w:val="00BB0964"/>
    <w:rsid w:val="00BB1BD2"/>
    <w:rsid w:val="00BB1C04"/>
    <w:rsid w:val="00BB217C"/>
    <w:rsid w:val="00BB635D"/>
    <w:rsid w:val="00BB71D5"/>
    <w:rsid w:val="00BB77B3"/>
    <w:rsid w:val="00BC07EB"/>
    <w:rsid w:val="00BC1D20"/>
    <w:rsid w:val="00BC218F"/>
    <w:rsid w:val="00BC229C"/>
    <w:rsid w:val="00BC2D7F"/>
    <w:rsid w:val="00BC378E"/>
    <w:rsid w:val="00BC3A4C"/>
    <w:rsid w:val="00BC5511"/>
    <w:rsid w:val="00BC5DFF"/>
    <w:rsid w:val="00BC7160"/>
    <w:rsid w:val="00BC722F"/>
    <w:rsid w:val="00BD02AE"/>
    <w:rsid w:val="00BD0508"/>
    <w:rsid w:val="00BD0C88"/>
    <w:rsid w:val="00BD1612"/>
    <w:rsid w:val="00BD3327"/>
    <w:rsid w:val="00BD4796"/>
    <w:rsid w:val="00BD5319"/>
    <w:rsid w:val="00BD5A83"/>
    <w:rsid w:val="00BD6746"/>
    <w:rsid w:val="00BE1912"/>
    <w:rsid w:val="00BE1EC0"/>
    <w:rsid w:val="00BE3434"/>
    <w:rsid w:val="00BE39BB"/>
    <w:rsid w:val="00BE44EE"/>
    <w:rsid w:val="00BE607D"/>
    <w:rsid w:val="00BE68C2"/>
    <w:rsid w:val="00BE7482"/>
    <w:rsid w:val="00BE78A5"/>
    <w:rsid w:val="00BE7AD4"/>
    <w:rsid w:val="00BF0738"/>
    <w:rsid w:val="00BF1560"/>
    <w:rsid w:val="00BF1A5B"/>
    <w:rsid w:val="00BF23E5"/>
    <w:rsid w:val="00BF3982"/>
    <w:rsid w:val="00BF3B94"/>
    <w:rsid w:val="00BF41F1"/>
    <w:rsid w:val="00BF6C4B"/>
    <w:rsid w:val="00BF7082"/>
    <w:rsid w:val="00BF7479"/>
    <w:rsid w:val="00C00713"/>
    <w:rsid w:val="00C012DD"/>
    <w:rsid w:val="00C01640"/>
    <w:rsid w:val="00C0197B"/>
    <w:rsid w:val="00C021DD"/>
    <w:rsid w:val="00C029C5"/>
    <w:rsid w:val="00C03ABD"/>
    <w:rsid w:val="00C03B88"/>
    <w:rsid w:val="00C03D43"/>
    <w:rsid w:val="00C04B27"/>
    <w:rsid w:val="00C04D0F"/>
    <w:rsid w:val="00C05747"/>
    <w:rsid w:val="00C0574E"/>
    <w:rsid w:val="00C0595B"/>
    <w:rsid w:val="00C065ED"/>
    <w:rsid w:val="00C07657"/>
    <w:rsid w:val="00C0794B"/>
    <w:rsid w:val="00C07DFB"/>
    <w:rsid w:val="00C10900"/>
    <w:rsid w:val="00C10B76"/>
    <w:rsid w:val="00C116BE"/>
    <w:rsid w:val="00C119E4"/>
    <w:rsid w:val="00C12438"/>
    <w:rsid w:val="00C128C4"/>
    <w:rsid w:val="00C12902"/>
    <w:rsid w:val="00C134CD"/>
    <w:rsid w:val="00C13624"/>
    <w:rsid w:val="00C13726"/>
    <w:rsid w:val="00C14123"/>
    <w:rsid w:val="00C16597"/>
    <w:rsid w:val="00C1717E"/>
    <w:rsid w:val="00C211AD"/>
    <w:rsid w:val="00C234FD"/>
    <w:rsid w:val="00C2469B"/>
    <w:rsid w:val="00C24770"/>
    <w:rsid w:val="00C263D0"/>
    <w:rsid w:val="00C278B5"/>
    <w:rsid w:val="00C27F3E"/>
    <w:rsid w:val="00C27F54"/>
    <w:rsid w:val="00C30796"/>
    <w:rsid w:val="00C310D1"/>
    <w:rsid w:val="00C31511"/>
    <w:rsid w:val="00C323FB"/>
    <w:rsid w:val="00C32887"/>
    <w:rsid w:val="00C32C8A"/>
    <w:rsid w:val="00C35765"/>
    <w:rsid w:val="00C37204"/>
    <w:rsid w:val="00C400FE"/>
    <w:rsid w:val="00C41CAA"/>
    <w:rsid w:val="00C4219F"/>
    <w:rsid w:val="00C4311F"/>
    <w:rsid w:val="00C45A86"/>
    <w:rsid w:val="00C4621C"/>
    <w:rsid w:val="00C46554"/>
    <w:rsid w:val="00C47851"/>
    <w:rsid w:val="00C47856"/>
    <w:rsid w:val="00C50962"/>
    <w:rsid w:val="00C50ADC"/>
    <w:rsid w:val="00C521A8"/>
    <w:rsid w:val="00C5341C"/>
    <w:rsid w:val="00C54513"/>
    <w:rsid w:val="00C55753"/>
    <w:rsid w:val="00C57248"/>
    <w:rsid w:val="00C57D92"/>
    <w:rsid w:val="00C6039F"/>
    <w:rsid w:val="00C60DB4"/>
    <w:rsid w:val="00C60F91"/>
    <w:rsid w:val="00C61B92"/>
    <w:rsid w:val="00C62398"/>
    <w:rsid w:val="00C63215"/>
    <w:rsid w:val="00C64B06"/>
    <w:rsid w:val="00C665FC"/>
    <w:rsid w:val="00C66BD5"/>
    <w:rsid w:val="00C7019B"/>
    <w:rsid w:val="00C70904"/>
    <w:rsid w:val="00C70B1A"/>
    <w:rsid w:val="00C714EF"/>
    <w:rsid w:val="00C71A2F"/>
    <w:rsid w:val="00C72052"/>
    <w:rsid w:val="00C7352A"/>
    <w:rsid w:val="00C736E3"/>
    <w:rsid w:val="00C73B5A"/>
    <w:rsid w:val="00C74F8D"/>
    <w:rsid w:val="00C757BC"/>
    <w:rsid w:val="00C758CF"/>
    <w:rsid w:val="00C7708B"/>
    <w:rsid w:val="00C770E2"/>
    <w:rsid w:val="00C779D4"/>
    <w:rsid w:val="00C827E0"/>
    <w:rsid w:val="00C832E5"/>
    <w:rsid w:val="00C834E2"/>
    <w:rsid w:val="00C849EE"/>
    <w:rsid w:val="00C868DF"/>
    <w:rsid w:val="00C86F2F"/>
    <w:rsid w:val="00C877BC"/>
    <w:rsid w:val="00C87ACD"/>
    <w:rsid w:val="00C9028B"/>
    <w:rsid w:val="00C90878"/>
    <w:rsid w:val="00C91C39"/>
    <w:rsid w:val="00C924DF"/>
    <w:rsid w:val="00C95799"/>
    <w:rsid w:val="00C959E5"/>
    <w:rsid w:val="00C96149"/>
    <w:rsid w:val="00CA0599"/>
    <w:rsid w:val="00CA1264"/>
    <w:rsid w:val="00CA32C0"/>
    <w:rsid w:val="00CA32D2"/>
    <w:rsid w:val="00CA3817"/>
    <w:rsid w:val="00CA398D"/>
    <w:rsid w:val="00CA4379"/>
    <w:rsid w:val="00CA451E"/>
    <w:rsid w:val="00CA5736"/>
    <w:rsid w:val="00CA6F2C"/>
    <w:rsid w:val="00CA74D3"/>
    <w:rsid w:val="00CA767A"/>
    <w:rsid w:val="00CA7C9B"/>
    <w:rsid w:val="00CB11FE"/>
    <w:rsid w:val="00CB13DE"/>
    <w:rsid w:val="00CB1731"/>
    <w:rsid w:val="00CB209E"/>
    <w:rsid w:val="00CB2447"/>
    <w:rsid w:val="00CB24B5"/>
    <w:rsid w:val="00CB28C4"/>
    <w:rsid w:val="00CB2E2E"/>
    <w:rsid w:val="00CB39D1"/>
    <w:rsid w:val="00CB4214"/>
    <w:rsid w:val="00CB6441"/>
    <w:rsid w:val="00CB675E"/>
    <w:rsid w:val="00CB7082"/>
    <w:rsid w:val="00CB774E"/>
    <w:rsid w:val="00CB7768"/>
    <w:rsid w:val="00CB78D8"/>
    <w:rsid w:val="00CC18F1"/>
    <w:rsid w:val="00CC1D25"/>
    <w:rsid w:val="00CC46A5"/>
    <w:rsid w:val="00CC7810"/>
    <w:rsid w:val="00CD09BB"/>
    <w:rsid w:val="00CD1C49"/>
    <w:rsid w:val="00CD2CBA"/>
    <w:rsid w:val="00CD45B3"/>
    <w:rsid w:val="00CD6FA9"/>
    <w:rsid w:val="00CE01E7"/>
    <w:rsid w:val="00CE1097"/>
    <w:rsid w:val="00CE120E"/>
    <w:rsid w:val="00CE1461"/>
    <w:rsid w:val="00CE1C2B"/>
    <w:rsid w:val="00CE251C"/>
    <w:rsid w:val="00CE4ADE"/>
    <w:rsid w:val="00CE4E7D"/>
    <w:rsid w:val="00CE760E"/>
    <w:rsid w:val="00CF1FEC"/>
    <w:rsid w:val="00CF2595"/>
    <w:rsid w:val="00CF298D"/>
    <w:rsid w:val="00CF32B4"/>
    <w:rsid w:val="00CF3DF6"/>
    <w:rsid w:val="00CF3F97"/>
    <w:rsid w:val="00CF72AE"/>
    <w:rsid w:val="00CF7585"/>
    <w:rsid w:val="00D019FF"/>
    <w:rsid w:val="00D024A3"/>
    <w:rsid w:val="00D0274C"/>
    <w:rsid w:val="00D0284F"/>
    <w:rsid w:val="00D02A80"/>
    <w:rsid w:val="00D03486"/>
    <w:rsid w:val="00D0409F"/>
    <w:rsid w:val="00D0451E"/>
    <w:rsid w:val="00D05B27"/>
    <w:rsid w:val="00D12215"/>
    <w:rsid w:val="00D12505"/>
    <w:rsid w:val="00D12D4D"/>
    <w:rsid w:val="00D138B3"/>
    <w:rsid w:val="00D160A8"/>
    <w:rsid w:val="00D163D9"/>
    <w:rsid w:val="00D16636"/>
    <w:rsid w:val="00D16888"/>
    <w:rsid w:val="00D20C09"/>
    <w:rsid w:val="00D232EA"/>
    <w:rsid w:val="00D23C52"/>
    <w:rsid w:val="00D241E4"/>
    <w:rsid w:val="00D246C4"/>
    <w:rsid w:val="00D259A1"/>
    <w:rsid w:val="00D25B5E"/>
    <w:rsid w:val="00D2631B"/>
    <w:rsid w:val="00D269E2"/>
    <w:rsid w:val="00D27DCE"/>
    <w:rsid w:val="00D30FF7"/>
    <w:rsid w:val="00D31119"/>
    <w:rsid w:val="00D31480"/>
    <w:rsid w:val="00D32248"/>
    <w:rsid w:val="00D326E1"/>
    <w:rsid w:val="00D33331"/>
    <w:rsid w:val="00D3679E"/>
    <w:rsid w:val="00D36C8E"/>
    <w:rsid w:val="00D3720B"/>
    <w:rsid w:val="00D40C0E"/>
    <w:rsid w:val="00D40E10"/>
    <w:rsid w:val="00D43327"/>
    <w:rsid w:val="00D43B26"/>
    <w:rsid w:val="00D44210"/>
    <w:rsid w:val="00D44B54"/>
    <w:rsid w:val="00D455F0"/>
    <w:rsid w:val="00D4565B"/>
    <w:rsid w:val="00D45AAA"/>
    <w:rsid w:val="00D45E44"/>
    <w:rsid w:val="00D47B00"/>
    <w:rsid w:val="00D50A8A"/>
    <w:rsid w:val="00D5128D"/>
    <w:rsid w:val="00D514F9"/>
    <w:rsid w:val="00D51A74"/>
    <w:rsid w:val="00D53A40"/>
    <w:rsid w:val="00D53B8D"/>
    <w:rsid w:val="00D54A77"/>
    <w:rsid w:val="00D559FA"/>
    <w:rsid w:val="00D55BD0"/>
    <w:rsid w:val="00D55E99"/>
    <w:rsid w:val="00D56702"/>
    <w:rsid w:val="00D604E8"/>
    <w:rsid w:val="00D60EE1"/>
    <w:rsid w:val="00D627FC"/>
    <w:rsid w:val="00D63769"/>
    <w:rsid w:val="00D637BF"/>
    <w:rsid w:val="00D6477E"/>
    <w:rsid w:val="00D65D48"/>
    <w:rsid w:val="00D66311"/>
    <w:rsid w:val="00D66477"/>
    <w:rsid w:val="00D66769"/>
    <w:rsid w:val="00D6726A"/>
    <w:rsid w:val="00D70075"/>
    <w:rsid w:val="00D706AE"/>
    <w:rsid w:val="00D71063"/>
    <w:rsid w:val="00D711C0"/>
    <w:rsid w:val="00D71ACB"/>
    <w:rsid w:val="00D74060"/>
    <w:rsid w:val="00D74879"/>
    <w:rsid w:val="00D75B13"/>
    <w:rsid w:val="00D75D3C"/>
    <w:rsid w:val="00D76454"/>
    <w:rsid w:val="00D77019"/>
    <w:rsid w:val="00D81A3C"/>
    <w:rsid w:val="00D82B8D"/>
    <w:rsid w:val="00D831E7"/>
    <w:rsid w:val="00D846F8"/>
    <w:rsid w:val="00D84B83"/>
    <w:rsid w:val="00D84D20"/>
    <w:rsid w:val="00D851A3"/>
    <w:rsid w:val="00D85289"/>
    <w:rsid w:val="00D8638E"/>
    <w:rsid w:val="00D86A0C"/>
    <w:rsid w:val="00D9288F"/>
    <w:rsid w:val="00D9313D"/>
    <w:rsid w:val="00D94689"/>
    <w:rsid w:val="00D958B6"/>
    <w:rsid w:val="00D96E62"/>
    <w:rsid w:val="00D971EA"/>
    <w:rsid w:val="00D978E1"/>
    <w:rsid w:val="00DA0283"/>
    <w:rsid w:val="00DA0356"/>
    <w:rsid w:val="00DA22E2"/>
    <w:rsid w:val="00DA2D68"/>
    <w:rsid w:val="00DA3369"/>
    <w:rsid w:val="00DA3BB2"/>
    <w:rsid w:val="00DA3D70"/>
    <w:rsid w:val="00DA5091"/>
    <w:rsid w:val="00DA5B5E"/>
    <w:rsid w:val="00DA6AE1"/>
    <w:rsid w:val="00DA6DD0"/>
    <w:rsid w:val="00DB0169"/>
    <w:rsid w:val="00DB2747"/>
    <w:rsid w:val="00DB3911"/>
    <w:rsid w:val="00DB40C2"/>
    <w:rsid w:val="00DB49DE"/>
    <w:rsid w:val="00DB4B5A"/>
    <w:rsid w:val="00DB56BE"/>
    <w:rsid w:val="00DC29A1"/>
    <w:rsid w:val="00DC2A47"/>
    <w:rsid w:val="00DC390D"/>
    <w:rsid w:val="00DC427E"/>
    <w:rsid w:val="00DC4473"/>
    <w:rsid w:val="00DC6CD1"/>
    <w:rsid w:val="00DD06EF"/>
    <w:rsid w:val="00DD2204"/>
    <w:rsid w:val="00DD2C34"/>
    <w:rsid w:val="00DD2DCF"/>
    <w:rsid w:val="00DD2F6E"/>
    <w:rsid w:val="00DD3B9C"/>
    <w:rsid w:val="00DD3C35"/>
    <w:rsid w:val="00DD3C97"/>
    <w:rsid w:val="00DD4149"/>
    <w:rsid w:val="00DD46FC"/>
    <w:rsid w:val="00DD7349"/>
    <w:rsid w:val="00DD7C3B"/>
    <w:rsid w:val="00DE1093"/>
    <w:rsid w:val="00DE2145"/>
    <w:rsid w:val="00DE2AE2"/>
    <w:rsid w:val="00DE318A"/>
    <w:rsid w:val="00DE365F"/>
    <w:rsid w:val="00DE4272"/>
    <w:rsid w:val="00DE4921"/>
    <w:rsid w:val="00DE5B3E"/>
    <w:rsid w:val="00DE6066"/>
    <w:rsid w:val="00DE674E"/>
    <w:rsid w:val="00DE6EA4"/>
    <w:rsid w:val="00DE7669"/>
    <w:rsid w:val="00DE7A8F"/>
    <w:rsid w:val="00DF3AB8"/>
    <w:rsid w:val="00DF6ED4"/>
    <w:rsid w:val="00DF724E"/>
    <w:rsid w:val="00DF7280"/>
    <w:rsid w:val="00E0241A"/>
    <w:rsid w:val="00E04732"/>
    <w:rsid w:val="00E047F0"/>
    <w:rsid w:val="00E04A5C"/>
    <w:rsid w:val="00E0540E"/>
    <w:rsid w:val="00E068E4"/>
    <w:rsid w:val="00E06988"/>
    <w:rsid w:val="00E11EF7"/>
    <w:rsid w:val="00E12330"/>
    <w:rsid w:val="00E1318E"/>
    <w:rsid w:val="00E1325C"/>
    <w:rsid w:val="00E13BEB"/>
    <w:rsid w:val="00E15423"/>
    <w:rsid w:val="00E167B1"/>
    <w:rsid w:val="00E17AC1"/>
    <w:rsid w:val="00E22739"/>
    <w:rsid w:val="00E2393A"/>
    <w:rsid w:val="00E24207"/>
    <w:rsid w:val="00E25D01"/>
    <w:rsid w:val="00E2645A"/>
    <w:rsid w:val="00E26A7C"/>
    <w:rsid w:val="00E26FC2"/>
    <w:rsid w:val="00E30EC9"/>
    <w:rsid w:val="00E31F64"/>
    <w:rsid w:val="00E327A8"/>
    <w:rsid w:val="00E327AE"/>
    <w:rsid w:val="00E36987"/>
    <w:rsid w:val="00E36A49"/>
    <w:rsid w:val="00E371DD"/>
    <w:rsid w:val="00E374F9"/>
    <w:rsid w:val="00E408A2"/>
    <w:rsid w:val="00E40CA3"/>
    <w:rsid w:val="00E41EA0"/>
    <w:rsid w:val="00E4264F"/>
    <w:rsid w:val="00E45783"/>
    <w:rsid w:val="00E45F2A"/>
    <w:rsid w:val="00E46A8C"/>
    <w:rsid w:val="00E47966"/>
    <w:rsid w:val="00E50A6D"/>
    <w:rsid w:val="00E52999"/>
    <w:rsid w:val="00E542F4"/>
    <w:rsid w:val="00E564A6"/>
    <w:rsid w:val="00E566A1"/>
    <w:rsid w:val="00E57FF5"/>
    <w:rsid w:val="00E61B82"/>
    <w:rsid w:val="00E620BB"/>
    <w:rsid w:val="00E6241D"/>
    <w:rsid w:val="00E64817"/>
    <w:rsid w:val="00E655BB"/>
    <w:rsid w:val="00E706BA"/>
    <w:rsid w:val="00E72D75"/>
    <w:rsid w:val="00E74DDD"/>
    <w:rsid w:val="00E74EBC"/>
    <w:rsid w:val="00E75FD9"/>
    <w:rsid w:val="00E76CEC"/>
    <w:rsid w:val="00E7772B"/>
    <w:rsid w:val="00E77767"/>
    <w:rsid w:val="00E804F7"/>
    <w:rsid w:val="00E8101E"/>
    <w:rsid w:val="00E8194F"/>
    <w:rsid w:val="00E83D56"/>
    <w:rsid w:val="00E8404B"/>
    <w:rsid w:val="00E844B6"/>
    <w:rsid w:val="00E847B5"/>
    <w:rsid w:val="00E8505B"/>
    <w:rsid w:val="00E85D19"/>
    <w:rsid w:val="00E86A0C"/>
    <w:rsid w:val="00E87867"/>
    <w:rsid w:val="00E90DE2"/>
    <w:rsid w:val="00E915A6"/>
    <w:rsid w:val="00E920DB"/>
    <w:rsid w:val="00E92D06"/>
    <w:rsid w:val="00E936A6"/>
    <w:rsid w:val="00E943EE"/>
    <w:rsid w:val="00E958EF"/>
    <w:rsid w:val="00E959CB"/>
    <w:rsid w:val="00E95D8F"/>
    <w:rsid w:val="00E95DF3"/>
    <w:rsid w:val="00E972EB"/>
    <w:rsid w:val="00E97B43"/>
    <w:rsid w:val="00E97F61"/>
    <w:rsid w:val="00EA00FE"/>
    <w:rsid w:val="00EA0C39"/>
    <w:rsid w:val="00EA22B2"/>
    <w:rsid w:val="00EA2322"/>
    <w:rsid w:val="00EA6D4D"/>
    <w:rsid w:val="00EA78C6"/>
    <w:rsid w:val="00EA7B52"/>
    <w:rsid w:val="00EB166A"/>
    <w:rsid w:val="00EB3191"/>
    <w:rsid w:val="00EB494A"/>
    <w:rsid w:val="00EB49F1"/>
    <w:rsid w:val="00EB5B7A"/>
    <w:rsid w:val="00EB5DA4"/>
    <w:rsid w:val="00EB68EA"/>
    <w:rsid w:val="00EC0512"/>
    <w:rsid w:val="00EC080B"/>
    <w:rsid w:val="00EC196A"/>
    <w:rsid w:val="00EC19BC"/>
    <w:rsid w:val="00EC296E"/>
    <w:rsid w:val="00EC2E05"/>
    <w:rsid w:val="00EC32BC"/>
    <w:rsid w:val="00EC4269"/>
    <w:rsid w:val="00EC6298"/>
    <w:rsid w:val="00EC6837"/>
    <w:rsid w:val="00EC6876"/>
    <w:rsid w:val="00EC7975"/>
    <w:rsid w:val="00EC7BBE"/>
    <w:rsid w:val="00ED02C7"/>
    <w:rsid w:val="00ED0A2E"/>
    <w:rsid w:val="00ED0DFC"/>
    <w:rsid w:val="00ED2557"/>
    <w:rsid w:val="00ED292B"/>
    <w:rsid w:val="00ED2E15"/>
    <w:rsid w:val="00ED343F"/>
    <w:rsid w:val="00ED3871"/>
    <w:rsid w:val="00ED4527"/>
    <w:rsid w:val="00ED4797"/>
    <w:rsid w:val="00ED6564"/>
    <w:rsid w:val="00ED72A2"/>
    <w:rsid w:val="00EE124C"/>
    <w:rsid w:val="00EE166C"/>
    <w:rsid w:val="00EE2C5D"/>
    <w:rsid w:val="00EE7147"/>
    <w:rsid w:val="00EF08C9"/>
    <w:rsid w:val="00EF100B"/>
    <w:rsid w:val="00EF1184"/>
    <w:rsid w:val="00EF2061"/>
    <w:rsid w:val="00EF4ECD"/>
    <w:rsid w:val="00EF6C3D"/>
    <w:rsid w:val="00EF713B"/>
    <w:rsid w:val="00EF71D1"/>
    <w:rsid w:val="00EF7543"/>
    <w:rsid w:val="00EF7E77"/>
    <w:rsid w:val="00F007C8"/>
    <w:rsid w:val="00F00B2B"/>
    <w:rsid w:val="00F02A14"/>
    <w:rsid w:val="00F045DB"/>
    <w:rsid w:val="00F04A88"/>
    <w:rsid w:val="00F04F70"/>
    <w:rsid w:val="00F05111"/>
    <w:rsid w:val="00F054B6"/>
    <w:rsid w:val="00F06560"/>
    <w:rsid w:val="00F1156E"/>
    <w:rsid w:val="00F11935"/>
    <w:rsid w:val="00F12123"/>
    <w:rsid w:val="00F141EF"/>
    <w:rsid w:val="00F16F00"/>
    <w:rsid w:val="00F2020B"/>
    <w:rsid w:val="00F20BC0"/>
    <w:rsid w:val="00F2226A"/>
    <w:rsid w:val="00F23681"/>
    <w:rsid w:val="00F2445D"/>
    <w:rsid w:val="00F2564F"/>
    <w:rsid w:val="00F27C1C"/>
    <w:rsid w:val="00F27E20"/>
    <w:rsid w:val="00F3334E"/>
    <w:rsid w:val="00F34558"/>
    <w:rsid w:val="00F35260"/>
    <w:rsid w:val="00F357C1"/>
    <w:rsid w:val="00F35DB1"/>
    <w:rsid w:val="00F363EA"/>
    <w:rsid w:val="00F402DD"/>
    <w:rsid w:val="00F4238E"/>
    <w:rsid w:val="00F42CD0"/>
    <w:rsid w:val="00F44E25"/>
    <w:rsid w:val="00F4508D"/>
    <w:rsid w:val="00F459F2"/>
    <w:rsid w:val="00F45D1C"/>
    <w:rsid w:val="00F47030"/>
    <w:rsid w:val="00F470AE"/>
    <w:rsid w:val="00F47866"/>
    <w:rsid w:val="00F503D0"/>
    <w:rsid w:val="00F50553"/>
    <w:rsid w:val="00F50D7E"/>
    <w:rsid w:val="00F50FE5"/>
    <w:rsid w:val="00F517AA"/>
    <w:rsid w:val="00F52770"/>
    <w:rsid w:val="00F52907"/>
    <w:rsid w:val="00F533BB"/>
    <w:rsid w:val="00F61A8A"/>
    <w:rsid w:val="00F62664"/>
    <w:rsid w:val="00F638AE"/>
    <w:rsid w:val="00F645F5"/>
    <w:rsid w:val="00F64AB8"/>
    <w:rsid w:val="00F66466"/>
    <w:rsid w:val="00F664A7"/>
    <w:rsid w:val="00F6682D"/>
    <w:rsid w:val="00F66DE4"/>
    <w:rsid w:val="00F6772C"/>
    <w:rsid w:val="00F678C1"/>
    <w:rsid w:val="00F71A7E"/>
    <w:rsid w:val="00F72321"/>
    <w:rsid w:val="00F7258A"/>
    <w:rsid w:val="00F72CAE"/>
    <w:rsid w:val="00F7420B"/>
    <w:rsid w:val="00F74253"/>
    <w:rsid w:val="00F761C4"/>
    <w:rsid w:val="00F7652F"/>
    <w:rsid w:val="00F823EA"/>
    <w:rsid w:val="00F824BF"/>
    <w:rsid w:val="00F82829"/>
    <w:rsid w:val="00F8462D"/>
    <w:rsid w:val="00F85303"/>
    <w:rsid w:val="00F86599"/>
    <w:rsid w:val="00F87788"/>
    <w:rsid w:val="00F87A32"/>
    <w:rsid w:val="00F87DC8"/>
    <w:rsid w:val="00F87FE5"/>
    <w:rsid w:val="00F91B2C"/>
    <w:rsid w:val="00F93040"/>
    <w:rsid w:val="00F938B9"/>
    <w:rsid w:val="00F93DCE"/>
    <w:rsid w:val="00F961EB"/>
    <w:rsid w:val="00F968E0"/>
    <w:rsid w:val="00F972DE"/>
    <w:rsid w:val="00F974BA"/>
    <w:rsid w:val="00F97B7C"/>
    <w:rsid w:val="00FA048A"/>
    <w:rsid w:val="00FA15AA"/>
    <w:rsid w:val="00FA1B81"/>
    <w:rsid w:val="00FA26CC"/>
    <w:rsid w:val="00FA2F88"/>
    <w:rsid w:val="00FA3A85"/>
    <w:rsid w:val="00FA42E9"/>
    <w:rsid w:val="00FA4C93"/>
    <w:rsid w:val="00FA518D"/>
    <w:rsid w:val="00FA6052"/>
    <w:rsid w:val="00FA6C4E"/>
    <w:rsid w:val="00FA7226"/>
    <w:rsid w:val="00FB0D1F"/>
    <w:rsid w:val="00FB1FA3"/>
    <w:rsid w:val="00FB3369"/>
    <w:rsid w:val="00FB3D4D"/>
    <w:rsid w:val="00FB5421"/>
    <w:rsid w:val="00FB563A"/>
    <w:rsid w:val="00FB5EDA"/>
    <w:rsid w:val="00FB5F42"/>
    <w:rsid w:val="00FB65A8"/>
    <w:rsid w:val="00FB75F2"/>
    <w:rsid w:val="00FC318D"/>
    <w:rsid w:val="00FC3AF6"/>
    <w:rsid w:val="00FC3C39"/>
    <w:rsid w:val="00FC5846"/>
    <w:rsid w:val="00FC5CCA"/>
    <w:rsid w:val="00FC6678"/>
    <w:rsid w:val="00FD10B0"/>
    <w:rsid w:val="00FD2AA4"/>
    <w:rsid w:val="00FD3BB9"/>
    <w:rsid w:val="00FD5FFC"/>
    <w:rsid w:val="00FE2FE4"/>
    <w:rsid w:val="00FE4515"/>
    <w:rsid w:val="00FE46C6"/>
    <w:rsid w:val="00FE50DF"/>
    <w:rsid w:val="00FE7278"/>
    <w:rsid w:val="00FE729F"/>
    <w:rsid w:val="00FF1063"/>
    <w:rsid w:val="00FF5421"/>
    <w:rsid w:val="00FF671A"/>
    <w:rsid w:val="00FF7AD3"/>
    <w:rsid w:val="00FF7EA9"/>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1A43B"/>
  <w15:docId w15:val="{0361BB3B-B9D9-4538-992D-41963E09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1DDC"/>
    <w:rPr>
      <w:sz w:val="24"/>
      <w:szCs w:val="24"/>
      <w:lang w:val="en-GB" w:eastAsia="en-GB" w:bidi="ar-SA"/>
    </w:rPr>
  </w:style>
  <w:style w:type="paragraph" w:styleId="Heading1">
    <w:name w:val="heading 1"/>
    <w:basedOn w:val="Normal"/>
    <w:next w:val="Normal"/>
    <w:link w:val="Heading1Char"/>
    <w:qFormat/>
    <w:rsid w:val="00F7420B"/>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1D1DD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D1DDC"/>
    <w:pPr>
      <w:keepNext/>
      <w:spacing w:before="240" w:after="60"/>
      <w:outlineLvl w:val="2"/>
    </w:pPr>
    <w:rPr>
      <w:rFonts w:ascii="Arial" w:hAnsi="Arial" w:cs="Arial"/>
      <w:b/>
      <w:bCs/>
      <w:sz w:val="26"/>
      <w:szCs w:val="26"/>
    </w:rPr>
  </w:style>
  <w:style w:type="paragraph" w:styleId="Heading5">
    <w:name w:val="heading 5"/>
    <w:basedOn w:val="Normal"/>
    <w:next w:val="Normal"/>
    <w:link w:val="Heading5Char"/>
    <w:semiHidden/>
    <w:unhideWhenUsed/>
    <w:qFormat/>
    <w:rsid w:val="007673FA"/>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1D1DDC"/>
    <w:pPr>
      <w:spacing w:before="160" w:after="160" w:line="220" w:lineRule="atLeast"/>
      <w:jc w:val="center"/>
    </w:pPr>
    <w:rPr>
      <w:i/>
      <w:sz w:val="22"/>
      <w:szCs w:val="20"/>
      <w:lang w:eastAsia="en-US"/>
    </w:rPr>
  </w:style>
  <w:style w:type="paragraph" w:customStyle="1" w:styleId="ArrHead">
    <w:name w:val="ArrHead"/>
    <w:basedOn w:val="Normal"/>
    <w:rsid w:val="001D1DDC"/>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1D1DDC"/>
    <w:pPr>
      <w:pBdr>
        <w:top w:val="single" w:sz="12" w:space="8" w:color="auto"/>
        <w:bottom w:val="single" w:sz="12" w:space="8" w:color="auto"/>
      </w:pBdr>
      <w:spacing w:after="480" w:line="230" w:lineRule="exact"/>
      <w:jc w:val="center"/>
    </w:pPr>
    <w:rPr>
      <w:caps/>
      <w:spacing w:val="74"/>
      <w:sz w:val="22"/>
      <w:lang w:val="en-GB" w:eastAsia="en-US" w:bidi="ar-SA"/>
    </w:rPr>
  </w:style>
  <w:style w:type="paragraph" w:styleId="Caption">
    <w:name w:val="caption"/>
    <w:basedOn w:val="Normal"/>
    <w:next w:val="Normal"/>
    <w:qFormat/>
    <w:rsid w:val="001D1DDC"/>
    <w:pPr>
      <w:spacing w:before="120" w:after="120" w:line="220" w:lineRule="atLeast"/>
      <w:jc w:val="both"/>
    </w:pPr>
    <w:rPr>
      <w:b/>
      <w:sz w:val="21"/>
      <w:szCs w:val="20"/>
      <w:lang w:eastAsia="en-US"/>
    </w:rPr>
  </w:style>
  <w:style w:type="paragraph" w:customStyle="1" w:styleId="ColumnHeader">
    <w:name w:val="ColumnHeader"/>
    <w:basedOn w:val="Normal"/>
    <w:rsid w:val="001D1DDC"/>
    <w:pPr>
      <w:spacing w:before="40" w:line="220" w:lineRule="atLeast"/>
      <w:jc w:val="both"/>
    </w:pPr>
    <w:rPr>
      <w:i/>
      <w:sz w:val="21"/>
      <w:szCs w:val="20"/>
      <w:lang w:eastAsia="en-US"/>
    </w:rPr>
  </w:style>
  <w:style w:type="paragraph" w:customStyle="1" w:styleId="Coming">
    <w:name w:val="Coming"/>
    <w:basedOn w:val="Normal"/>
    <w:rsid w:val="001D1DDC"/>
    <w:pPr>
      <w:tabs>
        <w:tab w:val="right" w:pos="6804"/>
      </w:tabs>
      <w:spacing w:after="160" w:line="220" w:lineRule="atLeast"/>
      <w:ind w:left="1542" w:right="1542"/>
      <w:jc w:val="both"/>
    </w:pPr>
    <w:rPr>
      <w:i/>
      <w:sz w:val="21"/>
      <w:szCs w:val="20"/>
      <w:lang w:eastAsia="en-US"/>
    </w:rPr>
  </w:style>
  <w:style w:type="paragraph" w:customStyle="1" w:styleId="ComingC">
    <w:name w:val="ComingC"/>
    <w:basedOn w:val="Coming"/>
    <w:rsid w:val="001D1DDC"/>
    <w:pPr>
      <w:spacing w:before="80"/>
      <w:ind w:left="1956" w:right="3400"/>
      <w:jc w:val="left"/>
    </w:pPr>
  </w:style>
  <w:style w:type="character" w:styleId="CommentReference">
    <w:name w:val="annotation reference"/>
    <w:semiHidden/>
    <w:rsid w:val="001D1DDC"/>
    <w:rPr>
      <w:sz w:val="16"/>
      <w:szCs w:val="16"/>
    </w:rPr>
  </w:style>
  <w:style w:type="paragraph" w:styleId="CommentText">
    <w:name w:val="annotation text"/>
    <w:basedOn w:val="Normal"/>
    <w:link w:val="CommentTextChar"/>
    <w:semiHidden/>
    <w:rsid w:val="001D1DDC"/>
    <w:pPr>
      <w:spacing w:line="220" w:lineRule="atLeast"/>
      <w:jc w:val="both"/>
    </w:pPr>
    <w:rPr>
      <w:rFonts w:ascii="Arial" w:hAnsi="Arial"/>
      <w:sz w:val="20"/>
      <w:szCs w:val="20"/>
      <w:lang w:eastAsia="en-US"/>
    </w:rPr>
  </w:style>
  <w:style w:type="paragraph" w:styleId="CommentSubject">
    <w:name w:val="annotation subject"/>
    <w:basedOn w:val="CommentText"/>
    <w:next w:val="CommentText"/>
    <w:link w:val="CommentSubjectChar"/>
    <w:rsid w:val="001D1DDC"/>
    <w:rPr>
      <w:rFonts w:ascii="Times New Roman" w:hAnsi="Times New Roman"/>
      <w:b/>
      <w:bCs/>
    </w:rPr>
  </w:style>
  <w:style w:type="paragraph" w:customStyle="1" w:styleId="Confirmed">
    <w:name w:val="Confirmed"/>
    <w:basedOn w:val="Normal"/>
    <w:next w:val="linespace"/>
    <w:rsid w:val="001D1DDC"/>
    <w:pPr>
      <w:spacing w:after="240" w:line="220" w:lineRule="atLeast"/>
      <w:jc w:val="both"/>
    </w:pPr>
    <w:rPr>
      <w:i/>
      <w:sz w:val="21"/>
      <w:szCs w:val="20"/>
      <w:lang w:eastAsia="en-US"/>
    </w:rPr>
  </w:style>
  <w:style w:type="paragraph" w:customStyle="1" w:styleId="Correction">
    <w:name w:val="Correction"/>
    <w:next w:val="Draft"/>
    <w:rsid w:val="001D1DDC"/>
    <w:pPr>
      <w:spacing w:after="240" w:line="220" w:lineRule="atLeast"/>
      <w:jc w:val="center"/>
    </w:pPr>
    <w:rPr>
      <w:i/>
      <w:sz w:val="21"/>
      <w:lang w:val="en-GB" w:eastAsia="en-US" w:bidi="ar-SA"/>
    </w:rPr>
  </w:style>
  <w:style w:type="paragraph" w:customStyle="1" w:styleId="DefPara">
    <w:name w:val="Def Para"/>
    <w:basedOn w:val="Normal"/>
    <w:rsid w:val="001D1DDC"/>
    <w:pPr>
      <w:spacing w:before="80" w:line="220" w:lineRule="atLeast"/>
      <w:ind w:left="340"/>
      <w:jc w:val="both"/>
    </w:pPr>
    <w:rPr>
      <w:sz w:val="21"/>
      <w:szCs w:val="20"/>
      <w:lang w:eastAsia="en-US"/>
    </w:rPr>
  </w:style>
  <w:style w:type="paragraph" w:customStyle="1" w:styleId="dept">
    <w:name w:val="dept"/>
    <w:next w:val="linespace"/>
    <w:rsid w:val="001D1DDC"/>
    <w:pPr>
      <w:jc w:val="right"/>
    </w:pPr>
    <w:rPr>
      <w:b/>
      <w:noProof/>
      <w:lang w:val="en-GB" w:eastAsia="en-US" w:bidi="ar-SA"/>
    </w:rPr>
  </w:style>
  <w:style w:type="paragraph" w:customStyle="1" w:styleId="DisplayItem">
    <w:name w:val="DisplayItem"/>
    <w:rsid w:val="001D1DDC"/>
    <w:pPr>
      <w:spacing w:before="120" w:after="120"/>
      <w:jc w:val="center"/>
    </w:pPr>
    <w:rPr>
      <w:lang w:val="en-GB" w:eastAsia="en-US" w:bidi="ar-SA"/>
    </w:rPr>
  </w:style>
  <w:style w:type="paragraph" w:customStyle="1" w:styleId="Draft">
    <w:name w:val="Draft"/>
    <w:basedOn w:val="Normal"/>
    <w:rsid w:val="001D1DDC"/>
    <w:pPr>
      <w:spacing w:after="240" w:line="220" w:lineRule="atLeast"/>
      <w:jc w:val="both"/>
    </w:pPr>
    <w:rPr>
      <w:i/>
      <w:sz w:val="21"/>
      <w:szCs w:val="20"/>
      <w:lang w:eastAsia="en-US"/>
    </w:rPr>
  </w:style>
  <w:style w:type="paragraph" w:customStyle="1" w:styleId="EANote">
    <w:name w:val="EA_Note"/>
    <w:basedOn w:val="Normal"/>
    <w:rsid w:val="001D1DDC"/>
    <w:pPr>
      <w:keepNext/>
      <w:spacing w:after="120" w:line="220" w:lineRule="atLeast"/>
      <w:jc w:val="center"/>
    </w:pPr>
    <w:rPr>
      <w:b/>
      <w:sz w:val="21"/>
      <w:szCs w:val="20"/>
      <w:lang w:eastAsia="en-US"/>
    </w:rPr>
  </w:style>
  <w:style w:type="paragraph" w:customStyle="1" w:styleId="EANotenote">
    <w:name w:val="EA_Note_note"/>
    <w:basedOn w:val="Normal"/>
    <w:next w:val="T1"/>
    <w:rsid w:val="001D1DDC"/>
    <w:pPr>
      <w:spacing w:after="240" w:line="220" w:lineRule="atLeast"/>
      <w:jc w:val="center"/>
    </w:pPr>
    <w:rPr>
      <w:i/>
      <w:sz w:val="21"/>
      <w:szCs w:val="20"/>
      <w:lang w:eastAsia="en-US"/>
    </w:rPr>
  </w:style>
  <w:style w:type="paragraph" w:styleId="FootnoteText">
    <w:name w:val="footnote text"/>
    <w:basedOn w:val="Normal"/>
    <w:next w:val="Normal"/>
    <w:link w:val="FootnoteTextChar"/>
    <w:semiHidden/>
    <w:rsid w:val="001D1DDC"/>
    <w:pPr>
      <w:spacing w:line="180" w:lineRule="exact"/>
      <w:ind w:left="340" w:hanging="340"/>
      <w:jc w:val="both"/>
    </w:pPr>
    <w:rPr>
      <w:sz w:val="16"/>
      <w:szCs w:val="20"/>
      <w:lang w:eastAsia="en-US"/>
    </w:rPr>
  </w:style>
  <w:style w:type="paragraph" w:customStyle="1" w:styleId="FootnoteCont">
    <w:name w:val="Footnote Cont"/>
    <w:basedOn w:val="FootnoteText"/>
    <w:rsid w:val="001D1DDC"/>
    <w:pPr>
      <w:ind w:firstLine="0"/>
    </w:pPr>
  </w:style>
  <w:style w:type="character" w:styleId="FootnoteReference">
    <w:name w:val="footnote reference"/>
    <w:semiHidden/>
    <w:rsid w:val="001D1DDC"/>
    <w:rPr>
      <w:rFonts w:ascii="Times New Roman" w:hAnsi="Times New Roman"/>
      <w:b/>
      <w:vertAlign w:val="baseline"/>
    </w:rPr>
  </w:style>
  <w:style w:type="paragraph" w:customStyle="1" w:styleId="FormHeading">
    <w:name w:val="FormHeading"/>
    <w:rsid w:val="001D1DDC"/>
    <w:pPr>
      <w:jc w:val="center"/>
    </w:pPr>
    <w:rPr>
      <w:sz w:val="28"/>
      <w:lang w:val="en-GB" w:eastAsia="en-US" w:bidi="ar-SA"/>
    </w:rPr>
  </w:style>
  <w:style w:type="paragraph" w:customStyle="1" w:styleId="FormSubHeading">
    <w:name w:val="FormSubHeading"/>
    <w:rsid w:val="001D1DDC"/>
    <w:pPr>
      <w:jc w:val="center"/>
    </w:pPr>
    <w:rPr>
      <w:sz w:val="24"/>
      <w:lang w:val="en-GB" w:eastAsia="en-US" w:bidi="ar-SA"/>
    </w:rPr>
  </w:style>
  <w:style w:type="paragraph" w:customStyle="1" w:styleId="FormText">
    <w:name w:val="FormText"/>
    <w:rsid w:val="001D1DDC"/>
    <w:pPr>
      <w:spacing w:line="220" w:lineRule="atLeast"/>
    </w:pPr>
    <w:rPr>
      <w:sz w:val="21"/>
      <w:lang w:val="en-GB" w:eastAsia="en-US" w:bidi="ar-SA"/>
    </w:rPr>
  </w:style>
  <w:style w:type="paragraph" w:customStyle="1" w:styleId="H1">
    <w:name w:val="H1"/>
    <w:basedOn w:val="Normal"/>
    <w:next w:val="N1"/>
    <w:rsid w:val="001D1DDC"/>
    <w:pPr>
      <w:keepNext/>
      <w:spacing w:before="320" w:line="220" w:lineRule="atLeast"/>
      <w:jc w:val="both"/>
    </w:pPr>
    <w:rPr>
      <w:b/>
      <w:sz w:val="21"/>
      <w:szCs w:val="20"/>
      <w:lang w:eastAsia="en-US"/>
    </w:rPr>
  </w:style>
  <w:style w:type="paragraph" w:customStyle="1" w:styleId="H2">
    <w:name w:val="H2"/>
    <w:basedOn w:val="Heading2"/>
    <w:next w:val="N2"/>
    <w:rsid w:val="001D1DDC"/>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1D1DDC"/>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link w:val="HeaderChar"/>
    <w:semiHidden/>
    <w:rsid w:val="001D1DDC"/>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1D1DDC"/>
    <w:pPr>
      <w:spacing w:before="360" w:line="220" w:lineRule="atLeast"/>
      <w:jc w:val="both"/>
    </w:pPr>
    <w:rPr>
      <w:sz w:val="21"/>
      <w:szCs w:val="20"/>
      <w:lang w:eastAsia="en-US"/>
    </w:rPr>
  </w:style>
  <w:style w:type="paragraph" w:customStyle="1" w:styleId="Laid">
    <w:name w:val="Laid"/>
    <w:basedOn w:val="Normal"/>
    <w:next w:val="Coming"/>
    <w:rsid w:val="001D1DDC"/>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1D1DDC"/>
  </w:style>
  <w:style w:type="paragraph" w:customStyle="1" w:styleId="LaidDraft">
    <w:name w:val="LaidDraft"/>
    <w:basedOn w:val="Approval"/>
    <w:next w:val="linespace"/>
    <w:rsid w:val="001D1DDC"/>
  </w:style>
  <w:style w:type="paragraph" w:customStyle="1" w:styleId="LegSeal">
    <w:name w:val="LegSeal"/>
    <w:next w:val="linespace"/>
    <w:rsid w:val="001D1DDC"/>
    <w:rPr>
      <w:noProof/>
      <w:lang w:val="en-GB" w:eastAsia="en-US" w:bidi="ar-SA"/>
    </w:rPr>
  </w:style>
  <w:style w:type="paragraph" w:customStyle="1" w:styleId="lineseparator">
    <w:name w:val="lineseparator"/>
    <w:basedOn w:val="TOC9"/>
    <w:rsid w:val="001D1DDC"/>
    <w:pPr>
      <w:pBdr>
        <w:bottom w:val="single" w:sz="4" w:space="1" w:color="auto"/>
      </w:pBdr>
      <w:spacing w:before="240" w:after="480"/>
      <w:ind w:left="2400" w:right="2400"/>
    </w:pPr>
  </w:style>
  <w:style w:type="paragraph" w:styleId="TOC9">
    <w:name w:val="toc 9"/>
    <w:basedOn w:val="Normal"/>
    <w:next w:val="Normal"/>
    <w:rsid w:val="001D1DDC"/>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1D1DDC"/>
    <w:pPr>
      <w:spacing w:line="240" w:lineRule="exact"/>
    </w:pPr>
    <w:rPr>
      <w:noProof/>
      <w:lang w:val="en-GB" w:eastAsia="en-US" w:bidi="ar-SA"/>
    </w:rPr>
  </w:style>
  <w:style w:type="paragraph" w:customStyle="1" w:styleId="List1">
    <w:name w:val="List1"/>
    <w:basedOn w:val="Normal"/>
    <w:rsid w:val="001D1DDC"/>
    <w:pPr>
      <w:spacing w:before="80" w:line="220" w:lineRule="atLeast"/>
      <w:ind w:left="737" w:hanging="397"/>
      <w:jc w:val="both"/>
    </w:pPr>
    <w:rPr>
      <w:sz w:val="21"/>
      <w:szCs w:val="20"/>
      <w:lang w:eastAsia="en-US"/>
    </w:rPr>
  </w:style>
  <w:style w:type="paragraph" w:customStyle="1" w:styleId="List1Cont">
    <w:name w:val="List1 Cont"/>
    <w:basedOn w:val="List1"/>
    <w:rsid w:val="001D1DDC"/>
    <w:pPr>
      <w:ind w:firstLine="0"/>
    </w:pPr>
  </w:style>
  <w:style w:type="paragraph" w:customStyle="1" w:styleId="LQT1">
    <w:name w:val="LQT1"/>
    <w:basedOn w:val="Normal"/>
    <w:rsid w:val="001D1DDC"/>
    <w:pPr>
      <w:spacing w:before="160" w:line="220" w:lineRule="atLeast"/>
      <w:ind w:left="567"/>
      <w:jc w:val="both"/>
    </w:pPr>
    <w:rPr>
      <w:sz w:val="21"/>
      <w:szCs w:val="20"/>
      <w:lang w:eastAsia="en-US"/>
    </w:rPr>
  </w:style>
  <w:style w:type="paragraph" w:customStyle="1" w:styleId="LQT2">
    <w:name w:val="LQT2"/>
    <w:basedOn w:val="LQT1"/>
    <w:rsid w:val="001D1DDC"/>
    <w:pPr>
      <w:spacing w:before="80"/>
    </w:pPr>
  </w:style>
  <w:style w:type="paragraph" w:customStyle="1" w:styleId="LQDefPara">
    <w:name w:val="LQ Def Para"/>
    <w:basedOn w:val="LQT2"/>
    <w:rsid w:val="001D1DDC"/>
    <w:pPr>
      <w:ind w:left="907"/>
    </w:pPr>
  </w:style>
  <w:style w:type="paragraph" w:customStyle="1" w:styleId="LQArrHead">
    <w:name w:val="LQArrHead"/>
    <w:basedOn w:val="ArrHead"/>
    <w:next w:val="LQTOC1"/>
    <w:rsid w:val="001D1DDC"/>
    <w:pPr>
      <w:ind w:left="567"/>
    </w:pPr>
    <w:rPr>
      <w:caps w:val="0"/>
    </w:rPr>
  </w:style>
  <w:style w:type="paragraph" w:customStyle="1" w:styleId="LQDisplayItem">
    <w:name w:val="LQDisplayItem"/>
    <w:basedOn w:val="DisplayItem"/>
    <w:rsid w:val="001D1DDC"/>
    <w:pPr>
      <w:ind w:left="567"/>
    </w:pPr>
  </w:style>
  <w:style w:type="paragraph" w:customStyle="1" w:styleId="LQH1">
    <w:name w:val="LQH1"/>
    <w:basedOn w:val="H1"/>
    <w:next w:val="LQN1"/>
    <w:rsid w:val="001D1DDC"/>
    <w:pPr>
      <w:ind w:left="567"/>
    </w:pPr>
  </w:style>
  <w:style w:type="paragraph" w:customStyle="1" w:styleId="LQH2">
    <w:name w:val="LQH2"/>
    <w:basedOn w:val="H2"/>
    <w:next w:val="LQN2"/>
    <w:rsid w:val="001D1DDC"/>
    <w:pPr>
      <w:ind w:left="737"/>
    </w:pPr>
  </w:style>
  <w:style w:type="paragraph" w:customStyle="1" w:styleId="LQH3">
    <w:name w:val="LQH3"/>
    <w:basedOn w:val="H3"/>
    <w:next w:val="LQN3"/>
    <w:rsid w:val="001D1DDC"/>
    <w:pPr>
      <w:ind w:left="907"/>
    </w:pPr>
  </w:style>
  <w:style w:type="paragraph" w:customStyle="1" w:styleId="LQList1">
    <w:name w:val="LQList1"/>
    <w:basedOn w:val="List1"/>
    <w:rsid w:val="001D1DDC"/>
    <w:pPr>
      <w:ind w:left="1304"/>
    </w:pPr>
  </w:style>
  <w:style w:type="paragraph" w:customStyle="1" w:styleId="LQList1Cont">
    <w:name w:val="LQList1 Cont"/>
    <w:basedOn w:val="List1Cont"/>
    <w:rsid w:val="001D1DDC"/>
    <w:pPr>
      <w:ind w:left="1304"/>
    </w:pPr>
  </w:style>
  <w:style w:type="paragraph" w:customStyle="1" w:styleId="LQN1">
    <w:name w:val="LQN1"/>
    <w:basedOn w:val="Normal"/>
    <w:rsid w:val="001D1DDC"/>
    <w:pPr>
      <w:spacing w:before="160" w:line="220" w:lineRule="atLeast"/>
      <w:ind w:left="567" w:firstLine="170"/>
      <w:jc w:val="both"/>
    </w:pPr>
    <w:rPr>
      <w:sz w:val="21"/>
      <w:szCs w:val="20"/>
      <w:lang w:eastAsia="en-US"/>
    </w:rPr>
  </w:style>
  <w:style w:type="paragraph" w:customStyle="1" w:styleId="LQN2">
    <w:name w:val="LQN2"/>
    <w:basedOn w:val="LQN1"/>
    <w:rsid w:val="001D1DDC"/>
    <w:pPr>
      <w:spacing w:before="80"/>
    </w:pPr>
  </w:style>
  <w:style w:type="paragraph" w:customStyle="1" w:styleId="LQN3">
    <w:name w:val="LQN3"/>
    <w:basedOn w:val="LQN2"/>
    <w:rsid w:val="001D1DDC"/>
    <w:pPr>
      <w:tabs>
        <w:tab w:val="left" w:pos="1304"/>
      </w:tabs>
      <w:ind w:left="1304" w:hanging="397"/>
    </w:pPr>
  </w:style>
  <w:style w:type="paragraph" w:customStyle="1" w:styleId="LQN3-N4">
    <w:name w:val="LQN3-N4"/>
    <w:basedOn w:val="LQN3"/>
    <w:next w:val="LQN4"/>
    <w:rsid w:val="001D1DDC"/>
    <w:pPr>
      <w:tabs>
        <w:tab w:val="clear" w:pos="1304"/>
        <w:tab w:val="right" w:pos="1588"/>
        <w:tab w:val="left" w:pos="1701"/>
      </w:tabs>
      <w:ind w:left="1701" w:hanging="794"/>
    </w:pPr>
  </w:style>
  <w:style w:type="paragraph" w:customStyle="1" w:styleId="LQN4">
    <w:name w:val="LQN4"/>
    <w:basedOn w:val="LQN3"/>
    <w:rsid w:val="001D1DDC"/>
    <w:pPr>
      <w:tabs>
        <w:tab w:val="clear" w:pos="1304"/>
        <w:tab w:val="right" w:pos="1588"/>
        <w:tab w:val="left" w:pos="1701"/>
      </w:tabs>
      <w:ind w:left="1701" w:hanging="1701"/>
    </w:pPr>
  </w:style>
  <w:style w:type="paragraph" w:customStyle="1" w:styleId="LQN4-N5">
    <w:name w:val="LQN4-N5"/>
    <w:basedOn w:val="LQN4"/>
    <w:next w:val="LQN5"/>
    <w:rsid w:val="001D1DDC"/>
    <w:pPr>
      <w:tabs>
        <w:tab w:val="left" w:pos="2268"/>
      </w:tabs>
      <w:ind w:left="2268" w:hanging="2268"/>
    </w:pPr>
  </w:style>
  <w:style w:type="paragraph" w:customStyle="1" w:styleId="LQN5">
    <w:name w:val="LQN5"/>
    <w:basedOn w:val="LQN4"/>
    <w:rsid w:val="001D1DDC"/>
    <w:pPr>
      <w:tabs>
        <w:tab w:val="clear" w:pos="1588"/>
        <w:tab w:val="clear" w:pos="1701"/>
        <w:tab w:val="left" w:pos="2268"/>
      </w:tabs>
      <w:ind w:left="2268" w:hanging="567"/>
    </w:pPr>
  </w:style>
  <w:style w:type="paragraph" w:customStyle="1" w:styleId="LQpart">
    <w:name w:val="LQpart"/>
    <w:basedOn w:val="Normal"/>
    <w:next w:val="LQpartHead"/>
    <w:rsid w:val="001D1DDC"/>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1D1DDC"/>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1D1DDC"/>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Schedule"/>
    <w:next w:val="LQT1"/>
    <w:rsid w:val="001D1DDC"/>
    <w:pPr>
      <w:spacing w:before="120" w:after="100"/>
      <w:ind w:left="567"/>
    </w:pPr>
    <w:rPr>
      <w:sz w:val="28"/>
    </w:rPr>
  </w:style>
  <w:style w:type="paragraph" w:customStyle="1" w:styleId="LQschedules">
    <w:name w:val="LQschedules"/>
    <w:basedOn w:val="Normal"/>
    <w:rsid w:val="001D1DDC"/>
    <w:pPr>
      <w:keepNext/>
      <w:spacing w:before="480" w:after="480"/>
      <w:ind w:left="567"/>
      <w:jc w:val="center"/>
    </w:pPr>
    <w:rPr>
      <w:sz w:val="30"/>
      <w:szCs w:val="20"/>
      <w:lang w:eastAsia="en-US"/>
    </w:rPr>
  </w:style>
  <w:style w:type="paragraph" w:customStyle="1" w:styleId="LQsection">
    <w:name w:val="LQsection"/>
    <w:basedOn w:val="Normal"/>
    <w:next w:val="LQsectionHead"/>
    <w:rsid w:val="001D1DDC"/>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1D1DDC"/>
    <w:pPr>
      <w:keepNext/>
      <w:spacing w:before="80" w:line="220" w:lineRule="atLeast"/>
      <w:ind w:left="567"/>
      <w:jc w:val="center"/>
    </w:pPr>
    <w:rPr>
      <w:i/>
      <w:sz w:val="21"/>
      <w:szCs w:val="20"/>
      <w:lang w:eastAsia="en-US"/>
    </w:rPr>
  </w:style>
  <w:style w:type="paragraph" w:customStyle="1" w:styleId="LQSublist1">
    <w:name w:val="LQSublist1"/>
    <w:basedOn w:val="Normal"/>
    <w:rsid w:val="001D1DDC"/>
    <w:pPr>
      <w:spacing w:before="80" w:line="220" w:lineRule="atLeast"/>
      <w:ind w:left="1701" w:hanging="397"/>
      <w:jc w:val="both"/>
    </w:pPr>
    <w:rPr>
      <w:sz w:val="21"/>
      <w:szCs w:val="20"/>
      <w:lang w:eastAsia="en-US"/>
    </w:rPr>
  </w:style>
  <w:style w:type="paragraph" w:customStyle="1" w:styleId="LQSublist1Cont">
    <w:name w:val="LQSublist1 Cont"/>
    <w:basedOn w:val="Normal"/>
    <w:rsid w:val="001D1DDC"/>
    <w:pPr>
      <w:spacing w:before="80" w:line="220" w:lineRule="atLeast"/>
      <w:ind w:left="1701"/>
      <w:jc w:val="both"/>
    </w:pPr>
    <w:rPr>
      <w:sz w:val="21"/>
      <w:szCs w:val="20"/>
      <w:lang w:eastAsia="en-US"/>
    </w:rPr>
  </w:style>
  <w:style w:type="paragraph" w:customStyle="1" w:styleId="LQsubPart">
    <w:name w:val="LQsubPart"/>
    <w:basedOn w:val="Normal"/>
    <w:next w:val="LQsubPartHead"/>
    <w:rsid w:val="001D1DDC"/>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1D1DDC"/>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1D1DDC"/>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1D1DDC"/>
    <w:pPr>
      <w:keepNext/>
      <w:spacing w:before="40" w:line="220" w:lineRule="atLeast"/>
      <w:ind w:left="567"/>
      <w:jc w:val="center"/>
    </w:pPr>
    <w:rPr>
      <w:i/>
      <w:sz w:val="20"/>
      <w:szCs w:val="20"/>
      <w:lang w:eastAsia="en-US"/>
    </w:rPr>
  </w:style>
  <w:style w:type="paragraph" w:customStyle="1" w:styleId="LQT1Indent">
    <w:name w:val="LQT1 Indent"/>
    <w:basedOn w:val="LQT1"/>
    <w:rsid w:val="001D1DDC"/>
    <w:pPr>
      <w:ind w:firstLine="170"/>
    </w:pPr>
  </w:style>
  <w:style w:type="paragraph" w:customStyle="1" w:styleId="LQT3">
    <w:name w:val="LQT3"/>
    <w:basedOn w:val="LQT2"/>
    <w:rsid w:val="001D1DDC"/>
    <w:pPr>
      <w:ind w:left="1304"/>
    </w:pPr>
  </w:style>
  <w:style w:type="paragraph" w:customStyle="1" w:styleId="LQT4">
    <w:name w:val="LQT4"/>
    <w:basedOn w:val="LQT3"/>
    <w:rsid w:val="001D1DDC"/>
    <w:pPr>
      <w:ind w:left="1701"/>
    </w:pPr>
  </w:style>
  <w:style w:type="paragraph" w:customStyle="1" w:styleId="LQT5">
    <w:name w:val="LQT5"/>
    <w:basedOn w:val="LQT4"/>
    <w:rsid w:val="001D1DDC"/>
    <w:pPr>
      <w:ind w:left="2268"/>
    </w:pPr>
  </w:style>
  <w:style w:type="paragraph" w:customStyle="1" w:styleId="LQTableCaption">
    <w:name w:val="LQTableCaption"/>
    <w:basedOn w:val="Normal"/>
    <w:next w:val="LQTableTopText"/>
    <w:rsid w:val="001D1DDC"/>
    <w:pPr>
      <w:spacing w:after="120" w:line="220" w:lineRule="atLeast"/>
      <w:ind w:left="567"/>
    </w:pPr>
    <w:rPr>
      <w:b/>
      <w:sz w:val="21"/>
      <w:szCs w:val="20"/>
      <w:lang w:eastAsia="en-US"/>
    </w:rPr>
  </w:style>
  <w:style w:type="paragraph" w:customStyle="1" w:styleId="LQTableFoot">
    <w:name w:val="LQTableFoot"/>
    <w:basedOn w:val="Normal"/>
    <w:rsid w:val="001D1DDC"/>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1D1DDC"/>
    <w:pPr>
      <w:spacing w:before="120"/>
    </w:pPr>
  </w:style>
  <w:style w:type="paragraph" w:customStyle="1" w:styleId="LQTableTopText">
    <w:name w:val="LQTableTopText"/>
    <w:basedOn w:val="Normal"/>
    <w:rsid w:val="001D1DDC"/>
    <w:pPr>
      <w:spacing w:after="80" w:line="220" w:lineRule="atLeast"/>
      <w:ind w:left="567"/>
      <w:jc w:val="both"/>
    </w:pPr>
    <w:rPr>
      <w:sz w:val="21"/>
      <w:szCs w:val="20"/>
      <w:lang w:eastAsia="en-US"/>
    </w:rPr>
  </w:style>
  <w:style w:type="paragraph" w:customStyle="1" w:styleId="LQTOC1">
    <w:name w:val="LQTOC 1"/>
    <w:basedOn w:val="TOC1"/>
    <w:next w:val="LQTOC2"/>
    <w:autoRedefine/>
    <w:rsid w:val="001D1DDC"/>
    <w:pPr>
      <w:ind w:left="567"/>
    </w:pPr>
  </w:style>
  <w:style w:type="paragraph" w:styleId="TOC1">
    <w:name w:val="toc 1"/>
    <w:basedOn w:val="Normal"/>
    <w:next w:val="Normal"/>
    <w:autoRedefine/>
    <w:semiHidden/>
    <w:rsid w:val="001D1DDC"/>
    <w:pPr>
      <w:keepNext/>
      <w:tabs>
        <w:tab w:val="right" w:pos="7938"/>
      </w:tabs>
      <w:spacing w:after="40" w:line="220" w:lineRule="atLeast"/>
      <w:jc w:val="center"/>
    </w:pPr>
    <w:rPr>
      <w:noProof/>
      <w:szCs w:val="20"/>
      <w:lang w:eastAsia="en-US"/>
    </w:rPr>
  </w:style>
  <w:style w:type="paragraph" w:customStyle="1" w:styleId="LQTOC10">
    <w:name w:val="LQTOC 10"/>
    <w:basedOn w:val="Normal"/>
    <w:rsid w:val="001D1DDC"/>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1D1DDC"/>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1D1DDC"/>
    <w:pPr>
      <w:keepNext/>
      <w:spacing w:after="240"/>
      <w:ind w:left="567"/>
      <w:jc w:val="center"/>
    </w:pPr>
    <w:rPr>
      <w:szCs w:val="20"/>
      <w:lang w:eastAsia="en-US"/>
    </w:rPr>
  </w:style>
  <w:style w:type="paragraph" w:customStyle="1" w:styleId="LQTOC2">
    <w:name w:val="LQTOC 2"/>
    <w:basedOn w:val="TOC2"/>
    <w:next w:val="LQTOC3"/>
    <w:autoRedefine/>
    <w:rsid w:val="001D1DDC"/>
    <w:pPr>
      <w:ind w:left="567"/>
    </w:pPr>
  </w:style>
  <w:style w:type="paragraph" w:styleId="TOC2">
    <w:name w:val="toc 2"/>
    <w:basedOn w:val="Normal"/>
    <w:next w:val="Normal"/>
    <w:autoRedefine/>
    <w:semiHidden/>
    <w:rsid w:val="001D1DDC"/>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1D1DDC"/>
    <w:pPr>
      <w:ind w:left="567"/>
    </w:pPr>
  </w:style>
  <w:style w:type="paragraph" w:styleId="TOC3">
    <w:name w:val="toc 3"/>
    <w:basedOn w:val="Normal"/>
    <w:next w:val="Normal"/>
    <w:autoRedefine/>
    <w:semiHidden/>
    <w:rsid w:val="001D1DDC"/>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1D1DDC"/>
    <w:pPr>
      <w:ind w:left="567"/>
    </w:pPr>
  </w:style>
  <w:style w:type="paragraph" w:styleId="TOC4">
    <w:name w:val="toc 4"/>
    <w:basedOn w:val="Normal"/>
    <w:next w:val="Normal"/>
    <w:autoRedefine/>
    <w:semiHidden/>
    <w:rsid w:val="001D1DDC"/>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1D1DDC"/>
    <w:pPr>
      <w:ind w:left="567"/>
    </w:pPr>
  </w:style>
  <w:style w:type="paragraph" w:styleId="TOC5">
    <w:name w:val="toc 5"/>
    <w:basedOn w:val="Normal"/>
    <w:next w:val="Normal"/>
    <w:autoRedefine/>
    <w:semiHidden/>
    <w:rsid w:val="001D1DDC"/>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1D1DDC"/>
    <w:pPr>
      <w:ind w:left="567"/>
    </w:pPr>
    <w:rPr>
      <w:i w:val="0"/>
    </w:rPr>
  </w:style>
  <w:style w:type="paragraph" w:styleId="TOC6">
    <w:name w:val="toc 6"/>
    <w:basedOn w:val="Normal"/>
    <w:next w:val="Normal"/>
    <w:autoRedefine/>
    <w:semiHidden/>
    <w:rsid w:val="001D1DDC"/>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1D1DDC"/>
    <w:pPr>
      <w:tabs>
        <w:tab w:val="left" w:pos="1145"/>
      </w:tabs>
      <w:ind w:left="1145" w:hanging="578"/>
    </w:pPr>
  </w:style>
  <w:style w:type="paragraph" w:customStyle="1" w:styleId="LQTOC9Indent">
    <w:name w:val="LQTOC 9 Indent"/>
    <w:basedOn w:val="Normal"/>
    <w:rsid w:val="001D1DDC"/>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1D1DDC"/>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1D1DDC"/>
    <w:pPr>
      <w:numPr>
        <w:numId w:val="5"/>
      </w:numPr>
      <w:spacing w:before="160" w:line="220" w:lineRule="atLeast"/>
      <w:jc w:val="both"/>
    </w:pPr>
    <w:rPr>
      <w:sz w:val="21"/>
      <w:szCs w:val="20"/>
      <w:lang w:eastAsia="en-US"/>
    </w:rPr>
  </w:style>
  <w:style w:type="paragraph" w:customStyle="1" w:styleId="N1legal">
    <w:name w:val="N1legal"/>
    <w:basedOn w:val="Normal"/>
    <w:rsid w:val="001D1DDC"/>
    <w:pPr>
      <w:spacing w:before="160" w:line="220" w:lineRule="atLeast"/>
      <w:ind w:firstLine="170"/>
      <w:jc w:val="both"/>
    </w:pPr>
    <w:rPr>
      <w:sz w:val="21"/>
      <w:szCs w:val="20"/>
      <w:lang w:eastAsia="en-US"/>
    </w:rPr>
  </w:style>
  <w:style w:type="paragraph" w:customStyle="1" w:styleId="N2">
    <w:name w:val="N2"/>
    <w:basedOn w:val="N1"/>
    <w:rsid w:val="001D1DDC"/>
    <w:pPr>
      <w:numPr>
        <w:ilvl w:val="1"/>
      </w:numPr>
      <w:spacing w:before="80"/>
    </w:pPr>
  </w:style>
  <w:style w:type="paragraph" w:customStyle="1" w:styleId="N3">
    <w:name w:val="N3"/>
    <w:basedOn w:val="N2"/>
    <w:rsid w:val="001D1DDC"/>
    <w:pPr>
      <w:numPr>
        <w:ilvl w:val="2"/>
      </w:numPr>
    </w:pPr>
  </w:style>
  <w:style w:type="paragraph" w:customStyle="1" w:styleId="N3-N4">
    <w:name w:val="N3-N4"/>
    <w:basedOn w:val="N3"/>
    <w:next w:val="N4"/>
    <w:rsid w:val="001D1DDC"/>
    <w:pPr>
      <w:numPr>
        <w:ilvl w:val="0"/>
        <w:numId w:val="0"/>
      </w:numPr>
      <w:tabs>
        <w:tab w:val="right" w:pos="1020"/>
        <w:tab w:val="left" w:pos="1134"/>
      </w:tabs>
      <w:ind w:left="1134" w:hanging="794"/>
    </w:pPr>
  </w:style>
  <w:style w:type="paragraph" w:customStyle="1" w:styleId="N4">
    <w:name w:val="N4"/>
    <w:basedOn w:val="N3"/>
    <w:rsid w:val="001D1DDC"/>
    <w:pPr>
      <w:numPr>
        <w:ilvl w:val="3"/>
      </w:numPr>
    </w:pPr>
  </w:style>
  <w:style w:type="paragraph" w:customStyle="1" w:styleId="N4-N5">
    <w:name w:val="N4-N5"/>
    <w:basedOn w:val="N4"/>
    <w:next w:val="N5"/>
    <w:rsid w:val="001D1DDC"/>
    <w:pPr>
      <w:numPr>
        <w:ilvl w:val="0"/>
        <w:numId w:val="0"/>
      </w:numPr>
      <w:tabs>
        <w:tab w:val="right" w:pos="1021"/>
        <w:tab w:val="left" w:pos="1134"/>
        <w:tab w:val="left" w:pos="1701"/>
      </w:tabs>
      <w:ind w:left="1701" w:hanging="1701"/>
    </w:pPr>
  </w:style>
  <w:style w:type="paragraph" w:customStyle="1" w:styleId="N5">
    <w:name w:val="N5"/>
    <w:basedOn w:val="N4"/>
    <w:rsid w:val="001D1DDC"/>
    <w:pPr>
      <w:numPr>
        <w:ilvl w:val="4"/>
      </w:numPr>
    </w:pPr>
  </w:style>
  <w:style w:type="paragraph" w:customStyle="1" w:styleId="Negative">
    <w:name w:val="Negative"/>
    <w:basedOn w:val="Normal"/>
    <w:next w:val="linespace"/>
    <w:rsid w:val="001D1DDC"/>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1D1DDC"/>
    <w:pPr>
      <w:ind w:left="1474"/>
    </w:pPr>
  </w:style>
  <w:style w:type="paragraph" w:customStyle="1" w:styleId="NLQDisplayItem">
    <w:name w:val="NLQDisplayItem"/>
    <w:basedOn w:val="LQDisplayItem"/>
    <w:rsid w:val="001D1DDC"/>
    <w:pPr>
      <w:ind w:left="1134"/>
    </w:pPr>
  </w:style>
  <w:style w:type="paragraph" w:customStyle="1" w:styleId="NLQH1">
    <w:name w:val="NLQH1"/>
    <w:basedOn w:val="LQH1"/>
    <w:next w:val="NLQN1"/>
    <w:rsid w:val="001D1DDC"/>
    <w:pPr>
      <w:ind w:left="1134"/>
    </w:pPr>
  </w:style>
  <w:style w:type="paragraph" w:customStyle="1" w:styleId="NLQH2">
    <w:name w:val="NLQH2"/>
    <w:basedOn w:val="LQH2"/>
    <w:next w:val="NLQN2"/>
    <w:rsid w:val="001D1DDC"/>
    <w:pPr>
      <w:ind w:left="1304"/>
    </w:pPr>
  </w:style>
  <w:style w:type="paragraph" w:customStyle="1" w:styleId="NLQH3">
    <w:name w:val="NLQH3"/>
    <w:basedOn w:val="LQH3"/>
    <w:next w:val="NLQN3"/>
    <w:rsid w:val="001D1DDC"/>
    <w:pPr>
      <w:ind w:left="1474"/>
    </w:pPr>
  </w:style>
  <w:style w:type="paragraph" w:customStyle="1" w:styleId="NLQList1">
    <w:name w:val="NLQList1"/>
    <w:basedOn w:val="LQList1"/>
    <w:rsid w:val="001D1DDC"/>
    <w:pPr>
      <w:ind w:left="1871"/>
    </w:pPr>
  </w:style>
  <w:style w:type="paragraph" w:customStyle="1" w:styleId="NLQList1Cont">
    <w:name w:val="NLQList1 Cont"/>
    <w:basedOn w:val="LQList1Cont"/>
    <w:rsid w:val="001D1DDC"/>
    <w:pPr>
      <w:ind w:left="1871"/>
    </w:pPr>
  </w:style>
  <w:style w:type="paragraph" w:customStyle="1" w:styleId="NLQN1">
    <w:name w:val="NLQN1"/>
    <w:basedOn w:val="LQN1"/>
    <w:rsid w:val="001D1DDC"/>
    <w:pPr>
      <w:ind w:left="1134"/>
    </w:pPr>
  </w:style>
  <w:style w:type="paragraph" w:customStyle="1" w:styleId="NLQN2">
    <w:name w:val="NLQN2"/>
    <w:basedOn w:val="LQN2"/>
    <w:rsid w:val="001D1DDC"/>
    <w:pPr>
      <w:ind w:left="1134"/>
    </w:pPr>
  </w:style>
  <w:style w:type="paragraph" w:customStyle="1" w:styleId="NLQN3">
    <w:name w:val="NLQN3"/>
    <w:basedOn w:val="LQN3"/>
    <w:rsid w:val="001D1DDC"/>
    <w:pPr>
      <w:ind w:left="1871"/>
    </w:pPr>
  </w:style>
  <w:style w:type="paragraph" w:customStyle="1" w:styleId="NLQN3-N4">
    <w:name w:val="NLQN3-N4"/>
    <w:basedOn w:val="NLQN3"/>
    <w:next w:val="NLQN4"/>
    <w:rsid w:val="001D1DDC"/>
    <w:pPr>
      <w:tabs>
        <w:tab w:val="clear" w:pos="1304"/>
        <w:tab w:val="right" w:pos="2155"/>
        <w:tab w:val="left" w:pos="2268"/>
      </w:tabs>
      <w:ind w:left="2268" w:hanging="794"/>
    </w:pPr>
  </w:style>
  <w:style w:type="paragraph" w:customStyle="1" w:styleId="NLQN4">
    <w:name w:val="NLQN4"/>
    <w:basedOn w:val="LQN4"/>
    <w:rsid w:val="001D1DDC"/>
    <w:pPr>
      <w:tabs>
        <w:tab w:val="clear" w:pos="1588"/>
        <w:tab w:val="clear" w:pos="1701"/>
        <w:tab w:val="right" w:pos="2155"/>
        <w:tab w:val="left" w:pos="2268"/>
      </w:tabs>
      <w:ind w:left="2268"/>
    </w:pPr>
  </w:style>
  <w:style w:type="paragraph" w:customStyle="1" w:styleId="NLQN4-N5">
    <w:name w:val="NLQN4-N5"/>
    <w:basedOn w:val="LQN4-N5"/>
    <w:next w:val="NLQN5"/>
    <w:rsid w:val="001D1DDC"/>
    <w:pPr>
      <w:tabs>
        <w:tab w:val="clear" w:pos="1588"/>
        <w:tab w:val="clear" w:pos="1701"/>
        <w:tab w:val="right" w:pos="2155"/>
        <w:tab w:val="left" w:pos="2835"/>
      </w:tabs>
      <w:ind w:left="2835" w:hanging="2835"/>
    </w:pPr>
  </w:style>
  <w:style w:type="paragraph" w:customStyle="1" w:styleId="NLQN5">
    <w:name w:val="NLQN5"/>
    <w:basedOn w:val="LQN5"/>
    <w:rsid w:val="001D1DDC"/>
    <w:pPr>
      <w:ind w:left="2835"/>
    </w:pPr>
  </w:style>
  <w:style w:type="paragraph" w:customStyle="1" w:styleId="NLQpart">
    <w:name w:val="NLQpart"/>
    <w:basedOn w:val="LQpart"/>
    <w:next w:val="NLQpartHead"/>
    <w:rsid w:val="001D1DDC"/>
    <w:pPr>
      <w:tabs>
        <w:tab w:val="clear" w:pos="4451"/>
        <w:tab w:val="center" w:pos="4734"/>
      </w:tabs>
      <w:ind w:left="1134"/>
    </w:pPr>
  </w:style>
  <w:style w:type="paragraph" w:customStyle="1" w:styleId="NLQpartHead">
    <w:name w:val="NLQpartHead"/>
    <w:basedOn w:val="LQpartHead"/>
    <w:next w:val="NLQT1"/>
    <w:rsid w:val="001D1DDC"/>
    <w:pPr>
      <w:ind w:left="1134"/>
    </w:pPr>
  </w:style>
  <w:style w:type="paragraph" w:customStyle="1" w:styleId="NLQschedule">
    <w:name w:val="NLQschedule"/>
    <w:basedOn w:val="LQschedule"/>
    <w:next w:val="NLQscheduleHead"/>
    <w:rsid w:val="001D1DDC"/>
    <w:pPr>
      <w:tabs>
        <w:tab w:val="clear" w:pos="4451"/>
        <w:tab w:val="center" w:pos="4734"/>
      </w:tabs>
      <w:ind w:left="1134"/>
    </w:pPr>
  </w:style>
  <w:style w:type="paragraph" w:customStyle="1" w:styleId="NLQscheduleHead">
    <w:name w:val="NLQscheduleHead"/>
    <w:basedOn w:val="LQscheduleHead"/>
    <w:next w:val="NLQT1"/>
    <w:rsid w:val="001D1DDC"/>
    <w:pPr>
      <w:ind w:left="1134"/>
    </w:pPr>
  </w:style>
  <w:style w:type="paragraph" w:customStyle="1" w:styleId="NLQschedules">
    <w:name w:val="NLQschedules"/>
    <w:basedOn w:val="Normal"/>
    <w:rsid w:val="001D1DDC"/>
    <w:pPr>
      <w:keepNext/>
      <w:spacing w:before="480" w:after="480"/>
      <w:ind w:left="1134"/>
      <w:jc w:val="center"/>
    </w:pPr>
    <w:rPr>
      <w:sz w:val="30"/>
      <w:szCs w:val="20"/>
      <w:lang w:eastAsia="en-US"/>
    </w:rPr>
  </w:style>
  <w:style w:type="paragraph" w:customStyle="1" w:styleId="NLQsection">
    <w:name w:val="NLQsection"/>
    <w:basedOn w:val="LQsection"/>
    <w:next w:val="NLQsectionHead"/>
    <w:rsid w:val="001D1DDC"/>
    <w:pPr>
      <w:tabs>
        <w:tab w:val="clear" w:pos="4451"/>
        <w:tab w:val="center" w:pos="4734"/>
      </w:tabs>
      <w:ind w:left="1134"/>
    </w:pPr>
  </w:style>
  <w:style w:type="paragraph" w:customStyle="1" w:styleId="NLQsectionHead">
    <w:name w:val="NLQsectionHead"/>
    <w:basedOn w:val="LQsectionHead"/>
    <w:next w:val="NLQT1"/>
    <w:rsid w:val="001D1DDC"/>
    <w:pPr>
      <w:ind w:left="1134"/>
    </w:pPr>
  </w:style>
  <w:style w:type="paragraph" w:customStyle="1" w:styleId="NLQSublist1">
    <w:name w:val="NLQSublist1"/>
    <w:basedOn w:val="LQSublist1"/>
    <w:rsid w:val="001D1DDC"/>
    <w:pPr>
      <w:ind w:left="2308"/>
    </w:pPr>
  </w:style>
  <w:style w:type="paragraph" w:customStyle="1" w:styleId="NLQSublist1Cont">
    <w:name w:val="NLQSublist1 Cont"/>
    <w:basedOn w:val="LQSublist1Cont"/>
    <w:rsid w:val="001D1DDC"/>
    <w:pPr>
      <w:ind w:left="2308"/>
    </w:pPr>
  </w:style>
  <w:style w:type="paragraph" w:customStyle="1" w:styleId="NLQsubPart">
    <w:name w:val="NLQsubPart"/>
    <w:basedOn w:val="LQsubPart"/>
    <w:next w:val="NLQsubPartHead"/>
    <w:rsid w:val="001D1DDC"/>
    <w:pPr>
      <w:tabs>
        <w:tab w:val="clear" w:pos="4451"/>
        <w:tab w:val="center" w:pos="4734"/>
      </w:tabs>
      <w:ind w:left="1134"/>
    </w:pPr>
  </w:style>
  <w:style w:type="paragraph" w:customStyle="1" w:styleId="NLQsubPartHead">
    <w:name w:val="NLQsubPartHead"/>
    <w:basedOn w:val="LQsubPartHead"/>
    <w:next w:val="NLQT1"/>
    <w:rsid w:val="001D1DDC"/>
    <w:pPr>
      <w:ind w:left="1134"/>
    </w:pPr>
  </w:style>
  <w:style w:type="paragraph" w:customStyle="1" w:styleId="NLQsubSection">
    <w:name w:val="NLQsubSection"/>
    <w:basedOn w:val="LQsubSection"/>
    <w:next w:val="NLQsubSectionHead"/>
    <w:rsid w:val="001D1DDC"/>
    <w:pPr>
      <w:tabs>
        <w:tab w:val="clear" w:pos="4451"/>
        <w:tab w:val="center" w:pos="4734"/>
      </w:tabs>
      <w:ind w:left="1134"/>
    </w:pPr>
  </w:style>
  <w:style w:type="paragraph" w:customStyle="1" w:styleId="NLQsubSectionHead">
    <w:name w:val="NLQsubSectionHead"/>
    <w:basedOn w:val="LQsubSectionHead"/>
    <w:next w:val="NLQT1"/>
    <w:rsid w:val="001D1DDC"/>
    <w:pPr>
      <w:ind w:left="1134"/>
    </w:pPr>
  </w:style>
  <w:style w:type="paragraph" w:customStyle="1" w:styleId="NLQT1">
    <w:name w:val="NLQT1"/>
    <w:basedOn w:val="LQT1"/>
    <w:rsid w:val="001D1DDC"/>
    <w:pPr>
      <w:ind w:left="1134"/>
    </w:pPr>
  </w:style>
  <w:style w:type="paragraph" w:customStyle="1" w:styleId="NLQT1Indent">
    <w:name w:val="NLQT1 Indent"/>
    <w:basedOn w:val="LQT1Indent"/>
    <w:rsid w:val="001D1DDC"/>
    <w:pPr>
      <w:ind w:left="1134"/>
    </w:pPr>
  </w:style>
  <w:style w:type="paragraph" w:customStyle="1" w:styleId="NLQT2">
    <w:name w:val="NLQT2"/>
    <w:basedOn w:val="LQT2"/>
    <w:rsid w:val="001D1DDC"/>
    <w:pPr>
      <w:ind w:left="1134"/>
    </w:pPr>
  </w:style>
  <w:style w:type="paragraph" w:customStyle="1" w:styleId="NLQT3">
    <w:name w:val="NLQT3"/>
    <w:basedOn w:val="LQT3"/>
    <w:rsid w:val="001D1DDC"/>
    <w:pPr>
      <w:ind w:left="1871"/>
    </w:pPr>
  </w:style>
  <w:style w:type="paragraph" w:customStyle="1" w:styleId="NLQT4">
    <w:name w:val="NLQT4"/>
    <w:basedOn w:val="LQT4"/>
    <w:rsid w:val="001D1DDC"/>
    <w:pPr>
      <w:ind w:left="2268"/>
    </w:pPr>
  </w:style>
  <w:style w:type="paragraph" w:customStyle="1" w:styleId="NLQT5">
    <w:name w:val="NLQT5"/>
    <w:basedOn w:val="LQT5"/>
    <w:rsid w:val="001D1DDC"/>
    <w:pPr>
      <w:ind w:left="2835"/>
    </w:pPr>
  </w:style>
  <w:style w:type="paragraph" w:customStyle="1" w:styleId="NLQTableCaption">
    <w:name w:val="NLQTableCaption"/>
    <w:basedOn w:val="LQTableCaption"/>
    <w:next w:val="NLQTableTopText"/>
    <w:rsid w:val="001D1DDC"/>
    <w:pPr>
      <w:ind w:left="1134"/>
    </w:pPr>
  </w:style>
  <w:style w:type="paragraph" w:customStyle="1" w:styleId="NLQTableFoot">
    <w:name w:val="NLQTableFoot"/>
    <w:basedOn w:val="LQTableFoot"/>
    <w:rsid w:val="001D1DDC"/>
    <w:pPr>
      <w:ind w:left="1134"/>
    </w:pPr>
  </w:style>
  <w:style w:type="paragraph" w:customStyle="1" w:styleId="NLQTableNumber">
    <w:name w:val="NLQTableNumber"/>
    <w:basedOn w:val="LQTableNumber"/>
    <w:rsid w:val="001D1DDC"/>
    <w:pPr>
      <w:ind w:left="1134"/>
    </w:pPr>
  </w:style>
  <w:style w:type="paragraph" w:customStyle="1" w:styleId="NLQTableTopText">
    <w:name w:val="NLQTableTopText"/>
    <w:basedOn w:val="LQTableTopText"/>
    <w:rsid w:val="001D1DDC"/>
    <w:pPr>
      <w:ind w:left="1134"/>
    </w:pPr>
  </w:style>
  <w:style w:type="paragraph" w:customStyle="1" w:styleId="Number">
    <w:name w:val="Number"/>
    <w:basedOn w:val="Normal"/>
    <w:next w:val="subject"/>
    <w:rsid w:val="001D1DDC"/>
    <w:pPr>
      <w:spacing w:after="320"/>
      <w:jc w:val="center"/>
    </w:pPr>
    <w:rPr>
      <w:b/>
      <w:sz w:val="32"/>
      <w:szCs w:val="20"/>
      <w:lang w:eastAsia="en-US"/>
    </w:rPr>
  </w:style>
  <w:style w:type="character" w:styleId="PageNumber">
    <w:name w:val="page number"/>
    <w:basedOn w:val="DefaultParagraphFont"/>
    <w:rsid w:val="001D1DDC"/>
  </w:style>
  <w:style w:type="paragraph" w:customStyle="1" w:styleId="Part">
    <w:name w:val="Part"/>
    <w:basedOn w:val="Normal"/>
    <w:next w:val="PartHead"/>
    <w:rsid w:val="001D1DDC"/>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1D1DDC"/>
    <w:pPr>
      <w:spacing w:before="120"/>
    </w:pPr>
    <w:rPr>
      <w:sz w:val="24"/>
    </w:rPr>
  </w:style>
  <w:style w:type="paragraph" w:customStyle="1" w:styleId="Pre">
    <w:name w:val="Pre"/>
    <w:basedOn w:val="Normal"/>
    <w:rsid w:val="001D1DDC"/>
    <w:pPr>
      <w:spacing w:before="360" w:line="220" w:lineRule="atLeast"/>
      <w:jc w:val="both"/>
    </w:pPr>
    <w:rPr>
      <w:sz w:val="21"/>
      <w:szCs w:val="20"/>
      <w:lang w:eastAsia="en-US"/>
    </w:rPr>
  </w:style>
  <w:style w:type="paragraph" w:customStyle="1" w:styleId="QualHead">
    <w:name w:val="QualHead"/>
    <w:basedOn w:val="Normal"/>
    <w:rsid w:val="001D1DDC"/>
    <w:pPr>
      <w:spacing w:line="220" w:lineRule="atLeast"/>
      <w:jc w:val="center"/>
    </w:pPr>
    <w:rPr>
      <w:sz w:val="21"/>
      <w:szCs w:val="20"/>
      <w:lang w:eastAsia="en-US"/>
    </w:rPr>
  </w:style>
  <w:style w:type="character" w:customStyle="1" w:styleId="Ref">
    <w:name w:val="Ref"/>
    <w:rsid w:val="001D1DDC"/>
    <w:rPr>
      <w:sz w:val="21"/>
    </w:rPr>
  </w:style>
  <w:style w:type="paragraph" w:customStyle="1" w:styleId="Res">
    <w:name w:val="Res"/>
    <w:basedOn w:val="Pre"/>
    <w:next w:val="Pre"/>
    <w:rsid w:val="001D1DDC"/>
    <w:rPr>
      <w:b/>
    </w:rPr>
  </w:style>
  <w:style w:type="paragraph" w:customStyle="1" w:styleId="Royal">
    <w:name w:val="Royal"/>
    <w:basedOn w:val="Normal"/>
    <w:next w:val="Pre"/>
    <w:rsid w:val="001D1DDC"/>
    <w:pPr>
      <w:spacing w:after="220" w:line="220" w:lineRule="atLeast"/>
      <w:jc w:val="center"/>
    </w:pPr>
    <w:rPr>
      <w:sz w:val="21"/>
      <w:szCs w:val="20"/>
      <w:lang w:eastAsia="en-US"/>
    </w:rPr>
  </w:style>
  <w:style w:type="paragraph" w:customStyle="1" w:styleId="Schedule">
    <w:name w:val="Schedule"/>
    <w:basedOn w:val="Normal"/>
    <w:next w:val="ScheduleHead"/>
    <w:rsid w:val="001D1DDC"/>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1D1DDC"/>
    <w:pPr>
      <w:spacing w:before="120" w:after="100"/>
    </w:pPr>
    <w:rPr>
      <w:sz w:val="28"/>
    </w:rPr>
  </w:style>
  <w:style w:type="paragraph" w:customStyle="1" w:styleId="Schedules">
    <w:name w:val="Schedules"/>
    <w:basedOn w:val="Normal"/>
    <w:rsid w:val="001D1DDC"/>
    <w:pPr>
      <w:keepNext/>
      <w:spacing w:before="480" w:after="480"/>
      <w:jc w:val="center"/>
    </w:pPr>
    <w:rPr>
      <w:sz w:val="30"/>
      <w:szCs w:val="20"/>
      <w:lang w:eastAsia="en-US"/>
    </w:rPr>
  </w:style>
  <w:style w:type="paragraph" w:customStyle="1" w:styleId="Section">
    <w:name w:val="Section"/>
    <w:basedOn w:val="Normal"/>
    <w:next w:val="SectionHead"/>
    <w:rsid w:val="001D1DDC"/>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1D1DDC"/>
    <w:pPr>
      <w:keepNext/>
      <w:spacing w:before="80" w:line="220" w:lineRule="atLeast"/>
      <w:jc w:val="center"/>
    </w:pPr>
    <w:rPr>
      <w:i/>
      <w:sz w:val="21"/>
      <w:szCs w:val="20"/>
      <w:lang w:eastAsia="en-US"/>
    </w:rPr>
  </w:style>
  <w:style w:type="character" w:customStyle="1" w:styleId="SigAdd">
    <w:name w:val="Sig_Add"/>
    <w:basedOn w:val="DefaultParagraphFont"/>
    <w:rsid w:val="001D1DDC"/>
  </w:style>
  <w:style w:type="character" w:customStyle="1" w:styleId="SigDate">
    <w:name w:val="Sig_Date"/>
    <w:basedOn w:val="DefaultParagraphFont"/>
    <w:rsid w:val="001D1DDC"/>
  </w:style>
  <w:style w:type="character" w:customStyle="1" w:styleId="Sigsignatory">
    <w:name w:val="Sig_signatory"/>
    <w:basedOn w:val="DefaultParagraphFont"/>
    <w:rsid w:val="001D1DDC"/>
  </w:style>
  <w:style w:type="character" w:customStyle="1" w:styleId="SigSignee">
    <w:name w:val="Sig_Signee"/>
    <w:rsid w:val="001D1DDC"/>
    <w:rPr>
      <w:i/>
    </w:rPr>
  </w:style>
  <w:style w:type="character" w:customStyle="1" w:styleId="Sigtitle">
    <w:name w:val="Sig_title"/>
    <w:basedOn w:val="DefaultParagraphFont"/>
    <w:rsid w:val="001D1DDC"/>
  </w:style>
  <w:style w:type="paragraph" w:customStyle="1" w:styleId="SigBlock">
    <w:name w:val="SigBlock"/>
    <w:basedOn w:val="Normal"/>
    <w:rsid w:val="001D1DDC"/>
    <w:pPr>
      <w:keepLines/>
      <w:tabs>
        <w:tab w:val="right" w:pos="8280"/>
      </w:tabs>
      <w:spacing w:line="220" w:lineRule="atLeast"/>
    </w:pPr>
    <w:rPr>
      <w:sz w:val="21"/>
      <w:szCs w:val="20"/>
      <w:lang w:eastAsia="en-US"/>
    </w:rPr>
  </w:style>
  <w:style w:type="paragraph" w:styleId="Signature">
    <w:name w:val="Signature"/>
    <w:basedOn w:val="Normal"/>
    <w:link w:val="SignatureChar"/>
    <w:rsid w:val="001D1DDC"/>
    <w:pPr>
      <w:spacing w:line="220" w:lineRule="atLeast"/>
      <w:ind w:left="4320"/>
      <w:jc w:val="both"/>
    </w:pPr>
    <w:rPr>
      <w:sz w:val="21"/>
      <w:szCs w:val="20"/>
      <w:lang w:eastAsia="en-US"/>
    </w:rPr>
  </w:style>
  <w:style w:type="paragraph" w:customStyle="1" w:styleId="StraddleHeader">
    <w:name w:val="StraddleHeader"/>
    <w:basedOn w:val="Normal"/>
    <w:rsid w:val="001D1DDC"/>
    <w:pPr>
      <w:spacing w:before="40" w:line="220" w:lineRule="atLeast"/>
    </w:pPr>
    <w:rPr>
      <w:b/>
      <w:sz w:val="21"/>
      <w:szCs w:val="20"/>
      <w:lang w:eastAsia="en-US"/>
    </w:rPr>
  </w:style>
  <w:style w:type="paragraph" w:customStyle="1" w:styleId="subject">
    <w:name w:val="subject"/>
    <w:basedOn w:val="Normal"/>
    <w:next w:val="Subsub"/>
    <w:rsid w:val="001D1DDC"/>
    <w:pPr>
      <w:spacing w:after="320"/>
      <w:jc w:val="center"/>
    </w:pPr>
    <w:rPr>
      <w:b/>
      <w:caps/>
      <w:sz w:val="32"/>
      <w:szCs w:val="20"/>
      <w:lang w:eastAsia="en-US"/>
    </w:rPr>
  </w:style>
  <w:style w:type="paragraph" w:customStyle="1" w:styleId="Sublist1">
    <w:name w:val="Sublist1"/>
    <w:basedOn w:val="List1"/>
    <w:rsid w:val="001D1DDC"/>
    <w:pPr>
      <w:ind w:left="1134"/>
    </w:pPr>
  </w:style>
  <w:style w:type="paragraph" w:customStyle="1" w:styleId="Sublist1Cont">
    <w:name w:val="Sublist1 Cont"/>
    <w:basedOn w:val="Sublist1"/>
    <w:rsid w:val="001D1DDC"/>
    <w:pPr>
      <w:ind w:firstLine="0"/>
    </w:pPr>
  </w:style>
  <w:style w:type="paragraph" w:customStyle="1" w:styleId="SubPart">
    <w:name w:val="SubPart"/>
    <w:basedOn w:val="PartHead"/>
    <w:next w:val="SubPartHead"/>
    <w:rsid w:val="001D1DDC"/>
    <w:rPr>
      <w:sz w:val="22"/>
    </w:rPr>
  </w:style>
  <w:style w:type="paragraph" w:customStyle="1" w:styleId="SubPartHead">
    <w:name w:val="SubPartHead"/>
    <w:basedOn w:val="SubPart"/>
    <w:next w:val="T1"/>
    <w:rsid w:val="001D1DDC"/>
    <w:rPr>
      <w:sz w:val="21"/>
    </w:rPr>
  </w:style>
  <w:style w:type="paragraph" w:customStyle="1" w:styleId="SubSection">
    <w:name w:val="SubSection"/>
    <w:basedOn w:val="Section"/>
    <w:next w:val="SubSectionHead"/>
    <w:rsid w:val="001D1DDC"/>
    <w:rPr>
      <w:sz w:val="18"/>
    </w:rPr>
  </w:style>
  <w:style w:type="paragraph" w:customStyle="1" w:styleId="SubSectionHead">
    <w:name w:val="SubSectionHead"/>
    <w:basedOn w:val="SectionHead"/>
    <w:next w:val="T1"/>
    <w:rsid w:val="001D1DDC"/>
    <w:pPr>
      <w:spacing w:before="40"/>
    </w:pPr>
    <w:rPr>
      <w:sz w:val="20"/>
    </w:rPr>
  </w:style>
  <w:style w:type="paragraph" w:customStyle="1" w:styleId="Subsub">
    <w:name w:val="Subsub"/>
    <w:basedOn w:val="Normal"/>
    <w:rsid w:val="001D1DDC"/>
    <w:pPr>
      <w:spacing w:after="360"/>
      <w:jc w:val="center"/>
    </w:pPr>
    <w:rPr>
      <w:b/>
      <w:caps/>
      <w:szCs w:val="20"/>
      <w:lang w:eastAsia="en-US"/>
    </w:rPr>
  </w:style>
  <w:style w:type="paragraph" w:customStyle="1" w:styleId="T1">
    <w:name w:val="T1"/>
    <w:basedOn w:val="Normal"/>
    <w:rsid w:val="001D1DDC"/>
    <w:pPr>
      <w:spacing w:before="160" w:line="220" w:lineRule="atLeast"/>
      <w:jc w:val="both"/>
    </w:pPr>
    <w:rPr>
      <w:sz w:val="21"/>
      <w:szCs w:val="20"/>
      <w:lang w:eastAsia="en-US"/>
    </w:rPr>
  </w:style>
  <w:style w:type="paragraph" w:customStyle="1" w:styleId="T1Indent">
    <w:name w:val="T1 Indent"/>
    <w:basedOn w:val="T1"/>
    <w:rsid w:val="001D1DDC"/>
    <w:pPr>
      <w:ind w:firstLine="170"/>
    </w:pPr>
  </w:style>
  <w:style w:type="paragraph" w:customStyle="1" w:styleId="T2">
    <w:name w:val="T2"/>
    <w:basedOn w:val="T1"/>
    <w:rsid w:val="001D1DDC"/>
    <w:pPr>
      <w:spacing w:before="80"/>
    </w:pPr>
  </w:style>
  <w:style w:type="paragraph" w:customStyle="1" w:styleId="T3">
    <w:name w:val="T3"/>
    <w:basedOn w:val="T2"/>
    <w:rsid w:val="001D1DDC"/>
    <w:pPr>
      <w:ind w:left="737"/>
    </w:pPr>
  </w:style>
  <w:style w:type="paragraph" w:customStyle="1" w:styleId="T4">
    <w:name w:val="T4"/>
    <w:basedOn w:val="T3"/>
    <w:rsid w:val="001D1DDC"/>
    <w:pPr>
      <w:ind w:left="1134"/>
    </w:pPr>
  </w:style>
  <w:style w:type="paragraph" w:customStyle="1" w:styleId="T5">
    <w:name w:val="T5"/>
    <w:basedOn w:val="T4"/>
    <w:rsid w:val="001D1DDC"/>
    <w:pPr>
      <w:ind w:left="1701"/>
    </w:pPr>
  </w:style>
  <w:style w:type="paragraph" w:customStyle="1" w:styleId="TableCaption">
    <w:name w:val="TableCaption"/>
    <w:basedOn w:val="Caption"/>
    <w:next w:val="TableTopText"/>
    <w:rsid w:val="001D1DDC"/>
    <w:pPr>
      <w:spacing w:before="0"/>
      <w:jc w:val="left"/>
    </w:pPr>
  </w:style>
  <w:style w:type="paragraph" w:customStyle="1" w:styleId="TableFoot">
    <w:name w:val="TableFoot"/>
    <w:basedOn w:val="Normal"/>
    <w:rsid w:val="001D1DDC"/>
    <w:pPr>
      <w:spacing w:before="40" w:line="220" w:lineRule="atLeast"/>
      <w:jc w:val="both"/>
    </w:pPr>
    <w:rPr>
      <w:sz w:val="20"/>
      <w:szCs w:val="20"/>
      <w:lang w:eastAsia="en-US"/>
    </w:rPr>
  </w:style>
  <w:style w:type="character" w:customStyle="1" w:styleId="TableFootRef">
    <w:name w:val="TableFootRef"/>
    <w:rsid w:val="001D1DDC"/>
    <w:rPr>
      <w:vertAlign w:val="superscript"/>
    </w:rPr>
  </w:style>
  <w:style w:type="paragraph" w:customStyle="1" w:styleId="TableNumber">
    <w:name w:val="TableNumber"/>
    <w:basedOn w:val="TableCaption"/>
    <w:next w:val="TableCaption"/>
    <w:rsid w:val="001D1DDC"/>
    <w:pPr>
      <w:spacing w:before="120"/>
    </w:pPr>
  </w:style>
  <w:style w:type="paragraph" w:customStyle="1" w:styleId="TableText">
    <w:name w:val="TableText"/>
    <w:basedOn w:val="Normal"/>
    <w:rsid w:val="001D1DDC"/>
    <w:pPr>
      <w:spacing w:before="20" w:line="220" w:lineRule="atLeast"/>
    </w:pPr>
    <w:rPr>
      <w:sz w:val="21"/>
      <w:szCs w:val="20"/>
      <w:lang w:eastAsia="en-US"/>
    </w:rPr>
  </w:style>
  <w:style w:type="paragraph" w:customStyle="1" w:styleId="TableTopText">
    <w:name w:val="TableTopText"/>
    <w:basedOn w:val="Normal"/>
    <w:rsid w:val="001D1DDC"/>
    <w:pPr>
      <w:spacing w:after="80" w:line="220" w:lineRule="atLeast"/>
      <w:jc w:val="both"/>
    </w:pPr>
    <w:rPr>
      <w:sz w:val="21"/>
      <w:szCs w:val="20"/>
      <w:lang w:eastAsia="en-US"/>
    </w:rPr>
  </w:style>
  <w:style w:type="paragraph" w:styleId="Title">
    <w:name w:val="Title"/>
    <w:basedOn w:val="Normal"/>
    <w:link w:val="TitleChar"/>
    <w:qFormat/>
    <w:rsid w:val="001D1DDC"/>
    <w:pPr>
      <w:spacing w:after="600"/>
      <w:jc w:val="center"/>
    </w:pPr>
    <w:rPr>
      <w:kern w:val="28"/>
      <w:sz w:val="32"/>
      <w:szCs w:val="20"/>
      <w:lang w:eastAsia="en-US"/>
    </w:rPr>
  </w:style>
  <w:style w:type="paragraph" w:customStyle="1" w:styleId="TOC10">
    <w:name w:val="TOC 10"/>
    <w:basedOn w:val="TOC9"/>
    <w:rsid w:val="001D1DDC"/>
    <w:pPr>
      <w:tabs>
        <w:tab w:val="clear" w:pos="576"/>
        <w:tab w:val="right" w:pos="1680"/>
        <w:tab w:val="left" w:pos="1800"/>
        <w:tab w:val="left" w:pos="2120"/>
      </w:tabs>
      <w:ind w:left="2120" w:hanging="2120"/>
      <w:jc w:val="left"/>
    </w:pPr>
  </w:style>
  <w:style w:type="paragraph" w:customStyle="1" w:styleId="TOC11">
    <w:name w:val="TOC 11"/>
    <w:basedOn w:val="TOC10"/>
    <w:rsid w:val="001D1DDC"/>
  </w:style>
  <w:style w:type="paragraph" w:customStyle="1" w:styleId="TOC12">
    <w:name w:val="TOC 12"/>
    <w:next w:val="TOC10"/>
    <w:rsid w:val="001D1DDC"/>
    <w:pPr>
      <w:keepNext/>
      <w:spacing w:after="240"/>
      <w:jc w:val="center"/>
    </w:pPr>
    <w:rPr>
      <w:sz w:val="24"/>
      <w:lang w:val="en-GB" w:eastAsia="en-US" w:bidi="ar-SA"/>
    </w:rPr>
  </w:style>
  <w:style w:type="paragraph" w:styleId="TOC7">
    <w:name w:val="toc 7"/>
    <w:basedOn w:val="Normal"/>
    <w:next w:val="Normal"/>
    <w:autoRedefine/>
    <w:semiHidden/>
    <w:rsid w:val="001D1DDC"/>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1D1DDC"/>
    <w:pPr>
      <w:tabs>
        <w:tab w:val="right" w:pos="7938"/>
      </w:tabs>
      <w:spacing w:after="80" w:line="220" w:lineRule="atLeast"/>
      <w:jc w:val="center"/>
    </w:pPr>
    <w:rPr>
      <w:noProof/>
      <w:szCs w:val="20"/>
      <w:lang w:eastAsia="en-US"/>
    </w:rPr>
  </w:style>
  <w:style w:type="paragraph" w:customStyle="1" w:styleId="TOC9Indent">
    <w:name w:val="TOC 9 Indent"/>
    <w:basedOn w:val="Normal"/>
    <w:rsid w:val="001D1DDC"/>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1D1DDC"/>
    <w:pPr>
      <w:keepNext/>
      <w:spacing w:after="120" w:line="220" w:lineRule="atLeast"/>
      <w:jc w:val="center"/>
    </w:pPr>
    <w:rPr>
      <w:b/>
      <w:sz w:val="21"/>
      <w:szCs w:val="20"/>
      <w:lang w:eastAsia="en-US"/>
    </w:rPr>
  </w:style>
  <w:style w:type="paragraph" w:customStyle="1" w:styleId="XNotenote">
    <w:name w:val="X_Note_note"/>
    <w:basedOn w:val="Normal"/>
    <w:next w:val="T1"/>
    <w:rsid w:val="001D1DDC"/>
    <w:pPr>
      <w:keepNext/>
      <w:spacing w:after="120" w:line="220" w:lineRule="atLeast"/>
      <w:jc w:val="center"/>
    </w:pPr>
    <w:rPr>
      <w:i/>
      <w:sz w:val="21"/>
      <w:szCs w:val="20"/>
      <w:lang w:eastAsia="en-US"/>
    </w:rPr>
  </w:style>
  <w:style w:type="paragraph" w:styleId="Footer">
    <w:name w:val="footer"/>
    <w:basedOn w:val="Normal"/>
    <w:link w:val="FooterChar"/>
    <w:rsid w:val="001D1DDC"/>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1D1DDC"/>
    <w:rPr>
      <w:sz w:val="21"/>
      <w:lang w:eastAsia="en-US"/>
    </w:rPr>
  </w:style>
  <w:style w:type="character" w:customStyle="1" w:styleId="MadeChar">
    <w:name w:val="Made Char"/>
    <w:link w:val="Made"/>
    <w:locked/>
    <w:rsid w:val="001D1DDC"/>
    <w:rPr>
      <w:i/>
      <w:sz w:val="21"/>
      <w:lang w:eastAsia="en-US"/>
    </w:rPr>
  </w:style>
  <w:style w:type="paragraph" w:customStyle="1" w:styleId="Price">
    <w:name w:val="Price"/>
    <w:basedOn w:val="Normal"/>
    <w:rsid w:val="001D1DDC"/>
    <w:pPr>
      <w:spacing w:before="600"/>
      <w:jc w:val="both"/>
    </w:pPr>
    <w:rPr>
      <w:sz w:val="20"/>
      <w:szCs w:val="20"/>
      <w:lang w:eastAsia="en-US"/>
    </w:rPr>
  </w:style>
  <w:style w:type="paragraph" w:customStyle="1" w:styleId="PrinterDetail">
    <w:name w:val="PrinterDetail"/>
    <w:basedOn w:val="Normal"/>
    <w:rsid w:val="001D1DDC"/>
    <w:pPr>
      <w:spacing w:before="480"/>
      <w:jc w:val="both"/>
    </w:pPr>
    <w:rPr>
      <w:sz w:val="14"/>
      <w:szCs w:val="20"/>
      <w:lang w:eastAsia="en-US"/>
    </w:rPr>
  </w:style>
  <w:style w:type="paragraph" w:customStyle="1" w:styleId="Copyright">
    <w:name w:val="Copyright"/>
    <w:basedOn w:val="Normal"/>
    <w:rsid w:val="001D1DDC"/>
    <w:pPr>
      <w:spacing w:after="80"/>
    </w:pPr>
    <w:rPr>
      <w:sz w:val="16"/>
    </w:rPr>
  </w:style>
  <w:style w:type="paragraph" w:customStyle="1" w:styleId="CopyrightLine">
    <w:name w:val="Copyright Line"/>
    <w:basedOn w:val="Normal"/>
    <w:rsid w:val="001D1DDC"/>
    <w:pPr>
      <w:spacing w:line="220" w:lineRule="atLeast"/>
      <w:jc w:val="both"/>
    </w:pPr>
    <w:rPr>
      <w:sz w:val="16"/>
    </w:rPr>
  </w:style>
  <w:style w:type="character" w:styleId="Hyperlink">
    <w:name w:val="Hyperlink"/>
    <w:rsid w:val="001D1DDC"/>
    <w:rPr>
      <w:color w:val="auto"/>
      <w:u w:val="none"/>
    </w:rPr>
  </w:style>
  <w:style w:type="paragraph" w:customStyle="1" w:styleId="EULQDefPara">
    <w:name w:val="EULQ Def Para"/>
    <w:basedOn w:val="LQDefPara"/>
    <w:qFormat/>
    <w:rsid w:val="001D1DDC"/>
  </w:style>
  <w:style w:type="paragraph" w:customStyle="1" w:styleId="EULQArrHead">
    <w:name w:val="EULQArrHead"/>
    <w:basedOn w:val="LQArrHead"/>
    <w:next w:val="EULQTOC1"/>
    <w:qFormat/>
    <w:rsid w:val="001D1DDC"/>
  </w:style>
  <w:style w:type="paragraph" w:customStyle="1" w:styleId="EULQDisplayItem">
    <w:name w:val="EULQDisplayItem"/>
    <w:basedOn w:val="LQDisplayItem"/>
    <w:qFormat/>
    <w:rsid w:val="001D1DDC"/>
  </w:style>
  <w:style w:type="paragraph" w:customStyle="1" w:styleId="EULQH1">
    <w:name w:val="EULQH1"/>
    <w:basedOn w:val="LQH1"/>
    <w:next w:val="EULQN1"/>
    <w:qFormat/>
    <w:rsid w:val="001D1DDC"/>
  </w:style>
  <w:style w:type="paragraph" w:customStyle="1" w:styleId="EULQH2">
    <w:name w:val="EULQH2"/>
    <w:basedOn w:val="LQH2"/>
    <w:next w:val="EULQN2"/>
    <w:qFormat/>
    <w:rsid w:val="001D1DDC"/>
  </w:style>
  <w:style w:type="paragraph" w:customStyle="1" w:styleId="EULQH3">
    <w:name w:val="EULQH3"/>
    <w:basedOn w:val="LQH3"/>
    <w:next w:val="EULQN3"/>
    <w:qFormat/>
    <w:rsid w:val="001D1DDC"/>
  </w:style>
  <w:style w:type="paragraph" w:customStyle="1" w:styleId="EULQList1">
    <w:name w:val="EULQList1"/>
    <w:basedOn w:val="LQList1"/>
    <w:qFormat/>
    <w:rsid w:val="001D1DDC"/>
    <w:pPr>
      <w:ind w:left="964"/>
    </w:pPr>
  </w:style>
  <w:style w:type="paragraph" w:customStyle="1" w:styleId="EULQList1Cont">
    <w:name w:val="EULQList1 Cont"/>
    <w:basedOn w:val="LQList1Cont"/>
    <w:qFormat/>
    <w:rsid w:val="001D1DDC"/>
    <w:pPr>
      <w:ind w:left="964"/>
    </w:pPr>
  </w:style>
  <w:style w:type="paragraph" w:customStyle="1" w:styleId="EULQN1">
    <w:name w:val="EULQN1"/>
    <w:basedOn w:val="LQN1"/>
    <w:qFormat/>
    <w:rsid w:val="001D1DDC"/>
    <w:pPr>
      <w:tabs>
        <w:tab w:val="left" w:pos="1134"/>
      </w:tabs>
      <w:ind w:firstLine="0"/>
    </w:pPr>
  </w:style>
  <w:style w:type="paragraph" w:customStyle="1" w:styleId="EULQN2">
    <w:name w:val="EULQN2"/>
    <w:basedOn w:val="LQN2"/>
    <w:qFormat/>
    <w:rsid w:val="001D1DDC"/>
  </w:style>
  <w:style w:type="paragraph" w:customStyle="1" w:styleId="EULQN3">
    <w:name w:val="EULQN3"/>
    <w:basedOn w:val="LQN2"/>
    <w:qFormat/>
    <w:rsid w:val="001D1DDC"/>
    <w:pPr>
      <w:tabs>
        <w:tab w:val="left" w:pos="1304"/>
      </w:tabs>
      <w:ind w:left="1304" w:hanging="397"/>
    </w:pPr>
  </w:style>
  <w:style w:type="paragraph" w:customStyle="1" w:styleId="EULQN3-N4">
    <w:name w:val="EULQN3-N4"/>
    <w:basedOn w:val="LQN3-N4"/>
    <w:next w:val="EULQN4"/>
    <w:qFormat/>
    <w:rsid w:val="001D1DDC"/>
  </w:style>
  <w:style w:type="paragraph" w:customStyle="1" w:styleId="EULQN4">
    <w:name w:val="EULQN4"/>
    <w:basedOn w:val="LQN4"/>
    <w:qFormat/>
    <w:rsid w:val="001D1DDC"/>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1D1DDC"/>
  </w:style>
  <w:style w:type="paragraph" w:customStyle="1" w:styleId="EULQN5">
    <w:name w:val="EULQN5"/>
    <w:basedOn w:val="LQN5"/>
    <w:qFormat/>
    <w:rsid w:val="001D1DDC"/>
  </w:style>
  <w:style w:type="paragraph" w:customStyle="1" w:styleId="EULQpart">
    <w:name w:val="EULQpart"/>
    <w:basedOn w:val="LQpart"/>
    <w:next w:val="EULQpartHead"/>
    <w:qFormat/>
    <w:rsid w:val="001D1DDC"/>
  </w:style>
  <w:style w:type="paragraph" w:customStyle="1" w:styleId="EULQpartHead">
    <w:name w:val="EULQpartHead"/>
    <w:basedOn w:val="LQpartHead"/>
    <w:next w:val="EULQT1"/>
    <w:qFormat/>
    <w:rsid w:val="001D1DDC"/>
  </w:style>
  <w:style w:type="paragraph" w:customStyle="1" w:styleId="EULQschedule">
    <w:name w:val="EULQschedule"/>
    <w:basedOn w:val="LQschedule"/>
    <w:next w:val="EULQscheduleHead"/>
    <w:qFormat/>
    <w:rsid w:val="001D1DDC"/>
  </w:style>
  <w:style w:type="paragraph" w:customStyle="1" w:styleId="EULQscheduleHead">
    <w:name w:val="EULQscheduleHead"/>
    <w:basedOn w:val="LQscheduleHead"/>
    <w:next w:val="EULQT1"/>
    <w:qFormat/>
    <w:rsid w:val="001D1DDC"/>
  </w:style>
  <w:style w:type="paragraph" w:customStyle="1" w:styleId="EULQschedules">
    <w:name w:val="EULQschedules"/>
    <w:basedOn w:val="LQschedules"/>
    <w:qFormat/>
    <w:rsid w:val="001D1DDC"/>
  </w:style>
  <w:style w:type="paragraph" w:customStyle="1" w:styleId="EULQsection">
    <w:name w:val="EULQsection"/>
    <w:basedOn w:val="LQsection"/>
    <w:next w:val="EULQsectionHead"/>
    <w:qFormat/>
    <w:rsid w:val="001D1DDC"/>
    <w:pPr>
      <w:spacing w:line="220" w:lineRule="atLeast"/>
    </w:pPr>
    <w:rPr>
      <w:i/>
      <w:sz w:val="21"/>
    </w:rPr>
  </w:style>
  <w:style w:type="paragraph" w:customStyle="1" w:styleId="EULQsectionHead">
    <w:name w:val="EULQsectionHead"/>
    <w:basedOn w:val="LQsectionHead"/>
    <w:next w:val="EULQT1"/>
    <w:qFormat/>
    <w:rsid w:val="001D1DDC"/>
    <w:rPr>
      <w:b/>
      <w:i w:val="0"/>
    </w:rPr>
  </w:style>
  <w:style w:type="paragraph" w:customStyle="1" w:styleId="EULQSublist1">
    <w:name w:val="EULQSublist1"/>
    <w:basedOn w:val="LQSublist1"/>
    <w:qFormat/>
    <w:rsid w:val="001D1DDC"/>
    <w:pPr>
      <w:ind w:left="1361"/>
    </w:pPr>
  </w:style>
  <w:style w:type="paragraph" w:customStyle="1" w:styleId="EULQSublist1Cont">
    <w:name w:val="EULQSublist1 Cont"/>
    <w:basedOn w:val="LQSublist1Cont"/>
    <w:qFormat/>
    <w:rsid w:val="001D1DDC"/>
    <w:pPr>
      <w:ind w:left="1361"/>
    </w:pPr>
  </w:style>
  <w:style w:type="paragraph" w:customStyle="1" w:styleId="EULQsubPart">
    <w:name w:val="EULQsubPart"/>
    <w:basedOn w:val="LQsubPart"/>
    <w:next w:val="EULQsubPartHead"/>
    <w:qFormat/>
    <w:rsid w:val="001D1DDC"/>
  </w:style>
  <w:style w:type="paragraph" w:customStyle="1" w:styleId="EULQsubSection">
    <w:name w:val="EULQsubSection"/>
    <w:basedOn w:val="LQsubSection"/>
    <w:next w:val="EULQsubSectionHead"/>
    <w:qFormat/>
    <w:rsid w:val="001D1DDC"/>
  </w:style>
  <w:style w:type="paragraph" w:customStyle="1" w:styleId="EULQsubSectionHead">
    <w:name w:val="EULQsubSectionHead"/>
    <w:basedOn w:val="LQsubSectionHead"/>
    <w:next w:val="EULQT1"/>
    <w:qFormat/>
    <w:rsid w:val="001D1DDC"/>
  </w:style>
  <w:style w:type="paragraph" w:customStyle="1" w:styleId="EULQT1">
    <w:name w:val="EULQT1"/>
    <w:basedOn w:val="LQT1"/>
    <w:qFormat/>
    <w:rsid w:val="001D1DDC"/>
  </w:style>
  <w:style w:type="paragraph" w:customStyle="1" w:styleId="EULQT1Indent">
    <w:name w:val="EULQT1 Indent"/>
    <w:basedOn w:val="LQT1Indent"/>
    <w:qFormat/>
    <w:rsid w:val="001D1DDC"/>
  </w:style>
  <w:style w:type="paragraph" w:customStyle="1" w:styleId="EULQT2">
    <w:name w:val="EULQT2"/>
    <w:basedOn w:val="LQT2"/>
    <w:qFormat/>
    <w:rsid w:val="001D1DDC"/>
  </w:style>
  <w:style w:type="paragraph" w:customStyle="1" w:styleId="EULQT3">
    <w:name w:val="EULQT3"/>
    <w:basedOn w:val="LQT3"/>
    <w:qFormat/>
    <w:rsid w:val="001D1DDC"/>
    <w:pPr>
      <w:ind w:left="964"/>
    </w:pPr>
  </w:style>
  <w:style w:type="paragraph" w:customStyle="1" w:styleId="EULQT4">
    <w:name w:val="EULQT4"/>
    <w:basedOn w:val="LQT4"/>
    <w:qFormat/>
    <w:rsid w:val="001D1DDC"/>
    <w:pPr>
      <w:ind w:left="1361"/>
    </w:pPr>
  </w:style>
  <w:style w:type="paragraph" w:customStyle="1" w:styleId="EULQT5">
    <w:name w:val="EULQT5"/>
    <w:basedOn w:val="LQT5"/>
    <w:qFormat/>
    <w:rsid w:val="001D1DDC"/>
  </w:style>
  <w:style w:type="paragraph" w:customStyle="1" w:styleId="EULQTableCaption">
    <w:name w:val="EULQTableCaption"/>
    <w:basedOn w:val="LQTableCaption"/>
    <w:next w:val="EULQTableTopText"/>
    <w:qFormat/>
    <w:rsid w:val="001D1DDC"/>
  </w:style>
  <w:style w:type="paragraph" w:customStyle="1" w:styleId="EULQTableFoot">
    <w:name w:val="EULQTableFoot"/>
    <w:basedOn w:val="LQTableFoot"/>
    <w:qFormat/>
    <w:rsid w:val="001D1DDC"/>
  </w:style>
  <w:style w:type="paragraph" w:customStyle="1" w:styleId="EULQTableNumber">
    <w:name w:val="EULQTableNumber"/>
    <w:basedOn w:val="LQTableNumber"/>
    <w:next w:val="EULQTableCaption"/>
    <w:qFormat/>
    <w:rsid w:val="001D1DDC"/>
  </w:style>
  <w:style w:type="paragraph" w:customStyle="1" w:styleId="EULQTableTopText">
    <w:name w:val="EULQTableTopText"/>
    <w:basedOn w:val="LQTableTopText"/>
    <w:qFormat/>
    <w:rsid w:val="001D1DDC"/>
  </w:style>
  <w:style w:type="paragraph" w:customStyle="1" w:styleId="EULQTOC1">
    <w:name w:val="EULQTOC 1"/>
    <w:basedOn w:val="LQTOC1"/>
    <w:next w:val="EULQTOC2"/>
    <w:qFormat/>
    <w:rsid w:val="001D1DDC"/>
  </w:style>
  <w:style w:type="paragraph" w:customStyle="1" w:styleId="EULQTOC10">
    <w:name w:val="EULQTOC 10"/>
    <w:basedOn w:val="LQTOC10"/>
    <w:qFormat/>
    <w:rsid w:val="001D1DDC"/>
  </w:style>
  <w:style w:type="paragraph" w:customStyle="1" w:styleId="EULQTOC11">
    <w:name w:val="EULQTOC 11"/>
    <w:basedOn w:val="LQTOC11"/>
    <w:qFormat/>
    <w:rsid w:val="001D1DDC"/>
  </w:style>
  <w:style w:type="paragraph" w:customStyle="1" w:styleId="EULQTOC12">
    <w:name w:val="EULQTOC 12"/>
    <w:basedOn w:val="LQTOC12"/>
    <w:qFormat/>
    <w:rsid w:val="001D1DDC"/>
  </w:style>
  <w:style w:type="paragraph" w:customStyle="1" w:styleId="EULQTOC2">
    <w:name w:val="EULQTOC 2"/>
    <w:basedOn w:val="LQTOC2"/>
    <w:next w:val="EULQTOC3"/>
    <w:qFormat/>
    <w:rsid w:val="001D1DDC"/>
  </w:style>
  <w:style w:type="paragraph" w:customStyle="1" w:styleId="EULQTOC3">
    <w:name w:val="EULQTOC 3"/>
    <w:basedOn w:val="LQTOC3"/>
    <w:next w:val="EULQTOC4"/>
    <w:qFormat/>
    <w:rsid w:val="001D1DDC"/>
  </w:style>
  <w:style w:type="paragraph" w:customStyle="1" w:styleId="EULQTOC4">
    <w:name w:val="EULQTOC 4"/>
    <w:basedOn w:val="LQTOC4"/>
    <w:next w:val="EULQTOC5"/>
    <w:qFormat/>
    <w:rsid w:val="001D1DDC"/>
  </w:style>
  <w:style w:type="paragraph" w:customStyle="1" w:styleId="EULQTOC5">
    <w:name w:val="EULQTOC 5"/>
    <w:basedOn w:val="LQTOC5"/>
    <w:next w:val="EULQTOC6"/>
    <w:qFormat/>
    <w:rsid w:val="001D1DDC"/>
  </w:style>
  <w:style w:type="paragraph" w:customStyle="1" w:styleId="EULQTOC6">
    <w:name w:val="EULQTOC 6"/>
    <w:basedOn w:val="LQTOC6"/>
    <w:next w:val="EULQTOC9"/>
    <w:qFormat/>
    <w:rsid w:val="001D1DDC"/>
  </w:style>
  <w:style w:type="paragraph" w:customStyle="1" w:styleId="EULQTOC9">
    <w:name w:val="EULQTOC 9"/>
    <w:basedOn w:val="LQTOC9"/>
    <w:qFormat/>
    <w:rsid w:val="001D1DDC"/>
  </w:style>
  <w:style w:type="paragraph" w:customStyle="1" w:styleId="EULQTOC9Indent">
    <w:name w:val="EULQTOC 9 Indent"/>
    <w:basedOn w:val="LQTOC9Indent"/>
    <w:qFormat/>
    <w:rsid w:val="001D1DDC"/>
  </w:style>
  <w:style w:type="paragraph" w:customStyle="1" w:styleId="EUNLQDefPara">
    <w:name w:val="EUNLQ Def Para"/>
    <w:basedOn w:val="NLQDefPara"/>
    <w:next w:val="EULQDefPara"/>
    <w:qFormat/>
    <w:rsid w:val="001D1DDC"/>
  </w:style>
  <w:style w:type="paragraph" w:customStyle="1" w:styleId="EUNLQDisplayItem">
    <w:name w:val="EUNLQDisplayItem"/>
    <w:basedOn w:val="NLQDisplayItem"/>
    <w:next w:val="EULQDisplayItem"/>
    <w:qFormat/>
    <w:rsid w:val="001D1DDC"/>
  </w:style>
  <w:style w:type="paragraph" w:customStyle="1" w:styleId="EUNLQH1">
    <w:name w:val="EUNLQH1"/>
    <w:basedOn w:val="NLQH1"/>
    <w:next w:val="EUNLQN1"/>
    <w:qFormat/>
    <w:rsid w:val="001D1DDC"/>
  </w:style>
  <w:style w:type="paragraph" w:customStyle="1" w:styleId="EUNLQH2">
    <w:name w:val="EUNLQH2"/>
    <w:basedOn w:val="NLQH2"/>
    <w:next w:val="EUNLQN2"/>
    <w:qFormat/>
    <w:rsid w:val="001D1DDC"/>
  </w:style>
  <w:style w:type="paragraph" w:customStyle="1" w:styleId="EUNLQH3">
    <w:name w:val="EUNLQH3"/>
    <w:basedOn w:val="NLQH3"/>
    <w:next w:val="EUNLQN3"/>
    <w:qFormat/>
    <w:rsid w:val="001D1DDC"/>
  </w:style>
  <w:style w:type="paragraph" w:customStyle="1" w:styleId="EUNLQList1">
    <w:name w:val="EUNLQList1"/>
    <w:basedOn w:val="NLQList1"/>
    <w:qFormat/>
    <w:rsid w:val="001D1DDC"/>
    <w:pPr>
      <w:ind w:left="1531"/>
    </w:pPr>
  </w:style>
  <w:style w:type="paragraph" w:customStyle="1" w:styleId="EUNLQList1Cont">
    <w:name w:val="EUNLQList1 Cont"/>
    <w:basedOn w:val="NLQList1Cont"/>
    <w:qFormat/>
    <w:rsid w:val="001D1DDC"/>
    <w:pPr>
      <w:ind w:left="1531"/>
    </w:pPr>
  </w:style>
  <w:style w:type="paragraph" w:customStyle="1" w:styleId="EUNLQN1">
    <w:name w:val="EUNLQN1"/>
    <w:basedOn w:val="NLQN1"/>
    <w:qFormat/>
    <w:rsid w:val="001D1DDC"/>
    <w:pPr>
      <w:tabs>
        <w:tab w:val="left" w:pos="1701"/>
      </w:tabs>
      <w:ind w:firstLine="0"/>
    </w:pPr>
  </w:style>
  <w:style w:type="paragraph" w:customStyle="1" w:styleId="EUNLQN2">
    <w:name w:val="EUNLQN2"/>
    <w:basedOn w:val="NLQN2"/>
    <w:qFormat/>
    <w:rsid w:val="001D1DDC"/>
  </w:style>
  <w:style w:type="paragraph" w:customStyle="1" w:styleId="EUNLQN3">
    <w:name w:val="EUNLQN3"/>
    <w:basedOn w:val="NLQN3"/>
    <w:qFormat/>
    <w:rsid w:val="001D1DDC"/>
    <w:pPr>
      <w:tabs>
        <w:tab w:val="clear" w:pos="1304"/>
        <w:tab w:val="left" w:pos="964"/>
      </w:tabs>
      <w:ind w:left="1531"/>
    </w:pPr>
  </w:style>
  <w:style w:type="paragraph" w:customStyle="1" w:styleId="EUNLQN3-N4">
    <w:name w:val="EUNLQN3-N4"/>
    <w:basedOn w:val="NLQN3-N4"/>
    <w:next w:val="EUNLQN4"/>
    <w:qFormat/>
    <w:rsid w:val="001D1DDC"/>
  </w:style>
  <w:style w:type="paragraph" w:customStyle="1" w:styleId="EUNLQN4">
    <w:name w:val="EUNLQN4"/>
    <w:basedOn w:val="NLQN4"/>
    <w:qFormat/>
    <w:rsid w:val="001D1DDC"/>
    <w:pPr>
      <w:tabs>
        <w:tab w:val="clear" w:pos="2155"/>
        <w:tab w:val="clear" w:pos="2268"/>
        <w:tab w:val="left" w:pos="1588"/>
      </w:tabs>
      <w:ind w:left="1928" w:hanging="1361"/>
    </w:pPr>
  </w:style>
  <w:style w:type="paragraph" w:customStyle="1" w:styleId="EUNLQN4-N5">
    <w:name w:val="EUNLQN4-N5"/>
    <w:basedOn w:val="NLQN4-N5"/>
    <w:next w:val="EUNLQN5"/>
    <w:qFormat/>
    <w:rsid w:val="001D1DDC"/>
  </w:style>
  <w:style w:type="paragraph" w:customStyle="1" w:styleId="EUNLQN5">
    <w:name w:val="EUNLQN5"/>
    <w:basedOn w:val="NLQN5"/>
    <w:qFormat/>
    <w:rsid w:val="001D1DDC"/>
  </w:style>
  <w:style w:type="paragraph" w:customStyle="1" w:styleId="EUNLQpart">
    <w:name w:val="EUNLQpart"/>
    <w:basedOn w:val="NLQpart"/>
    <w:next w:val="EUNLQpartHead"/>
    <w:qFormat/>
    <w:rsid w:val="001D1DDC"/>
  </w:style>
  <w:style w:type="paragraph" w:customStyle="1" w:styleId="EUNLQpartHead">
    <w:name w:val="EUNLQpartHead"/>
    <w:basedOn w:val="NLQpartHead"/>
    <w:next w:val="EUNLQT1"/>
    <w:qFormat/>
    <w:rsid w:val="001D1DDC"/>
  </w:style>
  <w:style w:type="paragraph" w:customStyle="1" w:styleId="EUNLQschedule">
    <w:name w:val="EUNLQschedule"/>
    <w:basedOn w:val="NLQschedule"/>
    <w:next w:val="EUNLQscheduleHead"/>
    <w:qFormat/>
    <w:rsid w:val="001D1DDC"/>
  </w:style>
  <w:style w:type="paragraph" w:customStyle="1" w:styleId="EUNLQscheduleHead">
    <w:name w:val="EUNLQscheduleHead"/>
    <w:basedOn w:val="NLQscheduleHead"/>
    <w:next w:val="EUNLQT1"/>
    <w:qFormat/>
    <w:rsid w:val="001D1DDC"/>
  </w:style>
  <w:style w:type="paragraph" w:customStyle="1" w:styleId="EUNLQschedules">
    <w:name w:val="EUNLQschedules"/>
    <w:basedOn w:val="NLQschedules"/>
    <w:qFormat/>
    <w:rsid w:val="001D1DDC"/>
  </w:style>
  <w:style w:type="paragraph" w:customStyle="1" w:styleId="EUNLQsection">
    <w:name w:val="EUNLQsection"/>
    <w:basedOn w:val="NLQsection"/>
    <w:next w:val="EUNLQsectionHead"/>
    <w:qFormat/>
    <w:rsid w:val="001D1DDC"/>
    <w:pPr>
      <w:spacing w:line="220" w:lineRule="atLeast"/>
    </w:pPr>
    <w:rPr>
      <w:i/>
      <w:sz w:val="21"/>
    </w:rPr>
  </w:style>
  <w:style w:type="paragraph" w:customStyle="1" w:styleId="EUNLQsectionHead">
    <w:name w:val="EUNLQsectionHead"/>
    <w:basedOn w:val="NLQsectionHead"/>
    <w:next w:val="EUNLQT1"/>
    <w:qFormat/>
    <w:rsid w:val="001D1DDC"/>
    <w:rPr>
      <w:b/>
      <w:i w:val="0"/>
    </w:rPr>
  </w:style>
  <w:style w:type="paragraph" w:customStyle="1" w:styleId="EUNLQSublist1">
    <w:name w:val="EUNLQSublist1"/>
    <w:basedOn w:val="NLQSublist1"/>
    <w:next w:val="EULQSublist1"/>
    <w:qFormat/>
    <w:rsid w:val="001D1DDC"/>
    <w:pPr>
      <w:ind w:left="1968"/>
    </w:pPr>
  </w:style>
  <w:style w:type="paragraph" w:customStyle="1" w:styleId="EUNLQSublist1Cont">
    <w:name w:val="EUNLQSublist1 Cont"/>
    <w:basedOn w:val="NLQSublist1Cont"/>
    <w:qFormat/>
    <w:rsid w:val="001D1DDC"/>
    <w:pPr>
      <w:ind w:left="1928"/>
    </w:pPr>
  </w:style>
  <w:style w:type="paragraph" w:customStyle="1" w:styleId="EUNLQsubPart">
    <w:name w:val="EUNLQsubPart"/>
    <w:basedOn w:val="NLQsubPart"/>
    <w:next w:val="EUNLQsubPartHead"/>
    <w:qFormat/>
    <w:rsid w:val="001D1DDC"/>
  </w:style>
  <w:style w:type="paragraph" w:customStyle="1" w:styleId="EULQSubPartHead0">
    <w:name w:val="EULQSubPartHead"/>
    <w:basedOn w:val="LQsubPartHead"/>
    <w:next w:val="EULQT1"/>
    <w:qFormat/>
    <w:rsid w:val="00B31ACF"/>
  </w:style>
  <w:style w:type="paragraph" w:customStyle="1" w:styleId="EUNLQsubPartHead">
    <w:name w:val="EUNLQsubPartHead"/>
    <w:basedOn w:val="NLQsubPartHead"/>
    <w:next w:val="EUNLQT1"/>
    <w:qFormat/>
    <w:rsid w:val="001D1DDC"/>
  </w:style>
  <w:style w:type="paragraph" w:customStyle="1" w:styleId="EUNLQsubSection">
    <w:name w:val="EUNLQsubSection"/>
    <w:basedOn w:val="NLQsubSection"/>
    <w:next w:val="EUNLQsubSectionHead"/>
    <w:qFormat/>
    <w:rsid w:val="001D1DDC"/>
  </w:style>
  <w:style w:type="paragraph" w:customStyle="1" w:styleId="EUNLQsubSectionHead">
    <w:name w:val="EUNLQsubSectionHead"/>
    <w:basedOn w:val="NLQsubSectionHead"/>
    <w:next w:val="EUNLQT1"/>
    <w:qFormat/>
    <w:rsid w:val="001D1DDC"/>
  </w:style>
  <w:style w:type="paragraph" w:customStyle="1" w:styleId="EUNLQT1">
    <w:name w:val="EUNLQT1"/>
    <w:basedOn w:val="NLQT1"/>
    <w:qFormat/>
    <w:rsid w:val="001D1DDC"/>
  </w:style>
  <w:style w:type="paragraph" w:customStyle="1" w:styleId="EUNLQT1Indent">
    <w:name w:val="EUNLQT1 Indent"/>
    <w:basedOn w:val="NLQT1Indent"/>
    <w:qFormat/>
    <w:rsid w:val="001D1DDC"/>
  </w:style>
  <w:style w:type="paragraph" w:customStyle="1" w:styleId="EUNLQT2">
    <w:name w:val="EUNLQT2"/>
    <w:basedOn w:val="NLQT2"/>
    <w:qFormat/>
    <w:rsid w:val="001D1DDC"/>
  </w:style>
  <w:style w:type="paragraph" w:customStyle="1" w:styleId="EUNLQT3">
    <w:name w:val="EUNLQT3"/>
    <w:basedOn w:val="NLQT3"/>
    <w:qFormat/>
    <w:rsid w:val="001D1DDC"/>
    <w:pPr>
      <w:ind w:left="1531"/>
    </w:pPr>
  </w:style>
  <w:style w:type="paragraph" w:customStyle="1" w:styleId="EUNLQT4">
    <w:name w:val="EUNLQT4"/>
    <w:basedOn w:val="NLQT4"/>
    <w:qFormat/>
    <w:rsid w:val="001D1DDC"/>
    <w:pPr>
      <w:ind w:left="1928"/>
    </w:pPr>
  </w:style>
  <w:style w:type="paragraph" w:customStyle="1" w:styleId="EUNLQT5">
    <w:name w:val="EUNLQT5"/>
    <w:basedOn w:val="NLQT5"/>
    <w:qFormat/>
    <w:rsid w:val="001D1DDC"/>
  </w:style>
  <w:style w:type="paragraph" w:customStyle="1" w:styleId="EUNLQTableCaption">
    <w:name w:val="EUNLQTableCaption"/>
    <w:basedOn w:val="NLQTableCaption"/>
    <w:next w:val="EUNLQTableTopText"/>
    <w:qFormat/>
    <w:rsid w:val="001D1DDC"/>
  </w:style>
  <w:style w:type="paragraph" w:customStyle="1" w:styleId="EUNLQTableFoot">
    <w:name w:val="EUNLQTableFoot"/>
    <w:basedOn w:val="NLQTableFoot"/>
    <w:qFormat/>
    <w:rsid w:val="001D1DDC"/>
  </w:style>
  <w:style w:type="paragraph" w:customStyle="1" w:styleId="EUNLQTableNumber">
    <w:name w:val="EUNLQTableNumber"/>
    <w:basedOn w:val="NLQTableNumber"/>
    <w:qFormat/>
    <w:rsid w:val="001D1DDC"/>
  </w:style>
  <w:style w:type="paragraph" w:customStyle="1" w:styleId="EUNLQTableTopText">
    <w:name w:val="EUNLQTableTopText"/>
    <w:basedOn w:val="NLQTableTopText"/>
    <w:qFormat/>
    <w:rsid w:val="001D1DDC"/>
  </w:style>
  <w:style w:type="paragraph" w:customStyle="1" w:styleId="Sifted">
    <w:name w:val="Sifted"/>
    <w:basedOn w:val="Made"/>
    <w:next w:val="Made"/>
    <w:qFormat/>
    <w:rsid w:val="001D1DDC"/>
  </w:style>
  <w:style w:type="character" w:customStyle="1" w:styleId="Heading1Char">
    <w:name w:val="Heading 1 Char"/>
    <w:link w:val="Heading1"/>
    <w:rsid w:val="00F7420B"/>
    <w:rPr>
      <w:rFonts w:ascii="Calibri Light" w:hAnsi="Calibri Light"/>
      <w:b/>
      <w:bCs/>
      <w:kern w:val="32"/>
      <w:sz w:val="32"/>
      <w:szCs w:val="32"/>
    </w:rPr>
  </w:style>
  <w:style w:type="character" w:customStyle="1" w:styleId="FootnoteTextChar">
    <w:name w:val="Footnote Text Char"/>
    <w:link w:val="FootnoteText"/>
    <w:semiHidden/>
    <w:rsid w:val="00F7420B"/>
    <w:rPr>
      <w:sz w:val="16"/>
      <w:lang w:eastAsia="en-US"/>
    </w:rPr>
  </w:style>
  <w:style w:type="paragraph" w:styleId="BalloonText">
    <w:name w:val="Balloon Text"/>
    <w:basedOn w:val="Normal"/>
    <w:link w:val="BalloonTextChar"/>
    <w:semiHidden/>
    <w:unhideWhenUsed/>
    <w:rsid w:val="00F7420B"/>
    <w:rPr>
      <w:rFonts w:ascii="Segoe UI" w:hAnsi="Segoe UI" w:cs="Segoe UI"/>
      <w:sz w:val="18"/>
      <w:szCs w:val="18"/>
    </w:rPr>
  </w:style>
  <w:style w:type="character" w:customStyle="1" w:styleId="BalloonTextChar">
    <w:name w:val="Balloon Text Char"/>
    <w:link w:val="BalloonText"/>
    <w:semiHidden/>
    <w:rsid w:val="00F7420B"/>
    <w:rPr>
      <w:rFonts w:ascii="Segoe UI" w:hAnsi="Segoe UI" w:cs="Segoe UI"/>
      <w:sz w:val="18"/>
      <w:szCs w:val="18"/>
    </w:rPr>
  </w:style>
  <w:style w:type="character" w:styleId="UnresolvedMention">
    <w:name w:val="Unresolved Mention"/>
    <w:uiPriority w:val="99"/>
    <w:semiHidden/>
    <w:unhideWhenUsed/>
    <w:rsid w:val="00F7420B"/>
    <w:rPr>
      <w:color w:val="605E5C"/>
      <w:shd w:val="clear" w:color="auto" w:fill="E1DFDD"/>
    </w:rPr>
  </w:style>
  <w:style w:type="character" w:styleId="FollowedHyperlink">
    <w:name w:val="FollowedHyperlink"/>
    <w:semiHidden/>
    <w:unhideWhenUsed/>
    <w:rsid w:val="00F7420B"/>
    <w:rPr>
      <w:color w:val="954F72"/>
      <w:u w:val="single"/>
    </w:rPr>
  </w:style>
  <w:style w:type="character" w:customStyle="1" w:styleId="CommentTextChar">
    <w:name w:val="Comment Text Char"/>
    <w:link w:val="CommentText"/>
    <w:semiHidden/>
    <w:rsid w:val="00F7420B"/>
    <w:rPr>
      <w:rFonts w:ascii="Arial" w:hAnsi="Arial"/>
      <w:lang w:eastAsia="en-US"/>
    </w:rPr>
  </w:style>
  <w:style w:type="character" w:customStyle="1" w:styleId="Heading5Char">
    <w:name w:val="Heading 5 Char"/>
    <w:link w:val="Heading5"/>
    <w:semiHidden/>
    <w:rsid w:val="007673FA"/>
    <w:rPr>
      <w:rFonts w:ascii="Calibri" w:eastAsia="Times New Roman" w:hAnsi="Calibri" w:cs="Times New Roman"/>
      <w:b/>
      <w:bCs/>
      <w:i/>
      <w:iCs/>
      <w:sz w:val="26"/>
      <w:szCs w:val="26"/>
    </w:rPr>
  </w:style>
  <w:style w:type="paragraph" w:customStyle="1" w:styleId="Tablelist">
    <w:name w:val="Tablelist"/>
    <w:basedOn w:val="TableText"/>
    <w:rsid w:val="004E7D5C"/>
  </w:style>
  <w:style w:type="paragraph" w:customStyle="1" w:styleId="EULQsubPartHead">
    <w:name w:val="EULQsubPartHead"/>
    <w:basedOn w:val="LQsubPartHead"/>
    <w:next w:val="EULQT1"/>
    <w:qFormat/>
    <w:rsid w:val="001D1DDC"/>
  </w:style>
  <w:style w:type="character" w:customStyle="1" w:styleId="trackermarkup">
    <w:name w:val="tracker_markup"/>
    <w:basedOn w:val="DefaultParagraphFont"/>
    <w:rsid w:val="001D1DDC"/>
  </w:style>
  <w:style w:type="character" w:styleId="Emphasis">
    <w:name w:val="Emphasis"/>
    <w:uiPriority w:val="20"/>
    <w:qFormat/>
    <w:rsid w:val="001D1DDC"/>
    <w:rPr>
      <w:i/>
      <w:iCs/>
    </w:rPr>
  </w:style>
  <w:style w:type="character" w:customStyle="1" w:styleId="Heading2Char">
    <w:name w:val="Heading 2 Char"/>
    <w:link w:val="Heading2"/>
    <w:rsid w:val="00467D47"/>
    <w:rPr>
      <w:rFonts w:ascii="Arial" w:hAnsi="Arial" w:cs="Arial"/>
      <w:b/>
      <w:bCs/>
      <w:i/>
      <w:iCs/>
      <w:sz w:val="28"/>
      <w:szCs w:val="28"/>
    </w:rPr>
  </w:style>
  <w:style w:type="character" w:customStyle="1" w:styleId="Heading3Char">
    <w:name w:val="Heading 3 Char"/>
    <w:link w:val="Heading3"/>
    <w:rsid w:val="00467D47"/>
    <w:rPr>
      <w:rFonts w:ascii="Arial" w:hAnsi="Arial" w:cs="Arial"/>
      <w:b/>
      <w:bCs/>
      <w:sz w:val="26"/>
      <w:szCs w:val="26"/>
    </w:rPr>
  </w:style>
  <w:style w:type="character" w:customStyle="1" w:styleId="CommentSubjectChar">
    <w:name w:val="Comment Subject Char"/>
    <w:link w:val="CommentSubject"/>
    <w:rsid w:val="00467D47"/>
    <w:rPr>
      <w:b/>
      <w:bCs/>
      <w:lang w:eastAsia="en-US"/>
    </w:rPr>
  </w:style>
  <w:style w:type="character" w:customStyle="1" w:styleId="HeaderChar">
    <w:name w:val="Header Char"/>
    <w:link w:val="Header"/>
    <w:semiHidden/>
    <w:rsid w:val="00467D47"/>
    <w:rPr>
      <w:sz w:val="21"/>
      <w:lang w:eastAsia="en-US"/>
    </w:rPr>
  </w:style>
  <w:style w:type="character" w:customStyle="1" w:styleId="SignatureChar">
    <w:name w:val="Signature Char"/>
    <w:link w:val="Signature"/>
    <w:rsid w:val="00467D47"/>
    <w:rPr>
      <w:sz w:val="21"/>
      <w:lang w:eastAsia="en-US"/>
    </w:rPr>
  </w:style>
  <w:style w:type="character" w:customStyle="1" w:styleId="TitleChar">
    <w:name w:val="Title Char"/>
    <w:link w:val="Title"/>
    <w:rsid w:val="00467D47"/>
    <w:rPr>
      <w:kern w:val="28"/>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4315">
      <w:bodyDiv w:val="1"/>
      <w:marLeft w:val="0"/>
      <w:marRight w:val="0"/>
      <w:marTop w:val="0"/>
      <w:marBottom w:val="0"/>
      <w:divBdr>
        <w:top w:val="none" w:sz="0" w:space="0" w:color="auto"/>
        <w:left w:val="none" w:sz="0" w:space="0" w:color="auto"/>
        <w:bottom w:val="none" w:sz="0" w:space="0" w:color="auto"/>
        <w:right w:val="none" w:sz="0" w:space="0" w:color="auto"/>
      </w:divBdr>
    </w:div>
    <w:div w:id="221211291">
      <w:bodyDiv w:val="1"/>
      <w:marLeft w:val="0"/>
      <w:marRight w:val="0"/>
      <w:marTop w:val="0"/>
      <w:marBottom w:val="0"/>
      <w:divBdr>
        <w:top w:val="none" w:sz="0" w:space="0" w:color="auto"/>
        <w:left w:val="none" w:sz="0" w:space="0" w:color="auto"/>
        <w:bottom w:val="none" w:sz="0" w:space="0" w:color="auto"/>
        <w:right w:val="none" w:sz="0" w:space="0" w:color="auto"/>
      </w:divBdr>
    </w:div>
    <w:div w:id="910627383">
      <w:bodyDiv w:val="1"/>
      <w:marLeft w:val="0"/>
      <w:marRight w:val="0"/>
      <w:marTop w:val="0"/>
      <w:marBottom w:val="0"/>
      <w:divBdr>
        <w:top w:val="none" w:sz="0" w:space="0" w:color="auto"/>
        <w:left w:val="none" w:sz="0" w:space="0" w:color="auto"/>
        <w:bottom w:val="none" w:sz="0" w:space="0" w:color="auto"/>
        <w:right w:val="none" w:sz="0" w:space="0" w:color="auto"/>
      </w:divBdr>
    </w:div>
    <w:div w:id="940722351">
      <w:bodyDiv w:val="1"/>
      <w:marLeft w:val="0"/>
      <w:marRight w:val="0"/>
      <w:marTop w:val="0"/>
      <w:marBottom w:val="0"/>
      <w:divBdr>
        <w:top w:val="none" w:sz="0" w:space="0" w:color="auto"/>
        <w:left w:val="none" w:sz="0" w:space="0" w:color="auto"/>
        <w:bottom w:val="none" w:sz="0" w:space="0" w:color="auto"/>
        <w:right w:val="none" w:sz="0" w:space="0" w:color="auto"/>
      </w:divBdr>
    </w:div>
    <w:div w:id="1125926153">
      <w:bodyDiv w:val="1"/>
      <w:marLeft w:val="0"/>
      <w:marRight w:val="0"/>
      <w:marTop w:val="0"/>
      <w:marBottom w:val="0"/>
      <w:divBdr>
        <w:top w:val="none" w:sz="0" w:space="0" w:color="auto"/>
        <w:left w:val="none" w:sz="0" w:space="0" w:color="auto"/>
        <w:bottom w:val="none" w:sz="0" w:space="0" w:color="auto"/>
        <w:right w:val="none" w:sz="0" w:space="0" w:color="auto"/>
      </w:divBdr>
    </w:div>
    <w:div w:id="123662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FE31E-9099-4211-875B-F77F10114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 V9</Template>
  <TotalTime>0</TotalTime>
  <Pages>6</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8648</CharactersWithSpaces>
  <SharedDoc>false</SharedDoc>
  <HLinks>
    <vt:vector size="54" baseType="variant">
      <vt:variant>
        <vt:i4>3604538</vt:i4>
      </vt:variant>
      <vt:variant>
        <vt:i4>205</vt:i4>
      </vt:variant>
      <vt:variant>
        <vt:i4>0</vt:i4>
      </vt:variant>
      <vt:variant>
        <vt:i4>5</vt:i4>
      </vt:variant>
      <vt:variant>
        <vt:lpwstr>https://www.legislation.gov.uk/</vt:lpwstr>
      </vt:variant>
      <vt:variant>
        <vt:lpwstr/>
      </vt:variant>
      <vt:variant>
        <vt:i4>2818098</vt:i4>
      </vt:variant>
      <vt:variant>
        <vt:i4>202</vt:i4>
      </vt:variant>
      <vt:variant>
        <vt:i4>0</vt:i4>
      </vt:variant>
      <vt:variant>
        <vt:i4>5</vt:i4>
      </vt:variant>
      <vt:variant>
        <vt:lpwstr>http://www.gov.uk/guidance/uk-treaties</vt:lpwstr>
      </vt:variant>
      <vt:variant>
        <vt:lpwstr/>
      </vt:variant>
      <vt:variant>
        <vt:i4>4915206</vt:i4>
      </vt:variant>
      <vt:variant>
        <vt:i4>18</vt:i4>
      </vt:variant>
      <vt:variant>
        <vt:i4>0</vt:i4>
      </vt:variant>
      <vt:variant>
        <vt:i4>5</vt:i4>
      </vt:variant>
      <vt:variant>
        <vt:lpwstr>https://ec.europa.eu/internal_market/imi-net/about/index_en.htm</vt:lpwstr>
      </vt:variant>
      <vt:variant>
        <vt:lpwstr/>
      </vt:variant>
      <vt:variant>
        <vt:i4>1507356</vt:i4>
      </vt:variant>
      <vt:variant>
        <vt:i4>15</vt:i4>
      </vt:variant>
      <vt:variant>
        <vt:i4>0</vt:i4>
      </vt:variant>
      <vt:variant>
        <vt:i4>5</vt:i4>
      </vt:variant>
      <vt:variant>
        <vt:lpwstr>http://www.gov.uk/administrative-appeals-tribunal</vt:lpwstr>
      </vt:variant>
      <vt:variant>
        <vt:lpwstr/>
      </vt:variant>
      <vt:variant>
        <vt:i4>5505045</vt:i4>
      </vt:variant>
      <vt:variant>
        <vt:i4>12</vt:i4>
      </vt:variant>
      <vt:variant>
        <vt:i4>0</vt:i4>
      </vt:variant>
      <vt:variant>
        <vt:i4>5</vt:i4>
      </vt:variant>
      <vt:variant>
        <vt:lpwstr>https://www.itf-oecd.org/sites/default/files/docs/guide_2022_0.pdf</vt:lpwstr>
      </vt:variant>
      <vt:variant>
        <vt:lpwstr/>
      </vt:variant>
      <vt:variant>
        <vt:i4>5505045</vt:i4>
      </vt:variant>
      <vt:variant>
        <vt:i4>9</vt:i4>
      </vt:variant>
      <vt:variant>
        <vt:i4>0</vt:i4>
      </vt:variant>
      <vt:variant>
        <vt:i4>5</vt:i4>
      </vt:variant>
      <vt:variant>
        <vt:lpwstr>https://www.itf-oecd.org/sites/default/files/docs/guide_2022_0.pdf</vt:lpwstr>
      </vt:variant>
      <vt:variant>
        <vt:lpwstr/>
      </vt:variant>
      <vt:variant>
        <vt:i4>1704023</vt:i4>
      </vt:variant>
      <vt:variant>
        <vt:i4>6</vt:i4>
      </vt:variant>
      <vt:variant>
        <vt:i4>0</vt:i4>
      </vt:variant>
      <vt:variant>
        <vt:i4>5</vt:i4>
      </vt:variant>
      <vt:variant>
        <vt:lpwstr>http://www.itf-oecd.org/lacquis-cemtprincipal-acts-ecmt-1953-2003</vt:lpwstr>
      </vt:variant>
      <vt:variant>
        <vt:lpwstr/>
      </vt:variant>
      <vt:variant>
        <vt:i4>1704023</vt:i4>
      </vt:variant>
      <vt:variant>
        <vt:i4>3</vt:i4>
      </vt:variant>
      <vt:variant>
        <vt:i4>0</vt:i4>
      </vt:variant>
      <vt:variant>
        <vt:i4>5</vt:i4>
      </vt:variant>
      <vt:variant>
        <vt:lpwstr>http://www.itf-oecd.org/lacquis-cemtprincipal-acts-ecmt-1953-2003</vt:lpwstr>
      </vt:variant>
      <vt:variant>
        <vt:lpwstr/>
      </vt:variant>
      <vt:variant>
        <vt:i4>1704023</vt:i4>
      </vt:variant>
      <vt:variant>
        <vt:i4>0</vt:i4>
      </vt:variant>
      <vt:variant>
        <vt:i4>0</vt:i4>
      </vt:variant>
      <vt:variant>
        <vt:i4>5</vt:i4>
      </vt:variant>
      <vt:variant>
        <vt:lpwstr>http://www.itf-oecd.org/lacquis-cemtprincipal-acts-ecmt-1953-2003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James Wigzell</dc:creator>
  <cp:keywords/>
  <dc:description/>
  <cp:lastModifiedBy>McPhee, Dean [AU-AU]</cp:lastModifiedBy>
  <cp:revision>11</cp:revision>
  <cp:lastPrinted>2023-01-25T03:24:00Z</cp:lastPrinted>
  <dcterms:created xsi:type="dcterms:W3CDTF">2025-08-21T04:24:00Z</dcterms:created>
  <dcterms:modified xsi:type="dcterms:W3CDTF">2025-08-29T04:03:00Z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9.2</vt:lpwstr>
  </property>
  <property fmtid="{D5CDD505-2E9C-101B-9397-08002B2CF9AE}" pid="5" name="InitialWordVersion">
    <vt:lpwstr>16.0</vt:lpwstr>
  </property>
  <property fmtid="{D5CDD505-2E9C-101B-9397-08002B2CF9AE}" pid="6" name="InitialOSversion">
    <vt:lpwstr>Windows NT 10.0</vt:lpwstr>
  </property>
</Properties>
</file>