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62AC" w14:textId="77777777" w:rsidR="003E01F1" w:rsidRDefault="00E0228C" w:rsidP="00E0228C">
      <w:pPr>
        <w:pStyle w:val="Banner"/>
      </w:pPr>
      <w:r>
        <w:t>OFFERYNNAU STATUDOL CYMRU</w:t>
      </w:r>
    </w:p>
    <w:p w14:paraId="220E4916" w14:textId="77777777" w:rsidR="00E0228C" w:rsidRDefault="00E0228C" w:rsidP="00E0228C">
      <w:pPr>
        <w:pStyle w:val="Number"/>
      </w:pPr>
      <w:r>
        <w:t>2025 Rhif (Cy. )</w:t>
      </w:r>
    </w:p>
    <w:p w14:paraId="19169A5A" w14:textId="77777777" w:rsidR="00E0228C" w:rsidRDefault="00286635" w:rsidP="00E0228C">
      <w:pPr>
        <w:pStyle w:val="subject"/>
      </w:pPr>
      <w:r>
        <w:t>DIOGELU’R AMGYLCHEDD, CYMRU</w:t>
      </w:r>
    </w:p>
    <w:p w14:paraId="132C1B81" w14:textId="77777777" w:rsidR="001E51D7" w:rsidRDefault="001E51D7" w:rsidP="00E0228C">
      <w:pPr>
        <w:pStyle w:val="XNote"/>
        <w:rPr>
          <w:b w:val="0"/>
          <w:kern w:val="28"/>
          <w:sz w:val="32"/>
        </w:rPr>
      </w:pPr>
      <w:r>
        <w:rPr>
          <w:b w:val="0"/>
          <w:sz w:val="32"/>
        </w:rPr>
        <w:t>Rheoliadau Diogelu’r Amgylchedd (Fêps Untro) (Cymru) (Diwygio) 2025</w:t>
      </w:r>
    </w:p>
    <w:p w14:paraId="1E27EF2B" w14:textId="77777777" w:rsidR="001E51D7" w:rsidRDefault="001E51D7" w:rsidP="000D105D">
      <w:pPr>
        <w:pStyle w:val="linespace"/>
      </w:pPr>
    </w:p>
    <w:p w14:paraId="7D0F0D26" w14:textId="77777777" w:rsidR="00E0228C" w:rsidRDefault="00E0228C" w:rsidP="00E0228C">
      <w:pPr>
        <w:pStyle w:val="XNote"/>
      </w:pPr>
      <w:r>
        <w:t>NODYN ESBONIADOL</w:t>
      </w:r>
    </w:p>
    <w:p w14:paraId="4578646A" w14:textId="77777777" w:rsidR="00E0228C" w:rsidRDefault="00E0228C" w:rsidP="00E0228C">
      <w:pPr>
        <w:pStyle w:val="XNotenote"/>
      </w:pPr>
      <w:r>
        <w:t>(Nid yw’r nodyn hwn yn rhan o’r Rheoliadau)</w:t>
      </w:r>
    </w:p>
    <w:p w14:paraId="36B108DB" w14:textId="77777777" w:rsidR="00381C9A" w:rsidRDefault="0048172D" w:rsidP="000D4A78">
      <w:pPr>
        <w:pStyle w:val="T1"/>
      </w:pPr>
      <w:r>
        <w:t>Mae’r Rheoliadau hyn wedi eu gwneud o dan bwerau a roddir gan adran 140 o Ddeddf Diogelu’r Amgylchedd 1990 ac maent yn diwygio Rheoliadau Diogelu’r Amgylchedd (Fêps Untro) (Cymru) 2024 (“y prif Reoliadau”).</w:t>
      </w:r>
    </w:p>
    <w:p w14:paraId="40AD84F0" w14:textId="77777777" w:rsidR="009C7956" w:rsidRDefault="00381C9A" w:rsidP="000D4A78">
      <w:pPr>
        <w:pStyle w:val="T1"/>
      </w:pPr>
      <w:r>
        <w:t>Mae’r prif Reoliadau, sy’n gymwys yng Nghymru, yn gwahardd cyflenwi fêps untro.</w:t>
      </w:r>
    </w:p>
    <w:p w14:paraId="17F3C111" w14:textId="2FEC0605" w:rsidR="00D51584" w:rsidRPr="0041509A" w:rsidRDefault="00381C9A" w:rsidP="0041509A">
      <w:pPr>
        <w:pStyle w:val="T1"/>
        <w:rPr>
          <w:bCs/>
        </w:rPr>
      </w:pPr>
      <w:r>
        <w:t xml:space="preserve">Mae’r diwygiad yn gwneud newidiadau i reoliad 10 o’r prif Reoliadau, </w:t>
      </w:r>
      <w:r w:rsidR="006A2681">
        <w:t>s</w:t>
      </w:r>
      <w:r w:rsidR="001E7252" w:rsidRPr="001E7252">
        <w:t>y’n ymwneud</w:t>
      </w:r>
      <w:r w:rsidR="001E7252">
        <w:t xml:space="preserve"> </w:t>
      </w:r>
      <w:r>
        <w:t>â phwerau mynediad ac archwilio, gan gynnwys chwilio am fêps untro, a chydrannau fêps untro, a’u hatafaelu. Mae’r diwygiad yn galluogi swyddog gorfodaeth i gymryd meddiant o fêp untro (neu unrhyw gydran o fêp untro) a geir ar fangre a’i gadw neu ei chadw, at ddiben cydymffurfio ag unrhyw gyfarwyddyd a roddir gan Weinidogion Cymru o dan reoliad 12 o’r prif Reoliadau.</w:t>
      </w:r>
    </w:p>
    <w:p w14:paraId="04B2B4B5" w14:textId="77777777" w:rsidR="0041509A" w:rsidRPr="0041509A" w:rsidRDefault="0041509A" w:rsidP="0041509A">
      <w:pPr>
        <w:pStyle w:val="EANote"/>
        <w:spacing w:before="240"/>
      </w:pPr>
      <w:r>
        <w:t>NODYN AM Y RHEOLIADAU CYCHWYN CYNHARACH</w:t>
      </w:r>
    </w:p>
    <w:p w14:paraId="56CB2D1D" w14:textId="77777777" w:rsidR="0041509A" w:rsidRDefault="0041509A" w:rsidP="0041509A">
      <w:pPr>
        <w:pStyle w:val="EANotenote"/>
      </w:pPr>
      <w:r>
        <w:t>(Nid yw’r nodyn hwn yn rhan o’r Gorchymyn)</w:t>
      </w:r>
    </w:p>
    <w:p w14:paraId="27518A9F" w14:textId="508814D6" w:rsidR="0041509A" w:rsidRDefault="0041509A" w:rsidP="0041509A">
      <w:pPr>
        <w:pStyle w:val="linespace"/>
        <w:rPr>
          <w:sz w:val="21"/>
        </w:rPr>
      </w:pPr>
      <w:r>
        <w:rPr>
          <w:sz w:val="21"/>
        </w:rPr>
        <w:t xml:space="preserve">Ystyriwyd Cod Ymarfer Gweinidogion Cymru ar gynnal Asesiadau Effaith Rheoleiddiol mewn </w:t>
      </w:r>
    </w:p>
    <w:p w14:paraId="380CA1F6" w14:textId="77777777" w:rsidR="0041509A" w:rsidRDefault="0041509A" w:rsidP="0041509A">
      <w:pPr>
        <w:pStyle w:val="linespace"/>
      </w:pPr>
    </w:p>
    <w:tbl>
      <w:tblPr>
        <w:tblW w:w="4682" w:type="dxa"/>
        <w:tblLayout w:type="fixed"/>
        <w:tblLook w:val="04A0" w:firstRow="1" w:lastRow="0" w:firstColumn="1" w:lastColumn="0" w:noHBand="0" w:noVBand="1"/>
      </w:tblPr>
      <w:tblGrid>
        <w:gridCol w:w="1722"/>
        <w:gridCol w:w="1579"/>
        <w:gridCol w:w="1381"/>
      </w:tblGrid>
      <w:tr w:rsidR="0041509A" w14:paraId="10410829" w14:textId="77777777" w:rsidTr="0041509A">
        <w:trPr>
          <w:cantSplit/>
          <w:trHeight w:val="381"/>
        </w:trPr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AE1C61" w14:textId="77777777" w:rsidR="0041509A" w:rsidRDefault="0041509A">
            <w:pPr>
              <w:pStyle w:val="ColumnHeader"/>
            </w:pPr>
            <w:r>
              <w:t>Provision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83900D" w14:textId="77777777" w:rsidR="0041509A" w:rsidRDefault="0041509A" w:rsidP="0041509A">
            <w:pPr>
              <w:pStyle w:val="ColumnHeader"/>
              <w:jc w:val="left"/>
            </w:pPr>
            <w:r>
              <w:t>Date of Commencement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3A2242" w14:textId="77777777" w:rsidR="0041509A" w:rsidRDefault="0041509A">
            <w:pPr>
              <w:pStyle w:val="ColumnHeader"/>
            </w:pPr>
            <w:r>
              <w:t>S.I. No.</w:t>
            </w:r>
          </w:p>
        </w:tc>
      </w:tr>
      <w:tr w:rsidR="0041509A" w14:paraId="275E0349" w14:textId="77777777" w:rsidTr="0041509A">
        <w:trPr>
          <w:trHeight w:val="299"/>
        </w:trPr>
        <w:tc>
          <w:tcPr>
            <w:tcW w:w="1722" w:type="dxa"/>
            <w:hideMark/>
          </w:tcPr>
          <w:p w14:paraId="29E2B9A1" w14:textId="77777777" w:rsidR="0041509A" w:rsidRDefault="0041509A">
            <w:pPr>
              <w:pStyle w:val="TableText"/>
            </w:pPr>
            <w:r>
              <w:t>Section 78</w:t>
            </w:r>
          </w:p>
        </w:tc>
        <w:tc>
          <w:tcPr>
            <w:tcW w:w="1579" w:type="dxa"/>
            <w:hideMark/>
          </w:tcPr>
          <w:p w14:paraId="79F819D2" w14:textId="77777777" w:rsidR="0041509A" w:rsidRDefault="0041509A">
            <w:pPr>
              <w:pStyle w:val="TableText"/>
            </w:pPr>
            <w:r>
              <w:t>31.01.2024</w:t>
            </w:r>
          </w:p>
        </w:tc>
        <w:tc>
          <w:tcPr>
            <w:tcW w:w="1381" w:type="dxa"/>
            <w:hideMark/>
          </w:tcPr>
          <w:p w14:paraId="3E03804E" w14:textId="77777777" w:rsidR="0041509A" w:rsidRDefault="0041509A">
            <w:pPr>
              <w:pStyle w:val="TableText"/>
            </w:pPr>
            <w:r>
              <w:t>S.I. 2024/92</w:t>
            </w:r>
          </w:p>
        </w:tc>
      </w:tr>
      <w:tr w:rsidR="0041509A" w14:paraId="46D8935E" w14:textId="77777777" w:rsidTr="0041509A">
        <w:trPr>
          <w:trHeight w:val="1244"/>
        </w:trPr>
        <w:tc>
          <w:tcPr>
            <w:tcW w:w="1722" w:type="dxa"/>
            <w:hideMark/>
          </w:tcPr>
          <w:p w14:paraId="5CB0BDEB" w14:textId="77777777" w:rsidR="0041509A" w:rsidRDefault="0041509A">
            <w:pPr>
              <w:pStyle w:val="TableText"/>
            </w:pPr>
            <w:r>
              <w:t>In Schedule 19—</w:t>
            </w:r>
          </w:p>
          <w:p w14:paraId="0372B545" w14:textId="77777777" w:rsidR="0041509A" w:rsidRDefault="0041509A">
            <w:pPr>
              <w:pStyle w:val="TableText"/>
              <w:ind w:left="176"/>
            </w:pPr>
            <w:r>
              <w:t>(a) paragraph 1 (partially);</w:t>
            </w:r>
          </w:p>
          <w:p w14:paraId="4C85527D" w14:textId="05FF005C" w:rsidR="0041509A" w:rsidRDefault="0041509A" w:rsidP="0041509A">
            <w:pPr>
              <w:pStyle w:val="TableText"/>
              <w:ind w:left="176"/>
            </w:pPr>
            <w:r>
              <w:t>(b) paragraph 1 (partially);</w:t>
            </w:r>
          </w:p>
        </w:tc>
        <w:tc>
          <w:tcPr>
            <w:tcW w:w="1579" w:type="dxa"/>
          </w:tcPr>
          <w:p w14:paraId="31BA6146" w14:textId="77777777" w:rsidR="0041509A" w:rsidRDefault="0041509A">
            <w:pPr>
              <w:pStyle w:val="linespace"/>
            </w:pPr>
          </w:p>
          <w:p w14:paraId="5632886E" w14:textId="77777777" w:rsidR="0041509A" w:rsidRDefault="0041509A">
            <w:pPr>
              <w:pStyle w:val="TableText"/>
            </w:pPr>
            <w:r>
              <w:t>31.01.2024</w:t>
            </w:r>
          </w:p>
          <w:p w14:paraId="6BA8C12B" w14:textId="77777777" w:rsidR="0041509A" w:rsidRDefault="0041509A">
            <w:pPr>
              <w:pStyle w:val="TableText"/>
            </w:pPr>
            <w:r>
              <w:t>30.04.2024</w:t>
            </w:r>
          </w:p>
          <w:p w14:paraId="44078D53" w14:textId="77777777" w:rsidR="0041509A" w:rsidRDefault="0041509A">
            <w:pPr>
              <w:pStyle w:val="TableText"/>
            </w:pPr>
            <w:r>
              <w:t>31.03.2024</w:t>
            </w:r>
          </w:p>
        </w:tc>
        <w:tc>
          <w:tcPr>
            <w:tcW w:w="1381" w:type="dxa"/>
          </w:tcPr>
          <w:p w14:paraId="70C588FC" w14:textId="77777777" w:rsidR="0041509A" w:rsidRDefault="0041509A">
            <w:pPr>
              <w:pStyle w:val="linespace"/>
            </w:pPr>
          </w:p>
          <w:p w14:paraId="65251199" w14:textId="77777777" w:rsidR="0041509A" w:rsidRDefault="0041509A">
            <w:pPr>
              <w:pStyle w:val="TableText"/>
            </w:pPr>
            <w:r>
              <w:t>S.I. 2024/92</w:t>
            </w:r>
          </w:p>
          <w:p w14:paraId="5A2103B5" w14:textId="77777777" w:rsidR="0041509A" w:rsidRDefault="0041509A">
            <w:pPr>
              <w:pStyle w:val="TableText"/>
            </w:pPr>
            <w:r>
              <w:t>S.I. 2024/389</w:t>
            </w:r>
          </w:p>
          <w:p w14:paraId="3F980A86" w14:textId="77777777" w:rsidR="0041509A" w:rsidRDefault="0041509A">
            <w:pPr>
              <w:pStyle w:val="TableText"/>
            </w:pPr>
            <w:r>
              <w:t>S.I. 2024/389</w:t>
            </w:r>
          </w:p>
        </w:tc>
      </w:tr>
      <w:tr w:rsidR="0041509A" w14:paraId="604AA62C" w14:textId="77777777" w:rsidTr="0041509A">
        <w:trPr>
          <w:trHeight w:val="313"/>
        </w:trPr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9A4B12" w14:textId="77777777" w:rsidR="0041509A" w:rsidRDefault="0041509A">
            <w:pPr>
              <w:pStyle w:val="TableText"/>
            </w:pPr>
            <w:r>
              <w:t>Schedule 22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EEE26" w14:textId="77777777" w:rsidR="0041509A" w:rsidRDefault="0041509A">
            <w:pPr>
              <w:pStyle w:val="TableText"/>
            </w:pPr>
            <w:r>
              <w:t>31.03.2024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42DDFA" w14:textId="77777777" w:rsidR="0041509A" w:rsidRDefault="0041509A">
            <w:pPr>
              <w:pStyle w:val="TableText"/>
            </w:pPr>
            <w:r>
              <w:t>S.I. 2024/389</w:t>
            </w:r>
          </w:p>
        </w:tc>
      </w:tr>
    </w:tbl>
    <w:p w14:paraId="04C00674" w14:textId="77777777" w:rsidR="00E0228C" w:rsidRDefault="00392366" w:rsidP="00E0228C">
      <w:pPr>
        <w:pStyle w:val="Banner"/>
      </w:pPr>
      <w:r>
        <w:lastRenderedPageBreak/>
        <w:t>OFFERYNNAU STATUDOL CYMRU</w:t>
      </w:r>
    </w:p>
    <w:p w14:paraId="55C45227" w14:textId="77777777" w:rsidR="00E0228C" w:rsidRDefault="00E0228C" w:rsidP="00E0228C">
      <w:pPr>
        <w:pStyle w:val="Number"/>
      </w:pPr>
      <w:r>
        <w:t>2025 Rhif (Cy. )</w:t>
      </w:r>
    </w:p>
    <w:p w14:paraId="67907CFB" w14:textId="77777777" w:rsidR="00E0228C" w:rsidRDefault="007F678B" w:rsidP="00E0228C">
      <w:pPr>
        <w:pStyle w:val="subject"/>
      </w:pPr>
      <w:r>
        <w:t>DIOGELU’R AMGYLCHEDD, CYMRU</w:t>
      </w:r>
    </w:p>
    <w:p w14:paraId="2D1788B8" w14:textId="77777777" w:rsidR="00E0228C" w:rsidRDefault="00724763" w:rsidP="00E0228C">
      <w:pPr>
        <w:pStyle w:val="Title"/>
      </w:pPr>
      <w:r>
        <w:t>Rheoliadau Diogelu’r Amgylchedd (Fêps Untro) (Cymru) (Diwygio) 2025</w:t>
      </w:r>
    </w:p>
    <w:p w14:paraId="7AE4C505" w14:textId="77777777" w:rsidR="00E0228C" w:rsidRDefault="00E0228C" w:rsidP="00E0228C">
      <w:pPr>
        <w:pStyle w:val="Made"/>
        <w:tabs>
          <w:tab w:val="clear" w:pos="2438"/>
          <w:tab w:val="clear" w:pos="2835"/>
          <w:tab w:val="clear" w:pos="3232"/>
          <w:tab w:val="clear" w:pos="3629"/>
          <w:tab w:val="clear" w:pos="6804"/>
          <w:tab w:val="right" w:pos="4309"/>
        </w:tabs>
        <w:ind w:left="340" w:right="340"/>
      </w:pPr>
      <w:r>
        <w:t>Gwnaed</w:t>
      </w:r>
      <w:r>
        <w:rPr>
          <w:i w:val="0"/>
        </w:rPr>
        <w:tab/>
      </w:r>
      <w:r w:rsidR="006802A8">
        <w:t>17 Mehefin 2025</w:t>
      </w:r>
    </w:p>
    <w:p w14:paraId="35674A47" w14:textId="77777777" w:rsidR="00E0228C" w:rsidRDefault="00E0228C" w:rsidP="00E0228C">
      <w:pPr>
        <w:pStyle w:val="Laid"/>
        <w:tabs>
          <w:tab w:val="clear" w:pos="6804"/>
          <w:tab w:val="right" w:pos="4309"/>
        </w:tabs>
        <w:ind w:left="340" w:right="340"/>
      </w:pPr>
      <w:r>
        <w:t xml:space="preserve">Gosodwyd gerbron Senedd </w:t>
      </w:r>
      <w:r w:rsidR="006802A8">
        <w:br/>
      </w:r>
      <w:r>
        <w:t>Cymru</w:t>
      </w:r>
      <w:r>
        <w:rPr>
          <w:i w:val="0"/>
        </w:rPr>
        <w:tab/>
      </w:r>
      <w:r w:rsidR="006802A8">
        <w:t>18 Mehefin 2025</w:t>
      </w:r>
    </w:p>
    <w:p w14:paraId="56994A34" w14:textId="77777777" w:rsidR="00E0228C" w:rsidRDefault="00E0228C" w:rsidP="00E0228C">
      <w:pPr>
        <w:pStyle w:val="Coming"/>
        <w:tabs>
          <w:tab w:val="clear" w:pos="6804"/>
          <w:tab w:val="right" w:pos="4309"/>
        </w:tabs>
        <w:ind w:left="340" w:right="340"/>
      </w:pPr>
      <w:r>
        <w:t>Yn dod i rym</w:t>
      </w:r>
      <w:r>
        <w:rPr>
          <w:i w:val="0"/>
        </w:rPr>
        <w:tab/>
      </w:r>
      <w:r>
        <w:t>1</w:t>
      </w:r>
      <w:r w:rsidR="0058656B">
        <w:t>9</w:t>
      </w:r>
      <w:r>
        <w:t xml:space="preserve"> Mehefin 2025</w:t>
      </w:r>
    </w:p>
    <w:p w14:paraId="4310DEB8" w14:textId="77777777" w:rsidR="0041509A" w:rsidRPr="00EB33BA" w:rsidRDefault="0041509A" w:rsidP="0041509A">
      <w:pPr>
        <w:pStyle w:val="ArrHead"/>
      </w:pPr>
      <w:r w:rsidRPr="00386D28">
        <w:t>CYNNWYS</w:t>
      </w:r>
    </w:p>
    <w:p w14:paraId="7EC9D5B0" w14:textId="2FA2655D" w:rsidR="0041509A" w:rsidRPr="00EB33BA" w:rsidRDefault="009B1B11" w:rsidP="009B1B11">
      <w:pPr>
        <w:pStyle w:val="TOC1"/>
        <w:spacing w:before="240"/>
      </w:pPr>
      <w:r w:rsidRPr="009B1B11">
        <w:t>GRŴP O RANNAU</w:t>
      </w:r>
    </w:p>
    <w:p w14:paraId="020342FA" w14:textId="1D06C550" w:rsidR="0041509A" w:rsidRDefault="009B1B11" w:rsidP="0041509A">
      <w:pPr>
        <w:pStyle w:val="TOC2"/>
      </w:pPr>
      <w:r>
        <w:t>Group of parts heading</w:t>
      </w:r>
    </w:p>
    <w:p w14:paraId="0689C352" w14:textId="4FEAE941" w:rsidR="0041509A" w:rsidRPr="00EB33BA" w:rsidRDefault="0041509A" w:rsidP="009B1B11">
      <w:pPr>
        <w:pStyle w:val="TOC1"/>
        <w:spacing w:before="240"/>
      </w:pPr>
      <w:r>
        <w:t>RHAN</w:t>
      </w:r>
      <w:r w:rsidRPr="005E178F">
        <w:t xml:space="preserve"> </w:t>
      </w:r>
      <w:r w:rsidRPr="00EB33BA">
        <w:t>1</w:t>
      </w:r>
      <w:bookmarkStart w:id="0" w:name="TOCentryTOC16_01_2025_18_29_28_19"/>
      <w:bookmarkEnd w:id="0"/>
    </w:p>
    <w:p w14:paraId="6E16C2A7" w14:textId="7BC9DC3C" w:rsidR="0041509A" w:rsidRDefault="009B1B11" w:rsidP="0041509A">
      <w:pPr>
        <w:pStyle w:val="TOC2"/>
      </w:pPr>
      <w:bookmarkStart w:id="1" w:name="TOCentryTOC16_01_2025_18_29_28_20"/>
      <w:bookmarkEnd w:id="1"/>
      <w:r>
        <w:t>Part heading</w:t>
      </w:r>
    </w:p>
    <w:p w14:paraId="2AAACE0E" w14:textId="097FF3C6" w:rsidR="009B1B11" w:rsidRPr="00EB33BA" w:rsidRDefault="009B1B11" w:rsidP="009B1B11">
      <w:pPr>
        <w:pStyle w:val="TOC1"/>
        <w:spacing w:before="240"/>
      </w:pPr>
      <w:r>
        <w:t>PENNOD</w:t>
      </w:r>
      <w:r w:rsidRPr="005E178F">
        <w:t xml:space="preserve"> </w:t>
      </w:r>
      <w:r w:rsidRPr="00EB33BA">
        <w:t>1</w:t>
      </w:r>
    </w:p>
    <w:p w14:paraId="0A12F05F" w14:textId="6E843529" w:rsidR="009B1B11" w:rsidRPr="009B1B11" w:rsidRDefault="009B1B11" w:rsidP="009B1B11">
      <w:pPr>
        <w:pStyle w:val="TOC2"/>
      </w:pPr>
      <w:r>
        <w:t>Chapter heading</w:t>
      </w:r>
    </w:p>
    <w:p w14:paraId="7A3684C3" w14:textId="77777777" w:rsidR="0041509A" w:rsidRPr="00EB33BA" w:rsidRDefault="0041509A" w:rsidP="0041509A">
      <w:pPr>
        <w:pStyle w:val="linespace"/>
      </w:pPr>
    </w:p>
    <w:p w14:paraId="18903609" w14:textId="552EC0B0" w:rsidR="0041509A" w:rsidRPr="00EB33BA" w:rsidRDefault="0041509A" w:rsidP="0041509A">
      <w:pPr>
        <w:pStyle w:val="TOC9"/>
      </w:pPr>
      <w:r w:rsidRPr="00EB33BA">
        <w:t>1.</w:t>
      </w:r>
      <w:r w:rsidRPr="005E178F">
        <w:tab/>
      </w:r>
      <w:r w:rsidR="002A4B59" w:rsidRPr="002A4B59">
        <w:t>Enwi a dod i rym</w:t>
      </w:r>
    </w:p>
    <w:p w14:paraId="6F75C139" w14:textId="72390BAB" w:rsidR="0041509A" w:rsidRPr="00EB33BA" w:rsidRDefault="0041509A" w:rsidP="0041509A">
      <w:pPr>
        <w:pStyle w:val="TOC9"/>
      </w:pPr>
      <w:r w:rsidRPr="00EB33BA">
        <w:t>2.</w:t>
      </w:r>
      <w:r w:rsidRPr="005E178F">
        <w:tab/>
      </w:r>
      <w:bookmarkStart w:id="2" w:name="TOCentryTOC16_01_2025_18_29_28_26"/>
      <w:bookmarkEnd w:id="2"/>
      <w:r w:rsidR="002A4B59" w:rsidRPr="002A4B59">
        <w:t>Diwygio Rheoliadau Diogelu’r Amgylchedd (Fêps Untro) (Cymru) 2024</w:t>
      </w:r>
    </w:p>
    <w:p w14:paraId="79B5F2D9" w14:textId="77777777" w:rsidR="002A4B59" w:rsidRDefault="002A4B59" w:rsidP="002A4B59">
      <w:pPr>
        <w:pStyle w:val="Pre"/>
      </w:pPr>
      <w:r>
        <w:t>Mae Gweinidogion Cymru yn gwneud y Rheoliadau a ganlyn drwy arfer y pwerau a roddir gan adrannau 140(1)(c) a (d), a 3(c) o Ddeddf Diogelu’r Amgylchedd 1990(</w:t>
      </w:r>
      <w:r>
        <w:rPr>
          <w:rStyle w:val="FootnoteReference"/>
        </w:rPr>
        <w:footnoteReference w:id="2"/>
      </w:r>
      <w:r>
        <w:t>) (“Deddf 1990”).</w:t>
      </w:r>
    </w:p>
    <w:p w14:paraId="3301A31B" w14:textId="606E1419" w:rsidR="009B1B11" w:rsidRDefault="009B1B11" w:rsidP="009B1B11">
      <w:pPr>
        <w:pStyle w:val="Part"/>
      </w:pPr>
      <w:r w:rsidRPr="009B1B11">
        <w:lastRenderedPageBreak/>
        <w:t>GRŴP O RANNAU</w:t>
      </w:r>
    </w:p>
    <w:p w14:paraId="60DB2304" w14:textId="3CCCD84D" w:rsidR="009B1B11" w:rsidRDefault="009B1B11" w:rsidP="009B1B11">
      <w:pPr>
        <w:pStyle w:val="PartHead"/>
      </w:pPr>
      <w:r>
        <w:t>Group of parts heading</w:t>
      </w:r>
    </w:p>
    <w:p w14:paraId="48AAE60A" w14:textId="77777777" w:rsidR="009B1B11" w:rsidRDefault="009B1B11" w:rsidP="009B1B11">
      <w:pPr>
        <w:pStyle w:val="Part"/>
      </w:pPr>
      <w:r>
        <w:t>RHAN</w:t>
      </w:r>
      <w:r w:rsidRPr="000D4A0B">
        <w:t xml:space="preserve"> </w:t>
      </w:r>
      <w:r>
        <w:rPr>
          <w:noProof/>
        </w:rPr>
        <w:t>1</w:t>
      </w:r>
    </w:p>
    <w:p w14:paraId="5590E72E" w14:textId="1F3CCC92" w:rsidR="009B1B11" w:rsidRDefault="009B1B11" w:rsidP="009B1B11">
      <w:pPr>
        <w:pStyle w:val="PartHead"/>
      </w:pPr>
      <w:r>
        <w:t>Part heading</w:t>
      </w:r>
    </w:p>
    <w:p w14:paraId="56788E15" w14:textId="06C41917" w:rsidR="009B1B11" w:rsidRDefault="009B1B11" w:rsidP="009B1B11">
      <w:pPr>
        <w:pStyle w:val="Part"/>
      </w:pPr>
      <w:r>
        <w:t>PENNOD</w:t>
      </w:r>
      <w:r w:rsidRPr="000D4A0B">
        <w:t xml:space="preserve"> </w:t>
      </w:r>
      <w:r>
        <w:rPr>
          <w:noProof/>
        </w:rPr>
        <w:t>1</w:t>
      </w:r>
    </w:p>
    <w:p w14:paraId="7A80C8A3" w14:textId="3DAC0CE7" w:rsidR="009B1B11" w:rsidRPr="009B1B11" w:rsidRDefault="009B1B11" w:rsidP="009B1B11">
      <w:pPr>
        <w:pStyle w:val="PartHead"/>
      </w:pPr>
      <w:r>
        <w:t>Chapter heading</w:t>
      </w:r>
    </w:p>
    <w:p w14:paraId="6B71B6BD" w14:textId="172084BC" w:rsidR="00E0228C" w:rsidRDefault="001E4D53" w:rsidP="001E4D53">
      <w:pPr>
        <w:pStyle w:val="H1"/>
      </w:pPr>
      <w:r>
        <w:t>Enwi a dod i rym</w:t>
      </w:r>
    </w:p>
    <w:p w14:paraId="047C52E5" w14:textId="77777777" w:rsidR="00D333F6" w:rsidRDefault="003A02FF" w:rsidP="003A02FF">
      <w:pPr>
        <w:pStyle w:val="N1"/>
        <w:numPr>
          <w:ilvl w:val="0"/>
          <w:numId w:val="12"/>
        </w:numPr>
      </w:pPr>
      <w:r>
        <w:t>—</w:t>
      </w:r>
      <w:r>
        <w:fldChar w:fldCharType="begin"/>
      </w:r>
      <w:r>
        <w:instrText xml:space="preserve"> LISTNUM "SEQ1" \l 2 </w:instrText>
      </w:r>
      <w:r>
        <w:fldChar w:fldCharType="end"/>
      </w:r>
      <w:r>
        <w:t> </w:t>
      </w:r>
      <w:r w:rsidR="00381C9A">
        <w:t>Enw’r Rheoliadau hyn yw Rheoliadau Diogelu’r Amgylchedd (Fêps Untro) (Cymru) (Diwygio) 2025.</w:t>
      </w:r>
    </w:p>
    <w:p w14:paraId="3084D3C3" w14:textId="77777777" w:rsidR="00D333F6" w:rsidRDefault="00657A7E" w:rsidP="00657A7E">
      <w:pPr>
        <w:pStyle w:val="N2"/>
      </w:pPr>
      <w:r>
        <w:t>Daw’r Rheoliadau hyn i rym ar 1</w:t>
      </w:r>
      <w:r w:rsidR="0058656B">
        <w:t>9</w:t>
      </w:r>
      <w:r>
        <w:t xml:space="preserve"> Mehefin 2025.</w:t>
      </w:r>
    </w:p>
    <w:p w14:paraId="72BCBEFF" w14:textId="77777777" w:rsidR="009C7956" w:rsidRDefault="00184220" w:rsidP="000D4880">
      <w:pPr>
        <w:pStyle w:val="H1"/>
      </w:pPr>
      <w:r>
        <w:t>Diwygio Rheoliadau Diogelu’r Amgylchedd (Fêps Untro) (Cymru) 2024</w:t>
      </w:r>
    </w:p>
    <w:p w14:paraId="4DF830B3" w14:textId="77777777" w:rsidR="00184220" w:rsidRDefault="00184220" w:rsidP="00184220">
      <w:pPr>
        <w:pStyle w:val="N1"/>
      </w:pPr>
      <w:r>
        <w:t>—</w:t>
      </w:r>
      <w:r>
        <w:fldChar w:fldCharType="begin"/>
      </w:r>
      <w:r>
        <w:instrText xml:space="preserve"> LISTNUM "SEQ1" \l 2 </w:instrText>
      </w:r>
      <w:r>
        <w:fldChar w:fldCharType="end"/>
      </w:r>
      <w:r>
        <w:t> Mae Rheoliadau Diogelu’r Amgylchedd (Fêps Untro) (Cymru) 2024(</w:t>
      </w:r>
      <w:r w:rsidR="009300B6">
        <w:rPr>
          <w:rStyle w:val="FootnoteReference"/>
        </w:rPr>
        <w:footnoteReference w:id="3"/>
      </w:r>
      <w:r>
        <w:t>) wedi eu diwygio fel a ganlyn.</w:t>
      </w:r>
    </w:p>
    <w:p w14:paraId="45712ACE" w14:textId="77777777" w:rsidR="000D4A78" w:rsidRDefault="00B30A97" w:rsidP="009B0980">
      <w:pPr>
        <w:pStyle w:val="N2"/>
      </w:pPr>
      <w:r>
        <w:t>Ar ôl rheoliad 10(1)(j)(iv), mewnosoder—</w:t>
      </w:r>
    </w:p>
    <w:p w14:paraId="2183EA45" w14:textId="78303B67" w:rsidR="009C7956" w:rsidRDefault="000D4A78" w:rsidP="000D4A78">
      <w:pPr>
        <w:pStyle w:val="LQH1"/>
        <w:rPr>
          <w:b w:val="0"/>
        </w:rPr>
      </w:pPr>
      <w:r w:rsidRPr="000D4A78">
        <w:rPr>
          <w:b w:val="0"/>
        </w:rPr>
        <w:fldChar w:fldCharType="begin"/>
      </w:r>
      <w:r w:rsidRPr="000D4A78">
        <w:rPr>
          <w:b w:val="0"/>
        </w:rPr>
        <w:instrText xml:space="preserve"> SYMBOL 147 \* MERGEFORMAT </w:instrText>
      </w:r>
      <w:r w:rsidRPr="000D4A78">
        <w:rPr>
          <w:b w:val="0"/>
        </w:rPr>
        <w:fldChar w:fldCharType="end"/>
      </w:r>
      <w:r>
        <w:rPr>
          <w:b w:val="0"/>
        </w:rPr>
        <w:t>(v) sicrhau ei fod yn cael ei gadw neu ei bod yn cael ei chadw at ddiben cydymffurfio ag unrhyw gyfarwyddyd a roddir gan Weinidogion Cymru o dan reoliad 12”.</w:t>
      </w:r>
    </w:p>
    <w:p w14:paraId="6D63E55D" w14:textId="2C62FFDF" w:rsidR="009B1B11" w:rsidRDefault="009B1B11">
      <w:pPr>
        <w:rPr>
          <w:sz w:val="21"/>
          <w:szCs w:val="20"/>
          <w:lang w:eastAsia="en-US"/>
        </w:rPr>
      </w:pPr>
      <w:r>
        <w:br w:type="page"/>
      </w:r>
    </w:p>
    <w:p w14:paraId="252D30BD" w14:textId="38C7C1E6" w:rsidR="009B1B11" w:rsidRPr="009B1B11" w:rsidRDefault="009B1B11" w:rsidP="009B1B11">
      <w:pPr>
        <w:pStyle w:val="Schedules"/>
      </w:pPr>
      <w:bookmarkStart w:id="3" w:name="_Hlk179192480"/>
      <w:r w:rsidRPr="00386D28">
        <w:lastRenderedPageBreak/>
        <w:t>Y</w:t>
      </w:r>
      <w:r>
        <w:t>R</w:t>
      </w:r>
      <w:r w:rsidRPr="00386D28">
        <w:t xml:space="preserve"> </w:t>
      </w:r>
      <w:r>
        <w:t>ATODLENNI</w:t>
      </w:r>
      <w:bookmarkEnd w:id="3"/>
    </w:p>
    <w:p w14:paraId="14B3260B" w14:textId="77777777" w:rsidR="009B1B11" w:rsidRDefault="009B1B11" w:rsidP="009B1B11">
      <w:pPr>
        <w:pStyle w:val="Schedule"/>
        <w:tabs>
          <w:tab w:val="clear" w:pos="4167"/>
          <w:tab w:val="clear" w:pos="8335"/>
          <w:tab w:val="center" w:pos="2324"/>
          <w:tab w:val="right" w:pos="4649"/>
        </w:tabs>
        <w:jc w:val="left"/>
        <w:rPr>
          <w:rStyle w:val="Ref"/>
        </w:rPr>
      </w:pPr>
      <w:r>
        <w:tab/>
        <w:t>YR ATODLEN</w:t>
      </w:r>
      <w:r>
        <w:tab/>
      </w:r>
      <w:r>
        <w:rPr>
          <w:rStyle w:val="Ref"/>
        </w:rPr>
        <w:t>Rheoliad 7</w:t>
      </w:r>
    </w:p>
    <w:p w14:paraId="37C7253A" w14:textId="2D217550" w:rsidR="009B1B11" w:rsidRDefault="009B1B11" w:rsidP="009B1B11">
      <w:pPr>
        <w:pStyle w:val="ScheduleHead"/>
      </w:pPr>
      <w:r>
        <w:t>Mewnosod Atodlen 6 i’r Rheoliadau Marchnata Ffrwythau</w:t>
      </w:r>
    </w:p>
    <w:p w14:paraId="0C521C20" w14:textId="77777777" w:rsidR="009B1B11" w:rsidRDefault="009B1B11" w:rsidP="009B1B11">
      <w:pPr>
        <w:pStyle w:val="Part"/>
      </w:pPr>
      <w:r>
        <w:t>RHAN</w:t>
      </w:r>
      <w:r w:rsidRPr="000D4A0B">
        <w:t xml:space="preserve"> </w:t>
      </w:r>
      <w:r>
        <w:rPr>
          <w:noProof/>
        </w:rPr>
        <w:t>1</w:t>
      </w:r>
    </w:p>
    <w:p w14:paraId="450DB032" w14:textId="77777777" w:rsidR="009B1B11" w:rsidRDefault="009B1B11" w:rsidP="009B1B11">
      <w:pPr>
        <w:pStyle w:val="PartHead"/>
      </w:pPr>
      <w:r>
        <w:t>Part heading</w:t>
      </w:r>
    </w:p>
    <w:p w14:paraId="392D4D53" w14:textId="77777777" w:rsidR="009B1B11" w:rsidRDefault="009B1B11" w:rsidP="009B1B11">
      <w:pPr>
        <w:pStyle w:val="Part"/>
      </w:pPr>
      <w:r>
        <w:t>PENNOD</w:t>
      </w:r>
      <w:r w:rsidRPr="000D4A0B">
        <w:t xml:space="preserve"> </w:t>
      </w:r>
      <w:r>
        <w:rPr>
          <w:noProof/>
        </w:rPr>
        <w:t>1</w:t>
      </w:r>
    </w:p>
    <w:p w14:paraId="779E3B33" w14:textId="74BC58CC" w:rsidR="009B1B11" w:rsidRPr="009B1B11" w:rsidRDefault="009B1B11" w:rsidP="009B1B11">
      <w:pPr>
        <w:pStyle w:val="PartHead"/>
      </w:pPr>
      <w:r>
        <w:t>Chapter heading</w:t>
      </w:r>
    </w:p>
    <w:p w14:paraId="41969BE7" w14:textId="77777777" w:rsidR="009B1B11" w:rsidRDefault="009B1B11" w:rsidP="00AB0E16">
      <w:pPr>
        <w:pStyle w:val="LQN1"/>
        <w:ind w:left="0"/>
      </w:pPr>
      <w:r>
        <w:rPr>
          <w:b/>
        </w:rPr>
        <w:t>1.</w:t>
      </w:r>
      <w:r>
        <w:t> Mae Atodiad 1 (rhestr o PRHGau y mae’n ofynnol cynnal arolygiad gweledol ar gyfer eu presenoldeb, ac, yn achos amheuon, waith samplu a phrofi yn unol ag Erthygl 9(1), Erthygl 10(1), Erthygl 16(1), Erthygl 21(1) ac Erthygl 26(1)) i’w darllen fel pe bai yn y cofnod ar gyfer—</w:t>
      </w:r>
    </w:p>
    <w:p w14:paraId="49E7C40F" w14:textId="77777777" w:rsidR="009B1B11" w:rsidRDefault="009B1B11" w:rsidP="00AB0E16">
      <w:pPr>
        <w:pStyle w:val="LQN3"/>
        <w:tabs>
          <w:tab w:val="clear" w:pos="1304"/>
        </w:tabs>
        <w:ind w:left="851" w:hanging="425"/>
      </w:pPr>
      <w:r>
        <w:t>(a)</w:t>
      </w:r>
      <w:r>
        <w:tab/>
        <w:t xml:space="preserve"> “</w:t>
      </w:r>
      <w:r>
        <w:rPr>
          <w:i/>
        </w:rPr>
        <w:t>Ficus carica</w:t>
      </w:r>
      <w:r>
        <w:t xml:space="preserve"> L.”, yn yr ail golofn o dan “RNQPs”, yn “Viruses, viroids, virus-like diseases and phytoplasmas” y cofnod ar gyfer “Fig mosaic agent [FGM000]” wedi ei hepgor;</w:t>
      </w:r>
    </w:p>
    <w:p w14:paraId="5CBF0CD7" w14:textId="7D37260F" w:rsidR="00393037" w:rsidRDefault="009B1B11" w:rsidP="00AB0E16">
      <w:pPr>
        <w:pStyle w:val="LQN3"/>
        <w:tabs>
          <w:tab w:val="clear" w:pos="1304"/>
        </w:tabs>
        <w:ind w:left="851" w:hanging="425"/>
      </w:pPr>
      <w:r>
        <w:t>(b)</w:t>
      </w:r>
      <w:r>
        <w:tab/>
        <w:t xml:space="preserve"> “</w:t>
      </w:r>
      <w:r>
        <w:rPr>
          <w:i/>
        </w:rPr>
        <w:t xml:space="preserve">Fragaria </w:t>
      </w:r>
      <w:r>
        <w:t>L.”, yn yr ail golofn o dan “RNQPs”, yn “Viruses, viroids, virus-like diseases and phytoplasmas” y cofnod ar gyfer “</w:t>
      </w:r>
      <w:r>
        <w:rPr>
          <w:i/>
        </w:rPr>
        <w:t>Candidatus</w:t>
      </w:r>
      <w:r>
        <w:t xml:space="preserve"> Phytoplasma </w:t>
      </w:r>
      <w:r>
        <w:rPr>
          <w:i/>
        </w:rPr>
        <w:t>australiense</w:t>
      </w:r>
      <w:r>
        <w:t xml:space="preserve"> Davis </w:t>
      </w:r>
      <w:r>
        <w:rPr>
          <w:i/>
        </w:rPr>
        <w:t>et al</w:t>
      </w:r>
      <w:r>
        <w:t>. [PHYPAU]” wedi ei hepgor;</w:t>
      </w:r>
    </w:p>
    <w:p w14:paraId="0D051D1E" w14:textId="3406B082" w:rsidR="009B1B11" w:rsidRDefault="009B1B11" w:rsidP="009B1B11">
      <w:pPr>
        <w:pStyle w:val="LQschedule"/>
        <w:tabs>
          <w:tab w:val="clear" w:pos="4451"/>
          <w:tab w:val="clear" w:pos="8335"/>
          <w:tab w:val="center" w:pos="2268"/>
          <w:tab w:val="right" w:pos="4649"/>
        </w:tabs>
        <w:ind w:left="0" w:right="-20"/>
        <w:jc w:val="right"/>
        <w:rPr>
          <w:rStyle w:val="Ref"/>
        </w:rPr>
      </w:pPr>
      <w:r>
        <w:tab/>
        <w:t>ATODLEN 2</w:t>
      </w:r>
      <w:r>
        <w:tab/>
        <w:t xml:space="preserve"> </w:t>
      </w:r>
      <w:r>
        <w:rPr>
          <w:rStyle w:val="Ref"/>
        </w:rPr>
        <w:t>Rheoliad 3(2) a (3)</w:t>
      </w:r>
    </w:p>
    <w:p w14:paraId="183AD108" w14:textId="77777777" w:rsidR="009B1B11" w:rsidRDefault="009B1B11" w:rsidP="009B1B11">
      <w:pPr>
        <w:pStyle w:val="LQscheduleHead"/>
      </w:pPr>
      <w:r>
        <w:t>Addasu Cyfarwyddeb 2014/98/EU</w:t>
      </w:r>
    </w:p>
    <w:p w14:paraId="2FBCD6A8" w14:textId="6C2FBD30" w:rsidR="00393037" w:rsidRPr="009B1B11" w:rsidRDefault="009B1B11" w:rsidP="00AB0E16">
      <w:pPr>
        <w:pStyle w:val="LQN1"/>
        <w:ind w:left="0" w:firstLine="142"/>
        <w:rPr>
          <w:rStyle w:val="SigDate"/>
        </w:rPr>
      </w:pPr>
      <w:r>
        <w:rPr>
          <w:b/>
        </w:rPr>
        <w:t>2.</w:t>
      </w:r>
      <w:r>
        <w:t> Mae Atodiad 2 (rhestr o PRHGau y mae’n ofynnol cynnal arolygiad gweledol ar gyfer eu presenoldeb, a, phan fo’n gymwys,  waith samplu a phrofi yn unol ag Erthygl 9(2) a (4), Erthygl 10(1), Erthygl 16(1), Erthygl 21(1), Erthygl 26(1), ac Atodiad IV) i’w darllen fel pe bai yn y cofnod ar gyfer.</w:t>
      </w:r>
    </w:p>
    <w:sectPr w:rsidR="00393037" w:rsidRPr="009B1B11" w:rsidSect="00471691">
      <w:footerReference w:type="even" r:id="rId9"/>
      <w:footerReference w:type="default" r:id="rId10"/>
      <w:footnotePr>
        <w:numRestart w:val="eachPage"/>
      </w:footnotePr>
      <w:pgSz w:w="11907" w:h="16840" w:code="9"/>
      <w:pgMar w:top="1440" w:right="612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FCD0" w14:textId="77777777" w:rsidR="00594408" w:rsidRDefault="00594408">
      <w:r>
        <w:separator/>
      </w:r>
    </w:p>
  </w:endnote>
  <w:endnote w:type="continuationSeparator" w:id="0">
    <w:p w14:paraId="02E03158" w14:textId="77777777" w:rsidR="00594408" w:rsidRDefault="0059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BE5F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611FF323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C1AC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522DC9D6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D9E1" w14:textId="77777777" w:rsidR="00594408" w:rsidRDefault="00594408" w:rsidP="00FF5421">
      <w:r>
        <w:continuationSeparator/>
      </w:r>
    </w:p>
  </w:footnote>
  <w:footnote w:type="continuationSeparator" w:id="0">
    <w:p w14:paraId="699853D8" w14:textId="77777777" w:rsidR="00594408" w:rsidRDefault="00594408">
      <w:r>
        <w:continuationSeparator/>
      </w:r>
    </w:p>
  </w:footnote>
  <w:footnote w:type="continuationNotice" w:id="1">
    <w:p w14:paraId="00D7D046" w14:textId="77777777" w:rsidR="00594408" w:rsidRDefault="00594408"/>
  </w:footnote>
  <w:footnote w:id="2">
    <w:p w14:paraId="5432734E" w14:textId="77777777" w:rsidR="002A4B59" w:rsidRDefault="002A4B59" w:rsidP="002A4B59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1990 p. 43. Diwygiwyd adran 140(3)(c) gan O.S. 1999/1108. Yn rhinwedd erthygl 2 o Orchymyn Cynulliad Cenedlaethol Cymru (Trosglwyddo Swyddogaethau) 1999 (O.S. 1999/672) ac Atodlen 1 iddo, ac adran 162 o Ddeddf Llywodraeth Cymru 2006 (p. 32) a pharagraff 30 o Atodlen 11 iddi, yn ddarostyngedig i eithriadau penodol nad ydynt yn berthnasol i’r Rheoliadau hyn, mae swyddogaethau’r Ysgrifennydd Gwladol o dan adran 140 yn arferadwy gan Weinidogion Cymru o ran Cymru.</w:t>
      </w:r>
    </w:p>
  </w:footnote>
  <w:footnote w:id="3">
    <w:p w14:paraId="04DFB418" w14:textId="77777777" w:rsidR="009300B6" w:rsidRDefault="009300B6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 xml:space="preserve">O.S. 2024/1324 (Cy. 223).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D1A8D7F4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Wel"/>
    <w:docVar w:name="Lang" w:val="EngWel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E0228C"/>
    <w:rsid w:val="000017D2"/>
    <w:rsid w:val="000053BF"/>
    <w:rsid w:val="00005DCF"/>
    <w:rsid w:val="000079E2"/>
    <w:rsid w:val="0001312F"/>
    <w:rsid w:val="000229B8"/>
    <w:rsid w:val="00024417"/>
    <w:rsid w:val="00024CEE"/>
    <w:rsid w:val="00027110"/>
    <w:rsid w:val="0002747F"/>
    <w:rsid w:val="000309C6"/>
    <w:rsid w:val="00031649"/>
    <w:rsid w:val="0003170C"/>
    <w:rsid w:val="00033947"/>
    <w:rsid w:val="00033D27"/>
    <w:rsid w:val="000342CD"/>
    <w:rsid w:val="000344B1"/>
    <w:rsid w:val="00040919"/>
    <w:rsid w:val="000417EA"/>
    <w:rsid w:val="00043377"/>
    <w:rsid w:val="00043C12"/>
    <w:rsid w:val="0004497A"/>
    <w:rsid w:val="00053035"/>
    <w:rsid w:val="000576EB"/>
    <w:rsid w:val="0006536E"/>
    <w:rsid w:val="00087CDE"/>
    <w:rsid w:val="0009033B"/>
    <w:rsid w:val="000A16AB"/>
    <w:rsid w:val="000A52D7"/>
    <w:rsid w:val="000B217F"/>
    <w:rsid w:val="000B4769"/>
    <w:rsid w:val="000B7A59"/>
    <w:rsid w:val="000C2228"/>
    <w:rsid w:val="000D105D"/>
    <w:rsid w:val="000D4880"/>
    <w:rsid w:val="000D4A78"/>
    <w:rsid w:val="000E10F9"/>
    <w:rsid w:val="000E132F"/>
    <w:rsid w:val="000E4959"/>
    <w:rsid w:val="000E71E2"/>
    <w:rsid w:val="000E74A1"/>
    <w:rsid w:val="000F290E"/>
    <w:rsid w:val="000F312A"/>
    <w:rsid w:val="000F3EE9"/>
    <w:rsid w:val="000F4191"/>
    <w:rsid w:val="000F538A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1C6"/>
    <w:rsid w:val="00122CC9"/>
    <w:rsid w:val="001304EB"/>
    <w:rsid w:val="00132A2F"/>
    <w:rsid w:val="00132A37"/>
    <w:rsid w:val="00143169"/>
    <w:rsid w:val="00145FD7"/>
    <w:rsid w:val="001542BD"/>
    <w:rsid w:val="001545AD"/>
    <w:rsid w:val="00166EFB"/>
    <w:rsid w:val="0016704D"/>
    <w:rsid w:val="00167904"/>
    <w:rsid w:val="00184220"/>
    <w:rsid w:val="0018519F"/>
    <w:rsid w:val="0019503E"/>
    <w:rsid w:val="001A220A"/>
    <w:rsid w:val="001A465D"/>
    <w:rsid w:val="001A4EB1"/>
    <w:rsid w:val="001B0B00"/>
    <w:rsid w:val="001B39DB"/>
    <w:rsid w:val="001B4AAF"/>
    <w:rsid w:val="001C06F9"/>
    <w:rsid w:val="001C1DFD"/>
    <w:rsid w:val="001C28E7"/>
    <w:rsid w:val="001C4800"/>
    <w:rsid w:val="001D13CF"/>
    <w:rsid w:val="001E0FF6"/>
    <w:rsid w:val="001E4D53"/>
    <w:rsid w:val="001E51D7"/>
    <w:rsid w:val="001E5D59"/>
    <w:rsid w:val="001E7252"/>
    <w:rsid w:val="001F0B49"/>
    <w:rsid w:val="001F1422"/>
    <w:rsid w:val="00202100"/>
    <w:rsid w:val="00203DBB"/>
    <w:rsid w:val="0020612D"/>
    <w:rsid w:val="00212EC0"/>
    <w:rsid w:val="00215C2D"/>
    <w:rsid w:val="0021750A"/>
    <w:rsid w:val="002222EA"/>
    <w:rsid w:val="002234DD"/>
    <w:rsid w:val="0023008A"/>
    <w:rsid w:val="00233898"/>
    <w:rsid w:val="00237FEF"/>
    <w:rsid w:val="002405B0"/>
    <w:rsid w:val="002426D4"/>
    <w:rsid w:val="0024543E"/>
    <w:rsid w:val="00246EBA"/>
    <w:rsid w:val="002521F3"/>
    <w:rsid w:val="00252709"/>
    <w:rsid w:val="00263D03"/>
    <w:rsid w:val="00265698"/>
    <w:rsid w:val="002657DD"/>
    <w:rsid w:val="00265E03"/>
    <w:rsid w:val="00281EEB"/>
    <w:rsid w:val="00283009"/>
    <w:rsid w:val="002842A4"/>
    <w:rsid w:val="00286635"/>
    <w:rsid w:val="002878DC"/>
    <w:rsid w:val="00290FD6"/>
    <w:rsid w:val="002A4B59"/>
    <w:rsid w:val="002A594D"/>
    <w:rsid w:val="002B09A9"/>
    <w:rsid w:val="002B2AB3"/>
    <w:rsid w:val="002D2359"/>
    <w:rsid w:val="002D64BB"/>
    <w:rsid w:val="002D71E1"/>
    <w:rsid w:val="002E35DE"/>
    <w:rsid w:val="002F3E74"/>
    <w:rsid w:val="0030031B"/>
    <w:rsid w:val="00302740"/>
    <w:rsid w:val="00303716"/>
    <w:rsid w:val="00312731"/>
    <w:rsid w:val="003210DA"/>
    <w:rsid w:val="00324150"/>
    <w:rsid w:val="003243CA"/>
    <w:rsid w:val="003265DE"/>
    <w:rsid w:val="00332EFC"/>
    <w:rsid w:val="0033471C"/>
    <w:rsid w:val="00335114"/>
    <w:rsid w:val="00336808"/>
    <w:rsid w:val="00337C6E"/>
    <w:rsid w:val="00345D1C"/>
    <w:rsid w:val="0035076C"/>
    <w:rsid w:val="00350812"/>
    <w:rsid w:val="00350F3F"/>
    <w:rsid w:val="00352960"/>
    <w:rsid w:val="00352D08"/>
    <w:rsid w:val="00354E7E"/>
    <w:rsid w:val="00355BF1"/>
    <w:rsid w:val="00364A56"/>
    <w:rsid w:val="00366CFF"/>
    <w:rsid w:val="00370B12"/>
    <w:rsid w:val="00375A1D"/>
    <w:rsid w:val="00377EA3"/>
    <w:rsid w:val="00380763"/>
    <w:rsid w:val="00381C9A"/>
    <w:rsid w:val="003856CE"/>
    <w:rsid w:val="0039107C"/>
    <w:rsid w:val="00392366"/>
    <w:rsid w:val="00392FB2"/>
    <w:rsid w:val="00393037"/>
    <w:rsid w:val="00394718"/>
    <w:rsid w:val="00395061"/>
    <w:rsid w:val="003A02FF"/>
    <w:rsid w:val="003A711F"/>
    <w:rsid w:val="003B5101"/>
    <w:rsid w:val="003B522B"/>
    <w:rsid w:val="003B7CB9"/>
    <w:rsid w:val="003C6DD8"/>
    <w:rsid w:val="003D09D8"/>
    <w:rsid w:val="003E01F1"/>
    <w:rsid w:val="003E1050"/>
    <w:rsid w:val="003E4E24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1509A"/>
    <w:rsid w:val="00425388"/>
    <w:rsid w:val="004266DE"/>
    <w:rsid w:val="00427240"/>
    <w:rsid w:val="004334AB"/>
    <w:rsid w:val="00434316"/>
    <w:rsid w:val="004374BE"/>
    <w:rsid w:val="00444DFD"/>
    <w:rsid w:val="0044665F"/>
    <w:rsid w:val="0044765B"/>
    <w:rsid w:val="00450D00"/>
    <w:rsid w:val="00451906"/>
    <w:rsid w:val="00455D7C"/>
    <w:rsid w:val="00456585"/>
    <w:rsid w:val="0046133F"/>
    <w:rsid w:val="00462FB7"/>
    <w:rsid w:val="00471691"/>
    <w:rsid w:val="004753E6"/>
    <w:rsid w:val="0048172D"/>
    <w:rsid w:val="00483507"/>
    <w:rsid w:val="00484A79"/>
    <w:rsid w:val="00496706"/>
    <w:rsid w:val="004A5981"/>
    <w:rsid w:val="004A5C7C"/>
    <w:rsid w:val="004B27F0"/>
    <w:rsid w:val="004B4FDD"/>
    <w:rsid w:val="004C4102"/>
    <w:rsid w:val="004C7596"/>
    <w:rsid w:val="004D2389"/>
    <w:rsid w:val="004D3553"/>
    <w:rsid w:val="004D6A75"/>
    <w:rsid w:val="004D6B89"/>
    <w:rsid w:val="004E030B"/>
    <w:rsid w:val="004F0B89"/>
    <w:rsid w:val="004F54E9"/>
    <w:rsid w:val="0050279A"/>
    <w:rsid w:val="0051115F"/>
    <w:rsid w:val="00512E1E"/>
    <w:rsid w:val="00517305"/>
    <w:rsid w:val="00520C5D"/>
    <w:rsid w:val="00522224"/>
    <w:rsid w:val="00524A7A"/>
    <w:rsid w:val="00527CE3"/>
    <w:rsid w:val="00527F30"/>
    <w:rsid w:val="00542527"/>
    <w:rsid w:val="005437BC"/>
    <w:rsid w:val="0054598B"/>
    <w:rsid w:val="00551C1E"/>
    <w:rsid w:val="0055386E"/>
    <w:rsid w:val="0055460F"/>
    <w:rsid w:val="005675EC"/>
    <w:rsid w:val="00571D4D"/>
    <w:rsid w:val="005778DB"/>
    <w:rsid w:val="00584806"/>
    <w:rsid w:val="0058656B"/>
    <w:rsid w:val="00586A38"/>
    <w:rsid w:val="00593489"/>
    <w:rsid w:val="00594408"/>
    <w:rsid w:val="00594579"/>
    <w:rsid w:val="005951C3"/>
    <w:rsid w:val="00595A92"/>
    <w:rsid w:val="005A366C"/>
    <w:rsid w:val="005A4DC3"/>
    <w:rsid w:val="005A5DA5"/>
    <w:rsid w:val="005A69CD"/>
    <w:rsid w:val="005B7220"/>
    <w:rsid w:val="005C13CE"/>
    <w:rsid w:val="005C40A6"/>
    <w:rsid w:val="005D09CA"/>
    <w:rsid w:val="005D41B8"/>
    <w:rsid w:val="005D7E8B"/>
    <w:rsid w:val="005F0B16"/>
    <w:rsid w:val="005F36E7"/>
    <w:rsid w:val="005F3CB4"/>
    <w:rsid w:val="005F665D"/>
    <w:rsid w:val="00601E12"/>
    <w:rsid w:val="00602E90"/>
    <w:rsid w:val="00610631"/>
    <w:rsid w:val="00613B50"/>
    <w:rsid w:val="0062079A"/>
    <w:rsid w:val="00621479"/>
    <w:rsid w:val="00626BA9"/>
    <w:rsid w:val="0063239C"/>
    <w:rsid w:val="00632874"/>
    <w:rsid w:val="00634B89"/>
    <w:rsid w:val="00645512"/>
    <w:rsid w:val="006462B5"/>
    <w:rsid w:val="00646576"/>
    <w:rsid w:val="006507EE"/>
    <w:rsid w:val="00657A7E"/>
    <w:rsid w:val="0066052C"/>
    <w:rsid w:val="00663B9E"/>
    <w:rsid w:val="006672E0"/>
    <w:rsid w:val="006745CF"/>
    <w:rsid w:val="006802A8"/>
    <w:rsid w:val="00683D94"/>
    <w:rsid w:val="006877B7"/>
    <w:rsid w:val="00690A3B"/>
    <w:rsid w:val="006918B5"/>
    <w:rsid w:val="006A2681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4FCA"/>
    <w:rsid w:val="006C6643"/>
    <w:rsid w:val="006D0D5B"/>
    <w:rsid w:val="006D62A0"/>
    <w:rsid w:val="006D7810"/>
    <w:rsid w:val="006E3A88"/>
    <w:rsid w:val="006E65AD"/>
    <w:rsid w:val="006E7772"/>
    <w:rsid w:val="006F485E"/>
    <w:rsid w:val="007079BB"/>
    <w:rsid w:val="00707C9B"/>
    <w:rsid w:val="00711BE8"/>
    <w:rsid w:val="007163CF"/>
    <w:rsid w:val="00716ED4"/>
    <w:rsid w:val="00722759"/>
    <w:rsid w:val="00724763"/>
    <w:rsid w:val="00725F1D"/>
    <w:rsid w:val="00730F9E"/>
    <w:rsid w:val="00731C8C"/>
    <w:rsid w:val="00732349"/>
    <w:rsid w:val="00736E33"/>
    <w:rsid w:val="0074593A"/>
    <w:rsid w:val="007466FC"/>
    <w:rsid w:val="0074692C"/>
    <w:rsid w:val="00750B47"/>
    <w:rsid w:val="00753861"/>
    <w:rsid w:val="00763228"/>
    <w:rsid w:val="00773CD6"/>
    <w:rsid w:val="00786FAA"/>
    <w:rsid w:val="007A4CC8"/>
    <w:rsid w:val="007A5A2C"/>
    <w:rsid w:val="007A5DAA"/>
    <w:rsid w:val="007B03C1"/>
    <w:rsid w:val="007B03C4"/>
    <w:rsid w:val="007B22FE"/>
    <w:rsid w:val="007B254C"/>
    <w:rsid w:val="007B75E9"/>
    <w:rsid w:val="007B7D1E"/>
    <w:rsid w:val="007C1A6C"/>
    <w:rsid w:val="007C22A3"/>
    <w:rsid w:val="007C264A"/>
    <w:rsid w:val="007D3A1E"/>
    <w:rsid w:val="007D7CE6"/>
    <w:rsid w:val="007F089E"/>
    <w:rsid w:val="007F678B"/>
    <w:rsid w:val="007F69B9"/>
    <w:rsid w:val="007F7497"/>
    <w:rsid w:val="00803635"/>
    <w:rsid w:val="00803AFD"/>
    <w:rsid w:val="0081761D"/>
    <w:rsid w:val="00825449"/>
    <w:rsid w:val="0083118A"/>
    <w:rsid w:val="00831EA1"/>
    <w:rsid w:val="00832653"/>
    <w:rsid w:val="008346F2"/>
    <w:rsid w:val="00834955"/>
    <w:rsid w:val="008378FC"/>
    <w:rsid w:val="00846D13"/>
    <w:rsid w:val="00851966"/>
    <w:rsid w:val="0085377A"/>
    <w:rsid w:val="0086195E"/>
    <w:rsid w:val="00877A5B"/>
    <w:rsid w:val="0088528F"/>
    <w:rsid w:val="008852F9"/>
    <w:rsid w:val="008900DD"/>
    <w:rsid w:val="00890837"/>
    <w:rsid w:val="00891686"/>
    <w:rsid w:val="00892A7D"/>
    <w:rsid w:val="008936D6"/>
    <w:rsid w:val="00897333"/>
    <w:rsid w:val="008A2652"/>
    <w:rsid w:val="008B1F2E"/>
    <w:rsid w:val="008C0575"/>
    <w:rsid w:val="008C0BEA"/>
    <w:rsid w:val="008C1C07"/>
    <w:rsid w:val="008C3AB5"/>
    <w:rsid w:val="008C451D"/>
    <w:rsid w:val="008C76CA"/>
    <w:rsid w:val="008D1F15"/>
    <w:rsid w:val="008E088C"/>
    <w:rsid w:val="008E1AD2"/>
    <w:rsid w:val="008E407D"/>
    <w:rsid w:val="008E68A5"/>
    <w:rsid w:val="008E7526"/>
    <w:rsid w:val="008E7581"/>
    <w:rsid w:val="008F2059"/>
    <w:rsid w:val="008F26D4"/>
    <w:rsid w:val="008F2F05"/>
    <w:rsid w:val="008F7D32"/>
    <w:rsid w:val="0090487A"/>
    <w:rsid w:val="00915AEC"/>
    <w:rsid w:val="00917799"/>
    <w:rsid w:val="00920C52"/>
    <w:rsid w:val="00921C0A"/>
    <w:rsid w:val="0092415B"/>
    <w:rsid w:val="00925C1A"/>
    <w:rsid w:val="00925FF7"/>
    <w:rsid w:val="009300B6"/>
    <w:rsid w:val="00934923"/>
    <w:rsid w:val="00937BB0"/>
    <w:rsid w:val="00940392"/>
    <w:rsid w:val="00945377"/>
    <w:rsid w:val="00955042"/>
    <w:rsid w:val="00957283"/>
    <w:rsid w:val="0096610D"/>
    <w:rsid w:val="009677BC"/>
    <w:rsid w:val="00973418"/>
    <w:rsid w:val="00985908"/>
    <w:rsid w:val="00986ED9"/>
    <w:rsid w:val="00991335"/>
    <w:rsid w:val="00993364"/>
    <w:rsid w:val="009947C0"/>
    <w:rsid w:val="0099689A"/>
    <w:rsid w:val="00996A8E"/>
    <w:rsid w:val="009A199F"/>
    <w:rsid w:val="009A70C1"/>
    <w:rsid w:val="009A7C67"/>
    <w:rsid w:val="009B0980"/>
    <w:rsid w:val="009B1B11"/>
    <w:rsid w:val="009B5DDB"/>
    <w:rsid w:val="009C2BBD"/>
    <w:rsid w:val="009C3952"/>
    <w:rsid w:val="009C413C"/>
    <w:rsid w:val="009C7956"/>
    <w:rsid w:val="009D2244"/>
    <w:rsid w:val="009E24C2"/>
    <w:rsid w:val="00A01907"/>
    <w:rsid w:val="00A041FF"/>
    <w:rsid w:val="00A04F80"/>
    <w:rsid w:val="00A06425"/>
    <w:rsid w:val="00A07CE3"/>
    <w:rsid w:val="00A127A4"/>
    <w:rsid w:val="00A156DC"/>
    <w:rsid w:val="00A16885"/>
    <w:rsid w:val="00A26481"/>
    <w:rsid w:val="00A33157"/>
    <w:rsid w:val="00A35443"/>
    <w:rsid w:val="00A35DCA"/>
    <w:rsid w:val="00A37FDD"/>
    <w:rsid w:val="00A42F2E"/>
    <w:rsid w:val="00A454AB"/>
    <w:rsid w:val="00A540F6"/>
    <w:rsid w:val="00A616A2"/>
    <w:rsid w:val="00A61C14"/>
    <w:rsid w:val="00A6352D"/>
    <w:rsid w:val="00A70016"/>
    <w:rsid w:val="00A852E7"/>
    <w:rsid w:val="00A904C5"/>
    <w:rsid w:val="00A91667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B03C4"/>
    <w:rsid w:val="00AB0E16"/>
    <w:rsid w:val="00AB5644"/>
    <w:rsid w:val="00AC1157"/>
    <w:rsid w:val="00AC6E69"/>
    <w:rsid w:val="00AC7805"/>
    <w:rsid w:val="00AD2D1F"/>
    <w:rsid w:val="00AD5DF4"/>
    <w:rsid w:val="00AD6055"/>
    <w:rsid w:val="00AD67C4"/>
    <w:rsid w:val="00AD6B97"/>
    <w:rsid w:val="00AE1BC6"/>
    <w:rsid w:val="00AE38E7"/>
    <w:rsid w:val="00AE3D58"/>
    <w:rsid w:val="00AE4B31"/>
    <w:rsid w:val="00AE530A"/>
    <w:rsid w:val="00AF039F"/>
    <w:rsid w:val="00AF0E95"/>
    <w:rsid w:val="00AF4E21"/>
    <w:rsid w:val="00AF5B69"/>
    <w:rsid w:val="00AF5ECC"/>
    <w:rsid w:val="00AF6121"/>
    <w:rsid w:val="00B02D3D"/>
    <w:rsid w:val="00B04F73"/>
    <w:rsid w:val="00B05161"/>
    <w:rsid w:val="00B0547A"/>
    <w:rsid w:val="00B11873"/>
    <w:rsid w:val="00B141E4"/>
    <w:rsid w:val="00B14268"/>
    <w:rsid w:val="00B23333"/>
    <w:rsid w:val="00B23DDC"/>
    <w:rsid w:val="00B30A97"/>
    <w:rsid w:val="00B31ACF"/>
    <w:rsid w:val="00B32118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653FB"/>
    <w:rsid w:val="00B715AF"/>
    <w:rsid w:val="00B8361A"/>
    <w:rsid w:val="00B86533"/>
    <w:rsid w:val="00B86B1C"/>
    <w:rsid w:val="00B913A5"/>
    <w:rsid w:val="00B93009"/>
    <w:rsid w:val="00B976EC"/>
    <w:rsid w:val="00BA287D"/>
    <w:rsid w:val="00BA47C6"/>
    <w:rsid w:val="00BB1BD2"/>
    <w:rsid w:val="00BB635D"/>
    <w:rsid w:val="00BC218F"/>
    <w:rsid w:val="00BC2D7F"/>
    <w:rsid w:val="00BC378E"/>
    <w:rsid w:val="00BC3A4C"/>
    <w:rsid w:val="00BC7036"/>
    <w:rsid w:val="00BD233B"/>
    <w:rsid w:val="00BD5A83"/>
    <w:rsid w:val="00BE3434"/>
    <w:rsid w:val="00BE75CD"/>
    <w:rsid w:val="00BF1A5B"/>
    <w:rsid w:val="00BF23E5"/>
    <w:rsid w:val="00BF632F"/>
    <w:rsid w:val="00C026C7"/>
    <w:rsid w:val="00C03ABD"/>
    <w:rsid w:val="00C04D0F"/>
    <w:rsid w:val="00C065ED"/>
    <w:rsid w:val="00C07DFB"/>
    <w:rsid w:val="00C128C4"/>
    <w:rsid w:val="00C13624"/>
    <w:rsid w:val="00C13726"/>
    <w:rsid w:val="00C14123"/>
    <w:rsid w:val="00C31AD0"/>
    <w:rsid w:val="00C37204"/>
    <w:rsid w:val="00C45A86"/>
    <w:rsid w:val="00C46554"/>
    <w:rsid w:val="00C50962"/>
    <w:rsid w:val="00C50ADC"/>
    <w:rsid w:val="00C52E11"/>
    <w:rsid w:val="00C5503E"/>
    <w:rsid w:val="00C72B1F"/>
    <w:rsid w:val="00C779D4"/>
    <w:rsid w:val="00C832E5"/>
    <w:rsid w:val="00C868DF"/>
    <w:rsid w:val="00C87ACD"/>
    <w:rsid w:val="00C9028B"/>
    <w:rsid w:val="00C9152E"/>
    <w:rsid w:val="00C91791"/>
    <w:rsid w:val="00C9359D"/>
    <w:rsid w:val="00C95799"/>
    <w:rsid w:val="00CA5736"/>
    <w:rsid w:val="00CA74D3"/>
    <w:rsid w:val="00CA767A"/>
    <w:rsid w:val="00CB13DE"/>
    <w:rsid w:val="00CB6441"/>
    <w:rsid w:val="00CD2499"/>
    <w:rsid w:val="00CD2CBA"/>
    <w:rsid w:val="00CE4E7D"/>
    <w:rsid w:val="00CE760E"/>
    <w:rsid w:val="00CF72AE"/>
    <w:rsid w:val="00CF7585"/>
    <w:rsid w:val="00D0274C"/>
    <w:rsid w:val="00D12505"/>
    <w:rsid w:val="00D163D9"/>
    <w:rsid w:val="00D20C09"/>
    <w:rsid w:val="00D232EA"/>
    <w:rsid w:val="00D246C4"/>
    <w:rsid w:val="00D27784"/>
    <w:rsid w:val="00D307F2"/>
    <w:rsid w:val="00D31480"/>
    <w:rsid w:val="00D31A84"/>
    <w:rsid w:val="00D333F6"/>
    <w:rsid w:val="00D35C5D"/>
    <w:rsid w:val="00D43B26"/>
    <w:rsid w:val="00D455F0"/>
    <w:rsid w:val="00D51584"/>
    <w:rsid w:val="00D51A74"/>
    <w:rsid w:val="00D52454"/>
    <w:rsid w:val="00D5515D"/>
    <w:rsid w:val="00D559FA"/>
    <w:rsid w:val="00D60EE1"/>
    <w:rsid w:val="00D636E4"/>
    <w:rsid w:val="00D63769"/>
    <w:rsid w:val="00D6477E"/>
    <w:rsid w:val="00D657B8"/>
    <w:rsid w:val="00D658AF"/>
    <w:rsid w:val="00D71ACB"/>
    <w:rsid w:val="00D76454"/>
    <w:rsid w:val="00D77019"/>
    <w:rsid w:val="00D84B83"/>
    <w:rsid w:val="00DA0356"/>
    <w:rsid w:val="00DA22E2"/>
    <w:rsid w:val="00DA3369"/>
    <w:rsid w:val="00DB235F"/>
    <w:rsid w:val="00DB2CD2"/>
    <w:rsid w:val="00DC10EA"/>
    <w:rsid w:val="00DC29A1"/>
    <w:rsid w:val="00DC427E"/>
    <w:rsid w:val="00DD7349"/>
    <w:rsid w:val="00DE1F18"/>
    <w:rsid w:val="00DE337C"/>
    <w:rsid w:val="00DE4921"/>
    <w:rsid w:val="00DE5B3E"/>
    <w:rsid w:val="00DE674E"/>
    <w:rsid w:val="00DF4C66"/>
    <w:rsid w:val="00E0228C"/>
    <w:rsid w:val="00E068E4"/>
    <w:rsid w:val="00E102F7"/>
    <w:rsid w:val="00E1318E"/>
    <w:rsid w:val="00E2036F"/>
    <w:rsid w:val="00E255EA"/>
    <w:rsid w:val="00E25D01"/>
    <w:rsid w:val="00E26A7C"/>
    <w:rsid w:val="00E31AA9"/>
    <w:rsid w:val="00E327AE"/>
    <w:rsid w:val="00E33AF2"/>
    <w:rsid w:val="00E408A2"/>
    <w:rsid w:val="00E4175C"/>
    <w:rsid w:val="00E41EA0"/>
    <w:rsid w:val="00E52999"/>
    <w:rsid w:val="00E566A1"/>
    <w:rsid w:val="00E61B82"/>
    <w:rsid w:val="00E6241D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B2482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6564"/>
    <w:rsid w:val="00ED72A2"/>
    <w:rsid w:val="00EE2C5D"/>
    <w:rsid w:val="00EE7147"/>
    <w:rsid w:val="00EF08C9"/>
    <w:rsid w:val="00F2106B"/>
    <w:rsid w:val="00F23681"/>
    <w:rsid w:val="00F27C1C"/>
    <w:rsid w:val="00F27E20"/>
    <w:rsid w:val="00F363EA"/>
    <w:rsid w:val="00F37664"/>
    <w:rsid w:val="00F42CD0"/>
    <w:rsid w:val="00F434CB"/>
    <w:rsid w:val="00F45D1C"/>
    <w:rsid w:val="00F47030"/>
    <w:rsid w:val="00F50553"/>
    <w:rsid w:val="00F52907"/>
    <w:rsid w:val="00F533BB"/>
    <w:rsid w:val="00F55C4F"/>
    <w:rsid w:val="00F61A8A"/>
    <w:rsid w:val="00F66188"/>
    <w:rsid w:val="00F72321"/>
    <w:rsid w:val="00F74509"/>
    <w:rsid w:val="00F761C4"/>
    <w:rsid w:val="00F82829"/>
    <w:rsid w:val="00F85303"/>
    <w:rsid w:val="00F87DA1"/>
    <w:rsid w:val="00F972DE"/>
    <w:rsid w:val="00FA518D"/>
    <w:rsid w:val="00FA7226"/>
    <w:rsid w:val="00FB1FA3"/>
    <w:rsid w:val="00FB563A"/>
    <w:rsid w:val="00FB5EDA"/>
    <w:rsid w:val="00FC06E6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29D3A"/>
  <w15:docId w15:val="{1F4DE45F-6143-4BBF-BFF0-1BD92AD2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y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cy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cy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cy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cy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semiHidden/>
    <w:rsid w:val="00EC6837"/>
    <w:pPr>
      <w:spacing w:line="180" w:lineRule="exact"/>
      <w:ind w:left="720" w:hanging="72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cy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cy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cy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cy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cy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cy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cy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cy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character" w:customStyle="1" w:styleId="FootnoteTextChar">
    <w:name w:val="Footnote Text Char"/>
    <w:basedOn w:val="DefaultParagraphFont"/>
    <w:link w:val="FootnoteText"/>
    <w:semiHidden/>
    <w:rsid w:val="002A4B59"/>
    <w:rPr>
      <w:sz w:val="16"/>
      <w:lang w:val="cy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etadata xmlns="http://www.objective.com/ecm/document/metadata/FF3C5B18883D4E21973B57C2EEED7FD1" version="1.0.0">
  <systemFields>
    <field name="Objective-Id">
      <value order="0">A58067526</value>
    </field>
    <field name="Objective-Title">
      <value order="0">The Environmental Protection (Single-use Vapes) (Wales) (Amendment) Regulations 2025 (w)</value>
    </field>
    <field name="Objective-Description">
      <value order="0"/>
    </field>
    <field name="Objective-CreationStamp">
      <value order="0">2025-05-14T14:57:22Z</value>
    </field>
    <field name="Objective-IsApproved">
      <value order="0">false</value>
    </field>
    <field name="Objective-IsPublished">
      <value order="0">true</value>
    </field>
    <field name="Objective-DatePublished">
      <value order="0">2025-05-14T14:57:22Z</value>
    </field>
    <field name="Objective-ModificationStamp">
      <value order="0">2025-05-14T14:57:24Z</value>
    </field>
    <field name="Objective-Owner">
      <value order="0">Hawthorne, Catriona (CSI - Legal Services Department)</value>
    </field>
    <field name="Objective-Path">
      <value order="0">Objective Global Folder:#Business File Plan:WG Organisational Groups:Post April 2024 - Corporate Services &amp; Inspectorates:Corporate Services &amp; Inspectorates (CSI) - Legal Services - Climate Change(2), Environment, Rural Affairs and Fisheries:1 - Save:Environment Team:RESTRICTED - Environment Team:Environment Team VFP (beta):Subordinate legislation:Waste:Environment - Waste - The Environmental Protection (Single-use Vapes) (Wales) (Amendment) Regulations 2025 - Legislative Development - 2025:Translation (12 May 2025)</value>
    </field>
    <field name="Objective-Parent">
      <value order="0">Translation (12 May 2025)</value>
    </field>
    <field name="Objective-State">
      <value order="0">Published</value>
    </field>
    <field name="Objective-VersionId">
      <value order="0">vA105262253</value>
    </field>
    <field name="Objective-Version">
      <value order="0">1.0</value>
    </field>
    <field name="Objective-VersionNumber">
      <value order="0">1</value>
    </field>
    <field name="Objective-VersionComment">
      <value order="0">First version</value>
    </field>
    <field name="Objective-FileNumber">
      <value order="0">qA2324426</value>
    </field>
    <field name="Objective-Classification">
      <value order="0">Official</value>
    </field>
    <field name="Objective-Caveats">
      <value order="0"># Main Legal Services Group - Restricted Secure Areas</value>
    </field>
  </systemFields>
  <catalogues>
    <catalogue name="Document Type Catalogue" type="type" ori="id:cA14">
      <field name="Objective-Date Acquired">
        <value order="0"/>
      </field>
      <field name="Objective-Official Translation">
        <value order="0"/>
      </field>
      <field name="Objective-Connect Creato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8BDA6B65-9111-4426-997E-98227C3DC0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FF3C5B18883D4E21973B57C2EEED7F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HawthorneC</dc:creator>
  <cp:keywords/>
  <dc:description>Version 9.2</dc:description>
  <cp:lastModifiedBy>McPhee, Dean [AU-AU]</cp:lastModifiedBy>
  <cp:revision>6</cp:revision>
  <dcterms:created xsi:type="dcterms:W3CDTF">2025-09-23T07:15:00Z</dcterms:created>
  <dcterms:modified xsi:type="dcterms:W3CDTF">2025-09-24T01:57:00Z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Customer-Id">
    <vt:lpwstr>FF3C5B18883D4E21973B57C2EEED7FD1</vt:lpwstr>
  </property>
  <property fmtid="{D5CDD505-2E9C-101B-9397-08002B2CF9AE}" pid="8" name="Objective-Id">
    <vt:lpwstr>A58078414</vt:lpwstr>
  </property>
  <property fmtid="{D5CDD505-2E9C-101B-9397-08002B2CF9AE}" pid="9" name="Objective-Title">
    <vt:lpwstr>Post-equivalence The Environmental Protection (Single-use Vapes) (Wales) (Amendment) Regulations 2025 (w)</vt:lpwstr>
  </property>
  <property fmtid="{D5CDD505-2E9C-101B-9397-08002B2CF9AE}" pid="10" name="Objective-Description">
    <vt:lpwstr/>
  </property>
  <property fmtid="{D5CDD505-2E9C-101B-9397-08002B2CF9AE}" pid="11" name="Objective-CreationStamp">
    <vt:filetime>2025-05-15T11:20:19Z</vt:filetime>
  </property>
  <property fmtid="{D5CDD505-2E9C-101B-9397-08002B2CF9AE}" pid="12" name="Objective-IsApproved">
    <vt:bool>false</vt:bool>
  </property>
  <property fmtid="{D5CDD505-2E9C-101B-9397-08002B2CF9AE}" pid="13" name="Objective-IsPublished">
    <vt:bool>true</vt:bool>
  </property>
  <property fmtid="{D5CDD505-2E9C-101B-9397-08002B2CF9AE}" pid="14" name="Objective-DatePublished">
    <vt:filetime>2025-05-15T11:20:20Z</vt:filetime>
  </property>
  <property fmtid="{D5CDD505-2E9C-101B-9397-08002B2CF9AE}" pid="15" name="Objective-ModificationStamp">
    <vt:filetime>2025-05-15T11:20:21Z</vt:filetime>
  </property>
  <property fmtid="{D5CDD505-2E9C-101B-9397-08002B2CF9AE}" pid="16" name="Objective-Owner">
    <vt:lpwstr>Hawthorne, Catriona (CSI - Legal Services Department)</vt:lpwstr>
  </property>
  <property fmtid="{D5CDD505-2E9C-101B-9397-08002B2CF9AE}" pid="17" name="Objective-Path">
    <vt:lpwstr>Objective Global Folder:#Business File Plan:WG Organisational Groups:Post April 2024 - Corporate Services &amp; Inspectorates:Corporate Services &amp; Inspectorates (CSI) - Legal Services - Climate Change(2), Environment, Rural Affairs and Fisheries:1 - Save:Environment Team:RESTRICTED - Environment Team:Environment Team VFP (beta):Subordinate legislation:Waste:Environment - Waste - The Environmental Protection (Single-use Vapes) (Wales) (Amendment) Regulations 2025 - Legislative Development - 2025:Post-equivalence checking (15 May 2025):</vt:lpwstr>
  </property>
  <property fmtid="{D5CDD505-2E9C-101B-9397-08002B2CF9AE}" pid="18" name="Objective-Parent">
    <vt:lpwstr>Post-equivalence checking (15 May 2025)</vt:lpwstr>
  </property>
  <property fmtid="{D5CDD505-2E9C-101B-9397-08002B2CF9AE}" pid="19" name="Objective-State">
    <vt:lpwstr>Published</vt:lpwstr>
  </property>
  <property fmtid="{D5CDD505-2E9C-101B-9397-08002B2CF9AE}" pid="20" name="Objective-VersionId">
    <vt:lpwstr>vA105262253</vt:lpwstr>
  </property>
  <property fmtid="{D5CDD505-2E9C-101B-9397-08002B2CF9AE}" pid="21" name="Objective-Version">
    <vt:lpwstr>1.0</vt:lpwstr>
  </property>
  <property fmtid="{D5CDD505-2E9C-101B-9397-08002B2CF9AE}" pid="22" name="Objective-VersionNumber">
    <vt:r8>1</vt:r8>
  </property>
  <property fmtid="{D5CDD505-2E9C-101B-9397-08002B2CF9AE}" pid="23" name="Objective-VersionComment">
    <vt:lpwstr>First version</vt:lpwstr>
  </property>
  <property fmtid="{D5CDD505-2E9C-101B-9397-08002B2CF9AE}" pid="24" name="Objective-FileNumber">
    <vt:lpwstr>qA2324426</vt:lpwstr>
  </property>
  <property fmtid="{D5CDD505-2E9C-101B-9397-08002B2CF9AE}" pid="25" name="Objective-Classification">
    <vt:lpwstr>[Inherited - Official]</vt:lpwstr>
  </property>
  <property fmtid="{D5CDD505-2E9C-101B-9397-08002B2CF9AE}" pid="26" name="Objective-Caveats">
    <vt:lpwstr>group - BFP3 - File Access Control Groups: # Main Legal Services Group - Restricted Secure Areas; </vt:lpwstr>
  </property>
  <property fmtid="{D5CDD505-2E9C-101B-9397-08002B2CF9AE}" pid="27" name="Objective-Date Acquired">
    <vt:lpwstr/>
  </property>
  <property fmtid="{D5CDD505-2E9C-101B-9397-08002B2CF9AE}" pid="28" name="Objective-Official Translation">
    <vt:lpwstr/>
  </property>
  <property fmtid="{D5CDD505-2E9C-101B-9397-08002B2CF9AE}" pid="29" name="Objective-Connect Creator">
    <vt:lpwstr/>
  </property>
  <property fmtid="{D5CDD505-2E9C-101B-9397-08002B2CF9AE}" pid="30" name="Objective-Comment">
    <vt:lpwstr/>
  </property>
</Properties>
</file>