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224AD" w14:textId="77777777" w:rsidR="00A9361A" w:rsidRDefault="00A9361A" w:rsidP="00A9361A">
      <w:pPr>
        <w:shd w:val="clear" w:color="auto" w:fill="FFFFFF"/>
        <w:tabs>
          <w:tab w:val="left" w:pos="720"/>
        </w:tabs>
        <w:jc w:val="center"/>
        <w:textAlignment w:val="top"/>
        <w:rPr>
          <w:rFonts w:ascii="Times New Roman" w:hAnsi="Times New Roman"/>
          <w:b/>
          <w:bCs/>
          <w:color w:val="000000"/>
          <w:szCs w:val="24"/>
          <w:lang w:eastAsia="en-GB"/>
        </w:rPr>
      </w:pPr>
      <w:r>
        <w:rPr>
          <w:rFonts w:ascii="Times New Roman" w:hAnsi="Times New Roman"/>
          <w:b/>
          <w:bCs/>
          <w:color w:val="000000"/>
          <w:szCs w:val="24"/>
          <w:lang w:eastAsia="en-GB"/>
        </w:rPr>
        <w:t>POLICY NOTE</w:t>
      </w:r>
    </w:p>
    <w:p w14:paraId="20D5C915" w14:textId="77777777" w:rsidR="00A9361A" w:rsidRDefault="00A9361A" w:rsidP="00A9361A">
      <w:pPr>
        <w:shd w:val="clear" w:color="auto" w:fill="FFFFFF"/>
        <w:tabs>
          <w:tab w:val="left" w:pos="720"/>
        </w:tabs>
        <w:jc w:val="center"/>
        <w:textAlignment w:val="top"/>
        <w:rPr>
          <w:rFonts w:ascii="Times New Roman" w:hAnsi="Times New Roman"/>
          <w:color w:val="676767"/>
          <w:szCs w:val="24"/>
          <w:lang w:eastAsia="en-GB"/>
        </w:rPr>
      </w:pPr>
    </w:p>
    <w:p w14:paraId="448FE200" w14:textId="08361444" w:rsidR="00A9361A" w:rsidRPr="00224DEF" w:rsidRDefault="00DD23D1" w:rsidP="00A9361A">
      <w:pPr>
        <w:shd w:val="clear" w:color="auto" w:fill="FFFFFF"/>
        <w:tabs>
          <w:tab w:val="left" w:pos="720"/>
        </w:tabs>
        <w:jc w:val="center"/>
        <w:textAlignment w:val="top"/>
        <w:rPr>
          <w:rFonts w:ascii="Times New Roman" w:hAnsi="Times New Roman"/>
          <w:b/>
          <w:bCs/>
          <w:color w:val="000000"/>
          <w:szCs w:val="24"/>
          <w:lang w:eastAsia="en-GB"/>
        </w:rPr>
      </w:pPr>
      <w:r w:rsidRPr="00224DEF">
        <w:rPr>
          <w:rFonts w:ascii="Times New Roman" w:hAnsi="Times New Roman"/>
          <w:b/>
          <w:bCs/>
          <w:color w:val="000000"/>
          <w:szCs w:val="24"/>
          <w:lang w:eastAsia="en-GB"/>
        </w:rPr>
        <w:t>THE FEED ADDITIVES (FORM OF PROVISIONAL AUTHORISATIONS) (COBALT</w:t>
      </w:r>
      <w:r>
        <w:rPr>
          <w:rFonts w:ascii="Times New Roman" w:hAnsi="Times New Roman"/>
          <w:b/>
          <w:bCs/>
          <w:color w:val="000000"/>
          <w:szCs w:val="24"/>
          <w:lang w:eastAsia="en-GB"/>
        </w:rPr>
        <w:t>(II) COMPOUNDS</w:t>
      </w:r>
      <w:r w:rsidRPr="00224DEF">
        <w:rPr>
          <w:rFonts w:ascii="Times New Roman" w:hAnsi="Times New Roman"/>
          <w:b/>
          <w:bCs/>
          <w:color w:val="000000"/>
          <w:szCs w:val="24"/>
          <w:lang w:eastAsia="en-GB"/>
        </w:rPr>
        <w:t>) (SCOTLAND) REGULATIONS 2023</w:t>
      </w:r>
    </w:p>
    <w:p w14:paraId="5EDDFCC1" w14:textId="77777777" w:rsidR="00A9361A" w:rsidRPr="00224DEF" w:rsidRDefault="00A9361A" w:rsidP="00A9361A">
      <w:pPr>
        <w:shd w:val="clear" w:color="auto" w:fill="FFFFFF"/>
        <w:tabs>
          <w:tab w:val="left" w:pos="720"/>
        </w:tabs>
        <w:textAlignment w:val="top"/>
        <w:rPr>
          <w:rFonts w:ascii="Times New Roman" w:hAnsi="Times New Roman"/>
          <w:b/>
          <w:bCs/>
          <w:color w:val="000000"/>
          <w:szCs w:val="24"/>
          <w:lang w:eastAsia="en-GB"/>
        </w:rPr>
      </w:pPr>
    </w:p>
    <w:p w14:paraId="05366164" w14:textId="69FC1EC2" w:rsidR="00A9361A" w:rsidRPr="00224DEF" w:rsidRDefault="00A9361A" w:rsidP="00A9361A">
      <w:pPr>
        <w:shd w:val="clear" w:color="auto" w:fill="FFFFFF"/>
        <w:tabs>
          <w:tab w:val="left" w:pos="720"/>
        </w:tabs>
        <w:jc w:val="center"/>
        <w:textAlignment w:val="top"/>
        <w:rPr>
          <w:rFonts w:ascii="Times New Roman" w:hAnsi="Times New Roman"/>
          <w:b/>
          <w:bCs/>
          <w:szCs w:val="24"/>
          <w:lang w:eastAsia="en-GB"/>
        </w:rPr>
      </w:pPr>
      <w:r w:rsidRPr="00224DEF">
        <w:rPr>
          <w:rFonts w:ascii="Times New Roman" w:hAnsi="Times New Roman"/>
          <w:b/>
          <w:bCs/>
          <w:szCs w:val="24"/>
          <w:lang w:eastAsia="en-GB"/>
        </w:rPr>
        <w:t>SSI 2023/</w:t>
      </w:r>
      <w:r w:rsidR="00C70177">
        <w:rPr>
          <w:rFonts w:ascii="Times New Roman" w:hAnsi="Times New Roman"/>
          <w:b/>
          <w:bCs/>
          <w:szCs w:val="24"/>
          <w:lang w:eastAsia="en-GB"/>
        </w:rPr>
        <w:t>170</w:t>
      </w:r>
    </w:p>
    <w:p w14:paraId="1242F4AD" w14:textId="77777777" w:rsidR="00A9361A" w:rsidRPr="00224DEF" w:rsidRDefault="00A9361A" w:rsidP="00A9361A">
      <w:pPr>
        <w:shd w:val="clear" w:color="auto" w:fill="FFFFFF"/>
        <w:tabs>
          <w:tab w:val="left" w:pos="720"/>
        </w:tabs>
        <w:textAlignment w:val="top"/>
        <w:rPr>
          <w:rFonts w:ascii="Times New Roman" w:hAnsi="Times New Roman"/>
          <w:color w:val="000000"/>
          <w:szCs w:val="24"/>
          <w:lang w:eastAsia="en-GB"/>
        </w:rPr>
      </w:pPr>
    </w:p>
    <w:p w14:paraId="09687F3B" w14:textId="41253EE1" w:rsidR="00962D80" w:rsidRPr="002614E1" w:rsidRDefault="00962D80" w:rsidP="00D41C5C">
      <w:pPr>
        <w:pStyle w:val="ListParagraph"/>
        <w:numPr>
          <w:ilvl w:val="0"/>
          <w:numId w:val="12"/>
        </w:numPr>
        <w:shd w:val="clear" w:color="auto" w:fill="FFFFFF"/>
        <w:tabs>
          <w:tab w:val="left" w:pos="720"/>
        </w:tabs>
        <w:jc w:val="both"/>
        <w:textAlignment w:val="top"/>
        <w:rPr>
          <w:rFonts w:ascii="Times New Roman" w:hAnsi="Times New Roman" w:cs="Times New Roman"/>
          <w:sz w:val="24"/>
          <w:szCs w:val="24"/>
          <w:lang w:eastAsia="en-GB"/>
        </w:rPr>
      </w:pPr>
      <w:r w:rsidRPr="002614E1">
        <w:rPr>
          <w:rFonts w:ascii="Times New Roman" w:hAnsi="Times New Roman" w:cs="Times New Roman"/>
          <w:b/>
          <w:sz w:val="24"/>
          <w:szCs w:val="24"/>
        </w:rPr>
        <w:t>Description</w:t>
      </w:r>
    </w:p>
    <w:p w14:paraId="03C7FF24" w14:textId="4BDF1E00" w:rsidR="00A9361A" w:rsidRDefault="00A9361A" w:rsidP="00A9361A">
      <w:pPr>
        <w:shd w:val="clear" w:color="auto" w:fill="FFFFFF"/>
        <w:tabs>
          <w:tab w:val="left" w:pos="720"/>
        </w:tabs>
        <w:jc w:val="both"/>
        <w:textAlignment w:val="top"/>
        <w:rPr>
          <w:rFonts w:ascii="Times New Roman" w:hAnsi="Times New Roman"/>
          <w:iCs/>
          <w:szCs w:val="24"/>
          <w:lang w:eastAsia="en-GB"/>
        </w:rPr>
      </w:pPr>
      <w:r w:rsidRPr="002614E1">
        <w:rPr>
          <w:rFonts w:ascii="Times New Roman" w:hAnsi="Times New Roman"/>
          <w:szCs w:val="24"/>
          <w:lang w:eastAsia="en-GB"/>
        </w:rPr>
        <w:t>The above instrument was made in exercise of the powers conferred by Article</w:t>
      </w:r>
      <w:r w:rsidR="003D4D21" w:rsidRPr="002614E1">
        <w:rPr>
          <w:rFonts w:ascii="Times New Roman" w:hAnsi="Times New Roman"/>
          <w:szCs w:val="24"/>
          <w:lang w:eastAsia="en-GB"/>
        </w:rPr>
        <w:t xml:space="preserve"> 15</w:t>
      </w:r>
      <w:r w:rsidR="00081A5D" w:rsidRPr="002614E1">
        <w:rPr>
          <w:rFonts w:ascii="Times New Roman" w:hAnsi="Times New Roman"/>
          <w:szCs w:val="24"/>
          <w:lang w:eastAsia="en-GB"/>
        </w:rPr>
        <w:t xml:space="preserve"> </w:t>
      </w:r>
      <w:r w:rsidR="00C70177" w:rsidRPr="002614E1">
        <w:rPr>
          <w:rFonts w:ascii="Times New Roman" w:hAnsi="Times New Roman"/>
          <w:szCs w:val="24"/>
          <w:lang w:eastAsia="en-GB"/>
        </w:rPr>
        <w:t>of Regulation</w:t>
      </w:r>
      <w:r w:rsidR="00A8132D" w:rsidRPr="002614E1">
        <w:rPr>
          <w:rFonts w:ascii="Times New Roman" w:hAnsi="Times New Roman"/>
          <w:szCs w:val="24"/>
          <w:lang w:eastAsia="en-GB"/>
        </w:rPr>
        <w:t xml:space="preserve"> (EC) </w:t>
      </w:r>
      <w:r w:rsidR="00A27549" w:rsidRPr="002614E1">
        <w:rPr>
          <w:rFonts w:ascii="Times New Roman" w:hAnsi="Times New Roman"/>
          <w:szCs w:val="24"/>
          <w:lang w:eastAsia="en-GB"/>
        </w:rPr>
        <w:t>No. 1831/2003 of the European Parliament and of the Council on additives</w:t>
      </w:r>
      <w:r w:rsidR="008519DD" w:rsidRPr="002614E1">
        <w:rPr>
          <w:rFonts w:ascii="Times New Roman" w:hAnsi="Times New Roman"/>
          <w:szCs w:val="24"/>
          <w:lang w:eastAsia="en-GB"/>
        </w:rPr>
        <w:t xml:space="preserve"> for use in animal nutrition</w:t>
      </w:r>
      <w:r w:rsidR="000D19EA">
        <w:rPr>
          <w:rFonts w:ascii="Times New Roman" w:hAnsi="Times New Roman"/>
          <w:szCs w:val="24"/>
          <w:lang w:eastAsia="en-GB"/>
        </w:rPr>
        <w:t xml:space="preserve"> (Regulation (EC) No</w:t>
      </w:r>
      <w:r w:rsidR="00C357F9" w:rsidRPr="002614E1">
        <w:rPr>
          <w:rFonts w:ascii="Times New Roman" w:hAnsi="Times New Roman"/>
          <w:szCs w:val="24"/>
          <w:lang w:eastAsia="en-GB"/>
        </w:rPr>
        <w:t>.</w:t>
      </w:r>
      <w:r w:rsidR="005A2E99">
        <w:rPr>
          <w:rFonts w:ascii="Times New Roman" w:hAnsi="Times New Roman"/>
          <w:szCs w:val="24"/>
          <w:lang w:eastAsia="en-GB"/>
        </w:rPr>
        <w:t xml:space="preserve"> 1831/2003).</w:t>
      </w:r>
      <w:r w:rsidR="008178F2" w:rsidRPr="002614E1">
        <w:rPr>
          <w:rFonts w:ascii="Times New Roman" w:hAnsi="Times New Roman"/>
          <w:szCs w:val="24"/>
          <w:lang w:eastAsia="en-GB"/>
        </w:rPr>
        <w:t xml:space="preserve"> </w:t>
      </w:r>
      <w:r w:rsidRPr="002614E1">
        <w:rPr>
          <w:rFonts w:ascii="Times New Roman" w:hAnsi="Times New Roman"/>
          <w:szCs w:val="24"/>
          <w:lang w:eastAsia="en-GB"/>
        </w:rPr>
        <w:t xml:space="preserve">The instrument is subject to </w:t>
      </w:r>
      <w:r w:rsidRPr="002614E1">
        <w:rPr>
          <w:rFonts w:ascii="Times New Roman" w:hAnsi="Times New Roman"/>
          <w:iCs/>
          <w:szCs w:val="24"/>
          <w:lang w:eastAsia="en-GB"/>
        </w:rPr>
        <w:t>negative procedure.</w:t>
      </w:r>
    </w:p>
    <w:p w14:paraId="5653439D" w14:textId="77777777" w:rsidR="00E82C07" w:rsidRPr="002614E1" w:rsidRDefault="00E82C07" w:rsidP="00A9361A">
      <w:pPr>
        <w:shd w:val="clear" w:color="auto" w:fill="FFFFFF"/>
        <w:tabs>
          <w:tab w:val="left" w:pos="720"/>
        </w:tabs>
        <w:jc w:val="both"/>
        <w:textAlignment w:val="top"/>
        <w:rPr>
          <w:rFonts w:ascii="Times New Roman" w:hAnsi="Times New Roman"/>
          <w:szCs w:val="24"/>
          <w:lang w:eastAsia="en-GB"/>
        </w:rPr>
      </w:pPr>
    </w:p>
    <w:p w14:paraId="7EF6DA9E" w14:textId="24424081" w:rsidR="00A9361A" w:rsidRPr="002614E1" w:rsidRDefault="00A9361A" w:rsidP="00D41C5C">
      <w:pPr>
        <w:pStyle w:val="ListParagraph"/>
        <w:numPr>
          <w:ilvl w:val="0"/>
          <w:numId w:val="12"/>
        </w:numPr>
        <w:shd w:val="clear" w:color="auto" w:fill="FFFFFF"/>
        <w:tabs>
          <w:tab w:val="left" w:pos="720"/>
        </w:tabs>
        <w:jc w:val="both"/>
        <w:textAlignment w:val="top"/>
        <w:rPr>
          <w:rFonts w:ascii="Times New Roman" w:hAnsi="Times New Roman" w:cs="Times New Roman"/>
          <w:i/>
          <w:sz w:val="24"/>
          <w:szCs w:val="24"/>
          <w:lang w:eastAsia="en-GB"/>
        </w:rPr>
      </w:pPr>
      <w:r w:rsidRPr="002614E1">
        <w:rPr>
          <w:rFonts w:ascii="Times New Roman" w:hAnsi="Times New Roman" w:cs="Times New Roman"/>
          <w:b/>
          <w:sz w:val="24"/>
          <w:szCs w:val="24"/>
          <w:lang w:eastAsia="en-GB"/>
        </w:rPr>
        <w:t>Summary Box</w:t>
      </w:r>
    </w:p>
    <w:tbl>
      <w:tblPr>
        <w:tblStyle w:val="TableGrid"/>
        <w:tblW w:w="0" w:type="auto"/>
        <w:tblInd w:w="0" w:type="dxa"/>
        <w:tblLook w:val="04A0" w:firstRow="1" w:lastRow="0" w:firstColumn="1" w:lastColumn="0" w:noHBand="0" w:noVBand="1"/>
      </w:tblPr>
      <w:tblGrid>
        <w:gridCol w:w="9016"/>
      </w:tblGrid>
      <w:tr w:rsidR="00A9361A" w:rsidRPr="002614E1" w14:paraId="7F4C58A7" w14:textId="77777777" w:rsidTr="00A9361A">
        <w:tc>
          <w:tcPr>
            <w:tcW w:w="9242" w:type="dxa"/>
            <w:tcBorders>
              <w:top w:val="single" w:sz="4" w:space="0" w:color="auto"/>
              <w:left w:val="single" w:sz="4" w:space="0" w:color="auto"/>
              <w:bottom w:val="single" w:sz="4" w:space="0" w:color="auto"/>
              <w:right w:val="single" w:sz="4" w:space="0" w:color="auto"/>
            </w:tcBorders>
            <w:hideMark/>
          </w:tcPr>
          <w:p w14:paraId="5F2DE8E4" w14:textId="1977B131" w:rsidR="00A9361A" w:rsidRPr="002614E1" w:rsidRDefault="00362D2A" w:rsidP="00084895">
            <w:pPr>
              <w:tabs>
                <w:tab w:val="left" w:pos="720"/>
              </w:tabs>
              <w:jc w:val="both"/>
              <w:textAlignment w:val="top"/>
              <w:rPr>
                <w:rFonts w:ascii="Times New Roman" w:eastAsia="Times New Roman" w:hAnsi="Times New Roman"/>
                <w:color w:val="000000"/>
                <w:szCs w:val="24"/>
                <w:lang w:eastAsia="en-GB"/>
              </w:rPr>
            </w:pPr>
            <w:r w:rsidRPr="002614E1">
              <w:rPr>
                <w:rFonts w:ascii="Times New Roman" w:eastAsia="Times New Roman" w:hAnsi="Times New Roman"/>
                <w:szCs w:val="24"/>
                <w:lang w:eastAsia="en-GB"/>
              </w:rPr>
              <w:t xml:space="preserve">The purpose of this instrument is to prescribe the form of provisional authorisations for four </w:t>
            </w:r>
            <w:proofErr w:type="gramStart"/>
            <w:r w:rsidRPr="002614E1">
              <w:rPr>
                <w:rFonts w:ascii="Times New Roman" w:eastAsia="Times New Roman" w:hAnsi="Times New Roman"/>
                <w:szCs w:val="24"/>
                <w:lang w:eastAsia="en-GB"/>
              </w:rPr>
              <w:t>cobalt</w:t>
            </w:r>
            <w:r w:rsidR="005A2E99">
              <w:rPr>
                <w:rFonts w:ascii="Times New Roman" w:eastAsia="Times New Roman" w:hAnsi="Times New Roman"/>
                <w:szCs w:val="24"/>
                <w:lang w:eastAsia="en-GB"/>
              </w:rPr>
              <w:t>(</w:t>
            </w:r>
            <w:proofErr w:type="gramEnd"/>
            <w:r w:rsidRPr="002614E1">
              <w:rPr>
                <w:rFonts w:ascii="Times New Roman" w:eastAsia="Times New Roman" w:hAnsi="Times New Roman"/>
                <w:szCs w:val="24"/>
                <w:lang w:eastAsia="en-GB"/>
              </w:rPr>
              <w:t>II</w:t>
            </w:r>
            <w:r w:rsidR="003A7AE2">
              <w:rPr>
                <w:rFonts w:ascii="Times New Roman" w:eastAsia="Times New Roman" w:hAnsi="Times New Roman"/>
                <w:szCs w:val="24"/>
                <w:lang w:eastAsia="en-GB"/>
              </w:rPr>
              <w:t>)</w:t>
            </w:r>
            <w:r w:rsidRPr="002614E1">
              <w:rPr>
                <w:rFonts w:ascii="Times New Roman" w:eastAsia="Times New Roman" w:hAnsi="Times New Roman"/>
                <w:szCs w:val="24"/>
                <w:lang w:eastAsia="en-GB"/>
              </w:rPr>
              <w:t xml:space="preserve"> trace compounds as feed additives. </w:t>
            </w:r>
          </w:p>
        </w:tc>
      </w:tr>
    </w:tbl>
    <w:p w14:paraId="2EF1F91A" w14:textId="77777777" w:rsidR="00A9361A" w:rsidRPr="002614E1" w:rsidRDefault="00A9361A" w:rsidP="00A9361A">
      <w:pPr>
        <w:shd w:val="clear" w:color="auto" w:fill="FFFFFF"/>
        <w:tabs>
          <w:tab w:val="left" w:pos="720"/>
        </w:tabs>
        <w:jc w:val="both"/>
        <w:textAlignment w:val="top"/>
        <w:rPr>
          <w:rFonts w:ascii="Times New Roman" w:hAnsi="Times New Roman"/>
          <w:color w:val="000000"/>
          <w:szCs w:val="24"/>
          <w:lang w:eastAsia="en-GB"/>
        </w:rPr>
      </w:pPr>
    </w:p>
    <w:p w14:paraId="13EE2CCB" w14:textId="63916003" w:rsidR="00A9361A" w:rsidRPr="002614E1" w:rsidRDefault="00A9361A" w:rsidP="002614E1">
      <w:pPr>
        <w:pStyle w:val="ListParagraph"/>
        <w:numPr>
          <w:ilvl w:val="0"/>
          <w:numId w:val="12"/>
        </w:numPr>
        <w:shd w:val="clear" w:color="auto" w:fill="FFFFFF"/>
        <w:tabs>
          <w:tab w:val="left" w:pos="720"/>
        </w:tabs>
        <w:jc w:val="both"/>
        <w:textAlignment w:val="top"/>
        <w:rPr>
          <w:rFonts w:ascii="Times New Roman" w:hAnsi="Times New Roman"/>
          <w:color w:val="000000"/>
          <w:szCs w:val="24"/>
          <w:lang w:eastAsia="en-GB"/>
        </w:rPr>
      </w:pPr>
      <w:r w:rsidRPr="002614E1">
        <w:rPr>
          <w:rFonts w:ascii="Times New Roman" w:hAnsi="Times New Roman"/>
          <w:b/>
          <w:bCs/>
          <w:color w:val="000000"/>
          <w:szCs w:val="24"/>
          <w:lang w:eastAsia="en-GB"/>
        </w:rPr>
        <w:t xml:space="preserve">Policy Objective </w:t>
      </w:r>
    </w:p>
    <w:p w14:paraId="3B805AC8" w14:textId="2DCE3322" w:rsidR="00E17125" w:rsidRPr="002614E1" w:rsidRDefault="00D73F53" w:rsidP="00E17125">
      <w:pPr>
        <w:shd w:val="clear" w:color="auto" w:fill="FFFFFF"/>
        <w:tabs>
          <w:tab w:val="left" w:pos="720"/>
        </w:tabs>
        <w:jc w:val="both"/>
        <w:textAlignment w:val="top"/>
        <w:rPr>
          <w:rFonts w:ascii="Times New Roman" w:hAnsi="Times New Roman"/>
          <w:color w:val="000000"/>
          <w:szCs w:val="24"/>
          <w:lang w:eastAsia="en-GB"/>
        </w:rPr>
      </w:pPr>
      <w:r w:rsidRPr="002614E1">
        <w:rPr>
          <w:rFonts w:ascii="Times New Roman" w:hAnsi="Times New Roman"/>
          <w:color w:val="000000"/>
          <w:szCs w:val="24"/>
          <w:lang w:eastAsia="en-GB"/>
        </w:rPr>
        <w:t xml:space="preserve">The instrument is required to implement the </w:t>
      </w:r>
      <w:r w:rsidR="00AB09AB">
        <w:rPr>
          <w:rFonts w:ascii="Times New Roman" w:hAnsi="Times New Roman"/>
          <w:color w:val="000000"/>
          <w:szCs w:val="24"/>
          <w:lang w:eastAsia="en-GB"/>
        </w:rPr>
        <w:t xml:space="preserve">decision of the </w:t>
      </w:r>
      <w:r w:rsidRPr="002614E1">
        <w:rPr>
          <w:rFonts w:ascii="Times New Roman" w:hAnsi="Times New Roman"/>
          <w:szCs w:val="24"/>
          <w:lang w:eastAsia="en-GB"/>
        </w:rPr>
        <w:t>Minister for Public Health and Women's Health</w:t>
      </w:r>
      <w:r w:rsidRPr="002614E1">
        <w:rPr>
          <w:rFonts w:ascii="Times New Roman" w:hAnsi="Times New Roman"/>
          <w:color w:val="000000"/>
          <w:szCs w:val="24"/>
          <w:lang w:eastAsia="en-GB"/>
        </w:rPr>
        <w:t xml:space="preserve"> </w:t>
      </w:r>
      <w:r w:rsidRPr="001F760E">
        <w:rPr>
          <w:rFonts w:ascii="Times New Roman" w:hAnsi="Times New Roman"/>
          <w:color w:val="000000"/>
          <w:szCs w:val="24"/>
          <w:lang w:eastAsia="en-GB"/>
        </w:rPr>
        <w:t xml:space="preserve">to provisionally authorise </w:t>
      </w:r>
      <w:r w:rsidR="0025006B" w:rsidRPr="001F760E">
        <w:rPr>
          <w:rFonts w:ascii="Times New Roman" w:hAnsi="Times New Roman"/>
          <w:color w:val="000000"/>
          <w:szCs w:val="24"/>
          <w:lang w:eastAsia="en-GB"/>
        </w:rPr>
        <w:t xml:space="preserve">for a </w:t>
      </w:r>
      <w:r w:rsidR="009D761F" w:rsidRPr="001F760E">
        <w:rPr>
          <w:rFonts w:ascii="Times New Roman" w:hAnsi="Times New Roman"/>
          <w:color w:val="000000"/>
          <w:szCs w:val="24"/>
          <w:lang w:eastAsia="en-GB"/>
        </w:rPr>
        <w:t>period of three years</w:t>
      </w:r>
      <w:r w:rsidR="009D761F">
        <w:rPr>
          <w:rFonts w:ascii="Times New Roman" w:hAnsi="Times New Roman"/>
          <w:color w:val="000000"/>
          <w:szCs w:val="24"/>
          <w:lang w:eastAsia="en-GB"/>
        </w:rPr>
        <w:t xml:space="preserve">, </w:t>
      </w:r>
      <w:r w:rsidRPr="002614E1">
        <w:rPr>
          <w:rFonts w:ascii="Times New Roman" w:hAnsi="Times New Roman"/>
          <w:color w:val="000000"/>
          <w:szCs w:val="24"/>
          <w:lang w:eastAsia="en-GB"/>
        </w:rPr>
        <w:t xml:space="preserve">four feed additives </w:t>
      </w:r>
      <w:proofErr w:type="gramStart"/>
      <w:r w:rsidRPr="002614E1">
        <w:rPr>
          <w:rFonts w:ascii="Times New Roman" w:hAnsi="Times New Roman"/>
          <w:color w:val="000000"/>
          <w:szCs w:val="24"/>
          <w:lang w:eastAsia="en-GB"/>
        </w:rPr>
        <w:t>cobalt</w:t>
      </w:r>
      <w:r w:rsidR="003A7AE2">
        <w:rPr>
          <w:rFonts w:ascii="Times New Roman" w:hAnsi="Times New Roman"/>
          <w:color w:val="000000"/>
          <w:szCs w:val="24"/>
          <w:lang w:eastAsia="en-GB"/>
        </w:rPr>
        <w:t>(</w:t>
      </w:r>
      <w:proofErr w:type="gramEnd"/>
      <w:r w:rsidRPr="002614E1">
        <w:rPr>
          <w:rFonts w:ascii="Times New Roman" w:hAnsi="Times New Roman"/>
          <w:color w:val="000000"/>
          <w:szCs w:val="24"/>
          <w:lang w:eastAsia="en-GB"/>
        </w:rPr>
        <w:t>II</w:t>
      </w:r>
      <w:r w:rsidR="003A7AE2">
        <w:rPr>
          <w:rFonts w:ascii="Times New Roman" w:hAnsi="Times New Roman"/>
          <w:color w:val="000000"/>
          <w:szCs w:val="24"/>
          <w:lang w:eastAsia="en-GB"/>
        </w:rPr>
        <w:t>)</w:t>
      </w:r>
      <w:r w:rsidRPr="002614E1">
        <w:rPr>
          <w:rFonts w:ascii="Times New Roman" w:hAnsi="Times New Roman"/>
          <w:color w:val="000000"/>
          <w:szCs w:val="24"/>
          <w:lang w:eastAsia="en-GB"/>
        </w:rPr>
        <w:t xml:space="preserve"> trace compounds as feed additives</w:t>
      </w:r>
      <w:r w:rsidRPr="002614E1" w:rsidDel="0086238B">
        <w:rPr>
          <w:rFonts w:ascii="Times New Roman" w:hAnsi="Times New Roman"/>
          <w:color w:val="000000"/>
          <w:szCs w:val="24"/>
          <w:lang w:eastAsia="en-GB"/>
        </w:rPr>
        <w:t xml:space="preserve"> </w:t>
      </w:r>
      <w:r w:rsidRPr="002614E1">
        <w:rPr>
          <w:rFonts w:ascii="Times New Roman" w:hAnsi="Times New Roman"/>
          <w:color w:val="000000"/>
          <w:szCs w:val="24"/>
          <w:lang w:eastAsia="en-GB"/>
        </w:rPr>
        <w:t>in Scotland. The instrument prescribes the form of those provisional authorisations which are set out in schedules 1 to 4 of the instrument.</w:t>
      </w:r>
      <w:r w:rsidR="00E17125" w:rsidRPr="002614E1">
        <w:rPr>
          <w:rFonts w:ascii="Times New Roman" w:hAnsi="Times New Roman"/>
          <w:color w:val="000000"/>
          <w:szCs w:val="24"/>
          <w:lang w:eastAsia="en-GB"/>
        </w:rPr>
        <w:t xml:space="preserve"> </w:t>
      </w:r>
    </w:p>
    <w:p w14:paraId="7161185B" w14:textId="77777777" w:rsidR="00E17125" w:rsidRPr="002614E1" w:rsidRDefault="00E17125" w:rsidP="00E17125">
      <w:pPr>
        <w:shd w:val="clear" w:color="auto" w:fill="FFFFFF"/>
        <w:tabs>
          <w:tab w:val="left" w:pos="720"/>
        </w:tabs>
        <w:jc w:val="both"/>
        <w:textAlignment w:val="top"/>
        <w:rPr>
          <w:rFonts w:ascii="Times New Roman" w:hAnsi="Times New Roman"/>
          <w:color w:val="000000"/>
          <w:szCs w:val="24"/>
          <w:lang w:eastAsia="en-GB"/>
        </w:rPr>
      </w:pPr>
    </w:p>
    <w:p w14:paraId="73EFB07F" w14:textId="49B2E5D8" w:rsidR="005C65A0" w:rsidRPr="00120342" w:rsidRDefault="00E17125" w:rsidP="00E17125">
      <w:pPr>
        <w:shd w:val="clear" w:color="auto" w:fill="FFFFFF"/>
        <w:tabs>
          <w:tab w:val="left" w:pos="720"/>
        </w:tabs>
        <w:jc w:val="both"/>
        <w:textAlignment w:val="top"/>
        <w:rPr>
          <w:rFonts w:ascii="Times New Roman" w:hAnsi="Times New Roman"/>
          <w:color w:val="494949"/>
          <w:szCs w:val="24"/>
          <w:shd w:val="clear" w:color="auto" w:fill="FFFFFF"/>
        </w:rPr>
      </w:pPr>
      <w:r w:rsidRPr="002614E1">
        <w:rPr>
          <w:rFonts w:ascii="Times New Roman" w:hAnsi="Times New Roman"/>
          <w:color w:val="000000"/>
          <w:szCs w:val="24"/>
          <w:lang w:eastAsia="en-GB"/>
        </w:rPr>
        <w:t xml:space="preserve">The provisional authorisations were made administratively Article 15 of </w:t>
      </w:r>
      <w:r w:rsidRPr="00522973">
        <w:rPr>
          <w:rFonts w:ascii="Times New Roman" w:hAnsi="Times New Roman"/>
          <w:szCs w:val="24"/>
          <w:lang w:eastAsia="en-GB"/>
        </w:rPr>
        <w:t xml:space="preserve">Regulation </w:t>
      </w:r>
      <w:r w:rsidR="002E32E3">
        <w:rPr>
          <w:rFonts w:ascii="Times New Roman" w:hAnsi="Times New Roman"/>
          <w:szCs w:val="24"/>
          <w:lang w:eastAsia="en-GB"/>
        </w:rPr>
        <w:t xml:space="preserve">(EC) </w:t>
      </w:r>
      <w:r w:rsidRPr="00522973">
        <w:rPr>
          <w:rFonts w:ascii="Times New Roman" w:hAnsi="Times New Roman"/>
          <w:szCs w:val="24"/>
          <w:lang w:eastAsia="en-GB"/>
        </w:rPr>
        <w:t>1831/2003</w:t>
      </w:r>
      <w:r w:rsidRPr="002614E1">
        <w:rPr>
          <w:rFonts w:ascii="Times New Roman" w:eastAsiaTheme="minorHAnsi" w:hAnsi="Times New Roman"/>
          <w:bCs/>
          <w:szCs w:val="24"/>
        </w:rPr>
        <w:t>, which</w:t>
      </w:r>
      <w:r w:rsidRPr="002614E1">
        <w:rPr>
          <w:rFonts w:ascii="Times New Roman" w:hAnsi="Times New Roman"/>
          <w:szCs w:val="24"/>
        </w:rPr>
        <w:t xml:space="preserve"> provides Ministers with the power to make an urgent authorisation: </w:t>
      </w:r>
      <w:r w:rsidR="00CD061E">
        <w:rPr>
          <w:rFonts w:ascii="Times New Roman" w:hAnsi="Times New Roman"/>
          <w:szCs w:val="24"/>
        </w:rPr>
        <w:t>“</w:t>
      </w:r>
      <w:r w:rsidRPr="00120342">
        <w:rPr>
          <w:rFonts w:ascii="Times New Roman" w:hAnsi="Times New Roman"/>
          <w:szCs w:val="24"/>
          <w:shd w:val="clear" w:color="auto" w:fill="FFFFFF"/>
        </w:rPr>
        <w:t>In specific cases where urgent authorisation is needed to ensure the protection of animal welfare, the appropriate authority may provisionally authorise the use of an additive for a maximum period of five years. The authorisation is to be in a form prescribed by the appropriate authority.”</w:t>
      </w:r>
      <w:r w:rsidR="00D3136B" w:rsidRPr="00120342">
        <w:rPr>
          <w:rFonts w:ascii="Times New Roman" w:hAnsi="Times New Roman"/>
          <w:i/>
          <w:iCs/>
          <w:szCs w:val="24"/>
          <w:shd w:val="clear" w:color="auto" w:fill="FFFFFF"/>
        </w:rPr>
        <w:t xml:space="preserve">  </w:t>
      </w:r>
    </w:p>
    <w:p w14:paraId="44792A38" w14:textId="77777777" w:rsidR="00606F3F" w:rsidRDefault="00606F3F" w:rsidP="00D3136B">
      <w:pPr>
        <w:ind w:left="-142"/>
        <w:jc w:val="both"/>
        <w:rPr>
          <w:rFonts w:ascii="Times New Roman" w:hAnsi="Times New Roman"/>
          <w:szCs w:val="24"/>
        </w:rPr>
      </w:pPr>
    </w:p>
    <w:p w14:paraId="15E53BE3" w14:textId="77777777" w:rsidR="00746E7F" w:rsidRPr="00746E7F" w:rsidRDefault="00962D80" w:rsidP="00A022E3">
      <w:pPr>
        <w:pStyle w:val="ListParagraph"/>
        <w:numPr>
          <w:ilvl w:val="0"/>
          <w:numId w:val="12"/>
        </w:numPr>
        <w:shd w:val="clear" w:color="auto" w:fill="FFFFFF"/>
        <w:tabs>
          <w:tab w:val="left" w:pos="720"/>
        </w:tabs>
        <w:jc w:val="both"/>
        <w:textAlignment w:val="top"/>
        <w:rPr>
          <w:rFonts w:ascii="Times New Roman" w:hAnsi="Times New Roman"/>
          <w:bCs/>
          <w:sz w:val="24"/>
          <w:szCs w:val="24"/>
        </w:rPr>
      </w:pPr>
      <w:r w:rsidRPr="00746E7F">
        <w:rPr>
          <w:rFonts w:ascii="Times New Roman" w:hAnsi="Times New Roman"/>
          <w:b/>
          <w:bCs/>
          <w:sz w:val="24"/>
          <w:szCs w:val="24"/>
        </w:rPr>
        <w:t>Policy Background</w:t>
      </w:r>
      <w:r w:rsidR="00746E7F" w:rsidRPr="00746E7F">
        <w:rPr>
          <w:rFonts w:ascii="Times New Roman" w:hAnsi="Times New Roman"/>
          <w:b/>
          <w:bCs/>
          <w:sz w:val="24"/>
          <w:szCs w:val="24"/>
        </w:rPr>
        <w:t xml:space="preserve"> </w:t>
      </w:r>
    </w:p>
    <w:p w14:paraId="1642A8C6" w14:textId="49EBE1CB" w:rsidR="00CE763A" w:rsidRDefault="007543B0" w:rsidP="00CE763A">
      <w:pPr>
        <w:contextualSpacing/>
        <w:jc w:val="both"/>
        <w:rPr>
          <w:rFonts w:ascii="Times New Roman" w:hAnsi="Times New Roman"/>
          <w:szCs w:val="24"/>
        </w:rPr>
      </w:pPr>
      <w:r w:rsidRPr="00630FD6">
        <w:rPr>
          <w:rFonts w:ascii="Times New Roman" w:hAnsi="Times New Roman"/>
          <w:szCs w:val="24"/>
        </w:rPr>
        <w:t>Cobalt is an essential trace element that is used to meet the nutritional demands for ruminants, horses and to a lesser extent other animal species due to its association with vitamin B</w:t>
      </w:r>
      <w:proofErr w:type="gramStart"/>
      <w:r w:rsidRPr="00630FD6">
        <w:rPr>
          <w:rFonts w:ascii="Times New Roman" w:hAnsi="Times New Roman"/>
          <w:szCs w:val="24"/>
          <w:vertAlign w:val="subscript"/>
        </w:rPr>
        <w:t>12</w:t>
      </w:r>
      <w:r w:rsidR="00F30783" w:rsidRPr="00630FD6">
        <w:rPr>
          <w:rFonts w:ascii="Times New Roman" w:hAnsi="Times New Roman"/>
          <w:szCs w:val="24"/>
          <w:vertAlign w:val="subscript"/>
        </w:rPr>
        <w:t>.</w:t>
      </w:r>
      <w:r w:rsidRPr="00630FD6">
        <w:rPr>
          <w:rFonts w:ascii="Times New Roman" w:hAnsi="Times New Roman"/>
          <w:szCs w:val="24"/>
          <w:vertAlign w:val="subscript"/>
        </w:rPr>
        <w:t>.</w:t>
      </w:r>
      <w:proofErr w:type="gramEnd"/>
      <w:r w:rsidRPr="00630FD6">
        <w:rPr>
          <w:rFonts w:ascii="Times New Roman" w:hAnsi="Times New Roman"/>
          <w:szCs w:val="24"/>
        </w:rPr>
        <w:t xml:space="preserve"> </w:t>
      </w:r>
      <w:r w:rsidR="00FF3549" w:rsidRPr="00630FD6">
        <w:rPr>
          <w:rFonts w:ascii="Times New Roman" w:hAnsi="Times New Roman"/>
          <w:szCs w:val="24"/>
        </w:rPr>
        <w:t xml:space="preserve">The 2009 European Food Safety Authority (EFSA) Scientific Opinion on safety and efficacy </w:t>
      </w:r>
      <w:r w:rsidR="00A504ED" w:rsidRPr="00A504ED">
        <w:rPr>
          <w:rFonts w:ascii="Times New Roman" w:hAnsi="Times New Roman"/>
          <w:szCs w:val="24"/>
        </w:rPr>
        <w:t>(</w:t>
      </w:r>
      <w:r w:rsidR="00A504ED" w:rsidRPr="00A504ED">
        <w:rPr>
          <w:rFonts w:ascii="Times New Roman" w:hAnsi="Times New Roman"/>
          <w:szCs w:val="24"/>
          <w:u w:val="single"/>
        </w:rPr>
        <w:t>No.1383</w:t>
      </w:r>
      <w:r w:rsidR="00A504ED" w:rsidRPr="00A504ED">
        <w:rPr>
          <w:rFonts w:ascii="Times New Roman" w:hAnsi="Times New Roman"/>
          <w:szCs w:val="24"/>
        </w:rPr>
        <w:t xml:space="preserve">) </w:t>
      </w:r>
      <w:r w:rsidR="00C5315F">
        <w:rPr>
          <w:rFonts w:ascii="Times New Roman" w:hAnsi="Times New Roman"/>
          <w:szCs w:val="24"/>
        </w:rPr>
        <w:t xml:space="preserve">is </w:t>
      </w:r>
      <w:r w:rsidR="00A504ED" w:rsidRPr="00A504ED">
        <w:rPr>
          <w:rFonts w:ascii="Times New Roman" w:hAnsi="Times New Roman"/>
          <w:szCs w:val="24"/>
        </w:rPr>
        <w:t xml:space="preserve">available at: </w:t>
      </w:r>
    </w:p>
    <w:p w14:paraId="1FBDE565" w14:textId="19E78809" w:rsidR="00C70177" w:rsidRDefault="00C70177" w:rsidP="00CE763A">
      <w:pPr>
        <w:contextualSpacing/>
        <w:jc w:val="both"/>
        <w:rPr>
          <w:rStyle w:val="ui-provider"/>
          <w:rFonts w:ascii="Times New Roman" w:hAnsi="Times New Roman"/>
        </w:rPr>
      </w:pPr>
      <w:hyperlink r:id="rId5" w:history="1">
        <w:r w:rsidRPr="00150FFD">
          <w:rPr>
            <w:rStyle w:val="Hyperlink"/>
            <w:rFonts w:ascii="Times New Roman" w:hAnsi="Times New Roman"/>
          </w:rPr>
          <w:t>https://efsa.onlinelibrary.wiley.com/doi/abs/10.2903/j.efsa.2009.13</w:t>
        </w:r>
        <w:r w:rsidRPr="00150FFD">
          <w:rPr>
            <w:rStyle w:val="Hyperlink"/>
            <w:rFonts w:ascii="Times New Roman" w:hAnsi="Times New Roman"/>
          </w:rPr>
          <w:t>8</w:t>
        </w:r>
        <w:r w:rsidRPr="00150FFD">
          <w:rPr>
            <w:rStyle w:val="Hyperlink"/>
            <w:rFonts w:ascii="Times New Roman" w:hAnsi="Times New Roman"/>
          </w:rPr>
          <w:t>3</w:t>
        </w:r>
      </w:hyperlink>
      <w:r>
        <w:rPr>
          <w:rStyle w:val="ui-provider"/>
          <w:rFonts w:ascii="Times New Roman" w:hAnsi="Times New Roman"/>
        </w:rPr>
        <w:t xml:space="preserve"> </w:t>
      </w:r>
    </w:p>
    <w:p w14:paraId="0963590D" w14:textId="750901B0" w:rsidR="00CE763A" w:rsidRDefault="00FF3549" w:rsidP="00CE763A">
      <w:pPr>
        <w:contextualSpacing/>
        <w:jc w:val="both"/>
        <w:rPr>
          <w:rFonts w:ascii="Times New Roman" w:hAnsi="Times New Roman"/>
          <w:szCs w:val="24"/>
        </w:rPr>
      </w:pPr>
      <w:r w:rsidRPr="00A504ED">
        <w:rPr>
          <w:rFonts w:ascii="Times New Roman" w:hAnsi="Times New Roman"/>
          <w:szCs w:val="24"/>
        </w:rPr>
        <w:t>and</w:t>
      </w:r>
      <w:r w:rsidRPr="00630FD6">
        <w:rPr>
          <w:rFonts w:ascii="Times New Roman" w:hAnsi="Times New Roman"/>
          <w:szCs w:val="24"/>
        </w:rPr>
        <w:t xml:space="preserve"> </w:t>
      </w:r>
      <w:r w:rsidR="00883356">
        <w:rPr>
          <w:rFonts w:ascii="Times New Roman" w:hAnsi="Times New Roman"/>
          <w:szCs w:val="24"/>
        </w:rPr>
        <w:t>the</w:t>
      </w:r>
      <w:r w:rsidR="00D90DF3">
        <w:rPr>
          <w:rFonts w:ascii="Times New Roman" w:hAnsi="Times New Roman"/>
          <w:szCs w:val="24"/>
        </w:rPr>
        <w:t xml:space="preserve"> </w:t>
      </w:r>
      <w:r w:rsidRPr="00630FD6">
        <w:rPr>
          <w:rFonts w:ascii="Times New Roman" w:hAnsi="Times New Roman"/>
          <w:szCs w:val="24"/>
        </w:rPr>
        <w:t>EFSA Opinion</w:t>
      </w:r>
      <w:r w:rsidR="00D90DF3">
        <w:rPr>
          <w:rFonts w:ascii="Times New Roman" w:hAnsi="Times New Roman"/>
          <w:szCs w:val="24"/>
        </w:rPr>
        <w:t>s</w:t>
      </w:r>
      <w:r w:rsidR="00D217A6">
        <w:rPr>
          <w:rFonts w:ascii="Times New Roman" w:hAnsi="Times New Roman"/>
          <w:szCs w:val="24"/>
        </w:rPr>
        <w:t xml:space="preserve"> are available at</w:t>
      </w:r>
      <w:r w:rsidR="00BB2BF4">
        <w:rPr>
          <w:rFonts w:ascii="Times New Roman" w:hAnsi="Times New Roman"/>
          <w:szCs w:val="24"/>
        </w:rPr>
        <w:t>:</w:t>
      </w:r>
    </w:p>
    <w:p w14:paraId="3CCBCDAA" w14:textId="24409C23" w:rsidR="00CE763A" w:rsidRDefault="00FF3549" w:rsidP="00CE763A">
      <w:pPr>
        <w:contextualSpacing/>
        <w:jc w:val="both"/>
        <w:rPr>
          <w:rFonts w:ascii="Times New Roman" w:hAnsi="Times New Roman"/>
          <w:szCs w:val="24"/>
        </w:rPr>
      </w:pPr>
      <w:r w:rsidRPr="002F2BD3">
        <w:rPr>
          <w:rFonts w:ascii="Times New Roman" w:hAnsi="Times New Roman"/>
          <w:szCs w:val="24"/>
        </w:rPr>
        <w:t>(No.2791)</w:t>
      </w:r>
      <w:r w:rsidR="001B44C1">
        <w:rPr>
          <w:rFonts w:ascii="Times New Roman" w:hAnsi="Times New Roman"/>
          <w:szCs w:val="24"/>
        </w:rPr>
        <w:t xml:space="preserve"> </w:t>
      </w:r>
      <w:r w:rsidR="00641309">
        <w:rPr>
          <w:rFonts w:ascii="Times New Roman" w:hAnsi="Times New Roman"/>
          <w:szCs w:val="24"/>
        </w:rPr>
        <w:t>a</w:t>
      </w:r>
      <w:r w:rsidR="00CE763A">
        <w:rPr>
          <w:rFonts w:ascii="Times New Roman" w:hAnsi="Times New Roman"/>
          <w:szCs w:val="24"/>
        </w:rPr>
        <w:t>t:</w:t>
      </w:r>
      <w:r w:rsidR="00641309">
        <w:rPr>
          <w:rFonts w:ascii="Times New Roman" w:hAnsi="Times New Roman"/>
          <w:szCs w:val="24"/>
        </w:rPr>
        <w:t xml:space="preserve"> </w:t>
      </w:r>
      <w:bookmarkStart w:id="0" w:name="_Hlk135758214"/>
      <w:r w:rsidR="00C70177">
        <w:rPr>
          <w:rFonts w:ascii="Times New Roman" w:hAnsi="Times New Roman"/>
          <w:szCs w:val="24"/>
        </w:rPr>
        <w:fldChar w:fldCharType="begin"/>
      </w:r>
      <w:r w:rsidR="00C70177">
        <w:rPr>
          <w:rFonts w:ascii="Times New Roman" w:hAnsi="Times New Roman"/>
          <w:szCs w:val="24"/>
        </w:rPr>
        <w:instrText xml:space="preserve"> HYPERLINK "</w:instrText>
      </w:r>
      <w:r w:rsidR="00C70177" w:rsidRPr="00535D6F">
        <w:rPr>
          <w:rFonts w:ascii="Times New Roman" w:hAnsi="Times New Roman"/>
          <w:szCs w:val="24"/>
        </w:rPr>
        <w:instrText>https://efsa.onlinelibrary.wiley.com</w:instrText>
      </w:r>
      <w:r w:rsidR="00C70177">
        <w:rPr>
          <w:rFonts w:ascii="Times New Roman" w:hAnsi="Times New Roman"/>
          <w:szCs w:val="24"/>
        </w:rPr>
        <w:instrText xml:space="preserve">/doi/abs/10.2903/j.efsa.2012.2791" </w:instrText>
      </w:r>
      <w:r w:rsidR="00C70177">
        <w:rPr>
          <w:rFonts w:ascii="Times New Roman" w:hAnsi="Times New Roman"/>
          <w:szCs w:val="24"/>
        </w:rPr>
        <w:fldChar w:fldCharType="separate"/>
      </w:r>
      <w:r w:rsidR="00C70177" w:rsidRPr="00150FFD">
        <w:rPr>
          <w:rStyle w:val="Hyperlink"/>
          <w:rFonts w:ascii="Times New Roman" w:hAnsi="Times New Roman"/>
          <w:szCs w:val="24"/>
        </w:rPr>
        <w:t>https://efsa.onlinelibrary.wiley.com/doi/abs</w:t>
      </w:r>
      <w:r w:rsidR="00C70177" w:rsidRPr="00150FFD">
        <w:rPr>
          <w:rStyle w:val="Hyperlink"/>
          <w:rFonts w:ascii="Times New Roman" w:hAnsi="Times New Roman"/>
          <w:szCs w:val="24"/>
        </w:rPr>
        <w:t>/</w:t>
      </w:r>
      <w:r w:rsidR="00C70177" w:rsidRPr="00150FFD">
        <w:rPr>
          <w:rStyle w:val="Hyperlink"/>
          <w:rFonts w:ascii="Times New Roman" w:hAnsi="Times New Roman"/>
          <w:szCs w:val="24"/>
        </w:rPr>
        <w:t>10.2903/j.efsa.2012</w:t>
      </w:r>
      <w:bookmarkEnd w:id="0"/>
      <w:r w:rsidR="00C70177" w:rsidRPr="00150FFD">
        <w:rPr>
          <w:rStyle w:val="Hyperlink"/>
          <w:rFonts w:ascii="Times New Roman" w:hAnsi="Times New Roman"/>
          <w:szCs w:val="24"/>
        </w:rPr>
        <w:t>.2791</w:t>
      </w:r>
      <w:r w:rsidR="00C70177">
        <w:rPr>
          <w:rFonts w:ascii="Times New Roman" w:hAnsi="Times New Roman"/>
          <w:szCs w:val="24"/>
        </w:rPr>
        <w:fldChar w:fldCharType="end"/>
      </w:r>
      <w:r w:rsidR="00C70177">
        <w:rPr>
          <w:rFonts w:ascii="Times New Roman" w:hAnsi="Times New Roman"/>
          <w:szCs w:val="24"/>
        </w:rPr>
        <w:t xml:space="preserve"> </w:t>
      </w:r>
      <w:r w:rsidR="00535D6F" w:rsidRPr="00535D6F">
        <w:rPr>
          <w:rFonts w:ascii="Times New Roman" w:hAnsi="Times New Roman"/>
          <w:szCs w:val="24"/>
        </w:rPr>
        <w:t xml:space="preserve"> </w:t>
      </w:r>
    </w:p>
    <w:p w14:paraId="2CCEC3E4" w14:textId="06DF8F23" w:rsidR="00CE763A" w:rsidRDefault="00883356" w:rsidP="00CE763A">
      <w:pPr>
        <w:contextualSpacing/>
        <w:jc w:val="both"/>
        <w:rPr>
          <w:rFonts w:ascii="Times New Roman" w:hAnsi="Times New Roman"/>
          <w:szCs w:val="24"/>
        </w:rPr>
      </w:pPr>
      <w:r w:rsidRPr="002F2BD3">
        <w:rPr>
          <w:rFonts w:ascii="Times New Roman" w:hAnsi="Times New Roman"/>
          <w:szCs w:val="24"/>
        </w:rPr>
        <w:t>(No. 2727)</w:t>
      </w:r>
      <w:r w:rsidR="004F5F63">
        <w:rPr>
          <w:rFonts w:ascii="Times New Roman" w:hAnsi="Times New Roman"/>
          <w:szCs w:val="24"/>
        </w:rPr>
        <w:t xml:space="preserve"> </w:t>
      </w:r>
      <w:r w:rsidR="001B44C1">
        <w:rPr>
          <w:rFonts w:ascii="Times New Roman" w:hAnsi="Times New Roman"/>
          <w:szCs w:val="24"/>
        </w:rPr>
        <w:t>a</w:t>
      </w:r>
      <w:r w:rsidR="00CE763A">
        <w:rPr>
          <w:rFonts w:ascii="Times New Roman" w:hAnsi="Times New Roman"/>
          <w:szCs w:val="24"/>
        </w:rPr>
        <w:t>t</w:t>
      </w:r>
      <w:r w:rsidR="004F5F63">
        <w:rPr>
          <w:rFonts w:ascii="Times New Roman" w:hAnsi="Times New Roman"/>
          <w:szCs w:val="24"/>
        </w:rPr>
        <w:t xml:space="preserve">: </w:t>
      </w:r>
      <w:hyperlink r:id="rId6" w:history="1">
        <w:r w:rsidR="00C70177" w:rsidRPr="00150FFD">
          <w:rPr>
            <w:rStyle w:val="Hyperlink"/>
            <w:rFonts w:ascii="Times New Roman" w:hAnsi="Times New Roman"/>
            <w:szCs w:val="24"/>
          </w:rPr>
          <w:t>https://efsa.onlinelibrary</w:t>
        </w:r>
        <w:r w:rsidR="00C70177" w:rsidRPr="00150FFD">
          <w:rPr>
            <w:rStyle w:val="Hyperlink"/>
            <w:rFonts w:ascii="Times New Roman" w:hAnsi="Times New Roman"/>
            <w:szCs w:val="24"/>
          </w:rPr>
          <w:t>.</w:t>
        </w:r>
        <w:r w:rsidR="00C70177" w:rsidRPr="00150FFD">
          <w:rPr>
            <w:rStyle w:val="Hyperlink"/>
            <w:rFonts w:ascii="Times New Roman" w:hAnsi="Times New Roman"/>
            <w:szCs w:val="24"/>
          </w:rPr>
          <w:t>wiley.com/doi/abs/10.2903/j.efsa.2012.2727</w:t>
        </w:r>
      </w:hyperlink>
      <w:r w:rsidR="00C70177">
        <w:rPr>
          <w:rFonts w:ascii="Times New Roman" w:hAnsi="Times New Roman"/>
          <w:szCs w:val="24"/>
        </w:rPr>
        <w:t>.</w:t>
      </w:r>
      <w:r w:rsidR="007F5786">
        <w:rPr>
          <w:rFonts w:ascii="Times New Roman" w:hAnsi="Times New Roman"/>
          <w:szCs w:val="24"/>
        </w:rPr>
        <w:t xml:space="preserve"> </w:t>
      </w:r>
    </w:p>
    <w:p w14:paraId="4359591F" w14:textId="03018F38" w:rsidR="00666CC0" w:rsidRDefault="00296EAA" w:rsidP="00CE763A">
      <w:pPr>
        <w:contextualSpacing/>
        <w:jc w:val="both"/>
        <w:rPr>
          <w:rFonts w:ascii="Times New Roman" w:hAnsi="Times New Roman"/>
          <w:szCs w:val="24"/>
        </w:rPr>
      </w:pPr>
      <w:r>
        <w:rPr>
          <w:rFonts w:ascii="Times New Roman" w:hAnsi="Times New Roman"/>
          <w:szCs w:val="24"/>
        </w:rPr>
        <w:t xml:space="preserve">These Opinions </w:t>
      </w:r>
      <w:r w:rsidR="00FF3549" w:rsidRPr="002F2BD3">
        <w:rPr>
          <w:rFonts w:ascii="Times New Roman" w:hAnsi="Times New Roman"/>
          <w:szCs w:val="24"/>
        </w:rPr>
        <w:t>state</w:t>
      </w:r>
      <w:r w:rsidR="00FF3549" w:rsidRPr="00630FD6">
        <w:rPr>
          <w:rFonts w:ascii="Times New Roman" w:hAnsi="Times New Roman"/>
          <w:szCs w:val="24"/>
        </w:rPr>
        <w:t xml:space="preserve"> that cobalt supplementation of animal feed should be maintained and considered as effective nutritional additives for ruminants</w:t>
      </w:r>
      <w:r w:rsidR="00666CC0" w:rsidRPr="00630FD6">
        <w:rPr>
          <w:rFonts w:ascii="Times New Roman" w:hAnsi="Times New Roman"/>
          <w:szCs w:val="24"/>
        </w:rPr>
        <w:t xml:space="preserve"> and d</w:t>
      </w:r>
      <w:r>
        <w:rPr>
          <w:rFonts w:ascii="Times New Roman" w:hAnsi="Times New Roman"/>
          <w:szCs w:val="24"/>
        </w:rPr>
        <w:t>o</w:t>
      </w:r>
      <w:r w:rsidR="00666CC0" w:rsidRPr="00630FD6">
        <w:rPr>
          <w:rFonts w:ascii="Times New Roman" w:hAnsi="Times New Roman"/>
          <w:szCs w:val="24"/>
        </w:rPr>
        <w:t xml:space="preserve"> not pose safety concerns for consumers</w:t>
      </w:r>
      <w:r w:rsidR="00FF3549" w:rsidRPr="00630FD6">
        <w:rPr>
          <w:rFonts w:ascii="Times New Roman" w:hAnsi="Times New Roman"/>
          <w:szCs w:val="24"/>
        </w:rPr>
        <w:t xml:space="preserve">. </w:t>
      </w:r>
    </w:p>
    <w:p w14:paraId="28C6C770" w14:textId="6CDDD852" w:rsidR="002161FB" w:rsidRDefault="002161FB" w:rsidP="00666CC0">
      <w:pPr>
        <w:contextualSpacing/>
        <w:jc w:val="both"/>
        <w:rPr>
          <w:rFonts w:ascii="Times New Roman" w:hAnsi="Times New Roman"/>
          <w:szCs w:val="24"/>
        </w:rPr>
      </w:pPr>
    </w:p>
    <w:p w14:paraId="5215CA8F" w14:textId="63A86164" w:rsidR="00405315" w:rsidRDefault="002161FB" w:rsidP="00405315">
      <w:pPr>
        <w:contextualSpacing/>
        <w:jc w:val="both"/>
        <w:rPr>
          <w:rFonts w:ascii="Times New Roman" w:hAnsi="Times New Roman"/>
          <w:szCs w:val="24"/>
        </w:rPr>
      </w:pPr>
      <w:r w:rsidRPr="001C5D7B">
        <w:rPr>
          <w:rFonts w:ascii="Times New Roman" w:hAnsi="Times New Roman"/>
          <w:color w:val="000000" w:themeColor="text1"/>
          <w:szCs w:val="24"/>
        </w:rPr>
        <w:t>Due to an oversight by the previous consortium of applicants no renewal applications for specific (liquid) cobalt forms were submitted in time, and as a result the authorisation for these cobalt</w:t>
      </w:r>
      <w:r w:rsidRPr="001C5D7B">
        <w:rPr>
          <w:rFonts w:ascii="Times New Roman" w:hAnsi="Times New Roman"/>
          <w:szCs w:val="24"/>
        </w:rPr>
        <w:t xml:space="preserve"> compounds will expire at the end of 14 July 2023 (if not for the making of these provisional authorisations). There are no alternatives to these cobalt compounds that could meet nutritional requirements. This would result in a serious risk that animal health would be </w:t>
      </w:r>
      <w:r w:rsidRPr="001C5D7B">
        <w:rPr>
          <w:rFonts w:ascii="Times New Roman" w:hAnsi="Times New Roman"/>
          <w:szCs w:val="24"/>
        </w:rPr>
        <w:lastRenderedPageBreak/>
        <w:t>negatively and severely impacted (almost immediately) if cobalt was to become unavailable in animal feed</w:t>
      </w:r>
      <w:r w:rsidR="00855DD1">
        <w:rPr>
          <w:rFonts w:ascii="Times New Roman" w:hAnsi="Times New Roman"/>
          <w:szCs w:val="24"/>
        </w:rPr>
        <w:t>.</w:t>
      </w:r>
      <w:r w:rsidR="00855DD1" w:rsidRPr="00855DD1">
        <w:rPr>
          <w:rFonts w:ascii="Times New Roman" w:hAnsi="Times New Roman"/>
          <w:szCs w:val="24"/>
        </w:rPr>
        <w:t xml:space="preserve"> </w:t>
      </w:r>
    </w:p>
    <w:p w14:paraId="4730D015" w14:textId="77777777" w:rsidR="00CE763A" w:rsidRDefault="00CE763A" w:rsidP="00405315">
      <w:pPr>
        <w:contextualSpacing/>
        <w:jc w:val="both"/>
        <w:rPr>
          <w:rFonts w:ascii="Times New Roman" w:hAnsi="Times New Roman"/>
          <w:szCs w:val="24"/>
        </w:rPr>
      </w:pPr>
    </w:p>
    <w:p w14:paraId="214315D5" w14:textId="7C136E46" w:rsidR="00A9361A" w:rsidRPr="00A8434C" w:rsidRDefault="00A9361A" w:rsidP="00630FD6">
      <w:pPr>
        <w:pStyle w:val="ListParagraph"/>
        <w:numPr>
          <w:ilvl w:val="0"/>
          <w:numId w:val="12"/>
        </w:numPr>
        <w:shd w:val="clear" w:color="auto" w:fill="FFFFFF"/>
        <w:tabs>
          <w:tab w:val="left" w:pos="720"/>
        </w:tabs>
        <w:jc w:val="both"/>
        <w:textAlignment w:val="top"/>
        <w:rPr>
          <w:rFonts w:ascii="Times New Roman" w:hAnsi="Times New Roman"/>
          <w:b/>
          <w:bCs/>
          <w:sz w:val="24"/>
          <w:szCs w:val="24"/>
          <w:lang w:eastAsia="en-GB"/>
        </w:rPr>
      </w:pPr>
      <w:r w:rsidRPr="00A8434C">
        <w:rPr>
          <w:rFonts w:ascii="Times New Roman" w:hAnsi="Times New Roman"/>
          <w:b/>
          <w:bCs/>
          <w:sz w:val="24"/>
          <w:szCs w:val="24"/>
          <w:lang w:eastAsia="en-GB"/>
        </w:rPr>
        <w:t xml:space="preserve">Consultation </w:t>
      </w:r>
    </w:p>
    <w:p w14:paraId="070571E7" w14:textId="6049654C" w:rsidR="009A66AD" w:rsidRPr="002614E1" w:rsidRDefault="009A66AD" w:rsidP="00A9361A">
      <w:pPr>
        <w:shd w:val="clear" w:color="auto" w:fill="FFFFFF"/>
        <w:tabs>
          <w:tab w:val="left" w:pos="720"/>
        </w:tabs>
        <w:jc w:val="both"/>
        <w:textAlignment w:val="top"/>
        <w:rPr>
          <w:rFonts w:ascii="Times New Roman" w:hAnsi="Times New Roman"/>
          <w:szCs w:val="24"/>
          <w:u w:val="single"/>
          <w:lang w:eastAsia="en-GB"/>
        </w:rPr>
      </w:pPr>
      <w:r w:rsidRPr="002614E1">
        <w:rPr>
          <w:rFonts w:ascii="Times New Roman" w:hAnsi="Times New Roman"/>
          <w:szCs w:val="24"/>
          <w:u w:val="single"/>
          <w:lang w:eastAsia="en-GB"/>
        </w:rPr>
        <w:t xml:space="preserve">Within </w:t>
      </w:r>
      <w:r w:rsidR="000A7ABA">
        <w:rPr>
          <w:rFonts w:ascii="Times New Roman" w:hAnsi="Times New Roman"/>
          <w:szCs w:val="24"/>
          <w:u w:val="single"/>
          <w:lang w:eastAsia="en-GB"/>
        </w:rPr>
        <w:t>GB</w:t>
      </w:r>
    </w:p>
    <w:p w14:paraId="36C6635F" w14:textId="17B70E30" w:rsidR="00135BD3" w:rsidRPr="002614E1" w:rsidRDefault="00A9361A" w:rsidP="00A9361A">
      <w:pPr>
        <w:shd w:val="clear" w:color="auto" w:fill="FFFFFF"/>
        <w:tabs>
          <w:tab w:val="left" w:pos="720"/>
        </w:tabs>
        <w:jc w:val="both"/>
        <w:textAlignment w:val="top"/>
        <w:rPr>
          <w:rFonts w:ascii="Times New Roman" w:hAnsi="Times New Roman"/>
          <w:szCs w:val="24"/>
        </w:rPr>
      </w:pPr>
      <w:r w:rsidRPr="002614E1">
        <w:rPr>
          <w:rFonts w:ascii="Times New Roman" w:hAnsi="Times New Roman"/>
          <w:szCs w:val="24"/>
          <w:lang w:eastAsia="en-GB"/>
        </w:rPr>
        <w:t>To comply with the requirements of Article 9 of Regulation (EC) No. 178/2002 there has been consultation during the preparation and evaluation of this SSI.</w:t>
      </w:r>
      <w:r w:rsidR="00574702" w:rsidRPr="002614E1">
        <w:rPr>
          <w:rFonts w:ascii="Times New Roman" w:hAnsi="Times New Roman"/>
          <w:szCs w:val="24"/>
          <w:lang w:eastAsia="en-GB"/>
        </w:rPr>
        <w:t xml:space="preserve"> </w:t>
      </w:r>
      <w:r w:rsidR="0010009F" w:rsidRPr="002614E1">
        <w:rPr>
          <w:rFonts w:ascii="Times New Roman" w:hAnsi="Times New Roman"/>
          <w:szCs w:val="24"/>
          <w:lang w:eastAsia="en-GB"/>
        </w:rPr>
        <w:t xml:space="preserve">Due to the </w:t>
      </w:r>
      <w:r w:rsidR="00917AEC" w:rsidRPr="002614E1">
        <w:rPr>
          <w:rFonts w:ascii="Times New Roman" w:hAnsi="Times New Roman"/>
          <w:szCs w:val="24"/>
          <w:lang w:eastAsia="en-GB"/>
        </w:rPr>
        <w:t xml:space="preserve">urgent nature </w:t>
      </w:r>
      <w:r w:rsidR="00B24A67" w:rsidRPr="002614E1">
        <w:rPr>
          <w:rFonts w:ascii="Times New Roman" w:hAnsi="Times New Roman"/>
          <w:szCs w:val="24"/>
          <w:lang w:eastAsia="en-GB"/>
        </w:rPr>
        <w:t>and the</w:t>
      </w:r>
      <w:r w:rsidR="002E4BB1" w:rsidRPr="002614E1">
        <w:rPr>
          <w:rFonts w:ascii="Times New Roman" w:hAnsi="Times New Roman"/>
          <w:szCs w:val="24"/>
          <w:lang w:eastAsia="en-GB"/>
        </w:rPr>
        <w:t xml:space="preserve"> immediate</w:t>
      </w:r>
      <w:r w:rsidR="00B24A67" w:rsidRPr="002614E1">
        <w:rPr>
          <w:rFonts w:ascii="Times New Roman" w:hAnsi="Times New Roman"/>
          <w:szCs w:val="24"/>
          <w:lang w:eastAsia="en-GB"/>
        </w:rPr>
        <w:t xml:space="preserve"> risks to animal </w:t>
      </w:r>
      <w:r w:rsidR="00AA14C5" w:rsidRPr="002614E1">
        <w:rPr>
          <w:rFonts w:ascii="Times New Roman" w:hAnsi="Times New Roman"/>
          <w:szCs w:val="24"/>
          <w:lang w:eastAsia="en-GB"/>
        </w:rPr>
        <w:t xml:space="preserve">health and </w:t>
      </w:r>
      <w:r w:rsidR="00B24A67" w:rsidRPr="002614E1">
        <w:rPr>
          <w:rFonts w:ascii="Times New Roman" w:hAnsi="Times New Roman"/>
          <w:szCs w:val="24"/>
          <w:lang w:eastAsia="en-GB"/>
        </w:rPr>
        <w:t>welfare</w:t>
      </w:r>
      <w:r w:rsidR="00AA14C5" w:rsidRPr="002614E1">
        <w:rPr>
          <w:rFonts w:ascii="Times New Roman" w:hAnsi="Times New Roman"/>
          <w:szCs w:val="24"/>
          <w:lang w:eastAsia="en-GB"/>
        </w:rPr>
        <w:t xml:space="preserve">, </w:t>
      </w:r>
      <w:r w:rsidR="004E5630" w:rsidRPr="002614E1">
        <w:rPr>
          <w:rFonts w:ascii="Times New Roman" w:hAnsi="Times New Roman"/>
          <w:szCs w:val="24"/>
          <w:lang w:eastAsia="en-GB"/>
        </w:rPr>
        <w:t xml:space="preserve">consultation </w:t>
      </w:r>
      <w:r w:rsidR="00AC1A0C" w:rsidRPr="002614E1">
        <w:rPr>
          <w:rFonts w:ascii="Times New Roman" w:hAnsi="Times New Roman"/>
          <w:szCs w:val="24"/>
          <w:lang w:eastAsia="en-GB"/>
        </w:rPr>
        <w:t xml:space="preserve">across GB </w:t>
      </w:r>
      <w:r w:rsidR="00FC5A8F" w:rsidRPr="002614E1">
        <w:rPr>
          <w:rFonts w:ascii="Times New Roman" w:hAnsi="Times New Roman"/>
          <w:szCs w:val="24"/>
          <w:lang w:eastAsia="en-GB"/>
        </w:rPr>
        <w:t xml:space="preserve">has been focused on </w:t>
      </w:r>
      <w:r w:rsidR="00657457" w:rsidRPr="002614E1">
        <w:rPr>
          <w:rFonts w:ascii="Times New Roman" w:hAnsi="Times New Roman"/>
          <w:szCs w:val="24"/>
          <w:lang w:eastAsia="en-GB"/>
        </w:rPr>
        <w:t xml:space="preserve">engagement with </w:t>
      </w:r>
      <w:r w:rsidR="00FC5A8F" w:rsidRPr="002614E1">
        <w:rPr>
          <w:rFonts w:ascii="Times New Roman" w:hAnsi="Times New Roman"/>
          <w:szCs w:val="24"/>
          <w:lang w:eastAsia="en-GB"/>
        </w:rPr>
        <w:t xml:space="preserve">the key feed </w:t>
      </w:r>
      <w:r w:rsidR="00657457" w:rsidRPr="002614E1">
        <w:rPr>
          <w:rFonts w:ascii="Times New Roman" w:hAnsi="Times New Roman"/>
          <w:szCs w:val="24"/>
          <w:lang w:eastAsia="en-GB"/>
        </w:rPr>
        <w:t>trade associations</w:t>
      </w:r>
      <w:r w:rsidR="006941A7" w:rsidRPr="002614E1">
        <w:rPr>
          <w:rFonts w:ascii="Times New Roman" w:hAnsi="Times New Roman"/>
          <w:szCs w:val="24"/>
          <w:lang w:eastAsia="en-GB"/>
        </w:rPr>
        <w:t xml:space="preserve"> throughout</w:t>
      </w:r>
      <w:r w:rsidR="003E299F" w:rsidRPr="002614E1">
        <w:rPr>
          <w:rFonts w:ascii="Times New Roman" w:hAnsi="Times New Roman"/>
          <w:szCs w:val="24"/>
          <w:lang w:eastAsia="en-GB"/>
        </w:rPr>
        <w:t xml:space="preserve"> </w:t>
      </w:r>
      <w:r w:rsidR="006941A7" w:rsidRPr="002614E1">
        <w:rPr>
          <w:rFonts w:ascii="Times New Roman" w:hAnsi="Times New Roman"/>
          <w:szCs w:val="24"/>
          <w:lang w:eastAsia="en-GB"/>
        </w:rPr>
        <w:t>April</w:t>
      </w:r>
      <w:r w:rsidR="00A412C4" w:rsidRPr="002614E1">
        <w:rPr>
          <w:rFonts w:ascii="Times New Roman" w:hAnsi="Times New Roman"/>
          <w:szCs w:val="24"/>
          <w:lang w:eastAsia="en-GB"/>
        </w:rPr>
        <w:t>-May</w:t>
      </w:r>
      <w:r w:rsidR="007F1507">
        <w:rPr>
          <w:rFonts w:ascii="Times New Roman" w:hAnsi="Times New Roman"/>
          <w:szCs w:val="24"/>
          <w:lang w:eastAsia="en-GB"/>
        </w:rPr>
        <w:t xml:space="preserve"> 2023</w:t>
      </w:r>
      <w:r w:rsidR="00A412C4" w:rsidRPr="002614E1">
        <w:rPr>
          <w:rFonts w:ascii="Times New Roman" w:hAnsi="Times New Roman"/>
          <w:szCs w:val="24"/>
          <w:lang w:eastAsia="en-GB"/>
        </w:rPr>
        <w:t>.</w:t>
      </w:r>
      <w:r w:rsidRPr="002614E1">
        <w:rPr>
          <w:rFonts w:ascii="Times New Roman" w:hAnsi="Times New Roman"/>
          <w:szCs w:val="24"/>
          <w:lang w:eastAsia="en-GB"/>
        </w:rPr>
        <w:t xml:space="preserve"> </w:t>
      </w:r>
      <w:r w:rsidR="00B3693F" w:rsidRPr="002614E1">
        <w:rPr>
          <w:rFonts w:ascii="Times New Roman" w:hAnsi="Times New Roman"/>
          <w:szCs w:val="24"/>
          <w:lang w:eastAsia="en-GB"/>
        </w:rPr>
        <w:t>Responses</w:t>
      </w:r>
      <w:r w:rsidR="007142D2" w:rsidRPr="002614E1">
        <w:rPr>
          <w:rFonts w:ascii="Times New Roman" w:hAnsi="Times New Roman"/>
          <w:szCs w:val="24"/>
          <w:lang w:eastAsia="en-GB"/>
        </w:rPr>
        <w:t xml:space="preserve"> </w:t>
      </w:r>
      <w:r w:rsidR="00A412C4" w:rsidRPr="002614E1">
        <w:rPr>
          <w:rFonts w:ascii="Times New Roman" w:hAnsi="Times New Roman"/>
          <w:szCs w:val="24"/>
          <w:lang w:eastAsia="en-GB"/>
        </w:rPr>
        <w:t>received from</w:t>
      </w:r>
      <w:r w:rsidR="007B1206">
        <w:rPr>
          <w:rFonts w:ascii="Times New Roman" w:hAnsi="Times New Roman"/>
          <w:szCs w:val="24"/>
          <w:lang w:eastAsia="en-GB"/>
        </w:rPr>
        <w:t xml:space="preserve"> t</w:t>
      </w:r>
      <w:r w:rsidR="00E62BD6" w:rsidRPr="002614E1">
        <w:rPr>
          <w:rFonts w:ascii="Times New Roman" w:hAnsi="Times New Roman"/>
          <w:szCs w:val="24"/>
          <w:lang w:eastAsia="en-GB"/>
        </w:rPr>
        <w:t xml:space="preserve">he </w:t>
      </w:r>
      <w:r w:rsidR="006B496D" w:rsidRPr="002614E1">
        <w:rPr>
          <w:rFonts w:ascii="Times New Roman" w:hAnsi="Times New Roman"/>
          <w:szCs w:val="24"/>
          <w:lang w:eastAsia="en-GB"/>
        </w:rPr>
        <w:t>Agricultural Industries Confederation (</w:t>
      </w:r>
      <w:r w:rsidR="00467F5C" w:rsidRPr="002614E1">
        <w:rPr>
          <w:rFonts w:ascii="Times New Roman" w:hAnsi="Times New Roman"/>
          <w:szCs w:val="24"/>
          <w:lang w:eastAsia="en-GB"/>
        </w:rPr>
        <w:t>AIC</w:t>
      </w:r>
      <w:r w:rsidR="006B496D" w:rsidRPr="002614E1">
        <w:rPr>
          <w:rFonts w:ascii="Times New Roman" w:hAnsi="Times New Roman"/>
          <w:szCs w:val="24"/>
          <w:lang w:eastAsia="en-GB"/>
        </w:rPr>
        <w:t>)</w:t>
      </w:r>
      <w:r w:rsidR="00467F5C" w:rsidRPr="002614E1">
        <w:rPr>
          <w:rFonts w:ascii="Times New Roman" w:hAnsi="Times New Roman"/>
          <w:szCs w:val="24"/>
          <w:lang w:eastAsia="en-GB"/>
        </w:rPr>
        <w:t xml:space="preserve"> and the British Association of Feed Supplements and Additive Man</w:t>
      </w:r>
      <w:r w:rsidR="006B1C90" w:rsidRPr="002614E1">
        <w:rPr>
          <w:rFonts w:ascii="Times New Roman" w:hAnsi="Times New Roman"/>
          <w:szCs w:val="24"/>
          <w:lang w:eastAsia="en-GB"/>
        </w:rPr>
        <w:t>u</w:t>
      </w:r>
      <w:r w:rsidR="00467F5C" w:rsidRPr="002614E1">
        <w:rPr>
          <w:rFonts w:ascii="Times New Roman" w:hAnsi="Times New Roman"/>
          <w:szCs w:val="24"/>
          <w:lang w:eastAsia="en-GB"/>
        </w:rPr>
        <w:t xml:space="preserve">facturers (BAFSAM) </w:t>
      </w:r>
      <w:r w:rsidR="00666607" w:rsidRPr="002614E1">
        <w:rPr>
          <w:rFonts w:ascii="Times New Roman" w:hAnsi="Times New Roman"/>
          <w:szCs w:val="24"/>
          <w:lang w:eastAsia="en-GB"/>
        </w:rPr>
        <w:t xml:space="preserve">provided </w:t>
      </w:r>
      <w:r w:rsidR="00E62BD6" w:rsidRPr="002614E1">
        <w:rPr>
          <w:rFonts w:ascii="Times New Roman" w:hAnsi="Times New Roman"/>
          <w:szCs w:val="24"/>
          <w:lang w:eastAsia="en-GB"/>
        </w:rPr>
        <w:t xml:space="preserve">strong </w:t>
      </w:r>
      <w:r w:rsidR="00666607" w:rsidRPr="002614E1">
        <w:rPr>
          <w:rFonts w:ascii="Times New Roman" w:hAnsi="Times New Roman"/>
          <w:szCs w:val="24"/>
          <w:lang w:eastAsia="en-GB"/>
        </w:rPr>
        <w:t xml:space="preserve">evidence in </w:t>
      </w:r>
      <w:r w:rsidRPr="002614E1">
        <w:rPr>
          <w:rFonts w:ascii="Times New Roman" w:hAnsi="Times New Roman"/>
          <w:szCs w:val="24"/>
          <w:lang w:eastAsia="en-GB"/>
        </w:rPr>
        <w:t>support of the</w:t>
      </w:r>
      <w:r w:rsidR="0022423E" w:rsidRPr="002614E1">
        <w:rPr>
          <w:rFonts w:ascii="Times New Roman" w:hAnsi="Times New Roman"/>
          <w:szCs w:val="24"/>
          <w:lang w:eastAsia="en-GB"/>
        </w:rPr>
        <w:t xml:space="preserve"> four cobalt</w:t>
      </w:r>
      <w:r w:rsidRPr="002614E1">
        <w:rPr>
          <w:rFonts w:ascii="Times New Roman" w:hAnsi="Times New Roman"/>
          <w:szCs w:val="24"/>
          <w:lang w:eastAsia="en-GB"/>
        </w:rPr>
        <w:t xml:space="preserve"> authorisations. </w:t>
      </w:r>
      <w:r w:rsidR="00292F1A" w:rsidRPr="002614E1">
        <w:rPr>
          <w:rFonts w:ascii="Times New Roman" w:hAnsi="Times New Roman"/>
          <w:szCs w:val="24"/>
          <w:lang w:eastAsia="en-GB"/>
        </w:rPr>
        <w:t>In brief</w:t>
      </w:r>
      <w:r w:rsidR="00CE763A">
        <w:rPr>
          <w:rFonts w:ascii="Times New Roman" w:hAnsi="Times New Roman"/>
          <w:szCs w:val="24"/>
          <w:lang w:eastAsia="en-GB"/>
        </w:rPr>
        <w:t>,</w:t>
      </w:r>
      <w:r w:rsidR="00292F1A" w:rsidRPr="002614E1">
        <w:rPr>
          <w:rFonts w:ascii="Times New Roman" w:hAnsi="Times New Roman"/>
          <w:szCs w:val="24"/>
          <w:lang w:eastAsia="en-GB"/>
        </w:rPr>
        <w:t xml:space="preserve"> c</w:t>
      </w:r>
      <w:r w:rsidR="00B30BDA" w:rsidRPr="002614E1">
        <w:rPr>
          <w:rFonts w:ascii="Times New Roman" w:hAnsi="Times New Roman"/>
          <w:szCs w:val="24"/>
        </w:rPr>
        <w:t xml:space="preserve">obalt deficiency in animals (particularly ruminants) results in loss of appetite, reduced growth rate, severe emaciation, weakness, anaemia and decreased fertility, </w:t>
      </w:r>
      <w:proofErr w:type="gramStart"/>
      <w:r w:rsidR="00B30BDA" w:rsidRPr="002614E1">
        <w:rPr>
          <w:rFonts w:ascii="Times New Roman" w:hAnsi="Times New Roman"/>
          <w:szCs w:val="24"/>
        </w:rPr>
        <w:t>milk</w:t>
      </w:r>
      <w:proofErr w:type="gramEnd"/>
      <w:r w:rsidR="00B30BDA" w:rsidRPr="002614E1">
        <w:rPr>
          <w:rFonts w:ascii="Times New Roman" w:hAnsi="Times New Roman"/>
          <w:szCs w:val="24"/>
        </w:rPr>
        <w:t xml:space="preserve"> and wool production.</w:t>
      </w:r>
      <w:r w:rsidR="006A5B75" w:rsidRPr="002614E1">
        <w:rPr>
          <w:rFonts w:ascii="Times New Roman" w:hAnsi="Times New Roman"/>
          <w:szCs w:val="24"/>
        </w:rPr>
        <w:t xml:space="preserve"> </w:t>
      </w:r>
      <w:r w:rsidR="00135BD3" w:rsidRPr="002614E1">
        <w:rPr>
          <w:rFonts w:ascii="Times New Roman" w:hAnsi="Times New Roman"/>
          <w:szCs w:val="24"/>
        </w:rPr>
        <w:t>The UK</w:t>
      </w:r>
      <w:r w:rsidR="006166AE">
        <w:rPr>
          <w:rFonts w:ascii="Times New Roman" w:hAnsi="Times New Roman"/>
          <w:szCs w:val="24"/>
        </w:rPr>
        <w:t xml:space="preserve"> feed</w:t>
      </w:r>
      <w:r w:rsidR="00135BD3" w:rsidRPr="002614E1">
        <w:rPr>
          <w:rFonts w:ascii="Times New Roman" w:hAnsi="Times New Roman"/>
          <w:szCs w:val="24"/>
        </w:rPr>
        <w:t xml:space="preserve"> </w:t>
      </w:r>
      <w:r w:rsidR="006166AE">
        <w:rPr>
          <w:rFonts w:ascii="Times New Roman" w:hAnsi="Times New Roman"/>
          <w:szCs w:val="24"/>
        </w:rPr>
        <w:t xml:space="preserve">trade associations mentioned above </w:t>
      </w:r>
      <w:r w:rsidR="00135BD3" w:rsidRPr="002614E1">
        <w:rPr>
          <w:rFonts w:ascii="Times New Roman" w:hAnsi="Times New Roman"/>
          <w:szCs w:val="24"/>
        </w:rPr>
        <w:t>have indicated that</w:t>
      </w:r>
      <w:r w:rsidR="00277F50" w:rsidRPr="002614E1">
        <w:rPr>
          <w:rFonts w:ascii="Times New Roman" w:hAnsi="Times New Roman"/>
          <w:szCs w:val="24"/>
        </w:rPr>
        <w:t xml:space="preserve"> </w:t>
      </w:r>
      <w:r w:rsidR="00851B2D" w:rsidRPr="002614E1">
        <w:rPr>
          <w:rFonts w:ascii="Times New Roman" w:hAnsi="Times New Roman"/>
          <w:szCs w:val="24"/>
        </w:rPr>
        <w:t>cobalt supplementation is at its height from March to November</w:t>
      </w:r>
      <w:r w:rsidR="0003232A">
        <w:rPr>
          <w:rFonts w:ascii="Times New Roman" w:hAnsi="Times New Roman"/>
          <w:szCs w:val="24"/>
        </w:rPr>
        <w:t xml:space="preserve"> and</w:t>
      </w:r>
      <w:r w:rsidR="00851B2D" w:rsidRPr="002614E1">
        <w:rPr>
          <w:rFonts w:ascii="Times New Roman" w:hAnsi="Times New Roman"/>
          <w:szCs w:val="24"/>
        </w:rPr>
        <w:t>, is administered 3-weekly to young animals in spring/summer and sheep/cattle during summer/autumn.</w:t>
      </w:r>
      <w:r w:rsidR="00F845DF" w:rsidRPr="002614E1">
        <w:rPr>
          <w:rFonts w:ascii="Times New Roman" w:hAnsi="Times New Roman"/>
          <w:szCs w:val="24"/>
        </w:rPr>
        <w:t xml:space="preserve"> </w:t>
      </w:r>
      <w:r w:rsidR="00C5069B" w:rsidRPr="002614E1">
        <w:rPr>
          <w:rFonts w:ascii="Times New Roman" w:hAnsi="Times New Roman"/>
          <w:szCs w:val="24"/>
        </w:rPr>
        <w:t>As most forages and feedstuffs fed to ruminants do not contain adequate quantities of cobalt to support the ruminant’s nutritional requirements</w:t>
      </w:r>
      <w:r w:rsidR="00955654" w:rsidRPr="002614E1">
        <w:rPr>
          <w:rFonts w:ascii="Times New Roman" w:hAnsi="Times New Roman"/>
          <w:szCs w:val="24"/>
        </w:rPr>
        <w:t xml:space="preserve"> </w:t>
      </w:r>
      <w:r w:rsidR="00FE7F1D">
        <w:rPr>
          <w:rFonts w:ascii="Times New Roman" w:hAnsi="Times New Roman"/>
          <w:szCs w:val="24"/>
        </w:rPr>
        <w:t>industry estimate</w:t>
      </w:r>
      <w:r w:rsidR="0003232A">
        <w:rPr>
          <w:rFonts w:ascii="Times New Roman" w:hAnsi="Times New Roman"/>
          <w:szCs w:val="24"/>
        </w:rPr>
        <w:t>s</w:t>
      </w:r>
      <w:r w:rsidR="00FE7F1D">
        <w:rPr>
          <w:rFonts w:ascii="Times New Roman" w:hAnsi="Times New Roman"/>
          <w:szCs w:val="24"/>
        </w:rPr>
        <w:t xml:space="preserve"> </w:t>
      </w:r>
      <w:r w:rsidR="001A6FD6">
        <w:rPr>
          <w:rFonts w:ascii="Times New Roman" w:hAnsi="Times New Roman"/>
          <w:szCs w:val="24"/>
        </w:rPr>
        <w:t xml:space="preserve">that </w:t>
      </w:r>
      <w:r w:rsidR="00C5069B" w:rsidRPr="002614E1">
        <w:rPr>
          <w:rFonts w:ascii="Times New Roman" w:hAnsi="Times New Roman"/>
          <w:szCs w:val="24"/>
        </w:rPr>
        <w:t>without the use of cobalt as an additive</w:t>
      </w:r>
      <w:r w:rsidR="00256012" w:rsidRPr="002614E1">
        <w:rPr>
          <w:rFonts w:ascii="Times New Roman" w:hAnsi="Times New Roman"/>
          <w:szCs w:val="24"/>
        </w:rPr>
        <w:t xml:space="preserve"> </w:t>
      </w:r>
      <w:r w:rsidR="00B1204D" w:rsidRPr="002614E1">
        <w:rPr>
          <w:rFonts w:ascii="Times New Roman" w:hAnsi="Times New Roman"/>
          <w:szCs w:val="24"/>
        </w:rPr>
        <w:t xml:space="preserve">this </w:t>
      </w:r>
      <w:r w:rsidR="00391694" w:rsidRPr="002614E1">
        <w:rPr>
          <w:rFonts w:ascii="Times New Roman" w:hAnsi="Times New Roman"/>
          <w:szCs w:val="24"/>
        </w:rPr>
        <w:t xml:space="preserve">would lead </w:t>
      </w:r>
      <w:r w:rsidR="00135BD3" w:rsidRPr="002614E1">
        <w:rPr>
          <w:rFonts w:ascii="Times New Roman" w:hAnsi="Times New Roman"/>
          <w:szCs w:val="24"/>
        </w:rPr>
        <w:t xml:space="preserve">to death </w:t>
      </w:r>
      <w:r w:rsidR="00391694" w:rsidRPr="002614E1">
        <w:rPr>
          <w:rFonts w:ascii="Times New Roman" w:hAnsi="Times New Roman"/>
          <w:szCs w:val="24"/>
        </w:rPr>
        <w:t xml:space="preserve">of animals </w:t>
      </w:r>
      <w:r w:rsidR="00135BD3" w:rsidRPr="002614E1">
        <w:rPr>
          <w:rFonts w:ascii="Times New Roman" w:hAnsi="Times New Roman"/>
          <w:szCs w:val="24"/>
        </w:rPr>
        <w:t>within 3-12 months.</w:t>
      </w:r>
    </w:p>
    <w:p w14:paraId="0753FB45" w14:textId="77777777" w:rsidR="009A66AD" w:rsidRPr="002614E1" w:rsidRDefault="009A66AD" w:rsidP="00A9361A">
      <w:pPr>
        <w:shd w:val="clear" w:color="auto" w:fill="FFFFFF"/>
        <w:tabs>
          <w:tab w:val="left" w:pos="720"/>
        </w:tabs>
        <w:jc w:val="both"/>
        <w:textAlignment w:val="top"/>
        <w:rPr>
          <w:rFonts w:ascii="Times New Roman" w:hAnsi="Times New Roman"/>
          <w:b/>
          <w:bCs/>
          <w:szCs w:val="24"/>
        </w:rPr>
      </w:pPr>
    </w:p>
    <w:p w14:paraId="41105D05" w14:textId="38A7C270" w:rsidR="00C36C84" w:rsidRPr="002614E1" w:rsidRDefault="009A66AD" w:rsidP="00A9361A">
      <w:pPr>
        <w:shd w:val="clear" w:color="auto" w:fill="FFFFFF"/>
        <w:tabs>
          <w:tab w:val="left" w:pos="720"/>
        </w:tabs>
        <w:jc w:val="both"/>
        <w:textAlignment w:val="top"/>
        <w:rPr>
          <w:rFonts w:ascii="Times New Roman" w:hAnsi="Times New Roman"/>
          <w:szCs w:val="24"/>
          <w:u w:val="single"/>
        </w:rPr>
      </w:pPr>
      <w:r w:rsidRPr="002614E1">
        <w:rPr>
          <w:rFonts w:ascii="Times New Roman" w:hAnsi="Times New Roman"/>
          <w:szCs w:val="24"/>
          <w:u w:val="single"/>
        </w:rPr>
        <w:t xml:space="preserve">Within Scotland </w:t>
      </w:r>
      <w:r w:rsidR="00135BD3" w:rsidRPr="002614E1">
        <w:rPr>
          <w:rFonts w:ascii="Times New Roman" w:hAnsi="Times New Roman"/>
          <w:szCs w:val="24"/>
          <w:u w:val="single"/>
        </w:rPr>
        <w:t xml:space="preserve">  </w:t>
      </w:r>
    </w:p>
    <w:p w14:paraId="0BBA0417" w14:textId="7E03F43B" w:rsidR="00CE763A" w:rsidRDefault="00744AD3" w:rsidP="0076049E">
      <w:pPr>
        <w:shd w:val="clear" w:color="auto" w:fill="FFFFFF"/>
        <w:tabs>
          <w:tab w:val="left" w:pos="720"/>
        </w:tabs>
        <w:jc w:val="both"/>
        <w:textAlignment w:val="top"/>
        <w:rPr>
          <w:rFonts w:ascii="Times New Roman" w:hAnsi="Times New Roman"/>
          <w:szCs w:val="24"/>
          <w:lang w:eastAsia="en-GB"/>
        </w:rPr>
      </w:pPr>
      <w:r w:rsidRPr="002614E1">
        <w:rPr>
          <w:rFonts w:ascii="Times New Roman" w:hAnsi="Times New Roman"/>
          <w:szCs w:val="24"/>
          <w:lang w:eastAsia="en-GB"/>
        </w:rPr>
        <w:t>W</w:t>
      </w:r>
      <w:r w:rsidR="0022423E" w:rsidRPr="002614E1">
        <w:rPr>
          <w:rFonts w:ascii="Times New Roman" w:hAnsi="Times New Roman"/>
          <w:szCs w:val="24"/>
          <w:lang w:eastAsia="en-GB"/>
        </w:rPr>
        <w:t>i</w:t>
      </w:r>
      <w:r w:rsidR="006B1C90" w:rsidRPr="002614E1">
        <w:rPr>
          <w:rFonts w:ascii="Times New Roman" w:hAnsi="Times New Roman"/>
          <w:szCs w:val="24"/>
          <w:lang w:eastAsia="en-GB"/>
        </w:rPr>
        <w:t>thin Scotland</w:t>
      </w:r>
      <w:r w:rsidR="006941A7" w:rsidRPr="002614E1">
        <w:rPr>
          <w:rFonts w:ascii="Times New Roman" w:hAnsi="Times New Roman"/>
          <w:szCs w:val="24"/>
          <w:lang w:eastAsia="en-GB"/>
        </w:rPr>
        <w:t xml:space="preserve"> </w:t>
      </w:r>
      <w:r w:rsidR="000034C7" w:rsidRPr="002614E1">
        <w:rPr>
          <w:rFonts w:ascii="Times New Roman" w:hAnsi="Times New Roman"/>
          <w:szCs w:val="24"/>
          <w:lang w:eastAsia="en-GB"/>
        </w:rPr>
        <w:t>the trade associations AIC Scotland and N</w:t>
      </w:r>
      <w:r w:rsidR="002A5D8B">
        <w:rPr>
          <w:rFonts w:ascii="Times New Roman" w:hAnsi="Times New Roman"/>
          <w:szCs w:val="24"/>
          <w:lang w:eastAsia="en-GB"/>
        </w:rPr>
        <w:t xml:space="preserve">ational </w:t>
      </w:r>
      <w:r w:rsidR="000034C7" w:rsidRPr="002614E1">
        <w:rPr>
          <w:rFonts w:ascii="Times New Roman" w:hAnsi="Times New Roman"/>
          <w:szCs w:val="24"/>
          <w:lang w:eastAsia="en-GB"/>
        </w:rPr>
        <w:t>F</w:t>
      </w:r>
      <w:r w:rsidR="002A5D8B">
        <w:rPr>
          <w:rFonts w:ascii="Times New Roman" w:hAnsi="Times New Roman"/>
          <w:szCs w:val="24"/>
          <w:lang w:eastAsia="en-GB"/>
        </w:rPr>
        <w:t>armers</w:t>
      </w:r>
      <w:r w:rsidR="0021015C">
        <w:rPr>
          <w:rFonts w:ascii="Times New Roman" w:hAnsi="Times New Roman"/>
          <w:szCs w:val="24"/>
          <w:lang w:eastAsia="en-GB"/>
        </w:rPr>
        <w:t>’</w:t>
      </w:r>
      <w:r w:rsidR="002A5D8B">
        <w:rPr>
          <w:rFonts w:ascii="Times New Roman" w:hAnsi="Times New Roman"/>
          <w:szCs w:val="24"/>
          <w:lang w:eastAsia="en-GB"/>
        </w:rPr>
        <w:t xml:space="preserve"> </w:t>
      </w:r>
      <w:r w:rsidR="000034C7" w:rsidRPr="002614E1">
        <w:rPr>
          <w:rFonts w:ascii="Times New Roman" w:hAnsi="Times New Roman"/>
          <w:szCs w:val="24"/>
          <w:lang w:eastAsia="en-GB"/>
        </w:rPr>
        <w:t>U</w:t>
      </w:r>
      <w:r w:rsidR="002A5D8B">
        <w:rPr>
          <w:rFonts w:ascii="Times New Roman" w:hAnsi="Times New Roman"/>
          <w:szCs w:val="24"/>
          <w:lang w:eastAsia="en-GB"/>
        </w:rPr>
        <w:t>nion</w:t>
      </w:r>
      <w:r w:rsidR="00DC5639">
        <w:rPr>
          <w:rFonts w:ascii="Times New Roman" w:hAnsi="Times New Roman"/>
          <w:szCs w:val="24"/>
          <w:lang w:eastAsia="en-GB"/>
        </w:rPr>
        <w:t xml:space="preserve"> of</w:t>
      </w:r>
      <w:r w:rsidR="00311ED3">
        <w:rPr>
          <w:rFonts w:ascii="Times New Roman" w:hAnsi="Times New Roman"/>
          <w:szCs w:val="24"/>
          <w:lang w:eastAsia="en-GB"/>
        </w:rPr>
        <w:t xml:space="preserve"> </w:t>
      </w:r>
      <w:r w:rsidR="000034C7" w:rsidRPr="002614E1">
        <w:rPr>
          <w:rFonts w:ascii="Times New Roman" w:hAnsi="Times New Roman"/>
          <w:szCs w:val="24"/>
          <w:lang w:eastAsia="en-GB"/>
        </w:rPr>
        <w:t>S</w:t>
      </w:r>
      <w:r w:rsidR="002A5D8B">
        <w:rPr>
          <w:rFonts w:ascii="Times New Roman" w:hAnsi="Times New Roman"/>
          <w:szCs w:val="24"/>
          <w:lang w:eastAsia="en-GB"/>
        </w:rPr>
        <w:t>cotland (NFUS)</w:t>
      </w:r>
      <w:r w:rsidR="000034C7" w:rsidRPr="002614E1">
        <w:rPr>
          <w:rFonts w:ascii="Times New Roman" w:hAnsi="Times New Roman"/>
          <w:szCs w:val="24"/>
          <w:lang w:eastAsia="en-GB"/>
        </w:rPr>
        <w:t xml:space="preserve"> have </w:t>
      </w:r>
      <w:r w:rsidR="0022423E" w:rsidRPr="002614E1">
        <w:rPr>
          <w:rFonts w:ascii="Times New Roman" w:hAnsi="Times New Roman"/>
          <w:szCs w:val="24"/>
          <w:lang w:eastAsia="en-GB"/>
        </w:rPr>
        <w:t>provided</w:t>
      </w:r>
      <w:r w:rsidR="00E62BD6" w:rsidRPr="002614E1">
        <w:rPr>
          <w:rFonts w:ascii="Times New Roman" w:hAnsi="Times New Roman"/>
          <w:szCs w:val="24"/>
          <w:lang w:eastAsia="en-GB"/>
        </w:rPr>
        <w:t xml:space="preserve"> robust</w:t>
      </w:r>
      <w:r w:rsidR="009E4C87" w:rsidRPr="002614E1">
        <w:rPr>
          <w:rFonts w:ascii="Times New Roman" w:hAnsi="Times New Roman"/>
          <w:szCs w:val="24"/>
          <w:lang w:eastAsia="en-GB"/>
        </w:rPr>
        <w:t xml:space="preserve"> </w:t>
      </w:r>
      <w:r w:rsidR="0022423E" w:rsidRPr="002614E1">
        <w:rPr>
          <w:rFonts w:ascii="Times New Roman" w:hAnsi="Times New Roman"/>
          <w:szCs w:val="24"/>
          <w:lang w:eastAsia="en-GB"/>
        </w:rPr>
        <w:t xml:space="preserve">evidence </w:t>
      </w:r>
      <w:r w:rsidR="00462154" w:rsidRPr="002614E1">
        <w:rPr>
          <w:rFonts w:ascii="Times New Roman" w:hAnsi="Times New Roman"/>
          <w:szCs w:val="24"/>
          <w:lang w:eastAsia="en-GB"/>
        </w:rPr>
        <w:t xml:space="preserve">demonstrating </w:t>
      </w:r>
      <w:r w:rsidR="00C63D0C" w:rsidRPr="002614E1">
        <w:rPr>
          <w:rFonts w:ascii="Times New Roman" w:hAnsi="Times New Roman"/>
          <w:szCs w:val="24"/>
          <w:lang w:eastAsia="en-GB"/>
        </w:rPr>
        <w:t>a</w:t>
      </w:r>
      <w:r w:rsidR="00BE2E06" w:rsidRPr="002614E1">
        <w:rPr>
          <w:rFonts w:ascii="Times New Roman" w:hAnsi="Times New Roman"/>
          <w:szCs w:val="24"/>
          <w:lang w:eastAsia="en-GB"/>
        </w:rPr>
        <w:t>n even</w:t>
      </w:r>
      <w:r w:rsidR="00C63D0C" w:rsidRPr="002614E1">
        <w:rPr>
          <w:rFonts w:ascii="Times New Roman" w:hAnsi="Times New Roman"/>
          <w:szCs w:val="24"/>
          <w:lang w:eastAsia="en-GB"/>
        </w:rPr>
        <w:t xml:space="preserve"> greater </w:t>
      </w:r>
      <w:r w:rsidR="00462154" w:rsidRPr="002614E1">
        <w:rPr>
          <w:rFonts w:ascii="Times New Roman" w:hAnsi="Times New Roman"/>
          <w:szCs w:val="24"/>
          <w:lang w:eastAsia="en-GB"/>
        </w:rPr>
        <w:t xml:space="preserve">need </w:t>
      </w:r>
      <w:r w:rsidR="00033456" w:rsidRPr="002614E1">
        <w:rPr>
          <w:rFonts w:ascii="Times New Roman" w:hAnsi="Times New Roman"/>
          <w:szCs w:val="24"/>
          <w:lang w:eastAsia="en-GB"/>
        </w:rPr>
        <w:t>for cobalt</w:t>
      </w:r>
      <w:r w:rsidR="009E4C87" w:rsidRPr="002614E1">
        <w:rPr>
          <w:rFonts w:ascii="Times New Roman" w:hAnsi="Times New Roman"/>
          <w:szCs w:val="24"/>
          <w:lang w:eastAsia="en-GB"/>
        </w:rPr>
        <w:t xml:space="preserve"> in Scotland</w:t>
      </w:r>
      <w:r w:rsidR="00C63D0C" w:rsidRPr="002614E1">
        <w:rPr>
          <w:rFonts w:ascii="Times New Roman" w:hAnsi="Times New Roman"/>
          <w:szCs w:val="24"/>
          <w:lang w:eastAsia="en-GB"/>
        </w:rPr>
        <w:t xml:space="preserve"> </w:t>
      </w:r>
      <w:r w:rsidR="00BE2E06" w:rsidRPr="002614E1">
        <w:rPr>
          <w:rFonts w:ascii="Times New Roman" w:hAnsi="Times New Roman"/>
          <w:szCs w:val="24"/>
          <w:lang w:eastAsia="en-GB"/>
        </w:rPr>
        <w:t>(</w:t>
      </w:r>
      <w:r w:rsidR="00C63D0C" w:rsidRPr="002614E1">
        <w:rPr>
          <w:rFonts w:ascii="Times New Roman" w:hAnsi="Times New Roman"/>
          <w:szCs w:val="24"/>
          <w:lang w:eastAsia="en-GB"/>
        </w:rPr>
        <w:t>than the rest of the UK</w:t>
      </w:r>
      <w:r w:rsidR="00BE2E06" w:rsidRPr="002614E1">
        <w:rPr>
          <w:rFonts w:ascii="Times New Roman" w:hAnsi="Times New Roman"/>
          <w:szCs w:val="24"/>
          <w:lang w:eastAsia="en-GB"/>
        </w:rPr>
        <w:t>)</w:t>
      </w:r>
      <w:r w:rsidR="00C63D0C" w:rsidRPr="002614E1">
        <w:rPr>
          <w:rFonts w:ascii="Times New Roman" w:hAnsi="Times New Roman"/>
          <w:szCs w:val="24"/>
          <w:lang w:eastAsia="en-GB"/>
        </w:rPr>
        <w:t xml:space="preserve"> due </w:t>
      </w:r>
      <w:r w:rsidR="00B92009" w:rsidRPr="002614E1">
        <w:rPr>
          <w:rFonts w:ascii="Times New Roman" w:hAnsi="Times New Roman"/>
          <w:szCs w:val="24"/>
          <w:lang w:eastAsia="en-GB"/>
        </w:rPr>
        <w:t xml:space="preserve">the </w:t>
      </w:r>
      <w:r w:rsidR="00F96AE2" w:rsidRPr="002614E1">
        <w:rPr>
          <w:rFonts w:ascii="Times New Roman" w:hAnsi="Times New Roman"/>
          <w:szCs w:val="24"/>
          <w:lang w:eastAsia="en-GB"/>
        </w:rPr>
        <w:t xml:space="preserve">geological </w:t>
      </w:r>
      <w:r w:rsidR="00957A72" w:rsidRPr="002614E1">
        <w:rPr>
          <w:rFonts w:ascii="Times New Roman" w:hAnsi="Times New Roman"/>
          <w:szCs w:val="24"/>
          <w:lang w:eastAsia="en-GB"/>
        </w:rPr>
        <w:t xml:space="preserve">composition of the </w:t>
      </w:r>
      <w:r w:rsidR="00F96AE2" w:rsidRPr="002614E1">
        <w:rPr>
          <w:rFonts w:ascii="Times New Roman" w:hAnsi="Times New Roman"/>
          <w:szCs w:val="24"/>
          <w:lang w:eastAsia="en-GB"/>
        </w:rPr>
        <w:t xml:space="preserve">soils which indicate a higher risk of </w:t>
      </w:r>
      <w:r w:rsidR="00B92009" w:rsidRPr="002614E1">
        <w:rPr>
          <w:rFonts w:ascii="Times New Roman" w:hAnsi="Times New Roman"/>
          <w:szCs w:val="24"/>
          <w:lang w:eastAsia="en-GB"/>
        </w:rPr>
        <w:t xml:space="preserve">cobalt deficiencies </w:t>
      </w:r>
      <w:r w:rsidR="00643561" w:rsidRPr="002614E1">
        <w:rPr>
          <w:rFonts w:ascii="Times New Roman" w:hAnsi="Times New Roman"/>
          <w:szCs w:val="24"/>
          <w:lang w:eastAsia="en-GB"/>
        </w:rPr>
        <w:t>in grassland soils in most of Scotland</w:t>
      </w:r>
      <w:r w:rsidR="00BE2E06" w:rsidRPr="002614E1">
        <w:rPr>
          <w:rFonts w:ascii="Times New Roman" w:hAnsi="Times New Roman"/>
          <w:szCs w:val="24"/>
          <w:lang w:eastAsia="en-GB"/>
        </w:rPr>
        <w:t xml:space="preserve">. </w:t>
      </w:r>
      <w:r w:rsidR="00643561" w:rsidRPr="002614E1">
        <w:rPr>
          <w:rFonts w:ascii="Times New Roman" w:hAnsi="Times New Roman"/>
          <w:szCs w:val="24"/>
          <w:lang w:eastAsia="en-GB"/>
        </w:rPr>
        <w:t xml:space="preserve"> </w:t>
      </w:r>
      <w:r w:rsidR="0053089C" w:rsidRPr="002614E1">
        <w:rPr>
          <w:rFonts w:ascii="Times New Roman" w:hAnsi="Times New Roman"/>
          <w:szCs w:val="24"/>
          <w:lang w:eastAsia="en-GB"/>
        </w:rPr>
        <w:t xml:space="preserve">Scottish Government </w:t>
      </w:r>
      <w:r w:rsidR="00CB3097">
        <w:rPr>
          <w:rFonts w:ascii="Times New Roman" w:hAnsi="Times New Roman"/>
          <w:szCs w:val="24"/>
          <w:lang w:eastAsia="en-GB"/>
        </w:rPr>
        <w:t>officials</w:t>
      </w:r>
      <w:r w:rsidR="00814273" w:rsidRPr="002614E1">
        <w:rPr>
          <w:rFonts w:ascii="Times New Roman" w:hAnsi="Times New Roman"/>
          <w:szCs w:val="24"/>
          <w:lang w:eastAsia="en-GB"/>
        </w:rPr>
        <w:t xml:space="preserve"> </w:t>
      </w:r>
      <w:r w:rsidR="003175CB" w:rsidRPr="002614E1">
        <w:rPr>
          <w:rFonts w:ascii="Times New Roman" w:hAnsi="Times New Roman"/>
          <w:szCs w:val="24"/>
          <w:lang w:eastAsia="en-GB"/>
        </w:rPr>
        <w:t xml:space="preserve">have </w:t>
      </w:r>
      <w:r w:rsidR="008B285B" w:rsidRPr="002614E1">
        <w:rPr>
          <w:rFonts w:ascii="Times New Roman" w:hAnsi="Times New Roman"/>
          <w:szCs w:val="24"/>
          <w:lang w:eastAsia="en-GB"/>
        </w:rPr>
        <w:t xml:space="preserve">provided their support for continued use of the 4 cobalt </w:t>
      </w:r>
      <w:r w:rsidR="00395636" w:rsidRPr="002614E1">
        <w:rPr>
          <w:rFonts w:ascii="Times New Roman" w:hAnsi="Times New Roman"/>
          <w:szCs w:val="24"/>
          <w:lang w:eastAsia="en-GB"/>
        </w:rPr>
        <w:t xml:space="preserve">compounds </w:t>
      </w:r>
      <w:proofErr w:type="gramStart"/>
      <w:r w:rsidR="0097321F" w:rsidRPr="002614E1">
        <w:rPr>
          <w:rFonts w:ascii="Times New Roman" w:hAnsi="Times New Roman"/>
          <w:szCs w:val="24"/>
          <w:lang w:eastAsia="en-GB"/>
        </w:rPr>
        <w:t>in order to</w:t>
      </w:r>
      <w:proofErr w:type="gramEnd"/>
      <w:r w:rsidR="0097321F" w:rsidRPr="002614E1">
        <w:rPr>
          <w:rFonts w:ascii="Times New Roman" w:hAnsi="Times New Roman"/>
          <w:szCs w:val="24"/>
          <w:lang w:eastAsia="en-GB"/>
        </w:rPr>
        <w:t xml:space="preserve"> protect young ruminants (sheep and cattle)</w:t>
      </w:r>
      <w:r w:rsidR="00287C06" w:rsidRPr="002614E1">
        <w:rPr>
          <w:rFonts w:ascii="Times New Roman" w:hAnsi="Times New Roman"/>
          <w:szCs w:val="24"/>
          <w:lang w:eastAsia="en-GB"/>
        </w:rPr>
        <w:t xml:space="preserve"> grazing</w:t>
      </w:r>
      <w:r w:rsidR="00A253BB" w:rsidRPr="002614E1">
        <w:rPr>
          <w:rFonts w:ascii="Times New Roman" w:hAnsi="Times New Roman"/>
          <w:szCs w:val="24"/>
          <w:lang w:eastAsia="en-GB"/>
        </w:rPr>
        <w:t xml:space="preserve"> animals</w:t>
      </w:r>
      <w:r w:rsidR="00287C06" w:rsidRPr="002614E1">
        <w:rPr>
          <w:rFonts w:ascii="Times New Roman" w:hAnsi="Times New Roman"/>
          <w:szCs w:val="24"/>
          <w:lang w:eastAsia="en-GB"/>
        </w:rPr>
        <w:t xml:space="preserve"> in Scotland</w:t>
      </w:r>
      <w:r w:rsidR="0097321F" w:rsidRPr="002614E1">
        <w:rPr>
          <w:rFonts w:ascii="Times New Roman" w:hAnsi="Times New Roman"/>
          <w:szCs w:val="24"/>
          <w:lang w:eastAsia="en-GB"/>
        </w:rPr>
        <w:t xml:space="preserve">.  Scottish Government </w:t>
      </w:r>
      <w:r w:rsidR="003E7C38" w:rsidRPr="002614E1">
        <w:rPr>
          <w:rFonts w:ascii="Times New Roman" w:hAnsi="Times New Roman"/>
          <w:szCs w:val="24"/>
          <w:lang w:eastAsia="en-GB"/>
        </w:rPr>
        <w:t xml:space="preserve">Vets </w:t>
      </w:r>
      <w:r w:rsidR="00395636" w:rsidRPr="002614E1">
        <w:rPr>
          <w:rFonts w:ascii="Times New Roman" w:hAnsi="Times New Roman"/>
          <w:szCs w:val="24"/>
          <w:lang w:eastAsia="en-GB"/>
        </w:rPr>
        <w:t xml:space="preserve">together with </w:t>
      </w:r>
      <w:r w:rsidR="008164F9" w:rsidRPr="002614E1">
        <w:rPr>
          <w:rFonts w:ascii="Times New Roman" w:hAnsi="Times New Roman"/>
          <w:szCs w:val="24"/>
          <w:lang w:eastAsia="en-GB"/>
        </w:rPr>
        <w:t>Scottish Rural College (</w:t>
      </w:r>
      <w:r w:rsidR="003175CB" w:rsidRPr="002614E1">
        <w:rPr>
          <w:rFonts w:ascii="Times New Roman" w:hAnsi="Times New Roman"/>
          <w:szCs w:val="24"/>
          <w:lang w:eastAsia="en-GB"/>
        </w:rPr>
        <w:t>SRUC</w:t>
      </w:r>
      <w:r w:rsidR="008164F9" w:rsidRPr="002614E1">
        <w:rPr>
          <w:rFonts w:ascii="Times New Roman" w:hAnsi="Times New Roman"/>
          <w:szCs w:val="24"/>
          <w:lang w:eastAsia="en-GB"/>
        </w:rPr>
        <w:t xml:space="preserve">) </w:t>
      </w:r>
      <w:r w:rsidR="004C6297" w:rsidRPr="002614E1">
        <w:rPr>
          <w:rFonts w:ascii="Times New Roman" w:hAnsi="Times New Roman"/>
          <w:szCs w:val="24"/>
          <w:lang w:eastAsia="en-GB"/>
        </w:rPr>
        <w:t xml:space="preserve">technical notes TN664 </w:t>
      </w:r>
      <w:r w:rsidR="000E5C3A" w:rsidRPr="002614E1">
        <w:rPr>
          <w:rFonts w:ascii="Times New Roman" w:hAnsi="Times New Roman"/>
          <w:szCs w:val="24"/>
          <w:lang w:eastAsia="en-GB"/>
        </w:rPr>
        <w:t>on the management of cobalt in grassland soils</w:t>
      </w:r>
      <w:r w:rsidR="00395636" w:rsidRPr="002614E1">
        <w:rPr>
          <w:rFonts w:ascii="Times New Roman" w:hAnsi="Times New Roman"/>
          <w:szCs w:val="24"/>
          <w:lang w:eastAsia="en-GB"/>
        </w:rPr>
        <w:t xml:space="preserve"> </w:t>
      </w:r>
      <w:r w:rsidR="003175CB" w:rsidRPr="002614E1">
        <w:rPr>
          <w:rFonts w:ascii="Times New Roman" w:hAnsi="Times New Roman"/>
          <w:szCs w:val="24"/>
          <w:lang w:eastAsia="en-GB"/>
        </w:rPr>
        <w:t>map</w:t>
      </w:r>
      <w:r w:rsidR="00587D50" w:rsidRPr="002614E1">
        <w:rPr>
          <w:rFonts w:ascii="Times New Roman" w:hAnsi="Times New Roman"/>
          <w:szCs w:val="24"/>
          <w:lang w:eastAsia="en-GB"/>
        </w:rPr>
        <w:t xml:space="preserve">s </w:t>
      </w:r>
      <w:r w:rsidR="000B7747" w:rsidRPr="002614E1">
        <w:rPr>
          <w:rFonts w:ascii="Times New Roman" w:hAnsi="Times New Roman"/>
          <w:szCs w:val="24"/>
          <w:lang w:eastAsia="en-GB"/>
        </w:rPr>
        <w:t xml:space="preserve">the severity of </w:t>
      </w:r>
      <w:r w:rsidR="003E7C38" w:rsidRPr="002614E1">
        <w:rPr>
          <w:rFonts w:ascii="Times New Roman" w:hAnsi="Times New Roman"/>
          <w:szCs w:val="24"/>
          <w:lang w:eastAsia="en-GB"/>
        </w:rPr>
        <w:t>cobalt deficiency</w:t>
      </w:r>
      <w:r w:rsidR="00770703" w:rsidRPr="002614E1">
        <w:rPr>
          <w:rFonts w:ascii="Times New Roman" w:hAnsi="Times New Roman"/>
          <w:szCs w:val="24"/>
          <w:lang w:eastAsia="en-GB"/>
        </w:rPr>
        <w:t xml:space="preserve"> </w:t>
      </w:r>
      <w:r w:rsidR="000B7747" w:rsidRPr="002614E1">
        <w:rPr>
          <w:rFonts w:ascii="Times New Roman" w:hAnsi="Times New Roman"/>
          <w:szCs w:val="24"/>
          <w:lang w:eastAsia="en-GB"/>
        </w:rPr>
        <w:t xml:space="preserve">in </w:t>
      </w:r>
      <w:r w:rsidR="0076049E" w:rsidRPr="002614E1">
        <w:rPr>
          <w:rFonts w:ascii="Times New Roman" w:hAnsi="Times New Roman"/>
          <w:szCs w:val="24"/>
          <w:lang w:eastAsia="en-GB"/>
        </w:rPr>
        <w:t>Scotland</w:t>
      </w:r>
      <w:r w:rsidR="000B7747" w:rsidRPr="002614E1">
        <w:rPr>
          <w:rFonts w:ascii="Times New Roman" w:hAnsi="Times New Roman"/>
          <w:szCs w:val="24"/>
          <w:lang w:eastAsia="en-GB"/>
        </w:rPr>
        <w:t xml:space="preserve"> </w:t>
      </w:r>
      <w:r w:rsidR="00627CDA" w:rsidRPr="002614E1">
        <w:rPr>
          <w:rFonts w:ascii="Times New Roman" w:hAnsi="Times New Roman"/>
          <w:szCs w:val="24"/>
          <w:lang w:eastAsia="en-GB"/>
        </w:rPr>
        <w:t xml:space="preserve">due to </w:t>
      </w:r>
      <w:r w:rsidR="0076049E" w:rsidRPr="002614E1">
        <w:rPr>
          <w:rFonts w:ascii="Times New Roman" w:hAnsi="Times New Roman"/>
          <w:szCs w:val="24"/>
          <w:lang w:eastAsia="en-GB"/>
        </w:rPr>
        <w:t>pastures low in cobalt levels</w:t>
      </w:r>
      <w:r w:rsidR="00770703" w:rsidRPr="002614E1">
        <w:rPr>
          <w:rFonts w:ascii="Times New Roman" w:hAnsi="Times New Roman"/>
          <w:szCs w:val="24"/>
          <w:lang w:eastAsia="en-GB"/>
        </w:rPr>
        <w:t xml:space="preserve">. </w:t>
      </w:r>
      <w:r w:rsidR="00006C34" w:rsidRPr="002614E1">
        <w:rPr>
          <w:rFonts w:ascii="Times New Roman" w:hAnsi="Times New Roman"/>
          <w:szCs w:val="24"/>
          <w:lang w:eastAsia="en-GB"/>
        </w:rPr>
        <w:t>This SRUC technical note is available at:</w:t>
      </w:r>
    </w:p>
    <w:p w14:paraId="3B47032B" w14:textId="5ABD3B3B" w:rsidR="0076049E" w:rsidRPr="002614E1" w:rsidRDefault="00006C34" w:rsidP="0076049E">
      <w:pPr>
        <w:shd w:val="clear" w:color="auto" w:fill="FFFFFF"/>
        <w:tabs>
          <w:tab w:val="left" w:pos="720"/>
        </w:tabs>
        <w:jc w:val="both"/>
        <w:textAlignment w:val="top"/>
        <w:rPr>
          <w:rStyle w:val="Hyperlink"/>
          <w:rFonts w:ascii="Times New Roman" w:hAnsi="Times New Roman"/>
          <w:szCs w:val="24"/>
          <w:lang w:eastAsia="en-GB"/>
        </w:rPr>
      </w:pPr>
      <w:r w:rsidRPr="006045FE">
        <w:rPr>
          <w:rFonts w:ascii="Times New Roman" w:hAnsi="Times New Roman"/>
          <w:szCs w:val="24"/>
          <w:lang w:eastAsia="en-GB"/>
        </w:rPr>
        <w:t>https://www.fas.scot/downloads/tn664-management-of-cobalt-in-grassland-soils/</w:t>
      </w:r>
    </w:p>
    <w:p w14:paraId="4CCDEACC" w14:textId="77777777" w:rsidR="00FB2FBF" w:rsidRPr="002614E1" w:rsidRDefault="00FB2FBF" w:rsidP="0076049E">
      <w:pPr>
        <w:shd w:val="clear" w:color="auto" w:fill="FFFFFF"/>
        <w:tabs>
          <w:tab w:val="left" w:pos="720"/>
        </w:tabs>
        <w:jc w:val="both"/>
        <w:textAlignment w:val="top"/>
        <w:rPr>
          <w:rFonts w:ascii="Times New Roman" w:hAnsi="Times New Roman"/>
          <w:szCs w:val="24"/>
          <w:lang w:eastAsia="en-GB"/>
        </w:rPr>
      </w:pPr>
    </w:p>
    <w:p w14:paraId="1AF17BBC" w14:textId="7A575B04" w:rsidR="000513AA" w:rsidRPr="00A8434C" w:rsidRDefault="000513AA" w:rsidP="00A8434C">
      <w:pPr>
        <w:pStyle w:val="ListParagraph"/>
        <w:numPr>
          <w:ilvl w:val="0"/>
          <w:numId w:val="12"/>
        </w:numPr>
        <w:shd w:val="clear" w:color="auto" w:fill="FFFFFF"/>
        <w:tabs>
          <w:tab w:val="left" w:pos="720"/>
        </w:tabs>
        <w:jc w:val="both"/>
        <w:textAlignment w:val="top"/>
        <w:rPr>
          <w:rFonts w:ascii="Times New Roman" w:hAnsi="Times New Roman"/>
          <w:b/>
          <w:bCs/>
          <w:szCs w:val="24"/>
          <w:lang w:eastAsia="en-GB"/>
        </w:rPr>
      </w:pPr>
      <w:r w:rsidRPr="00A8434C">
        <w:rPr>
          <w:rFonts w:ascii="Times New Roman" w:hAnsi="Times New Roman"/>
          <w:b/>
          <w:bCs/>
          <w:szCs w:val="24"/>
          <w:lang w:eastAsia="en-GB"/>
        </w:rPr>
        <w:t xml:space="preserve">Other Administrations </w:t>
      </w:r>
    </w:p>
    <w:p w14:paraId="4B0F93BB" w14:textId="0F9D351F" w:rsidR="009610F9" w:rsidRPr="002614E1" w:rsidRDefault="007B6261" w:rsidP="009610F9">
      <w:pPr>
        <w:shd w:val="clear" w:color="auto" w:fill="FFFFFF"/>
        <w:tabs>
          <w:tab w:val="left" w:pos="720"/>
        </w:tabs>
        <w:jc w:val="both"/>
        <w:textAlignment w:val="top"/>
        <w:rPr>
          <w:rFonts w:ascii="Times New Roman" w:hAnsi="Times New Roman"/>
          <w:szCs w:val="24"/>
          <w:lang w:eastAsia="en-GB"/>
        </w:rPr>
      </w:pPr>
      <w:r>
        <w:rPr>
          <w:rFonts w:ascii="Times New Roman" w:hAnsi="Times New Roman"/>
          <w:szCs w:val="24"/>
          <w:lang w:eastAsia="en-GB"/>
        </w:rPr>
        <w:t xml:space="preserve">Ministers in </w:t>
      </w:r>
      <w:r w:rsidR="009610F9" w:rsidRPr="002614E1">
        <w:rPr>
          <w:rFonts w:ascii="Times New Roman" w:hAnsi="Times New Roman"/>
          <w:szCs w:val="24"/>
          <w:lang w:eastAsia="en-GB"/>
        </w:rPr>
        <w:t>England and Wales</w:t>
      </w:r>
      <w:r>
        <w:rPr>
          <w:rFonts w:ascii="Times New Roman" w:hAnsi="Times New Roman"/>
          <w:szCs w:val="24"/>
          <w:lang w:eastAsia="en-GB"/>
        </w:rPr>
        <w:t xml:space="preserve"> are also</w:t>
      </w:r>
      <w:r w:rsidR="001067E7">
        <w:rPr>
          <w:rFonts w:ascii="Times New Roman" w:hAnsi="Times New Roman"/>
          <w:szCs w:val="24"/>
          <w:lang w:eastAsia="en-GB"/>
        </w:rPr>
        <w:t xml:space="preserve"> considering </w:t>
      </w:r>
      <w:r w:rsidR="009610F9" w:rsidRPr="002614E1">
        <w:rPr>
          <w:rFonts w:ascii="Times New Roman" w:hAnsi="Times New Roman"/>
          <w:szCs w:val="24"/>
          <w:lang w:eastAsia="en-GB"/>
        </w:rPr>
        <w:t xml:space="preserve">provisional authorisations </w:t>
      </w:r>
      <w:r w:rsidR="001067E7">
        <w:rPr>
          <w:rFonts w:ascii="Times New Roman" w:hAnsi="Times New Roman"/>
          <w:szCs w:val="24"/>
          <w:lang w:eastAsia="en-GB"/>
        </w:rPr>
        <w:t xml:space="preserve">for these </w:t>
      </w:r>
      <w:r w:rsidR="009610F9" w:rsidRPr="002614E1">
        <w:rPr>
          <w:rFonts w:ascii="Times New Roman" w:hAnsi="Times New Roman"/>
          <w:szCs w:val="24"/>
          <w:lang w:eastAsia="en-GB"/>
        </w:rPr>
        <w:t xml:space="preserve">4 cobalt compounds </w:t>
      </w:r>
      <w:proofErr w:type="gramStart"/>
      <w:r w:rsidR="001067E7">
        <w:rPr>
          <w:rFonts w:ascii="Times New Roman" w:hAnsi="Times New Roman"/>
          <w:szCs w:val="24"/>
          <w:lang w:eastAsia="en-GB"/>
        </w:rPr>
        <w:t>in order to</w:t>
      </w:r>
      <w:proofErr w:type="gramEnd"/>
      <w:r w:rsidR="001067E7">
        <w:rPr>
          <w:rFonts w:ascii="Times New Roman" w:hAnsi="Times New Roman"/>
          <w:szCs w:val="24"/>
          <w:lang w:eastAsia="en-GB"/>
        </w:rPr>
        <w:t xml:space="preserve"> </w:t>
      </w:r>
      <w:r w:rsidR="00DA34D8">
        <w:rPr>
          <w:rFonts w:ascii="Times New Roman" w:hAnsi="Times New Roman"/>
          <w:szCs w:val="24"/>
          <w:lang w:eastAsia="en-GB"/>
        </w:rPr>
        <w:t>have a GB</w:t>
      </w:r>
      <w:r w:rsidR="00251F83">
        <w:rPr>
          <w:rFonts w:ascii="Times New Roman" w:hAnsi="Times New Roman"/>
          <w:szCs w:val="24"/>
          <w:lang w:eastAsia="en-GB"/>
        </w:rPr>
        <w:t>-</w:t>
      </w:r>
      <w:r w:rsidR="00DA34D8">
        <w:rPr>
          <w:rFonts w:ascii="Times New Roman" w:hAnsi="Times New Roman"/>
          <w:szCs w:val="24"/>
          <w:lang w:eastAsia="en-GB"/>
        </w:rPr>
        <w:t xml:space="preserve">wide approach to this issue. </w:t>
      </w:r>
    </w:p>
    <w:p w14:paraId="4C868804" w14:textId="77777777" w:rsidR="00A9361A" w:rsidRPr="002614E1" w:rsidRDefault="00A9361A" w:rsidP="00A9361A">
      <w:pPr>
        <w:shd w:val="clear" w:color="auto" w:fill="FFFFFF"/>
        <w:tabs>
          <w:tab w:val="left" w:pos="720"/>
        </w:tabs>
        <w:jc w:val="both"/>
        <w:textAlignment w:val="top"/>
        <w:rPr>
          <w:rFonts w:ascii="Times New Roman" w:hAnsi="Times New Roman"/>
          <w:szCs w:val="24"/>
          <w:lang w:eastAsia="en-GB"/>
        </w:rPr>
      </w:pPr>
    </w:p>
    <w:p w14:paraId="5DD02FE5" w14:textId="76302DCC" w:rsidR="00A9361A" w:rsidRPr="00A8434C" w:rsidRDefault="00A9361A" w:rsidP="00A8434C">
      <w:pPr>
        <w:pStyle w:val="ListParagraph"/>
        <w:numPr>
          <w:ilvl w:val="0"/>
          <w:numId w:val="12"/>
        </w:numPr>
        <w:shd w:val="clear" w:color="auto" w:fill="FFFFFF"/>
        <w:tabs>
          <w:tab w:val="left" w:pos="720"/>
        </w:tabs>
        <w:jc w:val="both"/>
        <w:textAlignment w:val="top"/>
        <w:rPr>
          <w:rFonts w:ascii="Times New Roman" w:hAnsi="Times New Roman"/>
          <w:b/>
          <w:bCs/>
          <w:sz w:val="24"/>
          <w:szCs w:val="24"/>
          <w:lang w:eastAsia="en-GB"/>
        </w:rPr>
      </w:pPr>
      <w:r w:rsidRPr="00A8434C">
        <w:rPr>
          <w:rFonts w:ascii="Times New Roman" w:hAnsi="Times New Roman"/>
          <w:b/>
          <w:bCs/>
          <w:sz w:val="24"/>
          <w:szCs w:val="24"/>
          <w:lang w:eastAsia="en-GB"/>
        </w:rPr>
        <w:t>Impact Assessments</w:t>
      </w:r>
    </w:p>
    <w:p w14:paraId="072D7ABE" w14:textId="40A36AB9" w:rsidR="001C5D7B" w:rsidRPr="002614E1" w:rsidRDefault="00000199" w:rsidP="00A9361A">
      <w:pPr>
        <w:shd w:val="clear" w:color="auto" w:fill="FFFFFF"/>
        <w:tabs>
          <w:tab w:val="left" w:pos="720"/>
        </w:tabs>
        <w:jc w:val="both"/>
        <w:textAlignment w:val="top"/>
        <w:rPr>
          <w:rFonts w:ascii="Times New Roman" w:hAnsi="Times New Roman"/>
          <w:szCs w:val="24"/>
        </w:rPr>
      </w:pPr>
      <w:r w:rsidRPr="002614E1">
        <w:rPr>
          <w:rFonts w:ascii="Times New Roman" w:hAnsi="Times New Roman"/>
          <w:szCs w:val="24"/>
          <w:lang w:eastAsia="en-GB"/>
        </w:rPr>
        <w:t>As a result of</w:t>
      </w:r>
      <w:r w:rsidR="00251F83">
        <w:rPr>
          <w:rFonts w:ascii="Times New Roman" w:hAnsi="Times New Roman"/>
          <w:szCs w:val="24"/>
          <w:lang w:eastAsia="en-GB"/>
        </w:rPr>
        <w:t xml:space="preserve"> the</w:t>
      </w:r>
      <w:r w:rsidR="003F6A3A" w:rsidRPr="002614E1">
        <w:rPr>
          <w:rFonts w:ascii="Times New Roman" w:hAnsi="Times New Roman"/>
          <w:szCs w:val="24"/>
          <w:lang w:eastAsia="en-GB"/>
        </w:rPr>
        <w:t xml:space="preserve"> </w:t>
      </w:r>
      <w:r w:rsidRPr="002614E1">
        <w:rPr>
          <w:rFonts w:ascii="Times New Roman" w:hAnsi="Times New Roman"/>
          <w:szCs w:val="24"/>
          <w:lang w:eastAsia="en-GB"/>
        </w:rPr>
        <w:t>urgen</w:t>
      </w:r>
      <w:r w:rsidR="00DA34D8">
        <w:rPr>
          <w:rFonts w:ascii="Times New Roman" w:hAnsi="Times New Roman"/>
          <w:szCs w:val="24"/>
          <w:lang w:eastAsia="en-GB"/>
        </w:rPr>
        <w:t>cy of these</w:t>
      </w:r>
      <w:r w:rsidRPr="002614E1">
        <w:rPr>
          <w:rFonts w:ascii="Times New Roman" w:hAnsi="Times New Roman"/>
          <w:szCs w:val="24"/>
          <w:lang w:eastAsia="en-GB"/>
        </w:rPr>
        <w:t xml:space="preserve"> provisional authorisation</w:t>
      </w:r>
      <w:r w:rsidR="00DD7357">
        <w:rPr>
          <w:rFonts w:ascii="Times New Roman" w:hAnsi="Times New Roman"/>
          <w:szCs w:val="24"/>
          <w:lang w:eastAsia="en-GB"/>
        </w:rPr>
        <w:t>s</w:t>
      </w:r>
      <w:r w:rsidRPr="002614E1">
        <w:rPr>
          <w:rFonts w:ascii="Times New Roman" w:hAnsi="Times New Roman"/>
          <w:szCs w:val="24"/>
          <w:lang w:eastAsia="en-GB"/>
        </w:rPr>
        <w:t xml:space="preserve"> a specific Business and Regulatory Impact Assessment (BRIA) has not been carried out.</w:t>
      </w:r>
      <w:r w:rsidR="003F6A3A" w:rsidRPr="002614E1">
        <w:rPr>
          <w:rFonts w:ascii="Times New Roman" w:hAnsi="Times New Roman"/>
          <w:szCs w:val="24"/>
          <w:lang w:eastAsia="en-GB"/>
        </w:rPr>
        <w:t xml:space="preserve"> </w:t>
      </w:r>
    </w:p>
    <w:p w14:paraId="0876511E" w14:textId="44C60087" w:rsidR="001C5D7B" w:rsidRPr="002614E1" w:rsidRDefault="001C5D7B" w:rsidP="00A9361A">
      <w:pPr>
        <w:shd w:val="clear" w:color="auto" w:fill="FFFFFF"/>
        <w:tabs>
          <w:tab w:val="left" w:pos="720"/>
        </w:tabs>
        <w:jc w:val="both"/>
        <w:textAlignment w:val="top"/>
        <w:rPr>
          <w:rFonts w:ascii="Times New Roman" w:hAnsi="Times New Roman"/>
          <w:szCs w:val="24"/>
          <w:lang w:eastAsia="en-GB"/>
        </w:rPr>
      </w:pPr>
    </w:p>
    <w:p w14:paraId="3CC10AD3" w14:textId="6A32D3F7" w:rsidR="00A9361A" w:rsidRPr="00E363F5" w:rsidRDefault="00A9361A" w:rsidP="00E363F5">
      <w:pPr>
        <w:pStyle w:val="ListParagraph"/>
        <w:numPr>
          <w:ilvl w:val="0"/>
          <w:numId w:val="12"/>
        </w:numPr>
        <w:shd w:val="clear" w:color="auto" w:fill="FFFFFF"/>
        <w:tabs>
          <w:tab w:val="left" w:pos="720"/>
        </w:tabs>
        <w:jc w:val="both"/>
        <w:textAlignment w:val="top"/>
        <w:rPr>
          <w:rFonts w:ascii="Times New Roman" w:hAnsi="Times New Roman"/>
          <w:sz w:val="24"/>
          <w:szCs w:val="24"/>
          <w:lang w:eastAsia="en-GB"/>
        </w:rPr>
      </w:pPr>
      <w:r w:rsidRPr="00E363F5">
        <w:rPr>
          <w:rFonts w:ascii="Times New Roman" w:hAnsi="Times New Roman"/>
          <w:b/>
          <w:bCs/>
          <w:sz w:val="24"/>
          <w:szCs w:val="24"/>
          <w:lang w:eastAsia="en-GB"/>
        </w:rPr>
        <w:t xml:space="preserve">Financial Effects </w:t>
      </w:r>
    </w:p>
    <w:p w14:paraId="54C91180" w14:textId="43A21C0A" w:rsidR="00A9361A" w:rsidRDefault="00A9361A" w:rsidP="00A9361A">
      <w:pPr>
        <w:shd w:val="clear" w:color="auto" w:fill="FFFFFF"/>
        <w:tabs>
          <w:tab w:val="left" w:pos="720"/>
        </w:tabs>
        <w:jc w:val="both"/>
        <w:textAlignment w:val="top"/>
        <w:rPr>
          <w:rFonts w:ascii="Times New Roman" w:hAnsi="Times New Roman"/>
          <w:szCs w:val="24"/>
          <w:lang w:eastAsia="en-GB"/>
        </w:rPr>
      </w:pPr>
      <w:r w:rsidRPr="002614E1">
        <w:rPr>
          <w:rFonts w:ascii="Times New Roman" w:hAnsi="Times New Roman"/>
          <w:szCs w:val="24"/>
          <w:lang w:eastAsia="en-GB"/>
        </w:rPr>
        <w:t>The</w:t>
      </w:r>
      <w:r w:rsidRPr="002614E1">
        <w:rPr>
          <w:rFonts w:ascii="Times New Roman" w:hAnsi="Times New Roman"/>
          <w:i/>
          <w:iCs/>
          <w:szCs w:val="24"/>
          <w:lang w:eastAsia="en-GB"/>
        </w:rPr>
        <w:t xml:space="preserve"> </w:t>
      </w:r>
      <w:r w:rsidRPr="002614E1">
        <w:rPr>
          <w:rFonts w:ascii="Times New Roman" w:hAnsi="Times New Roman"/>
          <w:szCs w:val="24"/>
          <w:lang w:eastAsia="en-GB"/>
        </w:rPr>
        <w:t>Minister for Public Health</w:t>
      </w:r>
      <w:r w:rsidR="0069396D" w:rsidRPr="002614E1">
        <w:rPr>
          <w:rFonts w:ascii="Times New Roman" w:hAnsi="Times New Roman"/>
          <w:szCs w:val="24"/>
          <w:lang w:eastAsia="en-GB"/>
        </w:rPr>
        <w:t xml:space="preserve"> and</w:t>
      </w:r>
      <w:r w:rsidRPr="002614E1">
        <w:rPr>
          <w:rFonts w:ascii="Times New Roman" w:hAnsi="Times New Roman"/>
          <w:szCs w:val="24"/>
          <w:lang w:eastAsia="en-GB"/>
        </w:rPr>
        <w:t xml:space="preserve"> Women's Health confirms that </w:t>
      </w:r>
      <w:r w:rsidR="0069396D" w:rsidRPr="002614E1">
        <w:rPr>
          <w:rFonts w:ascii="Times New Roman" w:hAnsi="Times New Roman"/>
          <w:szCs w:val="24"/>
          <w:lang w:eastAsia="en-GB"/>
        </w:rPr>
        <w:t>given the urgent nature of this</w:t>
      </w:r>
      <w:r w:rsidR="003A340D" w:rsidRPr="002614E1">
        <w:rPr>
          <w:rFonts w:ascii="Times New Roman" w:hAnsi="Times New Roman"/>
          <w:szCs w:val="24"/>
          <w:lang w:eastAsia="en-GB"/>
        </w:rPr>
        <w:t xml:space="preserve"> provisional </w:t>
      </w:r>
      <w:r w:rsidR="0069396D" w:rsidRPr="002614E1">
        <w:rPr>
          <w:rFonts w:ascii="Times New Roman" w:hAnsi="Times New Roman"/>
          <w:szCs w:val="24"/>
          <w:lang w:eastAsia="en-GB"/>
        </w:rPr>
        <w:t xml:space="preserve">authorisation </w:t>
      </w:r>
      <w:r w:rsidRPr="002614E1">
        <w:rPr>
          <w:rFonts w:ascii="Times New Roman" w:hAnsi="Times New Roman"/>
          <w:szCs w:val="24"/>
          <w:lang w:eastAsia="en-GB"/>
        </w:rPr>
        <w:t xml:space="preserve">no BRIA </w:t>
      </w:r>
      <w:r w:rsidR="00EA41D3" w:rsidRPr="002614E1">
        <w:rPr>
          <w:rFonts w:ascii="Times New Roman" w:hAnsi="Times New Roman"/>
          <w:szCs w:val="24"/>
          <w:lang w:eastAsia="en-GB"/>
        </w:rPr>
        <w:t>has been prepared</w:t>
      </w:r>
      <w:r w:rsidR="0032022B" w:rsidRPr="002614E1">
        <w:rPr>
          <w:rFonts w:ascii="Times New Roman" w:hAnsi="Times New Roman"/>
          <w:szCs w:val="24"/>
          <w:lang w:eastAsia="en-GB"/>
        </w:rPr>
        <w:t xml:space="preserve"> and</w:t>
      </w:r>
      <w:r w:rsidRPr="002614E1">
        <w:rPr>
          <w:rFonts w:ascii="Times New Roman" w:hAnsi="Times New Roman"/>
          <w:szCs w:val="24"/>
          <w:lang w:eastAsia="en-GB"/>
        </w:rPr>
        <w:t xml:space="preserve"> the instrument </w:t>
      </w:r>
      <w:r w:rsidR="009178AC" w:rsidRPr="002614E1">
        <w:rPr>
          <w:rFonts w:ascii="Times New Roman" w:hAnsi="Times New Roman"/>
          <w:szCs w:val="24"/>
          <w:lang w:eastAsia="en-GB"/>
        </w:rPr>
        <w:t xml:space="preserve">itself </w:t>
      </w:r>
      <w:r w:rsidRPr="002614E1">
        <w:rPr>
          <w:rFonts w:ascii="Times New Roman" w:hAnsi="Times New Roman"/>
          <w:szCs w:val="24"/>
          <w:lang w:eastAsia="en-GB"/>
        </w:rPr>
        <w:t>has no financial effects on the Scottish Government, local government or on business.</w:t>
      </w:r>
    </w:p>
    <w:p w14:paraId="72D5B6B0" w14:textId="77777777" w:rsidR="006064FB" w:rsidRDefault="006064FB" w:rsidP="00A9361A">
      <w:pPr>
        <w:shd w:val="clear" w:color="auto" w:fill="FFFFFF"/>
        <w:tabs>
          <w:tab w:val="left" w:pos="720"/>
        </w:tabs>
        <w:jc w:val="both"/>
        <w:textAlignment w:val="top"/>
        <w:rPr>
          <w:rFonts w:ascii="Times New Roman" w:hAnsi="Times New Roman"/>
          <w:szCs w:val="24"/>
          <w:lang w:eastAsia="en-GB"/>
        </w:rPr>
      </w:pPr>
    </w:p>
    <w:p w14:paraId="40B134F7" w14:textId="0BCE7F91" w:rsidR="00A9361A" w:rsidRPr="002614E1" w:rsidRDefault="00AF46C4" w:rsidP="00A9361A">
      <w:pPr>
        <w:shd w:val="clear" w:color="auto" w:fill="FFFFFF"/>
        <w:tabs>
          <w:tab w:val="left" w:pos="720"/>
        </w:tabs>
        <w:jc w:val="both"/>
        <w:textAlignment w:val="top"/>
        <w:rPr>
          <w:rFonts w:ascii="Times New Roman" w:hAnsi="Times New Roman"/>
          <w:szCs w:val="24"/>
          <w:lang w:eastAsia="en-GB"/>
        </w:rPr>
      </w:pPr>
      <w:r w:rsidRPr="002614E1">
        <w:rPr>
          <w:rFonts w:ascii="Times New Roman" w:hAnsi="Times New Roman"/>
          <w:szCs w:val="24"/>
          <w:lang w:eastAsia="en-GB"/>
        </w:rPr>
        <w:t>Claire Moni</w:t>
      </w:r>
      <w:r w:rsidR="00A9361A" w:rsidRPr="002614E1">
        <w:rPr>
          <w:rFonts w:ascii="Times New Roman" w:hAnsi="Times New Roman"/>
          <w:szCs w:val="24"/>
          <w:lang w:eastAsia="en-GB"/>
        </w:rPr>
        <w:t> </w:t>
      </w:r>
    </w:p>
    <w:p w14:paraId="1E70AA2D" w14:textId="42A481F6" w:rsidR="008B46C9" w:rsidRPr="002614E1" w:rsidRDefault="00A9361A" w:rsidP="00A9361A">
      <w:pPr>
        <w:shd w:val="clear" w:color="auto" w:fill="FFFFFF"/>
        <w:tabs>
          <w:tab w:val="left" w:pos="720"/>
        </w:tabs>
        <w:jc w:val="both"/>
        <w:textAlignment w:val="top"/>
        <w:rPr>
          <w:rFonts w:ascii="Times New Roman" w:hAnsi="Times New Roman"/>
          <w:szCs w:val="24"/>
          <w:lang w:eastAsia="en-GB"/>
        </w:rPr>
      </w:pPr>
      <w:r w:rsidRPr="002614E1">
        <w:rPr>
          <w:rFonts w:ascii="Times New Roman" w:hAnsi="Times New Roman"/>
          <w:szCs w:val="24"/>
          <w:lang w:eastAsia="en-GB"/>
        </w:rPr>
        <w:t>Food Standards Scotland</w:t>
      </w:r>
      <w:r w:rsidR="00084895">
        <w:rPr>
          <w:rFonts w:ascii="Times New Roman" w:hAnsi="Times New Roman"/>
          <w:szCs w:val="24"/>
          <w:lang w:eastAsia="en-GB"/>
        </w:rPr>
        <w:t xml:space="preserve">, </w:t>
      </w:r>
      <w:r w:rsidR="00C03456" w:rsidRPr="002614E1">
        <w:rPr>
          <w:rFonts w:ascii="Times New Roman" w:hAnsi="Times New Roman"/>
          <w:szCs w:val="24"/>
          <w:lang w:eastAsia="en-GB"/>
        </w:rPr>
        <w:t xml:space="preserve">Feed Safety Policy </w:t>
      </w:r>
    </w:p>
    <w:p w14:paraId="4733BB93" w14:textId="5AB3F012" w:rsidR="00AF46C4" w:rsidRPr="002614E1" w:rsidRDefault="00AF46C4" w:rsidP="00A9361A">
      <w:pPr>
        <w:shd w:val="clear" w:color="auto" w:fill="FFFFFF"/>
        <w:tabs>
          <w:tab w:val="left" w:pos="720"/>
        </w:tabs>
        <w:jc w:val="both"/>
        <w:textAlignment w:val="top"/>
        <w:rPr>
          <w:rFonts w:ascii="Times New Roman" w:hAnsi="Times New Roman"/>
          <w:szCs w:val="24"/>
          <w:lang w:eastAsia="en-GB"/>
        </w:rPr>
      </w:pPr>
      <w:r w:rsidRPr="002614E1">
        <w:rPr>
          <w:rFonts w:ascii="Times New Roman" w:hAnsi="Times New Roman"/>
          <w:szCs w:val="24"/>
          <w:lang w:eastAsia="en-GB"/>
        </w:rPr>
        <w:t xml:space="preserve">Email:  </w:t>
      </w:r>
      <w:hyperlink r:id="rId7" w:history="1">
        <w:r w:rsidR="008F66E7" w:rsidRPr="00A25BC0">
          <w:rPr>
            <w:rStyle w:val="Hyperlink"/>
            <w:rFonts w:ascii="Times New Roman" w:hAnsi="Times New Roman"/>
            <w:szCs w:val="24"/>
            <w:lang w:eastAsia="en-GB"/>
          </w:rPr>
          <w:t>Claire.Moni@fss.scot</w:t>
        </w:r>
      </w:hyperlink>
    </w:p>
    <w:sectPr w:rsidR="00AF46C4" w:rsidRPr="002614E1" w:rsidSect="00FB3270">
      <w:pgSz w:w="11906" w:h="16838" w:code="9"/>
      <w:pgMar w:top="1276" w:right="1440" w:bottom="1276"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230D310"/>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B0C5A2C"/>
    <w:multiLevelType w:val="hybridMultilevel"/>
    <w:tmpl w:val="DBF8570E"/>
    <w:lvl w:ilvl="0" w:tplc="08090001">
      <w:start w:val="1"/>
      <w:numFmt w:val="bullet"/>
      <w:lvlText w:val=""/>
      <w:lvlJc w:val="left"/>
      <w:pPr>
        <w:ind w:left="360" w:hanging="360"/>
      </w:pPr>
      <w:rPr>
        <w:rFonts w:ascii="Symbol" w:hAnsi="Symbol" w:hint="default"/>
        <w:b w:val="0"/>
        <w:bCs w:val="0"/>
      </w:rPr>
    </w:lvl>
    <w:lvl w:ilvl="1" w:tplc="FFFFFFFF" w:tentative="1">
      <w:start w:val="1"/>
      <w:numFmt w:val="lowerLetter"/>
      <w:lvlText w:val="%2."/>
      <w:lvlJc w:val="left"/>
      <w:pPr>
        <w:ind w:left="142" w:hanging="360"/>
      </w:pPr>
    </w:lvl>
    <w:lvl w:ilvl="2" w:tplc="FFFFFFFF" w:tentative="1">
      <w:start w:val="1"/>
      <w:numFmt w:val="lowerRoman"/>
      <w:lvlText w:val="%3."/>
      <w:lvlJc w:val="right"/>
      <w:pPr>
        <w:ind w:left="862" w:hanging="180"/>
      </w:pPr>
    </w:lvl>
    <w:lvl w:ilvl="3" w:tplc="FFFFFFFF" w:tentative="1">
      <w:start w:val="1"/>
      <w:numFmt w:val="decimal"/>
      <w:lvlText w:val="%4."/>
      <w:lvlJc w:val="left"/>
      <w:pPr>
        <w:ind w:left="1582" w:hanging="360"/>
      </w:pPr>
    </w:lvl>
    <w:lvl w:ilvl="4" w:tplc="FFFFFFFF" w:tentative="1">
      <w:start w:val="1"/>
      <w:numFmt w:val="lowerLetter"/>
      <w:lvlText w:val="%5."/>
      <w:lvlJc w:val="left"/>
      <w:pPr>
        <w:ind w:left="2302" w:hanging="360"/>
      </w:pPr>
    </w:lvl>
    <w:lvl w:ilvl="5" w:tplc="FFFFFFFF" w:tentative="1">
      <w:start w:val="1"/>
      <w:numFmt w:val="lowerRoman"/>
      <w:lvlText w:val="%6."/>
      <w:lvlJc w:val="right"/>
      <w:pPr>
        <w:ind w:left="3022" w:hanging="180"/>
      </w:pPr>
    </w:lvl>
    <w:lvl w:ilvl="6" w:tplc="FFFFFFFF" w:tentative="1">
      <w:start w:val="1"/>
      <w:numFmt w:val="decimal"/>
      <w:lvlText w:val="%7."/>
      <w:lvlJc w:val="left"/>
      <w:pPr>
        <w:ind w:left="3742" w:hanging="360"/>
      </w:pPr>
    </w:lvl>
    <w:lvl w:ilvl="7" w:tplc="FFFFFFFF" w:tentative="1">
      <w:start w:val="1"/>
      <w:numFmt w:val="lowerLetter"/>
      <w:lvlText w:val="%8."/>
      <w:lvlJc w:val="left"/>
      <w:pPr>
        <w:ind w:left="4462" w:hanging="360"/>
      </w:pPr>
    </w:lvl>
    <w:lvl w:ilvl="8" w:tplc="FFFFFFFF" w:tentative="1">
      <w:start w:val="1"/>
      <w:numFmt w:val="lowerRoman"/>
      <w:lvlText w:val="%9."/>
      <w:lvlJc w:val="right"/>
      <w:pPr>
        <w:ind w:left="5182" w:hanging="180"/>
      </w:pPr>
    </w:lvl>
  </w:abstractNum>
  <w:abstractNum w:abstractNumId="2" w15:restartNumberingAfterBreak="0">
    <w:nsid w:val="20AD38E7"/>
    <w:multiLevelType w:val="hybridMultilevel"/>
    <w:tmpl w:val="8EE0B6BC"/>
    <w:lvl w:ilvl="0" w:tplc="FFFFFFFF">
      <w:start w:val="1"/>
      <w:numFmt w:val="bullet"/>
      <w:lvlText w:val=""/>
      <w:lvlJc w:val="left"/>
      <w:pPr>
        <w:ind w:left="363" w:hanging="360"/>
      </w:pPr>
      <w:rPr>
        <w:rFonts w:ascii="Symbol" w:hAnsi="Symbol" w:hint="default"/>
      </w:rPr>
    </w:lvl>
    <w:lvl w:ilvl="1" w:tplc="08090003">
      <w:start w:val="1"/>
      <w:numFmt w:val="bullet"/>
      <w:lvlText w:val="o"/>
      <w:lvlJc w:val="left"/>
      <w:pPr>
        <w:ind w:left="1083" w:hanging="360"/>
      </w:pPr>
      <w:rPr>
        <w:rFonts w:ascii="Courier New" w:hAnsi="Courier New" w:cs="Courier New" w:hint="default"/>
      </w:rPr>
    </w:lvl>
    <w:lvl w:ilvl="2" w:tplc="08090005">
      <w:start w:val="1"/>
      <w:numFmt w:val="bullet"/>
      <w:lvlText w:val=""/>
      <w:lvlJc w:val="left"/>
      <w:pPr>
        <w:ind w:left="1803" w:hanging="360"/>
      </w:pPr>
      <w:rPr>
        <w:rFonts w:ascii="Wingdings" w:hAnsi="Wingdings" w:hint="default"/>
      </w:rPr>
    </w:lvl>
    <w:lvl w:ilvl="3" w:tplc="08090001">
      <w:start w:val="1"/>
      <w:numFmt w:val="bullet"/>
      <w:lvlText w:val=""/>
      <w:lvlJc w:val="left"/>
      <w:pPr>
        <w:ind w:left="2523" w:hanging="360"/>
      </w:pPr>
      <w:rPr>
        <w:rFonts w:ascii="Symbol" w:hAnsi="Symbol" w:hint="default"/>
      </w:rPr>
    </w:lvl>
    <w:lvl w:ilvl="4" w:tplc="08090003">
      <w:start w:val="1"/>
      <w:numFmt w:val="bullet"/>
      <w:lvlText w:val="o"/>
      <w:lvlJc w:val="left"/>
      <w:pPr>
        <w:ind w:left="3243" w:hanging="360"/>
      </w:pPr>
      <w:rPr>
        <w:rFonts w:ascii="Courier New" w:hAnsi="Courier New" w:cs="Courier New" w:hint="default"/>
      </w:rPr>
    </w:lvl>
    <w:lvl w:ilvl="5" w:tplc="08090005">
      <w:start w:val="1"/>
      <w:numFmt w:val="bullet"/>
      <w:lvlText w:val=""/>
      <w:lvlJc w:val="left"/>
      <w:pPr>
        <w:ind w:left="3963" w:hanging="360"/>
      </w:pPr>
      <w:rPr>
        <w:rFonts w:ascii="Wingdings" w:hAnsi="Wingdings" w:hint="default"/>
      </w:rPr>
    </w:lvl>
    <w:lvl w:ilvl="6" w:tplc="08090001">
      <w:start w:val="1"/>
      <w:numFmt w:val="bullet"/>
      <w:lvlText w:val=""/>
      <w:lvlJc w:val="left"/>
      <w:pPr>
        <w:ind w:left="4683" w:hanging="360"/>
      </w:pPr>
      <w:rPr>
        <w:rFonts w:ascii="Symbol" w:hAnsi="Symbol" w:hint="default"/>
      </w:rPr>
    </w:lvl>
    <w:lvl w:ilvl="7" w:tplc="08090003">
      <w:start w:val="1"/>
      <w:numFmt w:val="bullet"/>
      <w:lvlText w:val="o"/>
      <w:lvlJc w:val="left"/>
      <w:pPr>
        <w:ind w:left="5403" w:hanging="360"/>
      </w:pPr>
      <w:rPr>
        <w:rFonts w:ascii="Courier New" w:hAnsi="Courier New" w:cs="Courier New" w:hint="default"/>
      </w:rPr>
    </w:lvl>
    <w:lvl w:ilvl="8" w:tplc="08090005">
      <w:start w:val="1"/>
      <w:numFmt w:val="bullet"/>
      <w:lvlText w:val=""/>
      <w:lvlJc w:val="left"/>
      <w:pPr>
        <w:ind w:left="6123" w:hanging="360"/>
      </w:pPr>
      <w:rPr>
        <w:rFonts w:ascii="Wingdings" w:hAnsi="Wingdings" w:hint="default"/>
      </w:rPr>
    </w:lvl>
  </w:abstractNum>
  <w:abstractNum w:abstractNumId="3" w15:restartNumberingAfterBreak="0">
    <w:nsid w:val="24EF19F8"/>
    <w:multiLevelType w:val="hybridMultilevel"/>
    <w:tmpl w:val="60F4D596"/>
    <w:lvl w:ilvl="0" w:tplc="FB70794A">
      <w:start w:val="1"/>
      <w:numFmt w:val="decimal"/>
      <w:lvlText w:val="3.%1"/>
      <w:lvlJc w:val="left"/>
      <w:pPr>
        <w:ind w:left="36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521E0FD6"/>
    <w:multiLevelType w:val="hybridMultilevel"/>
    <w:tmpl w:val="CF9081FA"/>
    <w:lvl w:ilvl="0" w:tplc="894233DC">
      <w:start w:val="1"/>
      <w:numFmt w:val="decimal"/>
      <w:lvlText w:val="%1."/>
      <w:lvlJc w:val="left"/>
      <w:pPr>
        <w:ind w:left="360" w:hanging="360"/>
      </w:pPr>
      <w:rPr>
        <w:rFonts w:hint="default"/>
        <w:b w:val="0"/>
        <w:bCs w:val="0"/>
      </w:rPr>
    </w:lvl>
    <w:lvl w:ilvl="1" w:tplc="08090019" w:tentative="1">
      <w:start w:val="1"/>
      <w:numFmt w:val="lowerLetter"/>
      <w:lvlText w:val="%2."/>
      <w:lvlJc w:val="left"/>
      <w:pPr>
        <w:ind w:left="142" w:hanging="360"/>
      </w:pPr>
    </w:lvl>
    <w:lvl w:ilvl="2" w:tplc="0809001B" w:tentative="1">
      <w:start w:val="1"/>
      <w:numFmt w:val="lowerRoman"/>
      <w:lvlText w:val="%3."/>
      <w:lvlJc w:val="right"/>
      <w:pPr>
        <w:ind w:left="862" w:hanging="180"/>
      </w:pPr>
    </w:lvl>
    <w:lvl w:ilvl="3" w:tplc="0809000F" w:tentative="1">
      <w:start w:val="1"/>
      <w:numFmt w:val="decimal"/>
      <w:lvlText w:val="%4."/>
      <w:lvlJc w:val="left"/>
      <w:pPr>
        <w:ind w:left="1582" w:hanging="360"/>
      </w:pPr>
    </w:lvl>
    <w:lvl w:ilvl="4" w:tplc="08090019" w:tentative="1">
      <w:start w:val="1"/>
      <w:numFmt w:val="lowerLetter"/>
      <w:lvlText w:val="%5."/>
      <w:lvlJc w:val="left"/>
      <w:pPr>
        <w:ind w:left="2302" w:hanging="360"/>
      </w:pPr>
    </w:lvl>
    <w:lvl w:ilvl="5" w:tplc="0809001B" w:tentative="1">
      <w:start w:val="1"/>
      <w:numFmt w:val="lowerRoman"/>
      <w:lvlText w:val="%6."/>
      <w:lvlJc w:val="right"/>
      <w:pPr>
        <w:ind w:left="3022" w:hanging="180"/>
      </w:pPr>
    </w:lvl>
    <w:lvl w:ilvl="6" w:tplc="0809000F" w:tentative="1">
      <w:start w:val="1"/>
      <w:numFmt w:val="decimal"/>
      <w:lvlText w:val="%7."/>
      <w:lvlJc w:val="left"/>
      <w:pPr>
        <w:ind w:left="3742" w:hanging="360"/>
      </w:pPr>
    </w:lvl>
    <w:lvl w:ilvl="7" w:tplc="08090019" w:tentative="1">
      <w:start w:val="1"/>
      <w:numFmt w:val="lowerLetter"/>
      <w:lvlText w:val="%8."/>
      <w:lvlJc w:val="left"/>
      <w:pPr>
        <w:ind w:left="4462" w:hanging="360"/>
      </w:pPr>
    </w:lvl>
    <w:lvl w:ilvl="8" w:tplc="0809001B" w:tentative="1">
      <w:start w:val="1"/>
      <w:numFmt w:val="lowerRoman"/>
      <w:lvlText w:val="%9."/>
      <w:lvlJc w:val="right"/>
      <w:pPr>
        <w:ind w:left="5182" w:hanging="180"/>
      </w:pPr>
    </w:lvl>
  </w:abstractNum>
  <w:abstractNum w:abstractNumId="5" w15:restartNumberingAfterBreak="0">
    <w:nsid w:val="652C1161"/>
    <w:multiLevelType w:val="singleLevel"/>
    <w:tmpl w:val="F80453F2"/>
    <w:lvl w:ilvl="0">
      <w:start w:val="1"/>
      <w:numFmt w:val="bullet"/>
      <w:pStyle w:val="Bulletted"/>
      <w:lvlText w:val=""/>
      <w:lvlJc w:val="left"/>
      <w:pPr>
        <w:tabs>
          <w:tab w:val="num" w:pos="360"/>
        </w:tabs>
        <w:ind w:left="360" w:hanging="360"/>
      </w:pPr>
      <w:rPr>
        <w:rFonts w:ascii="Symbol" w:hAnsi="Symbol" w:hint="default"/>
      </w:rPr>
    </w:lvl>
  </w:abstractNum>
  <w:abstractNum w:abstractNumId="6" w15:restartNumberingAfterBreak="0">
    <w:nsid w:val="724E780C"/>
    <w:multiLevelType w:val="hybridMultilevel"/>
    <w:tmpl w:val="FB5ED5C0"/>
    <w:lvl w:ilvl="0" w:tplc="00F41198">
      <w:start w:val="1"/>
      <w:numFmt w:val="decimal"/>
      <w:lvlText w:val="%1."/>
      <w:lvlJc w:val="left"/>
      <w:pPr>
        <w:ind w:left="360" w:hanging="360"/>
      </w:pPr>
      <w:rPr>
        <w:rFonts w:hint="default"/>
        <w:b/>
        <w:i w:val="0"/>
        <w:iCs/>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387949037">
    <w:abstractNumId w:val="5"/>
  </w:num>
  <w:num w:numId="2" w16cid:durableId="1066029870">
    <w:abstractNumId w:val="0"/>
  </w:num>
  <w:num w:numId="3" w16cid:durableId="71662211">
    <w:abstractNumId w:val="0"/>
  </w:num>
  <w:num w:numId="4" w16cid:durableId="86122941">
    <w:abstractNumId w:val="0"/>
  </w:num>
  <w:num w:numId="5" w16cid:durableId="1055548662">
    <w:abstractNumId w:val="5"/>
  </w:num>
  <w:num w:numId="6" w16cid:durableId="1235124022">
    <w:abstractNumId w:val="0"/>
  </w:num>
  <w:num w:numId="7" w16cid:durableId="14109308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7267471">
    <w:abstractNumId w:val="4"/>
  </w:num>
  <w:num w:numId="9" w16cid:durableId="1470441975">
    <w:abstractNumId w:val="3"/>
  </w:num>
  <w:num w:numId="10" w16cid:durableId="120348223">
    <w:abstractNumId w:val="1"/>
  </w:num>
  <w:num w:numId="11" w16cid:durableId="723336041">
    <w:abstractNumId w:val="2"/>
  </w:num>
  <w:num w:numId="12" w16cid:durableId="20733086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71"/>
    <w:rsid w:val="00000199"/>
    <w:rsid w:val="000034C7"/>
    <w:rsid w:val="0000494E"/>
    <w:rsid w:val="00006C34"/>
    <w:rsid w:val="00016FEA"/>
    <w:rsid w:val="00027C27"/>
    <w:rsid w:val="00031030"/>
    <w:rsid w:val="0003232A"/>
    <w:rsid w:val="00033456"/>
    <w:rsid w:val="0004137F"/>
    <w:rsid w:val="00042FF0"/>
    <w:rsid w:val="00044FC1"/>
    <w:rsid w:val="000513AA"/>
    <w:rsid w:val="000513C7"/>
    <w:rsid w:val="00055914"/>
    <w:rsid w:val="0005673A"/>
    <w:rsid w:val="00061F44"/>
    <w:rsid w:val="00062FAB"/>
    <w:rsid w:val="000742A7"/>
    <w:rsid w:val="00081A5D"/>
    <w:rsid w:val="00084895"/>
    <w:rsid w:val="000A7ABA"/>
    <w:rsid w:val="000B7747"/>
    <w:rsid w:val="000C0CF4"/>
    <w:rsid w:val="000D19EA"/>
    <w:rsid w:val="000D6BC4"/>
    <w:rsid w:val="000E241F"/>
    <w:rsid w:val="000E5C3A"/>
    <w:rsid w:val="000F1DAC"/>
    <w:rsid w:val="000F6E82"/>
    <w:rsid w:val="0010009F"/>
    <w:rsid w:val="00102ED4"/>
    <w:rsid w:val="001067E7"/>
    <w:rsid w:val="00112ED9"/>
    <w:rsid w:val="00120342"/>
    <w:rsid w:val="00124A08"/>
    <w:rsid w:val="00135BD3"/>
    <w:rsid w:val="00135E12"/>
    <w:rsid w:val="001436E5"/>
    <w:rsid w:val="00143D2D"/>
    <w:rsid w:val="00161A53"/>
    <w:rsid w:val="001735CA"/>
    <w:rsid w:val="0018081C"/>
    <w:rsid w:val="001A6FD6"/>
    <w:rsid w:val="001B2805"/>
    <w:rsid w:val="001B44C1"/>
    <w:rsid w:val="001C5D7B"/>
    <w:rsid w:val="001D1970"/>
    <w:rsid w:val="001E14A1"/>
    <w:rsid w:val="001F2B15"/>
    <w:rsid w:val="001F760E"/>
    <w:rsid w:val="0020396E"/>
    <w:rsid w:val="0021015C"/>
    <w:rsid w:val="00210980"/>
    <w:rsid w:val="00213A40"/>
    <w:rsid w:val="002161FB"/>
    <w:rsid w:val="00221663"/>
    <w:rsid w:val="0022423E"/>
    <w:rsid w:val="00224DEF"/>
    <w:rsid w:val="00233B02"/>
    <w:rsid w:val="00240359"/>
    <w:rsid w:val="0025006B"/>
    <w:rsid w:val="00251F83"/>
    <w:rsid w:val="00256012"/>
    <w:rsid w:val="0026067C"/>
    <w:rsid w:val="002614E1"/>
    <w:rsid w:val="00277F50"/>
    <w:rsid w:val="00281579"/>
    <w:rsid w:val="0028347B"/>
    <w:rsid w:val="0028464E"/>
    <w:rsid w:val="00287C06"/>
    <w:rsid w:val="0029267B"/>
    <w:rsid w:val="00292825"/>
    <w:rsid w:val="00292F1A"/>
    <w:rsid w:val="00296EAA"/>
    <w:rsid w:val="002A5D8B"/>
    <w:rsid w:val="002B20E5"/>
    <w:rsid w:val="002C3D07"/>
    <w:rsid w:val="002D59FB"/>
    <w:rsid w:val="002E32E3"/>
    <w:rsid w:val="002E4BB1"/>
    <w:rsid w:val="002F2BD3"/>
    <w:rsid w:val="002F5629"/>
    <w:rsid w:val="00306C61"/>
    <w:rsid w:val="00311ED3"/>
    <w:rsid w:val="003175CB"/>
    <w:rsid w:val="0032022B"/>
    <w:rsid w:val="00330A96"/>
    <w:rsid w:val="00341755"/>
    <w:rsid w:val="003478AB"/>
    <w:rsid w:val="00362D2A"/>
    <w:rsid w:val="003643DD"/>
    <w:rsid w:val="00374E54"/>
    <w:rsid w:val="0037582B"/>
    <w:rsid w:val="00385F2C"/>
    <w:rsid w:val="00386C5D"/>
    <w:rsid w:val="00391694"/>
    <w:rsid w:val="00395636"/>
    <w:rsid w:val="003A340D"/>
    <w:rsid w:val="003A7AE2"/>
    <w:rsid w:val="003B5777"/>
    <w:rsid w:val="003D4D21"/>
    <w:rsid w:val="003D7141"/>
    <w:rsid w:val="003E299F"/>
    <w:rsid w:val="003E41EC"/>
    <w:rsid w:val="003E4DF7"/>
    <w:rsid w:val="003E7C38"/>
    <w:rsid w:val="003F6A3A"/>
    <w:rsid w:val="00405315"/>
    <w:rsid w:val="00410D2D"/>
    <w:rsid w:val="00415E96"/>
    <w:rsid w:val="00416E28"/>
    <w:rsid w:val="00417D64"/>
    <w:rsid w:val="00435778"/>
    <w:rsid w:val="00453F0C"/>
    <w:rsid w:val="00455C8F"/>
    <w:rsid w:val="00462154"/>
    <w:rsid w:val="00463CBC"/>
    <w:rsid w:val="00464C0F"/>
    <w:rsid w:val="00467F5C"/>
    <w:rsid w:val="004851D0"/>
    <w:rsid w:val="0049515F"/>
    <w:rsid w:val="004A56D4"/>
    <w:rsid w:val="004B1E86"/>
    <w:rsid w:val="004C5C93"/>
    <w:rsid w:val="004C6297"/>
    <w:rsid w:val="004D6204"/>
    <w:rsid w:val="004E3403"/>
    <w:rsid w:val="004E49CA"/>
    <w:rsid w:val="004E5630"/>
    <w:rsid w:val="004F0BA2"/>
    <w:rsid w:val="004F5F63"/>
    <w:rsid w:val="00504DF3"/>
    <w:rsid w:val="00522973"/>
    <w:rsid w:val="00527A5D"/>
    <w:rsid w:val="0053089C"/>
    <w:rsid w:val="00535D6F"/>
    <w:rsid w:val="00574702"/>
    <w:rsid w:val="0057684F"/>
    <w:rsid w:val="00587D50"/>
    <w:rsid w:val="00595ED9"/>
    <w:rsid w:val="005A2E99"/>
    <w:rsid w:val="005B34DD"/>
    <w:rsid w:val="005C65A0"/>
    <w:rsid w:val="005D0268"/>
    <w:rsid w:val="005D040E"/>
    <w:rsid w:val="005E1493"/>
    <w:rsid w:val="005E4A70"/>
    <w:rsid w:val="005F6F88"/>
    <w:rsid w:val="006045FE"/>
    <w:rsid w:val="006064FB"/>
    <w:rsid w:val="00606CA2"/>
    <w:rsid w:val="00606F3F"/>
    <w:rsid w:val="006166AE"/>
    <w:rsid w:val="00623931"/>
    <w:rsid w:val="00627CDA"/>
    <w:rsid w:val="00630FD6"/>
    <w:rsid w:val="00641309"/>
    <w:rsid w:val="00643561"/>
    <w:rsid w:val="00657457"/>
    <w:rsid w:val="00657EBC"/>
    <w:rsid w:val="006609C3"/>
    <w:rsid w:val="00666607"/>
    <w:rsid w:val="00666CC0"/>
    <w:rsid w:val="00690C95"/>
    <w:rsid w:val="00691A43"/>
    <w:rsid w:val="0069396D"/>
    <w:rsid w:val="006941A7"/>
    <w:rsid w:val="006975F0"/>
    <w:rsid w:val="006A5B75"/>
    <w:rsid w:val="006B0B96"/>
    <w:rsid w:val="006B1C90"/>
    <w:rsid w:val="006B496D"/>
    <w:rsid w:val="006C22F3"/>
    <w:rsid w:val="006C31D6"/>
    <w:rsid w:val="006C66B5"/>
    <w:rsid w:val="006D28F9"/>
    <w:rsid w:val="006D3962"/>
    <w:rsid w:val="006E51B9"/>
    <w:rsid w:val="006F7D9A"/>
    <w:rsid w:val="007142D2"/>
    <w:rsid w:val="00715883"/>
    <w:rsid w:val="00717E56"/>
    <w:rsid w:val="00732670"/>
    <w:rsid w:val="00744AD3"/>
    <w:rsid w:val="00746E7F"/>
    <w:rsid w:val="00747B36"/>
    <w:rsid w:val="00753333"/>
    <w:rsid w:val="007543B0"/>
    <w:rsid w:val="0076049E"/>
    <w:rsid w:val="00770703"/>
    <w:rsid w:val="007902FC"/>
    <w:rsid w:val="00790E77"/>
    <w:rsid w:val="007A385C"/>
    <w:rsid w:val="007B1206"/>
    <w:rsid w:val="007B6261"/>
    <w:rsid w:val="007E15CC"/>
    <w:rsid w:val="007E7A13"/>
    <w:rsid w:val="007F1507"/>
    <w:rsid w:val="007F5786"/>
    <w:rsid w:val="0080512A"/>
    <w:rsid w:val="008065D5"/>
    <w:rsid w:val="008132BD"/>
    <w:rsid w:val="00814273"/>
    <w:rsid w:val="00816437"/>
    <w:rsid w:val="008164F9"/>
    <w:rsid w:val="008178F2"/>
    <w:rsid w:val="00822450"/>
    <w:rsid w:val="008310BA"/>
    <w:rsid w:val="00840927"/>
    <w:rsid w:val="00841417"/>
    <w:rsid w:val="008519DD"/>
    <w:rsid w:val="00851B2D"/>
    <w:rsid w:val="00851C8A"/>
    <w:rsid w:val="00855DD1"/>
    <w:rsid w:val="00857548"/>
    <w:rsid w:val="00883356"/>
    <w:rsid w:val="00893A23"/>
    <w:rsid w:val="008A2296"/>
    <w:rsid w:val="008A56F5"/>
    <w:rsid w:val="008B057F"/>
    <w:rsid w:val="008B285B"/>
    <w:rsid w:val="008B46C9"/>
    <w:rsid w:val="008D4AA7"/>
    <w:rsid w:val="008F4282"/>
    <w:rsid w:val="008F66E7"/>
    <w:rsid w:val="00900C4B"/>
    <w:rsid w:val="00911EDD"/>
    <w:rsid w:val="009178AC"/>
    <w:rsid w:val="00917AEC"/>
    <w:rsid w:val="00925BAD"/>
    <w:rsid w:val="00935FE1"/>
    <w:rsid w:val="009365EC"/>
    <w:rsid w:val="00944714"/>
    <w:rsid w:val="00955654"/>
    <w:rsid w:val="00957A72"/>
    <w:rsid w:val="009610F9"/>
    <w:rsid w:val="00962D80"/>
    <w:rsid w:val="0097321F"/>
    <w:rsid w:val="0098380C"/>
    <w:rsid w:val="009A02F1"/>
    <w:rsid w:val="009A2057"/>
    <w:rsid w:val="009A66AD"/>
    <w:rsid w:val="009B222F"/>
    <w:rsid w:val="009B7615"/>
    <w:rsid w:val="009D469F"/>
    <w:rsid w:val="009D761F"/>
    <w:rsid w:val="009D7E93"/>
    <w:rsid w:val="009E4B71"/>
    <w:rsid w:val="009E4C87"/>
    <w:rsid w:val="009F46DD"/>
    <w:rsid w:val="00A22686"/>
    <w:rsid w:val="00A253BB"/>
    <w:rsid w:val="00A27549"/>
    <w:rsid w:val="00A31924"/>
    <w:rsid w:val="00A32FF7"/>
    <w:rsid w:val="00A35F9F"/>
    <w:rsid w:val="00A40299"/>
    <w:rsid w:val="00A412C4"/>
    <w:rsid w:val="00A45019"/>
    <w:rsid w:val="00A504ED"/>
    <w:rsid w:val="00A5497C"/>
    <w:rsid w:val="00A5677A"/>
    <w:rsid w:val="00A5722E"/>
    <w:rsid w:val="00A57D6C"/>
    <w:rsid w:val="00A60AC7"/>
    <w:rsid w:val="00A67FFA"/>
    <w:rsid w:val="00A8132D"/>
    <w:rsid w:val="00A8434C"/>
    <w:rsid w:val="00A9361A"/>
    <w:rsid w:val="00A93CBE"/>
    <w:rsid w:val="00A9684C"/>
    <w:rsid w:val="00AA14C5"/>
    <w:rsid w:val="00AB09AB"/>
    <w:rsid w:val="00AB7AE9"/>
    <w:rsid w:val="00AC1A0C"/>
    <w:rsid w:val="00AD0623"/>
    <w:rsid w:val="00AD14FE"/>
    <w:rsid w:val="00AD1CCE"/>
    <w:rsid w:val="00AD5858"/>
    <w:rsid w:val="00AE2B52"/>
    <w:rsid w:val="00AF46C4"/>
    <w:rsid w:val="00B02B5A"/>
    <w:rsid w:val="00B03444"/>
    <w:rsid w:val="00B06A3D"/>
    <w:rsid w:val="00B11609"/>
    <w:rsid w:val="00B1204D"/>
    <w:rsid w:val="00B24A67"/>
    <w:rsid w:val="00B30BDA"/>
    <w:rsid w:val="00B34C19"/>
    <w:rsid w:val="00B3693F"/>
    <w:rsid w:val="00B51BDC"/>
    <w:rsid w:val="00B5368F"/>
    <w:rsid w:val="00B53D35"/>
    <w:rsid w:val="00B561C0"/>
    <w:rsid w:val="00B74420"/>
    <w:rsid w:val="00B773CE"/>
    <w:rsid w:val="00B92009"/>
    <w:rsid w:val="00B943E0"/>
    <w:rsid w:val="00BB2BF4"/>
    <w:rsid w:val="00BB496D"/>
    <w:rsid w:val="00BB51A6"/>
    <w:rsid w:val="00BB6BB3"/>
    <w:rsid w:val="00BC2266"/>
    <w:rsid w:val="00BD6859"/>
    <w:rsid w:val="00BE2438"/>
    <w:rsid w:val="00BE2E06"/>
    <w:rsid w:val="00BE507E"/>
    <w:rsid w:val="00BF4BD8"/>
    <w:rsid w:val="00C03456"/>
    <w:rsid w:val="00C113CC"/>
    <w:rsid w:val="00C3156D"/>
    <w:rsid w:val="00C357F9"/>
    <w:rsid w:val="00C36C84"/>
    <w:rsid w:val="00C43718"/>
    <w:rsid w:val="00C5069B"/>
    <w:rsid w:val="00C5315F"/>
    <w:rsid w:val="00C63D0C"/>
    <w:rsid w:val="00C70177"/>
    <w:rsid w:val="00C7043A"/>
    <w:rsid w:val="00C84CE4"/>
    <w:rsid w:val="00C91823"/>
    <w:rsid w:val="00CB3097"/>
    <w:rsid w:val="00CC7B5F"/>
    <w:rsid w:val="00CD061E"/>
    <w:rsid w:val="00CD5FA2"/>
    <w:rsid w:val="00CE763A"/>
    <w:rsid w:val="00CF6572"/>
    <w:rsid w:val="00D008AB"/>
    <w:rsid w:val="00D029B8"/>
    <w:rsid w:val="00D03E11"/>
    <w:rsid w:val="00D04A08"/>
    <w:rsid w:val="00D052D1"/>
    <w:rsid w:val="00D17511"/>
    <w:rsid w:val="00D177DE"/>
    <w:rsid w:val="00D217A6"/>
    <w:rsid w:val="00D263B4"/>
    <w:rsid w:val="00D3136B"/>
    <w:rsid w:val="00D33CA7"/>
    <w:rsid w:val="00D34E2C"/>
    <w:rsid w:val="00D37CAB"/>
    <w:rsid w:val="00D41C5C"/>
    <w:rsid w:val="00D53A97"/>
    <w:rsid w:val="00D61078"/>
    <w:rsid w:val="00D6511B"/>
    <w:rsid w:val="00D7029F"/>
    <w:rsid w:val="00D709AE"/>
    <w:rsid w:val="00D73603"/>
    <w:rsid w:val="00D73F53"/>
    <w:rsid w:val="00D75FD4"/>
    <w:rsid w:val="00D85F90"/>
    <w:rsid w:val="00D90DF3"/>
    <w:rsid w:val="00D93295"/>
    <w:rsid w:val="00D958A9"/>
    <w:rsid w:val="00DA34D8"/>
    <w:rsid w:val="00DA41D2"/>
    <w:rsid w:val="00DA54FB"/>
    <w:rsid w:val="00DB1FAC"/>
    <w:rsid w:val="00DB7AAA"/>
    <w:rsid w:val="00DC5639"/>
    <w:rsid w:val="00DD23D1"/>
    <w:rsid w:val="00DD7357"/>
    <w:rsid w:val="00DF4846"/>
    <w:rsid w:val="00DF78CB"/>
    <w:rsid w:val="00E05142"/>
    <w:rsid w:val="00E1703B"/>
    <w:rsid w:val="00E17125"/>
    <w:rsid w:val="00E253CF"/>
    <w:rsid w:val="00E27363"/>
    <w:rsid w:val="00E363F5"/>
    <w:rsid w:val="00E364A6"/>
    <w:rsid w:val="00E478A9"/>
    <w:rsid w:val="00E62BD6"/>
    <w:rsid w:val="00E64E8E"/>
    <w:rsid w:val="00E82C07"/>
    <w:rsid w:val="00E87F7A"/>
    <w:rsid w:val="00EA41D3"/>
    <w:rsid w:val="00EA5CBC"/>
    <w:rsid w:val="00EA6362"/>
    <w:rsid w:val="00EA7918"/>
    <w:rsid w:val="00EB6F80"/>
    <w:rsid w:val="00ED065C"/>
    <w:rsid w:val="00EE0245"/>
    <w:rsid w:val="00F20E8B"/>
    <w:rsid w:val="00F23AE7"/>
    <w:rsid w:val="00F30783"/>
    <w:rsid w:val="00F43754"/>
    <w:rsid w:val="00F47CBA"/>
    <w:rsid w:val="00F778DC"/>
    <w:rsid w:val="00F845DF"/>
    <w:rsid w:val="00F94FE0"/>
    <w:rsid w:val="00F96AE2"/>
    <w:rsid w:val="00FA4BC1"/>
    <w:rsid w:val="00FB2FBF"/>
    <w:rsid w:val="00FB3270"/>
    <w:rsid w:val="00FB4B6E"/>
    <w:rsid w:val="00FC16A6"/>
    <w:rsid w:val="00FC30CC"/>
    <w:rsid w:val="00FC5A8F"/>
    <w:rsid w:val="00FD0302"/>
    <w:rsid w:val="00FD3480"/>
    <w:rsid w:val="00FE7F1D"/>
    <w:rsid w:val="00FF3549"/>
    <w:rsid w:val="00FF57E7"/>
    <w:rsid w:val="00FF67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CA266"/>
  <w15:chartTrackingRefBased/>
  <w15:docId w15:val="{228B8E95-D972-499F-9796-7EFA58330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3CE"/>
    <w:rPr>
      <w:rFonts w:ascii="Arial" w:hAnsi="Arial" w:cs="Times New Roman"/>
      <w:sz w:val="24"/>
      <w:szCs w:val="20"/>
    </w:rPr>
  </w:style>
  <w:style w:type="paragraph" w:styleId="Heading1">
    <w:name w:val="heading 1"/>
    <w:aliases w:val="Outline1"/>
    <w:basedOn w:val="Normal"/>
    <w:next w:val="Normal"/>
    <w:link w:val="Heading1Char"/>
    <w:qFormat/>
    <w:rsid w:val="00C91823"/>
    <w:pPr>
      <w:numPr>
        <w:numId w:val="6"/>
      </w:numPr>
      <w:outlineLvl w:val="0"/>
    </w:pPr>
    <w:rPr>
      <w:kern w:val="24"/>
    </w:rPr>
  </w:style>
  <w:style w:type="paragraph" w:styleId="Heading2">
    <w:name w:val="heading 2"/>
    <w:aliases w:val="Outline2"/>
    <w:basedOn w:val="Normal"/>
    <w:next w:val="Normal"/>
    <w:link w:val="Heading2Char"/>
    <w:qFormat/>
    <w:rsid w:val="00C91823"/>
    <w:pPr>
      <w:numPr>
        <w:ilvl w:val="1"/>
        <w:numId w:val="6"/>
      </w:numPr>
      <w:outlineLvl w:val="1"/>
    </w:pPr>
    <w:rPr>
      <w:kern w:val="24"/>
    </w:rPr>
  </w:style>
  <w:style w:type="paragraph" w:styleId="Heading3">
    <w:name w:val="heading 3"/>
    <w:aliases w:val="Outline3"/>
    <w:basedOn w:val="Normal"/>
    <w:next w:val="Normal"/>
    <w:link w:val="Heading3Char"/>
    <w:qFormat/>
    <w:rsid w:val="00B773CE"/>
    <w:pPr>
      <w:numPr>
        <w:ilvl w:val="2"/>
        <w:numId w:val="6"/>
      </w:numPr>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B773CE"/>
    <w:pPr>
      <w:numPr>
        <w:numId w:val="5"/>
      </w:numPr>
      <w:tabs>
        <w:tab w:val="left" w:pos="360"/>
        <w:tab w:val="left" w:pos="1080"/>
        <w:tab w:val="left" w:pos="1800"/>
        <w:tab w:val="left" w:pos="3240"/>
      </w:tabs>
    </w:pPr>
  </w:style>
  <w:style w:type="paragraph" w:styleId="Footer">
    <w:name w:val="footer"/>
    <w:basedOn w:val="Normal"/>
    <w:link w:val="FooterChar"/>
    <w:rsid w:val="00C91823"/>
    <w:pPr>
      <w:tabs>
        <w:tab w:val="center" w:pos="4153"/>
        <w:tab w:val="right" w:pos="8306"/>
      </w:tabs>
    </w:pPr>
  </w:style>
  <w:style w:type="character" w:customStyle="1" w:styleId="FooterChar">
    <w:name w:val="Footer Char"/>
    <w:basedOn w:val="DefaultParagraphFont"/>
    <w:link w:val="Footer"/>
    <w:rsid w:val="00C91823"/>
    <w:rPr>
      <w:rFonts w:ascii="Arial" w:eastAsia="Times New Roman" w:hAnsi="Arial" w:cs="Times New Roman"/>
      <w:sz w:val="24"/>
      <w:szCs w:val="20"/>
    </w:rPr>
  </w:style>
  <w:style w:type="paragraph" w:styleId="Header">
    <w:name w:val="header"/>
    <w:basedOn w:val="Normal"/>
    <w:link w:val="HeaderChar"/>
    <w:rsid w:val="00C91823"/>
    <w:pPr>
      <w:tabs>
        <w:tab w:val="center" w:pos="4153"/>
        <w:tab w:val="right" w:pos="8306"/>
      </w:tabs>
    </w:pPr>
  </w:style>
  <w:style w:type="character" w:customStyle="1" w:styleId="HeaderChar">
    <w:name w:val="Header Char"/>
    <w:basedOn w:val="DefaultParagraphFont"/>
    <w:link w:val="Header"/>
    <w:rsid w:val="00C91823"/>
    <w:rPr>
      <w:rFonts w:ascii="Arial" w:eastAsia="Times New Roman" w:hAnsi="Arial" w:cs="Times New Roman"/>
      <w:sz w:val="24"/>
      <w:szCs w:val="20"/>
    </w:rPr>
  </w:style>
  <w:style w:type="character" w:customStyle="1" w:styleId="Heading1Char">
    <w:name w:val="Heading 1 Char"/>
    <w:aliases w:val="Outline1 Char"/>
    <w:basedOn w:val="DefaultParagraphFont"/>
    <w:link w:val="Heading1"/>
    <w:rsid w:val="00C91823"/>
    <w:rPr>
      <w:rFonts w:ascii="Arial" w:eastAsia="Times New Roman" w:hAnsi="Arial" w:cs="Times New Roman"/>
      <w:kern w:val="24"/>
      <w:sz w:val="24"/>
      <w:szCs w:val="20"/>
    </w:rPr>
  </w:style>
  <w:style w:type="character" w:customStyle="1" w:styleId="Heading2Char">
    <w:name w:val="Heading 2 Char"/>
    <w:aliases w:val="Outline2 Char"/>
    <w:basedOn w:val="DefaultParagraphFont"/>
    <w:link w:val="Heading2"/>
    <w:rsid w:val="00C91823"/>
    <w:rPr>
      <w:rFonts w:ascii="Arial" w:eastAsia="Times New Roman" w:hAnsi="Arial" w:cs="Times New Roman"/>
      <w:kern w:val="24"/>
      <w:sz w:val="24"/>
      <w:szCs w:val="20"/>
    </w:rPr>
  </w:style>
  <w:style w:type="character" w:customStyle="1" w:styleId="Heading3Char">
    <w:name w:val="Heading 3 Char"/>
    <w:aliases w:val="Outline3 Char"/>
    <w:basedOn w:val="DefaultParagraphFont"/>
    <w:link w:val="Heading3"/>
    <w:rsid w:val="00C91823"/>
    <w:rPr>
      <w:rFonts w:ascii="Arial" w:hAnsi="Arial" w:cs="Times New Roman"/>
      <w:kern w:val="24"/>
      <w:sz w:val="24"/>
      <w:szCs w:val="20"/>
    </w:rPr>
  </w:style>
  <w:style w:type="paragraph" w:customStyle="1" w:styleId="Outline4">
    <w:name w:val="Outline4"/>
    <w:basedOn w:val="Normal"/>
    <w:next w:val="Normal"/>
    <w:rsid w:val="00C91823"/>
    <w:pPr>
      <w:ind w:left="2160"/>
    </w:pPr>
    <w:rPr>
      <w:kern w:val="24"/>
    </w:rPr>
  </w:style>
  <w:style w:type="paragraph" w:customStyle="1" w:styleId="Outline5">
    <w:name w:val="Outline5"/>
    <w:basedOn w:val="Normal"/>
    <w:next w:val="Normal"/>
    <w:rsid w:val="00C91823"/>
    <w:pPr>
      <w:ind w:left="720"/>
    </w:pPr>
    <w:rPr>
      <w:kern w:val="24"/>
    </w:rPr>
  </w:style>
  <w:style w:type="paragraph" w:customStyle="1" w:styleId="Outline6">
    <w:name w:val="Outline6"/>
    <w:basedOn w:val="Normal"/>
    <w:next w:val="Normal"/>
    <w:rsid w:val="00C91823"/>
    <w:pPr>
      <w:spacing w:after="240"/>
      <w:ind w:left="2160"/>
    </w:pPr>
    <w:rPr>
      <w:kern w:val="24"/>
    </w:rPr>
  </w:style>
  <w:style w:type="paragraph" w:customStyle="1" w:styleId="Outline7">
    <w:name w:val="Outline7"/>
    <w:basedOn w:val="Normal"/>
    <w:next w:val="Normal"/>
    <w:rsid w:val="00C91823"/>
    <w:pPr>
      <w:spacing w:after="240"/>
      <w:ind w:left="720"/>
    </w:pPr>
    <w:rPr>
      <w:kern w:val="24"/>
    </w:rPr>
  </w:style>
  <w:style w:type="character" w:styleId="Hyperlink">
    <w:name w:val="Hyperlink"/>
    <w:basedOn w:val="DefaultParagraphFont"/>
    <w:uiPriority w:val="99"/>
    <w:unhideWhenUsed/>
    <w:rsid w:val="00A9361A"/>
    <w:rPr>
      <w:strike w:val="0"/>
      <w:dstrike w:val="0"/>
      <w:color w:val="0072BC"/>
      <w:u w:val="none"/>
      <w:effect w:val="none"/>
    </w:rPr>
  </w:style>
  <w:style w:type="table" w:styleId="TableGrid">
    <w:name w:val="Table Grid"/>
    <w:basedOn w:val="TableNormal"/>
    <w:uiPriority w:val="59"/>
    <w:rsid w:val="00A9361A"/>
    <w:rPr>
      <w:rFonts w:eastAsiaTheme="minorHAns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11EDD"/>
    <w:rPr>
      <w:color w:val="605E5C"/>
      <w:shd w:val="clear" w:color="auto" w:fill="E1DFDD"/>
    </w:rPr>
  </w:style>
  <w:style w:type="paragraph" w:styleId="ListParagraph">
    <w:name w:val="List Paragraph"/>
    <w:basedOn w:val="Normal"/>
    <w:uiPriority w:val="34"/>
    <w:qFormat/>
    <w:rsid w:val="007543B0"/>
    <w:pPr>
      <w:spacing w:after="160" w:line="256"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semiHidden/>
    <w:unhideWhenUsed/>
    <w:rsid w:val="00E17125"/>
    <w:rPr>
      <w:sz w:val="16"/>
      <w:szCs w:val="16"/>
    </w:rPr>
  </w:style>
  <w:style w:type="paragraph" w:styleId="CommentText">
    <w:name w:val="annotation text"/>
    <w:basedOn w:val="Normal"/>
    <w:link w:val="CommentTextChar"/>
    <w:uiPriority w:val="99"/>
    <w:unhideWhenUsed/>
    <w:rsid w:val="00E17125"/>
    <w:rPr>
      <w:sz w:val="20"/>
    </w:rPr>
  </w:style>
  <w:style w:type="character" w:customStyle="1" w:styleId="CommentTextChar">
    <w:name w:val="Comment Text Char"/>
    <w:basedOn w:val="DefaultParagraphFont"/>
    <w:link w:val="CommentText"/>
    <w:uiPriority w:val="99"/>
    <w:rsid w:val="00E17125"/>
    <w:rPr>
      <w:rFonts w:ascii="Arial" w:hAnsi="Arial" w:cs="Times New Roman"/>
      <w:sz w:val="20"/>
      <w:szCs w:val="20"/>
    </w:rPr>
  </w:style>
  <w:style w:type="character" w:styleId="FollowedHyperlink">
    <w:name w:val="FollowedHyperlink"/>
    <w:basedOn w:val="DefaultParagraphFont"/>
    <w:uiPriority w:val="99"/>
    <w:semiHidden/>
    <w:unhideWhenUsed/>
    <w:rsid w:val="002614E1"/>
    <w:rPr>
      <w:color w:val="954F72" w:themeColor="followedHyperlink"/>
      <w:u w:val="single"/>
    </w:rPr>
  </w:style>
  <w:style w:type="character" w:customStyle="1" w:styleId="ui-provider">
    <w:name w:val="ui-provider"/>
    <w:basedOn w:val="DefaultParagraphFont"/>
    <w:rsid w:val="00A50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66789">
      <w:bodyDiv w:val="1"/>
      <w:marLeft w:val="0"/>
      <w:marRight w:val="0"/>
      <w:marTop w:val="0"/>
      <w:marBottom w:val="0"/>
      <w:divBdr>
        <w:top w:val="none" w:sz="0" w:space="0" w:color="auto"/>
        <w:left w:val="none" w:sz="0" w:space="0" w:color="auto"/>
        <w:bottom w:val="none" w:sz="0" w:space="0" w:color="auto"/>
        <w:right w:val="none" w:sz="0" w:space="0" w:color="auto"/>
      </w:divBdr>
    </w:div>
    <w:div w:id="494036047">
      <w:bodyDiv w:val="1"/>
      <w:marLeft w:val="0"/>
      <w:marRight w:val="0"/>
      <w:marTop w:val="0"/>
      <w:marBottom w:val="0"/>
      <w:divBdr>
        <w:top w:val="none" w:sz="0" w:space="0" w:color="auto"/>
        <w:left w:val="none" w:sz="0" w:space="0" w:color="auto"/>
        <w:bottom w:val="none" w:sz="0" w:space="0" w:color="auto"/>
        <w:right w:val="none" w:sz="0" w:space="0" w:color="auto"/>
      </w:divBdr>
    </w:div>
    <w:div w:id="527523844">
      <w:bodyDiv w:val="1"/>
      <w:marLeft w:val="0"/>
      <w:marRight w:val="0"/>
      <w:marTop w:val="0"/>
      <w:marBottom w:val="0"/>
      <w:divBdr>
        <w:top w:val="none" w:sz="0" w:space="0" w:color="auto"/>
        <w:left w:val="none" w:sz="0" w:space="0" w:color="auto"/>
        <w:bottom w:val="none" w:sz="0" w:space="0" w:color="auto"/>
        <w:right w:val="none" w:sz="0" w:space="0" w:color="auto"/>
      </w:divBdr>
    </w:div>
    <w:div w:id="1816406361">
      <w:bodyDiv w:val="1"/>
      <w:marLeft w:val="0"/>
      <w:marRight w:val="0"/>
      <w:marTop w:val="0"/>
      <w:marBottom w:val="0"/>
      <w:divBdr>
        <w:top w:val="none" w:sz="0" w:space="0" w:color="auto"/>
        <w:left w:val="none" w:sz="0" w:space="0" w:color="auto"/>
        <w:bottom w:val="none" w:sz="0" w:space="0" w:color="auto"/>
        <w:right w:val="none" w:sz="0" w:space="0" w:color="auto"/>
      </w:divBdr>
    </w:div>
    <w:div w:id="188621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laire.Moni@fss.sco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fsa.onlinelibrary.wiley.com/doi/abs/10.2903/j.efsa.2012.2727" TargetMode="External"/><Relationship Id="rId5" Type="http://schemas.openxmlformats.org/officeDocument/2006/relationships/hyperlink" Target="https://efsa.onlinelibrary.wiley.com/doi/abs/10.2903/j.efsa.2009.138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Moni</dc:creator>
  <cp:keywords/>
  <dc:description/>
  <cp:lastModifiedBy>Townsend, Molly</cp:lastModifiedBy>
  <cp:revision>2</cp:revision>
  <dcterms:created xsi:type="dcterms:W3CDTF">2023-05-31T11:54:00Z</dcterms:created>
  <dcterms:modified xsi:type="dcterms:W3CDTF">2023-05-31T11:54:00Z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1c22e59-6e76-40e7-9277-37c464fc6354_Enabled">
    <vt:lpwstr>true</vt:lpwstr>
  </property>
  <property fmtid="{D5CDD505-2E9C-101B-9397-08002B2CF9AE}" pid="3" name="MSIP_Label_61c22e59-6e76-40e7-9277-37c464fc6354_SetDate">
    <vt:lpwstr>2023-05-31T11:52:46Z</vt:lpwstr>
  </property>
  <property fmtid="{D5CDD505-2E9C-101B-9397-08002B2CF9AE}" pid="4" name="MSIP_Label_61c22e59-6e76-40e7-9277-37c464fc6354_Method">
    <vt:lpwstr>Privileged</vt:lpwstr>
  </property>
  <property fmtid="{D5CDD505-2E9C-101B-9397-08002B2CF9AE}" pid="5" name="MSIP_Label_61c22e59-6e76-40e7-9277-37c464fc6354_Name">
    <vt:lpwstr>OFFICIAL</vt:lpwstr>
  </property>
  <property fmtid="{D5CDD505-2E9C-101B-9397-08002B2CF9AE}" pid="6" name="MSIP_Label_61c22e59-6e76-40e7-9277-37c464fc6354_SiteId">
    <vt:lpwstr>f99512c1-fd9f-4475-9896-9a0b3cdc50ec</vt:lpwstr>
  </property>
  <property fmtid="{D5CDD505-2E9C-101B-9397-08002B2CF9AE}" pid="7" name="MSIP_Label_61c22e59-6e76-40e7-9277-37c464fc6354_ActionId">
    <vt:lpwstr>741c78ef-1729-4269-a4fb-6fc4905fa558</vt:lpwstr>
  </property>
  <property fmtid="{D5CDD505-2E9C-101B-9397-08002B2CF9AE}" pid="8" name="MSIP_Label_61c22e59-6e76-40e7-9277-37c464fc6354_ContentBits">
    <vt:lpwstr>0</vt:lpwstr>
  </property>
</Properties>
</file>