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211E3C" w14:textId="37141D75" w:rsidR="00E718E1" w:rsidRPr="00F705F3" w:rsidRDefault="00BC2502" w:rsidP="0067758B">
      <w:pPr>
        <w:pStyle w:val="StyleENBilltitleText1"/>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973F3B" w:rsidRPr="00F705F3">
            <w:t>Terrorist Offenders (Restriction of Early Release)</w:t>
          </w:r>
        </w:sdtContent>
      </w:sdt>
      <w:r w:rsidR="00FE2640" w:rsidRPr="00F705F3">
        <w:t xml:space="preserve"> </w:t>
      </w:r>
      <w:r w:rsidR="00F34C16">
        <w:t xml:space="preserve">Act </w:t>
      </w:r>
      <w:sdt>
        <w:sdtPr>
          <w:alias w:val="BillAct1"/>
          <w:tag w:val="BillAct1"/>
          <w:id w:val="22676688"/>
          <w:lock w:val="sdtLocked"/>
          <w:placeholder>
            <w:docPart w:val="AA6E0A2FDC944D3F973BC56C7811C961"/>
          </w:placeholder>
        </w:sdtPr>
        <w:sdtEndPr/>
        <w:sdtContent>
          <w:r w:rsidR="00973F3B" w:rsidRPr="00F705F3">
            <w:t>2020</w:t>
          </w:r>
        </w:sdtContent>
      </w:sdt>
      <w:r w:rsidR="00630235" w:rsidRPr="00F705F3">
        <w:t xml:space="preserve"> </w:t>
      </w:r>
    </w:p>
    <w:p w14:paraId="0F9199AC"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5FC125F6"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0FDA3D57" w14:textId="5D9FE8C8"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to </w:t>
      </w:r>
      <w:r w:rsidRPr="00215B99">
        <w:rPr>
          <w:color w:val="auto"/>
        </w:rPr>
        <w:t>the</w:t>
      </w:r>
      <w:r w:rsidR="00C90D4A" w:rsidRPr="00215B99">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973F3B" w:rsidRPr="00215B99">
            <w:rPr>
              <w:rStyle w:val="ENIntroTextChar"/>
              <w:rFonts w:ascii="Palatino Linotype" w:hAnsi="Palatino Linotype"/>
              <w:color w:val="auto"/>
              <w:lang w:val="en-GB"/>
            </w:rPr>
            <w:t>Terrorist Offenders (Restriction of Early Release)</w:t>
          </w:r>
        </w:sdtContent>
      </w:sdt>
      <w:r w:rsidRPr="00215B99">
        <w:rPr>
          <w:color w:val="auto"/>
        </w:rPr>
        <w:t xml:space="preserve"> </w:t>
      </w:r>
      <w:sdt>
        <w:sdtPr>
          <w:rPr>
            <w:color w:val="auto"/>
          </w:rPr>
          <w:alias w:val="BillAct"/>
          <w:tag w:val="BillAct"/>
          <w:id w:val="22676691"/>
          <w:lock w:val="sdtLocked"/>
          <w:placeholder>
            <w:docPart w:val="AA6E0A2FDC944D3F973BC56C7811C961"/>
          </w:placeholder>
        </w:sdtPr>
        <w:sdtEndPr/>
        <w:sdtContent>
          <w:r w:rsidR="00973F3B" w:rsidRPr="00215B99">
            <w:rPr>
              <w:color w:val="auto"/>
            </w:rPr>
            <w:t>Act</w:t>
          </w:r>
        </w:sdtContent>
      </w:sdt>
      <w:r w:rsidR="00215B99" w:rsidRPr="00215B99">
        <w:rPr>
          <w:color w:val="auto"/>
        </w:rPr>
        <w:t xml:space="preserve"> 2020</w:t>
      </w:r>
      <w:r w:rsidR="00444E06" w:rsidRPr="00215B99">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EE6B0B" w:rsidRPr="00215B99">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0-02-27T00:00:00Z">
            <w:dateFormat w:val="d MMMM yyyy"/>
            <w:lid w:val="en-GB"/>
            <w:storeMappedDataAs w:val="dateTime"/>
            <w:calendar w:val="gregorian"/>
          </w:date>
        </w:sdtPr>
        <w:sdtEndPr/>
        <w:sdtContent>
          <w:r w:rsidR="003F1AEB">
            <w:rPr>
              <w:color w:val="auto"/>
              <w:lang w:val="en-GB"/>
            </w:rPr>
            <w:t>27 February 2020</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EndPr/>
        <w:sdtContent>
          <w:r w:rsidR="003F1AEB">
            <w:rPr>
              <w:color w:val="auto"/>
            </w:rPr>
            <w:t>c</w:t>
          </w:r>
          <w:r w:rsidR="00973F3B">
            <w:rPr>
              <w:color w:val="auto"/>
            </w:rPr>
            <w:t>.</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215B99">
            <w:rPr>
              <w:color w:val="auto"/>
            </w:rPr>
            <w:t>3</w:t>
          </w:r>
        </w:sdtContent>
      </w:sdt>
      <w:r w:rsidR="00973F3B">
        <w:rPr>
          <w:color w:val="auto"/>
        </w:rPr>
        <w:t>).</w:t>
      </w:r>
      <w:r w:rsidR="005F4902" w:rsidRPr="007879DF">
        <w:rPr>
          <w:color w:val="auto"/>
        </w:rPr>
        <w:t xml:space="preserve"> </w:t>
      </w:r>
    </w:p>
    <w:p w14:paraId="426FE675" w14:textId="5EFB0740"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A610CC">
            <w:rPr>
              <w:color w:val="auto"/>
            </w:rPr>
            <w:t>produced by the Ministry of Justice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EE6B0B">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EE6B0B">
            <w:t>Act</w:t>
          </w:r>
        </w:sdtContent>
      </w:sdt>
      <w:r w:rsidR="00F4644B" w:rsidRPr="00AE5693">
        <w:t xml:space="preserve"> </w:t>
      </w:r>
      <w:r w:rsidRPr="00AE5693">
        <w:t>and have not been endorsed by Parliament.</w:t>
      </w:r>
    </w:p>
    <w:p w14:paraId="59E8E4A7" w14:textId="4CD5FA40"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w:t>
      </w:r>
      <w:r w:rsidR="00FD6AE0" w:rsidRPr="00215B99">
        <w:t xml:space="preserve">each part of the </w:t>
      </w:r>
      <w:r w:rsidR="00F705F3">
        <w:t xml:space="preserve">Act </w:t>
      </w:r>
      <w:r w:rsidR="00FD6AE0" w:rsidRPr="00215B99">
        <w:t xml:space="preserve">will mean in practice; provide </w:t>
      </w:r>
      <w:r w:rsidR="00FD6AE0" w:rsidRPr="00146FE0">
        <w:t xml:space="preserve">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EE6B0B">
            <w:t>Act</w:t>
          </w:r>
        </w:sdtContent>
      </w:sdt>
      <w:r w:rsidR="00F4644B" w:rsidRPr="00AE5693">
        <w:t xml:space="preserve"> </w:t>
      </w:r>
      <w:r w:rsidR="00FD6AE0" w:rsidRPr="00AE5693">
        <w:t xml:space="preserve">will affect existing legislation in this area. </w:t>
      </w:r>
    </w:p>
    <w:p w14:paraId="5698C5D0" w14:textId="0388CA62"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EE6B0B">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EE6B0B">
            <w:t>Act</w:t>
          </w:r>
        </w:sdtContent>
      </w:sdt>
      <w:r w:rsidR="005D36BD" w:rsidRPr="00146FE0">
        <w:t>.</w:t>
      </w:r>
    </w:p>
    <w:p w14:paraId="362D1AB6" w14:textId="77777777" w:rsidR="00C54216" w:rsidRPr="00CA4237" w:rsidRDefault="000815DA" w:rsidP="00EC4FF9">
      <w:pPr>
        <w:pStyle w:val="ENHeading1Unindexed"/>
        <w:rPr>
          <w:lang w:val="en-GB"/>
        </w:rPr>
      </w:pPr>
      <w:r w:rsidRPr="003F1AEB">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618144886"/>
          <w:lock w:val="sdtContentLocked"/>
          <w:placeholder>
            <w:docPart w:val="6FFEB38277C34507BAF418D890F56457"/>
          </w:placeholder>
          <w:group/>
        </w:sdtPr>
        <w:sdtEndPr/>
        <w:sdtContent>
          <w:tr w:rsidR="00EC4FF9" w:rsidRPr="00AE5693" w14:paraId="40025112" w14:textId="77777777" w:rsidTr="00EC4FF9">
            <w:tc>
              <w:tcPr>
                <w:tcW w:w="4643" w:type="dxa"/>
              </w:tcPr>
              <w:p w14:paraId="4985CDB0" w14:textId="77777777" w:rsidR="00EC4FF9" w:rsidRPr="00AE5693" w:rsidRDefault="00EC4FF9" w:rsidP="0067758B">
                <w:pPr>
                  <w:pStyle w:val="StyleTOC1Bold"/>
                  <w:jc w:val="left"/>
                  <w:rPr>
                    <w:b/>
                  </w:rPr>
                </w:pPr>
                <w:r w:rsidRPr="00AE5693">
                  <w:rPr>
                    <w:b/>
                  </w:rPr>
                  <w:t>Subject</w:t>
                </w:r>
              </w:p>
            </w:tc>
            <w:tc>
              <w:tcPr>
                <w:tcW w:w="4644" w:type="dxa"/>
              </w:tcPr>
              <w:p w14:paraId="2D30B0FB" w14:textId="77777777" w:rsidR="00EC4FF9" w:rsidRPr="00AE5693" w:rsidRDefault="00EC4FF9" w:rsidP="0067758B">
                <w:pPr>
                  <w:pStyle w:val="StyleTOC1BoldRight"/>
                  <w:rPr>
                    <w:b/>
                  </w:rPr>
                </w:pPr>
                <w:r w:rsidRPr="00AE5693">
                  <w:rPr>
                    <w:b/>
                  </w:rPr>
                  <w:t>Page of these Notes</w:t>
                </w:r>
              </w:p>
            </w:tc>
          </w:tr>
        </w:sdtContent>
      </w:sdt>
    </w:tbl>
    <w:p w14:paraId="73D86AE0" w14:textId="0301803F" w:rsidR="00F34C16"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34142259" w:history="1">
        <w:r w:rsidR="00F34C16" w:rsidRPr="000E192D">
          <w:rPr>
            <w:rStyle w:val="Hyperlink"/>
            <w:noProof/>
          </w:rPr>
          <w:t>Overview of the Act</w:t>
        </w:r>
        <w:r w:rsidR="00F34C16">
          <w:rPr>
            <w:noProof/>
            <w:webHidden/>
          </w:rPr>
          <w:tab/>
        </w:r>
        <w:r w:rsidR="00F34C16">
          <w:rPr>
            <w:noProof/>
            <w:webHidden/>
          </w:rPr>
          <w:fldChar w:fldCharType="begin"/>
        </w:r>
        <w:r w:rsidR="00F34C16">
          <w:rPr>
            <w:noProof/>
            <w:webHidden/>
          </w:rPr>
          <w:instrText xml:space="preserve"> PAGEREF _Toc34142259 \h </w:instrText>
        </w:r>
        <w:r w:rsidR="00F34C16">
          <w:rPr>
            <w:noProof/>
            <w:webHidden/>
          </w:rPr>
        </w:r>
        <w:r w:rsidR="00F34C16">
          <w:rPr>
            <w:noProof/>
            <w:webHidden/>
          </w:rPr>
          <w:fldChar w:fldCharType="separate"/>
        </w:r>
        <w:r w:rsidR="00F34C16">
          <w:rPr>
            <w:noProof/>
            <w:webHidden/>
          </w:rPr>
          <w:t>3</w:t>
        </w:r>
        <w:r w:rsidR="00F34C16">
          <w:rPr>
            <w:noProof/>
            <w:webHidden/>
          </w:rPr>
          <w:fldChar w:fldCharType="end"/>
        </w:r>
      </w:hyperlink>
    </w:p>
    <w:p w14:paraId="5088F5E8" w14:textId="64962404" w:rsidR="00F34C16" w:rsidRDefault="00F34C16">
      <w:pPr>
        <w:pStyle w:val="TOC1"/>
        <w:rPr>
          <w:rFonts w:asciiTheme="minorHAnsi" w:hAnsiTheme="minorHAnsi"/>
          <w:b w:val="0"/>
          <w:bCs w:val="0"/>
          <w:noProof/>
          <w:sz w:val="22"/>
          <w:szCs w:val="22"/>
          <w:lang w:eastAsia="en-GB" w:bidi="ar-SA"/>
        </w:rPr>
      </w:pPr>
      <w:hyperlink w:anchor="_Toc34142260" w:history="1">
        <w:r w:rsidRPr="000E192D">
          <w:rPr>
            <w:rStyle w:val="Hyperlink"/>
            <w:noProof/>
          </w:rPr>
          <w:t>Policy background</w:t>
        </w:r>
        <w:r>
          <w:rPr>
            <w:noProof/>
            <w:webHidden/>
          </w:rPr>
          <w:tab/>
        </w:r>
        <w:r>
          <w:rPr>
            <w:noProof/>
            <w:webHidden/>
          </w:rPr>
          <w:fldChar w:fldCharType="begin"/>
        </w:r>
        <w:r>
          <w:rPr>
            <w:noProof/>
            <w:webHidden/>
          </w:rPr>
          <w:instrText xml:space="preserve"> PAGEREF _Toc34142260 \h </w:instrText>
        </w:r>
        <w:r>
          <w:rPr>
            <w:noProof/>
            <w:webHidden/>
          </w:rPr>
        </w:r>
        <w:r>
          <w:rPr>
            <w:noProof/>
            <w:webHidden/>
          </w:rPr>
          <w:fldChar w:fldCharType="separate"/>
        </w:r>
        <w:r>
          <w:rPr>
            <w:noProof/>
            <w:webHidden/>
          </w:rPr>
          <w:t>3</w:t>
        </w:r>
        <w:r>
          <w:rPr>
            <w:noProof/>
            <w:webHidden/>
          </w:rPr>
          <w:fldChar w:fldCharType="end"/>
        </w:r>
      </w:hyperlink>
    </w:p>
    <w:p w14:paraId="314EB0A8" w14:textId="7049094B" w:rsidR="00F34C16" w:rsidRDefault="00F34C16">
      <w:pPr>
        <w:pStyle w:val="TOC1"/>
        <w:rPr>
          <w:rFonts w:asciiTheme="minorHAnsi" w:hAnsiTheme="minorHAnsi"/>
          <w:b w:val="0"/>
          <w:bCs w:val="0"/>
          <w:noProof/>
          <w:sz w:val="22"/>
          <w:szCs w:val="22"/>
          <w:lang w:eastAsia="en-GB" w:bidi="ar-SA"/>
        </w:rPr>
      </w:pPr>
      <w:hyperlink w:anchor="_Toc34142261" w:history="1">
        <w:r w:rsidRPr="000E192D">
          <w:rPr>
            <w:rStyle w:val="Hyperlink"/>
            <w:noProof/>
          </w:rPr>
          <w:t>Legal background</w:t>
        </w:r>
        <w:r>
          <w:rPr>
            <w:noProof/>
            <w:webHidden/>
          </w:rPr>
          <w:tab/>
        </w:r>
        <w:r>
          <w:rPr>
            <w:noProof/>
            <w:webHidden/>
          </w:rPr>
          <w:fldChar w:fldCharType="begin"/>
        </w:r>
        <w:r>
          <w:rPr>
            <w:noProof/>
            <w:webHidden/>
          </w:rPr>
          <w:instrText xml:space="preserve"> PAGEREF _Toc34142261 \h </w:instrText>
        </w:r>
        <w:r>
          <w:rPr>
            <w:noProof/>
            <w:webHidden/>
          </w:rPr>
        </w:r>
        <w:r>
          <w:rPr>
            <w:noProof/>
            <w:webHidden/>
          </w:rPr>
          <w:fldChar w:fldCharType="separate"/>
        </w:r>
        <w:r>
          <w:rPr>
            <w:noProof/>
            <w:webHidden/>
          </w:rPr>
          <w:t>4</w:t>
        </w:r>
        <w:r>
          <w:rPr>
            <w:noProof/>
            <w:webHidden/>
          </w:rPr>
          <w:fldChar w:fldCharType="end"/>
        </w:r>
      </w:hyperlink>
    </w:p>
    <w:p w14:paraId="32DBDBAC" w14:textId="3803C86E" w:rsidR="00F34C16" w:rsidRDefault="00F34C16">
      <w:pPr>
        <w:pStyle w:val="TOC1"/>
        <w:rPr>
          <w:rFonts w:asciiTheme="minorHAnsi" w:hAnsiTheme="minorHAnsi"/>
          <w:b w:val="0"/>
          <w:bCs w:val="0"/>
          <w:noProof/>
          <w:sz w:val="22"/>
          <w:szCs w:val="22"/>
          <w:lang w:eastAsia="en-GB" w:bidi="ar-SA"/>
        </w:rPr>
      </w:pPr>
      <w:hyperlink w:anchor="_Toc34142262" w:history="1">
        <w:r w:rsidRPr="000E192D">
          <w:rPr>
            <w:rStyle w:val="Hyperlink"/>
            <w:noProof/>
          </w:rPr>
          <w:t>Territorial extent and application</w:t>
        </w:r>
        <w:r>
          <w:rPr>
            <w:noProof/>
            <w:webHidden/>
          </w:rPr>
          <w:tab/>
        </w:r>
        <w:r>
          <w:rPr>
            <w:noProof/>
            <w:webHidden/>
          </w:rPr>
          <w:fldChar w:fldCharType="begin"/>
        </w:r>
        <w:r>
          <w:rPr>
            <w:noProof/>
            <w:webHidden/>
          </w:rPr>
          <w:instrText xml:space="preserve"> PAGEREF _Toc34142262 \h </w:instrText>
        </w:r>
        <w:r>
          <w:rPr>
            <w:noProof/>
            <w:webHidden/>
          </w:rPr>
        </w:r>
        <w:r>
          <w:rPr>
            <w:noProof/>
            <w:webHidden/>
          </w:rPr>
          <w:fldChar w:fldCharType="separate"/>
        </w:r>
        <w:r>
          <w:rPr>
            <w:noProof/>
            <w:webHidden/>
          </w:rPr>
          <w:t>6</w:t>
        </w:r>
        <w:r>
          <w:rPr>
            <w:noProof/>
            <w:webHidden/>
          </w:rPr>
          <w:fldChar w:fldCharType="end"/>
        </w:r>
      </w:hyperlink>
    </w:p>
    <w:p w14:paraId="378729A1" w14:textId="6478DD29" w:rsidR="00F34C16" w:rsidRDefault="00F34C16">
      <w:pPr>
        <w:pStyle w:val="TOC1"/>
        <w:rPr>
          <w:rFonts w:asciiTheme="minorHAnsi" w:hAnsiTheme="minorHAnsi"/>
          <w:b w:val="0"/>
          <w:bCs w:val="0"/>
          <w:noProof/>
          <w:sz w:val="22"/>
          <w:szCs w:val="22"/>
          <w:lang w:eastAsia="en-GB" w:bidi="ar-SA"/>
        </w:rPr>
      </w:pPr>
      <w:hyperlink w:anchor="_Toc34142263" w:history="1">
        <w:r w:rsidRPr="000E192D">
          <w:rPr>
            <w:rStyle w:val="Hyperlink"/>
            <w:noProof/>
          </w:rPr>
          <w:t>Commentary on provisions of Act</w:t>
        </w:r>
        <w:r>
          <w:rPr>
            <w:noProof/>
            <w:webHidden/>
          </w:rPr>
          <w:tab/>
        </w:r>
        <w:r>
          <w:rPr>
            <w:noProof/>
            <w:webHidden/>
          </w:rPr>
          <w:fldChar w:fldCharType="begin"/>
        </w:r>
        <w:r>
          <w:rPr>
            <w:noProof/>
            <w:webHidden/>
          </w:rPr>
          <w:instrText xml:space="preserve"> PAGEREF _Toc34142263 \h </w:instrText>
        </w:r>
        <w:r>
          <w:rPr>
            <w:noProof/>
            <w:webHidden/>
          </w:rPr>
        </w:r>
        <w:r>
          <w:rPr>
            <w:noProof/>
            <w:webHidden/>
          </w:rPr>
          <w:fldChar w:fldCharType="separate"/>
        </w:r>
        <w:r>
          <w:rPr>
            <w:noProof/>
            <w:webHidden/>
          </w:rPr>
          <w:t>8</w:t>
        </w:r>
        <w:r>
          <w:rPr>
            <w:noProof/>
            <w:webHidden/>
          </w:rPr>
          <w:fldChar w:fldCharType="end"/>
        </w:r>
      </w:hyperlink>
    </w:p>
    <w:p w14:paraId="5754DEA7" w14:textId="537B1A4E" w:rsidR="00F34C16" w:rsidRDefault="00F34C16">
      <w:pPr>
        <w:pStyle w:val="TOC2"/>
        <w:tabs>
          <w:tab w:val="right" w:pos="9061"/>
        </w:tabs>
        <w:rPr>
          <w:rFonts w:asciiTheme="minorHAnsi" w:hAnsiTheme="minorHAnsi"/>
          <w:noProof/>
          <w:sz w:val="22"/>
          <w:szCs w:val="22"/>
          <w:lang w:eastAsia="en-GB" w:bidi="ar-SA"/>
        </w:rPr>
      </w:pPr>
      <w:hyperlink w:anchor="_Toc34142264" w:history="1">
        <w:r w:rsidRPr="000E192D">
          <w:rPr>
            <w:rStyle w:val="Hyperlink"/>
            <w:noProof/>
          </w:rPr>
          <w:t>Section 1: Eligibility for release on licence of terrorist prisoners: England and Wales</w:t>
        </w:r>
        <w:r>
          <w:rPr>
            <w:noProof/>
            <w:webHidden/>
          </w:rPr>
          <w:tab/>
        </w:r>
        <w:r>
          <w:rPr>
            <w:noProof/>
            <w:webHidden/>
          </w:rPr>
          <w:fldChar w:fldCharType="begin"/>
        </w:r>
        <w:r>
          <w:rPr>
            <w:noProof/>
            <w:webHidden/>
          </w:rPr>
          <w:instrText xml:space="preserve"> PAGEREF _Toc34142264 \h </w:instrText>
        </w:r>
        <w:r>
          <w:rPr>
            <w:noProof/>
            <w:webHidden/>
          </w:rPr>
        </w:r>
        <w:r>
          <w:rPr>
            <w:noProof/>
            <w:webHidden/>
          </w:rPr>
          <w:fldChar w:fldCharType="separate"/>
        </w:r>
        <w:r>
          <w:rPr>
            <w:noProof/>
            <w:webHidden/>
          </w:rPr>
          <w:t>8</w:t>
        </w:r>
        <w:r>
          <w:rPr>
            <w:noProof/>
            <w:webHidden/>
          </w:rPr>
          <w:fldChar w:fldCharType="end"/>
        </w:r>
      </w:hyperlink>
    </w:p>
    <w:p w14:paraId="6DEE8C59" w14:textId="0B28377B" w:rsidR="00F34C16" w:rsidRDefault="00F34C16">
      <w:pPr>
        <w:pStyle w:val="TOC2"/>
        <w:tabs>
          <w:tab w:val="right" w:pos="9061"/>
        </w:tabs>
        <w:rPr>
          <w:rFonts w:asciiTheme="minorHAnsi" w:hAnsiTheme="minorHAnsi"/>
          <w:noProof/>
          <w:sz w:val="22"/>
          <w:szCs w:val="22"/>
          <w:lang w:eastAsia="en-GB" w:bidi="ar-SA"/>
        </w:rPr>
      </w:pPr>
      <w:hyperlink w:anchor="_Toc34142265" w:history="1">
        <w:r w:rsidRPr="000E192D">
          <w:rPr>
            <w:rStyle w:val="Hyperlink"/>
            <w:noProof/>
          </w:rPr>
          <w:t>Section 2: Disapplication of existing release provisions: England and Wales</w:t>
        </w:r>
        <w:r>
          <w:rPr>
            <w:noProof/>
            <w:webHidden/>
          </w:rPr>
          <w:tab/>
        </w:r>
        <w:r>
          <w:rPr>
            <w:noProof/>
            <w:webHidden/>
          </w:rPr>
          <w:fldChar w:fldCharType="begin"/>
        </w:r>
        <w:r>
          <w:rPr>
            <w:noProof/>
            <w:webHidden/>
          </w:rPr>
          <w:instrText xml:space="preserve"> PAGEREF _Toc34142265 \h </w:instrText>
        </w:r>
        <w:r>
          <w:rPr>
            <w:noProof/>
            <w:webHidden/>
          </w:rPr>
        </w:r>
        <w:r>
          <w:rPr>
            <w:noProof/>
            <w:webHidden/>
          </w:rPr>
          <w:fldChar w:fldCharType="separate"/>
        </w:r>
        <w:r>
          <w:rPr>
            <w:noProof/>
            <w:webHidden/>
          </w:rPr>
          <w:t>9</w:t>
        </w:r>
        <w:r>
          <w:rPr>
            <w:noProof/>
            <w:webHidden/>
          </w:rPr>
          <w:fldChar w:fldCharType="end"/>
        </w:r>
      </w:hyperlink>
    </w:p>
    <w:p w14:paraId="738B30CF" w14:textId="412F065B" w:rsidR="00F34C16" w:rsidRDefault="00F34C16">
      <w:pPr>
        <w:pStyle w:val="TOC2"/>
        <w:tabs>
          <w:tab w:val="right" w:pos="9061"/>
        </w:tabs>
        <w:rPr>
          <w:rFonts w:asciiTheme="minorHAnsi" w:hAnsiTheme="minorHAnsi"/>
          <w:noProof/>
          <w:sz w:val="22"/>
          <w:szCs w:val="22"/>
          <w:lang w:eastAsia="en-GB" w:bidi="ar-SA"/>
        </w:rPr>
      </w:pPr>
      <w:hyperlink w:anchor="_Toc34142266" w:history="1">
        <w:r w:rsidRPr="000E192D">
          <w:rPr>
            <w:rStyle w:val="Hyperlink"/>
            <w:noProof/>
          </w:rPr>
          <w:t>Section 3: Eligibility for release on licence of terrorist prisoners: Scotland</w:t>
        </w:r>
        <w:r>
          <w:rPr>
            <w:noProof/>
            <w:webHidden/>
          </w:rPr>
          <w:tab/>
        </w:r>
        <w:r>
          <w:rPr>
            <w:noProof/>
            <w:webHidden/>
          </w:rPr>
          <w:fldChar w:fldCharType="begin"/>
        </w:r>
        <w:r>
          <w:rPr>
            <w:noProof/>
            <w:webHidden/>
          </w:rPr>
          <w:instrText xml:space="preserve"> PAGEREF _Toc34142266 \h </w:instrText>
        </w:r>
        <w:r>
          <w:rPr>
            <w:noProof/>
            <w:webHidden/>
          </w:rPr>
        </w:r>
        <w:r>
          <w:rPr>
            <w:noProof/>
            <w:webHidden/>
          </w:rPr>
          <w:fldChar w:fldCharType="separate"/>
        </w:r>
        <w:r>
          <w:rPr>
            <w:noProof/>
            <w:webHidden/>
          </w:rPr>
          <w:t>9</w:t>
        </w:r>
        <w:r>
          <w:rPr>
            <w:noProof/>
            <w:webHidden/>
          </w:rPr>
          <w:fldChar w:fldCharType="end"/>
        </w:r>
      </w:hyperlink>
    </w:p>
    <w:p w14:paraId="3DDC666B" w14:textId="14958A5B" w:rsidR="00F34C16" w:rsidRDefault="00F34C16">
      <w:pPr>
        <w:pStyle w:val="TOC2"/>
        <w:tabs>
          <w:tab w:val="right" w:pos="9061"/>
        </w:tabs>
        <w:rPr>
          <w:rFonts w:asciiTheme="minorHAnsi" w:hAnsiTheme="minorHAnsi"/>
          <w:noProof/>
          <w:sz w:val="22"/>
          <w:szCs w:val="22"/>
          <w:lang w:eastAsia="en-GB" w:bidi="ar-SA"/>
        </w:rPr>
      </w:pPr>
      <w:hyperlink w:anchor="_Toc34142267" w:history="1">
        <w:r w:rsidRPr="000E192D">
          <w:rPr>
            <w:rStyle w:val="Hyperlink"/>
            <w:noProof/>
          </w:rPr>
          <w:t>Section 4: Disapplication of existing release provisions: Scotland</w:t>
        </w:r>
        <w:r>
          <w:rPr>
            <w:noProof/>
            <w:webHidden/>
          </w:rPr>
          <w:tab/>
        </w:r>
        <w:r>
          <w:rPr>
            <w:noProof/>
            <w:webHidden/>
          </w:rPr>
          <w:fldChar w:fldCharType="begin"/>
        </w:r>
        <w:r>
          <w:rPr>
            <w:noProof/>
            <w:webHidden/>
          </w:rPr>
          <w:instrText xml:space="preserve"> PAGEREF _Toc34142267 \h </w:instrText>
        </w:r>
        <w:r>
          <w:rPr>
            <w:noProof/>
            <w:webHidden/>
          </w:rPr>
        </w:r>
        <w:r>
          <w:rPr>
            <w:noProof/>
            <w:webHidden/>
          </w:rPr>
          <w:fldChar w:fldCharType="separate"/>
        </w:r>
        <w:r>
          <w:rPr>
            <w:noProof/>
            <w:webHidden/>
          </w:rPr>
          <w:t>9</w:t>
        </w:r>
        <w:r>
          <w:rPr>
            <w:noProof/>
            <w:webHidden/>
          </w:rPr>
          <w:fldChar w:fldCharType="end"/>
        </w:r>
      </w:hyperlink>
    </w:p>
    <w:p w14:paraId="4B51DC08" w14:textId="1A63165C" w:rsidR="00F34C16" w:rsidRDefault="00F34C16">
      <w:pPr>
        <w:pStyle w:val="TOC2"/>
        <w:tabs>
          <w:tab w:val="right" w:pos="9061"/>
        </w:tabs>
        <w:rPr>
          <w:rFonts w:asciiTheme="minorHAnsi" w:hAnsiTheme="minorHAnsi"/>
          <w:noProof/>
          <w:sz w:val="22"/>
          <w:szCs w:val="22"/>
          <w:lang w:eastAsia="en-GB" w:bidi="ar-SA"/>
        </w:rPr>
      </w:pPr>
      <w:hyperlink w:anchor="_Toc34142268" w:history="1">
        <w:r w:rsidRPr="000E192D">
          <w:rPr>
            <w:rStyle w:val="Hyperlink"/>
            <w:noProof/>
          </w:rPr>
          <w:t>Section 5: Setting of licence conditions for terrorist prisoners: England and Wales</w:t>
        </w:r>
        <w:r>
          <w:rPr>
            <w:noProof/>
            <w:webHidden/>
          </w:rPr>
          <w:tab/>
        </w:r>
        <w:r>
          <w:rPr>
            <w:noProof/>
            <w:webHidden/>
          </w:rPr>
          <w:fldChar w:fldCharType="begin"/>
        </w:r>
        <w:r>
          <w:rPr>
            <w:noProof/>
            <w:webHidden/>
          </w:rPr>
          <w:instrText xml:space="preserve"> PAGEREF _Toc34142268 \h </w:instrText>
        </w:r>
        <w:r>
          <w:rPr>
            <w:noProof/>
            <w:webHidden/>
          </w:rPr>
        </w:r>
        <w:r>
          <w:rPr>
            <w:noProof/>
            <w:webHidden/>
          </w:rPr>
          <w:fldChar w:fldCharType="separate"/>
        </w:r>
        <w:r>
          <w:rPr>
            <w:noProof/>
            <w:webHidden/>
          </w:rPr>
          <w:t>9</w:t>
        </w:r>
        <w:r>
          <w:rPr>
            <w:noProof/>
            <w:webHidden/>
          </w:rPr>
          <w:fldChar w:fldCharType="end"/>
        </w:r>
      </w:hyperlink>
    </w:p>
    <w:p w14:paraId="1E72EB7C" w14:textId="37ACFEDA" w:rsidR="00F34C16" w:rsidRDefault="00F34C16">
      <w:pPr>
        <w:pStyle w:val="TOC2"/>
        <w:tabs>
          <w:tab w:val="right" w:pos="9061"/>
        </w:tabs>
        <w:rPr>
          <w:rFonts w:asciiTheme="minorHAnsi" w:hAnsiTheme="minorHAnsi"/>
          <w:noProof/>
          <w:sz w:val="22"/>
          <w:szCs w:val="22"/>
          <w:lang w:eastAsia="en-GB" w:bidi="ar-SA"/>
        </w:rPr>
      </w:pPr>
      <w:hyperlink w:anchor="_Toc34142269" w:history="1">
        <w:r w:rsidRPr="000E192D">
          <w:rPr>
            <w:rStyle w:val="Hyperlink"/>
            <w:noProof/>
          </w:rPr>
          <w:t>Section 6: Consequential amendments relating to transitional cases: England and Wales</w:t>
        </w:r>
        <w:r>
          <w:rPr>
            <w:noProof/>
            <w:webHidden/>
          </w:rPr>
          <w:tab/>
        </w:r>
        <w:r>
          <w:rPr>
            <w:noProof/>
            <w:webHidden/>
          </w:rPr>
          <w:fldChar w:fldCharType="begin"/>
        </w:r>
        <w:r>
          <w:rPr>
            <w:noProof/>
            <w:webHidden/>
          </w:rPr>
          <w:instrText xml:space="preserve"> PAGEREF _Toc34142269 \h </w:instrText>
        </w:r>
        <w:r>
          <w:rPr>
            <w:noProof/>
            <w:webHidden/>
          </w:rPr>
        </w:r>
        <w:r>
          <w:rPr>
            <w:noProof/>
            <w:webHidden/>
          </w:rPr>
          <w:fldChar w:fldCharType="separate"/>
        </w:r>
        <w:r>
          <w:rPr>
            <w:noProof/>
            <w:webHidden/>
          </w:rPr>
          <w:t>9</w:t>
        </w:r>
        <w:r>
          <w:rPr>
            <w:noProof/>
            <w:webHidden/>
          </w:rPr>
          <w:fldChar w:fldCharType="end"/>
        </w:r>
      </w:hyperlink>
    </w:p>
    <w:p w14:paraId="39C0BFF3" w14:textId="1B69CDA0" w:rsidR="00F34C16" w:rsidRDefault="00F34C16">
      <w:pPr>
        <w:pStyle w:val="TOC2"/>
        <w:tabs>
          <w:tab w:val="right" w:pos="9061"/>
        </w:tabs>
        <w:rPr>
          <w:rFonts w:asciiTheme="minorHAnsi" w:hAnsiTheme="minorHAnsi"/>
          <w:noProof/>
          <w:sz w:val="22"/>
          <w:szCs w:val="22"/>
          <w:lang w:eastAsia="en-GB" w:bidi="ar-SA"/>
        </w:rPr>
      </w:pPr>
      <w:hyperlink w:anchor="_Toc34142270" w:history="1">
        <w:r w:rsidRPr="000E192D">
          <w:rPr>
            <w:rStyle w:val="Hyperlink"/>
            <w:noProof/>
          </w:rPr>
          <w:t>Section 7: Other consequential amendments: England and Wales</w:t>
        </w:r>
        <w:r>
          <w:rPr>
            <w:noProof/>
            <w:webHidden/>
          </w:rPr>
          <w:tab/>
        </w:r>
        <w:r>
          <w:rPr>
            <w:noProof/>
            <w:webHidden/>
          </w:rPr>
          <w:fldChar w:fldCharType="begin"/>
        </w:r>
        <w:r>
          <w:rPr>
            <w:noProof/>
            <w:webHidden/>
          </w:rPr>
          <w:instrText xml:space="preserve"> PAGEREF _Toc34142270 \h </w:instrText>
        </w:r>
        <w:r>
          <w:rPr>
            <w:noProof/>
            <w:webHidden/>
          </w:rPr>
        </w:r>
        <w:r>
          <w:rPr>
            <w:noProof/>
            <w:webHidden/>
          </w:rPr>
          <w:fldChar w:fldCharType="separate"/>
        </w:r>
        <w:r>
          <w:rPr>
            <w:noProof/>
            <w:webHidden/>
          </w:rPr>
          <w:t>10</w:t>
        </w:r>
        <w:r>
          <w:rPr>
            <w:noProof/>
            <w:webHidden/>
          </w:rPr>
          <w:fldChar w:fldCharType="end"/>
        </w:r>
      </w:hyperlink>
    </w:p>
    <w:p w14:paraId="3290A731" w14:textId="163826AC" w:rsidR="00F34C16" w:rsidRDefault="00F34C16">
      <w:pPr>
        <w:pStyle w:val="TOC2"/>
        <w:tabs>
          <w:tab w:val="right" w:pos="9061"/>
        </w:tabs>
        <w:rPr>
          <w:rFonts w:asciiTheme="minorHAnsi" w:hAnsiTheme="minorHAnsi"/>
          <w:noProof/>
          <w:sz w:val="22"/>
          <w:szCs w:val="22"/>
          <w:lang w:eastAsia="en-GB" w:bidi="ar-SA"/>
        </w:rPr>
      </w:pPr>
      <w:hyperlink w:anchor="_Toc34142271" w:history="1">
        <w:r w:rsidRPr="000E192D">
          <w:rPr>
            <w:rStyle w:val="Hyperlink"/>
            <w:noProof/>
          </w:rPr>
          <w:t>Section 8: Transitional provision for terrorist prisoners subject to supervised release orders: Scotland</w:t>
        </w:r>
        <w:r>
          <w:rPr>
            <w:noProof/>
            <w:webHidden/>
          </w:rPr>
          <w:tab/>
        </w:r>
        <w:r>
          <w:rPr>
            <w:noProof/>
            <w:webHidden/>
          </w:rPr>
          <w:fldChar w:fldCharType="begin"/>
        </w:r>
        <w:r>
          <w:rPr>
            <w:noProof/>
            <w:webHidden/>
          </w:rPr>
          <w:instrText xml:space="preserve"> PAGEREF _Toc34142271 \h </w:instrText>
        </w:r>
        <w:r>
          <w:rPr>
            <w:noProof/>
            <w:webHidden/>
          </w:rPr>
        </w:r>
        <w:r>
          <w:rPr>
            <w:noProof/>
            <w:webHidden/>
          </w:rPr>
          <w:fldChar w:fldCharType="separate"/>
        </w:r>
        <w:r>
          <w:rPr>
            <w:noProof/>
            <w:webHidden/>
          </w:rPr>
          <w:t>10</w:t>
        </w:r>
        <w:r>
          <w:rPr>
            <w:noProof/>
            <w:webHidden/>
          </w:rPr>
          <w:fldChar w:fldCharType="end"/>
        </w:r>
      </w:hyperlink>
    </w:p>
    <w:p w14:paraId="726ADB70" w14:textId="1D06E7C5" w:rsidR="00F34C16" w:rsidRDefault="00F34C16">
      <w:pPr>
        <w:pStyle w:val="TOC2"/>
        <w:tabs>
          <w:tab w:val="right" w:pos="9061"/>
        </w:tabs>
        <w:rPr>
          <w:rFonts w:asciiTheme="minorHAnsi" w:hAnsiTheme="minorHAnsi"/>
          <w:noProof/>
          <w:sz w:val="22"/>
          <w:szCs w:val="22"/>
          <w:lang w:eastAsia="en-GB" w:bidi="ar-SA"/>
        </w:rPr>
      </w:pPr>
      <w:hyperlink w:anchor="_Toc34142272" w:history="1">
        <w:r w:rsidRPr="000E192D">
          <w:rPr>
            <w:rStyle w:val="Hyperlink"/>
            <w:noProof/>
          </w:rPr>
          <w:t>Section 9: Consequential amendments: Scotland</w:t>
        </w:r>
        <w:r>
          <w:rPr>
            <w:noProof/>
            <w:webHidden/>
          </w:rPr>
          <w:tab/>
        </w:r>
        <w:r>
          <w:rPr>
            <w:noProof/>
            <w:webHidden/>
          </w:rPr>
          <w:fldChar w:fldCharType="begin"/>
        </w:r>
        <w:r>
          <w:rPr>
            <w:noProof/>
            <w:webHidden/>
          </w:rPr>
          <w:instrText xml:space="preserve"> PAGEREF _Toc34142272 \h </w:instrText>
        </w:r>
        <w:r>
          <w:rPr>
            <w:noProof/>
            <w:webHidden/>
          </w:rPr>
        </w:r>
        <w:r>
          <w:rPr>
            <w:noProof/>
            <w:webHidden/>
          </w:rPr>
          <w:fldChar w:fldCharType="separate"/>
        </w:r>
        <w:r>
          <w:rPr>
            <w:noProof/>
            <w:webHidden/>
          </w:rPr>
          <w:t>11</w:t>
        </w:r>
        <w:r>
          <w:rPr>
            <w:noProof/>
            <w:webHidden/>
          </w:rPr>
          <w:fldChar w:fldCharType="end"/>
        </w:r>
      </w:hyperlink>
    </w:p>
    <w:p w14:paraId="08715353" w14:textId="06BD9AA1" w:rsidR="00F34C16" w:rsidRDefault="00F34C16">
      <w:pPr>
        <w:pStyle w:val="TOC2"/>
        <w:tabs>
          <w:tab w:val="right" w:pos="9061"/>
        </w:tabs>
        <w:rPr>
          <w:rFonts w:asciiTheme="minorHAnsi" w:hAnsiTheme="minorHAnsi"/>
          <w:noProof/>
          <w:sz w:val="22"/>
          <w:szCs w:val="22"/>
          <w:lang w:eastAsia="en-GB" w:bidi="ar-SA"/>
        </w:rPr>
      </w:pPr>
      <w:hyperlink w:anchor="_Toc34142273" w:history="1">
        <w:r w:rsidRPr="000E192D">
          <w:rPr>
            <w:rStyle w:val="Hyperlink"/>
            <w:noProof/>
          </w:rPr>
          <w:t>Section 10: Extent, commencement, transitory provision and short title</w:t>
        </w:r>
        <w:r>
          <w:rPr>
            <w:noProof/>
            <w:webHidden/>
          </w:rPr>
          <w:tab/>
        </w:r>
        <w:r>
          <w:rPr>
            <w:noProof/>
            <w:webHidden/>
          </w:rPr>
          <w:fldChar w:fldCharType="begin"/>
        </w:r>
        <w:r>
          <w:rPr>
            <w:noProof/>
            <w:webHidden/>
          </w:rPr>
          <w:instrText xml:space="preserve"> PAGEREF _Toc34142273 \h </w:instrText>
        </w:r>
        <w:r>
          <w:rPr>
            <w:noProof/>
            <w:webHidden/>
          </w:rPr>
        </w:r>
        <w:r>
          <w:rPr>
            <w:noProof/>
            <w:webHidden/>
          </w:rPr>
          <w:fldChar w:fldCharType="separate"/>
        </w:r>
        <w:r>
          <w:rPr>
            <w:noProof/>
            <w:webHidden/>
          </w:rPr>
          <w:t>11</w:t>
        </w:r>
        <w:r>
          <w:rPr>
            <w:noProof/>
            <w:webHidden/>
          </w:rPr>
          <w:fldChar w:fldCharType="end"/>
        </w:r>
      </w:hyperlink>
    </w:p>
    <w:p w14:paraId="7E963F89" w14:textId="3A2514AE" w:rsidR="00F34C16" w:rsidRDefault="00F34C16">
      <w:pPr>
        <w:pStyle w:val="TOC2"/>
        <w:tabs>
          <w:tab w:val="right" w:pos="9061"/>
        </w:tabs>
        <w:rPr>
          <w:rFonts w:asciiTheme="minorHAnsi" w:hAnsiTheme="minorHAnsi"/>
          <w:noProof/>
          <w:sz w:val="22"/>
          <w:szCs w:val="22"/>
          <w:lang w:eastAsia="en-GB" w:bidi="ar-SA"/>
        </w:rPr>
      </w:pPr>
      <w:hyperlink w:anchor="_Toc34142274" w:history="1">
        <w:r w:rsidRPr="000E192D">
          <w:rPr>
            <w:rStyle w:val="Hyperlink"/>
            <w:noProof/>
          </w:rPr>
          <w:t>Schedule 1: Terrorist Offences carrying restricted eligibility for release on licence</w:t>
        </w:r>
        <w:r>
          <w:rPr>
            <w:noProof/>
            <w:webHidden/>
          </w:rPr>
          <w:tab/>
        </w:r>
        <w:r>
          <w:rPr>
            <w:noProof/>
            <w:webHidden/>
          </w:rPr>
          <w:fldChar w:fldCharType="begin"/>
        </w:r>
        <w:r>
          <w:rPr>
            <w:noProof/>
            <w:webHidden/>
          </w:rPr>
          <w:instrText xml:space="preserve"> PAGEREF _Toc34142274 \h </w:instrText>
        </w:r>
        <w:r>
          <w:rPr>
            <w:noProof/>
            <w:webHidden/>
          </w:rPr>
        </w:r>
        <w:r>
          <w:rPr>
            <w:noProof/>
            <w:webHidden/>
          </w:rPr>
          <w:fldChar w:fldCharType="separate"/>
        </w:r>
        <w:r>
          <w:rPr>
            <w:noProof/>
            <w:webHidden/>
          </w:rPr>
          <w:t>11</w:t>
        </w:r>
        <w:r>
          <w:rPr>
            <w:noProof/>
            <w:webHidden/>
          </w:rPr>
          <w:fldChar w:fldCharType="end"/>
        </w:r>
      </w:hyperlink>
    </w:p>
    <w:p w14:paraId="6510674C" w14:textId="48381305" w:rsidR="00F34C16" w:rsidRDefault="00F34C16">
      <w:pPr>
        <w:pStyle w:val="TOC2"/>
        <w:tabs>
          <w:tab w:val="right" w:pos="9061"/>
        </w:tabs>
        <w:rPr>
          <w:rFonts w:asciiTheme="minorHAnsi" w:hAnsiTheme="minorHAnsi"/>
          <w:noProof/>
          <w:sz w:val="22"/>
          <w:szCs w:val="22"/>
          <w:lang w:eastAsia="en-GB" w:bidi="ar-SA"/>
        </w:rPr>
      </w:pPr>
      <w:hyperlink w:anchor="_Toc34142275" w:history="1">
        <w:r w:rsidRPr="000E192D">
          <w:rPr>
            <w:rStyle w:val="Hyperlink"/>
            <w:noProof/>
          </w:rPr>
          <w:t>Schedule 2: Terrorist offences carrying restricted eligibility for release on licence: Scotland</w:t>
        </w:r>
        <w:r>
          <w:rPr>
            <w:noProof/>
            <w:webHidden/>
          </w:rPr>
          <w:tab/>
        </w:r>
        <w:r>
          <w:rPr>
            <w:noProof/>
            <w:webHidden/>
          </w:rPr>
          <w:fldChar w:fldCharType="begin"/>
        </w:r>
        <w:r>
          <w:rPr>
            <w:noProof/>
            <w:webHidden/>
          </w:rPr>
          <w:instrText xml:space="preserve"> PAGEREF _Toc34142275 \h </w:instrText>
        </w:r>
        <w:r>
          <w:rPr>
            <w:noProof/>
            <w:webHidden/>
          </w:rPr>
        </w:r>
        <w:r>
          <w:rPr>
            <w:noProof/>
            <w:webHidden/>
          </w:rPr>
          <w:fldChar w:fldCharType="separate"/>
        </w:r>
        <w:r>
          <w:rPr>
            <w:noProof/>
            <w:webHidden/>
          </w:rPr>
          <w:t>11</w:t>
        </w:r>
        <w:r>
          <w:rPr>
            <w:noProof/>
            <w:webHidden/>
          </w:rPr>
          <w:fldChar w:fldCharType="end"/>
        </w:r>
      </w:hyperlink>
    </w:p>
    <w:p w14:paraId="4157CA9E" w14:textId="36CB5E85" w:rsidR="00F34C16" w:rsidRDefault="00F34C16">
      <w:pPr>
        <w:pStyle w:val="TOC1"/>
        <w:rPr>
          <w:rFonts w:asciiTheme="minorHAnsi" w:hAnsiTheme="minorHAnsi"/>
          <w:b w:val="0"/>
          <w:bCs w:val="0"/>
          <w:noProof/>
          <w:sz w:val="22"/>
          <w:szCs w:val="22"/>
          <w:lang w:eastAsia="en-GB" w:bidi="ar-SA"/>
        </w:rPr>
      </w:pPr>
      <w:hyperlink w:anchor="_Toc34142276" w:history="1">
        <w:r w:rsidRPr="000E192D">
          <w:rPr>
            <w:rStyle w:val="Hyperlink"/>
            <w:noProof/>
          </w:rPr>
          <w:t>Commencement</w:t>
        </w:r>
        <w:r>
          <w:rPr>
            <w:noProof/>
            <w:webHidden/>
          </w:rPr>
          <w:tab/>
        </w:r>
        <w:r>
          <w:rPr>
            <w:noProof/>
            <w:webHidden/>
          </w:rPr>
          <w:fldChar w:fldCharType="begin"/>
        </w:r>
        <w:r>
          <w:rPr>
            <w:noProof/>
            <w:webHidden/>
          </w:rPr>
          <w:instrText xml:space="preserve"> PAGEREF _Toc34142276 \h </w:instrText>
        </w:r>
        <w:r>
          <w:rPr>
            <w:noProof/>
            <w:webHidden/>
          </w:rPr>
        </w:r>
        <w:r>
          <w:rPr>
            <w:noProof/>
            <w:webHidden/>
          </w:rPr>
          <w:fldChar w:fldCharType="separate"/>
        </w:r>
        <w:r>
          <w:rPr>
            <w:noProof/>
            <w:webHidden/>
          </w:rPr>
          <w:t>11</w:t>
        </w:r>
        <w:r>
          <w:rPr>
            <w:noProof/>
            <w:webHidden/>
          </w:rPr>
          <w:fldChar w:fldCharType="end"/>
        </w:r>
      </w:hyperlink>
    </w:p>
    <w:p w14:paraId="6004DA7A" w14:textId="61E1FE3B" w:rsidR="00F34C16" w:rsidRDefault="00F34C16">
      <w:pPr>
        <w:pStyle w:val="TOC1"/>
        <w:rPr>
          <w:rFonts w:asciiTheme="minorHAnsi" w:hAnsiTheme="minorHAnsi"/>
          <w:b w:val="0"/>
          <w:bCs w:val="0"/>
          <w:noProof/>
          <w:sz w:val="22"/>
          <w:szCs w:val="22"/>
          <w:lang w:eastAsia="en-GB" w:bidi="ar-SA"/>
        </w:rPr>
      </w:pPr>
      <w:hyperlink w:anchor="_Toc34142277" w:history="1">
        <w:r w:rsidRPr="000E192D">
          <w:rPr>
            <w:rStyle w:val="Hyperlink"/>
            <w:rFonts w:eastAsia="Arial" w:cs="Arial"/>
            <w:noProof/>
          </w:rPr>
          <w:t>Annex A - Territorial extent and application in the United Kingdom</w:t>
        </w:r>
        <w:r>
          <w:rPr>
            <w:noProof/>
            <w:webHidden/>
          </w:rPr>
          <w:tab/>
        </w:r>
        <w:r>
          <w:rPr>
            <w:noProof/>
            <w:webHidden/>
          </w:rPr>
          <w:fldChar w:fldCharType="begin"/>
        </w:r>
        <w:r>
          <w:rPr>
            <w:noProof/>
            <w:webHidden/>
          </w:rPr>
          <w:instrText xml:space="preserve"> PAGEREF _Toc34142277 \h </w:instrText>
        </w:r>
        <w:r>
          <w:rPr>
            <w:noProof/>
            <w:webHidden/>
          </w:rPr>
        </w:r>
        <w:r>
          <w:rPr>
            <w:noProof/>
            <w:webHidden/>
          </w:rPr>
          <w:fldChar w:fldCharType="separate"/>
        </w:r>
        <w:r>
          <w:rPr>
            <w:noProof/>
            <w:webHidden/>
          </w:rPr>
          <w:t>12</w:t>
        </w:r>
        <w:r>
          <w:rPr>
            <w:noProof/>
            <w:webHidden/>
          </w:rPr>
          <w:fldChar w:fldCharType="end"/>
        </w:r>
      </w:hyperlink>
    </w:p>
    <w:p w14:paraId="353E544F" w14:textId="0D2FBB0E" w:rsidR="00F34C16" w:rsidRDefault="00F34C16">
      <w:pPr>
        <w:pStyle w:val="TOC1"/>
        <w:rPr>
          <w:rFonts w:asciiTheme="minorHAnsi" w:hAnsiTheme="minorHAnsi"/>
          <w:b w:val="0"/>
          <w:bCs w:val="0"/>
          <w:noProof/>
          <w:sz w:val="22"/>
          <w:szCs w:val="22"/>
          <w:lang w:eastAsia="en-GB" w:bidi="ar-SA"/>
        </w:rPr>
      </w:pPr>
      <w:hyperlink w:anchor="_Toc34142278" w:history="1">
        <w:r w:rsidRPr="000E192D">
          <w:rPr>
            <w:rStyle w:val="Hyperlink"/>
            <w:rFonts w:eastAsia="Arial" w:cs="Arial"/>
            <w:noProof/>
          </w:rPr>
          <w:t>Annex B – Hansard References</w:t>
        </w:r>
        <w:r>
          <w:rPr>
            <w:noProof/>
            <w:webHidden/>
          </w:rPr>
          <w:tab/>
        </w:r>
        <w:r>
          <w:rPr>
            <w:noProof/>
            <w:webHidden/>
          </w:rPr>
          <w:fldChar w:fldCharType="begin"/>
        </w:r>
        <w:r>
          <w:rPr>
            <w:noProof/>
            <w:webHidden/>
          </w:rPr>
          <w:instrText xml:space="preserve"> PAGEREF _Toc34142278 \h </w:instrText>
        </w:r>
        <w:r>
          <w:rPr>
            <w:noProof/>
            <w:webHidden/>
          </w:rPr>
        </w:r>
        <w:r>
          <w:rPr>
            <w:noProof/>
            <w:webHidden/>
          </w:rPr>
          <w:fldChar w:fldCharType="separate"/>
        </w:r>
        <w:r>
          <w:rPr>
            <w:noProof/>
            <w:webHidden/>
          </w:rPr>
          <w:t>13</w:t>
        </w:r>
        <w:r>
          <w:rPr>
            <w:noProof/>
            <w:webHidden/>
          </w:rPr>
          <w:fldChar w:fldCharType="end"/>
        </w:r>
      </w:hyperlink>
    </w:p>
    <w:p w14:paraId="1BB4135C" w14:textId="02CC54A8" w:rsidR="00E718E1" w:rsidRPr="00CA4237" w:rsidRDefault="00970E42" w:rsidP="005E1288">
      <w:pPr>
        <w:pStyle w:val="Heading1"/>
        <w:keepNext/>
      </w:pPr>
      <w:r>
        <w:rPr>
          <w:rFonts w:ascii="PalatinoLinotype-Roman" w:hAnsi="PalatinoLinotype-Roman"/>
          <w:b w:val="0"/>
          <w:bCs w:val="0"/>
          <w:sz w:val="28"/>
          <w:szCs w:val="20"/>
        </w:rPr>
        <w:fldChar w:fldCharType="end"/>
      </w:r>
      <w:r w:rsidR="000815DA" w:rsidRPr="00A25C15">
        <w:br w:type="page"/>
      </w:r>
      <w:bookmarkStart w:id="0" w:name="_Toc416612126"/>
      <w:bookmarkStart w:id="1" w:name="_Toc410653883"/>
      <w:bookmarkStart w:id="2" w:name="_Toc34142259"/>
      <w:sdt>
        <w:sdtPr>
          <w:id w:val="263719"/>
          <w:lock w:val="sdtContentLocked"/>
          <w:placeholder>
            <w:docPart w:val="E981BF7FA6DB4EBF8FCB1771437805B3"/>
          </w:placeholder>
          <w:group/>
        </w:sdtPr>
        <w:sdtEnd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1"/>
              <w:r w:rsidR="00EE6B0B">
                <w:t>Act</w:t>
              </w:r>
            </w:sdtContent>
          </w:sdt>
        </w:sdtContent>
      </w:sdt>
      <w:bookmarkEnd w:id="0"/>
      <w:bookmarkEnd w:id="3"/>
      <w:bookmarkEnd w:id="4"/>
      <w:bookmarkEnd w:id="2"/>
    </w:p>
    <w:p w14:paraId="5972ED94" w14:textId="23AE78AB" w:rsidR="001D48B9" w:rsidRPr="00EA60D3" w:rsidRDefault="0EE16F11" w:rsidP="00EA60D3">
      <w:pPr>
        <w:pStyle w:val="ParaNumbered"/>
        <w:rPr>
          <w:lang w:val="en-GB"/>
        </w:rPr>
      </w:pPr>
      <w:r w:rsidRPr="0EE16F11">
        <w:rPr>
          <w:lang w:val="en-GB"/>
        </w:rPr>
        <w:t>The purpose of the Terrorist Offenders (Restriction o</w:t>
      </w:r>
      <w:r w:rsidR="00EE6B0B">
        <w:rPr>
          <w:lang w:val="en-GB"/>
        </w:rPr>
        <w:t>f Early Release) Act</w:t>
      </w:r>
      <w:r w:rsidRPr="0EE16F11">
        <w:rPr>
          <w:lang w:val="en-GB"/>
        </w:rPr>
        <w:t xml:space="preserve"> </w:t>
      </w:r>
      <w:r w:rsidR="00215B99">
        <w:rPr>
          <w:lang w:val="en-GB"/>
        </w:rPr>
        <w:t xml:space="preserve">2020 </w:t>
      </w:r>
      <w:r w:rsidRPr="0EE16F11">
        <w:rPr>
          <w:lang w:val="en-GB"/>
        </w:rPr>
        <w:t xml:space="preserve">is to ensure </w:t>
      </w:r>
      <w:r w:rsidR="002A3F36">
        <w:rPr>
          <w:lang w:val="en-GB"/>
        </w:rPr>
        <w:t xml:space="preserve">that </w:t>
      </w:r>
      <w:r w:rsidRPr="0EE16F11">
        <w:rPr>
          <w:lang w:val="en-GB"/>
        </w:rPr>
        <w:t xml:space="preserve">terrorist offenders are not automatically released before the end of their custodial term without agreement of the Parole Board. </w:t>
      </w:r>
      <w:bookmarkStart w:id="5" w:name="_Hlk31801785"/>
      <w:bookmarkEnd w:id="5"/>
    </w:p>
    <w:p w14:paraId="0C3D1445" w14:textId="0370D22F" w:rsidR="0035622C" w:rsidRDefault="00EE6B0B" w:rsidP="00B36EEA">
      <w:pPr>
        <w:pStyle w:val="ParaNumbered"/>
        <w:rPr>
          <w:lang w:val="en-GB"/>
        </w:rPr>
      </w:pPr>
      <w:r>
        <w:rPr>
          <w:lang w:val="en-GB"/>
        </w:rPr>
        <w:t>The provisions in the Act</w:t>
      </w:r>
      <w:r w:rsidR="0EE16F11" w:rsidRPr="0EE16F11">
        <w:rPr>
          <w:lang w:val="en-GB"/>
        </w:rPr>
        <w:t xml:space="preserve"> change the release point for offenders who have committed a relevant terrorism offence and refer those offenders to the Parole Board at the two-thirds point of the sentence. The </w:t>
      </w:r>
      <w:r w:rsidR="00055678">
        <w:rPr>
          <w:lang w:val="en-GB"/>
        </w:rPr>
        <w:t xml:space="preserve">changes </w:t>
      </w:r>
      <w:r w:rsidR="0EE16F11" w:rsidRPr="0EE16F11">
        <w:rPr>
          <w:lang w:val="en-GB"/>
        </w:rPr>
        <w:t>will apply to offenders currently serving a custodial sentence for terrorist offences,</w:t>
      </w:r>
      <w:r w:rsidR="0089208D">
        <w:rPr>
          <w:lang w:val="en-GB"/>
        </w:rPr>
        <w:t xml:space="preserve"> </w:t>
      </w:r>
      <w:r w:rsidR="0EE16F11" w:rsidRPr="0EE16F11">
        <w:rPr>
          <w:lang w:val="en-GB"/>
        </w:rPr>
        <w:t xml:space="preserve">as well as </w:t>
      </w:r>
      <w:r w:rsidR="00055678">
        <w:rPr>
          <w:lang w:val="en-GB"/>
        </w:rPr>
        <w:t xml:space="preserve">to </w:t>
      </w:r>
      <w:r w:rsidR="0EE16F11" w:rsidRPr="0EE16F11">
        <w:rPr>
          <w:lang w:val="en-GB"/>
        </w:rPr>
        <w:t>future terrorist offenders who receive a standard determinate sentence or</w:t>
      </w:r>
      <w:r w:rsidR="001E5B00">
        <w:rPr>
          <w:lang w:val="en-GB"/>
        </w:rPr>
        <w:t xml:space="preserve"> (in England and Wales)</w:t>
      </w:r>
      <w:r w:rsidR="0EE16F11" w:rsidRPr="00F705F3">
        <w:t xml:space="preserve"> </w:t>
      </w:r>
      <w:r w:rsidR="0EE16F11" w:rsidRPr="0EE16F11">
        <w:rPr>
          <w:lang w:val="en-GB"/>
        </w:rPr>
        <w:t xml:space="preserve">sentence for offenders of particular concern (SOPC). </w:t>
      </w:r>
      <w:r w:rsidR="00055678">
        <w:rPr>
          <w:lang w:val="en-GB"/>
        </w:rPr>
        <w:t xml:space="preserve">This will include </w:t>
      </w:r>
      <w:r w:rsidR="00055678" w:rsidRPr="0EE16F11">
        <w:rPr>
          <w:lang w:val="en-GB"/>
        </w:rPr>
        <w:t>terrorist offenders aged under 18 who have been</w:t>
      </w:r>
      <w:r w:rsidR="00701629">
        <w:rPr>
          <w:lang w:val="en-GB"/>
        </w:rPr>
        <w:t>, or in the future will be,</w:t>
      </w:r>
      <w:r w:rsidR="00055678" w:rsidRPr="0EE16F11">
        <w:rPr>
          <w:lang w:val="en-GB"/>
        </w:rPr>
        <w:t xml:space="preserve"> sentenced under section 91 of the Powers of Criminal Courts Sentencing Act 2000 (which is a fixed term sentence and applies to offences where an adult over 21 could receive a sentence of 14 years or more)</w:t>
      </w:r>
      <w:r w:rsidR="0089208D">
        <w:rPr>
          <w:lang w:val="en-GB"/>
        </w:rPr>
        <w:t xml:space="preserve"> or children detained in solemn proceedings under section 208 of the Criminal Procedure (Scotland) Act 1995 </w:t>
      </w:r>
      <w:r w:rsidR="00523113">
        <w:rPr>
          <w:lang w:val="en-GB"/>
        </w:rPr>
        <w:t xml:space="preserve">(“the 1995 Act”) </w:t>
      </w:r>
      <w:r w:rsidR="0089208D">
        <w:rPr>
          <w:lang w:val="en-GB"/>
        </w:rPr>
        <w:t>in Scotland</w:t>
      </w:r>
      <w:r w:rsidR="00055678">
        <w:rPr>
          <w:lang w:val="en-GB"/>
        </w:rPr>
        <w:t>.</w:t>
      </w:r>
      <w:r w:rsidR="001E5B00">
        <w:rPr>
          <w:lang w:val="en-GB"/>
        </w:rPr>
        <w:t xml:space="preserve"> </w:t>
      </w:r>
      <w:r w:rsidR="0EE16F11" w:rsidRPr="0EE16F11">
        <w:rPr>
          <w:lang w:val="en-GB"/>
        </w:rPr>
        <w:t xml:space="preserve">The </w:t>
      </w:r>
      <w:r>
        <w:rPr>
          <w:lang w:val="en-GB"/>
        </w:rPr>
        <w:t>Act</w:t>
      </w:r>
      <w:r w:rsidR="0EE16F11" w:rsidRPr="0EE16F11">
        <w:rPr>
          <w:lang w:val="en-GB"/>
        </w:rPr>
        <w:t xml:space="preserve"> does not retrospectively alter a serving offender’s sentence as imposed by the court, or alter the maximum penalties for offences. </w:t>
      </w:r>
    </w:p>
    <w:bookmarkStart w:id="6" w:name="_Toc410653884"/>
    <w:bookmarkStart w:id="7" w:name="_Toc416612127"/>
    <w:bookmarkStart w:id="8" w:name="_Toc34142260"/>
    <w:p w14:paraId="1E3F5596" w14:textId="692CD417" w:rsidR="00E718E1" w:rsidRPr="00CA4237" w:rsidRDefault="00BC2502" w:rsidP="005E1288">
      <w:pPr>
        <w:pStyle w:val="Heading1"/>
        <w:keepNext/>
      </w:pPr>
      <w:sdt>
        <w:sdtPr>
          <w:id w:val="263720"/>
          <w:lock w:val="sdtContentLocked"/>
          <w:placeholder>
            <w:docPart w:val="E981BF7FA6DB4EBF8FCB1771437805B3"/>
          </w:placeholder>
          <w:group/>
        </w:sdtPr>
        <w:sdtEndPr/>
        <w:sdtContent>
          <w:bookmarkStart w:id="9" w:name="_Toc418587918"/>
          <w:bookmarkStart w:id="10" w:name="_Toc417648112"/>
          <w:r w:rsidR="00E718E1" w:rsidRPr="00CA4237">
            <w:t>Policy background</w:t>
          </w:r>
          <w:bookmarkEnd w:id="6"/>
        </w:sdtContent>
      </w:sdt>
      <w:bookmarkEnd w:id="7"/>
      <w:bookmarkEnd w:id="9"/>
      <w:bookmarkEnd w:id="10"/>
      <w:bookmarkEnd w:id="8"/>
    </w:p>
    <w:p w14:paraId="1838EBCE" w14:textId="37402F62" w:rsidR="00190DC7" w:rsidRDefault="0EE16F11" w:rsidP="004542A8">
      <w:pPr>
        <w:pStyle w:val="ParaNumbered"/>
      </w:pPr>
      <w:r>
        <w:t xml:space="preserve">Terrorism offenders can receive a variety of sentences depending on </w:t>
      </w:r>
      <w:r w:rsidR="00055678">
        <w:t xml:space="preserve">the </w:t>
      </w:r>
      <w:r>
        <w:t xml:space="preserve">offence committed, and dangerousness. Many receive a determinate sentence, where prisoners are entitled to be released on licence once they have served one half of their sentence. They continue to serve their sentence in the community on licence until the expiry of the sentence. Others </w:t>
      </w:r>
      <w:r w:rsidR="0089208D">
        <w:t xml:space="preserve">in England and Wales </w:t>
      </w:r>
      <w:r>
        <w:t xml:space="preserve">receive a SOPC, under which prisoners may be considered for release by the Parole Board once they have served one half of </w:t>
      </w:r>
      <w:r w:rsidR="00055678">
        <w:t xml:space="preserve">the custodial element of </w:t>
      </w:r>
      <w:r>
        <w:t xml:space="preserve">their sentence. </w:t>
      </w:r>
      <w:r w:rsidR="0089208D">
        <w:t>In England and Wales, t</w:t>
      </w:r>
      <w:r>
        <w:t>hose assessed as dangerous may receive an extended determinate sentence (EDS)</w:t>
      </w:r>
      <w:r w:rsidR="0089208D">
        <w:t xml:space="preserve"> </w:t>
      </w:r>
      <w:r>
        <w:t xml:space="preserve">under which they may be considered for release by the Parole Board once they have served two-thirds of </w:t>
      </w:r>
      <w:r w:rsidR="00055678">
        <w:t xml:space="preserve">the custodial element of </w:t>
      </w:r>
      <w:r>
        <w:t xml:space="preserve">their sentence. </w:t>
      </w:r>
      <w:r w:rsidR="0089208D">
        <w:t xml:space="preserve">In Scotland, offenders receiving Extended Sentences may be considered for release after serving half of the custodial element of their sentence. </w:t>
      </w:r>
      <w:r w:rsidR="00701629">
        <w:t xml:space="preserve">Extended sentences and SOPCs have a custodial term and a separate extended licence set by the court as part of the sentencing exercise. </w:t>
      </w:r>
      <w:r>
        <w:t xml:space="preserve">There are also some </w:t>
      </w:r>
      <w:r w:rsidR="004A088C">
        <w:t>former</w:t>
      </w:r>
      <w:r>
        <w:t xml:space="preserve"> release provisions that still apply to older sentences from the Criminal Justice Act 1991</w:t>
      </w:r>
      <w:r w:rsidR="00DC211C">
        <w:t xml:space="preserve"> </w:t>
      </w:r>
      <w:r w:rsidR="004A088C">
        <w:t>and older types of extended sentences imposed before the current EDS</w:t>
      </w:r>
      <w:r w:rsidR="00DC50E5">
        <w:t xml:space="preserve"> regime came into force</w:t>
      </w:r>
      <w:r w:rsidR="004A088C">
        <w:t xml:space="preserve"> which retain previous release arrangements</w:t>
      </w:r>
      <w:r w:rsidR="00190DC7">
        <w:t xml:space="preserve">. </w:t>
      </w:r>
    </w:p>
    <w:p w14:paraId="42E721FE" w14:textId="30A4248C" w:rsidR="00C20A79" w:rsidRDefault="00190DC7" w:rsidP="004542A8">
      <w:pPr>
        <w:pStyle w:val="ParaNumbered"/>
      </w:pPr>
      <w:r>
        <w:t>Release arrangements in Scotland changed in 2016; long</w:t>
      </w:r>
      <w:r w:rsidR="001D770D">
        <w:t>-</w:t>
      </w:r>
      <w:r>
        <w:t xml:space="preserve">term sentences imposed before that point resulted in automatic release at the </w:t>
      </w:r>
      <w:r w:rsidR="00DC50E5">
        <w:t>two thirds</w:t>
      </w:r>
      <w:r>
        <w:t xml:space="preserve"> point if the prisoner had not been released earlier on a Parole Board recommendation. Since that change, those serving extended sentences have remained eligible for release from the halfway point but without automatic release before the end of the custodial term.</w:t>
      </w:r>
    </w:p>
    <w:p w14:paraId="316EFA29" w14:textId="241AD9B7" w:rsidR="0008793E" w:rsidRPr="0008793E" w:rsidRDefault="002A3F36" w:rsidP="004A088C">
      <w:pPr>
        <w:pStyle w:val="ParaNumbered"/>
      </w:pPr>
      <w:r>
        <w:t>Following</w:t>
      </w:r>
      <w:r w:rsidR="0008793E">
        <w:t xml:space="preserve"> the events at </w:t>
      </w:r>
      <w:r w:rsidR="0008793E" w:rsidRPr="0008793E">
        <w:t xml:space="preserve">Fishmongers’ Hall </w:t>
      </w:r>
      <w:r>
        <w:t>on 30</w:t>
      </w:r>
      <w:r w:rsidR="0008793E" w:rsidRPr="0008793E">
        <w:t xml:space="preserve"> November </w:t>
      </w:r>
      <w:r>
        <w:t>2019</w:t>
      </w:r>
      <w:r w:rsidR="0008793E">
        <w:t xml:space="preserve">, the </w:t>
      </w:r>
      <w:r w:rsidR="0071607D">
        <w:t>Government</w:t>
      </w:r>
      <w:r w:rsidR="0008793E">
        <w:t xml:space="preserve"> announced </w:t>
      </w:r>
      <w:r w:rsidR="0008793E">
        <w:lastRenderedPageBreak/>
        <w:t xml:space="preserve">a new approach to the </w:t>
      </w:r>
      <w:r w:rsidR="00DB5E56">
        <w:t xml:space="preserve">sentencing and </w:t>
      </w:r>
      <w:r w:rsidR="0008793E">
        <w:t>management of terrorist offenders</w:t>
      </w:r>
      <w:r>
        <w:t>.</w:t>
      </w:r>
      <w:r w:rsidR="00DB5E56">
        <w:rPr>
          <w:rStyle w:val="FootnoteReference"/>
          <w:lang w:val="en-GB"/>
        </w:rPr>
        <w:footnoteReference w:id="2"/>
      </w:r>
      <w:r w:rsidR="0008793E" w:rsidRPr="0008793E">
        <w:t xml:space="preserve"> This included:</w:t>
      </w:r>
    </w:p>
    <w:p w14:paraId="097FD336" w14:textId="17D2A7A9" w:rsidR="0008793E" w:rsidRPr="0008793E" w:rsidRDefault="003E0F33" w:rsidP="00F705F3">
      <w:pPr>
        <w:pStyle w:val="ParaBulleted"/>
      </w:pPr>
      <w:r>
        <w:t>Introducing longer</w:t>
      </w:r>
      <w:r w:rsidR="0008793E" w:rsidRPr="0008793E">
        <w:t xml:space="preserve"> sentences for the most serious </w:t>
      </w:r>
      <w:r>
        <w:t xml:space="preserve">dangerous </w:t>
      </w:r>
      <w:r w:rsidR="0008793E" w:rsidRPr="0008793E">
        <w:t>terrorist offenders</w:t>
      </w:r>
      <w:r>
        <w:t xml:space="preserve"> and</w:t>
      </w:r>
      <w:r w:rsidR="0008793E" w:rsidRPr="0008793E">
        <w:t xml:space="preserve"> ending early release</w:t>
      </w:r>
      <w:r>
        <w:t xml:space="preserve"> for other serious dangerous terrorist offenders</w:t>
      </w:r>
      <w:r w:rsidR="00DB5E56">
        <w:t>;</w:t>
      </w:r>
    </w:p>
    <w:p w14:paraId="07D669B4" w14:textId="0D0F8CE3" w:rsidR="0008793E" w:rsidRDefault="00DB5E56" w:rsidP="00F705F3">
      <w:pPr>
        <w:pStyle w:val="ParaBulleted"/>
      </w:pPr>
      <w:r>
        <w:t>A</w:t>
      </w:r>
      <w:r w:rsidR="003E0F33">
        <w:t>n</w:t>
      </w:r>
      <w:r w:rsidR="0008793E" w:rsidRPr="0008793E">
        <w:t xml:space="preserve"> ov</w:t>
      </w:r>
      <w:r>
        <w:t xml:space="preserve">erhaul of prisons and probation, to </w:t>
      </w:r>
      <w:r w:rsidR="0008793E" w:rsidRPr="0008793E">
        <w:t>include tougher monitoring conditions and doubling of counter-terrorism probation officers</w:t>
      </w:r>
      <w:r>
        <w:t>;</w:t>
      </w:r>
    </w:p>
    <w:p w14:paraId="47A1E2E0" w14:textId="6FA0552D" w:rsidR="007D6A66" w:rsidRDefault="0008793E" w:rsidP="00F705F3">
      <w:pPr>
        <w:pStyle w:val="ParaBulleted"/>
      </w:pPr>
      <w:r w:rsidRPr="0008793E">
        <w:t>Counter-Terrorism Police funding to be increased by £90</w:t>
      </w:r>
      <w:r w:rsidR="00DC50E5">
        <w:t xml:space="preserve"> </w:t>
      </w:r>
      <w:r w:rsidRPr="0008793E">
        <w:t>m</w:t>
      </w:r>
      <w:r w:rsidR="00DC50E5">
        <w:t>illion</w:t>
      </w:r>
      <w:r w:rsidRPr="0008793E">
        <w:t xml:space="preserve"> for 2020/21</w:t>
      </w:r>
      <w:r w:rsidR="00DB5E56">
        <w:t xml:space="preserve">; and </w:t>
      </w:r>
    </w:p>
    <w:p w14:paraId="288985F7" w14:textId="30218817" w:rsidR="0008793E" w:rsidRPr="0008793E" w:rsidRDefault="003E0F33" w:rsidP="00F705F3">
      <w:pPr>
        <w:pStyle w:val="ParaBulleted"/>
      </w:pPr>
      <w:r>
        <w:t>A r</w:t>
      </w:r>
      <w:r w:rsidR="0008793E" w:rsidRPr="0008793E">
        <w:t>eview of support for victims of terrorism, including</w:t>
      </w:r>
      <w:r>
        <w:t xml:space="preserve"> an</w:t>
      </w:r>
      <w:r w:rsidR="0008793E" w:rsidRPr="0008793E">
        <w:t xml:space="preserve"> immediate £500</w:t>
      </w:r>
      <w:r w:rsidR="00DC50E5">
        <w:t>,000</w:t>
      </w:r>
      <w:r w:rsidR="0008793E" w:rsidRPr="0008793E">
        <w:t xml:space="preserve"> to the</w:t>
      </w:r>
      <w:r w:rsidR="007D6A66">
        <w:t xml:space="preserve"> Victims of </w:t>
      </w:r>
      <w:bookmarkStart w:id="11" w:name="_Hlk31818658"/>
      <w:r w:rsidR="0008793E" w:rsidRPr="0008793E">
        <w:t>Terrorism Unit.</w:t>
      </w:r>
    </w:p>
    <w:bookmarkEnd w:id="11"/>
    <w:p w14:paraId="3EE51F5C" w14:textId="630C9C5A" w:rsidR="0008793E" w:rsidRPr="00DB5E56" w:rsidRDefault="0EE16F11" w:rsidP="00BC2502">
      <w:pPr>
        <w:pStyle w:val="ParaNumbered"/>
      </w:pPr>
      <w:r w:rsidRPr="0EE16F11">
        <w:rPr>
          <w:lang w:val="en-GB"/>
        </w:rPr>
        <w:t xml:space="preserve">The </w:t>
      </w:r>
      <w:r w:rsidR="0071607D">
        <w:rPr>
          <w:lang w:val="en-GB"/>
        </w:rPr>
        <w:t>Government</w:t>
      </w:r>
      <w:r w:rsidRPr="0EE16F11">
        <w:rPr>
          <w:lang w:val="en-GB"/>
        </w:rPr>
        <w:t xml:space="preserve"> is also launching an independent review of the way different agencies, including police, probation </w:t>
      </w:r>
      <w:r w:rsidRPr="00BC2502">
        <w:t>service</w:t>
      </w:r>
      <w:r w:rsidRPr="0EE16F11">
        <w:rPr>
          <w:lang w:val="en-GB"/>
        </w:rPr>
        <w:t>, and the security services investigate, monitor and manage terrorist offenders – called Multi Agency Public Protection Arrangements (MAPPA).</w:t>
      </w:r>
    </w:p>
    <w:p w14:paraId="7F9DD10A" w14:textId="20C83800" w:rsidR="00DB5E56" w:rsidRPr="0021418B" w:rsidRDefault="0EE16F11" w:rsidP="00BC2502">
      <w:pPr>
        <w:pStyle w:val="ParaNumbered"/>
      </w:pPr>
      <w:r w:rsidRPr="0EE16F11">
        <w:rPr>
          <w:lang w:val="en-GB"/>
        </w:rPr>
        <w:t xml:space="preserve">Many of these measures are underway, and those focused on ensuring the most serious and dangerous terrorist </w:t>
      </w:r>
      <w:r w:rsidRPr="00BC2502">
        <w:t xml:space="preserve">offenders spend longer in prison, with strengthened licence periods, will be included in a new Counter-Terrorism (Sentencing and Release) Bill.  </w:t>
      </w:r>
    </w:p>
    <w:p w14:paraId="6BE9555D" w14:textId="56A57B21" w:rsidR="00893E92" w:rsidRDefault="0EE16F11" w:rsidP="00BC2502">
      <w:pPr>
        <w:pStyle w:val="ParaNumbered"/>
        <w:rPr>
          <w:lang w:val="en-GB"/>
        </w:rPr>
      </w:pPr>
      <w:r w:rsidRPr="00BC2502">
        <w:t xml:space="preserve">In January, Parliament </w:t>
      </w:r>
      <w:r w:rsidR="00351834" w:rsidRPr="00BC2502">
        <w:t xml:space="preserve">approved </w:t>
      </w:r>
      <w:r w:rsidRPr="00BC2502">
        <w:t xml:space="preserve">the Release of Prisoners (Alteration of Relevant Proportion of Sentence) Order 2020 which amends </w:t>
      </w:r>
      <w:r w:rsidR="00190DC7" w:rsidRPr="00BC2502">
        <w:t>in England</w:t>
      </w:r>
      <w:r w:rsidR="00190DC7">
        <w:rPr>
          <w:lang w:val="en-GB"/>
        </w:rPr>
        <w:t xml:space="preserve"> and Wales </w:t>
      </w:r>
      <w:r w:rsidRPr="0EE16F11">
        <w:rPr>
          <w:lang w:val="en-GB"/>
        </w:rPr>
        <w:t xml:space="preserve">the automatic release point from half-way to two-thirds of the </w:t>
      </w:r>
      <w:r w:rsidR="00055678">
        <w:rPr>
          <w:lang w:val="en-GB"/>
        </w:rPr>
        <w:t xml:space="preserve">sentence </w:t>
      </w:r>
      <w:r w:rsidRPr="0EE16F11">
        <w:rPr>
          <w:lang w:val="en-GB"/>
        </w:rPr>
        <w:t xml:space="preserve">for those convicted of a relevant violent or sexual offence </w:t>
      </w:r>
      <w:r w:rsidR="00055678">
        <w:rPr>
          <w:lang w:val="en-GB"/>
        </w:rPr>
        <w:t>(</w:t>
      </w:r>
      <w:r w:rsidRPr="0EE16F11">
        <w:rPr>
          <w:lang w:val="en-GB"/>
        </w:rPr>
        <w:t xml:space="preserve">defined within the Order as </w:t>
      </w:r>
      <w:r w:rsidR="00055678">
        <w:rPr>
          <w:lang w:val="en-GB"/>
        </w:rPr>
        <w:t>an offence</w:t>
      </w:r>
      <w:r w:rsidR="00055678" w:rsidRPr="0EE16F11">
        <w:rPr>
          <w:lang w:val="en-GB"/>
        </w:rPr>
        <w:t xml:space="preserve"> </w:t>
      </w:r>
      <w:r w:rsidRPr="0EE16F11">
        <w:rPr>
          <w:lang w:val="en-GB"/>
        </w:rPr>
        <w:t xml:space="preserve">listed in Part 1 or 2 of Schedule 15 </w:t>
      </w:r>
      <w:r w:rsidR="00096B1E">
        <w:rPr>
          <w:lang w:val="en-GB"/>
        </w:rPr>
        <w:t>to</w:t>
      </w:r>
      <w:r w:rsidR="00096B1E" w:rsidRPr="0EE16F11">
        <w:rPr>
          <w:lang w:val="en-GB"/>
        </w:rPr>
        <w:t xml:space="preserve"> </w:t>
      </w:r>
      <w:r w:rsidRPr="0EE16F11">
        <w:rPr>
          <w:lang w:val="en-GB"/>
        </w:rPr>
        <w:t>the Criminal Justice Act 2003 for which the maximum penalty is life</w:t>
      </w:r>
      <w:r w:rsidR="00055678">
        <w:rPr>
          <w:lang w:val="en-GB"/>
        </w:rPr>
        <w:t>)</w:t>
      </w:r>
      <w:r w:rsidRPr="0EE16F11">
        <w:rPr>
          <w:lang w:val="en-GB"/>
        </w:rPr>
        <w:t xml:space="preserve"> and sentenced to a standard determinate sentence of 7 years or more. This will come into effect on 1 April 2020 and will apply to persons sentenced on or after that date. </w:t>
      </w:r>
    </w:p>
    <w:bookmarkStart w:id="12" w:name="_Toc34142261" w:displacedByCustomXml="next"/>
    <w:bookmarkStart w:id="13" w:name="_Toc418587922" w:displacedByCustomXml="next"/>
    <w:bookmarkStart w:id="14" w:name="_Toc417648113" w:displacedByCustomXml="next"/>
    <w:bookmarkStart w:id="15" w:name="_Toc410653885" w:displacedByCustomXml="next"/>
    <w:bookmarkStart w:id="16" w:name="_Toc416612128" w:displacedByCustomXml="next"/>
    <w:sdt>
      <w:sdtPr>
        <w:id w:val="-916626073"/>
        <w:lock w:val="sdtContentLocked"/>
        <w:placeholder>
          <w:docPart w:val="DefaultPlaceholder_1081868574"/>
        </w:placeholder>
        <w:group/>
      </w:sdtPr>
      <w:sdtEndPr/>
      <w:sdtContent>
        <w:p w14:paraId="776CA6FD" w14:textId="0F0B7E67" w:rsidR="00E718E1" w:rsidRPr="00CA4237" w:rsidRDefault="00E718E1" w:rsidP="005E1288">
          <w:pPr>
            <w:pStyle w:val="Heading1"/>
            <w:keepNext/>
          </w:pPr>
          <w:r w:rsidRPr="00CA4237">
            <w:t>Legal background</w:t>
          </w:r>
        </w:p>
        <w:bookmarkEnd w:id="13" w:displacedByCustomXml="next"/>
        <w:bookmarkEnd w:id="14" w:displacedByCustomXml="next"/>
        <w:bookmarkEnd w:id="15" w:displacedByCustomXml="next"/>
        <w:bookmarkEnd w:id="16" w:displacedByCustomXml="next"/>
      </w:sdtContent>
    </w:sdt>
    <w:bookmarkEnd w:id="12" w:displacedByCustomXml="prev"/>
    <w:p w14:paraId="24CD342A" w14:textId="4E4AB45F" w:rsidR="0044795E" w:rsidRDefault="0F559EDB" w:rsidP="00BC2502">
      <w:pPr>
        <w:pStyle w:val="ParaNumbered"/>
      </w:pPr>
      <w:r w:rsidRPr="0F559EDB">
        <w:t>Sentences of imprisonment are generally served part in prison and part in the community. Under current legislation, prisoners in England and Wales must be released in accordance with the provisions contained in the Criminal Justice Act 2003 (“the 2003 Act”) and the legacy release provisions of the Criminal Justice Act 1991 which are restated in Schedule 20B of the 2003 Act. In Scotland, prisoners must be released in accordance with the terms of the 1993 Act.</w:t>
      </w:r>
    </w:p>
    <w:p w14:paraId="1C191718" w14:textId="433649EE" w:rsidR="40A20573" w:rsidRDefault="0EE16F11" w:rsidP="00BC2502">
      <w:pPr>
        <w:pStyle w:val="ParaNumbered"/>
        <w:rPr>
          <w:lang w:val="en-GB"/>
        </w:rPr>
      </w:pPr>
      <w:r w:rsidRPr="0EE16F11">
        <w:rPr>
          <w:lang w:val="en-GB"/>
        </w:rPr>
        <w:t xml:space="preserve">The following </w:t>
      </w:r>
      <w:r w:rsidR="00055678">
        <w:rPr>
          <w:lang w:val="en-GB"/>
        </w:rPr>
        <w:t xml:space="preserve">fixed-term </w:t>
      </w:r>
      <w:r w:rsidRPr="0EE16F11">
        <w:rPr>
          <w:lang w:val="en-GB"/>
        </w:rPr>
        <w:t xml:space="preserve">sentences </w:t>
      </w:r>
      <w:r w:rsidR="00471FFC">
        <w:rPr>
          <w:lang w:val="en-GB"/>
        </w:rPr>
        <w:t xml:space="preserve">(which are explained further below) </w:t>
      </w:r>
      <w:r w:rsidRPr="0EE16F11">
        <w:rPr>
          <w:lang w:val="en-GB"/>
        </w:rPr>
        <w:t xml:space="preserve">attract automatic release or </w:t>
      </w:r>
      <w:r w:rsidR="00055678">
        <w:rPr>
          <w:lang w:val="en-GB"/>
        </w:rPr>
        <w:t xml:space="preserve">a right of </w:t>
      </w:r>
      <w:r w:rsidR="00055678" w:rsidRPr="00BC2502">
        <w:t>consideration</w:t>
      </w:r>
      <w:r w:rsidR="00055678">
        <w:rPr>
          <w:lang w:val="en-GB"/>
        </w:rPr>
        <w:t xml:space="preserve"> for </w:t>
      </w:r>
      <w:r w:rsidRPr="0EE16F11">
        <w:rPr>
          <w:lang w:val="en-GB"/>
        </w:rPr>
        <w:t xml:space="preserve">release by the Parole Board at the halfway </w:t>
      </w:r>
      <w:r w:rsidR="00055678">
        <w:rPr>
          <w:lang w:val="en-GB"/>
        </w:rPr>
        <w:t xml:space="preserve">or two-thirds </w:t>
      </w:r>
      <w:r w:rsidRPr="0EE16F11">
        <w:rPr>
          <w:lang w:val="en-GB"/>
        </w:rPr>
        <w:t>point:</w:t>
      </w:r>
    </w:p>
    <w:p w14:paraId="11DE466F" w14:textId="77777777" w:rsidR="0096254E" w:rsidRPr="00F705F3" w:rsidRDefault="40A20573" w:rsidP="00F705F3">
      <w:pPr>
        <w:pStyle w:val="ParaBulleted"/>
      </w:pPr>
      <w:r w:rsidRPr="40A20573">
        <w:t xml:space="preserve">Standard Determinate Sentences (SDS) </w:t>
      </w:r>
      <w:r w:rsidR="00055678">
        <w:t xml:space="preserve">where the prisoner is </w:t>
      </w:r>
      <w:r w:rsidRPr="40A20573">
        <w:t>released automatically at the halfway point on licence</w:t>
      </w:r>
      <w:r w:rsidR="00055678">
        <w:t>.</w:t>
      </w:r>
      <w:r w:rsidR="00823D72">
        <w:t xml:space="preserve"> </w:t>
      </w:r>
    </w:p>
    <w:p w14:paraId="010F1105" w14:textId="1867032A" w:rsidR="40A20573" w:rsidRPr="00F705F3" w:rsidRDefault="00823D72" w:rsidP="00F705F3">
      <w:pPr>
        <w:pStyle w:val="ParaBulleted"/>
      </w:pPr>
      <w:r>
        <w:t xml:space="preserve">In Scotland short-term </w:t>
      </w:r>
      <w:r w:rsidR="0096254E">
        <w:t xml:space="preserve">custodial </w:t>
      </w:r>
      <w:r>
        <w:t>sentences (under four years)</w:t>
      </w:r>
      <w:r w:rsidR="0096254E">
        <w:t xml:space="preserve"> </w:t>
      </w:r>
      <w:r w:rsidR="007A73C0">
        <w:t xml:space="preserve">which </w:t>
      </w:r>
      <w:r w:rsidR="0096254E">
        <w:t>have automatic release at the halfway point and</w:t>
      </w:r>
      <w:r>
        <w:t xml:space="preserve"> long-term sentences (four years and </w:t>
      </w:r>
      <w:r>
        <w:lastRenderedPageBreak/>
        <w:t>above)</w:t>
      </w:r>
      <w:r w:rsidR="0096254E">
        <w:t xml:space="preserve"> </w:t>
      </w:r>
      <w:r w:rsidR="007A73C0">
        <w:t xml:space="preserve">which </w:t>
      </w:r>
      <w:r w:rsidR="0096254E">
        <w:t>have discretionary release from the halfway point</w:t>
      </w:r>
      <w:r w:rsidR="008C771B">
        <w:t>.</w:t>
      </w:r>
    </w:p>
    <w:p w14:paraId="0ACCAEAD" w14:textId="3B0F64D7" w:rsidR="40A20573" w:rsidRPr="00F705F3" w:rsidRDefault="40A20573" w:rsidP="00F705F3">
      <w:pPr>
        <w:pStyle w:val="ParaBulleted"/>
      </w:pPr>
      <w:r w:rsidRPr="40A20573">
        <w:t xml:space="preserve">Sentence for Offenders of Particular Concern (SOPC) </w:t>
      </w:r>
      <w:r w:rsidR="00823D72">
        <w:t xml:space="preserve">(England and Wales only) </w:t>
      </w:r>
      <w:r w:rsidRPr="40A20573">
        <w:t>where the prisoner is eligible to be considered for release by the Parole Board at the halfway point</w:t>
      </w:r>
      <w:r w:rsidR="00471FFC">
        <w:t xml:space="preserve"> of the custodial term</w:t>
      </w:r>
      <w:r w:rsidRPr="40A20573">
        <w:t>.</w:t>
      </w:r>
    </w:p>
    <w:p w14:paraId="03D46617" w14:textId="34B2C27D" w:rsidR="40A20573" w:rsidRPr="00F705F3" w:rsidRDefault="0F559EDB" w:rsidP="00F705F3">
      <w:pPr>
        <w:pStyle w:val="ParaBulleted"/>
      </w:pPr>
      <w:r w:rsidRPr="0F559EDB">
        <w:t xml:space="preserve">Extended Determinate Sentences (EDS) where, as initially enacted in 2012, some prisoners were subject to automatic release at the two-thirds point of the custodial term (since 2015, the EDS was amended to provide for discretionary release by the Parole Board between two-thirds and end points for all EDSs imposed). </w:t>
      </w:r>
    </w:p>
    <w:p w14:paraId="0DA76E9C" w14:textId="42F11F66" w:rsidR="00823D72" w:rsidRPr="00F705F3" w:rsidRDefault="0F559EDB" w:rsidP="00F705F3">
      <w:pPr>
        <w:pStyle w:val="ParaBulleted"/>
      </w:pPr>
      <w:r w:rsidRPr="0F559EDB">
        <w:t>Extended Sentences (in Scotland) where the prisoner is eligible to be considered for release by the Parole Board at the halfway point; for such sentences imposed before 1 February 2016, the prisoner was entitled to automatic release at the two</w:t>
      </w:r>
      <w:r w:rsidR="00DC73EF">
        <w:t>-</w:t>
      </w:r>
      <w:r w:rsidRPr="0F559EDB">
        <w:t>thirds point of the custodial term.</w:t>
      </w:r>
    </w:p>
    <w:p w14:paraId="18E6A5C4" w14:textId="374E6E49" w:rsidR="40A20573" w:rsidRPr="00F705F3" w:rsidRDefault="40A20573" w:rsidP="00F705F3">
      <w:pPr>
        <w:pStyle w:val="ParaBulleted"/>
      </w:pPr>
      <w:r w:rsidRPr="40A20573">
        <w:t>Extended Public Protection sentences (EPPs)</w:t>
      </w:r>
      <w:r w:rsidR="00823D72">
        <w:t>: (England and Wales only)</w:t>
      </w:r>
      <w:r w:rsidRPr="40A20573">
        <w:t xml:space="preserve"> </w:t>
      </w:r>
      <w:r w:rsidR="00A43199">
        <w:t>which were the type of extended sentences that applied before the EDS was introduced in 2012</w:t>
      </w:r>
      <w:r w:rsidR="00C24DC8">
        <w:t>;</w:t>
      </w:r>
      <w:r w:rsidR="00A43199">
        <w:t xml:space="preserve"> </w:t>
      </w:r>
      <w:r w:rsidRPr="40A20573">
        <w:t>in the later version</w:t>
      </w:r>
      <w:r w:rsidR="00A43199">
        <w:t xml:space="preserve"> of the EPP (imposed between 2008 and 2012), </w:t>
      </w:r>
      <w:r w:rsidRPr="40A20573">
        <w:t>release is automatic at the halfway point</w:t>
      </w:r>
      <w:r w:rsidR="00471FFC">
        <w:t xml:space="preserve"> of the custodial term</w:t>
      </w:r>
      <w:r w:rsidRPr="40A20573">
        <w:t>, and in the earlier version</w:t>
      </w:r>
      <w:r w:rsidR="00A43199">
        <w:t xml:space="preserve"> (pre-2008)</w:t>
      </w:r>
      <w:r w:rsidRPr="40A20573">
        <w:t xml:space="preserve"> release was via the Parole Board at </w:t>
      </w:r>
      <w:r w:rsidR="00471FFC">
        <w:t xml:space="preserve">that </w:t>
      </w:r>
      <w:r w:rsidRPr="40A20573">
        <w:t>point.</w:t>
      </w:r>
    </w:p>
    <w:p w14:paraId="6582F5C3" w14:textId="5BDF9213" w:rsidR="40A20573" w:rsidRPr="00F705F3" w:rsidRDefault="40A20573" w:rsidP="00F705F3">
      <w:pPr>
        <w:pStyle w:val="ParaBulleted"/>
      </w:pPr>
      <w:r w:rsidRPr="40A20573">
        <w:t>Discretionary Conditional Release (DCR) sentences</w:t>
      </w:r>
      <w:r w:rsidR="00523113">
        <w:t xml:space="preserve"> (England and Wales only)</w:t>
      </w:r>
      <w:r w:rsidRPr="40A20573">
        <w:t xml:space="preserve"> </w:t>
      </w:r>
      <w:r w:rsidR="00A43199">
        <w:t>which applied under the Criminal Justice Act 1991</w:t>
      </w:r>
      <w:r w:rsidR="00215B99">
        <w:t xml:space="preserve"> </w:t>
      </w:r>
      <w:r w:rsidRPr="40A20573">
        <w:t>where release is via the Parole Board at the halfway point and automatic at the two</w:t>
      </w:r>
      <w:r w:rsidR="00471FFC">
        <w:t>-</w:t>
      </w:r>
      <w:r w:rsidRPr="40A20573">
        <w:t>third</w:t>
      </w:r>
      <w:r w:rsidR="00471FFC">
        <w:t>s</w:t>
      </w:r>
      <w:r w:rsidRPr="40A20573">
        <w:t xml:space="preserve"> point.   </w:t>
      </w:r>
    </w:p>
    <w:p w14:paraId="1D1595F8" w14:textId="537237C8" w:rsidR="00BD6E96" w:rsidRDefault="00523113" w:rsidP="00BC2502">
      <w:pPr>
        <w:pStyle w:val="ParaNumbered"/>
      </w:pPr>
      <w:r>
        <w:t>In England and Wales</w:t>
      </w:r>
      <w:r w:rsidR="00CC5C0B">
        <w:t>,</w:t>
      </w:r>
      <w:r w:rsidR="0EE16F11">
        <w:t xml:space="preserve"> </w:t>
      </w:r>
      <w:r>
        <w:t>s</w:t>
      </w:r>
      <w:r w:rsidR="0EE16F11">
        <w:t xml:space="preserve">ection 244 of the 2003 Act places a duty upon the Secretary of State to release those serving </w:t>
      </w:r>
      <w:r w:rsidR="00474887">
        <w:t>SDS</w:t>
      </w:r>
      <w:r w:rsidR="0EE16F11">
        <w:t xml:space="preserve"> on licence once they have served half </w:t>
      </w:r>
      <w:r w:rsidR="00471FFC">
        <w:t xml:space="preserve">of </w:t>
      </w:r>
      <w:r w:rsidR="0EE16F11">
        <w:t>their sentence. This is known as automatic release.</w:t>
      </w:r>
      <w:r w:rsidR="0EE16F11" w:rsidRPr="00F705F3">
        <w:t xml:space="preserve"> </w:t>
      </w:r>
      <w:r w:rsidR="0EE16F11" w:rsidRPr="00BC2502">
        <w:t xml:space="preserve">Automatic release </w:t>
      </w:r>
      <w:r w:rsidR="0EE16F11">
        <w:t>historically applied to short term prisoners (those with sentences of less than 4 years) under section 33(2) of the Criminal Justice Act 1991.</w:t>
      </w:r>
    </w:p>
    <w:p w14:paraId="4EFEAC9C" w14:textId="2C939ACD" w:rsidR="00523113" w:rsidRDefault="0F559EDB" w:rsidP="00BC2502">
      <w:pPr>
        <w:pStyle w:val="ParaNumbered"/>
      </w:pPr>
      <w:r>
        <w:t>In Scotland</w:t>
      </w:r>
      <w:r w:rsidR="00CC5C0B">
        <w:t>,</w:t>
      </w:r>
      <w:r>
        <w:t xml:space="preserve"> section 1 of the 1993 Act requires the Scottish Ministers to release a short</w:t>
      </w:r>
      <w:r w:rsidR="00CC5C0B">
        <w:t>-</w:t>
      </w:r>
      <w:r>
        <w:t>term prisoner automatically at the halfway point of their sentence. For long</w:t>
      </w:r>
      <w:r w:rsidR="00CC5C0B">
        <w:t>-</w:t>
      </w:r>
      <w:r>
        <w:t xml:space="preserve">term prisoners serving standard determinate sentences, they are eligible for discretionary release at the halfway point, and the duty to automatically release occurs </w:t>
      </w:r>
      <w:r w:rsidR="00392F17">
        <w:t xml:space="preserve">6 </w:t>
      </w:r>
      <w:r>
        <w:t>months before the end of the sentence if the prisoner has not been released earlier. Prior to 1 February 2016, such prisoners were also eligible for release at the halfway point, but automatically released at the two</w:t>
      </w:r>
      <w:r w:rsidR="00DC73EF">
        <w:t>-</w:t>
      </w:r>
      <w:r>
        <w:t>thirds point.</w:t>
      </w:r>
    </w:p>
    <w:p w14:paraId="690F767A" w14:textId="212ACFFC" w:rsidR="004D7D81" w:rsidRPr="00130F27" w:rsidRDefault="0EE16F11" w:rsidP="00BC2502">
      <w:pPr>
        <w:pStyle w:val="ParaNumbered"/>
      </w:pPr>
      <w:r>
        <w:t>The Criminal Justice and Courts Act 2015 introduced the SOPC</w:t>
      </w:r>
      <w:r w:rsidR="00523113">
        <w:t xml:space="preserve"> in England and Wales</w:t>
      </w:r>
      <w:r>
        <w:t xml:space="preserve">, which applies automatically to offenders convicted of a specific sexual or terrorist offence (as listed in Schedule 18A of the 2003 Act), </w:t>
      </w:r>
      <w:r w:rsidR="00C66F78">
        <w:t xml:space="preserve">in circumstances </w:t>
      </w:r>
      <w:r>
        <w:t xml:space="preserve">where the courts decide </w:t>
      </w:r>
      <w:r w:rsidR="00392F17">
        <w:t xml:space="preserve">that neither </w:t>
      </w:r>
      <w:r>
        <w:t xml:space="preserve">the seriousness threshold for applying a life sentence, </w:t>
      </w:r>
      <w:r w:rsidR="00392F17">
        <w:t>nor</w:t>
      </w:r>
      <w:r>
        <w:t xml:space="preserve"> the dangerousness threshold for applying an EDS, have been met. Under section 244A of the 2003 Act, offenders serving these sentences must be released on licence at the end of their custodial term, but the Parole Board has the discretion to release from the halfway point if satisfied that the offender’s detention is no longer necessary for the protection of the public. As part of the SOPC, a further 12-month licence period is imposed to follow the custodial term, to manage the assessed risk the offender poses.</w:t>
      </w:r>
    </w:p>
    <w:p w14:paraId="3D0A8025" w14:textId="794E44CD" w:rsidR="004D7D81" w:rsidRPr="00130F27" w:rsidRDefault="0EE16F11" w:rsidP="00BC2502">
      <w:pPr>
        <w:pStyle w:val="ParaNumbered"/>
      </w:pPr>
      <w:r w:rsidRPr="00BC2502">
        <w:t xml:space="preserve">The 2003 Act created new extended sentences (EPP) imposed under sections 227 and 228 of the 2003 Act (since replaced by the EDS). </w:t>
      </w:r>
      <w:r w:rsidRPr="0EE16F11">
        <w:rPr>
          <w:lang w:val="en-GB"/>
        </w:rPr>
        <w:t xml:space="preserve">EPPs are subject to the release arrangements of section 247 of the 2003 Act. As enacted, release was subject to Parole Board discretion at the </w:t>
      </w:r>
      <w:r w:rsidRPr="0EE16F11">
        <w:rPr>
          <w:lang w:val="en-GB"/>
        </w:rPr>
        <w:lastRenderedPageBreak/>
        <w:t>halfway point</w:t>
      </w:r>
      <w:r w:rsidR="00471FFC">
        <w:rPr>
          <w:lang w:val="en-GB"/>
        </w:rPr>
        <w:t xml:space="preserve"> of the custodial term</w:t>
      </w:r>
      <w:r w:rsidRPr="0EE16F11">
        <w:rPr>
          <w:lang w:val="en-GB"/>
        </w:rPr>
        <w:t>. In 2008</w:t>
      </w:r>
      <w:r w:rsidR="00983961">
        <w:rPr>
          <w:lang w:val="en-GB"/>
        </w:rPr>
        <w:t>,</w:t>
      </w:r>
      <w:r w:rsidRPr="0EE16F11">
        <w:rPr>
          <w:lang w:val="en-GB"/>
        </w:rPr>
        <w:t xml:space="preserve"> the Criminal Justice and Immigration Act 2008 altered that mechanism so that instead of referral to the Board at halfway point, release would be automatic at the halfway point. </w:t>
      </w:r>
    </w:p>
    <w:p w14:paraId="5E009B1C" w14:textId="0279BCE9" w:rsidR="00096150" w:rsidRDefault="0EE16F11" w:rsidP="00BC2502">
      <w:pPr>
        <w:pStyle w:val="ParaNumbered"/>
      </w:pPr>
      <w:r w:rsidRPr="0EE16F11">
        <w:t xml:space="preserve">The EDS, introduced by the Legal Aid, Sentencing and Punishment of Offenders Act 2012, is an extended sentence imposed under sections 226A or 226B of the 2003 Act. Like the EPP, the Court imposes a custodial term commensurate with the seriousness of the offence for which the offender has been convicted and an extended preventative licence. The Court may impose an EDS where an offender has committed a specified violent, sexual or terrorist offence (as listed in Schedule 15 to the 2003 Act) and the courts find </w:t>
      </w:r>
      <w:r w:rsidR="00471FFC">
        <w:t xml:space="preserve">the offender </w:t>
      </w:r>
      <w:r w:rsidRPr="0EE16F11">
        <w:t xml:space="preserve">to be </w:t>
      </w:r>
      <w:r w:rsidR="00471FFC">
        <w:t>‘</w:t>
      </w:r>
      <w:r w:rsidRPr="0EE16F11">
        <w:t>dangerous</w:t>
      </w:r>
      <w:r w:rsidR="00471FFC">
        <w:t>’</w:t>
      </w:r>
      <w:r w:rsidRPr="0EE16F11">
        <w:t>. The Court sets a custodial term and an extended licence period. Under the EDS, an offender must be released at the end of their custodial term, but the Parole Board has the discretion to release from the two-thirds point if satisfied that the offender’s detention is no longer necessary for the protection of the public. As enacted, and prior to 13 April 2015, if the custodial term of an EDS was for a period of less than 10 years, and the offence was not listed in Schedule 15B to the 2003 Act, release was automatic at the two-thirds point – with no Parole Board consideration. This was amended by the Criminal Justice and Court Act 2015 which provided for Parole Board consideration of the release of all EDS sentenced offenders</w:t>
      </w:r>
      <w:r w:rsidR="00471FFC">
        <w:t xml:space="preserve"> sentenced after that Act came into force</w:t>
      </w:r>
      <w:r w:rsidRPr="0EE16F11">
        <w:t xml:space="preserve">. </w:t>
      </w:r>
      <w:r w:rsidR="00701629">
        <w:t>Fixed</w:t>
      </w:r>
      <w:r w:rsidR="00983961">
        <w:t>-</w:t>
      </w:r>
      <w:r w:rsidR="00701629">
        <w:t>term recall does not apply to the EDS sentence, so even when recalled EDS prisoners cannot be re-released automatically.</w:t>
      </w:r>
    </w:p>
    <w:p w14:paraId="29D46989" w14:textId="769700E1" w:rsidR="00523113" w:rsidRPr="00BC2502" w:rsidRDefault="0F559EDB" w:rsidP="00BC2502">
      <w:pPr>
        <w:pStyle w:val="ParaNumbered"/>
      </w:pPr>
      <w:r w:rsidRPr="00BC2502">
        <w:t xml:space="preserve">In Scotland, extended sentences were introduced under the Crime and Disorder Act 1998 which inserted section 210A into the 1995 Act. Under section 210A the Court may impose an extended sentence if it is intending </w:t>
      </w:r>
      <w:r w:rsidR="009F429F" w:rsidRPr="00BC2502">
        <w:t xml:space="preserve">to </w:t>
      </w:r>
      <w:r w:rsidRPr="00BC2502">
        <w:t xml:space="preserve">pass a determinate sentence in relation to a sexual offence of any length, or a violent or terrorism offence of four years or more, and considers that the terms of a standard sentence would not be adequate for the purpose of protecting the public from serious harm from the offender. An extended sentence is made up of a custodial term and an extension period set by the Court (up to </w:t>
      </w:r>
      <w:r w:rsidR="00392F17" w:rsidRPr="00BC2502">
        <w:t>10</w:t>
      </w:r>
      <w:r w:rsidRPr="00BC2502">
        <w:t xml:space="preserve"> years). Prisoners subject to an extended sentence are eligible for release by the Scottish Ministers on a recommendation from the Parole Board at the halfway point. Before commencement of the Prisoners (Control of Release) Scotland Act 2015 on 1 February 2016 prisoners were entitled to automatic release at the two</w:t>
      </w:r>
      <w:r w:rsidR="00DC73EF" w:rsidRPr="00BC2502">
        <w:t>-</w:t>
      </w:r>
      <w:r w:rsidRPr="00BC2502">
        <w:t>thirds point; since that time, automatic release is at the end of the custodial term.</w:t>
      </w:r>
    </w:p>
    <w:p w14:paraId="1C5D15CC" w14:textId="1A099D6B" w:rsidR="001055E0" w:rsidRPr="006F67F3" w:rsidRDefault="006F67F3" w:rsidP="00BC2502">
      <w:pPr>
        <w:pStyle w:val="ParaNumbered"/>
        <w:rPr>
          <w:lang w:val="en-GB"/>
        </w:rPr>
      </w:pPr>
      <w:r w:rsidRPr="00BC2502">
        <w:t>Sc</w:t>
      </w:r>
      <w:r w:rsidR="0EE16F11" w:rsidRPr="00BC2502">
        <w:t xml:space="preserve">hedule 20B of the 2003 Act contains release provisions which continue to apply to those serving sentences </w:t>
      </w:r>
      <w:r w:rsidR="00471FFC" w:rsidRPr="00BC2502">
        <w:t xml:space="preserve">imposed under </w:t>
      </w:r>
      <w:r w:rsidR="0EE16F11" w:rsidRPr="00BC2502">
        <w:t>the Criminal Justice Act 1967 and the Criminal Justice Act 1991. Offenders sentenced under the 1967 and 1991 Acts are subject to discretionary conditional release. Offenders sentenced under these provisions before 3 December 2012 for offences committed before 4 April 2005, who received a sentence of 4 years or more for an offence listed in Schedule 15 to the 2003 Act</w:t>
      </w:r>
      <w:r w:rsidR="00471FFC" w:rsidRPr="00BC2502">
        <w:t>,</w:t>
      </w:r>
      <w:r w:rsidR="0EE16F11" w:rsidRPr="00BC2502">
        <w:t xml:space="preserve"> are subject to automatic</w:t>
      </w:r>
      <w:r w:rsidR="0EE16F11" w:rsidRPr="006F67F3">
        <w:rPr>
          <w:lang w:val="en-GB"/>
        </w:rPr>
        <w:t xml:space="preserve"> release on licence at the two-thirds point, if not released by the Parole Board at the halfway point. The licence expires at the three-quarters point</w:t>
      </w:r>
      <w:r w:rsidR="00392F17">
        <w:rPr>
          <w:lang w:val="en-GB"/>
        </w:rPr>
        <w:t xml:space="preserve">, meaning </w:t>
      </w:r>
      <w:r w:rsidR="002E2D96">
        <w:rPr>
          <w:lang w:val="en-GB"/>
        </w:rPr>
        <w:t>the offender is no longer subject to conditions and cannot be recalled to custody after that point</w:t>
      </w:r>
      <w:r w:rsidR="00392F17">
        <w:rPr>
          <w:lang w:val="en-GB"/>
        </w:rPr>
        <w:t>.</w:t>
      </w:r>
      <w:r w:rsidR="0EE16F11" w:rsidRPr="006F67F3">
        <w:rPr>
          <w:lang w:val="en-GB"/>
        </w:rPr>
        <w:t xml:space="preserve"> Schedule 20B also includes the release provisions for those who continue to serve the now repealed EPP sentences. </w:t>
      </w:r>
    </w:p>
    <w:bookmarkStart w:id="17" w:name="_Toc34142262" w:displacedByCustomXml="next"/>
    <w:bookmarkStart w:id="18" w:name="_Toc410653886" w:displacedByCustomXml="next"/>
    <w:bookmarkStart w:id="19" w:name="_Toc416612130" w:displacedByCustomXml="next"/>
    <w:sdt>
      <w:sdtPr>
        <w:id w:val="263728"/>
        <w:lock w:val="sdtContentLocked"/>
        <w:placeholder>
          <w:docPart w:val="E981BF7FA6DB4EBF8FCB1771437805B3"/>
        </w:placeholder>
        <w:group/>
      </w:sdtPr>
      <w:sdtEndPr/>
      <w:sdtContent>
        <w:bookmarkStart w:id="20" w:name="_Toc418587924" w:displacedByCustomXml="prev"/>
        <w:bookmarkStart w:id="21" w:name="_Toc417648115" w:displacedByCustomXml="prev"/>
        <w:p w14:paraId="2B93C9B4" w14:textId="77777777" w:rsidR="00E718E1" w:rsidRPr="00CA4237" w:rsidRDefault="00E718E1" w:rsidP="005E1288">
          <w:pPr>
            <w:pStyle w:val="Heading1"/>
            <w:keepNext/>
          </w:pPr>
          <w:r w:rsidRPr="00CA4237">
            <w:t>Territorial extent and application</w:t>
          </w:r>
        </w:p>
        <w:bookmarkEnd w:id="18" w:displacedByCustomXml="next"/>
      </w:sdtContent>
    </w:sdt>
    <w:bookmarkEnd w:id="17" w:displacedByCustomXml="prev"/>
    <w:bookmarkEnd w:id="20" w:displacedByCustomXml="prev"/>
    <w:bookmarkEnd w:id="21" w:displacedByCustomXml="prev"/>
    <w:bookmarkEnd w:id="19" w:displacedByCustomXml="prev"/>
    <w:p w14:paraId="598DEE6D" w14:textId="069B0D56" w:rsidR="00875CEE" w:rsidRPr="00BC2502" w:rsidRDefault="00EE6B0B" w:rsidP="00BC2502">
      <w:pPr>
        <w:pStyle w:val="ParaNumbered"/>
      </w:pPr>
      <w:r>
        <w:rPr>
          <w:lang w:val="en-GB"/>
        </w:rPr>
        <w:t>Section</w:t>
      </w:r>
      <w:r w:rsidR="0F559EDB" w:rsidRPr="0F559EDB">
        <w:rPr>
          <w:lang w:val="en-GB"/>
        </w:rPr>
        <w:t xml:space="preserve"> 10 sets out the territorial extent of the </w:t>
      </w:r>
      <w:r>
        <w:rPr>
          <w:lang w:val="en-GB"/>
        </w:rPr>
        <w:t>Act</w:t>
      </w:r>
      <w:r w:rsidR="0F559EDB" w:rsidRPr="0F559EDB">
        <w:rPr>
          <w:lang w:val="en-GB"/>
        </w:rPr>
        <w:t xml:space="preserve"> (the jurisdiction of which the law forms a part). The provisions of the </w:t>
      </w:r>
      <w:r>
        <w:rPr>
          <w:lang w:val="en-GB"/>
        </w:rPr>
        <w:t>Act</w:t>
      </w:r>
      <w:r w:rsidR="0F559EDB" w:rsidRPr="0F559EDB">
        <w:rPr>
          <w:lang w:val="en-GB"/>
        </w:rPr>
        <w:t xml:space="preserve"> extend and apply (where the law produces a practical effect) to England, Wales </w:t>
      </w:r>
      <w:r w:rsidR="0F559EDB" w:rsidRPr="00BC2502">
        <w:t xml:space="preserve">and Scotland. Counter-terrorism is a reserved matter, although prisons and sentencing (including release provisions) are devolved to Scotland and Northern Ireland. The </w:t>
      </w:r>
      <w:r w:rsidRPr="00BC2502">
        <w:t>Act</w:t>
      </w:r>
      <w:r w:rsidR="0F559EDB" w:rsidRPr="00BC2502">
        <w:t xml:space="preserve"> will apply to those convicted of relevant terrorist offences in Scotland, and Northern Ireland and who are subsequently transferred into the jurisdiction of England and Wales</w:t>
      </w:r>
      <w:r w:rsidR="00E3701C" w:rsidRPr="00BC2502">
        <w:t xml:space="preserve">, and </w:t>
      </w:r>
      <w:r w:rsidR="00E3701C" w:rsidRPr="00BC2502">
        <w:lastRenderedPageBreak/>
        <w:t>to those convicted of relevant terrorist offences in England and Wales or Northern Ireland and who are subsequently transferred into the jurisdiction of Scotland</w:t>
      </w:r>
      <w:r w:rsidR="0F559EDB" w:rsidRPr="00BC2502">
        <w:t>.</w:t>
      </w:r>
    </w:p>
    <w:p w14:paraId="16CBF426" w14:textId="2BA96381" w:rsidR="004544C3" w:rsidRDefault="004544C3" w:rsidP="00BC2502">
      <w:pPr>
        <w:pStyle w:val="ParaNumbered"/>
      </w:pPr>
      <w:r w:rsidRPr="00860EA0">
        <w:t xml:space="preserve">The </w:t>
      </w:r>
      <w:r w:rsidR="00EE6B0B">
        <w:t>Act</w:t>
      </w:r>
      <w:r w:rsidRPr="00860EA0">
        <w:t xml:space="preserve"> relates to reserved matters in Scotland and excepted matters in Northern Ireland, as it contains “special provisions for dealing with terrorism”: see paragraph B8 of Schedule 5 to the Scotland Act 1998, and paragraph 17 of Schedule 2 to the Northern Ireland Act 1998.</w:t>
      </w:r>
      <w:r w:rsidRPr="40A20573">
        <w:t xml:space="preserve"> </w:t>
      </w:r>
    </w:p>
    <w:p w14:paraId="58FCD59D" w14:textId="54B89DDE" w:rsidR="00E218AA" w:rsidRDefault="004544C3" w:rsidP="00BC2502">
      <w:pPr>
        <w:pStyle w:val="ParaNumbered"/>
      </w:pPr>
      <w:r>
        <w:t>There is a</w:t>
      </w:r>
      <w:r w:rsidRPr="004544C3">
        <w:t xml:space="preserve"> convention that Westminster will not normally legislate with regard to matters that are within the legislative competence of the Scottish Parliament, the National Assembly for Wales or the Northern Ireland Assembly without the consent of the legislature concerned</w:t>
      </w:r>
      <w:r>
        <w:t xml:space="preserve">. The </w:t>
      </w:r>
      <w:r w:rsidR="0071607D">
        <w:t>Government</w:t>
      </w:r>
      <w:r>
        <w:t xml:space="preserve"> is of the view that a</w:t>
      </w:r>
      <w:r w:rsidRPr="00A610CC">
        <w:t xml:space="preserve"> Legislative Consent Motion </w:t>
      </w:r>
      <w:r w:rsidR="000462C5">
        <w:t>is</w:t>
      </w:r>
      <w:r w:rsidRPr="00A610CC">
        <w:t xml:space="preserve"> required from the Scottish Parliament on the basis that the </w:t>
      </w:r>
      <w:r w:rsidR="00EE6B0B">
        <w:t>Act</w:t>
      </w:r>
      <w:r w:rsidRPr="00A610CC">
        <w:t xml:space="preserve"> alters the executive functions of the Scottish Ministers</w:t>
      </w:r>
      <w:r>
        <w:t xml:space="preserve"> in relation to release of prisoners</w:t>
      </w:r>
      <w:r w:rsidRPr="00A610CC">
        <w:t>.</w:t>
      </w:r>
      <w:r>
        <w:t xml:space="preserve"> </w:t>
      </w:r>
    </w:p>
    <w:p w14:paraId="2BA07D5B" w14:textId="077146A1" w:rsidR="00130F27" w:rsidRDefault="0EE16F11" w:rsidP="00BC2502">
      <w:pPr>
        <w:pStyle w:val="ParaNumbered"/>
      </w:pPr>
      <w:r w:rsidRPr="004544C3">
        <w:t xml:space="preserve">See the table in Annex A for a summary of the position regarding territorial extent and application in the United Kingdom. </w:t>
      </w:r>
    </w:p>
    <w:p w14:paraId="1FAF3DD8" w14:textId="77777777" w:rsidR="00130F27" w:rsidRDefault="00130F27">
      <w:pPr>
        <w:rPr>
          <w:rFonts w:ascii="Palatino Linotype" w:hAnsi="Palatino Linotype" w:cs="PalatinoLinotype-Roman"/>
          <w:color w:val="000000"/>
          <w:sz w:val="20"/>
          <w:szCs w:val="24"/>
          <w:lang w:val="en-US"/>
        </w:rPr>
      </w:pPr>
      <w:r>
        <w:br w:type="page"/>
      </w:r>
    </w:p>
    <w:bookmarkStart w:id="22" w:name="_Toc34142263" w:displacedByCustomXml="next"/>
    <w:bookmarkStart w:id="23" w:name="_Hlk31822606" w:displacedByCustomXml="next"/>
    <w:bookmarkStart w:id="24" w:name="_Hlk31822663" w:displacedByCustomXml="next"/>
    <w:bookmarkStart w:id="25" w:name="_Toc410653887" w:displacedByCustomXml="next"/>
    <w:bookmarkStart w:id="26" w:name="_Toc416612131" w:displacedByCustomXml="next"/>
    <w:sdt>
      <w:sdtPr>
        <w:id w:val="263729"/>
        <w:lock w:val="sdtContentLocked"/>
        <w:placeholder>
          <w:docPart w:val="E981BF7FA6DB4EBF8FCB1771437805B3"/>
        </w:placeholder>
        <w:group/>
      </w:sdtPr>
      <w:sdtEndPr/>
      <w:sdtContent>
        <w:bookmarkStart w:id="27" w:name="_Toc418587925" w:displacedByCustomXml="prev"/>
        <w:bookmarkStart w:id="28" w:name="_Toc417648116" w:displacedByCustomXml="prev"/>
        <w:p w14:paraId="61C6A2A2" w14:textId="2A78F580" w:rsidR="00E718E1" w:rsidRPr="00CA4237" w:rsidRDefault="00E718E1" w:rsidP="005E1288">
          <w:pPr>
            <w:pStyle w:val="Heading1"/>
            <w:keepNext/>
          </w:pPr>
          <w:r w:rsidRPr="00CA4237">
            <w:t>Commentary</w:t>
          </w:r>
          <w:bookmarkEnd w:id="24"/>
          <w:r w:rsidRPr="00CA4237">
            <w:t xml:space="preserve"> </w:t>
          </w:r>
          <w:bookmarkEnd w:id="23"/>
          <w:r w:rsidRPr="00CA4237">
            <w:t xml:space="preserve">on provisions of </w:t>
          </w:r>
          <w:sdt>
            <w:sdtPr>
              <w:alias w:val="BillAct10"/>
              <w:tag w:val="BillAct10"/>
              <w:id w:val="18684897"/>
              <w:lock w:val="sdtLocked"/>
              <w:placeholder>
                <w:docPart w:val="22630BC27A5B4C0F9A412C8D3E205356"/>
              </w:placeholder>
            </w:sdtPr>
            <w:sdtEndPr/>
            <w:sdtContent>
              <w:r w:rsidR="00EE6B0B">
                <w:t>Act</w:t>
              </w:r>
            </w:sdtContent>
          </w:sdt>
          <w:r w:rsidRPr="00CA4237">
            <w:t> </w:t>
          </w:r>
        </w:p>
        <w:bookmarkEnd w:id="25" w:displacedByCustomXml="next"/>
      </w:sdtContent>
    </w:sdt>
    <w:bookmarkEnd w:id="22" w:displacedByCustomXml="prev"/>
    <w:bookmarkEnd w:id="27" w:displacedByCustomXml="prev"/>
    <w:bookmarkEnd w:id="28" w:displacedByCustomXml="prev"/>
    <w:bookmarkEnd w:id="26" w:displacedByCustomXml="prev"/>
    <w:p w14:paraId="1C59F992" w14:textId="323FF07D" w:rsidR="00E2209B" w:rsidRPr="00CA4237" w:rsidRDefault="00EE6B0B" w:rsidP="001208B2">
      <w:pPr>
        <w:pStyle w:val="HSubheading2"/>
      </w:pPr>
      <w:bookmarkStart w:id="29" w:name="_Toc416612132"/>
      <w:bookmarkStart w:id="30" w:name="_Toc417648117"/>
      <w:bookmarkStart w:id="31" w:name="_Toc418587926"/>
      <w:bookmarkStart w:id="32" w:name="_Hlk31798084"/>
      <w:bookmarkStart w:id="33" w:name="_Toc34142264"/>
      <w:r>
        <w:t>Section</w:t>
      </w:r>
      <w:r w:rsidR="40A20573">
        <w:t xml:space="preserve"> 1: </w:t>
      </w:r>
      <w:r w:rsidR="002F4C76">
        <w:t>Eligibility for r</w:t>
      </w:r>
      <w:r w:rsidR="40A20573">
        <w:t>elease on licence of terrorist prisoners</w:t>
      </w:r>
      <w:bookmarkEnd w:id="29"/>
      <w:bookmarkEnd w:id="30"/>
      <w:bookmarkEnd w:id="31"/>
      <w:r w:rsidR="00F55C1D">
        <w:t>: England and Wales</w:t>
      </w:r>
      <w:bookmarkEnd w:id="33"/>
    </w:p>
    <w:bookmarkEnd w:id="32"/>
    <w:p w14:paraId="400F34F6" w14:textId="4D570D1B" w:rsidR="00DA2ED1" w:rsidRPr="00BC2502" w:rsidRDefault="00471FFC">
      <w:pPr>
        <w:pStyle w:val="ParaNumbered"/>
      </w:pPr>
      <w:r>
        <w:rPr>
          <w:lang w:val="en-GB"/>
        </w:rPr>
        <w:t>The release o</w:t>
      </w:r>
      <w:r w:rsidR="004544C3">
        <w:rPr>
          <w:lang w:val="en-GB"/>
        </w:rPr>
        <w:t>n</w:t>
      </w:r>
      <w:r>
        <w:rPr>
          <w:lang w:val="en-GB"/>
        </w:rPr>
        <w:t xml:space="preserve"> licence of offenders serving fixed-term sentences i</w:t>
      </w:r>
      <w:r w:rsidR="004544C3">
        <w:rPr>
          <w:lang w:val="en-GB"/>
        </w:rPr>
        <w:t>s</w:t>
      </w:r>
      <w:r>
        <w:rPr>
          <w:lang w:val="en-GB"/>
        </w:rPr>
        <w:t xml:space="preserve"> governed by </w:t>
      </w:r>
      <w:r w:rsidR="0EE16F11" w:rsidRPr="0EE16F11">
        <w:rPr>
          <w:lang w:val="en-GB"/>
        </w:rPr>
        <w:t xml:space="preserve">provisions contained in Chapter 6 of Part 12 of the Criminal Justice Act 2003. </w:t>
      </w:r>
      <w:r w:rsidR="00EE6B0B">
        <w:rPr>
          <w:lang w:val="en-GB"/>
        </w:rPr>
        <w:t>Section</w:t>
      </w:r>
      <w:r w:rsidR="0EE16F11" w:rsidRPr="0EE16F11">
        <w:rPr>
          <w:lang w:val="en-GB"/>
        </w:rPr>
        <w:t xml:space="preserve"> 1(2) creates a new release provision</w:t>
      </w:r>
      <w:r>
        <w:rPr>
          <w:lang w:val="en-GB"/>
        </w:rPr>
        <w:t>, section</w:t>
      </w:r>
      <w:r w:rsidR="0EE16F11" w:rsidRPr="0EE16F11">
        <w:rPr>
          <w:lang w:val="en-GB"/>
        </w:rPr>
        <w:t xml:space="preserve"> 247A, applying to all relevant terrorist offenders, standardising their first eligible release point to the two-thirds point of their sentence</w:t>
      </w:r>
      <w:r>
        <w:rPr>
          <w:lang w:val="en-GB"/>
        </w:rPr>
        <w:t xml:space="preserve"> (or the custodial element of it in </w:t>
      </w:r>
      <w:r w:rsidRPr="00BC2502">
        <w:t>the case of an SOPC or extended sentence)</w:t>
      </w:r>
      <w:r w:rsidR="0EE16F11" w:rsidRPr="00BC2502">
        <w:t>, and referring all such offenders to the Parole Board</w:t>
      </w:r>
      <w:r w:rsidRPr="00BC2502">
        <w:t xml:space="preserve"> for consideration of whether they are safe to release after that point</w:t>
      </w:r>
      <w:r w:rsidR="0EE16F11" w:rsidRPr="00BC2502">
        <w:t xml:space="preserve">. </w:t>
      </w:r>
      <w:r w:rsidR="00DC73EF" w:rsidRPr="00BC2502">
        <w:t xml:space="preserve">While section 247A will cover all relevant terrorist offenders, including who those who are serving an extended sentence, the </w:t>
      </w:r>
      <w:r w:rsidR="00EE6B0B" w:rsidRPr="00BC2502">
        <w:t>Act</w:t>
      </w:r>
      <w:r w:rsidR="00DC73EF" w:rsidRPr="00BC2502">
        <w:t xml:space="preserve"> does not change the release arrangements for those terrorist offenders; it aligns them.</w:t>
      </w:r>
    </w:p>
    <w:p w14:paraId="18C2CC5E" w14:textId="2B19850F" w:rsidR="00DA2ED1" w:rsidRPr="00130F27" w:rsidRDefault="0F559EDB" w:rsidP="60F6AEC8">
      <w:pPr>
        <w:pStyle w:val="ParaNumbered"/>
      </w:pPr>
      <w:r w:rsidRPr="00BC2502">
        <w:t>New section 247A(1) applies the new release provision to relevant terrorist offenders serving a fixed term sentence. New section 247A(2) provides that a relevant offence is a counter-terrorism offence specified in the new Schedule 19ZA, or any other offence specified in that Schedule where the court found a terrorist connection under section 30 or section 31 (for Scotland) or section 32 (for armed services offences) of the Counter-Terrorism Act 2008, whilst also making it clear that the changes apply to both existing and future sentences during the custodial period. It will not apply to those already released.</w:t>
      </w:r>
    </w:p>
    <w:p w14:paraId="519B4CAD" w14:textId="796222F3" w:rsidR="00996D2D" w:rsidRPr="00130F27" w:rsidRDefault="0EE16F11">
      <w:pPr>
        <w:pStyle w:val="ParaNumbered"/>
      </w:pPr>
      <w:r w:rsidRPr="00BC2502">
        <w:t>New section 247A(3) places a duty on the Secretary of State to refer relevant offenders to the Parole Board</w:t>
      </w:r>
      <w:r w:rsidRPr="00130F27">
        <w:t xml:space="preserve"> and specifies that reviews must take place at the two-thirds point (for extended sentences and SOPCs this is two-thirds of the custodial part of the sentence imposed by the court), and then at least every two years where the Board’s decision is not to release the offender. </w:t>
      </w:r>
    </w:p>
    <w:p w14:paraId="6238B341" w14:textId="64E57500" w:rsidR="00996D2D" w:rsidRPr="00130F27" w:rsidRDefault="0EE16F11" w:rsidP="60F6AEC8">
      <w:pPr>
        <w:pStyle w:val="ParaNumbered"/>
      </w:pPr>
      <w:r w:rsidRPr="00130F27">
        <w:t>New section 247A(4) requires that the prisoner may only be released from the two-thirds point of the custodial period, and only once the Parole Board has directed it. New</w:t>
      </w:r>
      <w:r w:rsidR="008E2962" w:rsidRPr="00130F27">
        <w:t xml:space="preserve"> </w:t>
      </w:r>
      <w:r w:rsidRPr="00130F27">
        <w:t>section 247</w:t>
      </w:r>
      <w:r w:rsidR="008E2962" w:rsidRPr="00130F27">
        <w:t>A</w:t>
      </w:r>
      <w:r w:rsidRPr="00130F27">
        <w:t xml:space="preserve">(5) makes it clear this can only take place once referral has been made and the Board has determined that the prisoner is safe to be released. </w:t>
      </w:r>
    </w:p>
    <w:p w14:paraId="71E15094" w14:textId="18160A57" w:rsidR="00996D2D" w:rsidRPr="00130F27" w:rsidRDefault="0EE16F11" w:rsidP="60F6AEC8">
      <w:pPr>
        <w:pStyle w:val="ParaNumbered"/>
      </w:pPr>
      <w:r w:rsidRPr="00BC2502">
        <w:t xml:space="preserve">For adult and youth offenders serving an extended determinate sentence, an extended sentence for public protection or a SOPC, new section 247A(6) and (7) place a duty on the Secretary of State to release these offenders </w:t>
      </w:r>
      <w:r w:rsidR="00E45D6C" w:rsidRPr="00BC2502">
        <w:t xml:space="preserve">on licence </w:t>
      </w:r>
      <w:r w:rsidRPr="00BC2502">
        <w:t>at the end of their custodial term if discretionary release is not directed by the Parole Board</w:t>
      </w:r>
      <w:r w:rsidR="004544C3" w:rsidRPr="00BC2502">
        <w:t xml:space="preserve"> before that point</w:t>
      </w:r>
      <w:r w:rsidRPr="00BC2502">
        <w:t>.</w:t>
      </w:r>
    </w:p>
    <w:p w14:paraId="472B4161" w14:textId="4FA380A4" w:rsidR="00996D2D" w:rsidRPr="00130F27" w:rsidRDefault="0F559EDB" w:rsidP="0F559EDB">
      <w:pPr>
        <w:pStyle w:val="ParaNumbered"/>
      </w:pPr>
      <w:r w:rsidRPr="00130F27">
        <w:t xml:space="preserve">New section 247A(8) contains definitions of the relevant periods. New section 247A(8)(c) ensures that the new release requirement for the relevant sentence is carried through and applied when the prisoner is also serving another sentence, whether concurrently or consecutively. New section 247A(9) provides for relevant offenders who have already begun their parole review process before commencement of the </w:t>
      </w:r>
      <w:r w:rsidR="00EE6B0B" w:rsidRPr="00130F27">
        <w:t>Act</w:t>
      </w:r>
      <w:r w:rsidRPr="00130F27">
        <w:t>, bringing them into the scope of the provisions for subsequent referrals to the Board. New section 247A(10) makes it clear that those offenders who have already received a release direction from the Board, who remain in prison for reasons such as awaiting a place in an Approved Premises, are unaffected by the provisions</w:t>
      </w:r>
      <w:r w:rsidR="00A50BDB" w:rsidRPr="00130F27">
        <w:t xml:space="preserve"> of the </w:t>
      </w:r>
      <w:r w:rsidR="00EE6B0B" w:rsidRPr="00130F27">
        <w:t>Act</w:t>
      </w:r>
      <w:r w:rsidRPr="00130F27">
        <w:t xml:space="preserve">. </w:t>
      </w:r>
    </w:p>
    <w:p w14:paraId="36DA17F7" w14:textId="23A674E0" w:rsidR="00996D2D" w:rsidRPr="00130F27" w:rsidRDefault="0F559EDB" w:rsidP="0F559EDB">
      <w:pPr>
        <w:pStyle w:val="ParaNumbered"/>
      </w:pPr>
      <w:r w:rsidRPr="00130F27">
        <w:t xml:space="preserve">Subsection (3) of </w:t>
      </w:r>
      <w:r w:rsidR="00EE6B0B" w:rsidRPr="00130F27">
        <w:t>section</w:t>
      </w:r>
      <w:r w:rsidRPr="00130F27">
        <w:t xml:space="preserve"> 1 inserts Schedule 19ZA to the 2003 Act. Schedule 19ZA lists the terrorist and terrorist connection offences which the new provisions apply to. </w:t>
      </w:r>
    </w:p>
    <w:p w14:paraId="20DFBEE5" w14:textId="501B9160" w:rsidR="00C11693" w:rsidRPr="00CA4237" w:rsidRDefault="00EE6B0B" w:rsidP="00C11693">
      <w:pPr>
        <w:pStyle w:val="HSubheading2"/>
      </w:pPr>
      <w:bookmarkStart w:id="34" w:name="_Toc410653890"/>
      <w:bookmarkStart w:id="35" w:name="_Toc416612135"/>
      <w:bookmarkStart w:id="36" w:name="_Toc417648120"/>
      <w:bookmarkStart w:id="37" w:name="_Toc418587930"/>
      <w:bookmarkStart w:id="38" w:name="_Toc437970401"/>
      <w:bookmarkStart w:id="39" w:name="_Toc34142265"/>
      <w:r>
        <w:lastRenderedPageBreak/>
        <w:t>Section</w:t>
      </w:r>
      <w:r w:rsidR="40A20573">
        <w:t xml:space="preserve"> 2: </w:t>
      </w:r>
      <w:r w:rsidR="00C62054">
        <w:t>Disapplication of existing release provisions: England and Wales</w:t>
      </w:r>
      <w:bookmarkEnd w:id="39"/>
    </w:p>
    <w:p w14:paraId="1DE627B1" w14:textId="25BAFC94" w:rsidR="00262B91" w:rsidRDefault="0F559EDB" w:rsidP="00262B91">
      <w:pPr>
        <w:pStyle w:val="ParaNumbered"/>
        <w:rPr>
          <w:lang w:val="en-GB"/>
        </w:rPr>
      </w:pPr>
      <w:bookmarkStart w:id="40" w:name="_Toc410653892"/>
      <w:bookmarkEnd w:id="34"/>
      <w:bookmarkEnd w:id="35"/>
      <w:bookmarkEnd w:id="36"/>
      <w:bookmarkEnd w:id="37"/>
      <w:bookmarkEnd w:id="38"/>
      <w:r w:rsidRPr="0F559EDB">
        <w:rPr>
          <w:lang w:val="en-GB"/>
        </w:rPr>
        <w:t xml:space="preserve">This </w:t>
      </w:r>
      <w:r w:rsidR="00EE6B0B">
        <w:rPr>
          <w:lang w:val="en-GB"/>
        </w:rPr>
        <w:t>section</w:t>
      </w:r>
      <w:r w:rsidRPr="0F559EDB">
        <w:rPr>
          <w:lang w:val="en-GB"/>
        </w:rPr>
        <w:t xml:space="preserve"> makes changes to existing legislation to ensure that other provisions function as they should, where they rely on reference to the release provisions in Chapter 6 of Part 12 of the 2003 Act.</w:t>
      </w:r>
    </w:p>
    <w:p w14:paraId="5E862315" w14:textId="56FDC979" w:rsidR="00C62054" w:rsidRDefault="0F559EDB" w:rsidP="00C62054">
      <w:pPr>
        <w:pStyle w:val="ParaNumbered"/>
      </w:pPr>
      <w:r>
        <w:t>Subsections (2), (3), (4),</w:t>
      </w:r>
      <w:r w:rsidR="00215B99">
        <w:t xml:space="preserve"> </w:t>
      </w:r>
      <w:r>
        <w:t xml:space="preserve">(6) and (7) disapply the current release provision regime for those terrorist prisoners who will now be released under section 247A. </w:t>
      </w:r>
    </w:p>
    <w:p w14:paraId="46592691" w14:textId="4AF8ADE1" w:rsidR="00C62054" w:rsidRDefault="0F559EDB" w:rsidP="00C62054">
      <w:pPr>
        <w:pStyle w:val="ParaNumbered"/>
        <w:rPr>
          <w:lang w:val="en-GB"/>
        </w:rPr>
      </w:pPr>
      <w:r w:rsidRPr="0F559EDB">
        <w:rPr>
          <w:lang w:val="en-GB"/>
        </w:rPr>
        <w:t xml:space="preserve">Subsection (5) excludes such terrorist prisoners from being released early on Home Detention Curfew. </w:t>
      </w:r>
    </w:p>
    <w:p w14:paraId="7110D2B1" w14:textId="38B10D1A" w:rsidR="00F55C1D" w:rsidRDefault="00EE6B0B" w:rsidP="40A20573">
      <w:pPr>
        <w:pStyle w:val="HSubheading2"/>
      </w:pPr>
      <w:bookmarkStart w:id="41" w:name="_Toc34142266"/>
      <w:r>
        <w:t>Section</w:t>
      </w:r>
      <w:r w:rsidR="00F55C1D">
        <w:t xml:space="preserve"> 3: Eligibility for release on licence of terrorist prisoners: Scotland</w:t>
      </w:r>
      <w:bookmarkEnd w:id="41"/>
    </w:p>
    <w:p w14:paraId="1A057A52" w14:textId="77DFA2D2" w:rsidR="00F55C1D" w:rsidRDefault="00EE6B0B" w:rsidP="000C03F3">
      <w:pPr>
        <w:pStyle w:val="ParaNumbered"/>
        <w:rPr>
          <w:lang w:val="en-GB"/>
        </w:rPr>
      </w:pPr>
      <w:r>
        <w:rPr>
          <w:lang w:val="en-GB"/>
        </w:rPr>
        <w:t>Section</w:t>
      </w:r>
      <w:r w:rsidR="0F559EDB" w:rsidRPr="0F559EDB">
        <w:rPr>
          <w:lang w:val="en-GB"/>
        </w:rPr>
        <w:t xml:space="preserve"> 3 sets the same parameters for release of terrorist offenders in Scotland, via amendment to the Criminal Proceedings (Scotland) Act 1993. For specified terrorist offences it places a duty on the Scottish Ministers to refer offenders to the Parole Board from the two</w:t>
      </w:r>
      <w:r w:rsidR="00DC73EF">
        <w:rPr>
          <w:lang w:val="en-GB"/>
        </w:rPr>
        <w:t>-</w:t>
      </w:r>
      <w:r w:rsidR="0F559EDB" w:rsidRPr="0F559EDB">
        <w:rPr>
          <w:lang w:val="en-GB"/>
        </w:rPr>
        <w:t>thirds point of their sentence</w:t>
      </w:r>
      <w:r w:rsidR="00C95717">
        <w:rPr>
          <w:lang w:val="en-GB"/>
        </w:rPr>
        <w:t>.</w:t>
      </w:r>
    </w:p>
    <w:p w14:paraId="0C789339" w14:textId="1652B343" w:rsidR="00F55C1D" w:rsidRDefault="0F559EDB" w:rsidP="000C03F3">
      <w:pPr>
        <w:pStyle w:val="ParaNumbered"/>
        <w:rPr>
          <w:lang w:val="en-GB"/>
        </w:rPr>
      </w:pPr>
      <w:r w:rsidRPr="0F559EDB">
        <w:rPr>
          <w:lang w:val="en-GB"/>
        </w:rPr>
        <w:t>Subsection (2) inserts a new section 1AB into the 1993 Act, setting out that where a prisoner (other than one serving a life sentence) is serving a sentence in respect of terrorist and terrorist-related offences set out in new Schedule 1A (inserted by subsection (3)), the Scottish Ministers must refer them to the Parole Board from the two</w:t>
      </w:r>
      <w:r w:rsidR="00E23478">
        <w:rPr>
          <w:lang w:val="en-GB"/>
        </w:rPr>
        <w:t>-</w:t>
      </w:r>
      <w:r w:rsidRPr="0F559EDB">
        <w:rPr>
          <w:lang w:val="en-GB"/>
        </w:rPr>
        <w:t>thirds point of the sentence or, where they have previously been referred, no later than two years following the last such reference.</w:t>
      </w:r>
    </w:p>
    <w:p w14:paraId="4B8574F4" w14:textId="24709E18" w:rsidR="00F55C1D" w:rsidRPr="00F55C1D" w:rsidRDefault="00EE6B0B" w:rsidP="000C03F3">
      <w:pPr>
        <w:pStyle w:val="HSubheading2"/>
      </w:pPr>
      <w:bookmarkStart w:id="42" w:name="_Toc34142267"/>
      <w:r>
        <w:t>Section</w:t>
      </w:r>
      <w:r w:rsidR="00F55C1D" w:rsidRPr="000C03F3">
        <w:t xml:space="preserve"> 4: Disapplication of existing release prov</w:t>
      </w:r>
      <w:r w:rsidR="00F55C1D">
        <w:t>i</w:t>
      </w:r>
      <w:r w:rsidR="00F55C1D" w:rsidRPr="000C03F3">
        <w:t>sions: Scotland</w:t>
      </w:r>
      <w:bookmarkEnd w:id="42"/>
    </w:p>
    <w:p w14:paraId="5F18A980" w14:textId="40C513A2" w:rsidR="00F55C1D" w:rsidRPr="000C03F3" w:rsidRDefault="00EE6B0B" w:rsidP="000C03F3">
      <w:pPr>
        <w:pStyle w:val="ParaNumbered"/>
        <w:rPr>
          <w:lang w:val="en-GB"/>
        </w:rPr>
      </w:pPr>
      <w:r>
        <w:rPr>
          <w:lang w:val="en-GB"/>
        </w:rPr>
        <w:t>Section</w:t>
      </w:r>
      <w:r w:rsidR="0F559EDB" w:rsidRPr="0F559EDB">
        <w:rPr>
          <w:lang w:val="en-GB"/>
        </w:rPr>
        <w:t xml:space="preserve"> 4 makes changes to other provisions in the 1993 Act to disapply various existing release provisions in Scottish law which apply to prisoners who will be released under section 1AB and which would otherwise result in automatic release.</w:t>
      </w:r>
    </w:p>
    <w:p w14:paraId="40E56F27" w14:textId="39AB5DFE" w:rsidR="40A20573" w:rsidRDefault="00EE6B0B" w:rsidP="40A20573">
      <w:pPr>
        <w:pStyle w:val="HSubheading2"/>
      </w:pPr>
      <w:bookmarkStart w:id="43" w:name="_Toc34142268"/>
      <w:r>
        <w:t>Section</w:t>
      </w:r>
      <w:r w:rsidR="40A20573">
        <w:t xml:space="preserve"> </w:t>
      </w:r>
      <w:r w:rsidR="00F55C1D">
        <w:t>5</w:t>
      </w:r>
      <w:r w:rsidR="40A20573">
        <w:t>: Setting of licence conditions for terrorist prisoners</w:t>
      </w:r>
      <w:r w:rsidR="00F55C1D">
        <w:t>: England and Wales</w:t>
      </w:r>
      <w:bookmarkEnd w:id="43"/>
    </w:p>
    <w:p w14:paraId="799D0488" w14:textId="4225DA88" w:rsidR="40A20573" w:rsidRDefault="0F559EDB" w:rsidP="00701629">
      <w:pPr>
        <w:pStyle w:val="ParaNumbered"/>
      </w:pPr>
      <w:r>
        <w:t xml:space="preserve">The effect of </w:t>
      </w:r>
      <w:r w:rsidR="00EE6B0B">
        <w:t>section</w:t>
      </w:r>
      <w:r>
        <w:t xml:space="preserve"> 5 is to transfer responsibility for setting licence conditions to the Secretary of State when the automatic release point is reached at the end of the custodial term of a SOPC or extended sentence</w:t>
      </w:r>
      <w:r w:rsidR="00E23478">
        <w:t xml:space="preserve"> for a terrorist offender</w:t>
      </w:r>
      <w:r>
        <w:t xml:space="preserve"> in England and Wales</w:t>
      </w:r>
      <w:r w:rsidR="00E23478">
        <w:t xml:space="preserve">, </w:t>
      </w:r>
      <w:r w:rsidR="00E23478" w:rsidRPr="00E23478">
        <w:t>or if the terrorist offender is re-released following recall to prison</w:t>
      </w:r>
      <w:r>
        <w:t xml:space="preserve">. </w:t>
      </w:r>
    </w:p>
    <w:p w14:paraId="6F427E6C" w14:textId="43C60EFA" w:rsidR="00D83877" w:rsidRPr="00CA4237" w:rsidRDefault="00EE6B0B" w:rsidP="00D83877">
      <w:pPr>
        <w:pStyle w:val="HSubheading2"/>
      </w:pPr>
      <w:bookmarkStart w:id="44" w:name="_Hlk31821777"/>
      <w:bookmarkStart w:id="45" w:name="_Toc34142269"/>
      <w:r>
        <w:t>Section</w:t>
      </w:r>
      <w:r w:rsidR="40A20573">
        <w:t xml:space="preserve"> </w:t>
      </w:r>
      <w:r w:rsidR="00F55C1D">
        <w:t>6</w:t>
      </w:r>
      <w:r w:rsidR="40A20573">
        <w:t xml:space="preserve">: Consequential </w:t>
      </w:r>
      <w:r w:rsidR="00527A1B">
        <w:t>amendments</w:t>
      </w:r>
      <w:r w:rsidR="00F55C1D">
        <w:t xml:space="preserve"> relating to transitional cases: England and Wales</w:t>
      </w:r>
      <w:bookmarkEnd w:id="45"/>
    </w:p>
    <w:bookmarkEnd w:id="44"/>
    <w:p w14:paraId="2D2B2401" w14:textId="29C71ABA" w:rsidR="00C62054" w:rsidRDefault="00EE6B0B" w:rsidP="00C62054">
      <w:pPr>
        <w:pStyle w:val="ParaNumbered"/>
        <w:rPr>
          <w:lang w:val="en-GB"/>
        </w:rPr>
      </w:pPr>
      <w:r>
        <w:rPr>
          <w:lang w:val="en-GB"/>
        </w:rPr>
        <w:t>Section</w:t>
      </w:r>
      <w:r w:rsidR="0F559EDB" w:rsidRPr="0F559EDB">
        <w:rPr>
          <w:lang w:val="en-GB"/>
        </w:rPr>
        <w:t xml:space="preserve"> 6 amends the transitional provisions of Schedule 20B to the Criminal Justice Act 2003. Schedule 20B preserves applicable release provisions for those sentences which have been repealed, but still apply to prisoners serving their sentences. </w:t>
      </w:r>
    </w:p>
    <w:p w14:paraId="5676CF00" w14:textId="4401BAA2" w:rsidR="00C62054" w:rsidRDefault="0F559EDB" w:rsidP="00C62054">
      <w:pPr>
        <w:pStyle w:val="ParaNumbered"/>
        <w:rPr>
          <w:lang w:val="en-GB"/>
        </w:rPr>
      </w:pPr>
      <w:r w:rsidRPr="0F559EDB">
        <w:rPr>
          <w:lang w:val="en-GB"/>
        </w:rPr>
        <w:t xml:space="preserve">Paragraphs 5 and 6 of Schedule 20B save the Parole Board discretionary release point at halfway and provide for automatic release at </w:t>
      </w:r>
      <w:r w:rsidR="00695E18">
        <w:rPr>
          <w:lang w:val="en-GB"/>
        </w:rPr>
        <w:t xml:space="preserve">the </w:t>
      </w:r>
      <w:r w:rsidRPr="0F559EDB">
        <w:rPr>
          <w:lang w:val="en-GB"/>
        </w:rPr>
        <w:t>two-third</w:t>
      </w:r>
      <w:r w:rsidR="00695E18">
        <w:rPr>
          <w:lang w:val="en-GB"/>
        </w:rPr>
        <w:t>s</w:t>
      </w:r>
      <w:r w:rsidRPr="0F559EDB">
        <w:rPr>
          <w:lang w:val="en-GB"/>
        </w:rPr>
        <w:t xml:space="preserve"> point of the sentence. The amendments in subsections (2) and (3) of </w:t>
      </w:r>
      <w:r w:rsidR="00EE6B0B">
        <w:rPr>
          <w:lang w:val="en-GB"/>
        </w:rPr>
        <w:t>section</w:t>
      </w:r>
      <w:r w:rsidRPr="0F559EDB">
        <w:rPr>
          <w:lang w:val="en-GB"/>
        </w:rPr>
        <w:t xml:space="preserve"> 6 carve out those terrorist prisoners now </w:t>
      </w:r>
      <w:r w:rsidRPr="0F559EDB">
        <w:rPr>
          <w:lang w:val="en-GB"/>
        </w:rPr>
        <w:lastRenderedPageBreak/>
        <w:t xml:space="preserve">subject to release under section 247A so that paragraphs 5 and 6 of Schedule 20B no longer apply to those prisoners and they will be released in accordance with the new section 247A.  </w:t>
      </w:r>
    </w:p>
    <w:p w14:paraId="26F01E00" w14:textId="77777777" w:rsidR="00C62054" w:rsidRDefault="0F559EDB" w:rsidP="00C62054">
      <w:pPr>
        <w:pStyle w:val="ParaNumbered"/>
        <w:rPr>
          <w:lang w:val="en-GB"/>
        </w:rPr>
      </w:pPr>
      <w:r w:rsidRPr="0F559EDB">
        <w:rPr>
          <w:lang w:val="en-GB"/>
        </w:rPr>
        <w:t xml:space="preserve">Subsection (2)(b) reframes the terms used in extended sentences to describe the custodial part of the sentence to apply for this cohort of offenders consistently with the rest of section 247A. </w:t>
      </w:r>
    </w:p>
    <w:p w14:paraId="64BBA829" w14:textId="35B7FABC" w:rsidR="00C62054" w:rsidRDefault="0F559EDB" w:rsidP="00C62054">
      <w:pPr>
        <w:pStyle w:val="ParaNumbered"/>
        <w:rPr>
          <w:lang w:val="en-GB"/>
        </w:rPr>
      </w:pPr>
      <w:r w:rsidRPr="0F559EDB">
        <w:rPr>
          <w:lang w:val="en-GB"/>
        </w:rPr>
        <w:t>Subsections (4) and (5) preserve the current licence arrangements for those previously subject to the release arrangements of paragraphs 5 and 6 of Schedule 20B, but who now will be released under section 247A and possibly at a point after the licence would have ended</w:t>
      </w:r>
      <w:r w:rsidR="00B23C0D">
        <w:rPr>
          <w:lang w:val="en-GB"/>
        </w:rPr>
        <w:t xml:space="preserve">, so that the licence expires </w:t>
      </w:r>
      <w:r w:rsidR="00432F9F">
        <w:rPr>
          <w:lang w:val="en-GB"/>
        </w:rPr>
        <w:t>at the three-quarter point, as now</w:t>
      </w:r>
      <w:r w:rsidRPr="0F559EDB">
        <w:rPr>
          <w:lang w:val="en-GB"/>
        </w:rPr>
        <w:t>.</w:t>
      </w:r>
    </w:p>
    <w:p w14:paraId="0E2F15A6" w14:textId="77777777" w:rsidR="00C62054" w:rsidRDefault="0F559EDB" w:rsidP="00C62054">
      <w:pPr>
        <w:pStyle w:val="ParaNumbered"/>
        <w:rPr>
          <w:lang w:val="en-GB"/>
        </w:rPr>
      </w:pPr>
      <w:r w:rsidRPr="0F559EDB">
        <w:rPr>
          <w:lang w:val="en-GB"/>
        </w:rPr>
        <w:t xml:space="preserve">Subsection (6) ensures that for offenders serving an extended sentence under section 85 of the Powers of the Criminal Courts Sentencing Act 2000, the full extended licence period will be served if a prisoner is released under section 247A after the three-quarter point of the sentence. </w:t>
      </w:r>
    </w:p>
    <w:p w14:paraId="56C51DC2" w14:textId="64483B78" w:rsidR="007853B6" w:rsidRPr="00CA4237" w:rsidRDefault="00EE6B0B" w:rsidP="007853B6">
      <w:pPr>
        <w:pStyle w:val="HSubheading2"/>
      </w:pPr>
      <w:bookmarkStart w:id="46" w:name="_Toc34142270"/>
      <w:r>
        <w:t>Section</w:t>
      </w:r>
      <w:r w:rsidR="40A20573">
        <w:t xml:space="preserve"> </w:t>
      </w:r>
      <w:r w:rsidR="00C62054">
        <w:t>7</w:t>
      </w:r>
      <w:r w:rsidR="40A20573">
        <w:t>: Other consequential amendments</w:t>
      </w:r>
      <w:r w:rsidR="00C62054">
        <w:t>: England and Wales</w:t>
      </w:r>
      <w:bookmarkEnd w:id="46"/>
      <w:r w:rsidR="40A20573">
        <w:t xml:space="preserve"> </w:t>
      </w:r>
    </w:p>
    <w:p w14:paraId="121E634F" w14:textId="029B933F" w:rsidR="40A20573" w:rsidRDefault="0F559EDB" w:rsidP="40A20573">
      <w:pPr>
        <w:pStyle w:val="ParaNumbered"/>
        <w:rPr>
          <w:lang w:val="en-GB"/>
        </w:rPr>
      </w:pPr>
      <w:r w:rsidRPr="0F559EDB">
        <w:rPr>
          <w:lang w:val="en-GB"/>
        </w:rPr>
        <w:t>Subsection (1) preserves the two-thirds release point and Parole Board referral for offenders serving sentences subject to release under section 247A</w:t>
      </w:r>
      <w:r w:rsidR="00C95717">
        <w:rPr>
          <w:lang w:val="en-GB"/>
        </w:rPr>
        <w:t xml:space="preserve"> </w:t>
      </w:r>
      <w:r w:rsidRPr="0F559EDB">
        <w:rPr>
          <w:lang w:val="en-GB"/>
        </w:rPr>
        <w:t>at the same time as a youth detention and training order.</w:t>
      </w:r>
    </w:p>
    <w:p w14:paraId="53FB0F25" w14:textId="55E3EED3" w:rsidR="0F559EDB" w:rsidRDefault="0F559EDB" w:rsidP="0F559EDB">
      <w:pPr>
        <w:pStyle w:val="ParaNumbered"/>
        <w:rPr>
          <w:lang w:val="en-GB"/>
        </w:rPr>
      </w:pPr>
      <w:r w:rsidRPr="0F559EDB">
        <w:rPr>
          <w:lang w:val="en-GB"/>
        </w:rPr>
        <w:t>Subsections (3) and (4) exclude this cohort of terrorist offenders from the post-sentence supervision regime.</w:t>
      </w:r>
    </w:p>
    <w:p w14:paraId="3A0DCA36" w14:textId="56BC6536" w:rsidR="00C62054" w:rsidRDefault="0F559EDB" w:rsidP="00C62054">
      <w:pPr>
        <w:pStyle w:val="ParaNumbered"/>
        <w:rPr>
          <w:lang w:val="en-GB"/>
        </w:rPr>
      </w:pPr>
      <w:r w:rsidRPr="0F559EDB">
        <w:rPr>
          <w:lang w:val="en-GB"/>
        </w:rPr>
        <w:t>Subsection (5) excludes this cohort of prisoners from the early removal scheme for foreign national offenders.</w:t>
      </w:r>
    </w:p>
    <w:p w14:paraId="3A3A44C4" w14:textId="1483A0BC" w:rsidR="003810AE" w:rsidRDefault="0F559EDB" w:rsidP="00C62054">
      <w:pPr>
        <w:pStyle w:val="ParaNumbered"/>
        <w:rPr>
          <w:lang w:val="en-GB"/>
        </w:rPr>
      </w:pPr>
      <w:r w:rsidRPr="0F559EDB">
        <w:rPr>
          <w:lang w:val="en-GB"/>
        </w:rPr>
        <w:t>Subsection (6) ensures an offender who has already been removed from the UK for deportation purposes who would have fallen into scope of section 247A if they had not been removed is subject to new section 247A provision if they return before the end of the sentence.</w:t>
      </w:r>
    </w:p>
    <w:p w14:paraId="5CFD93DD" w14:textId="4324D504" w:rsidR="00C62054" w:rsidRDefault="0F559EDB" w:rsidP="00C62054">
      <w:pPr>
        <w:pStyle w:val="ParaNumbered"/>
        <w:rPr>
          <w:lang w:val="en-GB"/>
        </w:rPr>
      </w:pPr>
      <w:r w:rsidRPr="0F559EDB">
        <w:rPr>
          <w:lang w:val="en-GB"/>
        </w:rPr>
        <w:t>Subsection (7) ensures that where a prisoner is serving multiple sentences consecutively</w:t>
      </w:r>
      <w:r w:rsidR="0034044A">
        <w:rPr>
          <w:lang w:val="en-GB"/>
        </w:rPr>
        <w:t>,</w:t>
      </w:r>
      <w:r w:rsidRPr="0F559EDB">
        <w:rPr>
          <w:lang w:val="en-GB"/>
        </w:rPr>
        <w:t xml:space="preserve"> the two-thirds point referral to the Parole Board is preserved for sentences subject to section 247A release.</w:t>
      </w:r>
    </w:p>
    <w:p w14:paraId="47539161" w14:textId="74BD75A8" w:rsidR="00C62054" w:rsidRDefault="0F559EDB" w:rsidP="00C62054">
      <w:pPr>
        <w:pStyle w:val="ParaNumbered"/>
        <w:rPr>
          <w:lang w:val="en-GB"/>
        </w:rPr>
      </w:pPr>
      <w:r w:rsidRPr="0F559EDB">
        <w:rPr>
          <w:lang w:val="en-GB"/>
        </w:rPr>
        <w:t xml:space="preserve">Subsection (8) re-establishes the definition of </w:t>
      </w:r>
      <w:r w:rsidR="00C95717">
        <w:rPr>
          <w:lang w:val="en-GB"/>
        </w:rPr>
        <w:t>“</w:t>
      </w:r>
      <w:r w:rsidRPr="0F559EDB">
        <w:rPr>
          <w:lang w:val="en-GB"/>
        </w:rPr>
        <w:t>requisite custodial period</w:t>
      </w:r>
      <w:r w:rsidR="00C95717">
        <w:rPr>
          <w:lang w:val="en-GB"/>
        </w:rPr>
        <w:t>”</w:t>
      </w:r>
      <w:r w:rsidRPr="0F559EDB">
        <w:rPr>
          <w:lang w:val="en-GB"/>
        </w:rPr>
        <w:t xml:space="preserve"> for this cohort of offenders in the Interpretation provision for Chapter 6 of the 2003 Act.</w:t>
      </w:r>
    </w:p>
    <w:p w14:paraId="4859C355" w14:textId="2A3E9B39" w:rsidR="00C62054" w:rsidRDefault="0F559EDB" w:rsidP="00C62054">
      <w:pPr>
        <w:pStyle w:val="ParaNumbered"/>
        <w:rPr>
          <w:lang w:val="en-GB"/>
        </w:rPr>
      </w:pPr>
      <w:r w:rsidRPr="0F559EDB">
        <w:rPr>
          <w:lang w:val="en-GB"/>
        </w:rPr>
        <w:t>Subsection (9) adds section 247A to section 128 of the Legal Aid, Sentencing and Punishment of Offenders Act 2012 which allows for all parole release test provisions in Chapter 6 of Part 12 of the 2003 Act to be altered by secondary legislation.</w:t>
      </w:r>
    </w:p>
    <w:p w14:paraId="22D32800" w14:textId="2C1710C0" w:rsidR="00A610CC" w:rsidRDefault="00EE6B0B" w:rsidP="000C03F3">
      <w:pPr>
        <w:pStyle w:val="HSubheading2"/>
      </w:pPr>
      <w:bookmarkStart w:id="47" w:name="_Toc34142271"/>
      <w:r>
        <w:t>Section</w:t>
      </w:r>
      <w:r w:rsidR="00262B91">
        <w:t xml:space="preserve"> 8: </w:t>
      </w:r>
      <w:r w:rsidR="00CC76D2">
        <w:t>Transitional provision for terrorist prisoners subject to supervised release orders</w:t>
      </w:r>
      <w:r w:rsidR="00262B91">
        <w:t>: Scotland</w:t>
      </w:r>
      <w:bookmarkEnd w:id="47"/>
    </w:p>
    <w:p w14:paraId="5D756A6A" w14:textId="5E350D26" w:rsidR="006362D4" w:rsidRDefault="0F559EDB" w:rsidP="000C03F3">
      <w:pPr>
        <w:pStyle w:val="ParaNumbered"/>
        <w:rPr>
          <w:lang w:val="en-GB"/>
        </w:rPr>
      </w:pPr>
      <w:r w:rsidRPr="0F559EDB">
        <w:rPr>
          <w:lang w:val="en-GB"/>
        </w:rPr>
        <w:t xml:space="preserve">This </w:t>
      </w:r>
      <w:r w:rsidR="00EE6B0B">
        <w:rPr>
          <w:lang w:val="en-GB"/>
        </w:rPr>
        <w:t>section</w:t>
      </w:r>
      <w:r w:rsidRPr="0F559EDB">
        <w:rPr>
          <w:lang w:val="en-GB"/>
        </w:rPr>
        <w:t xml:space="preserve"> provides for the situation where a Court has imposed a Supervised Release Order (SRO) under section 209 of the 1995 Act on a prisoner currently serving a sentence for terrorist offence. </w:t>
      </w:r>
    </w:p>
    <w:p w14:paraId="1462A82B" w14:textId="3437CB89" w:rsidR="00262B91" w:rsidRPr="00262B91" w:rsidRDefault="0F559EDB" w:rsidP="000C03F3">
      <w:pPr>
        <w:pStyle w:val="ParaNumbered"/>
        <w:rPr>
          <w:lang w:val="en-GB"/>
        </w:rPr>
      </w:pPr>
      <w:r w:rsidRPr="0F559EDB">
        <w:rPr>
          <w:lang w:val="en-GB"/>
        </w:rPr>
        <w:t>Where a terrorist offender is currently due to serve such an order on release, subsection (2) provides that, if the offender is released only at the end of the sentence, the SRO will be revoked. Under subsections (3) and (4) if the prisoner is released before the end of their sentence, the SRO will come into effect upon release but not extend beyond the end of the custodial sentence in line with section 209(7) of the 1995 Act.</w:t>
      </w:r>
    </w:p>
    <w:p w14:paraId="0A36BFF4" w14:textId="5DBA9BF0" w:rsidR="00CC76D2" w:rsidRDefault="00EE6B0B" w:rsidP="000C03F3">
      <w:pPr>
        <w:pStyle w:val="HSubheading2"/>
      </w:pPr>
      <w:bookmarkStart w:id="48" w:name="_Toc34142272"/>
      <w:r>
        <w:lastRenderedPageBreak/>
        <w:t>Section</w:t>
      </w:r>
      <w:r w:rsidR="00262B91">
        <w:t xml:space="preserve"> 9: </w:t>
      </w:r>
      <w:r w:rsidR="00CC76D2">
        <w:t>Consequential amendments: Scotland</w:t>
      </w:r>
      <w:bookmarkEnd w:id="48"/>
    </w:p>
    <w:p w14:paraId="032CA8A9" w14:textId="28EBBF8B" w:rsidR="006362D4" w:rsidRPr="00987606" w:rsidRDefault="00EE6B0B" w:rsidP="00987606">
      <w:pPr>
        <w:pStyle w:val="ParaNumbered"/>
        <w:rPr>
          <w:lang w:val="en-GB"/>
        </w:rPr>
      </w:pPr>
      <w:r>
        <w:rPr>
          <w:lang w:val="en-GB"/>
        </w:rPr>
        <w:t>Section</w:t>
      </w:r>
      <w:r w:rsidR="0F559EDB" w:rsidRPr="0F559EDB">
        <w:rPr>
          <w:lang w:val="en-GB"/>
        </w:rPr>
        <w:t xml:space="preserve"> 9 makes consequential provision so that the licence period of a short-term prisoner released under new section 1AB lasts until the end of their sentence.</w:t>
      </w:r>
    </w:p>
    <w:p w14:paraId="480D2689" w14:textId="22EBFB5B" w:rsidR="00262B91" w:rsidRDefault="00EE6B0B" w:rsidP="000C03F3">
      <w:pPr>
        <w:pStyle w:val="HSubheading2"/>
      </w:pPr>
      <w:bookmarkStart w:id="49" w:name="_Toc34142273"/>
      <w:r>
        <w:t>Section</w:t>
      </w:r>
      <w:r w:rsidR="00CC76D2">
        <w:t xml:space="preserve"> 10: </w:t>
      </w:r>
      <w:r w:rsidR="00262B91">
        <w:t>Extent, commencement, transitory provision and short title</w:t>
      </w:r>
      <w:bookmarkEnd w:id="49"/>
    </w:p>
    <w:p w14:paraId="67C4633E" w14:textId="11946665" w:rsidR="00F85542" w:rsidRDefault="0F559EDB" w:rsidP="000C03F3">
      <w:pPr>
        <w:pStyle w:val="ParaNumbered"/>
        <w:rPr>
          <w:lang w:val="en-GB"/>
        </w:rPr>
      </w:pPr>
      <w:r w:rsidRPr="0F559EDB">
        <w:rPr>
          <w:lang w:val="en-GB"/>
        </w:rPr>
        <w:t xml:space="preserve">Subsections (1) to (3) of </w:t>
      </w:r>
      <w:r w:rsidR="00EE6B0B">
        <w:rPr>
          <w:lang w:val="en-GB"/>
        </w:rPr>
        <w:t>section</w:t>
      </w:r>
      <w:r w:rsidRPr="0F559EDB">
        <w:rPr>
          <w:lang w:val="en-GB"/>
        </w:rPr>
        <w:t xml:space="preserve"> 10 set out the territorial extent of the </w:t>
      </w:r>
      <w:r w:rsidR="00EE6B0B">
        <w:rPr>
          <w:lang w:val="en-GB"/>
        </w:rPr>
        <w:t>Act</w:t>
      </w:r>
      <w:r w:rsidRPr="0F559EDB">
        <w:rPr>
          <w:lang w:val="en-GB"/>
        </w:rPr>
        <w:t xml:space="preserve">. </w:t>
      </w:r>
    </w:p>
    <w:p w14:paraId="3F4698F9" w14:textId="3CDA9EF7" w:rsidR="00F85542" w:rsidRDefault="0F559EDB" w:rsidP="000C03F3">
      <w:pPr>
        <w:pStyle w:val="ParaNumbered"/>
        <w:rPr>
          <w:lang w:val="en-GB"/>
        </w:rPr>
      </w:pPr>
      <w:r w:rsidRPr="0F559EDB">
        <w:rPr>
          <w:lang w:val="en-GB"/>
        </w:rPr>
        <w:t>Subsection (4) sets out that the Act comes into force upon Royal Assent. Subsection (5) clarifies that any references to paragraphs of Schedule 4 to the Space Industry Act 2018 are not to come into force until those provisions do.</w:t>
      </w:r>
    </w:p>
    <w:p w14:paraId="72CDEF62" w14:textId="7231EEAB" w:rsidR="00FF50FD" w:rsidRPr="00130F27" w:rsidRDefault="00FF50FD" w:rsidP="00F705F3">
      <w:pPr>
        <w:pStyle w:val="HSubheading2"/>
      </w:pPr>
      <w:bookmarkStart w:id="50" w:name="_Toc34142274"/>
      <w:r w:rsidRPr="00F705F3">
        <w:t>Schedule</w:t>
      </w:r>
      <w:r w:rsidR="00655C88" w:rsidRPr="00F705F3">
        <w:t xml:space="preserve"> 1</w:t>
      </w:r>
      <w:r w:rsidRPr="00F705F3">
        <w:t xml:space="preserve">: Terrorist Offences </w:t>
      </w:r>
      <w:r w:rsidR="00915A5C" w:rsidRPr="00F705F3">
        <w:t>c</w:t>
      </w:r>
      <w:r w:rsidRPr="00F705F3">
        <w:t xml:space="preserve">arrying </w:t>
      </w:r>
      <w:r w:rsidR="00915A5C" w:rsidRPr="00F705F3">
        <w:t>r</w:t>
      </w:r>
      <w:r w:rsidRPr="00F705F3">
        <w:t>estricted eligibility for release on licence</w:t>
      </w:r>
      <w:bookmarkEnd w:id="50"/>
    </w:p>
    <w:p w14:paraId="2B0186BE" w14:textId="6D997D61" w:rsidR="00FF50FD" w:rsidRDefault="0F559EDB" w:rsidP="006145FB">
      <w:pPr>
        <w:pStyle w:val="ParaNumbered"/>
        <w:rPr>
          <w:lang w:val="en-GB"/>
        </w:rPr>
      </w:pPr>
      <w:r w:rsidRPr="0F559EDB">
        <w:rPr>
          <w:lang w:val="en-GB"/>
        </w:rPr>
        <w:t xml:space="preserve">Schedule 1 inserts Schedule 19ZA into the 2003 Act. New Schedule 19ZA lists the offences which identify an offender as a “terrorist offender”, thereby bringing them into the provisions of the </w:t>
      </w:r>
      <w:r w:rsidR="00EE6B0B">
        <w:rPr>
          <w:lang w:val="en-GB"/>
        </w:rPr>
        <w:t>Act</w:t>
      </w:r>
      <w:r w:rsidRPr="0F559EDB">
        <w:rPr>
          <w:lang w:val="en-GB"/>
        </w:rPr>
        <w:t>. Part 1 lists the relevant offences under counter-terrorism legislation, in the Terrorism Act 2000, the Anti-Terrorism, Crime and Security Act 2001, the Terrorism Act 2006, the Counter-Terrorism Act 2008, the Terrorism Prevention and Investigation Measures Act 2011, and the Counter-Terrorism and Security Act 2015. Paragraph 7 expands paragraphs 1 to 6 offences to include attempt, conspiracy, aiding and abetting etc, of those offences. Paragraph 8 includes equivalent historic terrorist offences.</w:t>
      </w:r>
    </w:p>
    <w:p w14:paraId="1E08DDB2" w14:textId="2B6B4979" w:rsidR="00FF50FD" w:rsidRDefault="0F559EDB" w:rsidP="006145FB">
      <w:pPr>
        <w:pStyle w:val="ParaNumbered"/>
        <w:rPr>
          <w:lang w:val="en-GB"/>
        </w:rPr>
      </w:pPr>
      <w:r w:rsidRPr="0F559EDB">
        <w:rPr>
          <w:lang w:val="en-GB"/>
        </w:rPr>
        <w:t>Part 2 lists relevant offences that may be considered to have a terrorist connection under section 30 or 32 of the Counter-Terrorism Act 2008.</w:t>
      </w:r>
    </w:p>
    <w:p w14:paraId="29E0DABF" w14:textId="155A959A" w:rsidR="00FF50FD" w:rsidRPr="00130F27" w:rsidRDefault="00655C88" w:rsidP="00F705F3">
      <w:pPr>
        <w:pStyle w:val="HSubheading2"/>
      </w:pPr>
      <w:bookmarkStart w:id="51" w:name="_Toc34142275"/>
      <w:r w:rsidRPr="00F705F3">
        <w:t>Schedule 2: Terrorist offences carrying restricted eligibility for release on licence: Scotland</w:t>
      </w:r>
      <w:bookmarkEnd w:id="51"/>
    </w:p>
    <w:p w14:paraId="0DFF93DF" w14:textId="22FBA5B2" w:rsidR="00655C88" w:rsidRPr="00655C88" w:rsidRDefault="0F559EDB" w:rsidP="000C03F3">
      <w:pPr>
        <w:pStyle w:val="ParaNumbered"/>
        <w:rPr>
          <w:lang w:val="en-GB"/>
        </w:rPr>
      </w:pPr>
      <w:r w:rsidRPr="0F559EDB">
        <w:rPr>
          <w:lang w:val="en-GB"/>
        </w:rPr>
        <w:t>Schedu</w:t>
      </w:r>
      <w:r w:rsidR="00527A1B">
        <w:rPr>
          <w:lang w:val="en-GB"/>
        </w:rPr>
        <w:t>le 2</w:t>
      </w:r>
      <w:r w:rsidRPr="0F559EDB">
        <w:rPr>
          <w:lang w:val="en-GB"/>
        </w:rPr>
        <w:t xml:space="preserve"> inserts Schedule 1A into the 1993 Act. New Schedule 1A lists the offences which identify an offender as a “terrorist offender”, thereby bringing them into the provisions of the </w:t>
      </w:r>
      <w:r w:rsidR="00EE6B0B">
        <w:rPr>
          <w:lang w:val="en-GB"/>
        </w:rPr>
        <w:t>Act</w:t>
      </w:r>
      <w:r w:rsidRPr="0F559EDB">
        <w:rPr>
          <w:lang w:val="en-GB"/>
        </w:rPr>
        <w:t>. Part 1 lists the relevant offences under counter-terrorism legislation, in the Terrorism Act 2000, the Anti-Terrorism, Crime and Security Act 2001, the Terrorism Act 2006, the Counter-Terrorism Act 2008, the Terrorism Prevention and Investigation Measures Act 2011, and the Counter-Terrorism and Security Act 2015. Paragraph 7 expands paragraphs 1 to 6 offences to include attempt, conspiracy, aiding and abetting etc, of those offences. Paragraph 8 includes equivalent historic terrorist offences.</w:t>
      </w:r>
    </w:p>
    <w:p w14:paraId="20D88377" w14:textId="3428FA08" w:rsidR="00655C88" w:rsidRDefault="0F559EDB" w:rsidP="00655C88">
      <w:pPr>
        <w:pStyle w:val="ParaNumbered"/>
        <w:rPr>
          <w:lang w:val="en-GB"/>
        </w:rPr>
      </w:pPr>
      <w:r w:rsidRPr="0F559EDB">
        <w:rPr>
          <w:lang w:val="en-GB"/>
        </w:rPr>
        <w:t>Part 2 lists relevant offences that may be considered to have a terrorist connection under section 31 or 32 of the Counter-Terrorism Act 2008.</w:t>
      </w:r>
    </w:p>
    <w:bookmarkEnd w:id="40" w:displacedByCustomXml="next"/>
    <w:bookmarkStart w:id="52" w:name="_Toc34142276" w:displacedByCustomXml="next"/>
    <w:bookmarkStart w:id="53" w:name="_Toc410653894" w:displacedByCustomXml="next"/>
    <w:bookmarkStart w:id="54" w:name="_Toc416612144" w:displacedByCustomXml="next"/>
    <w:bookmarkStart w:id="55" w:name="_Hlk31822465" w:displacedByCustomXml="next"/>
    <w:sdt>
      <w:sdtPr>
        <w:id w:val="2609824"/>
        <w:lock w:val="contentLocked"/>
        <w:placeholder>
          <w:docPart w:val="E981BF7FA6DB4EBF8FCB1771437805B3"/>
        </w:placeholder>
        <w:group/>
      </w:sdtPr>
      <w:sdtEndPr/>
      <w:sdtContent>
        <w:bookmarkStart w:id="56" w:name="_Toc418587938" w:displacedByCustomXml="prev"/>
        <w:bookmarkStart w:id="57" w:name="_Toc417648129" w:displacedByCustomXml="prev"/>
        <w:p w14:paraId="27915927" w14:textId="77777777" w:rsidR="00E718E1" w:rsidRPr="00CA4237" w:rsidRDefault="00E718E1" w:rsidP="005E1288">
          <w:pPr>
            <w:pStyle w:val="Heading1"/>
            <w:keepNext/>
          </w:pPr>
          <w:r w:rsidRPr="00CA4237">
            <w:t>Commencement</w:t>
          </w:r>
        </w:p>
        <w:bookmarkEnd w:id="53" w:displacedByCustomXml="next"/>
      </w:sdtContent>
    </w:sdt>
    <w:bookmarkEnd w:id="52" w:displacedByCustomXml="prev"/>
    <w:bookmarkEnd w:id="56" w:displacedByCustomXml="prev"/>
    <w:bookmarkEnd w:id="57" w:displacedByCustomXml="prev"/>
    <w:bookmarkEnd w:id="54" w:displacedByCustomXml="prev"/>
    <w:bookmarkEnd w:id="55"/>
    <w:p w14:paraId="0E15F135" w14:textId="72E4377E" w:rsidR="00487F29" w:rsidRDefault="0F559EDB" w:rsidP="00B76227">
      <w:pPr>
        <w:pStyle w:val="ParaNumbered"/>
        <w:rPr>
          <w:lang w:val="en-GB"/>
        </w:rPr>
      </w:pPr>
      <w:r w:rsidRPr="0F559EDB">
        <w:rPr>
          <w:lang w:val="en-GB"/>
        </w:rPr>
        <w:t xml:space="preserve">The </w:t>
      </w:r>
      <w:r w:rsidR="00EE6B0B">
        <w:rPr>
          <w:lang w:val="en-GB"/>
        </w:rPr>
        <w:t>Act</w:t>
      </w:r>
      <w:r w:rsidRPr="0F559EDB">
        <w:rPr>
          <w:lang w:val="en-GB"/>
        </w:rPr>
        <w:t xml:space="preserve"> will come into force upon Royal Assent.</w:t>
      </w:r>
    </w:p>
    <w:p w14:paraId="3831DDBA" w14:textId="77777777" w:rsidR="00487F29" w:rsidRPr="00F705F3" w:rsidRDefault="00487F29">
      <w:r>
        <w:br w:type="page"/>
      </w:r>
    </w:p>
    <w:p w14:paraId="28FDAAAC" w14:textId="62BFCAC4" w:rsidR="40A20573" w:rsidRDefault="40A20573" w:rsidP="00A610CC">
      <w:pPr>
        <w:pStyle w:val="Heading1"/>
        <w:rPr>
          <w:rFonts w:eastAsia="Arial" w:cs="Arial"/>
        </w:rPr>
      </w:pPr>
      <w:bookmarkStart w:id="58" w:name="_Hlk33608697"/>
      <w:bookmarkStart w:id="59" w:name="_Toc417648133"/>
      <w:bookmarkStart w:id="60" w:name="_Toc416612148"/>
      <w:bookmarkStart w:id="61" w:name="_Toc34142277"/>
      <w:r w:rsidRPr="40A20573">
        <w:rPr>
          <w:rFonts w:eastAsia="Arial" w:cs="Arial"/>
        </w:rPr>
        <w:lastRenderedPageBreak/>
        <w:t>Annex A - Territorial extent and application in the United Kingdom</w:t>
      </w:r>
      <w:bookmarkEnd w:id="61"/>
    </w:p>
    <w:p w14:paraId="5CB82F86" w14:textId="648B880C" w:rsidR="006D0CFD" w:rsidRDefault="000462C5" w:rsidP="00F705F3">
      <w:pPr>
        <w:pStyle w:val="ParaNumbered"/>
      </w:pPr>
      <w:r>
        <w:t xml:space="preserve">The provisions in this </w:t>
      </w:r>
      <w:bookmarkStart w:id="62" w:name="_GoBack"/>
      <w:bookmarkEnd w:id="62"/>
      <w:r>
        <w:t>Act</w:t>
      </w:r>
      <w:r w:rsidR="006D0CFD">
        <w:t xml:space="preserve"> form part of the law of England and Wales. Some extend and apply to England and Wales, and some extend and apply to Scotland. </w:t>
      </w:r>
    </w:p>
    <w:tbl>
      <w:tblPr>
        <w:tblStyle w:val="TableGrid"/>
        <w:tblW w:w="8926" w:type="dxa"/>
        <w:tblLayout w:type="fixed"/>
        <w:tblLook w:val="06A0" w:firstRow="1" w:lastRow="0" w:firstColumn="1" w:lastColumn="0" w:noHBand="1" w:noVBand="1"/>
      </w:tblPr>
      <w:tblGrid>
        <w:gridCol w:w="2132"/>
        <w:gridCol w:w="1549"/>
        <w:gridCol w:w="1701"/>
        <w:gridCol w:w="1701"/>
        <w:gridCol w:w="1843"/>
      </w:tblGrid>
      <w:tr w:rsidR="0005281B" w14:paraId="13743AB7" w14:textId="77777777" w:rsidTr="006D0CFD">
        <w:trPr>
          <w:trHeight w:val="1204"/>
        </w:trPr>
        <w:tc>
          <w:tcPr>
            <w:tcW w:w="2132" w:type="dxa"/>
          </w:tcPr>
          <w:p w14:paraId="5DF629C1" w14:textId="7FB844D0" w:rsidR="0005281B" w:rsidRPr="00F705F3" w:rsidRDefault="0005281B" w:rsidP="0EE16F11">
            <w:pPr>
              <w:rPr>
                <w:rStyle w:val="TTableHeadings"/>
              </w:rPr>
            </w:pPr>
            <w:r w:rsidRPr="00F705F3">
              <w:rPr>
                <w:rStyle w:val="TTableHeadings"/>
              </w:rPr>
              <w:t>Provision</w:t>
            </w:r>
          </w:p>
        </w:tc>
        <w:tc>
          <w:tcPr>
            <w:tcW w:w="1549" w:type="dxa"/>
          </w:tcPr>
          <w:p w14:paraId="07994438" w14:textId="6D76D502" w:rsidR="0005281B" w:rsidRPr="00F705F3" w:rsidRDefault="0005281B" w:rsidP="0EE16F11">
            <w:pPr>
              <w:rPr>
                <w:rStyle w:val="TTableHeadings"/>
              </w:rPr>
            </w:pPr>
            <w:r w:rsidRPr="00F705F3">
              <w:rPr>
                <w:rStyle w:val="TTableHeadings"/>
              </w:rPr>
              <w:t>Extends to E &amp; W and applies to England?</w:t>
            </w:r>
          </w:p>
        </w:tc>
        <w:tc>
          <w:tcPr>
            <w:tcW w:w="1701" w:type="dxa"/>
          </w:tcPr>
          <w:p w14:paraId="22B77664" w14:textId="70FD00F7" w:rsidR="0005281B" w:rsidRPr="00F705F3" w:rsidRDefault="0005281B" w:rsidP="0EE16F11">
            <w:pPr>
              <w:rPr>
                <w:rStyle w:val="TTableHeadings"/>
              </w:rPr>
            </w:pPr>
            <w:r w:rsidRPr="00F705F3">
              <w:rPr>
                <w:rStyle w:val="TTableHeadings"/>
              </w:rPr>
              <w:t>Extends to E &amp; W and applies to Wales?</w:t>
            </w:r>
          </w:p>
        </w:tc>
        <w:tc>
          <w:tcPr>
            <w:tcW w:w="1701" w:type="dxa"/>
          </w:tcPr>
          <w:p w14:paraId="766E3217" w14:textId="47B9690E" w:rsidR="0005281B" w:rsidRPr="00F705F3" w:rsidRDefault="0005281B" w:rsidP="0EE16F11">
            <w:pPr>
              <w:rPr>
                <w:rStyle w:val="TTableHeadings"/>
              </w:rPr>
            </w:pPr>
            <w:r w:rsidRPr="00F705F3">
              <w:rPr>
                <w:rStyle w:val="TTableHeadings"/>
              </w:rPr>
              <w:t>Extends and applies to Scotland?</w:t>
            </w:r>
          </w:p>
        </w:tc>
        <w:tc>
          <w:tcPr>
            <w:tcW w:w="1843" w:type="dxa"/>
          </w:tcPr>
          <w:p w14:paraId="3DEF070F" w14:textId="61B8EAE0" w:rsidR="0005281B" w:rsidRPr="00F705F3" w:rsidRDefault="0005281B" w:rsidP="0EE16F11">
            <w:pPr>
              <w:rPr>
                <w:rStyle w:val="TTableHeadings"/>
              </w:rPr>
            </w:pPr>
            <w:r w:rsidRPr="00F705F3">
              <w:rPr>
                <w:rStyle w:val="TTableHeadings"/>
              </w:rPr>
              <w:t>Extends and applies to Northern Ireland?</w:t>
            </w:r>
          </w:p>
        </w:tc>
      </w:tr>
      <w:tr w:rsidR="0005281B" w14:paraId="19E85D73" w14:textId="77777777" w:rsidTr="006D0CFD">
        <w:trPr>
          <w:trHeight w:val="450"/>
        </w:trPr>
        <w:tc>
          <w:tcPr>
            <w:tcW w:w="2132" w:type="dxa"/>
          </w:tcPr>
          <w:p w14:paraId="64527E76" w14:textId="1540894B" w:rsidR="0005281B" w:rsidRPr="006D0CFD" w:rsidRDefault="0005281B" w:rsidP="00F705F3">
            <w:pPr>
              <w:pStyle w:val="TTableText"/>
            </w:pPr>
            <w:r w:rsidRPr="006D0CFD">
              <w:t>Section 1</w:t>
            </w:r>
          </w:p>
        </w:tc>
        <w:tc>
          <w:tcPr>
            <w:tcW w:w="1549" w:type="dxa"/>
          </w:tcPr>
          <w:p w14:paraId="1B2C4B10" w14:textId="10D84F30" w:rsidR="0005281B" w:rsidRPr="006D0CFD" w:rsidRDefault="0005281B" w:rsidP="00F705F3">
            <w:pPr>
              <w:pStyle w:val="TTableText"/>
            </w:pPr>
            <w:r w:rsidRPr="006D0CFD">
              <w:t>Yes</w:t>
            </w:r>
          </w:p>
        </w:tc>
        <w:tc>
          <w:tcPr>
            <w:tcW w:w="1701" w:type="dxa"/>
          </w:tcPr>
          <w:p w14:paraId="29492389" w14:textId="64D7E343" w:rsidR="0005281B" w:rsidRPr="006D0CFD" w:rsidRDefault="0005281B" w:rsidP="00F705F3">
            <w:pPr>
              <w:pStyle w:val="TTableText"/>
            </w:pPr>
            <w:r w:rsidRPr="006D0CFD">
              <w:t xml:space="preserve">Yes </w:t>
            </w:r>
          </w:p>
        </w:tc>
        <w:tc>
          <w:tcPr>
            <w:tcW w:w="1701" w:type="dxa"/>
          </w:tcPr>
          <w:p w14:paraId="709675B1" w14:textId="768A92F4" w:rsidR="0005281B" w:rsidRPr="006D0CFD" w:rsidRDefault="0005281B" w:rsidP="00F705F3">
            <w:pPr>
              <w:pStyle w:val="TTableText"/>
            </w:pPr>
            <w:r w:rsidRPr="006D0CFD">
              <w:t>No</w:t>
            </w:r>
          </w:p>
        </w:tc>
        <w:tc>
          <w:tcPr>
            <w:tcW w:w="1843" w:type="dxa"/>
          </w:tcPr>
          <w:p w14:paraId="0D5DA08A" w14:textId="474421AC" w:rsidR="0005281B" w:rsidRPr="006D0CFD" w:rsidRDefault="0005281B" w:rsidP="00F705F3">
            <w:pPr>
              <w:pStyle w:val="TTableText"/>
            </w:pPr>
            <w:r w:rsidRPr="006D0CFD">
              <w:t>No</w:t>
            </w:r>
          </w:p>
        </w:tc>
      </w:tr>
      <w:tr w:rsidR="0005281B" w14:paraId="49CE9194" w14:textId="77777777" w:rsidTr="006D0CFD">
        <w:trPr>
          <w:trHeight w:val="450"/>
        </w:trPr>
        <w:tc>
          <w:tcPr>
            <w:tcW w:w="2132" w:type="dxa"/>
          </w:tcPr>
          <w:p w14:paraId="6E8BC120" w14:textId="63301B55" w:rsidR="0005281B" w:rsidRPr="006D0CFD" w:rsidRDefault="0005281B" w:rsidP="00F705F3">
            <w:pPr>
              <w:pStyle w:val="TTableText"/>
            </w:pPr>
            <w:r w:rsidRPr="006D0CFD">
              <w:t>Section 2</w:t>
            </w:r>
          </w:p>
        </w:tc>
        <w:tc>
          <w:tcPr>
            <w:tcW w:w="1549" w:type="dxa"/>
          </w:tcPr>
          <w:p w14:paraId="63B043E8" w14:textId="37E1D699" w:rsidR="0005281B" w:rsidRPr="006D0CFD" w:rsidRDefault="0005281B" w:rsidP="00F705F3">
            <w:pPr>
              <w:pStyle w:val="TTableText"/>
            </w:pPr>
            <w:r w:rsidRPr="006D0CFD">
              <w:t>Yes</w:t>
            </w:r>
          </w:p>
        </w:tc>
        <w:tc>
          <w:tcPr>
            <w:tcW w:w="1701" w:type="dxa"/>
          </w:tcPr>
          <w:p w14:paraId="5B887718" w14:textId="610A192A" w:rsidR="0005281B" w:rsidRPr="006D0CFD" w:rsidRDefault="0005281B" w:rsidP="00F705F3">
            <w:pPr>
              <w:pStyle w:val="TTableText"/>
            </w:pPr>
            <w:r w:rsidRPr="006D0CFD">
              <w:t xml:space="preserve">Yes </w:t>
            </w:r>
          </w:p>
        </w:tc>
        <w:tc>
          <w:tcPr>
            <w:tcW w:w="1701" w:type="dxa"/>
          </w:tcPr>
          <w:p w14:paraId="4BBDD197" w14:textId="56733854" w:rsidR="0005281B" w:rsidRPr="006D0CFD" w:rsidRDefault="0005281B" w:rsidP="00F705F3">
            <w:pPr>
              <w:pStyle w:val="TTableText"/>
            </w:pPr>
            <w:r w:rsidRPr="006D0CFD">
              <w:t>No</w:t>
            </w:r>
          </w:p>
        </w:tc>
        <w:tc>
          <w:tcPr>
            <w:tcW w:w="1843" w:type="dxa"/>
          </w:tcPr>
          <w:p w14:paraId="0E99F6B9" w14:textId="5C8EA8D3" w:rsidR="0005281B" w:rsidRPr="006D0CFD" w:rsidRDefault="0005281B" w:rsidP="00F705F3">
            <w:pPr>
              <w:pStyle w:val="TTableText"/>
            </w:pPr>
            <w:r w:rsidRPr="006D0CFD">
              <w:t>No</w:t>
            </w:r>
          </w:p>
        </w:tc>
      </w:tr>
      <w:tr w:rsidR="0005281B" w14:paraId="23F89064" w14:textId="77777777" w:rsidTr="006D0CFD">
        <w:trPr>
          <w:trHeight w:val="450"/>
        </w:trPr>
        <w:tc>
          <w:tcPr>
            <w:tcW w:w="2132" w:type="dxa"/>
          </w:tcPr>
          <w:p w14:paraId="107467B2" w14:textId="7A0A4743" w:rsidR="0005281B" w:rsidRPr="006D0CFD" w:rsidRDefault="0005281B" w:rsidP="00F705F3">
            <w:pPr>
              <w:pStyle w:val="TTableText"/>
            </w:pPr>
            <w:r w:rsidRPr="006D0CFD">
              <w:t>Section 3</w:t>
            </w:r>
          </w:p>
        </w:tc>
        <w:tc>
          <w:tcPr>
            <w:tcW w:w="1549" w:type="dxa"/>
          </w:tcPr>
          <w:p w14:paraId="12DFD3CD" w14:textId="681D0E8F" w:rsidR="0005281B" w:rsidRPr="006D0CFD" w:rsidRDefault="0005281B" w:rsidP="00F705F3">
            <w:pPr>
              <w:pStyle w:val="TTableText"/>
            </w:pPr>
            <w:r w:rsidRPr="006D0CFD">
              <w:t>No</w:t>
            </w:r>
          </w:p>
        </w:tc>
        <w:tc>
          <w:tcPr>
            <w:tcW w:w="1701" w:type="dxa"/>
          </w:tcPr>
          <w:p w14:paraId="4510365F" w14:textId="3DC47DDC" w:rsidR="0005281B" w:rsidRPr="006D0CFD" w:rsidRDefault="0005281B" w:rsidP="00F705F3">
            <w:pPr>
              <w:pStyle w:val="TTableText"/>
            </w:pPr>
            <w:r w:rsidRPr="006D0CFD">
              <w:t>No</w:t>
            </w:r>
          </w:p>
        </w:tc>
        <w:tc>
          <w:tcPr>
            <w:tcW w:w="1701" w:type="dxa"/>
          </w:tcPr>
          <w:p w14:paraId="7F4D6710" w14:textId="361D28B4" w:rsidR="0005281B" w:rsidRPr="006D0CFD" w:rsidRDefault="0005281B" w:rsidP="00F705F3">
            <w:pPr>
              <w:pStyle w:val="TTableText"/>
            </w:pPr>
            <w:r w:rsidRPr="006D0CFD">
              <w:t>Yes</w:t>
            </w:r>
          </w:p>
        </w:tc>
        <w:tc>
          <w:tcPr>
            <w:tcW w:w="1843" w:type="dxa"/>
          </w:tcPr>
          <w:p w14:paraId="201424CB" w14:textId="6C9326B9" w:rsidR="0005281B" w:rsidRPr="006D0CFD" w:rsidRDefault="0005281B" w:rsidP="00F705F3">
            <w:pPr>
              <w:pStyle w:val="TTableText"/>
            </w:pPr>
            <w:r w:rsidRPr="006D0CFD">
              <w:t>No</w:t>
            </w:r>
          </w:p>
        </w:tc>
      </w:tr>
      <w:tr w:rsidR="0005281B" w14:paraId="7693C5E5" w14:textId="77777777" w:rsidTr="006D0CFD">
        <w:trPr>
          <w:trHeight w:val="450"/>
        </w:trPr>
        <w:tc>
          <w:tcPr>
            <w:tcW w:w="2132" w:type="dxa"/>
          </w:tcPr>
          <w:p w14:paraId="5047310C" w14:textId="0F8BF61B" w:rsidR="0005281B" w:rsidRPr="006D0CFD" w:rsidRDefault="0005281B" w:rsidP="00F705F3">
            <w:pPr>
              <w:pStyle w:val="TTableText"/>
            </w:pPr>
            <w:r w:rsidRPr="006D0CFD">
              <w:t>Section 4</w:t>
            </w:r>
          </w:p>
        </w:tc>
        <w:tc>
          <w:tcPr>
            <w:tcW w:w="1549" w:type="dxa"/>
          </w:tcPr>
          <w:p w14:paraId="0E4B7086" w14:textId="17AF5BAF" w:rsidR="0005281B" w:rsidRPr="006D0CFD" w:rsidRDefault="0005281B" w:rsidP="00F705F3">
            <w:pPr>
              <w:pStyle w:val="TTableText"/>
            </w:pPr>
            <w:r w:rsidRPr="006D0CFD">
              <w:t>No</w:t>
            </w:r>
          </w:p>
        </w:tc>
        <w:tc>
          <w:tcPr>
            <w:tcW w:w="1701" w:type="dxa"/>
          </w:tcPr>
          <w:p w14:paraId="255BEE45" w14:textId="3D5CF754" w:rsidR="0005281B" w:rsidRPr="006D0CFD" w:rsidRDefault="0005281B" w:rsidP="00F705F3">
            <w:pPr>
              <w:pStyle w:val="TTableText"/>
            </w:pPr>
            <w:r w:rsidRPr="006D0CFD">
              <w:t xml:space="preserve">No </w:t>
            </w:r>
          </w:p>
        </w:tc>
        <w:tc>
          <w:tcPr>
            <w:tcW w:w="1701" w:type="dxa"/>
          </w:tcPr>
          <w:p w14:paraId="70F126DC" w14:textId="3289388B" w:rsidR="0005281B" w:rsidRPr="006D0CFD" w:rsidRDefault="0005281B" w:rsidP="00F705F3">
            <w:pPr>
              <w:pStyle w:val="TTableText"/>
            </w:pPr>
            <w:r w:rsidRPr="006D0CFD">
              <w:t>Yes</w:t>
            </w:r>
          </w:p>
        </w:tc>
        <w:tc>
          <w:tcPr>
            <w:tcW w:w="1843" w:type="dxa"/>
          </w:tcPr>
          <w:p w14:paraId="560B7D13" w14:textId="6C9326B9" w:rsidR="0005281B" w:rsidRPr="006D0CFD" w:rsidRDefault="0005281B" w:rsidP="00F705F3">
            <w:pPr>
              <w:pStyle w:val="TTableText"/>
            </w:pPr>
            <w:r w:rsidRPr="006D0CFD">
              <w:t>No</w:t>
            </w:r>
          </w:p>
        </w:tc>
      </w:tr>
      <w:tr w:rsidR="0005281B" w14:paraId="18F7902F" w14:textId="77777777" w:rsidTr="006D0CFD">
        <w:trPr>
          <w:trHeight w:val="450"/>
        </w:trPr>
        <w:tc>
          <w:tcPr>
            <w:tcW w:w="2132" w:type="dxa"/>
          </w:tcPr>
          <w:p w14:paraId="49BDCDA2" w14:textId="79CF8E75" w:rsidR="0005281B" w:rsidRPr="006D0CFD" w:rsidRDefault="0005281B" w:rsidP="00F705F3">
            <w:pPr>
              <w:pStyle w:val="TTableText"/>
            </w:pPr>
            <w:r w:rsidRPr="006D0CFD">
              <w:t>Section 5</w:t>
            </w:r>
          </w:p>
        </w:tc>
        <w:tc>
          <w:tcPr>
            <w:tcW w:w="1549" w:type="dxa"/>
          </w:tcPr>
          <w:p w14:paraId="685CC0E3" w14:textId="75DCDC98" w:rsidR="0005281B" w:rsidRPr="006D0CFD" w:rsidRDefault="0005281B" w:rsidP="00F705F3">
            <w:pPr>
              <w:pStyle w:val="TTableText"/>
            </w:pPr>
            <w:r w:rsidRPr="006D0CFD">
              <w:t>Yes</w:t>
            </w:r>
          </w:p>
        </w:tc>
        <w:tc>
          <w:tcPr>
            <w:tcW w:w="1701" w:type="dxa"/>
          </w:tcPr>
          <w:p w14:paraId="55DAB0F6" w14:textId="77C2FC9E" w:rsidR="0005281B" w:rsidRPr="006D0CFD" w:rsidRDefault="0005281B" w:rsidP="00F705F3">
            <w:pPr>
              <w:pStyle w:val="TTableText"/>
            </w:pPr>
            <w:r w:rsidRPr="006D0CFD">
              <w:t xml:space="preserve">Yes </w:t>
            </w:r>
          </w:p>
        </w:tc>
        <w:tc>
          <w:tcPr>
            <w:tcW w:w="1701" w:type="dxa"/>
          </w:tcPr>
          <w:p w14:paraId="3013B12C" w14:textId="6978BA48" w:rsidR="0005281B" w:rsidRPr="006D0CFD" w:rsidRDefault="0005281B" w:rsidP="00F705F3">
            <w:pPr>
              <w:pStyle w:val="TTableText"/>
            </w:pPr>
            <w:r w:rsidRPr="006D0CFD">
              <w:t>No</w:t>
            </w:r>
          </w:p>
        </w:tc>
        <w:tc>
          <w:tcPr>
            <w:tcW w:w="1843" w:type="dxa"/>
          </w:tcPr>
          <w:p w14:paraId="14261851" w14:textId="6C9326B9" w:rsidR="0005281B" w:rsidRPr="006D0CFD" w:rsidRDefault="0005281B" w:rsidP="00F705F3">
            <w:pPr>
              <w:pStyle w:val="TTableText"/>
            </w:pPr>
            <w:r w:rsidRPr="006D0CFD">
              <w:t>No</w:t>
            </w:r>
          </w:p>
        </w:tc>
      </w:tr>
      <w:tr w:rsidR="0005281B" w14:paraId="1DC1707B" w14:textId="77777777" w:rsidTr="006D0CFD">
        <w:trPr>
          <w:trHeight w:val="439"/>
        </w:trPr>
        <w:tc>
          <w:tcPr>
            <w:tcW w:w="2132" w:type="dxa"/>
          </w:tcPr>
          <w:p w14:paraId="28DAB4E3" w14:textId="20D94549" w:rsidR="0005281B" w:rsidRPr="006D0CFD" w:rsidRDefault="0005281B" w:rsidP="00F705F3">
            <w:pPr>
              <w:pStyle w:val="TTableText"/>
            </w:pPr>
            <w:r w:rsidRPr="006D0CFD">
              <w:t xml:space="preserve">Section 6 </w:t>
            </w:r>
          </w:p>
        </w:tc>
        <w:tc>
          <w:tcPr>
            <w:tcW w:w="1549" w:type="dxa"/>
          </w:tcPr>
          <w:p w14:paraId="21572636" w14:textId="75DCDC98" w:rsidR="0005281B" w:rsidRPr="006D0CFD" w:rsidRDefault="0005281B" w:rsidP="00F705F3">
            <w:pPr>
              <w:pStyle w:val="TTableText"/>
            </w:pPr>
            <w:r w:rsidRPr="006D0CFD">
              <w:t>Yes</w:t>
            </w:r>
          </w:p>
        </w:tc>
        <w:tc>
          <w:tcPr>
            <w:tcW w:w="1701" w:type="dxa"/>
          </w:tcPr>
          <w:p w14:paraId="55ADC7BA" w14:textId="77C2FC9E" w:rsidR="0005281B" w:rsidRPr="006D0CFD" w:rsidRDefault="0005281B" w:rsidP="00F705F3">
            <w:pPr>
              <w:pStyle w:val="TTableText"/>
            </w:pPr>
            <w:r w:rsidRPr="006D0CFD">
              <w:t xml:space="preserve">Yes </w:t>
            </w:r>
          </w:p>
        </w:tc>
        <w:tc>
          <w:tcPr>
            <w:tcW w:w="1701" w:type="dxa"/>
          </w:tcPr>
          <w:p w14:paraId="5C6C8B57" w14:textId="6978BA48" w:rsidR="0005281B" w:rsidRPr="006D0CFD" w:rsidRDefault="0005281B" w:rsidP="00F705F3">
            <w:pPr>
              <w:pStyle w:val="TTableText"/>
            </w:pPr>
            <w:r w:rsidRPr="006D0CFD">
              <w:t>No</w:t>
            </w:r>
          </w:p>
        </w:tc>
        <w:tc>
          <w:tcPr>
            <w:tcW w:w="1843" w:type="dxa"/>
          </w:tcPr>
          <w:p w14:paraId="2982E8CE" w14:textId="6C9326B9" w:rsidR="0005281B" w:rsidRPr="006D0CFD" w:rsidRDefault="0005281B" w:rsidP="00F705F3">
            <w:pPr>
              <w:pStyle w:val="TTableText"/>
            </w:pPr>
            <w:r w:rsidRPr="006D0CFD">
              <w:t>No</w:t>
            </w:r>
          </w:p>
        </w:tc>
      </w:tr>
      <w:tr w:rsidR="0005281B" w14:paraId="5386A827" w14:textId="77777777" w:rsidTr="006D0CFD">
        <w:trPr>
          <w:trHeight w:val="450"/>
        </w:trPr>
        <w:tc>
          <w:tcPr>
            <w:tcW w:w="2132" w:type="dxa"/>
          </w:tcPr>
          <w:p w14:paraId="09B5CFC9" w14:textId="26153CBC" w:rsidR="0005281B" w:rsidRPr="006D0CFD" w:rsidRDefault="0005281B" w:rsidP="00F705F3">
            <w:pPr>
              <w:pStyle w:val="TTableText"/>
            </w:pPr>
            <w:r w:rsidRPr="006D0CFD">
              <w:t>Section 7</w:t>
            </w:r>
          </w:p>
        </w:tc>
        <w:tc>
          <w:tcPr>
            <w:tcW w:w="1549" w:type="dxa"/>
          </w:tcPr>
          <w:p w14:paraId="2C7BECB1" w14:textId="75DCDC98" w:rsidR="0005281B" w:rsidRPr="006D0CFD" w:rsidRDefault="0005281B" w:rsidP="00F705F3">
            <w:pPr>
              <w:pStyle w:val="TTableText"/>
            </w:pPr>
            <w:r w:rsidRPr="006D0CFD">
              <w:t>Yes</w:t>
            </w:r>
          </w:p>
        </w:tc>
        <w:tc>
          <w:tcPr>
            <w:tcW w:w="1701" w:type="dxa"/>
          </w:tcPr>
          <w:p w14:paraId="79F63A2B" w14:textId="77C2FC9E" w:rsidR="0005281B" w:rsidRPr="006D0CFD" w:rsidRDefault="0005281B" w:rsidP="00F705F3">
            <w:pPr>
              <w:pStyle w:val="TTableText"/>
            </w:pPr>
            <w:r w:rsidRPr="006D0CFD">
              <w:t xml:space="preserve">Yes </w:t>
            </w:r>
          </w:p>
        </w:tc>
        <w:tc>
          <w:tcPr>
            <w:tcW w:w="1701" w:type="dxa"/>
          </w:tcPr>
          <w:p w14:paraId="03EEAC04" w14:textId="6978BA48" w:rsidR="0005281B" w:rsidRPr="006D0CFD" w:rsidRDefault="0005281B" w:rsidP="00F705F3">
            <w:pPr>
              <w:pStyle w:val="TTableText"/>
            </w:pPr>
            <w:r w:rsidRPr="006D0CFD">
              <w:t>No</w:t>
            </w:r>
          </w:p>
        </w:tc>
        <w:tc>
          <w:tcPr>
            <w:tcW w:w="1843" w:type="dxa"/>
          </w:tcPr>
          <w:p w14:paraId="13D7A390" w14:textId="6C9326B9" w:rsidR="0005281B" w:rsidRPr="006D0CFD" w:rsidRDefault="0005281B" w:rsidP="00F705F3">
            <w:pPr>
              <w:pStyle w:val="TTableText"/>
            </w:pPr>
            <w:r w:rsidRPr="006D0CFD">
              <w:t>No</w:t>
            </w:r>
          </w:p>
        </w:tc>
      </w:tr>
      <w:tr w:rsidR="0005281B" w14:paraId="4B565672" w14:textId="77777777" w:rsidTr="006D0CFD">
        <w:trPr>
          <w:trHeight w:val="450"/>
        </w:trPr>
        <w:tc>
          <w:tcPr>
            <w:tcW w:w="2132" w:type="dxa"/>
          </w:tcPr>
          <w:p w14:paraId="1F6A04EF" w14:textId="0EB8362D" w:rsidR="0005281B" w:rsidRPr="006D0CFD" w:rsidRDefault="0005281B" w:rsidP="00F705F3">
            <w:pPr>
              <w:pStyle w:val="TTableText"/>
            </w:pPr>
            <w:r w:rsidRPr="006D0CFD">
              <w:t>Section 8</w:t>
            </w:r>
          </w:p>
        </w:tc>
        <w:tc>
          <w:tcPr>
            <w:tcW w:w="1549" w:type="dxa"/>
          </w:tcPr>
          <w:p w14:paraId="414C0D35" w14:textId="043B1ACF" w:rsidR="0005281B" w:rsidRPr="006D0CFD" w:rsidRDefault="0005281B" w:rsidP="00F705F3">
            <w:pPr>
              <w:pStyle w:val="TTableText"/>
            </w:pPr>
            <w:r w:rsidRPr="006D0CFD">
              <w:t>No</w:t>
            </w:r>
          </w:p>
        </w:tc>
        <w:tc>
          <w:tcPr>
            <w:tcW w:w="1701" w:type="dxa"/>
          </w:tcPr>
          <w:p w14:paraId="1DA36F91" w14:textId="6A801970" w:rsidR="0005281B" w:rsidRPr="006D0CFD" w:rsidRDefault="0005281B" w:rsidP="00F705F3">
            <w:pPr>
              <w:pStyle w:val="TTableText"/>
            </w:pPr>
            <w:r w:rsidRPr="006D0CFD">
              <w:t>No</w:t>
            </w:r>
          </w:p>
        </w:tc>
        <w:tc>
          <w:tcPr>
            <w:tcW w:w="1701" w:type="dxa"/>
          </w:tcPr>
          <w:p w14:paraId="21FBC1D4" w14:textId="4F5CDE44" w:rsidR="0005281B" w:rsidRPr="006D0CFD" w:rsidRDefault="0005281B" w:rsidP="00F705F3">
            <w:pPr>
              <w:pStyle w:val="TTableText"/>
            </w:pPr>
            <w:r w:rsidRPr="006D0CFD">
              <w:t>Yes</w:t>
            </w:r>
          </w:p>
        </w:tc>
        <w:tc>
          <w:tcPr>
            <w:tcW w:w="1843" w:type="dxa"/>
          </w:tcPr>
          <w:p w14:paraId="5247A5AD" w14:textId="7B93DF4B" w:rsidR="0005281B" w:rsidRPr="006D0CFD" w:rsidRDefault="0005281B" w:rsidP="00F705F3">
            <w:pPr>
              <w:pStyle w:val="TTableText"/>
            </w:pPr>
            <w:r w:rsidRPr="006D0CFD">
              <w:t>No</w:t>
            </w:r>
          </w:p>
        </w:tc>
      </w:tr>
      <w:tr w:rsidR="0005281B" w14:paraId="46AF69F3" w14:textId="77777777" w:rsidTr="006D0CFD">
        <w:trPr>
          <w:trHeight w:val="450"/>
        </w:trPr>
        <w:tc>
          <w:tcPr>
            <w:tcW w:w="2132" w:type="dxa"/>
          </w:tcPr>
          <w:p w14:paraId="61CCEC7F" w14:textId="05D5F54D" w:rsidR="0005281B" w:rsidRPr="006D0CFD" w:rsidRDefault="0005281B" w:rsidP="00F705F3">
            <w:pPr>
              <w:pStyle w:val="TTableText"/>
            </w:pPr>
            <w:r w:rsidRPr="006D0CFD">
              <w:t>Section 9</w:t>
            </w:r>
          </w:p>
        </w:tc>
        <w:tc>
          <w:tcPr>
            <w:tcW w:w="1549" w:type="dxa"/>
          </w:tcPr>
          <w:p w14:paraId="0D99AF4A" w14:textId="1F978D31" w:rsidR="0005281B" w:rsidRPr="006D0CFD" w:rsidRDefault="0005281B" w:rsidP="00F705F3">
            <w:pPr>
              <w:pStyle w:val="TTableText"/>
            </w:pPr>
            <w:r w:rsidRPr="006D0CFD">
              <w:t>No</w:t>
            </w:r>
          </w:p>
        </w:tc>
        <w:tc>
          <w:tcPr>
            <w:tcW w:w="1701" w:type="dxa"/>
          </w:tcPr>
          <w:p w14:paraId="5BE6539E" w14:textId="141052D1" w:rsidR="0005281B" w:rsidRPr="006D0CFD" w:rsidRDefault="0005281B" w:rsidP="00F705F3">
            <w:pPr>
              <w:pStyle w:val="TTableText"/>
            </w:pPr>
            <w:r w:rsidRPr="006D0CFD">
              <w:t>No</w:t>
            </w:r>
          </w:p>
        </w:tc>
        <w:tc>
          <w:tcPr>
            <w:tcW w:w="1701" w:type="dxa"/>
          </w:tcPr>
          <w:p w14:paraId="2E22B4E8" w14:textId="01BCDBC6" w:rsidR="0005281B" w:rsidRPr="006D0CFD" w:rsidRDefault="0005281B" w:rsidP="00F705F3">
            <w:pPr>
              <w:pStyle w:val="TTableText"/>
            </w:pPr>
            <w:r w:rsidRPr="006D0CFD">
              <w:t>Yes</w:t>
            </w:r>
          </w:p>
        </w:tc>
        <w:tc>
          <w:tcPr>
            <w:tcW w:w="1843" w:type="dxa"/>
          </w:tcPr>
          <w:p w14:paraId="04830053" w14:textId="38093978" w:rsidR="0005281B" w:rsidRPr="006D0CFD" w:rsidRDefault="0005281B" w:rsidP="00F705F3">
            <w:pPr>
              <w:pStyle w:val="TTableText"/>
            </w:pPr>
            <w:r w:rsidRPr="006D0CFD">
              <w:t>No</w:t>
            </w:r>
          </w:p>
        </w:tc>
      </w:tr>
      <w:tr w:rsidR="0005281B" w14:paraId="127D6095" w14:textId="77777777" w:rsidTr="006D0CFD">
        <w:trPr>
          <w:trHeight w:val="450"/>
        </w:trPr>
        <w:tc>
          <w:tcPr>
            <w:tcW w:w="2132" w:type="dxa"/>
          </w:tcPr>
          <w:p w14:paraId="491EFD56" w14:textId="141DF324" w:rsidR="0005281B" w:rsidRPr="006D0CFD" w:rsidRDefault="0005281B" w:rsidP="00F705F3">
            <w:pPr>
              <w:pStyle w:val="TTableText"/>
            </w:pPr>
            <w:r w:rsidRPr="006D0CFD">
              <w:t>Section 10</w:t>
            </w:r>
          </w:p>
        </w:tc>
        <w:tc>
          <w:tcPr>
            <w:tcW w:w="1549" w:type="dxa"/>
          </w:tcPr>
          <w:p w14:paraId="44E9A7F4" w14:textId="76738FE0" w:rsidR="0005281B" w:rsidRPr="006D0CFD" w:rsidRDefault="0005281B" w:rsidP="00F705F3">
            <w:pPr>
              <w:pStyle w:val="TTableText"/>
            </w:pPr>
            <w:r w:rsidRPr="006D0CFD">
              <w:t>Yes</w:t>
            </w:r>
          </w:p>
        </w:tc>
        <w:tc>
          <w:tcPr>
            <w:tcW w:w="1701" w:type="dxa"/>
          </w:tcPr>
          <w:p w14:paraId="52DD2211" w14:textId="4460BEAD" w:rsidR="0005281B" w:rsidRPr="006D0CFD" w:rsidRDefault="0005281B" w:rsidP="00F705F3">
            <w:pPr>
              <w:pStyle w:val="TTableText"/>
            </w:pPr>
            <w:r w:rsidRPr="006D0CFD">
              <w:t>Yes</w:t>
            </w:r>
          </w:p>
        </w:tc>
        <w:tc>
          <w:tcPr>
            <w:tcW w:w="1701" w:type="dxa"/>
          </w:tcPr>
          <w:p w14:paraId="0870CBA2" w14:textId="60ED6E64" w:rsidR="0005281B" w:rsidRPr="006D0CFD" w:rsidRDefault="0005281B" w:rsidP="00F705F3">
            <w:pPr>
              <w:pStyle w:val="TTableText"/>
            </w:pPr>
            <w:r w:rsidRPr="006D0CFD">
              <w:t>Yes</w:t>
            </w:r>
          </w:p>
        </w:tc>
        <w:tc>
          <w:tcPr>
            <w:tcW w:w="1843" w:type="dxa"/>
          </w:tcPr>
          <w:p w14:paraId="6A40B714" w14:textId="7FFFB398" w:rsidR="0005281B" w:rsidRPr="006D0CFD" w:rsidRDefault="0005281B" w:rsidP="00F705F3">
            <w:pPr>
              <w:pStyle w:val="TTableText"/>
            </w:pPr>
            <w:r w:rsidRPr="006D0CFD">
              <w:t>No</w:t>
            </w:r>
          </w:p>
        </w:tc>
      </w:tr>
      <w:tr w:rsidR="0005281B" w14:paraId="03A3DE28" w14:textId="77777777" w:rsidTr="006D0CFD">
        <w:trPr>
          <w:trHeight w:val="450"/>
        </w:trPr>
        <w:tc>
          <w:tcPr>
            <w:tcW w:w="2132" w:type="dxa"/>
          </w:tcPr>
          <w:p w14:paraId="211D4C2A" w14:textId="40BD6081" w:rsidR="0005281B" w:rsidRPr="006D0CFD" w:rsidRDefault="0005281B" w:rsidP="00F705F3">
            <w:pPr>
              <w:pStyle w:val="TTableText"/>
            </w:pPr>
            <w:r w:rsidRPr="006D0CFD">
              <w:t>Schedule 1</w:t>
            </w:r>
          </w:p>
        </w:tc>
        <w:tc>
          <w:tcPr>
            <w:tcW w:w="1549" w:type="dxa"/>
          </w:tcPr>
          <w:p w14:paraId="758B4DBF" w14:textId="75DCDC98" w:rsidR="0005281B" w:rsidRPr="006D0CFD" w:rsidRDefault="0005281B" w:rsidP="00F705F3">
            <w:pPr>
              <w:pStyle w:val="TTableText"/>
            </w:pPr>
            <w:r w:rsidRPr="006D0CFD">
              <w:t>Yes</w:t>
            </w:r>
          </w:p>
        </w:tc>
        <w:tc>
          <w:tcPr>
            <w:tcW w:w="1701" w:type="dxa"/>
          </w:tcPr>
          <w:p w14:paraId="00F507F3" w14:textId="77C2FC9E" w:rsidR="0005281B" w:rsidRPr="006D0CFD" w:rsidRDefault="0005281B" w:rsidP="00F705F3">
            <w:pPr>
              <w:pStyle w:val="TTableText"/>
            </w:pPr>
            <w:r w:rsidRPr="006D0CFD">
              <w:t xml:space="preserve">Yes </w:t>
            </w:r>
          </w:p>
        </w:tc>
        <w:tc>
          <w:tcPr>
            <w:tcW w:w="1701" w:type="dxa"/>
          </w:tcPr>
          <w:p w14:paraId="084FDEC0" w14:textId="6978BA48" w:rsidR="0005281B" w:rsidRPr="006D0CFD" w:rsidRDefault="0005281B" w:rsidP="00F705F3">
            <w:pPr>
              <w:pStyle w:val="TTableText"/>
            </w:pPr>
            <w:r w:rsidRPr="006D0CFD">
              <w:t>No</w:t>
            </w:r>
          </w:p>
        </w:tc>
        <w:tc>
          <w:tcPr>
            <w:tcW w:w="1843" w:type="dxa"/>
          </w:tcPr>
          <w:p w14:paraId="604D1A66" w14:textId="6C9326B9" w:rsidR="0005281B" w:rsidRPr="006D0CFD" w:rsidRDefault="0005281B" w:rsidP="00F705F3">
            <w:pPr>
              <w:pStyle w:val="TTableText"/>
            </w:pPr>
            <w:r w:rsidRPr="006D0CFD">
              <w:t>No</w:t>
            </w:r>
          </w:p>
        </w:tc>
      </w:tr>
      <w:tr w:rsidR="0005281B" w14:paraId="5ABAF46A" w14:textId="77777777" w:rsidTr="006D0CFD">
        <w:trPr>
          <w:trHeight w:val="439"/>
        </w:trPr>
        <w:tc>
          <w:tcPr>
            <w:tcW w:w="2132" w:type="dxa"/>
          </w:tcPr>
          <w:p w14:paraId="1EF2FC0C" w14:textId="5D3C82E0" w:rsidR="0005281B" w:rsidRPr="006D0CFD" w:rsidRDefault="0005281B" w:rsidP="00F705F3">
            <w:pPr>
              <w:pStyle w:val="TTableText"/>
            </w:pPr>
            <w:r w:rsidRPr="006D0CFD">
              <w:t>Schedule 2</w:t>
            </w:r>
          </w:p>
        </w:tc>
        <w:tc>
          <w:tcPr>
            <w:tcW w:w="1549" w:type="dxa"/>
          </w:tcPr>
          <w:p w14:paraId="2BF739C1" w14:textId="45B3ACBA" w:rsidR="0005281B" w:rsidRPr="006D0CFD" w:rsidRDefault="0005281B" w:rsidP="00F705F3">
            <w:pPr>
              <w:pStyle w:val="TTableText"/>
            </w:pPr>
            <w:r w:rsidRPr="006D0CFD">
              <w:t>No</w:t>
            </w:r>
          </w:p>
        </w:tc>
        <w:tc>
          <w:tcPr>
            <w:tcW w:w="1701" w:type="dxa"/>
          </w:tcPr>
          <w:p w14:paraId="00162EDC" w14:textId="22905134" w:rsidR="0005281B" w:rsidRPr="006D0CFD" w:rsidRDefault="0005281B" w:rsidP="00F705F3">
            <w:pPr>
              <w:pStyle w:val="TTableText"/>
            </w:pPr>
            <w:r w:rsidRPr="006D0CFD">
              <w:t>No</w:t>
            </w:r>
          </w:p>
        </w:tc>
        <w:tc>
          <w:tcPr>
            <w:tcW w:w="1701" w:type="dxa"/>
          </w:tcPr>
          <w:p w14:paraId="1A294B4B" w14:textId="64959906" w:rsidR="0005281B" w:rsidRPr="006D0CFD" w:rsidRDefault="0005281B" w:rsidP="00F705F3">
            <w:pPr>
              <w:pStyle w:val="TTableText"/>
            </w:pPr>
            <w:r w:rsidRPr="006D0CFD">
              <w:t>Yes</w:t>
            </w:r>
          </w:p>
        </w:tc>
        <w:tc>
          <w:tcPr>
            <w:tcW w:w="1843" w:type="dxa"/>
          </w:tcPr>
          <w:p w14:paraId="44287DFD" w14:textId="78EB6A83" w:rsidR="0005281B" w:rsidRPr="006D0CFD" w:rsidRDefault="0005281B" w:rsidP="00F705F3">
            <w:pPr>
              <w:pStyle w:val="TTableText"/>
            </w:pPr>
            <w:r w:rsidRPr="006D0CFD">
              <w:t>No</w:t>
            </w:r>
          </w:p>
        </w:tc>
      </w:tr>
    </w:tbl>
    <w:bookmarkEnd w:id="58"/>
    <w:p w14:paraId="315005F8" w14:textId="2627F389" w:rsidR="00E77A3C" w:rsidRDefault="40A20573">
      <w:pPr>
        <w:rPr>
          <w:rFonts w:ascii="Palatino Linotype" w:eastAsia="Palatino Linotype" w:hAnsi="Palatino Linotype" w:cs="Palatino Linotype"/>
          <w:lang w:val="en-US"/>
        </w:rPr>
      </w:pPr>
      <w:r w:rsidRPr="40A20573">
        <w:rPr>
          <w:rFonts w:ascii="Palatino Linotype" w:eastAsia="Palatino Linotype" w:hAnsi="Palatino Linotype" w:cs="Palatino Linotype"/>
          <w:lang w:val="en-US"/>
        </w:rPr>
        <w:t xml:space="preserve"> </w:t>
      </w:r>
    </w:p>
    <w:p w14:paraId="65B68C6F" w14:textId="77777777" w:rsidR="00E77A3C" w:rsidRDefault="00E77A3C">
      <w:pPr>
        <w:rPr>
          <w:rFonts w:ascii="Palatino Linotype" w:eastAsia="Palatino Linotype" w:hAnsi="Palatino Linotype" w:cs="Palatino Linotype"/>
          <w:lang w:val="en-US"/>
        </w:rPr>
      </w:pPr>
      <w:r>
        <w:rPr>
          <w:rFonts w:ascii="Palatino Linotype" w:eastAsia="Palatino Linotype" w:hAnsi="Palatino Linotype" w:cs="Palatino Linotype"/>
          <w:lang w:val="en-US"/>
        </w:rPr>
        <w:br w:type="page"/>
      </w:r>
    </w:p>
    <w:p w14:paraId="1F3A860F" w14:textId="554C4B7A" w:rsidR="00E77A3C" w:rsidRDefault="00E77A3C" w:rsidP="00E77A3C">
      <w:pPr>
        <w:pStyle w:val="Heading1"/>
        <w:rPr>
          <w:rFonts w:eastAsia="Arial" w:cs="Arial"/>
        </w:rPr>
      </w:pPr>
      <w:bookmarkStart w:id="63" w:name="_Toc34142278"/>
      <w:r>
        <w:rPr>
          <w:rFonts w:eastAsia="Arial" w:cs="Arial"/>
        </w:rPr>
        <w:lastRenderedPageBreak/>
        <w:t>Annex B</w:t>
      </w:r>
      <w:r w:rsidRPr="40A20573">
        <w:rPr>
          <w:rFonts w:eastAsia="Arial" w:cs="Arial"/>
        </w:rPr>
        <w:t xml:space="preserve"> </w:t>
      </w:r>
      <w:r>
        <w:rPr>
          <w:rFonts w:eastAsia="Arial" w:cs="Arial"/>
        </w:rPr>
        <w:t>–</w:t>
      </w:r>
      <w:r w:rsidRPr="40A20573">
        <w:rPr>
          <w:rFonts w:eastAsia="Arial" w:cs="Arial"/>
        </w:rPr>
        <w:t xml:space="preserve"> </w:t>
      </w:r>
      <w:r>
        <w:rPr>
          <w:rFonts w:eastAsia="Arial" w:cs="Arial"/>
        </w:rPr>
        <w:t>Hansard References</w:t>
      </w:r>
      <w:bookmarkEnd w:id="63"/>
    </w:p>
    <w:p w14:paraId="6AF862F5" w14:textId="38D85101" w:rsidR="00E77A3C" w:rsidRDefault="00E77A3C" w:rsidP="00E77A3C">
      <w:pPr>
        <w:pStyle w:val="ParaNumbered"/>
        <w:rPr>
          <w:lang w:val="en-GB"/>
        </w:rPr>
      </w:pPr>
      <w:r>
        <w:rPr>
          <w:lang w:val="en-GB"/>
        </w:rPr>
        <w:t xml:space="preserve">The following table sets out the dates and Hansard references for each stage of the Act’s passage through Parliament. </w:t>
      </w:r>
    </w:p>
    <w:p w14:paraId="5DA87239" w14:textId="5DF68A08" w:rsidR="00E77A3C" w:rsidRDefault="00E77A3C" w:rsidP="00E77A3C">
      <w:pPr>
        <w:pStyle w:val="ParaNumbered"/>
        <w:numPr>
          <w:ilvl w:val="0"/>
          <w:numId w:val="0"/>
        </w:numPr>
        <w:ind w:left="720" w:hanging="360"/>
        <w:rPr>
          <w:lang w:val="en-GB"/>
        </w:rPr>
      </w:pPr>
    </w:p>
    <w:tbl>
      <w:tblPr>
        <w:tblStyle w:val="TableGrid"/>
        <w:tblW w:w="0" w:type="auto"/>
        <w:tblInd w:w="720" w:type="dxa"/>
        <w:tblLook w:val="04A0" w:firstRow="1" w:lastRow="0" w:firstColumn="1" w:lastColumn="0" w:noHBand="0" w:noVBand="1"/>
      </w:tblPr>
      <w:tblGrid>
        <w:gridCol w:w="2801"/>
        <w:gridCol w:w="2743"/>
        <w:gridCol w:w="2797"/>
      </w:tblGrid>
      <w:tr w:rsidR="0046360F" w14:paraId="087912F1" w14:textId="77777777" w:rsidTr="00E77A3C">
        <w:tc>
          <w:tcPr>
            <w:tcW w:w="2801" w:type="dxa"/>
          </w:tcPr>
          <w:p w14:paraId="03532B99" w14:textId="069FE28A" w:rsidR="00E77A3C" w:rsidRPr="00F705F3" w:rsidRDefault="00E77A3C" w:rsidP="00E77A3C">
            <w:pPr>
              <w:rPr>
                <w:rStyle w:val="TTableHeadings"/>
              </w:rPr>
            </w:pPr>
            <w:r w:rsidRPr="00F705F3">
              <w:rPr>
                <w:rStyle w:val="TTableHeadings"/>
              </w:rPr>
              <w:t>Stage</w:t>
            </w:r>
          </w:p>
        </w:tc>
        <w:tc>
          <w:tcPr>
            <w:tcW w:w="2743" w:type="dxa"/>
          </w:tcPr>
          <w:p w14:paraId="28BC429B" w14:textId="686D27C7" w:rsidR="00E77A3C" w:rsidRPr="00F705F3" w:rsidRDefault="00E77A3C" w:rsidP="00E77A3C">
            <w:pPr>
              <w:rPr>
                <w:rStyle w:val="TTableHeadings"/>
              </w:rPr>
            </w:pPr>
            <w:r w:rsidRPr="00F705F3">
              <w:rPr>
                <w:rStyle w:val="TTableHeadings"/>
              </w:rPr>
              <w:t>Date</w:t>
            </w:r>
          </w:p>
        </w:tc>
        <w:tc>
          <w:tcPr>
            <w:tcW w:w="2797" w:type="dxa"/>
          </w:tcPr>
          <w:p w14:paraId="59540CBA" w14:textId="79C50B6C" w:rsidR="00E77A3C" w:rsidRPr="00F705F3" w:rsidRDefault="00E77A3C" w:rsidP="00E77A3C">
            <w:pPr>
              <w:rPr>
                <w:rStyle w:val="TTableHeadings"/>
              </w:rPr>
            </w:pPr>
            <w:r w:rsidRPr="00F705F3">
              <w:rPr>
                <w:rStyle w:val="TTableHeadings"/>
              </w:rPr>
              <w:t>Hansard Reference</w:t>
            </w:r>
          </w:p>
        </w:tc>
      </w:tr>
      <w:tr w:rsidR="00E77A3C" w14:paraId="21B0453F" w14:textId="77777777" w:rsidTr="0007127C">
        <w:tc>
          <w:tcPr>
            <w:tcW w:w="8341" w:type="dxa"/>
            <w:gridSpan w:val="3"/>
          </w:tcPr>
          <w:p w14:paraId="3DF957F6" w14:textId="4423A36E" w:rsidR="00E77A3C" w:rsidRPr="00130F27" w:rsidRDefault="00E77A3C" w:rsidP="00130F27">
            <w:pPr>
              <w:pStyle w:val="TTableText"/>
              <w:rPr>
                <w:i/>
              </w:rPr>
            </w:pPr>
            <w:r w:rsidRPr="00130F27">
              <w:rPr>
                <w:i/>
              </w:rPr>
              <w:t>House of Commons</w:t>
            </w:r>
          </w:p>
        </w:tc>
      </w:tr>
      <w:tr w:rsidR="0046360F" w14:paraId="70C94B22" w14:textId="77777777" w:rsidTr="00E77A3C">
        <w:tc>
          <w:tcPr>
            <w:tcW w:w="2801" w:type="dxa"/>
          </w:tcPr>
          <w:p w14:paraId="025D434E" w14:textId="15C048B1" w:rsidR="00E77A3C" w:rsidRDefault="00E77A3C" w:rsidP="00F705F3">
            <w:pPr>
              <w:pStyle w:val="TTableText"/>
            </w:pPr>
            <w:r>
              <w:t>First Reading</w:t>
            </w:r>
          </w:p>
        </w:tc>
        <w:tc>
          <w:tcPr>
            <w:tcW w:w="2743" w:type="dxa"/>
          </w:tcPr>
          <w:p w14:paraId="4EEBAA67" w14:textId="3A21791C" w:rsidR="00E77A3C" w:rsidRDefault="00DC7316" w:rsidP="00F705F3">
            <w:pPr>
              <w:pStyle w:val="TTableText"/>
            </w:pPr>
            <w:r>
              <w:t>11 February 2020</w:t>
            </w:r>
          </w:p>
        </w:tc>
        <w:tc>
          <w:tcPr>
            <w:tcW w:w="2797" w:type="dxa"/>
          </w:tcPr>
          <w:p w14:paraId="41F50B8F" w14:textId="287296BE" w:rsidR="00E77A3C" w:rsidRDefault="0046360F" w:rsidP="00F705F3">
            <w:pPr>
              <w:pStyle w:val="TTableText"/>
            </w:pPr>
            <w:r>
              <w:t>No debate</w:t>
            </w:r>
          </w:p>
        </w:tc>
      </w:tr>
      <w:tr w:rsidR="0046360F" w14:paraId="5ED60AE2" w14:textId="77777777" w:rsidTr="00E77A3C">
        <w:tc>
          <w:tcPr>
            <w:tcW w:w="2801" w:type="dxa"/>
          </w:tcPr>
          <w:p w14:paraId="75543D8D" w14:textId="1B5BA4A8" w:rsidR="00E77A3C" w:rsidRDefault="00E77A3C" w:rsidP="00F705F3">
            <w:pPr>
              <w:pStyle w:val="TTableText"/>
            </w:pPr>
            <w:r>
              <w:t>Second Reading</w:t>
            </w:r>
          </w:p>
        </w:tc>
        <w:tc>
          <w:tcPr>
            <w:tcW w:w="2743" w:type="dxa"/>
          </w:tcPr>
          <w:p w14:paraId="3BCA4122" w14:textId="539F9E85" w:rsidR="00E77A3C" w:rsidRDefault="007437AE" w:rsidP="00F705F3">
            <w:pPr>
              <w:pStyle w:val="TTableText"/>
            </w:pPr>
            <w:r>
              <w:t>12</w:t>
            </w:r>
            <w:r w:rsidR="00DC7316">
              <w:t xml:space="preserve"> February </w:t>
            </w:r>
            <w:r>
              <w:t>2020</w:t>
            </w:r>
          </w:p>
        </w:tc>
        <w:tc>
          <w:tcPr>
            <w:tcW w:w="2797" w:type="dxa"/>
          </w:tcPr>
          <w:p w14:paraId="59319961" w14:textId="14AC52FF" w:rsidR="00E77A3C" w:rsidRDefault="00BC2502" w:rsidP="00F705F3">
            <w:pPr>
              <w:pStyle w:val="TTableText"/>
            </w:pPr>
            <w:hyperlink r:id="rId12" w:history="1">
              <w:r w:rsidR="0046360F">
                <w:rPr>
                  <w:rStyle w:val="Hyperlink"/>
                  <w:lang w:val="en-GB"/>
                </w:rPr>
                <w:t>Vol.671 Col.863</w:t>
              </w:r>
            </w:hyperlink>
            <w:r w:rsidR="0046360F">
              <w:rPr>
                <w:lang w:val="en-GB"/>
              </w:rPr>
              <w:t xml:space="preserve"> </w:t>
            </w:r>
          </w:p>
        </w:tc>
      </w:tr>
      <w:tr w:rsidR="0046360F" w14:paraId="10070CA6" w14:textId="77777777" w:rsidTr="00E77A3C">
        <w:tc>
          <w:tcPr>
            <w:tcW w:w="2801" w:type="dxa"/>
          </w:tcPr>
          <w:p w14:paraId="546C687A" w14:textId="2A5C94BB" w:rsidR="00E77A3C" w:rsidRDefault="00E77A3C" w:rsidP="00F705F3">
            <w:pPr>
              <w:pStyle w:val="TTableText"/>
            </w:pPr>
            <w:r>
              <w:t>Committee of the Whole House</w:t>
            </w:r>
          </w:p>
        </w:tc>
        <w:tc>
          <w:tcPr>
            <w:tcW w:w="2743" w:type="dxa"/>
          </w:tcPr>
          <w:p w14:paraId="5DF0EB22" w14:textId="011A4E70" w:rsidR="00E77A3C" w:rsidRDefault="007437AE" w:rsidP="00F705F3">
            <w:pPr>
              <w:pStyle w:val="TTableText"/>
            </w:pPr>
            <w:r>
              <w:t>12</w:t>
            </w:r>
            <w:r w:rsidR="00DC7316">
              <w:t xml:space="preserve"> February</w:t>
            </w:r>
            <w:r w:rsidR="00DC7316" w:rsidDel="00DC7316">
              <w:t xml:space="preserve"> </w:t>
            </w:r>
            <w:r>
              <w:t>2020</w:t>
            </w:r>
          </w:p>
        </w:tc>
        <w:tc>
          <w:tcPr>
            <w:tcW w:w="2797" w:type="dxa"/>
          </w:tcPr>
          <w:p w14:paraId="7E7956E2" w14:textId="7D3BC0F7" w:rsidR="00E77A3C" w:rsidRDefault="00BC2502" w:rsidP="00F705F3">
            <w:pPr>
              <w:pStyle w:val="TTableText"/>
            </w:pPr>
            <w:hyperlink r:id="rId13" w:history="1">
              <w:r w:rsidR="0046360F">
                <w:rPr>
                  <w:rStyle w:val="Hyperlink"/>
                  <w:lang w:val="en-GB"/>
                </w:rPr>
                <w:t>Vol.671 Col.920</w:t>
              </w:r>
            </w:hyperlink>
            <w:r w:rsidR="0046360F">
              <w:rPr>
                <w:lang w:val="en-GB"/>
              </w:rPr>
              <w:t xml:space="preserve"> </w:t>
            </w:r>
          </w:p>
        </w:tc>
      </w:tr>
      <w:tr w:rsidR="0046360F" w14:paraId="30945868" w14:textId="77777777" w:rsidTr="00E77A3C">
        <w:tc>
          <w:tcPr>
            <w:tcW w:w="2801" w:type="dxa"/>
          </w:tcPr>
          <w:p w14:paraId="797CE92F" w14:textId="7F1234A0" w:rsidR="00E77A3C" w:rsidRDefault="00E77A3C" w:rsidP="00F705F3">
            <w:pPr>
              <w:pStyle w:val="TTableText"/>
            </w:pPr>
            <w:r>
              <w:t>Third Reading</w:t>
            </w:r>
          </w:p>
        </w:tc>
        <w:tc>
          <w:tcPr>
            <w:tcW w:w="2743" w:type="dxa"/>
          </w:tcPr>
          <w:p w14:paraId="480AA8B5" w14:textId="2CA2EA37" w:rsidR="00E77A3C" w:rsidRDefault="007437AE" w:rsidP="00F705F3">
            <w:pPr>
              <w:pStyle w:val="TTableText"/>
            </w:pPr>
            <w:r>
              <w:t>12</w:t>
            </w:r>
            <w:r w:rsidR="00DC7316">
              <w:t xml:space="preserve"> February</w:t>
            </w:r>
            <w:r w:rsidR="00DC7316" w:rsidDel="00DC7316">
              <w:t xml:space="preserve"> </w:t>
            </w:r>
            <w:r>
              <w:t>2020</w:t>
            </w:r>
          </w:p>
        </w:tc>
        <w:tc>
          <w:tcPr>
            <w:tcW w:w="2797" w:type="dxa"/>
          </w:tcPr>
          <w:p w14:paraId="5BF712AD" w14:textId="2BF26E41" w:rsidR="00E77A3C" w:rsidRDefault="00BC2502" w:rsidP="00F705F3">
            <w:pPr>
              <w:pStyle w:val="TTableText"/>
            </w:pPr>
            <w:hyperlink r:id="rId14" w:history="1">
              <w:r w:rsidR="0046360F">
                <w:rPr>
                  <w:rStyle w:val="Hyperlink"/>
                  <w:lang w:val="en-GB"/>
                </w:rPr>
                <w:t>Vol.671 Col.939</w:t>
              </w:r>
            </w:hyperlink>
            <w:r w:rsidR="0046360F">
              <w:rPr>
                <w:lang w:val="en-GB"/>
              </w:rPr>
              <w:t xml:space="preserve">  </w:t>
            </w:r>
          </w:p>
        </w:tc>
      </w:tr>
      <w:tr w:rsidR="00E77A3C" w14:paraId="0E97A578" w14:textId="77777777" w:rsidTr="00571740">
        <w:tc>
          <w:tcPr>
            <w:tcW w:w="8341" w:type="dxa"/>
            <w:gridSpan w:val="3"/>
          </w:tcPr>
          <w:p w14:paraId="3CE093EC" w14:textId="444243B8" w:rsidR="00E77A3C" w:rsidRPr="00130F27" w:rsidRDefault="00E77A3C" w:rsidP="00130F27">
            <w:pPr>
              <w:pStyle w:val="TTableText"/>
              <w:rPr>
                <w:i/>
              </w:rPr>
            </w:pPr>
            <w:r w:rsidRPr="00130F27">
              <w:rPr>
                <w:i/>
              </w:rPr>
              <w:t>House of Lords</w:t>
            </w:r>
          </w:p>
        </w:tc>
      </w:tr>
      <w:tr w:rsidR="0046360F" w14:paraId="50974FA8" w14:textId="77777777" w:rsidTr="00E77A3C">
        <w:tc>
          <w:tcPr>
            <w:tcW w:w="2801" w:type="dxa"/>
          </w:tcPr>
          <w:p w14:paraId="6AB3B32D" w14:textId="23B99D84" w:rsidR="00E77A3C" w:rsidRDefault="00E77A3C" w:rsidP="00F705F3">
            <w:pPr>
              <w:pStyle w:val="TTableText"/>
            </w:pPr>
            <w:r>
              <w:t>First Reading</w:t>
            </w:r>
          </w:p>
        </w:tc>
        <w:tc>
          <w:tcPr>
            <w:tcW w:w="2743" w:type="dxa"/>
          </w:tcPr>
          <w:p w14:paraId="0AEDA33D" w14:textId="7C1B4FC5" w:rsidR="00E77A3C" w:rsidRDefault="007437AE" w:rsidP="00F705F3">
            <w:pPr>
              <w:pStyle w:val="TTableText"/>
            </w:pPr>
            <w:r>
              <w:t>13</w:t>
            </w:r>
            <w:r w:rsidR="00DC7316">
              <w:t xml:space="preserve"> February</w:t>
            </w:r>
            <w:r w:rsidR="00DC7316" w:rsidDel="00DC7316">
              <w:t xml:space="preserve"> </w:t>
            </w:r>
            <w:r>
              <w:t>2020</w:t>
            </w:r>
          </w:p>
        </w:tc>
        <w:tc>
          <w:tcPr>
            <w:tcW w:w="2797" w:type="dxa"/>
          </w:tcPr>
          <w:p w14:paraId="599BFF20" w14:textId="1B2410B9" w:rsidR="0046360F" w:rsidRPr="00F705F3" w:rsidRDefault="00BC2502" w:rsidP="00130F27">
            <w:pPr>
              <w:rPr>
                <w:rFonts w:ascii="Arial" w:hAnsi="Arial" w:cs="Arial"/>
                <w:sz w:val="16"/>
                <w:szCs w:val="16"/>
              </w:rPr>
            </w:pPr>
            <w:hyperlink r:id="rId15" w:history="1">
              <w:r w:rsidR="005874C6" w:rsidRPr="00F705F3">
                <w:rPr>
                  <w:rStyle w:val="Hyperlink"/>
                  <w:rFonts w:ascii="Arial" w:hAnsi="Arial" w:cs="Arial"/>
                  <w:sz w:val="16"/>
                  <w:szCs w:val="16"/>
                </w:rPr>
                <w:t>Vol.801 Col.2346</w:t>
              </w:r>
            </w:hyperlink>
          </w:p>
        </w:tc>
      </w:tr>
      <w:tr w:rsidR="00E77A3C" w14:paraId="28FF4B05" w14:textId="77777777" w:rsidTr="00E77A3C">
        <w:tc>
          <w:tcPr>
            <w:tcW w:w="2801" w:type="dxa"/>
          </w:tcPr>
          <w:p w14:paraId="11969AE3" w14:textId="22DC9298" w:rsidR="00E77A3C" w:rsidRDefault="00E77A3C" w:rsidP="00F705F3">
            <w:pPr>
              <w:pStyle w:val="TTableText"/>
            </w:pPr>
            <w:r>
              <w:t>Second Reading</w:t>
            </w:r>
          </w:p>
        </w:tc>
        <w:tc>
          <w:tcPr>
            <w:tcW w:w="2743" w:type="dxa"/>
          </w:tcPr>
          <w:p w14:paraId="59C0A691" w14:textId="5F43B920" w:rsidR="00E77A3C" w:rsidRDefault="007437AE" w:rsidP="00F705F3">
            <w:pPr>
              <w:pStyle w:val="TTableText"/>
            </w:pPr>
            <w:r>
              <w:t>24</w:t>
            </w:r>
            <w:r w:rsidR="00DC7316">
              <w:t xml:space="preserve"> February</w:t>
            </w:r>
            <w:r w:rsidR="00DC7316" w:rsidDel="00DC7316">
              <w:t xml:space="preserve"> </w:t>
            </w:r>
            <w:r>
              <w:t>2020</w:t>
            </w:r>
          </w:p>
        </w:tc>
        <w:tc>
          <w:tcPr>
            <w:tcW w:w="2797" w:type="dxa"/>
          </w:tcPr>
          <w:p w14:paraId="4EC2FA0B" w14:textId="1854F531" w:rsidR="00E77A3C" w:rsidRDefault="00BC2502" w:rsidP="00F705F3">
            <w:pPr>
              <w:pStyle w:val="TTableText"/>
            </w:pPr>
            <w:hyperlink r:id="rId16" w:history="1">
              <w:r w:rsidR="0046360F">
                <w:rPr>
                  <w:rStyle w:val="Hyperlink"/>
                  <w:lang w:val="en-GB"/>
                </w:rPr>
                <w:t>Vol.802 Col.12</w:t>
              </w:r>
            </w:hyperlink>
            <w:r w:rsidR="0046360F">
              <w:rPr>
                <w:lang w:val="en-GB"/>
              </w:rPr>
              <w:t xml:space="preserve"> </w:t>
            </w:r>
          </w:p>
        </w:tc>
      </w:tr>
      <w:tr w:rsidR="00E77A3C" w14:paraId="1C7BD65D" w14:textId="77777777" w:rsidTr="00E77A3C">
        <w:tc>
          <w:tcPr>
            <w:tcW w:w="2801" w:type="dxa"/>
          </w:tcPr>
          <w:p w14:paraId="7D850F76" w14:textId="02F08932" w:rsidR="00E77A3C" w:rsidRDefault="00E77A3C" w:rsidP="00F705F3">
            <w:pPr>
              <w:pStyle w:val="TTableText"/>
            </w:pPr>
            <w:r>
              <w:t>Committee of the Whole House</w:t>
            </w:r>
          </w:p>
        </w:tc>
        <w:tc>
          <w:tcPr>
            <w:tcW w:w="2743" w:type="dxa"/>
          </w:tcPr>
          <w:p w14:paraId="74AF2537" w14:textId="7FE44EAE" w:rsidR="00E77A3C" w:rsidRDefault="007437AE" w:rsidP="00F705F3">
            <w:pPr>
              <w:pStyle w:val="TTableText"/>
            </w:pPr>
            <w:r>
              <w:t>24</w:t>
            </w:r>
            <w:r w:rsidR="00DC7316">
              <w:t xml:space="preserve"> February</w:t>
            </w:r>
            <w:r w:rsidR="00DC7316" w:rsidDel="00DC7316">
              <w:t xml:space="preserve"> </w:t>
            </w:r>
            <w:r>
              <w:t>2020</w:t>
            </w:r>
          </w:p>
        </w:tc>
        <w:tc>
          <w:tcPr>
            <w:tcW w:w="2797" w:type="dxa"/>
          </w:tcPr>
          <w:p w14:paraId="7E3398DA" w14:textId="2E614068" w:rsidR="00E77A3C" w:rsidRDefault="00BC2502" w:rsidP="00F705F3">
            <w:pPr>
              <w:pStyle w:val="TTableText"/>
            </w:pPr>
            <w:hyperlink r:id="rId17" w:history="1">
              <w:r w:rsidR="0046360F">
                <w:rPr>
                  <w:rStyle w:val="Hyperlink"/>
                  <w:lang w:val="en-GB"/>
                </w:rPr>
                <w:t>Vol.802 Col.95</w:t>
              </w:r>
            </w:hyperlink>
            <w:r w:rsidR="0046360F">
              <w:rPr>
                <w:lang w:val="en-GB"/>
              </w:rPr>
              <w:t xml:space="preserve"> </w:t>
            </w:r>
          </w:p>
        </w:tc>
      </w:tr>
      <w:tr w:rsidR="00E77A3C" w14:paraId="47DC397E" w14:textId="77777777" w:rsidTr="00E77A3C">
        <w:tc>
          <w:tcPr>
            <w:tcW w:w="2801" w:type="dxa"/>
          </w:tcPr>
          <w:p w14:paraId="1C827BA1" w14:textId="60CBEA93" w:rsidR="00E77A3C" w:rsidRDefault="00E77A3C" w:rsidP="00F705F3">
            <w:pPr>
              <w:pStyle w:val="TTableText"/>
            </w:pPr>
            <w:r>
              <w:t>Third Reading</w:t>
            </w:r>
          </w:p>
        </w:tc>
        <w:tc>
          <w:tcPr>
            <w:tcW w:w="2743" w:type="dxa"/>
          </w:tcPr>
          <w:p w14:paraId="54CD7F11" w14:textId="72B8EC1F" w:rsidR="00E77A3C" w:rsidRDefault="007437AE" w:rsidP="00F705F3">
            <w:pPr>
              <w:pStyle w:val="TTableText"/>
            </w:pPr>
            <w:r>
              <w:t>24</w:t>
            </w:r>
            <w:r w:rsidR="00DC7316">
              <w:t xml:space="preserve"> February</w:t>
            </w:r>
            <w:r w:rsidR="00DC7316" w:rsidDel="00DC7316">
              <w:t xml:space="preserve"> </w:t>
            </w:r>
            <w:r>
              <w:t>2020</w:t>
            </w:r>
          </w:p>
        </w:tc>
        <w:tc>
          <w:tcPr>
            <w:tcW w:w="2797" w:type="dxa"/>
          </w:tcPr>
          <w:p w14:paraId="6A909620" w14:textId="725BDBBD" w:rsidR="00E77A3C" w:rsidRDefault="00BC2502" w:rsidP="00F705F3">
            <w:pPr>
              <w:pStyle w:val="TTableText"/>
            </w:pPr>
            <w:hyperlink r:id="rId18" w:history="1">
              <w:r w:rsidR="0046360F">
                <w:rPr>
                  <w:rStyle w:val="Hyperlink"/>
                  <w:lang w:val="en-GB"/>
                </w:rPr>
                <w:t>Vol.802 Col.114</w:t>
              </w:r>
            </w:hyperlink>
            <w:r w:rsidR="0046360F">
              <w:rPr>
                <w:lang w:val="en-GB"/>
              </w:rPr>
              <w:t xml:space="preserve"> </w:t>
            </w:r>
          </w:p>
        </w:tc>
      </w:tr>
      <w:tr w:rsidR="00E77A3C" w14:paraId="6D9ADED2" w14:textId="77777777" w:rsidTr="00E77A3C">
        <w:tc>
          <w:tcPr>
            <w:tcW w:w="2801" w:type="dxa"/>
          </w:tcPr>
          <w:p w14:paraId="53E55EEC" w14:textId="08640AF4" w:rsidR="00E77A3C" w:rsidRDefault="00E77A3C" w:rsidP="00F705F3">
            <w:pPr>
              <w:pStyle w:val="TTableText"/>
            </w:pPr>
            <w:r>
              <w:t xml:space="preserve">Royal Assent </w:t>
            </w:r>
          </w:p>
        </w:tc>
        <w:tc>
          <w:tcPr>
            <w:tcW w:w="2743" w:type="dxa"/>
          </w:tcPr>
          <w:p w14:paraId="217778A0" w14:textId="3402BBC8" w:rsidR="00E77A3C" w:rsidRDefault="007437AE" w:rsidP="00F705F3">
            <w:pPr>
              <w:pStyle w:val="TTableText"/>
            </w:pPr>
            <w:r>
              <w:t>27</w:t>
            </w:r>
            <w:r w:rsidR="00DC7316">
              <w:t xml:space="preserve"> February</w:t>
            </w:r>
            <w:r w:rsidR="00DC7316" w:rsidDel="00DC7316">
              <w:t xml:space="preserve"> </w:t>
            </w:r>
            <w:r>
              <w:t>2020</w:t>
            </w:r>
          </w:p>
        </w:tc>
        <w:tc>
          <w:tcPr>
            <w:tcW w:w="2797" w:type="dxa"/>
          </w:tcPr>
          <w:p w14:paraId="396A988C" w14:textId="77777777" w:rsidR="00F705F3" w:rsidRDefault="00F705F3" w:rsidP="00F705F3">
            <w:pPr>
              <w:pStyle w:val="TTableText"/>
              <w:rPr>
                <w:lang w:val="en-GB"/>
              </w:rPr>
            </w:pPr>
            <w:r>
              <w:rPr>
                <w:lang w:val="en-GB"/>
              </w:rPr>
              <w:t>House of Commons</w:t>
            </w:r>
          </w:p>
          <w:p w14:paraId="3E3762A5" w14:textId="158C10BB" w:rsidR="00E77A3C" w:rsidRDefault="00BC2502" w:rsidP="00F705F3">
            <w:pPr>
              <w:pStyle w:val="TTableText"/>
            </w:pPr>
            <w:hyperlink r:id="rId19" w:history="1">
              <w:r w:rsidR="005874C6">
                <w:rPr>
                  <w:rStyle w:val="Hyperlink"/>
                  <w:lang w:val="en-GB"/>
                </w:rPr>
                <w:t>Vol.672 Col.368</w:t>
              </w:r>
            </w:hyperlink>
            <w:r w:rsidR="005874C6">
              <w:rPr>
                <w:lang w:val="en-GB"/>
              </w:rPr>
              <w:t xml:space="preserve"> </w:t>
            </w:r>
          </w:p>
          <w:p w14:paraId="1B83DED1" w14:textId="3906E370" w:rsidR="005874C6" w:rsidRDefault="00F705F3" w:rsidP="00F705F3">
            <w:pPr>
              <w:pStyle w:val="TTableText"/>
            </w:pPr>
            <w:r>
              <w:t>House of Lords</w:t>
            </w:r>
          </w:p>
          <w:p w14:paraId="7F5B5362" w14:textId="5A4CC683" w:rsidR="005874C6" w:rsidRPr="00F705F3" w:rsidRDefault="00BC2502" w:rsidP="00130F27">
            <w:pPr>
              <w:rPr>
                <w:rFonts w:ascii="Arial" w:hAnsi="Arial" w:cs="Arial"/>
                <w:sz w:val="16"/>
                <w:szCs w:val="16"/>
              </w:rPr>
            </w:pPr>
            <w:hyperlink r:id="rId20" w:history="1">
              <w:r w:rsidR="005874C6" w:rsidRPr="00F705F3">
                <w:rPr>
                  <w:rStyle w:val="Hyperlink"/>
                  <w:rFonts w:ascii="Arial" w:hAnsi="Arial" w:cs="Arial"/>
                  <w:sz w:val="16"/>
                  <w:szCs w:val="16"/>
                </w:rPr>
                <w:t>Vol.802 Col.205</w:t>
              </w:r>
            </w:hyperlink>
          </w:p>
        </w:tc>
      </w:tr>
      <w:bookmarkEnd w:id="59"/>
      <w:bookmarkEnd w:id="60"/>
    </w:tbl>
    <w:p w14:paraId="6AFF60D9" w14:textId="77777777" w:rsidR="005F6F2A" w:rsidRPr="00CA4237" w:rsidRDefault="005F6F2A" w:rsidP="00DC7316">
      <w:pPr>
        <w:pStyle w:val="ParaMainText"/>
        <w:rPr>
          <w:lang w:val="en-GB"/>
        </w:rPr>
      </w:pPr>
    </w:p>
    <w:sectPr w:rsidR="005F6F2A" w:rsidRPr="00CA4237" w:rsidSect="005B5D58">
      <w:headerReference w:type="even" r:id="rId21"/>
      <w:headerReference w:type="default" r:id="rId22"/>
      <w:footerReference w:type="even" r:id="rId23"/>
      <w:footerReference w:type="default" r:id="rId24"/>
      <w:headerReference w:type="first" r:id="rId25"/>
      <w:footerReference w:type="first" r:id="rId26"/>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7421A7" w14:textId="77777777" w:rsidR="00487F29" w:rsidRDefault="00487F29">
      <w:r>
        <w:separator/>
      </w:r>
    </w:p>
    <w:p w14:paraId="403BD74A" w14:textId="77777777" w:rsidR="00487F29" w:rsidRDefault="00487F29"/>
    <w:p w14:paraId="52BF00A2" w14:textId="77777777" w:rsidR="00487F29" w:rsidRDefault="00487F29"/>
  </w:endnote>
  <w:endnote w:type="continuationSeparator" w:id="0">
    <w:p w14:paraId="74CE1E4F" w14:textId="77777777" w:rsidR="00487F29" w:rsidRDefault="00487F29">
      <w:r>
        <w:continuationSeparator/>
      </w:r>
    </w:p>
    <w:p w14:paraId="226DA035" w14:textId="77777777" w:rsidR="00487F29" w:rsidRDefault="00487F29"/>
    <w:p w14:paraId="62A7CD1F" w14:textId="77777777" w:rsidR="00487F29" w:rsidRDefault="00487F29"/>
  </w:endnote>
  <w:endnote w:type="continuationNotice" w:id="1">
    <w:p w14:paraId="551F6674" w14:textId="77777777" w:rsidR="00487F29" w:rsidRDefault="00487F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Neue">
    <w:altName w:val="Times New Roma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1C8D82" w14:textId="77777777" w:rsidR="00487F29" w:rsidRDefault="00487F29"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6DA345" w14:textId="77777777" w:rsidR="00487F29" w:rsidRDefault="00487F29"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2D41B448" w14:textId="1C984CA3" w:rsidR="00487F29" w:rsidRDefault="00487F29"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BC2502">
          <w:rPr>
            <w:noProof/>
          </w:rPr>
          <w:t>7</w:t>
        </w:r>
        <w:r>
          <w:rPr>
            <w:noProof/>
          </w:rPr>
          <w:fldChar w:fldCharType="end"/>
        </w:r>
      </w:p>
    </w:sdtContent>
  </w:sdt>
  <w:p w14:paraId="4CADF351" w14:textId="16B3EEB1" w:rsidR="00487F29" w:rsidRPr="006A0D49" w:rsidRDefault="00487F29"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BC2502">
      <w:rPr>
        <w:noProof/>
      </w:rPr>
      <w:t>7</w:t>
    </w:r>
    <w:r>
      <w:rPr>
        <w:noProof/>
      </w:rPr>
      <w:fldChar w:fldCharType="end"/>
    </w:r>
  </w:p>
  <w:p w14:paraId="485C3701" w14:textId="266E2295" w:rsidR="00487F29" w:rsidRPr="00DE0805" w:rsidRDefault="00487F29"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973F3B">
          <w:rPr>
            <w:rStyle w:val="FooterText"/>
          </w:rPr>
          <w:t>Terrorist Offenders (Restriction of Early Release)</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A25C15">
          <w:rPr>
            <w:rStyle w:val="FooterText"/>
          </w:rPr>
          <w:t>Act</w:t>
        </w:r>
      </w:sdtContent>
    </w:sdt>
    <w:r w:rsidR="00F705F3">
      <w:rPr>
        <w:rStyle w:val="FooterText"/>
      </w:rPr>
      <w:t xml:space="preserve"> 2020</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3F1AEB">
          <w:rPr>
            <w:rStyle w:val="FooterText"/>
          </w:rPr>
          <w:t>which received Royal Assent on</w:t>
        </w:r>
      </w:sdtContent>
    </w:sdt>
    <w:r w:rsidRPr="00DE0805">
      <w:rPr>
        <w:rStyle w:val="FooterText"/>
      </w:rPr>
      <w:t xml:space="preserve">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0-02-27T00:00:00Z">
          <w:dateFormat w:val="d MMMM yyyy"/>
          <w:lid w:val="en-GB"/>
          <w:storeMappedDataAs w:val="dateTime"/>
          <w:calendar w:val="gregorian"/>
        </w:date>
      </w:sdtPr>
      <w:sdtEndPr>
        <w:rPr>
          <w:rStyle w:val="FooterText"/>
        </w:rPr>
      </w:sdtEndPr>
      <w:sdtContent>
        <w:r w:rsidR="003F1AEB">
          <w:rPr>
            <w:rStyle w:val="FooterText"/>
          </w:rPr>
          <w:t>27 February 2020</w:t>
        </w:r>
      </w:sdtContent>
    </w:sdt>
    <w:r w:rsidR="00215B99">
      <w:rPr>
        <w:rStyle w:val="FooterText"/>
      </w:rPr>
      <w:t xml:space="preserve"> (c.</w:t>
    </w:r>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215B99">
          <w:rPr>
            <w:rStyle w:val="FooterText"/>
          </w:rPr>
          <w:t>3</w:t>
        </w:r>
      </w:sdtContent>
    </w:sdt>
    <w:r w:rsidR="003F1AEB">
      <w:rPr>
        <w:rStyle w:val="FooterText"/>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487F29" w14:paraId="42482303" w14:textId="77777777" w:rsidTr="00922B46">
      <w:tc>
        <w:tcPr>
          <w:tcW w:w="4076" w:type="dxa"/>
        </w:tcPr>
        <w:p w14:paraId="486A7DE7" w14:textId="0BF528BB" w:rsidR="00487F29" w:rsidRPr="00164F74" w:rsidRDefault="00BC2502" w:rsidP="00215B99">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3F1AEB">
                <w:rPr>
                  <w:rStyle w:val="FooterChar"/>
                </w:rPr>
                <w:t>c</w:t>
              </w:r>
            </w:sdtContent>
          </w:sdt>
          <w:r w:rsidR="00F705F3">
            <w:t>.</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215B99">
                <w:rPr>
                  <w:rStyle w:val="FooterChar"/>
                </w:rPr>
                <w:t>3</w:t>
              </w:r>
            </w:sdtContent>
          </w:sdt>
          <w:r w:rsidR="00487F29">
            <w:t>–</w:t>
          </w:r>
          <w:r w:rsidR="00487F29" w:rsidRPr="00D72E04">
            <w:t>EN</w:t>
          </w:r>
        </w:p>
      </w:tc>
      <w:tc>
        <w:tcPr>
          <w:tcW w:w="4077" w:type="dxa"/>
        </w:tcPr>
        <w:p w14:paraId="386CD585" w14:textId="3E20F011" w:rsidR="00487F29" w:rsidRPr="00164F74" w:rsidRDefault="00BC2502" w:rsidP="00A25C15">
          <w:pPr>
            <w:pStyle w:val="Footer"/>
            <w:jc w:val="center"/>
          </w:pPr>
          <w:sdt>
            <w:sdtPr>
              <w:rPr>
                <w:rStyle w:val="FooterChar"/>
              </w:rPr>
              <w:alias w:val="Session"/>
              <w:tag w:val="Session"/>
              <w:id w:val="935562932"/>
              <w:lock w:val="sdtLocked"/>
              <w:placeholder>
                <w:docPart w:val="E46320181C2A4E2295E09AD83BA97595"/>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A25C15">
                <w:rPr>
                  <w:rStyle w:val="FooterChar"/>
                </w:rPr>
                <w:t xml:space="preserve">     </w:t>
              </w:r>
            </w:sdtContent>
          </w:sdt>
        </w:p>
      </w:tc>
    </w:tr>
  </w:tbl>
  <w:p w14:paraId="6473FFCE" w14:textId="77777777" w:rsidR="00487F29" w:rsidRDefault="00487F29"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3A1DBD" w14:textId="77777777" w:rsidR="00487F29" w:rsidRDefault="00487F29">
      <w:r>
        <w:separator/>
      </w:r>
    </w:p>
    <w:p w14:paraId="7793C4EE" w14:textId="77777777" w:rsidR="00487F29" w:rsidRDefault="00487F29"/>
    <w:p w14:paraId="7AF6E687" w14:textId="77777777" w:rsidR="00487F29" w:rsidRDefault="00487F29"/>
  </w:footnote>
  <w:footnote w:type="continuationSeparator" w:id="0">
    <w:p w14:paraId="51C450F2" w14:textId="77777777" w:rsidR="00487F29" w:rsidRDefault="00487F29">
      <w:r>
        <w:continuationSeparator/>
      </w:r>
    </w:p>
    <w:p w14:paraId="73622A27" w14:textId="77777777" w:rsidR="00487F29" w:rsidRDefault="00487F29"/>
    <w:p w14:paraId="17F81CFF" w14:textId="77777777" w:rsidR="00487F29" w:rsidRDefault="00487F29"/>
  </w:footnote>
  <w:footnote w:type="continuationNotice" w:id="1">
    <w:p w14:paraId="6EA09E60" w14:textId="77777777" w:rsidR="00487F29" w:rsidRDefault="00487F29">
      <w:pPr>
        <w:spacing w:after="0" w:line="240" w:lineRule="auto"/>
      </w:pPr>
    </w:p>
  </w:footnote>
  <w:footnote w:id="2">
    <w:p w14:paraId="5BAFE117" w14:textId="6FFBA765" w:rsidR="00487F29" w:rsidRDefault="00487F29">
      <w:pPr>
        <w:pStyle w:val="FootnoteText"/>
      </w:pPr>
      <w:r>
        <w:rPr>
          <w:rStyle w:val="FootnoteReference"/>
        </w:rPr>
        <w:footnoteRef/>
      </w:r>
      <w:r>
        <w:t xml:space="preserve"> </w:t>
      </w:r>
      <w:hyperlink r:id="rId1" w:history="1">
        <w:r w:rsidRPr="00997379">
          <w:rPr>
            <w:rStyle w:val="Hyperlink"/>
          </w:rPr>
          <w:t>https://www.gov.uk/government/news/tougher-sentencing-and-monitoring-in-government-overhaul-of-terrorism-response</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AE80C" w14:textId="77777777" w:rsidR="00487F29" w:rsidRDefault="00487F29">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5ACDE" w14:textId="77777777" w:rsidR="00487F29" w:rsidRDefault="00487F29">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9239E" w14:textId="77777777" w:rsidR="00487F29" w:rsidRDefault="00487F29">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527A9504"/>
    <w:lvl w:ilvl="0" w:tplc="FFFFFFFF">
      <w:start w:val="1"/>
      <w:numFmt w:val="decimal"/>
      <w:pStyle w:val="ParaNumbered"/>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1"/>
  </w:num>
  <w:num w:numId="6">
    <w:abstractNumId w:val="6"/>
  </w:num>
  <w:num w:numId="7">
    <w:abstractNumId w:val="2"/>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843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0C86"/>
    <w:rsid w:val="00004D1F"/>
    <w:rsid w:val="00004DFE"/>
    <w:rsid w:val="0000775E"/>
    <w:rsid w:val="00012BEE"/>
    <w:rsid w:val="00014DEC"/>
    <w:rsid w:val="0002300F"/>
    <w:rsid w:val="000268DC"/>
    <w:rsid w:val="0003386D"/>
    <w:rsid w:val="000415F3"/>
    <w:rsid w:val="000429FD"/>
    <w:rsid w:val="00042B08"/>
    <w:rsid w:val="00043D78"/>
    <w:rsid w:val="00045D82"/>
    <w:rsid w:val="000462C5"/>
    <w:rsid w:val="00046CD5"/>
    <w:rsid w:val="00050601"/>
    <w:rsid w:val="0005281B"/>
    <w:rsid w:val="000540B0"/>
    <w:rsid w:val="00055678"/>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8793E"/>
    <w:rsid w:val="00095AEB"/>
    <w:rsid w:val="00096150"/>
    <w:rsid w:val="000969FF"/>
    <w:rsid w:val="00096B1E"/>
    <w:rsid w:val="000A019E"/>
    <w:rsid w:val="000A1BE6"/>
    <w:rsid w:val="000A3E20"/>
    <w:rsid w:val="000A60B6"/>
    <w:rsid w:val="000A6A75"/>
    <w:rsid w:val="000A7943"/>
    <w:rsid w:val="000B2F29"/>
    <w:rsid w:val="000B3C57"/>
    <w:rsid w:val="000B42C4"/>
    <w:rsid w:val="000B4AF9"/>
    <w:rsid w:val="000C03F3"/>
    <w:rsid w:val="000C63A7"/>
    <w:rsid w:val="000C6C06"/>
    <w:rsid w:val="000C7E66"/>
    <w:rsid w:val="000D016A"/>
    <w:rsid w:val="000D2DAA"/>
    <w:rsid w:val="000D4059"/>
    <w:rsid w:val="000D45D3"/>
    <w:rsid w:val="000D4C89"/>
    <w:rsid w:val="000D58C0"/>
    <w:rsid w:val="000D7478"/>
    <w:rsid w:val="000D7E14"/>
    <w:rsid w:val="000E4305"/>
    <w:rsid w:val="000E4419"/>
    <w:rsid w:val="000E45AE"/>
    <w:rsid w:val="000F00E0"/>
    <w:rsid w:val="000F120C"/>
    <w:rsid w:val="000F4123"/>
    <w:rsid w:val="000F4A3B"/>
    <w:rsid w:val="00103E71"/>
    <w:rsid w:val="001045E9"/>
    <w:rsid w:val="001045F1"/>
    <w:rsid w:val="001055E0"/>
    <w:rsid w:val="00113FBB"/>
    <w:rsid w:val="001172FE"/>
    <w:rsid w:val="001208B2"/>
    <w:rsid w:val="001221E5"/>
    <w:rsid w:val="001237E2"/>
    <w:rsid w:val="00124A0D"/>
    <w:rsid w:val="00124DF5"/>
    <w:rsid w:val="00130F27"/>
    <w:rsid w:val="00131985"/>
    <w:rsid w:val="0013437D"/>
    <w:rsid w:val="00137530"/>
    <w:rsid w:val="001376A3"/>
    <w:rsid w:val="00140508"/>
    <w:rsid w:val="00143E02"/>
    <w:rsid w:val="00146FE0"/>
    <w:rsid w:val="00154130"/>
    <w:rsid w:val="001542E6"/>
    <w:rsid w:val="0015534E"/>
    <w:rsid w:val="00160812"/>
    <w:rsid w:val="0016101E"/>
    <w:rsid w:val="001649C0"/>
    <w:rsid w:val="00164F01"/>
    <w:rsid w:val="00164F74"/>
    <w:rsid w:val="00167A94"/>
    <w:rsid w:val="00172811"/>
    <w:rsid w:val="00174D63"/>
    <w:rsid w:val="00181EA1"/>
    <w:rsid w:val="0018232A"/>
    <w:rsid w:val="001877AD"/>
    <w:rsid w:val="00190DC7"/>
    <w:rsid w:val="00195EEE"/>
    <w:rsid w:val="00197FDB"/>
    <w:rsid w:val="001A132D"/>
    <w:rsid w:val="001A58C9"/>
    <w:rsid w:val="001A5DA2"/>
    <w:rsid w:val="001A7A8E"/>
    <w:rsid w:val="001B0FCA"/>
    <w:rsid w:val="001B3803"/>
    <w:rsid w:val="001B509F"/>
    <w:rsid w:val="001B581E"/>
    <w:rsid w:val="001B59F5"/>
    <w:rsid w:val="001B7CBA"/>
    <w:rsid w:val="001C294E"/>
    <w:rsid w:val="001C3AFF"/>
    <w:rsid w:val="001C7529"/>
    <w:rsid w:val="001C7E43"/>
    <w:rsid w:val="001D1F68"/>
    <w:rsid w:val="001D27E7"/>
    <w:rsid w:val="001D48B9"/>
    <w:rsid w:val="001D669A"/>
    <w:rsid w:val="001D709D"/>
    <w:rsid w:val="001D770D"/>
    <w:rsid w:val="001E0F8B"/>
    <w:rsid w:val="001E3774"/>
    <w:rsid w:val="001E5B00"/>
    <w:rsid w:val="001F0BE5"/>
    <w:rsid w:val="001F2D93"/>
    <w:rsid w:val="001F36D8"/>
    <w:rsid w:val="001F3C7A"/>
    <w:rsid w:val="00200C09"/>
    <w:rsid w:val="002042BC"/>
    <w:rsid w:val="00206464"/>
    <w:rsid w:val="002104A7"/>
    <w:rsid w:val="002129AD"/>
    <w:rsid w:val="00213C68"/>
    <w:rsid w:val="0021418B"/>
    <w:rsid w:val="00215743"/>
    <w:rsid w:val="00215B99"/>
    <w:rsid w:val="002161B4"/>
    <w:rsid w:val="00216BF3"/>
    <w:rsid w:val="00217D23"/>
    <w:rsid w:val="0022481F"/>
    <w:rsid w:val="00224C34"/>
    <w:rsid w:val="002318A8"/>
    <w:rsid w:val="00232A21"/>
    <w:rsid w:val="00236709"/>
    <w:rsid w:val="00237F36"/>
    <w:rsid w:val="0024227A"/>
    <w:rsid w:val="00242B42"/>
    <w:rsid w:val="00256D46"/>
    <w:rsid w:val="00262B91"/>
    <w:rsid w:val="0026345E"/>
    <w:rsid w:val="002642C6"/>
    <w:rsid w:val="002669A9"/>
    <w:rsid w:val="00266EE5"/>
    <w:rsid w:val="0027009A"/>
    <w:rsid w:val="00271DB8"/>
    <w:rsid w:val="002833D1"/>
    <w:rsid w:val="00285885"/>
    <w:rsid w:val="00287AE9"/>
    <w:rsid w:val="002901F5"/>
    <w:rsid w:val="002955CF"/>
    <w:rsid w:val="0029595C"/>
    <w:rsid w:val="0029699E"/>
    <w:rsid w:val="00296C6E"/>
    <w:rsid w:val="002A02DD"/>
    <w:rsid w:val="002A1E05"/>
    <w:rsid w:val="002A3F36"/>
    <w:rsid w:val="002A4B26"/>
    <w:rsid w:val="002A4CD0"/>
    <w:rsid w:val="002A6C13"/>
    <w:rsid w:val="002B5B54"/>
    <w:rsid w:val="002C4E3D"/>
    <w:rsid w:val="002C7832"/>
    <w:rsid w:val="002D2401"/>
    <w:rsid w:val="002D2552"/>
    <w:rsid w:val="002D6B60"/>
    <w:rsid w:val="002D6CFF"/>
    <w:rsid w:val="002E0272"/>
    <w:rsid w:val="002E0461"/>
    <w:rsid w:val="002E0B3C"/>
    <w:rsid w:val="002E2D96"/>
    <w:rsid w:val="002E67F4"/>
    <w:rsid w:val="002F0561"/>
    <w:rsid w:val="002F25E0"/>
    <w:rsid w:val="002F4C76"/>
    <w:rsid w:val="002F7BD6"/>
    <w:rsid w:val="0030250A"/>
    <w:rsid w:val="003033DE"/>
    <w:rsid w:val="003039D2"/>
    <w:rsid w:val="00306E1A"/>
    <w:rsid w:val="00311764"/>
    <w:rsid w:val="00312E5F"/>
    <w:rsid w:val="003256E3"/>
    <w:rsid w:val="00325FC8"/>
    <w:rsid w:val="003321E8"/>
    <w:rsid w:val="00332828"/>
    <w:rsid w:val="00334295"/>
    <w:rsid w:val="0034044A"/>
    <w:rsid w:val="00351834"/>
    <w:rsid w:val="0035622C"/>
    <w:rsid w:val="0035714C"/>
    <w:rsid w:val="00357FAC"/>
    <w:rsid w:val="0036347F"/>
    <w:rsid w:val="003637A3"/>
    <w:rsid w:val="003638D6"/>
    <w:rsid w:val="00365619"/>
    <w:rsid w:val="00371BCB"/>
    <w:rsid w:val="00373D55"/>
    <w:rsid w:val="003743AA"/>
    <w:rsid w:val="00375FF7"/>
    <w:rsid w:val="00376177"/>
    <w:rsid w:val="003810AE"/>
    <w:rsid w:val="00386BD4"/>
    <w:rsid w:val="00391D9E"/>
    <w:rsid w:val="00392F17"/>
    <w:rsid w:val="00393B49"/>
    <w:rsid w:val="00394D45"/>
    <w:rsid w:val="003978EA"/>
    <w:rsid w:val="00397B71"/>
    <w:rsid w:val="003A1C5D"/>
    <w:rsid w:val="003A3104"/>
    <w:rsid w:val="003A3B83"/>
    <w:rsid w:val="003A448B"/>
    <w:rsid w:val="003A5465"/>
    <w:rsid w:val="003B3C0E"/>
    <w:rsid w:val="003B463F"/>
    <w:rsid w:val="003C0433"/>
    <w:rsid w:val="003C0520"/>
    <w:rsid w:val="003C3054"/>
    <w:rsid w:val="003C3349"/>
    <w:rsid w:val="003C532F"/>
    <w:rsid w:val="003D027C"/>
    <w:rsid w:val="003D0578"/>
    <w:rsid w:val="003D34FD"/>
    <w:rsid w:val="003D463E"/>
    <w:rsid w:val="003E0F33"/>
    <w:rsid w:val="003E2980"/>
    <w:rsid w:val="003E5213"/>
    <w:rsid w:val="003E6936"/>
    <w:rsid w:val="003E6A75"/>
    <w:rsid w:val="003F1AEB"/>
    <w:rsid w:val="003F25D6"/>
    <w:rsid w:val="003F2DD6"/>
    <w:rsid w:val="003F3107"/>
    <w:rsid w:val="00400EB7"/>
    <w:rsid w:val="00411E59"/>
    <w:rsid w:val="00413C5A"/>
    <w:rsid w:val="0041649F"/>
    <w:rsid w:val="00422075"/>
    <w:rsid w:val="00424359"/>
    <w:rsid w:val="004247ED"/>
    <w:rsid w:val="00425CEA"/>
    <w:rsid w:val="00427B8C"/>
    <w:rsid w:val="00427C79"/>
    <w:rsid w:val="004312CA"/>
    <w:rsid w:val="00432F9F"/>
    <w:rsid w:val="004373CA"/>
    <w:rsid w:val="00440A8A"/>
    <w:rsid w:val="00442F12"/>
    <w:rsid w:val="0044491F"/>
    <w:rsid w:val="00444E06"/>
    <w:rsid w:val="0044795E"/>
    <w:rsid w:val="004518AA"/>
    <w:rsid w:val="004542A8"/>
    <w:rsid w:val="004544C3"/>
    <w:rsid w:val="00455297"/>
    <w:rsid w:val="00460ADB"/>
    <w:rsid w:val="004611ED"/>
    <w:rsid w:val="00461EFE"/>
    <w:rsid w:val="0046220F"/>
    <w:rsid w:val="0046360F"/>
    <w:rsid w:val="00464007"/>
    <w:rsid w:val="00465828"/>
    <w:rsid w:val="00467065"/>
    <w:rsid w:val="00467BCA"/>
    <w:rsid w:val="00471FFC"/>
    <w:rsid w:val="004747F2"/>
    <w:rsid w:val="00474887"/>
    <w:rsid w:val="00474F15"/>
    <w:rsid w:val="00475096"/>
    <w:rsid w:val="00482C0F"/>
    <w:rsid w:val="00482F36"/>
    <w:rsid w:val="00485893"/>
    <w:rsid w:val="004860D6"/>
    <w:rsid w:val="004868B2"/>
    <w:rsid w:val="00487F29"/>
    <w:rsid w:val="004957EA"/>
    <w:rsid w:val="004A088C"/>
    <w:rsid w:val="004A0D5D"/>
    <w:rsid w:val="004B22CD"/>
    <w:rsid w:val="004B5206"/>
    <w:rsid w:val="004B7004"/>
    <w:rsid w:val="004C032D"/>
    <w:rsid w:val="004C37C8"/>
    <w:rsid w:val="004C7997"/>
    <w:rsid w:val="004D14CE"/>
    <w:rsid w:val="004D2B07"/>
    <w:rsid w:val="004D62C1"/>
    <w:rsid w:val="004D65E1"/>
    <w:rsid w:val="004D7D81"/>
    <w:rsid w:val="004E0D77"/>
    <w:rsid w:val="004E2072"/>
    <w:rsid w:val="004E3142"/>
    <w:rsid w:val="004E6CD3"/>
    <w:rsid w:val="004F36F2"/>
    <w:rsid w:val="004F482F"/>
    <w:rsid w:val="004F5E09"/>
    <w:rsid w:val="004F7B56"/>
    <w:rsid w:val="00504B8C"/>
    <w:rsid w:val="005101D9"/>
    <w:rsid w:val="0052134E"/>
    <w:rsid w:val="00523113"/>
    <w:rsid w:val="00524AEF"/>
    <w:rsid w:val="0052563F"/>
    <w:rsid w:val="00527A1B"/>
    <w:rsid w:val="0053170D"/>
    <w:rsid w:val="00533FE9"/>
    <w:rsid w:val="0053510D"/>
    <w:rsid w:val="00535A2D"/>
    <w:rsid w:val="005377C9"/>
    <w:rsid w:val="0054044F"/>
    <w:rsid w:val="00540EFE"/>
    <w:rsid w:val="005511E8"/>
    <w:rsid w:val="005538D6"/>
    <w:rsid w:val="00554FEE"/>
    <w:rsid w:val="00561D8A"/>
    <w:rsid w:val="00562FA7"/>
    <w:rsid w:val="0056514D"/>
    <w:rsid w:val="00573D03"/>
    <w:rsid w:val="00576DF6"/>
    <w:rsid w:val="0058102D"/>
    <w:rsid w:val="00582FC8"/>
    <w:rsid w:val="00584414"/>
    <w:rsid w:val="00587098"/>
    <w:rsid w:val="005874C6"/>
    <w:rsid w:val="00591779"/>
    <w:rsid w:val="00593B78"/>
    <w:rsid w:val="005954E1"/>
    <w:rsid w:val="0059596A"/>
    <w:rsid w:val="00597039"/>
    <w:rsid w:val="005A0888"/>
    <w:rsid w:val="005A2759"/>
    <w:rsid w:val="005A46E2"/>
    <w:rsid w:val="005B1515"/>
    <w:rsid w:val="005B2F7A"/>
    <w:rsid w:val="005B3606"/>
    <w:rsid w:val="005B3B28"/>
    <w:rsid w:val="005B5D58"/>
    <w:rsid w:val="005B74BE"/>
    <w:rsid w:val="005B7DB3"/>
    <w:rsid w:val="005C0B1D"/>
    <w:rsid w:val="005C27D3"/>
    <w:rsid w:val="005C5FA8"/>
    <w:rsid w:val="005D0ACD"/>
    <w:rsid w:val="005D0F14"/>
    <w:rsid w:val="005D26ED"/>
    <w:rsid w:val="005D36BD"/>
    <w:rsid w:val="005D5C40"/>
    <w:rsid w:val="005D6882"/>
    <w:rsid w:val="005D7AF8"/>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5AB0"/>
    <w:rsid w:val="00621BA2"/>
    <w:rsid w:val="006223FC"/>
    <w:rsid w:val="0062744F"/>
    <w:rsid w:val="00630235"/>
    <w:rsid w:val="006362A4"/>
    <w:rsid w:val="006362D4"/>
    <w:rsid w:val="00641A9A"/>
    <w:rsid w:val="006437E5"/>
    <w:rsid w:val="006447A5"/>
    <w:rsid w:val="00644999"/>
    <w:rsid w:val="00645475"/>
    <w:rsid w:val="00645B5D"/>
    <w:rsid w:val="00645C26"/>
    <w:rsid w:val="00647DC6"/>
    <w:rsid w:val="00650620"/>
    <w:rsid w:val="00650F94"/>
    <w:rsid w:val="00651F8A"/>
    <w:rsid w:val="00652AF6"/>
    <w:rsid w:val="00653129"/>
    <w:rsid w:val="00653232"/>
    <w:rsid w:val="006552DB"/>
    <w:rsid w:val="00655C88"/>
    <w:rsid w:val="00657CA4"/>
    <w:rsid w:val="006623FA"/>
    <w:rsid w:val="006649CB"/>
    <w:rsid w:val="00667233"/>
    <w:rsid w:val="006703C1"/>
    <w:rsid w:val="0067675A"/>
    <w:rsid w:val="0067758B"/>
    <w:rsid w:val="0068052E"/>
    <w:rsid w:val="00682A6F"/>
    <w:rsid w:val="00682DC2"/>
    <w:rsid w:val="00687DC2"/>
    <w:rsid w:val="00692B01"/>
    <w:rsid w:val="006953B8"/>
    <w:rsid w:val="00695E18"/>
    <w:rsid w:val="00697D27"/>
    <w:rsid w:val="006A0D49"/>
    <w:rsid w:val="006A2CB4"/>
    <w:rsid w:val="006A5D03"/>
    <w:rsid w:val="006B369D"/>
    <w:rsid w:val="006B749D"/>
    <w:rsid w:val="006C164B"/>
    <w:rsid w:val="006C3A1D"/>
    <w:rsid w:val="006C6293"/>
    <w:rsid w:val="006D0CFD"/>
    <w:rsid w:val="006D18C4"/>
    <w:rsid w:val="006D271F"/>
    <w:rsid w:val="006E2A06"/>
    <w:rsid w:val="006E4B0D"/>
    <w:rsid w:val="006F55EB"/>
    <w:rsid w:val="006F67F3"/>
    <w:rsid w:val="00700344"/>
    <w:rsid w:val="00701629"/>
    <w:rsid w:val="0070181D"/>
    <w:rsid w:val="007137FC"/>
    <w:rsid w:val="00713D2A"/>
    <w:rsid w:val="00715398"/>
    <w:rsid w:val="0071607D"/>
    <w:rsid w:val="00717A7E"/>
    <w:rsid w:val="00733699"/>
    <w:rsid w:val="0073646C"/>
    <w:rsid w:val="00736839"/>
    <w:rsid w:val="00736912"/>
    <w:rsid w:val="00736CEC"/>
    <w:rsid w:val="007412C1"/>
    <w:rsid w:val="007433D8"/>
    <w:rsid w:val="007437AE"/>
    <w:rsid w:val="00747843"/>
    <w:rsid w:val="007500B5"/>
    <w:rsid w:val="0075199E"/>
    <w:rsid w:val="007522C3"/>
    <w:rsid w:val="0075493E"/>
    <w:rsid w:val="0075569C"/>
    <w:rsid w:val="00755E48"/>
    <w:rsid w:val="00756594"/>
    <w:rsid w:val="00760609"/>
    <w:rsid w:val="0076586A"/>
    <w:rsid w:val="007749D0"/>
    <w:rsid w:val="00781869"/>
    <w:rsid w:val="00781AF1"/>
    <w:rsid w:val="00781D27"/>
    <w:rsid w:val="00782D13"/>
    <w:rsid w:val="007853B6"/>
    <w:rsid w:val="007879DF"/>
    <w:rsid w:val="007940EC"/>
    <w:rsid w:val="007959B1"/>
    <w:rsid w:val="007A1691"/>
    <w:rsid w:val="007A1BAD"/>
    <w:rsid w:val="007A59A5"/>
    <w:rsid w:val="007A6E99"/>
    <w:rsid w:val="007A73C0"/>
    <w:rsid w:val="007B13A5"/>
    <w:rsid w:val="007B2F44"/>
    <w:rsid w:val="007C1E02"/>
    <w:rsid w:val="007C5C28"/>
    <w:rsid w:val="007C5FD7"/>
    <w:rsid w:val="007D271A"/>
    <w:rsid w:val="007D6A66"/>
    <w:rsid w:val="007D6FAE"/>
    <w:rsid w:val="007E51FC"/>
    <w:rsid w:val="007E75B7"/>
    <w:rsid w:val="007E7D3B"/>
    <w:rsid w:val="007F3E57"/>
    <w:rsid w:val="007F5B35"/>
    <w:rsid w:val="007F6ABB"/>
    <w:rsid w:val="00802439"/>
    <w:rsid w:val="00806877"/>
    <w:rsid w:val="00807507"/>
    <w:rsid w:val="00813D29"/>
    <w:rsid w:val="00821B03"/>
    <w:rsid w:val="008231AD"/>
    <w:rsid w:val="00823D72"/>
    <w:rsid w:val="00830DD4"/>
    <w:rsid w:val="00830FA1"/>
    <w:rsid w:val="008314FB"/>
    <w:rsid w:val="0083349E"/>
    <w:rsid w:val="00835128"/>
    <w:rsid w:val="0084175D"/>
    <w:rsid w:val="00844FA8"/>
    <w:rsid w:val="00846BF6"/>
    <w:rsid w:val="00846E41"/>
    <w:rsid w:val="008515C2"/>
    <w:rsid w:val="00853D59"/>
    <w:rsid w:val="00855908"/>
    <w:rsid w:val="00855D36"/>
    <w:rsid w:val="00860871"/>
    <w:rsid w:val="00860EA0"/>
    <w:rsid w:val="008619EE"/>
    <w:rsid w:val="00865877"/>
    <w:rsid w:val="00866B2F"/>
    <w:rsid w:val="00866B9D"/>
    <w:rsid w:val="00866FA3"/>
    <w:rsid w:val="008732BA"/>
    <w:rsid w:val="00874A20"/>
    <w:rsid w:val="00875CEE"/>
    <w:rsid w:val="00877EF1"/>
    <w:rsid w:val="00880C3A"/>
    <w:rsid w:val="0088383B"/>
    <w:rsid w:val="00885CE8"/>
    <w:rsid w:val="00891405"/>
    <w:rsid w:val="008919E3"/>
    <w:rsid w:val="0089208D"/>
    <w:rsid w:val="00893E92"/>
    <w:rsid w:val="008959DB"/>
    <w:rsid w:val="0089707C"/>
    <w:rsid w:val="008A0B43"/>
    <w:rsid w:val="008A11AE"/>
    <w:rsid w:val="008A28DB"/>
    <w:rsid w:val="008A3F85"/>
    <w:rsid w:val="008B63E2"/>
    <w:rsid w:val="008C0188"/>
    <w:rsid w:val="008C0EB2"/>
    <w:rsid w:val="008C3080"/>
    <w:rsid w:val="008C47B4"/>
    <w:rsid w:val="008C5D45"/>
    <w:rsid w:val="008C771B"/>
    <w:rsid w:val="008D09BA"/>
    <w:rsid w:val="008D62C6"/>
    <w:rsid w:val="008E1107"/>
    <w:rsid w:val="008E2962"/>
    <w:rsid w:val="008E2D5E"/>
    <w:rsid w:val="008E4055"/>
    <w:rsid w:val="008E62E5"/>
    <w:rsid w:val="008E6F5C"/>
    <w:rsid w:val="008E7902"/>
    <w:rsid w:val="008F140E"/>
    <w:rsid w:val="008F3320"/>
    <w:rsid w:val="008F7D67"/>
    <w:rsid w:val="00901DE5"/>
    <w:rsid w:val="00902E36"/>
    <w:rsid w:val="00912915"/>
    <w:rsid w:val="00912ABF"/>
    <w:rsid w:val="00915A5C"/>
    <w:rsid w:val="00917BA6"/>
    <w:rsid w:val="009204CC"/>
    <w:rsid w:val="00921654"/>
    <w:rsid w:val="00921DA9"/>
    <w:rsid w:val="00922955"/>
    <w:rsid w:val="00922B46"/>
    <w:rsid w:val="009245E7"/>
    <w:rsid w:val="0092520A"/>
    <w:rsid w:val="0092700D"/>
    <w:rsid w:val="00933688"/>
    <w:rsid w:val="009379F5"/>
    <w:rsid w:val="009409D8"/>
    <w:rsid w:val="00940B8D"/>
    <w:rsid w:val="00941CC0"/>
    <w:rsid w:val="009448BF"/>
    <w:rsid w:val="00946E94"/>
    <w:rsid w:val="009512EB"/>
    <w:rsid w:val="00953C71"/>
    <w:rsid w:val="009549D9"/>
    <w:rsid w:val="00960BE7"/>
    <w:rsid w:val="00961DDE"/>
    <w:rsid w:val="0096254E"/>
    <w:rsid w:val="00962667"/>
    <w:rsid w:val="0096299C"/>
    <w:rsid w:val="00963FB8"/>
    <w:rsid w:val="00966CA3"/>
    <w:rsid w:val="00967143"/>
    <w:rsid w:val="00970E42"/>
    <w:rsid w:val="00973F3B"/>
    <w:rsid w:val="009769D7"/>
    <w:rsid w:val="00980D36"/>
    <w:rsid w:val="00980D71"/>
    <w:rsid w:val="00983961"/>
    <w:rsid w:val="00987606"/>
    <w:rsid w:val="0099148F"/>
    <w:rsid w:val="00994F48"/>
    <w:rsid w:val="0099583D"/>
    <w:rsid w:val="00996D2D"/>
    <w:rsid w:val="009A08C2"/>
    <w:rsid w:val="009A4422"/>
    <w:rsid w:val="009A460C"/>
    <w:rsid w:val="009A6F36"/>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429F"/>
    <w:rsid w:val="009F580F"/>
    <w:rsid w:val="009F5D5E"/>
    <w:rsid w:val="009F718B"/>
    <w:rsid w:val="00A02CEC"/>
    <w:rsid w:val="00A03A24"/>
    <w:rsid w:val="00A03FF2"/>
    <w:rsid w:val="00A0529F"/>
    <w:rsid w:val="00A05C1F"/>
    <w:rsid w:val="00A05C6D"/>
    <w:rsid w:val="00A1002F"/>
    <w:rsid w:val="00A1246C"/>
    <w:rsid w:val="00A1272A"/>
    <w:rsid w:val="00A156B3"/>
    <w:rsid w:val="00A24CCB"/>
    <w:rsid w:val="00A25C15"/>
    <w:rsid w:val="00A25DA5"/>
    <w:rsid w:val="00A27BF0"/>
    <w:rsid w:val="00A33BBF"/>
    <w:rsid w:val="00A343D8"/>
    <w:rsid w:val="00A40FF3"/>
    <w:rsid w:val="00A411D4"/>
    <w:rsid w:val="00A43199"/>
    <w:rsid w:val="00A44239"/>
    <w:rsid w:val="00A4512A"/>
    <w:rsid w:val="00A46160"/>
    <w:rsid w:val="00A46661"/>
    <w:rsid w:val="00A50706"/>
    <w:rsid w:val="00A50BDB"/>
    <w:rsid w:val="00A550B7"/>
    <w:rsid w:val="00A610CC"/>
    <w:rsid w:val="00A61694"/>
    <w:rsid w:val="00A6355D"/>
    <w:rsid w:val="00A63915"/>
    <w:rsid w:val="00A703C5"/>
    <w:rsid w:val="00A80BB2"/>
    <w:rsid w:val="00A81028"/>
    <w:rsid w:val="00A84DB1"/>
    <w:rsid w:val="00A86181"/>
    <w:rsid w:val="00A95A00"/>
    <w:rsid w:val="00A96133"/>
    <w:rsid w:val="00A968BA"/>
    <w:rsid w:val="00AA0508"/>
    <w:rsid w:val="00AA1AE3"/>
    <w:rsid w:val="00AA3DE9"/>
    <w:rsid w:val="00AA5842"/>
    <w:rsid w:val="00AA6A0E"/>
    <w:rsid w:val="00AA7795"/>
    <w:rsid w:val="00AB1EBF"/>
    <w:rsid w:val="00AB4244"/>
    <w:rsid w:val="00AC2C9E"/>
    <w:rsid w:val="00AC3A2A"/>
    <w:rsid w:val="00AC478E"/>
    <w:rsid w:val="00AD157F"/>
    <w:rsid w:val="00AD1DD2"/>
    <w:rsid w:val="00AE5693"/>
    <w:rsid w:val="00AE7634"/>
    <w:rsid w:val="00AF06DF"/>
    <w:rsid w:val="00AF421E"/>
    <w:rsid w:val="00AF54B7"/>
    <w:rsid w:val="00AF57B4"/>
    <w:rsid w:val="00AF7FB1"/>
    <w:rsid w:val="00B01193"/>
    <w:rsid w:val="00B03DEC"/>
    <w:rsid w:val="00B0766D"/>
    <w:rsid w:val="00B11839"/>
    <w:rsid w:val="00B1321D"/>
    <w:rsid w:val="00B1575F"/>
    <w:rsid w:val="00B207FC"/>
    <w:rsid w:val="00B2210D"/>
    <w:rsid w:val="00B23C0D"/>
    <w:rsid w:val="00B3023D"/>
    <w:rsid w:val="00B32E4F"/>
    <w:rsid w:val="00B33FDB"/>
    <w:rsid w:val="00B36EEA"/>
    <w:rsid w:val="00B405F5"/>
    <w:rsid w:val="00B42FA6"/>
    <w:rsid w:val="00B44FE0"/>
    <w:rsid w:val="00B533FB"/>
    <w:rsid w:val="00B534C2"/>
    <w:rsid w:val="00B539FC"/>
    <w:rsid w:val="00B552A8"/>
    <w:rsid w:val="00B620D5"/>
    <w:rsid w:val="00B64887"/>
    <w:rsid w:val="00B729BF"/>
    <w:rsid w:val="00B7335E"/>
    <w:rsid w:val="00B7563B"/>
    <w:rsid w:val="00B76227"/>
    <w:rsid w:val="00B77167"/>
    <w:rsid w:val="00B82BD9"/>
    <w:rsid w:val="00B83496"/>
    <w:rsid w:val="00B84F37"/>
    <w:rsid w:val="00B85F04"/>
    <w:rsid w:val="00B908E1"/>
    <w:rsid w:val="00B9163A"/>
    <w:rsid w:val="00B92788"/>
    <w:rsid w:val="00B93BB3"/>
    <w:rsid w:val="00B9415F"/>
    <w:rsid w:val="00BA25A1"/>
    <w:rsid w:val="00BA29CB"/>
    <w:rsid w:val="00BA33C6"/>
    <w:rsid w:val="00BA4049"/>
    <w:rsid w:val="00BA64ED"/>
    <w:rsid w:val="00BB12DB"/>
    <w:rsid w:val="00BB671A"/>
    <w:rsid w:val="00BB7AA0"/>
    <w:rsid w:val="00BC2502"/>
    <w:rsid w:val="00BC36D7"/>
    <w:rsid w:val="00BC5859"/>
    <w:rsid w:val="00BC5A8D"/>
    <w:rsid w:val="00BC7958"/>
    <w:rsid w:val="00BD1310"/>
    <w:rsid w:val="00BD3501"/>
    <w:rsid w:val="00BD5671"/>
    <w:rsid w:val="00BD6209"/>
    <w:rsid w:val="00BD6E96"/>
    <w:rsid w:val="00BE2584"/>
    <w:rsid w:val="00BE3056"/>
    <w:rsid w:val="00BE3DB1"/>
    <w:rsid w:val="00BE3F12"/>
    <w:rsid w:val="00BF1C4B"/>
    <w:rsid w:val="00BF2BB1"/>
    <w:rsid w:val="00BF53EE"/>
    <w:rsid w:val="00C11693"/>
    <w:rsid w:val="00C11797"/>
    <w:rsid w:val="00C208D0"/>
    <w:rsid w:val="00C20A79"/>
    <w:rsid w:val="00C21C22"/>
    <w:rsid w:val="00C238BE"/>
    <w:rsid w:val="00C24DC8"/>
    <w:rsid w:val="00C26D8E"/>
    <w:rsid w:val="00C323F7"/>
    <w:rsid w:val="00C325BA"/>
    <w:rsid w:val="00C32BFE"/>
    <w:rsid w:val="00C44539"/>
    <w:rsid w:val="00C54216"/>
    <w:rsid w:val="00C568F0"/>
    <w:rsid w:val="00C56B0B"/>
    <w:rsid w:val="00C62054"/>
    <w:rsid w:val="00C6279F"/>
    <w:rsid w:val="00C631F0"/>
    <w:rsid w:val="00C6363E"/>
    <w:rsid w:val="00C63801"/>
    <w:rsid w:val="00C6623E"/>
    <w:rsid w:val="00C66F78"/>
    <w:rsid w:val="00C7043E"/>
    <w:rsid w:val="00C7178B"/>
    <w:rsid w:val="00C738C8"/>
    <w:rsid w:val="00C7774F"/>
    <w:rsid w:val="00C8763D"/>
    <w:rsid w:val="00C903A5"/>
    <w:rsid w:val="00C90A55"/>
    <w:rsid w:val="00C90D4A"/>
    <w:rsid w:val="00C91B4D"/>
    <w:rsid w:val="00C92EE7"/>
    <w:rsid w:val="00C95717"/>
    <w:rsid w:val="00C96D98"/>
    <w:rsid w:val="00CA4237"/>
    <w:rsid w:val="00CA7B68"/>
    <w:rsid w:val="00CB1989"/>
    <w:rsid w:val="00CB19FD"/>
    <w:rsid w:val="00CB1B2A"/>
    <w:rsid w:val="00CB2AB2"/>
    <w:rsid w:val="00CB3229"/>
    <w:rsid w:val="00CB4F74"/>
    <w:rsid w:val="00CB5299"/>
    <w:rsid w:val="00CB5A92"/>
    <w:rsid w:val="00CC24DC"/>
    <w:rsid w:val="00CC28D2"/>
    <w:rsid w:val="00CC38AD"/>
    <w:rsid w:val="00CC5C0B"/>
    <w:rsid w:val="00CC76D2"/>
    <w:rsid w:val="00CD4E52"/>
    <w:rsid w:val="00CE1259"/>
    <w:rsid w:val="00CE2ED5"/>
    <w:rsid w:val="00CE3859"/>
    <w:rsid w:val="00CE5A4F"/>
    <w:rsid w:val="00CF350E"/>
    <w:rsid w:val="00CF4471"/>
    <w:rsid w:val="00CF7395"/>
    <w:rsid w:val="00D02AD9"/>
    <w:rsid w:val="00D04744"/>
    <w:rsid w:val="00D063E5"/>
    <w:rsid w:val="00D113FA"/>
    <w:rsid w:val="00D11D7D"/>
    <w:rsid w:val="00D14940"/>
    <w:rsid w:val="00D15329"/>
    <w:rsid w:val="00D1722C"/>
    <w:rsid w:val="00D20630"/>
    <w:rsid w:val="00D234D1"/>
    <w:rsid w:val="00D2596A"/>
    <w:rsid w:val="00D26AB7"/>
    <w:rsid w:val="00D27537"/>
    <w:rsid w:val="00D31D9F"/>
    <w:rsid w:val="00D32BCE"/>
    <w:rsid w:val="00D35F1B"/>
    <w:rsid w:val="00D36222"/>
    <w:rsid w:val="00D36426"/>
    <w:rsid w:val="00D36651"/>
    <w:rsid w:val="00D44215"/>
    <w:rsid w:val="00D5799E"/>
    <w:rsid w:val="00D6185B"/>
    <w:rsid w:val="00D67058"/>
    <w:rsid w:val="00D700D4"/>
    <w:rsid w:val="00D7128E"/>
    <w:rsid w:val="00D72286"/>
    <w:rsid w:val="00D72E04"/>
    <w:rsid w:val="00D74ADC"/>
    <w:rsid w:val="00D777D0"/>
    <w:rsid w:val="00D8041F"/>
    <w:rsid w:val="00D83877"/>
    <w:rsid w:val="00D94281"/>
    <w:rsid w:val="00D954E1"/>
    <w:rsid w:val="00D95D4B"/>
    <w:rsid w:val="00D95E12"/>
    <w:rsid w:val="00DA1000"/>
    <w:rsid w:val="00DA2ED1"/>
    <w:rsid w:val="00DB10BA"/>
    <w:rsid w:val="00DB54E0"/>
    <w:rsid w:val="00DB5B67"/>
    <w:rsid w:val="00DB5E56"/>
    <w:rsid w:val="00DC03CF"/>
    <w:rsid w:val="00DC211C"/>
    <w:rsid w:val="00DC2722"/>
    <w:rsid w:val="00DC50E5"/>
    <w:rsid w:val="00DC5A39"/>
    <w:rsid w:val="00DC7316"/>
    <w:rsid w:val="00DC73EF"/>
    <w:rsid w:val="00DD2716"/>
    <w:rsid w:val="00DD475B"/>
    <w:rsid w:val="00DE0805"/>
    <w:rsid w:val="00DE0F11"/>
    <w:rsid w:val="00DE27BC"/>
    <w:rsid w:val="00DF27C7"/>
    <w:rsid w:val="00E01562"/>
    <w:rsid w:val="00E06019"/>
    <w:rsid w:val="00E0682F"/>
    <w:rsid w:val="00E068E6"/>
    <w:rsid w:val="00E06A84"/>
    <w:rsid w:val="00E076DF"/>
    <w:rsid w:val="00E124B6"/>
    <w:rsid w:val="00E1385C"/>
    <w:rsid w:val="00E151B3"/>
    <w:rsid w:val="00E152BF"/>
    <w:rsid w:val="00E15C5E"/>
    <w:rsid w:val="00E202FF"/>
    <w:rsid w:val="00E218AA"/>
    <w:rsid w:val="00E21941"/>
    <w:rsid w:val="00E2209B"/>
    <w:rsid w:val="00E23478"/>
    <w:rsid w:val="00E236EC"/>
    <w:rsid w:val="00E26988"/>
    <w:rsid w:val="00E272B9"/>
    <w:rsid w:val="00E273F3"/>
    <w:rsid w:val="00E318D8"/>
    <w:rsid w:val="00E35C98"/>
    <w:rsid w:val="00E3701C"/>
    <w:rsid w:val="00E4076B"/>
    <w:rsid w:val="00E409F6"/>
    <w:rsid w:val="00E410F6"/>
    <w:rsid w:val="00E43DDF"/>
    <w:rsid w:val="00E441EB"/>
    <w:rsid w:val="00E45D6C"/>
    <w:rsid w:val="00E464F1"/>
    <w:rsid w:val="00E467D9"/>
    <w:rsid w:val="00E46ABE"/>
    <w:rsid w:val="00E515AA"/>
    <w:rsid w:val="00E575A4"/>
    <w:rsid w:val="00E60351"/>
    <w:rsid w:val="00E616FB"/>
    <w:rsid w:val="00E61E06"/>
    <w:rsid w:val="00E62A87"/>
    <w:rsid w:val="00E62B57"/>
    <w:rsid w:val="00E64355"/>
    <w:rsid w:val="00E718E1"/>
    <w:rsid w:val="00E728DD"/>
    <w:rsid w:val="00E73B6D"/>
    <w:rsid w:val="00E75892"/>
    <w:rsid w:val="00E77A3C"/>
    <w:rsid w:val="00E77D0E"/>
    <w:rsid w:val="00E83AC8"/>
    <w:rsid w:val="00E86F4D"/>
    <w:rsid w:val="00E909A3"/>
    <w:rsid w:val="00E925F1"/>
    <w:rsid w:val="00E952E3"/>
    <w:rsid w:val="00EA27F4"/>
    <w:rsid w:val="00EA60D3"/>
    <w:rsid w:val="00EA68DF"/>
    <w:rsid w:val="00EC1236"/>
    <w:rsid w:val="00EC4FF9"/>
    <w:rsid w:val="00ED18AB"/>
    <w:rsid w:val="00ED3346"/>
    <w:rsid w:val="00ED7B08"/>
    <w:rsid w:val="00EE02E2"/>
    <w:rsid w:val="00EE057E"/>
    <w:rsid w:val="00EE5C92"/>
    <w:rsid w:val="00EE6B0B"/>
    <w:rsid w:val="00EF084F"/>
    <w:rsid w:val="00EF0944"/>
    <w:rsid w:val="00EF0EFF"/>
    <w:rsid w:val="00EF13EB"/>
    <w:rsid w:val="00EF2DFE"/>
    <w:rsid w:val="00EF50B5"/>
    <w:rsid w:val="00EF5798"/>
    <w:rsid w:val="00F02A18"/>
    <w:rsid w:val="00F106A7"/>
    <w:rsid w:val="00F13AD4"/>
    <w:rsid w:val="00F203E8"/>
    <w:rsid w:val="00F211B4"/>
    <w:rsid w:val="00F2240D"/>
    <w:rsid w:val="00F23FE0"/>
    <w:rsid w:val="00F248D8"/>
    <w:rsid w:val="00F25939"/>
    <w:rsid w:val="00F2746A"/>
    <w:rsid w:val="00F31522"/>
    <w:rsid w:val="00F31C13"/>
    <w:rsid w:val="00F32830"/>
    <w:rsid w:val="00F34C16"/>
    <w:rsid w:val="00F36A39"/>
    <w:rsid w:val="00F43223"/>
    <w:rsid w:val="00F4644B"/>
    <w:rsid w:val="00F54697"/>
    <w:rsid w:val="00F5548F"/>
    <w:rsid w:val="00F55C1D"/>
    <w:rsid w:val="00F561D1"/>
    <w:rsid w:val="00F630BE"/>
    <w:rsid w:val="00F63A6F"/>
    <w:rsid w:val="00F6464B"/>
    <w:rsid w:val="00F66B06"/>
    <w:rsid w:val="00F66CA6"/>
    <w:rsid w:val="00F6771C"/>
    <w:rsid w:val="00F705F3"/>
    <w:rsid w:val="00F70D28"/>
    <w:rsid w:val="00F72E5E"/>
    <w:rsid w:val="00F77218"/>
    <w:rsid w:val="00F85542"/>
    <w:rsid w:val="00F87D43"/>
    <w:rsid w:val="00F915D8"/>
    <w:rsid w:val="00F95B8B"/>
    <w:rsid w:val="00F96984"/>
    <w:rsid w:val="00FA47E8"/>
    <w:rsid w:val="00FB02BF"/>
    <w:rsid w:val="00FC0251"/>
    <w:rsid w:val="00FC0981"/>
    <w:rsid w:val="00FC382E"/>
    <w:rsid w:val="00FD2009"/>
    <w:rsid w:val="00FD44E8"/>
    <w:rsid w:val="00FD6AE0"/>
    <w:rsid w:val="00FE2640"/>
    <w:rsid w:val="00FE591F"/>
    <w:rsid w:val="00FE5A27"/>
    <w:rsid w:val="00FF028B"/>
    <w:rsid w:val="00FF124A"/>
    <w:rsid w:val="00FF230A"/>
    <w:rsid w:val="00FF4FDC"/>
    <w:rsid w:val="00FF50FD"/>
    <w:rsid w:val="00FF5AD2"/>
    <w:rsid w:val="00FF66B9"/>
    <w:rsid w:val="032C7220"/>
    <w:rsid w:val="0EE16F11"/>
    <w:rsid w:val="0F559EDB"/>
    <w:rsid w:val="40A20573"/>
    <w:rsid w:val="60F6AEC8"/>
    <w:rsid w:val="7CE6FDB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721AAE4C"/>
  <w15:docId w15:val="{FF951A6D-3E2C-4A36-B6BF-D720E6502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DC7316"/>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PlainText">
    <w:name w:val="Plain Text"/>
    <w:basedOn w:val="Normal"/>
    <w:link w:val="PlainTextChar"/>
    <w:uiPriority w:val="99"/>
    <w:semiHidden/>
    <w:unhideWhenUsed/>
    <w:locked/>
    <w:rsid w:val="00C92EE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92EE7"/>
    <w:rPr>
      <w:rFonts w:ascii="Consolas" w:hAnsi="Consolas"/>
      <w:sz w:val="21"/>
      <w:szCs w:val="21"/>
      <w:lang w:val="en-GB"/>
    </w:rPr>
  </w:style>
  <w:style w:type="character" w:styleId="CommentReference">
    <w:name w:val="annotation reference"/>
    <w:basedOn w:val="DefaultParagraphFont"/>
    <w:uiPriority w:val="99"/>
    <w:semiHidden/>
    <w:unhideWhenUsed/>
    <w:locked/>
    <w:rsid w:val="00C92EE7"/>
    <w:rPr>
      <w:sz w:val="16"/>
      <w:szCs w:val="16"/>
    </w:rPr>
  </w:style>
  <w:style w:type="paragraph" w:styleId="CommentText">
    <w:name w:val="annotation text"/>
    <w:basedOn w:val="Normal"/>
    <w:link w:val="CommentTextChar"/>
    <w:uiPriority w:val="99"/>
    <w:unhideWhenUsed/>
    <w:locked/>
    <w:rsid w:val="00C92EE7"/>
    <w:pPr>
      <w:spacing w:line="240" w:lineRule="auto"/>
    </w:pPr>
    <w:rPr>
      <w:rFonts w:ascii="Arial" w:eastAsia="Calibri" w:hAnsi="Arial" w:cs="Arial"/>
      <w:sz w:val="20"/>
      <w:szCs w:val="20"/>
      <w:lang w:bidi="ar-SA"/>
    </w:rPr>
  </w:style>
  <w:style w:type="character" w:customStyle="1" w:styleId="CommentTextChar">
    <w:name w:val="Comment Text Char"/>
    <w:basedOn w:val="DefaultParagraphFont"/>
    <w:link w:val="CommentText"/>
    <w:uiPriority w:val="99"/>
    <w:rsid w:val="00C92EE7"/>
    <w:rPr>
      <w:rFonts w:ascii="Arial" w:eastAsia="Calibri" w:hAnsi="Arial" w:cs="Arial"/>
      <w:sz w:val="20"/>
      <w:szCs w:val="20"/>
      <w:lang w:val="en-GB" w:bidi="ar-SA"/>
    </w:rPr>
  </w:style>
  <w:style w:type="paragraph" w:styleId="CommentSubject">
    <w:name w:val="annotation subject"/>
    <w:basedOn w:val="CommentText"/>
    <w:next w:val="CommentText"/>
    <w:link w:val="CommentSubjectChar"/>
    <w:uiPriority w:val="99"/>
    <w:semiHidden/>
    <w:unhideWhenUsed/>
    <w:locked/>
    <w:rsid w:val="009409D8"/>
    <w:rPr>
      <w:rFonts w:asciiTheme="minorHAnsi" w:eastAsiaTheme="minorEastAsia" w:hAnsiTheme="minorHAnsi" w:cstheme="minorBidi"/>
      <w:b/>
      <w:bCs/>
      <w:lang w:bidi="en-US"/>
    </w:rPr>
  </w:style>
  <w:style w:type="character" w:customStyle="1" w:styleId="CommentSubjectChar">
    <w:name w:val="Comment Subject Char"/>
    <w:basedOn w:val="CommentTextChar"/>
    <w:link w:val="CommentSubject"/>
    <w:uiPriority w:val="99"/>
    <w:semiHidden/>
    <w:rsid w:val="009409D8"/>
    <w:rPr>
      <w:rFonts w:ascii="Arial" w:eastAsia="Calibri" w:hAnsi="Arial" w:cs="Arial"/>
      <w:b/>
      <w:bCs/>
      <w:sz w:val="20"/>
      <w:szCs w:val="20"/>
      <w:lang w:val="en-GB" w:bidi="ar-SA"/>
    </w:rPr>
  </w:style>
  <w:style w:type="character" w:customStyle="1" w:styleId="UnresolvedMention1">
    <w:name w:val="Unresolved Mention1"/>
    <w:basedOn w:val="DefaultParagraphFont"/>
    <w:uiPriority w:val="99"/>
    <w:semiHidden/>
    <w:unhideWhenUsed/>
    <w:rsid w:val="006953B8"/>
    <w:rPr>
      <w:color w:val="808080"/>
      <w:shd w:val="clear" w:color="auto" w:fill="E6E6E6"/>
    </w:rPr>
  </w:style>
  <w:style w:type="paragraph" w:styleId="NormalWeb">
    <w:name w:val="Normal (Web)"/>
    <w:basedOn w:val="Normal"/>
    <w:uiPriority w:val="99"/>
    <w:semiHidden/>
    <w:unhideWhenUsed/>
    <w:rsid w:val="00BD6E96"/>
    <w:pPr>
      <w:spacing w:before="100" w:beforeAutospacing="1" w:after="100" w:afterAutospacing="1" w:line="240" w:lineRule="auto"/>
    </w:pPr>
    <w:rPr>
      <w:rFonts w:ascii="Calibri" w:eastAsiaTheme="minorHAnsi" w:hAnsi="Calibri" w:cs="Calibri"/>
      <w:lang w:eastAsia="en-GB" w:bidi="ar-SA"/>
    </w:rPr>
  </w:style>
  <w:style w:type="character" w:customStyle="1" w:styleId="UnresolvedMention">
    <w:name w:val="Unresolved Mention"/>
    <w:basedOn w:val="DefaultParagraphFont"/>
    <w:uiPriority w:val="99"/>
    <w:semiHidden/>
    <w:unhideWhenUsed/>
    <w:rsid w:val="00FA47E8"/>
    <w:rPr>
      <w:color w:val="605E5C"/>
      <w:shd w:val="clear" w:color="auto" w:fill="E1DFDD"/>
    </w:rPr>
  </w:style>
  <w:style w:type="character" w:customStyle="1" w:styleId="gmaildefault">
    <w:name w:val="gmail_default"/>
    <w:basedOn w:val="DefaultParagraphFont"/>
    <w:rsid w:val="00E23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879631">
      <w:bodyDiv w:val="1"/>
      <w:marLeft w:val="0"/>
      <w:marRight w:val="0"/>
      <w:marTop w:val="0"/>
      <w:marBottom w:val="0"/>
      <w:divBdr>
        <w:top w:val="none" w:sz="0" w:space="0" w:color="auto"/>
        <w:left w:val="none" w:sz="0" w:space="0" w:color="auto"/>
        <w:bottom w:val="none" w:sz="0" w:space="0" w:color="auto"/>
        <w:right w:val="none" w:sz="0" w:space="0" w:color="auto"/>
      </w:divBdr>
    </w:div>
    <w:div w:id="608702733">
      <w:bodyDiv w:val="1"/>
      <w:marLeft w:val="0"/>
      <w:marRight w:val="0"/>
      <w:marTop w:val="0"/>
      <w:marBottom w:val="0"/>
      <w:divBdr>
        <w:top w:val="none" w:sz="0" w:space="0" w:color="auto"/>
        <w:left w:val="none" w:sz="0" w:space="0" w:color="auto"/>
        <w:bottom w:val="none" w:sz="0" w:space="0" w:color="auto"/>
        <w:right w:val="none" w:sz="0" w:space="0" w:color="auto"/>
      </w:divBdr>
    </w:div>
    <w:div w:id="616450281">
      <w:bodyDiv w:val="1"/>
      <w:marLeft w:val="0"/>
      <w:marRight w:val="0"/>
      <w:marTop w:val="0"/>
      <w:marBottom w:val="0"/>
      <w:divBdr>
        <w:top w:val="none" w:sz="0" w:space="0" w:color="auto"/>
        <w:left w:val="none" w:sz="0" w:space="0" w:color="auto"/>
        <w:bottom w:val="none" w:sz="0" w:space="0" w:color="auto"/>
        <w:right w:val="none" w:sz="0" w:space="0" w:color="auto"/>
      </w:divBdr>
    </w:div>
    <w:div w:id="1108351237">
      <w:bodyDiv w:val="1"/>
      <w:marLeft w:val="0"/>
      <w:marRight w:val="0"/>
      <w:marTop w:val="0"/>
      <w:marBottom w:val="0"/>
      <w:divBdr>
        <w:top w:val="none" w:sz="0" w:space="0" w:color="auto"/>
        <w:left w:val="none" w:sz="0" w:space="0" w:color="auto"/>
        <w:bottom w:val="none" w:sz="0" w:space="0" w:color="auto"/>
        <w:right w:val="none" w:sz="0" w:space="0" w:color="auto"/>
      </w:divBdr>
    </w:div>
    <w:div w:id="2111705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hansard.parliament.uk/Commons/2020-02-12/debates/940E9472-6B51-42C9-BDA0-7D2C92916A5E/TerroristOffenders(RestrictionOfEarlyRelease)Bill" TargetMode="External"/><Relationship Id="rId18" Type="http://schemas.openxmlformats.org/officeDocument/2006/relationships/hyperlink" Target="https://hansard.parliament.uk/Lords/2020-02-24/debates/84CBEB0D-B2BA-400F-B994-DD9F409967BE/TerroristOffenders(RestrictionOfEarlyRelease)Bill"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hansard.parliament.uk/commons/2020-02-12/debates/724D0060-A340-4F55-9566-8D5079993A2D/TerroristOffenders(RestrictionOfEarlyRelease)Bill" TargetMode="External"/><Relationship Id="rId17" Type="http://schemas.openxmlformats.org/officeDocument/2006/relationships/hyperlink" Target="https://hansard.parliament.uk/Lords/2020-02-24/debates/57AC41DD-CF40-4B74-BBA3-1C7371953A57/TerroristOffenders(RestrictionOfEarlyRelease)Bill"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hansard.parliament.uk/lords/2020-02-24/debates/19598619-4708-4258-897B-F1D69C947678/TerroristOffenders(RestrictionOfEarlyRelease)Bill" TargetMode="External"/><Relationship Id="rId20" Type="http://schemas.openxmlformats.org/officeDocument/2006/relationships/hyperlink" Target="Vol.802%20Col20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hansard.parliament.uk/lords/2020-02-13/debates/18C27E26-8441-4048-9CBF-4E0456F31E8F/TerroristOffenders(RestrictionOfEarlyRelease)Bill" TargetMode="External"/><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hansard.parliament.uk/commons/2020-02-26/debates/0D909187-456A-4BE8-A155-87B51E4D182D/RoyalAssen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0-02-12/debates/940E9472-6B51-42C9-BDA0-7D2C92916A5E/TerroristOffenders(RestrictionOfEarlyRelease)Bill" TargetMode="External"/><Relationship Id="rId22" Type="http://schemas.openxmlformats.org/officeDocument/2006/relationships/header" Target="header2.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news/tougher-sentencing-and-monitoring-in-government-overhaul-of-terrorism-response"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6FFEB38277C34507BAF418D890F56457"/>
        <w:category>
          <w:name w:val="General"/>
          <w:gallery w:val="placeholder"/>
        </w:category>
        <w:types>
          <w:type w:val="bbPlcHdr"/>
        </w:types>
        <w:behaviors>
          <w:behavior w:val="content"/>
        </w:behaviors>
        <w:guid w:val="{7A7F7E9C-BD3B-477F-A0BF-7CA281507FFF}"/>
      </w:docPartPr>
      <w:docPartBody>
        <w:p w:rsidR="00AC52E6" w:rsidRDefault="0081343A">
          <w:pPr>
            <w:pStyle w:val="6FFEB38277C34507BAF418D890F56457"/>
          </w:pPr>
          <w:r w:rsidRPr="00DE0805">
            <w:rPr>
              <w:rStyle w:val="FooterText"/>
            </w:rPr>
            <w:t>[AUTOGENERATED]</w:t>
          </w:r>
        </w:p>
      </w:docPartBody>
    </w:docPart>
    <w:docPart>
      <w:docPartPr>
        <w:name w:val="E46320181C2A4E2295E09AD83BA97595"/>
        <w:category>
          <w:name w:val="General"/>
          <w:gallery w:val="placeholder"/>
        </w:category>
        <w:types>
          <w:type w:val="bbPlcHdr"/>
        </w:types>
        <w:behaviors>
          <w:behavior w:val="content"/>
        </w:behaviors>
        <w:guid w:val="{CFA4337E-82A5-404F-900F-66E03D2BBE91}"/>
      </w:docPartPr>
      <w:docPartBody>
        <w:p w:rsidR="002D3725" w:rsidRDefault="00582BF3" w:rsidP="00582BF3">
          <w:pPr>
            <w:pStyle w:val="E46320181C2A4E2295E09AD83BA975952"/>
          </w:pPr>
          <w:r>
            <w:rPr>
              <w:rStyle w:val="FooterCha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Neue">
    <w:altName w:val="Times New Roman"/>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3203F"/>
    <w:rsid w:val="00050842"/>
    <w:rsid w:val="000524A1"/>
    <w:rsid w:val="000C3F06"/>
    <w:rsid w:val="000E14BA"/>
    <w:rsid w:val="00135C83"/>
    <w:rsid w:val="00141991"/>
    <w:rsid w:val="00147F6F"/>
    <w:rsid w:val="00161D68"/>
    <w:rsid w:val="00191123"/>
    <w:rsid w:val="001A03B5"/>
    <w:rsid w:val="001A3081"/>
    <w:rsid w:val="001A69C5"/>
    <w:rsid w:val="001D6130"/>
    <w:rsid w:val="001E2C09"/>
    <w:rsid w:val="002D3725"/>
    <w:rsid w:val="003A0273"/>
    <w:rsid w:val="003A3D5D"/>
    <w:rsid w:val="003A5788"/>
    <w:rsid w:val="003E5242"/>
    <w:rsid w:val="00455AEC"/>
    <w:rsid w:val="00491233"/>
    <w:rsid w:val="00505749"/>
    <w:rsid w:val="00535479"/>
    <w:rsid w:val="005374FE"/>
    <w:rsid w:val="00541352"/>
    <w:rsid w:val="0055517D"/>
    <w:rsid w:val="0057590C"/>
    <w:rsid w:val="00582BF3"/>
    <w:rsid w:val="00605900"/>
    <w:rsid w:val="006443A4"/>
    <w:rsid w:val="00682B26"/>
    <w:rsid w:val="006B6607"/>
    <w:rsid w:val="006F47F9"/>
    <w:rsid w:val="00706789"/>
    <w:rsid w:val="00770410"/>
    <w:rsid w:val="00796867"/>
    <w:rsid w:val="0081343A"/>
    <w:rsid w:val="008433DF"/>
    <w:rsid w:val="00846138"/>
    <w:rsid w:val="0085144C"/>
    <w:rsid w:val="0086178D"/>
    <w:rsid w:val="008D64A5"/>
    <w:rsid w:val="00900407"/>
    <w:rsid w:val="0095375F"/>
    <w:rsid w:val="009B0CA8"/>
    <w:rsid w:val="00A65B53"/>
    <w:rsid w:val="00A675C6"/>
    <w:rsid w:val="00A862F7"/>
    <w:rsid w:val="00AC52E6"/>
    <w:rsid w:val="00AE5C5F"/>
    <w:rsid w:val="00B14959"/>
    <w:rsid w:val="00B570B0"/>
    <w:rsid w:val="00C03D15"/>
    <w:rsid w:val="00C06553"/>
    <w:rsid w:val="00C20CAA"/>
    <w:rsid w:val="00C44655"/>
    <w:rsid w:val="00C634C3"/>
    <w:rsid w:val="00C71BAE"/>
    <w:rsid w:val="00D140D8"/>
    <w:rsid w:val="00D94424"/>
    <w:rsid w:val="00DA4A71"/>
    <w:rsid w:val="00DB5606"/>
    <w:rsid w:val="00E13865"/>
    <w:rsid w:val="00E17A45"/>
    <w:rsid w:val="00E6269C"/>
    <w:rsid w:val="00F36607"/>
    <w:rsid w:val="00F579E9"/>
    <w:rsid w:val="00F61CAB"/>
    <w:rsid w:val="00FB5AC5"/>
    <w:rsid w:val="00FD3047"/>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82BF3"/>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E13865"/>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30DDA371860644188EF279D2615723D2">
    <w:name w:val="30DDA371860644188EF279D2615723D2"/>
    <w:rsid w:val="00DA4A71"/>
  </w:style>
  <w:style w:type="paragraph" w:customStyle="1" w:styleId="168F678DEDFF47F885DA7EA1FC7BB9D5">
    <w:name w:val="168F678DEDFF47F885DA7EA1FC7BB9D5"/>
    <w:rsid w:val="00DA4A71"/>
  </w:style>
  <w:style w:type="paragraph" w:customStyle="1" w:styleId="6FFEB38277C34507BAF418D890F56457">
    <w:name w:val="6FFEB38277C34507BAF418D890F56457"/>
  </w:style>
  <w:style w:type="paragraph" w:customStyle="1" w:styleId="A8520C61F74B4239998A7E1AD33C6A41">
    <w:name w:val="A8520C61F74B4239998A7E1AD33C6A41"/>
    <w:rsid w:val="00E13865"/>
  </w:style>
  <w:style w:type="paragraph" w:customStyle="1" w:styleId="2134D085717E410D80B7428FAD4757BE">
    <w:name w:val="2134D085717E410D80B7428FAD4757BE"/>
    <w:rsid w:val="00E13865"/>
  </w:style>
  <w:style w:type="paragraph" w:customStyle="1" w:styleId="50D20E23C8BA4217A3EF24AB3D1FE95E">
    <w:name w:val="50D20E23C8BA4217A3EF24AB3D1FE95E"/>
    <w:rsid w:val="00050842"/>
  </w:style>
  <w:style w:type="paragraph" w:styleId="Footer">
    <w:name w:val="footer"/>
    <w:basedOn w:val="Normal"/>
    <w:link w:val="FooterChar"/>
    <w:uiPriority w:val="99"/>
    <w:unhideWhenUsed/>
    <w:rsid w:val="00582BF3"/>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582BF3"/>
    <w:rPr>
      <w:sz w:val="20"/>
      <w:lang w:eastAsia="en-US" w:bidi="en-US"/>
    </w:rPr>
  </w:style>
  <w:style w:type="paragraph" w:customStyle="1" w:styleId="E46320181C2A4E2295E09AD83BA97595">
    <w:name w:val="E46320181C2A4E2295E09AD83BA97595"/>
    <w:rsid w:val="00582BF3"/>
    <w:pPr>
      <w:tabs>
        <w:tab w:val="center" w:pos="4320"/>
        <w:tab w:val="right" w:pos="8640"/>
      </w:tabs>
      <w:spacing w:after="200" w:line="276" w:lineRule="auto"/>
    </w:pPr>
    <w:rPr>
      <w:sz w:val="20"/>
      <w:lang w:eastAsia="en-US" w:bidi="en-US"/>
    </w:rPr>
  </w:style>
  <w:style w:type="paragraph" w:customStyle="1" w:styleId="E46320181C2A4E2295E09AD83BA975951">
    <w:name w:val="E46320181C2A4E2295E09AD83BA975951"/>
    <w:rsid w:val="00582BF3"/>
    <w:pPr>
      <w:tabs>
        <w:tab w:val="center" w:pos="4320"/>
        <w:tab w:val="right" w:pos="8640"/>
      </w:tabs>
      <w:spacing w:after="200" w:line="276" w:lineRule="auto"/>
    </w:pPr>
    <w:rPr>
      <w:sz w:val="20"/>
      <w:lang w:eastAsia="en-US" w:bidi="en-US"/>
    </w:rPr>
  </w:style>
  <w:style w:type="paragraph" w:customStyle="1" w:styleId="E46320181C2A4E2295E09AD83BA975952">
    <w:name w:val="E46320181C2A4E2295E09AD83BA975952"/>
    <w:rsid w:val="00582BF3"/>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2020-02-27T00:00:00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D8D523C413CCC4CB8A2324B0492C232" ma:contentTypeVersion="12" ma:contentTypeDescription="Create a new document." ma:contentTypeScope="" ma:versionID="0f65af1a88b485e09000287179f8afc6">
  <xsd:schema xmlns:xsd="http://www.w3.org/2001/XMLSchema" xmlns:xs="http://www.w3.org/2001/XMLSchema" xmlns:p="http://schemas.microsoft.com/office/2006/metadata/properties" xmlns:ns3="a7d642f5-5993-4431-b0e0-1ace42c1847b" xmlns:ns4="973047e8-8e8a-47bc-ba7c-05d31453776a" targetNamespace="http://schemas.microsoft.com/office/2006/metadata/properties" ma:root="true" ma:fieldsID="cd201dc36e8c2f29426233ea1756afa7" ns3:_="" ns4:_="">
    <xsd:import namespace="a7d642f5-5993-4431-b0e0-1ace42c1847b"/>
    <xsd:import namespace="973047e8-8e8a-47bc-ba7c-05d31453776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d642f5-5993-4431-b0e0-1ace42c1847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3047e8-8e8a-47bc-ba7c-05d31453776a"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9FB10F-2CD7-44CD-9FFD-65255F6807EF}">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a7d642f5-5993-4431-b0e0-1ace42c1847b"/>
    <ds:schemaRef ds:uri="http://purl.org/dc/terms/"/>
    <ds:schemaRef ds:uri="http://schemas.openxmlformats.org/package/2006/metadata/core-properties"/>
    <ds:schemaRef ds:uri="973047e8-8e8a-47bc-ba7c-05d31453776a"/>
    <ds:schemaRef ds:uri="http://www.w3.org/XML/1998/namespace"/>
    <ds:schemaRef ds:uri="http://purl.org/dc/dcmitype/"/>
  </ds:schemaRefs>
</ds:datastoreItem>
</file>

<file path=customXml/itemProps3.xml><?xml version="1.0" encoding="utf-8"?>
<ds:datastoreItem xmlns:ds="http://schemas.openxmlformats.org/officeDocument/2006/customXml" ds:itemID="{A8343BD3-EA29-4A68-A0C8-185991FB43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d642f5-5993-4431-b0e0-1ace42c1847b"/>
    <ds:schemaRef ds:uri="973047e8-8e8a-47bc-ba7c-05d3145377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3E5181-D778-4DFB-802E-6ADBDC698D77}">
  <ds:schemaRefs>
    <ds:schemaRef ds:uri="http://schemas.microsoft.com/sharepoint/v3/contenttype/forms"/>
  </ds:schemaRefs>
</ds:datastoreItem>
</file>

<file path=customXml/itemProps5.xml><?xml version="1.0" encoding="utf-8"?>
<ds:datastoreItem xmlns:ds="http://schemas.openxmlformats.org/officeDocument/2006/customXml" ds:itemID="{A1F7FD5C-FC3D-4E1D-98F1-538C46213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4834</Words>
  <Characters>27731</Characters>
  <Application>Microsoft Office Word</Application>
  <DocSecurity>0</DocSecurity>
  <Lines>2310</Lines>
  <Paragraphs>2504</Paragraphs>
  <ScaleCrop>false</ScaleCrop>
  <HeadingPairs>
    <vt:vector size="2" baseType="variant">
      <vt:variant>
        <vt:lpstr>Title</vt:lpstr>
      </vt:variant>
      <vt:variant>
        <vt:i4>1</vt:i4>
      </vt:variant>
    </vt:vector>
  </HeadingPairs>
  <TitlesOfParts>
    <vt:vector size="1" baseType="lpstr">
      <vt:lpstr>Terrorist Offenders (Restriction of Early Release)</vt:lpstr>
    </vt:vector>
  </TitlesOfParts>
  <Manager/>
  <Company>produced by the Ministry of Justice</Company>
  <LinksUpToDate>false</LinksUpToDate>
  <CharactersWithSpaces>30061</CharactersWithSpaces>
  <SharedDoc>false</SharedDoc>
  <HLinks>
    <vt:vector size="126" baseType="variant">
      <vt:variant>
        <vt:i4>1441849</vt:i4>
      </vt:variant>
      <vt:variant>
        <vt:i4>116</vt:i4>
      </vt:variant>
      <vt:variant>
        <vt:i4>0</vt:i4>
      </vt:variant>
      <vt:variant>
        <vt:i4>5</vt:i4>
      </vt:variant>
      <vt:variant>
        <vt:lpwstr/>
      </vt:variant>
      <vt:variant>
        <vt:lpwstr>_Toc32239313</vt:lpwstr>
      </vt:variant>
      <vt:variant>
        <vt:i4>1507385</vt:i4>
      </vt:variant>
      <vt:variant>
        <vt:i4>110</vt:i4>
      </vt:variant>
      <vt:variant>
        <vt:i4>0</vt:i4>
      </vt:variant>
      <vt:variant>
        <vt:i4>5</vt:i4>
      </vt:variant>
      <vt:variant>
        <vt:lpwstr/>
      </vt:variant>
      <vt:variant>
        <vt:lpwstr>_Toc32239312</vt:lpwstr>
      </vt:variant>
      <vt:variant>
        <vt:i4>1310777</vt:i4>
      </vt:variant>
      <vt:variant>
        <vt:i4>104</vt:i4>
      </vt:variant>
      <vt:variant>
        <vt:i4>0</vt:i4>
      </vt:variant>
      <vt:variant>
        <vt:i4>5</vt:i4>
      </vt:variant>
      <vt:variant>
        <vt:lpwstr/>
      </vt:variant>
      <vt:variant>
        <vt:lpwstr>_Toc32239311</vt:lpwstr>
      </vt:variant>
      <vt:variant>
        <vt:i4>1376313</vt:i4>
      </vt:variant>
      <vt:variant>
        <vt:i4>98</vt:i4>
      </vt:variant>
      <vt:variant>
        <vt:i4>0</vt:i4>
      </vt:variant>
      <vt:variant>
        <vt:i4>5</vt:i4>
      </vt:variant>
      <vt:variant>
        <vt:lpwstr/>
      </vt:variant>
      <vt:variant>
        <vt:lpwstr>_Toc32239310</vt:lpwstr>
      </vt:variant>
      <vt:variant>
        <vt:i4>1835064</vt:i4>
      </vt:variant>
      <vt:variant>
        <vt:i4>92</vt:i4>
      </vt:variant>
      <vt:variant>
        <vt:i4>0</vt:i4>
      </vt:variant>
      <vt:variant>
        <vt:i4>5</vt:i4>
      </vt:variant>
      <vt:variant>
        <vt:lpwstr/>
      </vt:variant>
      <vt:variant>
        <vt:lpwstr>_Toc32239309</vt:lpwstr>
      </vt:variant>
      <vt:variant>
        <vt:i4>1900600</vt:i4>
      </vt:variant>
      <vt:variant>
        <vt:i4>86</vt:i4>
      </vt:variant>
      <vt:variant>
        <vt:i4>0</vt:i4>
      </vt:variant>
      <vt:variant>
        <vt:i4>5</vt:i4>
      </vt:variant>
      <vt:variant>
        <vt:lpwstr/>
      </vt:variant>
      <vt:variant>
        <vt:lpwstr>_Toc32239308</vt:lpwstr>
      </vt:variant>
      <vt:variant>
        <vt:i4>1179704</vt:i4>
      </vt:variant>
      <vt:variant>
        <vt:i4>80</vt:i4>
      </vt:variant>
      <vt:variant>
        <vt:i4>0</vt:i4>
      </vt:variant>
      <vt:variant>
        <vt:i4>5</vt:i4>
      </vt:variant>
      <vt:variant>
        <vt:lpwstr/>
      </vt:variant>
      <vt:variant>
        <vt:lpwstr>_Toc32239307</vt:lpwstr>
      </vt:variant>
      <vt:variant>
        <vt:i4>1245240</vt:i4>
      </vt:variant>
      <vt:variant>
        <vt:i4>74</vt:i4>
      </vt:variant>
      <vt:variant>
        <vt:i4>0</vt:i4>
      </vt:variant>
      <vt:variant>
        <vt:i4>5</vt:i4>
      </vt:variant>
      <vt:variant>
        <vt:lpwstr/>
      </vt:variant>
      <vt:variant>
        <vt:lpwstr>_Toc32239306</vt:lpwstr>
      </vt:variant>
      <vt:variant>
        <vt:i4>1048632</vt:i4>
      </vt:variant>
      <vt:variant>
        <vt:i4>68</vt:i4>
      </vt:variant>
      <vt:variant>
        <vt:i4>0</vt:i4>
      </vt:variant>
      <vt:variant>
        <vt:i4>5</vt:i4>
      </vt:variant>
      <vt:variant>
        <vt:lpwstr/>
      </vt:variant>
      <vt:variant>
        <vt:lpwstr>_Toc32239305</vt:lpwstr>
      </vt:variant>
      <vt:variant>
        <vt:i4>1114168</vt:i4>
      </vt:variant>
      <vt:variant>
        <vt:i4>62</vt:i4>
      </vt:variant>
      <vt:variant>
        <vt:i4>0</vt:i4>
      </vt:variant>
      <vt:variant>
        <vt:i4>5</vt:i4>
      </vt:variant>
      <vt:variant>
        <vt:lpwstr/>
      </vt:variant>
      <vt:variant>
        <vt:lpwstr>_Toc32239304</vt:lpwstr>
      </vt:variant>
      <vt:variant>
        <vt:i4>1441848</vt:i4>
      </vt:variant>
      <vt:variant>
        <vt:i4>56</vt:i4>
      </vt:variant>
      <vt:variant>
        <vt:i4>0</vt:i4>
      </vt:variant>
      <vt:variant>
        <vt:i4>5</vt:i4>
      </vt:variant>
      <vt:variant>
        <vt:lpwstr/>
      </vt:variant>
      <vt:variant>
        <vt:lpwstr>_Toc32239303</vt:lpwstr>
      </vt:variant>
      <vt:variant>
        <vt:i4>1507384</vt:i4>
      </vt:variant>
      <vt:variant>
        <vt:i4>50</vt:i4>
      </vt:variant>
      <vt:variant>
        <vt:i4>0</vt:i4>
      </vt:variant>
      <vt:variant>
        <vt:i4>5</vt:i4>
      </vt:variant>
      <vt:variant>
        <vt:lpwstr/>
      </vt:variant>
      <vt:variant>
        <vt:lpwstr>_Toc32239302</vt:lpwstr>
      </vt:variant>
      <vt:variant>
        <vt:i4>1310776</vt:i4>
      </vt:variant>
      <vt:variant>
        <vt:i4>44</vt:i4>
      </vt:variant>
      <vt:variant>
        <vt:i4>0</vt:i4>
      </vt:variant>
      <vt:variant>
        <vt:i4>5</vt:i4>
      </vt:variant>
      <vt:variant>
        <vt:lpwstr/>
      </vt:variant>
      <vt:variant>
        <vt:lpwstr>_Toc32239301</vt:lpwstr>
      </vt:variant>
      <vt:variant>
        <vt:i4>1376312</vt:i4>
      </vt:variant>
      <vt:variant>
        <vt:i4>38</vt:i4>
      </vt:variant>
      <vt:variant>
        <vt:i4>0</vt:i4>
      </vt:variant>
      <vt:variant>
        <vt:i4>5</vt:i4>
      </vt:variant>
      <vt:variant>
        <vt:lpwstr/>
      </vt:variant>
      <vt:variant>
        <vt:lpwstr>_Toc32239300</vt:lpwstr>
      </vt:variant>
      <vt:variant>
        <vt:i4>1900593</vt:i4>
      </vt:variant>
      <vt:variant>
        <vt:i4>32</vt:i4>
      </vt:variant>
      <vt:variant>
        <vt:i4>0</vt:i4>
      </vt:variant>
      <vt:variant>
        <vt:i4>5</vt:i4>
      </vt:variant>
      <vt:variant>
        <vt:lpwstr/>
      </vt:variant>
      <vt:variant>
        <vt:lpwstr>_Toc32239299</vt:lpwstr>
      </vt:variant>
      <vt:variant>
        <vt:i4>1835057</vt:i4>
      </vt:variant>
      <vt:variant>
        <vt:i4>26</vt:i4>
      </vt:variant>
      <vt:variant>
        <vt:i4>0</vt:i4>
      </vt:variant>
      <vt:variant>
        <vt:i4>5</vt:i4>
      </vt:variant>
      <vt:variant>
        <vt:lpwstr/>
      </vt:variant>
      <vt:variant>
        <vt:lpwstr>_Toc32239298</vt:lpwstr>
      </vt:variant>
      <vt:variant>
        <vt:i4>1245233</vt:i4>
      </vt:variant>
      <vt:variant>
        <vt:i4>20</vt:i4>
      </vt:variant>
      <vt:variant>
        <vt:i4>0</vt:i4>
      </vt:variant>
      <vt:variant>
        <vt:i4>5</vt:i4>
      </vt:variant>
      <vt:variant>
        <vt:lpwstr/>
      </vt:variant>
      <vt:variant>
        <vt:lpwstr>_Toc32239297</vt:lpwstr>
      </vt:variant>
      <vt:variant>
        <vt:i4>1179697</vt:i4>
      </vt:variant>
      <vt:variant>
        <vt:i4>14</vt:i4>
      </vt:variant>
      <vt:variant>
        <vt:i4>0</vt:i4>
      </vt:variant>
      <vt:variant>
        <vt:i4>5</vt:i4>
      </vt:variant>
      <vt:variant>
        <vt:lpwstr/>
      </vt:variant>
      <vt:variant>
        <vt:lpwstr>_Toc32239296</vt:lpwstr>
      </vt:variant>
      <vt:variant>
        <vt:i4>1245232</vt:i4>
      </vt:variant>
      <vt:variant>
        <vt:i4>8</vt:i4>
      </vt:variant>
      <vt:variant>
        <vt:i4>0</vt:i4>
      </vt:variant>
      <vt:variant>
        <vt:i4>5</vt:i4>
      </vt:variant>
      <vt:variant>
        <vt:lpwstr/>
      </vt:variant>
      <vt:variant>
        <vt:lpwstr>_Toc32239287</vt:lpwstr>
      </vt:variant>
      <vt:variant>
        <vt:i4>1179696</vt:i4>
      </vt:variant>
      <vt:variant>
        <vt:i4>2</vt:i4>
      </vt:variant>
      <vt:variant>
        <vt:i4>0</vt:i4>
      </vt:variant>
      <vt:variant>
        <vt:i4>5</vt:i4>
      </vt:variant>
      <vt:variant>
        <vt:lpwstr/>
      </vt:variant>
      <vt:variant>
        <vt:lpwstr>_Toc32239286</vt:lpwstr>
      </vt:variant>
      <vt:variant>
        <vt:i4>4259858</vt:i4>
      </vt:variant>
      <vt:variant>
        <vt:i4>0</vt:i4>
      </vt:variant>
      <vt:variant>
        <vt:i4>0</vt:i4>
      </vt:variant>
      <vt:variant>
        <vt:i4>5</vt:i4>
      </vt:variant>
      <vt:variant>
        <vt:lpwstr>https://www.gov.uk/government/news/tougher-sentencing-and-monitoring-in-government-overhaul-of-terrorism-response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Terrorist Offenders (Restriction of Early Release)</dc:title>
  <dc:subject/>
  <dc:creator>Guidance</dc:creator>
  <cp:keywords>v.1.5.2</cp:keywords>
  <dc:description>Template last amended 01/02/2016</dc:description>
  <cp:lastModifiedBy>Eaglesfield, Jack</cp:lastModifiedBy>
  <cp:revision>7</cp:revision>
  <cp:lastPrinted>2020-02-11T17:08:00Z</cp:lastPrinted>
  <dcterms:created xsi:type="dcterms:W3CDTF">2020-02-28T15:47:00Z</dcterms:created>
  <dcterms:modified xsi:type="dcterms:W3CDTF">2020-03-03T15:39:00Z</dcterms:modified>
  <cp:category>3</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0x010100BD8D523C413CCC4CB8A2324B0492C232</vt:lpwstr>
  </property>
  <property fmtid="{D5CDD505-2E9C-101B-9397-08002B2CF9AE}" pid="3" name="MSIP_Label_a8f77787-5df4-43b6-a2a8-8d8b678a318b_Enabled">
    <vt:lpwstr>True</vt:lpwstr>
  </property>
  <property fmtid="{D5CDD505-2E9C-101B-9397-08002B2CF9AE}" pid="4" name="MSIP_Label_a8f77787-5df4-43b6-a2a8-8d8b678a318b_SiteId">
    <vt:lpwstr>1ce6dd9e-b337-4088-be5e-8dbbec04b34a</vt:lpwstr>
  </property>
  <property fmtid="{D5CDD505-2E9C-101B-9397-08002B2CF9AE}" pid="5" name="MSIP_Label_a8f77787-5df4-43b6-a2a8-8d8b678a318b_Owner">
    <vt:lpwstr>LAURENCESMYTHLC@parliament.uk</vt:lpwstr>
  </property>
  <property fmtid="{D5CDD505-2E9C-101B-9397-08002B2CF9AE}" pid="6" name="MSIP_Label_a8f77787-5df4-43b6-a2a8-8d8b678a318b_SetDate">
    <vt:lpwstr>2020-02-07T20:04:02.7770142Z</vt:lpwstr>
  </property>
  <property fmtid="{D5CDD505-2E9C-101B-9397-08002B2CF9AE}" pid="7" name="MSIP_Label_a8f77787-5df4-43b6-a2a8-8d8b678a318b_Name">
    <vt:lpwstr>Unrestricted</vt:lpwstr>
  </property>
  <property fmtid="{D5CDD505-2E9C-101B-9397-08002B2CF9AE}" pid="8" name="MSIP_Label_a8f77787-5df4-43b6-a2a8-8d8b678a318b_Application">
    <vt:lpwstr>Microsoft Azure Information Protection</vt:lpwstr>
  </property>
  <property fmtid="{D5CDD505-2E9C-101B-9397-08002B2CF9AE}" pid="9" name="MSIP_Label_a8f77787-5df4-43b6-a2a8-8d8b678a318b_ActionId">
    <vt:lpwstr>697bb992-a7d4-4b5f-99d8-971115946509</vt:lpwstr>
  </property>
  <property fmtid="{D5CDD505-2E9C-101B-9397-08002B2CF9AE}" pid="10" name="MSIP_Label_a8f77787-5df4-43b6-a2a8-8d8b678a318b_Extended_MSFT_Method">
    <vt:lpwstr>Automatic</vt:lpwstr>
  </property>
  <property fmtid="{D5CDD505-2E9C-101B-9397-08002B2CF9AE}" pid="11" name="Sensitivity">
    <vt:lpwstr>Unrestricted</vt:lpwstr>
  </property>
</Properties>
</file>